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43CE2" w14:textId="77777777" w:rsidR="00A36898" w:rsidRDefault="00A36898" w:rsidP="00D667CF">
      <w:pPr>
        <w:spacing w:after="120" w:line="360" w:lineRule="auto"/>
        <w:rPr>
          <w:rFonts w:ascii="Arial" w:hAnsi="Arial" w:cs="Arial"/>
          <w:b/>
          <w:sz w:val="24"/>
          <w:szCs w:val="24"/>
          <w:lang w:val="en-GB"/>
        </w:rPr>
      </w:pPr>
      <w:r>
        <w:rPr>
          <w:rFonts w:ascii="Arial" w:hAnsi="Arial" w:cs="Arial"/>
          <w:b/>
          <w:sz w:val="24"/>
          <w:szCs w:val="24"/>
          <w:lang w:val="en-GB"/>
        </w:rPr>
        <w:t xml:space="preserve">Schmidt-hammer exposure ages from periglacial patterned ground (sorted circles) in </w:t>
      </w:r>
      <w:smartTag w:uri="urn:schemas-microsoft-com:office:smarttags" w:element="City">
        <w:smartTag w:uri="urn:schemas-microsoft-com:office:smarttags" w:element="place">
          <w:r>
            <w:rPr>
              <w:rFonts w:ascii="Arial" w:hAnsi="Arial" w:cs="Arial"/>
              <w:b/>
              <w:sz w:val="24"/>
              <w:szCs w:val="24"/>
              <w:lang w:val="en-GB"/>
            </w:rPr>
            <w:t>Jotunheimen</w:t>
          </w:r>
        </w:smartTag>
        <w:r>
          <w:rPr>
            <w:rFonts w:ascii="Arial" w:hAnsi="Arial" w:cs="Arial"/>
            <w:b/>
            <w:sz w:val="24"/>
            <w:szCs w:val="24"/>
            <w:lang w:val="en-GB"/>
          </w:rPr>
          <w:t xml:space="preserve">, </w:t>
        </w:r>
        <w:smartTag w:uri="urn:schemas-microsoft-com:office:smarttags" w:element="country-region">
          <w:r>
            <w:rPr>
              <w:rFonts w:ascii="Arial" w:hAnsi="Arial" w:cs="Arial"/>
              <w:b/>
              <w:sz w:val="24"/>
              <w:szCs w:val="24"/>
              <w:lang w:val="en-GB"/>
            </w:rPr>
            <w:t>Norway</w:t>
          </w:r>
        </w:smartTag>
      </w:smartTag>
      <w:r>
        <w:rPr>
          <w:rFonts w:ascii="Arial" w:hAnsi="Arial" w:cs="Arial"/>
          <w:b/>
          <w:sz w:val="24"/>
          <w:szCs w:val="24"/>
          <w:lang w:val="en-GB"/>
        </w:rPr>
        <w:t>, and their interpretative problems</w:t>
      </w:r>
    </w:p>
    <w:p w14:paraId="2A7072B5" w14:textId="77777777" w:rsidR="00A36898" w:rsidRDefault="00A36898" w:rsidP="00D667CF">
      <w:pPr>
        <w:spacing w:after="120" w:line="360" w:lineRule="auto"/>
        <w:rPr>
          <w:rFonts w:ascii="Arial" w:hAnsi="Arial" w:cs="Arial"/>
          <w:b/>
          <w:sz w:val="24"/>
          <w:szCs w:val="24"/>
          <w:lang w:val="en-GB"/>
        </w:rPr>
      </w:pPr>
    </w:p>
    <w:p w14:paraId="36ED63F8" w14:textId="20624E63" w:rsidR="00A36898" w:rsidRDefault="00A36898" w:rsidP="00D667CF">
      <w:pPr>
        <w:spacing w:after="120" w:line="360" w:lineRule="auto"/>
        <w:rPr>
          <w:rFonts w:ascii="Arial" w:hAnsi="Arial" w:cs="Arial"/>
          <w:sz w:val="24"/>
          <w:szCs w:val="24"/>
          <w:vertAlign w:val="superscript"/>
          <w:lang w:val="en-GB"/>
        </w:rPr>
      </w:pPr>
      <w:r w:rsidRPr="007C5145">
        <w:rPr>
          <w:rFonts w:ascii="Arial" w:hAnsi="Arial" w:cs="Arial"/>
          <w:sz w:val="24"/>
          <w:szCs w:val="24"/>
          <w:lang w:val="en-GB"/>
        </w:rPr>
        <w:t>Stefan Winkler</w:t>
      </w:r>
      <w:r w:rsidRPr="007C5145">
        <w:rPr>
          <w:rFonts w:ascii="Arial" w:hAnsi="Arial" w:cs="Arial"/>
          <w:sz w:val="24"/>
          <w:szCs w:val="24"/>
          <w:vertAlign w:val="superscript"/>
          <w:lang w:val="en-GB"/>
        </w:rPr>
        <w:t>1</w:t>
      </w:r>
      <w:r>
        <w:rPr>
          <w:rFonts w:ascii="Arial" w:hAnsi="Arial" w:cs="Arial"/>
          <w:sz w:val="24"/>
          <w:szCs w:val="24"/>
          <w:lang w:val="en-GB"/>
        </w:rPr>
        <w:t xml:space="preserve">, </w:t>
      </w:r>
      <w:r w:rsidRPr="007C5145">
        <w:rPr>
          <w:rFonts w:ascii="Arial" w:hAnsi="Arial" w:cs="Arial"/>
          <w:sz w:val="24"/>
          <w:szCs w:val="24"/>
          <w:lang w:val="en-GB"/>
        </w:rPr>
        <w:t>John A. Matthews</w:t>
      </w:r>
      <w:r w:rsidRPr="007C5145">
        <w:rPr>
          <w:rFonts w:ascii="Arial" w:hAnsi="Arial" w:cs="Arial"/>
          <w:sz w:val="24"/>
          <w:szCs w:val="24"/>
          <w:vertAlign w:val="superscript"/>
          <w:lang w:val="en-GB"/>
        </w:rPr>
        <w:t>2</w:t>
      </w:r>
      <w:r>
        <w:rPr>
          <w:rFonts w:ascii="Arial" w:hAnsi="Arial" w:cs="Arial"/>
          <w:sz w:val="24"/>
          <w:szCs w:val="24"/>
          <w:lang w:val="en-GB"/>
        </w:rPr>
        <w:t>, Richard W. Mourne</w:t>
      </w:r>
      <w:r>
        <w:rPr>
          <w:rFonts w:ascii="Arial" w:hAnsi="Arial" w:cs="Arial"/>
          <w:sz w:val="24"/>
          <w:szCs w:val="24"/>
          <w:vertAlign w:val="superscript"/>
          <w:lang w:val="en-GB"/>
        </w:rPr>
        <w:t>3</w:t>
      </w:r>
      <w:r>
        <w:rPr>
          <w:rFonts w:ascii="Arial" w:hAnsi="Arial" w:cs="Arial"/>
          <w:sz w:val="24"/>
          <w:szCs w:val="24"/>
          <w:lang w:val="en-GB"/>
        </w:rPr>
        <w:t xml:space="preserve"> and Peter Wilson</w:t>
      </w:r>
      <w:r>
        <w:rPr>
          <w:rFonts w:ascii="Arial" w:hAnsi="Arial" w:cs="Arial"/>
          <w:sz w:val="24"/>
          <w:szCs w:val="24"/>
          <w:vertAlign w:val="superscript"/>
          <w:lang w:val="en-GB"/>
        </w:rPr>
        <w:t>4</w:t>
      </w:r>
    </w:p>
    <w:p w14:paraId="4C20EF3E" w14:textId="77777777" w:rsidR="00A36898" w:rsidRPr="007C5145" w:rsidRDefault="00A36898" w:rsidP="00D667CF">
      <w:pPr>
        <w:spacing w:after="120" w:line="360" w:lineRule="auto"/>
        <w:rPr>
          <w:rFonts w:ascii="Arial" w:hAnsi="Arial" w:cs="Arial"/>
          <w:sz w:val="24"/>
          <w:szCs w:val="24"/>
          <w:lang w:val="en-GB"/>
        </w:rPr>
      </w:pPr>
    </w:p>
    <w:p w14:paraId="268708AC" w14:textId="77777777" w:rsidR="00A36898" w:rsidRPr="007C5145" w:rsidRDefault="00A36898" w:rsidP="00D667CF">
      <w:pPr>
        <w:spacing w:after="120" w:line="360" w:lineRule="auto"/>
        <w:rPr>
          <w:rFonts w:ascii="Arial" w:hAnsi="Arial" w:cs="Arial"/>
          <w:sz w:val="24"/>
          <w:szCs w:val="24"/>
          <w:lang w:val="en-GB"/>
        </w:rPr>
      </w:pPr>
      <w:r w:rsidRPr="007C5145">
        <w:rPr>
          <w:rFonts w:ascii="Arial" w:hAnsi="Arial" w:cs="Arial"/>
          <w:sz w:val="24"/>
          <w:szCs w:val="24"/>
          <w:vertAlign w:val="superscript"/>
          <w:lang w:val="en-GB"/>
        </w:rPr>
        <w:t>1</w:t>
      </w:r>
      <w:r w:rsidRPr="007C5145">
        <w:rPr>
          <w:rFonts w:ascii="Arial" w:hAnsi="Arial" w:cs="Arial"/>
          <w:sz w:val="24"/>
          <w:szCs w:val="24"/>
          <w:lang w:val="en-GB"/>
        </w:rPr>
        <w:t xml:space="preserve"> Department of Geological Sciences, </w:t>
      </w:r>
      <w:smartTag w:uri="urn:schemas-microsoft-com:office:smarttags" w:element="PlaceType">
        <w:r w:rsidRPr="007C5145">
          <w:rPr>
            <w:rFonts w:ascii="Arial" w:hAnsi="Arial" w:cs="Arial"/>
            <w:sz w:val="24"/>
            <w:szCs w:val="24"/>
            <w:lang w:val="en-GB"/>
          </w:rPr>
          <w:t>University</w:t>
        </w:r>
      </w:smartTag>
      <w:r w:rsidRPr="007C5145">
        <w:rPr>
          <w:rFonts w:ascii="Arial" w:hAnsi="Arial" w:cs="Arial"/>
          <w:sz w:val="24"/>
          <w:szCs w:val="24"/>
          <w:lang w:val="en-GB"/>
        </w:rPr>
        <w:t xml:space="preserve"> of </w:t>
      </w:r>
      <w:smartTag w:uri="urn:schemas-microsoft-com:office:smarttags" w:element="PlaceName">
        <w:r w:rsidRPr="007C5145">
          <w:rPr>
            <w:rFonts w:ascii="Arial" w:hAnsi="Arial" w:cs="Arial"/>
            <w:sz w:val="24"/>
            <w:szCs w:val="24"/>
            <w:lang w:val="en-GB"/>
          </w:rPr>
          <w:t>Canterbury</w:t>
        </w:r>
      </w:smartTag>
      <w:r w:rsidRPr="007C5145">
        <w:rPr>
          <w:rFonts w:ascii="Arial" w:hAnsi="Arial" w:cs="Arial"/>
          <w:sz w:val="24"/>
          <w:szCs w:val="24"/>
          <w:lang w:val="en-GB"/>
        </w:rPr>
        <w:t xml:space="preserve">, </w:t>
      </w:r>
      <w:smartTag w:uri="urn:schemas-microsoft-com:office:smarttags" w:element="City">
        <w:smartTag w:uri="urn:schemas-microsoft-com:office:smarttags" w:element="place">
          <w:r w:rsidRPr="007C5145">
            <w:rPr>
              <w:rFonts w:ascii="Arial" w:hAnsi="Arial" w:cs="Arial"/>
              <w:sz w:val="24"/>
              <w:szCs w:val="24"/>
              <w:lang w:val="en-GB"/>
            </w:rPr>
            <w:t>Christchurch</w:t>
          </w:r>
        </w:smartTag>
        <w:r w:rsidRPr="007C5145">
          <w:rPr>
            <w:rFonts w:ascii="Arial" w:hAnsi="Arial" w:cs="Arial"/>
            <w:sz w:val="24"/>
            <w:szCs w:val="24"/>
            <w:lang w:val="en-GB"/>
          </w:rPr>
          <w:t xml:space="preserve">, </w:t>
        </w:r>
        <w:smartTag w:uri="urn:schemas-microsoft-com:office:smarttags" w:element="country-region">
          <w:r w:rsidRPr="007C5145">
            <w:rPr>
              <w:rFonts w:ascii="Arial" w:hAnsi="Arial" w:cs="Arial"/>
              <w:sz w:val="24"/>
              <w:szCs w:val="24"/>
              <w:lang w:val="en-GB"/>
            </w:rPr>
            <w:t>New Zealand</w:t>
          </w:r>
        </w:smartTag>
      </w:smartTag>
    </w:p>
    <w:p w14:paraId="25647E96" w14:textId="77777777" w:rsidR="00A36898" w:rsidRDefault="00A36898" w:rsidP="00D667CF">
      <w:pPr>
        <w:spacing w:after="120" w:line="360" w:lineRule="auto"/>
        <w:rPr>
          <w:rFonts w:ascii="Arial" w:hAnsi="Arial" w:cs="Arial"/>
          <w:sz w:val="24"/>
          <w:szCs w:val="24"/>
          <w:lang w:val="en-GB"/>
        </w:rPr>
      </w:pPr>
      <w:r w:rsidRPr="007C5145">
        <w:rPr>
          <w:rFonts w:ascii="Arial" w:hAnsi="Arial" w:cs="Arial"/>
          <w:sz w:val="24"/>
          <w:szCs w:val="24"/>
          <w:vertAlign w:val="superscript"/>
          <w:lang w:val="en-GB"/>
        </w:rPr>
        <w:t>2</w:t>
      </w:r>
      <w:r w:rsidRPr="007C5145">
        <w:rPr>
          <w:rFonts w:ascii="Arial" w:hAnsi="Arial" w:cs="Arial"/>
          <w:sz w:val="24"/>
          <w:szCs w:val="24"/>
          <w:lang w:val="en-GB"/>
        </w:rPr>
        <w:t xml:space="preserve"> Department of Geography, </w:t>
      </w:r>
      <w:smartTag w:uri="urn:schemas-microsoft-com:office:smarttags" w:element="country-region">
        <w:smartTag w:uri="urn:schemas-microsoft-com:office:smarttags" w:element="PlaceName">
          <w:r w:rsidRPr="007C5145">
            <w:rPr>
              <w:rFonts w:ascii="Arial" w:hAnsi="Arial" w:cs="Arial"/>
              <w:sz w:val="24"/>
              <w:szCs w:val="24"/>
              <w:lang w:val="en-GB"/>
            </w:rPr>
            <w:t>Swansea</w:t>
          </w:r>
        </w:smartTag>
      </w:smartTag>
      <w:r w:rsidRPr="007C5145">
        <w:rPr>
          <w:rFonts w:ascii="Arial" w:hAnsi="Arial" w:cs="Arial"/>
          <w:sz w:val="24"/>
          <w:szCs w:val="24"/>
          <w:lang w:val="en-GB"/>
        </w:rPr>
        <w:t xml:space="preserve"> </w:t>
      </w:r>
      <w:smartTag w:uri="urn:schemas-microsoft-com:office:smarttags" w:element="country-region">
        <w:smartTag w:uri="urn:schemas-microsoft-com:office:smarttags" w:element="PlaceType">
          <w:r w:rsidRPr="007C5145">
            <w:rPr>
              <w:rFonts w:ascii="Arial" w:hAnsi="Arial" w:cs="Arial"/>
              <w:sz w:val="24"/>
              <w:szCs w:val="24"/>
              <w:lang w:val="en-GB"/>
            </w:rPr>
            <w:t>University</w:t>
          </w:r>
        </w:smartTag>
      </w:smartTag>
      <w:r w:rsidRPr="007C5145">
        <w:rPr>
          <w:rFonts w:ascii="Arial" w:hAnsi="Arial" w:cs="Arial"/>
          <w:sz w:val="24"/>
          <w:szCs w:val="24"/>
          <w:lang w:val="en-GB"/>
        </w:rPr>
        <w:t xml:space="preserve">,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rsidRPr="007C5145">
                <w:rPr>
                  <w:rFonts w:ascii="Arial" w:hAnsi="Arial" w:cs="Arial"/>
                  <w:sz w:val="24"/>
                  <w:szCs w:val="24"/>
                  <w:lang w:val="en-GB"/>
                </w:rPr>
                <w:t>Swansea</w:t>
              </w:r>
            </w:smartTag>
          </w:smartTag>
          <w:r w:rsidRPr="007C5145">
            <w:rPr>
              <w:rFonts w:ascii="Arial" w:hAnsi="Arial" w:cs="Arial"/>
              <w:sz w:val="24"/>
              <w:szCs w:val="24"/>
              <w:lang w:val="en-GB"/>
            </w:rPr>
            <w:t xml:space="preserve">, </w:t>
          </w:r>
          <w:smartTag w:uri="urn:schemas-microsoft-com:office:smarttags" w:element="country-region">
            <w:r w:rsidRPr="007C5145">
              <w:rPr>
                <w:rFonts w:ascii="Arial" w:hAnsi="Arial" w:cs="Arial"/>
                <w:sz w:val="24"/>
                <w:szCs w:val="24"/>
                <w:lang w:val="en-GB"/>
              </w:rPr>
              <w:t>U.K.</w:t>
            </w:r>
          </w:smartTag>
        </w:smartTag>
      </w:smartTag>
    </w:p>
    <w:p w14:paraId="1B58FAA4" w14:textId="77777777" w:rsidR="00A36898" w:rsidRDefault="00A36898" w:rsidP="00D667CF">
      <w:pPr>
        <w:spacing w:after="120" w:line="360" w:lineRule="auto"/>
        <w:rPr>
          <w:rFonts w:ascii="Arial" w:hAnsi="Arial" w:cs="Arial"/>
          <w:sz w:val="24"/>
          <w:szCs w:val="24"/>
          <w:lang w:val="en-GB"/>
        </w:rPr>
      </w:pPr>
      <w:r w:rsidRPr="007F336A">
        <w:rPr>
          <w:rFonts w:ascii="Arial" w:hAnsi="Arial" w:cs="Arial"/>
          <w:sz w:val="24"/>
          <w:szCs w:val="24"/>
          <w:vertAlign w:val="superscript"/>
          <w:lang w:val="en-GB"/>
        </w:rPr>
        <w:t xml:space="preserve">3 </w:t>
      </w:r>
      <w:r>
        <w:rPr>
          <w:rFonts w:ascii="Arial" w:hAnsi="Arial" w:cs="Arial"/>
          <w:sz w:val="24"/>
          <w:szCs w:val="24"/>
          <w:lang w:val="en-GB"/>
        </w:rPr>
        <w:t xml:space="preserve">Department of Geography and Environmental Management, University of the West of </w:t>
      </w:r>
      <w:smartTag w:uri="urn:schemas-microsoft-com:office:smarttags" w:element="country-region">
        <w:r>
          <w:rPr>
            <w:rFonts w:ascii="Arial" w:hAnsi="Arial" w:cs="Arial"/>
            <w:sz w:val="24"/>
            <w:szCs w:val="24"/>
            <w:lang w:val="en-GB"/>
          </w:rPr>
          <w:t>England</w:t>
        </w:r>
      </w:smartTag>
      <w:r>
        <w:rPr>
          <w:rFonts w:ascii="Arial" w:hAnsi="Arial" w:cs="Arial"/>
          <w:sz w:val="24"/>
          <w:szCs w:val="24"/>
          <w:lang w:val="en-GB"/>
        </w:rPr>
        <w:t xml:space="preserve">, </w:t>
      </w:r>
      <w:smartTag w:uri="urn:schemas-microsoft-com:office:smarttags" w:element="country-region">
        <w:smartTag w:uri="urn:schemas-microsoft-com:office:smarttags" w:element="City">
          <w:smartTag w:uri="urn:schemas-microsoft-com:office:smarttags" w:element="City">
            <w:smartTag w:uri="urn:schemas-microsoft-com:office:smarttags" w:element="place">
              <w:r>
                <w:rPr>
                  <w:rFonts w:ascii="Arial" w:hAnsi="Arial" w:cs="Arial"/>
                  <w:sz w:val="24"/>
                  <w:szCs w:val="24"/>
                  <w:lang w:val="en-GB"/>
                </w:rPr>
                <w:t>Bristol</w:t>
              </w:r>
            </w:smartTag>
          </w:smartTag>
          <w:r>
            <w:rPr>
              <w:rFonts w:ascii="Arial" w:hAnsi="Arial" w:cs="Arial"/>
              <w:sz w:val="24"/>
              <w:szCs w:val="24"/>
              <w:lang w:val="en-GB"/>
            </w:rPr>
            <w:t xml:space="preserve">, </w:t>
          </w:r>
          <w:smartTag w:uri="urn:schemas-microsoft-com:office:smarttags" w:element="country-region">
            <w:r>
              <w:rPr>
                <w:rFonts w:ascii="Arial" w:hAnsi="Arial" w:cs="Arial"/>
                <w:sz w:val="24"/>
                <w:szCs w:val="24"/>
                <w:lang w:val="en-GB"/>
              </w:rPr>
              <w:t>U.K.</w:t>
            </w:r>
          </w:smartTag>
        </w:smartTag>
      </w:smartTag>
      <w:r>
        <w:rPr>
          <w:rFonts w:ascii="Arial" w:hAnsi="Arial" w:cs="Arial"/>
          <w:sz w:val="24"/>
          <w:szCs w:val="24"/>
          <w:lang w:val="en-GB"/>
        </w:rPr>
        <w:t xml:space="preserve"> </w:t>
      </w:r>
    </w:p>
    <w:p w14:paraId="3F941742" w14:textId="77777777" w:rsidR="00A36898" w:rsidRPr="007C5145" w:rsidRDefault="00A36898" w:rsidP="00D667CF">
      <w:pPr>
        <w:spacing w:after="120" w:line="360" w:lineRule="auto"/>
        <w:rPr>
          <w:rFonts w:ascii="Arial" w:hAnsi="Arial" w:cs="Arial"/>
          <w:sz w:val="24"/>
          <w:szCs w:val="24"/>
          <w:lang w:val="en-GB"/>
        </w:rPr>
      </w:pPr>
      <w:r w:rsidRPr="007F336A">
        <w:rPr>
          <w:rFonts w:ascii="Arial" w:hAnsi="Arial" w:cs="Arial"/>
          <w:sz w:val="24"/>
          <w:szCs w:val="24"/>
          <w:vertAlign w:val="superscript"/>
          <w:lang w:val="en-GB"/>
        </w:rPr>
        <w:t>4</w:t>
      </w:r>
      <w:r>
        <w:rPr>
          <w:rFonts w:ascii="Arial" w:hAnsi="Arial" w:cs="Arial"/>
          <w:sz w:val="24"/>
          <w:szCs w:val="24"/>
          <w:lang w:val="en-GB"/>
        </w:rPr>
        <w:t xml:space="preserve"> Environmental Sciences Research Institute, Ulster University, Coleraine, U.K.</w:t>
      </w:r>
    </w:p>
    <w:p w14:paraId="2F4D02DD" w14:textId="77777777" w:rsidR="00A36898" w:rsidRDefault="00A36898" w:rsidP="001106BF">
      <w:pPr>
        <w:spacing w:after="120" w:line="360" w:lineRule="auto"/>
        <w:rPr>
          <w:rFonts w:ascii="Arial" w:hAnsi="Arial" w:cs="Arial"/>
          <w:b/>
          <w:sz w:val="24"/>
          <w:szCs w:val="24"/>
          <w:lang w:val="en-GB"/>
        </w:rPr>
      </w:pPr>
    </w:p>
    <w:p w14:paraId="3873A17E" w14:textId="77777777" w:rsidR="00A36898" w:rsidRDefault="00A36898" w:rsidP="001106BF">
      <w:pPr>
        <w:spacing w:after="120" w:line="360" w:lineRule="auto"/>
        <w:rPr>
          <w:rFonts w:ascii="Arial" w:hAnsi="Arial" w:cs="Arial"/>
          <w:b/>
          <w:sz w:val="24"/>
          <w:szCs w:val="24"/>
          <w:lang w:val="en-GB"/>
        </w:rPr>
      </w:pPr>
      <w:r>
        <w:rPr>
          <w:rFonts w:ascii="Arial" w:hAnsi="Arial" w:cs="Arial"/>
          <w:b/>
          <w:sz w:val="24"/>
          <w:szCs w:val="24"/>
          <w:lang w:val="en-GB"/>
        </w:rPr>
        <w:t xml:space="preserve"> </w:t>
      </w:r>
    </w:p>
    <w:p w14:paraId="47072402" w14:textId="77777777" w:rsidR="00A36898" w:rsidRDefault="00A36898" w:rsidP="00D667CF">
      <w:pPr>
        <w:spacing w:after="120" w:line="360" w:lineRule="auto"/>
        <w:rPr>
          <w:rFonts w:ascii="Arial" w:hAnsi="Arial" w:cs="Arial"/>
          <w:b/>
          <w:sz w:val="24"/>
          <w:szCs w:val="24"/>
          <w:lang w:val="en-GB"/>
        </w:rPr>
      </w:pPr>
      <w:r>
        <w:rPr>
          <w:rFonts w:ascii="Arial" w:hAnsi="Arial" w:cs="Arial"/>
          <w:b/>
          <w:sz w:val="24"/>
          <w:szCs w:val="24"/>
          <w:lang w:val="en-GB"/>
        </w:rPr>
        <w:t>Abstract</w:t>
      </w:r>
    </w:p>
    <w:p w14:paraId="77FD3445" w14:textId="77777777" w:rsidR="00A36898" w:rsidRPr="00E37B93" w:rsidRDefault="00A36898" w:rsidP="00D667CF">
      <w:pPr>
        <w:spacing w:after="120" w:line="360" w:lineRule="auto"/>
        <w:jc w:val="both"/>
        <w:rPr>
          <w:rFonts w:ascii="Arial" w:hAnsi="Arial" w:cs="Arial"/>
          <w:sz w:val="24"/>
          <w:szCs w:val="24"/>
          <w:lang w:val="en-GB"/>
        </w:rPr>
      </w:pPr>
      <w:r>
        <w:rPr>
          <w:rFonts w:ascii="Arial" w:hAnsi="Arial" w:cs="Arial"/>
          <w:sz w:val="24"/>
          <w:szCs w:val="24"/>
          <w:lang w:val="en-GB"/>
        </w:rPr>
        <w:t xml:space="preserve">Periglacial patterned ground (sorted circles and polygons) along an altitudinal profile at Juvflya in central Jotunheimen, southern </w:t>
      </w:r>
      <w:smartTag w:uri="urn:schemas-microsoft-com:office:smarttags" w:element="country-region">
        <w:smartTag w:uri="urn:schemas-microsoft-com:office:smarttags" w:element="place">
          <w:r>
            <w:rPr>
              <w:rFonts w:ascii="Arial" w:hAnsi="Arial" w:cs="Arial"/>
              <w:sz w:val="24"/>
              <w:szCs w:val="24"/>
              <w:lang w:val="en-GB"/>
            </w:rPr>
            <w:t>Norway</w:t>
          </w:r>
        </w:smartTag>
      </w:smartTag>
      <w:r>
        <w:rPr>
          <w:rFonts w:ascii="Arial" w:hAnsi="Arial" w:cs="Arial"/>
          <w:sz w:val="24"/>
          <w:szCs w:val="24"/>
          <w:lang w:val="en-GB"/>
        </w:rPr>
        <w:t xml:space="preserve">, is investigated using Schmidt-hammer exposure-age dating (SHD). The patterned ground surfaces exhibit R-value distributions with platycurtic modes, broad plateaus, thin tails, and a negative skew. Sample sites located between 1500 and 1925 m a.s.l. indicate a distinct altitudinal gradient of increasing mean R-values towards higher altitudes interpreted as a chronological function. An established regional SHD-calibration curve for Jotunheimen yielded mean boulder exposure ages in the range 6910 ± 510 to 8240 ± 495 years ago. These SHD ages are indicative of the timing of patterned ground formation, representing minimum ages for active boulder upfreezing and maximum ages for the stabilization of boulders in the encircling gutters. Despite uncertainties associated with the calibration curve and the age distribution of the boulders, the early-Holocene age of the patterned ground surfaces, the apparent cessation of major activity during the Holocene Thermal Maximum (HTM) and continuing lack of late-Holocene activity, clarify existing understanding of the process dynamics and palaeoclimatic significance of large-scale sorted patterned ground as an indicator of a permafrost environment. The interpretation of SHD ages from patterned ground surfaces remains challenging, however, owing to their diachronous nature, the potential for a complex history of formation, and the influence of local, non-climatic factors.  </w:t>
      </w:r>
    </w:p>
    <w:p w14:paraId="47CB2936" w14:textId="77777777" w:rsidR="00A36898" w:rsidRDefault="00A36898" w:rsidP="00D667CF">
      <w:pPr>
        <w:spacing w:after="120" w:line="360" w:lineRule="auto"/>
        <w:rPr>
          <w:rFonts w:ascii="Arial" w:hAnsi="Arial" w:cs="Arial"/>
          <w:b/>
          <w:sz w:val="24"/>
          <w:szCs w:val="24"/>
          <w:lang w:val="en-GB"/>
        </w:rPr>
      </w:pPr>
    </w:p>
    <w:p w14:paraId="57F8D70E" w14:textId="77777777" w:rsidR="00A36898" w:rsidRDefault="00A36898" w:rsidP="00D667CF">
      <w:pPr>
        <w:spacing w:after="120" w:line="360" w:lineRule="auto"/>
        <w:rPr>
          <w:rFonts w:ascii="Arial" w:hAnsi="Arial" w:cs="Arial"/>
          <w:b/>
          <w:sz w:val="24"/>
          <w:szCs w:val="24"/>
          <w:lang w:val="en-GB"/>
        </w:rPr>
      </w:pPr>
      <w:r>
        <w:rPr>
          <w:rFonts w:ascii="Arial" w:hAnsi="Arial" w:cs="Arial"/>
          <w:b/>
          <w:sz w:val="24"/>
          <w:szCs w:val="24"/>
          <w:lang w:val="en-GB"/>
        </w:rPr>
        <w:t>Keywords</w:t>
      </w:r>
    </w:p>
    <w:p w14:paraId="005F1725" w14:textId="5023A7F1" w:rsidR="00A36898" w:rsidRPr="009011E7" w:rsidRDefault="00A36898" w:rsidP="00D667CF">
      <w:pPr>
        <w:spacing w:after="120" w:line="360" w:lineRule="auto"/>
        <w:rPr>
          <w:rFonts w:ascii="Arial" w:hAnsi="Arial" w:cs="Arial"/>
          <w:sz w:val="24"/>
          <w:szCs w:val="24"/>
          <w:lang w:val="en-GB"/>
        </w:rPr>
      </w:pPr>
      <w:r>
        <w:rPr>
          <w:rFonts w:ascii="Arial" w:hAnsi="Arial" w:cs="Arial"/>
          <w:sz w:val="24"/>
          <w:szCs w:val="24"/>
          <w:lang w:val="en-GB"/>
        </w:rPr>
        <w:t>Sorted circles, periglacial patterned ground</w:t>
      </w:r>
      <w:r w:rsidRPr="009011E7">
        <w:rPr>
          <w:rFonts w:ascii="Arial" w:hAnsi="Arial" w:cs="Arial"/>
          <w:sz w:val="24"/>
          <w:szCs w:val="24"/>
          <w:lang w:val="en-GB"/>
        </w:rPr>
        <w:t xml:space="preserve">, </w:t>
      </w:r>
      <w:r>
        <w:rPr>
          <w:rFonts w:ascii="Arial" w:hAnsi="Arial" w:cs="Arial"/>
          <w:sz w:val="24"/>
          <w:szCs w:val="24"/>
          <w:lang w:val="en-GB"/>
        </w:rPr>
        <w:t xml:space="preserve">alpine permafrost, </w:t>
      </w:r>
      <w:r w:rsidRPr="009011E7">
        <w:rPr>
          <w:rFonts w:ascii="Arial" w:hAnsi="Arial" w:cs="Arial"/>
          <w:sz w:val="24"/>
          <w:szCs w:val="24"/>
          <w:lang w:val="en-GB"/>
        </w:rPr>
        <w:t xml:space="preserve">Schmidt-hammer exposure-age dating (SHD), </w:t>
      </w:r>
      <w:r>
        <w:rPr>
          <w:rFonts w:ascii="Arial" w:hAnsi="Arial" w:cs="Arial"/>
          <w:sz w:val="24"/>
          <w:szCs w:val="24"/>
          <w:lang w:val="en-GB"/>
        </w:rPr>
        <w:t xml:space="preserve">RockSchmidt, </w:t>
      </w:r>
      <w:r w:rsidRPr="009011E7">
        <w:rPr>
          <w:rFonts w:ascii="Arial" w:hAnsi="Arial" w:cs="Arial"/>
          <w:sz w:val="24"/>
          <w:szCs w:val="24"/>
          <w:lang w:val="en-GB"/>
        </w:rPr>
        <w:t xml:space="preserve">Holocene </w:t>
      </w:r>
      <w:r>
        <w:rPr>
          <w:rFonts w:ascii="Arial" w:hAnsi="Arial" w:cs="Arial"/>
          <w:sz w:val="24"/>
          <w:szCs w:val="24"/>
          <w:lang w:val="en-GB"/>
        </w:rPr>
        <w:t xml:space="preserve">climatic </w:t>
      </w:r>
      <w:r w:rsidRPr="009011E7">
        <w:rPr>
          <w:rFonts w:ascii="Arial" w:hAnsi="Arial" w:cs="Arial"/>
          <w:sz w:val="24"/>
          <w:szCs w:val="24"/>
          <w:lang w:val="en-GB"/>
        </w:rPr>
        <w:t>variations</w:t>
      </w:r>
      <w:r w:rsidR="00A429C7">
        <w:rPr>
          <w:rFonts w:ascii="Arial" w:hAnsi="Arial" w:cs="Arial"/>
          <w:sz w:val="24"/>
          <w:szCs w:val="24"/>
          <w:lang w:val="en-GB"/>
        </w:rPr>
        <w:t>, Jotunheimen</w:t>
      </w:r>
    </w:p>
    <w:p w14:paraId="5B079EDC" w14:textId="77777777" w:rsidR="00A36898" w:rsidRDefault="00A36898" w:rsidP="00D667CF">
      <w:pPr>
        <w:spacing w:after="120" w:line="360" w:lineRule="auto"/>
        <w:rPr>
          <w:rFonts w:ascii="Arial" w:hAnsi="Arial" w:cs="Arial"/>
          <w:b/>
          <w:sz w:val="24"/>
          <w:szCs w:val="24"/>
          <w:lang w:val="en-GB"/>
        </w:rPr>
      </w:pPr>
    </w:p>
    <w:p w14:paraId="4E665582" w14:textId="77777777" w:rsidR="00A36898" w:rsidRDefault="00A36898" w:rsidP="00D667CF">
      <w:pPr>
        <w:spacing w:after="120" w:line="360" w:lineRule="auto"/>
        <w:rPr>
          <w:rFonts w:ascii="Arial" w:hAnsi="Arial" w:cs="Arial"/>
          <w:b/>
          <w:sz w:val="24"/>
          <w:szCs w:val="24"/>
          <w:lang w:val="en-GB"/>
        </w:rPr>
      </w:pPr>
    </w:p>
    <w:p w14:paraId="46EB408E" w14:textId="77777777" w:rsidR="00A36898" w:rsidRPr="00DD4713" w:rsidRDefault="00A36898" w:rsidP="00D667CF">
      <w:pPr>
        <w:spacing w:after="120" w:line="360" w:lineRule="auto"/>
        <w:rPr>
          <w:rFonts w:ascii="Arial" w:hAnsi="Arial" w:cs="Arial"/>
          <w:b/>
          <w:sz w:val="24"/>
          <w:szCs w:val="24"/>
          <w:lang w:val="en-GB"/>
        </w:rPr>
      </w:pPr>
      <w:r>
        <w:rPr>
          <w:rFonts w:ascii="Arial" w:hAnsi="Arial" w:cs="Arial"/>
          <w:b/>
          <w:sz w:val="24"/>
          <w:szCs w:val="24"/>
          <w:lang w:val="en-GB"/>
        </w:rPr>
        <w:t>Introduction</w:t>
      </w:r>
    </w:p>
    <w:p w14:paraId="4A1869BE" w14:textId="77777777" w:rsidR="00A36898" w:rsidRPr="00DD4713" w:rsidRDefault="00A36898" w:rsidP="00D667CF">
      <w:pPr>
        <w:spacing w:after="120" w:line="360" w:lineRule="auto"/>
        <w:rPr>
          <w:rFonts w:ascii="Arial" w:hAnsi="Arial" w:cs="Arial"/>
          <w:sz w:val="24"/>
          <w:szCs w:val="24"/>
          <w:lang w:val="en-GB"/>
        </w:rPr>
      </w:pPr>
    </w:p>
    <w:p w14:paraId="259D75EB" w14:textId="77777777" w:rsidR="00A36898" w:rsidRPr="00DD4713"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 xml:space="preserve">During the past few decades the Schmidt hammer has been applied </w:t>
      </w:r>
      <w:r>
        <w:rPr>
          <w:rFonts w:ascii="Arial" w:hAnsi="Arial" w:cs="Arial"/>
          <w:sz w:val="24"/>
          <w:szCs w:val="24"/>
          <w:lang w:val="en-GB"/>
        </w:rPr>
        <w:t xml:space="preserve">to estimating the age of </w:t>
      </w:r>
      <w:r w:rsidRPr="00DD4713">
        <w:rPr>
          <w:rFonts w:ascii="Arial" w:hAnsi="Arial" w:cs="Arial"/>
          <w:sz w:val="24"/>
          <w:szCs w:val="24"/>
          <w:lang w:val="en-GB"/>
        </w:rPr>
        <w:t>landforms of periglacial, glacial, and mass movement origin such as</w:t>
      </w:r>
      <w:r>
        <w:rPr>
          <w:rFonts w:ascii="Arial" w:hAnsi="Arial" w:cs="Arial"/>
          <w:sz w:val="24"/>
          <w:szCs w:val="24"/>
          <w:lang w:val="en-GB"/>
        </w:rPr>
        <w:t xml:space="preserve"> </w:t>
      </w:r>
      <w:r w:rsidRPr="00DD4713">
        <w:rPr>
          <w:rFonts w:ascii="Arial" w:hAnsi="Arial" w:cs="Arial"/>
          <w:sz w:val="24"/>
          <w:szCs w:val="24"/>
          <w:lang w:val="en-GB"/>
        </w:rPr>
        <w:t xml:space="preserve">rock glaciers (Frauenfelder </w:t>
      </w:r>
      <w:r w:rsidRPr="00BF0238">
        <w:rPr>
          <w:rFonts w:ascii="Arial" w:hAnsi="Arial" w:cs="Arial"/>
          <w:i/>
          <w:sz w:val="24"/>
          <w:szCs w:val="24"/>
          <w:lang w:val="en-GB"/>
        </w:rPr>
        <w:t>et al.</w:t>
      </w:r>
      <w:r w:rsidRPr="00DD4713">
        <w:rPr>
          <w:rFonts w:ascii="Arial" w:hAnsi="Arial" w:cs="Arial"/>
          <w:sz w:val="24"/>
          <w:szCs w:val="24"/>
          <w:lang w:val="en-GB"/>
        </w:rPr>
        <w:t xml:space="preserve"> 2005; Kellerer-Pirklbauer </w:t>
      </w:r>
      <w:r w:rsidRPr="00BF0238">
        <w:rPr>
          <w:rFonts w:ascii="Arial" w:hAnsi="Arial" w:cs="Arial"/>
          <w:i/>
          <w:sz w:val="24"/>
          <w:szCs w:val="24"/>
          <w:lang w:val="en-GB"/>
        </w:rPr>
        <w:t>et al.</w:t>
      </w:r>
      <w:r w:rsidRPr="00DD4713">
        <w:rPr>
          <w:rFonts w:ascii="Arial" w:hAnsi="Arial" w:cs="Arial"/>
          <w:sz w:val="24"/>
          <w:szCs w:val="24"/>
          <w:lang w:val="en-GB"/>
        </w:rPr>
        <w:t xml:space="preserve"> 2008; Rode and Kelle</w:t>
      </w:r>
      <w:r>
        <w:rPr>
          <w:rFonts w:ascii="Arial" w:hAnsi="Arial" w:cs="Arial"/>
          <w:sz w:val="24"/>
          <w:szCs w:val="24"/>
          <w:lang w:val="en-GB"/>
        </w:rPr>
        <w:t>rer-Pirklbauer</w:t>
      </w:r>
      <w:r w:rsidRPr="00DD4713">
        <w:rPr>
          <w:rFonts w:ascii="Arial" w:hAnsi="Arial" w:cs="Arial"/>
          <w:sz w:val="24"/>
          <w:szCs w:val="24"/>
          <w:lang w:val="en-GB"/>
        </w:rPr>
        <w:t xml:space="preserve"> 2011; Matthews </w:t>
      </w:r>
      <w:r w:rsidRPr="00BF0238">
        <w:rPr>
          <w:rFonts w:ascii="Arial" w:hAnsi="Arial" w:cs="Arial"/>
          <w:i/>
          <w:sz w:val="24"/>
          <w:szCs w:val="24"/>
          <w:lang w:val="en-GB"/>
        </w:rPr>
        <w:t>et al.</w:t>
      </w:r>
      <w:r w:rsidRPr="00DD4713">
        <w:rPr>
          <w:rFonts w:ascii="Arial" w:hAnsi="Arial" w:cs="Arial"/>
          <w:sz w:val="24"/>
          <w:szCs w:val="24"/>
          <w:lang w:val="en-GB"/>
        </w:rPr>
        <w:t xml:space="preserve"> 2013), pronival ramparts (Matthews </w:t>
      </w:r>
      <w:r w:rsidRPr="00BF0238">
        <w:rPr>
          <w:rFonts w:ascii="Arial" w:hAnsi="Arial" w:cs="Arial"/>
          <w:i/>
          <w:sz w:val="24"/>
          <w:szCs w:val="24"/>
          <w:lang w:val="en-GB"/>
        </w:rPr>
        <w:t>et al.</w:t>
      </w:r>
      <w:r>
        <w:rPr>
          <w:rFonts w:ascii="Arial" w:hAnsi="Arial" w:cs="Arial"/>
          <w:sz w:val="24"/>
          <w:szCs w:val="24"/>
          <w:lang w:val="en-GB"/>
        </w:rPr>
        <w:t xml:space="preserve"> 2011; Matthews and Wilson</w:t>
      </w:r>
      <w:r w:rsidRPr="00DD4713">
        <w:rPr>
          <w:rFonts w:ascii="Arial" w:hAnsi="Arial" w:cs="Arial"/>
          <w:sz w:val="24"/>
          <w:szCs w:val="24"/>
          <w:lang w:val="en-GB"/>
        </w:rPr>
        <w:t xml:space="preserve"> 2015), snow-avalanche </w:t>
      </w:r>
      <w:r>
        <w:rPr>
          <w:rFonts w:ascii="Arial" w:hAnsi="Arial" w:cs="Arial"/>
          <w:sz w:val="24"/>
          <w:szCs w:val="24"/>
          <w:lang w:val="en-GB"/>
        </w:rPr>
        <w:t xml:space="preserve">impact </w:t>
      </w:r>
      <w:r w:rsidRPr="00DD4713">
        <w:rPr>
          <w:rFonts w:ascii="Arial" w:hAnsi="Arial" w:cs="Arial"/>
          <w:sz w:val="24"/>
          <w:szCs w:val="24"/>
          <w:lang w:val="en-GB"/>
        </w:rPr>
        <w:t xml:space="preserve">ramparts (Matthews </w:t>
      </w:r>
      <w:r w:rsidRPr="00BF0238">
        <w:rPr>
          <w:rFonts w:ascii="Arial" w:hAnsi="Arial" w:cs="Arial"/>
          <w:i/>
          <w:sz w:val="24"/>
          <w:szCs w:val="24"/>
          <w:lang w:val="en-GB"/>
        </w:rPr>
        <w:t>et al.</w:t>
      </w:r>
      <w:r w:rsidRPr="00DD4713">
        <w:rPr>
          <w:rFonts w:ascii="Arial" w:hAnsi="Arial" w:cs="Arial"/>
          <w:sz w:val="24"/>
          <w:szCs w:val="24"/>
          <w:lang w:val="en-GB"/>
        </w:rPr>
        <w:t xml:space="preserve"> 2015), </w:t>
      </w:r>
      <w:r>
        <w:rPr>
          <w:rFonts w:ascii="Arial" w:hAnsi="Arial" w:cs="Arial"/>
          <w:sz w:val="24"/>
          <w:szCs w:val="24"/>
          <w:lang w:val="en-GB"/>
        </w:rPr>
        <w:t>moraines (Matthews and Shakesby</w:t>
      </w:r>
      <w:r w:rsidRPr="00DD4713">
        <w:rPr>
          <w:rFonts w:ascii="Arial" w:hAnsi="Arial" w:cs="Arial"/>
          <w:sz w:val="24"/>
          <w:szCs w:val="24"/>
          <w:lang w:val="en-GB"/>
        </w:rPr>
        <w:t xml:space="preserve"> 1984; Evans </w:t>
      </w:r>
      <w:r w:rsidRPr="00BF0238">
        <w:rPr>
          <w:rFonts w:ascii="Arial" w:hAnsi="Arial" w:cs="Arial"/>
          <w:i/>
          <w:sz w:val="24"/>
          <w:szCs w:val="24"/>
          <w:lang w:val="en-GB"/>
        </w:rPr>
        <w:t>et al.</w:t>
      </w:r>
      <w:r>
        <w:rPr>
          <w:rFonts w:ascii="Arial" w:hAnsi="Arial" w:cs="Arial"/>
          <w:sz w:val="24"/>
          <w:szCs w:val="24"/>
          <w:lang w:val="en-GB"/>
        </w:rPr>
        <w:t xml:space="preserve"> 1999; Aa and Sjåstad</w:t>
      </w:r>
      <w:r w:rsidRPr="00DD4713">
        <w:rPr>
          <w:rFonts w:ascii="Arial" w:hAnsi="Arial" w:cs="Arial"/>
          <w:sz w:val="24"/>
          <w:szCs w:val="24"/>
          <w:lang w:val="en-GB"/>
        </w:rPr>
        <w:t xml:space="preserve"> 2000; Wink</w:t>
      </w:r>
      <w:r>
        <w:rPr>
          <w:rFonts w:ascii="Arial" w:hAnsi="Arial" w:cs="Arial"/>
          <w:sz w:val="24"/>
          <w:szCs w:val="24"/>
          <w:lang w:val="en-GB"/>
        </w:rPr>
        <w:t>ler</w:t>
      </w:r>
      <w:r w:rsidRPr="00DD4713">
        <w:rPr>
          <w:rFonts w:ascii="Arial" w:hAnsi="Arial" w:cs="Arial"/>
          <w:sz w:val="24"/>
          <w:szCs w:val="24"/>
          <w:lang w:val="en-GB"/>
        </w:rPr>
        <w:t xml:space="preserve"> 2005, Ffoulkes and Harrison, 2014), rock fall/avalanches (Nesje </w:t>
      </w:r>
      <w:r w:rsidRPr="00BF0238">
        <w:rPr>
          <w:rFonts w:ascii="Arial" w:hAnsi="Arial" w:cs="Arial"/>
          <w:i/>
          <w:sz w:val="24"/>
          <w:szCs w:val="24"/>
          <w:lang w:val="en-GB"/>
        </w:rPr>
        <w:t>et al.</w:t>
      </w:r>
      <w:r w:rsidRPr="00DD4713">
        <w:rPr>
          <w:rFonts w:ascii="Arial" w:hAnsi="Arial" w:cs="Arial"/>
          <w:sz w:val="24"/>
          <w:szCs w:val="24"/>
          <w:lang w:val="en-GB"/>
        </w:rPr>
        <w:t xml:space="preserve"> 1994; Aa </w:t>
      </w:r>
      <w:r w:rsidRPr="00BF0238">
        <w:rPr>
          <w:rFonts w:ascii="Arial" w:hAnsi="Arial" w:cs="Arial"/>
          <w:i/>
          <w:sz w:val="24"/>
          <w:szCs w:val="24"/>
          <w:lang w:val="en-GB"/>
        </w:rPr>
        <w:t>et al.</w:t>
      </w:r>
      <w:r w:rsidRPr="00DD4713">
        <w:rPr>
          <w:rFonts w:ascii="Arial" w:hAnsi="Arial" w:cs="Arial"/>
          <w:sz w:val="24"/>
          <w:szCs w:val="24"/>
          <w:lang w:val="en-GB"/>
        </w:rPr>
        <w:t xml:space="preserve"> 2007)</w:t>
      </w:r>
      <w:r>
        <w:rPr>
          <w:rFonts w:ascii="Arial" w:hAnsi="Arial" w:cs="Arial"/>
          <w:sz w:val="24"/>
          <w:szCs w:val="24"/>
          <w:lang w:val="en-GB"/>
        </w:rPr>
        <w:t xml:space="preserve">, fluvial terraces (Stahl </w:t>
      </w:r>
      <w:r w:rsidRPr="00BF0238">
        <w:rPr>
          <w:rFonts w:ascii="Arial" w:hAnsi="Arial" w:cs="Arial"/>
          <w:i/>
          <w:sz w:val="24"/>
          <w:szCs w:val="24"/>
          <w:lang w:val="en-GB"/>
        </w:rPr>
        <w:t>et al.</w:t>
      </w:r>
      <w:r>
        <w:rPr>
          <w:rFonts w:ascii="Arial" w:hAnsi="Arial" w:cs="Arial"/>
          <w:sz w:val="24"/>
          <w:szCs w:val="24"/>
          <w:lang w:val="en-GB"/>
        </w:rPr>
        <w:t xml:space="preserve"> 2013) and boulder streams (Wilson </w:t>
      </w:r>
      <w:r w:rsidRPr="00D27C6F">
        <w:rPr>
          <w:rFonts w:ascii="Arial" w:hAnsi="Arial" w:cs="Arial"/>
          <w:i/>
          <w:sz w:val="24"/>
          <w:szCs w:val="24"/>
          <w:lang w:val="en-GB"/>
        </w:rPr>
        <w:t>et al.</w:t>
      </w:r>
      <w:r>
        <w:rPr>
          <w:rFonts w:ascii="Arial" w:hAnsi="Arial" w:cs="Arial"/>
          <w:sz w:val="24"/>
          <w:szCs w:val="24"/>
          <w:lang w:val="en-GB"/>
        </w:rPr>
        <w:t>, submitted)</w:t>
      </w:r>
      <w:r w:rsidRPr="00DD4713">
        <w:rPr>
          <w:rFonts w:ascii="Arial" w:hAnsi="Arial" w:cs="Arial"/>
          <w:sz w:val="24"/>
          <w:szCs w:val="24"/>
          <w:lang w:val="en-GB"/>
        </w:rPr>
        <w:t xml:space="preserve">. Initially it </w:t>
      </w:r>
      <w:r>
        <w:rPr>
          <w:rFonts w:ascii="Arial" w:hAnsi="Arial" w:cs="Arial"/>
          <w:sz w:val="24"/>
          <w:szCs w:val="24"/>
          <w:lang w:val="en-GB"/>
        </w:rPr>
        <w:t>was</w:t>
      </w:r>
      <w:r w:rsidRPr="00DD4713">
        <w:rPr>
          <w:rFonts w:ascii="Arial" w:hAnsi="Arial" w:cs="Arial"/>
          <w:sz w:val="24"/>
          <w:szCs w:val="24"/>
          <w:lang w:val="en-GB"/>
        </w:rPr>
        <w:t xml:space="preserve"> used </w:t>
      </w:r>
      <w:r>
        <w:rPr>
          <w:rFonts w:ascii="Arial" w:hAnsi="Arial" w:cs="Arial"/>
          <w:sz w:val="24"/>
          <w:szCs w:val="24"/>
          <w:lang w:val="en-GB"/>
        </w:rPr>
        <w:t xml:space="preserve">only </w:t>
      </w:r>
      <w:r w:rsidRPr="00DD4713">
        <w:rPr>
          <w:rFonts w:ascii="Arial" w:hAnsi="Arial" w:cs="Arial"/>
          <w:sz w:val="24"/>
          <w:szCs w:val="24"/>
          <w:lang w:val="en-GB"/>
        </w:rPr>
        <w:t>as a relative-age dating technique based on the principle of relating compressional strength of a bedrock or boulder surface to its degree of surface weathering and, hence, its exposure age (</w:t>
      </w:r>
      <w:r>
        <w:rPr>
          <w:rFonts w:ascii="Arial" w:hAnsi="Arial" w:cs="Arial"/>
          <w:sz w:val="24"/>
          <w:szCs w:val="24"/>
          <w:lang w:val="en-GB"/>
        </w:rPr>
        <w:t>McCarroll 1994; Goudie</w:t>
      </w:r>
      <w:r w:rsidRPr="00DD4713">
        <w:rPr>
          <w:rFonts w:ascii="Arial" w:hAnsi="Arial" w:cs="Arial"/>
          <w:sz w:val="24"/>
          <w:szCs w:val="24"/>
          <w:lang w:val="en-GB"/>
        </w:rPr>
        <w:t xml:space="preserve"> 2006; Shakesby </w:t>
      </w:r>
      <w:r w:rsidRPr="00BF0238">
        <w:rPr>
          <w:rFonts w:ascii="Arial" w:hAnsi="Arial" w:cs="Arial"/>
          <w:i/>
          <w:sz w:val="24"/>
          <w:szCs w:val="24"/>
          <w:lang w:val="en-GB"/>
        </w:rPr>
        <w:t>et al.</w:t>
      </w:r>
      <w:r w:rsidRPr="00DD4713">
        <w:rPr>
          <w:rFonts w:ascii="Arial" w:hAnsi="Arial" w:cs="Arial"/>
          <w:sz w:val="24"/>
          <w:szCs w:val="24"/>
          <w:lang w:val="en-GB"/>
        </w:rPr>
        <w:t xml:space="preserve"> 2006). Subsequent improvement during the last 10 years </w:t>
      </w:r>
      <w:r>
        <w:rPr>
          <w:rFonts w:ascii="Arial" w:hAnsi="Arial" w:cs="Arial"/>
          <w:sz w:val="24"/>
          <w:szCs w:val="24"/>
          <w:lang w:val="en-GB"/>
        </w:rPr>
        <w:t>has seen</w:t>
      </w:r>
      <w:r w:rsidRPr="00DD4713">
        <w:rPr>
          <w:rFonts w:ascii="Arial" w:hAnsi="Arial" w:cs="Arial"/>
          <w:sz w:val="24"/>
          <w:szCs w:val="24"/>
          <w:lang w:val="en-GB"/>
        </w:rPr>
        <w:t xml:space="preserve"> the combination of Schmidt-hammer relative-age dating with absolute dating techniques, in particular TCND (</w:t>
      </w:r>
      <w:r>
        <w:rPr>
          <w:rFonts w:ascii="Arial" w:hAnsi="Arial" w:cs="Arial"/>
          <w:sz w:val="24"/>
          <w:szCs w:val="24"/>
          <w:lang w:val="en-GB"/>
        </w:rPr>
        <w:t>t</w:t>
      </w:r>
      <w:r w:rsidRPr="00DD4713">
        <w:rPr>
          <w:rFonts w:ascii="Arial" w:hAnsi="Arial" w:cs="Arial"/>
          <w:sz w:val="24"/>
          <w:szCs w:val="24"/>
          <w:lang w:val="en-GB"/>
        </w:rPr>
        <w:t>erres</w:t>
      </w:r>
      <w:r>
        <w:rPr>
          <w:rFonts w:ascii="Arial" w:hAnsi="Arial" w:cs="Arial"/>
          <w:sz w:val="24"/>
          <w:szCs w:val="24"/>
          <w:lang w:val="en-GB"/>
        </w:rPr>
        <w:t>trial cosmogenic nuclide dating; Winkler 2009)</w:t>
      </w:r>
      <w:r w:rsidRPr="00DD4713">
        <w:rPr>
          <w:rFonts w:ascii="Arial" w:hAnsi="Arial" w:cs="Arial"/>
          <w:sz w:val="24"/>
          <w:szCs w:val="24"/>
          <w:lang w:val="en-GB"/>
        </w:rPr>
        <w:t>, and the development of Schmidt-hammer exposure-ag</w:t>
      </w:r>
      <w:r w:rsidRPr="00D27C6F">
        <w:rPr>
          <w:rFonts w:ascii="Arial" w:hAnsi="Arial" w:cs="Arial"/>
          <w:sz w:val="24"/>
          <w:szCs w:val="24"/>
          <w:lang w:val="en-GB"/>
        </w:rPr>
        <w:t xml:space="preserve">e dating (SHD), which enables the calculation of local or regional calibration curves and </w:t>
      </w:r>
      <w:r w:rsidRPr="00DD4713">
        <w:rPr>
          <w:rFonts w:ascii="Arial" w:hAnsi="Arial" w:cs="Arial"/>
          <w:sz w:val="24"/>
          <w:szCs w:val="24"/>
          <w:lang w:val="en-GB"/>
        </w:rPr>
        <w:t xml:space="preserve">provides absolute age estimates for the landforms investigated </w:t>
      </w:r>
      <w:r>
        <w:rPr>
          <w:rFonts w:ascii="Arial" w:hAnsi="Arial" w:cs="Arial"/>
          <w:sz w:val="24"/>
          <w:szCs w:val="24"/>
          <w:lang w:val="en-GB"/>
        </w:rPr>
        <w:t>(Matthews and Owen 2010; Matthews and Winkler</w:t>
      </w:r>
      <w:r w:rsidRPr="00DD4713">
        <w:rPr>
          <w:rFonts w:ascii="Arial" w:hAnsi="Arial" w:cs="Arial"/>
          <w:sz w:val="24"/>
          <w:szCs w:val="24"/>
          <w:lang w:val="en-GB"/>
        </w:rPr>
        <w:t xml:space="preserve"> 2011; Shakesby </w:t>
      </w:r>
      <w:r w:rsidRPr="00BF0238">
        <w:rPr>
          <w:rFonts w:ascii="Arial" w:hAnsi="Arial" w:cs="Arial"/>
          <w:i/>
          <w:sz w:val="24"/>
          <w:szCs w:val="24"/>
          <w:lang w:val="en-GB"/>
        </w:rPr>
        <w:t>et al.</w:t>
      </w:r>
      <w:r>
        <w:rPr>
          <w:rFonts w:ascii="Arial" w:hAnsi="Arial" w:cs="Arial"/>
          <w:sz w:val="24"/>
          <w:szCs w:val="24"/>
          <w:lang w:val="en-GB"/>
        </w:rPr>
        <w:t xml:space="preserve"> 2011; Matthews and McEwen</w:t>
      </w:r>
      <w:r w:rsidRPr="00DD4713">
        <w:rPr>
          <w:rFonts w:ascii="Arial" w:hAnsi="Arial" w:cs="Arial"/>
          <w:sz w:val="24"/>
          <w:szCs w:val="24"/>
          <w:lang w:val="en-GB"/>
        </w:rPr>
        <w:t xml:space="preserve"> 2013; Stahl </w:t>
      </w:r>
      <w:r w:rsidRPr="00BF0238">
        <w:rPr>
          <w:rFonts w:ascii="Arial" w:hAnsi="Arial" w:cs="Arial"/>
          <w:i/>
          <w:sz w:val="24"/>
          <w:szCs w:val="24"/>
          <w:lang w:val="en-GB"/>
        </w:rPr>
        <w:t>et al.</w:t>
      </w:r>
      <w:r w:rsidRPr="00DD4713">
        <w:rPr>
          <w:rFonts w:ascii="Arial" w:hAnsi="Arial" w:cs="Arial"/>
          <w:sz w:val="24"/>
          <w:szCs w:val="24"/>
          <w:lang w:val="en-GB"/>
        </w:rPr>
        <w:t xml:space="preserve"> 2013</w:t>
      </w:r>
      <w:r>
        <w:rPr>
          <w:rFonts w:ascii="Arial" w:hAnsi="Arial" w:cs="Arial"/>
          <w:sz w:val="24"/>
          <w:szCs w:val="24"/>
          <w:lang w:val="en-GB"/>
        </w:rPr>
        <w:t xml:space="preserve">; Winkler 2014). The Schmidt </w:t>
      </w:r>
      <w:r w:rsidRPr="00DD4713">
        <w:rPr>
          <w:rFonts w:ascii="Arial" w:hAnsi="Arial" w:cs="Arial"/>
          <w:sz w:val="24"/>
          <w:szCs w:val="24"/>
          <w:lang w:val="en-GB"/>
        </w:rPr>
        <w:t xml:space="preserve">hammer has also </w:t>
      </w:r>
      <w:r>
        <w:rPr>
          <w:rFonts w:ascii="Arial" w:hAnsi="Arial" w:cs="Arial"/>
          <w:sz w:val="24"/>
          <w:szCs w:val="24"/>
          <w:lang w:val="en-GB"/>
        </w:rPr>
        <w:t xml:space="preserve">been used in </w:t>
      </w:r>
      <w:r w:rsidRPr="00DD4713">
        <w:rPr>
          <w:rFonts w:ascii="Arial" w:hAnsi="Arial" w:cs="Arial"/>
          <w:sz w:val="24"/>
          <w:szCs w:val="24"/>
          <w:lang w:val="en-GB"/>
        </w:rPr>
        <w:t>integrated</w:t>
      </w:r>
      <w:r>
        <w:rPr>
          <w:rFonts w:ascii="Arial" w:hAnsi="Arial" w:cs="Arial"/>
          <w:sz w:val="24"/>
          <w:szCs w:val="24"/>
          <w:lang w:val="en-GB"/>
        </w:rPr>
        <w:t xml:space="preserve">, </w:t>
      </w:r>
      <w:r w:rsidRPr="00DD4713">
        <w:rPr>
          <w:rFonts w:ascii="Arial" w:hAnsi="Arial" w:cs="Arial"/>
          <w:sz w:val="24"/>
          <w:szCs w:val="24"/>
          <w:lang w:val="en-GB"/>
        </w:rPr>
        <w:t>multi-proxy approaches</w:t>
      </w:r>
      <w:r>
        <w:rPr>
          <w:rFonts w:ascii="Arial" w:hAnsi="Arial" w:cs="Arial"/>
          <w:sz w:val="24"/>
          <w:szCs w:val="24"/>
          <w:lang w:val="en-GB"/>
        </w:rPr>
        <w:t xml:space="preserve"> to dating</w:t>
      </w:r>
      <w:r w:rsidRPr="00DD4713">
        <w:rPr>
          <w:rFonts w:ascii="Arial" w:hAnsi="Arial" w:cs="Arial"/>
          <w:sz w:val="24"/>
          <w:szCs w:val="24"/>
          <w:lang w:val="en-GB"/>
        </w:rPr>
        <w:t xml:space="preserve"> (e.g. Böhlert </w:t>
      </w:r>
      <w:r w:rsidRPr="00BF0238">
        <w:rPr>
          <w:rFonts w:ascii="Arial" w:hAnsi="Arial" w:cs="Arial"/>
          <w:i/>
          <w:sz w:val="24"/>
          <w:szCs w:val="24"/>
          <w:lang w:val="en-GB"/>
        </w:rPr>
        <w:t>et al.</w:t>
      </w:r>
      <w:r w:rsidRPr="00DD4713">
        <w:rPr>
          <w:rFonts w:ascii="Arial" w:hAnsi="Arial" w:cs="Arial"/>
          <w:sz w:val="24"/>
          <w:szCs w:val="24"/>
          <w:lang w:val="en-GB"/>
        </w:rPr>
        <w:t xml:space="preserve"> 2011). Apart from the predominant chronological and </w:t>
      </w:r>
      <w:r>
        <w:rPr>
          <w:rFonts w:ascii="Arial" w:hAnsi="Arial" w:cs="Arial"/>
          <w:sz w:val="24"/>
          <w:szCs w:val="24"/>
          <w:lang w:val="en-GB"/>
        </w:rPr>
        <w:t>palaeoenvironmental applications, Schmidt-</w:t>
      </w:r>
      <w:r w:rsidRPr="00DD4713">
        <w:rPr>
          <w:rFonts w:ascii="Arial" w:hAnsi="Arial" w:cs="Arial"/>
          <w:sz w:val="24"/>
          <w:szCs w:val="24"/>
          <w:lang w:val="en-GB"/>
        </w:rPr>
        <w:t xml:space="preserve">hammer data may also reveal valuable information </w:t>
      </w:r>
      <w:r>
        <w:rPr>
          <w:rFonts w:ascii="Arial" w:hAnsi="Arial" w:cs="Arial"/>
          <w:sz w:val="24"/>
          <w:szCs w:val="24"/>
          <w:lang w:val="en-GB"/>
        </w:rPr>
        <w:t xml:space="preserve">about </w:t>
      </w:r>
      <w:r w:rsidRPr="00DD4713">
        <w:rPr>
          <w:rFonts w:ascii="Arial" w:hAnsi="Arial" w:cs="Arial"/>
          <w:sz w:val="24"/>
          <w:szCs w:val="24"/>
          <w:lang w:val="en-GB"/>
        </w:rPr>
        <w:t xml:space="preserve">the </w:t>
      </w:r>
      <w:r>
        <w:rPr>
          <w:rFonts w:ascii="Arial" w:hAnsi="Arial" w:cs="Arial"/>
          <w:sz w:val="24"/>
          <w:szCs w:val="24"/>
          <w:lang w:val="en-GB"/>
        </w:rPr>
        <w:t xml:space="preserve">formation </w:t>
      </w:r>
      <w:r w:rsidRPr="00DD4713">
        <w:rPr>
          <w:rFonts w:ascii="Arial" w:hAnsi="Arial" w:cs="Arial"/>
          <w:sz w:val="24"/>
          <w:szCs w:val="24"/>
          <w:lang w:val="en-GB"/>
        </w:rPr>
        <w:t>processes</w:t>
      </w:r>
      <w:r>
        <w:rPr>
          <w:rFonts w:ascii="Arial" w:hAnsi="Arial" w:cs="Arial"/>
          <w:sz w:val="24"/>
          <w:szCs w:val="24"/>
          <w:lang w:val="en-GB"/>
        </w:rPr>
        <w:t xml:space="preserve"> and dynamics</w:t>
      </w:r>
      <w:r w:rsidRPr="00DD4713">
        <w:rPr>
          <w:rFonts w:ascii="Arial" w:hAnsi="Arial" w:cs="Arial"/>
          <w:sz w:val="24"/>
          <w:szCs w:val="24"/>
          <w:lang w:val="en-GB"/>
        </w:rPr>
        <w:t xml:space="preserve"> of </w:t>
      </w:r>
      <w:r>
        <w:rPr>
          <w:rFonts w:ascii="Arial" w:hAnsi="Arial" w:cs="Arial"/>
          <w:sz w:val="24"/>
          <w:szCs w:val="24"/>
          <w:lang w:val="en-GB"/>
        </w:rPr>
        <w:t xml:space="preserve">the </w:t>
      </w:r>
      <w:r w:rsidRPr="00DD4713">
        <w:rPr>
          <w:rFonts w:ascii="Arial" w:hAnsi="Arial" w:cs="Arial"/>
          <w:sz w:val="24"/>
          <w:szCs w:val="24"/>
          <w:lang w:val="en-GB"/>
        </w:rPr>
        <w:t>landforms investigate</w:t>
      </w:r>
      <w:r>
        <w:rPr>
          <w:rFonts w:ascii="Arial" w:hAnsi="Arial" w:cs="Arial"/>
          <w:sz w:val="24"/>
          <w:szCs w:val="24"/>
          <w:lang w:val="en-GB"/>
        </w:rPr>
        <w:t>d</w:t>
      </w:r>
      <w:r w:rsidRPr="00DD4713">
        <w:rPr>
          <w:rFonts w:ascii="Arial" w:hAnsi="Arial" w:cs="Arial"/>
          <w:sz w:val="24"/>
          <w:szCs w:val="24"/>
          <w:lang w:val="en-GB"/>
        </w:rPr>
        <w:t xml:space="preserve">, for example rock glaciers (Scapozza </w:t>
      </w:r>
      <w:r w:rsidRPr="00BF0238">
        <w:rPr>
          <w:rFonts w:ascii="Arial" w:hAnsi="Arial" w:cs="Arial"/>
          <w:i/>
          <w:sz w:val="24"/>
          <w:szCs w:val="24"/>
          <w:lang w:val="en-GB"/>
        </w:rPr>
        <w:t>et al.</w:t>
      </w:r>
      <w:r w:rsidRPr="00DD4713">
        <w:rPr>
          <w:rFonts w:ascii="Arial" w:hAnsi="Arial" w:cs="Arial"/>
          <w:sz w:val="24"/>
          <w:szCs w:val="24"/>
          <w:lang w:val="en-GB"/>
        </w:rPr>
        <w:t xml:space="preserve"> 2014)</w:t>
      </w:r>
      <w:r>
        <w:rPr>
          <w:rFonts w:ascii="Arial" w:hAnsi="Arial" w:cs="Arial"/>
          <w:sz w:val="24"/>
          <w:szCs w:val="24"/>
          <w:lang w:val="en-GB"/>
        </w:rPr>
        <w:t xml:space="preserve"> and snow-avalanche impact ramparts (Matthews </w:t>
      </w:r>
      <w:r w:rsidRPr="00BF0238">
        <w:rPr>
          <w:rFonts w:ascii="Arial" w:hAnsi="Arial" w:cs="Arial"/>
          <w:i/>
          <w:sz w:val="24"/>
          <w:szCs w:val="24"/>
          <w:lang w:val="en-GB"/>
        </w:rPr>
        <w:t>et al.</w:t>
      </w:r>
      <w:r>
        <w:rPr>
          <w:rFonts w:ascii="Arial" w:hAnsi="Arial" w:cs="Arial"/>
          <w:sz w:val="24"/>
          <w:szCs w:val="24"/>
          <w:lang w:val="en-GB"/>
        </w:rPr>
        <w:t xml:space="preserve"> 2015)</w:t>
      </w:r>
      <w:r w:rsidRPr="00DD4713">
        <w:rPr>
          <w:rFonts w:ascii="Arial" w:hAnsi="Arial" w:cs="Arial"/>
          <w:sz w:val="24"/>
          <w:szCs w:val="24"/>
          <w:lang w:val="en-GB"/>
        </w:rPr>
        <w:t xml:space="preserve">. </w:t>
      </w:r>
    </w:p>
    <w:p w14:paraId="24C16E52" w14:textId="77777777" w:rsidR="00A36898" w:rsidRDefault="00A36898" w:rsidP="00D667CF">
      <w:pPr>
        <w:spacing w:after="120" w:line="360" w:lineRule="auto"/>
        <w:jc w:val="both"/>
        <w:rPr>
          <w:rFonts w:ascii="Arial" w:hAnsi="Arial" w:cs="Arial"/>
          <w:sz w:val="24"/>
          <w:szCs w:val="24"/>
          <w:lang w:val="en-GB"/>
        </w:rPr>
      </w:pPr>
    </w:p>
    <w:p w14:paraId="2BB2113D" w14:textId="77777777" w:rsidR="00A36898"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lastRenderedPageBreak/>
        <w:t xml:space="preserve">Unlike those typical high mountain landforms mentioned above, periglacial patterned ground has </w:t>
      </w:r>
      <w:r>
        <w:rPr>
          <w:rFonts w:ascii="Arial" w:hAnsi="Arial" w:cs="Arial"/>
          <w:sz w:val="24"/>
          <w:szCs w:val="24"/>
          <w:lang w:val="en-GB"/>
        </w:rPr>
        <w:t xml:space="preserve">not </w:t>
      </w:r>
      <w:r w:rsidRPr="00DD4713">
        <w:rPr>
          <w:rFonts w:ascii="Arial" w:hAnsi="Arial" w:cs="Arial"/>
          <w:sz w:val="24"/>
          <w:szCs w:val="24"/>
          <w:lang w:val="en-GB"/>
        </w:rPr>
        <w:t xml:space="preserve">yet been </w:t>
      </w:r>
      <w:r>
        <w:rPr>
          <w:rFonts w:ascii="Arial" w:hAnsi="Arial" w:cs="Arial"/>
          <w:sz w:val="24"/>
          <w:szCs w:val="24"/>
          <w:lang w:val="en-GB"/>
        </w:rPr>
        <w:t xml:space="preserve">subjected to </w:t>
      </w:r>
      <w:r w:rsidRPr="00DD4713">
        <w:rPr>
          <w:rFonts w:ascii="Arial" w:hAnsi="Arial" w:cs="Arial"/>
          <w:sz w:val="24"/>
          <w:szCs w:val="24"/>
          <w:lang w:val="en-GB"/>
        </w:rPr>
        <w:t>detailed investigated in the context of SHD.</w:t>
      </w:r>
      <w:r>
        <w:rPr>
          <w:rFonts w:ascii="Arial" w:hAnsi="Arial" w:cs="Arial"/>
          <w:sz w:val="24"/>
          <w:szCs w:val="24"/>
          <w:lang w:val="en-GB"/>
        </w:rPr>
        <w:t xml:space="preserve"> Cook-Talbot (1991) used Schmidt-hammer R-values in her relative-age evaluation of patterned ground in the Glittertinden massif of eastern Jotunheimen, southern </w:t>
      </w:r>
      <w:smartTag w:uri="urn:schemas-microsoft-com:office:smarttags" w:element="country-region">
        <w:smartTag w:uri="urn:schemas-microsoft-com:office:smarttags" w:element="place">
          <w:r>
            <w:rPr>
              <w:rFonts w:ascii="Arial" w:hAnsi="Arial" w:cs="Arial"/>
              <w:sz w:val="24"/>
              <w:szCs w:val="24"/>
              <w:lang w:val="en-GB"/>
            </w:rPr>
            <w:t>Norway</w:t>
          </w:r>
        </w:smartTag>
      </w:smartTag>
      <w:r>
        <w:rPr>
          <w:rFonts w:ascii="Arial" w:hAnsi="Arial" w:cs="Arial"/>
          <w:sz w:val="24"/>
          <w:szCs w:val="24"/>
          <w:lang w:val="en-GB"/>
        </w:rPr>
        <w:t>, but did not produce exposure ages. Calibrated-age e</w:t>
      </w:r>
      <w:r w:rsidRPr="00DD4713">
        <w:rPr>
          <w:rFonts w:ascii="Arial" w:hAnsi="Arial" w:cs="Arial"/>
          <w:sz w:val="24"/>
          <w:szCs w:val="24"/>
          <w:lang w:val="en-GB"/>
        </w:rPr>
        <w:t xml:space="preserve">stimates of exposure ages of clasts within patterned ground surfaces potentially </w:t>
      </w:r>
      <w:r>
        <w:rPr>
          <w:rFonts w:ascii="Arial" w:hAnsi="Arial" w:cs="Arial"/>
          <w:sz w:val="24"/>
          <w:szCs w:val="24"/>
          <w:lang w:val="en-GB"/>
        </w:rPr>
        <w:t xml:space="preserve">provide </w:t>
      </w:r>
      <w:r w:rsidRPr="00DD4713">
        <w:rPr>
          <w:rFonts w:ascii="Arial" w:hAnsi="Arial" w:cs="Arial"/>
          <w:sz w:val="24"/>
          <w:szCs w:val="24"/>
          <w:lang w:val="en-GB"/>
        </w:rPr>
        <w:t xml:space="preserve">insights into the processes and dynamics of </w:t>
      </w:r>
      <w:r>
        <w:rPr>
          <w:rFonts w:ascii="Arial" w:hAnsi="Arial" w:cs="Arial"/>
          <w:sz w:val="24"/>
          <w:szCs w:val="24"/>
          <w:lang w:val="en-GB"/>
        </w:rPr>
        <w:t>sorted patterned ground formation as well as their chronology by revealing,</w:t>
      </w:r>
      <w:r w:rsidRPr="00DD4713">
        <w:rPr>
          <w:rFonts w:ascii="Arial" w:hAnsi="Arial" w:cs="Arial"/>
          <w:sz w:val="24"/>
          <w:szCs w:val="24"/>
          <w:lang w:val="en-GB"/>
        </w:rPr>
        <w:t xml:space="preserve"> for example</w:t>
      </w:r>
      <w:r>
        <w:rPr>
          <w:rFonts w:ascii="Arial" w:hAnsi="Arial" w:cs="Arial"/>
          <w:sz w:val="24"/>
          <w:szCs w:val="24"/>
          <w:lang w:val="en-GB"/>
        </w:rPr>
        <w:t>,</w:t>
      </w:r>
      <w:r w:rsidRPr="00DD4713">
        <w:rPr>
          <w:rFonts w:ascii="Arial" w:hAnsi="Arial" w:cs="Arial"/>
          <w:sz w:val="24"/>
          <w:szCs w:val="24"/>
          <w:lang w:val="en-GB"/>
        </w:rPr>
        <w:t xml:space="preserve"> for how long the majority of clasts </w:t>
      </w:r>
      <w:r>
        <w:rPr>
          <w:rFonts w:ascii="Arial" w:hAnsi="Arial" w:cs="Arial"/>
          <w:sz w:val="24"/>
          <w:szCs w:val="24"/>
          <w:lang w:val="en-GB"/>
        </w:rPr>
        <w:t>have</w:t>
      </w:r>
      <w:r w:rsidRPr="00DD4713">
        <w:rPr>
          <w:rFonts w:ascii="Arial" w:hAnsi="Arial" w:cs="Arial"/>
          <w:sz w:val="24"/>
          <w:szCs w:val="24"/>
          <w:lang w:val="en-GB"/>
        </w:rPr>
        <w:t xml:space="preserve"> been exposed at the surface or when the </w:t>
      </w:r>
      <w:r>
        <w:rPr>
          <w:rFonts w:ascii="Arial" w:hAnsi="Arial" w:cs="Arial"/>
          <w:sz w:val="24"/>
          <w:szCs w:val="24"/>
          <w:lang w:val="en-GB"/>
        </w:rPr>
        <w:t xml:space="preserve">clast-rich margins were </w:t>
      </w:r>
      <w:r w:rsidRPr="00DD4713">
        <w:rPr>
          <w:rFonts w:ascii="Arial" w:hAnsi="Arial" w:cs="Arial"/>
          <w:sz w:val="24"/>
          <w:szCs w:val="24"/>
          <w:lang w:val="en-GB"/>
        </w:rPr>
        <w:t xml:space="preserve">established or </w:t>
      </w:r>
      <w:r>
        <w:rPr>
          <w:rFonts w:ascii="Arial" w:hAnsi="Arial" w:cs="Arial"/>
          <w:sz w:val="24"/>
          <w:szCs w:val="24"/>
          <w:lang w:val="en-GB"/>
        </w:rPr>
        <w:t xml:space="preserve">became </w:t>
      </w:r>
      <w:r w:rsidRPr="00DD4713">
        <w:rPr>
          <w:rFonts w:ascii="Arial" w:hAnsi="Arial" w:cs="Arial"/>
          <w:sz w:val="24"/>
          <w:szCs w:val="24"/>
          <w:lang w:val="en-GB"/>
        </w:rPr>
        <w:t>inact</w:t>
      </w:r>
      <w:r>
        <w:rPr>
          <w:rFonts w:ascii="Arial" w:hAnsi="Arial" w:cs="Arial"/>
          <w:sz w:val="24"/>
          <w:szCs w:val="24"/>
          <w:lang w:val="en-GB"/>
        </w:rPr>
        <w:t>ive (see, for example, Washburn</w:t>
      </w:r>
      <w:r w:rsidRPr="00DD4713">
        <w:rPr>
          <w:rFonts w:ascii="Arial" w:hAnsi="Arial" w:cs="Arial"/>
          <w:sz w:val="24"/>
          <w:szCs w:val="24"/>
          <w:lang w:val="en-GB"/>
        </w:rPr>
        <w:t xml:space="preserve"> 1956, 1979; </w:t>
      </w:r>
      <w:r>
        <w:rPr>
          <w:rFonts w:ascii="Arial" w:hAnsi="Arial" w:cs="Arial"/>
          <w:sz w:val="24"/>
          <w:szCs w:val="24"/>
          <w:lang w:val="en-GB"/>
        </w:rPr>
        <w:t>Goldthwait 1976; French 1988, 2007; Hallet</w:t>
      </w:r>
      <w:r w:rsidRPr="00DD4713">
        <w:rPr>
          <w:rFonts w:ascii="Arial" w:hAnsi="Arial" w:cs="Arial"/>
          <w:sz w:val="24"/>
          <w:szCs w:val="24"/>
          <w:lang w:val="en-GB"/>
        </w:rPr>
        <w:t xml:space="preserve"> </w:t>
      </w:r>
      <w:r>
        <w:rPr>
          <w:rFonts w:ascii="Arial" w:hAnsi="Arial" w:cs="Arial"/>
          <w:sz w:val="24"/>
          <w:szCs w:val="24"/>
          <w:lang w:val="en-GB"/>
        </w:rPr>
        <w:t xml:space="preserve">1990, </w:t>
      </w:r>
      <w:r w:rsidRPr="00DD4713">
        <w:rPr>
          <w:rFonts w:ascii="Arial" w:hAnsi="Arial" w:cs="Arial"/>
          <w:sz w:val="24"/>
          <w:szCs w:val="24"/>
          <w:lang w:val="en-GB"/>
        </w:rPr>
        <w:t>2015</w:t>
      </w:r>
      <w:r>
        <w:rPr>
          <w:rFonts w:ascii="Arial" w:hAnsi="Arial" w:cs="Arial"/>
          <w:sz w:val="24"/>
          <w:szCs w:val="24"/>
          <w:lang w:val="en-GB"/>
        </w:rPr>
        <w:t xml:space="preserve">; Kessler </w:t>
      </w:r>
      <w:r w:rsidRPr="00BF0238">
        <w:rPr>
          <w:rFonts w:ascii="Arial" w:hAnsi="Arial" w:cs="Arial"/>
          <w:i/>
          <w:sz w:val="24"/>
          <w:szCs w:val="24"/>
          <w:lang w:val="en-GB"/>
        </w:rPr>
        <w:t>et al.</w:t>
      </w:r>
      <w:r>
        <w:rPr>
          <w:rFonts w:ascii="Arial" w:hAnsi="Arial" w:cs="Arial"/>
          <w:sz w:val="24"/>
          <w:szCs w:val="24"/>
          <w:lang w:val="en-GB"/>
        </w:rPr>
        <w:t xml:space="preserve"> 2001; Matsuoka </w:t>
      </w:r>
      <w:r w:rsidRPr="00BF0238">
        <w:rPr>
          <w:rFonts w:ascii="Arial" w:hAnsi="Arial" w:cs="Arial"/>
          <w:i/>
          <w:sz w:val="24"/>
          <w:szCs w:val="24"/>
          <w:lang w:val="en-GB"/>
        </w:rPr>
        <w:t>et al.</w:t>
      </w:r>
      <w:r>
        <w:rPr>
          <w:rFonts w:ascii="Arial" w:hAnsi="Arial" w:cs="Arial"/>
          <w:sz w:val="24"/>
          <w:szCs w:val="24"/>
          <w:lang w:val="en-GB"/>
        </w:rPr>
        <w:t xml:space="preserve"> 2003; Peterson and Krantz 2008; Ballantyne 2013; Warburton 2013,</w:t>
      </w:r>
      <w:r w:rsidRPr="00DD4713">
        <w:rPr>
          <w:rFonts w:ascii="Arial" w:hAnsi="Arial" w:cs="Arial"/>
          <w:sz w:val="24"/>
          <w:szCs w:val="24"/>
          <w:lang w:val="en-GB"/>
        </w:rPr>
        <w:t xml:space="preserve"> for </w:t>
      </w:r>
      <w:r>
        <w:rPr>
          <w:rFonts w:ascii="Arial" w:hAnsi="Arial" w:cs="Arial"/>
          <w:sz w:val="24"/>
          <w:szCs w:val="24"/>
          <w:lang w:val="en-GB"/>
        </w:rPr>
        <w:t xml:space="preserve">more </w:t>
      </w:r>
      <w:r w:rsidRPr="00DD4713">
        <w:rPr>
          <w:rFonts w:ascii="Arial" w:hAnsi="Arial" w:cs="Arial"/>
          <w:sz w:val="24"/>
          <w:szCs w:val="24"/>
          <w:lang w:val="en-GB"/>
        </w:rPr>
        <w:t>detail</w:t>
      </w:r>
      <w:r>
        <w:rPr>
          <w:rFonts w:ascii="Arial" w:hAnsi="Arial" w:cs="Arial"/>
          <w:sz w:val="24"/>
          <w:szCs w:val="24"/>
          <w:lang w:val="en-GB"/>
        </w:rPr>
        <w:t>s</w:t>
      </w:r>
      <w:r w:rsidRPr="00DD4713">
        <w:rPr>
          <w:rFonts w:ascii="Arial" w:hAnsi="Arial" w:cs="Arial"/>
          <w:sz w:val="24"/>
          <w:szCs w:val="24"/>
          <w:lang w:val="en-GB"/>
        </w:rPr>
        <w:t xml:space="preserve"> of patterned ground formation and its classification).</w:t>
      </w:r>
    </w:p>
    <w:p w14:paraId="694C15A4" w14:textId="77777777" w:rsidR="00A36898" w:rsidRDefault="00A36898" w:rsidP="00D667CF">
      <w:pPr>
        <w:spacing w:after="120" w:line="360" w:lineRule="auto"/>
        <w:jc w:val="both"/>
        <w:rPr>
          <w:rFonts w:ascii="Arial" w:hAnsi="Arial" w:cs="Arial"/>
          <w:sz w:val="24"/>
          <w:szCs w:val="24"/>
          <w:lang w:val="en-GB"/>
        </w:rPr>
      </w:pPr>
    </w:p>
    <w:p w14:paraId="26E73588" w14:textId="77777777" w:rsidR="00A36898" w:rsidRPr="00DD4713"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 xml:space="preserve">A well-known, previously described and mapped occurrence of patterned ground </w:t>
      </w:r>
      <w:r>
        <w:rPr>
          <w:rFonts w:ascii="Arial" w:hAnsi="Arial" w:cs="Arial"/>
          <w:sz w:val="24"/>
          <w:szCs w:val="24"/>
          <w:lang w:val="en-GB"/>
        </w:rPr>
        <w:t xml:space="preserve">on the Juvflya plateau </w:t>
      </w:r>
      <w:r w:rsidRPr="00DD4713">
        <w:rPr>
          <w:rFonts w:ascii="Arial" w:hAnsi="Arial" w:cs="Arial"/>
          <w:sz w:val="24"/>
          <w:szCs w:val="24"/>
          <w:lang w:val="en-GB"/>
        </w:rPr>
        <w:t xml:space="preserve">in central Jotunheimen, </w:t>
      </w:r>
      <w:r>
        <w:rPr>
          <w:rFonts w:ascii="Arial" w:hAnsi="Arial" w:cs="Arial"/>
          <w:sz w:val="24"/>
          <w:szCs w:val="24"/>
          <w:lang w:val="en-GB"/>
        </w:rPr>
        <w:t>s</w:t>
      </w:r>
      <w:r w:rsidRPr="00DD4713">
        <w:rPr>
          <w:rFonts w:ascii="Arial" w:hAnsi="Arial" w:cs="Arial"/>
          <w:sz w:val="24"/>
          <w:szCs w:val="24"/>
          <w:lang w:val="en-GB"/>
        </w:rPr>
        <w:t xml:space="preserve">outhern </w:t>
      </w:r>
      <w:smartTag w:uri="urn:schemas-microsoft-com:office:smarttags" w:element="country-region">
        <w:smartTag w:uri="urn:schemas-microsoft-com:office:smarttags" w:element="place">
          <w:r w:rsidRPr="00DD4713">
            <w:rPr>
              <w:rFonts w:ascii="Arial" w:hAnsi="Arial" w:cs="Arial"/>
              <w:sz w:val="24"/>
              <w:szCs w:val="24"/>
              <w:lang w:val="en-GB"/>
            </w:rPr>
            <w:t>Norway</w:t>
          </w:r>
        </w:smartTag>
      </w:smartTag>
      <w:r w:rsidRPr="00DD4713">
        <w:rPr>
          <w:rFonts w:ascii="Arial" w:hAnsi="Arial" w:cs="Arial"/>
          <w:sz w:val="24"/>
          <w:szCs w:val="24"/>
          <w:lang w:val="en-GB"/>
        </w:rPr>
        <w:t xml:space="preserve">, </w:t>
      </w:r>
      <w:r>
        <w:rPr>
          <w:rFonts w:ascii="Arial" w:hAnsi="Arial" w:cs="Arial"/>
          <w:sz w:val="24"/>
          <w:szCs w:val="24"/>
          <w:lang w:val="en-GB"/>
        </w:rPr>
        <w:t xml:space="preserve">has </w:t>
      </w:r>
      <w:r w:rsidRPr="00DD4713">
        <w:rPr>
          <w:rFonts w:ascii="Arial" w:hAnsi="Arial" w:cs="Arial"/>
          <w:sz w:val="24"/>
          <w:szCs w:val="24"/>
          <w:lang w:val="en-GB"/>
        </w:rPr>
        <w:t xml:space="preserve">been selected as </w:t>
      </w:r>
      <w:r>
        <w:rPr>
          <w:rFonts w:ascii="Arial" w:hAnsi="Arial" w:cs="Arial"/>
          <w:sz w:val="24"/>
          <w:szCs w:val="24"/>
          <w:lang w:val="en-GB"/>
        </w:rPr>
        <w:t xml:space="preserve">a </w:t>
      </w:r>
      <w:r w:rsidRPr="00DD4713">
        <w:rPr>
          <w:rFonts w:ascii="Arial" w:hAnsi="Arial" w:cs="Arial"/>
          <w:sz w:val="24"/>
          <w:szCs w:val="24"/>
          <w:lang w:val="en-GB"/>
        </w:rPr>
        <w:t xml:space="preserve">test </w:t>
      </w:r>
      <w:r>
        <w:rPr>
          <w:rFonts w:ascii="Arial" w:hAnsi="Arial" w:cs="Arial"/>
          <w:sz w:val="24"/>
          <w:szCs w:val="24"/>
          <w:lang w:val="en-GB"/>
        </w:rPr>
        <w:t>area</w:t>
      </w:r>
      <w:r w:rsidRPr="00DD4713">
        <w:rPr>
          <w:rFonts w:ascii="Arial" w:hAnsi="Arial" w:cs="Arial"/>
          <w:sz w:val="24"/>
          <w:szCs w:val="24"/>
          <w:lang w:val="en-GB"/>
        </w:rPr>
        <w:t xml:space="preserve"> (Ødegård </w:t>
      </w:r>
      <w:r w:rsidRPr="00BF0238">
        <w:rPr>
          <w:rFonts w:ascii="Arial" w:hAnsi="Arial" w:cs="Arial"/>
          <w:i/>
          <w:sz w:val="24"/>
          <w:szCs w:val="24"/>
          <w:lang w:val="en-GB"/>
        </w:rPr>
        <w:t>et al.</w:t>
      </w:r>
      <w:r w:rsidRPr="00DD4713">
        <w:rPr>
          <w:rFonts w:ascii="Arial" w:hAnsi="Arial" w:cs="Arial"/>
          <w:sz w:val="24"/>
          <w:szCs w:val="24"/>
          <w:lang w:val="en-GB"/>
        </w:rPr>
        <w:t xml:space="preserve"> 1987, 1988). </w:t>
      </w:r>
      <w:r>
        <w:rPr>
          <w:rFonts w:ascii="Arial" w:hAnsi="Arial" w:cs="Arial"/>
          <w:sz w:val="24"/>
          <w:szCs w:val="24"/>
          <w:lang w:val="en-GB"/>
        </w:rPr>
        <w:t xml:space="preserve">Various </w:t>
      </w:r>
      <w:r w:rsidRPr="00DD4713">
        <w:rPr>
          <w:rFonts w:ascii="Arial" w:hAnsi="Arial" w:cs="Arial"/>
          <w:sz w:val="24"/>
          <w:szCs w:val="24"/>
          <w:lang w:val="en-GB"/>
        </w:rPr>
        <w:t xml:space="preserve">types of </w:t>
      </w:r>
      <w:r>
        <w:rPr>
          <w:rFonts w:ascii="Arial" w:hAnsi="Arial" w:cs="Arial"/>
          <w:sz w:val="24"/>
          <w:szCs w:val="24"/>
          <w:lang w:val="en-GB"/>
        </w:rPr>
        <w:t xml:space="preserve">sorted </w:t>
      </w:r>
      <w:r w:rsidRPr="00DD4713">
        <w:rPr>
          <w:rFonts w:ascii="Arial" w:hAnsi="Arial" w:cs="Arial"/>
          <w:sz w:val="24"/>
          <w:szCs w:val="24"/>
          <w:lang w:val="en-GB"/>
        </w:rPr>
        <w:t xml:space="preserve">patterned ground </w:t>
      </w:r>
      <w:r>
        <w:rPr>
          <w:rFonts w:ascii="Arial" w:hAnsi="Arial" w:cs="Arial"/>
          <w:sz w:val="24"/>
          <w:szCs w:val="24"/>
          <w:lang w:val="en-GB"/>
        </w:rPr>
        <w:t xml:space="preserve">(circles, polygons, nets, steps and stripes) occur </w:t>
      </w:r>
      <w:r w:rsidRPr="00DD4713">
        <w:rPr>
          <w:rFonts w:ascii="Arial" w:hAnsi="Arial" w:cs="Arial"/>
          <w:sz w:val="24"/>
          <w:szCs w:val="24"/>
          <w:lang w:val="en-GB"/>
        </w:rPr>
        <w:t xml:space="preserve">in </w:t>
      </w:r>
      <w:r>
        <w:rPr>
          <w:rFonts w:ascii="Arial" w:hAnsi="Arial" w:cs="Arial"/>
          <w:sz w:val="24"/>
          <w:szCs w:val="24"/>
          <w:lang w:val="en-GB"/>
        </w:rPr>
        <w:t xml:space="preserve">this area over </w:t>
      </w:r>
      <w:r w:rsidRPr="00DD4713">
        <w:rPr>
          <w:rFonts w:ascii="Arial" w:hAnsi="Arial" w:cs="Arial"/>
          <w:sz w:val="24"/>
          <w:szCs w:val="24"/>
          <w:lang w:val="en-GB"/>
        </w:rPr>
        <w:t xml:space="preserve">an altitudinal range </w:t>
      </w:r>
      <w:r>
        <w:rPr>
          <w:rFonts w:ascii="Arial" w:hAnsi="Arial" w:cs="Arial"/>
          <w:sz w:val="24"/>
          <w:szCs w:val="24"/>
          <w:lang w:val="en-GB"/>
        </w:rPr>
        <w:t>of ~</w:t>
      </w:r>
      <w:r w:rsidRPr="00DD4713">
        <w:rPr>
          <w:rFonts w:ascii="Arial" w:hAnsi="Arial" w:cs="Arial"/>
          <w:sz w:val="24"/>
          <w:szCs w:val="24"/>
          <w:lang w:val="en-GB"/>
        </w:rPr>
        <w:t xml:space="preserve"> 1950</w:t>
      </w:r>
      <w:r>
        <w:rPr>
          <w:rFonts w:ascii="Arial" w:hAnsi="Arial" w:cs="Arial"/>
          <w:sz w:val="24"/>
          <w:szCs w:val="24"/>
          <w:lang w:val="en-GB"/>
        </w:rPr>
        <w:t>-1500</w:t>
      </w:r>
      <w:r w:rsidRPr="00DD4713">
        <w:rPr>
          <w:rFonts w:ascii="Arial" w:hAnsi="Arial" w:cs="Arial"/>
          <w:sz w:val="24"/>
          <w:szCs w:val="24"/>
          <w:lang w:val="en-GB"/>
        </w:rPr>
        <w:t xml:space="preserve"> m a.s.l. </w:t>
      </w:r>
      <w:r>
        <w:rPr>
          <w:rFonts w:ascii="Arial" w:hAnsi="Arial" w:cs="Arial"/>
          <w:sz w:val="24"/>
          <w:szCs w:val="24"/>
          <w:lang w:val="en-GB"/>
        </w:rPr>
        <w:t xml:space="preserve">extending </w:t>
      </w:r>
      <w:r w:rsidRPr="00DD4713">
        <w:rPr>
          <w:rFonts w:ascii="Arial" w:hAnsi="Arial" w:cs="Arial"/>
          <w:sz w:val="24"/>
          <w:szCs w:val="24"/>
          <w:lang w:val="en-GB"/>
        </w:rPr>
        <w:t xml:space="preserve">down </w:t>
      </w:r>
      <w:r>
        <w:rPr>
          <w:rFonts w:ascii="Arial" w:hAnsi="Arial" w:cs="Arial"/>
          <w:sz w:val="24"/>
          <w:szCs w:val="24"/>
          <w:lang w:val="en-GB"/>
        </w:rPr>
        <w:t xml:space="preserve">towards </w:t>
      </w:r>
      <w:r w:rsidRPr="00DD4713">
        <w:rPr>
          <w:rFonts w:ascii="Arial" w:hAnsi="Arial" w:cs="Arial"/>
          <w:sz w:val="24"/>
          <w:szCs w:val="24"/>
          <w:lang w:val="en-GB"/>
        </w:rPr>
        <w:t xml:space="preserve">the relatively </w:t>
      </w:r>
      <w:r>
        <w:rPr>
          <w:rFonts w:ascii="Arial" w:hAnsi="Arial" w:cs="Arial"/>
          <w:sz w:val="24"/>
          <w:szCs w:val="24"/>
          <w:lang w:val="en-GB"/>
        </w:rPr>
        <w:t>gently-</w:t>
      </w:r>
      <w:r w:rsidRPr="00DD4713">
        <w:rPr>
          <w:rFonts w:ascii="Arial" w:hAnsi="Arial" w:cs="Arial"/>
          <w:sz w:val="24"/>
          <w:szCs w:val="24"/>
          <w:lang w:val="en-GB"/>
        </w:rPr>
        <w:t xml:space="preserve">dipping upper slopes of Bøverdalen and Visdalen to the </w:t>
      </w:r>
      <w:r>
        <w:rPr>
          <w:rFonts w:ascii="Arial" w:hAnsi="Arial" w:cs="Arial"/>
          <w:sz w:val="24"/>
          <w:szCs w:val="24"/>
          <w:lang w:val="en-GB"/>
        </w:rPr>
        <w:t>north and east, respectively</w:t>
      </w:r>
      <w:r w:rsidRPr="00DD4713">
        <w:rPr>
          <w:rFonts w:ascii="Arial" w:hAnsi="Arial" w:cs="Arial"/>
          <w:sz w:val="24"/>
          <w:szCs w:val="24"/>
          <w:lang w:val="en-GB"/>
        </w:rPr>
        <w:t xml:space="preserve">. Supporting the selection of this particular test </w:t>
      </w:r>
      <w:r>
        <w:rPr>
          <w:rFonts w:ascii="Arial" w:hAnsi="Arial" w:cs="Arial"/>
          <w:sz w:val="24"/>
          <w:szCs w:val="24"/>
          <w:lang w:val="en-GB"/>
        </w:rPr>
        <w:t>area</w:t>
      </w:r>
      <w:r w:rsidRPr="00DD4713">
        <w:rPr>
          <w:rFonts w:ascii="Arial" w:hAnsi="Arial" w:cs="Arial"/>
          <w:sz w:val="24"/>
          <w:szCs w:val="24"/>
          <w:lang w:val="en-GB"/>
        </w:rPr>
        <w:t xml:space="preserve"> </w:t>
      </w:r>
      <w:r>
        <w:rPr>
          <w:rFonts w:ascii="Arial" w:hAnsi="Arial" w:cs="Arial"/>
          <w:sz w:val="24"/>
          <w:szCs w:val="24"/>
          <w:lang w:val="en-GB"/>
        </w:rPr>
        <w:t xml:space="preserve">is </w:t>
      </w:r>
      <w:r w:rsidRPr="00DD4713">
        <w:rPr>
          <w:rFonts w:ascii="Arial" w:hAnsi="Arial" w:cs="Arial"/>
          <w:sz w:val="24"/>
          <w:szCs w:val="24"/>
          <w:lang w:val="en-GB"/>
        </w:rPr>
        <w:t>the availability of information about regional permafrost limit</w:t>
      </w:r>
      <w:r>
        <w:rPr>
          <w:rFonts w:ascii="Arial" w:hAnsi="Arial" w:cs="Arial"/>
          <w:sz w:val="24"/>
          <w:szCs w:val="24"/>
          <w:lang w:val="en-GB"/>
        </w:rPr>
        <w:t>s</w:t>
      </w:r>
      <w:r w:rsidRPr="00DD4713">
        <w:rPr>
          <w:rFonts w:ascii="Arial" w:hAnsi="Arial" w:cs="Arial"/>
          <w:sz w:val="24"/>
          <w:szCs w:val="24"/>
          <w:lang w:val="en-GB"/>
        </w:rPr>
        <w:t xml:space="preserve"> (Ødegård </w:t>
      </w:r>
      <w:r w:rsidRPr="00BF0238">
        <w:rPr>
          <w:rFonts w:ascii="Arial" w:hAnsi="Arial" w:cs="Arial"/>
          <w:i/>
          <w:sz w:val="24"/>
          <w:szCs w:val="24"/>
          <w:lang w:val="en-GB"/>
        </w:rPr>
        <w:t>et al.</w:t>
      </w:r>
      <w:r w:rsidRPr="00DD4713">
        <w:rPr>
          <w:rFonts w:ascii="Arial" w:hAnsi="Arial" w:cs="Arial"/>
          <w:sz w:val="24"/>
          <w:szCs w:val="24"/>
          <w:lang w:val="en-GB"/>
        </w:rPr>
        <w:t xml:space="preserve"> 1992, 1996; Isaksen </w:t>
      </w:r>
      <w:r w:rsidRPr="00BF0238">
        <w:rPr>
          <w:rFonts w:ascii="Arial" w:hAnsi="Arial" w:cs="Arial"/>
          <w:i/>
          <w:sz w:val="24"/>
          <w:szCs w:val="24"/>
          <w:lang w:val="en-GB"/>
        </w:rPr>
        <w:t>et al.</w:t>
      </w:r>
      <w:r w:rsidRPr="00DD4713">
        <w:rPr>
          <w:rFonts w:ascii="Arial" w:hAnsi="Arial" w:cs="Arial"/>
          <w:sz w:val="24"/>
          <w:szCs w:val="24"/>
          <w:lang w:val="en-GB"/>
        </w:rPr>
        <w:t xml:space="preserve"> </w:t>
      </w:r>
      <w:r>
        <w:rPr>
          <w:rFonts w:ascii="Arial" w:hAnsi="Arial" w:cs="Arial"/>
          <w:sz w:val="24"/>
          <w:szCs w:val="24"/>
          <w:lang w:val="en-GB"/>
        </w:rPr>
        <w:t xml:space="preserve">2002, </w:t>
      </w:r>
      <w:r w:rsidRPr="00DD4713">
        <w:rPr>
          <w:rFonts w:ascii="Arial" w:hAnsi="Arial" w:cs="Arial"/>
          <w:sz w:val="24"/>
          <w:szCs w:val="24"/>
          <w:lang w:val="en-GB"/>
        </w:rPr>
        <w:t xml:space="preserve">2011; </w:t>
      </w:r>
      <w:r>
        <w:rPr>
          <w:rFonts w:ascii="Arial" w:hAnsi="Arial" w:cs="Arial"/>
          <w:sz w:val="24"/>
          <w:szCs w:val="24"/>
          <w:lang w:val="en-GB"/>
        </w:rPr>
        <w:t>Harris 2009; Lilleøren and Etzelmüller</w:t>
      </w:r>
      <w:r w:rsidRPr="00DD4713">
        <w:rPr>
          <w:rFonts w:ascii="Arial" w:hAnsi="Arial" w:cs="Arial"/>
          <w:sz w:val="24"/>
          <w:szCs w:val="24"/>
          <w:lang w:val="en-GB"/>
        </w:rPr>
        <w:t xml:space="preserve"> 2011; Lilleøren </w:t>
      </w:r>
      <w:r w:rsidRPr="00BF0238">
        <w:rPr>
          <w:rFonts w:ascii="Arial" w:hAnsi="Arial" w:cs="Arial"/>
          <w:i/>
          <w:sz w:val="24"/>
          <w:szCs w:val="24"/>
          <w:lang w:val="en-GB"/>
        </w:rPr>
        <w:t>et al.</w:t>
      </w:r>
      <w:r w:rsidRPr="00DD4713">
        <w:rPr>
          <w:rFonts w:ascii="Arial" w:hAnsi="Arial" w:cs="Arial"/>
          <w:sz w:val="24"/>
          <w:szCs w:val="24"/>
          <w:lang w:val="en-GB"/>
        </w:rPr>
        <w:t xml:space="preserve"> 2012) and an established </w:t>
      </w:r>
      <w:r>
        <w:rPr>
          <w:rFonts w:ascii="Arial" w:hAnsi="Arial" w:cs="Arial"/>
          <w:sz w:val="24"/>
          <w:szCs w:val="24"/>
          <w:lang w:val="en-GB"/>
        </w:rPr>
        <w:t xml:space="preserve">chronology of </w:t>
      </w:r>
      <w:r w:rsidRPr="00DD4713">
        <w:rPr>
          <w:rFonts w:ascii="Arial" w:hAnsi="Arial" w:cs="Arial"/>
          <w:sz w:val="24"/>
          <w:szCs w:val="24"/>
          <w:lang w:val="en-GB"/>
        </w:rPr>
        <w:t xml:space="preserve">regional </w:t>
      </w:r>
      <w:r>
        <w:rPr>
          <w:rFonts w:ascii="Arial" w:hAnsi="Arial" w:cs="Arial"/>
          <w:sz w:val="24"/>
          <w:szCs w:val="24"/>
          <w:lang w:val="en-GB"/>
        </w:rPr>
        <w:t>d</w:t>
      </w:r>
      <w:r w:rsidRPr="00DD4713">
        <w:rPr>
          <w:rFonts w:ascii="Arial" w:hAnsi="Arial" w:cs="Arial"/>
          <w:sz w:val="24"/>
          <w:szCs w:val="24"/>
          <w:lang w:val="en-GB"/>
        </w:rPr>
        <w:t>eglaciation and Holocene climate va</w:t>
      </w:r>
      <w:r>
        <w:rPr>
          <w:rFonts w:ascii="Arial" w:hAnsi="Arial" w:cs="Arial"/>
          <w:sz w:val="24"/>
          <w:szCs w:val="24"/>
          <w:lang w:val="en-GB"/>
        </w:rPr>
        <w:t>riability (Follestad and Fredin 2007; Matthews and Dresser</w:t>
      </w:r>
      <w:r w:rsidRPr="00DD4713">
        <w:rPr>
          <w:rFonts w:ascii="Arial" w:hAnsi="Arial" w:cs="Arial"/>
          <w:sz w:val="24"/>
          <w:szCs w:val="24"/>
          <w:lang w:val="en-GB"/>
        </w:rPr>
        <w:t xml:space="preserve"> 2008; Nesje </w:t>
      </w:r>
      <w:r w:rsidRPr="00BF0238">
        <w:rPr>
          <w:rFonts w:ascii="Arial" w:hAnsi="Arial" w:cs="Arial"/>
          <w:i/>
          <w:sz w:val="24"/>
          <w:szCs w:val="24"/>
          <w:lang w:val="en-GB"/>
        </w:rPr>
        <w:t>et al.</w:t>
      </w:r>
      <w:r>
        <w:rPr>
          <w:rFonts w:ascii="Arial" w:hAnsi="Arial" w:cs="Arial"/>
          <w:sz w:val="24"/>
          <w:szCs w:val="24"/>
          <w:lang w:val="en-GB"/>
        </w:rPr>
        <w:t xml:space="preserve"> 2008; Nesje</w:t>
      </w:r>
      <w:r w:rsidRPr="00DD4713">
        <w:rPr>
          <w:rFonts w:ascii="Arial" w:hAnsi="Arial" w:cs="Arial"/>
          <w:sz w:val="24"/>
          <w:szCs w:val="24"/>
          <w:lang w:val="en-GB"/>
        </w:rPr>
        <w:t xml:space="preserve"> 2009). </w:t>
      </w:r>
      <w:r>
        <w:rPr>
          <w:rFonts w:ascii="Arial" w:hAnsi="Arial" w:cs="Arial"/>
          <w:sz w:val="24"/>
          <w:szCs w:val="24"/>
          <w:lang w:val="en-GB"/>
        </w:rPr>
        <w:t>Furthermore, r</w:t>
      </w:r>
      <w:r w:rsidRPr="00DD4713">
        <w:rPr>
          <w:rFonts w:ascii="Arial" w:hAnsi="Arial" w:cs="Arial"/>
          <w:sz w:val="24"/>
          <w:szCs w:val="24"/>
          <w:lang w:val="en-GB"/>
        </w:rPr>
        <w:t xml:space="preserve">egional </w:t>
      </w:r>
      <w:r>
        <w:rPr>
          <w:rFonts w:ascii="Arial" w:hAnsi="Arial" w:cs="Arial"/>
          <w:sz w:val="24"/>
          <w:szCs w:val="24"/>
          <w:lang w:val="en-GB"/>
        </w:rPr>
        <w:t xml:space="preserve">(Matthews and Owen 2010) and local (Matthews </w:t>
      </w:r>
      <w:r w:rsidRPr="00BF0238">
        <w:rPr>
          <w:rFonts w:ascii="Arial" w:hAnsi="Arial" w:cs="Arial"/>
          <w:i/>
          <w:sz w:val="24"/>
          <w:szCs w:val="24"/>
          <w:lang w:val="en-GB"/>
        </w:rPr>
        <w:t>et al.</w:t>
      </w:r>
      <w:r>
        <w:rPr>
          <w:rFonts w:ascii="Arial" w:hAnsi="Arial" w:cs="Arial"/>
          <w:sz w:val="24"/>
          <w:szCs w:val="24"/>
          <w:lang w:val="en-GB"/>
        </w:rPr>
        <w:t xml:space="preserve"> 2014) </w:t>
      </w:r>
      <w:r w:rsidRPr="00DD4713">
        <w:rPr>
          <w:rFonts w:ascii="Arial" w:hAnsi="Arial" w:cs="Arial"/>
          <w:sz w:val="24"/>
          <w:szCs w:val="24"/>
          <w:lang w:val="en-GB"/>
        </w:rPr>
        <w:t>calibration curve</w:t>
      </w:r>
      <w:r>
        <w:rPr>
          <w:rFonts w:ascii="Arial" w:hAnsi="Arial" w:cs="Arial"/>
          <w:sz w:val="24"/>
          <w:szCs w:val="24"/>
          <w:lang w:val="en-GB"/>
        </w:rPr>
        <w:t>s</w:t>
      </w:r>
      <w:r w:rsidRPr="00DD4713">
        <w:rPr>
          <w:rFonts w:ascii="Arial" w:hAnsi="Arial" w:cs="Arial"/>
          <w:sz w:val="24"/>
          <w:szCs w:val="24"/>
          <w:lang w:val="en-GB"/>
        </w:rPr>
        <w:t xml:space="preserve"> for SHD </w:t>
      </w:r>
      <w:r>
        <w:rPr>
          <w:rFonts w:ascii="Arial" w:hAnsi="Arial" w:cs="Arial"/>
          <w:sz w:val="24"/>
          <w:szCs w:val="24"/>
          <w:lang w:val="en-GB"/>
        </w:rPr>
        <w:t xml:space="preserve">are available </w:t>
      </w:r>
      <w:r w:rsidRPr="00DD4713">
        <w:rPr>
          <w:rFonts w:ascii="Arial" w:hAnsi="Arial" w:cs="Arial"/>
          <w:sz w:val="24"/>
          <w:szCs w:val="24"/>
          <w:lang w:val="en-GB"/>
        </w:rPr>
        <w:t xml:space="preserve">without the necessity to obtain additional local samples for terrestrial cosmogenic nuclide dating (TCND) </w:t>
      </w:r>
      <w:r>
        <w:rPr>
          <w:rFonts w:ascii="Arial" w:hAnsi="Arial" w:cs="Arial"/>
          <w:sz w:val="24"/>
          <w:szCs w:val="24"/>
          <w:lang w:val="en-GB"/>
        </w:rPr>
        <w:t>or other independent dating techniques</w:t>
      </w:r>
      <w:r w:rsidRPr="00DD4713">
        <w:rPr>
          <w:rFonts w:ascii="Arial" w:hAnsi="Arial" w:cs="Arial"/>
          <w:sz w:val="24"/>
          <w:szCs w:val="24"/>
          <w:lang w:val="en-GB"/>
        </w:rPr>
        <w:t>.</w:t>
      </w:r>
    </w:p>
    <w:p w14:paraId="0EFD6D0A" w14:textId="77777777" w:rsidR="00A36898" w:rsidRDefault="00A36898" w:rsidP="00D667CF">
      <w:pPr>
        <w:spacing w:after="120" w:line="360" w:lineRule="auto"/>
        <w:jc w:val="both"/>
        <w:rPr>
          <w:rFonts w:ascii="Arial" w:hAnsi="Arial" w:cs="Arial"/>
          <w:sz w:val="24"/>
          <w:szCs w:val="24"/>
          <w:lang w:val="en-GB"/>
        </w:rPr>
      </w:pPr>
    </w:p>
    <w:p w14:paraId="2B4CC8D0" w14:textId="0516E923" w:rsidR="00A36898" w:rsidRPr="00DD4713"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 xml:space="preserve">This </w:t>
      </w:r>
      <w:r>
        <w:rPr>
          <w:rFonts w:ascii="Arial" w:hAnsi="Arial" w:cs="Arial"/>
          <w:sz w:val="24"/>
          <w:szCs w:val="24"/>
          <w:lang w:val="en-GB"/>
        </w:rPr>
        <w:t>first</w:t>
      </w:r>
      <w:r w:rsidRPr="00DD4713">
        <w:rPr>
          <w:rFonts w:ascii="Arial" w:hAnsi="Arial" w:cs="Arial"/>
          <w:sz w:val="24"/>
          <w:szCs w:val="24"/>
          <w:lang w:val="en-GB"/>
        </w:rPr>
        <w:t xml:space="preserve"> study</w:t>
      </w:r>
      <w:r>
        <w:rPr>
          <w:rFonts w:ascii="Arial" w:hAnsi="Arial" w:cs="Arial"/>
          <w:sz w:val="24"/>
          <w:szCs w:val="24"/>
          <w:lang w:val="en-GB"/>
        </w:rPr>
        <w:t xml:space="preserve"> of the potential </w:t>
      </w:r>
      <w:r w:rsidRPr="00DD4713">
        <w:rPr>
          <w:rFonts w:ascii="Arial" w:hAnsi="Arial" w:cs="Arial"/>
          <w:sz w:val="24"/>
          <w:szCs w:val="24"/>
          <w:lang w:val="en-GB"/>
        </w:rPr>
        <w:t xml:space="preserve">of SHD </w:t>
      </w:r>
      <w:r>
        <w:rPr>
          <w:rFonts w:ascii="Arial" w:hAnsi="Arial" w:cs="Arial"/>
          <w:sz w:val="24"/>
          <w:szCs w:val="24"/>
          <w:lang w:val="en-GB"/>
        </w:rPr>
        <w:t xml:space="preserve">in the context of </w:t>
      </w:r>
      <w:r w:rsidRPr="00DD4713">
        <w:rPr>
          <w:rFonts w:ascii="Arial" w:hAnsi="Arial" w:cs="Arial"/>
          <w:sz w:val="24"/>
          <w:szCs w:val="24"/>
          <w:lang w:val="en-GB"/>
        </w:rPr>
        <w:t xml:space="preserve">patterned ground </w:t>
      </w:r>
      <w:r>
        <w:rPr>
          <w:rFonts w:ascii="Arial" w:hAnsi="Arial" w:cs="Arial"/>
          <w:sz w:val="24"/>
          <w:szCs w:val="24"/>
          <w:lang w:val="en-GB"/>
        </w:rPr>
        <w:t xml:space="preserve">was carried out </w:t>
      </w:r>
      <w:r w:rsidRPr="00DD4713">
        <w:rPr>
          <w:rFonts w:ascii="Arial" w:hAnsi="Arial" w:cs="Arial"/>
          <w:sz w:val="24"/>
          <w:szCs w:val="24"/>
          <w:lang w:val="en-GB"/>
        </w:rPr>
        <w:t xml:space="preserve">under the reasonably </w:t>
      </w:r>
      <w:r>
        <w:rPr>
          <w:rFonts w:ascii="Arial" w:hAnsi="Arial" w:cs="Arial"/>
          <w:sz w:val="24"/>
          <w:szCs w:val="24"/>
          <w:lang w:val="en-GB"/>
        </w:rPr>
        <w:t xml:space="preserve">well </w:t>
      </w:r>
      <w:r w:rsidRPr="00DD4713">
        <w:rPr>
          <w:rFonts w:ascii="Arial" w:hAnsi="Arial" w:cs="Arial"/>
          <w:sz w:val="24"/>
          <w:szCs w:val="24"/>
          <w:lang w:val="en-GB"/>
        </w:rPr>
        <w:t>understood environmental conditions of central Jotunheimen</w:t>
      </w:r>
      <w:r>
        <w:rPr>
          <w:rFonts w:ascii="Arial" w:hAnsi="Arial" w:cs="Arial"/>
          <w:sz w:val="24"/>
          <w:szCs w:val="24"/>
          <w:lang w:val="en-GB"/>
        </w:rPr>
        <w:t xml:space="preserve">. It </w:t>
      </w:r>
      <w:r w:rsidRPr="00DD4713">
        <w:rPr>
          <w:rFonts w:ascii="Arial" w:hAnsi="Arial" w:cs="Arial"/>
          <w:sz w:val="24"/>
          <w:szCs w:val="24"/>
          <w:lang w:val="en-GB"/>
        </w:rPr>
        <w:t xml:space="preserve">has the following </w:t>
      </w:r>
      <w:r>
        <w:rPr>
          <w:rFonts w:ascii="Arial" w:hAnsi="Arial" w:cs="Arial"/>
          <w:sz w:val="24"/>
          <w:szCs w:val="24"/>
          <w:lang w:val="en-GB"/>
        </w:rPr>
        <w:t>specific objectives</w:t>
      </w:r>
      <w:r w:rsidRPr="00DD4713">
        <w:rPr>
          <w:rFonts w:ascii="Arial" w:hAnsi="Arial" w:cs="Arial"/>
          <w:sz w:val="24"/>
          <w:szCs w:val="24"/>
          <w:lang w:val="en-GB"/>
        </w:rPr>
        <w:t>:</w:t>
      </w:r>
    </w:p>
    <w:p w14:paraId="3BC0A589" w14:textId="5AFA85BB" w:rsidR="00A36898" w:rsidRPr="00DD4713"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 xml:space="preserve">(a) To </w:t>
      </w:r>
      <w:r>
        <w:rPr>
          <w:rFonts w:ascii="Arial" w:hAnsi="Arial" w:cs="Arial"/>
          <w:sz w:val="24"/>
          <w:szCs w:val="24"/>
          <w:lang w:val="en-GB"/>
        </w:rPr>
        <w:t>describe the characteristics</w:t>
      </w:r>
      <w:r w:rsidRPr="00DD4713">
        <w:rPr>
          <w:rFonts w:ascii="Arial" w:hAnsi="Arial" w:cs="Arial"/>
          <w:sz w:val="24"/>
          <w:szCs w:val="24"/>
          <w:lang w:val="en-GB"/>
        </w:rPr>
        <w:t xml:space="preserve"> of Schmidt</w:t>
      </w:r>
      <w:r>
        <w:rPr>
          <w:rFonts w:ascii="Arial" w:hAnsi="Arial" w:cs="Arial"/>
          <w:sz w:val="24"/>
          <w:szCs w:val="24"/>
          <w:lang w:val="en-GB"/>
        </w:rPr>
        <w:t>-</w:t>
      </w:r>
      <w:r w:rsidRPr="00DD4713">
        <w:rPr>
          <w:rFonts w:ascii="Arial" w:hAnsi="Arial" w:cs="Arial"/>
          <w:sz w:val="24"/>
          <w:szCs w:val="24"/>
          <w:lang w:val="en-GB"/>
        </w:rPr>
        <w:t xml:space="preserve">hammer </w:t>
      </w:r>
      <w:r>
        <w:rPr>
          <w:rFonts w:ascii="Arial" w:hAnsi="Arial" w:cs="Arial"/>
          <w:sz w:val="24"/>
          <w:szCs w:val="24"/>
          <w:lang w:val="en-GB"/>
        </w:rPr>
        <w:t xml:space="preserve">measurements obtained from boulder surfaces associated with sorted circles, and compare the results </w:t>
      </w:r>
      <w:r w:rsidRPr="00DD4713">
        <w:rPr>
          <w:rFonts w:ascii="Arial" w:hAnsi="Arial" w:cs="Arial"/>
          <w:sz w:val="24"/>
          <w:szCs w:val="24"/>
          <w:lang w:val="en-GB"/>
        </w:rPr>
        <w:t xml:space="preserve">to those reported </w:t>
      </w:r>
      <w:r w:rsidRPr="00DD4713">
        <w:rPr>
          <w:rFonts w:ascii="Arial" w:hAnsi="Arial" w:cs="Arial"/>
          <w:sz w:val="24"/>
          <w:szCs w:val="24"/>
          <w:lang w:val="en-GB"/>
        </w:rPr>
        <w:lastRenderedPageBreak/>
        <w:t xml:space="preserve">from other landforms, especially </w:t>
      </w:r>
      <w:r>
        <w:rPr>
          <w:rFonts w:ascii="Arial" w:hAnsi="Arial" w:cs="Arial"/>
          <w:sz w:val="24"/>
          <w:szCs w:val="24"/>
          <w:lang w:val="en-GB"/>
        </w:rPr>
        <w:t xml:space="preserve">those </w:t>
      </w:r>
      <w:r w:rsidRPr="00DD4713">
        <w:rPr>
          <w:rFonts w:ascii="Arial" w:hAnsi="Arial" w:cs="Arial"/>
          <w:sz w:val="24"/>
          <w:szCs w:val="24"/>
          <w:lang w:val="en-GB"/>
        </w:rPr>
        <w:t>characterised by diachronous surfaces or long-term</w:t>
      </w:r>
      <w:r>
        <w:rPr>
          <w:rFonts w:ascii="Arial" w:hAnsi="Arial" w:cs="Arial"/>
          <w:sz w:val="24"/>
          <w:szCs w:val="24"/>
          <w:lang w:val="en-GB"/>
        </w:rPr>
        <w:t>,</w:t>
      </w:r>
      <w:r w:rsidRPr="00DD4713">
        <w:rPr>
          <w:rFonts w:ascii="Arial" w:hAnsi="Arial" w:cs="Arial"/>
          <w:sz w:val="24"/>
          <w:szCs w:val="24"/>
          <w:lang w:val="en-GB"/>
        </w:rPr>
        <w:t xml:space="preserve"> continuous </w:t>
      </w:r>
      <w:r>
        <w:rPr>
          <w:rFonts w:ascii="Arial" w:hAnsi="Arial" w:cs="Arial"/>
          <w:sz w:val="24"/>
          <w:szCs w:val="24"/>
          <w:lang w:val="en-GB"/>
        </w:rPr>
        <w:t xml:space="preserve">formation </w:t>
      </w:r>
      <w:r w:rsidRPr="00DD4713">
        <w:rPr>
          <w:rFonts w:ascii="Arial" w:hAnsi="Arial" w:cs="Arial"/>
          <w:sz w:val="24"/>
          <w:szCs w:val="24"/>
          <w:lang w:val="en-GB"/>
        </w:rPr>
        <w:t xml:space="preserve">processes </w:t>
      </w:r>
      <w:r>
        <w:rPr>
          <w:rFonts w:ascii="Arial" w:hAnsi="Arial" w:cs="Arial"/>
          <w:sz w:val="24"/>
          <w:szCs w:val="24"/>
          <w:lang w:val="en-GB"/>
        </w:rPr>
        <w:t>(</w:t>
      </w:r>
      <w:r w:rsidRPr="00DD4713">
        <w:rPr>
          <w:rFonts w:ascii="Arial" w:hAnsi="Arial" w:cs="Arial"/>
          <w:sz w:val="24"/>
          <w:szCs w:val="24"/>
          <w:lang w:val="en-GB"/>
        </w:rPr>
        <w:t xml:space="preserve">e.g. rock glaciers </w:t>
      </w:r>
      <w:r>
        <w:rPr>
          <w:rFonts w:ascii="Arial" w:hAnsi="Arial" w:cs="Arial"/>
          <w:sz w:val="24"/>
          <w:szCs w:val="24"/>
          <w:lang w:val="en-GB"/>
        </w:rPr>
        <w:t>and</w:t>
      </w:r>
      <w:r w:rsidRPr="00DD4713">
        <w:rPr>
          <w:rFonts w:ascii="Arial" w:hAnsi="Arial" w:cs="Arial"/>
          <w:sz w:val="24"/>
          <w:szCs w:val="24"/>
          <w:lang w:val="en-GB"/>
        </w:rPr>
        <w:t xml:space="preserve"> pronival ramparts</w:t>
      </w:r>
      <w:r>
        <w:rPr>
          <w:rFonts w:ascii="Arial" w:hAnsi="Arial" w:cs="Arial"/>
          <w:sz w:val="24"/>
          <w:szCs w:val="24"/>
          <w:lang w:val="en-GB"/>
        </w:rPr>
        <w:t>)</w:t>
      </w:r>
      <w:r w:rsidRPr="00DD4713">
        <w:rPr>
          <w:rFonts w:ascii="Arial" w:hAnsi="Arial" w:cs="Arial"/>
          <w:sz w:val="24"/>
          <w:szCs w:val="24"/>
          <w:lang w:val="en-GB"/>
        </w:rPr>
        <w:t xml:space="preserve">. </w:t>
      </w:r>
    </w:p>
    <w:p w14:paraId="689B47AB" w14:textId="57E9429B" w:rsidR="00A36898" w:rsidRPr="00DD4713"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 xml:space="preserve">(b) To investigate whether </w:t>
      </w:r>
      <w:r>
        <w:rPr>
          <w:rFonts w:ascii="Arial" w:hAnsi="Arial" w:cs="Arial"/>
          <w:sz w:val="24"/>
          <w:szCs w:val="24"/>
          <w:lang w:val="en-GB"/>
        </w:rPr>
        <w:t xml:space="preserve">Schmidt-hammer measurements associated with sorted circles exhibit variations between sites located at </w:t>
      </w:r>
      <w:r w:rsidRPr="00DD4713">
        <w:rPr>
          <w:rFonts w:ascii="Arial" w:hAnsi="Arial" w:cs="Arial"/>
          <w:sz w:val="24"/>
          <w:szCs w:val="24"/>
          <w:lang w:val="en-GB"/>
        </w:rPr>
        <w:t>different altitudes</w:t>
      </w:r>
      <w:r>
        <w:rPr>
          <w:rFonts w:ascii="Arial" w:hAnsi="Arial" w:cs="Arial"/>
          <w:sz w:val="24"/>
          <w:szCs w:val="24"/>
          <w:lang w:val="en-GB"/>
        </w:rPr>
        <w:t xml:space="preserve">, and interpret any </w:t>
      </w:r>
      <w:r w:rsidRPr="00DD4713">
        <w:rPr>
          <w:rFonts w:ascii="Arial" w:hAnsi="Arial" w:cs="Arial"/>
          <w:sz w:val="24"/>
          <w:szCs w:val="24"/>
          <w:lang w:val="en-GB"/>
        </w:rPr>
        <w:t xml:space="preserve"> altitudinal gradient </w:t>
      </w:r>
      <w:r>
        <w:rPr>
          <w:rFonts w:ascii="Arial" w:hAnsi="Arial" w:cs="Arial"/>
          <w:sz w:val="24"/>
          <w:szCs w:val="24"/>
          <w:lang w:val="en-GB"/>
        </w:rPr>
        <w:t xml:space="preserve">detected with reference to the timing of deglaciation, rates of rock weathering, </w:t>
      </w:r>
      <w:r w:rsidRPr="00DD4713">
        <w:rPr>
          <w:rFonts w:ascii="Arial" w:hAnsi="Arial" w:cs="Arial"/>
          <w:sz w:val="24"/>
          <w:szCs w:val="24"/>
          <w:lang w:val="en-GB"/>
        </w:rPr>
        <w:t>periglacial processes</w:t>
      </w:r>
      <w:r>
        <w:rPr>
          <w:rFonts w:ascii="Arial" w:hAnsi="Arial" w:cs="Arial"/>
          <w:sz w:val="24"/>
          <w:szCs w:val="24"/>
          <w:lang w:val="en-GB"/>
        </w:rPr>
        <w:t>, and climate</w:t>
      </w:r>
      <w:r w:rsidRPr="00DD4713">
        <w:rPr>
          <w:rFonts w:ascii="Arial" w:hAnsi="Arial" w:cs="Arial"/>
          <w:sz w:val="24"/>
          <w:szCs w:val="24"/>
          <w:lang w:val="en-GB"/>
        </w:rPr>
        <w:t xml:space="preserve">. </w:t>
      </w:r>
    </w:p>
    <w:p w14:paraId="28194F3A" w14:textId="2AAD0ED3" w:rsidR="00A36898" w:rsidRDefault="00A36898" w:rsidP="006614C6">
      <w:pPr>
        <w:spacing w:after="120" w:line="360" w:lineRule="auto"/>
        <w:jc w:val="both"/>
        <w:rPr>
          <w:rFonts w:ascii="Arial" w:hAnsi="Arial" w:cs="Arial"/>
          <w:b/>
          <w:sz w:val="24"/>
          <w:szCs w:val="24"/>
          <w:lang w:val="en-GB"/>
        </w:rPr>
      </w:pPr>
      <w:r w:rsidRPr="00DD4713">
        <w:rPr>
          <w:rFonts w:ascii="Arial" w:hAnsi="Arial" w:cs="Arial"/>
          <w:sz w:val="24"/>
          <w:szCs w:val="24"/>
          <w:lang w:val="en-GB"/>
        </w:rPr>
        <w:t>(c) To apply regional</w:t>
      </w:r>
      <w:r>
        <w:rPr>
          <w:rFonts w:ascii="Arial" w:hAnsi="Arial" w:cs="Arial"/>
          <w:sz w:val="24"/>
          <w:szCs w:val="24"/>
          <w:lang w:val="en-GB"/>
        </w:rPr>
        <w:t xml:space="preserve"> and local</w:t>
      </w:r>
      <w:r w:rsidRPr="00DD4713">
        <w:rPr>
          <w:rFonts w:ascii="Arial" w:hAnsi="Arial" w:cs="Arial"/>
          <w:sz w:val="24"/>
          <w:szCs w:val="24"/>
          <w:lang w:val="en-GB"/>
        </w:rPr>
        <w:t xml:space="preserve"> SHD calibration curves</w:t>
      </w:r>
      <w:r>
        <w:rPr>
          <w:rFonts w:ascii="Arial" w:hAnsi="Arial" w:cs="Arial"/>
          <w:sz w:val="24"/>
          <w:szCs w:val="24"/>
          <w:lang w:val="en-GB"/>
        </w:rPr>
        <w:t>,</w:t>
      </w:r>
      <w:r w:rsidRPr="00DD4713">
        <w:rPr>
          <w:rFonts w:ascii="Arial" w:hAnsi="Arial" w:cs="Arial"/>
          <w:sz w:val="24"/>
          <w:szCs w:val="24"/>
          <w:lang w:val="en-GB"/>
        </w:rPr>
        <w:t xml:space="preserve"> and </w:t>
      </w:r>
      <w:r>
        <w:rPr>
          <w:rFonts w:ascii="Arial" w:hAnsi="Arial" w:cs="Arial"/>
          <w:sz w:val="24"/>
          <w:szCs w:val="24"/>
          <w:lang w:val="en-GB"/>
        </w:rPr>
        <w:t>hence obtain absolute-</w:t>
      </w:r>
      <w:r w:rsidRPr="00DD4713">
        <w:rPr>
          <w:rFonts w:ascii="Arial" w:hAnsi="Arial" w:cs="Arial"/>
          <w:sz w:val="24"/>
          <w:szCs w:val="24"/>
          <w:lang w:val="en-GB"/>
        </w:rPr>
        <w:t>age estimates</w:t>
      </w:r>
      <w:r>
        <w:rPr>
          <w:rFonts w:ascii="Arial" w:hAnsi="Arial" w:cs="Arial"/>
          <w:sz w:val="24"/>
          <w:szCs w:val="24"/>
          <w:lang w:val="en-GB"/>
        </w:rPr>
        <w:t xml:space="preserve">, for the boulder surfaces, determine the active or relict status of the sorted circles, and interpret the landforms </w:t>
      </w:r>
      <w:r w:rsidRPr="00DD4713">
        <w:rPr>
          <w:rFonts w:ascii="Arial" w:hAnsi="Arial" w:cs="Arial"/>
          <w:sz w:val="24"/>
          <w:szCs w:val="24"/>
          <w:lang w:val="en-GB"/>
        </w:rPr>
        <w:t xml:space="preserve">in the light of existing palaeoclimatic evidence and </w:t>
      </w:r>
      <w:r>
        <w:rPr>
          <w:rFonts w:ascii="Arial" w:hAnsi="Arial" w:cs="Arial"/>
          <w:sz w:val="24"/>
          <w:szCs w:val="24"/>
          <w:lang w:val="en-GB"/>
        </w:rPr>
        <w:t xml:space="preserve">current understanding their </w:t>
      </w:r>
      <w:r w:rsidRPr="00DD4713">
        <w:rPr>
          <w:rFonts w:ascii="Arial" w:hAnsi="Arial" w:cs="Arial"/>
          <w:sz w:val="24"/>
          <w:szCs w:val="24"/>
          <w:lang w:val="en-GB"/>
        </w:rPr>
        <w:t>dynamics</w:t>
      </w:r>
      <w:r>
        <w:rPr>
          <w:rFonts w:ascii="Arial" w:hAnsi="Arial" w:cs="Arial"/>
          <w:sz w:val="24"/>
          <w:szCs w:val="24"/>
          <w:lang w:val="en-GB"/>
        </w:rPr>
        <w:t>.</w:t>
      </w:r>
    </w:p>
    <w:p w14:paraId="6E013152" w14:textId="77777777" w:rsidR="00A36898" w:rsidRPr="00DD4713" w:rsidRDefault="00A36898" w:rsidP="006614C6">
      <w:pPr>
        <w:spacing w:after="120" w:line="360" w:lineRule="auto"/>
        <w:jc w:val="both"/>
        <w:rPr>
          <w:rFonts w:ascii="Arial" w:hAnsi="Arial" w:cs="Arial"/>
          <w:b/>
          <w:sz w:val="24"/>
          <w:szCs w:val="24"/>
          <w:lang w:val="en-GB"/>
        </w:rPr>
      </w:pPr>
    </w:p>
    <w:p w14:paraId="3ECDFB0B" w14:textId="77777777" w:rsidR="00A36898" w:rsidRPr="00DD4713" w:rsidRDefault="00A36898" w:rsidP="00D667CF">
      <w:pPr>
        <w:spacing w:after="120" w:line="360" w:lineRule="auto"/>
        <w:rPr>
          <w:rFonts w:ascii="Arial" w:hAnsi="Arial" w:cs="Arial"/>
          <w:b/>
          <w:sz w:val="24"/>
          <w:szCs w:val="24"/>
          <w:lang w:val="en-GB"/>
        </w:rPr>
      </w:pPr>
    </w:p>
    <w:p w14:paraId="7F24B055" w14:textId="77777777" w:rsidR="00A36898" w:rsidRPr="00DD4713" w:rsidRDefault="00A36898" w:rsidP="00D667CF">
      <w:pPr>
        <w:spacing w:after="120" w:line="360" w:lineRule="auto"/>
        <w:rPr>
          <w:rFonts w:ascii="Arial" w:hAnsi="Arial" w:cs="Arial"/>
          <w:b/>
          <w:sz w:val="24"/>
          <w:szCs w:val="24"/>
          <w:lang w:val="en-GB"/>
        </w:rPr>
      </w:pPr>
      <w:r w:rsidRPr="00DD4713">
        <w:rPr>
          <w:rFonts w:ascii="Arial" w:hAnsi="Arial" w:cs="Arial"/>
          <w:b/>
          <w:sz w:val="24"/>
          <w:szCs w:val="24"/>
          <w:lang w:val="en-GB"/>
        </w:rPr>
        <w:t>Study area</w:t>
      </w:r>
    </w:p>
    <w:p w14:paraId="3D8D96D4" w14:textId="77777777" w:rsidR="00A36898" w:rsidRPr="00DD4713" w:rsidRDefault="00A36898" w:rsidP="00D667CF">
      <w:pPr>
        <w:spacing w:after="120" w:line="360" w:lineRule="auto"/>
        <w:rPr>
          <w:rFonts w:ascii="Arial" w:hAnsi="Arial" w:cs="Arial"/>
          <w:b/>
          <w:sz w:val="24"/>
          <w:szCs w:val="24"/>
          <w:lang w:val="en-GB"/>
        </w:rPr>
      </w:pPr>
    </w:p>
    <w:p w14:paraId="7BE016DB" w14:textId="77777777" w:rsidR="00A36898" w:rsidRPr="00DD4713" w:rsidRDefault="00A36898" w:rsidP="00D667CF">
      <w:pPr>
        <w:spacing w:after="120" w:line="360" w:lineRule="auto"/>
        <w:jc w:val="both"/>
        <w:rPr>
          <w:rFonts w:ascii="Arial" w:hAnsi="Arial" w:cs="Arial"/>
          <w:sz w:val="24"/>
          <w:szCs w:val="24"/>
          <w:lang w:val="en-GB"/>
        </w:rPr>
      </w:pPr>
      <w:r>
        <w:rPr>
          <w:rFonts w:ascii="Arial" w:hAnsi="Arial" w:cs="Arial"/>
          <w:sz w:val="24"/>
          <w:szCs w:val="24"/>
          <w:lang w:val="en-GB"/>
        </w:rPr>
        <w:t>The</w:t>
      </w:r>
      <w:r w:rsidRPr="00DD4713">
        <w:rPr>
          <w:rFonts w:ascii="Arial" w:hAnsi="Arial" w:cs="Arial"/>
          <w:sz w:val="24"/>
          <w:szCs w:val="24"/>
          <w:lang w:val="en-GB"/>
        </w:rPr>
        <w:t xml:space="preserve"> study area</w:t>
      </w:r>
      <w:r>
        <w:rPr>
          <w:rFonts w:ascii="Arial" w:hAnsi="Arial" w:cs="Arial"/>
          <w:sz w:val="24"/>
          <w:szCs w:val="24"/>
          <w:lang w:val="en-GB"/>
        </w:rPr>
        <w:t>,</w:t>
      </w:r>
      <w:r w:rsidRPr="00DD4713">
        <w:rPr>
          <w:rFonts w:ascii="Arial" w:hAnsi="Arial" w:cs="Arial"/>
          <w:sz w:val="24"/>
          <w:szCs w:val="24"/>
          <w:lang w:val="en-GB"/>
        </w:rPr>
        <w:t xml:space="preserve"> Juvflya</w:t>
      </w:r>
      <w:r>
        <w:rPr>
          <w:rFonts w:ascii="Arial" w:hAnsi="Arial" w:cs="Arial"/>
          <w:sz w:val="24"/>
          <w:szCs w:val="24"/>
          <w:lang w:val="en-GB"/>
        </w:rPr>
        <w:t>,</w:t>
      </w:r>
      <w:r w:rsidRPr="00DD4713">
        <w:rPr>
          <w:rFonts w:ascii="Arial" w:hAnsi="Arial" w:cs="Arial"/>
          <w:sz w:val="24"/>
          <w:szCs w:val="24"/>
          <w:lang w:val="en-GB"/>
        </w:rPr>
        <w:t xml:space="preserve"> is </w:t>
      </w:r>
      <w:r>
        <w:rPr>
          <w:rFonts w:ascii="Arial" w:hAnsi="Arial" w:cs="Arial"/>
          <w:sz w:val="24"/>
          <w:szCs w:val="24"/>
          <w:lang w:val="en-GB"/>
        </w:rPr>
        <w:t xml:space="preserve">a </w:t>
      </w:r>
      <w:r w:rsidRPr="00DD4713">
        <w:rPr>
          <w:rFonts w:ascii="Arial" w:hAnsi="Arial" w:cs="Arial"/>
          <w:sz w:val="24"/>
          <w:szCs w:val="24"/>
          <w:lang w:val="en-GB"/>
        </w:rPr>
        <w:t>small high-</w:t>
      </w:r>
      <w:r>
        <w:rPr>
          <w:rFonts w:ascii="Arial" w:hAnsi="Arial" w:cs="Arial"/>
          <w:sz w:val="24"/>
          <w:szCs w:val="24"/>
          <w:lang w:val="en-GB"/>
        </w:rPr>
        <w:t>level</w:t>
      </w:r>
      <w:r w:rsidRPr="00DD4713">
        <w:rPr>
          <w:rFonts w:ascii="Arial" w:hAnsi="Arial" w:cs="Arial"/>
          <w:sz w:val="24"/>
          <w:szCs w:val="24"/>
          <w:lang w:val="en-GB"/>
        </w:rPr>
        <w:t xml:space="preserve"> plateau </w:t>
      </w:r>
      <w:r>
        <w:rPr>
          <w:rFonts w:ascii="Arial" w:hAnsi="Arial" w:cs="Arial"/>
          <w:sz w:val="24"/>
          <w:szCs w:val="24"/>
          <w:lang w:val="en-GB"/>
        </w:rPr>
        <w:t>typical of</w:t>
      </w:r>
      <w:r w:rsidRPr="00DD4713">
        <w:rPr>
          <w:rFonts w:ascii="Arial" w:hAnsi="Arial" w:cs="Arial"/>
          <w:sz w:val="24"/>
          <w:szCs w:val="24"/>
          <w:lang w:val="en-GB"/>
        </w:rPr>
        <w:t xml:space="preserve"> the southern Norwegian mountain area of central Jotunheimen (Figure 1). These</w:t>
      </w:r>
      <w:r>
        <w:rPr>
          <w:rFonts w:ascii="Arial" w:hAnsi="Arial" w:cs="Arial"/>
          <w:sz w:val="24"/>
          <w:szCs w:val="24"/>
          <w:lang w:val="en-GB"/>
        </w:rPr>
        <w:t xml:space="preserve"> plateaux </w:t>
      </w:r>
      <w:r w:rsidRPr="00DD4713">
        <w:rPr>
          <w:rFonts w:ascii="Arial" w:hAnsi="Arial" w:cs="Arial"/>
          <w:sz w:val="24"/>
          <w:szCs w:val="24"/>
          <w:lang w:val="en-GB"/>
        </w:rPr>
        <w:t xml:space="preserve">are usually related to </w:t>
      </w:r>
      <w:r>
        <w:rPr>
          <w:rFonts w:ascii="Arial" w:hAnsi="Arial" w:cs="Arial"/>
          <w:sz w:val="24"/>
          <w:szCs w:val="24"/>
          <w:lang w:val="en-GB"/>
        </w:rPr>
        <w:t>a</w:t>
      </w:r>
      <w:r w:rsidRPr="00DD4713">
        <w:rPr>
          <w:rFonts w:ascii="Arial" w:hAnsi="Arial" w:cs="Arial"/>
          <w:sz w:val="24"/>
          <w:szCs w:val="24"/>
          <w:lang w:val="en-GB"/>
        </w:rPr>
        <w:t xml:space="preserve"> pre-gla</w:t>
      </w:r>
      <w:r>
        <w:rPr>
          <w:rFonts w:ascii="Arial" w:hAnsi="Arial" w:cs="Arial"/>
          <w:sz w:val="24"/>
          <w:szCs w:val="24"/>
          <w:lang w:val="en-GB"/>
        </w:rPr>
        <w:t>cial ‘paleic surface’ (Gjessing 1978; Nesje and Whillans</w:t>
      </w:r>
      <w:r w:rsidRPr="00DD4713">
        <w:rPr>
          <w:rFonts w:ascii="Arial" w:hAnsi="Arial" w:cs="Arial"/>
          <w:sz w:val="24"/>
          <w:szCs w:val="24"/>
          <w:lang w:val="en-GB"/>
        </w:rPr>
        <w:t xml:space="preserve"> 1994) and contrast sharply </w:t>
      </w:r>
      <w:r>
        <w:rPr>
          <w:rFonts w:ascii="Arial" w:hAnsi="Arial" w:cs="Arial"/>
          <w:sz w:val="24"/>
          <w:szCs w:val="24"/>
          <w:lang w:val="en-GB"/>
        </w:rPr>
        <w:t xml:space="preserve">with </w:t>
      </w:r>
      <w:r w:rsidRPr="00DD4713">
        <w:rPr>
          <w:rFonts w:ascii="Arial" w:hAnsi="Arial" w:cs="Arial"/>
          <w:sz w:val="24"/>
          <w:szCs w:val="24"/>
          <w:lang w:val="en-GB"/>
        </w:rPr>
        <w:t xml:space="preserve">the </w:t>
      </w:r>
      <w:r>
        <w:rPr>
          <w:rFonts w:ascii="Arial" w:hAnsi="Arial" w:cs="Arial"/>
          <w:sz w:val="24"/>
          <w:szCs w:val="24"/>
          <w:lang w:val="en-GB"/>
        </w:rPr>
        <w:t xml:space="preserve">surrounding </w:t>
      </w:r>
      <w:r w:rsidRPr="00DD4713">
        <w:rPr>
          <w:rFonts w:ascii="Arial" w:hAnsi="Arial" w:cs="Arial"/>
          <w:sz w:val="24"/>
          <w:szCs w:val="24"/>
          <w:lang w:val="en-GB"/>
        </w:rPr>
        <w:t>deeply</w:t>
      </w:r>
      <w:r>
        <w:rPr>
          <w:rFonts w:ascii="Arial" w:hAnsi="Arial" w:cs="Arial"/>
          <w:sz w:val="24"/>
          <w:szCs w:val="24"/>
          <w:lang w:val="en-GB"/>
        </w:rPr>
        <w:t>-</w:t>
      </w:r>
      <w:r w:rsidRPr="00DD4713">
        <w:rPr>
          <w:rFonts w:ascii="Arial" w:hAnsi="Arial" w:cs="Arial"/>
          <w:sz w:val="24"/>
          <w:szCs w:val="24"/>
          <w:lang w:val="en-GB"/>
        </w:rPr>
        <w:t xml:space="preserve">incised valleys </w:t>
      </w:r>
      <w:r>
        <w:rPr>
          <w:rFonts w:ascii="Arial" w:hAnsi="Arial" w:cs="Arial"/>
          <w:sz w:val="24"/>
          <w:szCs w:val="24"/>
          <w:lang w:val="en-GB"/>
        </w:rPr>
        <w:t>and</w:t>
      </w:r>
      <w:r w:rsidRPr="00DD4713">
        <w:rPr>
          <w:rFonts w:ascii="Arial" w:hAnsi="Arial" w:cs="Arial"/>
          <w:sz w:val="24"/>
          <w:szCs w:val="24"/>
          <w:lang w:val="en-GB"/>
        </w:rPr>
        <w:t xml:space="preserve"> the </w:t>
      </w:r>
      <w:r>
        <w:rPr>
          <w:rFonts w:ascii="Arial" w:hAnsi="Arial" w:cs="Arial"/>
          <w:sz w:val="24"/>
          <w:szCs w:val="24"/>
          <w:lang w:val="en-GB"/>
        </w:rPr>
        <w:t>overshadowing</w:t>
      </w:r>
      <w:r w:rsidRPr="00DD4713">
        <w:rPr>
          <w:rFonts w:ascii="Arial" w:hAnsi="Arial" w:cs="Arial"/>
          <w:sz w:val="24"/>
          <w:szCs w:val="24"/>
          <w:lang w:val="en-GB"/>
        </w:rPr>
        <w:t xml:space="preserve"> mountain peaks </w:t>
      </w:r>
      <w:r>
        <w:rPr>
          <w:rFonts w:ascii="Arial" w:hAnsi="Arial" w:cs="Arial"/>
          <w:sz w:val="24"/>
          <w:szCs w:val="24"/>
          <w:lang w:val="en-GB"/>
        </w:rPr>
        <w:t xml:space="preserve">and cirques </w:t>
      </w:r>
      <w:r w:rsidRPr="00DD4713">
        <w:rPr>
          <w:rFonts w:ascii="Arial" w:hAnsi="Arial" w:cs="Arial"/>
          <w:sz w:val="24"/>
          <w:szCs w:val="24"/>
          <w:lang w:val="en-GB"/>
        </w:rPr>
        <w:t>of Pleistocene origin (Figure 2a). The central part of Juvflya constitutes flat to gently sloping terrain of some 8 – 10 km</w:t>
      </w:r>
      <w:r w:rsidRPr="00DD4713">
        <w:rPr>
          <w:rFonts w:ascii="Arial" w:hAnsi="Arial" w:cs="Arial"/>
          <w:sz w:val="24"/>
          <w:szCs w:val="24"/>
          <w:vertAlign w:val="superscript"/>
          <w:lang w:val="en-GB"/>
        </w:rPr>
        <w:t>2</w:t>
      </w:r>
      <w:r w:rsidRPr="00DD4713">
        <w:rPr>
          <w:rFonts w:ascii="Arial" w:hAnsi="Arial" w:cs="Arial"/>
          <w:sz w:val="24"/>
          <w:szCs w:val="24"/>
          <w:lang w:val="en-GB"/>
        </w:rPr>
        <w:t xml:space="preserve"> at an altitude between 1850 and 1950 m a.s.l. (Figure 2b). </w:t>
      </w:r>
      <w:r>
        <w:rPr>
          <w:rFonts w:ascii="Arial" w:hAnsi="Arial" w:cs="Arial"/>
          <w:sz w:val="24"/>
          <w:szCs w:val="24"/>
          <w:lang w:val="en-GB"/>
        </w:rPr>
        <w:t xml:space="preserve">Towards the edge of the plateau, there is </w:t>
      </w:r>
      <w:r w:rsidRPr="00DD4713">
        <w:rPr>
          <w:rFonts w:ascii="Arial" w:hAnsi="Arial" w:cs="Arial"/>
          <w:sz w:val="24"/>
          <w:szCs w:val="24"/>
          <w:lang w:val="en-GB"/>
        </w:rPr>
        <w:t xml:space="preserve">a transition towards the upper slopes of Bøverdalen </w:t>
      </w:r>
      <w:r>
        <w:rPr>
          <w:rFonts w:ascii="Arial" w:hAnsi="Arial" w:cs="Arial"/>
          <w:sz w:val="24"/>
          <w:szCs w:val="24"/>
          <w:lang w:val="en-GB"/>
        </w:rPr>
        <w:t>to the n</w:t>
      </w:r>
      <w:r w:rsidRPr="00DD4713">
        <w:rPr>
          <w:rFonts w:ascii="Arial" w:hAnsi="Arial" w:cs="Arial"/>
          <w:sz w:val="24"/>
          <w:szCs w:val="24"/>
          <w:lang w:val="en-GB"/>
        </w:rPr>
        <w:t xml:space="preserve">orth (Figure 2a) and Visdalen </w:t>
      </w:r>
      <w:r>
        <w:rPr>
          <w:rFonts w:ascii="Arial" w:hAnsi="Arial" w:cs="Arial"/>
          <w:sz w:val="24"/>
          <w:szCs w:val="24"/>
          <w:lang w:val="en-GB"/>
        </w:rPr>
        <w:t>to the e</w:t>
      </w:r>
      <w:r w:rsidRPr="00DD4713">
        <w:rPr>
          <w:rFonts w:ascii="Arial" w:hAnsi="Arial" w:cs="Arial"/>
          <w:sz w:val="24"/>
          <w:szCs w:val="24"/>
          <w:lang w:val="en-GB"/>
        </w:rPr>
        <w:t xml:space="preserve">ast with gradually increasing slope angles but also </w:t>
      </w:r>
      <w:r>
        <w:rPr>
          <w:rFonts w:ascii="Arial" w:hAnsi="Arial" w:cs="Arial"/>
          <w:sz w:val="24"/>
          <w:szCs w:val="24"/>
          <w:lang w:val="en-GB"/>
        </w:rPr>
        <w:t xml:space="preserve">several </w:t>
      </w:r>
      <w:r w:rsidRPr="00DD4713">
        <w:rPr>
          <w:rFonts w:ascii="Arial" w:hAnsi="Arial" w:cs="Arial"/>
          <w:sz w:val="24"/>
          <w:szCs w:val="24"/>
          <w:lang w:val="en-GB"/>
        </w:rPr>
        <w:t xml:space="preserve">small </w:t>
      </w:r>
      <w:r>
        <w:rPr>
          <w:rFonts w:ascii="Arial" w:hAnsi="Arial" w:cs="Arial"/>
          <w:sz w:val="24"/>
          <w:szCs w:val="24"/>
          <w:lang w:val="en-GB"/>
        </w:rPr>
        <w:t>‘benches’</w:t>
      </w:r>
      <w:r w:rsidRPr="00DD4713">
        <w:rPr>
          <w:rFonts w:ascii="Arial" w:hAnsi="Arial" w:cs="Arial"/>
          <w:sz w:val="24"/>
          <w:szCs w:val="24"/>
          <w:lang w:val="en-GB"/>
        </w:rPr>
        <w:t xml:space="preserve"> of flatter terrain (</w:t>
      </w:r>
      <w:r>
        <w:rPr>
          <w:rFonts w:ascii="Arial" w:hAnsi="Arial" w:cs="Arial"/>
          <w:sz w:val="24"/>
          <w:szCs w:val="24"/>
          <w:lang w:val="en-GB"/>
        </w:rPr>
        <w:t xml:space="preserve">e.g. </w:t>
      </w:r>
      <w:r w:rsidRPr="00DD4713">
        <w:rPr>
          <w:rFonts w:ascii="Arial" w:hAnsi="Arial" w:cs="Arial"/>
          <w:sz w:val="24"/>
          <w:szCs w:val="24"/>
          <w:lang w:val="en-GB"/>
        </w:rPr>
        <w:t>Dugurdsmålkampen</w:t>
      </w:r>
      <w:r>
        <w:rPr>
          <w:rFonts w:ascii="Arial" w:hAnsi="Arial" w:cs="Arial"/>
          <w:sz w:val="24"/>
          <w:szCs w:val="24"/>
          <w:lang w:val="en-GB"/>
        </w:rPr>
        <w:t xml:space="preserve"> and</w:t>
      </w:r>
      <w:r w:rsidRPr="00DD4713">
        <w:rPr>
          <w:rFonts w:ascii="Arial" w:hAnsi="Arial" w:cs="Arial"/>
          <w:sz w:val="24"/>
          <w:szCs w:val="24"/>
          <w:lang w:val="en-GB"/>
        </w:rPr>
        <w:t xml:space="preserve"> Svartkampan). </w:t>
      </w:r>
    </w:p>
    <w:p w14:paraId="5ED9D993" w14:textId="77777777" w:rsidR="00A36898" w:rsidRDefault="00A36898" w:rsidP="00D667CF">
      <w:pPr>
        <w:spacing w:after="120" w:line="360" w:lineRule="auto"/>
        <w:jc w:val="both"/>
        <w:rPr>
          <w:rFonts w:ascii="Arial" w:hAnsi="Arial" w:cs="Arial"/>
          <w:sz w:val="24"/>
          <w:szCs w:val="24"/>
          <w:lang w:val="en-GB"/>
        </w:rPr>
      </w:pPr>
    </w:p>
    <w:p w14:paraId="667CCCB8" w14:textId="47FA6FBA" w:rsidR="00A36898"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A variety of patterned ground features dominate the surface of Juvflya</w:t>
      </w:r>
      <w:r>
        <w:rPr>
          <w:rFonts w:ascii="Arial" w:hAnsi="Arial" w:cs="Arial"/>
          <w:sz w:val="24"/>
          <w:szCs w:val="24"/>
          <w:lang w:val="en-GB"/>
        </w:rPr>
        <w:t>, the benches</w:t>
      </w:r>
      <w:r w:rsidRPr="00DD4713">
        <w:rPr>
          <w:rFonts w:ascii="Arial" w:hAnsi="Arial" w:cs="Arial"/>
          <w:sz w:val="24"/>
          <w:szCs w:val="24"/>
          <w:lang w:val="en-GB"/>
        </w:rPr>
        <w:t xml:space="preserve"> and the adjacent transitional upper valley slopes (Figures 2c,</w:t>
      </w:r>
      <w:r>
        <w:rPr>
          <w:rFonts w:ascii="Arial" w:hAnsi="Arial" w:cs="Arial"/>
          <w:sz w:val="24"/>
          <w:szCs w:val="24"/>
          <w:lang w:val="en-GB"/>
        </w:rPr>
        <w:t xml:space="preserve"> </w:t>
      </w:r>
      <w:r w:rsidRPr="00DD4713">
        <w:rPr>
          <w:rFonts w:ascii="Arial" w:hAnsi="Arial" w:cs="Arial"/>
          <w:sz w:val="24"/>
          <w:szCs w:val="24"/>
          <w:lang w:val="en-GB"/>
        </w:rPr>
        <w:t xml:space="preserve">d). Between 1750 and 2000 m a.s.l. Ødegård </w:t>
      </w:r>
      <w:r w:rsidRPr="00BF0238">
        <w:rPr>
          <w:rFonts w:ascii="Arial" w:hAnsi="Arial" w:cs="Arial"/>
          <w:i/>
          <w:sz w:val="24"/>
          <w:szCs w:val="24"/>
          <w:lang w:val="en-GB"/>
        </w:rPr>
        <w:t>et al.</w:t>
      </w:r>
      <w:r w:rsidRPr="00DD4713">
        <w:rPr>
          <w:rFonts w:ascii="Arial" w:hAnsi="Arial" w:cs="Arial"/>
          <w:sz w:val="24"/>
          <w:szCs w:val="24"/>
          <w:lang w:val="en-GB"/>
        </w:rPr>
        <w:t xml:space="preserve"> (1987, 1988) report a 15 – 50 % surface cover of patterned ground at slope angles less than 10°. Whereas they show the flat terrain is dominated by sorted circles</w:t>
      </w:r>
      <w:r>
        <w:rPr>
          <w:rFonts w:ascii="Arial" w:hAnsi="Arial" w:cs="Arial"/>
          <w:sz w:val="24"/>
          <w:szCs w:val="24"/>
          <w:lang w:val="en-GB"/>
        </w:rPr>
        <w:t xml:space="preserve"> and sorted polygons</w:t>
      </w:r>
      <w:r w:rsidRPr="00DD4713">
        <w:rPr>
          <w:rFonts w:ascii="Arial" w:hAnsi="Arial" w:cs="Arial"/>
          <w:sz w:val="24"/>
          <w:szCs w:val="24"/>
          <w:lang w:val="en-GB"/>
        </w:rPr>
        <w:t xml:space="preserve">, sorted stripes and boulder tongues dominate where slope angles are between 3 and 17°. Sorted steps are reported from slopes between 2 and 11° but as Ødegård </w:t>
      </w:r>
      <w:r w:rsidRPr="00BF0238">
        <w:rPr>
          <w:rFonts w:ascii="Arial" w:hAnsi="Arial" w:cs="Arial"/>
          <w:i/>
          <w:sz w:val="24"/>
          <w:szCs w:val="24"/>
          <w:lang w:val="en-GB"/>
        </w:rPr>
        <w:t>et al.</w:t>
      </w:r>
      <w:r w:rsidRPr="00DD4713">
        <w:rPr>
          <w:rFonts w:ascii="Arial" w:hAnsi="Arial" w:cs="Arial"/>
          <w:sz w:val="24"/>
          <w:szCs w:val="24"/>
          <w:lang w:val="en-GB"/>
        </w:rPr>
        <w:t xml:space="preserve"> (1988) point out, the complex interaction of factors </w:t>
      </w:r>
      <w:r>
        <w:rPr>
          <w:rFonts w:ascii="Arial" w:hAnsi="Arial" w:cs="Arial"/>
          <w:sz w:val="24"/>
          <w:szCs w:val="24"/>
          <w:lang w:val="en-GB"/>
        </w:rPr>
        <w:t xml:space="preserve">– </w:t>
      </w:r>
      <w:r w:rsidRPr="00DD4713">
        <w:rPr>
          <w:rFonts w:ascii="Arial" w:hAnsi="Arial" w:cs="Arial"/>
          <w:sz w:val="24"/>
          <w:szCs w:val="24"/>
          <w:lang w:val="en-GB"/>
        </w:rPr>
        <w:t xml:space="preserve">surface material </w:t>
      </w:r>
      <w:r w:rsidRPr="00DD4713">
        <w:rPr>
          <w:rFonts w:ascii="Arial" w:hAnsi="Arial" w:cs="Arial"/>
          <w:sz w:val="24"/>
          <w:szCs w:val="24"/>
          <w:lang w:val="en-GB"/>
        </w:rPr>
        <w:lastRenderedPageBreak/>
        <w:t>(substrate), vegetation, soil moisture content etc.</w:t>
      </w:r>
      <w:r>
        <w:rPr>
          <w:rFonts w:ascii="Arial" w:hAnsi="Arial" w:cs="Arial"/>
          <w:sz w:val="24"/>
          <w:szCs w:val="24"/>
          <w:lang w:val="en-GB"/>
        </w:rPr>
        <w:t xml:space="preserve"> –</w:t>
      </w:r>
      <w:r w:rsidRPr="00DD4713">
        <w:rPr>
          <w:rFonts w:ascii="Arial" w:hAnsi="Arial" w:cs="Arial"/>
          <w:sz w:val="24"/>
          <w:szCs w:val="24"/>
          <w:lang w:val="en-GB"/>
        </w:rPr>
        <w:t xml:space="preserve"> make it difficult to relate specific patterned ground features to specific slope angle thresholds.</w:t>
      </w:r>
    </w:p>
    <w:p w14:paraId="5CC69365" w14:textId="77777777" w:rsidR="00A36898" w:rsidRDefault="00A36898" w:rsidP="00D667CF">
      <w:pPr>
        <w:spacing w:after="120" w:line="360" w:lineRule="auto"/>
        <w:jc w:val="both"/>
        <w:rPr>
          <w:rFonts w:ascii="Arial" w:hAnsi="Arial" w:cs="Arial"/>
          <w:sz w:val="24"/>
          <w:szCs w:val="24"/>
          <w:lang w:val="en-GB"/>
        </w:rPr>
      </w:pPr>
    </w:p>
    <w:p w14:paraId="491180C1" w14:textId="3BB5B80B" w:rsidR="00A36898" w:rsidRDefault="00A36898" w:rsidP="00D667CF">
      <w:pPr>
        <w:spacing w:after="120" w:line="360" w:lineRule="auto"/>
        <w:jc w:val="both"/>
        <w:rPr>
          <w:rFonts w:ascii="Arial" w:hAnsi="Arial" w:cs="Arial"/>
          <w:sz w:val="24"/>
          <w:szCs w:val="24"/>
          <w:lang w:val="en-GB"/>
        </w:rPr>
      </w:pPr>
      <w:r>
        <w:rPr>
          <w:rFonts w:ascii="Arial" w:hAnsi="Arial" w:cs="Arial"/>
          <w:sz w:val="24"/>
          <w:szCs w:val="24"/>
          <w:lang w:val="en-GB"/>
        </w:rPr>
        <w:t>Th</w:t>
      </w:r>
      <w:r w:rsidRPr="00DD4713">
        <w:rPr>
          <w:rFonts w:ascii="Arial" w:hAnsi="Arial" w:cs="Arial"/>
          <w:sz w:val="24"/>
          <w:szCs w:val="24"/>
          <w:lang w:val="en-GB"/>
        </w:rPr>
        <w:t xml:space="preserve">e study was restricted to sorted </w:t>
      </w:r>
      <w:r>
        <w:rPr>
          <w:rFonts w:ascii="Arial" w:hAnsi="Arial" w:cs="Arial"/>
          <w:sz w:val="24"/>
          <w:szCs w:val="24"/>
          <w:lang w:val="en-GB"/>
        </w:rPr>
        <w:t>circles</w:t>
      </w:r>
      <w:r w:rsidRPr="00DD4713">
        <w:rPr>
          <w:rFonts w:ascii="Arial" w:hAnsi="Arial" w:cs="Arial"/>
          <w:sz w:val="24"/>
          <w:szCs w:val="24"/>
          <w:lang w:val="en-GB"/>
        </w:rPr>
        <w:t xml:space="preserve"> </w:t>
      </w:r>
      <w:r>
        <w:rPr>
          <w:rFonts w:ascii="Arial" w:hAnsi="Arial" w:cs="Arial"/>
          <w:sz w:val="24"/>
          <w:szCs w:val="24"/>
          <w:lang w:val="en-GB"/>
        </w:rPr>
        <w:t xml:space="preserve">and </w:t>
      </w:r>
      <w:r w:rsidRPr="00DD4713">
        <w:rPr>
          <w:rFonts w:ascii="Arial" w:hAnsi="Arial" w:cs="Arial"/>
          <w:sz w:val="24"/>
          <w:szCs w:val="24"/>
          <w:lang w:val="en-GB"/>
        </w:rPr>
        <w:t>polygons</w:t>
      </w:r>
      <w:r>
        <w:rPr>
          <w:rFonts w:ascii="Arial" w:hAnsi="Arial" w:cs="Arial"/>
          <w:sz w:val="24"/>
          <w:szCs w:val="24"/>
          <w:lang w:val="en-GB"/>
        </w:rPr>
        <w:t xml:space="preserve"> (simplifying the term “sorted nets and polygons” used by Ødegård </w:t>
      </w:r>
      <w:r w:rsidRPr="00BF0238">
        <w:rPr>
          <w:rFonts w:ascii="Arial" w:hAnsi="Arial" w:cs="Arial"/>
          <w:i/>
          <w:sz w:val="24"/>
          <w:szCs w:val="24"/>
          <w:lang w:val="en-GB"/>
        </w:rPr>
        <w:t>et al.</w:t>
      </w:r>
      <w:r>
        <w:rPr>
          <w:rFonts w:ascii="Arial" w:hAnsi="Arial" w:cs="Arial"/>
          <w:sz w:val="24"/>
          <w:szCs w:val="24"/>
          <w:lang w:val="en-GB"/>
        </w:rPr>
        <w:t xml:space="preserve"> 1988) on flat terrain</w:t>
      </w:r>
      <w:r w:rsidRPr="00DD4713">
        <w:rPr>
          <w:rFonts w:ascii="Arial" w:hAnsi="Arial" w:cs="Arial"/>
          <w:sz w:val="24"/>
          <w:szCs w:val="24"/>
          <w:lang w:val="en-GB"/>
        </w:rPr>
        <w:t>. This decision was primarily driven</w:t>
      </w:r>
      <w:r>
        <w:rPr>
          <w:rFonts w:ascii="Arial" w:hAnsi="Arial" w:cs="Arial"/>
          <w:sz w:val="24"/>
          <w:szCs w:val="24"/>
          <w:lang w:val="en-GB"/>
        </w:rPr>
        <w:t xml:space="preserve"> by the fact that sorted stripe dynamics are affected by</w:t>
      </w:r>
      <w:r w:rsidRPr="00DD4713">
        <w:rPr>
          <w:rFonts w:ascii="Arial" w:hAnsi="Arial" w:cs="Arial"/>
          <w:sz w:val="24"/>
          <w:szCs w:val="24"/>
          <w:lang w:val="en-GB"/>
        </w:rPr>
        <w:t xml:space="preserve"> slope-related processes that potentially complicate any interpretations of </w:t>
      </w:r>
      <w:r>
        <w:rPr>
          <w:rFonts w:ascii="Arial" w:hAnsi="Arial" w:cs="Arial"/>
          <w:sz w:val="24"/>
          <w:szCs w:val="24"/>
          <w:lang w:val="en-GB"/>
        </w:rPr>
        <w:t>landform age and origins (Harris 1988; French</w:t>
      </w:r>
      <w:r w:rsidRPr="00DD4713">
        <w:rPr>
          <w:rFonts w:ascii="Arial" w:hAnsi="Arial" w:cs="Arial"/>
          <w:sz w:val="24"/>
          <w:szCs w:val="24"/>
          <w:lang w:val="en-GB"/>
        </w:rPr>
        <w:t xml:space="preserve"> </w:t>
      </w:r>
      <w:r>
        <w:rPr>
          <w:rFonts w:ascii="Arial" w:hAnsi="Arial" w:cs="Arial"/>
          <w:sz w:val="24"/>
          <w:szCs w:val="24"/>
          <w:lang w:val="en-GB"/>
        </w:rPr>
        <w:t>2007</w:t>
      </w:r>
      <w:r w:rsidRPr="00DD4713">
        <w:rPr>
          <w:rFonts w:ascii="Arial" w:hAnsi="Arial" w:cs="Arial"/>
          <w:sz w:val="24"/>
          <w:szCs w:val="24"/>
          <w:lang w:val="en-GB"/>
        </w:rPr>
        <w:t xml:space="preserve">; Feuillet </w:t>
      </w:r>
      <w:r w:rsidRPr="00BF0238">
        <w:rPr>
          <w:rFonts w:ascii="Arial" w:hAnsi="Arial" w:cs="Arial"/>
          <w:i/>
          <w:sz w:val="24"/>
          <w:szCs w:val="24"/>
          <w:lang w:val="en-GB"/>
        </w:rPr>
        <w:t>et al.</w:t>
      </w:r>
      <w:r w:rsidRPr="00DD4713">
        <w:rPr>
          <w:rFonts w:ascii="Arial" w:hAnsi="Arial" w:cs="Arial"/>
          <w:sz w:val="24"/>
          <w:szCs w:val="24"/>
          <w:lang w:val="en-GB"/>
        </w:rPr>
        <w:t xml:space="preserve"> 2012). </w:t>
      </w:r>
      <w:r>
        <w:rPr>
          <w:rFonts w:ascii="Arial" w:hAnsi="Arial" w:cs="Arial"/>
          <w:sz w:val="24"/>
          <w:szCs w:val="24"/>
          <w:lang w:val="en-GB"/>
        </w:rPr>
        <w:t xml:space="preserve">An </w:t>
      </w:r>
      <w:r w:rsidRPr="00DD4713">
        <w:rPr>
          <w:rFonts w:ascii="Arial" w:hAnsi="Arial" w:cs="Arial"/>
          <w:sz w:val="24"/>
          <w:szCs w:val="24"/>
          <w:lang w:val="en-GB"/>
        </w:rPr>
        <w:t xml:space="preserve">isolated occurrence </w:t>
      </w:r>
      <w:r>
        <w:rPr>
          <w:rFonts w:ascii="Arial" w:hAnsi="Arial" w:cs="Arial"/>
          <w:sz w:val="24"/>
          <w:szCs w:val="24"/>
          <w:lang w:val="en-GB"/>
        </w:rPr>
        <w:t xml:space="preserve">of patterned ground </w:t>
      </w:r>
      <w:r w:rsidRPr="00DD4713">
        <w:rPr>
          <w:rFonts w:ascii="Arial" w:hAnsi="Arial" w:cs="Arial"/>
          <w:sz w:val="24"/>
          <w:szCs w:val="24"/>
          <w:lang w:val="en-GB"/>
        </w:rPr>
        <w:t xml:space="preserve">at 1500 m a.s.l. was selected as </w:t>
      </w:r>
      <w:r>
        <w:rPr>
          <w:rFonts w:ascii="Arial" w:hAnsi="Arial" w:cs="Arial"/>
          <w:sz w:val="24"/>
          <w:szCs w:val="24"/>
          <w:lang w:val="en-GB"/>
        </w:rPr>
        <w:t xml:space="preserve">the </w:t>
      </w:r>
      <w:r w:rsidRPr="00DD4713">
        <w:rPr>
          <w:rFonts w:ascii="Arial" w:hAnsi="Arial" w:cs="Arial"/>
          <w:sz w:val="24"/>
          <w:szCs w:val="24"/>
          <w:lang w:val="en-GB"/>
        </w:rPr>
        <w:t xml:space="preserve">lower end of </w:t>
      </w:r>
      <w:r>
        <w:rPr>
          <w:rFonts w:ascii="Arial" w:hAnsi="Arial" w:cs="Arial"/>
          <w:sz w:val="24"/>
          <w:szCs w:val="24"/>
          <w:lang w:val="en-GB"/>
        </w:rPr>
        <w:t xml:space="preserve">an </w:t>
      </w:r>
      <w:r w:rsidRPr="00DD4713">
        <w:rPr>
          <w:rFonts w:ascii="Arial" w:hAnsi="Arial" w:cs="Arial"/>
          <w:sz w:val="24"/>
          <w:szCs w:val="24"/>
          <w:lang w:val="en-GB"/>
        </w:rPr>
        <w:t xml:space="preserve">altitudinal profile </w:t>
      </w:r>
      <w:r>
        <w:rPr>
          <w:rFonts w:ascii="Arial" w:hAnsi="Arial" w:cs="Arial"/>
          <w:sz w:val="24"/>
          <w:szCs w:val="24"/>
          <w:lang w:val="en-GB"/>
        </w:rPr>
        <w:t xml:space="preserve">that includes an </w:t>
      </w:r>
      <w:r w:rsidRPr="00DD4713">
        <w:rPr>
          <w:rFonts w:ascii="Arial" w:hAnsi="Arial" w:cs="Arial"/>
          <w:sz w:val="24"/>
          <w:szCs w:val="24"/>
          <w:lang w:val="en-GB"/>
        </w:rPr>
        <w:t xml:space="preserve">additional four sites at altitudes of 1550, 1750, 1850 and 1925 m a.s.l. respectively (Figure 1). The diameters of the fine-grained </w:t>
      </w:r>
      <w:r>
        <w:rPr>
          <w:rFonts w:ascii="Arial" w:hAnsi="Arial" w:cs="Arial"/>
          <w:sz w:val="24"/>
          <w:szCs w:val="24"/>
          <w:lang w:val="en-GB"/>
        </w:rPr>
        <w:t>centres</w:t>
      </w:r>
      <w:r w:rsidRPr="00DD4713">
        <w:rPr>
          <w:rFonts w:ascii="Arial" w:hAnsi="Arial" w:cs="Arial"/>
          <w:sz w:val="24"/>
          <w:szCs w:val="24"/>
          <w:lang w:val="en-GB"/>
        </w:rPr>
        <w:t xml:space="preserve"> of the sorted </w:t>
      </w:r>
      <w:r>
        <w:rPr>
          <w:rFonts w:ascii="Arial" w:hAnsi="Arial" w:cs="Arial"/>
          <w:sz w:val="24"/>
          <w:szCs w:val="24"/>
          <w:lang w:val="en-GB"/>
        </w:rPr>
        <w:t>circles</w:t>
      </w:r>
      <w:r w:rsidRPr="00DD4713">
        <w:rPr>
          <w:rFonts w:ascii="Arial" w:hAnsi="Arial" w:cs="Arial"/>
          <w:sz w:val="24"/>
          <w:szCs w:val="24"/>
          <w:lang w:val="en-GB"/>
        </w:rPr>
        <w:t xml:space="preserve"> at the study sites usually vary between 2 </w:t>
      </w:r>
      <w:r>
        <w:rPr>
          <w:rFonts w:ascii="Arial" w:hAnsi="Arial" w:cs="Arial"/>
          <w:sz w:val="24"/>
          <w:szCs w:val="24"/>
          <w:lang w:val="en-GB"/>
        </w:rPr>
        <w:t>to</w:t>
      </w:r>
      <w:r w:rsidRPr="00DD4713">
        <w:rPr>
          <w:rFonts w:ascii="Arial" w:hAnsi="Arial" w:cs="Arial"/>
          <w:sz w:val="24"/>
          <w:szCs w:val="24"/>
          <w:lang w:val="en-GB"/>
        </w:rPr>
        <w:t xml:space="preserve"> 4 m and are encircled by coarse (stone) </w:t>
      </w:r>
      <w:r>
        <w:rPr>
          <w:rFonts w:ascii="Arial" w:hAnsi="Arial" w:cs="Arial"/>
          <w:sz w:val="24"/>
          <w:szCs w:val="24"/>
          <w:lang w:val="en-GB"/>
        </w:rPr>
        <w:t>gutters filled with</w:t>
      </w:r>
      <w:r w:rsidRPr="00DD4713">
        <w:rPr>
          <w:rFonts w:ascii="Arial" w:hAnsi="Arial" w:cs="Arial"/>
          <w:sz w:val="24"/>
          <w:szCs w:val="24"/>
          <w:lang w:val="en-GB"/>
        </w:rPr>
        <w:t xml:space="preserve"> clasts with an average </w:t>
      </w:r>
      <w:r>
        <w:rPr>
          <w:rFonts w:ascii="Arial" w:hAnsi="Arial" w:cs="Arial"/>
          <w:sz w:val="24"/>
          <w:szCs w:val="24"/>
          <w:lang w:val="en-GB"/>
        </w:rPr>
        <w:t xml:space="preserve">long </w:t>
      </w:r>
      <w:r w:rsidRPr="00DD4713">
        <w:rPr>
          <w:rFonts w:ascii="Arial" w:hAnsi="Arial" w:cs="Arial"/>
          <w:sz w:val="24"/>
          <w:szCs w:val="24"/>
          <w:lang w:val="en-GB"/>
        </w:rPr>
        <w:t xml:space="preserve">axis between 30 and 80 cm (Figures 2e,f). </w:t>
      </w:r>
      <w:r>
        <w:rPr>
          <w:rFonts w:ascii="Arial" w:hAnsi="Arial" w:cs="Arial"/>
          <w:sz w:val="24"/>
          <w:szCs w:val="24"/>
          <w:lang w:val="en-GB"/>
        </w:rPr>
        <w:t>The width of the gutters between the fine-grained centres at most sites range between 1 and 2 m. The diameters of individual sorted circles are therefore up to about 6 m and rarely less than 3m. Individual boulders within the gutters may project above the fine-grained circles by 10 – 30 cm (never &gt; 50 cm). The widest gutters commonly exhibit a depth of a few tens of cm.</w:t>
      </w:r>
    </w:p>
    <w:p w14:paraId="3F8537A4" w14:textId="77777777" w:rsidR="00A36898" w:rsidRDefault="00A36898" w:rsidP="00D667CF">
      <w:pPr>
        <w:spacing w:after="120" w:line="360" w:lineRule="auto"/>
        <w:jc w:val="both"/>
        <w:rPr>
          <w:rFonts w:ascii="Arial" w:hAnsi="Arial" w:cs="Arial"/>
          <w:sz w:val="24"/>
          <w:szCs w:val="24"/>
          <w:lang w:val="en-GB"/>
        </w:rPr>
      </w:pPr>
    </w:p>
    <w:p w14:paraId="74B46C03" w14:textId="136A4B7B" w:rsidR="00A36898" w:rsidRPr="00DD4713" w:rsidRDefault="00A36898" w:rsidP="00D667CF">
      <w:pPr>
        <w:spacing w:after="120" w:line="360" w:lineRule="auto"/>
        <w:jc w:val="both"/>
        <w:rPr>
          <w:rFonts w:ascii="Arial" w:hAnsi="Arial" w:cs="Arial"/>
          <w:sz w:val="24"/>
          <w:szCs w:val="24"/>
          <w:lang w:val="en-GB"/>
        </w:rPr>
      </w:pPr>
      <w:r>
        <w:rPr>
          <w:rFonts w:ascii="Arial" w:hAnsi="Arial" w:cs="Arial"/>
          <w:sz w:val="24"/>
          <w:szCs w:val="24"/>
          <w:lang w:val="en-GB"/>
        </w:rPr>
        <w:t xml:space="preserve">At </w:t>
      </w:r>
      <w:r w:rsidRPr="00DD4713">
        <w:rPr>
          <w:rFonts w:ascii="Arial" w:hAnsi="Arial" w:cs="Arial"/>
          <w:sz w:val="24"/>
          <w:szCs w:val="24"/>
          <w:lang w:val="en-GB"/>
        </w:rPr>
        <w:t xml:space="preserve">the lower </w:t>
      </w:r>
      <w:r>
        <w:rPr>
          <w:rFonts w:ascii="Arial" w:hAnsi="Arial" w:cs="Arial"/>
          <w:sz w:val="24"/>
          <w:szCs w:val="24"/>
          <w:lang w:val="en-GB"/>
        </w:rPr>
        <w:t xml:space="preserve">two </w:t>
      </w:r>
      <w:r w:rsidRPr="00DD4713">
        <w:rPr>
          <w:rFonts w:ascii="Arial" w:hAnsi="Arial" w:cs="Arial"/>
          <w:sz w:val="24"/>
          <w:szCs w:val="24"/>
          <w:lang w:val="en-GB"/>
        </w:rPr>
        <w:t>sites</w:t>
      </w:r>
      <w:r>
        <w:rPr>
          <w:rFonts w:ascii="Arial" w:hAnsi="Arial" w:cs="Arial"/>
          <w:sz w:val="24"/>
          <w:szCs w:val="24"/>
          <w:lang w:val="en-GB"/>
        </w:rPr>
        <w:t>,</w:t>
      </w:r>
      <w:r w:rsidRPr="00DD4713">
        <w:rPr>
          <w:rFonts w:ascii="Arial" w:hAnsi="Arial" w:cs="Arial"/>
          <w:sz w:val="24"/>
          <w:szCs w:val="24"/>
          <w:lang w:val="en-GB"/>
        </w:rPr>
        <w:t xml:space="preserve"> the </w:t>
      </w:r>
      <w:r>
        <w:rPr>
          <w:rFonts w:ascii="Arial" w:hAnsi="Arial" w:cs="Arial"/>
          <w:sz w:val="24"/>
          <w:szCs w:val="24"/>
          <w:lang w:val="en-GB"/>
        </w:rPr>
        <w:t>fine centres</w:t>
      </w:r>
      <w:r w:rsidRPr="00DD4713">
        <w:rPr>
          <w:rFonts w:ascii="Arial" w:hAnsi="Arial" w:cs="Arial"/>
          <w:sz w:val="24"/>
          <w:szCs w:val="24"/>
          <w:lang w:val="en-GB"/>
        </w:rPr>
        <w:t xml:space="preserve"> </w:t>
      </w:r>
      <w:r>
        <w:rPr>
          <w:rFonts w:ascii="Arial" w:hAnsi="Arial" w:cs="Arial"/>
          <w:sz w:val="24"/>
          <w:szCs w:val="24"/>
          <w:lang w:val="en-GB"/>
        </w:rPr>
        <w:t xml:space="preserve">tend to be </w:t>
      </w:r>
      <w:r w:rsidRPr="00DD4713">
        <w:rPr>
          <w:rFonts w:ascii="Arial" w:hAnsi="Arial" w:cs="Arial"/>
          <w:sz w:val="24"/>
          <w:szCs w:val="24"/>
          <w:lang w:val="en-GB"/>
        </w:rPr>
        <w:t xml:space="preserve">covered by </w:t>
      </w:r>
      <w:r>
        <w:rPr>
          <w:rFonts w:ascii="Arial" w:hAnsi="Arial" w:cs="Arial"/>
          <w:sz w:val="24"/>
          <w:szCs w:val="24"/>
          <w:lang w:val="en-GB"/>
        </w:rPr>
        <w:t>mid</w:t>
      </w:r>
      <w:r w:rsidRPr="00DD4713">
        <w:rPr>
          <w:rFonts w:ascii="Arial" w:hAnsi="Arial" w:cs="Arial"/>
          <w:sz w:val="24"/>
          <w:szCs w:val="24"/>
          <w:lang w:val="en-GB"/>
        </w:rPr>
        <w:t xml:space="preserve">-alpine tundra-like vegetation </w:t>
      </w:r>
      <w:r>
        <w:rPr>
          <w:rFonts w:ascii="Arial" w:hAnsi="Arial" w:cs="Arial"/>
          <w:sz w:val="24"/>
          <w:szCs w:val="24"/>
          <w:lang w:val="en-GB"/>
        </w:rPr>
        <w:t xml:space="preserve">and the </w:t>
      </w:r>
      <w:r w:rsidRPr="00DD4713">
        <w:rPr>
          <w:rFonts w:ascii="Arial" w:hAnsi="Arial" w:cs="Arial"/>
          <w:sz w:val="24"/>
          <w:szCs w:val="24"/>
          <w:lang w:val="en-GB"/>
        </w:rPr>
        <w:t xml:space="preserve">boulders are heavily covered by a variety of lichen species. </w:t>
      </w:r>
      <w:r>
        <w:rPr>
          <w:rFonts w:ascii="Arial" w:hAnsi="Arial" w:cs="Arial"/>
          <w:sz w:val="24"/>
          <w:szCs w:val="24"/>
          <w:lang w:val="en-GB"/>
        </w:rPr>
        <w:t xml:space="preserve">The sorted circles at these two sites are therefore clearly relict. </w:t>
      </w:r>
      <w:r w:rsidRPr="00DD4713">
        <w:rPr>
          <w:rFonts w:ascii="Arial" w:hAnsi="Arial" w:cs="Arial"/>
          <w:sz w:val="24"/>
          <w:szCs w:val="24"/>
          <w:lang w:val="en-GB"/>
        </w:rPr>
        <w:t xml:space="preserve">Although their </w:t>
      </w:r>
      <w:r>
        <w:rPr>
          <w:rFonts w:ascii="Arial" w:hAnsi="Arial" w:cs="Arial"/>
          <w:sz w:val="24"/>
          <w:szCs w:val="24"/>
          <w:lang w:val="en-GB"/>
        </w:rPr>
        <w:t>centres</w:t>
      </w:r>
      <w:r w:rsidRPr="00DD4713">
        <w:rPr>
          <w:rFonts w:ascii="Arial" w:hAnsi="Arial" w:cs="Arial"/>
          <w:sz w:val="24"/>
          <w:szCs w:val="24"/>
          <w:lang w:val="en-GB"/>
        </w:rPr>
        <w:t xml:space="preserve"> </w:t>
      </w:r>
      <w:r>
        <w:rPr>
          <w:rFonts w:ascii="Arial" w:hAnsi="Arial" w:cs="Arial"/>
          <w:sz w:val="24"/>
          <w:szCs w:val="24"/>
          <w:lang w:val="en-GB"/>
        </w:rPr>
        <w:t>have a sparser cover of high-alpine species</w:t>
      </w:r>
      <w:r w:rsidRPr="00DD4713">
        <w:rPr>
          <w:rFonts w:ascii="Arial" w:hAnsi="Arial" w:cs="Arial"/>
          <w:sz w:val="24"/>
          <w:szCs w:val="24"/>
          <w:lang w:val="en-GB"/>
        </w:rPr>
        <w:t xml:space="preserve">, the </w:t>
      </w:r>
      <w:r>
        <w:rPr>
          <w:rFonts w:ascii="Arial" w:hAnsi="Arial" w:cs="Arial"/>
          <w:sz w:val="24"/>
          <w:szCs w:val="24"/>
          <w:lang w:val="en-GB"/>
        </w:rPr>
        <w:t>patterned ground at</w:t>
      </w:r>
      <w:r w:rsidRPr="00DD4713">
        <w:rPr>
          <w:rFonts w:ascii="Arial" w:hAnsi="Arial" w:cs="Arial"/>
          <w:sz w:val="24"/>
          <w:szCs w:val="24"/>
          <w:lang w:val="en-GB"/>
        </w:rPr>
        <w:t xml:space="preserve"> </w:t>
      </w:r>
      <w:r>
        <w:rPr>
          <w:rFonts w:ascii="Arial" w:hAnsi="Arial" w:cs="Arial"/>
          <w:sz w:val="24"/>
          <w:szCs w:val="24"/>
          <w:lang w:val="en-GB"/>
        </w:rPr>
        <w:t xml:space="preserve">the </w:t>
      </w:r>
      <w:r w:rsidRPr="00DD4713">
        <w:rPr>
          <w:rFonts w:ascii="Arial" w:hAnsi="Arial" w:cs="Arial"/>
          <w:sz w:val="24"/>
          <w:szCs w:val="24"/>
          <w:lang w:val="en-GB"/>
        </w:rPr>
        <w:t>high</w:t>
      </w:r>
      <w:r>
        <w:rPr>
          <w:rFonts w:ascii="Arial" w:hAnsi="Arial" w:cs="Arial"/>
          <w:sz w:val="24"/>
          <w:szCs w:val="24"/>
          <w:lang w:val="en-GB"/>
        </w:rPr>
        <w:t>er</w:t>
      </w:r>
      <w:r w:rsidRPr="00DD4713">
        <w:rPr>
          <w:rFonts w:ascii="Arial" w:hAnsi="Arial" w:cs="Arial"/>
          <w:sz w:val="24"/>
          <w:szCs w:val="24"/>
          <w:lang w:val="en-GB"/>
        </w:rPr>
        <w:t xml:space="preserve"> altitude</w:t>
      </w:r>
      <w:r>
        <w:rPr>
          <w:rFonts w:ascii="Arial" w:hAnsi="Arial" w:cs="Arial"/>
          <w:sz w:val="24"/>
          <w:szCs w:val="24"/>
          <w:lang w:val="en-GB"/>
        </w:rPr>
        <w:t xml:space="preserve"> sites</w:t>
      </w:r>
      <w:r w:rsidRPr="00DD4713">
        <w:rPr>
          <w:rFonts w:ascii="Arial" w:hAnsi="Arial" w:cs="Arial"/>
          <w:sz w:val="24"/>
          <w:szCs w:val="24"/>
          <w:lang w:val="en-GB"/>
        </w:rPr>
        <w:t xml:space="preserve"> </w:t>
      </w:r>
      <w:r>
        <w:rPr>
          <w:rFonts w:ascii="Arial" w:hAnsi="Arial" w:cs="Arial"/>
          <w:sz w:val="24"/>
          <w:szCs w:val="24"/>
          <w:lang w:val="en-GB"/>
        </w:rPr>
        <w:t>also appear to be</w:t>
      </w:r>
      <w:r w:rsidRPr="00DD4713">
        <w:rPr>
          <w:rFonts w:ascii="Arial" w:hAnsi="Arial" w:cs="Arial"/>
          <w:sz w:val="24"/>
          <w:szCs w:val="24"/>
          <w:lang w:val="en-GB"/>
        </w:rPr>
        <w:t xml:space="preserve"> </w:t>
      </w:r>
      <w:r>
        <w:rPr>
          <w:rFonts w:ascii="Arial" w:hAnsi="Arial" w:cs="Arial"/>
          <w:sz w:val="24"/>
          <w:szCs w:val="24"/>
          <w:lang w:val="en-GB"/>
        </w:rPr>
        <w:t xml:space="preserve">relict </w:t>
      </w:r>
      <w:r w:rsidRPr="00DD4713">
        <w:rPr>
          <w:rFonts w:ascii="Arial" w:hAnsi="Arial" w:cs="Arial"/>
          <w:sz w:val="24"/>
          <w:szCs w:val="24"/>
          <w:lang w:val="en-GB"/>
        </w:rPr>
        <w:t>(</w:t>
      </w:r>
      <w:r>
        <w:rPr>
          <w:rFonts w:ascii="Arial" w:hAnsi="Arial" w:cs="Arial"/>
          <w:sz w:val="24"/>
          <w:szCs w:val="24"/>
          <w:lang w:val="en-GB"/>
        </w:rPr>
        <w:t xml:space="preserve">cf. </w:t>
      </w:r>
      <w:r w:rsidRPr="00DD4713">
        <w:rPr>
          <w:rFonts w:ascii="Arial" w:hAnsi="Arial" w:cs="Arial"/>
          <w:sz w:val="24"/>
          <w:szCs w:val="24"/>
          <w:lang w:val="en-GB"/>
        </w:rPr>
        <w:t xml:space="preserve">Ødegård </w:t>
      </w:r>
      <w:r w:rsidRPr="00BF0238">
        <w:rPr>
          <w:rFonts w:ascii="Arial" w:hAnsi="Arial" w:cs="Arial"/>
          <w:i/>
          <w:sz w:val="24"/>
          <w:szCs w:val="24"/>
          <w:lang w:val="en-GB"/>
        </w:rPr>
        <w:t>et al.</w:t>
      </w:r>
      <w:r w:rsidRPr="00DD4713">
        <w:rPr>
          <w:rFonts w:ascii="Arial" w:hAnsi="Arial" w:cs="Arial"/>
          <w:sz w:val="24"/>
          <w:szCs w:val="24"/>
          <w:lang w:val="en-GB"/>
        </w:rPr>
        <w:t xml:space="preserve"> 1992) with </w:t>
      </w:r>
      <w:r>
        <w:rPr>
          <w:rFonts w:ascii="Arial" w:hAnsi="Arial" w:cs="Arial"/>
          <w:sz w:val="24"/>
          <w:szCs w:val="24"/>
          <w:lang w:val="en-GB"/>
        </w:rPr>
        <w:t xml:space="preserve">little </w:t>
      </w:r>
      <w:r w:rsidRPr="00DD4713">
        <w:rPr>
          <w:rFonts w:ascii="Arial" w:hAnsi="Arial" w:cs="Arial"/>
          <w:sz w:val="24"/>
          <w:szCs w:val="24"/>
          <w:lang w:val="en-GB"/>
        </w:rPr>
        <w:t xml:space="preserve">evidence of recent </w:t>
      </w:r>
      <w:r>
        <w:rPr>
          <w:rFonts w:ascii="Arial" w:hAnsi="Arial" w:cs="Arial"/>
          <w:sz w:val="24"/>
          <w:szCs w:val="24"/>
          <w:lang w:val="en-GB"/>
        </w:rPr>
        <w:t>cryoturbation disturbing the boulder distribution</w:t>
      </w:r>
      <w:r w:rsidRPr="00DD4713">
        <w:rPr>
          <w:rFonts w:ascii="Arial" w:hAnsi="Arial" w:cs="Arial"/>
          <w:sz w:val="24"/>
          <w:szCs w:val="24"/>
          <w:lang w:val="en-GB"/>
        </w:rPr>
        <w:t xml:space="preserve">. </w:t>
      </w:r>
      <w:r>
        <w:rPr>
          <w:rFonts w:ascii="Arial" w:hAnsi="Arial" w:cs="Arial"/>
          <w:sz w:val="24"/>
          <w:szCs w:val="24"/>
          <w:lang w:val="en-GB"/>
        </w:rPr>
        <w:t xml:space="preserve">With the exception of a small area around </w:t>
      </w:r>
      <w:r w:rsidRPr="00DD4713">
        <w:rPr>
          <w:rFonts w:ascii="Arial" w:hAnsi="Arial" w:cs="Arial"/>
          <w:sz w:val="24"/>
          <w:szCs w:val="24"/>
          <w:lang w:val="en-GB"/>
        </w:rPr>
        <w:t>Juvasshøi</w:t>
      </w:r>
      <w:r>
        <w:rPr>
          <w:rFonts w:ascii="Arial" w:hAnsi="Arial" w:cs="Arial"/>
          <w:sz w:val="24"/>
          <w:szCs w:val="24"/>
          <w:lang w:val="en-GB"/>
        </w:rPr>
        <w:t xml:space="preserve">, all the </w:t>
      </w:r>
      <w:r w:rsidRPr="00DD4713">
        <w:rPr>
          <w:rFonts w:ascii="Arial" w:hAnsi="Arial" w:cs="Arial"/>
          <w:sz w:val="24"/>
          <w:szCs w:val="24"/>
          <w:lang w:val="en-GB"/>
        </w:rPr>
        <w:t xml:space="preserve">patterned ground below </w:t>
      </w:r>
      <w:r>
        <w:rPr>
          <w:rFonts w:ascii="Arial" w:hAnsi="Arial" w:cs="Arial"/>
          <w:sz w:val="24"/>
          <w:szCs w:val="24"/>
          <w:lang w:val="en-GB"/>
        </w:rPr>
        <w:t>about</w:t>
      </w:r>
      <w:r w:rsidRPr="00DD4713">
        <w:rPr>
          <w:rFonts w:ascii="Arial" w:hAnsi="Arial" w:cs="Arial"/>
          <w:sz w:val="24"/>
          <w:szCs w:val="24"/>
          <w:lang w:val="en-GB"/>
        </w:rPr>
        <w:t xml:space="preserve"> 2000 m a.s.l. has</w:t>
      </w:r>
      <w:r>
        <w:rPr>
          <w:rFonts w:ascii="Arial" w:hAnsi="Arial" w:cs="Arial"/>
          <w:sz w:val="24"/>
          <w:szCs w:val="24"/>
          <w:lang w:val="en-GB"/>
        </w:rPr>
        <w:t xml:space="preserve"> </w:t>
      </w:r>
      <w:r w:rsidRPr="00DD4713">
        <w:rPr>
          <w:rFonts w:ascii="Arial" w:hAnsi="Arial" w:cs="Arial"/>
          <w:sz w:val="24"/>
          <w:szCs w:val="24"/>
          <w:lang w:val="en-GB"/>
        </w:rPr>
        <w:t xml:space="preserve">developed in till (Ødegård </w:t>
      </w:r>
      <w:r w:rsidRPr="00BF0238">
        <w:rPr>
          <w:rFonts w:ascii="Arial" w:hAnsi="Arial" w:cs="Arial"/>
          <w:i/>
          <w:sz w:val="24"/>
          <w:szCs w:val="24"/>
          <w:lang w:val="en-GB"/>
        </w:rPr>
        <w:t>et al.</w:t>
      </w:r>
      <w:r w:rsidRPr="00DD4713">
        <w:rPr>
          <w:rFonts w:ascii="Arial" w:hAnsi="Arial" w:cs="Arial"/>
          <w:sz w:val="24"/>
          <w:szCs w:val="24"/>
          <w:lang w:val="en-GB"/>
        </w:rPr>
        <w:t xml:space="preserve"> 1987; see below), </w:t>
      </w:r>
    </w:p>
    <w:p w14:paraId="48A09C56" w14:textId="77777777" w:rsidR="00A36898" w:rsidRDefault="00A36898" w:rsidP="00D667CF">
      <w:pPr>
        <w:spacing w:after="120" w:line="360" w:lineRule="auto"/>
        <w:jc w:val="both"/>
        <w:rPr>
          <w:rFonts w:ascii="Arial" w:hAnsi="Arial" w:cs="Arial"/>
          <w:sz w:val="24"/>
          <w:szCs w:val="24"/>
          <w:lang w:val="en-GB"/>
        </w:rPr>
      </w:pPr>
    </w:p>
    <w:p w14:paraId="549A62C9" w14:textId="347A35B3" w:rsidR="00A36898"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A meteorological station at Juvasshø</w:t>
      </w:r>
      <w:r>
        <w:rPr>
          <w:rFonts w:ascii="Arial" w:hAnsi="Arial" w:cs="Arial"/>
          <w:sz w:val="24"/>
          <w:szCs w:val="24"/>
          <w:lang w:val="en-GB"/>
        </w:rPr>
        <w:t>i (1894 m a.s.l.) reports a average mean annual air t</w:t>
      </w:r>
      <w:r w:rsidRPr="00DD4713">
        <w:rPr>
          <w:rFonts w:ascii="Arial" w:hAnsi="Arial" w:cs="Arial"/>
          <w:sz w:val="24"/>
          <w:szCs w:val="24"/>
          <w:lang w:val="en-GB"/>
        </w:rPr>
        <w:t>emperature</w:t>
      </w:r>
      <w:r>
        <w:rPr>
          <w:rFonts w:ascii="Arial" w:hAnsi="Arial" w:cs="Arial"/>
          <w:sz w:val="24"/>
          <w:szCs w:val="24"/>
          <w:lang w:val="en-GB"/>
        </w:rPr>
        <w:t xml:space="preserve"> (MAAT</w:t>
      </w:r>
      <w:r w:rsidRPr="00DD4713">
        <w:rPr>
          <w:rFonts w:ascii="Arial" w:hAnsi="Arial" w:cs="Arial"/>
          <w:sz w:val="24"/>
          <w:szCs w:val="24"/>
          <w:lang w:val="en-GB"/>
        </w:rPr>
        <w:t xml:space="preserve">) of </w:t>
      </w:r>
      <w:r>
        <w:rPr>
          <w:rFonts w:ascii="Arial" w:hAnsi="Arial" w:cs="Arial"/>
          <w:sz w:val="24"/>
          <w:szCs w:val="24"/>
          <w:lang w:val="en-GB"/>
        </w:rPr>
        <w:sym w:font="Symbol" w:char="F02D"/>
      </w:r>
      <w:r w:rsidRPr="00DD4713">
        <w:rPr>
          <w:rFonts w:ascii="Arial" w:hAnsi="Arial" w:cs="Arial"/>
          <w:sz w:val="24"/>
          <w:szCs w:val="24"/>
          <w:lang w:val="en-GB"/>
        </w:rPr>
        <w:t xml:space="preserve">3.5°C for the period </w:t>
      </w:r>
      <w:r>
        <w:rPr>
          <w:rFonts w:ascii="Arial" w:hAnsi="Arial" w:cs="Arial"/>
          <w:sz w:val="24"/>
          <w:szCs w:val="24"/>
          <w:lang w:val="en-GB"/>
        </w:rPr>
        <w:t>AD 2000 to</w:t>
      </w:r>
      <w:r w:rsidRPr="00DD4713">
        <w:rPr>
          <w:rFonts w:ascii="Arial" w:hAnsi="Arial" w:cs="Arial"/>
          <w:sz w:val="24"/>
          <w:szCs w:val="24"/>
          <w:lang w:val="en-GB"/>
        </w:rPr>
        <w:t xml:space="preserve"> 2014 with </w:t>
      </w:r>
      <w:r>
        <w:rPr>
          <w:rFonts w:ascii="Arial" w:hAnsi="Arial" w:cs="Arial"/>
          <w:sz w:val="24"/>
          <w:szCs w:val="24"/>
          <w:lang w:val="en-GB"/>
        </w:rPr>
        <w:t xml:space="preserve">annual </w:t>
      </w:r>
      <w:r w:rsidRPr="00DD4713">
        <w:rPr>
          <w:rFonts w:ascii="Arial" w:hAnsi="Arial" w:cs="Arial"/>
          <w:sz w:val="24"/>
          <w:szCs w:val="24"/>
          <w:lang w:val="en-GB"/>
        </w:rPr>
        <w:t xml:space="preserve">variability </w:t>
      </w:r>
      <w:r>
        <w:rPr>
          <w:rFonts w:ascii="Arial" w:hAnsi="Arial" w:cs="Arial"/>
          <w:sz w:val="24"/>
          <w:szCs w:val="24"/>
          <w:lang w:val="en-GB"/>
        </w:rPr>
        <w:t xml:space="preserve">ranging </w:t>
      </w:r>
      <w:r w:rsidRPr="00DD4713">
        <w:rPr>
          <w:rFonts w:ascii="Arial" w:hAnsi="Arial" w:cs="Arial"/>
          <w:sz w:val="24"/>
          <w:szCs w:val="24"/>
          <w:lang w:val="en-GB"/>
        </w:rPr>
        <w:t xml:space="preserve">from </w:t>
      </w:r>
      <w:r>
        <w:rPr>
          <w:rFonts w:ascii="Arial" w:hAnsi="Arial" w:cs="Arial"/>
          <w:sz w:val="24"/>
          <w:szCs w:val="24"/>
          <w:lang w:val="en-GB"/>
        </w:rPr>
        <w:sym w:font="Symbol" w:char="F02D"/>
      </w:r>
      <w:r w:rsidRPr="00DD4713">
        <w:rPr>
          <w:rFonts w:ascii="Arial" w:hAnsi="Arial" w:cs="Arial"/>
          <w:sz w:val="24"/>
          <w:szCs w:val="24"/>
          <w:lang w:val="en-GB"/>
        </w:rPr>
        <w:t xml:space="preserve">2.49°C (2014) </w:t>
      </w:r>
      <w:r>
        <w:rPr>
          <w:rFonts w:ascii="Arial" w:hAnsi="Arial" w:cs="Arial"/>
          <w:sz w:val="24"/>
          <w:szCs w:val="24"/>
          <w:lang w:val="en-GB"/>
        </w:rPr>
        <w:t xml:space="preserve">to </w:t>
      </w:r>
      <w:r>
        <w:rPr>
          <w:rFonts w:ascii="Arial" w:hAnsi="Arial" w:cs="Arial"/>
          <w:sz w:val="24"/>
          <w:szCs w:val="24"/>
          <w:lang w:val="en-GB"/>
        </w:rPr>
        <w:sym w:font="Symbol" w:char="F02D"/>
      </w:r>
      <w:r w:rsidRPr="00DD4713">
        <w:rPr>
          <w:rFonts w:ascii="Arial" w:hAnsi="Arial" w:cs="Arial"/>
          <w:sz w:val="24"/>
          <w:szCs w:val="24"/>
          <w:lang w:val="en-GB"/>
        </w:rPr>
        <w:t xml:space="preserve">5.37°C (2010; eKlima data base by met.no). Ødegård </w:t>
      </w:r>
      <w:r w:rsidRPr="00BF0238">
        <w:rPr>
          <w:rFonts w:ascii="Arial" w:hAnsi="Arial" w:cs="Arial"/>
          <w:i/>
          <w:sz w:val="24"/>
          <w:szCs w:val="24"/>
          <w:lang w:val="en-GB"/>
        </w:rPr>
        <w:t>et al.</w:t>
      </w:r>
      <w:r w:rsidRPr="00DD4713">
        <w:rPr>
          <w:rFonts w:ascii="Arial" w:hAnsi="Arial" w:cs="Arial"/>
          <w:sz w:val="24"/>
          <w:szCs w:val="24"/>
          <w:lang w:val="en-GB"/>
        </w:rPr>
        <w:t xml:space="preserve"> (199</w:t>
      </w:r>
      <w:r>
        <w:rPr>
          <w:rFonts w:ascii="Arial" w:hAnsi="Arial" w:cs="Arial"/>
          <w:sz w:val="24"/>
          <w:szCs w:val="24"/>
          <w:lang w:val="en-GB"/>
        </w:rPr>
        <w:t xml:space="preserve">2) calculated a MAAT of </w:t>
      </w:r>
      <w:r>
        <w:rPr>
          <w:rFonts w:ascii="Arial" w:hAnsi="Arial" w:cs="Arial"/>
          <w:sz w:val="24"/>
          <w:szCs w:val="24"/>
          <w:lang w:val="en-GB"/>
        </w:rPr>
        <w:sym w:font="Symbol" w:char="F02D"/>
      </w:r>
      <w:r>
        <w:rPr>
          <w:rFonts w:ascii="Arial" w:hAnsi="Arial" w:cs="Arial"/>
          <w:sz w:val="24"/>
          <w:szCs w:val="24"/>
          <w:lang w:val="en-GB"/>
        </w:rPr>
        <w:t>2.6</w:t>
      </w:r>
      <w:r w:rsidRPr="00DD4713">
        <w:rPr>
          <w:rFonts w:ascii="Arial" w:hAnsi="Arial" w:cs="Arial"/>
          <w:sz w:val="24"/>
          <w:szCs w:val="24"/>
          <w:lang w:val="en-GB"/>
        </w:rPr>
        <w:t>°C</w:t>
      </w:r>
      <w:r>
        <w:rPr>
          <w:rFonts w:ascii="Arial" w:hAnsi="Arial" w:cs="Arial"/>
          <w:sz w:val="24"/>
          <w:szCs w:val="24"/>
          <w:lang w:val="en-GB"/>
        </w:rPr>
        <w:t xml:space="preserve"> at 1500 m a.s.l. to </w:t>
      </w:r>
      <w:r>
        <w:rPr>
          <w:rFonts w:ascii="Arial" w:hAnsi="Arial" w:cs="Arial"/>
          <w:sz w:val="24"/>
          <w:szCs w:val="24"/>
          <w:lang w:val="en-GB"/>
        </w:rPr>
        <w:sym w:font="Symbol" w:char="F02D"/>
      </w:r>
      <w:r w:rsidRPr="00DD4713">
        <w:rPr>
          <w:rFonts w:ascii="Arial" w:hAnsi="Arial" w:cs="Arial"/>
          <w:sz w:val="24"/>
          <w:szCs w:val="24"/>
          <w:lang w:val="en-GB"/>
        </w:rPr>
        <w:t>6.4°C at 2200 m a.s.l. These data correspond quite well to the 1</w:t>
      </w:r>
      <w:r>
        <w:rPr>
          <w:rFonts w:ascii="Arial" w:hAnsi="Arial" w:cs="Arial"/>
          <w:sz w:val="24"/>
          <w:szCs w:val="24"/>
          <w:lang w:val="en-GB"/>
        </w:rPr>
        <w:t xml:space="preserve">km-grided MAAT normals (1971 – 2000) between </w:t>
      </w:r>
      <w:r>
        <w:rPr>
          <w:rFonts w:ascii="Arial" w:hAnsi="Arial" w:cs="Arial"/>
          <w:sz w:val="24"/>
          <w:szCs w:val="24"/>
          <w:lang w:val="en-GB"/>
        </w:rPr>
        <w:sym w:font="Symbol" w:char="F02D"/>
      </w:r>
      <w:r>
        <w:rPr>
          <w:rFonts w:ascii="Arial" w:hAnsi="Arial" w:cs="Arial"/>
          <w:sz w:val="24"/>
          <w:szCs w:val="24"/>
          <w:lang w:val="en-GB"/>
        </w:rPr>
        <w:t xml:space="preserve">2.0 and </w:t>
      </w:r>
      <w:r>
        <w:rPr>
          <w:rFonts w:ascii="Arial" w:hAnsi="Arial" w:cs="Arial"/>
          <w:sz w:val="24"/>
          <w:szCs w:val="24"/>
          <w:lang w:val="en-GB"/>
        </w:rPr>
        <w:sym w:font="Symbol" w:char="F02D"/>
      </w:r>
      <w:r w:rsidRPr="00DD4713">
        <w:rPr>
          <w:rFonts w:ascii="Arial" w:hAnsi="Arial" w:cs="Arial"/>
          <w:sz w:val="24"/>
          <w:szCs w:val="24"/>
          <w:lang w:val="en-GB"/>
        </w:rPr>
        <w:t xml:space="preserve">4.0°C given for our </w:t>
      </w:r>
      <w:r>
        <w:rPr>
          <w:rFonts w:ascii="Arial" w:hAnsi="Arial" w:cs="Arial"/>
          <w:sz w:val="24"/>
          <w:szCs w:val="24"/>
          <w:lang w:val="en-GB"/>
        </w:rPr>
        <w:t>five</w:t>
      </w:r>
      <w:r w:rsidRPr="00DD4713">
        <w:rPr>
          <w:rFonts w:ascii="Arial" w:hAnsi="Arial" w:cs="Arial"/>
          <w:sz w:val="24"/>
          <w:szCs w:val="24"/>
          <w:lang w:val="en-GB"/>
        </w:rPr>
        <w:t xml:space="preserve"> study sites by the SeNorge data base (met.no). Ødegård </w:t>
      </w:r>
      <w:r w:rsidRPr="00BF0238">
        <w:rPr>
          <w:rFonts w:ascii="Arial" w:hAnsi="Arial" w:cs="Arial"/>
          <w:i/>
          <w:sz w:val="24"/>
          <w:szCs w:val="24"/>
          <w:lang w:val="en-GB"/>
        </w:rPr>
        <w:t>et al.</w:t>
      </w:r>
      <w:r>
        <w:rPr>
          <w:rFonts w:ascii="Arial" w:hAnsi="Arial" w:cs="Arial"/>
          <w:sz w:val="24"/>
          <w:szCs w:val="24"/>
          <w:lang w:val="en-GB"/>
        </w:rPr>
        <w:t xml:space="preserve"> (1992) measured a mean a</w:t>
      </w:r>
      <w:r w:rsidRPr="00DD4713">
        <w:rPr>
          <w:rFonts w:ascii="Arial" w:hAnsi="Arial" w:cs="Arial"/>
          <w:sz w:val="24"/>
          <w:szCs w:val="24"/>
          <w:lang w:val="en-GB"/>
        </w:rPr>
        <w:t>nnu</w:t>
      </w:r>
      <w:r>
        <w:rPr>
          <w:rFonts w:ascii="Arial" w:hAnsi="Arial" w:cs="Arial"/>
          <w:sz w:val="24"/>
          <w:szCs w:val="24"/>
          <w:lang w:val="en-GB"/>
        </w:rPr>
        <w:t xml:space="preserve">al ground temperature (MAGT) between </w:t>
      </w:r>
      <w:r>
        <w:rPr>
          <w:rFonts w:ascii="Arial" w:hAnsi="Arial" w:cs="Arial"/>
          <w:sz w:val="24"/>
          <w:szCs w:val="24"/>
          <w:lang w:val="en-GB"/>
        </w:rPr>
        <w:sym w:font="Symbol" w:char="F02D"/>
      </w:r>
      <w:r>
        <w:rPr>
          <w:rFonts w:ascii="Arial" w:hAnsi="Arial" w:cs="Arial"/>
          <w:sz w:val="24"/>
          <w:szCs w:val="24"/>
          <w:lang w:val="en-GB"/>
        </w:rPr>
        <w:t xml:space="preserve">2.1 and </w:t>
      </w:r>
      <w:r>
        <w:rPr>
          <w:rFonts w:ascii="Arial" w:hAnsi="Arial" w:cs="Arial"/>
          <w:sz w:val="24"/>
          <w:szCs w:val="24"/>
          <w:lang w:val="en-GB"/>
        </w:rPr>
        <w:sym w:font="Symbol" w:char="F02D"/>
      </w:r>
      <w:r w:rsidRPr="00DD4713">
        <w:rPr>
          <w:rFonts w:ascii="Arial" w:hAnsi="Arial" w:cs="Arial"/>
          <w:sz w:val="24"/>
          <w:szCs w:val="24"/>
          <w:lang w:val="en-GB"/>
        </w:rPr>
        <w:t xml:space="preserve">2.3°C in </w:t>
      </w:r>
      <w:r w:rsidRPr="00DD4713">
        <w:rPr>
          <w:rFonts w:ascii="Arial" w:hAnsi="Arial" w:cs="Arial"/>
          <w:sz w:val="24"/>
          <w:szCs w:val="24"/>
          <w:lang w:val="en-GB"/>
        </w:rPr>
        <w:lastRenderedPageBreak/>
        <w:t>a borehole near Juvasshytta and g</w:t>
      </w:r>
      <w:r>
        <w:rPr>
          <w:rFonts w:ascii="Arial" w:hAnsi="Arial" w:cs="Arial"/>
          <w:sz w:val="24"/>
          <w:szCs w:val="24"/>
          <w:lang w:val="en-GB"/>
        </w:rPr>
        <w:t>a</w:t>
      </w:r>
      <w:r w:rsidRPr="00DD4713">
        <w:rPr>
          <w:rFonts w:ascii="Arial" w:hAnsi="Arial" w:cs="Arial"/>
          <w:sz w:val="24"/>
          <w:szCs w:val="24"/>
          <w:lang w:val="en-GB"/>
        </w:rPr>
        <w:t>ve additional data for shall</w:t>
      </w:r>
      <w:r>
        <w:rPr>
          <w:rFonts w:ascii="Arial" w:hAnsi="Arial" w:cs="Arial"/>
          <w:sz w:val="24"/>
          <w:szCs w:val="24"/>
          <w:lang w:val="en-GB"/>
        </w:rPr>
        <w:t>ow MAGT from Dugurdsmålkampen (</w:t>
      </w:r>
      <w:r>
        <w:rPr>
          <w:rFonts w:ascii="Arial" w:hAnsi="Arial" w:cs="Arial"/>
          <w:sz w:val="24"/>
          <w:szCs w:val="24"/>
          <w:lang w:val="en-GB"/>
        </w:rPr>
        <w:sym w:font="Symbol" w:char="F02D"/>
      </w:r>
      <w:r>
        <w:rPr>
          <w:rFonts w:ascii="Arial" w:hAnsi="Arial" w:cs="Arial"/>
          <w:sz w:val="24"/>
          <w:szCs w:val="24"/>
          <w:lang w:val="en-GB"/>
        </w:rPr>
        <w:t>0,7°C), Galdehøi (</w:t>
      </w:r>
      <w:r>
        <w:rPr>
          <w:rFonts w:ascii="Arial" w:hAnsi="Arial" w:cs="Arial"/>
          <w:sz w:val="24"/>
          <w:szCs w:val="24"/>
          <w:lang w:val="en-GB"/>
        </w:rPr>
        <w:sym w:font="Symbol" w:char="F02D"/>
      </w:r>
      <w:r>
        <w:rPr>
          <w:rFonts w:ascii="Arial" w:hAnsi="Arial" w:cs="Arial"/>
          <w:sz w:val="24"/>
          <w:szCs w:val="24"/>
          <w:lang w:val="en-GB"/>
        </w:rPr>
        <w:t xml:space="preserve">4.2 to </w:t>
      </w:r>
      <w:r>
        <w:rPr>
          <w:rFonts w:ascii="Arial" w:hAnsi="Arial" w:cs="Arial"/>
          <w:sz w:val="24"/>
          <w:szCs w:val="24"/>
          <w:lang w:val="en-GB"/>
        </w:rPr>
        <w:sym w:font="Symbol" w:char="F02D"/>
      </w:r>
      <w:r w:rsidRPr="00DD4713">
        <w:rPr>
          <w:rFonts w:ascii="Arial" w:hAnsi="Arial" w:cs="Arial"/>
          <w:sz w:val="24"/>
          <w:szCs w:val="24"/>
          <w:lang w:val="en-GB"/>
        </w:rPr>
        <w:t xml:space="preserve">4.4°C) and a site near Juvvatnet, the lake close </w:t>
      </w:r>
      <w:r>
        <w:rPr>
          <w:rFonts w:ascii="Arial" w:hAnsi="Arial" w:cs="Arial"/>
          <w:sz w:val="24"/>
          <w:szCs w:val="24"/>
          <w:lang w:val="en-GB"/>
        </w:rPr>
        <w:t>to Vesle-Juvbreen (</w:t>
      </w:r>
      <w:r>
        <w:rPr>
          <w:rFonts w:ascii="Arial" w:hAnsi="Arial" w:cs="Arial"/>
          <w:sz w:val="24"/>
          <w:szCs w:val="24"/>
          <w:lang w:val="en-GB"/>
        </w:rPr>
        <w:sym w:font="Symbol" w:char="F02D"/>
      </w:r>
      <w:r>
        <w:rPr>
          <w:rFonts w:ascii="Arial" w:hAnsi="Arial" w:cs="Arial"/>
          <w:sz w:val="24"/>
          <w:szCs w:val="24"/>
          <w:lang w:val="en-GB"/>
        </w:rPr>
        <w:t xml:space="preserve">1.7 to </w:t>
      </w:r>
      <w:r>
        <w:rPr>
          <w:rFonts w:ascii="Arial" w:hAnsi="Arial" w:cs="Arial"/>
          <w:sz w:val="24"/>
          <w:szCs w:val="24"/>
          <w:lang w:val="en-GB"/>
        </w:rPr>
        <w:sym w:font="Symbol" w:char="F02D"/>
      </w:r>
      <w:r w:rsidRPr="00DD4713">
        <w:rPr>
          <w:rFonts w:ascii="Arial" w:hAnsi="Arial" w:cs="Arial"/>
          <w:sz w:val="24"/>
          <w:szCs w:val="24"/>
          <w:lang w:val="en-GB"/>
        </w:rPr>
        <w:t>1.9°C). They also mention strong winds typical for Juvflya resulting in little snow cover and a (late) maximum snow depth of 0.5 m in May. During field work for this study in late July 2015</w:t>
      </w:r>
      <w:r>
        <w:rPr>
          <w:rFonts w:ascii="Arial" w:hAnsi="Arial" w:cs="Arial"/>
          <w:sz w:val="24"/>
          <w:szCs w:val="24"/>
          <w:lang w:val="en-GB"/>
        </w:rPr>
        <w:t>,</w:t>
      </w:r>
      <w:r w:rsidRPr="00DD4713">
        <w:rPr>
          <w:rFonts w:ascii="Arial" w:hAnsi="Arial" w:cs="Arial"/>
          <w:sz w:val="24"/>
          <w:szCs w:val="24"/>
          <w:lang w:val="en-GB"/>
        </w:rPr>
        <w:t xml:space="preserve"> all of Juvflya was</w:t>
      </w:r>
      <w:r>
        <w:rPr>
          <w:rFonts w:ascii="Arial" w:hAnsi="Arial" w:cs="Arial"/>
          <w:sz w:val="24"/>
          <w:szCs w:val="24"/>
          <w:lang w:val="en-GB"/>
        </w:rPr>
        <w:t xml:space="preserve"> largely</w:t>
      </w:r>
      <w:r w:rsidRPr="00DD4713">
        <w:rPr>
          <w:rFonts w:ascii="Arial" w:hAnsi="Arial" w:cs="Arial"/>
          <w:sz w:val="24"/>
          <w:szCs w:val="24"/>
          <w:lang w:val="en-GB"/>
        </w:rPr>
        <w:t xml:space="preserve"> snow-free whereas in most other parts of central Jotunheimen the terrain above </w:t>
      </w:r>
      <w:r>
        <w:rPr>
          <w:rFonts w:ascii="Arial" w:hAnsi="Arial" w:cs="Arial"/>
          <w:sz w:val="24"/>
          <w:szCs w:val="24"/>
          <w:lang w:val="en-GB"/>
        </w:rPr>
        <w:t>about</w:t>
      </w:r>
      <w:r w:rsidRPr="00DD4713">
        <w:rPr>
          <w:rFonts w:ascii="Arial" w:hAnsi="Arial" w:cs="Arial"/>
          <w:sz w:val="24"/>
          <w:szCs w:val="24"/>
          <w:lang w:val="en-GB"/>
        </w:rPr>
        <w:t xml:space="preserve"> 1200 m a.s.l. re</w:t>
      </w:r>
      <w:r>
        <w:rPr>
          <w:rFonts w:ascii="Arial" w:hAnsi="Arial" w:cs="Arial"/>
          <w:sz w:val="24"/>
          <w:szCs w:val="24"/>
          <w:lang w:val="en-GB"/>
        </w:rPr>
        <w:t xml:space="preserve">tained </w:t>
      </w:r>
      <w:r w:rsidRPr="00DD4713">
        <w:rPr>
          <w:rFonts w:ascii="Arial" w:hAnsi="Arial" w:cs="Arial"/>
          <w:sz w:val="24"/>
          <w:szCs w:val="24"/>
          <w:lang w:val="en-GB"/>
        </w:rPr>
        <w:t xml:space="preserve">snow-cover after a snowy winter and an unusual cold spring season. Isaksen </w:t>
      </w:r>
      <w:r w:rsidRPr="00BF0238">
        <w:rPr>
          <w:rFonts w:ascii="Arial" w:hAnsi="Arial" w:cs="Arial"/>
          <w:i/>
          <w:sz w:val="24"/>
          <w:szCs w:val="24"/>
          <w:lang w:val="en-GB"/>
        </w:rPr>
        <w:t>et al.</w:t>
      </w:r>
      <w:r>
        <w:rPr>
          <w:rFonts w:ascii="Arial" w:hAnsi="Arial" w:cs="Arial"/>
          <w:sz w:val="24"/>
          <w:szCs w:val="24"/>
          <w:lang w:val="en-GB"/>
        </w:rPr>
        <w:t xml:space="preserve"> (2011) give 800 to 1000 mm as mean annual p</w:t>
      </w:r>
      <w:r w:rsidRPr="00DD4713">
        <w:rPr>
          <w:rFonts w:ascii="Arial" w:hAnsi="Arial" w:cs="Arial"/>
          <w:sz w:val="24"/>
          <w:szCs w:val="24"/>
          <w:lang w:val="en-GB"/>
        </w:rPr>
        <w:t>recipitation</w:t>
      </w:r>
      <w:r>
        <w:rPr>
          <w:rFonts w:ascii="Arial" w:hAnsi="Arial" w:cs="Arial"/>
          <w:sz w:val="24"/>
          <w:szCs w:val="24"/>
          <w:lang w:val="en-GB"/>
        </w:rPr>
        <w:t xml:space="preserve"> (MAP</w:t>
      </w:r>
      <w:r w:rsidRPr="00DD4713">
        <w:rPr>
          <w:rFonts w:ascii="Arial" w:hAnsi="Arial" w:cs="Arial"/>
          <w:sz w:val="24"/>
          <w:szCs w:val="24"/>
          <w:lang w:val="en-GB"/>
        </w:rPr>
        <w:t>) for the Galdhøpiggen area</w:t>
      </w:r>
      <w:r>
        <w:rPr>
          <w:rFonts w:ascii="Arial" w:hAnsi="Arial" w:cs="Arial"/>
          <w:sz w:val="24"/>
          <w:szCs w:val="24"/>
          <w:lang w:val="en-GB"/>
        </w:rPr>
        <w:t xml:space="preserve"> including Juvflya</w:t>
      </w:r>
      <w:r w:rsidRPr="00DD4713">
        <w:rPr>
          <w:rFonts w:ascii="Arial" w:hAnsi="Arial" w:cs="Arial"/>
          <w:sz w:val="24"/>
          <w:szCs w:val="24"/>
          <w:lang w:val="en-GB"/>
        </w:rPr>
        <w:t>.</w:t>
      </w:r>
    </w:p>
    <w:p w14:paraId="41CCA72A" w14:textId="77777777" w:rsidR="00A36898" w:rsidRDefault="00A36898" w:rsidP="00D667CF">
      <w:pPr>
        <w:spacing w:after="120" w:line="360" w:lineRule="auto"/>
        <w:jc w:val="both"/>
        <w:rPr>
          <w:rFonts w:ascii="Arial" w:hAnsi="Arial" w:cs="Arial"/>
          <w:sz w:val="24"/>
          <w:szCs w:val="24"/>
          <w:lang w:val="en-GB"/>
        </w:rPr>
      </w:pPr>
    </w:p>
    <w:p w14:paraId="6335D08B" w14:textId="4F6AF330" w:rsidR="00A36898" w:rsidRPr="00DD4713"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 xml:space="preserve"> A number of studies </w:t>
      </w:r>
      <w:r>
        <w:rPr>
          <w:rFonts w:ascii="Arial" w:hAnsi="Arial" w:cs="Arial"/>
          <w:sz w:val="24"/>
          <w:szCs w:val="24"/>
          <w:lang w:val="en-GB"/>
        </w:rPr>
        <w:t xml:space="preserve">have </w:t>
      </w:r>
      <w:r w:rsidRPr="00DD4713">
        <w:rPr>
          <w:rFonts w:ascii="Arial" w:hAnsi="Arial" w:cs="Arial"/>
          <w:sz w:val="24"/>
          <w:szCs w:val="24"/>
          <w:lang w:val="en-GB"/>
        </w:rPr>
        <w:t xml:space="preserve">concluded that the lower limit of discontinuous permafrost in Jotunheimen </w:t>
      </w:r>
      <w:r>
        <w:rPr>
          <w:rFonts w:ascii="Arial" w:hAnsi="Arial" w:cs="Arial"/>
          <w:sz w:val="24"/>
          <w:szCs w:val="24"/>
          <w:lang w:val="en-GB"/>
        </w:rPr>
        <w:t>lies</w:t>
      </w:r>
      <w:r w:rsidRPr="00DD4713">
        <w:rPr>
          <w:rFonts w:ascii="Arial" w:hAnsi="Arial" w:cs="Arial"/>
          <w:sz w:val="24"/>
          <w:szCs w:val="24"/>
          <w:lang w:val="en-GB"/>
        </w:rPr>
        <w:t xml:space="preserve"> at about 1450 m a.s.l. (Ødegård </w:t>
      </w:r>
      <w:r w:rsidRPr="00BF0238">
        <w:rPr>
          <w:rFonts w:ascii="Arial" w:hAnsi="Arial" w:cs="Arial"/>
          <w:i/>
          <w:sz w:val="24"/>
          <w:szCs w:val="24"/>
          <w:lang w:val="en-GB"/>
        </w:rPr>
        <w:t>et al.</w:t>
      </w:r>
      <w:r w:rsidRPr="00DD4713">
        <w:rPr>
          <w:rFonts w:ascii="Arial" w:hAnsi="Arial" w:cs="Arial"/>
          <w:sz w:val="24"/>
          <w:szCs w:val="24"/>
          <w:lang w:val="en-GB"/>
        </w:rPr>
        <w:t xml:space="preserve"> 1992, 1996; Isaksen </w:t>
      </w:r>
      <w:r w:rsidRPr="00BF0238">
        <w:rPr>
          <w:rFonts w:ascii="Arial" w:hAnsi="Arial" w:cs="Arial"/>
          <w:i/>
          <w:sz w:val="24"/>
          <w:szCs w:val="24"/>
          <w:lang w:val="en-GB"/>
        </w:rPr>
        <w:t>et al.</w:t>
      </w:r>
      <w:r w:rsidRPr="00DD4713">
        <w:rPr>
          <w:rFonts w:ascii="Arial" w:hAnsi="Arial" w:cs="Arial"/>
          <w:sz w:val="24"/>
          <w:szCs w:val="24"/>
          <w:lang w:val="en-GB"/>
        </w:rPr>
        <w:t xml:space="preserve"> 2002, 2011; Farbrot </w:t>
      </w:r>
      <w:r w:rsidRPr="00BF0238">
        <w:rPr>
          <w:rFonts w:ascii="Arial" w:hAnsi="Arial" w:cs="Arial"/>
          <w:i/>
          <w:sz w:val="24"/>
          <w:szCs w:val="24"/>
          <w:lang w:val="en-GB"/>
        </w:rPr>
        <w:t>et al.</w:t>
      </w:r>
      <w:r w:rsidRPr="00DD4713">
        <w:rPr>
          <w:rFonts w:ascii="Arial" w:hAnsi="Arial" w:cs="Arial"/>
          <w:sz w:val="24"/>
          <w:szCs w:val="24"/>
          <w:lang w:val="en-GB"/>
        </w:rPr>
        <w:t xml:space="preserve"> 2011, Lilleøren </w:t>
      </w:r>
      <w:r w:rsidRPr="00BF0238">
        <w:rPr>
          <w:rFonts w:ascii="Arial" w:hAnsi="Arial" w:cs="Arial"/>
          <w:i/>
          <w:sz w:val="24"/>
          <w:szCs w:val="24"/>
          <w:lang w:val="en-GB"/>
        </w:rPr>
        <w:t>et al.</w:t>
      </w:r>
      <w:r w:rsidRPr="00DD4713">
        <w:rPr>
          <w:rFonts w:ascii="Arial" w:hAnsi="Arial" w:cs="Arial"/>
          <w:sz w:val="24"/>
          <w:szCs w:val="24"/>
          <w:lang w:val="en-GB"/>
        </w:rPr>
        <w:t xml:space="preserve">, 2012). Ødegård </w:t>
      </w:r>
      <w:r w:rsidRPr="00BF0238">
        <w:rPr>
          <w:rFonts w:ascii="Arial" w:hAnsi="Arial" w:cs="Arial"/>
          <w:i/>
          <w:sz w:val="24"/>
          <w:szCs w:val="24"/>
          <w:lang w:val="en-GB"/>
        </w:rPr>
        <w:t>et al.</w:t>
      </w:r>
      <w:r w:rsidRPr="00DD4713">
        <w:rPr>
          <w:rFonts w:ascii="Arial" w:hAnsi="Arial" w:cs="Arial"/>
          <w:sz w:val="24"/>
          <w:szCs w:val="24"/>
          <w:lang w:val="en-GB"/>
        </w:rPr>
        <w:t xml:space="preserve"> (1987) report an active layer </w:t>
      </w:r>
      <w:r>
        <w:rPr>
          <w:rFonts w:ascii="Arial" w:hAnsi="Arial" w:cs="Arial"/>
          <w:sz w:val="24"/>
          <w:szCs w:val="24"/>
          <w:lang w:val="en-GB"/>
        </w:rPr>
        <w:t>thickness</w:t>
      </w:r>
      <w:r w:rsidRPr="00DD4713">
        <w:rPr>
          <w:rFonts w:ascii="Arial" w:hAnsi="Arial" w:cs="Arial"/>
          <w:sz w:val="24"/>
          <w:szCs w:val="24"/>
          <w:lang w:val="en-GB"/>
        </w:rPr>
        <w:t xml:space="preserve"> of 1.5 – 2.0 m for the central Juvflya </w:t>
      </w:r>
      <w:r>
        <w:rPr>
          <w:rFonts w:ascii="Arial" w:hAnsi="Arial" w:cs="Arial"/>
          <w:sz w:val="24"/>
          <w:szCs w:val="24"/>
          <w:lang w:val="en-GB"/>
        </w:rPr>
        <w:t xml:space="preserve">area, which is similar </w:t>
      </w:r>
      <w:r w:rsidRPr="00DD4713">
        <w:rPr>
          <w:rFonts w:ascii="Arial" w:hAnsi="Arial" w:cs="Arial"/>
          <w:sz w:val="24"/>
          <w:szCs w:val="24"/>
          <w:lang w:val="en-GB"/>
        </w:rPr>
        <w:t xml:space="preserve">to the range of 1.95 </w:t>
      </w:r>
      <w:r>
        <w:rPr>
          <w:rFonts w:ascii="Arial" w:hAnsi="Arial" w:cs="Arial"/>
          <w:sz w:val="24"/>
          <w:szCs w:val="24"/>
          <w:lang w:val="en-GB"/>
        </w:rPr>
        <w:t>–</w:t>
      </w:r>
      <w:r w:rsidRPr="00DD4713">
        <w:rPr>
          <w:rFonts w:ascii="Arial" w:hAnsi="Arial" w:cs="Arial"/>
          <w:sz w:val="24"/>
          <w:szCs w:val="24"/>
          <w:lang w:val="en-GB"/>
        </w:rPr>
        <w:t xml:space="preserve"> 2.45 m annual thickness </w:t>
      </w:r>
      <w:r>
        <w:rPr>
          <w:rFonts w:ascii="Arial" w:hAnsi="Arial" w:cs="Arial"/>
          <w:sz w:val="24"/>
          <w:szCs w:val="24"/>
          <w:lang w:val="en-GB"/>
        </w:rPr>
        <w:t>reported</w:t>
      </w:r>
      <w:r w:rsidRPr="00DD4713">
        <w:rPr>
          <w:rFonts w:ascii="Arial" w:hAnsi="Arial" w:cs="Arial"/>
          <w:sz w:val="24"/>
          <w:szCs w:val="24"/>
          <w:lang w:val="en-GB"/>
        </w:rPr>
        <w:t xml:space="preserve"> by Harris </w:t>
      </w:r>
      <w:r w:rsidRPr="00BF0238">
        <w:rPr>
          <w:rFonts w:ascii="Arial" w:hAnsi="Arial" w:cs="Arial"/>
          <w:i/>
          <w:sz w:val="24"/>
          <w:szCs w:val="24"/>
          <w:lang w:val="en-GB"/>
        </w:rPr>
        <w:t>et al.</w:t>
      </w:r>
      <w:r w:rsidRPr="00DD4713">
        <w:rPr>
          <w:rFonts w:ascii="Arial" w:hAnsi="Arial" w:cs="Arial"/>
          <w:sz w:val="24"/>
          <w:szCs w:val="24"/>
          <w:lang w:val="en-GB"/>
        </w:rPr>
        <w:t xml:space="preserve"> (2009)</w:t>
      </w:r>
      <w:r>
        <w:rPr>
          <w:rFonts w:ascii="Arial" w:hAnsi="Arial" w:cs="Arial"/>
          <w:sz w:val="24"/>
          <w:szCs w:val="24"/>
          <w:lang w:val="en-GB"/>
        </w:rPr>
        <w:t xml:space="preserve"> from recent borehole monitoring</w:t>
      </w:r>
      <w:r w:rsidRPr="00DD4713">
        <w:rPr>
          <w:rFonts w:ascii="Arial" w:hAnsi="Arial" w:cs="Arial"/>
          <w:sz w:val="24"/>
          <w:szCs w:val="24"/>
          <w:lang w:val="en-GB"/>
        </w:rPr>
        <w:t xml:space="preserve">.   </w:t>
      </w:r>
    </w:p>
    <w:p w14:paraId="228E5FFB" w14:textId="77777777" w:rsidR="00A36898" w:rsidRDefault="00A36898" w:rsidP="00D667CF">
      <w:pPr>
        <w:spacing w:after="120" w:line="360" w:lineRule="auto"/>
        <w:jc w:val="both"/>
        <w:rPr>
          <w:rFonts w:ascii="Arial" w:hAnsi="Arial" w:cs="Arial"/>
          <w:sz w:val="24"/>
          <w:szCs w:val="24"/>
          <w:lang w:val="en-GB"/>
        </w:rPr>
      </w:pPr>
    </w:p>
    <w:p w14:paraId="4B04E0D9" w14:textId="55004623" w:rsidR="00A36898" w:rsidRPr="00DD4713"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 xml:space="preserve">Central Jotunheimen has been at or near the culmination centre/ice divide of the Late Weichselian Scandinavian ice sheet (Mangerud </w:t>
      </w:r>
      <w:r w:rsidRPr="00BF0238">
        <w:rPr>
          <w:rFonts w:ascii="Arial" w:hAnsi="Arial" w:cs="Arial"/>
          <w:i/>
          <w:sz w:val="24"/>
          <w:szCs w:val="24"/>
          <w:lang w:val="en-GB"/>
        </w:rPr>
        <w:t>et al.</w:t>
      </w:r>
      <w:r w:rsidRPr="00DD4713">
        <w:rPr>
          <w:rFonts w:ascii="Arial" w:hAnsi="Arial" w:cs="Arial"/>
          <w:sz w:val="24"/>
          <w:szCs w:val="24"/>
          <w:lang w:val="en-GB"/>
        </w:rPr>
        <w:t xml:space="preserve"> 2011). As a consequence, the study area experienced a relative late deglaciation and the till in which the patterned ground has been developed is of local origin. The exact date when Juyflya and the upper slopes of Bøverdalen and Visdalen became ice-free has not precisely been determined, but an early Holocene (Preboreal) deglaciation with a </w:t>
      </w:r>
      <w:r>
        <w:rPr>
          <w:rFonts w:ascii="Arial" w:hAnsi="Arial" w:cs="Arial"/>
          <w:sz w:val="24"/>
          <w:szCs w:val="24"/>
          <w:lang w:val="en-GB"/>
        </w:rPr>
        <w:t>date</w:t>
      </w:r>
      <w:r w:rsidRPr="00DD4713">
        <w:rPr>
          <w:rFonts w:ascii="Arial" w:hAnsi="Arial" w:cs="Arial"/>
          <w:sz w:val="24"/>
          <w:szCs w:val="24"/>
          <w:lang w:val="en-GB"/>
        </w:rPr>
        <w:t xml:space="preserve"> of </w:t>
      </w:r>
      <w:r>
        <w:rPr>
          <w:rFonts w:ascii="Arial" w:hAnsi="Arial" w:cs="Arial"/>
          <w:sz w:val="24"/>
          <w:szCs w:val="24"/>
          <w:lang w:val="en-GB"/>
        </w:rPr>
        <w:t xml:space="preserve">c. 9,700 cal. </w:t>
      </w:r>
      <w:r w:rsidRPr="00DD4713">
        <w:rPr>
          <w:rFonts w:ascii="Arial" w:hAnsi="Arial" w:cs="Arial"/>
          <w:sz w:val="24"/>
          <w:szCs w:val="24"/>
          <w:lang w:val="en-GB"/>
        </w:rPr>
        <w:t>yr BP seems very likely</w:t>
      </w:r>
      <w:r>
        <w:rPr>
          <w:rFonts w:ascii="Arial" w:hAnsi="Arial" w:cs="Arial"/>
          <w:sz w:val="24"/>
          <w:szCs w:val="24"/>
          <w:lang w:val="en-GB"/>
        </w:rPr>
        <w:t xml:space="preserve">. This is consistent with deglaciation following the Erdalen Event in the late Preboreal (Dahl </w:t>
      </w:r>
      <w:r w:rsidRPr="00BF0238">
        <w:rPr>
          <w:rFonts w:ascii="Arial" w:hAnsi="Arial" w:cs="Arial"/>
          <w:i/>
          <w:sz w:val="24"/>
          <w:szCs w:val="24"/>
          <w:lang w:val="en-GB"/>
        </w:rPr>
        <w:t>et al.</w:t>
      </w:r>
      <w:r>
        <w:rPr>
          <w:rFonts w:ascii="Arial" w:hAnsi="Arial" w:cs="Arial"/>
          <w:sz w:val="24"/>
          <w:szCs w:val="24"/>
          <w:lang w:val="en-GB"/>
        </w:rPr>
        <w:t xml:space="preserve"> 2002; Matthews and Dressser 2008; Nesje 2009; Stroeven </w:t>
      </w:r>
      <w:r w:rsidRPr="00BF0238">
        <w:rPr>
          <w:rFonts w:ascii="Arial" w:hAnsi="Arial" w:cs="Arial"/>
          <w:i/>
          <w:sz w:val="24"/>
          <w:szCs w:val="24"/>
          <w:lang w:val="en-GB"/>
        </w:rPr>
        <w:t>et al.</w:t>
      </w:r>
      <w:r>
        <w:rPr>
          <w:rFonts w:ascii="Arial" w:hAnsi="Arial" w:cs="Arial"/>
          <w:sz w:val="24"/>
          <w:szCs w:val="24"/>
          <w:lang w:val="en-GB"/>
        </w:rPr>
        <w:t xml:space="preserve"> 2015) and is supported by </w:t>
      </w:r>
      <w:r w:rsidRPr="00DD4713">
        <w:rPr>
          <w:rFonts w:ascii="Arial" w:hAnsi="Arial" w:cs="Arial"/>
          <w:sz w:val="24"/>
          <w:szCs w:val="24"/>
          <w:lang w:val="en-GB"/>
        </w:rPr>
        <w:t xml:space="preserve">the size of the well-developed sorted </w:t>
      </w:r>
      <w:r>
        <w:rPr>
          <w:rFonts w:ascii="Arial" w:hAnsi="Arial" w:cs="Arial"/>
          <w:sz w:val="24"/>
          <w:szCs w:val="24"/>
          <w:lang w:val="en-GB"/>
        </w:rPr>
        <w:t>circles (Cook-Talbot 1991; Falch</w:t>
      </w:r>
      <w:r w:rsidRPr="00DD4713">
        <w:rPr>
          <w:rFonts w:ascii="Arial" w:hAnsi="Arial" w:cs="Arial"/>
          <w:sz w:val="24"/>
          <w:szCs w:val="24"/>
          <w:lang w:val="en-GB"/>
        </w:rPr>
        <w:t xml:space="preserve"> 2001) and recent permafrost studies </w:t>
      </w:r>
      <w:r>
        <w:rPr>
          <w:rFonts w:ascii="Arial" w:hAnsi="Arial" w:cs="Arial"/>
          <w:sz w:val="24"/>
          <w:szCs w:val="24"/>
          <w:lang w:val="en-GB"/>
        </w:rPr>
        <w:t>(</w:t>
      </w:r>
      <w:r w:rsidRPr="00DD4713">
        <w:rPr>
          <w:rFonts w:ascii="Arial" w:hAnsi="Arial" w:cs="Arial"/>
          <w:sz w:val="24"/>
          <w:szCs w:val="24"/>
          <w:lang w:val="en-GB"/>
        </w:rPr>
        <w:t xml:space="preserve">Lilleøren </w:t>
      </w:r>
      <w:r w:rsidRPr="00BF0238">
        <w:rPr>
          <w:rFonts w:ascii="Arial" w:hAnsi="Arial" w:cs="Arial"/>
          <w:i/>
          <w:sz w:val="24"/>
          <w:szCs w:val="24"/>
          <w:lang w:val="en-GB"/>
        </w:rPr>
        <w:t>et al.</w:t>
      </w:r>
      <w:r w:rsidRPr="00DD4713">
        <w:rPr>
          <w:rFonts w:ascii="Arial" w:hAnsi="Arial" w:cs="Arial"/>
          <w:sz w:val="24"/>
          <w:szCs w:val="24"/>
          <w:lang w:val="en-GB"/>
        </w:rPr>
        <w:t xml:space="preserve"> 2012). Owing to its wind-exposed, leeward position in relation to </w:t>
      </w:r>
      <w:r>
        <w:rPr>
          <w:rFonts w:ascii="Arial" w:hAnsi="Arial" w:cs="Arial"/>
          <w:sz w:val="24"/>
          <w:szCs w:val="24"/>
          <w:lang w:val="en-GB"/>
        </w:rPr>
        <w:t xml:space="preserve">a dominant </w:t>
      </w:r>
      <w:r w:rsidRPr="00DD4713">
        <w:rPr>
          <w:rFonts w:ascii="Arial" w:hAnsi="Arial" w:cs="Arial"/>
          <w:sz w:val="24"/>
          <w:szCs w:val="24"/>
          <w:lang w:val="en-GB"/>
        </w:rPr>
        <w:t xml:space="preserve">westerly air flow and in the light of some studies from the more continental part of </w:t>
      </w:r>
      <w:r>
        <w:rPr>
          <w:rFonts w:ascii="Arial" w:hAnsi="Arial" w:cs="Arial"/>
          <w:sz w:val="24"/>
          <w:szCs w:val="24"/>
          <w:lang w:val="en-GB"/>
        </w:rPr>
        <w:t>s</w:t>
      </w:r>
      <w:r w:rsidRPr="00DD4713">
        <w:rPr>
          <w:rFonts w:ascii="Arial" w:hAnsi="Arial" w:cs="Arial"/>
          <w:sz w:val="24"/>
          <w:szCs w:val="24"/>
          <w:lang w:val="en-GB"/>
        </w:rPr>
        <w:t xml:space="preserve">outhern Norway (Dahl </w:t>
      </w:r>
      <w:r w:rsidRPr="00BF0238">
        <w:rPr>
          <w:rFonts w:ascii="Arial" w:hAnsi="Arial" w:cs="Arial"/>
          <w:i/>
          <w:sz w:val="24"/>
          <w:szCs w:val="24"/>
          <w:lang w:val="en-GB"/>
        </w:rPr>
        <w:t>et al.</w:t>
      </w:r>
      <w:r w:rsidRPr="00DD4713">
        <w:rPr>
          <w:rFonts w:ascii="Arial" w:hAnsi="Arial" w:cs="Arial"/>
          <w:sz w:val="24"/>
          <w:szCs w:val="24"/>
          <w:lang w:val="en-GB"/>
        </w:rPr>
        <w:t xml:space="preserve"> 1997; Lie </w:t>
      </w:r>
      <w:r w:rsidRPr="00BF0238">
        <w:rPr>
          <w:rFonts w:ascii="Arial" w:hAnsi="Arial" w:cs="Arial"/>
          <w:i/>
          <w:sz w:val="24"/>
          <w:szCs w:val="24"/>
          <w:lang w:val="en-GB"/>
        </w:rPr>
        <w:t>et al.</w:t>
      </w:r>
      <w:r w:rsidRPr="00DD4713">
        <w:rPr>
          <w:rFonts w:ascii="Arial" w:hAnsi="Arial" w:cs="Arial"/>
          <w:sz w:val="24"/>
          <w:szCs w:val="24"/>
          <w:lang w:val="en-GB"/>
        </w:rPr>
        <w:t xml:space="preserve"> 2004) it cannot completely be excluded that ice-free conditions prevailed slightly earlier. A previous deglaciation model of the region predicted, however, a middle</w:t>
      </w:r>
      <w:r>
        <w:rPr>
          <w:rFonts w:ascii="Arial" w:hAnsi="Arial" w:cs="Arial"/>
          <w:sz w:val="24"/>
          <w:szCs w:val="24"/>
          <w:lang w:val="en-GB"/>
        </w:rPr>
        <w:t>-</w:t>
      </w:r>
      <w:r w:rsidRPr="00DD4713">
        <w:rPr>
          <w:rFonts w:ascii="Arial" w:hAnsi="Arial" w:cs="Arial"/>
          <w:sz w:val="24"/>
          <w:szCs w:val="24"/>
          <w:lang w:val="en-GB"/>
        </w:rPr>
        <w:t xml:space="preserve"> to late</w:t>
      </w:r>
      <w:r>
        <w:rPr>
          <w:rFonts w:ascii="Arial" w:hAnsi="Arial" w:cs="Arial"/>
          <w:sz w:val="24"/>
          <w:szCs w:val="24"/>
          <w:lang w:val="en-GB"/>
        </w:rPr>
        <w:t>-</w:t>
      </w:r>
      <w:r w:rsidRPr="00DD4713">
        <w:rPr>
          <w:rFonts w:ascii="Arial" w:hAnsi="Arial" w:cs="Arial"/>
          <w:sz w:val="24"/>
          <w:szCs w:val="24"/>
          <w:lang w:val="en-GB"/>
        </w:rPr>
        <w:t>Preboreal deg</w:t>
      </w:r>
      <w:r>
        <w:rPr>
          <w:rFonts w:ascii="Arial" w:hAnsi="Arial" w:cs="Arial"/>
          <w:sz w:val="24"/>
          <w:szCs w:val="24"/>
          <w:lang w:val="en-GB"/>
        </w:rPr>
        <w:t>laciation (Sollid and Trollvika 1991; Holmsen 1982; Sollid and Reite</w:t>
      </w:r>
      <w:r w:rsidRPr="00DD4713">
        <w:rPr>
          <w:rFonts w:ascii="Arial" w:hAnsi="Arial" w:cs="Arial"/>
          <w:sz w:val="24"/>
          <w:szCs w:val="24"/>
          <w:lang w:val="en-GB"/>
        </w:rPr>
        <w:t xml:space="preserve"> 1983).</w:t>
      </w:r>
    </w:p>
    <w:p w14:paraId="1532B54F" w14:textId="77777777" w:rsidR="00A36898" w:rsidRDefault="00A36898" w:rsidP="00D667CF">
      <w:pPr>
        <w:spacing w:after="120" w:line="360" w:lineRule="auto"/>
        <w:jc w:val="both"/>
        <w:rPr>
          <w:rFonts w:ascii="Arial" w:hAnsi="Arial" w:cs="Arial"/>
          <w:sz w:val="24"/>
          <w:szCs w:val="24"/>
          <w:lang w:val="en-GB"/>
        </w:rPr>
      </w:pPr>
    </w:p>
    <w:p w14:paraId="55624E52" w14:textId="068F946B" w:rsidR="00A36898" w:rsidRPr="00DD4713"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lastRenderedPageBreak/>
        <w:t xml:space="preserve">Our study sites are located in the central part of Jotunheimen, </w:t>
      </w:r>
      <w:r>
        <w:rPr>
          <w:rFonts w:ascii="Arial" w:hAnsi="Arial" w:cs="Arial"/>
          <w:sz w:val="24"/>
          <w:szCs w:val="24"/>
          <w:lang w:val="en-GB"/>
        </w:rPr>
        <w:t xml:space="preserve">on rocks </w:t>
      </w:r>
      <w:r w:rsidRPr="00DD4713">
        <w:rPr>
          <w:rFonts w:ascii="Arial" w:hAnsi="Arial" w:cs="Arial"/>
          <w:sz w:val="24"/>
          <w:szCs w:val="24"/>
          <w:lang w:val="en-GB"/>
        </w:rPr>
        <w:t>of the early-Proterozoic Jotunheimen complex</w:t>
      </w:r>
      <w:r>
        <w:rPr>
          <w:rFonts w:ascii="Arial" w:hAnsi="Arial" w:cs="Arial"/>
          <w:sz w:val="24"/>
          <w:szCs w:val="24"/>
          <w:lang w:val="en-GB"/>
        </w:rPr>
        <w:t xml:space="preserve">, which is </w:t>
      </w:r>
      <w:r w:rsidRPr="00DD4713">
        <w:rPr>
          <w:rFonts w:ascii="Arial" w:hAnsi="Arial" w:cs="Arial"/>
          <w:sz w:val="24"/>
          <w:szCs w:val="24"/>
          <w:lang w:val="en-GB"/>
        </w:rPr>
        <w:t xml:space="preserve">dominated by pyroxene-granulite gneiss (Lutro </w:t>
      </w:r>
      <w:r>
        <w:rPr>
          <w:rFonts w:ascii="Arial" w:hAnsi="Arial" w:cs="Arial"/>
          <w:sz w:val="24"/>
          <w:szCs w:val="24"/>
          <w:lang w:val="en-GB"/>
        </w:rPr>
        <w:t>and Tveten</w:t>
      </w:r>
      <w:r w:rsidRPr="00DD4713">
        <w:rPr>
          <w:rFonts w:ascii="Arial" w:hAnsi="Arial" w:cs="Arial"/>
          <w:sz w:val="24"/>
          <w:szCs w:val="24"/>
          <w:lang w:val="en-GB"/>
        </w:rPr>
        <w:t xml:space="preserve"> 1996). This local bedrock type is also the predominant lithology of the till </w:t>
      </w:r>
      <w:r>
        <w:rPr>
          <w:rFonts w:ascii="Arial" w:hAnsi="Arial" w:cs="Arial"/>
          <w:sz w:val="24"/>
          <w:szCs w:val="24"/>
          <w:lang w:val="en-GB"/>
        </w:rPr>
        <w:t>in which the patterned ground has developed at our study</w:t>
      </w:r>
      <w:r w:rsidRPr="00DD4713">
        <w:rPr>
          <w:rFonts w:ascii="Arial" w:hAnsi="Arial" w:cs="Arial"/>
          <w:sz w:val="24"/>
          <w:szCs w:val="24"/>
          <w:lang w:val="en-GB"/>
        </w:rPr>
        <w:t xml:space="preserve"> sites. A few boulders of different lithology do, however, occur within the till</w:t>
      </w:r>
      <w:r>
        <w:rPr>
          <w:rFonts w:ascii="Arial" w:hAnsi="Arial" w:cs="Arial"/>
          <w:sz w:val="24"/>
          <w:szCs w:val="24"/>
          <w:lang w:val="en-GB"/>
        </w:rPr>
        <w:t>;</w:t>
      </w:r>
      <w:r w:rsidRPr="00DD4713">
        <w:rPr>
          <w:rFonts w:ascii="Arial" w:hAnsi="Arial" w:cs="Arial"/>
          <w:sz w:val="24"/>
          <w:szCs w:val="24"/>
          <w:lang w:val="en-GB"/>
        </w:rPr>
        <w:t xml:space="preserve"> for example peridotite</w:t>
      </w:r>
      <w:r>
        <w:rPr>
          <w:rFonts w:ascii="Arial" w:hAnsi="Arial" w:cs="Arial"/>
          <w:sz w:val="24"/>
          <w:szCs w:val="24"/>
          <w:lang w:val="en-GB"/>
        </w:rPr>
        <w:t xml:space="preserve">s </w:t>
      </w:r>
      <w:r w:rsidRPr="00DD4713">
        <w:rPr>
          <w:rFonts w:ascii="Arial" w:hAnsi="Arial" w:cs="Arial"/>
          <w:sz w:val="24"/>
          <w:szCs w:val="24"/>
          <w:lang w:val="en-GB"/>
        </w:rPr>
        <w:t>that crop</w:t>
      </w:r>
      <w:r>
        <w:rPr>
          <w:rFonts w:ascii="Arial" w:hAnsi="Arial" w:cs="Arial"/>
          <w:sz w:val="24"/>
          <w:szCs w:val="24"/>
          <w:lang w:val="en-GB"/>
        </w:rPr>
        <w:t xml:space="preserve"> out</w:t>
      </w:r>
      <w:r w:rsidRPr="00DD4713">
        <w:rPr>
          <w:rFonts w:ascii="Arial" w:hAnsi="Arial" w:cs="Arial"/>
          <w:sz w:val="24"/>
          <w:szCs w:val="24"/>
          <w:lang w:val="en-GB"/>
        </w:rPr>
        <w:t xml:space="preserve"> </w:t>
      </w:r>
      <w:r>
        <w:rPr>
          <w:rFonts w:ascii="Arial" w:hAnsi="Arial" w:cs="Arial"/>
          <w:sz w:val="24"/>
          <w:szCs w:val="24"/>
          <w:lang w:val="en-GB"/>
        </w:rPr>
        <w:t xml:space="preserve">in small areas </w:t>
      </w:r>
      <w:r w:rsidRPr="00DD4713">
        <w:rPr>
          <w:rFonts w:ascii="Arial" w:hAnsi="Arial" w:cs="Arial"/>
          <w:sz w:val="24"/>
          <w:szCs w:val="24"/>
          <w:lang w:val="en-GB"/>
        </w:rPr>
        <w:t>throughout Jotunheimen. They develop a distinct reddish-rusty surface colour when exposed to subaerial weathering</w:t>
      </w:r>
      <w:r>
        <w:rPr>
          <w:rFonts w:ascii="Arial" w:hAnsi="Arial" w:cs="Arial"/>
          <w:sz w:val="24"/>
          <w:szCs w:val="24"/>
          <w:lang w:val="en-GB"/>
        </w:rPr>
        <w:t xml:space="preserve"> and were easily detected and avoided during Schmidt-hammer testing</w:t>
      </w:r>
      <w:r w:rsidRPr="00DD4713">
        <w:rPr>
          <w:rFonts w:ascii="Arial" w:hAnsi="Arial" w:cs="Arial"/>
          <w:sz w:val="24"/>
          <w:szCs w:val="24"/>
          <w:lang w:val="en-GB"/>
        </w:rPr>
        <w:t xml:space="preserve">. </w:t>
      </w:r>
      <w:r>
        <w:rPr>
          <w:rFonts w:ascii="Arial" w:hAnsi="Arial" w:cs="Arial"/>
          <w:sz w:val="24"/>
          <w:szCs w:val="24"/>
          <w:lang w:val="en-GB"/>
        </w:rPr>
        <w:t xml:space="preserve">Furthermore, </w:t>
      </w:r>
      <w:r w:rsidRPr="00DD4713">
        <w:rPr>
          <w:rFonts w:ascii="Arial" w:hAnsi="Arial" w:cs="Arial"/>
          <w:sz w:val="24"/>
          <w:szCs w:val="24"/>
          <w:lang w:val="en-GB"/>
        </w:rPr>
        <w:t>lithological and mineralogical heterogeneity withi</w:t>
      </w:r>
      <w:r>
        <w:rPr>
          <w:rFonts w:ascii="Arial" w:hAnsi="Arial" w:cs="Arial"/>
          <w:sz w:val="24"/>
          <w:szCs w:val="24"/>
          <w:lang w:val="en-GB"/>
        </w:rPr>
        <w:t xml:space="preserve">n the pyroxene-granulite gneiss has not previously limited the </w:t>
      </w:r>
      <w:r w:rsidRPr="00DD4713">
        <w:rPr>
          <w:rFonts w:ascii="Arial" w:hAnsi="Arial" w:cs="Arial"/>
          <w:sz w:val="24"/>
          <w:szCs w:val="24"/>
          <w:lang w:val="en-GB"/>
        </w:rPr>
        <w:t xml:space="preserve">application of Schmidt-hammer calibration curves </w:t>
      </w:r>
      <w:r>
        <w:rPr>
          <w:rFonts w:ascii="Arial" w:hAnsi="Arial" w:cs="Arial"/>
          <w:sz w:val="24"/>
          <w:szCs w:val="24"/>
          <w:lang w:val="en-GB"/>
        </w:rPr>
        <w:t>in the region (Matthews and Owen</w:t>
      </w:r>
      <w:r w:rsidRPr="00DD4713">
        <w:rPr>
          <w:rFonts w:ascii="Arial" w:hAnsi="Arial" w:cs="Arial"/>
          <w:sz w:val="24"/>
          <w:szCs w:val="24"/>
          <w:lang w:val="en-GB"/>
        </w:rPr>
        <w:t xml:space="preserve"> 2010; M</w:t>
      </w:r>
      <w:r>
        <w:rPr>
          <w:rFonts w:ascii="Arial" w:hAnsi="Arial" w:cs="Arial"/>
          <w:sz w:val="24"/>
          <w:szCs w:val="24"/>
          <w:lang w:val="en-GB"/>
        </w:rPr>
        <w:t>atthews and Winkler</w:t>
      </w:r>
      <w:r w:rsidRPr="00DD4713">
        <w:rPr>
          <w:rFonts w:ascii="Arial" w:hAnsi="Arial" w:cs="Arial"/>
          <w:sz w:val="24"/>
          <w:szCs w:val="24"/>
          <w:lang w:val="en-GB"/>
        </w:rPr>
        <w:t xml:space="preserve"> 2011)</w:t>
      </w:r>
      <w:r>
        <w:rPr>
          <w:rFonts w:ascii="Arial" w:hAnsi="Arial" w:cs="Arial"/>
          <w:sz w:val="24"/>
          <w:szCs w:val="24"/>
          <w:lang w:val="en-GB"/>
        </w:rPr>
        <w:t>.</w:t>
      </w:r>
      <w:r w:rsidRPr="00DD4713">
        <w:rPr>
          <w:rFonts w:ascii="Arial" w:hAnsi="Arial" w:cs="Arial"/>
          <w:sz w:val="24"/>
          <w:szCs w:val="24"/>
          <w:lang w:val="en-GB"/>
        </w:rPr>
        <w:t xml:space="preserve"> </w:t>
      </w:r>
    </w:p>
    <w:p w14:paraId="37638997" w14:textId="77777777" w:rsidR="00A36898" w:rsidRPr="00DD4713" w:rsidRDefault="00A36898" w:rsidP="00D667CF">
      <w:pPr>
        <w:spacing w:after="120" w:line="360" w:lineRule="auto"/>
        <w:jc w:val="both"/>
        <w:rPr>
          <w:rFonts w:ascii="Arial" w:hAnsi="Arial" w:cs="Arial"/>
          <w:sz w:val="24"/>
          <w:szCs w:val="24"/>
          <w:lang w:val="en-GB"/>
        </w:rPr>
      </w:pPr>
    </w:p>
    <w:p w14:paraId="00A22B9E" w14:textId="77777777" w:rsidR="00A36898" w:rsidRPr="00DD4713" w:rsidRDefault="00A36898" w:rsidP="00D667CF">
      <w:pPr>
        <w:spacing w:after="120" w:line="360" w:lineRule="auto"/>
        <w:jc w:val="both"/>
        <w:rPr>
          <w:rFonts w:ascii="Arial" w:hAnsi="Arial" w:cs="Arial"/>
          <w:sz w:val="24"/>
          <w:szCs w:val="24"/>
          <w:lang w:val="en-GB"/>
        </w:rPr>
      </w:pPr>
    </w:p>
    <w:p w14:paraId="687003FE" w14:textId="77777777" w:rsidR="00A36898" w:rsidRPr="00DD4713" w:rsidRDefault="00A36898" w:rsidP="00D667CF">
      <w:pPr>
        <w:spacing w:after="120" w:line="360" w:lineRule="auto"/>
        <w:rPr>
          <w:rFonts w:ascii="Arial" w:hAnsi="Arial" w:cs="Arial"/>
          <w:b/>
          <w:sz w:val="24"/>
          <w:szCs w:val="24"/>
          <w:lang w:val="en-GB"/>
        </w:rPr>
      </w:pPr>
      <w:r w:rsidRPr="00DD4713">
        <w:rPr>
          <w:rFonts w:ascii="Arial" w:hAnsi="Arial" w:cs="Arial"/>
          <w:b/>
          <w:sz w:val="24"/>
          <w:szCs w:val="24"/>
          <w:lang w:val="en-GB"/>
        </w:rPr>
        <w:t>Methods</w:t>
      </w:r>
    </w:p>
    <w:p w14:paraId="2C561EF0" w14:textId="77777777" w:rsidR="00A36898" w:rsidRDefault="00A36898" w:rsidP="00D667CF">
      <w:pPr>
        <w:spacing w:after="120" w:line="360" w:lineRule="auto"/>
        <w:rPr>
          <w:rFonts w:ascii="Arial" w:hAnsi="Arial" w:cs="Arial"/>
          <w:b/>
          <w:sz w:val="24"/>
          <w:szCs w:val="24"/>
          <w:lang w:val="en-GB"/>
        </w:rPr>
      </w:pPr>
    </w:p>
    <w:p w14:paraId="7EED9F32" w14:textId="6EEF68C2" w:rsidR="00A36898"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 xml:space="preserve">Schmidt-hammer measurements were performed at all five sites covering </w:t>
      </w:r>
      <w:r>
        <w:rPr>
          <w:rFonts w:ascii="Arial" w:hAnsi="Arial" w:cs="Arial"/>
          <w:sz w:val="24"/>
          <w:szCs w:val="24"/>
          <w:lang w:val="en-GB"/>
        </w:rPr>
        <w:t>the</w:t>
      </w:r>
      <w:r w:rsidRPr="00DD4713">
        <w:rPr>
          <w:rFonts w:ascii="Arial" w:hAnsi="Arial" w:cs="Arial"/>
          <w:sz w:val="24"/>
          <w:szCs w:val="24"/>
          <w:lang w:val="en-GB"/>
        </w:rPr>
        <w:t xml:space="preserve"> altitudinal range from 1500 to 1925 m a.s.l. (see Figure 1). Tests were restricted to </w:t>
      </w:r>
      <w:r>
        <w:rPr>
          <w:rFonts w:ascii="Arial" w:hAnsi="Arial" w:cs="Arial"/>
          <w:sz w:val="24"/>
          <w:szCs w:val="24"/>
          <w:lang w:val="en-GB"/>
        </w:rPr>
        <w:t xml:space="preserve">boulders in </w:t>
      </w:r>
      <w:r w:rsidRPr="00DD4713">
        <w:rPr>
          <w:rFonts w:ascii="Arial" w:hAnsi="Arial" w:cs="Arial"/>
          <w:sz w:val="24"/>
          <w:szCs w:val="24"/>
          <w:lang w:val="en-GB"/>
        </w:rPr>
        <w:t>the coarse</w:t>
      </w:r>
      <w:r>
        <w:rPr>
          <w:rFonts w:ascii="Arial" w:hAnsi="Arial" w:cs="Arial"/>
          <w:sz w:val="24"/>
          <w:szCs w:val="24"/>
          <w:lang w:val="en-GB"/>
        </w:rPr>
        <w:t xml:space="preserve"> gutters</w:t>
      </w:r>
      <w:r w:rsidRPr="00DD4713">
        <w:rPr>
          <w:rFonts w:ascii="Arial" w:hAnsi="Arial" w:cs="Arial"/>
          <w:sz w:val="24"/>
          <w:szCs w:val="24"/>
          <w:lang w:val="en-GB"/>
        </w:rPr>
        <w:t xml:space="preserve"> of the </w:t>
      </w:r>
      <w:r>
        <w:rPr>
          <w:rFonts w:ascii="Arial" w:hAnsi="Arial" w:cs="Arial"/>
          <w:sz w:val="24"/>
          <w:szCs w:val="24"/>
          <w:lang w:val="en-GB"/>
        </w:rPr>
        <w:t>sorted circles</w:t>
      </w:r>
      <w:r w:rsidRPr="00DD4713">
        <w:rPr>
          <w:rFonts w:ascii="Arial" w:hAnsi="Arial" w:cs="Arial"/>
          <w:sz w:val="24"/>
          <w:szCs w:val="24"/>
          <w:lang w:val="en-GB"/>
        </w:rPr>
        <w:t xml:space="preserve"> </w:t>
      </w:r>
      <w:r>
        <w:rPr>
          <w:rFonts w:ascii="Arial" w:hAnsi="Arial" w:cs="Arial"/>
          <w:sz w:val="24"/>
          <w:szCs w:val="24"/>
          <w:lang w:val="en-GB"/>
        </w:rPr>
        <w:t>(</w:t>
      </w:r>
      <w:r w:rsidRPr="00DD4713">
        <w:rPr>
          <w:rFonts w:ascii="Arial" w:hAnsi="Arial" w:cs="Arial"/>
          <w:sz w:val="24"/>
          <w:szCs w:val="24"/>
          <w:lang w:val="en-GB"/>
        </w:rPr>
        <w:t xml:space="preserve">the fine-grained </w:t>
      </w:r>
      <w:r>
        <w:rPr>
          <w:rFonts w:ascii="Arial" w:hAnsi="Arial" w:cs="Arial"/>
          <w:sz w:val="24"/>
          <w:szCs w:val="24"/>
          <w:lang w:val="en-GB"/>
        </w:rPr>
        <w:t>centres</w:t>
      </w:r>
      <w:r w:rsidRPr="00DD4713">
        <w:rPr>
          <w:rFonts w:ascii="Arial" w:hAnsi="Arial" w:cs="Arial"/>
          <w:sz w:val="24"/>
          <w:szCs w:val="24"/>
          <w:lang w:val="en-GB"/>
        </w:rPr>
        <w:t xml:space="preserve"> </w:t>
      </w:r>
      <w:r>
        <w:rPr>
          <w:rFonts w:ascii="Arial" w:hAnsi="Arial" w:cs="Arial"/>
          <w:sz w:val="24"/>
          <w:szCs w:val="24"/>
          <w:lang w:val="en-GB"/>
        </w:rPr>
        <w:t xml:space="preserve">being </w:t>
      </w:r>
      <w:r w:rsidRPr="00DD4713">
        <w:rPr>
          <w:rFonts w:ascii="Arial" w:hAnsi="Arial" w:cs="Arial"/>
          <w:sz w:val="24"/>
          <w:szCs w:val="24"/>
          <w:lang w:val="en-GB"/>
        </w:rPr>
        <w:t>free of larger clasts with very few exceptions</w:t>
      </w:r>
      <w:r>
        <w:rPr>
          <w:rFonts w:ascii="Arial" w:hAnsi="Arial" w:cs="Arial"/>
          <w:sz w:val="24"/>
          <w:szCs w:val="24"/>
          <w:lang w:val="en-GB"/>
        </w:rPr>
        <w:t>)</w:t>
      </w:r>
      <w:r w:rsidRPr="00DD4713">
        <w:rPr>
          <w:rFonts w:ascii="Arial" w:hAnsi="Arial" w:cs="Arial"/>
          <w:sz w:val="24"/>
          <w:szCs w:val="24"/>
          <w:lang w:val="en-GB"/>
        </w:rPr>
        <w:t xml:space="preserve">. </w:t>
      </w:r>
      <w:r>
        <w:rPr>
          <w:rFonts w:ascii="Arial" w:hAnsi="Arial" w:cs="Arial"/>
          <w:sz w:val="24"/>
          <w:szCs w:val="24"/>
          <w:lang w:val="en-GB"/>
        </w:rPr>
        <w:t xml:space="preserve">Gutters were randomly sampled from every suitable boulder (central gutter depressions as well as gutter edges). This sampling design was consistently applied to all sites and Schmidt hammer impacts were made on horizontal or near-horizontal upper surfaces of boulders. Thus, spatial or seasonal variation in snow distribution, depth or duration (and hence long-term weathering rate) are unlikely to have affected the data. </w:t>
      </w:r>
      <w:r w:rsidRPr="00DD4713">
        <w:rPr>
          <w:rFonts w:ascii="Arial" w:hAnsi="Arial" w:cs="Arial"/>
          <w:sz w:val="24"/>
          <w:szCs w:val="24"/>
          <w:lang w:val="en-GB"/>
        </w:rPr>
        <w:t>Between 190 and 260 individual boulders were tested with one impact each at all sites using mechanical N-type Schmidt hammers with an impact energy of 2.207 Nm for the plun</w:t>
      </w:r>
      <w:r>
        <w:rPr>
          <w:rFonts w:ascii="Arial" w:hAnsi="Arial" w:cs="Arial"/>
          <w:sz w:val="24"/>
          <w:szCs w:val="24"/>
          <w:lang w:val="en-GB"/>
        </w:rPr>
        <w:t>ger (Proceq</w:t>
      </w:r>
      <w:r w:rsidRPr="00DD4713">
        <w:rPr>
          <w:rFonts w:ascii="Arial" w:hAnsi="Arial" w:cs="Arial"/>
          <w:sz w:val="24"/>
          <w:szCs w:val="24"/>
          <w:lang w:val="en-GB"/>
        </w:rPr>
        <w:t xml:space="preserve"> 2004; see also Shakesby </w:t>
      </w:r>
      <w:r w:rsidRPr="00BF0238">
        <w:rPr>
          <w:rFonts w:ascii="Arial" w:hAnsi="Arial" w:cs="Arial"/>
          <w:i/>
          <w:sz w:val="24"/>
          <w:szCs w:val="24"/>
          <w:lang w:val="en-GB"/>
        </w:rPr>
        <w:t>et al.</w:t>
      </w:r>
      <w:r w:rsidRPr="00DD4713">
        <w:rPr>
          <w:rFonts w:ascii="Arial" w:hAnsi="Arial" w:cs="Arial"/>
          <w:sz w:val="24"/>
          <w:szCs w:val="24"/>
          <w:lang w:val="en-GB"/>
        </w:rPr>
        <w:t xml:space="preserve">, 2006 for more technical details). The instruments were tested on a manufacturer’s test anvil prior </w:t>
      </w:r>
      <w:r>
        <w:rPr>
          <w:rFonts w:ascii="Arial" w:hAnsi="Arial" w:cs="Arial"/>
          <w:sz w:val="24"/>
          <w:szCs w:val="24"/>
          <w:lang w:val="en-GB"/>
        </w:rPr>
        <w:t xml:space="preserve">to </w:t>
      </w:r>
      <w:r w:rsidRPr="00DD4713">
        <w:rPr>
          <w:rFonts w:ascii="Arial" w:hAnsi="Arial" w:cs="Arial"/>
          <w:sz w:val="24"/>
          <w:szCs w:val="24"/>
          <w:lang w:val="en-GB"/>
        </w:rPr>
        <w:t>and after the measurements to ensure</w:t>
      </w:r>
      <w:r>
        <w:rPr>
          <w:rFonts w:ascii="Arial" w:hAnsi="Arial" w:cs="Arial"/>
          <w:sz w:val="24"/>
          <w:szCs w:val="24"/>
          <w:lang w:val="en-GB"/>
        </w:rPr>
        <w:t xml:space="preserve"> proper calibration</w:t>
      </w:r>
      <w:r w:rsidRPr="00DD4713">
        <w:rPr>
          <w:rFonts w:ascii="Arial" w:hAnsi="Arial" w:cs="Arial"/>
          <w:sz w:val="24"/>
          <w:szCs w:val="24"/>
          <w:lang w:val="en-GB"/>
        </w:rPr>
        <w:t>. All tests were performed on lichen-free</w:t>
      </w:r>
      <w:r>
        <w:rPr>
          <w:rFonts w:ascii="Arial" w:hAnsi="Arial" w:cs="Arial"/>
          <w:sz w:val="24"/>
          <w:szCs w:val="24"/>
          <w:lang w:val="en-GB"/>
        </w:rPr>
        <w:t xml:space="preserve"> areas, avoiding </w:t>
      </w:r>
      <w:r w:rsidRPr="00DD4713">
        <w:rPr>
          <w:rFonts w:ascii="Arial" w:hAnsi="Arial" w:cs="Arial"/>
          <w:sz w:val="24"/>
          <w:szCs w:val="24"/>
          <w:lang w:val="en-GB"/>
        </w:rPr>
        <w:t xml:space="preserve">any visible cracks or weaknesses </w:t>
      </w:r>
      <w:r>
        <w:rPr>
          <w:rFonts w:ascii="Arial" w:hAnsi="Arial" w:cs="Arial"/>
          <w:sz w:val="24"/>
          <w:szCs w:val="24"/>
          <w:lang w:val="en-GB"/>
        </w:rPr>
        <w:t>in</w:t>
      </w:r>
      <w:r w:rsidRPr="00DD4713">
        <w:rPr>
          <w:rFonts w:ascii="Arial" w:hAnsi="Arial" w:cs="Arial"/>
          <w:sz w:val="24"/>
          <w:szCs w:val="24"/>
          <w:lang w:val="en-GB"/>
        </w:rPr>
        <w:t xml:space="preserve"> the boulder surfaces. The requirement of boulders not to move during impacts restricted tests to those </w:t>
      </w:r>
      <w:r>
        <w:rPr>
          <w:rFonts w:ascii="Arial" w:hAnsi="Arial" w:cs="Arial"/>
          <w:sz w:val="24"/>
          <w:szCs w:val="24"/>
          <w:lang w:val="en-GB"/>
        </w:rPr>
        <w:t xml:space="preserve">with </w:t>
      </w:r>
      <w:r w:rsidRPr="00DD4713">
        <w:rPr>
          <w:rFonts w:ascii="Arial" w:hAnsi="Arial" w:cs="Arial"/>
          <w:sz w:val="24"/>
          <w:szCs w:val="24"/>
          <w:lang w:val="en-GB"/>
        </w:rPr>
        <w:t xml:space="preserve">a minimum </w:t>
      </w:r>
      <w:r>
        <w:rPr>
          <w:rFonts w:ascii="Arial" w:hAnsi="Arial" w:cs="Arial"/>
          <w:sz w:val="24"/>
          <w:szCs w:val="24"/>
          <w:lang w:val="en-GB"/>
        </w:rPr>
        <w:t>long</w:t>
      </w:r>
      <w:r w:rsidRPr="00DD4713">
        <w:rPr>
          <w:rFonts w:ascii="Arial" w:hAnsi="Arial" w:cs="Arial"/>
          <w:sz w:val="24"/>
          <w:szCs w:val="24"/>
          <w:lang w:val="en-GB"/>
        </w:rPr>
        <w:t xml:space="preserve"> axis of 40 cm</w:t>
      </w:r>
      <w:r>
        <w:rPr>
          <w:rFonts w:ascii="Arial" w:hAnsi="Arial" w:cs="Arial"/>
          <w:sz w:val="24"/>
          <w:szCs w:val="24"/>
          <w:lang w:val="en-GB"/>
        </w:rPr>
        <w:t>, but those were numerous and randomly distributed through the gutters. T</w:t>
      </w:r>
      <w:r w:rsidRPr="00DD4713">
        <w:rPr>
          <w:rFonts w:ascii="Arial" w:hAnsi="Arial" w:cs="Arial"/>
          <w:sz w:val="24"/>
          <w:szCs w:val="24"/>
          <w:lang w:val="en-GB"/>
        </w:rPr>
        <w:t xml:space="preserve">he </w:t>
      </w:r>
      <w:r>
        <w:rPr>
          <w:rFonts w:ascii="Arial" w:hAnsi="Arial" w:cs="Arial"/>
          <w:sz w:val="24"/>
          <w:szCs w:val="24"/>
          <w:lang w:val="en-GB"/>
        </w:rPr>
        <w:t xml:space="preserve">sparsity of much larger </w:t>
      </w:r>
      <w:r w:rsidRPr="00DD4713">
        <w:rPr>
          <w:rFonts w:ascii="Arial" w:hAnsi="Arial" w:cs="Arial"/>
          <w:sz w:val="24"/>
          <w:szCs w:val="24"/>
          <w:lang w:val="en-GB"/>
        </w:rPr>
        <w:t xml:space="preserve">boulders </w:t>
      </w:r>
      <w:r>
        <w:rPr>
          <w:rFonts w:ascii="Arial" w:hAnsi="Arial" w:cs="Arial"/>
          <w:sz w:val="24"/>
          <w:szCs w:val="24"/>
          <w:lang w:val="en-GB"/>
        </w:rPr>
        <w:t xml:space="preserve">did, however, </w:t>
      </w:r>
      <w:r w:rsidRPr="00DD4713">
        <w:rPr>
          <w:rFonts w:ascii="Arial" w:hAnsi="Arial" w:cs="Arial"/>
          <w:sz w:val="24"/>
          <w:szCs w:val="24"/>
          <w:lang w:val="en-GB"/>
        </w:rPr>
        <w:t xml:space="preserve">prevent the application of any test design </w:t>
      </w:r>
      <w:r>
        <w:rPr>
          <w:rFonts w:ascii="Arial" w:hAnsi="Arial" w:cs="Arial"/>
          <w:sz w:val="24"/>
          <w:szCs w:val="24"/>
          <w:lang w:val="en-GB"/>
        </w:rPr>
        <w:t xml:space="preserve">involving </w:t>
      </w:r>
      <w:r w:rsidRPr="00DD4713">
        <w:rPr>
          <w:rFonts w:ascii="Arial" w:hAnsi="Arial" w:cs="Arial"/>
          <w:sz w:val="24"/>
          <w:szCs w:val="24"/>
          <w:lang w:val="en-GB"/>
        </w:rPr>
        <w:t>multiple impacts on each boulder.</w:t>
      </w:r>
    </w:p>
    <w:p w14:paraId="7D014256" w14:textId="77777777" w:rsidR="00A36898" w:rsidRDefault="00A36898" w:rsidP="00D667CF">
      <w:pPr>
        <w:spacing w:after="120" w:line="360" w:lineRule="auto"/>
        <w:jc w:val="both"/>
        <w:rPr>
          <w:rFonts w:ascii="Arial" w:hAnsi="Arial" w:cs="Arial"/>
          <w:sz w:val="24"/>
          <w:szCs w:val="24"/>
          <w:lang w:val="en-GB"/>
        </w:rPr>
      </w:pPr>
    </w:p>
    <w:p w14:paraId="345AE324" w14:textId="7192DFB2" w:rsidR="00A36898"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lastRenderedPageBreak/>
        <w:t xml:space="preserve">The data from each test site </w:t>
      </w:r>
      <w:r>
        <w:rPr>
          <w:rFonts w:ascii="Arial" w:hAnsi="Arial" w:cs="Arial"/>
          <w:sz w:val="24"/>
          <w:szCs w:val="24"/>
          <w:lang w:val="en-GB"/>
        </w:rPr>
        <w:t xml:space="preserve">were </w:t>
      </w:r>
      <w:r w:rsidRPr="00DD4713">
        <w:rPr>
          <w:rFonts w:ascii="Arial" w:hAnsi="Arial" w:cs="Arial"/>
          <w:sz w:val="24"/>
          <w:szCs w:val="24"/>
          <w:lang w:val="en-GB"/>
        </w:rPr>
        <w:t xml:space="preserve">treated as </w:t>
      </w:r>
      <w:r>
        <w:rPr>
          <w:rFonts w:ascii="Arial" w:hAnsi="Arial" w:cs="Arial"/>
          <w:sz w:val="24"/>
          <w:szCs w:val="24"/>
          <w:lang w:val="en-GB"/>
        </w:rPr>
        <w:t xml:space="preserve">a homogeneous sample. Sample </w:t>
      </w:r>
      <w:r w:rsidRPr="00DD4713">
        <w:rPr>
          <w:rFonts w:ascii="Arial" w:hAnsi="Arial" w:cs="Arial"/>
          <w:sz w:val="24"/>
          <w:szCs w:val="24"/>
          <w:lang w:val="en-GB"/>
        </w:rPr>
        <w:t>mean R(Rebound)</w:t>
      </w:r>
      <w:r>
        <w:rPr>
          <w:rFonts w:ascii="Arial" w:hAnsi="Arial" w:cs="Arial"/>
          <w:sz w:val="24"/>
          <w:szCs w:val="24"/>
          <w:lang w:val="en-GB"/>
        </w:rPr>
        <w:t>-</w:t>
      </w:r>
      <w:r w:rsidRPr="00DD4713">
        <w:rPr>
          <w:rFonts w:ascii="Arial" w:hAnsi="Arial" w:cs="Arial"/>
          <w:sz w:val="24"/>
          <w:szCs w:val="24"/>
          <w:lang w:val="en-GB"/>
        </w:rPr>
        <w:t xml:space="preserve">values and their </w:t>
      </w:r>
      <w:r>
        <w:rPr>
          <w:rFonts w:ascii="Arial" w:hAnsi="Arial" w:cs="Arial"/>
          <w:sz w:val="24"/>
          <w:szCs w:val="24"/>
          <w:lang w:val="en-GB"/>
        </w:rPr>
        <w:t xml:space="preserve">95 % </w:t>
      </w:r>
      <w:r w:rsidRPr="00DD4713">
        <w:rPr>
          <w:rFonts w:ascii="Arial" w:hAnsi="Arial" w:cs="Arial"/>
          <w:sz w:val="24"/>
          <w:szCs w:val="24"/>
          <w:lang w:val="en-GB"/>
        </w:rPr>
        <w:t>confidence intervals</w:t>
      </w:r>
      <w:r>
        <w:rPr>
          <w:rFonts w:ascii="Arial" w:hAnsi="Arial" w:cs="Arial"/>
          <w:sz w:val="24"/>
          <w:szCs w:val="24"/>
          <w:lang w:val="en-GB"/>
        </w:rPr>
        <w:t xml:space="preserve"> </w:t>
      </w:r>
      <w:r w:rsidRPr="00DD4713">
        <w:rPr>
          <w:rFonts w:ascii="Arial" w:hAnsi="Arial" w:cs="Arial"/>
          <w:sz w:val="24"/>
          <w:szCs w:val="24"/>
          <w:lang w:val="en-GB"/>
        </w:rPr>
        <w:t>(</w:t>
      </w:r>
      <w:r w:rsidRPr="00DD4713">
        <w:rPr>
          <w:rFonts w:ascii="Cambria Math" w:hAnsi="Cambria Math" w:cs="Arial"/>
          <w:i/>
          <w:sz w:val="24"/>
          <w:szCs w:val="24"/>
          <w:lang w:val="en-GB"/>
        </w:rPr>
        <w:sym w:font="Symbol" w:char="F061"/>
      </w:r>
      <w:r w:rsidRPr="00DD4713">
        <w:rPr>
          <w:rFonts w:ascii="Arial" w:hAnsi="Arial" w:cs="Arial"/>
          <w:sz w:val="24"/>
          <w:szCs w:val="24"/>
          <w:lang w:val="en-GB"/>
        </w:rPr>
        <w:t xml:space="preserve"> = 0.05) </w:t>
      </w:r>
      <w:r>
        <w:rPr>
          <w:rFonts w:ascii="Arial" w:hAnsi="Arial" w:cs="Arial"/>
          <w:sz w:val="24"/>
          <w:szCs w:val="24"/>
          <w:lang w:val="en-GB"/>
        </w:rPr>
        <w:t xml:space="preserve">were </w:t>
      </w:r>
      <w:r w:rsidRPr="00DD4713">
        <w:rPr>
          <w:rFonts w:ascii="Arial" w:hAnsi="Arial" w:cs="Arial"/>
          <w:sz w:val="24"/>
          <w:szCs w:val="24"/>
          <w:lang w:val="en-GB"/>
        </w:rPr>
        <w:t>calculated using the equation:</w:t>
      </w:r>
    </w:p>
    <w:p w14:paraId="1DC8A656" w14:textId="77777777" w:rsidR="00A36898" w:rsidRPr="00DD4713" w:rsidRDefault="00174699" w:rsidP="009C581F">
      <w:pPr>
        <w:spacing w:after="120" w:line="360" w:lineRule="auto"/>
        <w:ind w:firstLine="708"/>
        <w:jc w:val="both"/>
        <w:rPr>
          <w:rFonts w:ascii="Arial" w:hAnsi="Arial" w:cs="Arial"/>
          <w:lang w:val="en-GB"/>
        </w:rPr>
      </w:pPr>
      <w:r w:rsidRPr="00DD4713">
        <w:rPr>
          <w:rFonts w:ascii="Cambria Math" w:hAnsi="Cambria Math" w:cs="Arial"/>
          <w:sz w:val="24"/>
          <w:szCs w:val="24"/>
          <w:lang w:val="en-GB"/>
        </w:rPr>
        <w:fldChar w:fldCharType="begin"/>
      </w:r>
      <w:r w:rsidR="00A36898" w:rsidRPr="00DD4713">
        <w:rPr>
          <w:rFonts w:ascii="Cambria Math" w:hAnsi="Cambria Math" w:cs="Arial"/>
          <w:sz w:val="24"/>
          <w:szCs w:val="24"/>
          <w:lang w:val="en-GB"/>
        </w:rPr>
        <w:instrText xml:space="preserve"> QUOTE </w:instrText>
      </w:r>
      <w:r w:rsidR="00327286">
        <w:rPr>
          <w:rFonts w:ascii="Cambria Math" w:hAnsi="Cambria Math"/>
          <w:sz w:val="24"/>
          <w:szCs w:val="24"/>
          <w:lang w:val="en-GB"/>
        </w:rPr>
        <w:pict w14:anchorId="033E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equationxml="&lt;">
            <v:imagedata r:id="rId7" o:title="" chromakey="white"/>
          </v:shape>
        </w:pict>
      </w:r>
      <w:r w:rsidR="00A36898" w:rsidRPr="00DD4713">
        <w:rPr>
          <w:rFonts w:ascii="Cambria Math" w:hAnsi="Cambria Math" w:cs="Arial"/>
          <w:sz w:val="24"/>
          <w:szCs w:val="24"/>
          <w:lang w:val="en-GB"/>
        </w:rPr>
        <w:instrText xml:space="preserve"> </w:instrText>
      </w:r>
      <w:r w:rsidRPr="00DD4713">
        <w:rPr>
          <w:rFonts w:ascii="Cambria Math" w:hAnsi="Cambria Math" w:cs="Arial"/>
          <w:sz w:val="24"/>
          <w:szCs w:val="24"/>
          <w:lang w:val="en-GB"/>
        </w:rPr>
        <w:fldChar w:fldCharType="separate"/>
      </w:r>
      <w:r w:rsidR="00712B24">
        <w:rPr>
          <w:rFonts w:ascii="Cambria Math" w:hAnsi="Cambria Math"/>
          <w:sz w:val="24"/>
          <w:szCs w:val="24"/>
          <w:lang w:val="en-GB"/>
        </w:rPr>
        <w:pict w14:anchorId="7F2937FD">
          <v:shape id="_x0000_i1026" type="#_x0000_t75" style="width:7.5pt;height:11.25pt" equationxml="&lt;">
            <v:imagedata r:id="rId7" o:title="" chromakey="white"/>
          </v:shape>
        </w:pict>
      </w:r>
      <w:r w:rsidRPr="00DD4713">
        <w:rPr>
          <w:rFonts w:ascii="Cambria Math" w:hAnsi="Cambria Math" w:cs="Arial"/>
          <w:sz w:val="24"/>
          <w:szCs w:val="24"/>
          <w:lang w:val="en-GB"/>
        </w:rPr>
        <w:fldChar w:fldCharType="end"/>
      </w:r>
      <w:r w:rsidR="00A36898">
        <w:rPr>
          <w:rFonts w:ascii="Cambria Math" w:hAnsi="Cambria Math" w:cs="Arial"/>
          <w:sz w:val="24"/>
          <w:szCs w:val="24"/>
          <w:lang w:val="en-GB"/>
        </w:rPr>
        <w:t xml:space="preserve"> ± </w:t>
      </w:r>
      <w:r w:rsidR="00A36898">
        <w:rPr>
          <w:rFonts w:ascii="Arial" w:hAnsi="Arial" w:cs="Arial"/>
          <w:i/>
          <w:sz w:val="24"/>
          <w:szCs w:val="24"/>
          <w:lang w:val="en-GB"/>
        </w:rPr>
        <w:t>ts/</w:t>
      </w:r>
      <w:r w:rsidR="00A36898" w:rsidRPr="009C581F">
        <w:rPr>
          <w:rFonts w:ascii="Arial" w:hAnsi="Arial" w:cs="Arial"/>
          <w:i/>
          <w:sz w:val="24"/>
          <w:szCs w:val="24"/>
          <w:lang w:val="en-GB"/>
        </w:rPr>
        <w:t>√</w:t>
      </w:r>
      <w:r w:rsidR="00A36898">
        <w:rPr>
          <w:rFonts w:ascii="Arial" w:hAnsi="Arial" w:cs="Arial"/>
          <w:i/>
          <w:sz w:val="24"/>
          <w:szCs w:val="24"/>
          <w:lang w:val="en-GB"/>
        </w:rPr>
        <w:t>(</w:t>
      </w:r>
      <w:r w:rsidR="00A36898" w:rsidRPr="009C581F">
        <w:rPr>
          <w:rFonts w:ascii="Arial" w:hAnsi="Arial" w:cs="Arial"/>
          <w:i/>
          <w:sz w:val="24"/>
          <w:szCs w:val="24"/>
          <w:lang w:val="en-GB"/>
        </w:rPr>
        <w:t>n</w:t>
      </w:r>
      <w:r w:rsidR="00A36898">
        <w:rPr>
          <w:rFonts w:ascii="Arial" w:hAnsi="Arial" w:cs="Arial"/>
          <w:i/>
          <w:sz w:val="24"/>
          <w:szCs w:val="24"/>
          <w:lang w:val="en-GB"/>
        </w:rPr>
        <w:t>-1)</w:t>
      </w:r>
      <w:r w:rsidRPr="00DD4713">
        <w:rPr>
          <w:rFonts w:ascii="Arial" w:hAnsi="Arial" w:cs="Arial"/>
          <w:lang w:val="en-GB"/>
        </w:rPr>
        <w:fldChar w:fldCharType="begin"/>
      </w:r>
      <w:r w:rsidR="00A36898" w:rsidRPr="00DD4713">
        <w:rPr>
          <w:rFonts w:ascii="Arial" w:hAnsi="Arial" w:cs="Arial"/>
          <w:lang w:val="en-GB"/>
        </w:rPr>
        <w:instrText xml:space="preserve"> QUOTE </w:instrText>
      </w:r>
      <w:r w:rsidR="00327286">
        <w:rPr>
          <w:lang w:val="en-GB"/>
        </w:rPr>
        <w:pict w14:anchorId="6B55E064">
          <v:shape id="_x0000_i1027" type="#_x0000_t75" style="width:1in;height:26.25pt" equationxml="&lt;">
            <v:imagedata r:id="rId8" o:title="" chromakey="white"/>
          </v:shape>
        </w:pict>
      </w:r>
      <w:r w:rsidR="00A36898" w:rsidRPr="00DD4713">
        <w:rPr>
          <w:rFonts w:ascii="Arial" w:hAnsi="Arial" w:cs="Arial"/>
          <w:lang w:val="en-GB"/>
        </w:rPr>
        <w:instrText xml:space="preserve"> </w:instrText>
      </w:r>
      <w:r w:rsidRPr="00DD4713">
        <w:rPr>
          <w:rFonts w:ascii="Arial" w:hAnsi="Arial" w:cs="Arial"/>
          <w:lang w:val="en-GB"/>
        </w:rPr>
        <w:fldChar w:fldCharType="end"/>
      </w:r>
      <w:r w:rsidR="00A36898" w:rsidRPr="00DD4713">
        <w:rPr>
          <w:rFonts w:ascii="Arial" w:hAnsi="Arial" w:cs="Arial"/>
          <w:lang w:val="en-GB"/>
        </w:rPr>
        <w:t xml:space="preserve"> </w:t>
      </w:r>
      <w:r w:rsidR="00A36898">
        <w:rPr>
          <w:rFonts w:ascii="Arial" w:hAnsi="Arial" w:cs="Arial"/>
          <w:lang w:val="en-GB"/>
        </w:rPr>
        <w:t xml:space="preserve">   </w:t>
      </w:r>
      <w:r w:rsidR="00A36898">
        <w:rPr>
          <w:rFonts w:ascii="Arial" w:hAnsi="Arial" w:cs="Arial"/>
          <w:lang w:val="en-GB"/>
        </w:rPr>
        <w:tab/>
      </w:r>
      <w:r w:rsidR="00A36898">
        <w:rPr>
          <w:rFonts w:ascii="Arial" w:hAnsi="Arial" w:cs="Arial"/>
          <w:lang w:val="en-GB"/>
        </w:rPr>
        <w:tab/>
      </w:r>
      <w:r w:rsidR="00A36898">
        <w:rPr>
          <w:rFonts w:ascii="Arial" w:hAnsi="Arial" w:cs="Arial"/>
          <w:lang w:val="en-GB"/>
        </w:rPr>
        <w:tab/>
      </w:r>
      <w:r w:rsidR="00A36898">
        <w:rPr>
          <w:rFonts w:ascii="Arial" w:hAnsi="Arial" w:cs="Arial"/>
          <w:lang w:val="en-GB"/>
        </w:rPr>
        <w:tab/>
      </w:r>
      <w:r w:rsidR="00A36898">
        <w:rPr>
          <w:rFonts w:ascii="Arial" w:hAnsi="Arial" w:cs="Arial"/>
          <w:lang w:val="en-GB"/>
        </w:rPr>
        <w:tab/>
      </w:r>
      <w:r w:rsidR="00A36898">
        <w:rPr>
          <w:rFonts w:ascii="Arial" w:hAnsi="Arial" w:cs="Arial"/>
          <w:lang w:val="en-GB"/>
        </w:rPr>
        <w:tab/>
      </w:r>
      <w:r w:rsidR="00A36898">
        <w:rPr>
          <w:rFonts w:ascii="Arial" w:hAnsi="Arial" w:cs="Arial"/>
          <w:lang w:val="en-GB"/>
        </w:rPr>
        <w:tab/>
      </w:r>
      <w:r w:rsidR="00A36898">
        <w:rPr>
          <w:rFonts w:ascii="Arial" w:hAnsi="Arial" w:cs="Arial"/>
          <w:lang w:val="en-GB"/>
        </w:rPr>
        <w:tab/>
      </w:r>
      <w:r w:rsidR="00A36898">
        <w:rPr>
          <w:rFonts w:ascii="Arial" w:hAnsi="Arial" w:cs="Arial"/>
          <w:lang w:val="en-GB"/>
        </w:rPr>
        <w:tab/>
      </w:r>
      <w:r w:rsidR="00A36898">
        <w:rPr>
          <w:rFonts w:ascii="Arial" w:hAnsi="Arial" w:cs="Arial"/>
          <w:lang w:val="en-GB"/>
        </w:rPr>
        <w:tab/>
      </w:r>
      <w:r w:rsidR="00A36898" w:rsidRPr="009C581F">
        <w:rPr>
          <w:rFonts w:ascii="Arial" w:hAnsi="Arial" w:cs="Arial"/>
          <w:sz w:val="24"/>
          <w:szCs w:val="24"/>
          <w:lang w:val="en-GB"/>
        </w:rPr>
        <w:t>(1)</w:t>
      </w:r>
    </w:p>
    <w:p w14:paraId="35A1E4F2" w14:textId="67D6223C" w:rsidR="00A36898" w:rsidRPr="00DD4713" w:rsidRDefault="00A36898" w:rsidP="00D667CF">
      <w:pPr>
        <w:spacing w:after="120" w:line="360" w:lineRule="auto"/>
        <w:jc w:val="both"/>
        <w:rPr>
          <w:rFonts w:ascii="Arial" w:hAnsi="Arial" w:cs="Arial"/>
          <w:sz w:val="24"/>
          <w:szCs w:val="24"/>
          <w:lang w:val="en-GB"/>
        </w:rPr>
      </w:pPr>
      <w:r>
        <w:rPr>
          <w:rFonts w:ascii="Arial" w:hAnsi="Arial" w:cs="Arial"/>
          <w:sz w:val="24"/>
          <w:szCs w:val="24"/>
          <w:lang w:val="en-GB"/>
        </w:rPr>
        <w:t>w</w:t>
      </w:r>
      <w:r w:rsidRPr="00DD4713">
        <w:rPr>
          <w:rFonts w:ascii="Arial" w:hAnsi="Arial" w:cs="Arial"/>
          <w:sz w:val="24"/>
          <w:szCs w:val="24"/>
          <w:lang w:val="en-GB"/>
        </w:rPr>
        <w:t xml:space="preserve">here </w:t>
      </w:r>
      <w:r w:rsidR="00174699" w:rsidRPr="00DD4713">
        <w:rPr>
          <w:rFonts w:ascii="Cambria Math" w:hAnsi="Cambria Math" w:cs="Arial"/>
          <w:sz w:val="24"/>
          <w:szCs w:val="24"/>
          <w:lang w:val="en-GB"/>
        </w:rPr>
        <w:fldChar w:fldCharType="begin"/>
      </w:r>
      <w:r w:rsidRPr="00DD4713">
        <w:rPr>
          <w:rFonts w:ascii="Cambria Math" w:hAnsi="Cambria Math" w:cs="Arial"/>
          <w:sz w:val="24"/>
          <w:szCs w:val="24"/>
          <w:lang w:val="en-GB"/>
        </w:rPr>
        <w:instrText xml:space="preserve"> QUOTE </w:instrText>
      </w:r>
      <w:r w:rsidR="00327286">
        <w:rPr>
          <w:rFonts w:ascii="Cambria Math" w:hAnsi="Cambria Math"/>
          <w:sz w:val="24"/>
          <w:szCs w:val="24"/>
          <w:lang w:val="en-GB"/>
        </w:rPr>
        <w:pict w14:anchorId="588E5A6E">
          <v:shape id="_x0000_i1028" type="#_x0000_t75" style="width:9pt;height:13.5pt" equationxml="&lt;">
            <v:imagedata r:id="rId7" o:title="" chromakey="white"/>
          </v:shape>
        </w:pict>
      </w:r>
      <w:r w:rsidRPr="00DD4713">
        <w:rPr>
          <w:rFonts w:ascii="Cambria Math" w:hAnsi="Cambria Math" w:cs="Arial"/>
          <w:sz w:val="24"/>
          <w:szCs w:val="24"/>
          <w:lang w:val="en-GB"/>
        </w:rPr>
        <w:instrText xml:space="preserve"> </w:instrText>
      </w:r>
      <w:r w:rsidR="00174699" w:rsidRPr="00DD4713">
        <w:rPr>
          <w:rFonts w:ascii="Cambria Math" w:hAnsi="Cambria Math" w:cs="Arial"/>
          <w:sz w:val="24"/>
          <w:szCs w:val="24"/>
          <w:lang w:val="en-GB"/>
        </w:rPr>
        <w:fldChar w:fldCharType="separate"/>
      </w:r>
      <w:r w:rsidR="00712B24">
        <w:rPr>
          <w:rFonts w:ascii="Cambria Math" w:hAnsi="Cambria Math"/>
          <w:sz w:val="24"/>
          <w:szCs w:val="24"/>
          <w:lang w:val="en-GB"/>
        </w:rPr>
        <w:pict w14:anchorId="683022C6">
          <v:shape id="_x0000_i1029" type="#_x0000_t75" style="width:7.5pt;height:14.25pt" equationxml="&lt;">
            <v:imagedata r:id="rId7" o:title="" chromakey="white"/>
          </v:shape>
        </w:pict>
      </w:r>
      <w:r w:rsidR="00174699" w:rsidRPr="00DD4713">
        <w:rPr>
          <w:rFonts w:ascii="Cambria Math" w:hAnsi="Cambria Math" w:cs="Arial"/>
          <w:sz w:val="24"/>
          <w:szCs w:val="24"/>
          <w:lang w:val="en-GB"/>
        </w:rPr>
        <w:fldChar w:fldCharType="end"/>
      </w:r>
      <w:r w:rsidRPr="00DD4713">
        <w:rPr>
          <w:rFonts w:ascii="Arial" w:hAnsi="Arial" w:cs="Arial"/>
          <w:sz w:val="24"/>
          <w:szCs w:val="24"/>
          <w:lang w:val="en-GB"/>
        </w:rPr>
        <w:t xml:space="preserve"> = arithmetic mean, </w:t>
      </w:r>
      <w:r>
        <w:rPr>
          <w:rFonts w:ascii="Arial" w:hAnsi="Arial" w:cs="Arial"/>
          <w:i/>
          <w:sz w:val="24"/>
          <w:szCs w:val="24"/>
          <w:lang w:val="en-GB"/>
        </w:rPr>
        <w:t>s</w:t>
      </w:r>
      <w:r w:rsidRPr="009C581F">
        <w:rPr>
          <w:rFonts w:ascii="Arial" w:hAnsi="Arial" w:cs="Arial"/>
          <w:sz w:val="24"/>
          <w:szCs w:val="24"/>
          <w:lang w:val="en-GB"/>
        </w:rPr>
        <w:t xml:space="preserve"> = </w:t>
      </w:r>
      <w:r>
        <w:rPr>
          <w:rFonts w:ascii="Arial" w:hAnsi="Arial" w:cs="Arial"/>
          <w:sz w:val="24"/>
          <w:szCs w:val="24"/>
          <w:lang w:val="en-GB"/>
        </w:rPr>
        <w:t xml:space="preserve">sample </w:t>
      </w:r>
      <w:r w:rsidRPr="009C581F">
        <w:rPr>
          <w:rFonts w:ascii="Arial" w:hAnsi="Arial" w:cs="Arial"/>
          <w:sz w:val="24"/>
          <w:szCs w:val="24"/>
          <w:lang w:val="en-GB"/>
        </w:rPr>
        <w:t xml:space="preserve">standard deviation, </w:t>
      </w:r>
      <w:r w:rsidRPr="009C581F">
        <w:rPr>
          <w:rFonts w:ascii="Arial" w:hAnsi="Arial" w:cs="Arial"/>
          <w:i/>
          <w:sz w:val="24"/>
          <w:szCs w:val="24"/>
          <w:lang w:val="en-GB"/>
        </w:rPr>
        <w:t>t</w:t>
      </w:r>
      <w:r w:rsidRPr="009C581F">
        <w:rPr>
          <w:rFonts w:ascii="Arial" w:hAnsi="Arial" w:cs="Arial"/>
          <w:sz w:val="24"/>
          <w:szCs w:val="24"/>
          <w:lang w:val="en-GB"/>
        </w:rPr>
        <w:t xml:space="preserve"> = Student’</w:t>
      </w:r>
      <w:r>
        <w:rPr>
          <w:rFonts w:ascii="Arial" w:hAnsi="Arial" w:cs="Arial"/>
          <w:sz w:val="24"/>
          <w:szCs w:val="24"/>
          <w:lang w:val="en-GB"/>
        </w:rPr>
        <w:t>s</w:t>
      </w:r>
      <w:r w:rsidRPr="009C581F">
        <w:rPr>
          <w:rFonts w:ascii="Arial" w:hAnsi="Arial" w:cs="Arial"/>
          <w:sz w:val="24"/>
          <w:szCs w:val="24"/>
          <w:lang w:val="en-GB"/>
        </w:rPr>
        <w:t xml:space="preserve"> </w:t>
      </w:r>
      <w:r w:rsidRPr="009C581F">
        <w:rPr>
          <w:rFonts w:ascii="Arial" w:hAnsi="Arial" w:cs="Arial"/>
          <w:i/>
          <w:sz w:val="24"/>
          <w:szCs w:val="24"/>
          <w:lang w:val="en-GB"/>
        </w:rPr>
        <w:t>t</w:t>
      </w:r>
      <w:r w:rsidRPr="009C581F">
        <w:rPr>
          <w:rFonts w:ascii="Arial" w:hAnsi="Arial" w:cs="Arial"/>
          <w:sz w:val="24"/>
          <w:szCs w:val="24"/>
          <w:lang w:val="en-GB"/>
        </w:rPr>
        <w:t xml:space="preserve"> statistic, and </w:t>
      </w:r>
      <w:r w:rsidRPr="009C581F">
        <w:rPr>
          <w:rFonts w:ascii="Arial" w:hAnsi="Arial" w:cs="Arial"/>
          <w:i/>
          <w:sz w:val="24"/>
          <w:szCs w:val="24"/>
          <w:lang w:val="en-GB"/>
        </w:rPr>
        <w:t>n</w:t>
      </w:r>
      <w:r w:rsidRPr="009C581F">
        <w:rPr>
          <w:rFonts w:ascii="Arial" w:hAnsi="Arial" w:cs="Arial"/>
          <w:sz w:val="24"/>
          <w:szCs w:val="24"/>
          <w:lang w:val="en-GB"/>
        </w:rPr>
        <w:t xml:space="preserve"> = n</w:t>
      </w:r>
      <w:r w:rsidRPr="00DD4713">
        <w:rPr>
          <w:rFonts w:ascii="Arial" w:hAnsi="Arial" w:cs="Arial"/>
          <w:sz w:val="24"/>
          <w:szCs w:val="24"/>
          <w:lang w:val="en-GB"/>
        </w:rPr>
        <w:t xml:space="preserve">umber of impacts </w:t>
      </w:r>
      <w:r>
        <w:rPr>
          <w:rFonts w:ascii="Arial" w:hAnsi="Arial" w:cs="Arial"/>
          <w:sz w:val="24"/>
          <w:szCs w:val="24"/>
          <w:lang w:val="en-GB"/>
        </w:rPr>
        <w:t xml:space="preserve">(sample size) </w:t>
      </w:r>
      <w:r w:rsidRPr="00DD4713">
        <w:rPr>
          <w:rFonts w:ascii="Arial" w:hAnsi="Arial" w:cs="Arial"/>
          <w:sz w:val="24"/>
          <w:szCs w:val="24"/>
          <w:lang w:val="en-GB"/>
        </w:rPr>
        <w:t xml:space="preserve">following Shakesby </w:t>
      </w:r>
      <w:r w:rsidRPr="00BF0238">
        <w:rPr>
          <w:rFonts w:ascii="Arial" w:hAnsi="Arial" w:cs="Arial"/>
          <w:i/>
          <w:sz w:val="24"/>
          <w:szCs w:val="24"/>
          <w:lang w:val="en-GB"/>
        </w:rPr>
        <w:t>et al.</w:t>
      </w:r>
      <w:r w:rsidRPr="00DD4713">
        <w:rPr>
          <w:rFonts w:ascii="Arial" w:hAnsi="Arial" w:cs="Arial"/>
          <w:sz w:val="24"/>
          <w:szCs w:val="24"/>
          <w:lang w:val="en-GB"/>
        </w:rPr>
        <w:t xml:space="preserve"> (2006). Because </w:t>
      </w:r>
      <w:r>
        <w:rPr>
          <w:rFonts w:ascii="Arial" w:hAnsi="Arial" w:cs="Arial"/>
          <w:sz w:val="24"/>
          <w:szCs w:val="24"/>
          <w:lang w:val="en-GB"/>
        </w:rPr>
        <w:t>each area of sorted circles</w:t>
      </w:r>
      <w:r w:rsidRPr="00DD4713">
        <w:rPr>
          <w:rFonts w:ascii="Arial" w:hAnsi="Arial" w:cs="Arial"/>
          <w:sz w:val="24"/>
          <w:szCs w:val="24"/>
          <w:lang w:val="en-GB"/>
        </w:rPr>
        <w:t xml:space="preserve"> was expected to resemble a diachronous rather than a single-age</w:t>
      </w:r>
      <w:r>
        <w:rPr>
          <w:rFonts w:ascii="Arial" w:hAnsi="Arial" w:cs="Arial"/>
          <w:sz w:val="24"/>
          <w:szCs w:val="24"/>
          <w:lang w:val="en-GB"/>
        </w:rPr>
        <w:t xml:space="preserve"> or synchronous</w:t>
      </w:r>
      <w:r w:rsidRPr="00DD4713">
        <w:rPr>
          <w:rFonts w:ascii="Arial" w:hAnsi="Arial" w:cs="Arial"/>
          <w:sz w:val="24"/>
          <w:szCs w:val="24"/>
          <w:lang w:val="en-GB"/>
        </w:rPr>
        <w:t xml:space="preserve"> surface </w:t>
      </w:r>
      <w:r>
        <w:rPr>
          <w:rFonts w:ascii="Arial" w:hAnsi="Arial" w:cs="Arial"/>
          <w:sz w:val="24"/>
          <w:szCs w:val="24"/>
          <w:lang w:val="en-GB"/>
        </w:rPr>
        <w:t xml:space="preserve">(i.e. </w:t>
      </w:r>
      <w:r w:rsidRPr="00DD4713">
        <w:rPr>
          <w:rFonts w:ascii="Arial" w:hAnsi="Arial" w:cs="Arial"/>
          <w:sz w:val="24"/>
          <w:szCs w:val="24"/>
          <w:lang w:val="en-GB"/>
        </w:rPr>
        <w:t>with a considerable sp</w:t>
      </w:r>
      <w:r>
        <w:rPr>
          <w:rFonts w:ascii="Arial" w:hAnsi="Arial" w:cs="Arial"/>
          <w:sz w:val="24"/>
          <w:szCs w:val="24"/>
          <w:lang w:val="en-GB"/>
        </w:rPr>
        <w:t>read of exposure ages as revealed</w:t>
      </w:r>
      <w:r w:rsidRPr="00DD4713">
        <w:rPr>
          <w:rFonts w:ascii="Arial" w:hAnsi="Arial" w:cs="Arial"/>
          <w:sz w:val="24"/>
          <w:szCs w:val="24"/>
          <w:lang w:val="en-GB"/>
        </w:rPr>
        <w:t xml:space="preserve"> by their R-values</w:t>
      </w:r>
      <w:r>
        <w:rPr>
          <w:rFonts w:ascii="Arial" w:hAnsi="Arial" w:cs="Arial"/>
          <w:sz w:val="24"/>
          <w:szCs w:val="24"/>
          <w:lang w:val="en-GB"/>
        </w:rPr>
        <w:t>)</w:t>
      </w:r>
      <w:r w:rsidRPr="00DD4713">
        <w:rPr>
          <w:rFonts w:ascii="Arial" w:hAnsi="Arial" w:cs="Arial"/>
          <w:sz w:val="24"/>
          <w:szCs w:val="24"/>
          <w:lang w:val="en-GB"/>
        </w:rPr>
        <w:t xml:space="preserve">, detailed histograms were produced for all sites for further interpretation. Standard statistical analysis </w:t>
      </w:r>
      <w:r>
        <w:rPr>
          <w:rFonts w:ascii="Arial" w:hAnsi="Arial" w:cs="Arial"/>
          <w:sz w:val="24"/>
          <w:szCs w:val="24"/>
          <w:lang w:val="en-GB"/>
        </w:rPr>
        <w:t xml:space="preserve">of R-values </w:t>
      </w:r>
      <w:r w:rsidRPr="00DD4713">
        <w:rPr>
          <w:rFonts w:ascii="Arial" w:hAnsi="Arial" w:cs="Arial"/>
          <w:sz w:val="24"/>
          <w:szCs w:val="24"/>
          <w:lang w:val="en-GB"/>
        </w:rPr>
        <w:t xml:space="preserve">included Kolmogorov-Smirnov tests for normality and </w:t>
      </w:r>
      <w:r>
        <w:rPr>
          <w:rFonts w:ascii="Arial" w:hAnsi="Arial" w:cs="Arial"/>
          <w:sz w:val="24"/>
          <w:szCs w:val="24"/>
          <w:lang w:val="en-GB"/>
        </w:rPr>
        <w:t xml:space="preserve">Mann-Whitney or </w:t>
      </w:r>
      <w:r w:rsidRPr="00DD4713">
        <w:rPr>
          <w:rFonts w:ascii="Arial" w:hAnsi="Arial" w:cs="Arial"/>
          <w:sz w:val="24"/>
          <w:szCs w:val="24"/>
          <w:lang w:val="en-GB"/>
        </w:rPr>
        <w:t>Kruskal-Wallis ANOVA tests</w:t>
      </w:r>
      <w:r>
        <w:rPr>
          <w:rFonts w:ascii="Arial" w:hAnsi="Arial" w:cs="Arial"/>
          <w:sz w:val="24"/>
          <w:szCs w:val="24"/>
          <w:lang w:val="en-GB"/>
        </w:rPr>
        <w:t xml:space="preserve"> of differences between sites (cf. Schönwiese 1992; Sachs 1999; Lehman</w:t>
      </w:r>
      <w:r w:rsidRPr="00DD4713">
        <w:rPr>
          <w:rFonts w:ascii="Arial" w:hAnsi="Arial" w:cs="Arial"/>
          <w:sz w:val="24"/>
          <w:szCs w:val="24"/>
          <w:lang w:val="en-GB"/>
        </w:rPr>
        <w:t xml:space="preserve"> 2002) using IBM SPSS Statistics software.</w:t>
      </w:r>
      <w:r>
        <w:rPr>
          <w:rFonts w:ascii="Arial" w:hAnsi="Arial" w:cs="Arial"/>
          <w:sz w:val="24"/>
          <w:szCs w:val="24"/>
          <w:lang w:val="en-GB"/>
        </w:rPr>
        <w:t xml:space="preserve"> </w:t>
      </w:r>
      <w:r>
        <w:rPr>
          <w:rFonts w:ascii="Arial" w:hAnsi="Arial" w:cs="Arial"/>
          <w:sz w:val="24"/>
          <w:szCs w:val="24"/>
          <w:lang w:val="en-US"/>
        </w:rPr>
        <w:t>The statistical significance of the differences between sites using nonparametric analysis of variance (ANOVA) is appropriate even if samples exhibit non-normal distributions (Sachs 1999). Whereas the Mann-Whitney U-test was used to test pairs of samples, the Kruskal-Wallis H-test was applied simultaneously to three or more samples following standard recommendations (Sachs 1999; Lehmann 2002).</w:t>
      </w:r>
    </w:p>
    <w:p w14:paraId="1ED8D821" w14:textId="77777777" w:rsidR="00A36898" w:rsidRDefault="00A36898" w:rsidP="00D667CF">
      <w:pPr>
        <w:spacing w:after="120" w:line="360" w:lineRule="auto"/>
        <w:jc w:val="both"/>
        <w:rPr>
          <w:rFonts w:ascii="Arial" w:hAnsi="Arial" w:cs="Arial"/>
          <w:sz w:val="24"/>
          <w:szCs w:val="24"/>
          <w:lang w:val="en-GB"/>
        </w:rPr>
      </w:pPr>
    </w:p>
    <w:p w14:paraId="7FE83703" w14:textId="1CEC40C6" w:rsidR="00A36898"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At sites 2 – 4, additional Schmidt-hammer test</w:t>
      </w:r>
      <w:r>
        <w:rPr>
          <w:rFonts w:ascii="Arial" w:hAnsi="Arial" w:cs="Arial"/>
          <w:sz w:val="24"/>
          <w:szCs w:val="24"/>
          <w:lang w:val="en-GB"/>
        </w:rPr>
        <w:t>ing</w:t>
      </w:r>
      <w:r w:rsidRPr="00DD4713">
        <w:rPr>
          <w:rFonts w:ascii="Arial" w:hAnsi="Arial" w:cs="Arial"/>
          <w:sz w:val="24"/>
          <w:szCs w:val="24"/>
          <w:lang w:val="en-GB"/>
        </w:rPr>
        <w:t xml:space="preserve"> </w:t>
      </w:r>
      <w:r>
        <w:rPr>
          <w:rFonts w:ascii="Arial" w:hAnsi="Arial" w:cs="Arial"/>
          <w:sz w:val="24"/>
          <w:szCs w:val="24"/>
          <w:lang w:val="en-GB"/>
        </w:rPr>
        <w:t xml:space="preserve">was </w:t>
      </w:r>
      <w:r w:rsidRPr="00DD4713">
        <w:rPr>
          <w:rFonts w:ascii="Arial" w:hAnsi="Arial" w:cs="Arial"/>
          <w:sz w:val="24"/>
          <w:szCs w:val="24"/>
          <w:lang w:val="en-GB"/>
        </w:rPr>
        <w:t>carried out using the newly introduced electr</w:t>
      </w:r>
      <w:r>
        <w:rPr>
          <w:rFonts w:ascii="Arial" w:hAnsi="Arial" w:cs="Arial"/>
          <w:sz w:val="24"/>
          <w:szCs w:val="24"/>
          <w:lang w:val="en-GB"/>
        </w:rPr>
        <w:t>onic N-type RockSchmidt, which has identical impact energy as the mechanical N-type Schmidt hammer (Proceq</w:t>
      </w:r>
      <w:r w:rsidRPr="00DD4713">
        <w:rPr>
          <w:rFonts w:ascii="Arial" w:hAnsi="Arial" w:cs="Arial"/>
          <w:sz w:val="24"/>
          <w:szCs w:val="24"/>
          <w:lang w:val="en-GB"/>
        </w:rPr>
        <w:t xml:space="preserve"> 2014). The RockSchmidt is basically an improved version of the electronic SilverSchmidt (Proceq 2012; see also Viles </w:t>
      </w:r>
      <w:r w:rsidRPr="00BF0238">
        <w:rPr>
          <w:rFonts w:ascii="Arial" w:hAnsi="Arial" w:cs="Arial"/>
          <w:i/>
          <w:sz w:val="24"/>
          <w:szCs w:val="24"/>
          <w:lang w:val="en-GB"/>
        </w:rPr>
        <w:t>et al.</w:t>
      </w:r>
      <w:r w:rsidRPr="00DD4713">
        <w:rPr>
          <w:rFonts w:ascii="Arial" w:hAnsi="Arial" w:cs="Arial"/>
          <w:sz w:val="24"/>
          <w:szCs w:val="24"/>
          <w:lang w:val="en-GB"/>
        </w:rPr>
        <w:t xml:space="preserve"> 2011) designed for rock testing with more specified software and technical improvements</w:t>
      </w:r>
      <w:r>
        <w:rPr>
          <w:rFonts w:ascii="Arial" w:hAnsi="Arial" w:cs="Arial"/>
          <w:sz w:val="24"/>
          <w:szCs w:val="24"/>
          <w:lang w:val="en-GB"/>
        </w:rPr>
        <w:t>, such as</w:t>
      </w:r>
      <w:r w:rsidRPr="00DD4713">
        <w:rPr>
          <w:rFonts w:ascii="Arial" w:hAnsi="Arial" w:cs="Arial"/>
          <w:sz w:val="24"/>
          <w:szCs w:val="24"/>
          <w:lang w:val="en-GB"/>
        </w:rPr>
        <w:t xml:space="preserve"> a tighter seal of the impact plunger. </w:t>
      </w:r>
      <w:r>
        <w:rPr>
          <w:rFonts w:ascii="Arial" w:hAnsi="Arial" w:cs="Arial"/>
          <w:sz w:val="24"/>
          <w:szCs w:val="24"/>
          <w:lang w:val="en-GB"/>
        </w:rPr>
        <w:t>A larger sample size (</w:t>
      </w:r>
      <w:r w:rsidRPr="00DD4713">
        <w:rPr>
          <w:rFonts w:ascii="Arial" w:hAnsi="Arial" w:cs="Arial"/>
          <w:sz w:val="24"/>
          <w:szCs w:val="24"/>
          <w:lang w:val="en-GB"/>
        </w:rPr>
        <w:t>750 boulders</w:t>
      </w:r>
      <w:r>
        <w:rPr>
          <w:rFonts w:ascii="Arial" w:hAnsi="Arial" w:cs="Arial"/>
          <w:sz w:val="24"/>
          <w:szCs w:val="24"/>
          <w:lang w:val="en-GB"/>
        </w:rPr>
        <w:t>)</w:t>
      </w:r>
      <w:r w:rsidRPr="00DD4713">
        <w:rPr>
          <w:rFonts w:ascii="Arial" w:hAnsi="Arial" w:cs="Arial"/>
          <w:sz w:val="24"/>
          <w:szCs w:val="24"/>
          <w:lang w:val="en-GB"/>
        </w:rPr>
        <w:t xml:space="preserve"> </w:t>
      </w:r>
      <w:r>
        <w:rPr>
          <w:rFonts w:ascii="Arial" w:hAnsi="Arial" w:cs="Arial"/>
          <w:sz w:val="24"/>
          <w:szCs w:val="24"/>
          <w:lang w:val="en-GB"/>
        </w:rPr>
        <w:t>was used</w:t>
      </w:r>
      <w:r w:rsidRPr="00DD4713">
        <w:rPr>
          <w:rFonts w:ascii="Arial" w:hAnsi="Arial" w:cs="Arial"/>
          <w:sz w:val="24"/>
          <w:szCs w:val="24"/>
          <w:lang w:val="en-GB"/>
        </w:rPr>
        <w:t xml:space="preserve"> at each site</w:t>
      </w:r>
      <w:r>
        <w:rPr>
          <w:rFonts w:ascii="Arial" w:hAnsi="Arial" w:cs="Arial"/>
          <w:sz w:val="24"/>
          <w:szCs w:val="24"/>
          <w:lang w:val="en-GB"/>
        </w:rPr>
        <w:t>, again</w:t>
      </w:r>
      <w:r w:rsidRPr="00DD4713">
        <w:rPr>
          <w:rFonts w:ascii="Arial" w:hAnsi="Arial" w:cs="Arial"/>
          <w:sz w:val="24"/>
          <w:szCs w:val="24"/>
          <w:lang w:val="en-GB"/>
        </w:rPr>
        <w:t xml:space="preserve"> with one impact </w:t>
      </w:r>
      <w:r>
        <w:rPr>
          <w:rFonts w:ascii="Arial" w:hAnsi="Arial" w:cs="Arial"/>
          <w:sz w:val="24"/>
          <w:szCs w:val="24"/>
          <w:lang w:val="en-GB"/>
        </w:rPr>
        <w:t xml:space="preserve">per boulder, using </w:t>
      </w:r>
      <w:r w:rsidRPr="00DD4713">
        <w:rPr>
          <w:rFonts w:ascii="Arial" w:hAnsi="Arial" w:cs="Arial"/>
          <w:sz w:val="24"/>
          <w:szCs w:val="24"/>
          <w:lang w:val="en-GB"/>
        </w:rPr>
        <w:t xml:space="preserve">the same criteria for boulder selection and raw data processing as for the mechanical Schmidt hammer. Although the R-values obtained with the electronic and mechanical Schmidt hammers are not identical for technical reasons, their results </w:t>
      </w:r>
      <w:r>
        <w:rPr>
          <w:rFonts w:ascii="Arial" w:hAnsi="Arial" w:cs="Arial"/>
          <w:sz w:val="24"/>
          <w:szCs w:val="24"/>
          <w:lang w:val="en-GB"/>
        </w:rPr>
        <w:t>have been</w:t>
      </w:r>
      <w:r w:rsidRPr="00DD4713">
        <w:rPr>
          <w:rFonts w:ascii="Arial" w:hAnsi="Arial" w:cs="Arial"/>
          <w:sz w:val="24"/>
          <w:szCs w:val="24"/>
          <w:lang w:val="en-GB"/>
        </w:rPr>
        <w:t xml:space="preserve"> shown t</w:t>
      </w:r>
      <w:r>
        <w:rPr>
          <w:rFonts w:ascii="Arial" w:hAnsi="Arial" w:cs="Arial"/>
          <w:sz w:val="24"/>
          <w:szCs w:val="24"/>
          <w:lang w:val="en-GB"/>
        </w:rPr>
        <w:t>o be interconvertible (Winkler and</w:t>
      </w:r>
      <w:r w:rsidRPr="00DD4713">
        <w:rPr>
          <w:rFonts w:ascii="Arial" w:hAnsi="Arial" w:cs="Arial"/>
          <w:sz w:val="24"/>
          <w:szCs w:val="24"/>
          <w:lang w:val="en-GB"/>
        </w:rPr>
        <w:t xml:space="preserve"> Matthews 2014). For this study, no conversion has been considered. Instead, the results are presented separately</w:t>
      </w:r>
      <w:r>
        <w:rPr>
          <w:rFonts w:ascii="Arial" w:hAnsi="Arial" w:cs="Arial"/>
          <w:sz w:val="24"/>
          <w:szCs w:val="24"/>
          <w:lang w:val="en-GB"/>
        </w:rPr>
        <w:t>, the measurements being differentiated by use of the terms ‘</w:t>
      </w:r>
      <w:r w:rsidRPr="00DD4713">
        <w:rPr>
          <w:rFonts w:ascii="Arial" w:hAnsi="Arial" w:cs="Arial"/>
          <w:sz w:val="24"/>
          <w:szCs w:val="24"/>
          <w:lang w:val="en-GB"/>
        </w:rPr>
        <w:t>R-values</w:t>
      </w:r>
      <w:r>
        <w:rPr>
          <w:rFonts w:ascii="Arial" w:hAnsi="Arial" w:cs="Arial"/>
          <w:sz w:val="24"/>
          <w:szCs w:val="24"/>
          <w:lang w:val="en-GB"/>
        </w:rPr>
        <w:t>’</w:t>
      </w:r>
      <w:r w:rsidRPr="00DD4713">
        <w:rPr>
          <w:rFonts w:ascii="Arial" w:hAnsi="Arial" w:cs="Arial"/>
          <w:sz w:val="24"/>
          <w:szCs w:val="24"/>
          <w:lang w:val="en-GB"/>
        </w:rPr>
        <w:t xml:space="preserve"> and </w:t>
      </w:r>
      <w:r>
        <w:rPr>
          <w:rFonts w:ascii="Arial" w:hAnsi="Arial" w:cs="Arial"/>
          <w:sz w:val="24"/>
          <w:szCs w:val="24"/>
          <w:lang w:val="en-GB"/>
        </w:rPr>
        <w:t>‘</w:t>
      </w:r>
      <w:r w:rsidRPr="00DD4713">
        <w:rPr>
          <w:rFonts w:ascii="Arial" w:hAnsi="Arial" w:cs="Arial"/>
          <w:sz w:val="24"/>
          <w:szCs w:val="24"/>
          <w:lang w:val="en-GB"/>
        </w:rPr>
        <w:t>R</w:t>
      </w:r>
      <w:r w:rsidRPr="009C581F">
        <w:rPr>
          <w:rFonts w:ascii="Arial" w:hAnsi="Arial" w:cs="Arial"/>
          <w:sz w:val="24"/>
          <w:szCs w:val="24"/>
          <w:vertAlign w:val="subscript"/>
          <w:lang w:val="en-GB"/>
        </w:rPr>
        <w:t>Rock</w:t>
      </w:r>
      <w:r w:rsidRPr="00DD4713">
        <w:rPr>
          <w:rFonts w:ascii="Arial" w:hAnsi="Arial" w:cs="Arial"/>
          <w:sz w:val="24"/>
          <w:szCs w:val="24"/>
          <w:lang w:val="en-GB"/>
        </w:rPr>
        <w:t>-</w:t>
      </w:r>
      <w:r>
        <w:rPr>
          <w:rFonts w:ascii="Arial" w:hAnsi="Arial" w:cs="Arial"/>
          <w:sz w:val="24"/>
          <w:szCs w:val="24"/>
          <w:lang w:val="en-GB"/>
        </w:rPr>
        <w:t>v</w:t>
      </w:r>
      <w:r w:rsidRPr="00DD4713">
        <w:rPr>
          <w:rFonts w:ascii="Arial" w:hAnsi="Arial" w:cs="Arial"/>
          <w:sz w:val="24"/>
          <w:szCs w:val="24"/>
          <w:lang w:val="en-GB"/>
        </w:rPr>
        <w:t>alues</w:t>
      </w:r>
      <w:r>
        <w:rPr>
          <w:rFonts w:ascii="Arial" w:hAnsi="Arial" w:cs="Arial"/>
          <w:sz w:val="24"/>
          <w:szCs w:val="24"/>
          <w:lang w:val="en-GB"/>
        </w:rPr>
        <w:t>’ for the mechanical hammer and the RockSchmidt, respectively</w:t>
      </w:r>
      <w:r w:rsidRPr="00DD4713">
        <w:rPr>
          <w:rFonts w:ascii="Arial" w:hAnsi="Arial" w:cs="Arial"/>
          <w:sz w:val="24"/>
          <w:szCs w:val="24"/>
          <w:lang w:val="en-GB"/>
        </w:rPr>
        <w:t>.</w:t>
      </w:r>
    </w:p>
    <w:p w14:paraId="0A9363CE" w14:textId="77777777" w:rsidR="00A36898" w:rsidRDefault="00A36898" w:rsidP="00D667CF">
      <w:pPr>
        <w:spacing w:after="120" w:line="360" w:lineRule="auto"/>
        <w:jc w:val="both"/>
        <w:rPr>
          <w:rFonts w:ascii="Arial" w:hAnsi="Arial" w:cs="Arial"/>
          <w:sz w:val="24"/>
          <w:szCs w:val="24"/>
          <w:lang w:val="en-GB"/>
        </w:rPr>
      </w:pPr>
    </w:p>
    <w:p w14:paraId="53689719" w14:textId="77777777" w:rsidR="00A36898"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lastRenderedPageBreak/>
        <w:t xml:space="preserve">At three locations as near as possible to sites 2, 3, and 4, boulders in fresh road cuts along the access road to Juvasshytta </w:t>
      </w:r>
      <w:r>
        <w:rPr>
          <w:rFonts w:ascii="Arial" w:hAnsi="Arial" w:cs="Arial"/>
          <w:sz w:val="24"/>
          <w:szCs w:val="24"/>
          <w:lang w:val="en-GB"/>
        </w:rPr>
        <w:t xml:space="preserve">were also measured </w:t>
      </w:r>
      <w:r w:rsidRPr="00DD4713">
        <w:rPr>
          <w:rFonts w:ascii="Arial" w:hAnsi="Arial" w:cs="Arial"/>
          <w:sz w:val="24"/>
          <w:szCs w:val="24"/>
          <w:lang w:val="en-GB"/>
        </w:rPr>
        <w:t xml:space="preserve">with the mechanical Schmidt hammer. </w:t>
      </w:r>
      <w:r>
        <w:rPr>
          <w:rFonts w:ascii="Arial" w:hAnsi="Arial" w:cs="Arial"/>
          <w:sz w:val="24"/>
          <w:szCs w:val="24"/>
          <w:lang w:val="en-GB"/>
        </w:rPr>
        <w:t xml:space="preserve">At these sites, </w:t>
      </w:r>
      <w:r w:rsidRPr="00DD4713">
        <w:rPr>
          <w:rFonts w:ascii="Arial" w:hAnsi="Arial" w:cs="Arial"/>
          <w:sz w:val="24"/>
          <w:szCs w:val="24"/>
          <w:lang w:val="en-GB"/>
        </w:rPr>
        <w:t xml:space="preserve">10 boulders with a non-weathered, fresh appearance </w:t>
      </w:r>
      <w:r>
        <w:rPr>
          <w:rFonts w:ascii="Arial" w:hAnsi="Arial" w:cs="Arial"/>
          <w:sz w:val="24"/>
          <w:szCs w:val="24"/>
          <w:lang w:val="en-GB"/>
        </w:rPr>
        <w:t>were</w:t>
      </w:r>
      <w:r w:rsidRPr="00DD4713">
        <w:rPr>
          <w:rFonts w:ascii="Arial" w:hAnsi="Arial" w:cs="Arial"/>
          <w:sz w:val="24"/>
          <w:szCs w:val="24"/>
          <w:lang w:val="en-GB"/>
        </w:rPr>
        <w:t xml:space="preserve"> selected </w:t>
      </w:r>
      <w:r>
        <w:rPr>
          <w:rFonts w:ascii="Arial" w:hAnsi="Arial" w:cs="Arial"/>
          <w:sz w:val="24"/>
          <w:szCs w:val="24"/>
          <w:lang w:val="en-GB"/>
        </w:rPr>
        <w:t xml:space="preserve">with the aim of testing the suitability of the </w:t>
      </w:r>
      <w:r w:rsidRPr="00DD4713">
        <w:rPr>
          <w:rFonts w:ascii="Arial" w:hAnsi="Arial" w:cs="Arial"/>
          <w:sz w:val="24"/>
          <w:szCs w:val="24"/>
          <w:lang w:val="en-GB"/>
        </w:rPr>
        <w:t xml:space="preserve">‘young’ </w:t>
      </w:r>
      <w:r>
        <w:rPr>
          <w:rFonts w:ascii="Arial" w:hAnsi="Arial" w:cs="Arial"/>
          <w:sz w:val="24"/>
          <w:szCs w:val="24"/>
          <w:lang w:val="en-GB"/>
        </w:rPr>
        <w:t>control points (unweathered rock surfaces of zero age) used for calibration of R-values and the production of SHD ages</w:t>
      </w:r>
      <w:r w:rsidRPr="00DD4713">
        <w:rPr>
          <w:rFonts w:ascii="Arial" w:hAnsi="Arial" w:cs="Arial"/>
          <w:sz w:val="24"/>
          <w:szCs w:val="24"/>
          <w:lang w:val="en-GB"/>
        </w:rPr>
        <w:t xml:space="preserve">. </w:t>
      </w:r>
      <w:r>
        <w:rPr>
          <w:rFonts w:ascii="Arial" w:hAnsi="Arial" w:cs="Arial"/>
          <w:sz w:val="24"/>
          <w:szCs w:val="24"/>
          <w:lang w:val="en-GB"/>
        </w:rPr>
        <w:t>In order to obtain approximate R-values for non-weathered rock surfaces with the same lithology as boulders in the patterned ground, five impacts from the same spot were recorded on each boulder. F</w:t>
      </w:r>
      <w:r w:rsidRPr="00DD4713">
        <w:rPr>
          <w:rFonts w:ascii="Arial" w:hAnsi="Arial" w:cs="Arial"/>
          <w:sz w:val="24"/>
          <w:szCs w:val="24"/>
          <w:lang w:val="en-GB"/>
        </w:rPr>
        <w:t xml:space="preserve">ollowing procedures </w:t>
      </w:r>
      <w:r>
        <w:rPr>
          <w:rFonts w:ascii="Arial" w:hAnsi="Arial" w:cs="Arial"/>
          <w:sz w:val="24"/>
          <w:szCs w:val="24"/>
          <w:lang w:val="en-GB"/>
        </w:rPr>
        <w:t>from</w:t>
      </w:r>
      <w:r w:rsidRPr="00DD4713">
        <w:rPr>
          <w:rFonts w:ascii="Arial" w:hAnsi="Arial" w:cs="Arial"/>
          <w:sz w:val="24"/>
          <w:szCs w:val="24"/>
          <w:lang w:val="en-GB"/>
        </w:rPr>
        <w:t xml:space="preserve"> engineering geological</w:t>
      </w:r>
      <w:r>
        <w:rPr>
          <w:rFonts w:ascii="Arial" w:hAnsi="Arial" w:cs="Arial"/>
          <w:sz w:val="24"/>
          <w:szCs w:val="24"/>
          <w:lang w:val="en-GB"/>
        </w:rPr>
        <w:t xml:space="preserve"> rock testing (Poole and Farmer 1980; Aoki and Matsukura</w:t>
      </w:r>
      <w:r w:rsidRPr="00DD4713">
        <w:rPr>
          <w:rFonts w:ascii="Arial" w:hAnsi="Arial" w:cs="Arial"/>
          <w:sz w:val="24"/>
          <w:szCs w:val="24"/>
          <w:lang w:val="en-GB"/>
        </w:rPr>
        <w:t xml:space="preserve"> 2007)</w:t>
      </w:r>
      <w:r>
        <w:rPr>
          <w:rFonts w:ascii="Arial" w:hAnsi="Arial" w:cs="Arial"/>
          <w:sz w:val="24"/>
          <w:szCs w:val="24"/>
          <w:lang w:val="en-GB"/>
        </w:rPr>
        <w:t>, the fifth impact was used as an approximation to the R-value of non-weathered rock surfaces (see also, Matthews et al., 2016)</w:t>
      </w:r>
      <w:r w:rsidRPr="00DD4713">
        <w:rPr>
          <w:rFonts w:ascii="Arial" w:hAnsi="Arial" w:cs="Arial"/>
          <w:sz w:val="24"/>
          <w:szCs w:val="24"/>
          <w:lang w:val="en-GB"/>
        </w:rPr>
        <w:t>.</w:t>
      </w:r>
    </w:p>
    <w:p w14:paraId="6E797BF0" w14:textId="77777777" w:rsidR="00A36898" w:rsidRDefault="00A36898" w:rsidP="005829B7">
      <w:pPr>
        <w:spacing w:after="120" w:line="360" w:lineRule="auto"/>
        <w:jc w:val="both"/>
        <w:rPr>
          <w:rFonts w:ascii="Arial" w:hAnsi="Arial" w:cs="Arial"/>
          <w:sz w:val="24"/>
          <w:szCs w:val="24"/>
          <w:lang w:val="en-US"/>
        </w:rPr>
      </w:pPr>
    </w:p>
    <w:p w14:paraId="45948891" w14:textId="2E7DB1C4" w:rsidR="00A36898" w:rsidRDefault="00A36898" w:rsidP="005829B7">
      <w:pPr>
        <w:spacing w:after="120" w:line="360" w:lineRule="auto"/>
        <w:jc w:val="both"/>
        <w:rPr>
          <w:rFonts w:ascii="Arial" w:hAnsi="Arial" w:cs="Arial"/>
          <w:sz w:val="24"/>
          <w:szCs w:val="24"/>
          <w:lang w:val="en-US"/>
        </w:rPr>
      </w:pPr>
      <w:r>
        <w:rPr>
          <w:rFonts w:ascii="Arial" w:hAnsi="Arial" w:cs="Arial"/>
          <w:sz w:val="24"/>
          <w:szCs w:val="24"/>
          <w:lang w:val="en-US"/>
        </w:rPr>
        <w:t>The lack of stable boulders of known age that are sufficiently old for use as an ‘old’ control point, alongside the possible limitations of the boulders from the road cuts as a ‘young’ control point (see below), mean that it has not proved possible to calculate a new local calibration curve for boulders on Juvflya. Instead, two established calibration curves were initially applied: the local Vesl-Juvbreen curve (Matthews et al. 2014) and the regional Jotunheimen curve (Matthews and Owen, 2010). Dating the mean exposure ages of the boulders from the sample sites by using these existing SHD-calibration curves is quite challenging due to uncertainties in their applicability to the specific rock surfaces and environmental conditions that characterize the sorted circles.</w:t>
      </w:r>
    </w:p>
    <w:p w14:paraId="6E480F8B" w14:textId="77777777" w:rsidR="00A36898" w:rsidRDefault="00A36898" w:rsidP="005829B7">
      <w:pPr>
        <w:spacing w:after="120" w:line="360" w:lineRule="auto"/>
        <w:jc w:val="both"/>
        <w:rPr>
          <w:rFonts w:ascii="Arial" w:hAnsi="Arial" w:cs="Arial"/>
          <w:sz w:val="24"/>
          <w:szCs w:val="24"/>
          <w:lang w:val="en-US"/>
        </w:rPr>
      </w:pPr>
    </w:p>
    <w:p w14:paraId="5D8944C6" w14:textId="1521D4BF" w:rsidR="00A36898" w:rsidRDefault="00A36898" w:rsidP="005829B7">
      <w:pPr>
        <w:spacing w:after="120" w:line="360" w:lineRule="auto"/>
        <w:jc w:val="both"/>
        <w:rPr>
          <w:rFonts w:ascii="Arial" w:hAnsi="Arial" w:cs="Arial"/>
          <w:sz w:val="24"/>
          <w:szCs w:val="24"/>
          <w:lang w:val="en-US"/>
        </w:rPr>
      </w:pPr>
      <w:r>
        <w:rPr>
          <w:rFonts w:ascii="Arial" w:hAnsi="Arial" w:cs="Arial"/>
          <w:sz w:val="24"/>
          <w:szCs w:val="24"/>
          <w:lang w:val="en-US"/>
        </w:rPr>
        <w:t xml:space="preserve">In principle, the local Vesl-Juvbreen calibration curve (Matthews </w:t>
      </w:r>
      <w:r w:rsidRPr="00BF0238">
        <w:rPr>
          <w:rFonts w:ascii="Arial" w:hAnsi="Arial" w:cs="Arial"/>
          <w:i/>
          <w:sz w:val="24"/>
          <w:szCs w:val="24"/>
          <w:lang w:val="en-US"/>
        </w:rPr>
        <w:t>et al.</w:t>
      </w:r>
      <w:r>
        <w:rPr>
          <w:rFonts w:ascii="Arial" w:hAnsi="Arial" w:cs="Arial"/>
          <w:sz w:val="24"/>
          <w:szCs w:val="24"/>
          <w:lang w:val="en-US"/>
        </w:rPr>
        <w:t xml:space="preserve"> 2014) would be expected to be the more appropriate of the two curves, because of the proximity of its control point locations to the patterned ground sites and hence the closely similar lithology of its control points. This curve is defined by the equation:</w:t>
      </w:r>
    </w:p>
    <w:p w14:paraId="762054BD" w14:textId="77777777" w:rsidR="00A36898" w:rsidRDefault="00A36898" w:rsidP="009C581F">
      <w:pPr>
        <w:spacing w:after="120" w:line="360" w:lineRule="auto"/>
        <w:ind w:firstLine="708"/>
        <w:rPr>
          <w:rFonts w:ascii="Arial" w:hAnsi="Arial" w:cs="Arial"/>
          <w:sz w:val="24"/>
          <w:szCs w:val="24"/>
          <w:lang w:val="en-US"/>
        </w:rPr>
      </w:pPr>
      <w:r w:rsidRPr="007F336A">
        <w:rPr>
          <w:rFonts w:ascii="Arial" w:hAnsi="Arial" w:cs="Arial"/>
          <w:i/>
          <w:sz w:val="24"/>
          <w:szCs w:val="24"/>
          <w:lang w:val="en-US"/>
        </w:rPr>
        <w:t>y</w:t>
      </w:r>
      <w:r>
        <w:rPr>
          <w:rFonts w:ascii="Arial" w:hAnsi="Arial" w:cs="Arial"/>
          <w:sz w:val="24"/>
          <w:szCs w:val="24"/>
          <w:lang w:val="en-US"/>
        </w:rPr>
        <w:t xml:space="preserve"> = 28749.610 – 500.77841</w:t>
      </w:r>
      <w:r w:rsidRPr="007F336A">
        <w:rPr>
          <w:rFonts w:ascii="Arial" w:hAnsi="Arial" w:cs="Arial"/>
          <w:i/>
          <w:sz w:val="24"/>
          <w:szCs w:val="24"/>
          <w:lang w:val="en-US"/>
        </w:rPr>
        <w:t>x</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(2)</w:t>
      </w:r>
    </w:p>
    <w:p w14:paraId="515FDDAE" w14:textId="77777777" w:rsidR="00A36898" w:rsidRDefault="00A36898" w:rsidP="005829B7">
      <w:pPr>
        <w:spacing w:after="120" w:line="360" w:lineRule="auto"/>
        <w:jc w:val="both"/>
        <w:rPr>
          <w:rFonts w:ascii="Arial" w:hAnsi="Arial" w:cs="Arial"/>
          <w:sz w:val="24"/>
          <w:szCs w:val="24"/>
          <w:lang w:val="en-US"/>
        </w:rPr>
      </w:pPr>
      <w:r>
        <w:rPr>
          <w:rFonts w:ascii="Arial" w:hAnsi="Arial" w:cs="Arial"/>
          <w:sz w:val="24"/>
          <w:szCs w:val="24"/>
          <w:lang w:val="en-US"/>
        </w:rPr>
        <w:t xml:space="preserve">where </w:t>
      </w:r>
      <w:r w:rsidRPr="007F336A">
        <w:rPr>
          <w:rFonts w:ascii="Arial" w:hAnsi="Arial" w:cs="Arial"/>
          <w:i/>
          <w:sz w:val="24"/>
          <w:szCs w:val="24"/>
          <w:lang w:val="en-US"/>
        </w:rPr>
        <w:t>y</w:t>
      </w:r>
      <w:r>
        <w:rPr>
          <w:rFonts w:ascii="Arial" w:hAnsi="Arial" w:cs="Arial"/>
          <w:sz w:val="24"/>
          <w:szCs w:val="24"/>
          <w:lang w:val="en-US"/>
        </w:rPr>
        <w:t xml:space="preserve"> = surface age in years and </w:t>
      </w:r>
      <w:r w:rsidRPr="007F336A">
        <w:rPr>
          <w:rFonts w:ascii="Arial" w:hAnsi="Arial" w:cs="Arial"/>
          <w:i/>
          <w:sz w:val="24"/>
          <w:szCs w:val="24"/>
          <w:lang w:val="en-US"/>
        </w:rPr>
        <w:t xml:space="preserve">x </w:t>
      </w:r>
      <w:r>
        <w:rPr>
          <w:rFonts w:ascii="Arial" w:hAnsi="Arial" w:cs="Arial"/>
          <w:sz w:val="24"/>
          <w:szCs w:val="24"/>
          <w:lang w:val="en-US"/>
        </w:rPr>
        <w:t>= mean R-value</w:t>
      </w:r>
    </w:p>
    <w:p w14:paraId="65C84256" w14:textId="437FFF3E" w:rsidR="00A36898" w:rsidRDefault="00A36898" w:rsidP="005829B7">
      <w:pPr>
        <w:spacing w:after="120" w:line="360" w:lineRule="auto"/>
        <w:jc w:val="both"/>
        <w:rPr>
          <w:rFonts w:ascii="Arial" w:hAnsi="Arial" w:cs="Arial"/>
          <w:sz w:val="24"/>
          <w:szCs w:val="24"/>
          <w:lang w:val="en-US"/>
        </w:rPr>
      </w:pPr>
      <w:r>
        <w:rPr>
          <w:rFonts w:ascii="Arial" w:hAnsi="Arial" w:cs="Arial"/>
          <w:sz w:val="24"/>
          <w:szCs w:val="24"/>
          <w:lang w:val="en-US"/>
        </w:rPr>
        <w:t>The ‘young’ control point for this curve was derived from unweathered, recently deposited boulders on the glacier foreland of Vesl-Juvbreen, whereas the ‘old’ control point was derived from a rare bedrock outcrop outside the glacier foreland.</w:t>
      </w:r>
    </w:p>
    <w:p w14:paraId="4EA5CD2F" w14:textId="77777777" w:rsidR="00A36898" w:rsidRDefault="00A36898" w:rsidP="005829B7">
      <w:pPr>
        <w:spacing w:after="120" w:line="360" w:lineRule="auto"/>
        <w:jc w:val="both"/>
        <w:rPr>
          <w:rFonts w:ascii="Arial" w:hAnsi="Arial" w:cs="Arial"/>
          <w:sz w:val="24"/>
          <w:szCs w:val="24"/>
          <w:lang w:val="en-US"/>
        </w:rPr>
      </w:pPr>
    </w:p>
    <w:p w14:paraId="49BD6C26" w14:textId="58ED9AEE" w:rsidR="00A36898" w:rsidRDefault="00A36898" w:rsidP="005829B7">
      <w:pPr>
        <w:spacing w:after="120" w:line="360" w:lineRule="auto"/>
        <w:jc w:val="both"/>
        <w:rPr>
          <w:rFonts w:ascii="Arial" w:hAnsi="Arial" w:cs="Arial"/>
          <w:sz w:val="24"/>
          <w:szCs w:val="24"/>
          <w:lang w:val="en-US"/>
        </w:rPr>
      </w:pPr>
      <w:r>
        <w:rPr>
          <w:rFonts w:ascii="Arial" w:hAnsi="Arial" w:cs="Arial"/>
          <w:sz w:val="24"/>
          <w:szCs w:val="24"/>
          <w:lang w:val="en-US"/>
        </w:rPr>
        <w:lastRenderedPageBreak/>
        <w:t>The regional Jotunheimen calibration curve of Matthews and Owen (2010) is defined by the equation:</w:t>
      </w:r>
    </w:p>
    <w:p w14:paraId="02EAD31D" w14:textId="77777777" w:rsidR="00A36898" w:rsidRDefault="00A36898" w:rsidP="009C581F">
      <w:pPr>
        <w:spacing w:after="120" w:line="360" w:lineRule="auto"/>
        <w:ind w:firstLine="708"/>
        <w:rPr>
          <w:rFonts w:ascii="Arial" w:hAnsi="Arial" w:cs="Arial"/>
          <w:sz w:val="24"/>
          <w:szCs w:val="24"/>
          <w:lang w:val="en-US"/>
        </w:rPr>
      </w:pPr>
      <w:r w:rsidRPr="007F336A">
        <w:rPr>
          <w:rFonts w:ascii="Arial" w:hAnsi="Arial" w:cs="Arial"/>
          <w:i/>
          <w:sz w:val="24"/>
          <w:szCs w:val="24"/>
          <w:lang w:val="en-US"/>
        </w:rPr>
        <w:t>y</w:t>
      </w:r>
      <w:r>
        <w:rPr>
          <w:rFonts w:ascii="Arial" w:hAnsi="Arial" w:cs="Arial"/>
          <w:sz w:val="24"/>
          <w:szCs w:val="24"/>
          <w:lang w:val="en-US"/>
        </w:rPr>
        <w:t xml:space="preserve"> = 22986.956 – 347.82608</w:t>
      </w:r>
      <w:r w:rsidRPr="007F336A">
        <w:rPr>
          <w:rFonts w:ascii="Arial" w:hAnsi="Arial" w:cs="Arial"/>
          <w:i/>
          <w:sz w:val="24"/>
          <w:szCs w:val="24"/>
          <w:lang w:val="en-US"/>
        </w:rPr>
        <w:t>x</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(3)</w:t>
      </w:r>
    </w:p>
    <w:p w14:paraId="05B1A2D5" w14:textId="12200746" w:rsidR="00A36898" w:rsidRDefault="00A36898" w:rsidP="005829B7">
      <w:pPr>
        <w:spacing w:after="120" w:line="360" w:lineRule="auto"/>
        <w:jc w:val="both"/>
        <w:rPr>
          <w:rFonts w:ascii="Arial" w:hAnsi="Arial" w:cs="Arial"/>
          <w:sz w:val="24"/>
          <w:szCs w:val="24"/>
          <w:lang w:val="en-GB"/>
        </w:rPr>
      </w:pPr>
      <w:r>
        <w:rPr>
          <w:rFonts w:ascii="Arial" w:hAnsi="Arial" w:cs="Arial"/>
          <w:sz w:val="24"/>
          <w:szCs w:val="24"/>
          <w:lang w:val="en-US"/>
        </w:rPr>
        <w:t xml:space="preserve">This curve is based on the same general lithology as the patterned ground sites (pyroxene-granulite gneiss) but its ‘young’ and ‘old’ control point were both derived from glacially-scoured bedrock outcrops from lower altitudinal zones. The main grounds for regarding the regional Jotunheimen curve as applicable to the boulder surfaces associated with the sorted circles are: (1) the generally similar pyroxene-granulite gneiss bedrock throughout the region; and (2) similarity in roughness characteristics between glacially-scoured bedrock surfaces and glacially-abraded boulder surfaces, which are likely to produce similar R-values after prolonged weathering. </w:t>
      </w:r>
      <w:r>
        <w:rPr>
          <w:rFonts w:ascii="Arial" w:hAnsi="Arial" w:cs="Arial"/>
          <w:sz w:val="24"/>
          <w:szCs w:val="24"/>
          <w:lang w:val="en-GB"/>
        </w:rPr>
        <w:t>See below for further discussion of the appropriateness of the two calibration curves.</w:t>
      </w:r>
    </w:p>
    <w:p w14:paraId="0AC067B4" w14:textId="77777777" w:rsidR="00A36898" w:rsidRDefault="00A36898" w:rsidP="005829B7">
      <w:pPr>
        <w:spacing w:after="120" w:line="360" w:lineRule="auto"/>
        <w:jc w:val="both"/>
        <w:rPr>
          <w:rFonts w:ascii="Arial" w:hAnsi="Arial" w:cs="Arial"/>
          <w:sz w:val="24"/>
          <w:szCs w:val="24"/>
          <w:lang w:val="en-GB"/>
        </w:rPr>
      </w:pPr>
    </w:p>
    <w:p w14:paraId="12570FD8" w14:textId="77777777" w:rsidR="00A36898" w:rsidRDefault="00A36898" w:rsidP="005829B7">
      <w:pPr>
        <w:spacing w:after="120" w:line="360" w:lineRule="auto"/>
        <w:jc w:val="both"/>
        <w:rPr>
          <w:rFonts w:ascii="Arial" w:hAnsi="Arial" w:cs="Arial"/>
          <w:sz w:val="24"/>
          <w:szCs w:val="24"/>
          <w:lang w:val="en-GB"/>
        </w:rPr>
      </w:pPr>
      <w:r>
        <w:rPr>
          <w:rFonts w:ascii="Arial" w:hAnsi="Arial" w:cs="Arial"/>
          <w:sz w:val="24"/>
          <w:szCs w:val="24"/>
          <w:lang w:val="en-GB"/>
        </w:rPr>
        <w:t>Confidence intervals around the predicted SHD ages reflect the total error (</w:t>
      </w:r>
      <w:r w:rsidRPr="00B24816">
        <w:rPr>
          <w:rFonts w:ascii="Arial" w:hAnsi="Arial" w:cs="Arial"/>
          <w:i/>
          <w:sz w:val="24"/>
          <w:szCs w:val="24"/>
          <w:lang w:val="en-GB"/>
        </w:rPr>
        <w:t>C</w:t>
      </w:r>
      <w:r w:rsidRPr="00B24816">
        <w:rPr>
          <w:rFonts w:ascii="Arial" w:hAnsi="Arial" w:cs="Arial"/>
          <w:i/>
          <w:sz w:val="24"/>
          <w:szCs w:val="24"/>
          <w:vertAlign w:val="subscript"/>
          <w:lang w:val="en-GB"/>
        </w:rPr>
        <w:t>t</w:t>
      </w:r>
      <w:r>
        <w:rPr>
          <w:rFonts w:ascii="Arial" w:hAnsi="Arial" w:cs="Arial"/>
          <w:sz w:val="24"/>
          <w:szCs w:val="24"/>
          <w:lang w:val="en-GB"/>
        </w:rPr>
        <w:t>), which combines the calibration error of the calibration curve (</w:t>
      </w:r>
      <w:r w:rsidRPr="00B24816">
        <w:rPr>
          <w:rFonts w:ascii="Arial" w:hAnsi="Arial" w:cs="Arial"/>
          <w:i/>
          <w:sz w:val="24"/>
          <w:szCs w:val="24"/>
          <w:lang w:val="en-GB"/>
        </w:rPr>
        <w:t>C</w:t>
      </w:r>
      <w:r w:rsidRPr="00B24816">
        <w:rPr>
          <w:rFonts w:ascii="Arial" w:hAnsi="Arial" w:cs="Arial"/>
          <w:i/>
          <w:sz w:val="24"/>
          <w:szCs w:val="24"/>
          <w:vertAlign w:val="subscript"/>
          <w:lang w:val="en-GB"/>
        </w:rPr>
        <w:t>c</w:t>
      </w:r>
      <w:r>
        <w:rPr>
          <w:rFonts w:ascii="Arial" w:hAnsi="Arial" w:cs="Arial"/>
          <w:sz w:val="24"/>
          <w:szCs w:val="24"/>
          <w:lang w:val="en-GB"/>
        </w:rPr>
        <w:t>) with the sampling error of the patterned ground (</w:t>
      </w:r>
      <w:r w:rsidRPr="00B24816">
        <w:rPr>
          <w:rFonts w:ascii="Arial" w:hAnsi="Arial" w:cs="Arial"/>
          <w:i/>
          <w:sz w:val="24"/>
          <w:szCs w:val="24"/>
          <w:lang w:val="en-GB"/>
        </w:rPr>
        <w:t>C</w:t>
      </w:r>
      <w:r w:rsidRPr="00B24816">
        <w:rPr>
          <w:rFonts w:ascii="Arial" w:hAnsi="Arial" w:cs="Arial"/>
          <w:i/>
          <w:sz w:val="24"/>
          <w:szCs w:val="24"/>
          <w:vertAlign w:val="subscript"/>
          <w:lang w:val="en-GB"/>
        </w:rPr>
        <w:t>s</w:t>
      </w:r>
      <w:r>
        <w:rPr>
          <w:rFonts w:ascii="Arial" w:hAnsi="Arial" w:cs="Arial"/>
          <w:sz w:val="24"/>
          <w:szCs w:val="24"/>
          <w:lang w:val="en-GB"/>
        </w:rPr>
        <w:t>) (Matthews and Winkler 2011):</w:t>
      </w:r>
    </w:p>
    <w:p w14:paraId="3107832D" w14:textId="77777777" w:rsidR="00A36898" w:rsidRDefault="00A36898" w:rsidP="005829B7">
      <w:pPr>
        <w:spacing w:after="120" w:line="360" w:lineRule="auto"/>
        <w:jc w:val="both"/>
        <w:rPr>
          <w:rFonts w:ascii="Arial" w:hAnsi="Arial" w:cs="Arial"/>
          <w:sz w:val="24"/>
          <w:szCs w:val="24"/>
          <w:lang w:val="en-GB"/>
        </w:rPr>
      </w:pPr>
    </w:p>
    <w:p w14:paraId="084020A8" w14:textId="77777777" w:rsidR="00A36898" w:rsidRDefault="00A36898" w:rsidP="009C581F">
      <w:pPr>
        <w:spacing w:after="120" w:line="360" w:lineRule="auto"/>
        <w:ind w:firstLine="708"/>
        <w:jc w:val="both"/>
        <w:rPr>
          <w:rFonts w:ascii="Arial" w:hAnsi="Arial" w:cs="Arial"/>
          <w:sz w:val="24"/>
          <w:szCs w:val="24"/>
          <w:lang w:val="en-GB"/>
        </w:rPr>
      </w:pPr>
      <w:r w:rsidRPr="00B24816">
        <w:rPr>
          <w:rFonts w:ascii="Arial" w:hAnsi="Arial" w:cs="Arial"/>
          <w:i/>
          <w:sz w:val="24"/>
          <w:szCs w:val="24"/>
          <w:lang w:val="en-GB"/>
        </w:rPr>
        <w:t>C</w:t>
      </w:r>
      <w:r w:rsidRPr="00B24816">
        <w:rPr>
          <w:rFonts w:ascii="Arial" w:hAnsi="Arial" w:cs="Arial"/>
          <w:i/>
          <w:sz w:val="24"/>
          <w:szCs w:val="24"/>
          <w:vertAlign w:val="subscript"/>
          <w:lang w:val="en-GB"/>
        </w:rPr>
        <w:t>t</w:t>
      </w:r>
      <w:r>
        <w:rPr>
          <w:rFonts w:ascii="Arial" w:hAnsi="Arial" w:cs="Arial"/>
          <w:sz w:val="24"/>
          <w:szCs w:val="24"/>
          <w:lang w:val="en-GB"/>
        </w:rPr>
        <w:t xml:space="preserve"> = √ (</w:t>
      </w:r>
      <w:r w:rsidRPr="00B24816">
        <w:rPr>
          <w:rFonts w:ascii="Arial" w:hAnsi="Arial" w:cs="Arial"/>
          <w:i/>
          <w:sz w:val="24"/>
          <w:szCs w:val="24"/>
          <w:lang w:val="en-GB"/>
        </w:rPr>
        <w:t>C</w:t>
      </w:r>
      <w:r w:rsidRPr="00B24816">
        <w:rPr>
          <w:rFonts w:ascii="Arial" w:hAnsi="Arial" w:cs="Arial"/>
          <w:i/>
          <w:sz w:val="24"/>
          <w:szCs w:val="24"/>
          <w:vertAlign w:val="subscript"/>
          <w:lang w:val="en-GB"/>
        </w:rPr>
        <w:t>s</w:t>
      </w:r>
      <w:r w:rsidRPr="00A05E3C">
        <w:rPr>
          <w:rFonts w:ascii="Arial" w:hAnsi="Arial" w:cs="Arial"/>
          <w:sz w:val="24"/>
          <w:szCs w:val="24"/>
          <w:vertAlign w:val="superscript"/>
          <w:lang w:val="en-GB"/>
        </w:rPr>
        <w:t>2</w:t>
      </w:r>
      <w:r>
        <w:rPr>
          <w:rFonts w:ascii="Arial" w:hAnsi="Arial" w:cs="Arial"/>
          <w:sz w:val="24"/>
          <w:szCs w:val="24"/>
          <w:lang w:val="en-GB"/>
        </w:rPr>
        <w:t xml:space="preserve"> + </w:t>
      </w:r>
      <w:r w:rsidRPr="00B24816">
        <w:rPr>
          <w:rFonts w:ascii="Arial" w:hAnsi="Arial" w:cs="Arial"/>
          <w:i/>
          <w:sz w:val="24"/>
          <w:szCs w:val="24"/>
          <w:lang w:val="en-GB"/>
        </w:rPr>
        <w:t>C</w:t>
      </w:r>
      <w:r w:rsidRPr="00B24816">
        <w:rPr>
          <w:rFonts w:ascii="Arial" w:hAnsi="Arial" w:cs="Arial"/>
          <w:i/>
          <w:sz w:val="24"/>
          <w:szCs w:val="24"/>
          <w:vertAlign w:val="subscript"/>
          <w:lang w:val="en-GB"/>
        </w:rPr>
        <w:t>c</w:t>
      </w:r>
      <w:r w:rsidRPr="00A05E3C">
        <w:rPr>
          <w:rFonts w:ascii="Arial" w:hAnsi="Arial" w:cs="Arial"/>
          <w:sz w:val="24"/>
          <w:szCs w:val="24"/>
          <w:vertAlign w:val="superscript"/>
          <w:lang w:val="en-GB"/>
        </w:rPr>
        <w:t>2</w:t>
      </w:r>
      <w:r>
        <w:rPr>
          <w:rFonts w:ascii="Arial" w:hAnsi="Arial" w:cs="Arial"/>
          <w:sz w:val="24"/>
          <w:szCs w:val="24"/>
          <w:lang w:val="en-GB"/>
        </w:rPr>
        <w: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(4)</w:t>
      </w:r>
    </w:p>
    <w:p w14:paraId="1F316F33" w14:textId="77777777" w:rsidR="00A36898" w:rsidRDefault="00A36898" w:rsidP="005829B7">
      <w:pPr>
        <w:spacing w:after="120" w:line="360" w:lineRule="auto"/>
        <w:jc w:val="both"/>
        <w:rPr>
          <w:rFonts w:ascii="Arial" w:hAnsi="Arial" w:cs="Arial"/>
          <w:sz w:val="24"/>
          <w:szCs w:val="24"/>
          <w:lang w:val="en-GB"/>
        </w:rPr>
      </w:pPr>
    </w:p>
    <w:p w14:paraId="4683CAC6" w14:textId="77777777" w:rsidR="00A36898" w:rsidRDefault="00A36898" w:rsidP="005829B7">
      <w:pPr>
        <w:spacing w:after="120" w:line="360" w:lineRule="auto"/>
        <w:jc w:val="both"/>
        <w:rPr>
          <w:rFonts w:ascii="Arial" w:hAnsi="Arial" w:cs="Arial"/>
          <w:sz w:val="24"/>
          <w:szCs w:val="24"/>
          <w:lang w:val="en-GB"/>
        </w:rPr>
      </w:pPr>
      <w:r w:rsidRPr="00B24816">
        <w:rPr>
          <w:rFonts w:ascii="Arial" w:hAnsi="Arial" w:cs="Arial"/>
          <w:i/>
          <w:sz w:val="24"/>
          <w:szCs w:val="24"/>
          <w:lang w:val="en-GB"/>
        </w:rPr>
        <w:t>C</w:t>
      </w:r>
      <w:r w:rsidRPr="00B24816">
        <w:rPr>
          <w:rFonts w:ascii="Arial" w:hAnsi="Arial" w:cs="Arial"/>
          <w:i/>
          <w:sz w:val="24"/>
          <w:szCs w:val="24"/>
          <w:vertAlign w:val="subscript"/>
          <w:lang w:val="en-GB"/>
        </w:rPr>
        <w:t>c</w:t>
      </w:r>
      <w:r>
        <w:rPr>
          <w:rFonts w:ascii="Arial" w:hAnsi="Arial" w:cs="Arial"/>
          <w:sz w:val="24"/>
          <w:szCs w:val="24"/>
          <w:lang w:val="en-GB"/>
        </w:rPr>
        <w:t xml:space="preserve"> is derived from the confidence intervals associated with the old control point (</w:t>
      </w:r>
      <w:r w:rsidRPr="00B24816">
        <w:rPr>
          <w:rFonts w:ascii="Arial" w:hAnsi="Arial" w:cs="Arial"/>
          <w:i/>
          <w:sz w:val="24"/>
          <w:szCs w:val="24"/>
          <w:lang w:val="en-GB"/>
        </w:rPr>
        <w:t>C</w:t>
      </w:r>
      <w:r w:rsidRPr="00B24816">
        <w:rPr>
          <w:rFonts w:ascii="Arial" w:hAnsi="Arial" w:cs="Arial"/>
          <w:i/>
          <w:sz w:val="24"/>
          <w:szCs w:val="24"/>
          <w:vertAlign w:val="subscript"/>
          <w:lang w:val="en-GB"/>
        </w:rPr>
        <w:t>o</w:t>
      </w:r>
      <w:r>
        <w:rPr>
          <w:rFonts w:ascii="Arial" w:hAnsi="Arial" w:cs="Arial"/>
          <w:sz w:val="24"/>
          <w:szCs w:val="24"/>
          <w:lang w:val="en-GB"/>
        </w:rPr>
        <w:t>) and the young control point (</w:t>
      </w:r>
      <w:r w:rsidRPr="00B24816">
        <w:rPr>
          <w:rFonts w:ascii="Arial" w:hAnsi="Arial" w:cs="Arial"/>
          <w:i/>
          <w:sz w:val="24"/>
          <w:szCs w:val="24"/>
          <w:lang w:val="en-GB"/>
        </w:rPr>
        <w:t>C</w:t>
      </w:r>
      <w:r w:rsidRPr="00B24816">
        <w:rPr>
          <w:rFonts w:ascii="Arial" w:hAnsi="Arial" w:cs="Arial"/>
          <w:i/>
          <w:sz w:val="24"/>
          <w:szCs w:val="24"/>
          <w:vertAlign w:val="subscript"/>
          <w:lang w:val="en-GB"/>
        </w:rPr>
        <w:t>y</w:t>
      </w:r>
      <w:r>
        <w:rPr>
          <w:rFonts w:ascii="Arial" w:hAnsi="Arial" w:cs="Arial"/>
          <w:sz w:val="24"/>
          <w:szCs w:val="24"/>
          <w:lang w:val="en-GB"/>
        </w:rPr>
        <w:t xml:space="preserve">), where </w:t>
      </w:r>
      <w:r w:rsidRPr="00B24816">
        <w:rPr>
          <w:rFonts w:ascii="Arial" w:hAnsi="Arial" w:cs="Arial"/>
          <w:i/>
          <w:sz w:val="24"/>
          <w:szCs w:val="24"/>
          <w:lang w:val="en-GB"/>
        </w:rPr>
        <w:t>R</w:t>
      </w:r>
      <w:r w:rsidRPr="00B24816">
        <w:rPr>
          <w:rFonts w:ascii="Arial" w:hAnsi="Arial" w:cs="Arial"/>
          <w:i/>
          <w:sz w:val="24"/>
          <w:szCs w:val="24"/>
          <w:vertAlign w:val="subscript"/>
          <w:lang w:val="en-GB"/>
        </w:rPr>
        <w:t>o</w:t>
      </w:r>
      <w:r w:rsidRPr="00B24816">
        <w:rPr>
          <w:rFonts w:ascii="Arial" w:hAnsi="Arial" w:cs="Arial"/>
          <w:i/>
          <w:sz w:val="24"/>
          <w:szCs w:val="24"/>
          <w:lang w:val="en-GB"/>
        </w:rPr>
        <w:t>, R</w:t>
      </w:r>
      <w:r w:rsidRPr="00B24816">
        <w:rPr>
          <w:rFonts w:ascii="Arial" w:hAnsi="Arial" w:cs="Arial"/>
          <w:i/>
          <w:sz w:val="24"/>
          <w:szCs w:val="24"/>
          <w:vertAlign w:val="subscript"/>
          <w:lang w:val="en-GB"/>
        </w:rPr>
        <w:t>y</w:t>
      </w:r>
      <w:r>
        <w:rPr>
          <w:rFonts w:ascii="Arial" w:hAnsi="Arial" w:cs="Arial"/>
          <w:sz w:val="24"/>
          <w:szCs w:val="24"/>
          <w:lang w:val="en-GB"/>
        </w:rPr>
        <w:t xml:space="preserve"> and </w:t>
      </w:r>
      <w:r w:rsidRPr="00B24816">
        <w:rPr>
          <w:rFonts w:ascii="Arial" w:hAnsi="Arial" w:cs="Arial"/>
          <w:i/>
          <w:sz w:val="24"/>
          <w:szCs w:val="24"/>
          <w:lang w:val="en-GB"/>
        </w:rPr>
        <w:t>R</w:t>
      </w:r>
      <w:r w:rsidRPr="00B24816">
        <w:rPr>
          <w:rFonts w:ascii="Arial" w:hAnsi="Arial" w:cs="Arial"/>
          <w:i/>
          <w:sz w:val="24"/>
          <w:szCs w:val="24"/>
          <w:vertAlign w:val="subscript"/>
          <w:lang w:val="en-GB"/>
        </w:rPr>
        <w:t>s</w:t>
      </w:r>
      <w:r>
        <w:rPr>
          <w:rFonts w:ascii="Arial" w:hAnsi="Arial" w:cs="Arial"/>
          <w:sz w:val="24"/>
          <w:szCs w:val="24"/>
          <w:lang w:val="en-GB"/>
        </w:rPr>
        <w:t xml:space="preserve"> are the mean R-values of the old control point, the young control point and the sampled patterned ground, respectively (Matthews and McEwen 2013):</w:t>
      </w:r>
    </w:p>
    <w:p w14:paraId="4906E033" w14:textId="77777777" w:rsidR="00A36898" w:rsidRDefault="00A36898" w:rsidP="005829B7">
      <w:pPr>
        <w:spacing w:after="120" w:line="360" w:lineRule="auto"/>
        <w:jc w:val="both"/>
        <w:rPr>
          <w:rFonts w:ascii="Arial" w:hAnsi="Arial" w:cs="Arial"/>
          <w:sz w:val="24"/>
          <w:szCs w:val="24"/>
          <w:lang w:val="en-GB"/>
        </w:rPr>
      </w:pPr>
    </w:p>
    <w:p w14:paraId="27D3EF4D" w14:textId="77777777" w:rsidR="00A36898" w:rsidRPr="00DD4713" w:rsidRDefault="00A36898" w:rsidP="009C581F">
      <w:pPr>
        <w:spacing w:after="120" w:line="360" w:lineRule="auto"/>
        <w:ind w:firstLine="708"/>
        <w:jc w:val="both"/>
        <w:rPr>
          <w:rFonts w:ascii="Arial" w:hAnsi="Arial" w:cs="Arial"/>
          <w:sz w:val="24"/>
          <w:szCs w:val="24"/>
          <w:lang w:val="en-GB"/>
        </w:rPr>
      </w:pPr>
      <w:r w:rsidRPr="00B24816">
        <w:rPr>
          <w:rFonts w:ascii="Arial" w:hAnsi="Arial" w:cs="Arial"/>
          <w:i/>
          <w:sz w:val="24"/>
          <w:szCs w:val="24"/>
          <w:lang w:val="en-GB"/>
        </w:rPr>
        <w:t>C</w:t>
      </w:r>
      <w:r w:rsidRPr="00B24816">
        <w:rPr>
          <w:rFonts w:ascii="Arial" w:hAnsi="Arial" w:cs="Arial"/>
          <w:i/>
          <w:sz w:val="24"/>
          <w:szCs w:val="24"/>
          <w:vertAlign w:val="subscript"/>
          <w:lang w:val="en-GB"/>
        </w:rPr>
        <w:t>c</w:t>
      </w:r>
      <w:r>
        <w:rPr>
          <w:rFonts w:ascii="Arial" w:hAnsi="Arial" w:cs="Arial"/>
          <w:sz w:val="24"/>
          <w:szCs w:val="24"/>
          <w:lang w:val="en-GB"/>
        </w:rPr>
        <w:t xml:space="preserve"> = </w:t>
      </w:r>
      <w:r w:rsidRPr="00B24816">
        <w:rPr>
          <w:rFonts w:ascii="Arial" w:hAnsi="Arial" w:cs="Arial"/>
          <w:i/>
          <w:sz w:val="24"/>
          <w:szCs w:val="24"/>
          <w:lang w:val="en-GB"/>
        </w:rPr>
        <w:t>C</w:t>
      </w:r>
      <w:r w:rsidRPr="00B24816">
        <w:rPr>
          <w:rFonts w:ascii="Arial" w:hAnsi="Arial" w:cs="Arial"/>
          <w:i/>
          <w:sz w:val="24"/>
          <w:szCs w:val="24"/>
          <w:vertAlign w:val="subscript"/>
          <w:lang w:val="en-GB"/>
        </w:rPr>
        <w:t>o</w:t>
      </w:r>
      <w:r>
        <w:rPr>
          <w:rFonts w:ascii="Arial" w:hAnsi="Arial" w:cs="Arial"/>
          <w:sz w:val="24"/>
          <w:szCs w:val="24"/>
          <w:lang w:val="en-GB"/>
        </w:rPr>
        <w:t xml:space="preserve"> – [(</w:t>
      </w:r>
      <w:r w:rsidRPr="00B24816">
        <w:rPr>
          <w:rFonts w:ascii="Arial" w:hAnsi="Arial" w:cs="Arial"/>
          <w:i/>
          <w:sz w:val="24"/>
          <w:szCs w:val="24"/>
          <w:lang w:val="en-GB"/>
        </w:rPr>
        <w:t>C</w:t>
      </w:r>
      <w:r w:rsidRPr="00B24816">
        <w:rPr>
          <w:rFonts w:ascii="Arial" w:hAnsi="Arial" w:cs="Arial"/>
          <w:i/>
          <w:sz w:val="24"/>
          <w:szCs w:val="24"/>
          <w:vertAlign w:val="subscript"/>
          <w:lang w:val="en-GB"/>
        </w:rPr>
        <w:t>o</w:t>
      </w:r>
      <w:r>
        <w:rPr>
          <w:rFonts w:ascii="Arial" w:hAnsi="Arial" w:cs="Arial"/>
          <w:sz w:val="24"/>
          <w:szCs w:val="24"/>
          <w:lang w:val="en-GB"/>
        </w:rPr>
        <w:t xml:space="preserve"> – </w:t>
      </w:r>
      <w:r w:rsidRPr="00B24816">
        <w:rPr>
          <w:rFonts w:ascii="Arial" w:hAnsi="Arial" w:cs="Arial"/>
          <w:i/>
          <w:sz w:val="24"/>
          <w:szCs w:val="24"/>
          <w:lang w:val="en-GB"/>
        </w:rPr>
        <w:t>C</w:t>
      </w:r>
      <w:r w:rsidRPr="00B24816">
        <w:rPr>
          <w:rFonts w:ascii="Arial" w:hAnsi="Arial" w:cs="Arial"/>
          <w:i/>
          <w:sz w:val="24"/>
          <w:szCs w:val="24"/>
          <w:vertAlign w:val="subscript"/>
          <w:lang w:val="en-GB"/>
        </w:rPr>
        <w:t>y</w:t>
      </w:r>
      <w:r>
        <w:rPr>
          <w:rFonts w:ascii="Arial" w:hAnsi="Arial" w:cs="Arial"/>
          <w:sz w:val="24"/>
          <w:szCs w:val="24"/>
          <w:lang w:val="en-GB"/>
        </w:rPr>
        <w:t>)(</w:t>
      </w:r>
      <w:r w:rsidRPr="00B24816">
        <w:rPr>
          <w:rFonts w:ascii="Arial" w:hAnsi="Arial" w:cs="Arial"/>
          <w:i/>
          <w:sz w:val="24"/>
          <w:szCs w:val="24"/>
          <w:lang w:val="en-GB"/>
        </w:rPr>
        <w:t>R</w:t>
      </w:r>
      <w:r w:rsidRPr="00B24816">
        <w:rPr>
          <w:rFonts w:ascii="Arial" w:hAnsi="Arial" w:cs="Arial"/>
          <w:i/>
          <w:sz w:val="24"/>
          <w:szCs w:val="24"/>
          <w:vertAlign w:val="subscript"/>
          <w:lang w:val="en-GB"/>
        </w:rPr>
        <w:t>s</w:t>
      </w:r>
      <w:r>
        <w:rPr>
          <w:rFonts w:ascii="Arial" w:hAnsi="Arial" w:cs="Arial"/>
          <w:sz w:val="24"/>
          <w:szCs w:val="24"/>
          <w:lang w:val="en-GB"/>
        </w:rPr>
        <w:t xml:space="preserve"> – </w:t>
      </w:r>
      <w:r w:rsidRPr="00B24816">
        <w:rPr>
          <w:rFonts w:ascii="Arial" w:hAnsi="Arial" w:cs="Arial"/>
          <w:i/>
          <w:sz w:val="24"/>
          <w:szCs w:val="24"/>
          <w:lang w:val="en-GB"/>
        </w:rPr>
        <w:t>R</w:t>
      </w:r>
      <w:r w:rsidRPr="00B24816">
        <w:rPr>
          <w:rFonts w:ascii="Arial" w:hAnsi="Arial" w:cs="Arial"/>
          <w:i/>
          <w:sz w:val="24"/>
          <w:szCs w:val="24"/>
          <w:vertAlign w:val="subscript"/>
          <w:lang w:val="en-GB"/>
        </w:rPr>
        <w:t>o</w:t>
      </w:r>
      <w:r>
        <w:rPr>
          <w:rFonts w:ascii="Arial" w:hAnsi="Arial" w:cs="Arial"/>
          <w:sz w:val="24"/>
          <w:szCs w:val="24"/>
          <w:lang w:val="en-GB"/>
        </w:rPr>
        <w:t>)/(</w:t>
      </w:r>
      <w:r w:rsidRPr="00B24816">
        <w:rPr>
          <w:rFonts w:ascii="Arial" w:hAnsi="Arial" w:cs="Arial"/>
          <w:i/>
          <w:sz w:val="24"/>
          <w:szCs w:val="24"/>
          <w:lang w:val="en-GB"/>
        </w:rPr>
        <w:t>R</w:t>
      </w:r>
      <w:r w:rsidRPr="00B24816">
        <w:rPr>
          <w:rFonts w:ascii="Arial" w:hAnsi="Arial" w:cs="Arial"/>
          <w:i/>
          <w:sz w:val="24"/>
          <w:szCs w:val="24"/>
          <w:vertAlign w:val="subscript"/>
          <w:lang w:val="en-GB"/>
        </w:rPr>
        <w:t>y</w:t>
      </w:r>
      <w:r>
        <w:rPr>
          <w:rFonts w:ascii="Arial" w:hAnsi="Arial" w:cs="Arial"/>
          <w:sz w:val="24"/>
          <w:szCs w:val="24"/>
          <w:lang w:val="en-GB"/>
        </w:rPr>
        <w:t xml:space="preserve"> – </w:t>
      </w:r>
      <w:r w:rsidRPr="00B24816">
        <w:rPr>
          <w:rFonts w:ascii="Arial" w:hAnsi="Arial" w:cs="Arial"/>
          <w:i/>
          <w:sz w:val="24"/>
          <w:szCs w:val="24"/>
          <w:lang w:val="en-GB"/>
        </w:rPr>
        <w:t>R</w:t>
      </w:r>
      <w:r w:rsidRPr="00B24816">
        <w:rPr>
          <w:rFonts w:ascii="Arial" w:hAnsi="Arial" w:cs="Arial"/>
          <w:i/>
          <w:sz w:val="24"/>
          <w:szCs w:val="24"/>
          <w:vertAlign w:val="subscript"/>
          <w:lang w:val="en-GB"/>
        </w:rPr>
        <w:t>o</w:t>
      </w:r>
      <w:r>
        <w:rPr>
          <w:rFonts w:ascii="Arial" w:hAnsi="Arial" w:cs="Arial"/>
          <w:sz w:val="24"/>
          <w:szCs w:val="24"/>
          <w:lang w:val="en-GB"/>
        </w:rPr>
        <w: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(5)</w:t>
      </w:r>
    </w:p>
    <w:p w14:paraId="08903099" w14:textId="77777777" w:rsidR="00A36898" w:rsidRDefault="00A36898" w:rsidP="00D667CF">
      <w:pPr>
        <w:spacing w:after="120" w:line="360" w:lineRule="auto"/>
        <w:jc w:val="both"/>
        <w:rPr>
          <w:rFonts w:ascii="Arial" w:hAnsi="Arial" w:cs="Arial"/>
          <w:sz w:val="24"/>
          <w:szCs w:val="24"/>
          <w:lang w:val="en-GB"/>
        </w:rPr>
      </w:pPr>
    </w:p>
    <w:p w14:paraId="1EA505F9" w14:textId="77777777" w:rsidR="00A36898" w:rsidRDefault="00A36898" w:rsidP="00D667CF">
      <w:pPr>
        <w:spacing w:after="120" w:line="360" w:lineRule="auto"/>
        <w:jc w:val="both"/>
        <w:rPr>
          <w:rFonts w:ascii="Arial" w:hAnsi="Arial" w:cs="Arial"/>
          <w:sz w:val="24"/>
          <w:szCs w:val="24"/>
          <w:lang w:val="en-GB"/>
        </w:rPr>
      </w:pPr>
      <w:r w:rsidRPr="00B24816">
        <w:rPr>
          <w:rFonts w:ascii="Arial" w:hAnsi="Arial" w:cs="Arial"/>
          <w:i/>
          <w:sz w:val="24"/>
          <w:szCs w:val="24"/>
          <w:lang w:val="en-GB"/>
        </w:rPr>
        <w:t>C</w:t>
      </w:r>
      <w:r w:rsidRPr="00B24816">
        <w:rPr>
          <w:rFonts w:ascii="Arial" w:hAnsi="Arial" w:cs="Arial"/>
          <w:i/>
          <w:sz w:val="24"/>
          <w:szCs w:val="24"/>
          <w:vertAlign w:val="subscript"/>
          <w:lang w:val="en-GB"/>
        </w:rPr>
        <w:t>s</w:t>
      </w:r>
      <w:r w:rsidRPr="00B24816">
        <w:rPr>
          <w:rFonts w:ascii="Arial" w:hAnsi="Arial" w:cs="Arial"/>
          <w:i/>
          <w:sz w:val="24"/>
          <w:szCs w:val="24"/>
          <w:lang w:val="en-GB"/>
        </w:rPr>
        <w:t xml:space="preserve"> </w:t>
      </w:r>
      <w:r>
        <w:rPr>
          <w:rFonts w:ascii="Arial" w:hAnsi="Arial" w:cs="Arial"/>
          <w:sz w:val="24"/>
          <w:szCs w:val="24"/>
          <w:lang w:val="en-GB"/>
        </w:rPr>
        <w:t>is derived from the slope of the calibration curve (</w:t>
      </w:r>
      <w:r w:rsidRPr="00B24816">
        <w:rPr>
          <w:rFonts w:ascii="Arial" w:hAnsi="Arial" w:cs="Arial"/>
          <w:i/>
          <w:sz w:val="24"/>
          <w:szCs w:val="24"/>
          <w:lang w:val="en-GB"/>
        </w:rPr>
        <w:t>b</w:t>
      </w:r>
      <w:r>
        <w:rPr>
          <w:rFonts w:ascii="Arial" w:hAnsi="Arial" w:cs="Arial"/>
          <w:sz w:val="24"/>
          <w:szCs w:val="24"/>
          <w:lang w:val="en-GB"/>
        </w:rPr>
        <w:t xml:space="preserve">), Student’s </w:t>
      </w:r>
      <w:r w:rsidRPr="00B24816">
        <w:rPr>
          <w:rFonts w:ascii="Arial" w:hAnsi="Arial" w:cs="Arial"/>
          <w:i/>
          <w:sz w:val="24"/>
          <w:szCs w:val="24"/>
          <w:lang w:val="en-GB"/>
        </w:rPr>
        <w:t>t</w:t>
      </w:r>
      <w:r>
        <w:rPr>
          <w:rFonts w:ascii="Arial" w:hAnsi="Arial" w:cs="Arial"/>
          <w:sz w:val="24"/>
          <w:szCs w:val="24"/>
          <w:lang w:val="en-GB"/>
        </w:rPr>
        <w:t xml:space="preserve"> statistic and the standard error of the mean R-value of the patterned ground, where </w:t>
      </w:r>
      <w:r w:rsidRPr="00B24816">
        <w:rPr>
          <w:rFonts w:ascii="Arial" w:hAnsi="Arial" w:cs="Arial"/>
          <w:i/>
          <w:sz w:val="24"/>
          <w:szCs w:val="24"/>
          <w:lang w:val="en-GB"/>
        </w:rPr>
        <w:t>s</w:t>
      </w:r>
      <w:r>
        <w:rPr>
          <w:rFonts w:ascii="Arial" w:hAnsi="Arial" w:cs="Arial"/>
          <w:sz w:val="24"/>
          <w:szCs w:val="24"/>
          <w:lang w:val="en-GB"/>
        </w:rPr>
        <w:t xml:space="preserve"> is the standard deviation and </w:t>
      </w:r>
      <w:r w:rsidRPr="00B24816">
        <w:rPr>
          <w:rFonts w:ascii="Arial" w:hAnsi="Arial" w:cs="Arial"/>
          <w:i/>
          <w:sz w:val="24"/>
          <w:szCs w:val="24"/>
          <w:lang w:val="en-GB"/>
        </w:rPr>
        <w:t>n</w:t>
      </w:r>
      <w:r>
        <w:rPr>
          <w:rFonts w:ascii="Arial" w:hAnsi="Arial" w:cs="Arial"/>
          <w:sz w:val="24"/>
          <w:szCs w:val="24"/>
          <w:lang w:val="en-GB"/>
        </w:rPr>
        <w:t xml:space="preserve"> is the sample size (Matthews and Owen 2010):</w:t>
      </w:r>
    </w:p>
    <w:p w14:paraId="3BE2D143" w14:textId="77777777" w:rsidR="00A36898" w:rsidRDefault="00A36898" w:rsidP="00D667CF">
      <w:pPr>
        <w:spacing w:after="120" w:line="360" w:lineRule="auto"/>
        <w:jc w:val="both"/>
        <w:rPr>
          <w:rFonts w:ascii="Arial" w:hAnsi="Arial" w:cs="Arial"/>
          <w:sz w:val="24"/>
          <w:szCs w:val="24"/>
          <w:lang w:val="en-GB"/>
        </w:rPr>
      </w:pPr>
    </w:p>
    <w:p w14:paraId="0782CCD6" w14:textId="77777777" w:rsidR="00A36898" w:rsidRDefault="00A36898" w:rsidP="009C581F">
      <w:pPr>
        <w:spacing w:after="120" w:line="360" w:lineRule="auto"/>
        <w:ind w:firstLine="708"/>
        <w:jc w:val="both"/>
        <w:rPr>
          <w:rFonts w:ascii="Arial" w:hAnsi="Arial" w:cs="Arial"/>
          <w:sz w:val="24"/>
          <w:szCs w:val="24"/>
          <w:lang w:val="en-GB"/>
        </w:rPr>
      </w:pPr>
      <w:r w:rsidRPr="00B24816">
        <w:rPr>
          <w:rFonts w:ascii="Arial" w:hAnsi="Arial" w:cs="Arial"/>
          <w:i/>
          <w:sz w:val="24"/>
          <w:szCs w:val="24"/>
          <w:lang w:val="en-GB"/>
        </w:rPr>
        <w:t>Cs</w:t>
      </w:r>
      <w:r>
        <w:rPr>
          <w:rFonts w:ascii="Arial" w:hAnsi="Arial" w:cs="Arial"/>
          <w:sz w:val="24"/>
          <w:szCs w:val="24"/>
          <w:lang w:val="en-GB"/>
        </w:rPr>
        <w:t xml:space="preserve"> = ± </w:t>
      </w:r>
      <w:r w:rsidRPr="00B24816">
        <w:rPr>
          <w:rFonts w:ascii="Arial" w:hAnsi="Arial" w:cs="Arial"/>
          <w:i/>
          <w:sz w:val="24"/>
          <w:szCs w:val="24"/>
          <w:lang w:val="en-GB"/>
        </w:rPr>
        <w:t>b</w:t>
      </w:r>
      <w:r>
        <w:rPr>
          <w:rFonts w:ascii="Arial" w:hAnsi="Arial" w:cs="Arial"/>
          <w:i/>
          <w:sz w:val="24"/>
          <w:szCs w:val="24"/>
          <w:lang w:val="en-GB"/>
        </w:rPr>
        <w:t xml:space="preserve"> </w:t>
      </w:r>
      <w:r>
        <w:rPr>
          <w:rFonts w:ascii="Arial" w:hAnsi="Arial" w:cs="Arial"/>
          <w:sz w:val="24"/>
          <w:szCs w:val="24"/>
          <w:lang w:val="en-GB"/>
        </w:rPr>
        <w:t>[</w:t>
      </w:r>
      <w:r w:rsidRPr="00B24816">
        <w:rPr>
          <w:rFonts w:ascii="Arial" w:hAnsi="Arial" w:cs="Arial"/>
          <w:i/>
          <w:sz w:val="24"/>
          <w:szCs w:val="24"/>
          <w:lang w:val="en-GB"/>
        </w:rPr>
        <w:t>ts</w:t>
      </w:r>
      <w:r>
        <w:rPr>
          <w:rFonts w:ascii="Arial" w:hAnsi="Arial" w:cs="Arial"/>
          <w:sz w:val="24"/>
          <w:szCs w:val="24"/>
          <w:lang w:val="en-GB"/>
        </w:rPr>
        <w:t>/√(</w:t>
      </w:r>
      <w:r w:rsidRPr="00B24816">
        <w:rPr>
          <w:rFonts w:ascii="Arial" w:hAnsi="Arial" w:cs="Arial"/>
          <w:i/>
          <w:sz w:val="24"/>
          <w:szCs w:val="24"/>
          <w:lang w:val="en-GB"/>
        </w:rPr>
        <w:t>n</w:t>
      </w:r>
      <w:r>
        <w:rPr>
          <w:rFonts w:ascii="Arial" w:hAnsi="Arial" w:cs="Arial"/>
          <w:sz w:val="24"/>
          <w:szCs w:val="24"/>
          <w:lang w:val="en-GB"/>
        </w:rPr>
        <w:t>-1)]</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(6)</w:t>
      </w:r>
    </w:p>
    <w:p w14:paraId="3FF8EAE2" w14:textId="77777777" w:rsidR="00A36898" w:rsidRDefault="00A36898" w:rsidP="00D667CF">
      <w:pPr>
        <w:spacing w:after="120" w:line="360" w:lineRule="auto"/>
        <w:jc w:val="both"/>
        <w:rPr>
          <w:rFonts w:ascii="Arial" w:hAnsi="Arial" w:cs="Arial"/>
          <w:sz w:val="24"/>
          <w:szCs w:val="24"/>
          <w:lang w:val="en-GB"/>
        </w:rPr>
      </w:pPr>
    </w:p>
    <w:p w14:paraId="4B57C255" w14:textId="77777777" w:rsidR="00A36898" w:rsidRPr="00DD4713" w:rsidRDefault="00A36898" w:rsidP="00D667CF">
      <w:pPr>
        <w:spacing w:after="120" w:line="360" w:lineRule="auto"/>
        <w:jc w:val="both"/>
        <w:rPr>
          <w:rFonts w:ascii="Arial" w:hAnsi="Arial" w:cs="Arial"/>
          <w:sz w:val="24"/>
          <w:szCs w:val="24"/>
          <w:lang w:val="en-GB"/>
        </w:rPr>
      </w:pPr>
      <w:r w:rsidRPr="00DD4713">
        <w:rPr>
          <w:rFonts w:ascii="Arial" w:hAnsi="Arial" w:cs="Arial"/>
          <w:sz w:val="24"/>
          <w:szCs w:val="24"/>
          <w:lang w:val="en-GB"/>
        </w:rPr>
        <w:t xml:space="preserve">Finally, 450 individual boulders were </w:t>
      </w:r>
      <w:r>
        <w:rPr>
          <w:rFonts w:ascii="Arial" w:hAnsi="Arial" w:cs="Arial"/>
          <w:sz w:val="24"/>
          <w:szCs w:val="24"/>
          <w:lang w:val="en-GB"/>
        </w:rPr>
        <w:t xml:space="preserve">sampled from each of sites 2, 3 and 4 </w:t>
      </w:r>
      <w:r w:rsidRPr="00DD4713">
        <w:rPr>
          <w:rFonts w:ascii="Arial" w:hAnsi="Arial" w:cs="Arial"/>
          <w:sz w:val="24"/>
          <w:szCs w:val="24"/>
          <w:lang w:val="en-GB"/>
        </w:rPr>
        <w:t>for their clast roundness following the visual comparison method of Powers (1953)</w:t>
      </w:r>
      <w:r>
        <w:rPr>
          <w:rFonts w:ascii="Arial" w:hAnsi="Arial" w:cs="Arial"/>
          <w:sz w:val="24"/>
          <w:szCs w:val="24"/>
          <w:lang w:val="en-GB"/>
        </w:rPr>
        <w:t>.</w:t>
      </w:r>
      <w:r w:rsidRPr="00DD4713">
        <w:rPr>
          <w:rFonts w:ascii="Arial" w:hAnsi="Arial" w:cs="Arial"/>
          <w:sz w:val="24"/>
          <w:szCs w:val="24"/>
          <w:lang w:val="en-GB"/>
        </w:rPr>
        <w:t xml:space="preserve"> The aim was to investigate possible sedimentological differences </w:t>
      </w:r>
      <w:r>
        <w:rPr>
          <w:rFonts w:ascii="Arial" w:hAnsi="Arial" w:cs="Arial"/>
          <w:sz w:val="24"/>
          <w:szCs w:val="24"/>
          <w:lang w:val="en-GB"/>
        </w:rPr>
        <w:t xml:space="preserve">in </w:t>
      </w:r>
      <w:r w:rsidRPr="00DD4713">
        <w:rPr>
          <w:rFonts w:ascii="Arial" w:hAnsi="Arial" w:cs="Arial"/>
          <w:sz w:val="24"/>
          <w:szCs w:val="24"/>
          <w:lang w:val="en-GB"/>
        </w:rPr>
        <w:t xml:space="preserve">the substrate </w:t>
      </w:r>
      <w:r>
        <w:rPr>
          <w:rFonts w:ascii="Arial" w:hAnsi="Arial" w:cs="Arial"/>
          <w:sz w:val="24"/>
          <w:szCs w:val="24"/>
          <w:lang w:val="en-GB"/>
        </w:rPr>
        <w:t xml:space="preserve">where </w:t>
      </w:r>
      <w:r w:rsidRPr="00DD4713">
        <w:rPr>
          <w:rFonts w:ascii="Arial" w:hAnsi="Arial" w:cs="Arial"/>
          <w:sz w:val="24"/>
          <w:szCs w:val="24"/>
          <w:lang w:val="en-GB"/>
        </w:rPr>
        <w:t xml:space="preserve">the </w:t>
      </w:r>
      <w:r>
        <w:rPr>
          <w:rFonts w:ascii="Arial" w:hAnsi="Arial" w:cs="Arial"/>
          <w:sz w:val="24"/>
          <w:szCs w:val="24"/>
          <w:lang w:val="en-GB"/>
        </w:rPr>
        <w:t>patterned ground has</w:t>
      </w:r>
      <w:r w:rsidRPr="00DD4713">
        <w:rPr>
          <w:rFonts w:ascii="Arial" w:hAnsi="Arial" w:cs="Arial"/>
          <w:sz w:val="24"/>
          <w:szCs w:val="24"/>
          <w:lang w:val="en-GB"/>
        </w:rPr>
        <w:t xml:space="preserve"> developed. Clast roundness differences between the sites were analysed graphically using histograms and compared quantitatively using a numerical index of mean roundness (</w:t>
      </w:r>
      <w:r w:rsidRPr="00DD4713">
        <w:rPr>
          <w:rFonts w:ascii="Arial" w:hAnsi="Arial" w:cs="Arial"/>
          <w:i/>
          <w:iCs/>
          <w:sz w:val="24"/>
          <w:szCs w:val="24"/>
          <w:lang w:val="en-GB"/>
        </w:rPr>
        <w:t>ir</w:t>
      </w:r>
      <w:r w:rsidRPr="00DD4713">
        <w:rPr>
          <w:rFonts w:ascii="Arial" w:hAnsi="Arial" w:cs="Arial"/>
          <w:sz w:val="24"/>
          <w:szCs w:val="24"/>
          <w:lang w:val="en-GB"/>
        </w:rPr>
        <w:t xml:space="preserve">) based on assigning a numerical value to each roundness class (very angular, 0.5; angular, 1.5 … to </w:t>
      </w:r>
      <w:r>
        <w:rPr>
          <w:rFonts w:ascii="Arial" w:hAnsi="Arial" w:cs="Arial"/>
          <w:sz w:val="24"/>
          <w:szCs w:val="24"/>
          <w:lang w:val="en-GB"/>
        </w:rPr>
        <w:t>well rounded, 5.5; cf. Powers 1953; Matthews 1987; Tucker</w:t>
      </w:r>
      <w:r w:rsidRPr="00DD4713">
        <w:rPr>
          <w:rFonts w:ascii="Arial" w:hAnsi="Arial" w:cs="Arial"/>
          <w:sz w:val="24"/>
          <w:szCs w:val="24"/>
          <w:lang w:val="en-GB"/>
        </w:rPr>
        <w:t xml:space="preserve"> 1988).</w:t>
      </w:r>
    </w:p>
    <w:p w14:paraId="00C715BE" w14:textId="77777777" w:rsidR="00A36898" w:rsidRPr="00DD4713" w:rsidRDefault="00A36898" w:rsidP="00D667CF">
      <w:pPr>
        <w:spacing w:after="120" w:line="360" w:lineRule="auto"/>
        <w:jc w:val="both"/>
        <w:rPr>
          <w:rFonts w:ascii="Arial" w:hAnsi="Arial" w:cs="Arial"/>
          <w:sz w:val="24"/>
          <w:szCs w:val="24"/>
          <w:lang w:val="en-GB"/>
        </w:rPr>
      </w:pPr>
    </w:p>
    <w:p w14:paraId="7099CBD9" w14:textId="77777777" w:rsidR="00A36898" w:rsidRDefault="00A36898" w:rsidP="00D667CF">
      <w:pPr>
        <w:spacing w:after="120" w:line="360" w:lineRule="auto"/>
        <w:rPr>
          <w:rFonts w:ascii="Arial" w:hAnsi="Arial" w:cs="Arial"/>
          <w:sz w:val="24"/>
          <w:szCs w:val="24"/>
          <w:lang w:val="en-US"/>
        </w:rPr>
      </w:pPr>
    </w:p>
    <w:p w14:paraId="572E3C04" w14:textId="77777777" w:rsidR="00A36898" w:rsidRPr="000F6287" w:rsidRDefault="00A36898" w:rsidP="00D667CF">
      <w:pPr>
        <w:spacing w:after="120" w:line="360" w:lineRule="auto"/>
        <w:rPr>
          <w:rFonts w:ascii="Arial" w:hAnsi="Arial" w:cs="Arial"/>
          <w:b/>
          <w:sz w:val="24"/>
          <w:szCs w:val="24"/>
          <w:lang w:val="en-US"/>
        </w:rPr>
      </w:pPr>
      <w:r w:rsidRPr="000F6287">
        <w:rPr>
          <w:rFonts w:ascii="Arial" w:hAnsi="Arial" w:cs="Arial"/>
          <w:b/>
          <w:sz w:val="24"/>
          <w:szCs w:val="24"/>
          <w:lang w:val="en-US"/>
        </w:rPr>
        <w:t>Results</w:t>
      </w:r>
    </w:p>
    <w:p w14:paraId="23C15852" w14:textId="77777777" w:rsidR="00A36898" w:rsidRDefault="00A36898" w:rsidP="00D667CF">
      <w:pPr>
        <w:spacing w:after="120" w:line="360" w:lineRule="auto"/>
        <w:rPr>
          <w:rFonts w:ascii="Arial" w:hAnsi="Arial" w:cs="Arial"/>
          <w:b/>
          <w:sz w:val="24"/>
          <w:szCs w:val="24"/>
          <w:lang w:val="en-US"/>
        </w:rPr>
      </w:pPr>
    </w:p>
    <w:p w14:paraId="4B6606B9" w14:textId="77777777" w:rsidR="00A36898" w:rsidRDefault="00A36898" w:rsidP="00D667CF">
      <w:pPr>
        <w:spacing w:after="120" w:line="360" w:lineRule="auto"/>
        <w:jc w:val="both"/>
        <w:rPr>
          <w:rFonts w:ascii="Arial" w:hAnsi="Arial" w:cs="Arial"/>
          <w:sz w:val="24"/>
          <w:szCs w:val="24"/>
          <w:lang w:val="en-US"/>
        </w:rPr>
      </w:pPr>
      <w:r>
        <w:rPr>
          <w:rFonts w:ascii="Arial" w:hAnsi="Arial" w:cs="Arial"/>
          <w:i/>
          <w:sz w:val="24"/>
          <w:szCs w:val="24"/>
          <w:lang w:val="en-US"/>
        </w:rPr>
        <w:t xml:space="preserve">The statistical distribution of </w:t>
      </w:r>
      <w:r w:rsidRPr="00CF41A4">
        <w:rPr>
          <w:rFonts w:ascii="Arial" w:hAnsi="Arial" w:cs="Arial"/>
          <w:i/>
          <w:sz w:val="24"/>
          <w:szCs w:val="24"/>
          <w:lang w:val="en-US"/>
        </w:rPr>
        <w:t>R-values and R</w:t>
      </w:r>
      <w:r w:rsidRPr="00893D5D">
        <w:rPr>
          <w:rFonts w:ascii="Arial" w:hAnsi="Arial" w:cs="Arial"/>
          <w:i/>
          <w:sz w:val="24"/>
          <w:szCs w:val="24"/>
          <w:vertAlign w:val="subscript"/>
          <w:lang w:val="en-US"/>
        </w:rPr>
        <w:t>Rock</w:t>
      </w:r>
      <w:r>
        <w:rPr>
          <w:rFonts w:ascii="Arial" w:hAnsi="Arial" w:cs="Arial"/>
          <w:i/>
          <w:sz w:val="24"/>
          <w:szCs w:val="24"/>
          <w:lang w:val="en-US"/>
        </w:rPr>
        <w:t>-</w:t>
      </w:r>
      <w:r w:rsidRPr="00CF41A4">
        <w:rPr>
          <w:rFonts w:ascii="Arial" w:hAnsi="Arial" w:cs="Arial"/>
          <w:i/>
          <w:sz w:val="24"/>
          <w:szCs w:val="24"/>
          <w:lang w:val="en-US"/>
        </w:rPr>
        <w:t>values</w:t>
      </w:r>
    </w:p>
    <w:p w14:paraId="241CC53E" w14:textId="77777777"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R- and R</w:t>
      </w:r>
      <w:r w:rsidRPr="00893D5D">
        <w:rPr>
          <w:rFonts w:ascii="Arial" w:hAnsi="Arial" w:cs="Arial"/>
          <w:sz w:val="24"/>
          <w:szCs w:val="24"/>
          <w:vertAlign w:val="subscript"/>
          <w:lang w:val="en-US"/>
        </w:rPr>
        <w:t>Rock</w:t>
      </w:r>
      <w:r>
        <w:rPr>
          <w:rFonts w:ascii="Arial" w:hAnsi="Arial" w:cs="Arial"/>
          <w:sz w:val="24"/>
          <w:szCs w:val="24"/>
          <w:lang w:val="en-US"/>
        </w:rPr>
        <w:t>-values from all sites tested are presented as histograms (Figures 3 and 4) as well as numerical parameters (Figure 5, Table 1). R-values from the mechanical Schmidt hammer and R</w:t>
      </w:r>
      <w:r w:rsidRPr="00D27C6F">
        <w:rPr>
          <w:rFonts w:ascii="Arial" w:hAnsi="Arial" w:cs="Arial"/>
          <w:sz w:val="24"/>
          <w:szCs w:val="24"/>
          <w:vertAlign w:val="subscript"/>
          <w:lang w:val="en-US"/>
        </w:rPr>
        <w:t>Rock</w:t>
      </w:r>
      <w:r>
        <w:rPr>
          <w:rFonts w:ascii="Arial" w:hAnsi="Arial" w:cs="Arial"/>
          <w:sz w:val="24"/>
          <w:szCs w:val="24"/>
          <w:lang w:val="en-US"/>
        </w:rPr>
        <w:t>-values obtained by the RockSchmidt are highly comparable in terms of relative differences between sites, the overall trend, and most other parameters, but the 95 % confidence intervals for the R</w:t>
      </w:r>
      <w:r w:rsidRPr="00893D5D">
        <w:rPr>
          <w:rFonts w:ascii="Arial" w:hAnsi="Arial" w:cs="Arial"/>
          <w:sz w:val="24"/>
          <w:szCs w:val="24"/>
          <w:vertAlign w:val="subscript"/>
          <w:lang w:val="en-US"/>
        </w:rPr>
        <w:t>Rock</w:t>
      </w:r>
      <w:r>
        <w:rPr>
          <w:rFonts w:ascii="Arial" w:hAnsi="Arial" w:cs="Arial"/>
          <w:sz w:val="24"/>
          <w:szCs w:val="24"/>
          <w:lang w:val="en-US"/>
        </w:rPr>
        <w:t xml:space="preserve">-values are narrower due to the larger sample size. The histograms from both instruments have the same form, confirm the interconvertibility of mechanical and electronic Schmidt-hammer data when allowance is made for the offset in mean values (cf. Winkler and Matthews 2014), and justify SHD using the established calibration curves based on R-values (see below).   </w:t>
      </w:r>
    </w:p>
    <w:p w14:paraId="7EC7B3C9" w14:textId="77777777" w:rsidR="00A36898" w:rsidRDefault="00A36898" w:rsidP="00D667CF">
      <w:pPr>
        <w:spacing w:after="120" w:line="360" w:lineRule="auto"/>
        <w:jc w:val="both"/>
        <w:rPr>
          <w:rFonts w:ascii="Arial" w:hAnsi="Arial" w:cs="Arial"/>
          <w:sz w:val="24"/>
          <w:szCs w:val="24"/>
          <w:lang w:val="en-US"/>
        </w:rPr>
      </w:pPr>
    </w:p>
    <w:p w14:paraId="4E49252C" w14:textId="77777777"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Visual inspection of the histograms reveals differences from those typical of Schmidt-hammer measurements from landforms characterized by synchronous rock surfaces, such as moraines, which usually display symmetrical, unimodal, normal distributions (Matthew and Shakesby 1984; Winkler 2014). The histograms from the patterned ground resemble platykurtic distributions with wide plateaus and thin tails, negative skew and (at all but site 1) negative kurtosis. Three of the mechanical Schmidt hammer data sets (sample sites 1, 3, and 4) and all three RockSchmidt data sets do not pass one-sample Kolmogorov-Smirnov and Shapiro-Wilk tests of normality. Furthermore, it should be noted that the asymmetry of sample sites towards higher R- and R</w:t>
      </w:r>
      <w:r w:rsidRPr="00893D5D">
        <w:rPr>
          <w:rFonts w:ascii="Arial" w:hAnsi="Arial" w:cs="Arial"/>
          <w:sz w:val="24"/>
          <w:szCs w:val="24"/>
          <w:vertAlign w:val="subscript"/>
          <w:lang w:val="en-US"/>
        </w:rPr>
        <w:t>Rock</w:t>
      </w:r>
      <w:r>
        <w:rPr>
          <w:rFonts w:ascii="Arial" w:hAnsi="Arial" w:cs="Arial"/>
          <w:sz w:val="24"/>
          <w:szCs w:val="24"/>
          <w:lang w:val="en-US"/>
        </w:rPr>
        <w:t xml:space="preserve">-values tends to increase with altitude, whereas </w:t>
      </w:r>
      <w:r>
        <w:rPr>
          <w:rFonts w:ascii="Arial" w:hAnsi="Arial" w:cs="Arial"/>
          <w:sz w:val="24"/>
          <w:szCs w:val="24"/>
          <w:lang w:val="en-US"/>
        </w:rPr>
        <w:lastRenderedPageBreak/>
        <w:t>the number of values at the lower end of the measured range clearly decreases. The non-normal distributions, their characteristic shape, and the absence of any clear bi- or polymodal pattern, can all be related to the process of formation of sorted circles and polygons and the exposure of individual clasts to subaerial weathering for varying periods of time (see discussion below).</w:t>
      </w:r>
    </w:p>
    <w:p w14:paraId="6723EC43" w14:textId="77777777" w:rsidR="00A36898" w:rsidRDefault="00A36898" w:rsidP="00D667CF">
      <w:pPr>
        <w:spacing w:after="120" w:line="360" w:lineRule="auto"/>
        <w:jc w:val="both"/>
        <w:rPr>
          <w:rFonts w:ascii="Arial" w:hAnsi="Arial" w:cs="Arial"/>
          <w:sz w:val="24"/>
          <w:szCs w:val="24"/>
          <w:lang w:val="en-US"/>
        </w:rPr>
      </w:pPr>
    </w:p>
    <w:p w14:paraId="682BBA07" w14:textId="77777777" w:rsidR="00A36898" w:rsidRPr="00C06CCC" w:rsidRDefault="00A36898" w:rsidP="00D667CF">
      <w:pPr>
        <w:spacing w:after="120" w:line="360" w:lineRule="auto"/>
        <w:jc w:val="both"/>
        <w:rPr>
          <w:rFonts w:ascii="Arial" w:hAnsi="Arial" w:cs="Arial"/>
          <w:i/>
          <w:sz w:val="24"/>
          <w:szCs w:val="24"/>
          <w:lang w:val="en-US"/>
        </w:rPr>
      </w:pPr>
      <w:r w:rsidRPr="00032F1C">
        <w:rPr>
          <w:rFonts w:ascii="Arial" w:hAnsi="Arial" w:cs="Arial"/>
          <w:i/>
          <w:sz w:val="24"/>
          <w:szCs w:val="24"/>
          <w:lang w:val="en-US"/>
        </w:rPr>
        <w:t>The altitudinal gradient in R-values and R</w:t>
      </w:r>
      <w:r w:rsidRPr="00893D5D">
        <w:rPr>
          <w:rFonts w:ascii="Arial" w:hAnsi="Arial" w:cs="Arial"/>
          <w:i/>
          <w:sz w:val="24"/>
          <w:szCs w:val="24"/>
          <w:vertAlign w:val="subscript"/>
          <w:lang w:val="en-US"/>
        </w:rPr>
        <w:t>Rock</w:t>
      </w:r>
      <w:r w:rsidRPr="00032F1C">
        <w:rPr>
          <w:rFonts w:ascii="Arial" w:hAnsi="Arial" w:cs="Arial"/>
          <w:i/>
          <w:sz w:val="24"/>
          <w:szCs w:val="24"/>
          <w:lang w:val="en-US"/>
        </w:rPr>
        <w:t>-values</w:t>
      </w:r>
    </w:p>
    <w:p w14:paraId="708C89C3" w14:textId="42783C65"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Mean R- and R</w:t>
      </w:r>
      <w:r w:rsidRPr="00893D5D">
        <w:rPr>
          <w:rFonts w:ascii="Arial" w:hAnsi="Arial" w:cs="Arial"/>
          <w:sz w:val="24"/>
          <w:szCs w:val="24"/>
          <w:vertAlign w:val="subscript"/>
          <w:lang w:val="en-US"/>
        </w:rPr>
        <w:t>Rock</w:t>
      </w:r>
      <w:r>
        <w:rPr>
          <w:rFonts w:ascii="Arial" w:hAnsi="Arial" w:cs="Arial"/>
          <w:sz w:val="24"/>
          <w:szCs w:val="24"/>
          <w:lang w:val="en-US"/>
        </w:rPr>
        <w:t>-values exhibit an increase with altitude and a strong linear trend (Figure 6). However, the 95 % confidence intervals associated with particular sample sites exhibit partial overlap (Table 1, Figure 6). The results for the RockSchmidt are unequivocal, with each pair of samples and also the three samples together showing statistically significant differences between their respective distributions (Tables 2 and 3). In contrast, some sample pairs and two tests involving three samples from the mechanical Schmidt hammer indicate differences that are not statistically significant, especially if those sites are within a limited altitudinal range. In fact, all tests which involve sites differing in altitude by 250 m or more exhibit statistically significant differences in their R-value distributions (Table 2).</w:t>
      </w:r>
    </w:p>
    <w:p w14:paraId="5A8DFB45" w14:textId="77777777" w:rsidR="00A36898" w:rsidRDefault="00A36898" w:rsidP="00D667CF">
      <w:pPr>
        <w:spacing w:after="120" w:line="360" w:lineRule="auto"/>
        <w:jc w:val="both"/>
        <w:rPr>
          <w:rFonts w:ascii="Arial" w:hAnsi="Arial" w:cs="Arial"/>
          <w:sz w:val="24"/>
          <w:szCs w:val="24"/>
          <w:lang w:val="en-US"/>
        </w:rPr>
      </w:pPr>
    </w:p>
    <w:p w14:paraId="13ED629B" w14:textId="77777777" w:rsidR="00A36898" w:rsidRPr="00032F1C" w:rsidRDefault="00A36898" w:rsidP="00D667CF">
      <w:pPr>
        <w:spacing w:after="120" w:line="360" w:lineRule="auto"/>
        <w:jc w:val="both"/>
        <w:rPr>
          <w:rFonts w:ascii="Arial" w:hAnsi="Arial" w:cs="Arial"/>
          <w:i/>
          <w:sz w:val="24"/>
          <w:szCs w:val="24"/>
          <w:lang w:val="en-US"/>
        </w:rPr>
      </w:pPr>
      <w:r>
        <w:rPr>
          <w:rFonts w:ascii="Arial" w:hAnsi="Arial" w:cs="Arial"/>
          <w:i/>
          <w:sz w:val="24"/>
          <w:szCs w:val="24"/>
          <w:lang w:val="en-US"/>
        </w:rPr>
        <w:t>T</w:t>
      </w:r>
      <w:r w:rsidRPr="00C06CCC">
        <w:rPr>
          <w:rFonts w:ascii="Arial" w:hAnsi="Arial" w:cs="Arial"/>
          <w:i/>
          <w:sz w:val="24"/>
          <w:szCs w:val="24"/>
          <w:lang w:val="en-US"/>
        </w:rPr>
        <w:t>he road-cut data</w:t>
      </w:r>
      <w:r w:rsidRPr="00032F1C">
        <w:rPr>
          <w:rFonts w:ascii="Arial" w:hAnsi="Arial" w:cs="Arial"/>
          <w:i/>
          <w:sz w:val="24"/>
          <w:szCs w:val="24"/>
          <w:lang w:val="en-US"/>
        </w:rPr>
        <w:t xml:space="preserve"> </w:t>
      </w:r>
    </w:p>
    <w:p w14:paraId="14EC944D" w14:textId="77777777"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The results from the road cuts are shown in Table 4. For first impacts, overlapping confidence intervals indicate that none of the mean R-values are statistically significantly different. Thus, the three data sets based on first impacts can legitimately be combined to produce the single overall mean R-value of 62.93 ± 2.09. Similar reasoning for fifth impacts leads to an overall mean R-value of 66.03 ± 1.21, which is significantly higher than the overall mean value of the first impacts and therefore the more realistic approximation to the mean R-value of unweathered boulders in the sorted polygons. Nevertheless, owing to the small sample of road-cut boulders, these results should be treated with caution.</w:t>
      </w:r>
    </w:p>
    <w:p w14:paraId="53020618" w14:textId="77777777" w:rsidR="00A36898" w:rsidRDefault="00A36898" w:rsidP="00D667CF">
      <w:pPr>
        <w:spacing w:after="120" w:line="360" w:lineRule="auto"/>
        <w:jc w:val="both"/>
        <w:rPr>
          <w:rFonts w:ascii="Arial" w:hAnsi="Arial" w:cs="Arial"/>
          <w:sz w:val="24"/>
          <w:szCs w:val="24"/>
          <w:lang w:val="en-US"/>
        </w:rPr>
      </w:pPr>
    </w:p>
    <w:p w14:paraId="0FB0A26F" w14:textId="77777777" w:rsidR="00A36898" w:rsidRDefault="00A36898" w:rsidP="00D667CF">
      <w:pPr>
        <w:spacing w:after="120" w:line="360" w:lineRule="auto"/>
        <w:jc w:val="both"/>
        <w:rPr>
          <w:rFonts w:ascii="Arial" w:hAnsi="Arial" w:cs="Arial"/>
          <w:sz w:val="24"/>
          <w:szCs w:val="24"/>
          <w:lang w:val="en-US"/>
        </w:rPr>
      </w:pPr>
      <w:r w:rsidRPr="00B6013E">
        <w:rPr>
          <w:rFonts w:ascii="Arial" w:hAnsi="Arial" w:cs="Arial"/>
          <w:i/>
          <w:sz w:val="24"/>
          <w:szCs w:val="24"/>
          <w:lang w:val="en-US"/>
        </w:rPr>
        <w:t>SHD ages</w:t>
      </w:r>
    </w:p>
    <w:p w14:paraId="06543C64" w14:textId="2F348428"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SHD results from application of the local (Vest-Juvbreen) and regional (Jotunheimen) calibration curves are shown, together with tests of their efficacy against the ‘young’ road-cut data, in Table 5 where all dates are rounded to the nearest 5 years. SHD ages from all sites range between 7515 ± 940 and 5605 ± 935 years (Vesl-Juvbreen curve) and between </w:t>
      </w:r>
      <w:r>
        <w:rPr>
          <w:rFonts w:ascii="Arial" w:hAnsi="Arial" w:cs="Arial"/>
          <w:sz w:val="24"/>
          <w:szCs w:val="24"/>
          <w:lang w:val="en-US"/>
        </w:rPr>
        <w:lastRenderedPageBreak/>
        <w:t xml:space="preserve">8240 ± 495 and 6910 ± 510 years (Jotunheimen curve). It should be noted that the SHD ages (mean boulder ages) predicted by both curves exhibit a decrease with altitude. This age gradient of ~1900 and ~1300 years, respectively, over the ~400 m altitudinal range of the sites results from the increase in mean R-value with altitude previously demonstrated in Table 1 and Figures 5 and 6. Although none of the mean boulder ages derived from the Vesl-Juvbreen calibration curve are statistically different according to their relatively broad confidence intervals, the narrower confidence intervals associated with the predictions from the Jotunheimen curve yield several statistically significant differences between the uppermost and lowermost sites (Figure 7).     </w:t>
      </w:r>
    </w:p>
    <w:p w14:paraId="689D876A" w14:textId="77777777" w:rsidR="00A36898" w:rsidRDefault="00A36898" w:rsidP="00D667CF">
      <w:pPr>
        <w:spacing w:after="120" w:line="360" w:lineRule="auto"/>
        <w:jc w:val="both"/>
        <w:rPr>
          <w:rFonts w:ascii="Arial" w:hAnsi="Arial" w:cs="Arial"/>
          <w:sz w:val="24"/>
          <w:szCs w:val="24"/>
          <w:lang w:val="en-US"/>
        </w:rPr>
      </w:pPr>
    </w:p>
    <w:p w14:paraId="7E60EB75" w14:textId="77777777" w:rsidR="00A36898" w:rsidRDefault="00A36898" w:rsidP="0079209A">
      <w:pPr>
        <w:spacing w:after="120" w:line="360" w:lineRule="auto"/>
        <w:jc w:val="both"/>
        <w:rPr>
          <w:rFonts w:ascii="Arial" w:hAnsi="Arial" w:cs="Arial"/>
          <w:sz w:val="24"/>
          <w:szCs w:val="24"/>
          <w:lang w:val="en-US"/>
        </w:rPr>
      </w:pPr>
      <w:r>
        <w:rPr>
          <w:rFonts w:ascii="Arial" w:hAnsi="Arial" w:cs="Arial"/>
          <w:sz w:val="24"/>
          <w:szCs w:val="24"/>
          <w:lang w:val="en-US"/>
        </w:rPr>
        <w:t xml:space="preserve">Testing of the two calibration curves against the ‘young’ road cut data interestingly reveals contrasting results (Table 5). Using the Vesl-Juvbreen curve, the unweathered boulders are predicted to have futuristic SHD ages of –2765 ± 1140 years based on first-impact data and –4315 ± 740 years based on fifth impacts. These age estimates deviate widely from the expected result of zero age. In contrast, the Jotunheimen curve predicts SHD ages of 1100 ± 735 years based on first impacts and only 20 ± 435 years based on fifth impacts. Thus, only the Jotunheimen curve in combination with fifth-impact data successfully predicts the zero age of the road-cut boulders. </w:t>
      </w:r>
    </w:p>
    <w:p w14:paraId="6735F4AB" w14:textId="77777777" w:rsidR="00A36898" w:rsidRDefault="00A36898" w:rsidP="00D667CF">
      <w:pPr>
        <w:spacing w:after="120" w:line="360" w:lineRule="auto"/>
        <w:jc w:val="both"/>
        <w:rPr>
          <w:rFonts w:ascii="Arial" w:hAnsi="Arial" w:cs="Arial"/>
          <w:sz w:val="24"/>
          <w:szCs w:val="24"/>
          <w:lang w:val="en-US"/>
        </w:rPr>
      </w:pPr>
    </w:p>
    <w:p w14:paraId="1BF8260E" w14:textId="0EB06306"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At each of the five sites, moreover, the differences in the estimated mean SHD ages using the two curves decreases with altitude from 1305 years for site 2 to 725 years at site 5 (Table 5). Errors in estimating the true exposure age of the boulders in the sorted circles are therefore unlikely to be as great as the underestimates of ~3000–4000 years for the boulders in the road cuts derived from the Vesl-Juvbreen calibration curve. The differences of ~700–1300 years in the predicted SHD ages between the two curves are, moreover, almost wholly the result of differences in the R-values associated with their ‘young’ control points. This must be the case because the mean R-values of the ‘old’ control points for the Jotunheimen and Vesl-Juvbreen curves are almost identical: 38.20 ± 0.56 and 38.04 ± 1.43, for the Jotunheimen and Vesl-Juvbreen curves, respectively, whereas the mean R-values of the ‘young’ control points are 65.80 ± 0.33 and 57.31 ± 1.03, respectively (Matthews and Owen 2010; Matthews </w:t>
      </w:r>
      <w:r w:rsidRPr="00BF0238">
        <w:rPr>
          <w:rFonts w:ascii="Arial" w:hAnsi="Arial" w:cs="Arial"/>
          <w:i/>
          <w:sz w:val="24"/>
          <w:szCs w:val="24"/>
          <w:lang w:val="en-US"/>
        </w:rPr>
        <w:t>et al.</w:t>
      </w:r>
      <w:r>
        <w:rPr>
          <w:rFonts w:ascii="Arial" w:hAnsi="Arial" w:cs="Arial"/>
          <w:sz w:val="24"/>
          <w:szCs w:val="24"/>
          <w:lang w:val="en-US"/>
        </w:rPr>
        <w:t xml:space="preserve"> 2014). These test results suggest, therefore, that the Jotunheimen curve is by far the better of the two calibration curves for estimating the exposure ages of the boulders in the sorted circles (see detailed discussion below).    </w:t>
      </w:r>
    </w:p>
    <w:p w14:paraId="19D8AA13" w14:textId="77777777" w:rsidR="00A36898" w:rsidRDefault="00A36898" w:rsidP="00D667CF">
      <w:pPr>
        <w:spacing w:after="120" w:line="360" w:lineRule="auto"/>
        <w:jc w:val="both"/>
        <w:rPr>
          <w:rFonts w:ascii="Arial" w:hAnsi="Arial" w:cs="Arial"/>
          <w:sz w:val="24"/>
          <w:szCs w:val="24"/>
          <w:lang w:val="en-US"/>
        </w:rPr>
      </w:pPr>
    </w:p>
    <w:p w14:paraId="28015D37" w14:textId="77777777" w:rsidR="00A36898" w:rsidRDefault="00A36898" w:rsidP="00DA07AE">
      <w:pPr>
        <w:spacing w:after="120" w:line="360" w:lineRule="auto"/>
        <w:rPr>
          <w:rFonts w:ascii="Arial" w:hAnsi="Arial" w:cs="Arial"/>
          <w:i/>
          <w:sz w:val="24"/>
          <w:szCs w:val="24"/>
          <w:lang w:val="en-US"/>
        </w:rPr>
      </w:pPr>
      <w:r>
        <w:rPr>
          <w:rFonts w:ascii="Arial" w:hAnsi="Arial" w:cs="Arial"/>
          <w:i/>
          <w:sz w:val="24"/>
          <w:szCs w:val="24"/>
          <w:lang w:val="en-US"/>
        </w:rPr>
        <w:t xml:space="preserve">Clast (boulder) roundness </w:t>
      </w:r>
    </w:p>
    <w:p w14:paraId="5761D74D" w14:textId="119537E3" w:rsidR="00A36898" w:rsidRDefault="00A36898" w:rsidP="00DA07AE">
      <w:pPr>
        <w:spacing w:after="120" w:line="360" w:lineRule="auto"/>
        <w:jc w:val="both"/>
        <w:rPr>
          <w:rFonts w:ascii="Arial" w:hAnsi="Arial" w:cs="Arial"/>
          <w:sz w:val="24"/>
          <w:szCs w:val="24"/>
          <w:lang w:val="en-US"/>
        </w:rPr>
      </w:pPr>
      <w:r>
        <w:rPr>
          <w:rFonts w:ascii="Arial" w:hAnsi="Arial" w:cs="Arial"/>
          <w:sz w:val="24"/>
          <w:szCs w:val="24"/>
          <w:lang w:val="en-US"/>
        </w:rPr>
        <w:t xml:space="preserve">Results of clast roundness measurements are plotted on Figure 8 and show no significant differences between sites. All samples display a sub-angular mode with considerable quantities of sub-rounded and angular clasts but hardly any very angular clasts. Site 4 (at 1550 m a.s.l.) has the lowest </w:t>
      </w:r>
      <w:r w:rsidRPr="003F2619">
        <w:rPr>
          <w:rFonts w:ascii="Arial" w:hAnsi="Arial" w:cs="Arial"/>
          <w:i/>
          <w:sz w:val="24"/>
          <w:szCs w:val="24"/>
          <w:lang w:val="en-US"/>
        </w:rPr>
        <w:t>ir</w:t>
      </w:r>
      <w:r>
        <w:rPr>
          <w:rFonts w:ascii="Arial" w:hAnsi="Arial" w:cs="Arial"/>
          <w:sz w:val="24"/>
          <w:szCs w:val="24"/>
          <w:lang w:val="en-US"/>
        </w:rPr>
        <w:t xml:space="preserve"> index but there is no altitudinal trend as site 3 (at 1750 m a.s.l.) reveals the highest </w:t>
      </w:r>
      <w:r w:rsidRPr="003F2619">
        <w:rPr>
          <w:rFonts w:ascii="Arial" w:hAnsi="Arial" w:cs="Arial"/>
          <w:i/>
          <w:sz w:val="24"/>
          <w:szCs w:val="24"/>
          <w:lang w:val="en-US"/>
        </w:rPr>
        <w:t>ir</w:t>
      </w:r>
      <w:r>
        <w:rPr>
          <w:rFonts w:ascii="Arial" w:hAnsi="Arial" w:cs="Arial"/>
          <w:sz w:val="24"/>
          <w:szCs w:val="24"/>
          <w:lang w:val="en-US"/>
        </w:rPr>
        <w:t xml:space="preserve"> index. The sub-angular mode of the surface material coincides roughly with what is expected for tills in mountain environments (Evans and Benn 2004; Lukas </w:t>
      </w:r>
      <w:r w:rsidRPr="00BF0238">
        <w:rPr>
          <w:rFonts w:ascii="Arial" w:hAnsi="Arial" w:cs="Arial"/>
          <w:i/>
          <w:sz w:val="24"/>
          <w:szCs w:val="24"/>
          <w:lang w:val="en-US"/>
        </w:rPr>
        <w:t>et al.</w:t>
      </w:r>
      <w:r>
        <w:rPr>
          <w:rFonts w:ascii="Arial" w:hAnsi="Arial" w:cs="Arial"/>
          <w:sz w:val="24"/>
          <w:szCs w:val="24"/>
          <w:lang w:val="en-US"/>
        </w:rPr>
        <w:t xml:space="preserve"> 2013), perhaps with some local effects resulting from the limited availability of rock outcrops and supraglacial debris, which could provide sources of very angular boulders.</w:t>
      </w:r>
    </w:p>
    <w:p w14:paraId="5F8D9A62" w14:textId="77777777" w:rsidR="00A36898" w:rsidRDefault="00A36898" w:rsidP="00DA07AE">
      <w:pPr>
        <w:spacing w:after="120" w:line="360" w:lineRule="auto"/>
        <w:jc w:val="both"/>
        <w:rPr>
          <w:rFonts w:ascii="Arial" w:hAnsi="Arial" w:cs="Arial"/>
          <w:i/>
          <w:sz w:val="24"/>
          <w:szCs w:val="24"/>
          <w:lang w:val="en-US"/>
        </w:rPr>
      </w:pPr>
    </w:p>
    <w:p w14:paraId="566893A4" w14:textId="77777777" w:rsidR="00A36898" w:rsidRDefault="00A36898" w:rsidP="00D667CF">
      <w:pPr>
        <w:spacing w:after="120" w:line="360" w:lineRule="auto"/>
        <w:rPr>
          <w:rFonts w:ascii="Arial" w:hAnsi="Arial" w:cs="Arial"/>
          <w:sz w:val="24"/>
          <w:szCs w:val="24"/>
          <w:lang w:val="en-US"/>
        </w:rPr>
      </w:pPr>
    </w:p>
    <w:p w14:paraId="04F4E5F4" w14:textId="77777777" w:rsidR="00A36898" w:rsidRDefault="00A36898" w:rsidP="00D667CF">
      <w:pPr>
        <w:spacing w:after="120" w:line="360" w:lineRule="auto"/>
        <w:rPr>
          <w:rFonts w:ascii="Arial" w:hAnsi="Arial" w:cs="Arial"/>
          <w:b/>
          <w:sz w:val="24"/>
          <w:szCs w:val="24"/>
          <w:lang w:val="en-US"/>
        </w:rPr>
      </w:pPr>
      <w:r w:rsidRPr="000F6287">
        <w:rPr>
          <w:rFonts w:ascii="Arial" w:hAnsi="Arial" w:cs="Arial"/>
          <w:b/>
          <w:sz w:val="24"/>
          <w:szCs w:val="24"/>
          <w:lang w:val="en-US"/>
        </w:rPr>
        <w:t>Discussion</w:t>
      </w:r>
    </w:p>
    <w:p w14:paraId="42268048" w14:textId="77777777" w:rsidR="00A36898" w:rsidRPr="000F6287" w:rsidRDefault="00A36898" w:rsidP="00D667CF">
      <w:pPr>
        <w:spacing w:after="120" w:line="360" w:lineRule="auto"/>
        <w:rPr>
          <w:rFonts w:ascii="Arial" w:hAnsi="Arial" w:cs="Arial"/>
          <w:b/>
          <w:sz w:val="24"/>
          <w:szCs w:val="24"/>
          <w:lang w:val="en-US"/>
        </w:rPr>
      </w:pPr>
    </w:p>
    <w:p w14:paraId="5A141E4D" w14:textId="248DCA8C" w:rsidR="00A36898" w:rsidRPr="001536AD" w:rsidRDefault="00A36898" w:rsidP="00881239">
      <w:pPr>
        <w:spacing w:after="120" w:line="360" w:lineRule="auto"/>
        <w:jc w:val="both"/>
        <w:rPr>
          <w:rFonts w:ascii="Arial" w:hAnsi="Arial" w:cs="Arial"/>
          <w:i/>
          <w:sz w:val="24"/>
          <w:szCs w:val="24"/>
          <w:lang w:val="en-NZ"/>
        </w:rPr>
      </w:pPr>
      <w:r>
        <w:rPr>
          <w:rFonts w:ascii="Arial" w:hAnsi="Arial" w:cs="Arial"/>
          <w:i/>
          <w:sz w:val="24"/>
          <w:szCs w:val="24"/>
          <w:lang w:val="en-NZ"/>
        </w:rPr>
        <w:t>Methodological considerations</w:t>
      </w:r>
    </w:p>
    <w:p w14:paraId="50DB4923" w14:textId="0DA544A9" w:rsidR="00A36898" w:rsidRDefault="00A36898" w:rsidP="00881239">
      <w:pPr>
        <w:spacing w:after="120" w:line="360" w:lineRule="auto"/>
        <w:jc w:val="both"/>
        <w:rPr>
          <w:rFonts w:ascii="Arial" w:hAnsi="Arial" w:cs="Arial"/>
          <w:sz w:val="24"/>
          <w:szCs w:val="24"/>
          <w:lang w:val="en-US"/>
        </w:rPr>
      </w:pPr>
      <w:r>
        <w:rPr>
          <w:rFonts w:ascii="Arial" w:hAnsi="Arial" w:cs="Arial"/>
          <w:sz w:val="24"/>
          <w:szCs w:val="24"/>
          <w:lang w:val="en-US"/>
        </w:rPr>
        <w:t xml:space="preserve">Testing both calibration curves against the road-cut boulders demonstrates that it is the young control point used to construct the Jotunheimen curve that renders this curve preferable to the Vesl-Juvbreen curve in the context of SHD dating of the patterned ground landforms at Juvflya. This interpretation is based on the more accurate prediction of the age of the road-cut boulders by the Jotunheimen curve than the Vesl-Juvbreen curve (see above). The reason for this lies in the nature of the boulder surfaces. The boulders in the sorted circles and the boulders in the road cuts are derived from a similar till substrate and are subangular to subrounded (Figure 8). Such boulders have been glacially abraded (Boulton 1978; McCarroll 1991; Shakesby </w:t>
      </w:r>
      <w:r w:rsidRPr="00BF0238">
        <w:rPr>
          <w:rFonts w:ascii="Arial" w:hAnsi="Arial" w:cs="Arial"/>
          <w:i/>
          <w:sz w:val="24"/>
          <w:szCs w:val="24"/>
          <w:lang w:val="en-US"/>
        </w:rPr>
        <w:t>et al.</w:t>
      </w:r>
      <w:r>
        <w:rPr>
          <w:rFonts w:ascii="Arial" w:hAnsi="Arial" w:cs="Arial"/>
          <w:sz w:val="24"/>
          <w:szCs w:val="24"/>
          <w:lang w:val="en-US"/>
        </w:rPr>
        <w:t xml:space="preserve"> 2006; Lukas </w:t>
      </w:r>
      <w:r w:rsidRPr="00BF0238">
        <w:rPr>
          <w:rFonts w:ascii="Arial" w:hAnsi="Arial" w:cs="Arial"/>
          <w:i/>
          <w:sz w:val="24"/>
          <w:szCs w:val="24"/>
          <w:lang w:val="en-US"/>
        </w:rPr>
        <w:t>et al.</w:t>
      </w:r>
      <w:r>
        <w:rPr>
          <w:rFonts w:ascii="Arial" w:hAnsi="Arial" w:cs="Arial"/>
          <w:sz w:val="24"/>
          <w:szCs w:val="24"/>
          <w:lang w:val="en-US"/>
        </w:rPr>
        <w:t xml:space="preserve"> 2013) and are therefore relatively smooth compared to the relatively rough angular and subangular boulders characteristic of the young control point used in construction of the Vesl-Juvbreen calibration curve (Matthews </w:t>
      </w:r>
      <w:r w:rsidRPr="00BF0238">
        <w:rPr>
          <w:rFonts w:ascii="Arial" w:hAnsi="Arial" w:cs="Arial"/>
          <w:i/>
          <w:sz w:val="24"/>
          <w:szCs w:val="24"/>
          <w:lang w:val="en-US"/>
        </w:rPr>
        <w:t>et al.</w:t>
      </w:r>
      <w:r>
        <w:rPr>
          <w:rFonts w:ascii="Arial" w:hAnsi="Arial" w:cs="Arial"/>
          <w:sz w:val="24"/>
          <w:szCs w:val="24"/>
          <w:lang w:val="en-US"/>
        </w:rPr>
        <w:t>, 2014). In contrast, the boulders in the road cuts and the sorted circles both yield relatively high mean R-values that are numerically similar to those derived from the glacially-abraded bedrock used in construction of the Jotunheimen calibration curve (Matthews and Owen 2010).</w:t>
      </w:r>
    </w:p>
    <w:p w14:paraId="0791A367" w14:textId="77777777" w:rsidR="00A36898" w:rsidRDefault="00A36898" w:rsidP="00881239">
      <w:pPr>
        <w:spacing w:after="120" w:line="360" w:lineRule="auto"/>
        <w:jc w:val="both"/>
        <w:rPr>
          <w:rFonts w:ascii="Arial" w:hAnsi="Arial" w:cs="Arial"/>
          <w:sz w:val="24"/>
          <w:szCs w:val="24"/>
          <w:lang w:val="en-US"/>
        </w:rPr>
      </w:pPr>
    </w:p>
    <w:p w14:paraId="7936582B" w14:textId="118B5DB0" w:rsidR="00A36898" w:rsidRDefault="00A36898" w:rsidP="00893D5D">
      <w:pPr>
        <w:spacing w:after="120" w:line="360" w:lineRule="auto"/>
        <w:jc w:val="both"/>
        <w:rPr>
          <w:rFonts w:ascii="Arial" w:hAnsi="Arial" w:cs="Arial"/>
          <w:sz w:val="24"/>
          <w:szCs w:val="24"/>
          <w:lang w:val="en-US"/>
        </w:rPr>
      </w:pPr>
      <w:r>
        <w:rPr>
          <w:rFonts w:ascii="Arial" w:hAnsi="Arial" w:cs="Arial"/>
          <w:sz w:val="24"/>
          <w:szCs w:val="24"/>
          <w:lang w:val="en-US"/>
        </w:rPr>
        <w:lastRenderedPageBreak/>
        <w:t xml:space="preserve">Furthermore, the fifth-impact mean R-value from the road cuts (66.03 ± 1.21; Table 4) is numerically very close to the mean R-value of the young control point used in the regional Jotunheimen curve (65.80 ± 0.33; Matthews and Owen 2010). The fact that the difference between the means of the first and fifth impacts is appreciable (though not quite a statistically significant difference according to the 95 % confidence intervals; Table 4) indicates, however, that there has been some weathering of the boulder surfaces in the road cuts despite their recent excavation. Matthews </w:t>
      </w:r>
      <w:r w:rsidRPr="00BF0238">
        <w:rPr>
          <w:rFonts w:ascii="Arial" w:hAnsi="Arial" w:cs="Arial"/>
          <w:i/>
          <w:sz w:val="24"/>
          <w:szCs w:val="24"/>
          <w:lang w:val="en-US"/>
        </w:rPr>
        <w:t>et al.</w:t>
      </w:r>
      <w:r>
        <w:rPr>
          <w:rFonts w:ascii="Arial" w:hAnsi="Arial" w:cs="Arial"/>
          <w:sz w:val="24"/>
          <w:szCs w:val="24"/>
          <w:lang w:val="en-US"/>
        </w:rPr>
        <w:t xml:space="preserve"> (2016) has shown that the difference between the mean values of the first and fifth impacts of unweathered </w:t>
      </w:r>
      <w:r w:rsidRPr="00F51BDF">
        <w:rPr>
          <w:rFonts w:ascii="Arial" w:hAnsi="Arial" w:cs="Arial"/>
          <w:i/>
          <w:sz w:val="24"/>
          <w:szCs w:val="24"/>
          <w:lang w:val="en-US"/>
        </w:rPr>
        <w:t>abraded</w:t>
      </w:r>
      <w:r>
        <w:rPr>
          <w:rFonts w:ascii="Arial" w:hAnsi="Arial" w:cs="Arial"/>
          <w:sz w:val="24"/>
          <w:szCs w:val="24"/>
          <w:lang w:val="en-US"/>
        </w:rPr>
        <w:t xml:space="preserve"> rock surfaces of this rock type should be negligible. The road cut data themselves do not therefore appear to provide suitable boulders for use as young control points, most likely due to subsurface weathering of boulder surfaces that were buried at shallow depth for most of the Holocene prior to their excavation during construction of the road cuts.</w:t>
      </w:r>
    </w:p>
    <w:p w14:paraId="34E15AD7" w14:textId="77777777" w:rsidR="00A36898" w:rsidRDefault="00A36898" w:rsidP="00881239">
      <w:pPr>
        <w:spacing w:after="120" w:line="360" w:lineRule="auto"/>
        <w:rPr>
          <w:rFonts w:ascii="Arial" w:hAnsi="Arial" w:cs="Arial"/>
          <w:sz w:val="24"/>
          <w:szCs w:val="24"/>
          <w:lang w:val="en-US"/>
        </w:rPr>
      </w:pPr>
    </w:p>
    <w:p w14:paraId="4466AF44" w14:textId="2A95EDA6" w:rsidR="00A36898" w:rsidRDefault="00A36898" w:rsidP="00BF0238">
      <w:pPr>
        <w:spacing w:after="120" w:line="360" w:lineRule="auto"/>
        <w:jc w:val="both"/>
        <w:rPr>
          <w:rFonts w:ascii="Arial" w:hAnsi="Arial" w:cs="Arial"/>
          <w:sz w:val="24"/>
          <w:szCs w:val="24"/>
          <w:lang w:val="en-US"/>
        </w:rPr>
      </w:pPr>
      <w:r>
        <w:rPr>
          <w:rFonts w:ascii="Arial" w:hAnsi="Arial" w:cs="Arial"/>
          <w:sz w:val="24"/>
          <w:szCs w:val="24"/>
          <w:lang w:val="en-US"/>
        </w:rPr>
        <w:t>Thus, only the Jotunheimen calibration curve can be regarded as yielding meaningful SHD ages from the sorted circles. Our results demonstrate, moreover, some of the interpretive problems associated with dating these asynchronous land surfaces.</w:t>
      </w:r>
    </w:p>
    <w:p w14:paraId="325E9048" w14:textId="77777777" w:rsidR="00A36898" w:rsidRDefault="00A36898" w:rsidP="00881239">
      <w:pPr>
        <w:spacing w:after="120" w:line="360" w:lineRule="auto"/>
        <w:rPr>
          <w:rFonts w:ascii="Arial" w:hAnsi="Arial" w:cs="Arial"/>
          <w:b/>
          <w:sz w:val="24"/>
          <w:szCs w:val="24"/>
          <w:lang w:val="en-US"/>
        </w:rPr>
      </w:pPr>
      <w:r>
        <w:rPr>
          <w:rFonts w:ascii="Arial" w:hAnsi="Arial" w:cs="Arial"/>
          <w:sz w:val="24"/>
          <w:szCs w:val="24"/>
          <w:lang w:val="en-US"/>
        </w:rPr>
        <w:t xml:space="preserve"> </w:t>
      </w:r>
    </w:p>
    <w:p w14:paraId="70D1E60E" w14:textId="54CAC26F" w:rsidR="00A36898" w:rsidRPr="001536AD" w:rsidRDefault="00A36898" w:rsidP="001536AD">
      <w:pPr>
        <w:spacing w:after="120" w:line="360" w:lineRule="auto"/>
        <w:rPr>
          <w:rFonts w:ascii="Arial" w:hAnsi="Arial" w:cs="Arial"/>
          <w:i/>
          <w:sz w:val="24"/>
          <w:szCs w:val="24"/>
          <w:lang w:val="en-GB"/>
        </w:rPr>
      </w:pPr>
      <w:r w:rsidRPr="001536AD">
        <w:rPr>
          <w:rFonts w:ascii="Arial" w:hAnsi="Arial" w:cs="Arial"/>
          <w:i/>
          <w:sz w:val="24"/>
          <w:szCs w:val="24"/>
          <w:lang w:val="en-GB"/>
        </w:rPr>
        <w:t>SHD age</w:t>
      </w:r>
      <w:r>
        <w:rPr>
          <w:rFonts w:ascii="Arial" w:hAnsi="Arial" w:cs="Arial"/>
          <w:i/>
          <w:sz w:val="24"/>
          <w:szCs w:val="24"/>
          <w:lang w:val="en-GB"/>
        </w:rPr>
        <w:t>s</w:t>
      </w:r>
      <w:r w:rsidRPr="001536AD">
        <w:rPr>
          <w:rFonts w:ascii="Arial" w:hAnsi="Arial" w:cs="Arial"/>
          <w:i/>
          <w:sz w:val="24"/>
          <w:szCs w:val="24"/>
          <w:lang w:val="en-GB"/>
        </w:rPr>
        <w:t xml:space="preserve"> </w:t>
      </w:r>
      <w:r>
        <w:rPr>
          <w:rFonts w:ascii="Arial" w:hAnsi="Arial" w:cs="Arial"/>
          <w:i/>
          <w:sz w:val="24"/>
          <w:szCs w:val="24"/>
          <w:lang w:val="en-GB"/>
        </w:rPr>
        <w:t>in relation to the dynamics of sorted circles</w:t>
      </w:r>
    </w:p>
    <w:p w14:paraId="3F73A75D" w14:textId="019200F5"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The interpretation of SHD ages from patterned ground is far from straightforward. Whereas the boulder exposure ages of synchronous landforms, such as moraines and till sheets, can be clearly related to a single time of formation, the mean boulder exposure age of asynchronous landforms, such as sorted circles, are much more likely to be affected by a relatively long history of development and such factors as inheritance and post-depositional disturbance.</w:t>
      </w:r>
    </w:p>
    <w:p w14:paraId="52E8736D" w14:textId="77777777" w:rsidR="00A36898" w:rsidRDefault="00A36898" w:rsidP="00D667CF">
      <w:pPr>
        <w:spacing w:after="120" w:line="360" w:lineRule="auto"/>
        <w:jc w:val="both"/>
        <w:rPr>
          <w:rFonts w:ascii="Arial" w:hAnsi="Arial" w:cs="Arial"/>
          <w:sz w:val="24"/>
          <w:szCs w:val="24"/>
          <w:lang w:val="en-US"/>
        </w:rPr>
      </w:pPr>
    </w:p>
    <w:p w14:paraId="3AA0F1DE" w14:textId="7B30379C"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The starting point for sorted circle formation on Juvflya is assumed to be a till sheet of heterogenic grain-size distribution exposed during deglaciation in the late Preboreal,~9700 years ago. In theory, the oldest boulder exposure ages should therefore coincide with deglaciation as a number of boulders would by exposed on the surface of this till deposit. With the process of patterned ground formation mainly related to active layer dynamics above permafrost (Washburn 1956; French 1988) it is likely to have started immediately after local deglaciation (Lilleøren </w:t>
      </w:r>
      <w:r w:rsidRPr="00BF0238">
        <w:rPr>
          <w:rFonts w:ascii="Arial" w:hAnsi="Arial" w:cs="Arial"/>
          <w:i/>
          <w:sz w:val="24"/>
          <w:szCs w:val="24"/>
          <w:lang w:val="en-US"/>
        </w:rPr>
        <w:t>et al.</w:t>
      </w:r>
      <w:r>
        <w:rPr>
          <w:rFonts w:ascii="Arial" w:hAnsi="Arial" w:cs="Arial"/>
          <w:sz w:val="24"/>
          <w:szCs w:val="24"/>
          <w:lang w:val="en-US"/>
        </w:rPr>
        <w:t xml:space="preserve"> 2012). The significant difference in age of at least ~1,500 years between deglaciation and the oldest of the patterned ground landforms </w:t>
      </w:r>
      <w:r>
        <w:rPr>
          <w:rFonts w:ascii="Arial" w:hAnsi="Arial" w:cs="Arial"/>
          <w:sz w:val="24"/>
          <w:szCs w:val="24"/>
          <w:lang w:val="en-US"/>
        </w:rPr>
        <w:lastRenderedPageBreak/>
        <w:t>according to the Jotunheimen calibration curve is consistent with an appreciable time lag between deglaciation and stabilization of these features.</w:t>
      </w:r>
    </w:p>
    <w:p w14:paraId="4B6BA03F" w14:textId="77777777" w:rsidR="00A36898" w:rsidRDefault="00A36898" w:rsidP="00D667CF">
      <w:pPr>
        <w:spacing w:after="120" w:line="360" w:lineRule="auto"/>
        <w:jc w:val="both"/>
        <w:rPr>
          <w:rFonts w:ascii="Arial" w:hAnsi="Arial" w:cs="Arial"/>
          <w:sz w:val="24"/>
          <w:szCs w:val="24"/>
          <w:lang w:val="en-US"/>
        </w:rPr>
      </w:pPr>
    </w:p>
    <w:p w14:paraId="7AEF7F7A" w14:textId="3683447D"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Although some aspects of the detailed mechanics of sorted circle formation are still not fully resolved, upfreezing and lateral frost sorting of boulders are the main processes to be considered when interpreting boulder exposure ages (cf. Washburn 1979; Mackay 1984; Williams and Smith 1989; Hallet 1990, 2015; Van Vliet-Lanoë 1991; Ballantyne and Harris 1994; Kessler </w:t>
      </w:r>
      <w:r w:rsidRPr="00BF0238">
        <w:rPr>
          <w:rFonts w:ascii="Arial" w:hAnsi="Arial" w:cs="Arial"/>
          <w:i/>
          <w:sz w:val="24"/>
          <w:szCs w:val="24"/>
          <w:lang w:val="en-US"/>
        </w:rPr>
        <w:t>et al.</w:t>
      </w:r>
      <w:r>
        <w:rPr>
          <w:rFonts w:ascii="Arial" w:hAnsi="Arial" w:cs="Arial"/>
          <w:sz w:val="24"/>
          <w:szCs w:val="24"/>
          <w:lang w:val="en-US"/>
        </w:rPr>
        <w:t xml:space="preserve"> 2001; French 2007; Kääb </w:t>
      </w:r>
      <w:r w:rsidRPr="00BF0238">
        <w:rPr>
          <w:rFonts w:ascii="Arial" w:hAnsi="Arial" w:cs="Arial"/>
          <w:i/>
          <w:sz w:val="24"/>
          <w:szCs w:val="24"/>
          <w:lang w:val="en-US"/>
        </w:rPr>
        <w:t>et al.</w:t>
      </w:r>
      <w:r>
        <w:rPr>
          <w:rFonts w:ascii="Arial" w:hAnsi="Arial" w:cs="Arial"/>
          <w:sz w:val="24"/>
          <w:szCs w:val="24"/>
          <w:lang w:val="en-US"/>
        </w:rPr>
        <w:t xml:space="preserve"> 2014). Upfreezing, involves boulders that were previously buried below the surface becoming exposed to subaerial weathering. Subsequent lateral frost sorting (migration of boulders towards the coarse zones encircling the fine centres) may involve the boulders being tilted or rotated (Kääb </w:t>
      </w:r>
      <w:r w:rsidRPr="00BF0238">
        <w:rPr>
          <w:rFonts w:ascii="Arial" w:hAnsi="Arial" w:cs="Arial"/>
          <w:i/>
          <w:sz w:val="24"/>
          <w:szCs w:val="24"/>
          <w:lang w:val="en-US"/>
        </w:rPr>
        <w:t>et al.</w:t>
      </w:r>
      <w:r>
        <w:rPr>
          <w:rFonts w:ascii="Arial" w:hAnsi="Arial" w:cs="Arial"/>
          <w:sz w:val="24"/>
          <w:szCs w:val="24"/>
          <w:lang w:val="en-US"/>
        </w:rPr>
        <w:t xml:space="preserve"> 2014) prior to their deposition and stabilization as they wedge together. Both upfreezing and lateral frost sorting can occur quite fast, resulting in the formation of well developed patterned ground within a few decades (Ballantyne and Matthews 1982; Harris 1988; Haugland 2004, 2006). However, given a thick till cover with a plentiful boulder content, and suitable environmental conditions, formation may take much longer. </w:t>
      </w:r>
    </w:p>
    <w:p w14:paraId="50FA6F6B" w14:textId="77777777" w:rsidR="00A36898" w:rsidRDefault="00A36898" w:rsidP="00D667CF">
      <w:pPr>
        <w:spacing w:after="120" w:line="360" w:lineRule="auto"/>
        <w:jc w:val="both"/>
        <w:rPr>
          <w:rFonts w:ascii="Arial" w:hAnsi="Arial" w:cs="Arial"/>
          <w:sz w:val="24"/>
          <w:szCs w:val="24"/>
          <w:lang w:val="en-US"/>
        </w:rPr>
      </w:pPr>
    </w:p>
    <w:p w14:paraId="32913EB4" w14:textId="6173AB57"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The mean boulder exposure age of the sorted circles is therefore considered to be primarily indicative of the timing of the upfreezing process and the stabilization of the coarse gutters, provided there was no postdepositional </w:t>
      </w:r>
      <w:r w:rsidRPr="00683DD7">
        <w:rPr>
          <w:rFonts w:ascii="Arial" w:hAnsi="Arial" w:cs="Arial"/>
          <w:sz w:val="24"/>
          <w:szCs w:val="24"/>
          <w:lang w:val="en-GB"/>
        </w:rPr>
        <w:t xml:space="preserve">remobilisation </w:t>
      </w:r>
      <w:r>
        <w:rPr>
          <w:rFonts w:ascii="Arial" w:hAnsi="Arial" w:cs="Arial"/>
          <w:sz w:val="24"/>
          <w:szCs w:val="24"/>
          <w:lang w:val="en-GB"/>
        </w:rPr>
        <w:t xml:space="preserve">of the boulders by the convection-like circulation that characterises the active layer (cf, Hallet 1990, 2015; Kessler </w:t>
      </w:r>
      <w:r w:rsidRPr="00BF0238">
        <w:rPr>
          <w:rFonts w:ascii="Arial" w:hAnsi="Arial" w:cs="Arial"/>
          <w:i/>
          <w:sz w:val="24"/>
          <w:szCs w:val="24"/>
          <w:lang w:val="en-GB"/>
        </w:rPr>
        <w:t>et al.</w:t>
      </w:r>
      <w:r>
        <w:rPr>
          <w:rFonts w:ascii="Arial" w:hAnsi="Arial" w:cs="Arial"/>
          <w:sz w:val="24"/>
          <w:szCs w:val="24"/>
          <w:lang w:val="en-GB"/>
        </w:rPr>
        <w:t xml:space="preserve"> 2001). Today, frost disturbance of this type seems to be restricted to the fine-grained centres, which are characterised to a greater or lesser extent by patches of bare ground that sometimes exhibit nested smaller-scale patterned ground forms. In contrast, the boulders are almost completely lichen covered with no evidence of recent movement. </w:t>
      </w:r>
      <w:r w:rsidRPr="00683DD7">
        <w:rPr>
          <w:rFonts w:ascii="Arial" w:hAnsi="Arial" w:cs="Arial"/>
          <w:sz w:val="24"/>
          <w:szCs w:val="24"/>
          <w:lang w:val="en-GB"/>
        </w:rPr>
        <w:t xml:space="preserve">Accepting </w:t>
      </w:r>
      <w:r>
        <w:rPr>
          <w:rFonts w:ascii="Arial" w:hAnsi="Arial" w:cs="Arial"/>
          <w:sz w:val="24"/>
          <w:szCs w:val="24"/>
          <w:lang w:val="en-US"/>
        </w:rPr>
        <w:t xml:space="preserve">that post-exposure modification involving boulders is likely to have been unimportant, the mean boulder exposure age of the investigated sorted circles should simultaneously indicate the timing of (1) the most active upfreezing, and (2) the final stabilization of boulders in the coarse gutters. </w:t>
      </w:r>
    </w:p>
    <w:p w14:paraId="091F4946" w14:textId="77777777" w:rsidR="00A36898" w:rsidRDefault="00A36898" w:rsidP="00D667CF">
      <w:pPr>
        <w:spacing w:after="120" w:line="360" w:lineRule="auto"/>
        <w:jc w:val="both"/>
        <w:rPr>
          <w:rFonts w:ascii="Arial" w:hAnsi="Arial" w:cs="Arial"/>
          <w:sz w:val="24"/>
          <w:szCs w:val="24"/>
          <w:lang w:val="en-US"/>
        </w:rPr>
      </w:pPr>
    </w:p>
    <w:p w14:paraId="104AB9A8" w14:textId="2D810751"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Platycurtic R-value distributions (Figures 3 and 4) and the corresponding wide confidence intervals associated with the SHD ages (Table 5, Figure 8) are consistent with a relatively long period of boulder upfreezing and stabilization. Compared to similar histograms from </w:t>
      </w:r>
      <w:r>
        <w:rPr>
          <w:rFonts w:ascii="Arial" w:hAnsi="Arial" w:cs="Arial"/>
          <w:sz w:val="24"/>
          <w:szCs w:val="24"/>
          <w:lang w:val="en-US"/>
        </w:rPr>
        <w:lastRenderedPageBreak/>
        <w:t xml:space="preserve">synchronous land surfaces, such as moraines (Matthews and Winkler 2011; Winkler 2014), the peak plateau is very wide. Schmidt-hammer measurements on rock glaciers also display much narrower R-value distributions related to talus entrainment (Frauenfelder </w:t>
      </w:r>
      <w:r w:rsidRPr="00BF0238">
        <w:rPr>
          <w:rFonts w:ascii="Arial" w:hAnsi="Arial" w:cs="Arial"/>
          <w:i/>
          <w:sz w:val="24"/>
          <w:szCs w:val="24"/>
          <w:lang w:val="en-US"/>
        </w:rPr>
        <w:t>et al.</w:t>
      </w:r>
      <w:r>
        <w:rPr>
          <w:rFonts w:ascii="Arial" w:hAnsi="Arial" w:cs="Arial"/>
          <w:sz w:val="24"/>
          <w:szCs w:val="24"/>
          <w:lang w:val="en-US"/>
        </w:rPr>
        <w:t xml:space="preserve"> 2005; Kellerer-Pirklbauer </w:t>
      </w:r>
      <w:r w:rsidRPr="00BF0238">
        <w:rPr>
          <w:rFonts w:ascii="Arial" w:hAnsi="Arial" w:cs="Arial"/>
          <w:i/>
          <w:sz w:val="24"/>
          <w:szCs w:val="24"/>
          <w:lang w:val="en-US"/>
        </w:rPr>
        <w:t>et al.</w:t>
      </w:r>
      <w:r>
        <w:rPr>
          <w:rFonts w:ascii="Arial" w:hAnsi="Arial" w:cs="Arial"/>
          <w:sz w:val="24"/>
          <w:szCs w:val="24"/>
          <w:lang w:val="en-US"/>
        </w:rPr>
        <w:t xml:space="preserve"> 2008; Rode and Kellerer-Pirklbauer 2011). R-value distribution from relatively inactive pronival ramparts exhibit somewhat broader plateaus (Matthews and Wilson 2015), as do long-active avalanche-impact ramparts (Matthews </w:t>
      </w:r>
      <w:r w:rsidRPr="00BF0238">
        <w:rPr>
          <w:rFonts w:ascii="Arial" w:hAnsi="Arial" w:cs="Arial"/>
          <w:i/>
          <w:sz w:val="24"/>
          <w:szCs w:val="24"/>
          <w:lang w:val="en-US"/>
        </w:rPr>
        <w:t>et al.</w:t>
      </w:r>
      <w:r>
        <w:rPr>
          <w:rFonts w:ascii="Arial" w:hAnsi="Arial" w:cs="Arial"/>
          <w:sz w:val="24"/>
          <w:szCs w:val="24"/>
          <w:lang w:val="en-US"/>
        </w:rPr>
        <w:t xml:space="preserve"> 2015). Only those distributions presented by Matthews </w:t>
      </w:r>
      <w:r w:rsidRPr="00BF0238">
        <w:rPr>
          <w:rFonts w:ascii="Arial" w:hAnsi="Arial" w:cs="Arial"/>
          <w:i/>
          <w:sz w:val="24"/>
          <w:szCs w:val="24"/>
          <w:lang w:val="en-US"/>
        </w:rPr>
        <w:t>et al.</w:t>
      </w:r>
      <w:r>
        <w:rPr>
          <w:rFonts w:ascii="Arial" w:hAnsi="Arial" w:cs="Arial"/>
          <w:sz w:val="24"/>
          <w:szCs w:val="24"/>
          <w:lang w:val="en-US"/>
        </w:rPr>
        <w:t xml:space="preserve"> (2014) from ice-cored moraines are comparable to our distributions from patterned ground, however.</w:t>
      </w:r>
    </w:p>
    <w:p w14:paraId="1DC1107D" w14:textId="77777777" w:rsidR="00A36898" w:rsidRDefault="00A36898" w:rsidP="00D667CF">
      <w:pPr>
        <w:spacing w:after="120" w:line="360" w:lineRule="auto"/>
        <w:jc w:val="both"/>
        <w:rPr>
          <w:rFonts w:ascii="Arial" w:hAnsi="Arial" w:cs="Arial"/>
          <w:sz w:val="24"/>
          <w:szCs w:val="24"/>
          <w:lang w:val="en-US"/>
        </w:rPr>
      </w:pPr>
    </w:p>
    <w:p w14:paraId="12A25691" w14:textId="35F1B502"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The rather thin tails towards higher R-values as shown on Figures 3 and 4 support the largely relict status of the sorted circles, and the lichen-encrusted nature of the boulders correspond well with the ‘fossil’ appearance of the sorted forms on Juvflya mentioned by Ødegård </w:t>
      </w:r>
      <w:r w:rsidRPr="00BF0238">
        <w:rPr>
          <w:rFonts w:ascii="Arial" w:hAnsi="Arial" w:cs="Arial"/>
          <w:i/>
          <w:sz w:val="24"/>
          <w:szCs w:val="24"/>
          <w:lang w:val="en-US"/>
        </w:rPr>
        <w:t>et al.</w:t>
      </w:r>
      <w:r>
        <w:rPr>
          <w:rFonts w:ascii="Arial" w:hAnsi="Arial" w:cs="Arial"/>
          <w:sz w:val="24"/>
          <w:szCs w:val="24"/>
          <w:lang w:val="en-US"/>
        </w:rPr>
        <w:t xml:space="preserve"> (1992). Relict status is also supported by the size of these large sorted forms relative to recently active features, which are much smaller (cf. Ballantyne and Matthews 1982; Cook-Talbot 1991; Haugland 2004). Limited recent active dynamics of the patterned ground may seem inconsistent with the evidence presented by Lilleøren </w:t>
      </w:r>
      <w:r w:rsidRPr="00BF0238">
        <w:rPr>
          <w:rFonts w:ascii="Arial" w:hAnsi="Arial" w:cs="Arial"/>
          <w:i/>
          <w:sz w:val="24"/>
          <w:szCs w:val="24"/>
          <w:lang w:val="en-US"/>
        </w:rPr>
        <w:t>et al.</w:t>
      </w:r>
      <w:r>
        <w:rPr>
          <w:rFonts w:ascii="Arial" w:hAnsi="Arial" w:cs="Arial"/>
          <w:sz w:val="24"/>
          <w:szCs w:val="24"/>
          <w:lang w:val="en-US"/>
        </w:rPr>
        <w:t xml:space="preserve"> (2012) for the continuous existence of mountain permafrost above 1650 – 1700 m in this region throughout the Holocene (see below). With modern permafrost occurrence confirmed for all our sites (see above), the possible reasons for the lack of recent dynamics may, in theory, be related one or more of the following: (a) a decrease of moisture supply within the active layer (Vandenberghe 1988; Van Vliet-Lanoë 1988, 1991; Luoto and Hjort 2004); (b) a change of average freezing rates and/or orientation of the freeze-thaw plane (with slow freezing rates in saturated soils reported as most conducive to upfreezing by Van Vliet-Lanoë 1991); (c) a decrease in frost susceptibility of the surface material (Ødegård </w:t>
      </w:r>
      <w:r w:rsidRPr="00C95B18">
        <w:rPr>
          <w:rFonts w:ascii="Arial" w:hAnsi="Arial" w:cs="Arial"/>
          <w:i/>
          <w:sz w:val="24"/>
          <w:szCs w:val="24"/>
          <w:lang w:val="en-US"/>
        </w:rPr>
        <w:t>et al.</w:t>
      </w:r>
      <w:r>
        <w:rPr>
          <w:rFonts w:ascii="Arial" w:hAnsi="Arial" w:cs="Arial"/>
          <w:sz w:val="24"/>
          <w:szCs w:val="24"/>
          <w:lang w:val="en-US"/>
        </w:rPr>
        <w:t xml:space="preserve"> 1988, mention that the quantity of fines may not be sufficient to support active frost processes); or (d) exhaustion of boulders from the subsurface of the fine-grained centres. The tail on the other end of the distribution towards lower R-values can easily be explained by the presence of boulders exposed shortly after deglaciation or, less likely, inherited from pre-exposure weathering.</w:t>
      </w:r>
    </w:p>
    <w:p w14:paraId="78DFB344" w14:textId="77777777" w:rsidR="00A36898" w:rsidRDefault="00A36898" w:rsidP="00D667CF">
      <w:pPr>
        <w:spacing w:after="120" w:line="360" w:lineRule="auto"/>
        <w:jc w:val="both"/>
        <w:rPr>
          <w:rFonts w:ascii="Arial" w:hAnsi="Arial" w:cs="Arial"/>
          <w:sz w:val="24"/>
          <w:szCs w:val="24"/>
          <w:lang w:val="en-US"/>
        </w:rPr>
      </w:pPr>
    </w:p>
    <w:p w14:paraId="38ED398E" w14:textId="77777777" w:rsidR="00A36898" w:rsidRPr="00C06CCC" w:rsidRDefault="00A36898" w:rsidP="00D667CF">
      <w:pPr>
        <w:spacing w:after="120" w:line="360" w:lineRule="auto"/>
        <w:jc w:val="both"/>
        <w:rPr>
          <w:rFonts w:ascii="Arial" w:hAnsi="Arial" w:cs="Arial"/>
          <w:i/>
          <w:sz w:val="24"/>
          <w:szCs w:val="24"/>
          <w:lang w:val="en-US"/>
        </w:rPr>
      </w:pPr>
      <w:r w:rsidRPr="00C06CCC">
        <w:rPr>
          <w:rFonts w:ascii="Arial" w:hAnsi="Arial" w:cs="Arial"/>
          <w:i/>
          <w:sz w:val="24"/>
          <w:szCs w:val="24"/>
          <w:lang w:val="en-US"/>
        </w:rPr>
        <w:t xml:space="preserve">The Holocene history of </w:t>
      </w:r>
      <w:r>
        <w:rPr>
          <w:rFonts w:ascii="Arial" w:hAnsi="Arial" w:cs="Arial"/>
          <w:i/>
          <w:sz w:val="24"/>
          <w:szCs w:val="24"/>
          <w:lang w:val="en-US"/>
        </w:rPr>
        <w:t xml:space="preserve">the </w:t>
      </w:r>
      <w:r w:rsidRPr="00C06CCC">
        <w:rPr>
          <w:rFonts w:ascii="Arial" w:hAnsi="Arial" w:cs="Arial"/>
          <w:i/>
          <w:sz w:val="24"/>
          <w:szCs w:val="24"/>
          <w:lang w:val="en-US"/>
        </w:rPr>
        <w:t xml:space="preserve">patterned ground </w:t>
      </w:r>
      <w:r>
        <w:rPr>
          <w:rFonts w:ascii="Arial" w:hAnsi="Arial" w:cs="Arial"/>
          <w:i/>
          <w:sz w:val="24"/>
          <w:szCs w:val="24"/>
          <w:lang w:val="en-US"/>
        </w:rPr>
        <w:t>in relation to permafrost</w:t>
      </w:r>
      <w:r w:rsidRPr="00C06CCC">
        <w:rPr>
          <w:rFonts w:ascii="Arial" w:hAnsi="Arial" w:cs="Arial"/>
          <w:i/>
          <w:sz w:val="24"/>
          <w:szCs w:val="24"/>
          <w:lang w:val="en-US"/>
        </w:rPr>
        <w:t xml:space="preserve"> </w:t>
      </w:r>
    </w:p>
    <w:p w14:paraId="7FC5CE2E" w14:textId="3909ED77"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Whereas small patterned ground features do not require permafrost (Goldthwaite, 1976; Grab, 2002; French 2007; Ballantyne, 2013), and have been demonstrated in Jotunheimen to form below the lower altitudinal limit of permafrost in recently deglaciated glacier forelands </w:t>
      </w:r>
      <w:r>
        <w:rPr>
          <w:rFonts w:ascii="Arial" w:hAnsi="Arial" w:cs="Arial"/>
          <w:sz w:val="24"/>
          <w:szCs w:val="24"/>
          <w:lang w:val="en-US"/>
        </w:rPr>
        <w:lastRenderedPageBreak/>
        <w:t xml:space="preserve">(Harris and Cook 1988; Matthews </w:t>
      </w:r>
      <w:r w:rsidRPr="00BF0238">
        <w:rPr>
          <w:rFonts w:ascii="Arial" w:hAnsi="Arial" w:cs="Arial"/>
          <w:i/>
          <w:sz w:val="24"/>
          <w:szCs w:val="24"/>
          <w:lang w:val="en-US"/>
        </w:rPr>
        <w:t>et al.</w:t>
      </w:r>
      <w:r>
        <w:rPr>
          <w:rFonts w:ascii="Arial" w:hAnsi="Arial" w:cs="Arial"/>
          <w:sz w:val="24"/>
          <w:szCs w:val="24"/>
          <w:lang w:val="en-US"/>
        </w:rPr>
        <w:t xml:space="preserve"> 1998; Haugland 2006), the size of the patterned ground features on Juvflya are consistent with formation within the active layer of underlying permafrost. Permafrost conditions became established in the area soon after deglaciation in the early Holocene (Lilleøren </w:t>
      </w:r>
      <w:r w:rsidRPr="00BF0238">
        <w:rPr>
          <w:rFonts w:ascii="Arial" w:hAnsi="Arial" w:cs="Arial"/>
          <w:i/>
          <w:sz w:val="24"/>
          <w:szCs w:val="24"/>
          <w:lang w:val="en-US"/>
        </w:rPr>
        <w:t>et al.</w:t>
      </w:r>
      <w:r>
        <w:rPr>
          <w:rFonts w:ascii="Arial" w:hAnsi="Arial" w:cs="Arial"/>
          <w:sz w:val="24"/>
          <w:szCs w:val="24"/>
          <w:lang w:val="en-US"/>
        </w:rPr>
        <w:t xml:space="preserve"> 2012) and our proposed timing of the onset of patterned ground formation coincides with this.</w:t>
      </w:r>
    </w:p>
    <w:p w14:paraId="6283B37E" w14:textId="77777777" w:rsidR="00A36898" w:rsidRDefault="00A36898" w:rsidP="00D667CF">
      <w:pPr>
        <w:spacing w:after="120" w:line="360" w:lineRule="auto"/>
        <w:jc w:val="both"/>
        <w:rPr>
          <w:rFonts w:ascii="Arial" w:hAnsi="Arial" w:cs="Arial"/>
          <w:sz w:val="24"/>
          <w:szCs w:val="24"/>
          <w:lang w:val="en-US"/>
        </w:rPr>
      </w:pPr>
    </w:p>
    <w:p w14:paraId="7189E17B" w14:textId="6F4176C2"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NZ"/>
        </w:rPr>
        <w:t xml:space="preserve">Our SHD ages suggest, moreover, cessation of major frost sorting activity with the onset of the Holocene Thermal Maximum (HTM) at c. 8,000 years ago (Seppä and Birks 2001; Jansen </w:t>
      </w:r>
      <w:r w:rsidRPr="00973128">
        <w:rPr>
          <w:rFonts w:ascii="Arial" w:hAnsi="Arial" w:cs="Arial"/>
          <w:i/>
          <w:sz w:val="24"/>
          <w:szCs w:val="24"/>
          <w:lang w:val="en-NZ"/>
        </w:rPr>
        <w:t>et al.</w:t>
      </w:r>
      <w:r>
        <w:rPr>
          <w:rFonts w:ascii="Arial" w:hAnsi="Arial" w:cs="Arial"/>
          <w:sz w:val="24"/>
          <w:szCs w:val="24"/>
          <w:lang w:val="en-NZ"/>
        </w:rPr>
        <w:t xml:space="preserve"> 2008; Renssen </w:t>
      </w:r>
      <w:r w:rsidRPr="00973128">
        <w:rPr>
          <w:rFonts w:ascii="Arial" w:hAnsi="Arial" w:cs="Arial"/>
          <w:i/>
          <w:sz w:val="24"/>
          <w:szCs w:val="24"/>
          <w:lang w:val="en-NZ"/>
        </w:rPr>
        <w:t>et al.</w:t>
      </w:r>
      <w:r>
        <w:rPr>
          <w:rFonts w:ascii="Arial" w:hAnsi="Arial" w:cs="Arial"/>
          <w:sz w:val="24"/>
          <w:szCs w:val="24"/>
          <w:lang w:val="en-NZ"/>
        </w:rPr>
        <w:t xml:space="preserve"> 2012) </w:t>
      </w:r>
      <w:r>
        <w:rPr>
          <w:rFonts w:ascii="Arial" w:hAnsi="Arial" w:cs="Arial"/>
          <w:sz w:val="24"/>
          <w:szCs w:val="24"/>
          <w:lang w:val="en-US"/>
        </w:rPr>
        <w:t xml:space="preserve">when Lilleøren </w:t>
      </w:r>
      <w:r w:rsidRPr="00BF0238">
        <w:rPr>
          <w:rFonts w:ascii="Arial" w:hAnsi="Arial" w:cs="Arial"/>
          <w:i/>
          <w:sz w:val="24"/>
          <w:szCs w:val="24"/>
          <w:lang w:val="en-US"/>
        </w:rPr>
        <w:t>et al.</w:t>
      </w:r>
      <w:r>
        <w:rPr>
          <w:rFonts w:ascii="Arial" w:hAnsi="Arial" w:cs="Arial"/>
          <w:sz w:val="24"/>
          <w:szCs w:val="24"/>
          <w:lang w:val="en-US"/>
        </w:rPr>
        <w:t xml:space="preserve"> (2012) postulate a rise of the lower limit of permafrost to 1650 – 1700 m a.s.l. This rise seems to coincide most closely with the SHD ages of the lower two sites (sites 4 and 5) that are currently located below the supposed HTM lower permafrost limit. However, sorted circle formation also decreased at the higher altitude sites. Sites 1-3 would, according to Lilleøren </w:t>
      </w:r>
      <w:r w:rsidRPr="00BF0238">
        <w:rPr>
          <w:rFonts w:ascii="Arial" w:hAnsi="Arial" w:cs="Arial"/>
          <w:i/>
          <w:sz w:val="24"/>
          <w:szCs w:val="24"/>
          <w:lang w:val="en-US"/>
        </w:rPr>
        <w:t>et al.</w:t>
      </w:r>
      <w:r>
        <w:rPr>
          <w:rFonts w:ascii="Arial" w:hAnsi="Arial" w:cs="Arial"/>
          <w:sz w:val="24"/>
          <w:szCs w:val="24"/>
          <w:lang w:val="en-US"/>
        </w:rPr>
        <w:t xml:space="preserve"> (2012), have remained underlain by permafrost throughout the whole of the Holocene. Neither at the lower, nor at the higher altitude sites are there any signs of a substantial re-activation of patterned ground dynamics during late-Holocene climatic deterioration and neoglaciation, the conventional start of which occurred c. 6,000 years ago (</w:t>
      </w:r>
      <w:r>
        <w:rPr>
          <w:rFonts w:ascii="Arial" w:hAnsi="Arial" w:cs="Arial"/>
          <w:sz w:val="24"/>
          <w:szCs w:val="24"/>
          <w:lang w:val="en-NZ"/>
        </w:rPr>
        <w:t xml:space="preserve">Matthews and Dresser 2008; Nesje 2009; Seppä </w:t>
      </w:r>
      <w:r w:rsidRPr="00973128">
        <w:rPr>
          <w:rFonts w:ascii="Arial" w:hAnsi="Arial" w:cs="Arial"/>
          <w:i/>
          <w:sz w:val="24"/>
          <w:szCs w:val="24"/>
          <w:lang w:val="en-NZ"/>
        </w:rPr>
        <w:t>et al.</w:t>
      </w:r>
      <w:r>
        <w:rPr>
          <w:rFonts w:ascii="Arial" w:hAnsi="Arial" w:cs="Arial"/>
          <w:sz w:val="24"/>
          <w:szCs w:val="24"/>
          <w:lang w:val="en-NZ"/>
        </w:rPr>
        <w:t xml:space="preserve"> 2009; Matthews 2013). The patterned ground landforms seem to have remained essentially as they are today</w:t>
      </w:r>
      <w:r>
        <w:rPr>
          <w:rFonts w:ascii="Arial" w:hAnsi="Arial" w:cs="Arial"/>
          <w:sz w:val="24"/>
          <w:szCs w:val="24"/>
          <w:lang w:val="en-US"/>
        </w:rPr>
        <w:t xml:space="preserve"> even during the Little Ice Age (LIA) of the last few centuries when the distribution of permafrost in Jotunheimen attained its greatest Holocene extent (Lilleøren </w:t>
      </w:r>
      <w:r w:rsidRPr="00BF0238">
        <w:rPr>
          <w:rFonts w:ascii="Arial" w:hAnsi="Arial" w:cs="Arial"/>
          <w:i/>
          <w:sz w:val="24"/>
          <w:szCs w:val="24"/>
          <w:lang w:val="en-US"/>
        </w:rPr>
        <w:t>et al.</w:t>
      </w:r>
      <w:r>
        <w:rPr>
          <w:rFonts w:ascii="Arial" w:hAnsi="Arial" w:cs="Arial"/>
          <w:sz w:val="24"/>
          <w:szCs w:val="24"/>
          <w:lang w:val="en-US"/>
        </w:rPr>
        <w:t xml:space="preserve"> 2012). The likely explanation for this is that most boulders had already been removed from the circle centres and immobilized within the gutters. </w:t>
      </w:r>
    </w:p>
    <w:p w14:paraId="519C1D6D" w14:textId="77777777" w:rsidR="00A36898" w:rsidRDefault="00A36898" w:rsidP="00D667CF">
      <w:pPr>
        <w:spacing w:after="120" w:line="360" w:lineRule="auto"/>
        <w:jc w:val="both"/>
        <w:rPr>
          <w:rFonts w:ascii="Arial" w:hAnsi="Arial" w:cs="Arial"/>
          <w:sz w:val="24"/>
          <w:szCs w:val="24"/>
          <w:lang w:val="en-US"/>
        </w:rPr>
      </w:pPr>
    </w:p>
    <w:p w14:paraId="6D21AE3E" w14:textId="6CC5213D" w:rsidR="00A36898" w:rsidRDefault="00A36898" w:rsidP="00D667CF">
      <w:pPr>
        <w:spacing w:after="120" w:line="360" w:lineRule="auto"/>
        <w:jc w:val="both"/>
        <w:rPr>
          <w:rFonts w:ascii="Arial" w:hAnsi="Arial" w:cs="Arial"/>
          <w:sz w:val="24"/>
          <w:szCs w:val="24"/>
          <w:lang w:val="en-US"/>
        </w:rPr>
      </w:pPr>
      <w:r w:rsidRPr="00B976A8">
        <w:rPr>
          <w:rFonts w:ascii="Arial" w:hAnsi="Arial" w:cs="Arial"/>
          <w:sz w:val="24"/>
          <w:szCs w:val="24"/>
          <w:lang w:val="en-NZ"/>
        </w:rPr>
        <w:t xml:space="preserve">The gradient </w:t>
      </w:r>
      <w:r>
        <w:rPr>
          <w:rFonts w:ascii="Arial" w:hAnsi="Arial" w:cs="Arial"/>
          <w:sz w:val="24"/>
          <w:szCs w:val="24"/>
          <w:lang w:val="en-NZ"/>
        </w:rPr>
        <w:t xml:space="preserve">involving </w:t>
      </w:r>
      <w:r w:rsidRPr="00B976A8">
        <w:rPr>
          <w:rFonts w:ascii="Arial" w:hAnsi="Arial" w:cs="Arial"/>
          <w:sz w:val="24"/>
          <w:szCs w:val="24"/>
          <w:lang w:val="en-NZ"/>
        </w:rPr>
        <w:t xml:space="preserve">higher mean R-values with increasing altitude shown by our data seems too robust to be a random artefact of, for example, site selection. </w:t>
      </w:r>
      <w:r>
        <w:rPr>
          <w:rFonts w:ascii="Arial" w:hAnsi="Arial" w:cs="Arial"/>
          <w:sz w:val="24"/>
          <w:szCs w:val="24"/>
          <w:lang w:val="en-NZ"/>
        </w:rPr>
        <w:t xml:space="preserve">The data of Cook-Talbot (1991) does not show any comparable clear altitudinal trend, but her sample sites were not restricted to as small an area as this study. </w:t>
      </w:r>
      <w:r w:rsidRPr="00B976A8">
        <w:rPr>
          <w:rFonts w:ascii="Arial" w:hAnsi="Arial" w:cs="Arial"/>
          <w:sz w:val="24"/>
          <w:szCs w:val="24"/>
          <w:lang w:val="en-NZ"/>
        </w:rPr>
        <w:t xml:space="preserve">The </w:t>
      </w:r>
      <w:r>
        <w:rPr>
          <w:rFonts w:ascii="Arial" w:hAnsi="Arial" w:cs="Arial"/>
          <w:sz w:val="24"/>
          <w:szCs w:val="24"/>
          <w:lang w:val="en-NZ"/>
        </w:rPr>
        <w:t xml:space="preserve">strength of the gradient is greater than would be expected in relation to chemical weathering (cf. Dahl 1967; André 2002; Nicholson 2008; Matthews and Owen 2011), and the </w:t>
      </w:r>
      <w:r w:rsidRPr="00B976A8">
        <w:rPr>
          <w:rFonts w:ascii="Arial" w:hAnsi="Arial" w:cs="Arial"/>
          <w:sz w:val="24"/>
          <w:szCs w:val="24"/>
          <w:lang w:val="en-NZ"/>
        </w:rPr>
        <w:t xml:space="preserve">trend of </w:t>
      </w:r>
      <w:r>
        <w:rPr>
          <w:rFonts w:ascii="Arial" w:hAnsi="Arial" w:cs="Arial"/>
          <w:sz w:val="24"/>
          <w:szCs w:val="24"/>
          <w:lang w:val="en-NZ"/>
        </w:rPr>
        <w:t>the</w:t>
      </w:r>
      <w:r w:rsidRPr="00B976A8">
        <w:rPr>
          <w:rFonts w:ascii="Arial" w:hAnsi="Arial" w:cs="Arial"/>
          <w:sz w:val="24"/>
          <w:szCs w:val="24"/>
          <w:lang w:val="en-NZ"/>
        </w:rPr>
        <w:t xml:space="preserve"> gradient is the opposite of one based on physical (frost) weathering intensity and efficiency in mountain environment</w:t>
      </w:r>
      <w:r>
        <w:rPr>
          <w:rFonts w:ascii="Arial" w:hAnsi="Arial" w:cs="Arial"/>
          <w:sz w:val="24"/>
          <w:szCs w:val="24"/>
          <w:lang w:val="en-NZ"/>
        </w:rPr>
        <w:t>s (Caine</w:t>
      </w:r>
      <w:r w:rsidRPr="00B976A8">
        <w:rPr>
          <w:rFonts w:ascii="Arial" w:hAnsi="Arial" w:cs="Arial"/>
          <w:sz w:val="24"/>
          <w:szCs w:val="24"/>
          <w:lang w:val="en-NZ"/>
        </w:rPr>
        <w:t xml:space="preserve"> 1974</w:t>
      </w:r>
      <w:r>
        <w:rPr>
          <w:rFonts w:ascii="Arial" w:hAnsi="Arial" w:cs="Arial"/>
          <w:sz w:val="24"/>
          <w:szCs w:val="24"/>
          <w:lang w:val="en-NZ"/>
        </w:rPr>
        <w:t>; Harris 1988</w:t>
      </w:r>
      <w:r w:rsidRPr="00B976A8">
        <w:rPr>
          <w:rFonts w:ascii="Arial" w:hAnsi="Arial" w:cs="Arial"/>
          <w:sz w:val="24"/>
          <w:szCs w:val="24"/>
          <w:lang w:val="en-NZ"/>
        </w:rPr>
        <w:t xml:space="preserve">). </w:t>
      </w:r>
      <w:r>
        <w:rPr>
          <w:rFonts w:ascii="Arial" w:hAnsi="Arial" w:cs="Arial"/>
          <w:sz w:val="24"/>
          <w:szCs w:val="24"/>
          <w:lang w:val="en-NZ"/>
        </w:rPr>
        <w:t xml:space="preserve">It may therefore be inferred that the </w:t>
      </w:r>
      <w:r w:rsidRPr="00B976A8">
        <w:rPr>
          <w:rFonts w:ascii="Arial" w:hAnsi="Arial" w:cs="Arial"/>
          <w:sz w:val="24"/>
          <w:szCs w:val="24"/>
          <w:lang w:val="en-NZ"/>
        </w:rPr>
        <w:t>altitudinal gradient</w:t>
      </w:r>
      <w:r>
        <w:rPr>
          <w:rFonts w:ascii="Arial" w:hAnsi="Arial" w:cs="Arial"/>
          <w:sz w:val="24"/>
          <w:szCs w:val="24"/>
          <w:lang w:val="en-NZ"/>
        </w:rPr>
        <w:t xml:space="preserve">s in R-values and SHD age associated with the sorted circles </w:t>
      </w:r>
      <w:r w:rsidRPr="00B976A8">
        <w:rPr>
          <w:rFonts w:ascii="Arial" w:hAnsi="Arial" w:cs="Arial"/>
          <w:sz w:val="24"/>
          <w:szCs w:val="24"/>
          <w:lang w:val="en-NZ"/>
        </w:rPr>
        <w:t>on Juvflya is determined by chronological factors</w:t>
      </w:r>
      <w:r>
        <w:rPr>
          <w:rFonts w:ascii="Arial" w:hAnsi="Arial" w:cs="Arial"/>
          <w:sz w:val="24"/>
          <w:szCs w:val="24"/>
          <w:lang w:val="en-NZ"/>
        </w:rPr>
        <w:t xml:space="preserve"> affecting the stabilization of boulder movement but is not necessarily related in a simple way to climate. </w:t>
      </w:r>
      <w:r>
        <w:rPr>
          <w:rFonts w:ascii="Arial" w:hAnsi="Arial" w:cs="Arial"/>
          <w:sz w:val="24"/>
          <w:szCs w:val="24"/>
          <w:lang w:val="en-US"/>
        </w:rPr>
        <w:t xml:space="preserve">It has frequently be pointed out that due to the complex </w:t>
      </w:r>
      <w:r>
        <w:rPr>
          <w:rFonts w:ascii="Arial" w:hAnsi="Arial" w:cs="Arial"/>
          <w:sz w:val="24"/>
          <w:szCs w:val="24"/>
          <w:lang w:val="en-US"/>
        </w:rPr>
        <w:lastRenderedPageBreak/>
        <w:t xml:space="preserve">dynamics and the influence of non-climate-related local factors, the palaeoclimatological interpretation of patterned ground is problematic (Washburn 1979; French 1988, 2007; Ødegård </w:t>
      </w:r>
      <w:r w:rsidRPr="00BF0238">
        <w:rPr>
          <w:rFonts w:ascii="Arial" w:hAnsi="Arial" w:cs="Arial"/>
          <w:i/>
          <w:sz w:val="24"/>
          <w:szCs w:val="24"/>
          <w:lang w:val="en-US"/>
        </w:rPr>
        <w:t>et al.</w:t>
      </w:r>
      <w:r>
        <w:rPr>
          <w:rFonts w:ascii="Arial" w:hAnsi="Arial" w:cs="Arial"/>
          <w:sz w:val="24"/>
          <w:szCs w:val="24"/>
          <w:lang w:val="en-US"/>
        </w:rPr>
        <w:t xml:space="preserve"> 1992; Ballantyne and Harris 1994). Our age estimates compared to the Holocene variations of the lower limit and distribution of permafrost in Jotunheimen as described by Lilleøren </w:t>
      </w:r>
      <w:r w:rsidRPr="00BF0238">
        <w:rPr>
          <w:rFonts w:ascii="Arial" w:hAnsi="Arial" w:cs="Arial"/>
          <w:i/>
          <w:sz w:val="24"/>
          <w:szCs w:val="24"/>
          <w:lang w:val="en-US"/>
        </w:rPr>
        <w:t>et al.</w:t>
      </w:r>
      <w:r>
        <w:rPr>
          <w:rFonts w:ascii="Arial" w:hAnsi="Arial" w:cs="Arial"/>
          <w:sz w:val="24"/>
          <w:szCs w:val="24"/>
          <w:lang w:val="en-US"/>
        </w:rPr>
        <w:t xml:space="preserve"> (2012) may be seen as clarifying these concerns. </w:t>
      </w:r>
    </w:p>
    <w:p w14:paraId="402683F3" w14:textId="77777777" w:rsidR="00A36898" w:rsidRDefault="00A36898" w:rsidP="00D667CF">
      <w:pPr>
        <w:spacing w:after="120" w:line="360" w:lineRule="auto"/>
        <w:jc w:val="both"/>
        <w:rPr>
          <w:rFonts w:ascii="Arial" w:hAnsi="Arial" w:cs="Arial"/>
          <w:sz w:val="24"/>
          <w:szCs w:val="24"/>
          <w:lang w:val="en-US"/>
        </w:rPr>
      </w:pPr>
    </w:p>
    <w:p w14:paraId="20A0CBD5" w14:textId="77777777" w:rsidR="00A36898" w:rsidRPr="00712B24" w:rsidRDefault="00A36898" w:rsidP="00D667CF">
      <w:pPr>
        <w:spacing w:after="120" w:line="360" w:lineRule="auto"/>
        <w:jc w:val="both"/>
        <w:rPr>
          <w:rFonts w:ascii="Arial" w:hAnsi="Arial" w:cs="Arial"/>
          <w:i/>
          <w:sz w:val="24"/>
          <w:szCs w:val="24"/>
          <w:lang w:val="en-US"/>
        </w:rPr>
      </w:pPr>
      <w:r>
        <w:rPr>
          <w:rFonts w:ascii="Arial" w:hAnsi="Arial" w:cs="Arial"/>
          <w:i/>
          <w:sz w:val="24"/>
          <w:szCs w:val="24"/>
          <w:lang w:val="en-US"/>
        </w:rPr>
        <w:t>Alternative interpretations</w:t>
      </w:r>
      <w:r w:rsidR="00174699" w:rsidRPr="00712B24">
        <w:rPr>
          <w:rFonts w:ascii="Arial" w:hAnsi="Arial" w:cs="Arial"/>
          <w:i/>
          <w:sz w:val="24"/>
          <w:szCs w:val="24"/>
          <w:lang w:val="en-US"/>
        </w:rPr>
        <w:t xml:space="preserve"> </w:t>
      </w:r>
      <w:r>
        <w:rPr>
          <w:rFonts w:ascii="Arial" w:hAnsi="Arial" w:cs="Arial"/>
          <w:i/>
          <w:sz w:val="24"/>
          <w:szCs w:val="24"/>
          <w:lang w:val="en-US"/>
        </w:rPr>
        <w:t xml:space="preserve">of the </w:t>
      </w:r>
      <w:r w:rsidR="00174699" w:rsidRPr="00712B24">
        <w:rPr>
          <w:rFonts w:ascii="Arial" w:hAnsi="Arial" w:cs="Arial"/>
          <w:i/>
          <w:sz w:val="24"/>
          <w:szCs w:val="24"/>
          <w:lang w:val="en-US"/>
        </w:rPr>
        <w:t>formation process</w:t>
      </w:r>
      <w:r>
        <w:rPr>
          <w:rFonts w:ascii="Arial" w:hAnsi="Arial" w:cs="Arial"/>
          <w:i/>
          <w:sz w:val="24"/>
          <w:szCs w:val="24"/>
          <w:lang w:val="en-US"/>
        </w:rPr>
        <w:t xml:space="preserve"> and age</w:t>
      </w:r>
    </w:p>
    <w:p w14:paraId="672B5BBB" w14:textId="1CB8FEEE"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Being aware of the limitations of our SHD-approach for determining details of both the formation process and the time constraints on sorted circle formation, our data does not </w:t>
      </w:r>
      <w:r w:rsidR="00174699" w:rsidRPr="00712B24">
        <w:rPr>
          <w:rFonts w:ascii="Arial" w:hAnsi="Arial" w:cs="Arial"/>
          <w:i/>
          <w:sz w:val="24"/>
          <w:szCs w:val="24"/>
          <w:lang w:val="en-US"/>
        </w:rPr>
        <w:t>a priori</w:t>
      </w:r>
      <w:r>
        <w:rPr>
          <w:rFonts w:ascii="Arial" w:hAnsi="Arial" w:cs="Arial"/>
          <w:sz w:val="24"/>
          <w:szCs w:val="24"/>
          <w:lang w:val="en-US"/>
        </w:rPr>
        <w:t xml:space="preserve"> exclude alternative and potentially more complex formation histories. The sorted circles on Juvflya seem to be comparatively large for similar high-mountain environments and a Holocene age (e.g. Washburn 1979; Harris 1988; Williams and Smith 1989; Hallet 2015). Such large forms may have required significant thermal-contraction cracking (French 2007), a process that does not appear to be characteristic of the permafrost environment at Juvflya at present. This leads to speculation about possible times when a more severe climate may have pertained (cf. Falch, 2001; Winkler 2001). Two alternative hypotheses are considered here.  </w:t>
      </w:r>
    </w:p>
    <w:p w14:paraId="056B09D3" w14:textId="77777777" w:rsidR="00A36898" w:rsidRDefault="00A36898" w:rsidP="00D667CF">
      <w:pPr>
        <w:spacing w:after="120" w:line="360" w:lineRule="auto"/>
        <w:jc w:val="both"/>
        <w:rPr>
          <w:rFonts w:ascii="Arial" w:hAnsi="Arial" w:cs="Arial"/>
          <w:sz w:val="24"/>
          <w:szCs w:val="24"/>
          <w:lang w:val="en-US"/>
        </w:rPr>
      </w:pPr>
    </w:p>
    <w:p w14:paraId="7664A4E9" w14:textId="452A8D0B"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The first alternative hypothesis assumes very intense development of sorted circles within a relatively short period of time (several hundred years) during the Younger Dryas-Holocene transition. Permafrost conditions may have been sufficiently severe for thermal-contraction cracking to occur. In this case, at least the general outlines of the features could have been already established at the onset of the Holocene or shortly afterwards during the early Preboreal. Holocene periglacial activity would then merely have modified existing features and led to final stabilization of forms with the onset of the HTM. Although consistent with the lack of any signal for late-Holocene rejuvenation, if this hypothesis was true, older SHD ages would be expected. Without local information about the precise timing of deglaciation at Juvflya this hypothesis must remain speculative. Available regional information (e.g. Barnett et al. 2001; Matthews and Dresser 2008; Nesje </w:t>
      </w:r>
      <w:r w:rsidR="00174699" w:rsidRPr="00712B24">
        <w:rPr>
          <w:rFonts w:ascii="Arial" w:hAnsi="Arial" w:cs="Arial"/>
          <w:i/>
          <w:sz w:val="24"/>
          <w:szCs w:val="24"/>
          <w:lang w:val="en-US"/>
        </w:rPr>
        <w:t>et al.</w:t>
      </w:r>
      <w:r>
        <w:rPr>
          <w:rFonts w:ascii="Arial" w:hAnsi="Arial" w:cs="Arial"/>
          <w:sz w:val="24"/>
          <w:szCs w:val="24"/>
          <w:lang w:val="en-US"/>
        </w:rPr>
        <w:t xml:space="preserve"> 2008, Nesje 2009) points firmly to a late-Preboreal deglaciation, although it is possible that the Juvflya plateau areas became ice-free at a time when large glaciers still filled the surrounding valleys (cf. Dahl </w:t>
      </w:r>
      <w:r w:rsidR="00174699" w:rsidRPr="00712B24">
        <w:rPr>
          <w:rFonts w:ascii="Arial" w:hAnsi="Arial" w:cs="Arial"/>
          <w:i/>
          <w:sz w:val="24"/>
          <w:szCs w:val="24"/>
          <w:lang w:val="en-US"/>
        </w:rPr>
        <w:t>et al.</w:t>
      </w:r>
      <w:r>
        <w:rPr>
          <w:rFonts w:ascii="Arial" w:hAnsi="Arial" w:cs="Arial"/>
          <w:sz w:val="24"/>
          <w:szCs w:val="24"/>
          <w:lang w:val="en-US"/>
        </w:rPr>
        <w:t xml:space="preserve"> 1997). </w:t>
      </w:r>
    </w:p>
    <w:p w14:paraId="0E1786DE" w14:textId="77777777" w:rsidR="00A36898" w:rsidRDefault="00A36898" w:rsidP="00D667CF">
      <w:pPr>
        <w:spacing w:after="120" w:line="360" w:lineRule="auto"/>
        <w:jc w:val="both"/>
        <w:rPr>
          <w:rFonts w:ascii="Arial" w:hAnsi="Arial" w:cs="Arial"/>
          <w:sz w:val="24"/>
          <w:szCs w:val="24"/>
          <w:lang w:val="en-US"/>
        </w:rPr>
      </w:pPr>
    </w:p>
    <w:p w14:paraId="37485C4C" w14:textId="64F54C35"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lastRenderedPageBreak/>
        <w:t xml:space="preserve">The second alternative hypothesis involves the possibility that patterned ground on mountains and plateaux survived glaciation beneath cold-based ice. If this was the case on Juvflya, it is possible that patterned ground formation occurred much earlier and that sorted circles emerged, fully formed, on deglaciation. Until recently, this was considered unlikely as existing reconstructions of the Pleistocene Scandinavian ice-sheet place Jotunheimen in or close to its culmination zone and continuously glaciated even during mild interstadials (Mangerud </w:t>
      </w:r>
      <w:r w:rsidR="00174699" w:rsidRPr="00712B24">
        <w:rPr>
          <w:rFonts w:ascii="Arial" w:hAnsi="Arial" w:cs="Arial"/>
          <w:i/>
          <w:sz w:val="24"/>
          <w:szCs w:val="24"/>
          <w:lang w:val="en-US"/>
        </w:rPr>
        <w:t>et al.</w:t>
      </w:r>
      <w:r>
        <w:rPr>
          <w:rFonts w:ascii="Arial" w:hAnsi="Arial" w:cs="Arial"/>
          <w:sz w:val="24"/>
          <w:szCs w:val="24"/>
          <w:lang w:val="en-US"/>
        </w:rPr>
        <w:t xml:space="preserve"> 2011). It was thought, moreover, that the occurrence of block fields and associated ‘trimlines’ constitute uncontrovertible evidence for the existence of nunataks during the Last Glacial Maximum (LGM; Nesje </w:t>
      </w:r>
      <w:r w:rsidR="00174699" w:rsidRPr="00712B24">
        <w:rPr>
          <w:rFonts w:ascii="Arial" w:hAnsi="Arial" w:cs="Arial"/>
          <w:i/>
          <w:sz w:val="24"/>
          <w:szCs w:val="24"/>
          <w:lang w:val="en-US"/>
        </w:rPr>
        <w:t>et al.</w:t>
      </w:r>
      <w:r>
        <w:rPr>
          <w:rFonts w:ascii="Arial" w:hAnsi="Arial" w:cs="Arial"/>
          <w:sz w:val="24"/>
          <w:szCs w:val="24"/>
          <w:lang w:val="en-US"/>
        </w:rPr>
        <w:t xml:space="preserve"> 1988; Nesje and Dahl 1990). However, it is now generally believed that blockfields can be preserved beneath cold-based ice (Hättestrand and Stroeven, 2002; Ballantyne et al., 2011; Rea, 2013), and Juliussen and Humlum (2007) have presented evidence of blockfield survival of more than one ice sheet on mountain tops in eastern Norway. The latter interpretation implies that sorted circle formation may date from before the LGM and may even be of pre-Weichselian age. Such relatively old ages would not be reflected in our SHD results because rock weathering rates would be near zero beneath cold-based ice sheets. Although this second alternative hypothesis cannot be ruled out completely, we regard it as an unnecessarily complex explanation and reject it pending new evidence.</w:t>
      </w:r>
    </w:p>
    <w:p w14:paraId="6E099750" w14:textId="77777777" w:rsidR="00A36898" w:rsidRDefault="00A36898" w:rsidP="00D667CF">
      <w:pPr>
        <w:spacing w:after="120" w:line="360" w:lineRule="auto"/>
        <w:jc w:val="both"/>
        <w:rPr>
          <w:rFonts w:ascii="Arial" w:hAnsi="Arial" w:cs="Arial"/>
          <w:sz w:val="24"/>
          <w:szCs w:val="24"/>
          <w:lang w:val="en-US"/>
        </w:rPr>
      </w:pPr>
    </w:p>
    <w:p w14:paraId="00FED1C0" w14:textId="77777777" w:rsidR="00A36898" w:rsidRDefault="00A36898" w:rsidP="00D667CF">
      <w:pPr>
        <w:spacing w:after="120" w:line="360" w:lineRule="auto"/>
        <w:rPr>
          <w:rFonts w:ascii="Arial" w:hAnsi="Arial" w:cs="Arial"/>
          <w:b/>
          <w:sz w:val="24"/>
          <w:szCs w:val="24"/>
          <w:lang w:val="en-US"/>
        </w:rPr>
      </w:pPr>
      <w:r w:rsidRPr="007B7109">
        <w:rPr>
          <w:rFonts w:ascii="Arial" w:hAnsi="Arial" w:cs="Arial"/>
          <w:b/>
          <w:sz w:val="24"/>
          <w:szCs w:val="24"/>
          <w:lang w:val="en-US"/>
        </w:rPr>
        <w:t>Conclusion</w:t>
      </w:r>
    </w:p>
    <w:p w14:paraId="4AC165A0" w14:textId="77777777" w:rsidR="00A36898" w:rsidRDefault="00A36898" w:rsidP="00D667CF">
      <w:pPr>
        <w:spacing w:after="120" w:line="360" w:lineRule="auto"/>
        <w:jc w:val="both"/>
        <w:rPr>
          <w:rFonts w:ascii="Arial" w:hAnsi="Arial" w:cs="Arial"/>
          <w:sz w:val="24"/>
          <w:szCs w:val="24"/>
          <w:lang w:val="en-NZ"/>
        </w:rPr>
      </w:pPr>
    </w:p>
    <w:p w14:paraId="786491C6" w14:textId="31798A76" w:rsidR="00A36898" w:rsidRPr="00935B1B" w:rsidRDefault="00A36898" w:rsidP="00D667CF">
      <w:pPr>
        <w:spacing w:after="120" w:line="360" w:lineRule="auto"/>
        <w:jc w:val="both"/>
        <w:rPr>
          <w:rFonts w:ascii="Arial" w:hAnsi="Arial" w:cs="Arial"/>
          <w:sz w:val="24"/>
          <w:szCs w:val="24"/>
          <w:lang w:val="en-US"/>
        </w:rPr>
      </w:pPr>
      <w:r w:rsidRPr="00935B1B">
        <w:rPr>
          <w:rFonts w:ascii="Arial" w:hAnsi="Arial" w:cs="Arial"/>
          <w:sz w:val="24"/>
          <w:szCs w:val="24"/>
          <w:lang w:val="en-NZ"/>
        </w:rPr>
        <w:t>Th</w:t>
      </w:r>
      <w:r>
        <w:rPr>
          <w:rFonts w:ascii="Arial" w:hAnsi="Arial" w:cs="Arial"/>
          <w:sz w:val="24"/>
          <w:szCs w:val="24"/>
          <w:lang w:val="en-NZ"/>
        </w:rPr>
        <w:t xml:space="preserve">is first study of Schmidt-hammer exposure-age dating in the context of patterned ground surfaces (sorted circles and polygons) along an altitudinal gradient from 1500 to 1925 m a.s.l. on Juvflya in central Jotunheimen demonstrates the potential of the technique and allows the following conclusions to be drawn: </w:t>
      </w:r>
    </w:p>
    <w:p w14:paraId="45395EC0" w14:textId="77777777" w:rsidR="00A36898" w:rsidRDefault="00A36898" w:rsidP="00D667CF">
      <w:pPr>
        <w:numPr>
          <w:ilvl w:val="0"/>
          <w:numId w:val="2"/>
        </w:numPr>
        <w:spacing w:after="120" w:line="360" w:lineRule="auto"/>
        <w:ind w:left="567" w:hanging="567"/>
        <w:jc w:val="both"/>
        <w:rPr>
          <w:rFonts w:ascii="Arial" w:hAnsi="Arial" w:cs="Arial"/>
          <w:sz w:val="24"/>
          <w:szCs w:val="24"/>
          <w:lang w:val="en-US"/>
        </w:rPr>
      </w:pPr>
      <w:r w:rsidRPr="00AD4E64">
        <w:rPr>
          <w:rFonts w:ascii="Arial" w:hAnsi="Arial" w:cs="Arial"/>
          <w:sz w:val="24"/>
          <w:szCs w:val="24"/>
          <w:lang w:val="en-US"/>
        </w:rPr>
        <w:t>R-value distribution</w:t>
      </w:r>
      <w:r>
        <w:rPr>
          <w:rFonts w:ascii="Arial" w:hAnsi="Arial" w:cs="Arial"/>
          <w:sz w:val="24"/>
          <w:szCs w:val="24"/>
          <w:lang w:val="en-US"/>
        </w:rPr>
        <w:t>s derived from large samples of boulders exhibit a broad plateau with rather thin tails (platycurtic mode) and are negatively skewed. This distribution reflects the diachronous character of patterned ground that has existed in the landscape over a relatively long period of time.</w:t>
      </w:r>
    </w:p>
    <w:p w14:paraId="44F4D579" w14:textId="77777777" w:rsidR="00A36898" w:rsidRDefault="00A36898" w:rsidP="00D667CF">
      <w:pPr>
        <w:numPr>
          <w:ilvl w:val="0"/>
          <w:numId w:val="2"/>
        </w:numPr>
        <w:spacing w:after="120" w:line="360" w:lineRule="auto"/>
        <w:ind w:left="567" w:hanging="567"/>
        <w:jc w:val="both"/>
        <w:rPr>
          <w:rFonts w:ascii="Arial" w:hAnsi="Arial" w:cs="Arial"/>
          <w:sz w:val="24"/>
          <w:szCs w:val="24"/>
          <w:lang w:val="en-US"/>
        </w:rPr>
      </w:pPr>
      <w:r>
        <w:rPr>
          <w:rFonts w:ascii="Arial" w:hAnsi="Arial" w:cs="Arial"/>
          <w:sz w:val="24"/>
          <w:szCs w:val="24"/>
          <w:lang w:val="en-US"/>
        </w:rPr>
        <w:t>The statistical analyses clearly indicate that large sample sizes are necessary to reveal significant differences in R-values and SHD ages between these boulder surfaces. In this respect, the electronic RockSchmidt can be seen as considerably more efficient than the mechanical Schmidt hammer.</w:t>
      </w:r>
    </w:p>
    <w:p w14:paraId="7FAE681B" w14:textId="77777777" w:rsidR="00A36898" w:rsidRDefault="00A36898" w:rsidP="00D667CF">
      <w:pPr>
        <w:numPr>
          <w:ilvl w:val="0"/>
          <w:numId w:val="2"/>
        </w:numPr>
        <w:spacing w:after="120" w:line="360" w:lineRule="auto"/>
        <w:ind w:left="567" w:hanging="567"/>
        <w:jc w:val="both"/>
        <w:rPr>
          <w:rFonts w:ascii="Arial" w:hAnsi="Arial" w:cs="Arial"/>
          <w:sz w:val="24"/>
          <w:szCs w:val="24"/>
          <w:lang w:val="en-US"/>
        </w:rPr>
      </w:pPr>
      <w:r>
        <w:rPr>
          <w:rFonts w:ascii="Arial" w:hAnsi="Arial" w:cs="Arial"/>
          <w:sz w:val="24"/>
          <w:szCs w:val="24"/>
          <w:lang w:val="en-US"/>
        </w:rPr>
        <w:lastRenderedPageBreak/>
        <w:t xml:space="preserve">The low proportions of relatively high R-values indicate essentially relict landforms with only minor recent process dynamics affecting the fine centres of the landforms. Convective processes are concluded to have been ineffective in relation to boulders since their stabilization in the coarse gutters, where a lack of fines and good drainage limit frost susceptibility and cryoturbation. </w:t>
      </w:r>
    </w:p>
    <w:p w14:paraId="60DCDC40" w14:textId="77777777" w:rsidR="00A36898" w:rsidRDefault="00A36898" w:rsidP="00D667CF">
      <w:pPr>
        <w:numPr>
          <w:ilvl w:val="0"/>
          <w:numId w:val="2"/>
        </w:numPr>
        <w:spacing w:after="120" w:line="360" w:lineRule="auto"/>
        <w:ind w:left="567" w:hanging="567"/>
        <w:jc w:val="both"/>
        <w:rPr>
          <w:rFonts w:ascii="Arial" w:hAnsi="Arial" w:cs="Arial"/>
          <w:sz w:val="24"/>
          <w:szCs w:val="24"/>
          <w:lang w:val="en-US"/>
        </w:rPr>
      </w:pPr>
      <w:r>
        <w:rPr>
          <w:rFonts w:ascii="Arial" w:hAnsi="Arial" w:cs="Arial"/>
          <w:sz w:val="24"/>
          <w:szCs w:val="24"/>
          <w:lang w:val="en-US"/>
        </w:rPr>
        <w:t>There is a distinct altitudinal gradient in mean R-values, which increase with altitude, and result in younger SHD ages (mean boulder exposure ages) at higher altitudes.</w:t>
      </w:r>
    </w:p>
    <w:p w14:paraId="13FA7A9D" w14:textId="77777777" w:rsidR="00A36898" w:rsidRDefault="00A36898" w:rsidP="00D667CF">
      <w:pPr>
        <w:numPr>
          <w:ilvl w:val="0"/>
          <w:numId w:val="2"/>
        </w:numPr>
        <w:spacing w:after="120" w:line="360" w:lineRule="auto"/>
        <w:ind w:left="567" w:hanging="567"/>
        <w:jc w:val="both"/>
        <w:rPr>
          <w:rFonts w:ascii="Arial" w:hAnsi="Arial" w:cs="Arial"/>
          <w:sz w:val="24"/>
          <w:szCs w:val="24"/>
          <w:lang w:val="en-US"/>
        </w:rPr>
      </w:pPr>
      <w:r>
        <w:rPr>
          <w:rFonts w:ascii="Arial" w:hAnsi="Arial" w:cs="Arial"/>
          <w:sz w:val="24"/>
          <w:szCs w:val="24"/>
          <w:lang w:val="en-US"/>
        </w:rPr>
        <w:t xml:space="preserve">Application of the regional Jotunheimen SHD calibration curve (Matthews and Owen 2010) reveals early-Holocene mean boulder exposure ages that range from </w:t>
      </w:r>
      <w:r>
        <w:rPr>
          <w:rFonts w:ascii="Arial" w:hAnsi="Arial" w:cs="Arial"/>
          <w:sz w:val="24"/>
          <w:szCs w:val="24"/>
          <w:lang w:val="en-GB"/>
        </w:rPr>
        <w:t>6910 ± 510 to 8240 ± 495 years ago</w:t>
      </w:r>
      <w:r>
        <w:rPr>
          <w:rFonts w:ascii="Arial" w:hAnsi="Arial" w:cs="Arial"/>
          <w:sz w:val="24"/>
          <w:szCs w:val="24"/>
          <w:lang w:val="en-US"/>
        </w:rPr>
        <w:t xml:space="preserve">. A local Vesl-Juvbreen calibration curve (Matthews </w:t>
      </w:r>
      <w:r w:rsidRPr="00BF0238">
        <w:rPr>
          <w:rFonts w:ascii="Arial" w:hAnsi="Arial" w:cs="Arial"/>
          <w:i/>
          <w:sz w:val="24"/>
          <w:szCs w:val="24"/>
          <w:lang w:val="en-US"/>
        </w:rPr>
        <w:t>et al.</w:t>
      </w:r>
      <w:r>
        <w:rPr>
          <w:rFonts w:ascii="Arial" w:hAnsi="Arial" w:cs="Arial"/>
          <w:sz w:val="24"/>
          <w:szCs w:val="24"/>
          <w:lang w:val="en-US"/>
        </w:rPr>
        <w:t xml:space="preserve"> 2014) produced SHD ages that considerably underestimates the true boulder surface ages because of the unsuitability of its young control point. </w:t>
      </w:r>
    </w:p>
    <w:p w14:paraId="0B3E9A14" w14:textId="5392DEC6" w:rsidR="00A36898" w:rsidRDefault="00A36898" w:rsidP="00D667CF">
      <w:pPr>
        <w:numPr>
          <w:ilvl w:val="0"/>
          <w:numId w:val="2"/>
        </w:numPr>
        <w:spacing w:after="120" w:line="360" w:lineRule="auto"/>
        <w:ind w:left="567" w:hanging="567"/>
        <w:jc w:val="both"/>
        <w:rPr>
          <w:rFonts w:ascii="Arial" w:hAnsi="Arial" w:cs="Arial"/>
          <w:sz w:val="24"/>
          <w:szCs w:val="24"/>
          <w:lang w:val="en-US"/>
        </w:rPr>
      </w:pPr>
      <w:r>
        <w:rPr>
          <w:rFonts w:ascii="Arial" w:hAnsi="Arial" w:cs="Arial"/>
          <w:sz w:val="24"/>
          <w:szCs w:val="24"/>
          <w:lang w:val="en-US"/>
        </w:rPr>
        <w:t xml:space="preserve">The SHD ages are interpreted in a twofold way: (1) as minimum ages for sorted circle formation and associated intense boulder upfreezing activity; and (2) simultaneously as maximum ages for the cessation of activity associated with the stabilization of boulders in the coarse gutters. </w:t>
      </w:r>
    </w:p>
    <w:p w14:paraId="7BA997DA" w14:textId="289CDE28" w:rsidR="00A36898" w:rsidRDefault="00A36898" w:rsidP="00D667CF">
      <w:pPr>
        <w:numPr>
          <w:ilvl w:val="0"/>
          <w:numId w:val="2"/>
        </w:numPr>
        <w:spacing w:after="120" w:line="360" w:lineRule="auto"/>
        <w:ind w:left="567" w:hanging="567"/>
        <w:jc w:val="both"/>
        <w:rPr>
          <w:rFonts w:ascii="Arial" w:hAnsi="Arial" w:cs="Arial"/>
          <w:sz w:val="24"/>
          <w:szCs w:val="24"/>
          <w:lang w:val="en-US"/>
        </w:rPr>
      </w:pPr>
      <w:r>
        <w:rPr>
          <w:rFonts w:ascii="Arial" w:hAnsi="Arial" w:cs="Arial"/>
          <w:sz w:val="24"/>
          <w:szCs w:val="24"/>
          <w:lang w:val="en-US"/>
        </w:rPr>
        <w:t>These SHD ages are consistent with the establishment of regional permafrost shortly after deglaciation in the early Holocene (~9700 years ago) and with subsequent gradual decrease in activity, which affected the sites at the lowest altitudes first following the onset of the Holocene Thermal Maximum ~8,000 years ago.</w:t>
      </w:r>
    </w:p>
    <w:p w14:paraId="343374F1" w14:textId="77777777" w:rsidR="00A36898" w:rsidRDefault="00A36898" w:rsidP="00D667CF">
      <w:pPr>
        <w:numPr>
          <w:ilvl w:val="0"/>
          <w:numId w:val="2"/>
        </w:numPr>
        <w:spacing w:after="120" w:line="360" w:lineRule="auto"/>
        <w:ind w:left="567" w:hanging="567"/>
        <w:jc w:val="both"/>
        <w:rPr>
          <w:rFonts w:ascii="Arial" w:hAnsi="Arial" w:cs="Arial"/>
          <w:sz w:val="24"/>
          <w:szCs w:val="24"/>
          <w:lang w:val="en-US"/>
        </w:rPr>
      </w:pPr>
      <w:r>
        <w:rPr>
          <w:rFonts w:ascii="Arial" w:hAnsi="Arial" w:cs="Arial"/>
          <w:sz w:val="24"/>
          <w:szCs w:val="24"/>
          <w:lang w:val="en-US"/>
        </w:rPr>
        <w:t xml:space="preserve">Two alternative interpretations are considered: (1) an initial active period of efficient frost sorting during the Younger Dryas-Holocene transition, with completion of sorted circle formation earlier than indicated by the SHD ages; and (2) formation before the Last Glacial Maximum, preservation beneath cold-based ice, and subsequent emergence of sorted circles fully formed following deglaciation. Neither of these alternative hypotheses can be fully rejected on the basis of currently available evidence. . </w:t>
      </w:r>
    </w:p>
    <w:p w14:paraId="351A0703" w14:textId="25036AF7" w:rsidR="00A36898" w:rsidRDefault="00A36898" w:rsidP="00D667CF">
      <w:pPr>
        <w:numPr>
          <w:ilvl w:val="0"/>
          <w:numId w:val="2"/>
        </w:numPr>
        <w:spacing w:after="120" w:line="360" w:lineRule="auto"/>
        <w:ind w:left="567" w:hanging="567"/>
        <w:jc w:val="both"/>
        <w:rPr>
          <w:rFonts w:ascii="Arial" w:hAnsi="Arial" w:cs="Arial"/>
          <w:sz w:val="24"/>
          <w:szCs w:val="24"/>
          <w:lang w:val="en-US"/>
        </w:rPr>
      </w:pPr>
      <w:r>
        <w:rPr>
          <w:rFonts w:ascii="Arial" w:hAnsi="Arial" w:cs="Arial"/>
          <w:sz w:val="24"/>
          <w:szCs w:val="24"/>
          <w:lang w:val="en-US"/>
        </w:rPr>
        <w:t>Despite lowering of the altitudinal limits of permafrost, there is no evidence to support reactivation of these relict landforms, either during late-Holocene climatic deterioration and the onset of neoglaciation ~6000 years ago, or during the Little Ice Age of the last few centuries.</w:t>
      </w:r>
    </w:p>
    <w:p w14:paraId="428BC02D" w14:textId="0C82C6C9" w:rsidR="00A36898" w:rsidRDefault="00A36898" w:rsidP="00D667CF">
      <w:pPr>
        <w:numPr>
          <w:ilvl w:val="0"/>
          <w:numId w:val="2"/>
        </w:numPr>
        <w:spacing w:after="120" w:line="360" w:lineRule="auto"/>
        <w:ind w:left="567" w:hanging="567"/>
        <w:jc w:val="both"/>
        <w:rPr>
          <w:rFonts w:ascii="Arial" w:hAnsi="Arial" w:cs="Arial"/>
          <w:sz w:val="24"/>
          <w:szCs w:val="24"/>
          <w:lang w:val="en-US"/>
        </w:rPr>
      </w:pPr>
      <w:r>
        <w:rPr>
          <w:rFonts w:ascii="Arial" w:hAnsi="Arial" w:cs="Arial"/>
          <w:sz w:val="24"/>
          <w:szCs w:val="24"/>
          <w:lang w:val="en-US"/>
        </w:rPr>
        <w:lastRenderedPageBreak/>
        <w:t>The complex geodynamic processes involved in sorted circle formation leave the mean boulder exposure age as reflecting a relatively long process of formation and stabilization rather than a defined event. Additionally, the palaeoclimatic interpretation of patterned ground must still be considered problematic as non-climatic factors are potentially involved in the stabilization process.</w:t>
      </w:r>
    </w:p>
    <w:p w14:paraId="06586022" w14:textId="77777777" w:rsidR="00A36898" w:rsidRDefault="00A36898" w:rsidP="00D667CF">
      <w:pPr>
        <w:spacing w:after="120" w:line="360" w:lineRule="auto"/>
        <w:rPr>
          <w:rFonts w:ascii="Arial" w:hAnsi="Arial" w:cs="Arial"/>
          <w:b/>
          <w:sz w:val="24"/>
          <w:szCs w:val="24"/>
          <w:lang w:val="en-US"/>
        </w:rPr>
      </w:pPr>
    </w:p>
    <w:p w14:paraId="076CAD68" w14:textId="77777777" w:rsidR="00A36898" w:rsidRDefault="00A36898" w:rsidP="00D667CF">
      <w:pPr>
        <w:spacing w:after="120" w:line="360" w:lineRule="auto"/>
        <w:rPr>
          <w:rFonts w:ascii="Arial" w:hAnsi="Arial" w:cs="Arial"/>
          <w:b/>
          <w:sz w:val="24"/>
          <w:szCs w:val="24"/>
          <w:lang w:val="en-US"/>
        </w:rPr>
      </w:pPr>
    </w:p>
    <w:p w14:paraId="6F4512F8" w14:textId="77777777" w:rsidR="00A36898" w:rsidRDefault="00A36898" w:rsidP="00D667CF">
      <w:pPr>
        <w:spacing w:after="120" w:line="360" w:lineRule="auto"/>
        <w:jc w:val="both"/>
        <w:rPr>
          <w:rFonts w:ascii="Arial" w:hAnsi="Arial" w:cs="Arial"/>
          <w:b/>
          <w:sz w:val="24"/>
          <w:szCs w:val="24"/>
          <w:lang w:val="en-GB"/>
        </w:rPr>
      </w:pPr>
      <w:r w:rsidRPr="00787498">
        <w:rPr>
          <w:rFonts w:ascii="Arial" w:hAnsi="Arial" w:cs="Arial"/>
          <w:b/>
          <w:sz w:val="24"/>
          <w:szCs w:val="24"/>
          <w:lang w:val="en-GB"/>
        </w:rPr>
        <w:t>Acknowledgments</w:t>
      </w:r>
    </w:p>
    <w:p w14:paraId="47F5AA08" w14:textId="77777777" w:rsidR="00A36898" w:rsidRDefault="00A36898" w:rsidP="00D667CF">
      <w:pPr>
        <w:spacing w:after="120" w:line="360" w:lineRule="auto"/>
        <w:jc w:val="both"/>
        <w:rPr>
          <w:rFonts w:ascii="Arial" w:hAnsi="Arial" w:cs="Arial"/>
          <w:b/>
          <w:lang w:val="en-GB"/>
        </w:rPr>
      </w:pPr>
      <w:r>
        <w:rPr>
          <w:rFonts w:ascii="Arial" w:hAnsi="Arial" w:cs="Arial"/>
          <w:sz w:val="24"/>
          <w:szCs w:val="24"/>
          <w:lang w:val="en-GB"/>
        </w:rPr>
        <w:t>The fieldwork was carried out on the Swansea University Jotunheimen Research Expedition 2015, and this paper constitutes Jotunheimen Research Expeditions, Contribution No..199. We thank Andreas Kellerer-Pirklbauer and an anonymous reviewer for valuable comments on the manuscript.</w:t>
      </w:r>
    </w:p>
    <w:p w14:paraId="3688CB26" w14:textId="77777777" w:rsidR="00A36898" w:rsidRPr="00013E55" w:rsidRDefault="00A36898" w:rsidP="00D33C0B">
      <w:pPr>
        <w:spacing w:after="120" w:line="240" w:lineRule="auto"/>
        <w:rPr>
          <w:rFonts w:ascii="Arial" w:hAnsi="Arial" w:cs="Arial"/>
          <w:b/>
          <w:sz w:val="24"/>
          <w:szCs w:val="24"/>
          <w:lang w:val="en-GB"/>
        </w:rPr>
      </w:pPr>
    </w:p>
    <w:p w14:paraId="38E64D44" w14:textId="77777777" w:rsidR="00A36898" w:rsidRPr="00013E55" w:rsidRDefault="00A36898" w:rsidP="00D33C0B">
      <w:pPr>
        <w:spacing w:after="120" w:line="240" w:lineRule="auto"/>
        <w:rPr>
          <w:rFonts w:ascii="Arial" w:hAnsi="Arial" w:cs="Arial"/>
          <w:b/>
          <w:sz w:val="24"/>
          <w:szCs w:val="24"/>
          <w:lang w:val="en-GB"/>
        </w:rPr>
      </w:pPr>
    </w:p>
    <w:p w14:paraId="762F0915" w14:textId="1010C6F1" w:rsidR="00A36898" w:rsidRPr="00013E55" w:rsidRDefault="00A36898" w:rsidP="00D33C0B">
      <w:pPr>
        <w:spacing w:after="120" w:line="240" w:lineRule="auto"/>
        <w:rPr>
          <w:rFonts w:ascii="Arial" w:hAnsi="Arial" w:cs="Arial"/>
          <w:b/>
          <w:sz w:val="24"/>
          <w:szCs w:val="24"/>
          <w:lang w:val="en-GB"/>
        </w:rPr>
      </w:pPr>
      <w:r w:rsidRPr="00013E55">
        <w:rPr>
          <w:rFonts w:ascii="Arial" w:hAnsi="Arial" w:cs="Arial"/>
          <w:b/>
          <w:sz w:val="24"/>
          <w:szCs w:val="24"/>
          <w:lang w:val="en-GB"/>
        </w:rPr>
        <w:t xml:space="preserve">Word count: </w:t>
      </w:r>
      <w:r w:rsidRPr="00013E55">
        <w:rPr>
          <w:rFonts w:ascii="Arial" w:hAnsi="Arial" w:cs="Arial"/>
          <w:sz w:val="24"/>
          <w:szCs w:val="24"/>
          <w:lang w:val="en-GB"/>
        </w:rPr>
        <w:t xml:space="preserve"> </w:t>
      </w:r>
      <w:r w:rsidR="00317C1F">
        <w:rPr>
          <w:rFonts w:ascii="Arial" w:hAnsi="Arial" w:cs="Arial"/>
          <w:sz w:val="24"/>
          <w:szCs w:val="24"/>
          <w:lang w:val="en-GB"/>
        </w:rPr>
        <w:t>7757</w:t>
      </w:r>
    </w:p>
    <w:p w14:paraId="057C739A" w14:textId="77777777" w:rsidR="00A36898" w:rsidRPr="00013E55" w:rsidRDefault="00A36898" w:rsidP="00D33C0B">
      <w:pPr>
        <w:spacing w:after="120" w:line="240" w:lineRule="auto"/>
        <w:rPr>
          <w:rFonts w:ascii="Arial" w:hAnsi="Arial" w:cs="Arial"/>
          <w:b/>
          <w:sz w:val="24"/>
          <w:szCs w:val="24"/>
          <w:lang w:val="en-GB"/>
        </w:rPr>
      </w:pPr>
    </w:p>
    <w:p w14:paraId="126B8FEC" w14:textId="77777777" w:rsidR="00A36898" w:rsidRPr="00013E55" w:rsidRDefault="00A36898" w:rsidP="00D667CF">
      <w:pPr>
        <w:spacing w:after="120" w:line="360" w:lineRule="auto"/>
        <w:rPr>
          <w:rFonts w:ascii="Arial" w:hAnsi="Arial" w:cs="Arial"/>
          <w:b/>
          <w:sz w:val="24"/>
          <w:szCs w:val="24"/>
          <w:lang w:val="en-GB"/>
        </w:rPr>
      </w:pPr>
      <w:r w:rsidRPr="00013E55">
        <w:rPr>
          <w:rFonts w:ascii="Arial" w:hAnsi="Arial" w:cs="Arial"/>
          <w:b/>
          <w:sz w:val="24"/>
          <w:szCs w:val="24"/>
          <w:lang w:val="en-GB"/>
        </w:rPr>
        <w:br w:type="column"/>
      </w:r>
      <w:r w:rsidRPr="00013E55">
        <w:rPr>
          <w:rFonts w:ascii="Arial" w:hAnsi="Arial" w:cs="Arial"/>
          <w:b/>
          <w:sz w:val="24"/>
          <w:szCs w:val="24"/>
          <w:lang w:val="en-GB"/>
        </w:rPr>
        <w:lastRenderedPageBreak/>
        <w:t>Names and addresses of authors:</w:t>
      </w:r>
    </w:p>
    <w:p w14:paraId="437D1452" w14:textId="77777777" w:rsidR="00A36898" w:rsidRPr="00013E55" w:rsidRDefault="00A36898" w:rsidP="00D667CF">
      <w:pPr>
        <w:spacing w:after="120" w:line="360" w:lineRule="auto"/>
        <w:rPr>
          <w:rFonts w:ascii="Arial" w:hAnsi="Arial" w:cs="Arial"/>
          <w:b/>
          <w:sz w:val="24"/>
          <w:szCs w:val="24"/>
          <w:lang w:val="en-GB"/>
        </w:rPr>
      </w:pPr>
    </w:p>
    <w:p w14:paraId="3081617C" w14:textId="77777777" w:rsidR="00A36898" w:rsidRPr="00013E55" w:rsidRDefault="00A36898" w:rsidP="00D667CF">
      <w:pPr>
        <w:spacing w:after="120" w:line="360" w:lineRule="auto"/>
        <w:rPr>
          <w:rFonts w:ascii="Arial" w:hAnsi="Arial" w:cs="Arial"/>
          <w:sz w:val="24"/>
          <w:szCs w:val="24"/>
          <w:lang w:val="en-GB"/>
        </w:rPr>
      </w:pPr>
      <w:r w:rsidRPr="00013E55">
        <w:rPr>
          <w:rFonts w:ascii="Arial" w:hAnsi="Arial" w:cs="Arial"/>
          <w:sz w:val="24"/>
          <w:szCs w:val="24"/>
          <w:lang w:val="en-GB"/>
        </w:rPr>
        <w:t xml:space="preserve">Stefan Winkler, Department of Geological Sciences, University of Canterbury, Private Bag 4800,  Christchurch 8140, New Zealand - stefan.winkler@canterbury.ac.nz </w:t>
      </w:r>
    </w:p>
    <w:p w14:paraId="6E85A7C3" w14:textId="77777777" w:rsidR="00A36898" w:rsidRPr="00013E55" w:rsidRDefault="00A36898" w:rsidP="00D667CF">
      <w:pPr>
        <w:spacing w:after="120" w:line="360" w:lineRule="auto"/>
        <w:rPr>
          <w:rFonts w:ascii="Arial" w:hAnsi="Arial" w:cs="Arial"/>
          <w:sz w:val="24"/>
          <w:szCs w:val="24"/>
          <w:lang w:val="en-GB"/>
        </w:rPr>
      </w:pPr>
    </w:p>
    <w:p w14:paraId="1881DC41" w14:textId="77777777" w:rsidR="00A36898" w:rsidRPr="007860A6" w:rsidRDefault="00A36898" w:rsidP="00D667CF">
      <w:pPr>
        <w:spacing w:after="120" w:line="360" w:lineRule="auto"/>
        <w:rPr>
          <w:rFonts w:ascii="Arial" w:hAnsi="Arial" w:cs="Arial"/>
          <w:sz w:val="24"/>
          <w:szCs w:val="24"/>
          <w:lang w:val="en-GB"/>
        </w:rPr>
      </w:pPr>
      <w:r w:rsidRPr="007860A6">
        <w:rPr>
          <w:rFonts w:ascii="Arial" w:hAnsi="Arial" w:cs="Arial"/>
          <w:sz w:val="24"/>
          <w:szCs w:val="24"/>
          <w:lang w:val="en-GB"/>
        </w:rPr>
        <w:t xml:space="preserve">John A. Matthews, </w:t>
      </w:r>
      <w:r w:rsidRPr="007C5145">
        <w:rPr>
          <w:rFonts w:ascii="Arial" w:hAnsi="Arial" w:cs="Arial"/>
          <w:sz w:val="24"/>
          <w:szCs w:val="24"/>
          <w:lang w:val="en-GB"/>
        </w:rPr>
        <w:t xml:space="preserve">Department of Geography, Swansea University, </w:t>
      </w:r>
      <w:r>
        <w:rPr>
          <w:rFonts w:ascii="Arial" w:hAnsi="Arial" w:cs="Arial"/>
          <w:sz w:val="24"/>
          <w:szCs w:val="24"/>
          <w:lang w:val="en-GB"/>
        </w:rPr>
        <w:t xml:space="preserve">Singleton Park, </w:t>
      </w:r>
      <w:r w:rsidRPr="007C5145">
        <w:rPr>
          <w:rFonts w:ascii="Arial" w:hAnsi="Arial" w:cs="Arial"/>
          <w:sz w:val="24"/>
          <w:szCs w:val="24"/>
          <w:lang w:val="en-GB"/>
        </w:rPr>
        <w:t xml:space="preserve">Swansea, </w:t>
      </w:r>
      <w:r>
        <w:rPr>
          <w:rFonts w:ascii="Arial" w:hAnsi="Arial" w:cs="Arial"/>
          <w:sz w:val="24"/>
          <w:szCs w:val="24"/>
          <w:lang w:val="en-GB"/>
        </w:rPr>
        <w:t xml:space="preserve">SA2 8PP, Wales, </w:t>
      </w:r>
      <w:r w:rsidRPr="007C5145">
        <w:rPr>
          <w:rFonts w:ascii="Arial" w:hAnsi="Arial" w:cs="Arial"/>
          <w:sz w:val="24"/>
          <w:szCs w:val="24"/>
          <w:lang w:val="en-GB"/>
        </w:rPr>
        <w:t>U.K.</w:t>
      </w:r>
      <w:r>
        <w:rPr>
          <w:rFonts w:ascii="Arial" w:hAnsi="Arial" w:cs="Arial"/>
          <w:sz w:val="24"/>
          <w:szCs w:val="24"/>
          <w:lang w:val="en-GB"/>
        </w:rPr>
        <w:t xml:space="preserve"> – j.a.matthews@swansea.ac.uk</w:t>
      </w:r>
    </w:p>
    <w:p w14:paraId="48EB5931" w14:textId="77777777" w:rsidR="00A36898" w:rsidRPr="007860A6" w:rsidRDefault="00A36898" w:rsidP="00D667CF">
      <w:pPr>
        <w:spacing w:after="120" w:line="360" w:lineRule="auto"/>
        <w:rPr>
          <w:rFonts w:ascii="Arial" w:hAnsi="Arial" w:cs="Arial"/>
          <w:b/>
          <w:sz w:val="24"/>
          <w:szCs w:val="24"/>
          <w:lang w:val="en-GB"/>
        </w:rPr>
      </w:pPr>
    </w:p>
    <w:p w14:paraId="07C993C2" w14:textId="77777777" w:rsidR="00A36898" w:rsidRPr="007860A6" w:rsidRDefault="00A36898" w:rsidP="00D667CF">
      <w:pPr>
        <w:spacing w:after="120" w:line="360" w:lineRule="auto"/>
        <w:rPr>
          <w:rFonts w:ascii="Arial" w:hAnsi="Arial" w:cs="Arial"/>
          <w:sz w:val="24"/>
          <w:szCs w:val="24"/>
          <w:lang w:val="en-GB"/>
        </w:rPr>
      </w:pPr>
      <w:r w:rsidRPr="007860A6">
        <w:rPr>
          <w:rFonts w:ascii="Arial" w:hAnsi="Arial" w:cs="Arial"/>
          <w:sz w:val="24"/>
          <w:szCs w:val="24"/>
          <w:lang w:val="en-GB"/>
        </w:rPr>
        <w:t>Ri</w:t>
      </w:r>
      <w:r>
        <w:rPr>
          <w:rFonts w:ascii="Arial" w:hAnsi="Arial" w:cs="Arial"/>
          <w:sz w:val="24"/>
          <w:szCs w:val="24"/>
          <w:lang w:val="en-GB"/>
        </w:rPr>
        <w:t>chard W. Mourne, Department of Geography and Environmental Management, Univers</w:t>
      </w:r>
      <w:r w:rsidRPr="00013E55">
        <w:rPr>
          <w:rFonts w:ascii="Arial" w:hAnsi="Arial" w:cs="Arial"/>
          <w:sz w:val="24"/>
          <w:szCs w:val="24"/>
          <w:lang w:val="en-GB"/>
        </w:rPr>
        <w:t xml:space="preserve">ity of the West of England, </w:t>
      </w:r>
      <w:r w:rsidRPr="00013E55">
        <w:rPr>
          <w:rFonts w:ascii="Arial" w:hAnsi="Arial" w:cs="Arial"/>
          <w:sz w:val="24"/>
          <w:szCs w:val="24"/>
          <w:lang w:val="en-US"/>
        </w:rPr>
        <w:t>Frenchay Campus</w:t>
      </w:r>
      <w:r>
        <w:rPr>
          <w:rFonts w:ascii="Arial" w:hAnsi="Arial" w:cs="Arial"/>
          <w:sz w:val="24"/>
          <w:szCs w:val="24"/>
          <w:lang w:val="en-US"/>
        </w:rPr>
        <w:t xml:space="preserve">, </w:t>
      </w:r>
      <w:r w:rsidRPr="00013E55">
        <w:rPr>
          <w:rFonts w:ascii="Arial" w:hAnsi="Arial" w:cs="Arial"/>
          <w:sz w:val="24"/>
          <w:szCs w:val="24"/>
          <w:lang w:val="en-US"/>
        </w:rPr>
        <w:t>Coldharbour Lane</w:t>
      </w:r>
      <w:r>
        <w:rPr>
          <w:rFonts w:ascii="Arial" w:hAnsi="Arial" w:cs="Arial"/>
          <w:sz w:val="24"/>
          <w:szCs w:val="24"/>
          <w:lang w:val="en-US"/>
        </w:rPr>
        <w:t xml:space="preserve">, </w:t>
      </w:r>
      <w:r w:rsidRPr="00013E55">
        <w:rPr>
          <w:rFonts w:ascii="Arial" w:hAnsi="Arial" w:cs="Arial"/>
          <w:sz w:val="24"/>
          <w:szCs w:val="24"/>
          <w:lang w:val="en-US"/>
        </w:rPr>
        <w:t>Bristol</w:t>
      </w:r>
      <w:r w:rsidRPr="00013E55">
        <w:rPr>
          <w:rFonts w:ascii="Arial" w:hAnsi="Arial" w:cs="Arial"/>
          <w:sz w:val="24"/>
          <w:szCs w:val="24"/>
          <w:lang w:val="en-US"/>
        </w:rPr>
        <w:br/>
        <w:t>BS16 1QY</w:t>
      </w:r>
      <w:r>
        <w:rPr>
          <w:rFonts w:ascii="Arial" w:hAnsi="Arial" w:cs="Arial"/>
          <w:sz w:val="24"/>
          <w:szCs w:val="24"/>
          <w:lang w:val="en-GB"/>
        </w:rPr>
        <w:t>, U.K. – richard.mourne@uwe.ac.uk</w:t>
      </w:r>
    </w:p>
    <w:p w14:paraId="5B361C9E" w14:textId="77777777" w:rsidR="00A36898" w:rsidRPr="007860A6" w:rsidRDefault="00A36898" w:rsidP="00D667CF">
      <w:pPr>
        <w:spacing w:after="120" w:line="360" w:lineRule="auto"/>
        <w:rPr>
          <w:rFonts w:ascii="Arial" w:hAnsi="Arial" w:cs="Arial"/>
          <w:b/>
          <w:sz w:val="24"/>
          <w:szCs w:val="24"/>
          <w:lang w:val="en-GB"/>
        </w:rPr>
      </w:pPr>
    </w:p>
    <w:p w14:paraId="45F4BA81" w14:textId="77777777" w:rsidR="00A36898" w:rsidRPr="007860A6" w:rsidRDefault="00A36898" w:rsidP="00D667CF">
      <w:pPr>
        <w:spacing w:after="120" w:line="360" w:lineRule="auto"/>
        <w:rPr>
          <w:rFonts w:ascii="Arial" w:hAnsi="Arial" w:cs="Arial"/>
          <w:sz w:val="24"/>
          <w:szCs w:val="24"/>
          <w:lang w:val="en-GB"/>
        </w:rPr>
      </w:pPr>
      <w:r w:rsidRPr="007860A6">
        <w:rPr>
          <w:rFonts w:ascii="Arial" w:hAnsi="Arial" w:cs="Arial"/>
          <w:sz w:val="24"/>
          <w:szCs w:val="24"/>
          <w:lang w:val="en-GB"/>
        </w:rPr>
        <w:t xml:space="preserve">Peter Wilson, </w:t>
      </w:r>
      <w:r>
        <w:rPr>
          <w:rFonts w:ascii="Arial" w:hAnsi="Arial" w:cs="Arial"/>
          <w:sz w:val="24"/>
          <w:szCs w:val="24"/>
          <w:lang w:val="en-GB"/>
        </w:rPr>
        <w:t>Environmental Sciences Research Institute, Ulster University, Coleraine</w:t>
      </w:r>
      <w:r w:rsidRPr="007860A6">
        <w:rPr>
          <w:rFonts w:ascii="Arial" w:hAnsi="Arial" w:cs="Arial"/>
          <w:sz w:val="24"/>
          <w:szCs w:val="24"/>
          <w:lang w:val="en-GB"/>
        </w:rPr>
        <w:t xml:space="preserve">, </w:t>
      </w:r>
      <w:r w:rsidRPr="007860A6">
        <w:rPr>
          <w:rFonts w:ascii="Arial" w:hAnsi="Arial" w:cs="Arial"/>
          <w:sz w:val="24"/>
          <w:szCs w:val="24"/>
          <w:lang w:val="en-US"/>
        </w:rPr>
        <w:t>BT52 1SA, Northern Ireland</w:t>
      </w:r>
      <w:r>
        <w:rPr>
          <w:rFonts w:ascii="Arial" w:hAnsi="Arial" w:cs="Arial"/>
          <w:sz w:val="24"/>
          <w:szCs w:val="24"/>
          <w:lang w:val="en-US"/>
        </w:rPr>
        <w:t xml:space="preserve">, </w:t>
      </w:r>
      <w:r>
        <w:rPr>
          <w:rFonts w:ascii="Arial" w:hAnsi="Arial" w:cs="Arial"/>
          <w:sz w:val="24"/>
          <w:szCs w:val="24"/>
          <w:lang w:val="en-GB"/>
        </w:rPr>
        <w:t>U.K. – p.wilson@ulster.ac.uk</w:t>
      </w:r>
    </w:p>
    <w:p w14:paraId="58A3D049" w14:textId="77777777" w:rsidR="00A36898" w:rsidRPr="007860A6" w:rsidRDefault="00A36898" w:rsidP="00D667CF">
      <w:pPr>
        <w:spacing w:after="120" w:line="360" w:lineRule="auto"/>
        <w:rPr>
          <w:rFonts w:ascii="Arial" w:hAnsi="Arial" w:cs="Arial"/>
          <w:b/>
          <w:sz w:val="24"/>
          <w:szCs w:val="24"/>
          <w:lang w:val="en-GB"/>
        </w:rPr>
      </w:pPr>
    </w:p>
    <w:p w14:paraId="1F7A702A" w14:textId="77777777" w:rsidR="00A36898" w:rsidRPr="007860A6" w:rsidRDefault="00A36898" w:rsidP="00D667CF">
      <w:pPr>
        <w:spacing w:after="120" w:line="360" w:lineRule="auto"/>
        <w:rPr>
          <w:rFonts w:ascii="Arial" w:hAnsi="Arial" w:cs="Arial"/>
          <w:b/>
          <w:sz w:val="24"/>
          <w:szCs w:val="24"/>
          <w:lang w:val="en-GB"/>
        </w:rPr>
      </w:pPr>
    </w:p>
    <w:p w14:paraId="372DC776" w14:textId="77777777" w:rsidR="00A36898" w:rsidRPr="007860A6" w:rsidRDefault="00A36898" w:rsidP="00D667CF">
      <w:pPr>
        <w:spacing w:after="120" w:line="360" w:lineRule="auto"/>
        <w:rPr>
          <w:rFonts w:ascii="Arial" w:hAnsi="Arial" w:cs="Arial"/>
          <w:b/>
          <w:sz w:val="24"/>
          <w:szCs w:val="24"/>
          <w:lang w:val="en-GB"/>
        </w:rPr>
      </w:pPr>
    </w:p>
    <w:p w14:paraId="7249C94A" w14:textId="77777777" w:rsidR="00A36898" w:rsidRPr="007860A6" w:rsidRDefault="00A36898" w:rsidP="00D667CF">
      <w:pPr>
        <w:spacing w:after="120" w:line="360" w:lineRule="auto"/>
        <w:rPr>
          <w:rFonts w:ascii="Arial" w:hAnsi="Arial" w:cs="Arial"/>
          <w:b/>
          <w:sz w:val="24"/>
          <w:szCs w:val="24"/>
          <w:lang w:val="en-GB"/>
        </w:rPr>
      </w:pPr>
    </w:p>
    <w:p w14:paraId="13BC0A68" w14:textId="77777777" w:rsidR="00A36898" w:rsidRPr="007B7109" w:rsidRDefault="00A36898" w:rsidP="00D667CF">
      <w:pPr>
        <w:spacing w:after="120" w:line="360" w:lineRule="auto"/>
        <w:rPr>
          <w:rFonts w:ascii="Arial" w:hAnsi="Arial" w:cs="Arial"/>
          <w:b/>
          <w:sz w:val="24"/>
          <w:szCs w:val="24"/>
          <w:lang w:val="en-US"/>
        </w:rPr>
      </w:pPr>
      <w:r>
        <w:rPr>
          <w:rFonts w:ascii="Arial" w:hAnsi="Arial" w:cs="Arial"/>
          <w:b/>
          <w:sz w:val="24"/>
          <w:szCs w:val="24"/>
          <w:lang w:val="en-US"/>
        </w:rPr>
        <w:br w:type="column"/>
      </w:r>
      <w:r w:rsidRPr="007B7109">
        <w:rPr>
          <w:rFonts w:ascii="Arial" w:hAnsi="Arial" w:cs="Arial"/>
          <w:b/>
          <w:sz w:val="24"/>
          <w:szCs w:val="24"/>
          <w:lang w:val="en-US"/>
        </w:rPr>
        <w:lastRenderedPageBreak/>
        <w:t>References</w:t>
      </w:r>
    </w:p>
    <w:p w14:paraId="2FE7E843" w14:textId="77777777" w:rsidR="00A36898" w:rsidRPr="001C1D13" w:rsidRDefault="00A36898" w:rsidP="00D667CF">
      <w:pPr>
        <w:spacing w:after="120" w:line="360" w:lineRule="auto"/>
        <w:rPr>
          <w:rFonts w:ascii="Arial" w:hAnsi="Arial" w:cs="Arial"/>
          <w:b/>
          <w:sz w:val="24"/>
          <w:szCs w:val="24"/>
          <w:lang w:val="en-US"/>
        </w:rPr>
      </w:pPr>
    </w:p>
    <w:p w14:paraId="6EC619D2" w14:textId="77777777" w:rsidR="00A36898" w:rsidRPr="00551A3C"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US"/>
        </w:rPr>
        <w:t>Aa, A.R. and Sjåstad, J.A.</w:t>
      </w:r>
      <w:r>
        <w:rPr>
          <w:rFonts w:ascii="Arial" w:hAnsi="Arial" w:cs="Arial"/>
          <w:sz w:val="24"/>
          <w:szCs w:val="24"/>
          <w:lang w:val="en-US"/>
        </w:rPr>
        <w:t>,</w:t>
      </w:r>
      <w:r w:rsidRPr="00D434B2">
        <w:rPr>
          <w:rFonts w:ascii="Arial" w:hAnsi="Arial" w:cs="Arial"/>
          <w:sz w:val="24"/>
          <w:szCs w:val="24"/>
          <w:lang w:val="en-US"/>
        </w:rPr>
        <w:t xml:space="preserve"> 2000. </w:t>
      </w:r>
      <w:r w:rsidRPr="001C1D13">
        <w:rPr>
          <w:rFonts w:ascii="Arial" w:hAnsi="Arial" w:cs="Arial"/>
          <w:sz w:val="24"/>
          <w:szCs w:val="24"/>
          <w:lang w:val="en-GB"/>
        </w:rPr>
        <w:t xml:space="preserve">Schmidt hammer age evaluation of the moraine sequence in front of Bøyabreen, western Norway. </w:t>
      </w:r>
      <w:r w:rsidRPr="006F69BA">
        <w:rPr>
          <w:rFonts w:ascii="Arial" w:hAnsi="Arial" w:cs="Arial"/>
          <w:i/>
          <w:sz w:val="24"/>
          <w:szCs w:val="24"/>
          <w:lang w:val="en-GB"/>
        </w:rPr>
        <w:t>Norsk Geologisk Tidsskrift</w:t>
      </w:r>
      <w:r w:rsidRPr="00D434B2">
        <w:rPr>
          <w:rFonts w:ascii="Arial" w:hAnsi="Arial" w:cs="Arial"/>
          <w:sz w:val="24"/>
          <w:szCs w:val="24"/>
          <w:lang w:val="en-GB"/>
        </w:rPr>
        <w:t>, 80</w:t>
      </w:r>
      <w:r>
        <w:rPr>
          <w:rFonts w:ascii="Arial" w:hAnsi="Arial" w:cs="Arial"/>
          <w:sz w:val="24"/>
          <w:szCs w:val="24"/>
          <w:lang w:val="en-GB"/>
        </w:rPr>
        <w:t>,</w:t>
      </w:r>
      <w:r w:rsidRPr="006F69BA">
        <w:rPr>
          <w:rFonts w:ascii="Arial" w:hAnsi="Arial" w:cs="Arial"/>
          <w:sz w:val="24"/>
          <w:szCs w:val="24"/>
          <w:lang w:val="en-GB"/>
        </w:rPr>
        <w:t xml:space="preserve"> 27 - 32.</w:t>
      </w:r>
    </w:p>
    <w:p w14:paraId="40D97211" w14:textId="77777777" w:rsidR="00A36898" w:rsidRPr="00D434B2" w:rsidRDefault="00A36898" w:rsidP="00D667CF">
      <w:pPr>
        <w:spacing w:after="120" w:line="360" w:lineRule="auto"/>
        <w:rPr>
          <w:rFonts w:ascii="Arial" w:hAnsi="Arial" w:cs="Arial"/>
          <w:sz w:val="24"/>
          <w:szCs w:val="24"/>
          <w:lang w:val="en-GB"/>
        </w:rPr>
      </w:pPr>
      <w:r w:rsidRPr="006F69BA">
        <w:rPr>
          <w:rFonts w:ascii="Arial" w:hAnsi="Arial" w:cs="Arial"/>
          <w:sz w:val="24"/>
          <w:szCs w:val="24"/>
          <w:lang w:val="en-GB"/>
        </w:rPr>
        <w:t>Aa</w:t>
      </w:r>
      <w:r>
        <w:rPr>
          <w:rFonts w:ascii="Arial" w:hAnsi="Arial" w:cs="Arial"/>
          <w:sz w:val="24"/>
          <w:szCs w:val="24"/>
          <w:lang w:val="en-GB"/>
        </w:rPr>
        <w:t>,</w:t>
      </w:r>
      <w:r w:rsidRPr="006F69BA">
        <w:rPr>
          <w:rFonts w:ascii="Arial" w:hAnsi="Arial" w:cs="Arial"/>
          <w:sz w:val="24"/>
          <w:szCs w:val="24"/>
          <w:lang w:val="en-GB"/>
        </w:rPr>
        <w:t xml:space="preserve"> A</w:t>
      </w:r>
      <w:r>
        <w:rPr>
          <w:rFonts w:ascii="Arial" w:hAnsi="Arial" w:cs="Arial"/>
          <w:sz w:val="24"/>
          <w:szCs w:val="24"/>
          <w:lang w:val="en-GB"/>
        </w:rPr>
        <w:t>.</w:t>
      </w:r>
      <w:r w:rsidRPr="006F69BA">
        <w:rPr>
          <w:rFonts w:ascii="Arial" w:hAnsi="Arial" w:cs="Arial"/>
          <w:sz w:val="24"/>
          <w:szCs w:val="24"/>
          <w:lang w:val="en-GB"/>
        </w:rPr>
        <w:t>R</w:t>
      </w:r>
      <w:r>
        <w:rPr>
          <w:rFonts w:ascii="Arial" w:hAnsi="Arial" w:cs="Arial"/>
          <w:sz w:val="24"/>
          <w:szCs w:val="24"/>
          <w:lang w:val="en-GB"/>
        </w:rPr>
        <w:t>.</w:t>
      </w:r>
      <w:r w:rsidRPr="006F69BA">
        <w:rPr>
          <w:rFonts w:ascii="Arial" w:hAnsi="Arial" w:cs="Arial"/>
          <w:sz w:val="24"/>
          <w:szCs w:val="24"/>
          <w:lang w:val="en-GB"/>
        </w:rPr>
        <w:t>, Sjåstad</w:t>
      </w:r>
      <w:r>
        <w:rPr>
          <w:rFonts w:ascii="Arial" w:hAnsi="Arial" w:cs="Arial"/>
          <w:sz w:val="24"/>
          <w:szCs w:val="24"/>
          <w:lang w:val="en-GB"/>
        </w:rPr>
        <w:t>,</w:t>
      </w:r>
      <w:r w:rsidRPr="006F69BA">
        <w:rPr>
          <w:rFonts w:ascii="Arial" w:hAnsi="Arial" w:cs="Arial"/>
          <w:sz w:val="24"/>
          <w:szCs w:val="24"/>
          <w:lang w:val="en-GB"/>
        </w:rPr>
        <w:t xml:space="preserve"> J</w:t>
      </w:r>
      <w:r>
        <w:rPr>
          <w:rFonts w:ascii="Arial" w:hAnsi="Arial" w:cs="Arial"/>
          <w:sz w:val="24"/>
          <w:szCs w:val="24"/>
          <w:lang w:val="en-GB"/>
        </w:rPr>
        <w:t>.</w:t>
      </w:r>
      <w:r w:rsidRPr="006F69BA">
        <w:rPr>
          <w:rFonts w:ascii="Arial" w:hAnsi="Arial" w:cs="Arial"/>
          <w:sz w:val="24"/>
          <w:szCs w:val="24"/>
          <w:lang w:val="en-GB"/>
        </w:rPr>
        <w:t>A</w:t>
      </w:r>
      <w:r>
        <w:rPr>
          <w:rFonts w:ascii="Arial" w:hAnsi="Arial" w:cs="Arial"/>
          <w:sz w:val="24"/>
          <w:szCs w:val="24"/>
          <w:lang w:val="en-GB"/>
        </w:rPr>
        <w:t>.</w:t>
      </w:r>
      <w:r w:rsidRPr="006F69BA">
        <w:rPr>
          <w:rFonts w:ascii="Arial" w:hAnsi="Arial" w:cs="Arial"/>
          <w:sz w:val="24"/>
          <w:szCs w:val="24"/>
          <w:lang w:val="en-GB"/>
        </w:rPr>
        <w:t>, Sønstegaard</w:t>
      </w:r>
      <w:r>
        <w:rPr>
          <w:rFonts w:ascii="Arial" w:hAnsi="Arial" w:cs="Arial"/>
          <w:sz w:val="24"/>
          <w:szCs w:val="24"/>
          <w:lang w:val="en-GB"/>
        </w:rPr>
        <w:t>,</w:t>
      </w:r>
      <w:r w:rsidRPr="006F69BA">
        <w:rPr>
          <w:rFonts w:ascii="Arial" w:hAnsi="Arial" w:cs="Arial"/>
          <w:sz w:val="24"/>
          <w:szCs w:val="24"/>
          <w:lang w:val="en-GB"/>
        </w:rPr>
        <w:t xml:space="preserve"> E</w:t>
      </w:r>
      <w:r>
        <w:rPr>
          <w:rFonts w:ascii="Arial" w:hAnsi="Arial" w:cs="Arial"/>
          <w:sz w:val="24"/>
          <w:szCs w:val="24"/>
          <w:lang w:val="en-GB"/>
        </w:rPr>
        <w:t>. and</w:t>
      </w:r>
      <w:r w:rsidRPr="006F69BA">
        <w:rPr>
          <w:rFonts w:ascii="Arial" w:hAnsi="Arial" w:cs="Arial"/>
          <w:sz w:val="24"/>
          <w:szCs w:val="24"/>
          <w:lang w:val="en-GB"/>
        </w:rPr>
        <w:t xml:space="preserve"> Blikra</w:t>
      </w:r>
      <w:r>
        <w:rPr>
          <w:rFonts w:ascii="Arial" w:hAnsi="Arial" w:cs="Arial"/>
          <w:sz w:val="24"/>
          <w:szCs w:val="24"/>
          <w:lang w:val="en-GB"/>
        </w:rPr>
        <w:t>,</w:t>
      </w:r>
      <w:r w:rsidRPr="006F69BA">
        <w:rPr>
          <w:rFonts w:ascii="Arial" w:hAnsi="Arial" w:cs="Arial"/>
          <w:sz w:val="24"/>
          <w:szCs w:val="24"/>
          <w:lang w:val="en-GB"/>
        </w:rPr>
        <w:t xml:space="preserve"> L</w:t>
      </w:r>
      <w:r>
        <w:rPr>
          <w:rFonts w:ascii="Arial" w:hAnsi="Arial" w:cs="Arial"/>
          <w:sz w:val="24"/>
          <w:szCs w:val="24"/>
          <w:lang w:val="en-GB"/>
        </w:rPr>
        <w:t>.</w:t>
      </w:r>
      <w:r w:rsidRPr="006F69BA">
        <w:rPr>
          <w:rFonts w:ascii="Arial" w:hAnsi="Arial" w:cs="Arial"/>
          <w:sz w:val="24"/>
          <w:szCs w:val="24"/>
          <w:lang w:val="en-GB"/>
        </w:rPr>
        <w:t>H.</w:t>
      </w:r>
      <w:r>
        <w:rPr>
          <w:rFonts w:ascii="Arial" w:hAnsi="Arial" w:cs="Arial"/>
          <w:sz w:val="24"/>
          <w:szCs w:val="24"/>
          <w:lang w:val="en-GB"/>
        </w:rPr>
        <w:t>,</w:t>
      </w:r>
      <w:r w:rsidRPr="006F69BA">
        <w:rPr>
          <w:rFonts w:ascii="Arial" w:hAnsi="Arial" w:cs="Arial"/>
          <w:sz w:val="24"/>
          <w:szCs w:val="24"/>
          <w:lang w:val="en-GB"/>
        </w:rPr>
        <w:t xml:space="preserve"> 2007. </w:t>
      </w:r>
      <w:r w:rsidRPr="001C1D13">
        <w:rPr>
          <w:rFonts w:ascii="Arial" w:hAnsi="Arial" w:cs="Arial"/>
          <w:sz w:val="24"/>
          <w:szCs w:val="24"/>
          <w:lang w:val="en-US"/>
        </w:rPr>
        <w:t>Chronology of Holocene rock-avalanche deposits based on Schmidt-hammer relative dating and d</w:t>
      </w:r>
      <w:r w:rsidRPr="00D434B2">
        <w:rPr>
          <w:rFonts w:ascii="Arial" w:hAnsi="Arial" w:cs="Arial"/>
          <w:sz w:val="24"/>
          <w:szCs w:val="24"/>
          <w:lang w:val="en-US"/>
        </w:rPr>
        <w:t xml:space="preserve">ust stratigraphy in nearby bog deposits, Vora, inner Nordfjord, Norway. </w:t>
      </w:r>
      <w:r w:rsidRPr="00D434B2">
        <w:rPr>
          <w:rFonts w:ascii="Arial" w:hAnsi="Arial" w:cs="Arial"/>
          <w:i/>
          <w:iCs/>
          <w:sz w:val="24"/>
          <w:szCs w:val="24"/>
          <w:lang w:val="en-GB"/>
        </w:rPr>
        <w:t>The Holocene</w:t>
      </w:r>
      <w:r w:rsidRPr="00D434B2">
        <w:rPr>
          <w:rFonts w:ascii="Arial" w:hAnsi="Arial" w:cs="Arial"/>
          <w:sz w:val="24"/>
          <w:szCs w:val="24"/>
          <w:lang w:val="en-GB"/>
        </w:rPr>
        <w:t>,17, 955 – 964.</w:t>
      </w:r>
    </w:p>
    <w:p w14:paraId="70F9DBDA" w14:textId="77777777" w:rsidR="00A36898" w:rsidRPr="00D434B2" w:rsidRDefault="00A36898" w:rsidP="000D73C3">
      <w:pPr>
        <w:spacing w:line="360" w:lineRule="auto"/>
        <w:rPr>
          <w:rFonts w:ascii="Arial" w:hAnsi="Arial"/>
          <w:sz w:val="24"/>
          <w:lang w:val="en-US"/>
        </w:rPr>
      </w:pPr>
      <w:r w:rsidRPr="00D434B2">
        <w:rPr>
          <w:rFonts w:ascii="Arial" w:hAnsi="Arial"/>
          <w:sz w:val="24"/>
          <w:lang w:val="en-US"/>
        </w:rPr>
        <w:t>André</w:t>
      </w:r>
      <w:r>
        <w:rPr>
          <w:rFonts w:ascii="Arial" w:hAnsi="Arial"/>
          <w:sz w:val="24"/>
          <w:lang w:val="en-US"/>
        </w:rPr>
        <w:t>,</w:t>
      </w:r>
      <w:r w:rsidRPr="00D434B2">
        <w:rPr>
          <w:rFonts w:ascii="Arial" w:hAnsi="Arial"/>
          <w:sz w:val="24"/>
          <w:lang w:val="en-US"/>
        </w:rPr>
        <w:t xml:space="preserve"> M</w:t>
      </w:r>
      <w:r>
        <w:rPr>
          <w:rFonts w:ascii="Arial" w:hAnsi="Arial"/>
          <w:sz w:val="24"/>
          <w:lang w:val="en-US"/>
        </w:rPr>
        <w:t>.</w:t>
      </w:r>
      <w:r w:rsidRPr="00D434B2">
        <w:rPr>
          <w:rFonts w:ascii="Arial" w:hAnsi="Arial"/>
          <w:sz w:val="24"/>
          <w:lang w:val="en-US"/>
        </w:rPr>
        <w:t>F.</w:t>
      </w:r>
      <w:r>
        <w:rPr>
          <w:rFonts w:ascii="Arial" w:hAnsi="Arial"/>
          <w:sz w:val="24"/>
          <w:lang w:val="en-US"/>
        </w:rPr>
        <w:t>,</w:t>
      </w:r>
      <w:r w:rsidRPr="00D434B2">
        <w:rPr>
          <w:rFonts w:ascii="Arial" w:hAnsi="Arial"/>
          <w:sz w:val="24"/>
          <w:lang w:val="en-US"/>
        </w:rPr>
        <w:t xml:space="preserve"> 2002. Rates of postglacial rock weathering on glacially scoured outcrops (Abisko-Riksgrånsen area, 68°N). </w:t>
      </w:r>
      <w:r w:rsidRPr="00D434B2">
        <w:rPr>
          <w:rFonts w:ascii="Arial" w:hAnsi="Arial"/>
          <w:i/>
          <w:sz w:val="24"/>
          <w:lang w:val="en-US"/>
        </w:rPr>
        <w:t>Geografiska Annaler</w:t>
      </w:r>
      <w:r w:rsidRPr="00D434B2">
        <w:rPr>
          <w:rFonts w:ascii="Arial" w:hAnsi="Arial"/>
          <w:sz w:val="24"/>
          <w:lang w:val="en-US"/>
        </w:rPr>
        <w:t>, 64A, 139-150.</w:t>
      </w:r>
    </w:p>
    <w:p w14:paraId="3C7426B1" w14:textId="77777777"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 xml:space="preserve">Aoki, H. and Matsukura, Y., 2007. A new technique for non-destructive field measurement of rock-surface strength: an application of the Equotip hardness tester to weathering studies. </w:t>
      </w:r>
      <w:r w:rsidRPr="00D434B2">
        <w:rPr>
          <w:rFonts w:ascii="Arial" w:hAnsi="Arial" w:cs="Arial"/>
          <w:i/>
          <w:sz w:val="24"/>
          <w:szCs w:val="24"/>
          <w:lang w:val="en-US"/>
        </w:rPr>
        <w:t>Earth Surface Processes and Landforms</w:t>
      </w:r>
      <w:r>
        <w:rPr>
          <w:rFonts w:ascii="Arial" w:hAnsi="Arial" w:cs="Arial"/>
          <w:sz w:val="24"/>
          <w:szCs w:val="24"/>
          <w:lang w:val="en-US"/>
        </w:rPr>
        <w:t xml:space="preserve">, </w:t>
      </w:r>
      <w:r w:rsidRPr="00D434B2">
        <w:rPr>
          <w:rFonts w:ascii="Arial" w:hAnsi="Arial" w:cs="Arial"/>
          <w:sz w:val="24"/>
          <w:szCs w:val="24"/>
          <w:lang w:val="en-US"/>
        </w:rPr>
        <w:t>32</w:t>
      </w:r>
      <w:r>
        <w:rPr>
          <w:rFonts w:ascii="Arial" w:hAnsi="Arial" w:cs="Arial"/>
          <w:sz w:val="24"/>
          <w:szCs w:val="24"/>
          <w:lang w:val="en-US"/>
        </w:rPr>
        <w:t>,</w:t>
      </w:r>
      <w:r w:rsidRPr="00D434B2">
        <w:rPr>
          <w:rFonts w:ascii="Arial" w:hAnsi="Arial" w:cs="Arial"/>
          <w:sz w:val="24"/>
          <w:szCs w:val="24"/>
          <w:lang w:val="en-US"/>
        </w:rPr>
        <w:t xml:space="preserve"> 1759 – 1769.</w:t>
      </w:r>
    </w:p>
    <w:p w14:paraId="4EFD2EBD" w14:textId="7682062F"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Ballantyne</w:t>
      </w:r>
      <w:r>
        <w:rPr>
          <w:rFonts w:ascii="Arial" w:hAnsi="Arial" w:cs="Arial"/>
          <w:sz w:val="24"/>
          <w:szCs w:val="24"/>
          <w:lang w:val="en-US"/>
        </w:rPr>
        <w:t>,</w:t>
      </w:r>
      <w:r w:rsidRPr="00D434B2">
        <w:rPr>
          <w:rFonts w:ascii="Arial" w:hAnsi="Arial" w:cs="Arial"/>
          <w:sz w:val="24"/>
          <w:szCs w:val="24"/>
          <w:lang w:val="en-US"/>
        </w:rPr>
        <w:t xml:space="preserve"> C</w:t>
      </w:r>
      <w:r>
        <w:rPr>
          <w:rFonts w:ascii="Arial" w:hAnsi="Arial" w:cs="Arial"/>
          <w:sz w:val="24"/>
          <w:szCs w:val="24"/>
          <w:lang w:val="en-US"/>
        </w:rPr>
        <w:t>.</w:t>
      </w:r>
      <w:r w:rsidRPr="00D434B2">
        <w:rPr>
          <w:rFonts w:ascii="Arial" w:hAnsi="Arial" w:cs="Arial"/>
          <w:sz w:val="24"/>
          <w:szCs w:val="24"/>
          <w:lang w:val="en-US"/>
        </w:rPr>
        <w:t>K.</w:t>
      </w:r>
      <w:r>
        <w:rPr>
          <w:rFonts w:ascii="Arial" w:hAnsi="Arial" w:cs="Arial"/>
          <w:sz w:val="24"/>
          <w:szCs w:val="24"/>
          <w:lang w:val="en-US"/>
        </w:rPr>
        <w:t>,</w:t>
      </w:r>
      <w:r w:rsidRPr="00D434B2">
        <w:rPr>
          <w:rFonts w:ascii="Arial" w:hAnsi="Arial" w:cs="Arial"/>
          <w:sz w:val="24"/>
          <w:szCs w:val="24"/>
          <w:lang w:val="en-US"/>
        </w:rPr>
        <w:t xml:space="preserve"> 2013. Patterned ground. In</w:t>
      </w:r>
      <w:r>
        <w:rPr>
          <w:rFonts w:ascii="Arial" w:hAnsi="Arial" w:cs="Arial"/>
          <w:sz w:val="24"/>
          <w:szCs w:val="24"/>
          <w:lang w:val="en-US"/>
        </w:rPr>
        <w:t>:</w:t>
      </w:r>
      <w:r w:rsidRPr="00D434B2">
        <w:rPr>
          <w:rFonts w:ascii="Arial" w:hAnsi="Arial" w:cs="Arial"/>
          <w:sz w:val="24"/>
          <w:szCs w:val="24"/>
          <w:lang w:val="en-US"/>
        </w:rPr>
        <w:t xml:space="preserve"> Elias</w:t>
      </w:r>
      <w:r>
        <w:rPr>
          <w:rFonts w:ascii="Arial" w:hAnsi="Arial" w:cs="Arial"/>
          <w:sz w:val="24"/>
          <w:szCs w:val="24"/>
          <w:lang w:val="en-US"/>
        </w:rPr>
        <w:t>,</w:t>
      </w:r>
      <w:r w:rsidRPr="00D434B2">
        <w:rPr>
          <w:rFonts w:ascii="Arial" w:hAnsi="Arial" w:cs="Arial"/>
          <w:sz w:val="24"/>
          <w:szCs w:val="24"/>
          <w:lang w:val="en-US"/>
        </w:rPr>
        <w:t xml:space="preserve"> S</w:t>
      </w:r>
      <w:r>
        <w:rPr>
          <w:rFonts w:ascii="Arial" w:hAnsi="Arial" w:cs="Arial"/>
          <w:sz w:val="24"/>
          <w:szCs w:val="24"/>
          <w:lang w:val="en-US"/>
        </w:rPr>
        <w:t>.</w:t>
      </w:r>
      <w:r w:rsidRPr="00D434B2">
        <w:rPr>
          <w:rFonts w:ascii="Arial" w:hAnsi="Arial" w:cs="Arial"/>
          <w:sz w:val="24"/>
          <w:szCs w:val="24"/>
          <w:lang w:val="en-US"/>
        </w:rPr>
        <w:t>A</w:t>
      </w:r>
      <w:r>
        <w:rPr>
          <w:rFonts w:ascii="Arial" w:hAnsi="Arial" w:cs="Arial"/>
          <w:sz w:val="24"/>
          <w:szCs w:val="24"/>
          <w:lang w:val="en-US"/>
        </w:rPr>
        <w:t>.</w:t>
      </w:r>
      <w:r w:rsidRPr="00D434B2">
        <w:rPr>
          <w:rFonts w:ascii="Arial" w:hAnsi="Arial" w:cs="Arial"/>
          <w:sz w:val="24"/>
          <w:szCs w:val="24"/>
          <w:lang w:val="en-US"/>
        </w:rPr>
        <w:t xml:space="preserve"> (</w:t>
      </w:r>
      <w:r>
        <w:rPr>
          <w:rFonts w:ascii="Arial" w:hAnsi="Arial" w:cs="Arial"/>
          <w:sz w:val="24"/>
          <w:szCs w:val="24"/>
          <w:lang w:val="en-US"/>
        </w:rPr>
        <w:t>ed.),</w:t>
      </w:r>
      <w:r w:rsidRPr="00D434B2">
        <w:rPr>
          <w:rFonts w:ascii="Arial" w:hAnsi="Arial" w:cs="Arial"/>
          <w:sz w:val="24"/>
          <w:szCs w:val="24"/>
          <w:lang w:val="en-US"/>
        </w:rPr>
        <w:t xml:space="preserve"> </w:t>
      </w:r>
      <w:r w:rsidRPr="00D434B2">
        <w:rPr>
          <w:rFonts w:ascii="Arial" w:hAnsi="Arial" w:cs="Arial"/>
          <w:i/>
          <w:sz w:val="24"/>
          <w:szCs w:val="24"/>
          <w:lang w:val="en-US"/>
        </w:rPr>
        <w:t xml:space="preserve">Encyclopedia of Quaternary </w:t>
      </w:r>
      <w:r>
        <w:rPr>
          <w:rFonts w:ascii="Arial" w:hAnsi="Arial" w:cs="Arial"/>
          <w:i/>
          <w:sz w:val="24"/>
          <w:szCs w:val="24"/>
          <w:lang w:val="en-US"/>
        </w:rPr>
        <w:t>S</w:t>
      </w:r>
      <w:r w:rsidRPr="00D434B2">
        <w:rPr>
          <w:rFonts w:ascii="Arial" w:hAnsi="Arial" w:cs="Arial"/>
          <w:i/>
          <w:sz w:val="24"/>
          <w:szCs w:val="24"/>
          <w:lang w:val="en-US"/>
        </w:rPr>
        <w:t xml:space="preserve">cience, </w:t>
      </w:r>
      <w:r w:rsidRPr="00D434B2">
        <w:rPr>
          <w:rFonts w:ascii="Arial" w:hAnsi="Arial" w:cs="Arial"/>
          <w:sz w:val="24"/>
          <w:szCs w:val="24"/>
          <w:lang w:val="en-US"/>
        </w:rPr>
        <w:t>2</w:t>
      </w:r>
      <w:r>
        <w:rPr>
          <w:rFonts w:ascii="Arial" w:hAnsi="Arial" w:cs="Arial"/>
          <w:sz w:val="24"/>
          <w:szCs w:val="24"/>
          <w:lang w:val="en-US"/>
        </w:rPr>
        <w:t xml:space="preserve">nd </w:t>
      </w:r>
      <w:r w:rsidRPr="00D434B2">
        <w:rPr>
          <w:rFonts w:ascii="Arial" w:hAnsi="Arial" w:cs="Arial"/>
          <w:sz w:val="24"/>
          <w:szCs w:val="24"/>
          <w:lang w:val="en-US"/>
        </w:rPr>
        <w:t>ed</w:t>
      </w:r>
      <w:r>
        <w:rPr>
          <w:rFonts w:ascii="Arial" w:hAnsi="Arial" w:cs="Arial"/>
          <w:sz w:val="24"/>
          <w:szCs w:val="24"/>
          <w:lang w:val="en-US"/>
        </w:rPr>
        <w:t>., vol. 3, Elsevier,</w:t>
      </w:r>
      <w:r w:rsidRPr="00D434B2">
        <w:rPr>
          <w:rFonts w:ascii="Arial" w:hAnsi="Arial" w:cs="Arial"/>
          <w:sz w:val="24"/>
          <w:szCs w:val="24"/>
          <w:lang w:val="en-US"/>
        </w:rPr>
        <w:t xml:space="preserve"> Amsterdam, 452-463.</w:t>
      </w:r>
    </w:p>
    <w:p w14:paraId="61F6EBB7" w14:textId="75342797" w:rsidR="00A36898" w:rsidRPr="00D434B2" w:rsidRDefault="00A36898" w:rsidP="00D667CF">
      <w:pPr>
        <w:spacing w:after="120" w:line="360" w:lineRule="auto"/>
        <w:jc w:val="both"/>
        <w:rPr>
          <w:rFonts w:ascii="Arial" w:hAnsi="Arial" w:cs="Arial"/>
          <w:color w:val="000000"/>
          <w:sz w:val="24"/>
          <w:szCs w:val="24"/>
          <w:lang w:val="en-GB"/>
        </w:rPr>
      </w:pPr>
      <w:r w:rsidRPr="00D434B2">
        <w:rPr>
          <w:rFonts w:ascii="Arial" w:hAnsi="Arial" w:cs="Arial"/>
          <w:color w:val="000000"/>
          <w:sz w:val="24"/>
          <w:szCs w:val="24"/>
          <w:lang w:val="en-GB"/>
        </w:rPr>
        <w:t>Ballantyne</w:t>
      </w:r>
      <w:r>
        <w:rPr>
          <w:rFonts w:ascii="Arial" w:hAnsi="Arial" w:cs="Arial"/>
          <w:color w:val="000000"/>
          <w:sz w:val="24"/>
          <w:szCs w:val="24"/>
          <w:lang w:val="en-GB"/>
        </w:rPr>
        <w:t>,</w:t>
      </w:r>
      <w:r w:rsidRPr="00D434B2">
        <w:rPr>
          <w:rFonts w:ascii="Arial" w:hAnsi="Arial" w:cs="Arial"/>
          <w:color w:val="000000"/>
          <w:sz w:val="24"/>
          <w:szCs w:val="24"/>
          <w:lang w:val="en-GB"/>
        </w:rPr>
        <w:t xml:space="preserve"> C</w:t>
      </w:r>
      <w:r>
        <w:rPr>
          <w:rFonts w:ascii="Arial" w:hAnsi="Arial" w:cs="Arial"/>
          <w:color w:val="000000"/>
          <w:sz w:val="24"/>
          <w:szCs w:val="24"/>
          <w:lang w:val="en-GB"/>
        </w:rPr>
        <w:t>.</w:t>
      </w:r>
      <w:r w:rsidRPr="00D434B2">
        <w:rPr>
          <w:rFonts w:ascii="Arial" w:hAnsi="Arial" w:cs="Arial"/>
          <w:color w:val="000000"/>
          <w:sz w:val="24"/>
          <w:szCs w:val="24"/>
          <w:lang w:val="en-GB"/>
        </w:rPr>
        <w:t>K.</w:t>
      </w:r>
      <w:r>
        <w:rPr>
          <w:rFonts w:ascii="Arial" w:hAnsi="Arial" w:cs="Arial"/>
          <w:color w:val="000000"/>
          <w:sz w:val="24"/>
          <w:szCs w:val="24"/>
          <w:lang w:val="en-GB"/>
        </w:rPr>
        <w:t xml:space="preserve"> and</w:t>
      </w:r>
      <w:r w:rsidRPr="00D434B2">
        <w:rPr>
          <w:rFonts w:ascii="Arial" w:hAnsi="Arial" w:cs="Arial"/>
          <w:color w:val="000000"/>
          <w:sz w:val="24"/>
          <w:szCs w:val="24"/>
          <w:lang w:val="en-GB"/>
        </w:rPr>
        <w:t xml:space="preserve"> Harris</w:t>
      </w:r>
      <w:r>
        <w:rPr>
          <w:rFonts w:ascii="Arial" w:hAnsi="Arial" w:cs="Arial"/>
          <w:color w:val="000000"/>
          <w:sz w:val="24"/>
          <w:szCs w:val="24"/>
          <w:lang w:val="en-GB"/>
        </w:rPr>
        <w:t>,</w:t>
      </w:r>
      <w:r w:rsidRPr="00D434B2">
        <w:rPr>
          <w:rFonts w:ascii="Arial" w:hAnsi="Arial" w:cs="Arial"/>
          <w:color w:val="000000"/>
          <w:sz w:val="24"/>
          <w:szCs w:val="24"/>
          <w:lang w:val="en-GB"/>
        </w:rPr>
        <w:t xml:space="preserve"> C.</w:t>
      </w:r>
      <w:r>
        <w:rPr>
          <w:rFonts w:ascii="Arial" w:hAnsi="Arial" w:cs="Arial"/>
          <w:color w:val="000000"/>
          <w:sz w:val="24"/>
          <w:szCs w:val="24"/>
          <w:lang w:val="en-GB"/>
        </w:rPr>
        <w:t>,</w:t>
      </w:r>
      <w:r w:rsidRPr="00D434B2">
        <w:rPr>
          <w:rFonts w:ascii="Arial" w:hAnsi="Arial" w:cs="Arial"/>
          <w:color w:val="000000"/>
          <w:sz w:val="24"/>
          <w:szCs w:val="24"/>
          <w:lang w:val="en-GB"/>
        </w:rPr>
        <w:t xml:space="preserve"> 1994. </w:t>
      </w:r>
      <w:r w:rsidRPr="00D434B2">
        <w:rPr>
          <w:rFonts w:ascii="Arial" w:hAnsi="Arial" w:cs="Arial"/>
          <w:i/>
          <w:iCs/>
          <w:color w:val="000000"/>
          <w:sz w:val="24"/>
          <w:szCs w:val="24"/>
          <w:lang w:val="en-GB"/>
        </w:rPr>
        <w:t xml:space="preserve">The </w:t>
      </w:r>
      <w:r>
        <w:rPr>
          <w:rFonts w:ascii="Arial" w:hAnsi="Arial" w:cs="Arial"/>
          <w:i/>
          <w:iCs/>
          <w:color w:val="000000"/>
          <w:sz w:val="24"/>
          <w:szCs w:val="24"/>
          <w:lang w:val="en-GB"/>
        </w:rPr>
        <w:t>P</w:t>
      </w:r>
      <w:r w:rsidRPr="00D434B2">
        <w:rPr>
          <w:rFonts w:ascii="Arial" w:hAnsi="Arial" w:cs="Arial"/>
          <w:i/>
          <w:iCs/>
          <w:color w:val="000000"/>
          <w:sz w:val="24"/>
          <w:szCs w:val="24"/>
          <w:lang w:val="en-GB"/>
        </w:rPr>
        <w:t>eriglaciation of Great Britain</w:t>
      </w:r>
      <w:r w:rsidRPr="00D434B2">
        <w:rPr>
          <w:rFonts w:ascii="Arial" w:hAnsi="Arial" w:cs="Arial"/>
          <w:color w:val="000000"/>
          <w:sz w:val="24"/>
          <w:szCs w:val="24"/>
          <w:lang w:val="en-GB"/>
        </w:rPr>
        <w:t>. University Press</w:t>
      </w:r>
      <w:r>
        <w:rPr>
          <w:rFonts w:ascii="Arial" w:hAnsi="Arial" w:cs="Arial"/>
          <w:color w:val="000000"/>
          <w:sz w:val="24"/>
          <w:szCs w:val="24"/>
          <w:lang w:val="en-GB"/>
        </w:rPr>
        <w:t>,</w:t>
      </w:r>
      <w:r w:rsidRPr="00D434B2">
        <w:rPr>
          <w:rFonts w:ascii="Arial" w:hAnsi="Arial" w:cs="Arial"/>
          <w:color w:val="000000"/>
          <w:sz w:val="24"/>
          <w:szCs w:val="24"/>
          <w:lang w:val="en-GB"/>
        </w:rPr>
        <w:t xml:space="preserve"> Cambridge.</w:t>
      </w:r>
    </w:p>
    <w:p w14:paraId="58BDAA43" w14:textId="77777777" w:rsidR="00A36898" w:rsidRDefault="00A36898" w:rsidP="00D667CF">
      <w:pPr>
        <w:spacing w:after="120" w:line="360" w:lineRule="auto"/>
        <w:jc w:val="both"/>
        <w:rPr>
          <w:rFonts w:ascii="Arial" w:hAnsi="Arial" w:cs="Arial"/>
          <w:color w:val="000000"/>
          <w:sz w:val="24"/>
          <w:szCs w:val="24"/>
          <w:lang w:val="en-GB"/>
        </w:rPr>
      </w:pPr>
      <w:r w:rsidRPr="00D434B2">
        <w:rPr>
          <w:rFonts w:ascii="Arial" w:hAnsi="Arial" w:cs="Arial"/>
          <w:color w:val="000000"/>
          <w:sz w:val="24"/>
          <w:szCs w:val="24"/>
          <w:lang w:val="en-GB"/>
        </w:rPr>
        <w:t>Ballantyne</w:t>
      </w:r>
      <w:r>
        <w:rPr>
          <w:rFonts w:ascii="Arial" w:hAnsi="Arial" w:cs="Arial"/>
          <w:color w:val="000000"/>
          <w:sz w:val="24"/>
          <w:szCs w:val="24"/>
          <w:lang w:val="en-GB"/>
        </w:rPr>
        <w:t>,</w:t>
      </w:r>
      <w:r w:rsidRPr="00D434B2">
        <w:rPr>
          <w:rFonts w:ascii="Arial" w:hAnsi="Arial" w:cs="Arial"/>
          <w:color w:val="000000"/>
          <w:sz w:val="24"/>
          <w:szCs w:val="24"/>
          <w:lang w:val="en-GB"/>
        </w:rPr>
        <w:t xml:space="preserve"> C</w:t>
      </w:r>
      <w:r>
        <w:rPr>
          <w:rFonts w:ascii="Arial" w:hAnsi="Arial" w:cs="Arial"/>
          <w:color w:val="000000"/>
          <w:sz w:val="24"/>
          <w:szCs w:val="24"/>
          <w:lang w:val="en-GB"/>
        </w:rPr>
        <w:t>.</w:t>
      </w:r>
      <w:r w:rsidRPr="00D434B2">
        <w:rPr>
          <w:rFonts w:ascii="Arial" w:hAnsi="Arial" w:cs="Arial"/>
          <w:color w:val="000000"/>
          <w:sz w:val="24"/>
          <w:szCs w:val="24"/>
          <w:lang w:val="en-GB"/>
        </w:rPr>
        <w:t>K</w:t>
      </w:r>
      <w:r>
        <w:rPr>
          <w:rFonts w:ascii="Arial" w:hAnsi="Arial" w:cs="Arial"/>
          <w:color w:val="000000"/>
          <w:sz w:val="24"/>
          <w:szCs w:val="24"/>
          <w:lang w:val="en-GB"/>
        </w:rPr>
        <w:t>. and</w:t>
      </w:r>
      <w:r w:rsidRPr="00D434B2">
        <w:rPr>
          <w:rFonts w:ascii="Arial" w:hAnsi="Arial" w:cs="Arial"/>
          <w:color w:val="000000"/>
          <w:sz w:val="24"/>
          <w:szCs w:val="24"/>
          <w:lang w:val="en-GB"/>
        </w:rPr>
        <w:t xml:space="preserve"> Matthews</w:t>
      </w:r>
      <w:r>
        <w:rPr>
          <w:rFonts w:ascii="Arial" w:hAnsi="Arial" w:cs="Arial"/>
          <w:color w:val="000000"/>
          <w:sz w:val="24"/>
          <w:szCs w:val="24"/>
          <w:lang w:val="en-GB"/>
        </w:rPr>
        <w:t>,</w:t>
      </w:r>
      <w:r w:rsidRPr="00D434B2">
        <w:rPr>
          <w:rFonts w:ascii="Arial" w:hAnsi="Arial" w:cs="Arial"/>
          <w:color w:val="000000"/>
          <w:sz w:val="24"/>
          <w:szCs w:val="24"/>
          <w:lang w:val="en-GB"/>
        </w:rPr>
        <w:t xml:space="preserve"> J</w:t>
      </w:r>
      <w:r>
        <w:rPr>
          <w:rFonts w:ascii="Arial" w:hAnsi="Arial" w:cs="Arial"/>
          <w:color w:val="000000"/>
          <w:sz w:val="24"/>
          <w:szCs w:val="24"/>
          <w:lang w:val="en-GB"/>
        </w:rPr>
        <w:t>.</w:t>
      </w:r>
      <w:r w:rsidRPr="00D434B2">
        <w:rPr>
          <w:rFonts w:ascii="Arial" w:hAnsi="Arial" w:cs="Arial"/>
          <w:color w:val="000000"/>
          <w:sz w:val="24"/>
          <w:szCs w:val="24"/>
          <w:lang w:val="en-GB"/>
        </w:rPr>
        <w:t>A.</w:t>
      </w:r>
      <w:r>
        <w:rPr>
          <w:rFonts w:ascii="Arial" w:hAnsi="Arial" w:cs="Arial"/>
          <w:color w:val="000000"/>
          <w:sz w:val="24"/>
          <w:szCs w:val="24"/>
          <w:lang w:val="en-GB"/>
        </w:rPr>
        <w:t>,</w:t>
      </w:r>
      <w:r w:rsidRPr="00D434B2">
        <w:rPr>
          <w:rFonts w:ascii="Arial" w:hAnsi="Arial" w:cs="Arial"/>
          <w:color w:val="000000"/>
          <w:sz w:val="24"/>
          <w:szCs w:val="24"/>
          <w:lang w:val="en-GB"/>
        </w:rPr>
        <w:t xml:space="preserve"> 1982. The development of sorted circles on recently deglaciated terrain, Jotunheimen, Norway. </w:t>
      </w:r>
      <w:r w:rsidRPr="00D434B2">
        <w:rPr>
          <w:rFonts w:ascii="Arial" w:hAnsi="Arial" w:cs="Arial"/>
          <w:i/>
          <w:color w:val="000000"/>
          <w:sz w:val="24"/>
          <w:szCs w:val="24"/>
          <w:lang w:val="en-GB"/>
        </w:rPr>
        <w:t>Arctic and Alpine Research</w:t>
      </w:r>
      <w:r>
        <w:rPr>
          <w:rFonts w:ascii="Arial" w:hAnsi="Arial" w:cs="Arial"/>
          <w:color w:val="000000"/>
          <w:sz w:val="24"/>
          <w:szCs w:val="24"/>
          <w:lang w:val="en-GB"/>
        </w:rPr>
        <w:t xml:space="preserve">, </w:t>
      </w:r>
      <w:r w:rsidRPr="00D434B2">
        <w:rPr>
          <w:rFonts w:ascii="Arial" w:hAnsi="Arial" w:cs="Arial"/>
          <w:color w:val="000000"/>
          <w:sz w:val="24"/>
          <w:szCs w:val="24"/>
          <w:lang w:val="en-GB"/>
        </w:rPr>
        <w:t>14</w:t>
      </w:r>
      <w:r>
        <w:rPr>
          <w:rFonts w:ascii="Arial" w:hAnsi="Arial" w:cs="Arial"/>
          <w:color w:val="000000"/>
          <w:sz w:val="24"/>
          <w:szCs w:val="24"/>
          <w:lang w:val="en-GB"/>
        </w:rPr>
        <w:t>,</w:t>
      </w:r>
      <w:r w:rsidRPr="00D434B2">
        <w:rPr>
          <w:rFonts w:ascii="Arial" w:hAnsi="Arial" w:cs="Arial"/>
          <w:color w:val="000000"/>
          <w:sz w:val="24"/>
          <w:szCs w:val="24"/>
          <w:lang w:val="en-GB"/>
        </w:rPr>
        <w:t xml:space="preserve"> 341-354.</w:t>
      </w:r>
    </w:p>
    <w:p w14:paraId="7F39C3EC" w14:textId="77777777" w:rsidR="00A36898" w:rsidRDefault="00A36898" w:rsidP="00D667CF">
      <w:pPr>
        <w:spacing w:after="120" w:line="360" w:lineRule="auto"/>
        <w:jc w:val="both"/>
        <w:rPr>
          <w:rFonts w:ascii="Arial" w:hAnsi="Arial" w:cs="Arial"/>
          <w:color w:val="000000"/>
          <w:sz w:val="24"/>
          <w:szCs w:val="24"/>
          <w:lang w:val="en-GB"/>
        </w:rPr>
      </w:pPr>
      <w:r>
        <w:rPr>
          <w:rFonts w:ascii="Arial" w:hAnsi="Arial" w:cs="Arial"/>
          <w:color w:val="000000"/>
          <w:sz w:val="24"/>
          <w:szCs w:val="24"/>
          <w:lang w:val="en-GB"/>
        </w:rPr>
        <w:t xml:space="preserve">Ballantyne, C.K., McCarroll, D. and Stone, J.O. 2011. Periglacial trimlines and the extent of the Kerry-Cork Ice Cap, SW Ireland. </w:t>
      </w:r>
      <w:r w:rsidRPr="009360B9">
        <w:rPr>
          <w:rFonts w:ascii="Arial" w:hAnsi="Arial" w:cs="Arial"/>
          <w:i/>
          <w:color w:val="000000"/>
          <w:sz w:val="24"/>
          <w:szCs w:val="24"/>
          <w:lang w:val="en-GB"/>
        </w:rPr>
        <w:t>Quaternary Science Reviews</w:t>
      </w:r>
      <w:r>
        <w:rPr>
          <w:rFonts w:ascii="Arial" w:hAnsi="Arial" w:cs="Arial"/>
          <w:color w:val="000000"/>
          <w:sz w:val="24"/>
          <w:szCs w:val="24"/>
          <w:lang w:val="en-GB"/>
        </w:rPr>
        <w:t>, 30, 3834-3845.</w:t>
      </w:r>
    </w:p>
    <w:p w14:paraId="661E310A" w14:textId="77777777" w:rsidR="00A36898" w:rsidRPr="00D434B2" w:rsidRDefault="00A36898" w:rsidP="00D667CF">
      <w:pPr>
        <w:spacing w:after="120" w:line="360" w:lineRule="auto"/>
        <w:jc w:val="both"/>
        <w:rPr>
          <w:rFonts w:ascii="Arial" w:hAnsi="Arial" w:cs="Arial"/>
          <w:sz w:val="24"/>
          <w:szCs w:val="24"/>
          <w:lang w:val="en-US"/>
        </w:rPr>
      </w:pPr>
      <w:r>
        <w:rPr>
          <w:rFonts w:ascii="Arial" w:hAnsi="Arial" w:cs="Arial"/>
          <w:color w:val="000000"/>
          <w:sz w:val="24"/>
          <w:szCs w:val="24"/>
          <w:lang w:val="en-GB"/>
        </w:rPr>
        <w:t xml:space="preserve">Barnett, C., Dumayne-Peaty, L. and Matthews, J.A. 2001. Holocene climatic change and tree-line response in Leirdalen, central Jotunheimen, south central Norway. </w:t>
      </w:r>
      <w:r w:rsidRPr="001F609D">
        <w:rPr>
          <w:rFonts w:ascii="Arial" w:hAnsi="Arial" w:cs="Arial"/>
          <w:i/>
          <w:color w:val="000000"/>
          <w:sz w:val="24"/>
          <w:szCs w:val="24"/>
          <w:lang w:val="en-GB"/>
        </w:rPr>
        <w:t>Review of Palaeobotany and Palynology</w:t>
      </w:r>
      <w:r>
        <w:rPr>
          <w:rFonts w:ascii="Arial" w:hAnsi="Arial" w:cs="Arial"/>
          <w:color w:val="000000"/>
          <w:sz w:val="24"/>
          <w:szCs w:val="24"/>
          <w:lang w:val="en-GB"/>
        </w:rPr>
        <w:t>, 117, 119-137.</w:t>
      </w:r>
    </w:p>
    <w:p w14:paraId="2F4C33A9" w14:textId="77777777"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Böhlert</w:t>
      </w:r>
      <w:r>
        <w:rPr>
          <w:rFonts w:ascii="Arial" w:hAnsi="Arial" w:cs="Arial"/>
          <w:sz w:val="24"/>
          <w:szCs w:val="24"/>
          <w:lang w:val="en-US"/>
        </w:rPr>
        <w:t>,</w:t>
      </w:r>
      <w:r w:rsidRPr="00D434B2">
        <w:rPr>
          <w:rFonts w:ascii="Arial" w:hAnsi="Arial" w:cs="Arial"/>
          <w:sz w:val="24"/>
          <w:szCs w:val="24"/>
          <w:lang w:val="en-US"/>
        </w:rPr>
        <w:t xml:space="preserve"> R</w:t>
      </w:r>
      <w:r>
        <w:rPr>
          <w:rFonts w:ascii="Arial" w:hAnsi="Arial" w:cs="Arial"/>
          <w:sz w:val="24"/>
          <w:szCs w:val="24"/>
          <w:lang w:val="en-US"/>
        </w:rPr>
        <w:t>.</w:t>
      </w:r>
      <w:r w:rsidRPr="00D434B2">
        <w:rPr>
          <w:rFonts w:ascii="Arial" w:hAnsi="Arial" w:cs="Arial"/>
          <w:sz w:val="24"/>
          <w:szCs w:val="24"/>
          <w:lang w:val="en-US"/>
        </w:rPr>
        <w:t>, Egli</w:t>
      </w:r>
      <w:r>
        <w:rPr>
          <w:rFonts w:ascii="Arial" w:hAnsi="Arial" w:cs="Arial"/>
          <w:sz w:val="24"/>
          <w:szCs w:val="24"/>
          <w:lang w:val="en-US"/>
        </w:rPr>
        <w:t>,</w:t>
      </w:r>
      <w:r w:rsidRPr="00D434B2">
        <w:rPr>
          <w:rFonts w:ascii="Arial" w:hAnsi="Arial" w:cs="Arial"/>
          <w:sz w:val="24"/>
          <w:szCs w:val="24"/>
          <w:lang w:val="en-US"/>
        </w:rPr>
        <w:t xml:space="preserve"> M</w:t>
      </w:r>
      <w:r>
        <w:rPr>
          <w:rFonts w:ascii="Arial" w:hAnsi="Arial" w:cs="Arial"/>
          <w:sz w:val="24"/>
          <w:szCs w:val="24"/>
          <w:lang w:val="en-US"/>
        </w:rPr>
        <w:t>.</w:t>
      </w:r>
      <w:r w:rsidRPr="00D434B2">
        <w:rPr>
          <w:rFonts w:ascii="Arial" w:hAnsi="Arial" w:cs="Arial"/>
          <w:sz w:val="24"/>
          <w:szCs w:val="24"/>
          <w:lang w:val="en-US"/>
        </w:rPr>
        <w:t>, Maisch</w:t>
      </w:r>
      <w:r>
        <w:rPr>
          <w:rFonts w:ascii="Arial" w:hAnsi="Arial" w:cs="Arial"/>
          <w:sz w:val="24"/>
          <w:szCs w:val="24"/>
          <w:lang w:val="en-US"/>
        </w:rPr>
        <w:t>,</w:t>
      </w:r>
      <w:r w:rsidRPr="00D434B2">
        <w:rPr>
          <w:rFonts w:ascii="Arial" w:hAnsi="Arial" w:cs="Arial"/>
          <w:sz w:val="24"/>
          <w:szCs w:val="24"/>
          <w:lang w:val="en-US"/>
        </w:rPr>
        <w:t xml:space="preserve"> M</w:t>
      </w:r>
      <w:r>
        <w:rPr>
          <w:rFonts w:ascii="Arial" w:hAnsi="Arial" w:cs="Arial"/>
          <w:sz w:val="24"/>
          <w:szCs w:val="24"/>
          <w:lang w:val="en-US"/>
        </w:rPr>
        <w:t>.</w:t>
      </w:r>
      <w:r w:rsidRPr="00D434B2">
        <w:rPr>
          <w:rFonts w:ascii="Arial" w:hAnsi="Arial" w:cs="Arial"/>
          <w:sz w:val="24"/>
          <w:szCs w:val="24"/>
          <w:lang w:val="en-US"/>
        </w:rPr>
        <w:t>, Brandová</w:t>
      </w:r>
      <w:r>
        <w:rPr>
          <w:rFonts w:ascii="Arial" w:hAnsi="Arial" w:cs="Arial"/>
          <w:sz w:val="24"/>
          <w:szCs w:val="24"/>
          <w:lang w:val="en-US"/>
        </w:rPr>
        <w:t>,</w:t>
      </w:r>
      <w:r w:rsidRPr="00D434B2">
        <w:rPr>
          <w:rFonts w:ascii="Arial" w:hAnsi="Arial" w:cs="Arial"/>
          <w:sz w:val="24"/>
          <w:szCs w:val="24"/>
          <w:lang w:val="en-US"/>
        </w:rPr>
        <w:t xml:space="preserve"> D</w:t>
      </w:r>
      <w:r>
        <w:rPr>
          <w:rFonts w:ascii="Arial" w:hAnsi="Arial" w:cs="Arial"/>
          <w:sz w:val="24"/>
          <w:szCs w:val="24"/>
          <w:lang w:val="en-US"/>
        </w:rPr>
        <w:t>.</w:t>
      </w:r>
      <w:r w:rsidRPr="00D434B2">
        <w:rPr>
          <w:rFonts w:ascii="Arial" w:hAnsi="Arial" w:cs="Arial"/>
          <w:sz w:val="24"/>
          <w:szCs w:val="24"/>
          <w:lang w:val="en-US"/>
        </w:rPr>
        <w:t>, Ivy-Ochs</w:t>
      </w:r>
      <w:r>
        <w:rPr>
          <w:rFonts w:ascii="Arial" w:hAnsi="Arial" w:cs="Arial"/>
          <w:sz w:val="24"/>
          <w:szCs w:val="24"/>
          <w:lang w:val="en-US"/>
        </w:rPr>
        <w:t>,</w:t>
      </w:r>
      <w:r w:rsidRPr="00D434B2">
        <w:rPr>
          <w:rFonts w:ascii="Arial" w:hAnsi="Arial" w:cs="Arial"/>
          <w:sz w:val="24"/>
          <w:szCs w:val="24"/>
          <w:lang w:val="en-US"/>
        </w:rPr>
        <w:t xml:space="preserve"> S</w:t>
      </w:r>
      <w:r>
        <w:rPr>
          <w:rFonts w:ascii="Arial" w:hAnsi="Arial" w:cs="Arial"/>
          <w:sz w:val="24"/>
          <w:szCs w:val="24"/>
          <w:lang w:val="en-US"/>
        </w:rPr>
        <w:t>.</w:t>
      </w:r>
      <w:r w:rsidRPr="00D434B2">
        <w:rPr>
          <w:rFonts w:ascii="Arial" w:hAnsi="Arial" w:cs="Arial"/>
          <w:sz w:val="24"/>
          <w:szCs w:val="24"/>
          <w:lang w:val="en-US"/>
        </w:rPr>
        <w:t>, Kubik</w:t>
      </w:r>
      <w:r>
        <w:rPr>
          <w:rFonts w:ascii="Arial" w:hAnsi="Arial" w:cs="Arial"/>
          <w:sz w:val="24"/>
          <w:szCs w:val="24"/>
          <w:lang w:val="en-US"/>
        </w:rPr>
        <w:t>,</w:t>
      </w:r>
      <w:r w:rsidRPr="00D434B2">
        <w:rPr>
          <w:rFonts w:ascii="Arial" w:hAnsi="Arial" w:cs="Arial"/>
          <w:sz w:val="24"/>
          <w:szCs w:val="24"/>
          <w:lang w:val="en-US"/>
        </w:rPr>
        <w:t xml:space="preserve"> P</w:t>
      </w:r>
      <w:r>
        <w:rPr>
          <w:rFonts w:ascii="Arial" w:hAnsi="Arial" w:cs="Arial"/>
          <w:sz w:val="24"/>
          <w:szCs w:val="24"/>
          <w:lang w:val="en-US"/>
        </w:rPr>
        <w:t>.</w:t>
      </w:r>
      <w:r w:rsidRPr="00D434B2">
        <w:rPr>
          <w:rFonts w:ascii="Arial" w:hAnsi="Arial" w:cs="Arial"/>
          <w:sz w:val="24"/>
          <w:szCs w:val="24"/>
          <w:lang w:val="en-US"/>
        </w:rPr>
        <w:t>W</w:t>
      </w:r>
      <w:r>
        <w:rPr>
          <w:rFonts w:ascii="Arial" w:hAnsi="Arial" w:cs="Arial"/>
          <w:sz w:val="24"/>
          <w:szCs w:val="24"/>
          <w:lang w:val="en-US"/>
        </w:rPr>
        <w:t>. and</w:t>
      </w:r>
      <w:r w:rsidRPr="00D434B2">
        <w:rPr>
          <w:rFonts w:ascii="Arial" w:hAnsi="Arial" w:cs="Arial"/>
          <w:sz w:val="24"/>
          <w:szCs w:val="24"/>
          <w:lang w:val="en-US"/>
        </w:rPr>
        <w:t xml:space="preserve"> Haeberli</w:t>
      </w:r>
      <w:r>
        <w:rPr>
          <w:rFonts w:ascii="Arial" w:hAnsi="Arial" w:cs="Arial"/>
          <w:sz w:val="24"/>
          <w:szCs w:val="24"/>
          <w:lang w:val="en-US"/>
        </w:rPr>
        <w:t>,</w:t>
      </w:r>
      <w:r w:rsidRPr="00D434B2">
        <w:rPr>
          <w:rFonts w:ascii="Arial" w:hAnsi="Arial" w:cs="Arial"/>
          <w:sz w:val="24"/>
          <w:szCs w:val="24"/>
          <w:lang w:val="en-US"/>
        </w:rPr>
        <w:t xml:space="preserve"> W.</w:t>
      </w:r>
      <w:r>
        <w:rPr>
          <w:rFonts w:ascii="Arial" w:hAnsi="Arial" w:cs="Arial"/>
          <w:sz w:val="24"/>
          <w:szCs w:val="24"/>
          <w:lang w:val="en-US"/>
        </w:rPr>
        <w:t>,</w:t>
      </w:r>
      <w:r w:rsidRPr="00D434B2">
        <w:rPr>
          <w:rFonts w:ascii="Arial" w:hAnsi="Arial" w:cs="Arial"/>
          <w:sz w:val="24"/>
          <w:szCs w:val="24"/>
          <w:lang w:val="en-US"/>
        </w:rPr>
        <w:t xml:space="preserve"> 2011. Application of a combination of dating techniques to reconstruct the Lateglacial and early Holocene landscape history of the Albula region (eastern Switzerland). </w:t>
      </w:r>
      <w:r w:rsidRPr="00D434B2">
        <w:rPr>
          <w:rFonts w:ascii="Arial" w:hAnsi="Arial" w:cs="Arial"/>
          <w:i/>
          <w:sz w:val="24"/>
          <w:szCs w:val="24"/>
          <w:lang w:val="en-US"/>
        </w:rPr>
        <w:t>Geomorphology</w:t>
      </w:r>
      <w:r>
        <w:rPr>
          <w:rFonts w:ascii="Arial" w:hAnsi="Arial" w:cs="Arial"/>
          <w:sz w:val="24"/>
          <w:szCs w:val="24"/>
          <w:lang w:val="en-US"/>
        </w:rPr>
        <w:t xml:space="preserve">, </w:t>
      </w:r>
      <w:r w:rsidRPr="00D434B2">
        <w:rPr>
          <w:rFonts w:ascii="Arial" w:hAnsi="Arial" w:cs="Arial"/>
          <w:sz w:val="24"/>
          <w:szCs w:val="24"/>
          <w:lang w:val="en-US"/>
        </w:rPr>
        <w:t>127</w:t>
      </w:r>
      <w:r>
        <w:rPr>
          <w:rFonts w:ascii="Arial" w:hAnsi="Arial" w:cs="Arial"/>
          <w:sz w:val="24"/>
          <w:szCs w:val="24"/>
          <w:lang w:val="en-US"/>
        </w:rPr>
        <w:t>,</w:t>
      </w:r>
      <w:r w:rsidRPr="00D434B2">
        <w:rPr>
          <w:rFonts w:ascii="Arial" w:hAnsi="Arial" w:cs="Arial"/>
          <w:sz w:val="24"/>
          <w:szCs w:val="24"/>
          <w:lang w:val="en-US"/>
        </w:rPr>
        <w:t xml:space="preserve"> 1 – 13.</w:t>
      </w:r>
    </w:p>
    <w:p w14:paraId="1966AADF" w14:textId="77777777"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Boulton</w:t>
      </w:r>
      <w:r>
        <w:rPr>
          <w:rFonts w:ascii="Arial" w:hAnsi="Arial" w:cs="Arial"/>
          <w:sz w:val="24"/>
          <w:szCs w:val="24"/>
          <w:lang w:val="en-US"/>
        </w:rPr>
        <w:t>,</w:t>
      </w:r>
      <w:r w:rsidRPr="00D434B2">
        <w:rPr>
          <w:rFonts w:ascii="Arial" w:hAnsi="Arial" w:cs="Arial"/>
          <w:sz w:val="24"/>
          <w:szCs w:val="24"/>
          <w:lang w:val="en-US"/>
        </w:rPr>
        <w:t xml:space="preserve"> G</w:t>
      </w:r>
      <w:r>
        <w:rPr>
          <w:rFonts w:ascii="Arial" w:hAnsi="Arial" w:cs="Arial"/>
          <w:sz w:val="24"/>
          <w:szCs w:val="24"/>
          <w:lang w:val="en-US"/>
        </w:rPr>
        <w:t>.</w:t>
      </w:r>
      <w:r w:rsidRPr="00D434B2">
        <w:rPr>
          <w:rFonts w:ascii="Arial" w:hAnsi="Arial" w:cs="Arial"/>
          <w:sz w:val="24"/>
          <w:szCs w:val="24"/>
          <w:lang w:val="en-US"/>
        </w:rPr>
        <w:t>S.</w:t>
      </w:r>
      <w:r>
        <w:rPr>
          <w:rFonts w:ascii="Arial" w:hAnsi="Arial" w:cs="Arial"/>
          <w:sz w:val="24"/>
          <w:szCs w:val="24"/>
          <w:lang w:val="en-US"/>
        </w:rPr>
        <w:t>,</w:t>
      </w:r>
      <w:r w:rsidRPr="00D434B2">
        <w:rPr>
          <w:rFonts w:ascii="Arial" w:hAnsi="Arial" w:cs="Arial"/>
          <w:sz w:val="24"/>
          <w:szCs w:val="24"/>
          <w:lang w:val="en-US"/>
        </w:rPr>
        <w:t xml:space="preserve"> 1978. Boulder shape and grain-size distributions of debris as indicators of transport paths through a glacier and till genesis. </w:t>
      </w:r>
      <w:r w:rsidRPr="00D434B2">
        <w:rPr>
          <w:rFonts w:ascii="Arial" w:hAnsi="Arial" w:cs="Arial"/>
          <w:i/>
          <w:sz w:val="24"/>
          <w:szCs w:val="24"/>
          <w:lang w:val="en-US"/>
        </w:rPr>
        <w:t>Sedimentology</w:t>
      </w:r>
      <w:r>
        <w:rPr>
          <w:rFonts w:ascii="Arial" w:hAnsi="Arial" w:cs="Arial"/>
          <w:sz w:val="24"/>
          <w:szCs w:val="24"/>
          <w:lang w:val="en-US"/>
        </w:rPr>
        <w:t xml:space="preserve">, </w:t>
      </w:r>
      <w:r w:rsidRPr="00D434B2">
        <w:rPr>
          <w:rFonts w:ascii="Arial" w:hAnsi="Arial" w:cs="Arial"/>
          <w:sz w:val="24"/>
          <w:szCs w:val="24"/>
          <w:lang w:val="en-US"/>
        </w:rPr>
        <w:t>25</w:t>
      </w:r>
      <w:r>
        <w:rPr>
          <w:rFonts w:ascii="Arial" w:hAnsi="Arial" w:cs="Arial"/>
          <w:sz w:val="24"/>
          <w:szCs w:val="24"/>
          <w:lang w:val="en-US"/>
        </w:rPr>
        <w:t>,</w:t>
      </w:r>
      <w:r w:rsidRPr="00D434B2">
        <w:rPr>
          <w:rFonts w:ascii="Arial" w:hAnsi="Arial" w:cs="Arial"/>
          <w:sz w:val="24"/>
          <w:szCs w:val="24"/>
          <w:lang w:val="en-US"/>
        </w:rPr>
        <w:t xml:space="preserve"> 773-799.</w:t>
      </w:r>
    </w:p>
    <w:p w14:paraId="12B5E3A3" w14:textId="6CDFC90F"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Caine</w:t>
      </w:r>
      <w:r>
        <w:rPr>
          <w:rFonts w:ascii="Arial" w:hAnsi="Arial" w:cs="Arial"/>
          <w:sz w:val="24"/>
          <w:szCs w:val="24"/>
          <w:lang w:val="en-GB"/>
        </w:rPr>
        <w:t>,</w:t>
      </w:r>
      <w:r w:rsidRPr="00D434B2">
        <w:rPr>
          <w:rFonts w:ascii="Arial" w:hAnsi="Arial" w:cs="Arial"/>
          <w:sz w:val="24"/>
          <w:szCs w:val="24"/>
          <w:lang w:val="en-GB"/>
        </w:rPr>
        <w:t xml:space="preserve"> N.</w:t>
      </w:r>
      <w:r>
        <w:rPr>
          <w:rFonts w:ascii="Arial" w:hAnsi="Arial" w:cs="Arial"/>
          <w:sz w:val="24"/>
          <w:szCs w:val="24"/>
          <w:lang w:val="en-GB"/>
        </w:rPr>
        <w:t>,</w:t>
      </w:r>
      <w:r w:rsidRPr="00D434B2">
        <w:rPr>
          <w:rFonts w:ascii="Arial" w:hAnsi="Arial" w:cs="Arial"/>
          <w:sz w:val="24"/>
          <w:szCs w:val="24"/>
          <w:lang w:val="en-GB"/>
        </w:rPr>
        <w:t xml:space="preserve"> 1974. The geomorphic processes of the alp</w:t>
      </w:r>
      <w:r w:rsidRPr="00D434B2">
        <w:rPr>
          <w:rFonts w:ascii="Arial" w:hAnsi="Arial" w:cs="Arial"/>
          <w:color w:val="000000"/>
          <w:sz w:val="24"/>
          <w:szCs w:val="24"/>
          <w:lang w:val="en-GB"/>
        </w:rPr>
        <w:t>ine environment. In: Ives</w:t>
      </w:r>
      <w:r>
        <w:rPr>
          <w:rFonts w:ascii="Arial" w:hAnsi="Arial" w:cs="Arial"/>
          <w:color w:val="000000"/>
          <w:sz w:val="24"/>
          <w:szCs w:val="24"/>
          <w:lang w:val="en-GB"/>
        </w:rPr>
        <w:t>,</w:t>
      </w:r>
      <w:r w:rsidRPr="00D434B2">
        <w:rPr>
          <w:rFonts w:ascii="Arial" w:hAnsi="Arial" w:cs="Arial"/>
          <w:color w:val="000000"/>
          <w:sz w:val="24"/>
          <w:szCs w:val="24"/>
          <w:lang w:val="en-GB"/>
        </w:rPr>
        <w:t xml:space="preserve"> J</w:t>
      </w:r>
      <w:r>
        <w:rPr>
          <w:rFonts w:ascii="Arial" w:hAnsi="Arial" w:cs="Arial"/>
          <w:color w:val="000000"/>
          <w:sz w:val="24"/>
          <w:szCs w:val="24"/>
          <w:lang w:val="en-GB"/>
        </w:rPr>
        <w:t>.</w:t>
      </w:r>
      <w:r w:rsidRPr="00D434B2">
        <w:rPr>
          <w:rFonts w:ascii="Arial" w:hAnsi="Arial" w:cs="Arial"/>
          <w:color w:val="000000"/>
          <w:sz w:val="24"/>
          <w:szCs w:val="24"/>
          <w:lang w:val="en-GB"/>
        </w:rPr>
        <w:t xml:space="preserve">D. </w:t>
      </w:r>
      <w:r>
        <w:rPr>
          <w:rFonts w:ascii="Arial" w:hAnsi="Arial" w:cs="Arial"/>
          <w:color w:val="000000"/>
          <w:sz w:val="24"/>
          <w:szCs w:val="24"/>
          <w:lang w:val="en-GB"/>
        </w:rPr>
        <w:t xml:space="preserve"> and </w:t>
      </w:r>
      <w:r w:rsidRPr="00D434B2">
        <w:rPr>
          <w:rFonts w:ascii="Arial" w:hAnsi="Arial" w:cs="Arial"/>
          <w:color w:val="000000"/>
          <w:sz w:val="24"/>
          <w:szCs w:val="24"/>
          <w:lang w:val="en-GB"/>
        </w:rPr>
        <w:t>Barry</w:t>
      </w:r>
      <w:r>
        <w:rPr>
          <w:rFonts w:ascii="Arial" w:hAnsi="Arial" w:cs="Arial"/>
          <w:color w:val="000000"/>
          <w:sz w:val="24"/>
          <w:szCs w:val="24"/>
          <w:lang w:val="en-GB"/>
        </w:rPr>
        <w:t>,</w:t>
      </w:r>
      <w:r w:rsidRPr="00D434B2">
        <w:rPr>
          <w:rFonts w:ascii="Arial" w:hAnsi="Arial" w:cs="Arial"/>
          <w:color w:val="000000"/>
          <w:sz w:val="24"/>
          <w:szCs w:val="24"/>
          <w:lang w:val="en-GB"/>
        </w:rPr>
        <w:t xml:space="preserve"> R</w:t>
      </w:r>
      <w:r>
        <w:rPr>
          <w:rFonts w:ascii="Arial" w:hAnsi="Arial" w:cs="Arial"/>
          <w:color w:val="000000"/>
          <w:sz w:val="24"/>
          <w:szCs w:val="24"/>
          <w:lang w:val="en-GB"/>
        </w:rPr>
        <w:t>.</w:t>
      </w:r>
      <w:r w:rsidRPr="00D434B2">
        <w:rPr>
          <w:rFonts w:ascii="Arial" w:hAnsi="Arial" w:cs="Arial"/>
          <w:color w:val="000000"/>
          <w:sz w:val="24"/>
          <w:szCs w:val="24"/>
          <w:lang w:val="en-GB"/>
        </w:rPr>
        <w:t xml:space="preserve">G. </w:t>
      </w:r>
      <w:r>
        <w:rPr>
          <w:rFonts w:ascii="Arial" w:hAnsi="Arial" w:cs="Arial"/>
          <w:color w:val="000000"/>
          <w:sz w:val="24"/>
          <w:szCs w:val="24"/>
          <w:lang w:val="en-GB"/>
        </w:rPr>
        <w:t>(</w:t>
      </w:r>
      <w:r w:rsidRPr="00D434B2">
        <w:rPr>
          <w:rFonts w:ascii="Arial" w:hAnsi="Arial" w:cs="Arial"/>
          <w:color w:val="000000"/>
          <w:sz w:val="24"/>
          <w:szCs w:val="24"/>
          <w:lang w:val="en-GB"/>
        </w:rPr>
        <w:t>eds.</w:t>
      </w:r>
      <w:r>
        <w:rPr>
          <w:rFonts w:ascii="Arial" w:hAnsi="Arial" w:cs="Arial"/>
          <w:color w:val="000000"/>
          <w:sz w:val="24"/>
          <w:szCs w:val="24"/>
          <w:lang w:val="en-GB"/>
        </w:rPr>
        <w:t>),</w:t>
      </w:r>
      <w:r w:rsidRPr="00D434B2">
        <w:rPr>
          <w:rFonts w:ascii="Arial" w:hAnsi="Arial" w:cs="Arial"/>
          <w:color w:val="000000"/>
          <w:sz w:val="24"/>
          <w:szCs w:val="24"/>
          <w:lang w:val="en-GB"/>
        </w:rPr>
        <w:t xml:space="preserve"> </w:t>
      </w:r>
      <w:r w:rsidRPr="00D434B2">
        <w:rPr>
          <w:rFonts w:ascii="Arial" w:hAnsi="Arial" w:cs="Arial"/>
          <w:i/>
          <w:iCs/>
          <w:color w:val="000000"/>
          <w:sz w:val="24"/>
          <w:szCs w:val="24"/>
          <w:lang w:val="en-GB"/>
        </w:rPr>
        <w:t xml:space="preserve">Arctic and Alpine </w:t>
      </w:r>
      <w:r>
        <w:rPr>
          <w:rFonts w:ascii="Arial" w:hAnsi="Arial" w:cs="Arial"/>
          <w:i/>
          <w:iCs/>
          <w:color w:val="000000"/>
          <w:sz w:val="24"/>
          <w:szCs w:val="24"/>
          <w:lang w:val="en-GB"/>
        </w:rPr>
        <w:t>E</w:t>
      </w:r>
      <w:r w:rsidRPr="00D434B2">
        <w:rPr>
          <w:rFonts w:ascii="Arial" w:hAnsi="Arial" w:cs="Arial"/>
          <w:i/>
          <w:iCs/>
          <w:color w:val="000000"/>
          <w:sz w:val="24"/>
          <w:szCs w:val="24"/>
          <w:lang w:val="en-GB"/>
        </w:rPr>
        <w:t>nvironments</w:t>
      </w:r>
      <w:r w:rsidRPr="00D434B2">
        <w:rPr>
          <w:rFonts w:ascii="Arial" w:hAnsi="Arial" w:cs="Arial"/>
          <w:color w:val="000000"/>
          <w:sz w:val="24"/>
          <w:szCs w:val="24"/>
          <w:lang w:val="en-GB"/>
        </w:rPr>
        <w:t>. Methuen</w:t>
      </w:r>
      <w:r>
        <w:rPr>
          <w:rFonts w:ascii="Arial" w:hAnsi="Arial" w:cs="Arial"/>
          <w:color w:val="000000"/>
          <w:sz w:val="24"/>
          <w:szCs w:val="24"/>
          <w:lang w:val="en-GB"/>
        </w:rPr>
        <w:t>, London,</w:t>
      </w:r>
      <w:r w:rsidRPr="00D434B2">
        <w:rPr>
          <w:rFonts w:ascii="Arial" w:hAnsi="Arial" w:cs="Arial"/>
          <w:color w:val="000000"/>
          <w:sz w:val="24"/>
          <w:szCs w:val="24"/>
          <w:lang w:val="en-GB"/>
        </w:rPr>
        <w:t xml:space="preserve"> 721 – 748.</w:t>
      </w:r>
    </w:p>
    <w:p w14:paraId="66EAA7A6" w14:textId="77777777"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lastRenderedPageBreak/>
        <w:t>Cook-Talbot</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D.</w:t>
      </w:r>
      <w:r>
        <w:rPr>
          <w:rFonts w:ascii="Arial" w:hAnsi="Arial" w:cs="Arial"/>
          <w:sz w:val="24"/>
          <w:szCs w:val="24"/>
          <w:lang w:val="en-GB"/>
        </w:rPr>
        <w:t>,</w:t>
      </w:r>
      <w:r w:rsidRPr="00D434B2">
        <w:rPr>
          <w:rFonts w:ascii="Arial" w:hAnsi="Arial" w:cs="Arial"/>
          <w:sz w:val="24"/>
          <w:szCs w:val="24"/>
          <w:lang w:val="en-GB"/>
        </w:rPr>
        <w:t xml:space="preserve"> 1991. Sorted circles, relative-age dating and palaeoenvironmental reconstruction in an alpine periglacial environment, eastern Jotunheimen, Norway: lichenometric and weathering-ba</w:t>
      </w:r>
      <w:r w:rsidRPr="00D434B2">
        <w:rPr>
          <w:rFonts w:ascii="Arial" w:hAnsi="Arial" w:cs="Arial"/>
          <w:sz w:val="24"/>
          <w:szCs w:val="24"/>
          <w:lang w:val="en-GB"/>
        </w:rPr>
        <w:softHyphen/>
        <w:t xml:space="preserve">sed approaches. </w:t>
      </w:r>
      <w:r w:rsidRPr="00D434B2">
        <w:rPr>
          <w:rFonts w:ascii="Arial" w:hAnsi="Arial" w:cs="Arial"/>
          <w:i/>
          <w:iCs/>
          <w:sz w:val="24"/>
          <w:szCs w:val="24"/>
          <w:lang w:val="en-GB"/>
        </w:rPr>
        <w:t>The Holocene</w:t>
      </w:r>
      <w:r>
        <w:rPr>
          <w:rFonts w:ascii="Arial" w:hAnsi="Arial" w:cs="Arial"/>
          <w:sz w:val="24"/>
          <w:szCs w:val="24"/>
          <w:lang w:val="en-GB"/>
        </w:rPr>
        <w:t xml:space="preserve">, </w:t>
      </w:r>
      <w:r w:rsidRPr="00D434B2">
        <w:rPr>
          <w:rFonts w:ascii="Arial" w:hAnsi="Arial" w:cs="Arial"/>
          <w:sz w:val="24"/>
          <w:szCs w:val="24"/>
          <w:lang w:val="en-GB"/>
        </w:rPr>
        <w:t>1</w:t>
      </w:r>
      <w:r>
        <w:rPr>
          <w:rFonts w:ascii="Arial" w:hAnsi="Arial" w:cs="Arial"/>
          <w:sz w:val="24"/>
          <w:szCs w:val="24"/>
          <w:lang w:val="en-GB"/>
        </w:rPr>
        <w:t>,</w:t>
      </w:r>
      <w:r w:rsidRPr="00D434B2">
        <w:rPr>
          <w:rFonts w:ascii="Arial" w:hAnsi="Arial" w:cs="Arial"/>
          <w:sz w:val="24"/>
          <w:szCs w:val="24"/>
          <w:lang w:val="en-GB"/>
        </w:rPr>
        <w:t xml:space="preserve"> 128 - 141.</w:t>
      </w:r>
    </w:p>
    <w:p w14:paraId="532E776D" w14:textId="77777777" w:rsidR="00A36898" w:rsidRPr="002C057B" w:rsidRDefault="00A36898" w:rsidP="00D667CF">
      <w:pPr>
        <w:spacing w:after="120" w:line="360" w:lineRule="auto"/>
        <w:jc w:val="both"/>
        <w:rPr>
          <w:rFonts w:ascii="Arial" w:hAnsi="Arial" w:cs="Arial"/>
          <w:sz w:val="24"/>
          <w:szCs w:val="24"/>
          <w:lang w:val="it-IT"/>
        </w:rPr>
      </w:pPr>
      <w:r w:rsidRPr="00D434B2">
        <w:rPr>
          <w:rFonts w:ascii="Arial" w:hAnsi="Arial" w:cs="Arial"/>
          <w:sz w:val="24"/>
          <w:szCs w:val="24"/>
          <w:lang w:val="en-US"/>
        </w:rPr>
        <w:t>Dahl</w:t>
      </w:r>
      <w:r>
        <w:rPr>
          <w:rFonts w:ascii="Arial" w:hAnsi="Arial" w:cs="Arial"/>
          <w:sz w:val="24"/>
          <w:szCs w:val="24"/>
          <w:lang w:val="en-US"/>
        </w:rPr>
        <w:t>,</w:t>
      </w:r>
      <w:r w:rsidRPr="00D434B2">
        <w:rPr>
          <w:rFonts w:ascii="Arial" w:hAnsi="Arial" w:cs="Arial"/>
          <w:sz w:val="24"/>
          <w:szCs w:val="24"/>
          <w:lang w:val="en-US"/>
        </w:rPr>
        <w:t xml:space="preserve"> R.</w:t>
      </w:r>
      <w:r>
        <w:rPr>
          <w:rFonts w:ascii="Arial" w:hAnsi="Arial" w:cs="Arial"/>
          <w:sz w:val="24"/>
          <w:szCs w:val="24"/>
          <w:lang w:val="en-US"/>
        </w:rPr>
        <w:t>,</w:t>
      </w:r>
      <w:r w:rsidRPr="00D434B2">
        <w:rPr>
          <w:rFonts w:ascii="Arial" w:hAnsi="Arial" w:cs="Arial"/>
          <w:sz w:val="24"/>
          <w:szCs w:val="24"/>
          <w:lang w:val="en-US"/>
        </w:rPr>
        <w:t xml:space="preserve"> 1967. Post-glacial micro-weathering of bedrock surfaces in the Narvik district of Norway. </w:t>
      </w:r>
      <w:r w:rsidRPr="002C057B">
        <w:rPr>
          <w:rFonts w:ascii="Arial" w:hAnsi="Arial" w:cs="Arial"/>
          <w:i/>
          <w:sz w:val="24"/>
          <w:szCs w:val="24"/>
          <w:lang w:val="it-IT"/>
        </w:rPr>
        <w:t xml:space="preserve">Geografiska Annaler, </w:t>
      </w:r>
      <w:r w:rsidRPr="002C057B">
        <w:rPr>
          <w:rFonts w:ascii="Arial" w:hAnsi="Arial" w:cs="Arial"/>
          <w:sz w:val="24"/>
          <w:szCs w:val="24"/>
          <w:lang w:val="it-IT"/>
        </w:rPr>
        <w:t>49A, 155-166.</w:t>
      </w:r>
    </w:p>
    <w:p w14:paraId="38A86E8F" w14:textId="77777777" w:rsidR="00A36898" w:rsidRPr="002C057B" w:rsidRDefault="00A36898" w:rsidP="00D667CF">
      <w:pPr>
        <w:spacing w:after="120" w:line="360" w:lineRule="auto"/>
        <w:jc w:val="both"/>
        <w:rPr>
          <w:rFonts w:ascii="Arial" w:hAnsi="Arial" w:cs="Arial"/>
          <w:sz w:val="24"/>
          <w:szCs w:val="24"/>
        </w:rPr>
      </w:pPr>
      <w:r w:rsidRPr="002C057B">
        <w:rPr>
          <w:rFonts w:ascii="Arial" w:hAnsi="Arial" w:cs="Arial"/>
          <w:sz w:val="24"/>
          <w:szCs w:val="24"/>
          <w:lang w:val="it-IT"/>
        </w:rPr>
        <w:t xml:space="preserve">Dahl, S.O., Nesje, A. and Øvstedal, J., 1997. </w:t>
      </w:r>
      <w:r w:rsidRPr="00D434B2">
        <w:rPr>
          <w:rFonts w:ascii="Arial" w:hAnsi="Arial" w:cs="Arial"/>
          <w:sz w:val="24"/>
          <w:szCs w:val="24"/>
          <w:lang w:val="en-GB"/>
        </w:rPr>
        <w:t xml:space="preserve">Cirque glaciers as morphological evidence for a thin Younger Dyras ice sheet in east-central southern Norway. </w:t>
      </w:r>
      <w:r w:rsidRPr="002C057B">
        <w:rPr>
          <w:rFonts w:ascii="Arial" w:hAnsi="Arial" w:cs="Arial"/>
          <w:i/>
          <w:iCs/>
          <w:sz w:val="24"/>
          <w:szCs w:val="24"/>
        </w:rPr>
        <w:t>Boreas</w:t>
      </w:r>
      <w:r w:rsidRPr="002C057B">
        <w:rPr>
          <w:rFonts w:ascii="Arial" w:hAnsi="Arial" w:cs="Arial"/>
          <w:sz w:val="24"/>
          <w:szCs w:val="24"/>
        </w:rPr>
        <w:t>, 26, 161 - 180.</w:t>
      </w:r>
    </w:p>
    <w:p w14:paraId="30A6353F" w14:textId="6031325E" w:rsidR="00A36898" w:rsidRPr="00D434B2" w:rsidRDefault="00A36898" w:rsidP="00D667CF">
      <w:pPr>
        <w:spacing w:after="120" w:line="360" w:lineRule="auto"/>
        <w:jc w:val="both"/>
        <w:rPr>
          <w:rFonts w:ascii="Arial" w:hAnsi="Arial" w:cs="Arial"/>
          <w:sz w:val="24"/>
          <w:szCs w:val="24"/>
          <w:lang w:val="en-GB"/>
        </w:rPr>
      </w:pPr>
      <w:r w:rsidRPr="003D0F43">
        <w:rPr>
          <w:rFonts w:ascii="Arial" w:hAnsi="Arial" w:cs="Arial"/>
          <w:sz w:val="24"/>
          <w:szCs w:val="24"/>
        </w:rPr>
        <w:t>Dahl, S.O., Nesje, A., Lie</w:t>
      </w:r>
      <w:r>
        <w:rPr>
          <w:rFonts w:ascii="Arial" w:hAnsi="Arial" w:cs="Arial"/>
          <w:sz w:val="24"/>
          <w:szCs w:val="24"/>
        </w:rPr>
        <w:t>,</w:t>
      </w:r>
      <w:r w:rsidRPr="003D0F43">
        <w:rPr>
          <w:rFonts w:ascii="Arial" w:hAnsi="Arial" w:cs="Arial"/>
          <w:sz w:val="24"/>
          <w:szCs w:val="24"/>
        </w:rPr>
        <w:t xml:space="preserve"> Ø</w:t>
      </w:r>
      <w:r>
        <w:rPr>
          <w:rFonts w:ascii="Arial" w:hAnsi="Arial" w:cs="Arial"/>
          <w:sz w:val="24"/>
          <w:szCs w:val="24"/>
        </w:rPr>
        <w:t>.</w:t>
      </w:r>
      <w:r w:rsidRPr="003D0F43">
        <w:rPr>
          <w:rFonts w:ascii="Arial" w:hAnsi="Arial" w:cs="Arial"/>
          <w:sz w:val="24"/>
          <w:szCs w:val="24"/>
        </w:rPr>
        <w:t>, Fordheim</w:t>
      </w:r>
      <w:r>
        <w:rPr>
          <w:rFonts w:ascii="Arial" w:hAnsi="Arial" w:cs="Arial"/>
          <w:sz w:val="24"/>
          <w:szCs w:val="24"/>
        </w:rPr>
        <w:t>,</w:t>
      </w:r>
      <w:r w:rsidRPr="003D0F43">
        <w:rPr>
          <w:rFonts w:ascii="Arial" w:hAnsi="Arial" w:cs="Arial"/>
          <w:sz w:val="24"/>
          <w:szCs w:val="24"/>
        </w:rPr>
        <w:t xml:space="preserve"> K</w:t>
      </w:r>
      <w:r>
        <w:rPr>
          <w:rFonts w:ascii="Arial" w:hAnsi="Arial" w:cs="Arial"/>
          <w:sz w:val="24"/>
          <w:szCs w:val="24"/>
        </w:rPr>
        <w:t xml:space="preserve">. and </w:t>
      </w:r>
      <w:r w:rsidRPr="003D0F43">
        <w:rPr>
          <w:rFonts w:ascii="Arial" w:hAnsi="Arial" w:cs="Arial"/>
          <w:sz w:val="24"/>
          <w:szCs w:val="24"/>
        </w:rPr>
        <w:t>Matthews</w:t>
      </w:r>
      <w:r>
        <w:rPr>
          <w:rFonts w:ascii="Arial" w:hAnsi="Arial" w:cs="Arial"/>
          <w:sz w:val="24"/>
          <w:szCs w:val="24"/>
        </w:rPr>
        <w:t>,</w:t>
      </w:r>
      <w:r w:rsidRPr="003D0F43">
        <w:rPr>
          <w:rFonts w:ascii="Arial" w:hAnsi="Arial" w:cs="Arial"/>
          <w:sz w:val="24"/>
          <w:szCs w:val="24"/>
        </w:rPr>
        <w:t xml:space="preserve"> J</w:t>
      </w:r>
      <w:r>
        <w:rPr>
          <w:rFonts w:ascii="Arial" w:hAnsi="Arial" w:cs="Arial"/>
          <w:sz w:val="24"/>
          <w:szCs w:val="24"/>
        </w:rPr>
        <w:t>.</w:t>
      </w:r>
      <w:r w:rsidRPr="003D0F43">
        <w:rPr>
          <w:rFonts w:ascii="Arial" w:hAnsi="Arial" w:cs="Arial"/>
          <w:sz w:val="24"/>
          <w:szCs w:val="24"/>
        </w:rPr>
        <w:t>A.</w:t>
      </w:r>
      <w:r>
        <w:rPr>
          <w:rFonts w:ascii="Arial" w:hAnsi="Arial" w:cs="Arial"/>
          <w:sz w:val="24"/>
          <w:szCs w:val="24"/>
        </w:rPr>
        <w:t>,</w:t>
      </w:r>
      <w:r w:rsidRPr="003D0F43">
        <w:rPr>
          <w:rFonts w:ascii="Arial" w:hAnsi="Arial" w:cs="Arial"/>
          <w:sz w:val="24"/>
          <w:szCs w:val="24"/>
        </w:rPr>
        <w:t xml:space="preserve"> 2002. </w:t>
      </w:r>
      <w:r w:rsidRPr="00D434B2">
        <w:rPr>
          <w:rFonts w:ascii="Arial" w:hAnsi="Arial" w:cs="Arial"/>
          <w:sz w:val="24"/>
          <w:szCs w:val="24"/>
          <w:lang w:val="en-GB"/>
        </w:rPr>
        <w:t>Timing, equilibrium-line altitudes and climatic implications of two early-Holocene readvances during the Erdalen Event at</w:t>
      </w:r>
      <w:r>
        <w:rPr>
          <w:rFonts w:ascii="Arial" w:hAnsi="Arial" w:cs="Arial"/>
          <w:sz w:val="24"/>
          <w:szCs w:val="24"/>
          <w:lang w:val="en-GB"/>
        </w:rPr>
        <w:t xml:space="preserve"> </w:t>
      </w:r>
      <w:r w:rsidRPr="00D434B2">
        <w:rPr>
          <w:rFonts w:ascii="Arial" w:hAnsi="Arial" w:cs="Arial"/>
          <w:sz w:val="24"/>
          <w:szCs w:val="24"/>
          <w:lang w:val="en-GB"/>
        </w:rPr>
        <w:t xml:space="preserve">Jostedalsbreen, western Norway. </w:t>
      </w:r>
      <w:r w:rsidRPr="00D434B2">
        <w:rPr>
          <w:rFonts w:ascii="Arial" w:hAnsi="Arial" w:cs="Arial"/>
          <w:i/>
          <w:sz w:val="24"/>
          <w:szCs w:val="24"/>
          <w:lang w:val="en-GB"/>
        </w:rPr>
        <w:t>The Holocene</w:t>
      </w:r>
      <w:r>
        <w:rPr>
          <w:rFonts w:ascii="Arial" w:hAnsi="Arial" w:cs="Arial"/>
          <w:sz w:val="24"/>
          <w:szCs w:val="24"/>
          <w:lang w:val="en-GB"/>
        </w:rPr>
        <w:t xml:space="preserve">, </w:t>
      </w:r>
      <w:r w:rsidRPr="00D434B2">
        <w:rPr>
          <w:rFonts w:ascii="Arial" w:hAnsi="Arial" w:cs="Arial"/>
          <w:sz w:val="24"/>
          <w:szCs w:val="24"/>
          <w:lang w:val="en-GB"/>
        </w:rPr>
        <w:t>12</w:t>
      </w:r>
      <w:r>
        <w:rPr>
          <w:rFonts w:ascii="Arial" w:hAnsi="Arial" w:cs="Arial"/>
          <w:sz w:val="24"/>
          <w:szCs w:val="24"/>
          <w:lang w:val="en-GB"/>
        </w:rPr>
        <w:t>,</w:t>
      </w:r>
      <w:r w:rsidRPr="00D434B2">
        <w:rPr>
          <w:rFonts w:ascii="Arial" w:hAnsi="Arial" w:cs="Arial"/>
          <w:sz w:val="24"/>
          <w:szCs w:val="24"/>
          <w:lang w:val="en-GB"/>
        </w:rPr>
        <w:t xml:space="preserve"> 17-25.</w:t>
      </w:r>
    </w:p>
    <w:p w14:paraId="73558ECC" w14:textId="5A662BF8"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US"/>
        </w:rPr>
        <w:t>Evans</w:t>
      </w:r>
      <w:r>
        <w:rPr>
          <w:rFonts w:ascii="Arial" w:hAnsi="Arial" w:cs="Arial"/>
          <w:sz w:val="24"/>
          <w:szCs w:val="24"/>
          <w:lang w:val="en-US"/>
        </w:rPr>
        <w:t>,</w:t>
      </w:r>
      <w:r w:rsidRPr="00D434B2">
        <w:rPr>
          <w:rFonts w:ascii="Arial" w:hAnsi="Arial" w:cs="Arial"/>
          <w:sz w:val="24"/>
          <w:szCs w:val="24"/>
          <w:lang w:val="en-US"/>
        </w:rPr>
        <w:t xml:space="preserve"> D</w:t>
      </w:r>
      <w:r>
        <w:rPr>
          <w:rFonts w:ascii="Arial" w:hAnsi="Arial" w:cs="Arial"/>
          <w:sz w:val="24"/>
          <w:szCs w:val="24"/>
          <w:lang w:val="en-US"/>
        </w:rPr>
        <w:t>.</w:t>
      </w:r>
      <w:r w:rsidRPr="00D434B2">
        <w:rPr>
          <w:rFonts w:ascii="Arial" w:hAnsi="Arial" w:cs="Arial"/>
          <w:sz w:val="24"/>
          <w:szCs w:val="24"/>
          <w:lang w:val="en-US"/>
        </w:rPr>
        <w:t>J</w:t>
      </w:r>
      <w:r>
        <w:rPr>
          <w:rFonts w:ascii="Arial" w:hAnsi="Arial" w:cs="Arial"/>
          <w:sz w:val="24"/>
          <w:szCs w:val="24"/>
          <w:lang w:val="en-US"/>
        </w:rPr>
        <w:t>.</w:t>
      </w:r>
      <w:r w:rsidRPr="00D434B2">
        <w:rPr>
          <w:rFonts w:ascii="Arial" w:hAnsi="Arial" w:cs="Arial"/>
          <w:sz w:val="24"/>
          <w:szCs w:val="24"/>
          <w:lang w:val="en-US"/>
        </w:rPr>
        <w:t xml:space="preserve">A. </w:t>
      </w:r>
      <w:r>
        <w:rPr>
          <w:rFonts w:ascii="Arial" w:hAnsi="Arial" w:cs="Arial"/>
          <w:sz w:val="24"/>
          <w:szCs w:val="24"/>
          <w:lang w:val="en-US"/>
        </w:rPr>
        <w:t xml:space="preserve">and </w:t>
      </w:r>
      <w:r w:rsidRPr="00D434B2">
        <w:rPr>
          <w:rFonts w:ascii="Arial" w:hAnsi="Arial" w:cs="Arial"/>
          <w:sz w:val="24"/>
          <w:szCs w:val="24"/>
          <w:lang w:val="en-US"/>
        </w:rPr>
        <w:t>Benn</w:t>
      </w:r>
      <w:r>
        <w:rPr>
          <w:rFonts w:ascii="Arial" w:hAnsi="Arial" w:cs="Arial"/>
          <w:sz w:val="24"/>
          <w:szCs w:val="24"/>
          <w:lang w:val="en-US"/>
        </w:rPr>
        <w:t>,</w:t>
      </w:r>
      <w:r w:rsidRPr="00D434B2">
        <w:rPr>
          <w:rFonts w:ascii="Arial" w:hAnsi="Arial" w:cs="Arial"/>
          <w:sz w:val="24"/>
          <w:szCs w:val="24"/>
          <w:lang w:val="en-US"/>
        </w:rPr>
        <w:t xml:space="preserve"> D</w:t>
      </w:r>
      <w:r>
        <w:rPr>
          <w:rFonts w:ascii="Arial" w:hAnsi="Arial" w:cs="Arial"/>
          <w:sz w:val="24"/>
          <w:szCs w:val="24"/>
          <w:lang w:val="en-US"/>
        </w:rPr>
        <w:t>.</w:t>
      </w:r>
      <w:r w:rsidRPr="00D434B2">
        <w:rPr>
          <w:rFonts w:ascii="Arial" w:hAnsi="Arial" w:cs="Arial"/>
          <w:sz w:val="24"/>
          <w:szCs w:val="24"/>
          <w:lang w:val="en-US"/>
        </w:rPr>
        <w:t>I.</w:t>
      </w:r>
      <w:r>
        <w:rPr>
          <w:rFonts w:ascii="Arial" w:hAnsi="Arial" w:cs="Arial"/>
          <w:sz w:val="24"/>
          <w:szCs w:val="24"/>
          <w:lang w:val="en-US"/>
        </w:rPr>
        <w:t>,</w:t>
      </w:r>
      <w:r w:rsidRPr="00D434B2">
        <w:rPr>
          <w:rFonts w:ascii="Arial" w:hAnsi="Arial" w:cs="Arial"/>
          <w:sz w:val="24"/>
          <w:szCs w:val="24"/>
          <w:lang w:val="en-US"/>
        </w:rPr>
        <w:t xml:space="preserve"> 2004.  </w:t>
      </w:r>
      <w:r w:rsidRPr="00D434B2">
        <w:rPr>
          <w:rFonts w:ascii="Arial" w:hAnsi="Arial" w:cs="Arial"/>
          <w:i/>
          <w:sz w:val="24"/>
          <w:szCs w:val="24"/>
          <w:lang w:val="en-US"/>
        </w:rPr>
        <w:t xml:space="preserve">Practical </w:t>
      </w:r>
      <w:r>
        <w:rPr>
          <w:rFonts w:ascii="Arial" w:hAnsi="Arial" w:cs="Arial"/>
          <w:i/>
          <w:sz w:val="24"/>
          <w:szCs w:val="24"/>
          <w:lang w:val="en-US"/>
        </w:rPr>
        <w:t>G</w:t>
      </w:r>
      <w:r w:rsidRPr="00D434B2">
        <w:rPr>
          <w:rFonts w:ascii="Arial" w:hAnsi="Arial" w:cs="Arial"/>
          <w:i/>
          <w:sz w:val="24"/>
          <w:szCs w:val="24"/>
          <w:lang w:val="en-US"/>
        </w:rPr>
        <w:t xml:space="preserve">uide to the </w:t>
      </w:r>
      <w:r>
        <w:rPr>
          <w:rFonts w:ascii="Arial" w:hAnsi="Arial" w:cs="Arial"/>
          <w:i/>
          <w:sz w:val="24"/>
          <w:szCs w:val="24"/>
          <w:lang w:val="en-US"/>
        </w:rPr>
        <w:t>S</w:t>
      </w:r>
      <w:r w:rsidRPr="00D434B2">
        <w:rPr>
          <w:rFonts w:ascii="Arial" w:hAnsi="Arial" w:cs="Arial"/>
          <w:i/>
          <w:sz w:val="24"/>
          <w:szCs w:val="24"/>
          <w:lang w:val="en-US"/>
        </w:rPr>
        <w:t xml:space="preserve">tudy of </w:t>
      </w:r>
      <w:r>
        <w:rPr>
          <w:rFonts w:ascii="Arial" w:hAnsi="Arial" w:cs="Arial"/>
          <w:i/>
          <w:sz w:val="24"/>
          <w:szCs w:val="24"/>
          <w:lang w:val="en-US"/>
        </w:rPr>
        <w:t>G</w:t>
      </w:r>
      <w:r w:rsidRPr="00D434B2">
        <w:rPr>
          <w:rFonts w:ascii="Arial" w:hAnsi="Arial" w:cs="Arial"/>
          <w:i/>
          <w:sz w:val="24"/>
          <w:szCs w:val="24"/>
          <w:lang w:val="en-US"/>
        </w:rPr>
        <w:t xml:space="preserve">lacial </w:t>
      </w:r>
      <w:r>
        <w:rPr>
          <w:rFonts w:ascii="Arial" w:hAnsi="Arial" w:cs="Arial"/>
          <w:i/>
          <w:sz w:val="24"/>
          <w:szCs w:val="24"/>
          <w:lang w:val="en-US"/>
        </w:rPr>
        <w:t>S</w:t>
      </w:r>
      <w:r w:rsidRPr="00D434B2">
        <w:rPr>
          <w:rFonts w:ascii="Arial" w:hAnsi="Arial" w:cs="Arial"/>
          <w:i/>
          <w:sz w:val="24"/>
          <w:szCs w:val="24"/>
          <w:lang w:val="en-US"/>
        </w:rPr>
        <w:t>ediments</w:t>
      </w:r>
      <w:r>
        <w:rPr>
          <w:rFonts w:ascii="Arial" w:hAnsi="Arial" w:cs="Arial"/>
          <w:sz w:val="24"/>
          <w:szCs w:val="24"/>
          <w:lang w:val="en-US"/>
        </w:rPr>
        <w:t xml:space="preserve">. London, </w:t>
      </w:r>
      <w:r w:rsidRPr="00D434B2">
        <w:rPr>
          <w:rFonts w:ascii="Arial" w:hAnsi="Arial" w:cs="Arial"/>
          <w:sz w:val="24"/>
          <w:szCs w:val="24"/>
          <w:lang w:val="en-US"/>
        </w:rPr>
        <w:t>Arnold.</w:t>
      </w:r>
    </w:p>
    <w:p w14:paraId="34540AF1" w14:textId="77777777" w:rsidR="00A36898" w:rsidRPr="00D434B2" w:rsidRDefault="00A36898" w:rsidP="00D667CF">
      <w:pPr>
        <w:spacing w:after="120" w:line="360" w:lineRule="auto"/>
        <w:jc w:val="both"/>
        <w:rPr>
          <w:rFonts w:ascii="Arial" w:hAnsi="Arial" w:cs="Arial"/>
          <w:color w:val="000000"/>
          <w:sz w:val="24"/>
          <w:szCs w:val="24"/>
          <w:lang w:val="en-GB"/>
        </w:rPr>
      </w:pPr>
      <w:r w:rsidRPr="00D434B2">
        <w:rPr>
          <w:rFonts w:ascii="Arial" w:hAnsi="Arial" w:cs="Arial"/>
          <w:sz w:val="24"/>
          <w:szCs w:val="24"/>
          <w:lang w:val="en-GB"/>
        </w:rPr>
        <w:t>Evans</w:t>
      </w:r>
      <w:r>
        <w:rPr>
          <w:rFonts w:ascii="Arial" w:hAnsi="Arial" w:cs="Arial"/>
          <w:sz w:val="24"/>
          <w:szCs w:val="24"/>
          <w:lang w:val="en-GB"/>
        </w:rPr>
        <w:t>,</w:t>
      </w:r>
      <w:r w:rsidRPr="00D434B2">
        <w:rPr>
          <w:rFonts w:ascii="Arial" w:hAnsi="Arial" w:cs="Arial"/>
          <w:sz w:val="24"/>
          <w:szCs w:val="24"/>
          <w:lang w:val="en-GB"/>
        </w:rPr>
        <w:t xml:space="preserve"> D</w:t>
      </w:r>
      <w:r>
        <w:rPr>
          <w:rFonts w:ascii="Arial" w:hAnsi="Arial" w:cs="Arial"/>
          <w:sz w:val="24"/>
          <w:szCs w:val="24"/>
          <w:lang w:val="en-GB"/>
        </w:rPr>
        <w:t>.</w:t>
      </w:r>
      <w:r w:rsidRPr="00D434B2">
        <w:rPr>
          <w:rFonts w:ascii="Arial" w:hAnsi="Arial" w:cs="Arial"/>
          <w:sz w:val="24"/>
          <w:szCs w:val="24"/>
          <w:lang w:val="en-GB"/>
        </w:rPr>
        <w:t>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Archer</w:t>
      </w:r>
      <w:r>
        <w:rPr>
          <w:rFonts w:ascii="Arial" w:hAnsi="Arial" w:cs="Arial"/>
          <w:sz w:val="24"/>
          <w:szCs w:val="24"/>
          <w:lang w:val="en-GB"/>
        </w:rPr>
        <w:t>,</w:t>
      </w:r>
      <w:r w:rsidRPr="00D434B2">
        <w:rPr>
          <w:rFonts w:ascii="Arial" w:hAnsi="Arial" w:cs="Arial"/>
          <w:sz w:val="24"/>
          <w:szCs w:val="24"/>
          <w:lang w:val="en-GB"/>
        </w:rPr>
        <w:t xml:space="preserve"> S</w:t>
      </w:r>
      <w:r>
        <w:rPr>
          <w:rFonts w:ascii="Arial" w:hAnsi="Arial" w:cs="Arial"/>
          <w:sz w:val="24"/>
          <w:szCs w:val="24"/>
          <w:lang w:val="en-GB"/>
        </w:rPr>
        <w:t>. and</w:t>
      </w:r>
      <w:r w:rsidRPr="00D434B2">
        <w:rPr>
          <w:rFonts w:ascii="Arial" w:hAnsi="Arial" w:cs="Arial"/>
          <w:sz w:val="24"/>
          <w:szCs w:val="24"/>
          <w:lang w:val="en-GB"/>
        </w:rPr>
        <w:t xml:space="preserve"> Wilson</w:t>
      </w:r>
      <w:r>
        <w:rPr>
          <w:rFonts w:ascii="Arial" w:hAnsi="Arial" w:cs="Arial"/>
          <w:sz w:val="24"/>
          <w:szCs w:val="24"/>
          <w:lang w:val="en-GB"/>
        </w:rPr>
        <w:t>,</w:t>
      </w:r>
      <w:r w:rsidRPr="00D434B2">
        <w:rPr>
          <w:rFonts w:ascii="Arial" w:hAnsi="Arial" w:cs="Arial"/>
          <w:sz w:val="24"/>
          <w:szCs w:val="24"/>
          <w:lang w:val="en-GB"/>
        </w:rPr>
        <w:t xml:space="preserve"> D</w:t>
      </w:r>
      <w:r>
        <w:rPr>
          <w:rFonts w:ascii="Arial" w:hAnsi="Arial" w:cs="Arial"/>
          <w:sz w:val="24"/>
          <w:szCs w:val="24"/>
          <w:lang w:val="en-GB"/>
        </w:rPr>
        <w:t>.</w:t>
      </w:r>
      <w:r w:rsidRPr="00D434B2">
        <w:rPr>
          <w:rFonts w:ascii="Arial" w:hAnsi="Arial" w:cs="Arial"/>
          <w:sz w:val="24"/>
          <w:szCs w:val="24"/>
          <w:lang w:val="en-GB"/>
        </w:rPr>
        <w:t>J</w:t>
      </w:r>
      <w:r>
        <w:rPr>
          <w:rFonts w:ascii="Arial" w:hAnsi="Arial" w:cs="Arial"/>
          <w:sz w:val="24"/>
          <w:szCs w:val="24"/>
          <w:lang w:val="en-GB"/>
        </w:rPr>
        <w:t>.</w:t>
      </w:r>
      <w:r w:rsidRPr="00D434B2">
        <w:rPr>
          <w:rFonts w:ascii="Arial" w:hAnsi="Arial" w:cs="Arial"/>
          <w:sz w:val="24"/>
          <w:szCs w:val="24"/>
          <w:lang w:val="en-GB"/>
        </w:rPr>
        <w:t>H.</w:t>
      </w:r>
      <w:r>
        <w:rPr>
          <w:rFonts w:ascii="Arial" w:hAnsi="Arial" w:cs="Arial"/>
          <w:sz w:val="24"/>
          <w:szCs w:val="24"/>
          <w:lang w:val="en-GB"/>
        </w:rPr>
        <w:t>,</w:t>
      </w:r>
      <w:r w:rsidRPr="00D434B2">
        <w:rPr>
          <w:rFonts w:ascii="Arial" w:hAnsi="Arial" w:cs="Arial"/>
          <w:sz w:val="24"/>
          <w:szCs w:val="24"/>
          <w:lang w:val="en-GB"/>
        </w:rPr>
        <w:t xml:space="preserve"> 1999. A comparison of the lichenometric and Schmidt hammer dating techniques based on data from the proglacial areas of some Icelandic glaciers. </w:t>
      </w:r>
      <w:r w:rsidRPr="00D434B2">
        <w:rPr>
          <w:rFonts w:ascii="Arial" w:hAnsi="Arial" w:cs="Arial"/>
          <w:i/>
          <w:sz w:val="24"/>
          <w:szCs w:val="24"/>
          <w:lang w:val="en-GB"/>
        </w:rPr>
        <w:t>Quaternary Science Reviews</w:t>
      </w:r>
      <w:r>
        <w:rPr>
          <w:rFonts w:ascii="Arial" w:hAnsi="Arial" w:cs="Arial"/>
          <w:sz w:val="24"/>
          <w:szCs w:val="24"/>
          <w:lang w:val="en-GB"/>
        </w:rPr>
        <w:t xml:space="preserve">, </w:t>
      </w:r>
      <w:r w:rsidRPr="00D434B2">
        <w:rPr>
          <w:rFonts w:ascii="Arial" w:hAnsi="Arial" w:cs="Arial"/>
          <w:sz w:val="24"/>
          <w:szCs w:val="24"/>
          <w:lang w:val="en-GB"/>
        </w:rPr>
        <w:t>18</w:t>
      </w:r>
      <w:r>
        <w:rPr>
          <w:rFonts w:ascii="Arial" w:hAnsi="Arial" w:cs="Arial"/>
          <w:sz w:val="24"/>
          <w:szCs w:val="24"/>
          <w:lang w:val="en-GB"/>
        </w:rPr>
        <w:t>,</w:t>
      </w:r>
      <w:r w:rsidRPr="00D434B2">
        <w:rPr>
          <w:rFonts w:ascii="Arial" w:hAnsi="Arial" w:cs="Arial"/>
          <w:sz w:val="24"/>
          <w:szCs w:val="24"/>
          <w:lang w:val="en-GB"/>
        </w:rPr>
        <w:t xml:space="preserve"> 13 - 41.</w:t>
      </w:r>
    </w:p>
    <w:p w14:paraId="17348982" w14:textId="77777777" w:rsidR="00A36898" w:rsidRPr="00D434B2" w:rsidRDefault="00A36898" w:rsidP="00D667CF">
      <w:pPr>
        <w:spacing w:after="120" w:line="360" w:lineRule="auto"/>
        <w:jc w:val="both"/>
        <w:rPr>
          <w:rFonts w:ascii="Arial" w:hAnsi="Arial" w:cs="Arial"/>
          <w:color w:val="000000"/>
          <w:sz w:val="24"/>
          <w:szCs w:val="24"/>
          <w:lang w:val="en-GB"/>
        </w:rPr>
      </w:pPr>
      <w:r w:rsidRPr="00D434B2">
        <w:rPr>
          <w:rFonts w:ascii="Arial" w:hAnsi="Arial" w:cs="Arial"/>
          <w:color w:val="000000"/>
          <w:sz w:val="24"/>
          <w:szCs w:val="24"/>
          <w:lang w:val="en-GB"/>
        </w:rPr>
        <w:t>Falch</w:t>
      </w:r>
      <w:r>
        <w:rPr>
          <w:rFonts w:ascii="Arial" w:hAnsi="Arial" w:cs="Arial"/>
          <w:color w:val="000000"/>
          <w:sz w:val="24"/>
          <w:szCs w:val="24"/>
          <w:lang w:val="en-GB"/>
        </w:rPr>
        <w:t>,</w:t>
      </w:r>
      <w:r w:rsidRPr="00D434B2">
        <w:rPr>
          <w:rFonts w:ascii="Arial" w:hAnsi="Arial" w:cs="Arial"/>
          <w:color w:val="000000"/>
          <w:sz w:val="24"/>
          <w:szCs w:val="24"/>
          <w:lang w:val="en-GB"/>
        </w:rPr>
        <w:t xml:space="preserve"> K.</w:t>
      </w:r>
      <w:r>
        <w:rPr>
          <w:rFonts w:ascii="Arial" w:hAnsi="Arial" w:cs="Arial"/>
          <w:color w:val="000000"/>
          <w:sz w:val="24"/>
          <w:szCs w:val="24"/>
          <w:lang w:val="en-GB"/>
        </w:rPr>
        <w:t>,</w:t>
      </w:r>
      <w:r w:rsidRPr="00D434B2">
        <w:rPr>
          <w:rFonts w:ascii="Arial" w:hAnsi="Arial" w:cs="Arial"/>
          <w:color w:val="000000"/>
          <w:sz w:val="24"/>
          <w:szCs w:val="24"/>
          <w:lang w:val="en-GB"/>
        </w:rPr>
        <w:t xml:space="preserve"> 2001. </w:t>
      </w:r>
      <w:r w:rsidRPr="00D434B2">
        <w:rPr>
          <w:rFonts w:ascii="Arial" w:hAnsi="Arial" w:cs="Arial"/>
          <w:i/>
          <w:iCs/>
          <w:color w:val="000000"/>
          <w:sz w:val="24"/>
          <w:szCs w:val="24"/>
          <w:lang w:val="en-GB"/>
        </w:rPr>
        <w:t>Glasialgeomorfologi, holocene prosesser og klimautvikling i området mellom Galdhøpig</w:t>
      </w:r>
      <w:r w:rsidRPr="00D434B2">
        <w:rPr>
          <w:rFonts w:ascii="Arial" w:hAnsi="Arial" w:cs="Arial"/>
          <w:i/>
          <w:iCs/>
          <w:color w:val="000000"/>
          <w:sz w:val="24"/>
          <w:szCs w:val="24"/>
          <w:lang w:val="en-GB"/>
        </w:rPr>
        <w:softHyphen/>
        <w:t>gen og Raubergstulen, nordlige Jotunheimen</w:t>
      </w:r>
      <w:r w:rsidRPr="00D434B2">
        <w:rPr>
          <w:rFonts w:ascii="Arial" w:hAnsi="Arial" w:cs="Arial"/>
          <w:color w:val="000000"/>
          <w:sz w:val="24"/>
          <w:szCs w:val="24"/>
          <w:lang w:val="en-GB"/>
        </w:rPr>
        <w:t>, Hovedfagsoppgave, Universitetet i Bergen.</w:t>
      </w:r>
    </w:p>
    <w:p w14:paraId="558BFE6B" w14:textId="77777777" w:rsidR="00A36898" w:rsidRPr="00D434B2" w:rsidRDefault="00A36898" w:rsidP="00D667CF">
      <w:pPr>
        <w:spacing w:after="120" w:line="360" w:lineRule="auto"/>
        <w:jc w:val="both"/>
        <w:rPr>
          <w:rFonts w:ascii="Arial" w:hAnsi="Arial" w:cs="Arial"/>
          <w:color w:val="000000"/>
          <w:sz w:val="24"/>
          <w:szCs w:val="24"/>
          <w:lang w:val="en-US"/>
        </w:rPr>
      </w:pPr>
      <w:r w:rsidRPr="00D434B2">
        <w:rPr>
          <w:rFonts w:ascii="Arial" w:hAnsi="Arial" w:cs="Arial"/>
          <w:color w:val="000000"/>
          <w:sz w:val="24"/>
          <w:szCs w:val="24"/>
          <w:lang w:val="en-GB"/>
        </w:rPr>
        <w:t>Farbrot</w:t>
      </w:r>
      <w:r>
        <w:rPr>
          <w:rFonts w:ascii="Arial" w:hAnsi="Arial" w:cs="Arial"/>
          <w:color w:val="000000"/>
          <w:sz w:val="24"/>
          <w:szCs w:val="24"/>
          <w:lang w:val="en-GB"/>
        </w:rPr>
        <w:t>,</w:t>
      </w:r>
      <w:r w:rsidRPr="00D434B2">
        <w:rPr>
          <w:rFonts w:ascii="Arial" w:hAnsi="Arial" w:cs="Arial"/>
          <w:color w:val="000000"/>
          <w:sz w:val="24"/>
          <w:szCs w:val="24"/>
          <w:lang w:val="en-GB"/>
        </w:rPr>
        <w:t xml:space="preserve"> H</w:t>
      </w:r>
      <w:r>
        <w:rPr>
          <w:rFonts w:ascii="Arial" w:hAnsi="Arial" w:cs="Arial"/>
          <w:color w:val="000000"/>
          <w:sz w:val="24"/>
          <w:szCs w:val="24"/>
          <w:lang w:val="en-GB"/>
        </w:rPr>
        <w:t>.</w:t>
      </w:r>
      <w:r w:rsidRPr="00D434B2">
        <w:rPr>
          <w:rFonts w:ascii="Arial" w:hAnsi="Arial" w:cs="Arial"/>
          <w:color w:val="000000"/>
          <w:sz w:val="24"/>
          <w:szCs w:val="24"/>
          <w:lang w:val="en-GB"/>
        </w:rPr>
        <w:t>, Hipp</w:t>
      </w:r>
      <w:r>
        <w:rPr>
          <w:rFonts w:ascii="Arial" w:hAnsi="Arial" w:cs="Arial"/>
          <w:color w:val="000000"/>
          <w:sz w:val="24"/>
          <w:szCs w:val="24"/>
          <w:lang w:val="en-GB"/>
        </w:rPr>
        <w:t>,</w:t>
      </w:r>
      <w:r w:rsidRPr="00D434B2">
        <w:rPr>
          <w:rFonts w:ascii="Arial" w:hAnsi="Arial" w:cs="Arial"/>
          <w:color w:val="000000"/>
          <w:sz w:val="24"/>
          <w:szCs w:val="24"/>
          <w:lang w:val="en-GB"/>
        </w:rPr>
        <w:t xml:space="preserve"> T</w:t>
      </w:r>
      <w:r>
        <w:rPr>
          <w:rFonts w:ascii="Arial" w:hAnsi="Arial" w:cs="Arial"/>
          <w:color w:val="000000"/>
          <w:sz w:val="24"/>
          <w:szCs w:val="24"/>
          <w:lang w:val="en-GB"/>
        </w:rPr>
        <w:t>.</w:t>
      </w:r>
      <w:r w:rsidRPr="00D434B2">
        <w:rPr>
          <w:rFonts w:ascii="Arial" w:hAnsi="Arial" w:cs="Arial"/>
          <w:color w:val="000000"/>
          <w:sz w:val="24"/>
          <w:szCs w:val="24"/>
          <w:lang w:val="en-GB"/>
        </w:rPr>
        <w:t>F</w:t>
      </w:r>
      <w:r>
        <w:rPr>
          <w:rFonts w:ascii="Arial" w:hAnsi="Arial" w:cs="Arial"/>
          <w:color w:val="000000"/>
          <w:sz w:val="24"/>
          <w:szCs w:val="24"/>
          <w:lang w:val="en-GB"/>
        </w:rPr>
        <w:t>.</w:t>
      </w:r>
      <w:r w:rsidRPr="00D434B2">
        <w:rPr>
          <w:rFonts w:ascii="Arial" w:hAnsi="Arial" w:cs="Arial"/>
          <w:color w:val="000000"/>
          <w:sz w:val="24"/>
          <w:szCs w:val="24"/>
          <w:lang w:val="en-GB"/>
        </w:rPr>
        <w:t>, Etzelmüller</w:t>
      </w:r>
      <w:r>
        <w:rPr>
          <w:rFonts w:ascii="Arial" w:hAnsi="Arial" w:cs="Arial"/>
          <w:color w:val="000000"/>
          <w:sz w:val="24"/>
          <w:szCs w:val="24"/>
          <w:lang w:val="en-GB"/>
        </w:rPr>
        <w:t>,</w:t>
      </w:r>
      <w:r w:rsidRPr="00D434B2">
        <w:rPr>
          <w:rFonts w:ascii="Arial" w:hAnsi="Arial" w:cs="Arial"/>
          <w:color w:val="000000"/>
          <w:sz w:val="24"/>
          <w:szCs w:val="24"/>
          <w:lang w:val="en-GB"/>
        </w:rPr>
        <w:t xml:space="preserve"> B</w:t>
      </w:r>
      <w:r>
        <w:rPr>
          <w:rFonts w:ascii="Arial" w:hAnsi="Arial" w:cs="Arial"/>
          <w:color w:val="000000"/>
          <w:sz w:val="24"/>
          <w:szCs w:val="24"/>
          <w:lang w:val="en-GB"/>
        </w:rPr>
        <w:t>.</w:t>
      </w:r>
      <w:r w:rsidRPr="00D434B2">
        <w:rPr>
          <w:rFonts w:ascii="Arial" w:hAnsi="Arial" w:cs="Arial"/>
          <w:color w:val="000000"/>
          <w:sz w:val="24"/>
          <w:szCs w:val="24"/>
          <w:lang w:val="en-GB"/>
        </w:rPr>
        <w:t>, Isaksen</w:t>
      </w:r>
      <w:r>
        <w:rPr>
          <w:rFonts w:ascii="Arial" w:hAnsi="Arial" w:cs="Arial"/>
          <w:color w:val="000000"/>
          <w:sz w:val="24"/>
          <w:szCs w:val="24"/>
          <w:lang w:val="en-GB"/>
        </w:rPr>
        <w:t>,</w:t>
      </w:r>
      <w:r w:rsidRPr="00D434B2">
        <w:rPr>
          <w:rFonts w:ascii="Arial" w:hAnsi="Arial" w:cs="Arial"/>
          <w:color w:val="000000"/>
          <w:sz w:val="24"/>
          <w:szCs w:val="24"/>
          <w:lang w:val="en-GB"/>
        </w:rPr>
        <w:t xml:space="preserve"> K</w:t>
      </w:r>
      <w:r>
        <w:rPr>
          <w:rFonts w:ascii="Arial" w:hAnsi="Arial" w:cs="Arial"/>
          <w:color w:val="000000"/>
          <w:sz w:val="24"/>
          <w:szCs w:val="24"/>
          <w:lang w:val="en-GB"/>
        </w:rPr>
        <w:t>.</w:t>
      </w:r>
      <w:r w:rsidRPr="00D434B2">
        <w:rPr>
          <w:rFonts w:ascii="Arial" w:hAnsi="Arial" w:cs="Arial"/>
          <w:color w:val="000000"/>
          <w:sz w:val="24"/>
          <w:szCs w:val="24"/>
          <w:lang w:val="en-GB"/>
        </w:rPr>
        <w:t>, Ødegård</w:t>
      </w:r>
      <w:r>
        <w:rPr>
          <w:rFonts w:ascii="Arial" w:hAnsi="Arial" w:cs="Arial"/>
          <w:color w:val="000000"/>
          <w:sz w:val="24"/>
          <w:szCs w:val="24"/>
          <w:lang w:val="en-GB"/>
        </w:rPr>
        <w:t>,</w:t>
      </w:r>
      <w:r w:rsidRPr="00D434B2">
        <w:rPr>
          <w:rFonts w:ascii="Arial" w:hAnsi="Arial" w:cs="Arial"/>
          <w:color w:val="000000"/>
          <w:sz w:val="24"/>
          <w:szCs w:val="24"/>
          <w:lang w:val="en-GB"/>
        </w:rPr>
        <w:t xml:space="preserve"> R</w:t>
      </w:r>
      <w:r>
        <w:rPr>
          <w:rFonts w:ascii="Arial" w:hAnsi="Arial" w:cs="Arial"/>
          <w:color w:val="000000"/>
          <w:sz w:val="24"/>
          <w:szCs w:val="24"/>
          <w:lang w:val="en-GB"/>
        </w:rPr>
        <w:t>.</w:t>
      </w:r>
      <w:r w:rsidRPr="00D434B2">
        <w:rPr>
          <w:rFonts w:ascii="Arial" w:hAnsi="Arial" w:cs="Arial"/>
          <w:color w:val="000000"/>
          <w:sz w:val="24"/>
          <w:szCs w:val="24"/>
          <w:lang w:val="en-GB"/>
        </w:rPr>
        <w:t>S</w:t>
      </w:r>
      <w:r>
        <w:rPr>
          <w:rFonts w:ascii="Arial" w:hAnsi="Arial" w:cs="Arial"/>
          <w:color w:val="000000"/>
          <w:sz w:val="24"/>
          <w:szCs w:val="24"/>
          <w:lang w:val="en-GB"/>
        </w:rPr>
        <w:t>.</w:t>
      </w:r>
      <w:r w:rsidRPr="00D434B2">
        <w:rPr>
          <w:rFonts w:ascii="Arial" w:hAnsi="Arial" w:cs="Arial"/>
          <w:color w:val="000000"/>
          <w:sz w:val="24"/>
          <w:szCs w:val="24"/>
          <w:lang w:val="en-GB"/>
        </w:rPr>
        <w:t>, Schuler</w:t>
      </w:r>
      <w:r>
        <w:rPr>
          <w:rFonts w:ascii="Arial" w:hAnsi="Arial" w:cs="Arial"/>
          <w:color w:val="000000"/>
          <w:sz w:val="24"/>
          <w:szCs w:val="24"/>
          <w:lang w:val="en-GB"/>
        </w:rPr>
        <w:t>,</w:t>
      </w:r>
      <w:r w:rsidRPr="00D434B2">
        <w:rPr>
          <w:rFonts w:ascii="Arial" w:hAnsi="Arial" w:cs="Arial"/>
          <w:color w:val="000000"/>
          <w:sz w:val="24"/>
          <w:szCs w:val="24"/>
          <w:lang w:val="en-GB"/>
        </w:rPr>
        <w:t xml:space="preserve"> T</w:t>
      </w:r>
      <w:r>
        <w:rPr>
          <w:rFonts w:ascii="Arial" w:hAnsi="Arial" w:cs="Arial"/>
          <w:color w:val="000000"/>
          <w:sz w:val="24"/>
          <w:szCs w:val="24"/>
          <w:lang w:val="en-GB"/>
        </w:rPr>
        <w:t>.</w:t>
      </w:r>
      <w:r w:rsidRPr="00D434B2">
        <w:rPr>
          <w:rFonts w:ascii="Arial" w:hAnsi="Arial" w:cs="Arial"/>
          <w:color w:val="000000"/>
          <w:sz w:val="24"/>
          <w:szCs w:val="24"/>
          <w:lang w:val="en-GB"/>
        </w:rPr>
        <w:t>V</w:t>
      </w:r>
      <w:r>
        <w:rPr>
          <w:rFonts w:ascii="Arial" w:hAnsi="Arial" w:cs="Arial"/>
          <w:color w:val="000000"/>
          <w:sz w:val="24"/>
          <w:szCs w:val="24"/>
          <w:lang w:val="en-GB"/>
        </w:rPr>
        <w:t>. and</w:t>
      </w:r>
      <w:r w:rsidRPr="00D434B2">
        <w:rPr>
          <w:rFonts w:ascii="Arial" w:hAnsi="Arial" w:cs="Arial"/>
          <w:color w:val="000000"/>
          <w:sz w:val="24"/>
          <w:szCs w:val="24"/>
          <w:lang w:val="en-GB"/>
        </w:rPr>
        <w:t xml:space="preserve"> Humlum</w:t>
      </w:r>
      <w:r>
        <w:rPr>
          <w:rFonts w:ascii="Arial" w:hAnsi="Arial" w:cs="Arial"/>
          <w:color w:val="000000"/>
          <w:sz w:val="24"/>
          <w:szCs w:val="24"/>
          <w:lang w:val="en-GB"/>
        </w:rPr>
        <w:t>,</w:t>
      </w:r>
      <w:r w:rsidRPr="00D434B2">
        <w:rPr>
          <w:rFonts w:ascii="Arial" w:hAnsi="Arial" w:cs="Arial"/>
          <w:color w:val="000000"/>
          <w:sz w:val="24"/>
          <w:szCs w:val="24"/>
          <w:lang w:val="en-GB"/>
        </w:rPr>
        <w:t xml:space="preserve"> O.</w:t>
      </w:r>
      <w:r>
        <w:rPr>
          <w:rFonts w:ascii="Arial" w:hAnsi="Arial" w:cs="Arial"/>
          <w:color w:val="000000"/>
          <w:sz w:val="24"/>
          <w:szCs w:val="24"/>
          <w:lang w:val="en-GB"/>
        </w:rPr>
        <w:t>,</w:t>
      </w:r>
      <w:r w:rsidRPr="00D434B2">
        <w:rPr>
          <w:rFonts w:ascii="Arial" w:hAnsi="Arial" w:cs="Arial"/>
          <w:color w:val="000000"/>
          <w:sz w:val="24"/>
          <w:szCs w:val="24"/>
          <w:lang w:val="en-GB"/>
        </w:rPr>
        <w:t xml:space="preserve"> 2011. Air and ground temperature variations observed along elevation and continentality gradients in southern Norway. </w:t>
      </w:r>
      <w:r w:rsidRPr="00D434B2">
        <w:rPr>
          <w:rFonts w:ascii="Arial" w:hAnsi="Arial" w:cs="Arial"/>
          <w:i/>
          <w:color w:val="000000"/>
          <w:sz w:val="24"/>
          <w:szCs w:val="24"/>
          <w:lang w:val="en-GB"/>
        </w:rPr>
        <w:t>Permafrost and Periglacial Processes</w:t>
      </w:r>
      <w:r>
        <w:rPr>
          <w:rFonts w:ascii="Arial" w:hAnsi="Arial" w:cs="Arial"/>
          <w:color w:val="000000"/>
          <w:sz w:val="24"/>
          <w:szCs w:val="24"/>
          <w:lang w:val="en-GB"/>
        </w:rPr>
        <w:t xml:space="preserve">, </w:t>
      </w:r>
      <w:r w:rsidRPr="00D434B2">
        <w:rPr>
          <w:rFonts w:ascii="Arial" w:hAnsi="Arial" w:cs="Arial"/>
          <w:color w:val="000000"/>
          <w:sz w:val="24"/>
          <w:szCs w:val="24"/>
          <w:lang w:val="en-GB"/>
        </w:rPr>
        <w:t>22</w:t>
      </w:r>
      <w:r>
        <w:rPr>
          <w:rFonts w:ascii="Arial" w:hAnsi="Arial" w:cs="Arial"/>
          <w:color w:val="000000"/>
          <w:sz w:val="24"/>
          <w:szCs w:val="24"/>
          <w:lang w:val="en-GB"/>
        </w:rPr>
        <w:t>,</w:t>
      </w:r>
      <w:r w:rsidRPr="00D434B2">
        <w:rPr>
          <w:rFonts w:ascii="Arial" w:hAnsi="Arial" w:cs="Arial"/>
          <w:color w:val="000000"/>
          <w:sz w:val="24"/>
          <w:szCs w:val="24"/>
          <w:lang w:val="en-GB"/>
        </w:rPr>
        <w:t xml:space="preserve"> 343 – 360. </w:t>
      </w:r>
    </w:p>
    <w:p w14:paraId="76AC1F91" w14:textId="77777777"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Feuillet</w:t>
      </w:r>
      <w:r>
        <w:rPr>
          <w:rFonts w:ascii="Arial" w:hAnsi="Arial" w:cs="Arial"/>
          <w:sz w:val="24"/>
          <w:szCs w:val="24"/>
          <w:lang w:val="en-US"/>
        </w:rPr>
        <w:t>,</w:t>
      </w:r>
      <w:r w:rsidRPr="00D434B2">
        <w:rPr>
          <w:rFonts w:ascii="Arial" w:hAnsi="Arial" w:cs="Arial"/>
          <w:sz w:val="24"/>
          <w:szCs w:val="24"/>
          <w:lang w:val="en-US"/>
        </w:rPr>
        <w:t xml:space="preserve"> T</w:t>
      </w:r>
      <w:r>
        <w:rPr>
          <w:rFonts w:ascii="Arial" w:hAnsi="Arial" w:cs="Arial"/>
          <w:sz w:val="24"/>
          <w:szCs w:val="24"/>
          <w:lang w:val="en-US"/>
        </w:rPr>
        <w:t>.</w:t>
      </w:r>
      <w:r w:rsidRPr="00D434B2">
        <w:rPr>
          <w:rFonts w:ascii="Arial" w:hAnsi="Arial" w:cs="Arial"/>
          <w:sz w:val="24"/>
          <w:szCs w:val="24"/>
          <w:lang w:val="en-US"/>
        </w:rPr>
        <w:t>, Mercier</w:t>
      </w:r>
      <w:r>
        <w:rPr>
          <w:rFonts w:ascii="Arial" w:hAnsi="Arial" w:cs="Arial"/>
          <w:sz w:val="24"/>
          <w:szCs w:val="24"/>
          <w:lang w:val="en-US"/>
        </w:rPr>
        <w:t>,</w:t>
      </w:r>
      <w:r w:rsidRPr="00D434B2">
        <w:rPr>
          <w:rFonts w:ascii="Arial" w:hAnsi="Arial" w:cs="Arial"/>
          <w:sz w:val="24"/>
          <w:szCs w:val="24"/>
          <w:lang w:val="en-US"/>
        </w:rPr>
        <w:t xml:space="preserve"> D</w:t>
      </w:r>
      <w:r>
        <w:rPr>
          <w:rFonts w:ascii="Arial" w:hAnsi="Arial" w:cs="Arial"/>
          <w:sz w:val="24"/>
          <w:szCs w:val="24"/>
          <w:lang w:val="en-US"/>
        </w:rPr>
        <w:t>.</w:t>
      </w:r>
      <w:r w:rsidRPr="00D434B2">
        <w:rPr>
          <w:rFonts w:ascii="Arial" w:hAnsi="Arial" w:cs="Arial"/>
          <w:sz w:val="24"/>
          <w:szCs w:val="24"/>
          <w:lang w:val="en-US"/>
        </w:rPr>
        <w:t>, Decaulne</w:t>
      </w:r>
      <w:r>
        <w:rPr>
          <w:rFonts w:ascii="Arial" w:hAnsi="Arial" w:cs="Arial"/>
          <w:sz w:val="24"/>
          <w:szCs w:val="24"/>
          <w:lang w:val="en-US"/>
        </w:rPr>
        <w:t>,</w:t>
      </w:r>
      <w:r w:rsidRPr="00D434B2">
        <w:rPr>
          <w:rFonts w:ascii="Arial" w:hAnsi="Arial" w:cs="Arial"/>
          <w:sz w:val="24"/>
          <w:szCs w:val="24"/>
          <w:lang w:val="en-US"/>
        </w:rPr>
        <w:t xml:space="preserve"> A</w:t>
      </w:r>
      <w:r>
        <w:rPr>
          <w:rFonts w:ascii="Arial" w:hAnsi="Arial" w:cs="Arial"/>
          <w:sz w:val="24"/>
          <w:szCs w:val="24"/>
          <w:lang w:val="en-US"/>
        </w:rPr>
        <w:t>. and</w:t>
      </w:r>
      <w:r w:rsidRPr="00D434B2">
        <w:rPr>
          <w:rFonts w:ascii="Arial" w:hAnsi="Arial" w:cs="Arial"/>
          <w:sz w:val="24"/>
          <w:szCs w:val="24"/>
          <w:lang w:val="en-US"/>
        </w:rPr>
        <w:t xml:space="preserve"> Cossart</w:t>
      </w:r>
      <w:r>
        <w:rPr>
          <w:rFonts w:ascii="Arial" w:hAnsi="Arial" w:cs="Arial"/>
          <w:sz w:val="24"/>
          <w:szCs w:val="24"/>
          <w:lang w:val="en-US"/>
        </w:rPr>
        <w:t>,</w:t>
      </w:r>
      <w:r w:rsidRPr="00D434B2">
        <w:rPr>
          <w:rFonts w:ascii="Arial" w:hAnsi="Arial" w:cs="Arial"/>
          <w:sz w:val="24"/>
          <w:szCs w:val="24"/>
          <w:lang w:val="en-US"/>
        </w:rPr>
        <w:t xml:space="preserve"> E.</w:t>
      </w:r>
      <w:r>
        <w:rPr>
          <w:rFonts w:ascii="Arial" w:hAnsi="Arial" w:cs="Arial"/>
          <w:sz w:val="24"/>
          <w:szCs w:val="24"/>
          <w:lang w:val="en-US"/>
        </w:rPr>
        <w:t>,</w:t>
      </w:r>
      <w:r w:rsidRPr="00D434B2">
        <w:rPr>
          <w:rFonts w:ascii="Arial" w:hAnsi="Arial" w:cs="Arial"/>
          <w:sz w:val="24"/>
          <w:szCs w:val="24"/>
          <w:lang w:val="en-US"/>
        </w:rPr>
        <w:t xml:space="preserve"> 2012. Classification of sorted patterned ground areas based on their environmental characteristics (Skagafjörður, Northern Iceland). </w:t>
      </w:r>
      <w:r w:rsidRPr="00D434B2">
        <w:rPr>
          <w:rFonts w:ascii="Arial" w:hAnsi="Arial" w:cs="Arial"/>
          <w:i/>
          <w:sz w:val="24"/>
          <w:szCs w:val="24"/>
          <w:lang w:val="en-US"/>
        </w:rPr>
        <w:t>Geomorphology</w:t>
      </w:r>
      <w:r>
        <w:rPr>
          <w:rFonts w:ascii="Arial" w:hAnsi="Arial" w:cs="Arial"/>
          <w:sz w:val="24"/>
          <w:szCs w:val="24"/>
          <w:lang w:val="en-US"/>
        </w:rPr>
        <w:t xml:space="preserve">, </w:t>
      </w:r>
      <w:r w:rsidRPr="00D434B2">
        <w:rPr>
          <w:rFonts w:ascii="Arial" w:hAnsi="Arial" w:cs="Arial"/>
          <w:sz w:val="24"/>
          <w:szCs w:val="24"/>
          <w:lang w:val="en-US"/>
        </w:rPr>
        <w:t>139-140</w:t>
      </w:r>
      <w:r>
        <w:rPr>
          <w:rFonts w:ascii="Arial" w:hAnsi="Arial" w:cs="Arial"/>
          <w:sz w:val="24"/>
          <w:szCs w:val="24"/>
          <w:lang w:val="en-US"/>
        </w:rPr>
        <w:t>,</w:t>
      </w:r>
      <w:r w:rsidRPr="00D434B2">
        <w:rPr>
          <w:rFonts w:ascii="Arial" w:hAnsi="Arial" w:cs="Arial"/>
          <w:sz w:val="24"/>
          <w:szCs w:val="24"/>
          <w:lang w:val="en-US"/>
        </w:rPr>
        <w:t xml:space="preserve"> 577 – 587.</w:t>
      </w:r>
    </w:p>
    <w:p w14:paraId="4443EF91" w14:textId="77777777"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Ffoulkes</w:t>
      </w:r>
      <w:r>
        <w:rPr>
          <w:rFonts w:ascii="Arial" w:hAnsi="Arial" w:cs="Arial"/>
          <w:sz w:val="24"/>
          <w:szCs w:val="24"/>
          <w:lang w:val="en-US"/>
        </w:rPr>
        <w:t>,</w:t>
      </w:r>
      <w:r w:rsidRPr="00D434B2">
        <w:rPr>
          <w:rFonts w:ascii="Arial" w:hAnsi="Arial" w:cs="Arial"/>
          <w:sz w:val="24"/>
          <w:szCs w:val="24"/>
          <w:lang w:val="en-US"/>
        </w:rPr>
        <w:t xml:space="preserve"> C</w:t>
      </w:r>
      <w:r>
        <w:rPr>
          <w:rFonts w:ascii="Arial" w:hAnsi="Arial" w:cs="Arial"/>
          <w:sz w:val="24"/>
          <w:szCs w:val="24"/>
          <w:lang w:val="en-US"/>
        </w:rPr>
        <w:t>. and</w:t>
      </w:r>
      <w:r w:rsidRPr="00D434B2">
        <w:rPr>
          <w:rFonts w:ascii="Arial" w:hAnsi="Arial" w:cs="Arial"/>
          <w:sz w:val="24"/>
          <w:szCs w:val="24"/>
          <w:lang w:val="en-US"/>
        </w:rPr>
        <w:t xml:space="preserve"> Harrison</w:t>
      </w:r>
      <w:r>
        <w:rPr>
          <w:rFonts w:ascii="Arial" w:hAnsi="Arial" w:cs="Arial"/>
          <w:sz w:val="24"/>
          <w:szCs w:val="24"/>
          <w:lang w:val="en-US"/>
        </w:rPr>
        <w:t>,</w:t>
      </w:r>
      <w:r w:rsidRPr="00D434B2">
        <w:rPr>
          <w:rFonts w:ascii="Arial" w:hAnsi="Arial" w:cs="Arial"/>
          <w:sz w:val="24"/>
          <w:szCs w:val="24"/>
          <w:lang w:val="en-US"/>
        </w:rPr>
        <w:t xml:space="preserve"> S</w:t>
      </w:r>
      <w:r>
        <w:rPr>
          <w:rFonts w:ascii="Arial" w:hAnsi="Arial" w:cs="Arial"/>
          <w:sz w:val="24"/>
          <w:szCs w:val="24"/>
          <w:lang w:val="en-US"/>
        </w:rPr>
        <w:t>.</w:t>
      </w:r>
      <w:r w:rsidRPr="00D434B2">
        <w:rPr>
          <w:rFonts w:ascii="Arial" w:hAnsi="Arial" w:cs="Arial"/>
          <w:sz w:val="24"/>
          <w:szCs w:val="24"/>
          <w:lang w:val="en-US"/>
        </w:rPr>
        <w:t xml:space="preserve">. 2014. Evaluating the Schmidt hammer as method for distinguishing the relative age of Holocene moraines. </w:t>
      </w:r>
      <w:r w:rsidRPr="00D434B2">
        <w:rPr>
          <w:rFonts w:ascii="Arial" w:hAnsi="Arial" w:cs="Arial"/>
          <w:i/>
          <w:sz w:val="24"/>
          <w:szCs w:val="24"/>
          <w:lang w:val="en-US"/>
        </w:rPr>
        <w:t>Geografiska Annaler</w:t>
      </w:r>
      <w:r>
        <w:rPr>
          <w:rFonts w:ascii="Arial" w:hAnsi="Arial" w:cs="Arial"/>
          <w:i/>
          <w:sz w:val="24"/>
          <w:szCs w:val="24"/>
          <w:lang w:val="en-US"/>
        </w:rPr>
        <w:t xml:space="preserve">, </w:t>
      </w:r>
      <w:r w:rsidRPr="00D434B2">
        <w:rPr>
          <w:rFonts w:ascii="Arial" w:hAnsi="Arial" w:cs="Arial"/>
          <w:sz w:val="24"/>
          <w:szCs w:val="24"/>
          <w:lang w:val="en-US"/>
        </w:rPr>
        <w:t>96 A</w:t>
      </w:r>
      <w:r>
        <w:rPr>
          <w:rFonts w:ascii="Arial" w:hAnsi="Arial" w:cs="Arial"/>
          <w:sz w:val="24"/>
          <w:szCs w:val="24"/>
          <w:lang w:val="en-US"/>
        </w:rPr>
        <w:t>,</w:t>
      </w:r>
      <w:r w:rsidRPr="00D434B2">
        <w:rPr>
          <w:rFonts w:ascii="Arial" w:hAnsi="Arial" w:cs="Arial"/>
          <w:sz w:val="24"/>
          <w:szCs w:val="24"/>
          <w:lang w:val="en-US"/>
        </w:rPr>
        <w:t xml:space="preserve"> 393 – 402.</w:t>
      </w:r>
    </w:p>
    <w:p w14:paraId="7D4A6B1C" w14:textId="77777777"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Follestad</w:t>
      </w:r>
      <w:r>
        <w:rPr>
          <w:rFonts w:ascii="Arial" w:hAnsi="Arial" w:cs="Arial"/>
          <w:sz w:val="24"/>
          <w:szCs w:val="24"/>
          <w:lang w:val="en-US"/>
        </w:rPr>
        <w:t>,</w:t>
      </w:r>
      <w:r w:rsidRPr="00D434B2">
        <w:rPr>
          <w:rFonts w:ascii="Arial" w:hAnsi="Arial" w:cs="Arial"/>
          <w:sz w:val="24"/>
          <w:szCs w:val="24"/>
          <w:lang w:val="en-US"/>
        </w:rPr>
        <w:t xml:space="preserve"> B</w:t>
      </w:r>
      <w:r>
        <w:rPr>
          <w:rFonts w:ascii="Arial" w:hAnsi="Arial" w:cs="Arial"/>
          <w:sz w:val="24"/>
          <w:szCs w:val="24"/>
          <w:lang w:val="en-US"/>
        </w:rPr>
        <w:t>.</w:t>
      </w:r>
      <w:r w:rsidRPr="00D434B2">
        <w:rPr>
          <w:rFonts w:ascii="Arial" w:hAnsi="Arial" w:cs="Arial"/>
          <w:sz w:val="24"/>
          <w:szCs w:val="24"/>
          <w:lang w:val="en-US"/>
        </w:rPr>
        <w:t>A</w:t>
      </w:r>
      <w:r>
        <w:rPr>
          <w:rFonts w:ascii="Arial" w:hAnsi="Arial" w:cs="Arial"/>
          <w:sz w:val="24"/>
          <w:szCs w:val="24"/>
          <w:lang w:val="en-US"/>
        </w:rPr>
        <w:t>. and</w:t>
      </w:r>
      <w:r w:rsidRPr="00D434B2">
        <w:rPr>
          <w:rFonts w:ascii="Arial" w:hAnsi="Arial" w:cs="Arial"/>
          <w:sz w:val="24"/>
          <w:szCs w:val="24"/>
          <w:lang w:val="en-US"/>
        </w:rPr>
        <w:t xml:space="preserve"> Fredin</w:t>
      </w:r>
      <w:r>
        <w:rPr>
          <w:rFonts w:ascii="Arial" w:hAnsi="Arial" w:cs="Arial"/>
          <w:sz w:val="24"/>
          <w:szCs w:val="24"/>
          <w:lang w:val="en-US"/>
        </w:rPr>
        <w:t>,</w:t>
      </w:r>
      <w:r w:rsidRPr="00D434B2">
        <w:rPr>
          <w:rFonts w:ascii="Arial" w:hAnsi="Arial" w:cs="Arial"/>
          <w:sz w:val="24"/>
          <w:szCs w:val="24"/>
          <w:lang w:val="en-US"/>
        </w:rPr>
        <w:t xml:space="preserve"> O.</w:t>
      </w:r>
      <w:r>
        <w:rPr>
          <w:rFonts w:ascii="Arial" w:hAnsi="Arial" w:cs="Arial"/>
          <w:sz w:val="24"/>
          <w:szCs w:val="24"/>
          <w:lang w:val="en-US"/>
        </w:rPr>
        <w:t>,</w:t>
      </w:r>
      <w:r w:rsidRPr="00D434B2">
        <w:rPr>
          <w:rFonts w:ascii="Arial" w:hAnsi="Arial" w:cs="Arial"/>
          <w:sz w:val="24"/>
          <w:szCs w:val="24"/>
          <w:lang w:val="en-US"/>
        </w:rPr>
        <w:t xml:space="preserve"> 2007. Late Weichselian ice flow evolution in south-central Norway. </w:t>
      </w:r>
      <w:r w:rsidRPr="00D434B2">
        <w:rPr>
          <w:rFonts w:ascii="Arial" w:hAnsi="Arial" w:cs="Arial"/>
          <w:i/>
          <w:sz w:val="24"/>
          <w:szCs w:val="24"/>
          <w:lang w:val="en-US"/>
        </w:rPr>
        <w:t>Norwegian Journal of Geology</w:t>
      </w:r>
      <w:r>
        <w:rPr>
          <w:rFonts w:ascii="Arial" w:hAnsi="Arial" w:cs="Arial"/>
          <w:sz w:val="24"/>
          <w:szCs w:val="24"/>
          <w:lang w:val="en-US"/>
        </w:rPr>
        <w:t xml:space="preserve">, </w:t>
      </w:r>
      <w:r w:rsidRPr="00D434B2">
        <w:rPr>
          <w:rFonts w:ascii="Arial" w:hAnsi="Arial" w:cs="Arial"/>
          <w:sz w:val="24"/>
          <w:szCs w:val="24"/>
          <w:lang w:val="en-US"/>
        </w:rPr>
        <w:t>87</w:t>
      </w:r>
      <w:r>
        <w:rPr>
          <w:rFonts w:ascii="Arial" w:hAnsi="Arial" w:cs="Arial"/>
          <w:sz w:val="24"/>
          <w:szCs w:val="24"/>
          <w:lang w:val="en-US"/>
        </w:rPr>
        <w:t>,</w:t>
      </w:r>
      <w:r w:rsidRPr="00D434B2">
        <w:rPr>
          <w:rFonts w:ascii="Arial" w:hAnsi="Arial" w:cs="Arial"/>
          <w:sz w:val="24"/>
          <w:szCs w:val="24"/>
          <w:lang w:val="en-US"/>
        </w:rPr>
        <w:t xml:space="preserve"> 281 – 289. </w:t>
      </w:r>
    </w:p>
    <w:p w14:paraId="2AFBFE6B" w14:textId="77777777" w:rsidR="00A36898" w:rsidRPr="00992E33" w:rsidRDefault="006344F7" w:rsidP="00D667CF">
      <w:pPr>
        <w:spacing w:after="120" w:line="360" w:lineRule="auto"/>
        <w:jc w:val="both"/>
        <w:rPr>
          <w:rFonts w:ascii="Arial" w:hAnsi="Arial" w:cs="Arial"/>
          <w:sz w:val="24"/>
          <w:szCs w:val="24"/>
        </w:rPr>
      </w:pPr>
      <w:r w:rsidRPr="00712B24">
        <w:rPr>
          <w:rFonts w:ascii="Arial" w:hAnsi="Arial" w:cs="Arial"/>
          <w:sz w:val="24"/>
          <w:szCs w:val="24"/>
        </w:rPr>
        <w:t xml:space="preserve">Frauenfelder, R., Laustela, R. and Kääb, A., 2005. </w:t>
      </w:r>
      <w:r w:rsidR="00A36898" w:rsidRPr="00D434B2">
        <w:rPr>
          <w:rFonts w:ascii="Arial" w:hAnsi="Arial" w:cs="Arial"/>
          <w:sz w:val="24"/>
          <w:szCs w:val="24"/>
          <w:lang w:val="en-US"/>
        </w:rPr>
        <w:t xml:space="preserve">Relative age-dating of Alpine rockglacier surfaces. </w:t>
      </w:r>
      <w:r w:rsidR="00A36898" w:rsidRPr="00992E33">
        <w:rPr>
          <w:rFonts w:ascii="Arial" w:hAnsi="Arial" w:cs="Arial"/>
          <w:i/>
          <w:iCs/>
          <w:sz w:val="24"/>
          <w:szCs w:val="24"/>
        </w:rPr>
        <w:t>Zeitschrift für Geomorphologie N.F.</w:t>
      </w:r>
      <w:r w:rsidR="00A36898" w:rsidRPr="00992E33">
        <w:rPr>
          <w:rFonts w:ascii="Arial" w:hAnsi="Arial" w:cs="Arial"/>
          <w:sz w:val="24"/>
          <w:szCs w:val="24"/>
        </w:rPr>
        <w:t>, 49, 145 – 166.</w:t>
      </w:r>
    </w:p>
    <w:p w14:paraId="205C226B" w14:textId="3D8B9635" w:rsidR="00A36898" w:rsidRPr="00D434B2" w:rsidRDefault="00A36898" w:rsidP="00D667CF">
      <w:pPr>
        <w:spacing w:after="120" w:line="360" w:lineRule="auto"/>
        <w:jc w:val="both"/>
        <w:rPr>
          <w:rFonts w:ascii="Arial" w:hAnsi="Arial" w:cs="Arial"/>
          <w:sz w:val="24"/>
          <w:szCs w:val="24"/>
          <w:lang w:val="en-US"/>
        </w:rPr>
      </w:pPr>
      <w:r w:rsidRPr="00712B24">
        <w:rPr>
          <w:rFonts w:ascii="Arial" w:hAnsi="Arial" w:cs="Arial"/>
          <w:sz w:val="24"/>
          <w:szCs w:val="24"/>
          <w:lang w:val="en-US"/>
        </w:rPr>
        <w:lastRenderedPageBreak/>
        <w:t xml:space="preserve">French, H.M., 1988. Active layer processes. </w:t>
      </w:r>
      <w:r w:rsidRPr="003D0F43">
        <w:rPr>
          <w:rFonts w:ascii="Arial" w:hAnsi="Arial" w:cs="Arial"/>
          <w:sz w:val="24"/>
          <w:szCs w:val="24"/>
          <w:lang w:val="en-US"/>
        </w:rPr>
        <w:t xml:space="preserve">In Clark, M.J. (ed.), </w:t>
      </w:r>
      <w:r w:rsidRPr="00D434B2">
        <w:rPr>
          <w:rFonts w:ascii="Arial" w:hAnsi="Arial" w:cs="Arial"/>
          <w:i/>
          <w:iCs/>
          <w:sz w:val="24"/>
          <w:szCs w:val="24"/>
          <w:lang w:val="en-GB"/>
        </w:rPr>
        <w:t xml:space="preserve">Advances in </w:t>
      </w:r>
      <w:r>
        <w:rPr>
          <w:rFonts w:ascii="Arial" w:hAnsi="Arial" w:cs="Arial"/>
          <w:i/>
          <w:iCs/>
          <w:sz w:val="24"/>
          <w:szCs w:val="24"/>
          <w:lang w:val="en-GB"/>
        </w:rPr>
        <w:t>P</w:t>
      </w:r>
      <w:r w:rsidRPr="00D434B2">
        <w:rPr>
          <w:rFonts w:ascii="Arial" w:hAnsi="Arial" w:cs="Arial"/>
          <w:i/>
          <w:iCs/>
          <w:sz w:val="24"/>
          <w:szCs w:val="24"/>
          <w:lang w:val="en-GB"/>
        </w:rPr>
        <w:t xml:space="preserve">eriglacial </w:t>
      </w:r>
      <w:r>
        <w:rPr>
          <w:rFonts w:ascii="Arial" w:hAnsi="Arial" w:cs="Arial"/>
          <w:i/>
          <w:iCs/>
          <w:sz w:val="24"/>
          <w:szCs w:val="24"/>
          <w:lang w:val="en-GB"/>
        </w:rPr>
        <w:t>G</w:t>
      </w:r>
      <w:r w:rsidRPr="00D434B2">
        <w:rPr>
          <w:rFonts w:ascii="Arial" w:hAnsi="Arial" w:cs="Arial"/>
          <w:i/>
          <w:iCs/>
          <w:sz w:val="24"/>
          <w:szCs w:val="24"/>
          <w:lang w:val="en-GB"/>
        </w:rPr>
        <w:t>eomor</w:t>
      </w:r>
      <w:r w:rsidRPr="00D434B2">
        <w:rPr>
          <w:rFonts w:ascii="Arial" w:hAnsi="Arial" w:cs="Arial"/>
          <w:i/>
          <w:iCs/>
          <w:sz w:val="24"/>
          <w:szCs w:val="24"/>
          <w:lang w:val="en-GB"/>
        </w:rPr>
        <w:softHyphen/>
        <w:t>phology</w:t>
      </w:r>
      <w:r>
        <w:rPr>
          <w:rFonts w:ascii="Arial" w:hAnsi="Arial" w:cs="Arial"/>
          <w:sz w:val="24"/>
          <w:szCs w:val="24"/>
          <w:lang w:val="en-GB"/>
        </w:rPr>
        <w:t>. Wiley, Chichester,</w:t>
      </w:r>
      <w:r w:rsidRPr="00D434B2">
        <w:rPr>
          <w:rFonts w:ascii="Arial" w:hAnsi="Arial" w:cs="Arial"/>
          <w:sz w:val="24"/>
          <w:szCs w:val="24"/>
          <w:lang w:val="en-GB"/>
        </w:rPr>
        <w:t xml:space="preserve"> 151 - 177.</w:t>
      </w:r>
    </w:p>
    <w:p w14:paraId="09A12AA8" w14:textId="323287CE"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French</w:t>
      </w:r>
      <w:r>
        <w:rPr>
          <w:rFonts w:ascii="Arial" w:hAnsi="Arial" w:cs="Arial"/>
          <w:sz w:val="24"/>
          <w:szCs w:val="24"/>
          <w:lang w:val="en-US"/>
        </w:rPr>
        <w:t>,</w:t>
      </w:r>
      <w:r w:rsidRPr="00D434B2">
        <w:rPr>
          <w:rFonts w:ascii="Arial" w:hAnsi="Arial" w:cs="Arial"/>
          <w:sz w:val="24"/>
          <w:szCs w:val="24"/>
          <w:lang w:val="en-US"/>
        </w:rPr>
        <w:t xml:space="preserve"> H</w:t>
      </w:r>
      <w:r>
        <w:rPr>
          <w:rFonts w:ascii="Arial" w:hAnsi="Arial" w:cs="Arial"/>
          <w:sz w:val="24"/>
          <w:szCs w:val="24"/>
          <w:lang w:val="en-US"/>
        </w:rPr>
        <w:t>.</w:t>
      </w:r>
      <w:r w:rsidRPr="00D434B2">
        <w:rPr>
          <w:rFonts w:ascii="Arial" w:hAnsi="Arial" w:cs="Arial"/>
          <w:sz w:val="24"/>
          <w:szCs w:val="24"/>
          <w:lang w:val="en-US"/>
        </w:rPr>
        <w:t>M.</w:t>
      </w:r>
      <w:r>
        <w:rPr>
          <w:rFonts w:ascii="Arial" w:hAnsi="Arial" w:cs="Arial"/>
          <w:sz w:val="24"/>
          <w:szCs w:val="24"/>
          <w:lang w:val="en-US"/>
        </w:rPr>
        <w:t>,</w:t>
      </w:r>
      <w:r w:rsidRPr="00D434B2">
        <w:rPr>
          <w:rFonts w:ascii="Arial" w:hAnsi="Arial" w:cs="Arial"/>
          <w:sz w:val="24"/>
          <w:szCs w:val="24"/>
          <w:lang w:val="en-US"/>
        </w:rPr>
        <w:t xml:space="preserve"> </w:t>
      </w:r>
      <w:r>
        <w:rPr>
          <w:rFonts w:ascii="Arial" w:hAnsi="Arial" w:cs="Arial"/>
          <w:sz w:val="24"/>
          <w:szCs w:val="24"/>
          <w:lang w:val="en-US"/>
        </w:rPr>
        <w:t>2007</w:t>
      </w:r>
      <w:r w:rsidRPr="00D434B2">
        <w:rPr>
          <w:rFonts w:ascii="Arial" w:hAnsi="Arial" w:cs="Arial"/>
          <w:sz w:val="24"/>
          <w:szCs w:val="24"/>
          <w:lang w:val="en-US"/>
        </w:rPr>
        <w:t xml:space="preserve">. </w:t>
      </w:r>
      <w:r w:rsidRPr="00D434B2">
        <w:rPr>
          <w:rFonts w:ascii="Arial" w:hAnsi="Arial" w:cs="Arial"/>
          <w:i/>
          <w:sz w:val="24"/>
          <w:szCs w:val="24"/>
          <w:lang w:val="en-US"/>
        </w:rPr>
        <w:t xml:space="preserve">The </w:t>
      </w:r>
      <w:r>
        <w:rPr>
          <w:rFonts w:ascii="Arial" w:hAnsi="Arial" w:cs="Arial"/>
          <w:i/>
          <w:sz w:val="24"/>
          <w:szCs w:val="24"/>
          <w:lang w:val="en-US"/>
        </w:rPr>
        <w:t>P</w:t>
      </w:r>
      <w:r w:rsidRPr="00D434B2">
        <w:rPr>
          <w:rFonts w:ascii="Arial" w:hAnsi="Arial" w:cs="Arial"/>
          <w:i/>
          <w:sz w:val="24"/>
          <w:szCs w:val="24"/>
          <w:lang w:val="en-US"/>
        </w:rPr>
        <w:t xml:space="preserve">eriglacial </w:t>
      </w:r>
      <w:r>
        <w:rPr>
          <w:rFonts w:ascii="Arial" w:hAnsi="Arial" w:cs="Arial"/>
          <w:i/>
          <w:sz w:val="24"/>
          <w:szCs w:val="24"/>
          <w:lang w:val="en-US"/>
        </w:rPr>
        <w:t>E</w:t>
      </w:r>
      <w:r w:rsidRPr="00D434B2">
        <w:rPr>
          <w:rFonts w:ascii="Arial" w:hAnsi="Arial" w:cs="Arial"/>
          <w:i/>
          <w:sz w:val="24"/>
          <w:szCs w:val="24"/>
          <w:lang w:val="en-US"/>
        </w:rPr>
        <w:t>nvironment</w:t>
      </w:r>
      <w:r w:rsidRPr="00D434B2">
        <w:rPr>
          <w:rFonts w:ascii="Arial" w:hAnsi="Arial" w:cs="Arial"/>
          <w:sz w:val="24"/>
          <w:szCs w:val="24"/>
          <w:lang w:val="en-US"/>
        </w:rPr>
        <w:t xml:space="preserve">. </w:t>
      </w:r>
      <w:r>
        <w:rPr>
          <w:rFonts w:ascii="Arial" w:hAnsi="Arial" w:cs="Arial"/>
          <w:sz w:val="24"/>
          <w:szCs w:val="24"/>
          <w:lang w:val="en-US"/>
        </w:rPr>
        <w:t xml:space="preserve">3rd ed., Wiley, </w:t>
      </w:r>
      <w:r w:rsidRPr="00D434B2">
        <w:rPr>
          <w:rFonts w:ascii="Arial" w:hAnsi="Arial" w:cs="Arial"/>
          <w:sz w:val="24"/>
          <w:szCs w:val="24"/>
          <w:lang w:val="en-US"/>
        </w:rPr>
        <w:t xml:space="preserve"> </w:t>
      </w:r>
      <w:r>
        <w:rPr>
          <w:rFonts w:ascii="Arial" w:hAnsi="Arial" w:cs="Arial"/>
          <w:sz w:val="24"/>
          <w:szCs w:val="24"/>
          <w:lang w:val="en-US"/>
        </w:rPr>
        <w:t>Chichester.</w:t>
      </w:r>
      <w:r w:rsidRPr="00D434B2">
        <w:rPr>
          <w:rFonts w:ascii="Arial" w:hAnsi="Arial" w:cs="Arial"/>
          <w:sz w:val="24"/>
          <w:szCs w:val="24"/>
          <w:lang w:val="en-US"/>
        </w:rPr>
        <w:t>.</w:t>
      </w:r>
    </w:p>
    <w:p w14:paraId="06EE22F6" w14:textId="67031D47" w:rsidR="00A36898" w:rsidRPr="003D0F43" w:rsidRDefault="006344F7" w:rsidP="00D667CF">
      <w:pPr>
        <w:spacing w:after="120" w:line="360" w:lineRule="auto"/>
        <w:jc w:val="both"/>
        <w:rPr>
          <w:rFonts w:ascii="Arial" w:hAnsi="Arial" w:cs="Arial"/>
          <w:sz w:val="24"/>
          <w:szCs w:val="24"/>
        </w:rPr>
      </w:pPr>
      <w:r w:rsidRPr="00712B24">
        <w:rPr>
          <w:rFonts w:ascii="Arial" w:hAnsi="Arial" w:cs="Arial"/>
          <w:sz w:val="24"/>
          <w:szCs w:val="24"/>
          <w:lang w:val="en-US"/>
        </w:rPr>
        <w:t xml:space="preserve">Gjessing, J., 1978. </w:t>
      </w:r>
      <w:r w:rsidR="00A36898" w:rsidRPr="00992E33">
        <w:rPr>
          <w:rFonts w:ascii="Arial" w:hAnsi="Arial" w:cs="Arial"/>
          <w:i/>
          <w:iCs/>
          <w:sz w:val="24"/>
          <w:szCs w:val="24"/>
        </w:rPr>
        <w:t xml:space="preserve">Norges </w:t>
      </w:r>
      <w:r w:rsidR="00317C1F">
        <w:rPr>
          <w:rFonts w:ascii="Arial" w:hAnsi="Arial" w:cs="Arial"/>
          <w:i/>
          <w:iCs/>
          <w:sz w:val="24"/>
          <w:szCs w:val="24"/>
        </w:rPr>
        <w:t>l</w:t>
      </w:r>
      <w:r w:rsidR="00A36898" w:rsidRPr="00992E33">
        <w:rPr>
          <w:rFonts w:ascii="Arial" w:hAnsi="Arial" w:cs="Arial"/>
          <w:i/>
          <w:iCs/>
          <w:sz w:val="24"/>
          <w:szCs w:val="24"/>
        </w:rPr>
        <w:t>andformer</w:t>
      </w:r>
      <w:r w:rsidR="00A36898" w:rsidRPr="00992E33">
        <w:rPr>
          <w:rFonts w:ascii="Arial" w:hAnsi="Arial" w:cs="Arial"/>
          <w:sz w:val="24"/>
          <w:szCs w:val="24"/>
        </w:rPr>
        <w:t xml:space="preserve">. </w:t>
      </w:r>
      <w:r w:rsidR="00A36898" w:rsidRPr="003D0F43">
        <w:rPr>
          <w:rFonts w:ascii="Arial" w:hAnsi="Arial" w:cs="Arial"/>
          <w:sz w:val="24"/>
          <w:szCs w:val="24"/>
        </w:rPr>
        <w:t>Oslo/Bergen/Tromsø, Universitetsforlaget.</w:t>
      </w:r>
    </w:p>
    <w:p w14:paraId="78BFE61F" w14:textId="77777777" w:rsidR="00A36898" w:rsidRPr="00D434B2" w:rsidRDefault="00A36898" w:rsidP="00D667CF">
      <w:pPr>
        <w:spacing w:after="120" w:line="360" w:lineRule="auto"/>
        <w:jc w:val="both"/>
        <w:rPr>
          <w:rFonts w:ascii="Arial" w:hAnsi="Arial" w:cs="Arial"/>
          <w:sz w:val="24"/>
          <w:szCs w:val="24"/>
          <w:lang w:val="en-US"/>
        </w:rPr>
      </w:pPr>
      <w:r w:rsidRPr="00992E33">
        <w:rPr>
          <w:rFonts w:ascii="Arial" w:hAnsi="Arial" w:cs="Arial"/>
          <w:sz w:val="24"/>
          <w:szCs w:val="24"/>
          <w:lang w:val="en-US"/>
        </w:rPr>
        <w:t xml:space="preserve">Goldthwait, R.P., 1976. </w:t>
      </w:r>
      <w:r w:rsidRPr="00D434B2">
        <w:rPr>
          <w:rFonts w:ascii="Arial" w:hAnsi="Arial" w:cs="Arial"/>
          <w:sz w:val="24"/>
          <w:szCs w:val="24"/>
          <w:lang w:val="en-US"/>
        </w:rPr>
        <w:t xml:space="preserve">Frost-sorted patterned ground: a review. </w:t>
      </w:r>
      <w:r w:rsidRPr="00D434B2">
        <w:rPr>
          <w:rFonts w:ascii="Arial" w:hAnsi="Arial" w:cs="Arial"/>
          <w:i/>
          <w:sz w:val="24"/>
          <w:szCs w:val="24"/>
          <w:lang w:val="en-US"/>
        </w:rPr>
        <w:t>Quaternary Research</w:t>
      </w:r>
      <w:r>
        <w:rPr>
          <w:rFonts w:ascii="Arial" w:hAnsi="Arial" w:cs="Arial"/>
          <w:sz w:val="24"/>
          <w:szCs w:val="24"/>
          <w:lang w:val="en-US"/>
        </w:rPr>
        <w:t xml:space="preserve">, </w:t>
      </w:r>
      <w:r w:rsidRPr="00D434B2">
        <w:rPr>
          <w:rFonts w:ascii="Arial" w:hAnsi="Arial" w:cs="Arial"/>
          <w:sz w:val="24"/>
          <w:szCs w:val="24"/>
          <w:lang w:val="en-US"/>
        </w:rPr>
        <w:t>6</w:t>
      </w:r>
      <w:r>
        <w:rPr>
          <w:rFonts w:ascii="Arial" w:hAnsi="Arial" w:cs="Arial"/>
          <w:sz w:val="24"/>
          <w:szCs w:val="24"/>
          <w:lang w:val="en-US"/>
        </w:rPr>
        <w:t>,</w:t>
      </w:r>
      <w:r w:rsidRPr="00D434B2">
        <w:rPr>
          <w:rFonts w:ascii="Arial" w:hAnsi="Arial" w:cs="Arial"/>
          <w:sz w:val="24"/>
          <w:szCs w:val="24"/>
          <w:lang w:val="en-US"/>
        </w:rPr>
        <w:t xml:space="preserve"> 27-35.</w:t>
      </w:r>
    </w:p>
    <w:p w14:paraId="74EC1A49" w14:textId="77777777" w:rsidR="00A36898"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Goudie</w:t>
      </w:r>
      <w:r>
        <w:rPr>
          <w:rFonts w:ascii="Arial" w:hAnsi="Arial" w:cs="Arial"/>
          <w:sz w:val="24"/>
          <w:szCs w:val="24"/>
          <w:lang w:val="en-US"/>
        </w:rPr>
        <w:t>,</w:t>
      </w:r>
      <w:r w:rsidRPr="00D434B2">
        <w:rPr>
          <w:rFonts w:ascii="Arial" w:hAnsi="Arial" w:cs="Arial"/>
          <w:sz w:val="24"/>
          <w:szCs w:val="24"/>
          <w:lang w:val="en-US"/>
        </w:rPr>
        <w:t xml:space="preserve"> A</w:t>
      </w:r>
      <w:r>
        <w:rPr>
          <w:rFonts w:ascii="Arial" w:hAnsi="Arial" w:cs="Arial"/>
          <w:sz w:val="24"/>
          <w:szCs w:val="24"/>
          <w:lang w:val="en-US"/>
        </w:rPr>
        <w:t>.</w:t>
      </w:r>
      <w:r w:rsidRPr="00D434B2">
        <w:rPr>
          <w:rFonts w:ascii="Arial" w:hAnsi="Arial" w:cs="Arial"/>
          <w:sz w:val="24"/>
          <w:szCs w:val="24"/>
          <w:lang w:val="en-US"/>
        </w:rPr>
        <w:t>S.</w:t>
      </w:r>
      <w:r>
        <w:rPr>
          <w:rFonts w:ascii="Arial" w:hAnsi="Arial" w:cs="Arial"/>
          <w:sz w:val="24"/>
          <w:szCs w:val="24"/>
          <w:lang w:val="en-US"/>
        </w:rPr>
        <w:t>,</w:t>
      </w:r>
      <w:r w:rsidRPr="00D434B2">
        <w:rPr>
          <w:rFonts w:ascii="Arial" w:hAnsi="Arial" w:cs="Arial"/>
          <w:sz w:val="24"/>
          <w:szCs w:val="24"/>
          <w:lang w:val="en-US"/>
        </w:rPr>
        <w:t xml:space="preserve"> 2006. The Schmidt Hammer in geomorphological research. </w:t>
      </w:r>
      <w:r w:rsidRPr="00D434B2">
        <w:rPr>
          <w:rFonts w:ascii="Arial" w:hAnsi="Arial" w:cs="Arial"/>
          <w:i/>
          <w:iCs/>
          <w:sz w:val="24"/>
          <w:szCs w:val="24"/>
          <w:lang w:val="en-US"/>
        </w:rPr>
        <w:t>Progress in Physical Geography</w:t>
      </w:r>
      <w:r>
        <w:rPr>
          <w:rFonts w:ascii="Arial" w:hAnsi="Arial" w:cs="Arial"/>
          <w:i/>
          <w:iCs/>
          <w:sz w:val="24"/>
          <w:szCs w:val="24"/>
          <w:lang w:val="en-US"/>
        </w:rPr>
        <w:t xml:space="preserve">, </w:t>
      </w:r>
      <w:r w:rsidRPr="00D434B2">
        <w:rPr>
          <w:rFonts w:ascii="Arial" w:hAnsi="Arial" w:cs="Arial"/>
          <w:sz w:val="24"/>
          <w:szCs w:val="24"/>
          <w:lang w:val="en-US"/>
        </w:rPr>
        <w:t>30</w:t>
      </w:r>
      <w:r>
        <w:rPr>
          <w:rFonts w:ascii="Arial" w:hAnsi="Arial" w:cs="Arial"/>
          <w:sz w:val="24"/>
          <w:szCs w:val="24"/>
          <w:lang w:val="en-US"/>
        </w:rPr>
        <w:t>,</w:t>
      </w:r>
      <w:r w:rsidRPr="00D434B2">
        <w:rPr>
          <w:rFonts w:ascii="Arial" w:hAnsi="Arial" w:cs="Arial"/>
          <w:sz w:val="24"/>
          <w:szCs w:val="24"/>
          <w:lang w:val="en-US"/>
        </w:rPr>
        <w:t xml:space="preserve"> 703 – 718.</w:t>
      </w:r>
    </w:p>
    <w:p w14:paraId="20B9596F" w14:textId="77777777" w:rsidR="00A36898" w:rsidRPr="00D434B2"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Grab, S., 2002. Characteristics and palaeoenvironmental significance of relict sorted patterned ground, Drakensberg plateau, southern frica. </w:t>
      </w:r>
      <w:r w:rsidR="00174699" w:rsidRPr="00712B24">
        <w:rPr>
          <w:rFonts w:ascii="Arial" w:hAnsi="Arial" w:cs="Arial"/>
          <w:i/>
          <w:sz w:val="24"/>
          <w:szCs w:val="24"/>
          <w:lang w:val="en-US"/>
        </w:rPr>
        <w:t>Quaternary Science Reviews</w:t>
      </w:r>
      <w:r>
        <w:rPr>
          <w:rFonts w:ascii="Arial" w:hAnsi="Arial" w:cs="Arial"/>
          <w:sz w:val="24"/>
          <w:szCs w:val="24"/>
          <w:lang w:val="en-US"/>
        </w:rPr>
        <w:t>, 21, 1729-1744.</w:t>
      </w:r>
    </w:p>
    <w:p w14:paraId="01A8B4FF" w14:textId="77777777"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Hallet</w:t>
      </w:r>
      <w:r>
        <w:rPr>
          <w:rFonts w:ascii="Arial" w:hAnsi="Arial" w:cs="Arial"/>
          <w:sz w:val="24"/>
          <w:szCs w:val="24"/>
          <w:lang w:val="en-US"/>
        </w:rPr>
        <w:t>,</w:t>
      </w:r>
      <w:r w:rsidRPr="00D434B2">
        <w:rPr>
          <w:rFonts w:ascii="Arial" w:hAnsi="Arial" w:cs="Arial"/>
          <w:sz w:val="24"/>
          <w:szCs w:val="24"/>
          <w:lang w:val="en-US"/>
        </w:rPr>
        <w:t xml:space="preserve"> B.</w:t>
      </w:r>
      <w:r>
        <w:rPr>
          <w:rFonts w:ascii="Arial" w:hAnsi="Arial" w:cs="Arial"/>
          <w:sz w:val="24"/>
          <w:szCs w:val="24"/>
          <w:lang w:val="en-US"/>
        </w:rPr>
        <w:t>,</w:t>
      </w:r>
      <w:r w:rsidRPr="00D434B2">
        <w:rPr>
          <w:rFonts w:ascii="Arial" w:hAnsi="Arial" w:cs="Arial"/>
          <w:sz w:val="24"/>
          <w:szCs w:val="24"/>
          <w:lang w:val="en-US"/>
        </w:rPr>
        <w:t xml:space="preserve"> 1990. Self-organization in freezing soils – from microscopic ice lenses to patterned ground. </w:t>
      </w:r>
      <w:r w:rsidRPr="00D434B2">
        <w:rPr>
          <w:rFonts w:ascii="Arial" w:hAnsi="Arial" w:cs="Arial"/>
          <w:i/>
          <w:sz w:val="24"/>
          <w:szCs w:val="24"/>
          <w:lang w:val="en-US"/>
        </w:rPr>
        <w:t>Canadian Journal of Physics</w:t>
      </w:r>
      <w:r>
        <w:rPr>
          <w:rFonts w:ascii="Arial" w:hAnsi="Arial" w:cs="Arial"/>
          <w:sz w:val="24"/>
          <w:szCs w:val="24"/>
          <w:lang w:val="en-US"/>
        </w:rPr>
        <w:t xml:space="preserve">, </w:t>
      </w:r>
      <w:r w:rsidRPr="00D434B2">
        <w:rPr>
          <w:rFonts w:ascii="Arial" w:hAnsi="Arial" w:cs="Arial"/>
          <w:sz w:val="24"/>
          <w:szCs w:val="24"/>
          <w:lang w:val="en-US"/>
        </w:rPr>
        <w:t>68</w:t>
      </w:r>
      <w:r>
        <w:rPr>
          <w:rFonts w:ascii="Arial" w:hAnsi="Arial" w:cs="Arial"/>
          <w:sz w:val="24"/>
          <w:szCs w:val="24"/>
          <w:lang w:val="en-US"/>
        </w:rPr>
        <w:t>,</w:t>
      </w:r>
      <w:r w:rsidRPr="00D434B2">
        <w:rPr>
          <w:rFonts w:ascii="Arial" w:hAnsi="Arial" w:cs="Arial"/>
          <w:sz w:val="24"/>
          <w:szCs w:val="24"/>
          <w:lang w:val="en-US"/>
        </w:rPr>
        <w:t xml:space="preserve"> 842 – 852. </w:t>
      </w:r>
    </w:p>
    <w:p w14:paraId="40343A8E" w14:textId="77777777"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Hallet</w:t>
      </w:r>
      <w:r>
        <w:rPr>
          <w:rFonts w:ascii="Arial" w:hAnsi="Arial" w:cs="Arial"/>
          <w:sz w:val="24"/>
          <w:szCs w:val="24"/>
          <w:lang w:val="en-US"/>
        </w:rPr>
        <w:t>,</w:t>
      </w:r>
      <w:r w:rsidRPr="00D434B2">
        <w:rPr>
          <w:rFonts w:ascii="Arial" w:hAnsi="Arial" w:cs="Arial"/>
          <w:sz w:val="24"/>
          <w:szCs w:val="24"/>
          <w:lang w:val="en-US"/>
        </w:rPr>
        <w:t xml:space="preserve"> B.</w:t>
      </w:r>
      <w:r>
        <w:rPr>
          <w:rFonts w:ascii="Arial" w:hAnsi="Arial" w:cs="Arial"/>
          <w:sz w:val="24"/>
          <w:szCs w:val="24"/>
          <w:lang w:val="en-US"/>
        </w:rPr>
        <w:t>,</w:t>
      </w:r>
      <w:r w:rsidRPr="00D434B2">
        <w:rPr>
          <w:rFonts w:ascii="Arial" w:hAnsi="Arial" w:cs="Arial"/>
          <w:sz w:val="24"/>
          <w:szCs w:val="24"/>
          <w:lang w:val="en-US"/>
        </w:rPr>
        <w:t xml:space="preserve"> 2015. Stone circles: form and soil kinematics. </w:t>
      </w:r>
      <w:r w:rsidRPr="00D434B2">
        <w:rPr>
          <w:rFonts w:ascii="Arial" w:hAnsi="Arial" w:cs="Arial"/>
          <w:i/>
          <w:sz w:val="24"/>
          <w:szCs w:val="24"/>
          <w:lang w:val="en-US"/>
        </w:rPr>
        <w:t>Philosophical Tr</w:t>
      </w:r>
      <w:r>
        <w:rPr>
          <w:rFonts w:ascii="Arial" w:hAnsi="Arial" w:cs="Arial"/>
          <w:i/>
          <w:sz w:val="24"/>
          <w:szCs w:val="24"/>
          <w:lang w:val="en-US"/>
        </w:rPr>
        <w:t xml:space="preserve">ansactions of the Royal Society </w:t>
      </w:r>
      <w:r w:rsidRPr="00D434B2">
        <w:rPr>
          <w:rFonts w:ascii="Arial" w:hAnsi="Arial" w:cs="Arial"/>
          <w:i/>
          <w:sz w:val="24"/>
          <w:szCs w:val="24"/>
          <w:lang w:val="en-US"/>
        </w:rPr>
        <w:t>A</w:t>
      </w:r>
      <w:r w:rsidRPr="003D0F43">
        <w:rPr>
          <w:rFonts w:ascii="Arial" w:hAnsi="Arial" w:cs="Arial"/>
          <w:sz w:val="24"/>
          <w:szCs w:val="24"/>
          <w:lang w:val="en-US"/>
        </w:rPr>
        <w:t>,</w:t>
      </w:r>
      <w:r w:rsidRPr="00D434B2">
        <w:rPr>
          <w:rFonts w:ascii="Arial" w:hAnsi="Arial" w:cs="Arial"/>
          <w:i/>
          <w:sz w:val="24"/>
          <w:szCs w:val="24"/>
          <w:lang w:val="en-US"/>
        </w:rPr>
        <w:t xml:space="preserve"> </w:t>
      </w:r>
      <w:r w:rsidRPr="00D434B2">
        <w:rPr>
          <w:rFonts w:ascii="Arial" w:hAnsi="Arial" w:cs="Arial"/>
          <w:sz w:val="24"/>
          <w:szCs w:val="24"/>
          <w:lang w:val="en-US"/>
        </w:rPr>
        <w:t>371</w:t>
      </w:r>
      <w:r>
        <w:rPr>
          <w:rFonts w:ascii="Arial" w:hAnsi="Arial" w:cs="Arial"/>
          <w:sz w:val="24"/>
          <w:szCs w:val="24"/>
          <w:lang w:val="en-US"/>
        </w:rPr>
        <w:t>,</w:t>
      </w:r>
      <w:r w:rsidRPr="00D434B2">
        <w:rPr>
          <w:rFonts w:ascii="Arial" w:hAnsi="Arial" w:cs="Arial"/>
          <w:sz w:val="24"/>
          <w:szCs w:val="24"/>
          <w:lang w:val="en-US"/>
        </w:rPr>
        <w:t xml:space="preserve"> 20120357.</w:t>
      </w:r>
    </w:p>
    <w:p w14:paraId="2EB741F7" w14:textId="77777777"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GB"/>
        </w:rPr>
        <w:t>Harris</w:t>
      </w:r>
      <w:r>
        <w:rPr>
          <w:rFonts w:ascii="Arial" w:hAnsi="Arial" w:cs="Arial"/>
          <w:sz w:val="24"/>
          <w:szCs w:val="24"/>
          <w:lang w:val="en-GB"/>
        </w:rPr>
        <w:t>,</w:t>
      </w:r>
      <w:r w:rsidRPr="00D434B2">
        <w:rPr>
          <w:rFonts w:ascii="Arial" w:hAnsi="Arial" w:cs="Arial"/>
          <w:sz w:val="24"/>
          <w:szCs w:val="24"/>
          <w:lang w:val="en-GB"/>
        </w:rPr>
        <w:t xml:space="preserve"> C</w:t>
      </w:r>
      <w:r>
        <w:rPr>
          <w:rFonts w:ascii="Arial" w:hAnsi="Arial" w:cs="Arial"/>
          <w:sz w:val="24"/>
          <w:szCs w:val="24"/>
          <w:lang w:val="en-GB"/>
        </w:rPr>
        <w:t>. and</w:t>
      </w:r>
      <w:r w:rsidRPr="00D434B2">
        <w:rPr>
          <w:rFonts w:ascii="Arial" w:hAnsi="Arial" w:cs="Arial"/>
          <w:sz w:val="24"/>
          <w:szCs w:val="24"/>
          <w:lang w:val="en-GB"/>
        </w:rPr>
        <w:t xml:space="preserve"> Cook</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D.</w:t>
      </w:r>
      <w:r>
        <w:rPr>
          <w:rFonts w:ascii="Arial" w:hAnsi="Arial" w:cs="Arial"/>
          <w:sz w:val="24"/>
          <w:szCs w:val="24"/>
          <w:lang w:val="en-GB"/>
        </w:rPr>
        <w:t>,</w:t>
      </w:r>
      <w:r w:rsidRPr="00D434B2">
        <w:rPr>
          <w:rFonts w:ascii="Arial" w:hAnsi="Arial" w:cs="Arial"/>
          <w:sz w:val="24"/>
          <w:szCs w:val="24"/>
          <w:lang w:val="en-GB"/>
        </w:rPr>
        <w:t xml:space="preserve"> 1988. Micromorphology and microfabrics of sorted circles, Jotunheimen, southern Norway. </w:t>
      </w:r>
      <w:r w:rsidRPr="00D434B2">
        <w:rPr>
          <w:rFonts w:ascii="Arial" w:hAnsi="Arial" w:cs="Arial"/>
          <w:i/>
          <w:sz w:val="24"/>
          <w:szCs w:val="24"/>
          <w:lang w:val="en-GB"/>
        </w:rPr>
        <w:t>Proceedings of the 5</w:t>
      </w:r>
      <w:r w:rsidRPr="00D434B2">
        <w:rPr>
          <w:rFonts w:ascii="Arial" w:hAnsi="Arial" w:cs="Arial"/>
          <w:i/>
          <w:sz w:val="24"/>
          <w:szCs w:val="24"/>
          <w:vertAlign w:val="superscript"/>
          <w:lang w:val="en-GB"/>
        </w:rPr>
        <w:t>th</w:t>
      </w:r>
      <w:r w:rsidRPr="00D434B2">
        <w:rPr>
          <w:rFonts w:ascii="Arial" w:hAnsi="Arial" w:cs="Arial"/>
          <w:i/>
          <w:sz w:val="24"/>
          <w:szCs w:val="24"/>
          <w:lang w:val="en-GB"/>
        </w:rPr>
        <w:t xml:space="preserve"> International Permafrost Conference</w:t>
      </w:r>
      <w:r w:rsidRPr="00D434B2">
        <w:rPr>
          <w:rFonts w:ascii="Arial" w:hAnsi="Arial" w:cs="Arial"/>
          <w:sz w:val="24"/>
          <w:szCs w:val="24"/>
          <w:lang w:val="en-GB"/>
        </w:rPr>
        <w:t>, Trondheim</w:t>
      </w:r>
      <w:r>
        <w:rPr>
          <w:rFonts w:ascii="Arial" w:hAnsi="Arial" w:cs="Arial"/>
          <w:sz w:val="24"/>
          <w:szCs w:val="24"/>
          <w:lang w:val="en-GB"/>
        </w:rPr>
        <w:t>, Tapir</w:t>
      </w:r>
      <w:r w:rsidRPr="00D434B2">
        <w:rPr>
          <w:rFonts w:ascii="Arial" w:hAnsi="Arial" w:cs="Arial"/>
          <w:sz w:val="24"/>
          <w:szCs w:val="24"/>
          <w:lang w:val="en-GB"/>
        </w:rPr>
        <w:t xml:space="preserve"> 1</w:t>
      </w:r>
      <w:r>
        <w:rPr>
          <w:rFonts w:ascii="Arial" w:hAnsi="Arial" w:cs="Arial"/>
          <w:sz w:val="24"/>
          <w:szCs w:val="24"/>
          <w:lang w:val="en-GB"/>
        </w:rPr>
        <w:t>, 776-783.</w:t>
      </w:r>
    </w:p>
    <w:p w14:paraId="476A60A5" w14:textId="77777777"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Harris</w:t>
      </w:r>
      <w:r>
        <w:rPr>
          <w:rFonts w:ascii="Arial" w:hAnsi="Arial" w:cs="Arial"/>
          <w:sz w:val="24"/>
          <w:szCs w:val="24"/>
          <w:lang w:val="en-GB"/>
        </w:rPr>
        <w:t>,</w:t>
      </w:r>
      <w:r w:rsidRPr="00D434B2">
        <w:rPr>
          <w:rFonts w:ascii="Arial" w:hAnsi="Arial" w:cs="Arial"/>
          <w:sz w:val="24"/>
          <w:szCs w:val="24"/>
          <w:lang w:val="en-GB"/>
        </w:rPr>
        <w:t xml:space="preserve"> C</w:t>
      </w:r>
      <w:r>
        <w:rPr>
          <w:rFonts w:ascii="Arial" w:hAnsi="Arial" w:cs="Arial"/>
          <w:sz w:val="24"/>
          <w:szCs w:val="24"/>
          <w:lang w:val="en-GB"/>
        </w:rPr>
        <w:t>.</w:t>
      </w:r>
      <w:r w:rsidRPr="00D434B2">
        <w:rPr>
          <w:rFonts w:ascii="Arial" w:hAnsi="Arial" w:cs="Arial"/>
          <w:sz w:val="24"/>
          <w:szCs w:val="24"/>
          <w:lang w:val="en-GB"/>
        </w:rPr>
        <w:t>, Arenson</w:t>
      </w:r>
      <w:r>
        <w:rPr>
          <w:rFonts w:ascii="Arial" w:hAnsi="Arial" w:cs="Arial"/>
          <w:sz w:val="24"/>
          <w:szCs w:val="24"/>
          <w:lang w:val="en-GB"/>
        </w:rPr>
        <w:t>,</w:t>
      </w:r>
      <w:r w:rsidRPr="00D434B2">
        <w:rPr>
          <w:rFonts w:ascii="Arial" w:hAnsi="Arial" w:cs="Arial"/>
          <w:sz w:val="24"/>
          <w:szCs w:val="24"/>
          <w:lang w:val="en-GB"/>
        </w:rPr>
        <w:t xml:space="preserve"> L</w:t>
      </w:r>
      <w:r>
        <w:rPr>
          <w:rFonts w:ascii="Arial" w:hAnsi="Arial" w:cs="Arial"/>
          <w:sz w:val="24"/>
          <w:szCs w:val="24"/>
          <w:lang w:val="en-GB"/>
        </w:rPr>
        <w:t>.</w:t>
      </w:r>
      <w:r w:rsidRPr="00D434B2">
        <w:rPr>
          <w:rFonts w:ascii="Arial" w:hAnsi="Arial" w:cs="Arial"/>
          <w:sz w:val="24"/>
          <w:szCs w:val="24"/>
          <w:lang w:val="en-GB"/>
        </w:rPr>
        <w:t>U</w:t>
      </w:r>
      <w:r>
        <w:rPr>
          <w:rFonts w:ascii="Arial" w:hAnsi="Arial" w:cs="Arial"/>
          <w:sz w:val="24"/>
          <w:szCs w:val="24"/>
          <w:lang w:val="en-GB"/>
        </w:rPr>
        <w:t>.</w:t>
      </w:r>
      <w:r w:rsidRPr="00D434B2">
        <w:rPr>
          <w:rFonts w:ascii="Arial" w:hAnsi="Arial" w:cs="Arial"/>
          <w:sz w:val="24"/>
          <w:szCs w:val="24"/>
          <w:lang w:val="en-GB"/>
        </w:rPr>
        <w:t>, Christiansen</w:t>
      </w:r>
      <w:r>
        <w:rPr>
          <w:rFonts w:ascii="Arial" w:hAnsi="Arial" w:cs="Arial"/>
          <w:sz w:val="24"/>
          <w:szCs w:val="24"/>
          <w:lang w:val="en-GB"/>
        </w:rPr>
        <w:t>,</w:t>
      </w:r>
      <w:r w:rsidRPr="00D434B2">
        <w:rPr>
          <w:rFonts w:ascii="Arial" w:hAnsi="Arial" w:cs="Arial"/>
          <w:sz w:val="24"/>
          <w:szCs w:val="24"/>
          <w:lang w:val="en-GB"/>
        </w:rPr>
        <w:t xml:space="preserve"> H</w:t>
      </w:r>
      <w:r>
        <w:rPr>
          <w:rFonts w:ascii="Arial" w:hAnsi="Arial" w:cs="Arial"/>
          <w:sz w:val="24"/>
          <w:szCs w:val="24"/>
          <w:lang w:val="en-GB"/>
        </w:rPr>
        <w:t>.</w:t>
      </w:r>
      <w:r w:rsidRPr="00D434B2">
        <w:rPr>
          <w:rFonts w:ascii="Arial" w:hAnsi="Arial" w:cs="Arial"/>
          <w:sz w:val="24"/>
          <w:szCs w:val="24"/>
          <w:lang w:val="en-GB"/>
        </w:rPr>
        <w:t>H</w:t>
      </w:r>
      <w:r>
        <w:rPr>
          <w:rFonts w:ascii="Arial" w:hAnsi="Arial" w:cs="Arial"/>
          <w:sz w:val="24"/>
          <w:szCs w:val="24"/>
          <w:lang w:val="en-GB"/>
        </w:rPr>
        <w:t>.</w:t>
      </w:r>
      <w:r w:rsidRPr="00D434B2">
        <w:rPr>
          <w:rFonts w:ascii="Arial" w:hAnsi="Arial" w:cs="Arial"/>
          <w:sz w:val="24"/>
          <w:szCs w:val="24"/>
          <w:lang w:val="en-GB"/>
        </w:rPr>
        <w:t>, Etzelmüller</w:t>
      </w:r>
      <w:r>
        <w:rPr>
          <w:rFonts w:ascii="Arial" w:hAnsi="Arial" w:cs="Arial"/>
          <w:sz w:val="24"/>
          <w:szCs w:val="24"/>
          <w:lang w:val="en-GB"/>
        </w:rPr>
        <w:t>,</w:t>
      </w:r>
      <w:r w:rsidRPr="00D434B2">
        <w:rPr>
          <w:rFonts w:ascii="Arial" w:hAnsi="Arial" w:cs="Arial"/>
          <w:sz w:val="24"/>
          <w:szCs w:val="24"/>
          <w:lang w:val="en-GB"/>
        </w:rPr>
        <w:t xml:space="preserve"> B</w:t>
      </w:r>
      <w:r>
        <w:rPr>
          <w:rFonts w:ascii="Arial" w:hAnsi="Arial" w:cs="Arial"/>
          <w:sz w:val="24"/>
          <w:szCs w:val="24"/>
          <w:lang w:val="en-GB"/>
        </w:rPr>
        <w:t>.</w:t>
      </w:r>
      <w:r w:rsidRPr="00D434B2">
        <w:rPr>
          <w:rFonts w:ascii="Arial" w:hAnsi="Arial" w:cs="Arial"/>
          <w:sz w:val="24"/>
          <w:szCs w:val="24"/>
          <w:lang w:val="en-GB"/>
        </w:rPr>
        <w:t>, Frauenfelder</w:t>
      </w:r>
      <w:r>
        <w:rPr>
          <w:rFonts w:ascii="Arial" w:hAnsi="Arial" w:cs="Arial"/>
          <w:sz w:val="24"/>
          <w:szCs w:val="24"/>
          <w:lang w:val="en-GB"/>
        </w:rPr>
        <w:t>,</w:t>
      </w:r>
      <w:r w:rsidRPr="00D434B2">
        <w:rPr>
          <w:rFonts w:ascii="Arial" w:hAnsi="Arial" w:cs="Arial"/>
          <w:sz w:val="24"/>
          <w:szCs w:val="24"/>
          <w:lang w:val="en-GB"/>
        </w:rPr>
        <w:t xml:space="preserve"> R</w:t>
      </w:r>
      <w:r>
        <w:rPr>
          <w:rFonts w:ascii="Arial" w:hAnsi="Arial" w:cs="Arial"/>
          <w:sz w:val="24"/>
          <w:szCs w:val="24"/>
          <w:lang w:val="en-GB"/>
        </w:rPr>
        <w:t>.</w:t>
      </w:r>
      <w:r w:rsidRPr="00D434B2">
        <w:rPr>
          <w:rFonts w:ascii="Arial" w:hAnsi="Arial" w:cs="Arial"/>
          <w:sz w:val="24"/>
          <w:szCs w:val="24"/>
          <w:lang w:val="en-GB"/>
        </w:rPr>
        <w:t>, Gruber</w:t>
      </w:r>
      <w:r>
        <w:rPr>
          <w:rFonts w:ascii="Arial" w:hAnsi="Arial" w:cs="Arial"/>
          <w:sz w:val="24"/>
          <w:szCs w:val="24"/>
          <w:lang w:val="en-GB"/>
        </w:rPr>
        <w:t>,</w:t>
      </w:r>
      <w:r w:rsidRPr="00D434B2">
        <w:rPr>
          <w:rFonts w:ascii="Arial" w:hAnsi="Arial" w:cs="Arial"/>
          <w:sz w:val="24"/>
          <w:szCs w:val="24"/>
          <w:lang w:val="en-GB"/>
        </w:rPr>
        <w:t xml:space="preserve"> S</w:t>
      </w:r>
      <w:r>
        <w:rPr>
          <w:rFonts w:ascii="Arial" w:hAnsi="Arial" w:cs="Arial"/>
          <w:sz w:val="24"/>
          <w:szCs w:val="24"/>
          <w:lang w:val="en-GB"/>
        </w:rPr>
        <w:t>.</w:t>
      </w:r>
      <w:r w:rsidRPr="00D434B2">
        <w:rPr>
          <w:rFonts w:ascii="Arial" w:hAnsi="Arial" w:cs="Arial"/>
          <w:sz w:val="24"/>
          <w:szCs w:val="24"/>
          <w:lang w:val="en-GB"/>
        </w:rPr>
        <w:t>, Haeberli</w:t>
      </w:r>
      <w:r>
        <w:rPr>
          <w:rFonts w:ascii="Arial" w:hAnsi="Arial" w:cs="Arial"/>
          <w:sz w:val="24"/>
          <w:szCs w:val="24"/>
          <w:lang w:val="en-GB"/>
        </w:rPr>
        <w:t>,</w:t>
      </w:r>
      <w:r w:rsidRPr="00D434B2">
        <w:rPr>
          <w:rFonts w:ascii="Arial" w:hAnsi="Arial" w:cs="Arial"/>
          <w:sz w:val="24"/>
          <w:szCs w:val="24"/>
          <w:lang w:val="en-GB"/>
        </w:rPr>
        <w:t xml:space="preserve"> W</w:t>
      </w:r>
      <w:r>
        <w:rPr>
          <w:rFonts w:ascii="Arial" w:hAnsi="Arial" w:cs="Arial"/>
          <w:sz w:val="24"/>
          <w:szCs w:val="24"/>
          <w:lang w:val="en-GB"/>
        </w:rPr>
        <w:t>.</w:t>
      </w:r>
      <w:r w:rsidRPr="00D434B2">
        <w:rPr>
          <w:rFonts w:ascii="Arial" w:hAnsi="Arial" w:cs="Arial"/>
          <w:sz w:val="24"/>
          <w:szCs w:val="24"/>
          <w:lang w:val="en-GB"/>
        </w:rPr>
        <w:t>, Hauck</w:t>
      </w:r>
      <w:r>
        <w:rPr>
          <w:rFonts w:ascii="Arial" w:hAnsi="Arial" w:cs="Arial"/>
          <w:sz w:val="24"/>
          <w:szCs w:val="24"/>
          <w:lang w:val="en-GB"/>
        </w:rPr>
        <w:t>,</w:t>
      </w:r>
      <w:r w:rsidRPr="00D434B2">
        <w:rPr>
          <w:rFonts w:ascii="Arial" w:hAnsi="Arial" w:cs="Arial"/>
          <w:sz w:val="24"/>
          <w:szCs w:val="24"/>
          <w:lang w:val="en-GB"/>
        </w:rPr>
        <w:t xml:space="preserve"> C</w:t>
      </w:r>
      <w:r>
        <w:rPr>
          <w:rFonts w:ascii="Arial" w:hAnsi="Arial" w:cs="Arial"/>
          <w:sz w:val="24"/>
          <w:szCs w:val="24"/>
          <w:lang w:val="en-GB"/>
        </w:rPr>
        <w:t>.</w:t>
      </w:r>
      <w:r w:rsidRPr="00D434B2">
        <w:rPr>
          <w:rFonts w:ascii="Arial" w:hAnsi="Arial" w:cs="Arial"/>
          <w:sz w:val="24"/>
          <w:szCs w:val="24"/>
          <w:lang w:val="en-GB"/>
        </w:rPr>
        <w:t>, Hoelzle</w:t>
      </w:r>
      <w:r>
        <w:rPr>
          <w:rFonts w:ascii="Arial" w:hAnsi="Arial" w:cs="Arial"/>
          <w:sz w:val="24"/>
          <w:szCs w:val="24"/>
          <w:lang w:val="en-GB"/>
        </w:rPr>
        <w:t>,</w:t>
      </w:r>
      <w:r w:rsidRPr="00D434B2">
        <w:rPr>
          <w:rFonts w:ascii="Arial" w:hAnsi="Arial" w:cs="Arial"/>
          <w:sz w:val="24"/>
          <w:szCs w:val="24"/>
          <w:lang w:val="en-GB"/>
        </w:rPr>
        <w:t xml:space="preserve"> M</w:t>
      </w:r>
      <w:r>
        <w:rPr>
          <w:rFonts w:ascii="Arial" w:hAnsi="Arial" w:cs="Arial"/>
          <w:sz w:val="24"/>
          <w:szCs w:val="24"/>
          <w:lang w:val="en-GB"/>
        </w:rPr>
        <w:t>.</w:t>
      </w:r>
      <w:r w:rsidRPr="00D434B2">
        <w:rPr>
          <w:rFonts w:ascii="Arial" w:hAnsi="Arial" w:cs="Arial"/>
          <w:sz w:val="24"/>
          <w:szCs w:val="24"/>
          <w:lang w:val="en-GB"/>
        </w:rPr>
        <w:t>, Humlum</w:t>
      </w:r>
      <w:r>
        <w:rPr>
          <w:rFonts w:ascii="Arial" w:hAnsi="Arial" w:cs="Arial"/>
          <w:sz w:val="24"/>
          <w:szCs w:val="24"/>
          <w:lang w:val="en-GB"/>
        </w:rPr>
        <w:t>,</w:t>
      </w:r>
      <w:r w:rsidRPr="00D434B2">
        <w:rPr>
          <w:rFonts w:ascii="Arial" w:hAnsi="Arial" w:cs="Arial"/>
          <w:sz w:val="24"/>
          <w:szCs w:val="24"/>
          <w:lang w:val="en-GB"/>
        </w:rPr>
        <w:t xml:space="preserve"> O</w:t>
      </w:r>
      <w:r>
        <w:rPr>
          <w:rFonts w:ascii="Arial" w:hAnsi="Arial" w:cs="Arial"/>
          <w:sz w:val="24"/>
          <w:szCs w:val="24"/>
          <w:lang w:val="en-GB"/>
        </w:rPr>
        <w:t>.</w:t>
      </w:r>
      <w:r w:rsidRPr="00D434B2">
        <w:rPr>
          <w:rFonts w:ascii="Arial" w:hAnsi="Arial" w:cs="Arial"/>
          <w:sz w:val="24"/>
          <w:szCs w:val="24"/>
          <w:lang w:val="en-GB"/>
        </w:rPr>
        <w:t>, Isaksen</w:t>
      </w:r>
      <w:r>
        <w:rPr>
          <w:rFonts w:ascii="Arial" w:hAnsi="Arial" w:cs="Arial"/>
          <w:sz w:val="24"/>
          <w:szCs w:val="24"/>
          <w:lang w:val="en-GB"/>
        </w:rPr>
        <w:t>,</w:t>
      </w:r>
      <w:r w:rsidRPr="00D434B2">
        <w:rPr>
          <w:rFonts w:ascii="Arial" w:hAnsi="Arial" w:cs="Arial"/>
          <w:sz w:val="24"/>
          <w:szCs w:val="24"/>
          <w:lang w:val="en-GB"/>
        </w:rPr>
        <w:t xml:space="preserve"> K</w:t>
      </w:r>
      <w:r>
        <w:rPr>
          <w:rFonts w:ascii="Arial" w:hAnsi="Arial" w:cs="Arial"/>
          <w:sz w:val="24"/>
          <w:szCs w:val="24"/>
          <w:lang w:val="en-GB"/>
        </w:rPr>
        <w:t>.</w:t>
      </w:r>
      <w:r w:rsidRPr="00D434B2">
        <w:rPr>
          <w:rFonts w:ascii="Arial" w:hAnsi="Arial" w:cs="Arial"/>
          <w:sz w:val="24"/>
          <w:szCs w:val="24"/>
          <w:lang w:val="en-GB"/>
        </w:rPr>
        <w:t>, Kääb</w:t>
      </w:r>
      <w:r>
        <w:rPr>
          <w:rFonts w:ascii="Arial" w:hAnsi="Arial" w:cs="Arial"/>
          <w:sz w:val="24"/>
          <w:szCs w:val="24"/>
          <w:lang w:val="en-GB"/>
        </w:rPr>
        <w:t>,</w:t>
      </w:r>
      <w:r w:rsidRPr="00D434B2">
        <w:rPr>
          <w:rFonts w:ascii="Arial" w:hAnsi="Arial" w:cs="Arial"/>
          <w:sz w:val="24"/>
          <w:szCs w:val="24"/>
          <w:lang w:val="en-GB"/>
        </w:rPr>
        <w:t xml:space="preserve"> A</w:t>
      </w:r>
      <w:r>
        <w:rPr>
          <w:rFonts w:ascii="Arial" w:hAnsi="Arial" w:cs="Arial"/>
          <w:sz w:val="24"/>
          <w:szCs w:val="24"/>
          <w:lang w:val="en-GB"/>
        </w:rPr>
        <w:t>.</w:t>
      </w:r>
      <w:r w:rsidRPr="00D434B2">
        <w:rPr>
          <w:rFonts w:ascii="Arial" w:hAnsi="Arial" w:cs="Arial"/>
          <w:sz w:val="24"/>
          <w:szCs w:val="24"/>
          <w:lang w:val="en-GB"/>
        </w:rPr>
        <w:t>, Kern-Luetschg</w:t>
      </w:r>
      <w:r>
        <w:rPr>
          <w:rFonts w:ascii="Arial" w:hAnsi="Arial" w:cs="Arial"/>
          <w:sz w:val="24"/>
          <w:szCs w:val="24"/>
          <w:lang w:val="en-GB"/>
        </w:rPr>
        <w:t>,</w:t>
      </w:r>
      <w:r w:rsidRPr="00D434B2">
        <w:rPr>
          <w:rFonts w:ascii="Arial" w:hAnsi="Arial" w:cs="Arial"/>
          <w:sz w:val="24"/>
          <w:szCs w:val="24"/>
          <w:lang w:val="en-GB"/>
        </w:rPr>
        <w:t xml:space="preserve"> M</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Lehning</w:t>
      </w:r>
      <w:r>
        <w:rPr>
          <w:rFonts w:ascii="Arial" w:hAnsi="Arial" w:cs="Arial"/>
          <w:sz w:val="24"/>
          <w:szCs w:val="24"/>
          <w:lang w:val="en-GB"/>
        </w:rPr>
        <w:t>,</w:t>
      </w:r>
      <w:r w:rsidRPr="00D434B2">
        <w:rPr>
          <w:rFonts w:ascii="Arial" w:hAnsi="Arial" w:cs="Arial"/>
          <w:sz w:val="24"/>
          <w:szCs w:val="24"/>
          <w:lang w:val="en-GB"/>
        </w:rPr>
        <w:t xml:space="preserve"> M</w:t>
      </w:r>
      <w:r>
        <w:rPr>
          <w:rFonts w:ascii="Arial" w:hAnsi="Arial" w:cs="Arial"/>
          <w:sz w:val="24"/>
          <w:szCs w:val="24"/>
          <w:lang w:val="en-GB"/>
        </w:rPr>
        <w:t>.</w:t>
      </w:r>
      <w:r w:rsidRPr="00D434B2">
        <w:rPr>
          <w:rFonts w:ascii="Arial" w:hAnsi="Arial" w:cs="Arial"/>
          <w:sz w:val="24"/>
          <w:szCs w:val="24"/>
          <w:lang w:val="en-GB"/>
        </w:rPr>
        <w:t>, Matsuoka</w:t>
      </w:r>
      <w:r>
        <w:rPr>
          <w:rFonts w:ascii="Arial" w:hAnsi="Arial" w:cs="Arial"/>
          <w:sz w:val="24"/>
          <w:szCs w:val="24"/>
          <w:lang w:val="en-GB"/>
        </w:rPr>
        <w:t>,</w:t>
      </w:r>
      <w:r w:rsidRPr="00D434B2">
        <w:rPr>
          <w:rFonts w:ascii="Arial" w:hAnsi="Arial" w:cs="Arial"/>
          <w:sz w:val="24"/>
          <w:szCs w:val="24"/>
          <w:lang w:val="en-GB"/>
        </w:rPr>
        <w:t xml:space="preserve"> N</w:t>
      </w:r>
      <w:r>
        <w:rPr>
          <w:rFonts w:ascii="Arial" w:hAnsi="Arial" w:cs="Arial"/>
          <w:sz w:val="24"/>
          <w:szCs w:val="24"/>
          <w:lang w:val="en-GB"/>
        </w:rPr>
        <w:t>.</w:t>
      </w:r>
      <w:r w:rsidRPr="00D434B2">
        <w:rPr>
          <w:rFonts w:ascii="Arial" w:hAnsi="Arial" w:cs="Arial"/>
          <w:sz w:val="24"/>
          <w:szCs w:val="24"/>
          <w:lang w:val="en-GB"/>
        </w:rPr>
        <w:t>, Murton</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B</w:t>
      </w:r>
      <w:r>
        <w:rPr>
          <w:rFonts w:ascii="Arial" w:hAnsi="Arial" w:cs="Arial"/>
          <w:sz w:val="24"/>
          <w:szCs w:val="24"/>
          <w:lang w:val="en-GB"/>
        </w:rPr>
        <w:t>.</w:t>
      </w:r>
      <w:r w:rsidRPr="00D434B2">
        <w:rPr>
          <w:rFonts w:ascii="Arial" w:hAnsi="Arial" w:cs="Arial"/>
          <w:sz w:val="24"/>
          <w:szCs w:val="24"/>
          <w:lang w:val="en-GB"/>
        </w:rPr>
        <w:t>, Noezli</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 Phillips</w:t>
      </w:r>
      <w:r>
        <w:rPr>
          <w:rFonts w:ascii="Arial" w:hAnsi="Arial" w:cs="Arial"/>
          <w:sz w:val="24"/>
          <w:szCs w:val="24"/>
          <w:lang w:val="en-GB"/>
        </w:rPr>
        <w:t>,</w:t>
      </w:r>
      <w:r w:rsidRPr="00D434B2">
        <w:rPr>
          <w:rFonts w:ascii="Arial" w:hAnsi="Arial" w:cs="Arial"/>
          <w:sz w:val="24"/>
          <w:szCs w:val="24"/>
          <w:lang w:val="en-GB"/>
        </w:rPr>
        <w:t xml:space="preserve"> M</w:t>
      </w:r>
      <w:r>
        <w:rPr>
          <w:rFonts w:ascii="Arial" w:hAnsi="Arial" w:cs="Arial"/>
          <w:sz w:val="24"/>
          <w:szCs w:val="24"/>
          <w:lang w:val="en-GB"/>
        </w:rPr>
        <w:t>.</w:t>
      </w:r>
      <w:r w:rsidRPr="00D434B2">
        <w:rPr>
          <w:rFonts w:ascii="Arial" w:hAnsi="Arial" w:cs="Arial"/>
          <w:sz w:val="24"/>
          <w:szCs w:val="24"/>
          <w:lang w:val="en-GB"/>
        </w:rPr>
        <w:t>, Ross</w:t>
      </w:r>
      <w:r>
        <w:rPr>
          <w:rFonts w:ascii="Arial" w:hAnsi="Arial" w:cs="Arial"/>
          <w:sz w:val="24"/>
          <w:szCs w:val="24"/>
          <w:lang w:val="en-GB"/>
        </w:rPr>
        <w:t>,</w:t>
      </w:r>
      <w:r w:rsidRPr="00D434B2">
        <w:rPr>
          <w:rFonts w:ascii="Arial" w:hAnsi="Arial" w:cs="Arial"/>
          <w:sz w:val="24"/>
          <w:szCs w:val="24"/>
          <w:lang w:val="en-GB"/>
        </w:rPr>
        <w:t xml:space="preserve"> N</w:t>
      </w:r>
      <w:r>
        <w:rPr>
          <w:rFonts w:ascii="Arial" w:hAnsi="Arial" w:cs="Arial"/>
          <w:sz w:val="24"/>
          <w:szCs w:val="24"/>
          <w:lang w:val="en-GB"/>
        </w:rPr>
        <w:t>.</w:t>
      </w:r>
      <w:r w:rsidRPr="00D434B2">
        <w:rPr>
          <w:rFonts w:ascii="Arial" w:hAnsi="Arial" w:cs="Arial"/>
          <w:sz w:val="24"/>
          <w:szCs w:val="24"/>
          <w:lang w:val="en-GB"/>
        </w:rPr>
        <w:t>, Seppälä</w:t>
      </w:r>
      <w:r>
        <w:rPr>
          <w:rFonts w:ascii="Arial" w:hAnsi="Arial" w:cs="Arial"/>
          <w:sz w:val="24"/>
          <w:szCs w:val="24"/>
          <w:lang w:val="en-GB"/>
        </w:rPr>
        <w:t>,</w:t>
      </w:r>
      <w:r w:rsidRPr="00D434B2">
        <w:rPr>
          <w:rFonts w:ascii="Arial" w:hAnsi="Arial" w:cs="Arial"/>
          <w:sz w:val="24"/>
          <w:szCs w:val="24"/>
          <w:lang w:val="en-GB"/>
        </w:rPr>
        <w:t xml:space="preserve"> M</w:t>
      </w:r>
      <w:r>
        <w:rPr>
          <w:rFonts w:ascii="Arial" w:hAnsi="Arial" w:cs="Arial"/>
          <w:sz w:val="24"/>
          <w:szCs w:val="24"/>
          <w:lang w:val="en-GB"/>
        </w:rPr>
        <w:t>.</w:t>
      </w:r>
      <w:r w:rsidRPr="00D434B2">
        <w:rPr>
          <w:rFonts w:ascii="Arial" w:hAnsi="Arial" w:cs="Arial"/>
          <w:sz w:val="24"/>
          <w:szCs w:val="24"/>
          <w:lang w:val="en-GB"/>
        </w:rPr>
        <w:t>, Springman</w:t>
      </w:r>
      <w:r>
        <w:rPr>
          <w:rFonts w:ascii="Arial" w:hAnsi="Arial" w:cs="Arial"/>
          <w:sz w:val="24"/>
          <w:szCs w:val="24"/>
          <w:lang w:val="en-GB"/>
        </w:rPr>
        <w:t>,</w:t>
      </w:r>
      <w:r w:rsidRPr="00D434B2">
        <w:rPr>
          <w:rFonts w:ascii="Arial" w:hAnsi="Arial" w:cs="Arial"/>
          <w:sz w:val="24"/>
          <w:szCs w:val="24"/>
          <w:lang w:val="en-GB"/>
        </w:rPr>
        <w:t xml:space="preserve"> S</w:t>
      </w:r>
      <w:r>
        <w:rPr>
          <w:rFonts w:ascii="Arial" w:hAnsi="Arial" w:cs="Arial"/>
          <w:sz w:val="24"/>
          <w:szCs w:val="24"/>
          <w:lang w:val="en-GB"/>
        </w:rPr>
        <w:t>.</w:t>
      </w:r>
      <w:r w:rsidRPr="00D434B2">
        <w:rPr>
          <w:rFonts w:ascii="Arial" w:hAnsi="Arial" w:cs="Arial"/>
          <w:sz w:val="24"/>
          <w:szCs w:val="24"/>
          <w:lang w:val="en-GB"/>
        </w:rPr>
        <w:t>M</w:t>
      </w:r>
      <w:r>
        <w:rPr>
          <w:rFonts w:ascii="Arial" w:hAnsi="Arial" w:cs="Arial"/>
          <w:sz w:val="24"/>
          <w:szCs w:val="24"/>
          <w:lang w:val="en-GB"/>
        </w:rPr>
        <w:t>. and</w:t>
      </w:r>
      <w:r w:rsidRPr="00D434B2">
        <w:rPr>
          <w:rFonts w:ascii="Arial" w:hAnsi="Arial" w:cs="Arial"/>
          <w:sz w:val="24"/>
          <w:szCs w:val="24"/>
          <w:lang w:val="en-GB"/>
        </w:rPr>
        <w:t xml:space="preserve"> Vonder Mühll</w:t>
      </w:r>
      <w:r>
        <w:rPr>
          <w:rFonts w:ascii="Arial" w:hAnsi="Arial" w:cs="Arial"/>
          <w:sz w:val="24"/>
          <w:szCs w:val="24"/>
          <w:lang w:val="en-GB"/>
        </w:rPr>
        <w:t>,</w:t>
      </w:r>
      <w:r w:rsidRPr="00D434B2">
        <w:rPr>
          <w:rFonts w:ascii="Arial" w:hAnsi="Arial" w:cs="Arial"/>
          <w:sz w:val="24"/>
          <w:szCs w:val="24"/>
          <w:lang w:val="en-GB"/>
        </w:rPr>
        <w:t xml:space="preserve"> D</w:t>
      </w:r>
      <w:r>
        <w:rPr>
          <w:rFonts w:ascii="Arial" w:hAnsi="Arial" w:cs="Arial"/>
          <w:sz w:val="24"/>
          <w:szCs w:val="24"/>
          <w:lang w:val="en-GB"/>
        </w:rPr>
        <w:t>.</w:t>
      </w:r>
      <w:r w:rsidRPr="00D434B2">
        <w:rPr>
          <w:rFonts w:ascii="Arial" w:hAnsi="Arial" w:cs="Arial"/>
          <w:sz w:val="24"/>
          <w:szCs w:val="24"/>
          <w:lang w:val="en-GB"/>
        </w:rPr>
        <w:t>V.</w:t>
      </w:r>
      <w:r>
        <w:rPr>
          <w:rFonts w:ascii="Arial" w:hAnsi="Arial" w:cs="Arial"/>
          <w:sz w:val="24"/>
          <w:szCs w:val="24"/>
          <w:lang w:val="en-GB"/>
        </w:rPr>
        <w:t>,</w:t>
      </w:r>
      <w:r w:rsidRPr="00D434B2">
        <w:rPr>
          <w:rFonts w:ascii="Arial" w:hAnsi="Arial" w:cs="Arial"/>
          <w:sz w:val="24"/>
          <w:szCs w:val="24"/>
          <w:lang w:val="en-GB"/>
        </w:rPr>
        <w:t xml:space="preserve"> 2009. Permafrost and climate in Europe: monitoring and modelling thermal, geomorphological and geotechnical responses. </w:t>
      </w:r>
      <w:r w:rsidRPr="00D434B2">
        <w:rPr>
          <w:rFonts w:ascii="Arial" w:hAnsi="Arial" w:cs="Arial"/>
          <w:i/>
          <w:sz w:val="24"/>
          <w:szCs w:val="24"/>
          <w:lang w:val="en-GB"/>
        </w:rPr>
        <w:t>Earth-Science Reviews</w:t>
      </w:r>
      <w:r>
        <w:rPr>
          <w:rFonts w:ascii="Arial" w:hAnsi="Arial" w:cs="Arial"/>
          <w:sz w:val="24"/>
          <w:szCs w:val="24"/>
          <w:lang w:val="en-GB"/>
        </w:rPr>
        <w:t xml:space="preserve">, </w:t>
      </w:r>
      <w:r w:rsidRPr="00D434B2">
        <w:rPr>
          <w:rFonts w:ascii="Arial" w:hAnsi="Arial" w:cs="Arial"/>
          <w:sz w:val="24"/>
          <w:szCs w:val="24"/>
          <w:lang w:val="en-GB"/>
        </w:rPr>
        <w:t>92</w:t>
      </w:r>
      <w:r>
        <w:rPr>
          <w:rFonts w:ascii="Arial" w:hAnsi="Arial" w:cs="Arial"/>
          <w:sz w:val="24"/>
          <w:szCs w:val="24"/>
          <w:lang w:val="en-GB"/>
        </w:rPr>
        <w:t>,</w:t>
      </w:r>
      <w:r w:rsidRPr="00D434B2">
        <w:rPr>
          <w:rFonts w:ascii="Arial" w:hAnsi="Arial" w:cs="Arial"/>
          <w:sz w:val="24"/>
          <w:szCs w:val="24"/>
          <w:lang w:val="en-GB"/>
        </w:rPr>
        <w:t xml:space="preserve"> 117-171.</w:t>
      </w:r>
    </w:p>
    <w:p w14:paraId="570A7175" w14:textId="429469D0" w:rsidR="00A36898"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Harris</w:t>
      </w:r>
      <w:r>
        <w:rPr>
          <w:rFonts w:ascii="Arial" w:hAnsi="Arial" w:cs="Arial"/>
          <w:sz w:val="24"/>
          <w:szCs w:val="24"/>
          <w:lang w:val="en-GB"/>
        </w:rPr>
        <w:t>,</w:t>
      </w:r>
      <w:r w:rsidRPr="00D434B2">
        <w:rPr>
          <w:rFonts w:ascii="Arial" w:hAnsi="Arial" w:cs="Arial"/>
          <w:sz w:val="24"/>
          <w:szCs w:val="24"/>
          <w:lang w:val="en-GB"/>
        </w:rPr>
        <w:t xml:space="preserve"> S</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xml:space="preserve"> 1988. </w:t>
      </w:r>
      <w:r w:rsidRPr="00992E33">
        <w:rPr>
          <w:rFonts w:ascii="Arial" w:hAnsi="Arial" w:cs="Arial"/>
          <w:sz w:val="24"/>
          <w:szCs w:val="24"/>
          <w:lang w:val="en-US"/>
        </w:rPr>
        <w:t xml:space="preserve">The alpine periglacial zone. </w:t>
      </w:r>
      <w:r w:rsidRPr="003D0F43">
        <w:rPr>
          <w:rFonts w:ascii="Arial" w:hAnsi="Arial" w:cs="Arial"/>
          <w:sz w:val="24"/>
          <w:szCs w:val="24"/>
          <w:lang w:val="en-US"/>
        </w:rPr>
        <w:t xml:space="preserve">In: Clark, M.J. (ed.), </w:t>
      </w:r>
      <w:r w:rsidRPr="00D434B2">
        <w:rPr>
          <w:rFonts w:ascii="Arial" w:hAnsi="Arial" w:cs="Arial"/>
          <w:i/>
          <w:iCs/>
          <w:sz w:val="24"/>
          <w:szCs w:val="24"/>
          <w:lang w:val="en-GB"/>
        </w:rPr>
        <w:t xml:space="preserve">Advances in </w:t>
      </w:r>
      <w:r>
        <w:rPr>
          <w:rFonts w:ascii="Arial" w:hAnsi="Arial" w:cs="Arial"/>
          <w:i/>
          <w:iCs/>
          <w:sz w:val="24"/>
          <w:szCs w:val="24"/>
          <w:lang w:val="en-GB"/>
        </w:rPr>
        <w:t>P</w:t>
      </w:r>
      <w:r w:rsidRPr="00D434B2">
        <w:rPr>
          <w:rFonts w:ascii="Arial" w:hAnsi="Arial" w:cs="Arial"/>
          <w:i/>
          <w:iCs/>
          <w:sz w:val="24"/>
          <w:szCs w:val="24"/>
          <w:lang w:val="en-GB"/>
        </w:rPr>
        <w:t xml:space="preserve">eriglacial </w:t>
      </w:r>
      <w:r>
        <w:rPr>
          <w:rFonts w:ascii="Arial" w:hAnsi="Arial" w:cs="Arial"/>
          <w:i/>
          <w:iCs/>
          <w:sz w:val="24"/>
          <w:szCs w:val="24"/>
          <w:lang w:val="en-GB"/>
        </w:rPr>
        <w:t>G</w:t>
      </w:r>
      <w:r w:rsidRPr="00D434B2">
        <w:rPr>
          <w:rFonts w:ascii="Arial" w:hAnsi="Arial" w:cs="Arial"/>
          <w:i/>
          <w:iCs/>
          <w:sz w:val="24"/>
          <w:szCs w:val="24"/>
          <w:lang w:val="en-GB"/>
        </w:rPr>
        <w:t>eomor</w:t>
      </w:r>
      <w:r w:rsidRPr="00D434B2">
        <w:rPr>
          <w:rFonts w:ascii="Arial" w:hAnsi="Arial" w:cs="Arial"/>
          <w:i/>
          <w:iCs/>
          <w:sz w:val="24"/>
          <w:szCs w:val="24"/>
          <w:lang w:val="en-GB"/>
        </w:rPr>
        <w:softHyphen/>
        <w:t>phology</w:t>
      </w:r>
      <w:r w:rsidRPr="00D434B2">
        <w:rPr>
          <w:rFonts w:ascii="Arial" w:hAnsi="Arial" w:cs="Arial"/>
          <w:sz w:val="24"/>
          <w:szCs w:val="24"/>
          <w:lang w:val="en-GB"/>
        </w:rPr>
        <w:t>. Chichester</w:t>
      </w:r>
      <w:r>
        <w:rPr>
          <w:rFonts w:ascii="Arial" w:hAnsi="Arial" w:cs="Arial"/>
          <w:sz w:val="24"/>
          <w:szCs w:val="24"/>
          <w:lang w:val="en-GB"/>
        </w:rPr>
        <w:t xml:space="preserve">, </w:t>
      </w:r>
      <w:r w:rsidRPr="00D434B2">
        <w:rPr>
          <w:rFonts w:ascii="Arial" w:hAnsi="Arial" w:cs="Arial"/>
          <w:sz w:val="24"/>
          <w:szCs w:val="24"/>
          <w:lang w:val="en-GB"/>
        </w:rPr>
        <w:t>Wiley</w:t>
      </w:r>
      <w:r>
        <w:rPr>
          <w:rFonts w:ascii="Arial" w:hAnsi="Arial" w:cs="Arial"/>
          <w:sz w:val="24"/>
          <w:szCs w:val="24"/>
          <w:lang w:val="en-GB"/>
        </w:rPr>
        <w:t>,</w:t>
      </w:r>
      <w:r w:rsidRPr="00D434B2">
        <w:rPr>
          <w:rFonts w:ascii="Arial" w:hAnsi="Arial" w:cs="Arial"/>
          <w:sz w:val="24"/>
          <w:szCs w:val="24"/>
          <w:lang w:val="en-GB"/>
        </w:rPr>
        <w:t xml:space="preserve"> 369 - 413.</w:t>
      </w:r>
    </w:p>
    <w:p w14:paraId="46AF7556" w14:textId="77777777" w:rsidR="00A36898" w:rsidRPr="00D434B2" w:rsidRDefault="00A36898" w:rsidP="00D667CF">
      <w:pPr>
        <w:spacing w:after="120" w:line="360" w:lineRule="auto"/>
        <w:jc w:val="both"/>
        <w:rPr>
          <w:rFonts w:ascii="Arial" w:hAnsi="Arial" w:cs="Arial"/>
          <w:sz w:val="24"/>
          <w:szCs w:val="24"/>
          <w:lang w:val="en-GB"/>
        </w:rPr>
      </w:pPr>
      <w:r>
        <w:rPr>
          <w:rFonts w:ascii="Arial" w:hAnsi="Arial" w:cs="Arial"/>
          <w:sz w:val="24"/>
          <w:szCs w:val="24"/>
          <w:lang w:val="en-US"/>
        </w:rPr>
        <w:t xml:space="preserve">Hättestrand, C. and Stroeven, A.P., 2002. A relict landscape in the centre of the Fennoscandian glaciation: geomorphological evidence of minimal Quaternary glacial erosion. </w:t>
      </w:r>
      <w:r w:rsidRPr="003E7479">
        <w:rPr>
          <w:rFonts w:ascii="Arial" w:hAnsi="Arial" w:cs="Arial"/>
          <w:i/>
          <w:sz w:val="24"/>
          <w:szCs w:val="24"/>
          <w:lang w:val="en-US"/>
        </w:rPr>
        <w:t>Geomorphology</w:t>
      </w:r>
      <w:r>
        <w:rPr>
          <w:rFonts w:ascii="Arial" w:hAnsi="Arial" w:cs="Arial"/>
          <w:sz w:val="24"/>
          <w:szCs w:val="24"/>
          <w:lang w:val="en-US"/>
        </w:rPr>
        <w:t>, 44, 127-143.</w:t>
      </w:r>
    </w:p>
    <w:p w14:paraId="54354A4B" w14:textId="77777777" w:rsidR="00A36898" w:rsidRPr="00D434B2" w:rsidRDefault="00A36898" w:rsidP="00D667CF">
      <w:pPr>
        <w:spacing w:after="120" w:line="360" w:lineRule="auto"/>
        <w:jc w:val="both"/>
        <w:rPr>
          <w:rFonts w:ascii="Arial" w:hAnsi="Arial" w:cs="Arial"/>
          <w:color w:val="000000"/>
          <w:sz w:val="24"/>
          <w:szCs w:val="24"/>
          <w:lang w:val="en-US"/>
        </w:rPr>
      </w:pPr>
      <w:r w:rsidRPr="00D434B2">
        <w:rPr>
          <w:rFonts w:ascii="Arial" w:hAnsi="Arial" w:cs="Arial"/>
          <w:sz w:val="24"/>
          <w:szCs w:val="24"/>
          <w:lang w:val="en-GB"/>
        </w:rPr>
        <w:lastRenderedPageBreak/>
        <w:t>Haugland</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E.</w:t>
      </w:r>
      <w:r>
        <w:rPr>
          <w:rFonts w:ascii="Arial" w:hAnsi="Arial" w:cs="Arial"/>
          <w:sz w:val="24"/>
          <w:szCs w:val="24"/>
          <w:lang w:val="en-GB"/>
        </w:rPr>
        <w:t>,</w:t>
      </w:r>
      <w:r w:rsidRPr="00D434B2">
        <w:rPr>
          <w:rFonts w:ascii="Arial" w:hAnsi="Arial" w:cs="Arial"/>
          <w:sz w:val="24"/>
          <w:szCs w:val="24"/>
          <w:lang w:val="en-GB"/>
        </w:rPr>
        <w:t xml:space="preserve"> 2004. Formation of patterned ground and fine-scale soil development within two late Holocene glacial chronosequences: Jotunheimen, Norway. </w:t>
      </w:r>
      <w:r w:rsidRPr="00D434B2">
        <w:rPr>
          <w:rFonts w:ascii="Arial" w:hAnsi="Arial" w:cs="Arial"/>
          <w:i/>
          <w:sz w:val="24"/>
          <w:szCs w:val="24"/>
          <w:lang w:val="en-GB"/>
        </w:rPr>
        <w:t>Geomorphology</w:t>
      </w:r>
      <w:r>
        <w:rPr>
          <w:rFonts w:ascii="Arial" w:hAnsi="Arial" w:cs="Arial"/>
          <w:sz w:val="24"/>
          <w:szCs w:val="24"/>
          <w:lang w:val="en-GB"/>
        </w:rPr>
        <w:t xml:space="preserve">, </w:t>
      </w:r>
      <w:r w:rsidRPr="00D434B2">
        <w:rPr>
          <w:rFonts w:ascii="Arial" w:hAnsi="Arial" w:cs="Arial"/>
          <w:sz w:val="24"/>
          <w:szCs w:val="24"/>
          <w:lang w:val="en-GB"/>
        </w:rPr>
        <w:t>61</w:t>
      </w:r>
      <w:r>
        <w:rPr>
          <w:rFonts w:ascii="Arial" w:hAnsi="Arial" w:cs="Arial"/>
          <w:sz w:val="24"/>
          <w:szCs w:val="24"/>
          <w:lang w:val="en-GB"/>
        </w:rPr>
        <w:t>,</w:t>
      </w:r>
      <w:r w:rsidRPr="00D434B2">
        <w:rPr>
          <w:rFonts w:ascii="Arial" w:hAnsi="Arial" w:cs="Arial"/>
          <w:sz w:val="24"/>
          <w:szCs w:val="24"/>
          <w:lang w:val="en-GB"/>
        </w:rPr>
        <w:t xml:space="preserve"> 287-301.</w:t>
      </w:r>
    </w:p>
    <w:p w14:paraId="1B700839" w14:textId="77777777"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Haugland</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E.</w:t>
      </w:r>
      <w:r>
        <w:rPr>
          <w:rFonts w:ascii="Arial" w:hAnsi="Arial" w:cs="Arial"/>
          <w:sz w:val="24"/>
          <w:szCs w:val="24"/>
          <w:lang w:val="en-GB"/>
        </w:rPr>
        <w:t>,</w:t>
      </w:r>
      <w:r w:rsidRPr="00D434B2">
        <w:rPr>
          <w:rFonts w:ascii="Arial" w:hAnsi="Arial" w:cs="Arial"/>
          <w:sz w:val="24"/>
          <w:szCs w:val="24"/>
          <w:lang w:val="en-GB"/>
        </w:rPr>
        <w:t xml:space="preserve"> 2006. Short-term periglacial processes, vegetation sucession, and soil development within sorted patterned ground: Jotunheimen, Norway. </w:t>
      </w:r>
      <w:r w:rsidRPr="00D434B2">
        <w:rPr>
          <w:rFonts w:ascii="Arial" w:hAnsi="Arial" w:cs="Arial"/>
          <w:i/>
          <w:iCs/>
          <w:sz w:val="24"/>
          <w:szCs w:val="24"/>
          <w:lang w:val="en-GB"/>
        </w:rPr>
        <w:t>Arctic, Antarctic and Alpine Research</w:t>
      </w:r>
      <w:r>
        <w:rPr>
          <w:rFonts w:ascii="Arial" w:hAnsi="Arial" w:cs="Arial"/>
          <w:sz w:val="24"/>
          <w:szCs w:val="24"/>
          <w:lang w:val="en-GB"/>
        </w:rPr>
        <w:t xml:space="preserve">, </w:t>
      </w:r>
      <w:r w:rsidRPr="00D434B2">
        <w:rPr>
          <w:rFonts w:ascii="Arial" w:hAnsi="Arial" w:cs="Arial"/>
          <w:sz w:val="24"/>
          <w:szCs w:val="24"/>
          <w:lang w:val="en-GB"/>
        </w:rPr>
        <w:t>38</w:t>
      </w:r>
      <w:r>
        <w:rPr>
          <w:rFonts w:ascii="Arial" w:hAnsi="Arial" w:cs="Arial"/>
          <w:sz w:val="24"/>
          <w:szCs w:val="24"/>
          <w:lang w:val="en-GB"/>
        </w:rPr>
        <w:t>,</w:t>
      </w:r>
      <w:r w:rsidRPr="00D434B2">
        <w:rPr>
          <w:rFonts w:ascii="Arial" w:hAnsi="Arial" w:cs="Arial"/>
          <w:sz w:val="24"/>
          <w:szCs w:val="24"/>
          <w:lang w:val="en-GB"/>
        </w:rPr>
        <w:t xml:space="preserve"> 82 – 89.</w:t>
      </w:r>
    </w:p>
    <w:p w14:paraId="33F8388B" w14:textId="77777777" w:rsidR="00A36898" w:rsidRPr="00992E33" w:rsidRDefault="00A36898" w:rsidP="00D667CF">
      <w:pPr>
        <w:spacing w:after="120" w:line="360" w:lineRule="auto"/>
        <w:jc w:val="both"/>
        <w:rPr>
          <w:rFonts w:ascii="Arial" w:hAnsi="Arial" w:cs="Arial"/>
          <w:color w:val="000000"/>
          <w:sz w:val="24"/>
          <w:szCs w:val="24"/>
        </w:rPr>
      </w:pPr>
      <w:r w:rsidRPr="00D434B2">
        <w:rPr>
          <w:rFonts w:ascii="Arial" w:hAnsi="Arial" w:cs="Arial"/>
          <w:color w:val="000000"/>
          <w:sz w:val="24"/>
          <w:szCs w:val="24"/>
          <w:lang w:val="en-US"/>
        </w:rPr>
        <w:t>Holmsen</w:t>
      </w:r>
      <w:r>
        <w:rPr>
          <w:rFonts w:ascii="Arial" w:hAnsi="Arial" w:cs="Arial"/>
          <w:color w:val="000000"/>
          <w:sz w:val="24"/>
          <w:szCs w:val="24"/>
          <w:lang w:val="en-US"/>
        </w:rPr>
        <w:t>,</w:t>
      </w:r>
      <w:r w:rsidRPr="00D434B2">
        <w:rPr>
          <w:rFonts w:ascii="Arial" w:hAnsi="Arial" w:cs="Arial"/>
          <w:color w:val="000000"/>
          <w:sz w:val="24"/>
          <w:szCs w:val="24"/>
          <w:lang w:val="en-US"/>
        </w:rPr>
        <w:t xml:space="preserve"> P.</w:t>
      </w:r>
      <w:r>
        <w:rPr>
          <w:rFonts w:ascii="Arial" w:hAnsi="Arial" w:cs="Arial"/>
          <w:color w:val="000000"/>
          <w:sz w:val="24"/>
          <w:szCs w:val="24"/>
          <w:lang w:val="en-US"/>
        </w:rPr>
        <w:t>,</w:t>
      </w:r>
      <w:r w:rsidRPr="00D434B2">
        <w:rPr>
          <w:rFonts w:ascii="Arial" w:hAnsi="Arial" w:cs="Arial"/>
          <w:color w:val="000000"/>
          <w:sz w:val="24"/>
          <w:szCs w:val="24"/>
          <w:lang w:val="en-US"/>
        </w:rPr>
        <w:t xml:space="preserve"> 1982. </w:t>
      </w:r>
      <w:r w:rsidRPr="00D434B2">
        <w:rPr>
          <w:rFonts w:ascii="Arial" w:hAnsi="Arial" w:cs="Arial"/>
          <w:i/>
          <w:iCs/>
          <w:color w:val="000000"/>
          <w:sz w:val="24"/>
          <w:szCs w:val="24"/>
          <w:lang w:val="en-GB"/>
        </w:rPr>
        <w:t>Jotunheimen - beskrivelse til kvartærgeologisk kart M 1:250.000</w:t>
      </w:r>
      <w:r w:rsidRPr="00D434B2">
        <w:rPr>
          <w:rFonts w:ascii="Arial" w:hAnsi="Arial" w:cs="Arial"/>
          <w:color w:val="000000"/>
          <w:sz w:val="24"/>
          <w:szCs w:val="24"/>
          <w:lang w:val="en-GB"/>
        </w:rPr>
        <w:t xml:space="preserve">. </w:t>
      </w:r>
      <w:r w:rsidRPr="00992E33">
        <w:rPr>
          <w:rFonts w:ascii="Arial" w:hAnsi="Arial" w:cs="Arial"/>
          <w:color w:val="000000"/>
          <w:sz w:val="24"/>
          <w:szCs w:val="24"/>
        </w:rPr>
        <w:t>Norges Geologiske Undersøkelse 374 Skrifter 37, Trondheim, Norges Geologiske Undersøkelse.</w:t>
      </w:r>
    </w:p>
    <w:p w14:paraId="549DEB0F" w14:textId="77777777" w:rsidR="00A36898" w:rsidRPr="00D434B2" w:rsidRDefault="00A36898" w:rsidP="00D667CF">
      <w:pPr>
        <w:spacing w:after="120" w:line="360" w:lineRule="auto"/>
        <w:jc w:val="both"/>
        <w:rPr>
          <w:rFonts w:ascii="Arial" w:hAnsi="Arial" w:cs="Arial"/>
          <w:sz w:val="24"/>
          <w:szCs w:val="24"/>
          <w:lang w:val="en-US"/>
        </w:rPr>
      </w:pPr>
      <w:r w:rsidRPr="00992E33">
        <w:rPr>
          <w:rFonts w:ascii="Arial" w:hAnsi="Arial" w:cs="Arial"/>
          <w:sz w:val="24"/>
          <w:szCs w:val="24"/>
        </w:rPr>
        <w:t xml:space="preserve">Isaksen, K., Hauck, C., Gudevang, E., Ødegård, R.S. and Sollid, J.L., 2002. </w:t>
      </w:r>
      <w:r w:rsidRPr="00D434B2">
        <w:rPr>
          <w:rFonts w:ascii="Arial" w:hAnsi="Arial" w:cs="Arial"/>
          <w:sz w:val="24"/>
          <w:szCs w:val="24"/>
          <w:lang w:val="en-US"/>
        </w:rPr>
        <w:t xml:space="preserve">Mountain permafrost distribution in Dovrefjell and Jotunheimen, southern Norway, based on BTS and DC resistivity tomography data. </w:t>
      </w:r>
      <w:r w:rsidRPr="00D434B2">
        <w:rPr>
          <w:rFonts w:ascii="Arial" w:hAnsi="Arial" w:cs="Arial"/>
          <w:i/>
          <w:sz w:val="24"/>
          <w:szCs w:val="24"/>
          <w:lang w:val="en-US"/>
        </w:rPr>
        <w:t>Norsk Geografisk Tidsskrift</w:t>
      </w:r>
      <w:r w:rsidRPr="003D0F43">
        <w:rPr>
          <w:rFonts w:ascii="Arial" w:hAnsi="Arial" w:cs="Arial"/>
          <w:sz w:val="24"/>
          <w:szCs w:val="24"/>
          <w:lang w:val="en-US"/>
        </w:rPr>
        <w:t>,</w:t>
      </w:r>
      <w:r>
        <w:rPr>
          <w:rFonts w:ascii="Arial" w:hAnsi="Arial" w:cs="Arial"/>
          <w:i/>
          <w:sz w:val="24"/>
          <w:szCs w:val="24"/>
          <w:lang w:val="en-US"/>
        </w:rPr>
        <w:t xml:space="preserve"> </w:t>
      </w:r>
      <w:r w:rsidRPr="00D434B2">
        <w:rPr>
          <w:rFonts w:ascii="Arial" w:hAnsi="Arial" w:cs="Arial"/>
          <w:sz w:val="24"/>
          <w:szCs w:val="24"/>
          <w:lang w:val="en-US"/>
        </w:rPr>
        <w:t xml:space="preserve">56, 122 – 136. </w:t>
      </w:r>
    </w:p>
    <w:p w14:paraId="494F91FD" w14:textId="77777777" w:rsidR="00A36898" w:rsidRDefault="00A36898" w:rsidP="00D667CF">
      <w:pPr>
        <w:spacing w:after="120" w:line="360" w:lineRule="auto"/>
        <w:jc w:val="both"/>
        <w:rPr>
          <w:rFonts w:ascii="Arial" w:hAnsi="Arial" w:cs="Arial"/>
          <w:sz w:val="24"/>
          <w:szCs w:val="24"/>
          <w:lang w:val="en-US"/>
        </w:rPr>
      </w:pPr>
      <w:r w:rsidRPr="003D0F43">
        <w:rPr>
          <w:rFonts w:ascii="Arial" w:hAnsi="Arial" w:cs="Arial"/>
          <w:sz w:val="24"/>
          <w:szCs w:val="24"/>
          <w:lang w:val="en-US"/>
        </w:rPr>
        <w:t>Isaksen, K., Ødegård, R.S., Etzelmüller, B., Hilbich, C., Hauck, C., Farbrot, H., Eiken, T., Hagen, J.O.</w:t>
      </w:r>
      <w:r>
        <w:rPr>
          <w:rFonts w:ascii="Arial" w:hAnsi="Arial" w:cs="Arial"/>
          <w:sz w:val="24"/>
          <w:szCs w:val="24"/>
          <w:lang w:val="en-US"/>
        </w:rPr>
        <w:t xml:space="preserve"> and</w:t>
      </w:r>
      <w:r w:rsidRPr="003D0F43">
        <w:rPr>
          <w:rFonts w:ascii="Arial" w:hAnsi="Arial" w:cs="Arial"/>
          <w:sz w:val="24"/>
          <w:szCs w:val="24"/>
          <w:lang w:val="en-US"/>
        </w:rPr>
        <w:t xml:space="preserve"> Hipp</w:t>
      </w:r>
      <w:r>
        <w:rPr>
          <w:rFonts w:ascii="Arial" w:hAnsi="Arial" w:cs="Arial"/>
          <w:sz w:val="24"/>
          <w:szCs w:val="24"/>
          <w:lang w:val="en-US"/>
        </w:rPr>
        <w:t>,</w:t>
      </w:r>
      <w:r w:rsidRPr="003D0F43">
        <w:rPr>
          <w:rFonts w:ascii="Arial" w:hAnsi="Arial" w:cs="Arial"/>
          <w:sz w:val="24"/>
          <w:szCs w:val="24"/>
          <w:lang w:val="en-US"/>
        </w:rPr>
        <w:t xml:space="preserve"> T</w:t>
      </w:r>
      <w:r>
        <w:rPr>
          <w:rFonts w:ascii="Arial" w:hAnsi="Arial" w:cs="Arial"/>
          <w:sz w:val="24"/>
          <w:szCs w:val="24"/>
          <w:lang w:val="en-US"/>
        </w:rPr>
        <w:t>.</w:t>
      </w:r>
      <w:r w:rsidRPr="003D0F43">
        <w:rPr>
          <w:rFonts w:ascii="Arial" w:hAnsi="Arial" w:cs="Arial"/>
          <w:sz w:val="24"/>
          <w:szCs w:val="24"/>
          <w:lang w:val="en-US"/>
        </w:rPr>
        <w:t>F.</w:t>
      </w:r>
      <w:r>
        <w:rPr>
          <w:rFonts w:ascii="Arial" w:hAnsi="Arial" w:cs="Arial"/>
          <w:sz w:val="24"/>
          <w:szCs w:val="24"/>
          <w:lang w:val="en-US"/>
        </w:rPr>
        <w:t>,</w:t>
      </w:r>
      <w:r w:rsidRPr="003D0F43">
        <w:rPr>
          <w:rFonts w:ascii="Arial" w:hAnsi="Arial" w:cs="Arial"/>
          <w:sz w:val="24"/>
          <w:szCs w:val="24"/>
          <w:lang w:val="en-US"/>
        </w:rPr>
        <w:t xml:space="preserve"> 2011. </w:t>
      </w:r>
      <w:r w:rsidRPr="00D434B2">
        <w:rPr>
          <w:rFonts w:ascii="Arial" w:hAnsi="Arial" w:cs="Arial"/>
          <w:sz w:val="24"/>
          <w:szCs w:val="24"/>
          <w:lang w:val="en-US"/>
        </w:rPr>
        <w:t xml:space="preserve">Degrading mountain permafrost in Southern Norway: Spetial and temporal variability of ground temperatures, 1999 – 2009. </w:t>
      </w:r>
      <w:r w:rsidRPr="00D434B2">
        <w:rPr>
          <w:rFonts w:ascii="Arial" w:hAnsi="Arial" w:cs="Arial"/>
          <w:i/>
          <w:sz w:val="24"/>
          <w:szCs w:val="24"/>
          <w:lang w:val="en-US"/>
        </w:rPr>
        <w:t>Permafrost and Periglacial Processes</w:t>
      </w:r>
      <w:r>
        <w:rPr>
          <w:rFonts w:ascii="Arial" w:hAnsi="Arial" w:cs="Arial"/>
          <w:sz w:val="24"/>
          <w:szCs w:val="24"/>
          <w:lang w:val="en-US"/>
        </w:rPr>
        <w:t xml:space="preserve">, </w:t>
      </w:r>
      <w:r w:rsidRPr="00D434B2">
        <w:rPr>
          <w:rFonts w:ascii="Arial" w:hAnsi="Arial" w:cs="Arial"/>
          <w:sz w:val="24"/>
          <w:szCs w:val="24"/>
          <w:lang w:val="en-US"/>
        </w:rPr>
        <w:t>22, 361 – 377.</w:t>
      </w:r>
      <w:r w:rsidRPr="00C84FEA">
        <w:rPr>
          <w:rFonts w:ascii="Arial" w:hAnsi="Arial" w:cs="Arial"/>
          <w:sz w:val="24"/>
          <w:szCs w:val="24"/>
          <w:lang w:val="en-US"/>
        </w:rPr>
        <w:t xml:space="preserve"> </w:t>
      </w:r>
    </w:p>
    <w:p w14:paraId="0CA07433" w14:textId="77777777"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Jansen, E., Andersson, C., Moros, M., Nisancioglu, K.H., Nyland, B.F. and Telford, R.J., 2008. The early to mid-Holocene thermal optimum in the North Atlantic. </w:t>
      </w:r>
      <w:r w:rsidRPr="00D434B2">
        <w:rPr>
          <w:rFonts w:ascii="Arial" w:hAnsi="Arial" w:cs="Arial"/>
          <w:sz w:val="24"/>
          <w:szCs w:val="24"/>
          <w:lang w:val="en-US"/>
        </w:rPr>
        <w:t>In</w:t>
      </w:r>
      <w:r>
        <w:rPr>
          <w:rFonts w:ascii="Arial" w:hAnsi="Arial" w:cs="Arial"/>
          <w:sz w:val="24"/>
          <w:szCs w:val="24"/>
          <w:lang w:val="en-US"/>
        </w:rPr>
        <w:t>:</w:t>
      </w:r>
      <w:r w:rsidRPr="00D434B2">
        <w:rPr>
          <w:rFonts w:ascii="Arial" w:hAnsi="Arial" w:cs="Arial"/>
          <w:sz w:val="24"/>
          <w:szCs w:val="24"/>
          <w:lang w:val="en-US"/>
        </w:rPr>
        <w:t xml:space="preserve"> </w:t>
      </w:r>
      <w:r>
        <w:rPr>
          <w:rFonts w:ascii="Arial" w:hAnsi="Arial" w:cs="Arial"/>
          <w:sz w:val="24"/>
          <w:szCs w:val="24"/>
          <w:lang w:val="en-US"/>
        </w:rPr>
        <w:t xml:space="preserve">Battarbee, R.W. and Binney, H.A. </w:t>
      </w:r>
      <w:r w:rsidRPr="00D434B2">
        <w:rPr>
          <w:rFonts w:ascii="Arial" w:hAnsi="Arial" w:cs="Arial"/>
          <w:sz w:val="24"/>
          <w:szCs w:val="24"/>
          <w:lang w:val="en-US"/>
        </w:rPr>
        <w:t>(</w:t>
      </w:r>
      <w:r>
        <w:rPr>
          <w:rFonts w:ascii="Arial" w:hAnsi="Arial" w:cs="Arial"/>
          <w:sz w:val="24"/>
          <w:szCs w:val="24"/>
          <w:lang w:val="en-US"/>
        </w:rPr>
        <w:t>eds),</w:t>
      </w:r>
      <w:r w:rsidRPr="00D434B2">
        <w:rPr>
          <w:rFonts w:ascii="Arial" w:hAnsi="Arial" w:cs="Arial"/>
          <w:sz w:val="24"/>
          <w:szCs w:val="24"/>
          <w:lang w:val="en-US"/>
        </w:rPr>
        <w:t xml:space="preserve"> </w:t>
      </w:r>
      <w:r>
        <w:rPr>
          <w:rFonts w:ascii="Arial" w:hAnsi="Arial" w:cs="Arial"/>
          <w:i/>
          <w:sz w:val="24"/>
          <w:szCs w:val="24"/>
          <w:lang w:val="en-US"/>
        </w:rPr>
        <w:t xml:space="preserve">Natural Climate Variability and Global Warming. </w:t>
      </w:r>
      <w:r w:rsidRPr="00C84FEA">
        <w:rPr>
          <w:rFonts w:ascii="Arial" w:hAnsi="Arial" w:cs="Arial"/>
          <w:sz w:val="24"/>
          <w:szCs w:val="24"/>
          <w:lang w:val="en-US"/>
        </w:rPr>
        <w:t>Wiley-Blackwell, Chichester,</w:t>
      </w:r>
      <w:r w:rsidRPr="00D434B2">
        <w:rPr>
          <w:rFonts w:ascii="Arial" w:hAnsi="Arial" w:cs="Arial"/>
          <w:sz w:val="24"/>
          <w:szCs w:val="24"/>
          <w:lang w:val="en-US"/>
        </w:rPr>
        <w:t xml:space="preserve"> </w:t>
      </w:r>
      <w:r>
        <w:rPr>
          <w:rFonts w:ascii="Arial" w:hAnsi="Arial" w:cs="Arial"/>
          <w:sz w:val="24"/>
          <w:szCs w:val="24"/>
          <w:lang w:val="en-US"/>
        </w:rPr>
        <w:t>123-137</w:t>
      </w:r>
      <w:r w:rsidRPr="00D434B2">
        <w:rPr>
          <w:rFonts w:ascii="Arial" w:hAnsi="Arial" w:cs="Arial"/>
          <w:sz w:val="24"/>
          <w:szCs w:val="24"/>
          <w:lang w:val="en-US"/>
        </w:rPr>
        <w:t xml:space="preserve">. </w:t>
      </w:r>
    </w:p>
    <w:p w14:paraId="0296817A" w14:textId="77777777" w:rsidR="00A36898" w:rsidRPr="00D434B2"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Juliussen, H. and Humlum, O. 2007. Preservation of block fields beneath Pleistocene ice sheets on Solen and Elgahogna, central-eastern Norway. </w:t>
      </w:r>
      <w:r w:rsidR="00174699" w:rsidRPr="00712B24">
        <w:rPr>
          <w:rFonts w:ascii="Arial" w:hAnsi="Arial" w:cs="Arial"/>
          <w:i/>
          <w:sz w:val="24"/>
          <w:szCs w:val="24"/>
          <w:lang w:val="en-US"/>
        </w:rPr>
        <w:t>Zeitschrift für Geomorphologie N.F</w:t>
      </w:r>
      <w:r>
        <w:rPr>
          <w:rFonts w:ascii="Arial" w:hAnsi="Arial" w:cs="Arial"/>
          <w:sz w:val="24"/>
          <w:szCs w:val="24"/>
          <w:lang w:val="en-US"/>
        </w:rPr>
        <w:t xml:space="preserve"> 51, Supplementary Issue 2, 113 – 138. </w:t>
      </w:r>
    </w:p>
    <w:p w14:paraId="62F1DA98" w14:textId="52AC2FCC" w:rsidR="00A36898" w:rsidRPr="002C057B" w:rsidRDefault="00A36898" w:rsidP="00D667CF">
      <w:pPr>
        <w:spacing w:after="120" w:line="360" w:lineRule="auto"/>
        <w:jc w:val="both"/>
        <w:rPr>
          <w:rFonts w:ascii="Arial" w:hAnsi="Arial" w:cs="Arial"/>
          <w:bCs/>
          <w:sz w:val="24"/>
          <w:szCs w:val="24"/>
        </w:rPr>
      </w:pPr>
      <w:r>
        <w:rPr>
          <w:rFonts w:ascii="Arial" w:hAnsi="Arial" w:cs="Arial"/>
          <w:bCs/>
          <w:sz w:val="24"/>
          <w:szCs w:val="24"/>
          <w:lang w:val="en-US"/>
        </w:rPr>
        <w:t>Kääb,</w:t>
      </w:r>
      <w:r w:rsidRPr="00D434B2">
        <w:rPr>
          <w:rFonts w:ascii="Arial" w:hAnsi="Arial" w:cs="Arial"/>
          <w:bCs/>
          <w:sz w:val="24"/>
          <w:szCs w:val="24"/>
          <w:lang w:val="en-US"/>
        </w:rPr>
        <w:t xml:space="preserve"> A</w:t>
      </w:r>
      <w:r>
        <w:rPr>
          <w:rFonts w:ascii="Arial" w:hAnsi="Arial" w:cs="Arial"/>
          <w:bCs/>
          <w:sz w:val="24"/>
          <w:szCs w:val="24"/>
          <w:lang w:val="en-US"/>
        </w:rPr>
        <w:t xml:space="preserve">., Girod, </w:t>
      </w:r>
      <w:r w:rsidRPr="00D434B2">
        <w:rPr>
          <w:rFonts w:ascii="Arial" w:hAnsi="Arial" w:cs="Arial"/>
          <w:bCs/>
          <w:sz w:val="24"/>
          <w:szCs w:val="24"/>
          <w:lang w:val="en-US"/>
        </w:rPr>
        <w:t>L</w:t>
      </w:r>
      <w:r>
        <w:rPr>
          <w:rFonts w:ascii="Arial" w:hAnsi="Arial" w:cs="Arial"/>
          <w:bCs/>
          <w:sz w:val="24"/>
          <w:szCs w:val="24"/>
          <w:lang w:val="en-US"/>
        </w:rPr>
        <w:t xml:space="preserve">. and </w:t>
      </w:r>
      <w:r w:rsidRPr="00D434B2">
        <w:rPr>
          <w:rFonts w:ascii="Arial" w:hAnsi="Arial" w:cs="Arial"/>
          <w:bCs/>
          <w:sz w:val="24"/>
          <w:szCs w:val="24"/>
          <w:lang w:val="en-US"/>
        </w:rPr>
        <w:t>Berthling</w:t>
      </w:r>
      <w:r>
        <w:rPr>
          <w:rFonts w:ascii="Arial" w:hAnsi="Arial" w:cs="Arial"/>
          <w:bCs/>
          <w:sz w:val="24"/>
          <w:szCs w:val="24"/>
          <w:lang w:val="en-US"/>
        </w:rPr>
        <w:t>,</w:t>
      </w:r>
      <w:r w:rsidRPr="00D434B2">
        <w:rPr>
          <w:rFonts w:ascii="Arial" w:hAnsi="Arial" w:cs="Arial"/>
          <w:bCs/>
          <w:sz w:val="24"/>
          <w:szCs w:val="24"/>
          <w:lang w:val="en-US"/>
        </w:rPr>
        <w:t xml:space="preserve"> I.</w:t>
      </w:r>
      <w:r>
        <w:rPr>
          <w:rFonts w:ascii="Arial" w:hAnsi="Arial" w:cs="Arial"/>
          <w:bCs/>
          <w:sz w:val="24"/>
          <w:szCs w:val="24"/>
          <w:lang w:val="en-US"/>
        </w:rPr>
        <w:t>,</w:t>
      </w:r>
      <w:r w:rsidRPr="00D434B2">
        <w:rPr>
          <w:rFonts w:ascii="Arial" w:hAnsi="Arial" w:cs="Arial"/>
          <w:bCs/>
          <w:sz w:val="24"/>
          <w:szCs w:val="24"/>
          <w:lang w:val="en-US"/>
        </w:rPr>
        <w:t xml:space="preserve"> 2014. Surface kinematics of periglacial s</w:t>
      </w:r>
      <w:r>
        <w:rPr>
          <w:rFonts w:ascii="Arial" w:hAnsi="Arial" w:cs="Arial"/>
          <w:bCs/>
          <w:sz w:val="24"/>
          <w:szCs w:val="24"/>
          <w:lang w:val="en-US"/>
        </w:rPr>
        <w:t>o</w:t>
      </w:r>
      <w:r w:rsidRPr="00D434B2">
        <w:rPr>
          <w:rFonts w:ascii="Arial" w:hAnsi="Arial" w:cs="Arial"/>
          <w:bCs/>
          <w:sz w:val="24"/>
          <w:szCs w:val="24"/>
          <w:lang w:val="en-US"/>
        </w:rPr>
        <w:t xml:space="preserve">rted circles using structure-from-motion technology. </w:t>
      </w:r>
      <w:r w:rsidRPr="002C057B">
        <w:rPr>
          <w:rFonts w:ascii="Arial" w:hAnsi="Arial" w:cs="Arial"/>
          <w:bCs/>
          <w:i/>
          <w:sz w:val="24"/>
          <w:szCs w:val="24"/>
        </w:rPr>
        <w:t>The Cryosphere</w:t>
      </w:r>
      <w:r w:rsidRPr="002C057B">
        <w:rPr>
          <w:rFonts w:ascii="Arial" w:hAnsi="Arial" w:cs="Arial"/>
          <w:bCs/>
          <w:sz w:val="24"/>
          <w:szCs w:val="24"/>
        </w:rPr>
        <w:t>, 8, 1041 – 1056.</w:t>
      </w:r>
    </w:p>
    <w:p w14:paraId="735BD8AD" w14:textId="77777777" w:rsidR="00A36898" w:rsidRPr="00D434B2" w:rsidRDefault="00A36898" w:rsidP="00D667CF">
      <w:pPr>
        <w:spacing w:after="120" w:line="360" w:lineRule="auto"/>
        <w:jc w:val="both"/>
        <w:rPr>
          <w:rFonts w:ascii="Arial" w:hAnsi="Arial" w:cs="Arial"/>
          <w:bCs/>
          <w:sz w:val="24"/>
          <w:szCs w:val="24"/>
          <w:lang w:val="en-GB"/>
        </w:rPr>
      </w:pPr>
      <w:r w:rsidRPr="003D0F43">
        <w:rPr>
          <w:rFonts w:ascii="Arial" w:hAnsi="Arial" w:cs="Arial"/>
          <w:bCs/>
          <w:sz w:val="24"/>
          <w:szCs w:val="24"/>
        </w:rPr>
        <w:t>Kellerer-Pirklbauer, A., Wangensteen, B., Farbrot</w:t>
      </w:r>
      <w:r>
        <w:rPr>
          <w:rFonts w:ascii="Arial" w:hAnsi="Arial" w:cs="Arial"/>
          <w:bCs/>
          <w:sz w:val="24"/>
          <w:szCs w:val="24"/>
        </w:rPr>
        <w:t>,</w:t>
      </w:r>
      <w:r w:rsidRPr="003D0F43">
        <w:rPr>
          <w:rFonts w:ascii="Arial" w:hAnsi="Arial" w:cs="Arial"/>
          <w:bCs/>
          <w:sz w:val="24"/>
          <w:szCs w:val="24"/>
        </w:rPr>
        <w:t xml:space="preserve"> H</w:t>
      </w:r>
      <w:r>
        <w:rPr>
          <w:rFonts w:ascii="Arial" w:hAnsi="Arial" w:cs="Arial"/>
          <w:bCs/>
          <w:sz w:val="24"/>
          <w:szCs w:val="24"/>
        </w:rPr>
        <w:t>. and</w:t>
      </w:r>
      <w:r w:rsidRPr="003D0F43">
        <w:rPr>
          <w:rFonts w:ascii="Arial" w:hAnsi="Arial" w:cs="Arial"/>
          <w:bCs/>
          <w:sz w:val="24"/>
          <w:szCs w:val="24"/>
        </w:rPr>
        <w:t xml:space="preserve"> Etzelmüller</w:t>
      </w:r>
      <w:r>
        <w:rPr>
          <w:rFonts w:ascii="Arial" w:hAnsi="Arial" w:cs="Arial"/>
          <w:bCs/>
          <w:sz w:val="24"/>
          <w:szCs w:val="24"/>
        </w:rPr>
        <w:t>,</w:t>
      </w:r>
      <w:r w:rsidRPr="003D0F43">
        <w:rPr>
          <w:rFonts w:ascii="Arial" w:hAnsi="Arial" w:cs="Arial"/>
          <w:bCs/>
          <w:sz w:val="24"/>
          <w:szCs w:val="24"/>
        </w:rPr>
        <w:t xml:space="preserve"> B.</w:t>
      </w:r>
      <w:r>
        <w:rPr>
          <w:rFonts w:ascii="Arial" w:hAnsi="Arial" w:cs="Arial"/>
          <w:bCs/>
          <w:sz w:val="24"/>
          <w:szCs w:val="24"/>
        </w:rPr>
        <w:t>,</w:t>
      </w:r>
      <w:r w:rsidRPr="003D0F43">
        <w:rPr>
          <w:rFonts w:ascii="Arial" w:hAnsi="Arial" w:cs="Arial"/>
          <w:bCs/>
          <w:sz w:val="24"/>
          <w:szCs w:val="24"/>
        </w:rPr>
        <w:t xml:space="preserve"> 2008. </w:t>
      </w:r>
      <w:r w:rsidRPr="00D434B2">
        <w:rPr>
          <w:rFonts w:ascii="Arial" w:hAnsi="Arial" w:cs="Arial"/>
          <w:bCs/>
          <w:sz w:val="24"/>
          <w:szCs w:val="24"/>
          <w:lang w:val="en-US"/>
        </w:rPr>
        <w:t xml:space="preserve">Relative surface age-dating of rock glacier systems near Hólar in Hjaltadalur, Northern Iceland. </w:t>
      </w:r>
      <w:r w:rsidRPr="00D434B2">
        <w:rPr>
          <w:rFonts w:ascii="Arial" w:hAnsi="Arial" w:cs="Arial"/>
          <w:bCs/>
          <w:i/>
          <w:iCs/>
          <w:sz w:val="24"/>
          <w:szCs w:val="24"/>
          <w:lang w:val="en-GB"/>
        </w:rPr>
        <w:t>Journal of Quaternary Science</w:t>
      </w:r>
      <w:r>
        <w:rPr>
          <w:rFonts w:ascii="Arial" w:hAnsi="Arial" w:cs="Arial"/>
          <w:bCs/>
          <w:sz w:val="24"/>
          <w:szCs w:val="24"/>
          <w:lang w:val="en-GB"/>
        </w:rPr>
        <w:t xml:space="preserve">, </w:t>
      </w:r>
      <w:r w:rsidRPr="00D434B2">
        <w:rPr>
          <w:rFonts w:ascii="Arial" w:hAnsi="Arial" w:cs="Arial"/>
          <w:bCs/>
          <w:sz w:val="24"/>
          <w:szCs w:val="24"/>
          <w:lang w:val="en-GB"/>
        </w:rPr>
        <w:t>23</w:t>
      </w:r>
      <w:r>
        <w:rPr>
          <w:rFonts w:ascii="Arial" w:hAnsi="Arial" w:cs="Arial"/>
          <w:bCs/>
          <w:sz w:val="24"/>
          <w:szCs w:val="24"/>
          <w:lang w:val="en-GB"/>
        </w:rPr>
        <w:t>,</w:t>
      </w:r>
      <w:r w:rsidRPr="00D434B2">
        <w:rPr>
          <w:rFonts w:ascii="Arial" w:hAnsi="Arial" w:cs="Arial"/>
          <w:bCs/>
          <w:sz w:val="24"/>
          <w:szCs w:val="24"/>
          <w:lang w:val="en-GB"/>
        </w:rPr>
        <w:t xml:space="preserve"> 137 – 151.</w:t>
      </w:r>
    </w:p>
    <w:p w14:paraId="2594656D" w14:textId="77777777" w:rsidR="00A36898" w:rsidRPr="00D434B2" w:rsidRDefault="00A36898" w:rsidP="00D667CF">
      <w:pPr>
        <w:spacing w:after="120" w:line="360" w:lineRule="auto"/>
        <w:jc w:val="both"/>
        <w:rPr>
          <w:rFonts w:ascii="Arial" w:hAnsi="Arial" w:cs="Arial"/>
          <w:bCs/>
          <w:sz w:val="24"/>
          <w:szCs w:val="24"/>
          <w:lang w:val="en-GB"/>
        </w:rPr>
      </w:pPr>
      <w:r w:rsidRPr="00D434B2">
        <w:rPr>
          <w:rFonts w:ascii="Arial" w:hAnsi="Arial" w:cs="Arial"/>
          <w:bCs/>
          <w:sz w:val="24"/>
          <w:szCs w:val="24"/>
          <w:lang w:val="en-GB"/>
        </w:rPr>
        <w:t>Kessler</w:t>
      </w:r>
      <w:r>
        <w:rPr>
          <w:rFonts w:ascii="Arial" w:hAnsi="Arial" w:cs="Arial"/>
          <w:bCs/>
          <w:sz w:val="24"/>
          <w:szCs w:val="24"/>
          <w:lang w:val="en-GB"/>
        </w:rPr>
        <w:t>,</w:t>
      </w:r>
      <w:r w:rsidRPr="00D434B2">
        <w:rPr>
          <w:rFonts w:ascii="Arial" w:hAnsi="Arial" w:cs="Arial"/>
          <w:bCs/>
          <w:sz w:val="24"/>
          <w:szCs w:val="24"/>
          <w:lang w:val="en-GB"/>
        </w:rPr>
        <w:t xml:space="preserve"> M</w:t>
      </w:r>
      <w:r>
        <w:rPr>
          <w:rFonts w:ascii="Arial" w:hAnsi="Arial" w:cs="Arial"/>
          <w:bCs/>
          <w:sz w:val="24"/>
          <w:szCs w:val="24"/>
          <w:lang w:val="en-GB"/>
        </w:rPr>
        <w:t>.</w:t>
      </w:r>
      <w:r w:rsidRPr="00D434B2">
        <w:rPr>
          <w:rFonts w:ascii="Arial" w:hAnsi="Arial" w:cs="Arial"/>
          <w:bCs/>
          <w:sz w:val="24"/>
          <w:szCs w:val="24"/>
          <w:lang w:val="en-GB"/>
        </w:rPr>
        <w:t>A</w:t>
      </w:r>
      <w:r>
        <w:rPr>
          <w:rFonts w:ascii="Arial" w:hAnsi="Arial" w:cs="Arial"/>
          <w:bCs/>
          <w:sz w:val="24"/>
          <w:szCs w:val="24"/>
          <w:lang w:val="en-GB"/>
        </w:rPr>
        <w:t>.</w:t>
      </w:r>
      <w:r w:rsidRPr="00D434B2">
        <w:rPr>
          <w:rFonts w:ascii="Arial" w:hAnsi="Arial" w:cs="Arial"/>
          <w:bCs/>
          <w:sz w:val="24"/>
          <w:szCs w:val="24"/>
          <w:lang w:val="en-GB"/>
        </w:rPr>
        <w:t>, Murray</w:t>
      </w:r>
      <w:r>
        <w:rPr>
          <w:rFonts w:ascii="Arial" w:hAnsi="Arial" w:cs="Arial"/>
          <w:bCs/>
          <w:sz w:val="24"/>
          <w:szCs w:val="24"/>
          <w:lang w:val="en-GB"/>
        </w:rPr>
        <w:t>,</w:t>
      </w:r>
      <w:r w:rsidRPr="00D434B2">
        <w:rPr>
          <w:rFonts w:ascii="Arial" w:hAnsi="Arial" w:cs="Arial"/>
          <w:bCs/>
          <w:sz w:val="24"/>
          <w:szCs w:val="24"/>
          <w:lang w:val="en-GB"/>
        </w:rPr>
        <w:t xml:space="preserve"> A</w:t>
      </w:r>
      <w:r>
        <w:rPr>
          <w:rFonts w:ascii="Arial" w:hAnsi="Arial" w:cs="Arial"/>
          <w:bCs/>
          <w:sz w:val="24"/>
          <w:szCs w:val="24"/>
          <w:lang w:val="en-GB"/>
        </w:rPr>
        <w:t>.</w:t>
      </w:r>
      <w:r w:rsidRPr="00D434B2">
        <w:rPr>
          <w:rFonts w:ascii="Arial" w:hAnsi="Arial" w:cs="Arial"/>
          <w:bCs/>
          <w:sz w:val="24"/>
          <w:szCs w:val="24"/>
          <w:lang w:val="en-GB"/>
        </w:rPr>
        <w:t>B</w:t>
      </w:r>
      <w:r>
        <w:rPr>
          <w:rFonts w:ascii="Arial" w:hAnsi="Arial" w:cs="Arial"/>
          <w:bCs/>
          <w:sz w:val="24"/>
          <w:szCs w:val="24"/>
          <w:lang w:val="en-GB"/>
        </w:rPr>
        <w:t>.</w:t>
      </w:r>
      <w:r w:rsidRPr="00D434B2">
        <w:rPr>
          <w:rFonts w:ascii="Arial" w:hAnsi="Arial" w:cs="Arial"/>
          <w:bCs/>
          <w:sz w:val="24"/>
          <w:szCs w:val="24"/>
          <w:lang w:val="en-GB"/>
        </w:rPr>
        <w:t>, Werner</w:t>
      </w:r>
      <w:r>
        <w:rPr>
          <w:rFonts w:ascii="Arial" w:hAnsi="Arial" w:cs="Arial"/>
          <w:bCs/>
          <w:sz w:val="24"/>
          <w:szCs w:val="24"/>
          <w:lang w:val="en-GB"/>
        </w:rPr>
        <w:t>,</w:t>
      </w:r>
      <w:r w:rsidRPr="00D434B2">
        <w:rPr>
          <w:rFonts w:ascii="Arial" w:hAnsi="Arial" w:cs="Arial"/>
          <w:bCs/>
          <w:sz w:val="24"/>
          <w:szCs w:val="24"/>
          <w:lang w:val="en-GB"/>
        </w:rPr>
        <w:t xml:space="preserve"> T</w:t>
      </w:r>
      <w:r>
        <w:rPr>
          <w:rFonts w:ascii="Arial" w:hAnsi="Arial" w:cs="Arial"/>
          <w:bCs/>
          <w:sz w:val="24"/>
          <w:szCs w:val="24"/>
          <w:lang w:val="en-GB"/>
        </w:rPr>
        <w:t>.</w:t>
      </w:r>
      <w:r w:rsidRPr="00D434B2">
        <w:rPr>
          <w:rFonts w:ascii="Arial" w:hAnsi="Arial" w:cs="Arial"/>
          <w:bCs/>
          <w:sz w:val="24"/>
          <w:szCs w:val="24"/>
          <w:lang w:val="en-GB"/>
        </w:rPr>
        <w:t>B</w:t>
      </w:r>
      <w:r>
        <w:rPr>
          <w:rFonts w:ascii="Arial" w:hAnsi="Arial" w:cs="Arial"/>
          <w:bCs/>
          <w:sz w:val="24"/>
          <w:szCs w:val="24"/>
          <w:lang w:val="en-GB"/>
        </w:rPr>
        <w:t>. and</w:t>
      </w:r>
      <w:r w:rsidRPr="00D434B2">
        <w:rPr>
          <w:rFonts w:ascii="Arial" w:hAnsi="Arial" w:cs="Arial"/>
          <w:bCs/>
          <w:sz w:val="24"/>
          <w:szCs w:val="24"/>
          <w:lang w:val="en-GB"/>
        </w:rPr>
        <w:t xml:space="preserve"> Hallet</w:t>
      </w:r>
      <w:r>
        <w:rPr>
          <w:rFonts w:ascii="Arial" w:hAnsi="Arial" w:cs="Arial"/>
          <w:bCs/>
          <w:sz w:val="24"/>
          <w:szCs w:val="24"/>
          <w:lang w:val="en-GB"/>
        </w:rPr>
        <w:t>,</w:t>
      </w:r>
      <w:r w:rsidRPr="00D434B2">
        <w:rPr>
          <w:rFonts w:ascii="Arial" w:hAnsi="Arial" w:cs="Arial"/>
          <w:bCs/>
          <w:sz w:val="24"/>
          <w:szCs w:val="24"/>
          <w:lang w:val="en-GB"/>
        </w:rPr>
        <w:t xml:space="preserve"> B.</w:t>
      </w:r>
      <w:r>
        <w:rPr>
          <w:rFonts w:ascii="Arial" w:hAnsi="Arial" w:cs="Arial"/>
          <w:bCs/>
          <w:sz w:val="24"/>
          <w:szCs w:val="24"/>
          <w:lang w:val="en-GB"/>
        </w:rPr>
        <w:t>,</w:t>
      </w:r>
      <w:r w:rsidRPr="00D434B2">
        <w:rPr>
          <w:rFonts w:ascii="Arial" w:hAnsi="Arial" w:cs="Arial"/>
          <w:bCs/>
          <w:sz w:val="24"/>
          <w:szCs w:val="24"/>
          <w:lang w:val="en-GB"/>
        </w:rPr>
        <w:t xml:space="preserve"> 2001. A model for sorted circles as self-organized patterns. </w:t>
      </w:r>
      <w:r w:rsidRPr="00D434B2">
        <w:rPr>
          <w:rFonts w:ascii="Arial" w:hAnsi="Arial" w:cs="Arial"/>
          <w:bCs/>
          <w:i/>
          <w:sz w:val="24"/>
          <w:szCs w:val="24"/>
          <w:lang w:val="en-GB"/>
        </w:rPr>
        <w:t>Journal of Geophysical Research Solid Earth</w:t>
      </w:r>
      <w:r>
        <w:rPr>
          <w:rFonts w:ascii="Arial" w:hAnsi="Arial" w:cs="Arial"/>
          <w:bCs/>
          <w:sz w:val="24"/>
          <w:szCs w:val="24"/>
          <w:lang w:val="en-GB"/>
        </w:rPr>
        <w:t xml:space="preserve">, </w:t>
      </w:r>
      <w:r w:rsidRPr="00D434B2">
        <w:rPr>
          <w:rFonts w:ascii="Arial" w:hAnsi="Arial" w:cs="Arial"/>
          <w:bCs/>
          <w:sz w:val="24"/>
          <w:szCs w:val="24"/>
          <w:lang w:val="en-GB"/>
        </w:rPr>
        <w:t>106</w:t>
      </w:r>
      <w:r>
        <w:rPr>
          <w:rFonts w:ascii="Arial" w:hAnsi="Arial" w:cs="Arial"/>
          <w:bCs/>
          <w:sz w:val="24"/>
          <w:szCs w:val="24"/>
          <w:lang w:val="en-GB"/>
        </w:rPr>
        <w:t>,</w:t>
      </w:r>
      <w:r w:rsidRPr="00D434B2">
        <w:rPr>
          <w:rFonts w:ascii="Arial" w:hAnsi="Arial" w:cs="Arial"/>
          <w:bCs/>
          <w:sz w:val="24"/>
          <w:szCs w:val="24"/>
          <w:lang w:val="en-GB"/>
        </w:rPr>
        <w:t xml:space="preserve"> 13287 – 13306.</w:t>
      </w:r>
    </w:p>
    <w:p w14:paraId="4903D4BF" w14:textId="77777777" w:rsidR="00A36898" w:rsidRPr="00D434B2" w:rsidRDefault="00A36898" w:rsidP="00D667CF">
      <w:pPr>
        <w:spacing w:after="120" w:line="360" w:lineRule="auto"/>
        <w:jc w:val="both"/>
        <w:rPr>
          <w:rFonts w:ascii="Arial" w:hAnsi="Arial" w:cs="Arial"/>
          <w:bCs/>
          <w:sz w:val="24"/>
          <w:szCs w:val="24"/>
          <w:lang w:val="en-US"/>
        </w:rPr>
      </w:pPr>
      <w:r w:rsidRPr="00D434B2">
        <w:rPr>
          <w:rFonts w:ascii="Arial" w:hAnsi="Arial" w:cs="Arial"/>
          <w:sz w:val="24"/>
          <w:szCs w:val="24"/>
          <w:lang w:val="en-US"/>
        </w:rPr>
        <w:t>Lehmann</w:t>
      </w:r>
      <w:r>
        <w:rPr>
          <w:rFonts w:ascii="Arial" w:hAnsi="Arial" w:cs="Arial"/>
          <w:sz w:val="24"/>
          <w:szCs w:val="24"/>
          <w:lang w:val="en-US"/>
        </w:rPr>
        <w:t>,</w:t>
      </w:r>
      <w:r w:rsidRPr="00D434B2">
        <w:rPr>
          <w:rFonts w:ascii="Arial" w:hAnsi="Arial" w:cs="Arial"/>
          <w:sz w:val="24"/>
          <w:szCs w:val="24"/>
          <w:lang w:val="en-US"/>
        </w:rPr>
        <w:t xml:space="preserve"> G.</w:t>
      </w:r>
      <w:r>
        <w:rPr>
          <w:rFonts w:ascii="Arial" w:hAnsi="Arial" w:cs="Arial"/>
          <w:sz w:val="24"/>
          <w:szCs w:val="24"/>
          <w:lang w:val="en-US"/>
        </w:rPr>
        <w:t>,</w:t>
      </w:r>
      <w:r w:rsidRPr="00D434B2">
        <w:rPr>
          <w:rFonts w:ascii="Arial" w:hAnsi="Arial" w:cs="Arial"/>
          <w:sz w:val="24"/>
          <w:szCs w:val="24"/>
          <w:lang w:val="en-US"/>
        </w:rPr>
        <w:t xml:space="preserve"> 2002.</w:t>
      </w:r>
      <w:r w:rsidRPr="00D434B2">
        <w:rPr>
          <w:rFonts w:ascii="Arial" w:hAnsi="Arial" w:cs="Arial"/>
          <w:i/>
          <w:sz w:val="24"/>
          <w:szCs w:val="24"/>
          <w:lang w:val="en-US"/>
        </w:rPr>
        <w:t xml:space="preserve"> Statistik</w:t>
      </w:r>
      <w:r>
        <w:rPr>
          <w:rFonts w:ascii="Arial" w:hAnsi="Arial" w:cs="Arial"/>
          <w:sz w:val="24"/>
          <w:szCs w:val="24"/>
          <w:lang w:val="en-US"/>
        </w:rPr>
        <w:t>. Heidelberg,</w:t>
      </w:r>
      <w:r w:rsidRPr="00D434B2">
        <w:rPr>
          <w:rFonts w:ascii="Arial" w:hAnsi="Arial" w:cs="Arial"/>
          <w:sz w:val="24"/>
          <w:szCs w:val="24"/>
          <w:lang w:val="en-US"/>
        </w:rPr>
        <w:t xml:space="preserve"> Spektrum.</w:t>
      </w:r>
    </w:p>
    <w:p w14:paraId="33058E89" w14:textId="77777777" w:rsidR="00A36898" w:rsidRPr="00D434B2" w:rsidRDefault="00A36898" w:rsidP="00D667CF">
      <w:pPr>
        <w:spacing w:after="120" w:line="360" w:lineRule="auto"/>
        <w:jc w:val="both"/>
        <w:rPr>
          <w:rFonts w:ascii="Arial" w:hAnsi="Arial" w:cs="Arial"/>
          <w:bCs/>
          <w:sz w:val="24"/>
          <w:szCs w:val="24"/>
          <w:lang w:val="en-GB"/>
        </w:rPr>
      </w:pPr>
      <w:r w:rsidRPr="00F935D7">
        <w:rPr>
          <w:rFonts w:ascii="Arial" w:hAnsi="Arial" w:cs="Arial"/>
          <w:sz w:val="24"/>
          <w:szCs w:val="24"/>
          <w:lang w:val="en-US"/>
        </w:rPr>
        <w:lastRenderedPageBreak/>
        <w:t>Lie, Ø., Dahl, S.O., Nesje, A., Matthews, J.A.</w:t>
      </w:r>
      <w:r>
        <w:rPr>
          <w:rFonts w:ascii="Arial" w:hAnsi="Arial" w:cs="Arial"/>
          <w:sz w:val="24"/>
          <w:szCs w:val="24"/>
          <w:lang w:val="en-US"/>
        </w:rPr>
        <w:t xml:space="preserve"> and</w:t>
      </w:r>
      <w:r w:rsidRPr="00F935D7">
        <w:rPr>
          <w:rFonts w:ascii="Arial" w:hAnsi="Arial" w:cs="Arial"/>
          <w:sz w:val="24"/>
          <w:szCs w:val="24"/>
          <w:lang w:val="en-US"/>
        </w:rPr>
        <w:t xml:space="preserve"> Sandvold</w:t>
      </w:r>
      <w:r>
        <w:rPr>
          <w:rFonts w:ascii="Arial" w:hAnsi="Arial" w:cs="Arial"/>
          <w:sz w:val="24"/>
          <w:szCs w:val="24"/>
          <w:lang w:val="en-US"/>
        </w:rPr>
        <w:t>,</w:t>
      </w:r>
      <w:r w:rsidRPr="00F935D7">
        <w:rPr>
          <w:rFonts w:ascii="Arial" w:hAnsi="Arial" w:cs="Arial"/>
          <w:sz w:val="24"/>
          <w:szCs w:val="24"/>
          <w:lang w:val="en-US"/>
        </w:rPr>
        <w:t xml:space="preserve"> S.</w:t>
      </w:r>
      <w:r>
        <w:rPr>
          <w:rFonts w:ascii="Arial" w:hAnsi="Arial" w:cs="Arial"/>
          <w:sz w:val="24"/>
          <w:szCs w:val="24"/>
          <w:lang w:val="en-US"/>
        </w:rPr>
        <w:t>,</w:t>
      </w:r>
      <w:r w:rsidRPr="00F935D7">
        <w:rPr>
          <w:rFonts w:ascii="Arial" w:hAnsi="Arial" w:cs="Arial"/>
          <w:sz w:val="24"/>
          <w:szCs w:val="24"/>
          <w:lang w:val="en-US"/>
        </w:rPr>
        <w:t xml:space="preserve"> 2004. </w:t>
      </w:r>
      <w:r w:rsidRPr="00D434B2">
        <w:rPr>
          <w:rFonts w:ascii="Arial" w:hAnsi="Arial" w:cs="Arial"/>
          <w:sz w:val="24"/>
          <w:szCs w:val="24"/>
          <w:lang w:val="en-GB"/>
        </w:rPr>
        <w:t xml:space="preserve">Holocene fluctuations of a polythermal glacier in high-alpine eastern Jotunheimen, central-southern Norway. </w:t>
      </w:r>
      <w:r w:rsidRPr="00D434B2">
        <w:rPr>
          <w:rFonts w:ascii="Arial" w:hAnsi="Arial" w:cs="Arial"/>
          <w:i/>
          <w:iCs/>
          <w:sz w:val="24"/>
          <w:szCs w:val="24"/>
          <w:lang w:val="en-US"/>
        </w:rPr>
        <w:t>Quaternary Science Reviews</w:t>
      </w:r>
      <w:r>
        <w:rPr>
          <w:rFonts w:ascii="Arial" w:hAnsi="Arial" w:cs="Arial"/>
          <w:sz w:val="24"/>
          <w:szCs w:val="24"/>
          <w:lang w:val="en-US"/>
        </w:rPr>
        <w:t>, 23,</w:t>
      </w:r>
      <w:r w:rsidRPr="00D434B2">
        <w:rPr>
          <w:rFonts w:ascii="Arial" w:hAnsi="Arial" w:cs="Arial"/>
          <w:sz w:val="24"/>
          <w:szCs w:val="24"/>
          <w:lang w:val="en-US"/>
        </w:rPr>
        <w:t xml:space="preserve"> 1925 - 1945.</w:t>
      </w:r>
    </w:p>
    <w:p w14:paraId="7739EDDD" w14:textId="77777777" w:rsidR="00A36898" w:rsidRPr="00F935D7" w:rsidRDefault="006344F7" w:rsidP="00D667CF">
      <w:pPr>
        <w:spacing w:after="120" w:line="360" w:lineRule="auto"/>
        <w:jc w:val="both"/>
        <w:rPr>
          <w:rFonts w:ascii="Arial" w:hAnsi="Arial" w:cs="Arial"/>
          <w:sz w:val="24"/>
          <w:szCs w:val="24"/>
          <w:lang w:val="en-US"/>
        </w:rPr>
      </w:pPr>
      <w:r w:rsidRPr="00712B24">
        <w:rPr>
          <w:rFonts w:ascii="Arial" w:hAnsi="Arial" w:cs="Arial"/>
          <w:sz w:val="24"/>
          <w:szCs w:val="24"/>
        </w:rPr>
        <w:t xml:space="preserve">Lilleøren, K.S. and Etzelmüller, B., 2011. </w:t>
      </w:r>
      <w:r w:rsidR="00A36898" w:rsidRPr="00D434B2">
        <w:rPr>
          <w:rFonts w:ascii="Arial" w:hAnsi="Arial" w:cs="Arial"/>
          <w:sz w:val="24"/>
          <w:szCs w:val="24"/>
          <w:lang w:val="en-US"/>
        </w:rPr>
        <w:t xml:space="preserve">A regional inventory of rock glaciers and ice-cored moraines in Norway. </w:t>
      </w:r>
      <w:r w:rsidR="00A36898" w:rsidRPr="00F935D7">
        <w:rPr>
          <w:rFonts w:ascii="Arial" w:hAnsi="Arial" w:cs="Arial"/>
          <w:i/>
          <w:sz w:val="24"/>
          <w:szCs w:val="24"/>
          <w:lang w:val="en-US"/>
        </w:rPr>
        <w:t>Geografiska Annaler</w:t>
      </w:r>
      <w:r w:rsidR="00A36898">
        <w:rPr>
          <w:rFonts w:ascii="Arial" w:hAnsi="Arial" w:cs="Arial"/>
          <w:sz w:val="24"/>
          <w:szCs w:val="24"/>
          <w:lang w:val="en-US"/>
        </w:rPr>
        <w:t>, 93 A,</w:t>
      </w:r>
      <w:r w:rsidR="00A36898" w:rsidRPr="00F935D7">
        <w:rPr>
          <w:rFonts w:ascii="Arial" w:hAnsi="Arial" w:cs="Arial"/>
          <w:sz w:val="24"/>
          <w:szCs w:val="24"/>
          <w:lang w:val="en-US"/>
        </w:rPr>
        <w:t xml:space="preserve"> 175 – 191.</w:t>
      </w:r>
    </w:p>
    <w:p w14:paraId="04673E29" w14:textId="77777777" w:rsidR="00A36898" w:rsidRPr="00D434B2" w:rsidRDefault="00A36898" w:rsidP="00D667CF">
      <w:pPr>
        <w:spacing w:after="120" w:line="360" w:lineRule="auto"/>
        <w:jc w:val="both"/>
        <w:rPr>
          <w:rFonts w:ascii="Arial" w:hAnsi="Arial" w:cs="Arial"/>
          <w:sz w:val="24"/>
          <w:szCs w:val="24"/>
          <w:lang w:val="en-US"/>
        </w:rPr>
      </w:pPr>
      <w:r w:rsidRPr="002C057B">
        <w:rPr>
          <w:rFonts w:ascii="Arial" w:hAnsi="Arial" w:cs="Arial"/>
          <w:sz w:val="24"/>
          <w:szCs w:val="24"/>
          <w:lang w:val="en-US"/>
        </w:rPr>
        <w:t xml:space="preserve">Lilleøren, K.S., Etzelmüller, B., Schuler, T.V., Gisnås, K. and Humlum, O., 2012. </w:t>
      </w:r>
      <w:r w:rsidRPr="00D434B2">
        <w:rPr>
          <w:rFonts w:ascii="Arial" w:hAnsi="Arial" w:cs="Arial"/>
          <w:sz w:val="24"/>
          <w:szCs w:val="24"/>
          <w:lang w:val="en-US"/>
        </w:rPr>
        <w:t xml:space="preserve">The relative age of permafrost – estimation of Holocene permafrost limits in Norway. </w:t>
      </w:r>
      <w:r w:rsidRPr="00D434B2">
        <w:rPr>
          <w:rFonts w:ascii="Arial" w:hAnsi="Arial" w:cs="Arial"/>
          <w:i/>
          <w:sz w:val="24"/>
          <w:szCs w:val="24"/>
          <w:lang w:val="en-US"/>
        </w:rPr>
        <w:t>Global and Planetary Change</w:t>
      </w:r>
      <w:r>
        <w:rPr>
          <w:rFonts w:ascii="Arial" w:hAnsi="Arial" w:cs="Arial"/>
          <w:sz w:val="24"/>
          <w:szCs w:val="24"/>
          <w:lang w:val="en-US"/>
        </w:rPr>
        <w:t>, 92-93,</w:t>
      </w:r>
      <w:r w:rsidRPr="00D434B2">
        <w:rPr>
          <w:rFonts w:ascii="Arial" w:hAnsi="Arial" w:cs="Arial"/>
          <w:sz w:val="24"/>
          <w:szCs w:val="24"/>
          <w:lang w:val="en-US"/>
        </w:rPr>
        <w:t xml:space="preserve"> 209 – 223.</w:t>
      </w:r>
    </w:p>
    <w:p w14:paraId="07C85C93" w14:textId="77777777"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Lukas</w:t>
      </w:r>
      <w:r>
        <w:rPr>
          <w:rFonts w:ascii="Arial" w:hAnsi="Arial" w:cs="Arial"/>
          <w:sz w:val="24"/>
          <w:szCs w:val="24"/>
          <w:lang w:val="en-US"/>
        </w:rPr>
        <w:t>,</w:t>
      </w:r>
      <w:r w:rsidRPr="00D434B2">
        <w:rPr>
          <w:rFonts w:ascii="Arial" w:hAnsi="Arial" w:cs="Arial"/>
          <w:sz w:val="24"/>
          <w:szCs w:val="24"/>
          <w:lang w:val="en-US"/>
        </w:rPr>
        <w:t xml:space="preserve"> S</w:t>
      </w:r>
      <w:r>
        <w:rPr>
          <w:rFonts w:ascii="Arial" w:hAnsi="Arial" w:cs="Arial"/>
          <w:sz w:val="24"/>
          <w:szCs w:val="24"/>
          <w:lang w:val="en-US"/>
        </w:rPr>
        <w:t>.</w:t>
      </w:r>
      <w:r w:rsidRPr="00D434B2">
        <w:rPr>
          <w:rFonts w:ascii="Arial" w:hAnsi="Arial" w:cs="Arial"/>
          <w:sz w:val="24"/>
          <w:szCs w:val="24"/>
          <w:lang w:val="en-US"/>
        </w:rPr>
        <w:t>. Benn</w:t>
      </w:r>
      <w:r>
        <w:rPr>
          <w:rFonts w:ascii="Arial" w:hAnsi="Arial" w:cs="Arial"/>
          <w:sz w:val="24"/>
          <w:szCs w:val="24"/>
          <w:lang w:val="en-US"/>
        </w:rPr>
        <w:t>,</w:t>
      </w:r>
      <w:r w:rsidRPr="00D434B2">
        <w:rPr>
          <w:rFonts w:ascii="Arial" w:hAnsi="Arial" w:cs="Arial"/>
          <w:sz w:val="24"/>
          <w:szCs w:val="24"/>
          <w:lang w:val="en-US"/>
        </w:rPr>
        <w:t xml:space="preserve"> D</w:t>
      </w:r>
      <w:r>
        <w:rPr>
          <w:rFonts w:ascii="Arial" w:hAnsi="Arial" w:cs="Arial"/>
          <w:sz w:val="24"/>
          <w:szCs w:val="24"/>
          <w:lang w:val="en-US"/>
        </w:rPr>
        <w:t>.</w:t>
      </w:r>
      <w:r w:rsidRPr="00D434B2">
        <w:rPr>
          <w:rFonts w:ascii="Arial" w:hAnsi="Arial" w:cs="Arial"/>
          <w:sz w:val="24"/>
          <w:szCs w:val="24"/>
          <w:lang w:val="en-US"/>
        </w:rPr>
        <w:t>I</w:t>
      </w:r>
      <w:r>
        <w:rPr>
          <w:rFonts w:ascii="Arial" w:hAnsi="Arial" w:cs="Arial"/>
          <w:sz w:val="24"/>
          <w:szCs w:val="24"/>
          <w:lang w:val="en-US"/>
        </w:rPr>
        <w:t>.,</w:t>
      </w:r>
      <w:r w:rsidRPr="00D434B2">
        <w:rPr>
          <w:rFonts w:ascii="Arial" w:hAnsi="Arial" w:cs="Arial"/>
          <w:sz w:val="24"/>
          <w:szCs w:val="24"/>
          <w:lang w:val="en-US"/>
        </w:rPr>
        <w:t xml:space="preserve"> Boston</w:t>
      </w:r>
      <w:r>
        <w:rPr>
          <w:rFonts w:ascii="Arial" w:hAnsi="Arial" w:cs="Arial"/>
          <w:sz w:val="24"/>
          <w:szCs w:val="24"/>
          <w:lang w:val="en-US"/>
        </w:rPr>
        <w:t>,</w:t>
      </w:r>
      <w:r w:rsidRPr="00D434B2">
        <w:rPr>
          <w:rFonts w:ascii="Arial" w:hAnsi="Arial" w:cs="Arial"/>
          <w:sz w:val="24"/>
          <w:szCs w:val="24"/>
          <w:lang w:val="en-US"/>
        </w:rPr>
        <w:t xml:space="preserve"> C</w:t>
      </w:r>
      <w:r>
        <w:rPr>
          <w:rFonts w:ascii="Arial" w:hAnsi="Arial" w:cs="Arial"/>
          <w:sz w:val="24"/>
          <w:szCs w:val="24"/>
          <w:lang w:val="en-US"/>
        </w:rPr>
        <w:t>.</w:t>
      </w:r>
      <w:r w:rsidRPr="00D434B2">
        <w:rPr>
          <w:rFonts w:ascii="Arial" w:hAnsi="Arial" w:cs="Arial"/>
          <w:sz w:val="24"/>
          <w:szCs w:val="24"/>
          <w:lang w:val="en-US"/>
        </w:rPr>
        <w:t>M.</w:t>
      </w:r>
      <w:r>
        <w:rPr>
          <w:rFonts w:ascii="Arial" w:hAnsi="Arial" w:cs="Arial"/>
          <w:sz w:val="24"/>
          <w:szCs w:val="24"/>
          <w:lang w:val="en-US"/>
        </w:rPr>
        <w:t>,</w:t>
      </w:r>
      <w:r w:rsidRPr="00D434B2">
        <w:rPr>
          <w:rFonts w:ascii="Arial" w:hAnsi="Arial" w:cs="Arial"/>
          <w:sz w:val="24"/>
          <w:szCs w:val="24"/>
          <w:lang w:val="en-US"/>
        </w:rPr>
        <w:t xml:space="preserve"> Brook</w:t>
      </w:r>
      <w:r>
        <w:rPr>
          <w:rFonts w:ascii="Arial" w:hAnsi="Arial" w:cs="Arial"/>
          <w:sz w:val="24"/>
          <w:szCs w:val="24"/>
          <w:lang w:val="en-US"/>
        </w:rPr>
        <w:t>,</w:t>
      </w:r>
      <w:r w:rsidRPr="00D434B2">
        <w:rPr>
          <w:rFonts w:ascii="Arial" w:hAnsi="Arial" w:cs="Arial"/>
          <w:sz w:val="24"/>
          <w:szCs w:val="24"/>
          <w:lang w:val="en-US"/>
        </w:rPr>
        <w:t xml:space="preserve"> M.</w:t>
      </w:r>
      <w:r>
        <w:rPr>
          <w:rFonts w:ascii="Arial" w:hAnsi="Arial" w:cs="Arial"/>
          <w:sz w:val="24"/>
          <w:szCs w:val="24"/>
          <w:lang w:val="en-US"/>
        </w:rPr>
        <w:t>,</w:t>
      </w:r>
      <w:r w:rsidRPr="00D434B2">
        <w:rPr>
          <w:rFonts w:ascii="Arial" w:hAnsi="Arial" w:cs="Arial"/>
          <w:sz w:val="24"/>
          <w:szCs w:val="24"/>
          <w:lang w:val="en-US"/>
        </w:rPr>
        <w:t xml:space="preserve"> Coray</w:t>
      </w:r>
      <w:r>
        <w:rPr>
          <w:rFonts w:ascii="Arial" w:hAnsi="Arial" w:cs="Arial"/>
          <w:sz w:val="24"/>
          <w:szCs w:val="24"/>
          <w:lang w:val="en-US"/>
        </w:rPr>
        <w:t>,</w:t>
      </w:r>
      <w:r w:rsidRPr="00D434B2">
        <w:rPr>
          <w:rFonts w:ascii="Arial" w:hAnsi="Arial" w:cs="Arial"/>
          <w:sz w:val="24"/>
          <w:szCs w:val="24"/>
          <w:lang w:val="en-US"/>
        </w:rPr>
        <w:t xml:space="preserve"> S.</w:t>
      </w:r>
      <w:r>
        <w:rPr>
          <w:rFonts w:ascii="Arial" w:hAnsi="Arial" w:cs="Arial"/>
          <w:sz w:val="24"/>
          <w:szCs w:val="24"/>
          <w:lang w:val="en-US"/>
        </w:rPr>
        <w:t>,</w:t>
      </w:r>
      <w:r w:rsidRPr="00D434B2">
        <w:rPr>
          <w:rFonts w:ascii="Arial" w:hAnsi="Arial" w:cs="Arial"/>
          <w:sz w:val="24"/>
          <w:szCs w:val="24"/>
          <w:lang w:val="en-US"/>
        </w:rPr>
        <w:t xml:space="preserve"> Evans</w:t>
      </w:r>
      <w:r>
        <w:rPr>
          <w:rFonts w:ascii="Arial" w:hAnsi="Arial" w:cs="Arial"/>
          <w:sz w:val="24"/>
          <w:szCs w:val="24"/>
          <w:lang w:val="en-US"/>
        </w:rPr>
        <w:t>,</w:t>
      </w:r>
      <w:r w:rsidRPr="00D434B2">
        <w:rPr>
          <w:rFonts w:ascii="Arial" w:hAnsi="Arial" w:cs="Arial"/>
          <w:sz w:val="24"/>
          <w:szCs w:val="24"/>
          <w:lang w:val="en-US"/>
        </w:rPr>
        <w:t xml:space="preserve"> D</w:t>
      </w:r>
      <w:r>
        <w:rPr>
          <w:rFonts w:ascii="Arial" w:hAnsi="Arial" w:cs="Arial"/>
          <w:sz w:val="24"/>
          <w:szCs w:val="24"/>
          <w:lang w:val="en-US"/>
        </w:rPr>
        <w:t>.</w:t>
      </w:r>
      <w:r w:rsidRPr="00D434B2">
        <w:rPr>
          <w:rFonts w:ascii="Arial" w:hAnsi="Arial" w:cs="Arial"/>
          <w:sz w:val="24"/>
          <w:szCs w:val="24"/>
          <w:lang w:val="en-US"/>
        </w:rPr>
        <w:t>J</w:t>
      </w:r>
      <w:r>
        <w:rPr>
          <w:rFonts w:ascii="Arial" w:hAnsi="Arial" w:cs="Arial"/>
          <w:sz w:val="24"/>
          <w:szCs w:val="24"/>
          <w:lang w:val="en-US"/>
        </w:rPr>
        <w:t>.</w:t>
      </w:r>
      <w:r w:rsidRPr="00D434B2">
        <w:rPr>
          <w:rFonts w:ascii="Arial" w:hAnsi="Arial" w:cs="Arial"/>
          <w:sz w:val="24"/>
          <w:szCs w:val="24"/>
          <w:lang w:val="en-US"/>
        </w:rPr>
        <w:t>A.</w:t>
      </w:r>
      <w:r>
        <w:rPr>
          <w:rFonts w:ascii="Arial" w:hAnsi="Arial" w:cs="Arial"/>
          <w:sz w:val="24"/>
          <w:szCs w:val="24"/>
          <w:lang w:val="en-US"/>
        </w:rPr>
        <w:t>,</w:t>
      </w:r>
      <w:r w:rsidRPr="00D434B2">
        <w:rPr>
          <w:rFonts w:ascii="Arial" w:hAnsi="Arial" w:cs="Arial"/>
          <w:sz w:val="24"/>
          <w:szCs w:val="24"/>
          <w:lang w:val="en-US"/>
        </w:rPr>
        <w:t xml:space="preserve"> </w:t>
      </w:r>
      <w:r w:rsidRPr="00F935D7">
        <w:rPr>
          <w:rFonts w:ascii="Arial" w:hAnsi="Arial" w:cs="Arial"/>
          <w:sz w:val="24"/>
          <w:szCs w:val="24"/>
          <w:lang w:val="en-US"/>
        </w:rPr>
        <w:t>Graf</w:t>
      </w:r>
      <w:r>
        <w:rPr>
          <w:rFonts w:ascii="Arial" w:hAnsi="Arial" w:cs="Arial"/>
          <w:sz w:val="24"/>
          <w:szCs w:val="24"/>
          <w:lang w:val="en-US"/>
        </w:rPr>
        <w:t>,</w:t>
      </w:r>
      <w:r w:rsidRPr="00F935D7">
        <w:rPr>
          <w:rFonts w:ascii="Arial" w:hAnsi="Arial" w:cs="Arial"/>
          <w:sz w:val="24"/>
          <w:szCs w:val="24"/>
          <w:lang w:val="en-US"/>
        </w:rPr>
        <w:t xml:space="preserve"> A.</w:t>
      </w:r>
      <w:r>
        <w:rPr>
          <w:rFonts w:ascii="Arial" w:hAnsi="Arial" w:cs="Arial"/>
          <w:sz w:val="24"/>
          <w:szCs w:val="24"/>
          <w:lang w:val="en-US"/>
        </w:rPr>
        <w:t>,</w:t>
      </w:r>
      <w:r w:rsidRPr="00F935D7">
        <w:rPr>
          <w:rFonts w:ascii="Arial" w:hAnsi="Arial" w:cs="Arial"/>
          <w:sz w:val="24"/>
          <w:szCs w:val="24"/>
          <w:lang w:val="en-US"/>
        </w:rPr>
        <w:t xml:space="preserve"> Kellerer-Pirklbauer</w:t>
      </w:r>
      <w:r>
        <w:rPr>
          <w:rFonts w:ascii="Arial" w:hAnsi="Arial" w:cs="Arial"/>
          <w:sz w:val="24"/>
          <w:szCs w:val="24"/>
          <w:lang w:val="en-US"/>
        </w:rPr>
        <w:t>,</w:t>
      </w:r>
      <w:r w:rsidRPr="00F935D7">
        <w:rPr>
          <w:rFonts w:ascii="Arial" w:hAnsi="Arial" w:cs="Arial"/>
          <w:sz w:val="24"/>
          <w:szCs w:val="24"/>
          <w:lang w:val="en-US"/>
        </w:rPr>
        <w:t xml:space="preserve"> A.</w:t>
      </w:r>
      <w:r>
        <w:rPr>
          <w:rFonts w:ascii="Arial" w:hAnsi="Arial" w:cs="Arial"/>
          <w:sz w:val="24"/>
          <w:szCs w:val="24"/>
          <w:lang w:val="en-US"/>
        </w:rPr>
        <w:t>,</w:t>
      </w:r>
      <w:r w:rsidRPr="00F935D7">
        <w:rPr>
          <w:rFonts w:ascii="Arial" w:hAnsi="Arial" w:cs="Arial"/>
          <w:sz w:val="24"/>
          <w:szCs w:val="24"/>
          <w:lang w:val="en-US"/>
        </w:rPr>
        <w:t xml:space="preserve"> Kirkbride</w:t>
      </w:r>
      <w:r>
        <w:rPr>
          <w:rFonts w:ascii="Arial" w:hAnsi="Arial" w:cs="Arial"/>
          <w:sz w:val="24"/>
          <w:szCs w:val="24"/>
          <w:lang w:val="en-US"/>
        </w:rPr>
        <w:t>,</w:t>
      </w:r>
      <w:r w:rsidRPr="00F935D7">
        <w:rPr>
          <w:rFonts w:ascii="Arial" w:hAnsi="Arial" w:cs="Arial"/>
          <w:sz w:val="24"/>
          <w:szCs w:val="24"/>
          <w:lang w:val="en-US"/>
        </w:rPr>
        <w:t xml:space="preserve"> M</w:t>
      </w:r>
      <w:r>
        <w:rPr>
          <w:rFonts w:ascii="Arial" w:hAnsi="Arial" w:cs="Arial"/>
          <w:sz w:val="24"/>
          <w:szCs w:val="24"/>
          <w:lang w:val="en-US"/>
        </w:rPr>
        <w:t>.</w:t>
      </w:r>
      <w:r w:rsidRPr="00F935D7">
        <w:rPr>
          <w:rFonts w:ascii="Arial" w:hAnsi="Arial" w:cs="Arial"/>
          <w:sz w:val="24"/>
          <w:szCs w:val="24"/>
          <w:lang w:val="en-US"/>
        </w:rPr>
        <w:t>P.</w:t>
      </w:r>
      <w:r>
        <w:rPr>
          <w:rFonts w:ascii="Arial" w:hAnsi="Arial" w:cs="Arial"/>
          <w:sz w:val="24"/>
          <w:szCs w:val="24"/>
          <w:lang w:val="en-US"/>
        </w:rPr>
        <w:t>,</w:t>
      </w:r>
      <w:r w:rsidRPr="00F935D7">
        <w:rPr>
          <w:rFonts w:ascii="Arial" w:hAnsi="Arial" w:cs="Arial"/>
          <w:sz w:val="24"/>
          <w:szCs w:val="24"/>
          <w:lang w:val="en-US"/>
        </w:rPr>
        <w:t xml:space="preserve"> </w:t>
      </w:r>
      <w:r w:rsidRPr="00D434B2">
        <w:rPr>
          <w:rFonts w:ascii="Arial" w:hAnsi="Arial" w:cs="Arial"/>
          <w:sz w:val="24"/>
          <w:szCs w:val="24"/>
          <w:lang w:val="en-US"/>
        </w:rPr>
        <w:t>Krabbendam</w:t>
      </w:r>
      <w:r>
        <w:rPr>
          <w:rFonts w:ascii="Arial" w:hAnsi="Arial" w:cs="Arial"/>
          <w:sz w:val="24"/>
          <w:szCs w:val="24"/>
          <w:lang w:val="en-US"/>
        </w:rPr>
        <w:t>,</w:t>
      </w:r>
      <w:r w:rsidRPr="00D434B2">
        <w:rPr>
          <w:rFonts w:ascii="Arial" w:hAnsi="Arial" w:cs="Arial"/>
          <w:sz w:val="24"/>
          <w:szCs w:val="24"/>
          <w:lang w:val="en-US"/>
        </w:rPr>
        <w:t xml:space="preserve"> M.</w:t>
      </w:r>
      <w:r>
        <w:rPr>
          <w:rFonts w:ascii="Arial" w:hAnsi="Arial" w:cs="Arial"/>
          <w:sz w:val="24"/>
          <w:szCs w:val="24"/>
          <w:lang w:val="en-US"/>
        </w:rPr>
        <w:t>,</w:t>
      </w:r>
      <w:r w:rsidRPr="00D434B2">
        <w:rPr>
          <w:rFonts w:ascii="Arial" w:hAnsi="Arial" w:cs="Arial"/>
          <w:sz w:val="24"/>
          <w:szCs w:val="24"/>
          <w:lang w:val="en-US"/>
        </w:rPr>
        <w:t xml:space="preserve"> Lovell</w:t>
      </w:r>
      <w:r>
        <w:rPr>
          <w:rFonts w:ascii="Arial" w:hAnsi="Arial" w:cs="Arial"/>
          <w:sz w:val="24"/>
          <w:szCs w:val="24"/>
          <w:lang w:val="en-US"/>
        </w:rPr>
        <w:t>,</w:t>
      </w:r>
      <w:r w:rsidRPr="00D434B2">
        <w:rPr>
          <w:rFonts w:ascii="Arial" w:hAnsi="Arial" w:cs="Arial"/>
          <w:sz w:val="24"/>
          <w:szCs w:val="24"/>
          <w:lang w:val="en-US"/>
        </w:rPr>
        <w:t xml:space="preserve"> H.</w:t>
      </w:r>
      <w:r>
        <w:rPr>
          <w:rFonts w:ascii="Arial" w:hAnsi="Arial" w:cs="Arial"/>
          <w:sz w:val="24"/>
          <w:szCs w:val="24"/>
          <w:lang w:val="en-US"/>
        </w:rPr>
        <w:t>,</w:t>
      </w:r>
      <w:r w:rsidRPr="00D434B2">
        <w:rPr>
          <w:rFonts w:ascii="Arial" w:hAnsi="Arial" w:cs="Arial"/>
          <w:sz w:val="24"/>
          <w:szCs w:val="24"/>
          <w:lang w:val="en-US"/>
        </w:rPr>
        <w:t xml:space="preserve"> Machiedo</w:t>
      </w:r>
      <w:r>
        <w:rPr>
          <w:rFonts w:ascii="Arial" w:hAnsi="Arial" w:cs="Arial"/>
          <w:sz w:val="24"/>
          <w:szCs w:val="24"/>
          <w:lang w:val="en-US"/>
        </w:rPr>
        <w:t>,</w:t>
      </w:r>
      <w:r w:rsidRPr="00D434B2">
        <w:rPr>
          <w:rFonts w:ascii="Arial" w:hAnsi="Arial" w:cs="Arial"/>
          <w:sz w:val="24"/>
          <w:szCs w:val="24"/>
          <w:lang w:val="en-US"/>
        </w:rPr>
        <w:t xml:space="preserve"> M.</w:t>
      </w:r>
      <w:r>
        <w:rPr>
          <w:rFonts w:ascii="Arial" w:hAnsi="Arial" w:cs="Arial"/>
          <w:sz w:val="24"/>
          <w:szCs w:val="24"/>
          <w:lang w:val="en-US"/>
        </w:rPr>
        <w:t>,</w:t>
      </w:r>
      <w:r w:rsidRPr="00D434B2">
        <w:rPr>
          <w:rFonts w:ascii="Arial" w:hAnsi="Arial" w:cs="Arial"/>
          <w:sz w:val="24"/>
          <w:szCs w:val="24"/>
          <w:lang w:val="en-US"/>
        </w:rPr>
        <w:t xml:space="preserve"> Mills</w:t>
      </w:r>
      <w:r>
        <w:rPr>
          <w:rFonts w:ascii="Arial" w:hAnsi="Arial" w:cs="Arial"/>
          <w:sz w:val="24"/>
          <w:szCs w:val="24"/>
          <w:lang w:val="en-US"/>
        </w:rPr>
        <w:t>,</w:t>
      </w:r>
      <w:r w:rsidRPr="00D434B2">
        <w:rPr>
          <w:rFonts w:ascii="Arial" w:hAnsi="Arial" w:cs="Arial"/>
          <w:sz w:val="24"/>
          <w:szCs w:val="24"/>
          <w:lang w:val="en-US"/>
        </w:rPr>
        <w:t xml:space="preserve"> S</w:t>
      </w:r>
      <w:r>
        <w:rPr>
          <w:rFonts w:ascii="Arial" w:hAnsi="Arial" w:cs="Arial"/>
          <w:sz w:val="24"/>
          <w:szCs w:val="24"/>
          <w:lang w:val="en-US"/>
        </w:rPr>
        <w:t>.</w:t>
      </w:r>
      <w:r w:rsidRPr="00D434B2">
        <w:rPr>
          <w:rFonts w:ascii="Arial" w:hAnsi="Arial" w:cs="Arial"/>
          <w:sz w:val="24"/>
          <w:szCs w:val="24"/>
          <w:lang w:val="en-US"/>
        </w:rPr>
        <w:t>C.</w:t>
      </w:r>
      <w:r>
        <w:rPr>
          <w:rFonts w:ascii="Arial" w:hAnsi="Arial" w:cs="Arial"/>
          <w:sz w:val="24"/>
          <w:szCs w:val="24"/>
          <w:lang w:val="en-US"/>
        </w:rPr>
        <w:t>,</w:t>
      </w:r>
      <w:r w:rsidRPr="00D434B2">
        <w:rPr>
          <w:rFonts w:ascii="Arial" w:hAnsi="Arial" w:cs="Arial"/>
          <w:sz w:val="24"/>
          <w:szCs w:val="24"/>
          <w:lang w:val="en-US"/>
        </w:rPr>
        <w:t xml:space="preserve"> Nye</w:t>
      </w:r>
      <w:r>
        <w:rPr>
          <w:rFonts w:ascii="Arial" w:hAnsi="Arial" w:cs="Arial"/>
          <w:sz w:val="24"/>
          <w:szCs w:val="24"/>
          <w:lang w:val="en-US"/>
        </w:rPr>
        <w:t>,</w:t>
      </w:r>
      <w:r w:rsidRPr="00D434B2">
        <w:rPr>
          <w:rFonts w:ascii="Arial" w:hAnsi="Arial" w:cs="Arial"/>
          <w:sz w:val="24"/>
          <w:szCs w:val="24"/>
          <w:lang w:val="en-US"/>
        </w:rPr>
        <w:t xml:space="preserve"> K.</w:t>
      </w:r>
      <w:r>
        <w:rPr>
          <w:rFonts w:ascii="Arial" w:hAnsi="Arial" w:cs="Arial"/>
          <w:sz w:val="24"/>
          <w:szCs w:val="24"/>
          <w:lang w:val="en-US"/>
        </w:rPr>
        <w:t>,</w:t>
      </w:r>
      <w:r w:rsidRPr="00D434B2">
        <w:rPr>
          <w:rFonts w:ascii="Arial" w:hAnsi="Arial" w:cs="Arial"/>
          <w:sz w:val="24"/>
          <w:szCs w:val="24"/>
          <w:lang w:val="en-US"/>
        </w:rPr>
        <w:t xml:space="preserve"> Reinardy</w:t>
      </w:r>
      <w:r>
        <w:rPr>
          <w:rFonts w:ascii="Arial" w:hAnsi="Arial" w:cs="Arial"/>
          <w:sz w:val="24"/>
          <w:szCs w:val="24"/>
          <w:lang w:val="en-US"/>
        </w:rPr>
        <w:t>,</w:t>
      </w:r>
      <w:r w:rsidRPr="00D434B2">
        <w:rPr>
          <w:rFonts w:ascii="Arial" w:hAnsi="Arial" w:cs="Arial"/>
          <w:sz w:val="24"/>
          <w:szCs w:val="24"/>
          <w:lang w:val="en-US"/>
        </w:rPr>
        <w:t xml:space="preserve"> B</w:t>
      </w:r>
      <w:r>
        <w:rPr>
          <w:rFonts w:ascii="Arial" w:hAnsi="Arial" w:cs="Arial"/>
          <w:sz w:val="24"/>
          <w:szCs w:val="24"/>
          <w:lang w:val="en-US"/>
        </w:rPr>
        <w:t>.</w:t>
      </w:r>
      <w:r w:rsidRPr="00D434B2">
        <w:rPr>
          <w:rFonts w:ascii="Arial" w:hAnsi="Arial" w:cs="Arial"/>
          <w:sz w:val="24"/>
          <w:szCs w:val="24"/>
          <w:lang w:val="en-US"/>
        </w:rPr>
        <w:t>T</w:t>
      </w:r>
      <w:r>
        <w:rPr>
          <w:rFonts w:ascii="Arial" w:hAnsi="Arial" w:cs="Arial"/>
          <w:sz w:val="24"/>
          <w:szCs w:val="24"/>
          <w:lang w:val="en-US"/>
        </w:rPr>
        <w:t>.</w:t>
      </w:r>
      <w:r w:rsidRPr="00D434B2">
        <w:rPr>
          <w:rFonts w:ascii="Arial" w:hAnsi="Arial" w:cs="Arial"/>
          <w:sz w:val="24"/>
          <w:szCs w:val="24"/>
          <w:lang w:val="en-US"/>
        </w:rPr>
        <w:t>J.</w:t>
      </w:r>
      <w:r>
        <w:rPr>
          <w:rFonts w:ascii="Arial" w:hAnsi="Arial" w:cs="Arial"/>
          <w:sz w:val="24"/>
          <w:szCs w:val="24"/>
          <w:lang w:val="en-US"/>
        </w:rPr>
        <w:t>,</w:t>
      </w:r>
      <w:r w:rsidRPr="00D434B2">
        <w:rPr>
          <w:rFonts w:ascii="Arial" w:hAnsi="Arial" w:cs="Arial"/>
          <w:sz w:val="24"/>
          <w:szCs w:val="24"/>
          <w:lang w:val="en-US"/>
        </w:rPr>
        <w:t xml:space="preserve"> Ross</w:t>
      </w:r>
      <w:r>
        <w:rPr>
          <w:rFonts w:ascii="Arial" w:hAnsi="Arial" w:cs="Arial"/>
          <w:sz w:val="24"/>
          <w:szCs w:val="24"/>
          <w:lang w:val="en-US"/>
        </w:rPr>
        <w:t>,</w:t>
      </w:r>
      <w:r w:rsidRPr="00D434B2">
        <w:rPr>
          <w:rFonts w:ascii="Arial" w:hAnsi="Arial" w:cs="Arial"/>
          <w:sz w:val="24"/>
          <w:szCs w:val="24"/>
          <w:lang w:val="en-US"/>
        </w:rPr>
        <w:t xml:space="preserve"> F</w:t>
      </w:r>
      <w:r>
        <w:rPr>
          <w:rFonts w:ascii="Arial" w:hAnsi="Arial" w:cs="Arial"/>
          <w:sz w:val="24"/>
          <w:szCs w:val="24"/>
          <w:lang w:val="en-US"/>
        </w:rPr>
        <w:t>.</w:t>
      </w:r>
      <w:r w:rsidRPr="00D434B2">
        <w:rPr>
          <w:rFonts w:ascii="Arial" w:hAnsi="Arial" w:cs="Arial"/>
          <w:sz w:val="24"/>
          <w:szCs w:val="24"/>
          <w:lang w:val="en-US"/>
        </w:rPr>
        <w:t>H.</w:t>
      </w:r>
      <w:r>
        <w:rPr>
          <w:rFonts w:ascii="Arial" w:hAnsi="Arial" w:cs="Arial"/>
          <w:sz w:val="24"/>
          <w:szCs w:val="24"/>
          <w:lang w:val="en-US"/>
        </w:rPr>
        <w:t xml:space="preserve"> and</w:t>
      </w:r>
      <w:r w:rsidRPr="00D434B2">
        <w:rPr>
          <w:rFonts w:ascii="Arial" w:hAnsi="Arial" w:cs="Arial"/>
          <w:sz w:val="24"/>
          <w:szCs w:val="24"/>
          <w:lang w:val="en-US"/>
        </w:rPr>
        <w:t xml:space="preserve"> Signer</w:t>
      </w:r>
      <w:r>
        <w:rPr>
          <w:rFonts w:ascii="Arial" w:hAnsi="Arial" w:cs="Arial"/>
          <w:sz w:val="24"/>
          <w:szCs w:val="24"/>
          <w:lang w:val="en-US"/>
        </w:rPr>
        <w:t>,</w:t>
      </w:r>
      <w:r w:rsidRPr="00D434B2">
        <w:rPr>
          <w:rFonts w:ascii="Arial" w:hAnsi="Arial" w:cs="Arial"/>
          <w:sz w:val="24"/>
          <w:szCs w:val="24"/>
          <w:lang w:val="en-US"/>
        </w:rPr>
        <w:t xml:space="preserve"> M.</w:t>
      </w:r>
      <w:r>
        <w:rPr>
          <w:rFonts w:ascii="Arial" w:hAnsi="Arial" w:cs="Arial"/>
          <w:sz w:val="24"/>
          <w:szCs w:val="24"/>
          <w:lang w:val="en-US"/>
        </w:rPr>
        <w:t>,</w:t>
      </w:r>
      <w:r w:rsidRPr="00D434B2">
        <w:rPr>
          <w:rFonts w:ascii="Arial" w:hAnsi="Arial" w:cs="Arial"/>
          <w:sz w:val="24"/>
          <w:szCs w:val="24"/>
          <w:lang w:val="en-US"/>
        </w:rPr>
        <w:t xml:space="preserve"> 2013. Clast shape and clast transport paths in glacial environments: a critical review of methods and the role of lithology. </w:t>
      </w:r>
      <w:r w:rsidRPr="00D434B2">
        <w:rPr>
          <w:rFonts w:ascii="Arial" w:hAnsi="Arial" w:cs="Arial"/>
          <w:i/>
          <w:sz w:val="24"/>
          <w:szCs w:val="24"/>
          <w:lang w:val="en-US"/>
        </w:rPr>
        <w:t>Earth-Science Reviews</w:t>
      </w:r>
      <w:r w:rsidRPr="00F935D7">
        <w:rPr>
          <w:rFonts w:ascii="Arial" w:hAnsi="Arial" w:cs="Arial"/>
          <w:sz w:val="24"/>
          <w:szCs w:val="24"/>
          <w:lang w:val="en-US"/>
        </w:rPr>
        <w:t>,</w:t>
      </w:r>
      <w:r>
        <w:rPr>
          <w:rFonts w:ascii="Arial" w:hAnsi="Arial" w:cs="Arial"/>
          <w:i/>
          <w:sz w:val="24"/>
          <w:szCs w:val="24"/>
          <w:lang w:val="en-US"/>
        </w:rPr>
        <w:t xml:space="preserve"> </w:t>
      </w:r>
      <w:r>
        <w:rPr>
          <w:rFonts w:ascii="Arial" w:hAnsi="Arial" w:cs="Arial"/>
          <w:sz w:val="24"/>
          <w:szCs w:val="24"/>
          <w:lang w:val="en-US"/>
        </w:rPr>
        <w:t>121,</w:t>
      </w:r>
      <w:r w:rsidRPr="00D434B2">
        <w:rPr>
          <w:rFonts w:ascii="Arial" w:hAnsi="Arial" w:cs="Arial"/>
          <w:sz w:val="24"/>
          <w:szCs w:val="24"/>
          <w:lang w:val="en-US"/>
        </w:rPr>
        <w:t xml:space="preserve"> 96 – 116.</w:t>
      </w:r>
    </w:p>
    <w:p w14:paraId="2C94374A" w14:textId="77777777" w:rsidR="00A36898" w:rsidRPr="00D434B2" w:rsidRDefault="00A36898" w:rsidP="00D667CF">
      <w:pPr>
        <w:spacing w:after="120" w:line="360" w:lineRule="auto"/>
        <w:jc w:val="both"/>
        <w:rPr>
          <w:rFonts w:ascii="Arial" w:hAnsi="Arial" w:cs="Arial"/>
          <w:sz w:val="24"/>
          <w:szCs w:val="24"/>
          <w:lang w:val="en-US"/>
        </w:rPr>
      </w:pPr>
      <w:r w:rsidRPr="00D434B2">
        <w:rPr>
          <w:rFonts w:ascii="Arial" w:hAnsi="Arial" w:cs="Arial"/>
          <w:sz w:val="24"/>
          <w:szCs w:val="24"/>
          <w:lang w:val="en-US"/>
        </w:rPr>
        <w:t>Luoto</w:t>
      </w:r>
      <w:r>
        <w:rPr>
          <w:rFonts w:ascii="Arial" w:hAnsi="Arial" w:cs="Arial"/>
          <w:sz w:val="24"/>
          <w:szCs w:val="24"/>
          <w:lang w:val="en-US"/>
        </w:rPr>
        <w:t>,</w:t>
      </w:r>
      <w:r w:rsidRPr="00D434B2">
        <w:rPr>
          <w:rFonts w:ascii="Arial" w:hAnsi="Arial" w:cs="Arial"/>
          <w:sz w:val="24"/>
          <w:szCs w:val="24"/>
          <w:lang w:val="en-US"/>
        </w:rPr>
        <w:t xml:space="preserve"> M.</w:t>
      </w:r>
      <w:r>
        <w:rPr>
          <w:rFonts w:ascii="Arial" w:hAnsi="Arial" w:cs="Arial"/>
          <w:sz w:val="24"/>
          <w:szCs w:val="24"/>
          <w:lang w:val="en-US"/>
        </w:rPr>
        <w:t xml:space="preserve"> and</w:t>
      </w:r>
      <w:r w:rsidRPr="00D434B2">
        <w:rPr>
          <w:rFonts w:ascii="Arial" w:hAnsi="Arial" w:cs="Arial"/>
          <w:sz w:val="24"/>
          <w:szCs w:val="24"/>
          <w:lang w:val="en-US"/>
        </w:rPr>
        <w:t xml:space="preserve"> Hjort</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w:t>
      </w:r>
      <w:r w:rsidRPr="00D434B2">
        <w:rPr>
          <w:rFonts w:ascii="Arial" w:hAnsi="Arial" w:cs="Arial"/>
          <w:sz w:val="24"/>
          <w:szCs w:val="24"/>
          <w:lang w:val="en-US"/>
        </w:rPr>
        <w:t xml:space="preserve"> 2004. Generalized linear modeling in periglacial studies: Terrain parameters and patterned ground. </w:t>
      </w:r>
      <w:r w:rsidRPr="00D434B2">
        <w:rPr>
          <w:rFonts w:ascii="Arial" w:hAnsi="Arial" w:cs="Arial"/>
          <w:i/>
          <w:sz w:val="24"/>
          <w:szCs w:val="24"/>
          <w:lang w:val="en-US"/>
        </w:rPr>
        <w:t>Permafrost and Periglacial Processes</w:t>
      </w:r>
      <w:r>
        <w:rPr>
          <w:rFonts w:ascii="Arial" w:hAnsi="Arial" w:cs="Arial"/>
          <w:sz w:val="24"/>
          <w:szCs w:val="24"/>
          <w:lang w:val="en-US"/>
        </w:rPr>
        <w:t>, 15,</w:t>
      </w:r>
      <w:r w:rsidRPr="00D434B2">
        <w:rPr>
          <w:rFonts w:ascii="Arial" w:hAnsi="Arial" w:cs="Arial"/>
          <w:sz w:val="24"/>
          <w:szCs w:val="24"/>
          <w:lang w:val="en-US"/>
        </w:rPr>
        <w:t xml:space="preserve"> 327 – 338.</w:t>
      </w:r>
    </w:p>
    <w:p w14:paraId="4D19DB16" w14:textId="77777777" w:rsidR="00A36898" w:rsidRPr="0061643A" w:rsidRDefault="00A36898" w:rsidP="00D667CF">
      <w:pPr>
        <w:spacing w:after="120" w:line="360" w:lineRule="auto"/>
        <w:jc w:val="both"/>
        <w:rPr>
          <w:rFonts w:ascii="Arial" w:hAnsi="Arial" w:cs="Arial"/>
          <w:sz w:val="24"/>
          <w:szCs w:val="24"/>
          <w:lang w:val="en-US"/>
        </w:rPr>
      </w:pPr>
      <w:r w:rsidRPr="00F935D7">
        <w:rPr>
          <w:rFonts w:ascii="Arial" w:hAnsi="Arial" w:cs="Arial"/>
          <w:sz w:val="24"/>
          <w:szCs w:val="24"/>
          <w:lang w:val="en-US"/>
        </w:rPr>
        <w:t xml:space="preserve">Lutro, O. and Tveten, E., 1996. </w:t>
      </w:r>
      <w:r w:rsidR="006344F7" w:rsidRPr="0061643A">
        <w:rPr>
          <w:rFonts w:ascii="Arial" w:hAnsi="Arial" w:cs="Arial"/>
          <w:i/>
          <w:iCs/>
          <w:sz w:val="24"/>
          <w:szCs w:val="24"/>
          <w:lang w:val="en-US"/>
        </w:rPr>
        <w:t>Årdal - berggrunnsgeologiske kart M 1:250.000</w:t>
      </w:r>
      <w:r w:rsidR="006344F7" w:rsidRPr="0061643A">
        <w:rPr>
          <w:rFonts w:ascii="Arial" w:hAnsi="Arial" w:cs="Arial"/>
          <w:sz w:val="24"/>
          <w:szCs w:val="24"/>
          <w:lang w:val="en-US"/>
        </w:rPr>
        <w:t xml:space="preserve">, Trondheim, Norges </w:t>
      </w:r>
      <w:r w:rsidR="00174699">
        <w:rPr>
          <w:rFonts w:ascii="Arial" w:hAnsi="Arial" w:cs="Arial"/>
          <w:sz w:val="24"/>
          <w:szCs w:val="24"/>
          <w:lang w:val="en-US"/>
        </w:rPr>
        <w:t>Geologiske Undersøkelse.</w:t>
      </w:r>
    </w:p>
    <w:p w14:paraId="73F6C696" w14:textId="77777777" w:rsidR="00A36898" w:rsidRPr="00D434B2" w:rsidRDefault="00A36898" w:rsidP="00D667CF">
      <w:pPr>
        <w:pStyle w:val="BodyTextIndent"/>
        <w:spacing w:after="120" w:line="360" w:lineRule="auto"/>
        <w:ind w:left="0" w:firstLine="0"/>
        <w:rPr>
          <w:sz w:val="24"/>
          <w:szCs w:val="24"/>
          <w:lang w:val="en-GB"/>
        </w:rPr>
      </w:pPr>
      <w:r w:rsidRPr="00D434B2">
        <w:rPr>
          <w:sz w:val="24"/>
          <w:szCs w:val="24"/>
          <w:lang w:val="en-GB"/>
        </w:rPr>
        <w:t>Mackay</w:t>
      </w:r>
      <w:r>
        <w:rPr>
          <w:sz w:val="24"/>
          <w:szCs w:val="24"/>
          <w:lang w:val="en-GB"/>
        </w:rPr>
        <w:t>,</w:t>
      </w:r>
      <w:r w:rsidRPr="00D434B2">
        <w:rPr>
          <w:sz w:val="24"/>
          <w:szCs w:val="24"/>
          <w:lang w:val="en-GB"/>
        </w:rPr>
        <w:t xml:space="preserve"> J</w:t>
      </w:r>
      <w:r>
        <w:rPr>
          <w:sz w:val="24"/>
          <w:szCs w:val="24"/>
          <w:lang w:val="en-GB"/>
        </w:rPr>
        <w:t>.</w:t>
      </w:r>
      <w:r w:rsidRPr="00D434B2">
        <w:rPr>
          <w:sz w:val="24"/>
          <w:szCs w:val="24"/>
          <w:lang w:val="en-GB"/>
        </w:rPr>
        <w:t>R.</w:t>
      </w:r>
      <w:r>
        <w:rPr>
          <w:sz w:val="24"/>
          <w:szCs w:val="24"/>
          <w:lang w:val="en-GB"/>
        </w:rPr>
        <w:t>,</w:t>
      </w:r>
      <w:r w:rsidRPr="00D434B2">
        <w:rPr>
          <w:sz w:val="24"/>
          <w:szCs w:val="24"/>
          <w:lang w:val="en-GB"/>
        </w:rPr>
        <w:t xml:space="preserve"> 1984. The frost heave of stones in the active layer above permafrost with downward and upward freezing. </w:t>
      </w:r>
      <w:r w:rsidRPr="00D434B2">
        <w:rPr>
          <w:i/>
          <w:iCs/>
          <w:sz w:val="24"/>
          <w:szCs w:val="24"/>
          <w:lang w:val="en-GB"/>
        </w:rPr>
        <w:t>Arctic and Alpine Research</w:t>
      </w:r>
      <w:r>
        <w:rPr>
          <w:sz w:val="24"/>
          <w:szCs w:val="24"/>
          <w:lang w:val="en-GB"/>
        </w:rPr>
        <w:t>, 16,</w:t>
      </w:r>
      <w:r w:rsidRPr="00D434B2">
        <w:rPr>
          <w:sz w:val="24"/>
          <w:szCs w:val="24"/>
          <w:lang w:val="en-GB"/>
        </w:rPr>
        <w:t xml:space="preserve"> 439 – 446. </w:t>
      </w:r>
    </w:p>
    <w:p w14:paraId="5D2D6266" w14:textId="29061636" w:rsidR="00A36898" w:rsidRPr="00D434B2" w:rsidRDefault="006344F7" w:rsidP="00D667CF">
      <w:pPr>
        <w:spacing w:after="120" w:line="360" w:lineRule="auto"/>
        <w:jc w:val="both"/>
        <w:rPr>
          <w:rFonts w:ascii="Arial" w:hAnsi="Arial" w:cs="Arial"/>
          <w:sz w:val="24"/>
          <w:szCs w:val="24"/>
          <w:lang w:val="en-US"/>
        </w:rPr>
      </w:pPr>
      <w:r w:rsidRPr="00712B24">
        <w:rPr>
          <w:rFonts w:ascii="Arial" w:hAnsi="Arial" w:cs="Arial"/>
          <w:sz w:val="24"/>
          <w:szCs w:val="24"/>
        </w:rPr>
        <w:t xml:space="preserve">Mangerud, J., Gyllencreutz, R., Lohne, Ø. and Svendsen, J.I., 2011. </w:t>
      </w:r>
      <w:r w:rsidR="00A36898" w:rsidRPr="00D434B2">
        <w:rPr>
          <w:rFonts w:ascii="Arial" w:hAnsi="Arial" w:cs="Arial"/>
          <w:sz w:val="24"/>
          <w:szCs w:val="24"/>
          <w:lang w:val="en-US"/>
        </w:rPr>
        <w:t>Glacial history of Norway. In: Ehlers</w:t>
      </w:r>
      <w:r w:rsidR="00A36898">
        <w:rPr>
          <w:rFonts w:ascii="Arial" w:hAnsi="Arial" w:cs="Arial"/>
          <w:sz w:val="24"/>
          <w:szCs w:val="24"/>
          <w:lang w:val="en-US"/>
        </w:rPr>
        <w:t>,</w:t>
      </w:r>
      <w:r w:rsidR="00A36898" w:rsidRPr="00D434B2">
        <w:rPr>
          <w:rFonts w:ascii="Arial" w:hAnsi="Arial" w:cs="Arial"/>
          <w:sz w:val="24"/>
          <w:szCs w:val="24"/>
          <w:lang w:val="en-US"/>
        </w:rPr>
        <w:t xml:space="preserve"> J</w:t>
      </w:r>
      <w:r w:rsidR="00A36898">
        <w:rPr>
          <w:rFonts w:ascii="Arial" w:hAnsi="Arial" w:cs="Arial"/>
          <w:sz w:val="24"/>
          <w:szCs w:val="24"/>
          <w:lang w:val="en-US"/>
        </w:rPr>
        <w:t>.</w:t>
      </w:r>
      <w:r w:rsidR="00A36898" w:rsidRPr="00D434B2">
        <w:rPr>
          <w:rFonts w:ascii="Arial" w:hAnsi="Arial" w:cs="Arial"/>
          <w:sz w:val="24"/>
          <w:szCs w:val="24"/>
          <w:lang w:val="en-US"/>
        </w:rPr>
        <w:t>, Gibbard</w:t>
      </w:r>
      <w:r w:rsidR="00A36898">
        <w:rPr>
          <w:rFonts w:ascii="Arial" w:hAnsi="Arial" w:cs="Arial"/>
          <w:sz w:val="24"/>
          <w:szCs w:val="24"/>
          <w:lang w:val="en-US"/>
        </w:rPr>
        <w:t>,</w:t>
      </w:r>
      <w:r w:rsidR="00A36898" w:rsidRPr="00D434B2">
        <w:rPr>
          <w:rFonts w:ascii="Arial" w:hAnsi="Arial" w:cs="Arial"/>
          <w:sz w:val="24"/>
          <w:szCs w:val="24"/>
          <w:lang w:val="en-US"/>
        </w:rPr>
        <w:t xml:space="preserve"> P</w:t>
      </w:r>
      <w:r w:rsidR="00A36898">
        <w:rPr>
          <w:rFonts w:ascii="Arial" w:hAnsi="Arial" w:cs="Arial"/>
          <w:sz w:val="24"/>
          <w:szCs w:val="24"/>
          <w:lang w:val="en-US"/>
        </w:rPr>
        <w:t>.</w:t>
      </w:r>
      <w:r w:rsidR="00A36898" w:rsidRPr="00D434B2">
        <w:rPr>
          <w:rFonts w:ascii="Arial" w:hAnsi="Arial" w:cs="Arial"/>
          <w:sz w:val="24"/>
          <w:szCs w:val="24"/>
          <w:lang w:val="en-US"/>
        </w:rPr>
        <w:t>L</w:t>
      </w:r>
      <w:r w:rsidR="00A36898">
        <w:rPr>
          <w:rFonts w:ascii="Arial" w:hAnsi="Arial" w:cs="Arial"/>
          <w:sz w:val="24"/>
          <w:szCs w:val="24"/>
          <w:lang w:val="en-US"/>
        </w:rPr>
        <w:t>. and</w:t>
      </w:r>
      <w:r w:rsidR="00A36898" w:rsidRPr="00D434B2">
        <w:rPr>
          <w:rFonts w:ascii="Arial" w:hAnsi="Arial" w:cs="Arial"/>
          <w:sz w:val="24"/>
          <w:szCs w:val="24"/>
          <w:lang w:val="en-US"/>
        </w:rPr>
        <w:t xml:space="preserve"> Hughes</w:t>
      </w:r>
      <w:r w:rsidR="00A36898">
        <w:rPr>
          <w:rFonts w:ascii="Arial" w:hAnsi="Arial" w:cs="Arial"/>
          <w:sz w:val="24"/>
          <w:szCs w:val="24"/>
          <w:lang w:val="en-US"/>
        </w:rPr>
        <w:t>,</w:t>
      </w:r>
      <w:r w:rsidR="00A36898" w:rsidRPr="00D434B2">
        <w:rPr>
          <w:rFonts w:ascii="Arial" w:hAnsi="Arial" w:cs="Arial"/>
          <w:sz w:val="24"/>
          <w:szCs w:val="24"/>
          <w:lang w:val="en-US"/>
        </w:rPr>
        <w:t xml:space="preserve"> P</w:t>
      </w:r>
      <w:r w:rsidR="00A36898">
        <w:rPr>
          <w:rFonts w:ascii="Arial" w:hAnsi="Arial" w:cs="Arial"/>
          <w:sz w:val="24"/>
          <w:szCs w:val="24"/>
          <w:lang w:val="en-US"/>
        </w:rPr>
        <w:t>.</w:t>
      </w:r>
      <w:r w:rsidR="00A36898" w:rsidRPr="00D434B2">
        <w:rPr>
          <w:rFonts w:ascii="Arial" w:hAnsi="Arial" w:cs="Arial"/>
          <w:sz w:val="24"/>
          <w:szCs w:val="24"/>
          <w:lang w:val="en-US"/>
        </w:rPr>
        <w:t>D</w:t>
      </w:r>
      <w:r w:rsidR="00A36898">
        <w:rPr>
          <w:rFonts w:ascii="Arial" w:hAnsi="Arial" w:cs="Arial"/>
          <w:sz w:val="24"/>
          <w:szCs w:val="24"/>
          <w:lang w:val="en-US"/>
        </w:rPr>
        <w:t>. (eds.),</w:t>
      </w:r>
      <w:r w:rsidR="00A36898" w:rsidRPr="00D434B2">
        <w:rPr>
          <w:rFonts w:ascii="Arial" w:hAnsi="Arial" w:cs="Arial"/>
          <w:sz w:val="24"/>
          <w:szCs w:val="24"/>
          <w:lang w:val="en-US"/>
        </w:rPr>
        <w:t xml:space="preserve"> </w:t>
      </w:r>
      <w:r w:rsidR="00A36898" w:rsidRPr="00D434B2">
        <w:rPr>
          <w:rFonts w:ascii="Arial" w:hAnsi="Arial" w:cs="Arial"/>
          <w:i/>
          <w:sz w:val="24"/>
          <w:szCs w:val="24"/>
          <w:lang w:val="en-US"/>
        </w:rPr>
        <w:t xml:space="preserve">Quaternary </w:t>
      </w:r>
      <w:r w:rsidR="00A36898">
        <w:rPr>
          <w:rFonts w:ascii="Arial" w:hAnsi="Arial" w:cs="Arial"/>
          <w:i/>
          <w:sz w:val="24"/>
          <w:szCs w:val="24"/>
          <w:lang w:val="en-US"/>
        </w:rPr>
        <w:t>G</w:t>
      </w:r>
      <w:r w:rsidR="00A36898" w:rsidRPr="00D434B2">
        <w:rPr>
          <w:rFonts w:ascii="Arial" w:hAnsi="Arial" w:cs="Arial"/>
          <w:i/>
          <w:sz w:val="24"/>
          <w:szCs w:val="24"/>
          <w:lang w:val="en-US"/>
        </w:rPr>
        <w:t xml:space="preserve">laciations – </w:t>
      </w:r>
      <w:r w:rsidR="00A36898">
        <w:rPr>
          <w:rFonts w:ascii="Arial" w:hAnsi="Arial" w:cs="Arial"/>
          <w:i/>
          <w:sz w:val="24"/>
          <w:szCs w:val="24"/>
          <w:lang w:val="en-US"/>
        </w:rPr>
        <w:t>E</w:t>
      </w:r>
      <w:r w:rsidR="00A36898" w:rsidRPr="00D434B2">
        <w:rPr>
          <w:rFonts w:ascii="Arial" w:hAnsi="Arial" w:cs="Arial"/>
          <w:i/>
          <w:sz w:val="24"/>
          <w:szCs w:val="24"/>
          <w:lang w:val="en-US"/>
        </w:rPr>
        <w:t xml:space="preserve">xtent and </w:t>
      </w:r>
      <w:r w:rsidR="00A36898">
        <w:rPr>
          <w:rFonts w:ascii="Arial" w:hAnsi="Arial" w:cs="Arial"/>
          <w:i/>
          <w:sz w:val="24"/>
          <w:szCs w:val="24"/>
          <w:lang w:val="en-US"/>
        </w:rPr>
        <w:t>C</w:t>
      </w:r>
      <w:r w:rsidR="00A36898" w:rsidRPr="00D434B2">
        <w:rPr>
          <w:rFonts w:ascii="Arial" w:hAnsi="Arial" w:cs="Arial"/>
          <w:i/>
          <w:sz w:val="24"/>
          <w:szCs w:val="24"/>
          <w:lang w:val="en-US"/>
        </w:rPr>
        <w:t>hronology</w:t>
      </w:r>
      <w:r w:rsidR="00A36898" w:rsidRPr="00D434B2">
        <w:rPr>
          <w:rFonts w:ascii="Arial" w:hAnsi="Arial" w:cs="Arial"/>
          <w:sz w:val="24"/>
          <w:szCs w:val="24"/>
          <w:lang w:val="en-US"/>
        </w:rPr>
        <w:t>. Amsterdam</w:t>
      </w:r>
      <w:r w:rsidR="00A36898">
        <w:rPr>
          <w:rFonts w:ascii="Arial" w:hAnsi="Arial" w:cs="Arial"/>
          <w:sz w:val="24"/>
          <w:szCs w:val="24"/>
          <w:lang w:val="en-US"/>
        </w:rPr>
        <w:t>, Elsevier,</w:t>
      </w:r>
      <w:r w:rsidR="00A36898" w:rsidRPr="00D434B2">
        <w:rPr>
          <w:rFonts w:ascii="Arial" w:hAnsi="Arial" w:cs="Arial"/>
          <w:sz w:val="24"/>
          <w:szCs w:val="24"/>
          <w:lang w:val="en-US"/>
        </w:rPr>
        <w:t xml:space="preserve"> 279 – 298.</w:t>
      </w:r>
    </w:p>
    <w:p w14:paraId="3124D147" w14:textId="77777777" w:rsidR="00A36898" w:rsidRPr="00D434B2" w:rsidRDefault="00A36898" w:rsidP="00D667CF">
      <w:pPr>
        <w:spacing w:after="120" w:line="360" w:lineRule="auto"/>
        <w:jc w:val="both"/>
        <w:rPr>
          <w:rFonts w:ascii="Arial" w:hAnsi="Arial" w:cs="Arial"/>
          <w:sz w:val="24"/>
          <w:szCs w:val="24"/>
          <w:lang w:val="en-GB"/>
        </w:rPr>
      </w:pPr>
      <w:r w:rsidRPr="00992E33">
        <w:rPr>
          <w:rFonts w:ascii="Arial" w:hAnsi="Arial" w:cs="Arial"/>
          <w:sz w:val="24"/>
          <w:szCs w:val="24"/>
          <w:lang w:val="en-US"/>
        </w:rPr>
        <w:t xml:space="preserve">Matsuoka, N., Abe, M. and Ijiri, M., 2003. </w:t>
      </w:r>
      <w:r w:rsidRPr="00D434B2">
        <w:rPr>
          <w:rFonts w:ascii="Arial" w:hAnsi="Arial" w:cs="Arial"/>
          <w:sz w:val="24"/>
          <w:szCs w:val="24"/>
          <w:lang w:val="en-US"/>
        </w:rPr>
        <w:t xml:space="preserve">Differential frost heave and sorted patterned ground: field measurements and a laboratory experiment. </w:t>
      </w:r>
      <w:r w:rsidRPr="00D434B2">
        <w:rPr>
          <w:rFonts w:ascii="Arial" w:hAnsi="Arial" w:cs="Arial"/>
          <w:i/>
          <w:sz w:val="24"/>
          <w:szCs w:val="24"/>
          <w:lang w:val="en-US"/>
        </w:rPr>
        <w:t>Geomorphology</w:t>
      </w:r>
      <w:r>
        <w:rPr>
          <w:rFonts w:ascii="Arial" w:hAnsi="Arial" w:cs="Arial"/>
          <w:sz w:val="24"/>
          <w:szCs w:val="24"/>
          <w:lang w:val="en-US"/>
        </w:rPr>
        <w:t>, 52,</w:t>
      </w:r>
      <w:r w:rsidRPr="00D434B2">
        <w:rPr>
          <w:rFonts w:ascii="Arial" w:hAnsi="Arial" w:cs="Arial"/>
          <w:sz w:val="24"/>
          <w:szCs w:val="24"/>
          <w:lang w:val="en-US"/>
        </w:rPr>
        <w:t xml:space="preserve"> 73-85. </w:t>
      </w:r>
    </w:p>
    <w:p w14:paraId="6C7D4BAF" w14:textId="77777777"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xml:space="preserve"> 1987. Regional variation in the composition of Neoglacial end moraines, Jotunheimen, Norway: an altitudinal gradient in clast roundness and its possible palaeoclimatic significance. </w:t>
      </w:r>
      <w:r w:rsidRPr="00D434B2">
        <w:rPr>
          <w:rFonts w:ascii="Arial" w:hAnsi="Arial" w:cs="Arial"/>
          <w:i/>
          <w:sz w:val="24"/>
          <w:szCs w:val="24"/>
          <w:lang w:val="en-GB"/>
        </w:rPr>
        <w:t>Boreas</w:t>
      </w:r>
      <w:r>
        <w:rPr>
          <w:rFonts w:ascii="Arial" w:hAnsi="Arial" w:cs="Arial"/>
          <w:sz w:val="24"/>
          <w:szCs w:val="24"/>
          <w:lang w:val="en-GB"/>
        </w:rPr>
        <w:t>, 16,</w:t>
      </w:r>
      <w:r w:rsidRPr="00D434B2">
        <w:rPr>
          <w:rFonts w:ascii="Arial" w:hAnsi="Arial" w:cs="Arial"/>
          <w:sz w:val="24"/>
          <w:szCs w:val="24"/>
          <w:lang w:val="en-GB"/>
        </w:rPr>
        <w:t xml:space="preserve"> 173-188.</w:t>
      </w:r>
    </w:p>
    <w:p w14:paraId="1DCD6FF0" w14:textId="698EF05A"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xml:space="preserve"> 2013. Neoglaciation in Europe. </w:t>
      </w:r>
      <w:r w:rsidRPr="00F935D7">
        <w:rPr>
          <w:rFonts w:ascii="Arial" w:hAnsi="Arial" w:cs="Arial"/>
          <w:sz w:val="24"/>
          <w:szCs w:val="24"/>
          <w:lang w:val="en-US"/>
        </w:rPr>
        <w:t>In: Elias, S.A. (ed.)</w:t>
      </w:r>
      <w:r>
        <w:rPr>
          <w:rFonts w:ascii="Arial" w:hAnsi="Arial" w:cs="Arial"/>
          <w:sz w:val="24"/>
          <w:szCs w:val="24"/>
          <w:lang w:val="en-US"/>
        </w:rPr>
        <w:t>,</w:t>
      </w:r>
      <w:r w:rsidRPr="00F935D7">
        <w:rPr>
          <w:rFonts w:ascii="Arial" w:hAnsi="Arial" w:cs="Arial"/>
          <w:sz w:val="24"/>
          <w:szCs w:val="24"/>
          <w:lang w:val="en-US"/>
        </w:rPr>
        <w:t xml:space="preserve"> </w:t>
      </w:r>
      <w:r w:rsidRPr="00D434B2">
        <w:rPr>
          <w:rFonts w:ascii="Arial" w:hAnsi="Arial" w:cs="Arial"/>
          <w:i/>
          <w:sz w:val="24"/>
          <w:szCs w:val="24"/>
          <w:lang w:val="en-GB"/>
        </w:rPr>
        <w:t>Encyclopedia of Quaternary Scien</w:t>
      </w:r>
      <w:r>
        <w:rPr>
          <w:rFonts w:ascii="Arial" w:hAnsi="Arial" w:cs="Arial"/>
          <w:i/>
          <w:sz w:val="24"/>
          <w:szCs w:val="24"/>
          <w:lang w:val="en-GB"/>
        </w:rPr>
        <w:t>c</w:t>
      </w:r>
      <w:r w:rsidRPr="00D434B2">
        <w:rPr>
          <w:rFonts w:ascii="Arial" w:hAnsi="Arial" w:cs="Arial"/>
          <w:i/>
          <w:sz w:val="24"/>
          <w:szCs w:val="24"/>
          <w:lang w:val="en-GB"/>
        </w:rPr>
        <w:t>e</w:t>
      </w:r>
      <w:r>
        <w:rPr>
          <w:rFonts w:ascii="Arial" w:hAnsi="Arial" w:cs="Arial"/>
          <w:sz w:val="24"/>
          <w:szCs w:val="24"/>
          <w:lang w:val="en-GB"/>
        </w:rPr>
        <w:t>,</w:t>
      </w:r>
      <w:r w:rsidRPr="00D434B2">
        <w:rPr>
          <w:rFonts w:ascii="Arial" w:hAnsi="Arial" w:cs="Arial"/>
          <w:sz w:val="24"/>
          <w:szCs w:val="24"/>
          <w:lang w:val="en-GB"/>
        </w:rPr>
        <w:t xml:space="preserve"> 2nd ed</w:t>
      </w:r>
      <w:r>
        <w:rPr>
          <w:rFonts w:ascii="Arial" w:hAnsi="Arial" w:cs="Arial"/>
          <w:sz w:val="24"/>
          <w:szCs w:val="24"/>
          <w:lang w:val="en-GB"/>
        </w:rPr>
        <w:t>., vol.2, Elsevier, Rotterdam,</w:t>
      </w:r>
      <w:r w:rsidRPr="00D434B2">
        <w:rPr>
          <w:rFonts w:ascii="Arial" w:hAnsi="Arial" w:cs="Arial"/>
          <w:sz w:val="24"/>
          <w:szCs w:val="24"/>
          <w:lang w:val="en-GB"/>
        </w:rPr>
        <w:t xml:space="preserve"> 257 - 268.</w:t>
      </w:r>
    </w:p>
    <w:p w14:paraId="6D4C0B4C" w14:textId="77777777"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 xml:space="preserve"> and</w:t>
      </w:r>
      <w:r w:rsidRPr="00D434B2">
        <w:rPr>
          <w:rFonts w:ascii="Arial" w:hAnsi="Arial" w:cs="Arial"/>
          <w:sz w:val="24"/>
          <w:szCs w:val="24"/>
          <w:lang w:val="en-GB"/>
        </w:rPr>
        <w:t xml:space="preserve"> Dresser</w:t>
      </w:r>
      <w:r>
        <w:rPr>
          <w:rFonts w:ascii="Arial" w:hAnsi="Arial" w:cs="Arial"/>
          <w:sz w:val="24"/>
          <w:szCs w:val="24"/>
          <w:lang w:val="en-GB"/>
        </w:rPr>
        <w:t>,</w:t>
      </w:r>
      <w:r w:rsidRPr="00D434B2">
        <w:rPr>
          <w:rFonts w:ascii="Arial" w:hAnsi="Arial" w:cs="Arial"/>
          <w:sz w:val="24"/>
          <w:szCs w:val="24"/>
          <w:lang w:val="en-GB"/>
        </w:rPr>
        <w:t xml:space="preserve"> P</w:t>
      </w:r>
      <w:r>
        <w:rPr>
          <w:rFonts w:ascii="Arial" w:hAnsi="Arial" w:cs="Arial"/>
          <w:sz w:val="24"/>
          <w:szCs w:val="24"/>
          <w:lang w:val="en-GB"/>
        </w:rPr>
        <w:t>.</w:t>
      </w:r>
      <w:r w:rsidRPr="00D434B2">
        <w:rPr>
          <w:rFonts w:ascii="Arial" w:hAnsi="Arial" w:cs="Arial"/>
          <w:sz w:val="24"/>
          <w:szCs w:val="24"/>
          <w:lang w:val="en-GB"/>
        </w:rPr>
        <w:t>Q.</w:t>
      </w:r>
      <w:r>
        <w:rPr>
          <w:rFonts w:ascii="Arial" w:hAnsi="Arial" w:cs="Arial"/>
          <w:sz w:val="24"/>
          <w:szCs w:val="24"/>
          <w:lang w:val="en-GB"/>
        </w:rPr>
        <w:t>,</w:t>
      </w:r>
      <w:r w:rsidRPr="00D434B2">
        <w:rPr>
          <w:rFonts w:ascii="Arial" w:hAnsi="Arial" w:cs="Arial"/>
          <w:sz w:val="24"/>
          <w:szCs w:val="24"/>
          <w:lang w:val="en-GB"/>
        </w:rPr>
        <w:t xml:space="preserve"> 2008. Holocene glacier variation chronology of the Smørstabbtindan massif, Jotunheimen, southern Norway, and the recognition of century- to millennial-scale European Neoglacial events. </w:t>
      </w:r>
      <w:r w:rsidRPr="00D434B2">
        <w:rPr>
          <w:rFonts w:ascii="Arial" w:hAnsi="Arial" w:cs="Arial"/>
          <w:i/>
          <w:iCs/>
          <w:sz w:val="24"/>
          <w:szCs w:val="24"/>
          <w:lang w:val="en-GB"/>
        </w:rPr>
        <w:t>The Holocene</w:t>
      </w:r>
      <w:r>
        <w:rPr>
          <w:rFonts w:ascii="Arial" w:hAnsi="Arial" w:cs="Arial"/>
          <w:sz w:val="24"/>
          <w:szCs w:val="24"/>
          <w:lang w:val="en-GB"/>
        </w:rPr>
        <w:t>, 18,</w:t>
      </w:r>
      <w:r w:rsidRPr="00D434B2">
        <w:rPr>
          <w:rFonts w:ascii="Arial" w:hAnsi="Arial" w:cs="Arial"/>
          <w:sz w:val="24"/>
          <w:szCs w:val="24"/>
          <w:lang w:val="en-GB"/>
        </w:rPr>
        <w:t xml:space="preserve"> 181 – 201.</w:t>
      </w:r>
    </w:p>
    <w:p w14:paraId="195A5CE5" w14:textId="77777777" w:rsidR="00A36898" w:rsidRPr="00D434B2" w:rsidRDefault="00A36898" w:rsidP="00D667CF">
      <w:pPr>
        <w:spacing w:after="120" w:line="360" w:lineRule="auto"/>
        <w:jc w:val="both"/>
        <w:rPr>
          <w:rFonts w:ascii="Arial" w:hAnsi="Arial" w:cs="Arial"/>
          <w:bCs/>
          <w:sz w:val="24"/>
          <w:szCs w:val="24"/>
          <w:lang w:val="en-US"/>
        </w:rPr>
      </w:pPr>
      <w:r w:rsidRPr="00D434B2">
        <w:rPr>
          <w:rFonts w:ascii="Arial" w:hAnsi="Arial" w:cs="Arial"/>
          <w:sz w:val="24"/>
          <w:szCs w:val="24"/>
          <w:lang w:val="en-GB"/>
        </w:rPr>
        <w:lastRenderedPageBreak/>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 and</w:t>
      </w:r>
      <w:r w:rsidRPr="00D434B2">
        <w:rPr>
          <w:rFonts w:ascii="Arial" w:hAnsi="Arial" w:cs="Arial"/>
          <w:sz w:val="24"/>
          <w:szCs w:val="24"/>
          <w:lang w:val="en-GB"/>
        </w:rPr>
        <w:t xml:space="preserve"> McEwen</w:t>
      </w:r>
      <w:r>
        <w:rPr>
          <w:rFonts w:ascii="Arial" w:hAnsi="Arial" w:cs="Arial"/>
          <w:sz w:val="24"/>
          <w:szCs w:val="24"/>
          <w:lang w:val="en-GB"/>
        </w:rPr>
        <w:t>,</w:t>
      </w:r>
      <w:r w:rsidRPr="00D434B2">
        <w:rPr>
          <w:rFonts w:ascii="Arial" w:hAnsi="Arial" w:cs="Arial"/>
          <w:sz w:val="24"/>
          <w:szCs w:val="24"/>
          <w:lang w:val="en-GB"/>
        </w:rPr>
        <w:t xml:space="preserve"> L</w:t>
      </w:r>
      <w:r>
        <w:rPr>
          <w:rFonts w:ascii="Arial" w:hAnsi="Arial" w:cs="Arial"/>
          <w:sz w:val="24"/>
          <w:szCs w:val="24"/>
          <w:lang w:val="en-GB"/>
        </w:rPr>
        <w:t>.</w:t>
      </w:r>
      <w:r w:rsidRPr="00D434B2">
        <w:rPr>
          <w:rFonts w:ascii="Arial" w:hAnsi="Arial" w:cs="Arial"/>
          <w:sz w:val="24"/>
          <w:szCs w:val="24"/>
          <w:lang w:val="en-GB"/>
        </w:rPr>
        <w:t>J.</w:t>
      </w:r>
      <w:r>
        <w:rPr>
          <w:rFonts w:ascii="Arial" w:hAnsi="Arial" w:cs="Arial"/>
          <w:sz w:val="24"/>
          <w:szCs w:val="24"/>
          <w:lang w:val="en-GB"/>
        </w:rPr>
        <w:t>,</w:t>
      </w:r>
      <w:r w:rsidRPr="00D434B2">
        <w:rPr>
          <w:rFonts w:ascii="Arial" w:hAnsi="Arial" w:cs="Arial"/>
          <w:sz w:val="24"/>
          <w:szCs w:val="24"/>
          <w:lang w:val="en-GB"/>
        </w:rPr>
        <w:t xml:space="preserve"> 2013. High-precision Schmidt-hammer exposure-age dating of flood berms, Vetlestølsdalen, alpine southern Norway: first application and some methodological issues. </w:t>
      </w:r>
      <w:r w:rsidRPr="00D434B2">
        <w:rPr>
          <w:rFonts w:ascii="Arial" w:hAnsi="Arial" w:cs="Arial"/>
          <w:i/>
          <w:sz w:val="24"/>
          <w:szCs w:val="24"/>
          <w:lang w:val="en-GB"/>
        </w:rPr>
        <w:t>Geografiska Annaler</w:t>
      </w:r>
      <w:r>
        <w:rPr>
          <w:rFonts w:ascii="Arial" w:hAnsi="Arial" w:cs="Arial"/>
          <w:sz w:val="24"/>
          <w:szCs w:val="24"/>
          <w:lang w:val="en-GB"/>
        </w:rPr>
        <w:t>, 95 A,</w:t>
      </w:r>
      <w:r w:rsidRPr="00D434B2">
        <w:rPr>
          <w:rFonts w:ascii="Arial" w:hAnsi="Arial" w:cs="Arial"/>
          <w:sz w:val="24"/>
          <w:szCs w:val="24"/>
          <w:lang w:val="en-GB"/>
        </w:rPr>
        <w:t xml:space="preserve"> 185 - 195.</w:t>
      </w:r>
    </w:p>
    <w:p w14:paraId="3AAA8174" w14:textId="77777777"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 and</w:t>
      </w:r>
      <w:r w:rsidRPr="00D434B2">
        <w:rPr>
          <w:rFonts w:ascii="Arial" w:hAnsi="Arial" w:cs="Arial"/>
          <w:sz w:val="24"/>
          <w:szCs w:val="24"/>
          <w:lang w:val="en-GB"/>
        </w:rPr>
        <w:t xml:space="preserve"> Owen</w:t>
      </w:r>
      <w:r>
        <w:rPr>
          <w:rFonts w:ascii="Arial" w:hAnsi="Arial" w:cs="Arial"/>
          <w:sz w:val="24"/>
          <w:szCs w:val="24"/>
          <w:lang w:val="en-GB"/>
        </w:rPr>
        <w:t>,</w:t>
      </w:r>
      <w:r w:rsidRPr="00D434B2">
        <w:rPr>
          <w:rFonts w:ascii="Arial" w:hAnsi="Arial" w:cs="Arial"/>
          <w:sz w:val="24"/>
          <w:szCs w:val="24"/>
          <w:lang w:val="en-GB"/>
        </w:rPr>
        <w:t xml:space="preserve"> G.</w:t>
      </w:r>
      <w:r>
        <w:rPr>
          <w:rFonts w:ascii="Arial" w:hAnsi="Arial" w:cs="Arial"/>
          <w:sz w:val="24"/>
          <w:szCs w:val="24"/>
          <w:lang w:val="en-GB"/>
        </w:rPr>
        <w:t>,</w:t>
      </w:r>
      <w:r w:rsidRPr="00D434B2">
        <w:rPr>
          <w:rFonts w:ascii="Arial" w:hAnsi="Arial" w:cs="Arial"/>
          <w:sz w:val="24"/>
          <w:szCs w:val="24"/>
          <w:lang w:val="en-GB"/>
        </w:rPr>
        <w:t xml:space="preserve"> 2010. Schmidt hammer exposure-age dating: developing linear age-calibration curves using Holocene bedrock surfaces from the Jotunheimen-Jostedalsbreen region of southern Norway. </w:t>
      </w:r>
      <w:r w:rsidRPr="00D434B2">
        <w:rPr>
          <w:rFonts w:ascii="Arial" w:hAnsi="Arial" w:cs="Arial"/>
          <w:i/>
          <w:iCs/>
          <w:sz w:val="24"/>
          <w:szCs w:val="24"/>
          <w:lang w:val="en-GB"/>
        </w:rPr>
        <w:t>Boreas</w:t>
      </w:r>
      <w:r>
        <w:rPr>
          <w:rFonts w:ascii="Arial" w:hAnsi="Arial" w:cs="Arial"/>
          <w:sz w:val="24"/>
          <w:szCs w:val="24"/>
          <w:lang w:val="en-GB"/>
        </w:rPr>
        <w:t>, 39,</w:t>
      </w:r>
      <w:r w:rsidRPr="00D434B2">
        <w:rPr>
          <w:rFonts w:ascii="Arial" w:hAnsi="Arial" w:cs="Arial"/>
          <w:sz w:val="24"/>
          <w:szCs w:val="24"/>
          <w:lang w:val="en-GB"/>
        </w:rPr>
        <w:t xml:space="preserve"> 105 - 115.</w:t>
      </w:r>
    </w:p>
    <w:p w14:paraId="3A3504D3" w14:textId="77777777"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 and</w:t>
      </w:r>
      <w:r w:rsidRPr="00D434B2">
        <w:rPr>
          <w:rFonts w:ascii="Arial" w:hAnsi="Arial" w:cs="Arial"/>
          <w:sz w:val="24"/>
          <w:szCs w:val="24"/>
          <w:lang w:val="en-GB"/>
        </w:rPr>
        <w:t xml:space="preserve"> Owen, G.</w:t>
      </w:r>
      <w:r>
        <w:rPr>
          <w:rFonts w:ascii="Arial" w:hAnsi="Arial" w:cs="Arial"/>
          <w:sz w:val="24"/>
          <w:szCs w:val="24"/>
          <w:lang w:val="en-GB"/>
        </w:rPr>
        <w:t>,</w:t>
      </w:r>
      <w:r w:rsidRPr="00D434B2">
        <w:rPr>
          <w:rFonts w:ascii="Arial" w:hAnsi="Arial" w:cs="Arial"/>
          <w:sz w:val="24"/>
          <w:szCs w:val="24"/>
          <w:lang w:val="en-GB"/>
        </w:rPr>
        <w:t xml:space="preserve"> 2011. Holocene chemical weathering, surface lowering and rock weakening rates on glacially eroded bedrock surfaces in an alpine periglacial environment, Jotunheimen, southern Norway. </w:t>
      </w:r>
      <w:r w:rsidRPr="00D434B2">
        <w:rPr>
          <w:rFonts w:ascii="Arial" w:hAnsi="Arial" w:cs="Arial"/>
          <w:i/>
          <w:sz w:val="24"/>
          <w:szCs w:val="24"/>
          <w:lang w:val="en-GB"/>
        </w:rPr>
        <w:t>Permafrost and Periglacial Processes</w:t>
      </w:r>
      <w:r>
        <w:rPr>
          <w:rFonts w:ascii="Arial" w:hAnsi="Arial" w:cs="Arial"/>
          <w:sz w:val="24"/>
          <w:szCs w:val="24"/>
          <w:lang w:val="en-GB"/>
        </w:rPr>
        <w:t>, 22,</w:t>
      </w:r>
      <w:r w:rsidRPr="00D434B2">
        <w:rPr>
          <w:rFonts w:ascii="Arial" w:hAnsi="Arial" w:cs="Arial"/>
          <w:sz w:val="24"/>
          <w:szCs w:val="24"/>
          <w:lang w:val="en-GB"/>
        </w:rPr>
        <w:t xml:space="preserve"> 279-290.</w:t>
      </w:r>
    </w:p>
    <w:p w14:paraId="1F06E9A5" w14:textId="77777777"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 and</w:t>
      </w:r>
      <w:r w:rsidRPr="00D434B2">
        <w:rPr>
          <w:rFonts w:ascii="Arial" w:hAnsi="Arial" w:cs="Arial"/>
          <w:sz w:val="24"/>
          <w:szCs w:val="24"/>
          <w:lang w:val="en-GB"/>
        </w:rPr>
        <w:t xml:space="preserve"> Shakesby</w:t>
      </w:r>
      <w:r>
        <w:rPr>
          <w:rFonts w:ascii="Arial" w:hAnsi="Arial" w:cs="Arial"/>
          <w:sz w:val="24"/>
          <w:szCs w:val="24"/>
          <w:lang w:val="en-GB"/>
        </w:rPr>
        <w:t>,</w:t>
      </w:r>
      <w:r w:rsidRPr="00D434B2">
        <w:rPr>
          <w:rFonts w:ascii="Arial" w:hAnsi="Arial" w:cs="Arial"/>
          <w:sz w:val="24"/>
          <w:szCs w:val="24"/>
          <w:lang w:val="en-GB"/>
        </w:rPr>
        <w:t xml:space="preserve"> R</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xml:space="preserve"> 1984. The status of the 'LIttle Ice Age' in southern Norway: a relative-age dating of Neoglacial moraines with Schmidt hammer and lichenometry. </w:t>
      </w:r>
      <w:r w:rsidRPr="00D434B2">
        <w:rPr>
          <w:rFonts w:ascii="Arial" w:hAnsi="Arial" w:cs="Arial"/>
          <w:i/>
          <w:sz w:val="24"/>
          <w:szCs w:val="24"/>
          <w:lang w:val="en-GB"/>
        </w:rPr>
        <w:t>Boreas</w:t>
      </w:r>
      <w:r>
        <w:rPr>
          <w:rFonts w:ascii="Arial" w:hAnsi="Arial" w:cs="Arial"/>
          <w:i/>
          <w:sz w:val="24"/>
          <w:szCs w:val="24"/>
          <w:lang w:val="en-GB"/>
        </w:rPr>
        <w:t xml:space="preserve">, </w:t>
      </w:r>
      <w:r>
        <w:rPr>
          <w:rFonts w:ascii="Arial" w:hAnsi="Arial" w:cs="Arial"/>
          <w:sz w:val="24"/>
          <w:szCs w:val="24"/>
          <w:lang w:val="en-GB"/>
        </w:rPr>
        <w:t>13,</w:t>
      </w:r>
      <w:r w:rsidRPr="00D434B2">
        <w:rPr>
          <w:rFonts w:ascii="Arial" w:hAnsi="Arial" w:cs="Arial"/>
          <w:sz w:val="24"/>
          <w:szCs w:val="24"/>
          <w:lang w:val="en-GB"/>
        </w:rPr>
        <w:t xml:space="preserve"> 333 - 346.</w:t>
      </w:r>
    </w:p>
    <w:p w14:paraId="673E345C" w14:textId="77777777"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 and</w:t>
      </w:r>
      <w:r w:rsidRPr="00D434B2">
        <w:rPr>
          <w:rFonts w:ascii="Arial" w:hAnsi="Arial" w:cs="Arial"/>
          <w:sz w:val="24"/>
          <w:szCs w:val="24"/>
          <w:lang w:val="en-GB"/>
        </w:rPr>
        <w:t xml:space="preserve"> Wilson</w:t>
      </w:r>
      <w:r>
        <w:rPr>
          <w:rFonts w:ascii="Arial" w:hAnsi="Arial" w:cs="Arial"/>
          <w:sz w:val="24"/>
          <w:szCs w:val="24"/>
          <w:lang w:val="en-GB"/>
        </w:rPr>
        <w:t>,</w:t>
      </w:r>
      <w:r w:rsidRPr="00D434B2">
        <w:rPr>
          <w:rFonts w:ascii="Arial" w:hAnsi="Arial" w:cs="Arial"/>
          <w:sz w:val="24"/>
          <w:szCs w:val="24"/>
          <w:lang w:val="en-GB"/>
        </w:rPr>
        <w:t xml:space="preserve"> P.</w:t>
      </w:r>
      <w:r>
        <w:rPr>
          <w:rFonts w:ascii="Arial" w:hAnsi="Arial" w:cs="Arial"/>
          <w:sz w:val="24"/>
          <w:szCs w:val="24"/>
          <w:lang w:val="en-GB"/>
        </w:rPr>
        <w:t>,</w:t>
      </w:r>
      <w:r w:rsidRPr="00D434B2">
        <w:rPr>
          <w:rFonts w:ascii="Arial" w:hAnsi="Arial" w:cs="Arial"/>
          <w:sz w:val="24"/>
          <w:szCs w:val="24"/>
          <w:lang w:val="en-GB"/>
        </w:rPr>
        <w:t xml:space="preserve"> 2015. Improved Schmidt-hammer exposure ages for active and relict pronival ramparts in southern Norway, and their palaeoenvironmental implications. </w:t>
      </w:r>
      <w:r w:rsidRPr="00D434B2">
        <w:rPr>
          <w:rFonts w:ascii="Arial" w:hAnsi="Arial" w:cs="Arial"/>
          <w:i/>
          <w:sz w:val="24"/>
          <w:szCs w:val="24"/>
          <w:lang w:val="en-GB"/>
        </w:rPr>
        <w:t>Geomorphology</w:t>
      </w:r>
      <w:r>
        <w:rPr>
          <w:rFonts w:ascii="Arial" w:hAnsi="Arial" w:cs="Arial"/>
          <w:sz w:val="24"/>
          <w:szCs w:val="24"/>
          <w:lang w:val="en-GB"/>
        </w:rPr>
        <w:t>, 246,</w:t>
      </w:r>
      <w:r w:rsidRPr="00D434B2">
        <w:rPr>
          <w:rFonts w:ascii="Arial" w:hAnsi="Arial" w:cs="Arial"/>
          <w:sz w:val="24"/>
          <w:szCs w:val="24"/>
          <w:lang w:val="en-GB"/>
        </w:rPr>
        <w:t xml:space="preserve"> 7 – 21.</w:t>
      </w:r>
    </w:p>
    <w:p w14:paraId="586B89F5" w14:textId="77777777" w:rsidR="00A36898" w:rsidRPr="00D434B2" w:rsidRDefault="00A36898" w:rsidP="00D667CF">
      <w:pPr>
        <w:spacing w:after="120" w:line="360" w:lineRule="auto"/>
        <w:jc w:val="both"/>
        <w:rPr>
          <w:rFonts w:ascii="Arial" w:hAnsi="Arial" w:cs="Arial"/>
          <w:sz w:val="24"/>
          <w:szCs w:val="24"/>
          <w:lang w:val="en-GB"/>
        </w:rPr>
      </w:pPr>
      <w:r w:rsidRPr="00D434B2">
        <w:rPr>
          <w:rFonts w:ascii="Arial" w:hAnsi="Arial" w:cs="Arial"/>
          <w:sz w:val="24"/>
          <w:szCs w:val="24"/>
          <w:lang w:val="en-GB"/>
        </w:rPr>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 and</w:t>
      </w:r>
      <w:r w:rsidRPr="00D434B2">
        <w:rPr>
          <w:rFonts w:ascii="Arial" w:hAnsi="Arial" w:cs="Arial"/>
          <w:sz w:val="24"/>
          <w:szCs w:val="24"/>
          <w:lang w:val="en-GB"/>
        </w:rPr>
        <w:t xml:space="preserve"> Winkler</w:t>
      </w:r>
      <w:r>
        <w:rPr>
          <w:rFonts w:ascii="Arial" w:hAnsi="Arial" w:cs="Arial"/>
          <w:sz w:val="24"/>
          <w:szCs w:val="24"/>
          <w:lang w:val="en-GB"/>
        </w:rPr>
        <w:t>,</w:t>
      </w:r>
      <w:r w:rsidRPr="00D434B2">
        <w:rPr>
          <w:rFonts w:ascii="Arial" w:hAnsi="Arial" w:cs="Arial"/>
          <w:sz w:val="24"/>
          <w:szCs w:val="24"/>
          <w:lang w:val="en-GB"/>
        </w:rPr>
        <w:t xml:space="preserve"> S.</w:t>
      </w:r>
      <w:r>
        <w:rPr>
          <w:rFonts w:ascii="Arial" w:hAnsi="Arial" w:cs="Arial"/>
          <w:sz w:val="24"/>
          <w:szCs w:val="24"/>
          <w:lang w:val="en-GB"/>
        </w:rPr>
        <w:t>,</w:t>
      </w:r>
      <w:r w:rsidRPr="00D434B2">
        <w:rPr>
          <w:rFonts w:ascii="Arial" w:hAnsi="Arial" w:cs="Arial"/>
          <w:sz w:val="24"/>
          <w:szCs w:val="24"/>
          <w:lang w:val="en-GB"/>
        </w:rPr>
        <w:t xml:space="preserve"> 2011. Schmidt-hammer exposure-age dating (SHD): Application to early Holocene moraines and a reappraisal of the reliability of terrestrial cosmogenic-nuclide dating (TCND) at Austanbotnbreen, Jotunheimen, Norway. </w:t>
      </w:r>
      <w:r w:rsidRPr="00D434B2">
        <w:rPr>
          <w:rFonts w:ascii="Arial" w:hAnsi="Arial" w:cs="Arial"/>
          <w:i/>
          <w:sz w:val="24"/>
          <w:szCs w:val="24"/>
          <w:lang w:val="en-US"/>
        </w:rPr>
        <w:t>Boreas</w:t>
      </w:r>
      <w:r>
        <w:rPr>
          <w:rFonts w:ascii="Arial" w:hAnsi="Arial" w:cs="Arial"/>
          <w:sz w:val="24"/>
          <w:szCs w:val="24"/>
          <w:lang w:val="en-US"/>
        </w:rPr>
        <w:t>, 40,</w:t>
      </w:r>
      <w:r w:rsidRPr="00D434B2">
        <w:rPr>
          <w:rFonts w:ascii="Arial" w:hAnsi="Arial" w:cs="Arial"/>
          <w:sz w:val="24"/>
          <w:szCs w:val="24"/>
          <w:lang w:val="en-US"/>
        </w:rPr>
        <w:t xml:space="preserve"> 256 – 270</w:t>
      </w:r>
    </w:p>
    <w:p w14:paraId="3098625B" w14:textId="77777777" w:rsidR="00A36898" w:rsidRPr="00D434B2"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GB"/>
        </w:rPr>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Shakesby</w:t>
      </w:r>
      <w:r>
        <w:rPr>
          <w:rFonts w:ascii="Arial" w:hAnsi="Arial" w:cs="Arial"/>
          <w:sz w:val="24"/>
          <w:szCs w:val="24"/>
          <w:lang w:val="en-GB"/>
        </w:rPr>
        <w:t>,</w:t>
      </w:r>
      <w:r w:rsidRPr="00D434B2">
        <w:rPr>
          <w:rFonts w:ascii="Arial" w:hAnsi="Arial" w:cs="Arial"/>
          <w:sz w:val="24"/>
          <w:szCs w:val="24"/>
          <w:lang w:val="en-GB"/>
        </w:rPr>
        <w:t xml:space="preserve"> R</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Berrisford</w:t>
      </w:r>
      <w:r>
        <w:rPr>
          <w:rFonts w:ascii="Arial" w:hAnsi="Arial" w:cs="Arial"/>
          <w:sz w:val="24"/>
          <w:szCs w:val="24"/>
          <w:lang w:val="en-GB"/>
        </w:rPr>
        <w:t>,</w:t>
      </w:r>
      <w:r w:rsidRPr="00D434B2">
        <w:rPr>
          <w:rFonts w:ascii="Arial" w:hAnsi="Arial" w:cs="Arial"/>
          <w:sz w:val="24"/>
          <w:szCs w:val="24"/>
          <w:lang w:val="en-GB"/>
        </w:rPr>
        <w:t xml:space="preserve"> M</w:t>
      </w:r>
      <w:r>
        <w:rPr>
          <w:rFonts w:ascii="Arial" w:hAnsi="Arial" w:cs="Arial"/>
          <w:sz w:val="24"/>
          <w:szCs w:val="24"/>
          <w:lang w:val="en-GB"/>
        </w:rPr>
        <w:t>.</w:t>
      </w:r>
      <w:r w:rsidRPr="00D434B2">
        <w:rPr>
          <w:rFonts w:ascii="Arial" w:hAnsi="Arial" w:cs="Arial"/>
          <w:sz w:val="24"/>
          <w:szCs w:val="24"/>
          <w:lang w:val="en-GB"/>
        </w:rPr>
        <w:t>S</w:t>
      </w:r>
      <w:r>
        <w:rPr>
          <w:rFonts w:ascii="Arial" w:hAnsi="Arial" w:cs="Arial"/>
          <w:sz w:val="24"/>
          <w:szCs w:val="24"/>
          <w:lang w:val="en-GB"/>
        </w:rPr>
        <w:t>. and</w:t>
      </w:r>
      <w:r w:rsidRPr="00D434B2">
        <w:rPr>
          <w:rFonts w:ascii="Arial" w:hAnsi="Arial" w:cs="Arial"/>
          <w:sz w:val="24"/>
          <w:szCs w:val="24"/>
          <w:lang w:val="en-GB"/>
        </w:rPr>
        <w:t xml:space="preserve"> McEwen</w:t>
      </w:r>
      <w:r>
        <w:rPr>
          <w:rFonts w:ascii="Arial" w:hAnsi="Arial" w:cs="Arial"/>
          <w:sz w:val="24"/>
          <w:szCs w:val="24"/>
          <w:lang w:val="en-GB"/>
        </w:rPr>
        <w:t>,</w:t>
      </w:r>
      <w:r w:rsidRPr="00D434B2">
        <w:rPr>
          <w:rFonts w:ascii="Arial" w:hAnsi="Arial" w:cs="Arial"/>
          <w:sz w:val="24"/>
          <w:szCs w:val="24"/>
          <w:lang w:val="en-GB"/>
        </w:rPr>
        <w:t xml:space="preserve"> L</w:t>
      </w:r>
      <w:r>
        <w:rPr>
          <w:rFonts w:ascii="Arial" w:hAnsi="Arial" w:cs="Arial"/>
          <w:sz w:val="24"/>
          <w:szCs w:val="24"/>
          <w:lang w:val="en-GB"/>
        </w:rPr>
        <w:t>.</w:t>
      </w:r>
      <w:r w:rsidRPr="00D434B2">
        <w:rPr>
          <w:rFonts w:ascii="Arial" w:hAnsi="Arial" w:cs="Arial"/>
          <w:sz w:val="24"/>
          <w:szCs w:val="24"/>
          <w:lang w:val="en-GB"/>
        </w:rPr>
        <w:t>J.</w:t>
      </w:r>
      <w:r>
        <w:rPr>
          <w:rFonts w:ascii="Arial" w:hAnsi="Arial" w:cs="Arial"/>
          <w:sz w:val="24"/>
          <w:szCs w:val="24"/>
          <w:lang w:val="en-GB"/>
        </w:rPr>
        <w:t>,</w:t>
      </w:r>
      <w:r w:rsidRPr="00D434B2">
        <w:rPr>
          <w:rFonts w:ascii="Arial" w:hAnsi="Arial" w:cs="Arial"/>
          <w:sz w:val="24"/>
          <w:szCs w:val="24"/>
          <w:lang w:val="en-GB"/>
        </w:rPr>
        <w:t xml:space="preserve"> 1998: Periglacial patterned ground on the Styggedalsbreen glacier foreland, Jo</w:t>
      </w:r>
      <w:r w:rsidRPr="00D434B2">
        <w:rPr>
          <w:rFonts w:ascii="Arial" w:hAnsi="Arial" w:cs="Arial"/>
          <w:sz w:val="24"/>
          <w:szCs w:val="24"/>
          <w:lang w:val="en-GB"/>
        </w:rPr>
        <w:softHyphen/>
        <w:t xml:space="preserve">tunheimen, southern Norway: micro-topographic, paraglacial and geoecological controls. </w:t>
      </w:r>
      <w:r w:rsidRPr="00D434B2">
        <w:rPr>
          <w:rFonts w:ascii="Arial" w:hAnsi="Arial" w:cs="Arial"/>
          <w:i/>
          <w:iCs/>
          <w:sz w:val="24"/>
          <w:szCs w:val="24"/>
          <w:lang w:val="en-GB"/>
        </w:rPr>
        <w:t>Per</w:t>
      </w:r>
      <w:r w:rsidRPr="00D434B2">
        <w:rPr>
          <w:rFonts w:ascii="Arial" w:hAnsi="Arial" w:cs="Arial"/>
          <w:i/>
          <w:iCs/>
          <w:sz w:val="24"/>
          <w:szCs w:val="24"/>
          <w:lang w:val="en-GB"/>
        </w:rPr>
        <w:softHyphen/>
        <w:t>mafrost and Periglacial Processes</w:t>
      </w:r>
      <w:r>
        <w:rPr>
          <w:rFonts w:ascii="Arial" w:hAnsi="Arial" w:cs="Arial"/>
          <w:sz w:val="24"/>
          <w:szCs w:val="24"/>
          <w:lang w:val="en-GB"/>
        </w:rPr>
        <w:t>, 9,</w:t>
      </w:r>
      <w:r w:rsidRPr="00D434B2">
        <w:rPr>
          <w:rFonts w:ascii="Arial" w:hAnsi="Arial" w:cs="Arial"/>
          <w:sz w:val="24"/>
          <w:szCs w:val="24"/>
          <w:lang w:val="en-GB"/>
        </w:rPr>
        <w:t xml:space="preserve"> 147 - 166.</w:t>
      </w:r>
    </w:p>
    <w:p w14:paraId="61021B8B" w14:textId="77777777" w:rsidR="00A36898" w:rsidRPr="00D434B2"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GB"/>
        </w:rPr>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Shakesby</w:t>
      </w:r>
      <w:r>
        <w:rPr>
          <w:rFonts w:ascii="Arial" w:hAnsi="Arial" w:cs="Arial"/>
          <w:sz w:val="24"/>
          <w:szCs w:val="24"/>
          <w:lang w:val="en-GB"/>
        </w:rPr>
        <w:t>,</w:t>
      </w:r>
      <w:r w:rsidRPr="00D434B2">
        <w:rPr>
          <w:rFonts w:ascii="Arial" w:hAnsi="Arial" w:cs="Arial"/>
          <w:sz w:val="24"/>
          <w:szCs w:val="24"/>
          <w:lang w:val="en-GB"/>
        </w:rPr>
        <w:t xml:space="preserve"> R</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Owen</w:t>
      </w:r>
      <w:r>
        <w:rPr>
          <w:rFonts w:ascii="Arial" w:hAnsi="Arial" w:cs="Arial"/>
          <w:sz w:val="24"/>
          <w:szCs w:val="24"/>
          <w:lang w:val="en-GB"/>
        </w:rPr>
        <w:t>,</w:t>
      </w:r>
      <w:r w:rsidRPr="00D434B2">
        <w:rPr>
          <w:rFonts w:ascii="Arial" w:hAnsi="Arial" w:cs="Arial"/>
          <w:sz w:val="24"/>
          <w:szCs w:val="24"/>
          <w:lang w:val="en-GB"/>
        </w:rPr>
        <w:t xml:space="preserve"> G</w:t>
      </w:r>
      <w:r>
        <w:rPr>
          <w:rFonts w:ascii="Arial" w:hAnsi="Arial" w:cs="Arial"/>
          <w:sz w:val="24"/>
          <w:szCs w:val="24"/>
          <w:lang w:val="en-GB"/>
        </w:rPr>
        <w:t>. and</w:t>
      </w:r>
      <w:r w:rsidRPr="00D434B2">
        <w:rPr>
          <w:rFonts w:ascii="Arial" w:hAnsi="Arial" w:cs="Arial"/>
          <w:sz w:val="24"/>
          <w:szCs w:val="24"/>
          <w:lang w:val="en-GB"/>
        </w:rPr>
        <w:t xml:space="preserve"> Vater</w:t>
      </w:r>
      <w:r>
        <w:rPr>
          <w:rFonts w:ascii="Arial" w:hAnsi="Arial" w:cs="Arial"/>
          <w:sz w:val="24"/>
          <w:szCs w:val="24"/>
          <w:lang w:val="en-GB"/>
        </w:rPr>
        <w:t>,</w:t>
      </w:r>
      <w:r w:rsidRPr="00D434B2">
        <w:rPr>
          <w:rFonts w:ascii="Arial" w:hAnsi="Arial" w:cs="Arial"/>
          <w:sz w:val="24"/>
          <w:szCs w:val="24"/>
          <w:lang w:val="en-GB"/>
        </w:rPr>
        <w:t xml:space="preserve"> A</w:t>
      </w:r>
      <w:r>
        <w:rPr>
          <w:rFonts w:ascii="Arial" w:hAnsi="Arial" w:cs="Arial"/>
          <w:sz w:val="24"/>
          <w:szCs w:val="24"/>
          <w:lang w:val="en-GB"/>
        </w:rPr>
        <w:t>.</w:t>
      </w:r>
      <w:r w:rsidRPr="00D434B2">
        <w:rPr>
          <w:rFonts w:ascii="Arial" w:hAnsi="Arial" w:cs="Arial"/>
          <w:sz w:val="24"/>
          <w:szCs w:val="24"/>
          <w:lang w:val="en-GB"/>
        </w:rPr>
        <w:t>E.</w:t>
      </w:r>
      <w:r>
        <w:rPr>
          <w:rFonts w:ascii="Arial" w:hAnsi="Arial" w:cs="Arial"/>
          <w:sz w:val="24"/>
          <w:szCs w:val="24"/>
          <w:lang w:val="en-GB"/>
        </w:rPr>
        <w:t>,</w:t>
      </w:r>
      <w:r w:rsidRPr="00D434B2">
        <w:rPr>
          <w:rFonts w:ascii="Arial" w:hAnsi="Arial" w:cs="Arial"/>
          <w:sz w:val="24"/>
          <w:szCs w:val="24"/>
          <w:lang w:val="en-GB"/>
        </w:rPr>
        <w:t xml:space="preserve"> 2011. Pronival rampart formation in relation to snow-avalanche activity and Schmidt-hammer exposure-age dating (SHD): three case studies from southern Norway. </w:t>
      </w:r>
      <w:r w:rsidRPr="00D434B2">
        <w:rPr>
          <w:rFonts w:ascii="Arial" w:hAnsi="Arial" w:cs="Arial"/>
          <w:i/>
          <w:sz w:val="24"/>
          <w:szCs w:val="24"/>
          <w:lang w:val="en-GB"/>
        </w:rPr>
        <w:t>Geomorphology</w:t>
      </w:r>
      <w:r>
        <w:rPr>
          <w:rFonts w:ascii="Arial" w:hAnsi="Arial" w:cs="Arial"/>
          <w:sz w:val="24"/>
          <w:szCs w:val="24"/>
          <w:lang w:val="en-GB"/>
        </w:rPr>
        <w:t>, 130,</w:t>
      </w:r>
      <w:r w:rsidRPr="00D434B2">
        <w:rPr>
          <w:rFonts w:ascii="Arial" w:hAnsi="Arial" w:cs="Arial"/>
          <w:sz w:val="24"/>
          <w:szCs w:val="24"/>
          <w:lang w:val="en-GB"/>
        </w:rPr>
        <w:t xml:space="preserve"> 280 – 288.</w:t>
      </w:r>
    </w:p>
    <w:p w14:paraId="28E77F36" w14:textId="77777777" w:rsidR="00A36898" w:rsidRPr="00D434B2"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GB"/>
        </w:rPr>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Nesje</w:t>
      </w:r>
      <w:r>
        <w:rPr>
          <w:rFonts w:ascii="Arial" w:hAnsi="Arial" w:cs="Arial"/>
          <w:sz w:val="24"/>
          <w:szCs w:val="24"/>
          <w:lang w:val="en-GB"/>
        </w:rPr>
        <w:t>,</w:t>
      </w:r>
      <w:r w:rsidRPr="00D434B2">
        <w:rPr>
          <w:rFonts w:ascii="Arial" w:hAnsi="Arial" w:cs="Arial"/>
          <w:sz w:val="24"/>
          <w:szCs w:val="24"/>
          <w:lang w:val="en-GB"/>
        </w:rPr>
        <w:t xml:space="preserve"> A</w:t>
      </w:r>
      <w:r>
        <w:rPr>
          <w:rFonts w:ascii="Arial" w:hAnsi="Arial" w:cs="Arial"/>
          <w:sz w:val="24"/>
          <w:szCs w:val="24"/>
          <w:lang w:val="en-GB"/>
        </w:rPr>
        <w:t>. and</w:t>
      </w:r>
      <w:r w:rsidRPr="00D434B2">
        <w:rPr>
          <w:rFonts w:ascii="Arial" w:hAnsi="Arial" w:cs="Arial"/>
          <w:sz w:val="24"/>
          <w:szCs w:val="24"/>
          <w:lang w:val="en-GB"/>
        </w:rPr>
        <w:t xml:space="preserve"> Linge</w:t>
      </w:r>
      <w:r>
        <w:rPr>
          <w:rFonts w:ascii="Arial" w:hAnsi="Arial" w:cs="Arial"/>
          <w:sz w:val="24"/>
          <w:szCs w:val="24"/>
          <w:lang w:val="en-GB"/>
        </w:rPr>
        <w:t>,</w:t>
      </w:r>
      <w:r w:rsidRPr="00D434B2">
        <w:rPr>
          <w:rFonts w:ascii="Arial" w:hAnsi="Arial" w:cs="Arial"/>
          <w:sz w:val="24"/>
          <w:szCs w:val="24"/>
          <w:lang w:val="en-GB"/>
        </w:rPr>
        <w:t xml:space="preserve"> H.</w:t>
      </w:r>
      <w:r>
        <w:rPr>
          <w:rFonts w:ascii="Arial" w:hAnsi="Arial" w:cs="Arial"/>
          <w:sz w:val="24"/>
          <w:szCs w:val="24"/>
          <w:lang w:val="en-GB"/>
        </w:rPr>
        <w:t>,</w:t>
      </w:r>
      <w:r w:rsidRPr="00D434B2">
        <w:rPr>
          <w:rFonts w:ascii="Arial" w:hAnsi="Arial" w:cs="Arial"/>
          <w:sz w:val="24"/>
          <w:szCs w:val="24"/>
          <w:lang w:val="en-GB"/>
        </w:rPr>
        <w:t xml:space="preserve"> 2013. Relict talus-foot rock glaciers at Øyberget, Upper Ottadalen, Southern Norway: Schmidt hammer exposure ages and palaeoenvironmental implications. </w:t>
      </w:r>
      <w:r w:rsidRPr="00D434B2">
        <w:rPr>
          <w:rFonts w:ascii="Arial" w:hAnsi="Arial" w:cs="Arial"/>
          <w:i/>
          <w:sz w:val="24"/>
          <w:szCs w:val="24"/>
          <w:lang w:val="en-GB"/>
        </w:rPr>
        <w:t>Permafrost and Periglacial Processes</w:t>
      </w:r>
      <w:r>
        <w:rPr>
          <w:rFonts w:ascii="Arial" w:hAnsi="Arial" w:cs="Arial"/>
          <w:sz w:val="24"/>
          <w:szCs w:val="24"/>
          <w:lang w:val="en-GB"/>
        </w:rPr>
        <w:t>, 24,</w:t>
      </w:r>
      <w:r w:rsidRPr="00D434B2">
        <w:rPr>
          <w:rFonts w:ascii="Arial" w:hAnsi="Arial" w:cs="Arial"/>
          <w:sz w:val="24"/>
          <w:szCs w:val="24"/>
          <w:lang w:val="en-GB"/>
        </w:rPr>
        <w:t xml:space="preserve"> 336 – 346.</w:t>
      </w:r>
    </w:p>
    <w:p w14:paraId="5407FAAE" w14:textId="77777777" w:rsidR="00A36898" w:rsidRPr="00D434B2"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GB"/>
        </w:rPr>
        <w:lastRenderedPageBreak/>
        <w:t>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Winkler</w:t>
      </w:r>
      <w:r>
        <w:rPr>
          <w:rFonts w:ascii="Arial" w:hAnsi="Arial" w:cs="Arial"/>
          <w:sz w:val="24"/>
          <w:szCs w:val="24"/>
          <w:lang w:val="en-GB"/>
        </w:rPr>
        <w:t>,</w:t>
      </w:r>
      <w:r w:rsidRPr="00D434B2">
        <w:rPr>
          <w:rFonts w:ascii="Arial" w:hAnsi="Arial" w:cs="Arial"/>
          <w:sz w:val="24"/>
          <w:szCs w:val="24"/>
          <w:lang w:val="en-GB"/>
        </w:rPr>
        <w:t xml:space="preserve"> </w:t>
      </w:r>
      <w:r>
        <w:rPr>
          <w:rFonts w:ascii="Arial" w:hAnsi="Arial" w:cs="Arial"/>
          <w:sz w:val="24"/>
          <w:szCs w:val="24"/>
          <w:lang w:val="en-GB"/>
        </w:rPr>
        <w:t>S. and</w:t>
      </w:r>
      <w:r w:rsidRPr="00D434B2">
        <w:rPr>
          <w:rFonts w:ascii="Arial" w:hAnsi="Arial" w:cs="Arial"/>
          <w:sz w:val="24"/>
          <w:szCs w:val="24"/>
          <w:lang w:val="en-GB"/>
        </w:rPr>
        <w:t xml:space="preserve"> Wilson</w:t>
      </w:r>
      <w:r>
        <w:rPr>
          <w:rFonts w:ascii="Arial" w:hAnsi="Arial" w:cs="Arial"/>
          <w:sz w:val="24"/>
          <w:szCs w:val="24"/>
          <w:lang w:val="en-GB"/>
        </w:rPr>
        <w:t>,</w:t>
      </w:r>
      <w:r w:rsidRPr="00D434B2">
        <w:rPr>
          <w:rFonts w:ascii="Arial" w:hAnsi="Arial" w:cs="Arial"/>
          <w:sz w:val="24"/>
          <w:szCs w:val="24"/>
          <w:lang w:val="en-GB"/>
        </w:rPr>
        <w:t xml:space="preserve"> P.</w:t>
      </w:r>
      <w:r>
        <w:rPr>
          <w:rFonts w:ascii="Arial" w:hAnsi="Arial" w:cs="Arial"/>
          <w:sz w:val="24"/>
          <w:szCs w:val="24"/>
          <w:lang w:val="en-GB"/>
        </w:rPr>
        <w:t>,</w:t>
      </w:r>
      <w:r w:rsidRPr="00D434B2">
        <w:rPr>
          <w:rFonts w:ascii="Arial" w:hAnsi="Arial" w:cs="Arial"/>
          <w:sz w:val="24"/>
          <w:szCs w:val="24"/>
          <w:lang w:val="en-GB"/>
        </w:rPr>
        <w:t xml:space="preserve"> 2014. Age and origin of ice-cored moraines in Jotunheimen and Breheimen, southern Norway: insights from Schmidt-hammer exposure-age dating. </w:t>
      </w:r>
      <w:r w:rsidRPr="00D434B2">
        <w:rPr>
          <w:rFonts w:ascii="Arial" w:hAnsi="Arial" w:cs="Arial"/>
          <w:i/>
          <w:sz w:val="24"/>
          <w:szCs w:val="24"/>
          <w:lang w:val="en-GB"/>
        </w:rPr>
        <w:t>Geografiska Annaler</w:t>
      </w:r>
      <w:r>
        <w:rPr>
          <w:rFonts w:ascii="Arial" w:hAnsi="Arial" w:cs="Arial"/>
          <w:sz w:val="24"/>
          <w:szCs w:val="24"/>
          <w:lang w:val="en-GB"/>
        </w:rPr>
        <w:t>, 96,</w:t>
      </w:r>
      <w:r w:rsidRPr="00D434B2">
        <w:rPr>
          <w:rFonts w:ascii="Arial" w:hAnsi="Arial" w:cs="Arial"/>
          <w:sz w:val="24"/>
          <w:szCs w:val="24"/>
          <w:lang w:val="en-GB"/>
        </w:rPr>
        <w:t xml:space="preserve"> 531-548.</w:t>
      </w:r>
    </w:p>
    <w:p w14:paraId="5128CAAA"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US"/>
        </w:rPr>
        <w:t>Matthews</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w:t>
      </w:r>
      <w:r w:rsidRPr="00D434B2">
        <w:rPr>
          <w:rFonts w:ascii="Arial" w:hAnsi="Arial" w:cs="Arial"/>
          <w:sz w:val="24"/>
          <w:szCs w:val="24"/>
          <w:lang w:val="en-US"/>
        </w:rPr>
        <w:t>A</w:t>
      </w:r>
      <w:r>
        <w:rPr>
          <w:rFonts w:ascii="Arial" w:hAnsi="Arial" w:cs="Arial"/>
          <w:sz w:val="24"/>
          <w:szCs w:val="24"/>
          <w:lang w:val="en-US"/>
        </w:rPr>
        <w:t>.</w:t>
      </w:r>
      <w:r w:rsidRPr="00D434B2">
        <w:rPr>
          <w:rFonts w:ascii="Arial" w:hAnsi="Arial" w:cs="Arial"/>
          <w:sz w:val="24"/>
          <w:szCs w:val="24"/>
          <w:lang w:val="en-US"/>
        </w:rPr>
        <w:t>, McEwen</w:t>
      </w:r>
      <w:r>
        <w:rPr>
          <w:rFonts w:ascii="Arial" w:hAnsi="Arial" w:cs="Arial"/>
          <w:sz w:val="24"/>
          <w:szCs w:val="24"/>
          <w:lang w:val="en-US"/>
        </w:rPr>
        <w:t>,</w:t>
      </w:r>
      <w:r w:rsidRPr="00D434B2">
        <w:rPr>
          <w:rFonts w:ascii="Arial" w:hAnsi="Arial" w:cs="Arial"/>
          <w:sz w:val="24"/>
          <w:szCs w:val="24"/>
          <w:lang w:val="en-US"/>
        </w:rPr>
        <w:t xml:space="preserve"> L</w:t>
      </w:r>
      <w:r>
        <w:rPr>
          <w:rFonts w:ascii="Arial" w:hAnsi="Arial" w:cs="Arial"/>
          <w:sz w:val="24"/>
          <w:szCs w:val="24"/>
          <w:lang w:val="en-US"/>
        </w:rPr>
        <w:t>. and</w:t>
      </w:r>
      <w:r w:rsidRPr="00D434B2">
        <w:rPr>
          <w:rFonts w:ascii="Arial" w:hAnsi="Arial" w:cs="Arial"/>
          <w:sz w:val="24"/>
          <w:szCs w:val="24"/>
          <w:lang w:val="en-US"/>
        </w:rPr>
        <w:t xml:space="preserve"> Wilson</w:t>
      </w:r>
      <w:r>
        <w:rPr>
          <w:rFonts w:ascii="Arial" w:hAnsi="Arial" w:cs="Arial"/>
          <w:sz w:val="24"/>
          <w:szCs w:val="24"/>
          <w:lang w:val="en-US"/>
        </w:rPr>
        <w:t>,</w:t>
      </w:r>
      <w:r w:rsidRPr="00D434B2">
        <w:rPr>
          <w:rFonts w:ascii="Arial" w:hAnsi="Arial" w:cs="Arial"/>
          <w:sz w:val="24"/>
          <w:szCs w:val="24"/>
          <w:lang w:val="en-US"/>
        </w:rPr>
        <w:t xml:space="preserve"> P.</w:t>
      </w:r>
      <w:r>
        <w:rPr>
          <w:rFonts w:ascii="Arial" w:hAnsi="Arial" w:cs="Arial"/>
          <w:sz w:val="24"/>
          <w:szCs w:val="24"/>
          <w:lang w:val="en-US"/>
        </w:rPr>
        <w:t>,</w:t>
      </w:r>
      <w:r w:rsidRPr="00D434B2">
        <w:rPr>
          <w:rFonts w:ascii="Arial" w:hAnsi="Arial" w:cs="Arial"/>
          <w:sz w:val="24"/>
          <w:szCs w:val="24"/>
          <w:lang w:val="en-US"/>
        </w:rPr>
        <w:t xml:space="preserve"> 2015. Schmidt-hammer exposure-age dating (SHD) of snow-avalanche impact ramparts in southern Norway: approaches, results and implications for landform age, dynamics and development. </w:t>
      </w:r>
      <w:r w:rsidRPr="00D434B2">
        <w:rPr>
          <w:rFonts w:ascii="Arial" w:hAnsi="Arial" w:cs="Arial"/>
          <w:i/>
          <w:sz w:val="24"/>
          <w:szCs w:val="24"/>
          <w:lang w:val="en-US"/>
        </w:rPr>
        <w:t>Earth Surface Processes and Landforms</w:t>
      </w:r>
      <w:r>
        <w:rPr>
          <w:rFonts w:ascii="Arial" w:hAnsi="Arial" w:cs="Arial"/>
          <w:sz w:val="24"/>
          <w:szCs w:val="24"/>
          <w:lang w:val="en-US"/>
        </w:rPr>
        <w:t>, 40,</w:t>
      </w:r>
      <w:r w:rsidRPr="00D434B2">
        <w:rPr>
          <w:rFonts w:ascii="Arial" w:hAnsi="Arial" w:cs="Arial"/>
          <w:sz w:val="24"/>
          <w:szCs w:val="24"/>
          <w:lang w:val="en-US"/>
        </w:rPr>
        <w:t xml:space="preserve"> 1705 – 1718.</w:t>
      </w:r>
    </w:p>
    <w:p w14:paraId="24F3B35A" w14:textId="3B498AEB"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US"/>
        </w:rPr>
        <w:t>Matthews</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w:t>
      </w:r>
      <w:r w:rsidRPr="00D434B2">
        <w:rPr>
          <w:rFonts w:ascii="Arial" w:hAnsi="Arial" w:cs="Arial"/>
          <w:sz w:val="24"/>
          <w:szCs w:val="24"/>
          <w:lang w:val="en-US"/>
        </w:rPr>
        <w:t>A</w:t>
      </w:r>
      <w:r>
        <w:rPr>
          <w:rFonts w:ascii="Arial" w:hAnsi="Arial" w:cs="Arial"/>
          <w:sz w:val="24"/>
          <w:szCs w:val="24"/>
          <w:lang w:val="en-US"/>
        </w:rPr>
        <w:t>.</w:t>
      </w:r>
      <w:r w:rsidRPr="00D434B2">
        <w:rPr>
          <w:rFonts w:ascii="Arial" w:hAnsi="Arial" w:cs="Arial"/>
          <w:sz w:val="24"/>
          <w:szCs w:val="24"/>
          <w:lang w:val="en-US"/>
        </w:rPr>
        <w:t>, Owen</w:t>
      </w:r>
      <w:r>
        <w:rPr>
          <w:rFonts w:ascii="Arial" w:hAnsi="Arial" w:cs="Arial"/>
          <w:sz w:val="24"/>
          <w:szCs w:val="24"/>
          <w:lang w:val="en-US"/>
        </w:rPr>
        <w:t>,</w:t>
      </w:r>
      <w:r w:rsidRPr="00D434B2">
        <w:rPr>
          <w:rFonts w:ascii="Arial" w:hAnsi="Arial" w:cs="Arial"/>
          <w:sz w:val="24"/>
          <w:szCs w:val="24"/>
          <w:lang w:val="en-US"/>
        </w:rPr>
        <w:t xml:space="preserve"> G</w:t>
      </w:r>
      <w:r>
        <w:rPr>
          <w:rFonts w:ascii="Arial" w:hAnsi="Arial" w:cs="Arial"/>
          <w:sz w:val="24"/>
          <w:szCs w:val="24"/>
          <w:lang w:val="en-US"/>
        </w:rPr>
        <w:t>.</w:t>
      </w:r>
      <w:r w:rsidRPr="00D434B2">
        <w:rPr>
          <w:rFonts w:ascii="Arial" w:hAnsi="Arial" w:cs="Arial"/>
          <w:sz w:val="24"/>
          <w:szCs w:val="24"/>
          <w:lang w:val="en-US"/>
        </w:rPr>
        <w:t>, Winkler</w:t>
      </w:r>
      <w:r>
        <w:rPr>
          <w:rFonts w:ascii="Arial" w:hAnsi="Arial" w:cs="Arial"/>
          <w:sz w:val="24"/>
          <w:szCs w:val="24"/>
          <w:lang w:val="en-US"/>
        </w:rPr>
        <w:t>,</w:t>
      </w:r>
      <w:r w:rsidRPr="00D434B2">
        <w:rPr>
          <w:rFonts w:ascii="Arial" w:hAnsi="Arial" w:cs="Arial"/>
          <w:sz w:val="24"/>
          <w:szCs w:val="24"/>
          <w:lang w:val="en-US"/>
        </w:rPr>
        <w:t xml:space="preserve"> S</w:t>
      </w:r>
      <w:r>
        <w:rPr>
          <w:rFonts w:ascii="Arial" w:hAnsi="Arial" w:cs="Arial"/>
          <w:sz w:val="24"/>
          <w:szCs w:val="24"/>
          <w:lang w:val="en-US"/>
        </w:rPr>
        <w:t>.</w:t>
      </w:r>
      <w:r w:rsidRPr="00D434B2">
        <w:rPr>
          <w:rFonts w:ascii="Arial" w:hAnsi="Arial" w:cs="Arial"/>
          <w:sz w:val="24"/>
          <w:szCs w:val="24"/>
          <w:lang w:val="en-US"/>
        </w:rPr>
        <w:t>, Vater</w:t>
      </w:r>
      <w:r>
        <w:rPr>
          <w:rFonts w:ascii="Arial" w:hAnsi="Arial" w:cs="Arial"/>
          <w:sz w:val="24"/>
          <w:szCs w:val="24"/>
          <w:lang w:val="en-US"/>
        </w:rPr>
        <w:t>,</w:t>
      </w:r>
      <w:r w:rsidRPr="00D434B2">
        <w:rPr>
          <w:rFonts w:ascii="Arial" w:hAnsi="Arial" w:cs="Arial"/>
          <w:sz w:val="24"/>
          <w:szCs w:val="24"/>
          <w:lang w:val="en-US"/>
        </w:rPr>
        <w:t xml:space="preserve"> A</w:t>
      </w:r>
      <w:r>
        <w:rPr>
          <w:rFonts w:ascii="Arial" w:hAnsi="Arial" w:cs="Arial"/>
          <w:sz w:val="24"/>
          <w:szCs w:val="24"/>
          <w:lang w:val="en-US"/>
        </w:rPr>
        <w:t>.</w:t>
      </w:r>
      <w:r w:rsidRPr="00D434B2">
        <w:rPr>
          <w:rFonts w:ascii="Arial" w:hAnsi="Arial" w:cs="Arial"/>
          <w:sz w:val="24"/>
          <w:szCs w:val="24"/>
          <w:lang w:val="en-US"/>
        </w:rPr>
        <w:t>E.</w:t>
      </w:r>
      <w:r>
        <w:rPr>
          <w:rFonts w:ascii="Arial" w:hAnsi="Arial" w:cs="Arial"/>
          <w:sz w:val="24"/>
          <w:szCs w:val="24"/>
          <w:lang w:val="en-US"/>
        </w:rPr>
        <w:t xml:space="preserve">, </w:t>
      </w:r>
      <w:r w:rsidRPr="00D434B2">
        <w:rPr>
          <w:rFonts w:ascii="Arial" w:hAnsi="Arial" w:cs="Arial"/>
          <w:sz w:val="24"/>
          <w:szCs w:val="24"/>
          <w:lang w:val="en-US"/>
        </w:rPr>
        <w:t>Wilson</w:t>
      </w:r>
      <w:r>
        <w:rPr>
          <w:rFonts w:ascii="Arial" w:hAnsi="Arial" w:cs="Arial"/>
          <w:sz w:val="24"/>
          <w:szCs w:val="24"/>
          <w:lang w:val="en-US"/>
        </w:rPr>
        <w:t>,</w:t>
      </w:r>
      <w:r w:rsidRPr="00D434B2">
        <w:rPr>
          <w:rFonts w:ascii="Arial" w:hAnsi="Arial" w:cs="Arial"/>
          <w:sz w:val="24"/>
          <w:szCs w:val="24"/>
          <w:lang w:val="en-US"/>
        </w:rPr>
        <w:t xml:space="preserve"> P</w:t>
      </w:r>
      <w:r>
        <w:rPr>
          <w:rFonts w:ascii="Arial" w:hAnsi="Arial" w:cs="Arial"/>
          <w:sz w:val="24"/>
          <w:szCs w:val="24"/>
          <w:lang w:val="en-US"/>
        </w:rPr>
        <w:t xml:space="preserve">., </w:t>
      </w:r>
      <w:r w:rsidRPr="00D434B2">
        <w:rPr>
          <w:rFonts w:ascii="Arial" w:hAnsi="Arial" w:cs="Arial"/>
          <w:sz w:val="24"/>
          <w:szCs w:val="24"/>
          <w:lang w:val="en-US"/>
        </w:rPr>
        <w:t>Mourne</w:t>
      </w:r>
      <w:r>
        <w:rPr>
          <w:rFonts w:ascii="Arial" w:hAnsi="Arial" w:cs="Arial"/>
          <w:sz w:val="24"/>
          <w:szCs w:val="24"/>
          <w:lang w:val="en-US"/>
        </w:rPr>
        <w:t>,</w:t>
      </w:r>
      <w:r w:rsidRPr="00D434B2">
        <w:rPr>
          <w:rFonts w:ascii="Arial" w:hAnsi="Arial" w:cs="Arial"/>
          <w:sz w:val="24"/>
          <w:szCs w:val="24"/>
          <w:lang w:val="en-US"/>
        </w:rPr>
        <w:t xml:space="preserve"> R</w:t>
      </w:r>
      <w:r>
        <w:rPr>
          <w:rFonts w:ascii="Arial" w:hAnsi="Arial" w:cs="Arial"/>
          <w:sz w:val="24"/>
          <w:szCs w:val="24"/>
          <w:lang w:val="en-US"/>
        </w:rPr>
        <w:t>.</w:t>
      </w:r>
      <w:r w:rsidRPr="00D434B2">
        <w:rPr>
          <w:rFonts w:ascii="Arial" w:hAnsi="Arial" w:cs="Arial"/>
          <w:sz w:val="24"/>
          <w:szCs w:val="24"/>
          <w:lang w:val="en-US"/>
        </w:rPr>
        <w:t>W</w:t>
      </w:r>
      <w:r>
        <w:rPr>
          <w:rFonts w:ascii="Arial" w:hAnsi="Arial" w:cs="Arial"/>
          <w:sz w:val="24"/>
          <w:szCs w:val="24"/>
          <w:lang w:val="en-US"/>
        </w:rPr>
        <w:t>.and</w:t>
      </w:r>
      <w:r w:rsidRPr="00D434B2">
        <w:rPr>
          <w:rFonts w:ascii="Arial" w:hAnsi="Arial" w:cs="Arial"/>
          <w:sz w:val="24"/>
          <w:szCs w:val="24"/>
          <w:lang w:val="en-US"/>
        </w:rPr>
        <w:t xml:space="preserve"> </w:t>
      </w:r>
      <w:r>
        <w:rPr>
          <w:rFonts w:ascii="Arial" w:hAnsi="Arial" w:cs="Arial"/>
          <w:sz w:val="24"/>
          <w:szCs w:val="24"/>
          <w:lang w:val="en-US"/>
        </w:rPr>
        <w:t xml:space="preserve"> Hill, J., 2016</w:t>
      </w:r>
      <w:r w:rsidRPr="00D434B2">
        <w:rPr>
          <w:rFonts w:ascii="Arial" w:hAnsi="Arial" w:cs="Arial"/>
          <w:sz w:val="24"/>
          <w:szCs w:val="24"/>
          <w:lang w:val="en-US"/>
        </w:rPr>
        <w:t>. A rock-surface microweathering index from Schmidt</w:t>
      </w:r>
      <w:r>
        <w:rPr>
          <w:rFonts w:ascii="Arial" w:hAnsi="Arial" w:cs="Arial"/>
          <w:sz w:val="24"/>
          <w:szCs w:val="24"/>
          <w:lang w:val="en-US"/>
        </w:rPr>
        <w:t xml:space="preserve"> </w:t>
      </w:r>
      <w:r w:rsidRPr="00D434B2">
        <w:rPr>
          <w:rFonts w:ascii="Arial" w:hAnsi="Arial" w:cs="Arial"/>
          <w:sz w:val="24"/>
          <w:szCs w:val="24"/>
          <w:lang w:val="en-US"/>
        </w:rPr>
        <w:t xml:space="preserve">hammer R-values and its preliminary application to some common rock types in southern Norway. </w:t>
      </w:r>
      <w:r w:rsidRPr="00D434B2">
        <w:rPr>
          <w:rFonts w:ascii="Arial" w:hAnsi="Arial" w:cs="Arial"/>
          <w:i/>
          <w:sz w:val="24"/>
          <w:szCs w:val="24"/>
          <w:lang w:val="en-US"/>
        </w:rPr>
        <w:t>Catena</w:t>
      </w:r>
      <w:r>
        <w:rPr>
          <w:rFonts w:ascii="Arial" w:hAnsi="Arial" w:cs="Arial"/>
          <w:sz w:val="24"/>
          <w:szCs w:val="24"/>
          <w:lang w:val="en-US"/>
        </w:rPr>
        <w:t xml:space="preserve"> (in press).</w:t>
      </w:r>
    </w:p>
    <w:p w14:paraId="34344422"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US"/>
        </w:rPr>
        <w:t>McCarroll</w:t>
      </w:r>
      <w:r>
        <w:rPr>
          <w:rFonts w:ascii="Arial" w:hAnsi="Arial" w:cs="Arial"/>
          <w:sz w:val="24"/>
          <w:szCs w:val="24"/>
          <w:lang w:val="en-US"/>
        </w:rPr>
        <w:t>,</w:t>
      </w:r>
      <w:r w:rsidRPr="00D434B2">
        <w:rPr>
          <w:rFonts w:ascii="Arial" w:hAnsi="Arial" w:cs="Arial"/>
          <w:sz w:val="24"/>
          <w:szCs w:val="24"/>
          <w:lang w:val="en-US"/>
        </w:rPr>
        <w:t xml:space="preserve"> D.</w:t>
      </w:r>
      <w:r>
        <w:rPr>
          <w:rFonts w:ascii="Arial" w:hAnsi="Arial" w:cs="Arial"/>
          <w:sz w:val="24"/>
          <w:szCs w:val="24"/>
          <w:lang w:val="en-US"/>
        </w:rPr>
        <w:t>,</w:t>
      </w:r>
      <w:r w:rsidRPr="00D434B2">
        <w:rPr>
          <w:rFonts w:ascii="Arial" w:hAnsi="Arial" w:cs="Arial"/>
          <w:sz w:val="24"/>
          <w:szCs w:val="24"/>
          <w:lang w:val="en-US"/>
        </w:rPr>
        <w:t xml:space="preserve"> 1991. The Schmidt hammer, weathering and rock surface roughness. </w:t>
      </w:r>
      <w:r w:rsidRPr="00D434B2">
        <w:rPr>
          <w:rFonts w:ascii="Arial" w:hAnsi="Arial" w:cs="Arial"/>
          <w:i/>
          <w:sz w:val="24"/>
          <w:szCs w:val="24"/>
          <w:lang w:val="en-US"/>
        </w:rPr>
        <w:t>Earth Surface Processes and Landforms</w:t>
      </w:r>
      <w:r>
        <w:rPr>
          <w:rFonts w:ascii="Arial" w:hAnsi="Arial" w:cs="Arial"/>
          <w:sz w:val="24"/>
          <w:szCs w:val="24"/>
          <w:lang w:val="en-US"/>
        </w:rPr>
        <w:t>, 16,</w:t>
      </w:r>
      <w:r w:rsidRPr="00D434B2">
        <w:rPr>
          <w:rFonts w:ascii="Arial" w:hAnsi="Arial" w:cs="Arial"/>
          <w:sz w:val="24"/>
          <w:szCs w:val="24"/>
          <w:lang w:val="en-US"/>
        </w:rPr>
        <w:t xml:space="preserve"> 477-80.</w:t>
      </w:r>
    </w:p>
    <w:p w14:paraId="5426AE48"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GB"/>
        </w:rPr>
        <w:t>McCarroll,</w:t>
      </w:r>
      <w:r>
        <w:rPr>
          <w:rFonts w:ascii="Arial" w:hAnsi="Arial" w:cs="Arial"/>
          <w:sz w:val="24"/>
          <w:szCs w:val="24"/>
          <w:lang w:val="en-GB"/>
        </w:rPr>
        <w:t xml:space="preserve"> D.,</w:t>
      </w:r>
      <w:r w:rsidRPr="00D434B2">
        <w:rPr>
          <w:rFonts w:ascii="Arial" w:hAnsi="Arial" w:cs="Arial"/>
          <w:sz w:val="24"/>
          <w:szCs w:val="24"/>
          <w:lang w:val="en-GB"/>
        </w:rPr>
        <w:t xml:space="preserve"> 1994. The Schmidt hammer as a measure of degree of rock surface weathering and terrain age. In</w:t>
      </w:r>
      <w:r>
        <w:rPr>
          <w:rFonts w:ascii="Arial" w:hAnsi="Arial" w:cs="Arial"/>
          <w:sz w:val="24"/>
          <w:szCs w:val="24"/>
          <w:lang w:val="en-GB"/>
        </w:rPr>
        <w:t>:</w:t>
      </w:r>
      <w:r w:rsidRPr="00D434B2">
        <w:rPr>
          <w:rFonts w:ascii="Arial" w:hAnsi="Arial" w:cs="Arial"/>
          <w:sz w:val="24"/>
          <w:szCs w:val="24"/>
          <w:lang w:val="en-GB"/>
        </w:rPr>
        <w:t xml:space="preserve"> Beck</w:t>
      </w:r>
      <w:r>
        <w:rPr>
          <w:rFonts w:ascii="Arial" w:hAnsi="Arial" w:cs="Arial"/>
          <w:sz w:val="24"/>
          <w:szCs w:val="24"/>
          <w:lang w:val="en-GB"/>
        </w:rPr>
        <w:t>,</w:t>
      </w:r>
      <w:r w:rsidRPr="00D434B2">
        <w:rPr>
          <w:rFonts w:ascii="Arial" w:hAnsi="Arial" w:cs="Arial"/>
          <w:sz w:val="24"/>
          <w:szCs w:val="24"/>
          <w:lang w:val="en-GB"/>
        </w:rPr>
        <w:t xml:space="preserve"> C. </w:t>
      </w:r>
      <w:r>
        <w:rPr>
          <w:rFonts w:ascii="Arial" w:hAnsi="Arial" w:cs="Arial"/>
          <w:sz w:val="24"/>
          <w:szCs w:val="24"/>
          <w:lang w:val="en-GB"/>
        </w:rPr>
        <w:t>(</w:t>
      </w:r>
      <w:r w:rsidRPr="00D434B2">
        <w:rPr>
          <w:rFonts w:ascii="Arial" w:hAnsi="Arial" w:cs="Arial"/>
          <w:sz w:val="24"/>
          <w:szCs w:val="24"/>
          <w:lang w:val="en-GB"/>
        </w:rPr>
        <w:t>ed.</w:t>
      </w:r>
      <w:r>
        <w:rPr>
          <w:rFonts w:ascii="Arial" w:hAnsi="Arial" w:cs="Arial"/>
          <w:sz w:val="24"/>
          <w:szCs w:val="24"/>
          <w:lang w:val="en-GB"/>
        </w:rPr>
        <w:t>),</w:t>
      </w:r>
      <w:r w:rsidRPr="00D434B2">
        <w:rPr>
          <w:rFonts w:ascii="Arial" w:hAnsi="Arial" w:cs="Arial"/>
          <w:sz w:val="24"/>
          <w:szCs w:val="24"/>
          <w:lang w:val="en-GB"/>
        </w:rPr>
        <w:t xml:space="preserve"> </w:t>
      </w:r>
      <w:r w:rsidRPr="00D434B2">
        <w:rPr>
          <w:rFonts w:ascii="Arial" w:hAnsi="Arial" w:cs="Arial"/>
          <w:i/>
          <w:sz w:val="24"/>
          <w:szCs w:val="24"/>
          <w:lang w:val="en-GB"/>
        </w:rPr>
        <w:t>Dating in Exposed and Surface Contexts</w:t>
      </w:r>
      <w:r w:rsidRPr="00D434B2">
        <w:rPr>
          <w:rFonts w:ascii="Arial" w:hAnsi="Arial" w:cs="Arial"/>
          <w:sz w:val="24"/>
          <w:szCs w:val="24"/>
          <w:lang w:val="en-GB"/>
        </w:rPr>
        <w:t>. University of New Mexico Press</w:t>
      </w:r>
      <w:r>
        <w:rPr>
          <w:rFonts w:ascii="Arial" w:hAnsi="Arial" w:cs="Arial"/>
          <w:sz w:val="24"/>
          <w:szCs w:val="24"/>
          <w:lang w:val="en-GB"/>
        </w:rPr>
        <w:t>, Albuquerque,</w:t>
      </w:r>
      <w:r w:rsidRPr="00D434B2">
        <w:rPr>
          <w:rFonts w:ascii="Arial" w:hAnsi="Arial" w:cs="Arial"/>
          <w:sz w:val="24"/>
          <w:szCs w:val="24"/>
          <w:lang w:val="en-GB"/>
        </w:rPr>
        <w:t xml:space="preserve"> 29-45.</w:t>
      </w:r>
    </w:p>
    <w:p w14:paraId="6AF8E981"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GB"/>
        </w:rPr>
        <w:t>Nesje</w:t>
      </w:r>
      <w:r>
        <w:rPr>
          <w:rFonts w:ascii="Arial" w:hAnsi="Arial" w:cs="Arial"/>
          <w:sz w:val="24"/>
          <w:szCs w:val="24"/>
          <w:lang w:val="en-GB"/>
        </w:rPr>
        <w:t>,</w:t>
      </w:r>
      <w:r w:rsidRPr="00D434B2">
        <w:rPr>
          <w:rFonts w:ascii="Arial" w:hAnsi="Arial" w:cs="Arial"/>
          <w:sz w:val="24"/>
          <w:szCs w:val="24"/>
          <w:lang w:val="en-GB"/>
        </w:rPr>
        <w:t xml:space="preserve"> A.</w:t>
      </w:r>
      <w:r>
        <w:rPr>
          <w:rFonts w:ascii="Arial" w:hAnsi="Arial" w:cs="Arial"/>
          <w:sz w:val="24"/>
          <w:szCs w:val="24"/>
          <w:lang w:val="en-GB"/>
        </w:rPr>
        <w:t>,</w:t>
      </w:r>
      <w:r w:rsidRPr="00D434B2">
        <w:rPr>
          <w:rFonts w:ascii="Arial" w:hAnsi="Arial" w:cs="Arial"/>
          <w:sz w:val="24"/>
          <w:szCs w:val="24"/>
          <w:lang w:val="en-GB"/>
        </w:rPr>
        <w:t xml:space="preserve"> 2009. Late Pleistocene and Holocene alpine glacier fluctuation in Scandinavia. </w:t>
      </w:r>
      <w:r w:rsidRPr="00D434B2">
        <w:rPr>
          <w:rFonts w:ascii="Arial" w:hAnsi="Arial" w:cs="Arial"/>
          <w:i/>
          <w:iCs/>
          <w:sz w:val="24"/>
          <w:szCs w:val="24"/>
          <w:lang w:val="en-GB"/>
        </w:rPr>
        <w:t>Quaternary Science Reviews</w:t>
      </w:r>
      <w:r>
        <w:rPr>
          <w:rFonts w:ascii="Arial" w:hAnsi="Arial" w:cs="Arial"/>
          <w:sz w:val="24"/>
          <w:szCs w:val="24"/>
          <w:lang w:val="en-GB"/>
        </w:rPr>
        <w:t>, 28,</w:t>
      </w:r>
      <w:r w:rsidRPr="00D434B2">
        <w:rPr>
          <w:rFonts w:ascii="Arial" w:hAnsi="Arial" w:cs="Arial"/>
          <w:sz w:val="24"/>
          <w:szCs w:val="24"/>
          <w:lang w:val="en-GB"/>
        </w:rPr>
        <w:t xml:space="preserve"> 2119 – 2136.</w:t>
      </w:r>
    </w:p>
    <w:p w14:paraId="6A22E289" w14:textId="77777777" w:rsidR="00A36898" w:rsidRDefault="00174699" w:rsidP="00D667CF">
      <w:pPr>
        <w:spacing w:after="120" w:line="360" w:lineRule="auto"/>
        <w:rPr>
          <w:rFonts w:ascii="Arial" w:hAnsi="Arial" w:cs="Arial"/>
          <w:sz w:val="24"/>
          <w:szCs w:val="24"/>
          <w:lang w:val="en-GB"/>
        </w:rPr>
      </w:pPr>
      <w:r w:rsidRPr="00712B24">
        <w:rPr>
          <w:rFonts w:ascii="Arial" w:hAnsi="Arial" w:cs="Arial"/>
          <w:sz w:val="24"/>
          <w:szCs w:val="24"/>
        </w:rPr>
        <w:t xml:space="preserve">Nesje, A. and Dahl, S.-O. 1990. </w:t>
      </w:r>
      <w:r w:rsidR="00A36898" w:rsidRPr="00CE200F">
        <w:rPr>
          <w:rFonts w:ascii="Arial" w:hAnsi="Arial" w:cs="Arial"/>
          <w:sz w:val="24"/>
          <w:szCs w:val="24"/>
          <w:lang w:val="en-GB"/>
        </w:rPr>
        <w:t xml:space="preserve">Autochthonous block fields in southern Norway: implications for the geometry, thickness, and isostatic loading of the Late Weichselian Scandinavian ice sheet. </w:t>
      </w:r>
      <w:r w:rsidRPr="00712B24">
        <w:rPr>
          <w:rFonts w:ascii="Arial" w:hAnsi="Arial" w:cs="Arial"/>
          <w:i/>
          <w:sz w:val="24"/>
          <w:szCs w:val="24"/>
          <w:lang w:val="en-GB"/>
        </w:rPr>
        <w:t xml:space="preserve">Journal of Quaternary Science </w:t>
      </w:r>
      <w:r w:rsidR="00A36898" w:rsidRPr="00CE200F">
        <w:rPr>
          <w:rFonts w:ascii="Arial" w:hAnsi="Arial" w:cs="Arial"/>
          <w:sz w:val="24"/>
          <w:szCs w:val="24"/>
          <w:lang w:val="en-GB"/>
        </w:rPr>
        <w:t>5, 225 – 234.</w:t>
      </w:r>
    </w:p>
    <w:p w14:paraId="57599888"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GB"/>
        </w:rPr>
        <w:t>Nesje</w:t>
      </w:r>
      <w:r>
        <w:rPr>
          <w:rFonts w:ascii="Arial" w:hAnsi="Arial" w:cs="Arial"/>
          <w:sz w:val="24"/>
          <w:szCs w:val="24"/>
          <w:lang w:val="en-GB"/>
        </w:rPr>
        <w:t>,</w:t>
      </w:r>
      <w:r w:rsidRPr="00D434B2">
        <w:rPr>
          <w:rFonts w:ascii="Arial" w:hAnsi="Arial" w:cs="Arial"/>
          <w:sz w:val="24"/>
          <w:szCs w:val="24"/>
          <w:lang w:val="en-GB"/>
        </w:rPr>
        <w:t xml:space="preserve"> A</w:t>
      </w:r>
      <w:r>
        <w:rPr>
          <w:rFonts w:ascii="Arial" w:hAnsi="Arial" w:cs="Arial"/>
          <w:sz w:val="24"/>
          <w:szCs w:val="24"/>
          <w:lang w:val="en-GB"/>
        </w:rPr>
        <w:t>. and</w:t>
      </w:r>
      <w:r w:rsidRPr="00D434B2">
        <w:rPr>
          <w:rFonts w:ascii="Arial" w:hAnsi="Arial" w:cs="Arial"/>
          <w:sz w:val="24"/>
          <w:szCs w:val="24"/>
          <w:lang w:val="en-GB"/>
        </w:rPr>
        <w:t xml:space="preserve"> Whillans</w:t>
      </w:r>
      <w:r>
        <w:rPr>
          <w:rFonts w:ascii="Arial" w:hAnsi="Arial" w:cs="Arial"/>
          <w:sz w:val="24"/>
          <w:szCs w:val="24"/>
          <w:lang w:val="en-GB"/>
        </w:rPr>
        <w:t>,</w:t>
      </w:r>
      <w:r w:rsidRPr="00D434B2">
        <w:rPr>
          <w:rFonts w:ascii="Arial" w:hAnsi="Arial" w:cs="Arial"/>
          <w:sz w:val="24"/>
          <w:szCs w:val="24"/>
          <w:lang w:val="en-GB"/>
        </w:rPr>
        <w:t xml:space="preserve"> I</w:t>
      </w:r>
      <w:r>
        <w:rPr>
          <w:rFonts w:ascii="Arial" w:hAnsi="Arial" w:cs="Arial"/>
          <w:sz w:val="24"/>
          <w:szCs w:val="24"/>
          <w:lang w:val="en-GB"/>
        </w:rPr>
        <w:t>.</w:t>
      </w:r>
      <w:r w:rsidRPr="00D434B2">
        <w:rPr>
          <w:rFonts w:ascii="Arial" w:hAnsi="Arial" w:cs="Arial"/>
          <w:sz w:val="24"/>
          <w:szCs w:val="24"/>
          <w:lang w:val="en-GB"/>
        </w:rPr>
        <w:t>M.</w:t>
      </w:r>
      <w:r>
        <w:rPr>
          <w:rFonts w:ascii="Arial" w:hAnsi="Arial" w:cs="Arial"/>
          <w:sz w:val="24"/>
          <w:szCs w:val="24"/>
          <w:lang w:val="en-GB"/>
        </w:rPr>
        <w:t>,</w:t>
      </w:r>
      <w:r w:rsidRPr="00D434B2">
        <w:rPr>
          <w:rFonts w:ascii="Arial" w:hAnsi="Arial" w:cs="Arial"/>
          <w:sz w:val="24"/>
          <w:szCs w:val="24"/>
          <w:lang w:val="en-GB"/>
        </w:rPr>
        <w:t xml:space="preserve"> 1994. Erosion of Sognefjord, Norway. </w:t>
      </w:r>
      <w:r w:rsidRPr="00D434B2">
        <w:rPr>
          <w:rFonts w:ascii="Arial" w:hAnsi="Arial" w:cs="Arial"/>
          <w:i/>
          <w:sz w:val="24"/>
          <w:szCs w:val="24"/>
          <w:lang w:val="en-GB"/>
        </w:rPr>
        <w:t>Geomorpholog</w:t>
      </w:r>
      <w:r>
        <w:rPr>
          <w:rFonts w:ascii="Arial" w:hAnsi="Arial" w:cs="Arial"/>
          <w:i/>
          <w:sz w:val="24"/>
          <w:szCs w:val="24"/>
          <w:lang w:val="en-GB"/>
        </w:rPr>
        <w:t>y</w:t>
      </w:r>
      <w:r w:rsidRPr="00634A18">
        <w:rPr>
          <w:rFonts w:ascii="Arial" w:hAnsi="Arial" w:cs="Arial"/>
          <w:sz w:val="24"/>
          <w:szCs w:val="24"/>
          <w:lang w:val="en-GB"/>
        </w:rPr>
        <w:t>,</w:t>
      </w:r>
      <w:r w:rsidRPr="00D434B2">
        <w:rPr>
          <w:rFonts w:ascii="Arial" w:hAnsi="Arial" w:cs="Arial"/>
          <w:sz w:val="24"/>
          <w:szCs w:val="24"/>
          <w:lang w:val="en-GB"/>
        </w:rPr>
        <w:t xml:space="preserve"> </w:t>
      </w:r>
      <w:r w:rsidRPr="00D434B2">
        <w:rPr>
          <w:rFonts w:ascii="Arial" w:hAnsi="Arial" w:cs="Arial"/>
          <w:bCs/>
          <w:sz w:val="24"/>
          <w:szCs w:val="24"/>
          <w:lang w:val="en-GB"/>
        </w:rPr>
        <w:t>9</w:t>
      </w:r>
      <w:r>
        <w:rPr>
          <w:rFonts w:ascii="Arial" w:hAnsi="Arial" w:cs="Arial"/>
          <w:sz w:val="24"/>
          <w:szCs w:val="24"/>
          <w:lang w:val="en-GB"/>
        </w:rPr>
        <w:t>,</w:t>
      </w:r>
      <w:r w:rsidRPr="00D434B2">
        <w:rPr>
          <w:rFonts w:ascii="Arial" w:hAnsi="Arial" w:cs="Arial"/>
          <w:sz w:val="24"/>
          <w:szCs w:val="24"/>
          <w:lang w:val="en-GB"/>
        </w:rPr>
        <w:t xml:space="preserve"> 33 - 45.</w:t>
      </w:r>
    </w:p>
    <w:p w14:paraId="233D6F6D" w14:textId="77777777" w:rsidR="00A36898" w:rsidRDefault="00174699" w:rsidP="00D667CF">
      <w:pPr>
        <w:spacing w:after="120" w:line="360" w:lineRule="auto"/>
        <w:rPr>
          <w:rFonts w:ascii="Arial" w:hAnsi="Arial" w:cs="Arial"/>
          <w:sz w:val="24"/>
          <w:szCs w:val="24"/>
          <w:lang w:val="en-US"/>
        </w:rPr>
      </w:pPr>
      <w:r w:rsidRPr="00712B24">
        <w:rPr>
          <w:rFonts w:ascii="Arial" w:hAnsi="Arial" w:cs="Arial"/>
          <w:sz w:val="24"/>
          <w:szCs w:val="24"/>
          <w:lang w:val="en-US"/>
        </w:rPr>
        <w:t>Nesje, A., Dahl, S.-O.,</w:t>
      </w:r>
      <w:r w:rsidR="00A36898" w:rsidRPr="00CE200F">
        <w:rPr>
          <w:rFonts w:ascii="Arial" w:hAnsi="Arial" w:cs="Arial"/>
          <w:sz w:val="24"/>
          <w:szCs w:val="24"/>
          <w:lang w:val="en-US"/>
        </w:rPr>
        <w:t xml:space="preserve"> Anda, E. </w:t>
      </w:r>
      <w:r w:rsidR="00A36898">
        <w:rPr>
          <w:rFonts w:ascii="Arial" w:hAnsi="Arial" w:cs="Arial"/>
          <w:sz w:val="24"/>
          <w:szCs w:val="24"/>
          <w:lang w:val="en-US"/>
        </w:rPr>
        <w:t xml:space="preserve">and </w:t>
      </w:r>
      <w:r w:rsidR="00A36898" w:rsidRPr="00CE200F">
        <w:rPr>
          <w:rFonts w:ascii="Arial" w:hAnsi="Arial" w:cs="Arial"/>
          <w:sz w:val="24"/>
          <w:szCs w:val="24"/>
          <w:lang w:val="en-US"/>
        </w:rPr>
        <w:t>Rye, N. 1988</w:t>
      </w:r>
      <w:r w:rsidR="00A36898">
        <w:rPr>
          <w:rFonts w:ascii="Arial" w:hAnsi="Arial" w:cs="Arial"/>
          <w:sz w:val="24"/>
          <w:szCs w:val="24"/>
          <w:lang w:val="en-US"/>
        </w:rPr>
        <w:t>.</w:t>
      </w:r>
      <w:r w:rsidR="00A36898" w:rsidRPr="00CE200F">
        <w:rPr>
          <w:rFonts w:ascii="Arial" w:hAnsi="Arial" w:cs="Arial"/>
          <w:sz w:val="24"/>
          <w:szCs w:val="24"/>
          <w:lang w:val="en-US"/>
        </w:rPr>
        <w:t xml:space="preserve"> Block fields in southern Norway: significance for the Late Weichselian ice sheet. </w:t>
      </w:r>
      <w:r w:rsidRPr="00712B24">
        <w:rPr>
          <w:rFonts w:ascii="Arial" w:hAnsi="Arial" w:cs="Arial"/>
          <w:i/>
          <w:sz w:val="24"/>
          <w:szCs w:val="24"/>
          <w:lang w:val="en-US"/>
        </w:rPr>
        <w:t>Norsk Geologisk Tidsskrift</w:t>
      </w:r>
      <w:r w:rsidR="00A36898">
        <w:rPr>
          <w:rFonts w:ascii="Arial" w:hAnsi="Arial" w:cs="Arial"/>
          <w:sz w:val="24"/>
          <w:szCs w:val="24"/>
          <w:lang w:val="en-US"/>
        </w:rPr>
        <w:t xml:space="preserve"> 68,</w:t>
      </w:r>
      <w:r w:rsidR="00A36898" w:rsidRPr="00CE200F">
        <w:rPr>
          <w:rFonts w:ascii="Arial" w:hAnsi="Arial" w:cs="Arial"/>
          <w:sz w:val="24"/>
          <w:szCs w:val="24"/>
          <w:lang w:val="en-US"/>
        </w:rPr>
        <w:t xml:space="preserve"> 149 - 169.</w:t>
      </w:r>
    </w:p>
    <w:p w14:paraId="06E87028" w14:textId="77777777" w:rsidR="00A36898" w:rsidRPr="00D434B2" w:rsidRDefault="00A36898" w:rsidP="00D667CF">
      <w:pPr>
        <w:spacing w:after="120" w:line="360" w:lineRule="auto"/>
        <w:rPr>
          <w:rFonts w:ascii="Arial" w:hAnsi="Arial" w:cs="Arial"/>
          <w:sz w:val="24"/>
          <w:szCs w:val="24"/>
          <w:lang w:val="en-GB"/>
        </w:rPr>
      </w:pPr>
      <w:r w:rsidRPr="00992E33">
        <w:rPr>
          <w:rFonts w:ascii="Arial" w:hAnsi="Arial" w:cs="Arial"/>
          <w:sz w:val="24"/>
          <w:szCs w:val="24"/>
          <w:lang w:val="en-US"/>
        </w:rPr>
        <w:t xml:space="preserve">Nesje, A., Blikra, L.H. and Anda, E., 1994. </w:t>
      </w:r>
      <w:r w:rsidRPr="00D434B2">
        <w:rPr>
          <w:rFonts w:ascii="Arial" w:hAnsi="Arial" w:cs="Arial"/>
          <w:sz w:val="24"/>
          <w:szCs w:val="24"/>
          <w:lang w:val="en-GB"/>
        </w:rPr>
        <w:t xml:space="preserve">Dating rockfall-avalanche deposits from the degree of rock-surface weathering by Schmidt hammer tests: a study from Norangsdalen, Sunnmøre, Norway. </w:t>
      </w:r>
      <w:r w:rsidRPr="00D434B2">
        <w:rPr>
          <w:rFonts w:ascii="Arial" w:hAnsi="Arial" w:cs="Arial"/>
          <w:i/>
          <w:sz w:val="24"/>
          <w:szCs w:val="24"/>
          <w:lang w:val="en-GB"/>
        </w:rPr>
        <w:t>Norsk Geologisk Tidsskrift</w:t>
      </w:r>
      <w:r>
        <w:rPr>
          <w:rFonts w:ascii="Arial" w:hAnsi="Arial" w:cs="Arial"/>
          <w:sz w:val="24"/>
          <w:szCs w:val="24"/>
          <w:lang w:val="en-GB"/>
        </w:rPr>
        <w:t>, 74,</w:t>
      </w:r>
      <w:r w:rsidRPr="00D434B2">
        <w:rPr>
          <w:rFonts w:ascii="Arial" w:hAnsi="Arial" w:cs="Arial"/>
          <w:sz w:val="24"/>
          <w:szCs w:val="24"/>
          <w:lang w:val="en-GB"/>
        </w:rPr>
        <w:t xml:space="preserve"> 108 - 113.</w:t>
      </w:r>
    </w:p>
    <w:p w14:paraId="1E2373EB" w14:textId="77777777" w:rsidR="00A36898" w:rsidRPr="00D434B2" w:rsidRDefault="00A36898" w:rsidP="00D667CF">
      <w:pPr>
        <w:spacing w:after="120" w:line="360" w:lineRule="auto"/>
        <w:rPr>
          <w:rFonts w:ascii="Arial" w:hAnsi="Arial" w:cs="Arial"/>
          <w:sz w:val="24"/>
          <w:szCs w:val="24"/>
          <w:lang w:val="en-GB"/>
        </w:rPr>
      </w:pPr>
      <w:r w:rsidRPr="00634A18">
        <w:rPr>
          <w:rFonts w:ascii="Arial" w:hAnsi="Arial" w:cs="Arial"/>
          <w:sz w:val="24"/>
          <w:szCs w:val="24"/>
          <w:lang w:val="en-GB"/>
        </w:rPr>
        <w:t>Nesje, A., Bakke, J., Dahl, S.O., Lie, Ø. and Matthews, J.A.</w:t>
      </w:r>
      <w:r>
        <w:rPr>
          <w:rFonts w:ascii="Arial" w:hAnsi="Arial" w:cs="Arial"/>
          <w:sz w:val="24"/>
          <w:szCs w:val="24"/>
          <w:lang w:val="en-GB"/>
        </w:rPr>
        <w:t>,</w:t>
      </w:r>
      <w:r w:rsidRPr="00634A18">
        <w:rPr>
          <w:rFonts w:ascii="Arial" w:hAnsi="Arial" w:cs="Arial"/>
          <w:sz w:val="24"/>
          <w:szCs w:val="24"/>
          <w:lang w:val="en-GB"/>
        </w:rPr>
        <w:t xml:space="preserve"> 2008. </w:t>
      </w:r>
      <w:r w:rsidRPr="00D434B2">
        <w:rPr>
          <w:rFonts w:ascii="Arial" w:hAnsi="Arial" w:cs="Arial"/>
          <w:sz w:val="24"/>
          <w:szCs w:val="24"/>
          <w:lang w:val="en-GB"/>
        </w:rPr>
        <w:t xml:space="preserve">Norwegian mountain glaciers in the past, present and future. </w:t>
      </w:r>
      <w:r w:rsidRPr="00D434B2">
        <w:rPr>
          <w:rFonts w:ascii="Arial" w:hAnsi="Arial" w:cs="Arial"/>
          <w:i/>
          <w:iCs/>
          <w:sz w:val="24"/>
          <w:szCs w:val="24"/>
          <w:lang w:val="en-GB"/>
        </w:rPr>
        <w:t>Global and Planetary Change</w:t>
      </w:r>
      <w:r>
        <w:rPr>
          <w:rFonts w:ascii="Arial" w:hAnsi="Arial" w:cs="Arial"/>
          <w:sz w:val="24"/>
          <w:szCs w:val="24"/>
          <w:lang w:val="en-GB"/>
        </w:rPr>
        <w:t>, 60,</w:t>
      </w:r>
      <w:r w:rsidRPr="00D434B2">
        <w:rPr>
          <w:rFonts w:ascii="Arial" w:hAnsi="Arial" w:cs="Arial"/>
          <w:sz w:val="24"/>
          <w:szCs w:val="24"/>
          <w:lang w:val="en-GB"/>
        </w:rPr>
        <w:t xml:space="preserve"> 10 - 27.</w:t>
      </w:r>
    </w:p>
    <w:p w14:paraId="5122B97D" w14:textId="77777777" w:rsidR="00A36898" w:rsidRPr="00D434B2" w:rsidRDefault="00A36898" w:rsidP="003575ED">
      <w:pPr>
        <w:spacing w:line="360" w:lineRule="auto"/>
        <w:rPr>
          <w:rFonts w:ascii="Arial" w:hAnsi="Arial"/>
          <w:sz w:val="24"/>
          <w:lang w:val="en-US"/>
        </w:rPr>
      </w:pPr>
      <w:r w:rsidRPr="00D434B2">
        <w:rPr>
          <w:rFonts w:ascii="Arial" w:hAnsi="Arial"/>
          <w:sz w:val="24"/>
          <w:lang w:val="en-US"/>
        </w:rPr>
        <w:t>Nicholson</w:t>
      </w:r>
      <w:r>
        <w:rPr>
          <w:rFonts w:ascii="Arial" w:hAnsi="Arial"/>
          <w:sz w:val="24"/>
          <w:lang w:val="en-US"/>
        </w:rPr>
        <w:t>,</w:t>
      </w:r>
      <w:r w:rsidRPr="00D434B2">
        <w:rPr>
          <w:rFonts w:ascii="Arial" w:hAnsi="Arial"/>
          <w:sz w:val="24"/>
          <w:lang w:val="en-US"/>
        </w:rPr>
        <w:t xml:space="preserve"> D</w:t>
      </w:r>
      <w:r>
        <w:rPr>
          <w:rFonts w:ascii="Arial" w:hAnsi="Arial"/>
          <w:sz w:val="24"/>
          <w:lang w:val="en-US"/>
        </w:rPr>
        <w:t>.</w:t>
      </w:r>
      <w:r w:rsidRPr="00D434B2">
        <w:rPr>
          <w:rFonts w:ascii="Arial" w:hAnsi="Arial"/>
          <w:sz w:val="24"/>
          <w:lang w:val="en-US"/>
        </w:rPr>
        <w:t>T.</w:t>
      </w:r>
      <w:r>
        <w:rPr>
          <w:rFonts w:ascii="Arial" w:hAnsi="Arial"/>
          <w:sz w:val="24"/>
          <w:lang w:val="en-US"/>
        </w:rPr>
        <w:t>,</w:t>
      </w:r>
      <w:r w:rsidRPr="00D434B2">
        <w:rPr>
          <w:rFonts w:ascii="Arial" w:hAnsi="Arial"/>
          <w:sz w:val="24"/>
          <w:lang w:val="en-US"/>
        </w:rPr>
        <w:t xml:space="preserve"> 2008. Rock control on microweathering of bedrock surfaces in a periglacial environment. </w:t>
      </w:r>
      <w:r w:rsidRPr="00D434B2">
        <w:rPr>
          <w:rFonts w:ascii="Arial" w:hAnsi="Arial"/>
          <w:i/>
          <w:sz w:val="24"/>
          <w:lang w:val="en-US"/>
        </w:rPr>
        <w:t>Geomorphology</w:t>
      </w:r>
      <w:r>
        <w:rPr>
          <w:rFonts w:ascii="Arial" w:hAnsi="Arial"/>
          <w:sz w:val="24"/>
          <w:lang w:val="en-US"/>
        </w:rPr>
        <w:t>, 101,</w:t>
      </w:r>
      <w:r w:rsidRPr="00D434B2">
        <w:rPr>
          <w:rFonts w:ascii="Arial" w:hAnsi="Arial"/>
          <w:sz w:val="24"/>
          <w:lang w:val="en-US"/>
        </w:rPr>
        <w:t xml:space="preserve"> 655-665.</w:t>
      </w:r>
    </w:p>
    <w:p w14:paraId="3C32D650" w14:textId="77777777" w:rsidR="00A36898" w:rsidRPr="00D434B2" w:rsidRDefault="00A36898" w:rsidP="00D667CF">
      <w:pPr>
        <w:spacing w:after="120" w:line="360" w:lineRule="auto"/>
        <w:rPr>
          <w:rFonts w:ascii="Arial" w:hAnsi="Arial" w:cs="Arial"/>
          <w:color w:val="000000"/>
          <w:sz w:val="24"/>
          <w:szCs w:val="24"/>
          <w:lang w:val="en-GB"/>
        </w:rPr>
      </w:pPr>
      <w:r w:rsidRPr="00D434B2">
        <w:rPr>
          <w:rFonts w:ascii="Arial" w:hAnsi="Arial" w:cs="Arial"/>
          <w:color w:val="000000"/>
          <w:sz w:val="24"/>
          <w:szCs w:val="24"/>
          <w:lang w:val="en-GB"/>
        </w:rPr>
        <w:lastRenderedPageBreak/>
        <w:t>Ødegård</w:t>
      </w:r>
      <w:r>
        <w:rPr>
          <w:rFonts w:ascii="Arial" w:hAnsi="Arial" w:cs="Arial"/>
          <w:color w:val="000000"/>
          <w:sz w:val="24"/>
          <w:szCs w:val="24"/>
          <w:lang w:val="en-GB"/>
        </w:rPr>
        <w:t>,</w:t>
      </w:r>
      <w:r w:rsidRPr="00D434B2">
        <w:rPr>
          <w:rFonts w:ascii="Arial" w:hAnsi="Arial" w:cs="Arial"/>
          <w:color w:val="000000"/>
          <w:sz w:val="24"/>
          <w:szCs w:val="24"/>
          <w:lang w:val="en-GB"/>
        </w:rPr>
        <w:t xml:space="preserve"> R</w:t>
      </w:r>
      <w:r>
        <w:rPr>
          <w:rFonts w:ascii="Arial" w:hAnsi="Arial" w:cs="Arial"/>
          <w:color w:val="000000"/>
          <w:sz w:val="24"/>
          <w:szCs w:val="24"/>
          <w:lang w:val="en-GB"/>
        </w:rPr>
        <w:t>.</w:t>
      </w:r>
      <w:r w:rsidRPr="00D434B2">
        <w:rPr>
          <w:rFonts w:ascii="Arial" w:hAnsi="Arial" w:cs="Arial"/>
          <w:color w:val="000000"/>
          <w:sz w:val="24"/>
          <w:szCs w:val="24"/>
          <w:lang w:val="en-GB"/>
        </w:rPr>
        <w:t>S.</w:t>
      </w:r>
      <w:r>
        <w:rPr>
          <w:rFonts w:ascii="Arial" w:hAnsi="Arial" w:cs="Arial"/>
          <w:color w:val="000000"/>
          <w:sz w:val="24"/>
          <w:szCs w:val="24"/>
          <w:lang w:val="en-GB"/>
        </w:rPr>
        <w:t>,</w:t>
      </w:r>
      <w:r w:rsidRPr="00D434B2">
        <w:rPr>
          <w:rFonts w:ascii="Arial" w:hAnsi="Arial" w:cs="Arial"/>
          <w:color w:val="000000"/>
          <w:sz w:val="24"/>
          <w:szCs w:val="24"/>
          <w:lang w:val="en-GB"/>
        </w:rPr>
        <w:t xml:space="preserve"> Sollid</w:t>
      </w:r>
      <w:r>
        <w:rPr>
          <w:rFonts w:ascii="Arial" w:hAnsi="Arial" w:cs="Arial"/>
          <w:color w:val="000000"/>
          <w:sz w:val="24"/>
          <w:szCs w:val="24"/>
          <w:lang w:val="en-GB"/>
        </w:rPr>
        <w:t>,</w:t>
      </w:r>
      <w:r w:rsidRPr="00D434B2">
        <w:rPr>
          <w:rFonts w:ascii="Arial" w:hAnsi="Arial" w:cs="Arial"/>
          <w:color w:val="000000"/>
          <w:sz w:val="24"/>
          <w:szCs w:val="24"/>
          <w:lang w:val="en-GB"/>
        </w:rPr>
        <w:t xml:space="preserve"> J</w:t>
      </w:r>
      <w:r>
        <w:rPr>
          <w:rFonts w:ascii="Arial" w:hAnsi="Arial" w:cs="Arial"/>
          <w:color w:val="000000"/>
          <w:sz w:val="24"/>
          <w:szCs w:val="24"/>
          <w:lang w:val="en-GB"/>
        </w:rPr>
        <w:t>.</w:t>
      </w:r>
      <w:r w:rsidRPr="00D434B2">
        <w:rPr>
          <w:rFonts w:ascii="Arial" w:hAnsi="Arial" w:cs="Arial"/>
          <w:color w:val="000000"/>
          <w:sz w:val="24"/>
          <w:szCs w:val="24"/>
          <w:lang w:val="en-GB"/>
        </w:rPr>
        <w:t>L</w:t>
      </w:r>
      <w:r>
        <w:rPr>
          <w:rFonts w:ascii="Arial" w:hAnsi="Arial" w:cs="Arial"/>
          <w:color w:val="000000"/>
          <w:sz w:val="24"/>
          <w:szCs w:val="24"/>
          <w:lang w:val="en-GB"/>
        </w:rPr>
        <w:t>. and</w:t>
      </w:r>
      <w:r w:rsidRPr="00D434B2">
        <w:rPr>
          <w:rFonts w:ascii="Arial" w:hAnsi="Arial" w:cs="Arial"/>
          <w:color w:val="000000"/>
          <w:sz w:val="24"/>
          <w:szCs w:val="24"/>
          <w:lang w:val="en-GB"/>
        </w:rPr>
        <w:t xml:space="preserve"> Liestøl</w:t>
      </w:r>
      <w:r>
        <w:rPr>
          <w:rFonts w:ascii="Arial" w:hAnsi="Arial" w:cs="Arial"/>
          <w:color w:val="000000"/>
          <w:sz w:val="24"/>
          <w:szCs w:val="24"/>
          <w:lang w:val="en-GB"/>
        </w:rPr>
        <w:t>,</w:t>
      </w:r>
      <w:r w:rsidRPr="00D434B2">
        <w:rPr>
          <w:rFonts w:ascii="Arial" w:hAnsi="Arial" w:cs="Arial"/>
          <w:color w:val="000000"/>
          <w:sz w:val="24"/>
          <w:szCs w:val="24"/>
          <w:lang w:val="en-GB"/>
        </w:rPr>
        <w:t xml:space="preserve"> O.</w:t>
      </w:r>
      <w:r>
        <w:rPr>
          <w:rFonts w:ascii="Arial" w:hAnsi="Arial" w:cs="Arial"/>
          <w:color w:val="000000"/>
          <w:sz w:val="24"/>
          <w:szCs w:val="24"/>
          <w:lang w:val="en-GB"/>
        </w:rPr>
        <w:t>,</w:t>
      </w:r>
      <w:r w:rsidRPr="00D434B2">
        <w:rPr>
          <w:rFonts w:ascii="Arial" w:hAnsi="Arial" w:cs="Arial"/>
          <w:color w:val="000000"/>
          <w:sz w:val="24"/>
          <w:szCs w:val="24"/>
          <w:lang w:val="en-GB"/>
        </w:rPr>
        <w:t xml:space="preserve"> 1987. </w:t>
      </w:r>
      <w:r w:rsidRPr="00D434B2">
        <w:rPr>
          <w:rFonts w:ascii="Arial" w:hAnsi="Arial" w:cs="Arial"/>
          <w:i/>
          <w:color w:val="000000"/>
          <w:sz w:val="24"/>
          <w:szCs w:val="24"/>
          <w:lang w:val="en-GB"/>
        </w:rPr>
        <w:t>Juvflya – Kvartærgeologi og geomorfologi M 1:10.000.</w:t>
      </w:r>
      <w:r w:rsidRPr="00D434B2">
        <w:rPr>
          <w:rFonts w:ascii="Arial" w:hAnsi="Arial" w:cs="Arial"/>
          <w:color w:val="000000"/>
          <w:sz w:val="24"/>
          <w:szCs w:val="24"/>
          <w:lang w:val="en-GB"/>
        </w:rPr>
        <w:t xml:space="preserve"> Geografisk Institutt, Universitetet I Oslo. </w:t>
      </w:r>
    </w:p>
    <w:p w14:paraId="0554961B" w14:textId="77777777" w:rsidR="00A36898" w:rsidRPr="00D434B2" w:rsidRDefault="00A36898" w:rsidP="00D667CF">
      <w:pPr>
        <w:spacing w:after="120" w:line="360" w:lineRule="auto"/>
        <w:rPr>
          <w:rFonts w:ascii="Arial" w:hAnsi="Arial" w:cs="Arial"/>
          <w:color w:val="000000"/>
          <w:sz w:val="24"/>
          <w:szCs w:val="24"/>
          <w:lang w:val="en-GB"/>
        </w:rPr>
      </w:pPr>
      <w:r w:rsidRPr="00D434B2">
        <w:rPr>
          <w:rFonts w:ascii="Arial" w:hAnsi="Arial" w:cs="Arial"/>
          <w:color w:val="000000"/>
          <w:sz w:val="24"/>
          <w:szCs w:val="24"/>
          <w:lang w:val="en-GB"/>
        </w:rPr>
        <w:t>Ødegård</w:t>
      </w:r>
      <w:r>
        <w:rPr>
          <w:rFonts w:ascii="Arial" w:hAnsi="Arial" w:cs="Arial"/>
          <w:color w:val="000000"/>
          <w:sz w:val="24"/>
          <w:szCs w:val="24"/>
          <w:lang w:val="en-GB"/>
        </w:rPr>
        <w:t>,</w:t>
      </w:r>
      <w:r w:rsidRPr="00D434B2">
        <w:rPr>
          <w:rFonts w:ascii="Arial" w:hAnsi="Arial" w:cs="Arial"/>
          <w:color w:val="000000"/>
          <w:sz w:val="24"/>
          <w:szCs w:val="24"/>
          <w:lang w:val="en-GB"/>
        </w:rPr>
        <w:t xml:space="preserve"> R</w:t>
      </w:r>
      <w:r>
        <w:rPr>
          <w:rFonts w:ascii="Arial" w:hAnsi="Arial" w:cs="Arial"/>
          <w:color w:val="000000"/>
          <w:sz w:val="24"/>
          <w:szCs w:val="24"/>
          <w:lang w:val="en-GB"/>
        </w:rPr>
        <w:t>.</w:t>
      </w:r>
      <w:r w:rsidRPr="00D434B2">
        <w:rPr>
          <w:rFonts w:ascii="Arial" w:hAnsi="Arial" w:cs="Arial"/>
          <w:color w:val="000000"/>
          <w:sz w:val="24"/>
          <w:szCs w:val="24"/>
          <w:lang w:val="en-GB"/>
        </w:rPr>
        <w:t>S.</w:t>
      </w:r>
      <w:r>
        <w:rPr>
          <w:rFonts w:ascii="Arial" w:hAnsi="Arial" w:cs="Arial"/>
          <w:color w:val="000000"/>
          <w:sz w:val="24"/>
          <w:szCs w:val="24"/>
          <w:lang w:val="en-GB"/>
        </w:rPr>
        <w:t>,</w:t>
      </w:r>
      <w:r w:rsidRPr="00D434B2">
        <w:rPr>
          <w:rFonts w:ascii="Arial" w:hAnsi="Arial" w:cs="Arial"/>
          <w:color w:val="000000"/>
          <w:sz w:val="24"/>
          <w:szCs w:val="24"/>
          <w:lang w:val="en-GB"/>
        </w:rPr>
        <w:t xml:space="preserve"> Sollid</w:t>
      </w:r>
      <w:r>
        <w:rPr>
          <w:rFonts w:ascii="Arial" w:hAnsi="Arial" w:cs="Arial"/>
          <w:color w:val="000000"/>
          <w:sz w:val="24"/>
          <w:szCs w:val="24"/>
          <w:lang w:val="en-GB"/>
        </w:rPr>
        <w:t>,</w:t>
      </w:r>
      <w:r w:rsidRPr="00D434B2">
        <w:rPr>
          <w:rFonts w:ascii="Arial" w:hAnsi="Arial" w:cs="Arial"/>
          <w:color w:val="000000"/>
          <w:sz w:val="24"/>
          <w:szCs w:val="24"/>
          <w:lang w:val="en-GB"/>
        </w:rPr>
        <w:t xml:space="preserve"> J</w:t>
      </w:r>
      <w:r>
        <w:rPr>
          <w:rFonts w:ascii="Arial" w:hAnsi="Arial" w:cs="Arial"/>
          <w:color w:val="000000"/>
          <w:sz w:val="24"/>
          <w:szCs w:val="24"/>
          <w:lang w:val="en-GB"/>
        </w:rPr>
        <w:t>.</w:t>
      </w:r>
      <w:r w:rsidRPr="00D434B2">
        <w:rPr>
          <w:rFonts w:ascii="Arial" w:hAnsi="Arial" w:cs="Arial"/>
          <w:color w:val="000000"/>
          <w:sz w:val="24"/>
          <w:szCs w:val="24"/>
          <w:lang w:val="en-GB"/>
        </w:rPr>
        <w:t>L</w:t>
      </w:r>
      <w:r>
        <w:rPr>
          <w:rFonts w:ascii="Arial" w:hAnsi="Arial" w:cs="Arial"/>
          <w:color w:val="000000"/>
          <w:sz w:val="24"/>
          <w:szCs w:val="24"/>
          <w:lang w:val="en-GB"/>
        </w:rPr>
        <w:t>. and</w:t>
      </w:r>
      <w:r w:rsidRPr="00D434B2">
        <w:rPr>
          <w:rFonts w:ascii="Arial" w:hAnsi="Arial" w:cs="Arial"/>
          <w:color w:val="000000"/>
          <w:sz w:val="24"/>
          <w:szCs w:val="24"/>
          <w:lang w:val="en-GB"/>
        </w:rPr>
        <w:t xml:space="preserve"> Liestøl</w:t>
      </w:r>
      <w:r>
        <w:rPr>
          <w:rFonts w:ascii="Arial" w:hAnsi="Arial" w:cs="Arial"/>
          <w:color w:val="000000"/>
          <w:sz w:val="24"/>
          <w:szCs w:val="24"/>
          <w:lang w:val="en-GB"/>
        </w:rPr>
        <w:t>,</w:t>
      </w:r>
      <w:r w:rsidRPr="00D434B2">
        <w:rPr>
          <w:rFonts w:ascii="Arial" w:hAnsi="Arial" w:cs="Arial"/>
          <w:color w:val="000000"/>
          <w:sz w:val="24"/>
          <w:szCs w:val="24"/>
          <w:lang w:val="en-GB"/>
        </w:rPr>
        <w:t xml:space="preserve"> O.</w:t>
      </w:r>
      <w:r>
        <w:rPr>
          <w:rFonts w:ascii="Arial" w:hAnsi="Arial" w:cs="Arial"/>
          <w:color w:val="000000"/>
          <w:sz w:val="24"/>
          <w:szCs w:val="24"/>
          <w:lang w:val="en-GB"/>
        </w:rPr>
        <w:t>,</w:t>
      </w:r>
      <w:r w:rsidRPr="00D434B2">
        <w:rPr>
          <w:rFonts w:ascii="Arial" w:hAnsi="Arial" w:cs="Arial"/>
          <w:color w:val="000000"/>
          <w:sz w:val="24"/>
          <w:szCs w:val="24"/>
          <w:lang w:val="en-GB"/>
        </w:rPr>
        <w:t xml:space="preserve"> 1988. Periglacial forms related to terrain parameters in Jotunheimen, southern Norway. </w:t>
      </w:r>
      <w:r w:rsidRPr="00D434B2">
        <w:rPr>
          <w:rFonts w:ascii="Arial" w:hAnsi="Arial" w:cs="Arial"/>
          <w:i/>
          <w:color w:val="000000"/>
          <w:sz w:val="24"/>
          <w:szCs w:val="24"/>
          <w:lang w:val="en-GB"/>
        </w:rPr>
        <w:t>Permafrost: V International Conference on Permafrost in Trondheim, Norway, August 1988, Trondheim, Vol.3</w:t>
      </w:r>
      <w:r>
        <w:rPr>
          <w:rFonts w:ascii="Arial" w:hAnsi="Arial" w:cs="Arial"/>
          <w:i/>
          <w:color w:val="000000"/>
          <w:sz w:val="24"/>
          <w:szCs w:val="24"/>
          <w:lang w:val="en-GB"/>
        </w:rPr>
        <w:t xml:space="preserve">, </w:t>
      </w:r>
      <w:r w:rsidRPr="00D434B2">
        <w:rPr>
          <w:rFonts w:ascii="Arial" w:hAnsi="Arial" w:cs="Arial"/>
          <w:i/>
          <w:color w:val="000000"/>
          <w:sz w:val="24"/>
          <w:szCs w:val="24"/>
          <w:lang w:val="en-GB"/>
        </w:rPr>
        <w:t>Tapir</w:t>
      </w:r>
      <w:r>
        <w:rPr>
          <w:rFonts w:ascii="Arial" w:hAnsi="Arial" w:cs="Arial"/>
          <w:i/>
          <w:color w:val="000000"/>
          <w:sz w:val="24"/>
          <w:szCs w:val="24"/>
          <w:lang w:val="en-GB"/>
        </w:rPr>
        <w:t xml:space="preserve">, Trondheim, </w:t>
      </w:r>
      <w:r w:rsidRPr="00D434B2">
        <w:rPr>
          <w:rFonts w:ascii="Arial" w:hAnsi="Arial" w:cs="Arial"/>
          <w:color w:val="000000"/>
          <w:sz w:val="24"/>
          <w:szCs w:val="24"/>
          <w:lang w:val="en-GB"/>
        </w:rPr>
        <w:t xml:space="preserve">59 – 61. </w:t>
      </w:r>
    </w:p>
    <w:p w14:paraId="190F3186" w14:textId="77777777" w:rsidR="00A36898" w:rsidRPr="00D434B2" w:rsidRDefault="00A36898" w:rsidP="00D667CF">
      <w:pPr>
        <w:spacing w:after="120" w:line="360" w:lineRule="auto"/>
        <w:rPr>
          <w:rFonts w:ascii="Arial" w:hAnsi="Arial" w:cs="Arial"/>
          <w:color w:val="000000"/>
          <w:sz w:val="24"/>
          <w:szCs w:val="24"/>
          <w:lang w:val="en-US"/>
        </w:rPr>
      </w:pPr>
      <w:r w:rsidRPr="00D434B2">
        <w:rPr>
          <w:rFonts w:ascii="Arial" w:hAnsi="Arial" w:cs="Arial"/>
          <w:color w:val="000000"/>
          <w:sz w:val="24"/>
          <w:szCs w:val="24"/>
          <w:lang w:val="en-GB"/>
        </w:rPr>
        <w:t>Ødegård</w:t>
      </w:r>
      <w:r>
        <w:rPr>
          <w:rFonts w:ascii="Arial" w:hAnsi="Arial" w:cs="Arial"/>
          <w:color w:val="000000"/>
          <w:sz w:val="24"/>
          <w:szCs w:val="24"/>
          <w:lang w:val="en-GB"/>
        </w:rPr>
        <w:t>,</w:t>
      </w:r>
      <w:r w:rsidRPr="00D434B2">
        <w:rPr>
          <w:rFonts w:ascii="Arial" w:hAnsi="Arial" w:cs="Arial"/>
          <w:color w:val="000000"/>
          <w:sz w:val="24"/>
          <w:szCs w:val="24"/>
          <w:lang w:val="en-GB"/>
        </w:rPr>
        <w:t xml:space="preserve"> R</w:t>
      </w:r>
      <w:r>
        <w:rPr>
          <w:rFonts w:ascii="Arial" w:hAnsi="Arial" w:cs="Arial"/>
          <w:color w:val="000000"/>
          <w:sz w:val="24"/>
          <w:szCs w:val="24"/>
          <w:lang w:val="en-GB"/>
        </w:rPr>
        <w:t>.</w:t>
      </w:r>
      <w:r w:rsidRPr="00D434B2">
        <w:rPr>
          <w:rFonts w:ascii="Arial" w:hAnsi="Arial" w:cs="Arial"/>
          <w:color w:val="000000"/>
          <w:sz w:val="24"/>
          <w:szCs w:val="24"/>
          <w:lang w:val="en-GB"/>
        </w:rPr>
        <w:t>S.</w:t>
      </w:r>
      <w:r>
        <w:rPr>
          <w:rFonts w:ascii="Arial" w:hAnsi="Arial" w:cs="Arial"/>
          <w:color w:val="000000"/>
          <w:sz w:val="24"/>
          <w:szCs w:val="24"/>
          <w:lang w:val="en-GB"/>
        </w:rPr>
        <w:t>,</w:t>
      </w:r>
      <w:r w:rsidRPr="00D434B2">
        <w:rPr>
          <w:rFonts w:ascii="Arial" w:hAnsi="Arial" w:cs="Arial"/>
          <w:color w:val="000000"/>
          <w:sz w:val="24"/>
          <w:szCs w:val="24"/>
          <w:lang w:val="en-GB"/>
        </w:rPr>
        <w:t xml:space="preserve"> Sollid</w:t>
      </w:r>
      <w:r>
        <w:rPr>
          <w:rFonts w:ascii="Arial" w:hAnsi="Arial" w:cs="Arial"/>
          <w:color w:val="000000"/>
          <w:sz w:val="24"/>
          <w:szCs w:val="24"/>
          <w:lang w:val="en-GB"/>
        </w:rPr>
        <w:t>,</w:t>
      </w:r>
      <w:r w:rsidRPr="00D434B2">
        <w:rPr>
          <w:rFonts w:ascii="Arial" w:hAnsi="Arial" w:cs="Arial"/>
          <w:color w:val="000000"/>
          <w:sz w:val="24"/>
          <w:szCs w:val="24"/>
          <w:lang w:val="en-GB"/>
        </w:rPr>
        <w:t xml:space="preserve"> J</w:t>
      </w:r>
      <w:r>
        <w:rPr>
          <w:rFonts w:ascii="Arial" w:hAnsi="Arial" w:cs="Arial"/>
          <w:color w:val="000000"/>
          <w:sz w:val="24"/>
          <w:szCs w:val="24"/>
          <w:lang w:val="en-GB"/>
        </w:rPr>
        <w:t>.</w:t>
      </w:r>
      <w:r w:rsidRPr="00D434B2">
        <w:rPr>
          <w:rFonts w:ascii="Arial" w:hAnsi="Arial" w:cs="Arial"/>
          <w:color w:val="000000"/>
          <w:sz w:val="24"/>
          <w:szCs w:val="24"/>
          <w:lang w:val="en-GB"/>
        </w:rPr>
        <w:t>L.</w:t>
      </w:r>
      <w:r>
        <w:rPr>
          <w:rFonts w:ascii="Arial" w:hAnsi="Arial" w:cs="Arial"/>
          <w:color w:val="000000"/>
          <w:sz w:val="24"/>
          <w:szCs w:val="24"/>
          <w:lang w:val="en-GB"/>
        </w:rPr>
        <w:t xml:space="preserve"> and</w:t>
      </w:r>
      <w:r w:rsidRPr="00D434B2">
        <w:rPr>
          <w:rFonts w:ascii="Arial" w:hAnsi="Arial" w:cs="Arial"/>
          <w:color w:val="000000"/>
          <w:sz w:val="24"/>
          <w:szCs w:val="24"/>
          <w:lang w:val="en-GB"/>
        </w:rPr>
        <w:t xml:space="preserve"> Liestøl</w:t>
      </w:r>
      <w:r>
        <w:rPr>
          <w:rFonts w:ascii="Arial" w:hAnsi="Arial" w:cs="Arial"/>
          <w:color w:val="000000"/>
          <w:sz w:val="24"/>
          <w:szCs w:val="24"/>
          <w:lang w:val="en-GB"/>
        </w:rPr>
        <w:t>,</w:t>
      </w:r>
      <w:r w:rsidRPr="00D434B2">
        <w:rPr>
          <w:rFonts w:ascii="Arial" w:hAnsi="Arial" w:cs="Arial"/>
          <w:color w:val="000000"/>
          <w:sz w:val="24"/>
          <w:szCs w:val="24"/>
          <w:lang w:val="en-GB"/>
        </w:rPr>
        <w:t xml:space="preserve"> O.</w:t>
      </w:r>
      <w:r>
        <w:rPr>
          <w:rFonts w:ascii="Arial" w:hAnsi="Arial" w:cs="Arial"/>
          <w:color w:val="000000"/>
          <w:sz w:val="24"/>
          <w:szCs w:val="24"/>
          <w:lang w:val="en-GB"/>
        </w:rPr>
        <w:t>,</w:t>
      </w:r>
      <w:r w:rsidRPr="00D434B2">
        <w:rPr>
          <w:rFonts w:ascii="Arial" w:hAnsi="Arial" w:cs="Arial"/>
          <w:color w:val="000000"/>
          <w:sz w:val="24"/>
          <w:szCs w:val="24"/>
          <w:lang w:val="en-GB"/>
        </w:rPr>
        <w:t xml:space="preserve"> 1992. Ground temperature measurements in mountain perma</w:t>
      </w:r>
      <w:r w:rsidRPr="00D434B2">
        <w:rPr>
          <w:rFonts w:ascii="Arial" w:hAnsi="Arial" w:cs="Arial"/>
          <w:color w:val="000000"/>
          <w:sz w:val="24"/>
          <w:szCs w:val="24"/>
          <w:lang w:val="en-GB"/>
        </w:rPr>
        <w:softHyphen/>
        <w:t xml:space="preserve">frost, Jotunheimen, southern Norway. </w:t>
      </w:r>
      <w:r w:rsidRPr="00D434B2">
        <w:rPr>
          <w:rFonts w:ascii="Arial" w:hAnsi="Arial" w:cs="Arial"/>
          <w:i/>
          <w:iCs/>
          <w:color w:val="000000"/>
          <w:sz w:val="24"/>
          <w:szCs w:val="24"/>
          <w:lang w:val="en-GB"/>
        </w:rPr>
        <w:t>Permafrost and Periglacial Processes</w:t>
      </w:r>
      <w:r>
        <w:rPr>
          <w:rFonts w:ascii="Arial" w:hAnsi="Arial" w:cs="Arial"/>
          <w:color w:val="000000"/>
          <w:sz w:val="24"/>
          <w:szCs w:val="24"/>
          <w:lang w:val="en-GB"/>
        </w:rPr>
        <w:t>, 3,</w:t>
      </w:r>
      <w:r w:rsidRPr="00D434B2">
        <w:rPr>
          <w:rFonts w:ascii="Arial" w:hAnsi="Arial" w:cs="Arial"/>
          <w:color w:val="000000"/>
          <w:sz w:val="24"/>
          <w:szCs w:val="24"/>
          <w:lang w:val="en-GB"/>
        </w:rPr>
        <w:t xml:space="preserve"> 231 - 234.</w:t>
      </w:r>
    </w:p>
    <w:p w14:paraId="76EB9F7E" w14:textId="77777777" w:rsidR="00A36898" w:rsidRPr="00D434B2" w:rsidRDefault="00A36898" w:rsidP="00D667CF">
      <w:pPr>
        <w:spacing w:after="120" w:line="360" w:lineRule="auto"/>
        <w:rPr>
          <w:rFonts w:ascii="Arial" w:hAnsi="Arial" w:cs="Arial"/>
          <w:color w:val="000000"/>
          <w:sz w:val="24"/>
          <w:szCs w:val="24"/>
          <w:lang w:val="en-US"/>
        </w:rPr>
      </w:pPr>
      <w:r w:rsidRPr="00D434B2">
        <w:rPr>
          <w:rFonts w:ascii="Arial" w:hAnsi="Arial" w:cs="Arial"/>
          <w:color w:val="000000"/>
          <w:sz w:val="24"/>
          <w:szCs w:val="24"/>
          <w:lang w:val="en-GB"/>
        </w:rPr>
        <w:t>Ødegård</w:t>
      </w:r>
      <w:r>
        <w:rPr>
          <w:rFonts w:ascii="Arial" w:hAnsi="Arial" w:cs="Arial"/>
          <w:color w:val="000000"/>
          <w:sz w:val="24"/>
          <w:szCs w:val="24"/>
          <w:lang w:val="en-GB"/>
        </w:rPr>
        <w:t>,</w:t>
      </w:r>
      <w:r w:rsidRPr="00D434B2">
        <w:rPr>
          <w:rFonts w:ascii="Arial" w:hAnsi="Arial" w:cs="Arial"/>
          <w:color w:val="000000"/>
          <w:sz w:val="24"/>
          <w:szCs w:val="24"/>
          <w:lang w:val="en-GB"/>
        </w:rPr>
        <w:t xml:space="preserve"> R</w:t>
      </w:r>
      <w:r>
        <w:rPr>
          <w:rFonts w:ascii="Arial" w:hAnsi="Arial" w:cs="Arial"/>
          <w:color w:val="000000"/>
          <w:sz w:val="24"/>
          <w:szCs w:val="24"/>
          <w:lang w:val="en-GB"/>
        </w:rPr>
        <w:t>.</w:t>
      </w:r>
      <w:r w:rsidRPr="00D434B2">
        <w:rPr>
          <w:rFonts w:ascii="Arial" w:hAnsi="Arial" w:cs="Arial"/>
          <w:color w:val="000000"/>
          <w:sz w:val="24"/>
          <w:szCs w:val="24"/>
          <w:lang w:val="en-GB"/>
        </w:rPr>
        <w:t>S</w:t>
      </w:r>
      <w:r>
        <w:rPr>
          <w:rFonts w:ascii="Arial" w:hAnsi="Arial" w:cs="Arial"/>
          <w:color w:val="000000"/>
          <w:sz w:val="24"/>
          <w:szCs w:val="24"/>
          <w:lang w:val="en-GB"/>
        </w:rPr>
        <w:t>.</w:t>
      </w:r>
      <w:r w:rsidRPr="00D434B2">
        <w:rPr>
          <w:rFonts w:ascii="Arial" w:hAnsi="Arial" w:cs="Arial"/>
          <w:color w:val="000000"/>
          <w:sz w:val="24"/>
          <w:szCs w:val="24"/>
          <w:lang w:val="en-GB"/>
        </w:rPr>
        <w:t>, Hoelzle</w:t>
      </w:r>
      <w:r>
        <w:rPr>
          <w:rFonts w:ascii="Arial" w:hAnsi="Arial" w:cs="Arial"/>
          <w:color w:val="000000"/>
          <w:sz w:val="24"/>
          <w:szCs w:val="24"/>
          <w:lang w:val="en-GB"/>
        </w:rPr>
        <w:t>,</w:t>
      </w:r>
      <w:r w:rsidRPr="00D434B2">
        <w:rPr>
          <w:rFonts w:ascii="Arial" w:hAnsi="Arial" w:cs="Arial"/>
          <w:color w:val="000000"/>
          <w:sz w:val="24"/>
          <w:szCs w:val="24"/>
          <w:lang w:val="en-GB"/>
        </w:rPr>
        <w:t xml:space="preserve"> M</w:t>
      </w:r>
      <w:r>
        <w:rPr>
          <w:rFonts w:ascii="Arial" w:hAnsi="Arial" w:cs="Arial"/>
          <w:color w:val="000000"/>
          <w:sz w:val="24"/>
          <w:szCs w:val="24"/>
          <w:lang w:val="en-GB"/>
        </w:rPr>
        <w:t>.</w:t>
      </w:r>
      <w:r w:rsidRPr="00D434B2">
        <w:rPr>
          <w:rFonts w:ascii="Arial" w:hAnsi="Arial" w:cs="Arial"/>
          <w:color w:val="000000"/>
          <w:sz w:val="24"/>
          <w:szCs w:val="24"/>
          <w:lang w:val="en-GB"/>
        </w:rPr>
        <w:t>, Johansen</w:t>
      </w:r>
      <w:r>
        <w:rPr>
          <w:rFonts w:ascii="Arial" w:hAnsi="Arial" w:cs="Arial"/>
          <w:color w:val="000000"/>
          <w:sz w:val="24"/>
          <w:szCs w:val="24"/>
          <w:lang w:val="en-GB"/>
        </w:rPr>
        <w:t>,</w:t>
      </w:r>
      <w:r w:rsidRPr="00D434B2">
        <w:rPr>
          <w:rFonts w:ascii="Arial" w:hAnsi="Arial" w:cs="Arial"/>
          <w:color w:val="000000"/>
          <w:sz w:val="24"/>
          <w:szCs w:val="24"/>
          <w:lang w:val="en-GB"/>
        </w:rPr>
        <w:t xml:space="preserve"> K</w:t>
      </w:r>
      <w:r>
        <w:rPr>
          <w:rFonts w:ascii="Arial" w:hAnsi="Arial" w:cs="Arial"/>
          <w:color w:val="000000"/>
          <w:sz w:val="24"/>
          <w:szCs w:val="24"/>
          <w:lang w:val="en-GB"/>
        </w:rPr>
        <w:t>.</w:t>
      </w:r>
      <w:r w:rsidRPr="00D434B2">
        <w:rPr>
          <w:rFonts w:ascii="Arial" w:hAnsi="Arial" w:cs="Arial"/>
          <w:color w:val="000000"/>
          <w:sz w:val="24"/>
          <w:szCs w:val="24"/>
          <w:lang w:val="en-GB"/>
        </w:rPr>
        <w:t>V</w:t>
      </w:r>
      <w:r>
        <w:rPr>
          <w:rFonts w:ascii="Arial" w:hAnsi="Arial" w:cs="Arial"/>
          <w:color w:val="000000"/>
          <w:sz w:val="24"/>
          <w:szCs w:val="24"/>
          <w:lang w:val="en-GB"/>
        </w:rPr>
        <w:t>. and</w:t>
      </w:r>
      <w:r w:rsidRPr="00D434B2">
        <w:rPr>
          <w:rFonts w:ascii="Arial" w:hAnsi="Arial" w:cs="Arial"/>
          <w:color w:val="000000"/>
          <w:sz w:val="24"/>
          <w:szCs w:val="24"/>
          <w:lang w:val="en-GB"/>
        </w:rPr>
        <w:t xml:space="preserve"> Sollid</w:t>
      </w:r>
      <w:r>
        <w:rPr>
          <w:rFonts w:ascii="Arial" w:hAnsi="Arial" w:cs="Arial"/>
          <w:color w:val="000000"/>
          <w:sz w:val="24"/>
          <w:szCs w:val="24"/>
          <w:lang w:val="en-GB"/>
        </w:rPr>
        <w:t>,</w:t>
      </w:r>
      <w:r w:rsidRPr="00D434B2">
        <w:rPr>
          <w:rFonts w:ascii="Arial" w:hAnsi="Arial" w:cs="Arial"/>
          <w:color w:val="000000"/>
          <w:sz w:val="24"/>
          <w:szCs w:val="24"/>
          <w:lang w:val="en-GB"/>
        </w:rPr>
        <w:t xml:space="preserve"> JL.</w:t>
      </w:r>
      <w:r>
        <w:rPr>
          <w:rFonts w:ascii="Arial" w:hAnsi="Arial" w:cs="Arial"/>
          <w:color w:val="000000"/>
          <w:sz w:val="24"/>
          <w:szCs w:val="24"/>
          <w:lang w:val="en-GB"/>
        </w:rPr>
        <w:t>,</w:t>
      </w:r>
      <w:r w:rsidRPr="00D434B2">
        <w:rPr>
          <w:rFonts w:ascii="Arial" w:hAnsi="Arial" w:cs="Arial"/>
          <w:color w:val="000000"/>
          <w:sz w:val="24"/>
          <w:szCs w:val="24"/>
          <w:lang w:val="en-GB"/>
        </w:rPr>
        <w:t xml:space="preserve"> 1996. Permafrost mapping and prospecting in southern Norway.</w:t>
      </w:r>
      <w:r w:rsidRPr="00D434B2">
        <w:rPr>
          <w:rFonts w:ascii="Arial" w:hAnsi="Arial" w:cs="Arial"/>
          <w:i/>
          <w:iCs/>
          <w:color w:val="000000"/>
          <w:sz w:val="24"/>
          <w:szCs w:val="24"/>
          <w:lang w:val="en-GB"/>
        </w:rPr>
        <w:t xml:space="preserve"> </w:t>
      </w:r>
      <w:r w:rsidRPr="00D434B2">
        <w:rPr>
          <w:rFonts w:ascii="Arial" w:hAnsi="Arial" w:cs="Arial"/>
          <w:i/>
          <w:iCs/>
          <w:color w:val="000000"/>
          <w:sz w:val="24"/>
          <w:szCs w:val="24"/>
          <w:lang w:val="en-US"/>
        </w:rPr>
        <w:t>Norsk Geografisk Tidsskrift</w:t>
      </w:r>
      <w:r>
        <w:rPr>
          <w:rFonts w:ascii="Arial" w:hAnsi="Arial" w:cs="Arial"/>
          <w:color w:val="000000"/>
          <w:sz w:val="24"/>
          <w:szCs w:val="24"/>
          <w:lang w:val="en-US"/>
        </w:rPr>
        <w:t>, 50,</w:t>
      </w:r>
      <w:r w:rsidRPr="00D434B2">
        <w:rPr>
          <w:rFonts w:ascii="Arial" w:hAnsi="Arial" w:cs="Arial"/>
          <w:color w:val="000000"/>
          <w:sz w:val="24"/>
          <w:szCs w:val="24"/>
          <w:lang w:val="en-US"/>
        </w:rPr>
        <w:t xml:space="preserve"> 41 – 53.</w:t>
      </w:r>
    </w:p>
    <w:p w14:paraId="48529F5B" w14:textId="77777777" w:rsidR="00A36898" w:rsidRPr="00D434B2" w:rsidRDefault="00A36898" w:rsidP="00D667CF">
      <w:pPr>
        <w:spacing w:after="120" w:line="360" w:lineRule="auto"/>
        <w:rPr>
          <w:rFonts w:ascii="Arial" w:hAnsi="Arial" w:cs="Arial"/>
          <w:color w:val="000000"/>
          <w:sz w:val="24"/>
          <w:szCs w:val="24"/>
          <w:lang w:val="en-US"/>
        </w:rPr>
      </w:pPr>
      <w:r w:rsidRPr="00634A18">
        <w:rPr>
          <w:rFonts w:ascii="Arial" w:hAnsi="Arial" w:cs="Arial"/>
          <w:color w:val="000000"/>
          <w:sz w:val="24"/>
          <w:szCs w:val="24"/>
        </w:rPr>
        <w:t>Peterson, R.A. and Krantz, W.B.</w:t>
      </w:r>
      <w:r>
        <w:rPr>
          <w:rFonts w:ascii="Arial" w:hAnsi="Arial" w:cs="Arial"/>
          <w:color w:val="000000"/>
          <w:sz w:val="24"/>
          <w:szCs w:val="24"/>
        </w:rPr>
        <w:t>,</w:t>
      </w:r>
      <w:r w:rsidRPr="00634A18">
        <w:rPr>
          <w:rFonts w:ascii="Arial" w:hAnsi="Arial" w:cs="Arial"/>
          <w:color w:val="000000"/>
          <w:sz w:val="24"/>
          <w:szCs w:val="24"/>
        </w:rPr>
        <w:t xml:space="preserve"> 2008. </w:t>
      </w:r>
      <w:r w:rsidRPr="00D434B2">
        <w:rPr>
          <w:rFonts w:ascii="Arial" w:hAnsi="Arial" w:cs="Arial"/>
          <w:color w:val="000000"/>
          <w:sz w:val="24"/>
          <w:szCs w:val="24"/>
          <w:lang w:val="en-US"/>
        </w:rPr>
        <w:t xml:space="preserve">Differential frost heave model for patterned ground formation: corroboration with observations along a North American Arctic transect. </w:t>
      </w:r>
      <w:r w:rsidRPr="00D434B2">
        <w:rPr>
          <w:rFonts w:ascii="Arial" w:hAnsi="Arial" w:cs="Arial"/>
          <w:i/>
          <w:color w:val="000000"/>
          <w:sz w:val="24"/>
          <w:szCs w:val="24"/>
          <w:lang w:val="en-US"/>
        </w:rPr>
        <w:t>Journal of Geophysical Research-Biogeosciences</w:t>
      </w:r>
      <w:r w:rsidRPr="00D434B2">
        <w:rPr>
          <w:rFonts w:ascii="Arial" w:hAnsi="Arial" w:cs="Arial"/>
          <w:color w:val="000000"/>
          <w:sz w:val="24"/>
          <w:szCs w:val="24"/>
          <w:lang w:val="en-US"/>
        </w:rPr>
        <w:t xml:space="preserve"> 113(G3), G03S04.  </w:t>
      </w:r>
    </w:p>
    <w:p w14:paraId="24B84632" w14:textId="77777777" w:rsidR="00A36898" w:rsidRPr="00D434B2"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US"/>
        </w:rPr>
        <w:t>Poole</w:t>
      </w:r>
      <w:r>
        <w:rPr>
          <w:rFonts w:ascii="Arial" w:hAnsi="Arial" w:cs="Arial"/>
          <w:sz w:val="24"/>
          <w:szCs w:val="24"/>
          <w:lang w:val="en-US"/>
        </w:rPr>
        <w:t>,</w:t>
      </w:r>
      <w:r w:rsidRPr="00D434B2">
        <w:rPr>
          <w:rFonts w:ascii="Arial" w:hAnsi="Arial" w:cs="Arial"/>
          <w:sz w:val="24"/>
          <w:szCs w:val="24"/>
          <w:lang w:val="en-US"/>
        </w:rPr>
        <w:t xml:space="preserve"> R</w:t>
      </w:r>
      <w:r>
        <w:rPr>
          <w:rFonts w:ascii="Arial" w:hAnsi="Arial" w:cs="Arial"/>
          <w:sz w:val="24"/>
          <w:szCs w:val="24"/>
          <w:lang w:val="en-US"/>
        </w:rPr>
        <w:t>.</w:t>
      </w:r>
      <w:r w:rsidRPr="00D434B2">
        <w:rPr>
          <w:rFonts w:ascii="Arial" w:hAnsi="Arial" w:cs="Arial"/>
          <w:sz w:val="24"/>
          <w:szCs w:val="24"/>
          <w:lang w:val="en-US"/>
        </w:rPr>
        <w:t>W</w:t>
      </w:r>
      <w:r>
        <w:rPr>
          <w:rFonts w:ascii="Arial" w:hAnsi="Arial" w:cs="Arial"/>
          <w:sz w:val="24"/>
          <w:szCs w:val="24"/>
          <w:lang w:val="en-US"/>
        </w:rPr>
        <w:t>. and</w:t>
      </w:r>
      <w:r w:rsidRPr="00D434B2">
        <w:rPr>
          <w:rFonts w:ascii="Arial" w:hAnsi="Arial" w:cs="Arial"/>
          <w:sz w:val="24"/>
          <w:szCs w:val="24"/>
          <w:lang w:val="en-US"/>
        </w:rPr>
        <w:t xml:space="preserve"> Farmer</w:t>
      </w:r>
      <w:r>
        <w:rPr>
          <w:rFonts w:ascii="Arial" w:hAnsi="Arial" w:cs="Arial"/>
          <w:sz w:val="24"/>
          <w:szCs w:val="24"/>
          <w:lang w:val="en-US"/>
        </w:rPr>
        <w:t>,</w:t>
      </w:r>
      <w:r w:rsidRPr="00D434B2">
        <w:rPr>
          <w:rFonts w:ascii="Arial" w:hAnsi="Arial" w:cs="Arial"/>
          <w:sz w:val="24"/>
          <w:szCs w:val="24"/>
          <w:lang w:val="en-US"/>
        </w:rPr>
        <w:t xml:space="preserve"> I</w:t>
      </w:r>
      <w:r>
        <w:rPr>
          <w:rFonts w:ascii="Arial" w:hAnsi="Arial" w:cs="Arial"/>
          <w:sz w:val="24"/>
          <w:szCs w:val="24"/>
          <w:lang w:val="en-US"/>
        </w:rPr>
        <w:t>.</w:t>
      </w:r>
      <w:r w:rsidRPr="00D434B2">
        <w:rPr>
          <w:rFonts w:ascii="Arial" w:hAnsi="Arial" w:cs="Arial"/>
          <w:sz w:val="24"/>
          <w:szCs w:val="24"/>
          <w:lang w:val="en-US"/>
        </w:rPr>
        <w:t>W.</w:t>
      </w:r>
      <w:r>
        <w:rPr>
          <w:rFonts w:ascii="Arial" w:hAnsi="Arial" w:cs="Arial"/>
          <w:sz w:val="24"/>
          <w:szCs w:val="24"/>
          <w:lang w:val="en-US"/>
        </w:rPr>
        <w:t>,</w:t>
      </w:r>
      <w:r w:rsidRPr="00D434B2">
        <w:rPr>
          <w:rFonts w:ascii="Arial" w:hAnsi="Arial" w:cs="Arial"/>
          <w:sz w:val="24"/>
          <w:szCs w:val="24"/>
          <w:lang w:val="en-US"/>
        </w:rPr>
        <w:t xml:space="preserve"> 1980. Consistency and repeatability of Schmidt hammer rebound data during field testing. </w:t>
      </w:r>
      <w:r w:rsidRPr="00D434B2">
        <w:rPr>
          <w:rFonts w:ascii="Arial" w:hAnsi="Arial" w:cs="Arial"/>
          <w:i/>
          <w:sz w:val="24"/>
          <w:szCs w:val="24"/>
          <w:lang w:val="en-US"/>
        </w:rPr>
        <w:t>International Journal of Rock Mechanics, Mining Sciences and Geomechanical Abstracts</w:t>
      </w:r>
      <w:r>
        <w:rPr>
          <w:rFonts w:ascii="Arial" w:hAnsi="Arial" w:cs="Arial"/>
          <w:sz w:val="24"/>
          <w:szCs w:val="24"/>
          <w:lang w:val="en-US"/>
        </w:rPr>
        <w:t>, 17,</w:t>
      </w:r>
      <w:r w:rsidRPr="00D434B2">
        <w:rPr>
          <w:rFonts w:ascii="Arial" w:hAnsi="Arial" w:cs="Arial"/>
          <w:sz w:val="24"/>
          <w:szCs w:val="24"/>
          <w:lang w:val="en-US"/>
        </w:rPr>
        <w:t xml:space="preserve"> 167 – 171.</w:t>
      </w:r>
    </w:p>
    <w:p w14:paraId="4C69A15D" w14:textId="77777777" w:rsidR="00A36898" w:rsidRPr="00D434B2"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GB"/>
        </w:rPr>
        <w:t>Powers</w:t>
      </w:r>
      <w:r>
        <w:rPr>
          <w:rFonts w:ascii="Arial" w:hAnsi="Arial" w:cs="Arial"/>
          <w:sz w:val="24"/>
          <w:szCs w:val="24"/>
          <w:lang w:val="en-GB"/>
        </w:rPr>
        <w:t>,</w:t>
      </w:r>
      <w:r w:rsidRPr="00D434B2">
        <w:rPr>
          <w:rFonts w:ascii="Arial" w:hAnsi="Arial" w:cs="Arial"/>
          <w:sz w:val="24"/>
          <w:szCs w:val="24"/>
          <w:lang w:val="en-GB"/>
        </w:rPr>
        <w:t xml:space="preserve"> M</w:t>
      </w:r>
      <w:r>
        <w:rPr>
          <w:rFonts w:ascii="Arial" w:hAnsi="Arial" w:cs="Arial"/>
          <w:sz w:val="24"/>
          <w:szCs w:val="24"/>
          <w:lang w:val="en-GB"/>
        </w:rPr>
        <w:t>.</w:t>
      </w:r>
      <w:r w:rsidRPr="00D434B2">
        <w:rPr>
          <w:rFonts w:ascii="Arial" w:hAnsi="Arial" w:cs="Arial"/>
          <w:sz w:val="24"/>
          <w:szCs w:val="24"/>
          <w:lang w:val="en-GB"/>
        </w:rPr>
        <w:t>S.</w:t>
      </w:r>
      <w:r>
        <w:rPr>
          <w:rFonts w:ascii="Arial" w:hAnsi="Arial" w:cs="Arial"/>
          <w:sz w:val="24"/>
          <w:szCs w:val="24"/>
          <w:lang w:val="en-GB"/>
        </w:rPr>
        <w:t>,</w:t>
      </w:r>
      <w:r w:rsidRPr="00D434B2">
        <w:rPr>
          <w:rFonts w:ascii="Arial" w:hAnsi="Arial" w:cs="Arial"/>
          <w:sz w:val="24"/>
          <w:szCs w:val="24"/>
          <w:lang w:val="en-GB"/>
        </w:rPr>
        <w:t xml:space="preserve"> 1953. A new roundness scale for sedimentary particles. </w:t>
      </w:r>
      <w:r w:rsidRPr="00D434B2">
        <w:rPr>
          <w:rFonts w:ascii="Arial" w:hAnsi="Arial" w:cs="Arial"/>
          <w:i/>
          <w:sz w:val="24"/>
          <w:szCs w:val="24"/>
          <w:lang w:val="en-GB"/>
        </w:rPr>
        <w:t>Journal of Sedimentary Petrology</w:t>
      </w:r>
      <w:r>
        <w:rPr>
          <w:rFonts w:ascii="Arial" w:hAnsi="Arial" w:cs="Arial"/>
          <w:sz w:val="24"/>
          <w:szCs w:val="24"/>
          <w:lang w:val="en-GB"/>
        </w:rPr>
        <w:t>, 23,</w:t>
      </w:r>
      <w:r w:rsidRPr="00D434B2">
        <w:rPr>
          <w:rFonts w:ascii="Arial" w:hAnsi="Arial" w:cs="Arial"/>
          <w:sz w:val="24"/>
          <w:szCs w:val="24"/>
          <w:lang w:val="en-GB"/>
        </w:rPr>
        <w:t xml:space="preserve"> 117-119.</w:t>
      </w:r>
    </w:p>
    <w:p w14:paraId="0B604547" w14:textId="77777777" w:rsidR="00A36898" w:rsidRPr="00712B24" w:rsidRDefault="00A36898" w:rsidP="00D667CF">
      <w:pPr>
        <w:spacing w:after="120" w:line="360" w:lineRule="auto"/>
        <w:jc w:val="both"/>
        <w:rPr>
          <w:rFonts w:ascii="Arial" w:hAnsi="Arial" w:cs="Arial"/>
          <w:sz w:val="24"/>
          <w:szCs w:val="24"/>
        </w:rPr>
      </w:pPr>
      <w:r w:rsidRPr="00D434B2">
        <w:rPr>
          <w:rFonts w:ascii="Arial" w:hAnsi="Arial" w:cs="Arial"/>
          <w:sz w:val="24"/>
          <w:szCs w:val="24"/>
          <w:lang w:val="en-US"/>
        </w:rPr>
        <w:t xml:space="preserve">Proceq. 2004. </w:t>
      </w:r>
      <w:r w:rsidRPr="00D434B2">
        <w:rPr>
          <w:rFonts w:ascii="Arial" w:hAnsi="Arial" w:cs="Arial"/>
          <w:i/>
          <w:sz w:val="24"/>
          <w:szCs w:val="24"/>
          <w:lang w:val="en-US"/>
        </w:rPr>
        <w:t>Operating instructions Betonprüfhammer N/NR- L/LR</w:t>
      </w:r>
      <w:r w:rsidRPr="00D434B2">
        <w:rPr>
          <w:rFonts w:ascii="Arial" w:hAnsi="Arial" w:cs="Arial"/>
          <w:sz w:val="24"/>
          <w:szCs w:val="24"/>
          <w:lang w:val="en-US"/>
        </w:rPr>
        <w:t xml:space="preserve">. </w:t>
      </w:r>
      <w:r w:rsidR="00174699" w:rsidRPr="00712B24">
        <w:rPr>
          <w:rFonts w:ascii="Arial" w:hAnsi="Arial" w:cs="Arial"/>
          <w:sz w:val="24"/>
          <w:szCs w:val="24"/>
        </w:rPr>
        <w:t>Proceq SA, Schwerzenbach.</w:t>
      </w:r>
    </w:p>
    <w:p w14:paraId="074E7C21" w14:textId="77777777" w:rsidR="00A36898" w:rsidRPr="00D434B2" w:rsidRDefault="00174699" w:rsidP="00D667CF">
      <w:pPr>
        <w:spacing w:after="120" w:line="360" w:lineRule="auto"/>
        <w:jc w:val="both"/>
        <w:rPr>
          <w:rFonts w:ascii="Arial" w:hAnsi="Arial" w:cs="Arial"/>
          <w:sz w:val="24"/>
          <w:szCs w:val="24"/>
        </w:rPr>
      </w:pPr>
      <w:r w:rsidRPr="00712B24">
        <w:rPr>
          <w:rFonts w:ascii="Arial" w:hAnsi="Arial" w:cs="Arial"/>
          <w:sz w:val="24"/>
          <w:szCs w:val="24"/>
        </w:rPr>
        <w:t xml:space="preserve">Proceq. 2012. </w:t>
      </w:r>
      <w:r w:rsidR="00A36898" w:rsidRPr="00D434B2">
        <w:rPr>
          <w:rFonts w:ascii="Arial" w:hAnsi="Arial" w:cs="Arial"/>
          <w:i/>
          <w:sz w:val="24"/>
          <w:szCs w:val="24"/>
        </w:rPr>
        <w:t>Operating instructions SilverSchmidt &amp; Hammerlink</w:t>
      </w:r>
      <w:r w:rsidR="00A36898" w:rsidRPr="00D434B2">
        <w:rPr>
          <w:rFonts w:ascii="Arial" w:hAnsi="Arial" w:cs="Arial"/>
          <w:sz w:val="24"/>
          <w:szCs w:val="24"/>
        </w:rPr>
        <w:t xml:space="preserve">. </w:t>
      </w:r>
      <w:r w:rsidR="00A36898">
        <w:rPr>
          <w:rFonts w:ascii="Arial" w:hAnsi="Arial" w:cs="Arial"/>
          <w:sz w:val="24"/>
          <w:szCs w:val="24"/>
        </w:rPr>
        <w:t xml:space="preserve">Proceq SA, </w:t>
      </w:r>
      <w:r w:rsidR="00A36898" w:rsidRPr="00D434B2">
        <w:rPr>
          <w:rFonts w:ascii="Arial" w:hAnsi="Arial" w:cs="Arial"/>
          <w:sz w:val="24"/>
          <w:szCs w:val="24"/>
        </w:rPr>
        <w:t>Schwerzenbach.</w:t>
      </w:r>
    </w:p>
    <w:p w14:paraId="68FCAE77" w14:textId="77777777" w:rsidR="00A36898" w:rsidRDefault="00174699" w:rsidP="00D667CF">
      <w:pPr>
        <w:spacing w:after="120" w:line="360" w:lineRule="auto"/>
        <w:jc w:val="both"/>
        <w:rPr>
          <w:rFonts w:ascii="Arial" w:hAnsi="Arial" w:cs="Arial"/>
          <w:sz w:val="24"/>
          <w:szCs w:val="24"/>
        </w:rPr>
      </w:pPr>
      <w:r w:rsidRPr="00712B24">
        <w:rPr>
          <w:rFonts w:ascii="Arial" w:hAnsi="Arial" w:cs="Arial"/>
          <w:sz w:val="24"/>
          <w:szCs w:val="24"/>
          <w:lang w:val="en-US"/>
        </w:rPr>
        <w:t xml:space="preserve">Proceq. 2014. </w:t>
      </w:r>
      <w:r w:rsidR="00A36898" w:rsidRPr="00992E33">
        <w:rPr>
          <w:rFonts w:ascii="Arial" w:hAnsi="Arial" w:cs="Arial"/>
          <w:i/>
          <w:sz w:val="24"/>
          <w:szCs w:val="24"/>
          <w:lang w:val="en-US"/>
        </w:rPr>
        <w:t>Operating instructions RockSchmidt &amp; Rocklink</w:t>
      </w:r>
      <w:r w:rsidR="00A36898" w:rsidRPr="00992E33">
        <w:rPr>
          <w:rFonts w:ascii="Arial" w:hAnsi="Arial" w:cs="Arial"/>
          <w:sz w:val="24"/>
          <w:szCs w:val="24"/>
          <w:lang w:val="en-US"/>
        </w:rPr>
        <w:t xml:space="preserve">. </w:t>
      </w:r>
      <w:r w:rsidR="00A36898" w:rsidRPr="00634A18">
        <w:rPr>
          <w:rFonts w:ascii="Arial" w:hAnsi="Arial" w:cs="Arial"/>
          <w:sz w:val="24"/>
          <w:szCs w:val="24"/>
        </w:rPr>
        <w:t xml:space="preserve">Proceq </w:t>
      </w:r>
      <w:r w:rsidR="00A36898">
        <w:rPr>
          <w:rFonts w:ascii="Arial" w:hAnsi="Arial" w:cs="Arial"/>
          <w:sz w:val="24"/>
          <w:szCs w:val="24"/>
        </w:rPr>
        <w:t>SA, S</w:t>
      </w:r>
      <w:r w:rsidR="00A36898" w:rsidRPr="00D434B2">
        <w:rPr>
          <w:rFonts w:ascii="Arial" w:hAnsi="Arial" w:cs="Arial"/>
          <w:sz w:val="24"/>
          <w:szCs w:val="24"/>
        </w:rPr>
        <w:t>chwerzenbach.</w:t>
      </w:r>
    </w:p>
    <w:p w14:paraId="40BDF913" w14:textId="77777777" w:rsidR="00A36898" w:rsidRPr="00D434B2" w:rsidRDefault="00174699" w:rsidP="003E7479">
      <w:pPr>
        <w:spacing w:after="120" w:line="360" w:lineRule="auto"/>
        <w:jc w:val="both"/>
        <w:rPr>
          <w:rFonts w:ascii="Arial" w:hAnsi="Arial" w:cs="Arial"/>
          <w:sz w:val="24"/>
          <w:szCs w:val="24"/>
          <w:lang w:val="en-US"/>
        </w:rPr>
      </w:pPr>
      <w:r w:rsidRPr="00712B24">
        <w:rPr>
          <w:rFonts w:ascii="Arial" w:hAnsi="Arial" w:cs="Arial"/>
          <w:sz w:val="24"/>
          <w:szCs w:val="24"/>
        </w:rPr>
        <w:t xml:space="preserve">Rea, B.R., 2013. </w:t>
      </w:r>
      <w:r w:rsidR="00A36898">
        <w:rPr>
          <w:rFonts w:ascii="Arial" w:hAnsi="Arial" w:cs="Arial"/>
          <w:sz w:val="24"/>
          <w:szCs w:val="24"/>
          <w:lang w:val="en-US"/>
        </w:rPr>
        <w:t>Blockfields (Felsenmeer)</w:t>
      </w:r>
      <w:r w:rsidR="00A36898" w:rsidRPr="00D434B2">
        <w:rPr>
          <w:rFonts w:ascii="Arial" w:hAnsi="Arial" w:cs="Arial"/>
          <w:sz w:val="24"/>
          <w:szCs w:val="24"/>
          <w:lang w:val="en-US"/>
        </w:rPr>
        <w:t>. In</w:t>
      </w:r>
      <w:r w:rsidR="00A36898">
        <w:rPr>
          <w:rFonts w:ascii="Arial" w:hAnsi="Arial" w:cs="Arial"/>
          <w:sz w:val="24"/>
          <w:szCs w:val="24"/>
          <w:lang w:val="en-US"/>
        </w:rPr>
        <w:t>:</w:t>
      </w:r>
      <w:r w:rsidR="00A36898" w:rsidRPr="00D434B2">
        <w:rPr>
          <w:rFonts w:ascii="Arial" w:hAnsi="Arial" w:cs="Arial"/>
          <w:sz w:val="24"/>
          <w:szCs w:val="24"/>
          <w:lang w:val="en-US"/>
        </w:rPr>
        <w:t xml:space="preserve"> Elias</w:t>
      </w:r>
      <w:r w:rsidR="00A36898">
        <w:rPr>
          <w:rFonts w:ascii="Arial" w:hAnsi="Arial" w:cs="Arial"/>
          <w:sz w:val="24"/>
          <w:szCs w:val="24"/>
          <w:lang w:val="en-US"/>
        </w:rPr>
        <w:t>,</w:t>
      </w:r>
      <w:r w:rsidR="00A36898" w:rsidRPr="00D434B2">
        <w:rPr>
          <w:rFonts w:ascii="Arial" w:hAnsi="Arial" w:cs="Arial"/>
          <w:sz w:val="24"/>
          <w:szCs w:val="24"/>
          <w:lang w:val="en-US"/>
        </w:rPr>
        <w:t xml:space="preserve"> S</w:t>
      </w:r>
      <w:r w:rsidR="00A36898">
        <w:rPr>
          <w:rFonts w:ascii="Arial" w:hAnsi="Arial" w:cs="Arial"/>
          <w:sz w:val="24"/>
          <w:szCs w:val="24"/>
          <w:lang w:val="en-US"/>
        </w:rPr>
        <w:t>.</w:t>
      </w:r>
      <w:r w:rsidR="00A36898" w:rsidRPr="00D434B2">
        <w:rPr>
          <w:rFonts w:ascii="Arial" w:hAnsi="Arial" w:cs="Arial"/>
          <w:sz w:val="24"/>
          <w:szCs w:val="24"/>
          <w:lang w:val="en-US"/>
        </w:rPr>
        <w:t>A</w:t>
      </w:r>
      <w:r w:rsidR="00A36898">
        <w:rPr>
          <w:rFonts w:ascii="Arial" w:hAnsi="Arial" w:cs="Arial"/>
          <w:sz w:val="24"/>
          <w:szCs w:val="24"/>
          <w:lang w:val="en-US"/>
        </w:rPr>
        <w:t>.</w:t>
      </w:r>
      <w:r w:rsidR="00A36898" w:rsidRPr="00D434B2">
        <w:rPr>
          <w:rFonts w:ascii="Arial" w:hAnsi="Arial" w:cs="Arial"/>
          <w:sz w:val="24"/>
          <w:szCs w:val="24"/>
          <w:lang w:val="en-US"/>
        </w:rPr>
        <w:t xml:space="preserve"> (</w:t>
      </w:r>
      <w:r w:rsidR="00A36898">
        <w:rPr>
          <w:rFonts w:ascii="Arial" w:hAnsi="Arial" w:cs="Arial"/>
          <w:sz w:val="24"/>
          <w:szCs w:val="24"/>
          <w:lang w:val="en-US"/>
        </w:rPr>
        <w:t>ed.),</w:t>
      </w:r>
      <w:r w:rsidR="00A36898" w:rsidRPr="00D434B2">
        <w:rPr>
          <w:rFonts w:ascii="Arial" w:hAnsi="Arial" w:cs="Arial"/>
          <w:sz w:val="24"/>
          <w:szCs w:val="24"/>
          <w:lang w:val="en-US"/>
        </w:rPr>
        <w:t xml:space="preserve"> </w:t>
      </w:r>
      <w:r w:rsidR="00A36898" w:rsidRPr="00D434B2">
        <w:rPr>
          <w:rFonts w:ascii="Arial" w:hAnsi="Arial" w:cs="Arial"/>
          <w:i/>
          <w:sz w:val="24"/>
          <w:szCs w:val="24"/>
          <w:lang w:val="en-US"/>
        </w:rPr>
        <w:t xml:space="preserve">Encyclopedia of Quaternary </w:t>
      </w:r>
      <w:r w:rsidR="00A36898">
        <w:rPr>
          <w:rFonts w:ascii="Arial" w:hAnsi="Arial" w:cs="Arial"/>
          <w:i/>
          <w:sz w:val="24"/>
          <w:szCs w:val="24"/>
          <w:lang w:val="en-US"/>
        </w:rPr>
        <w:t>S</w:t>
      </w:r>
      <w:r w:rsidR="00A36898" w:rsidRPr="00D434B2">
        <w:rPr>
          <w:rFonts w:ascii="Arial" w:hAnsi="Arial" w:cs="Arial"/>
          <w:i/>
          <w:sz w:val="24"/>
          <w:szCs w:val="24"/>
          <w:lang w:val="en-US"/>
        </w:rPr>
        <w:t xml:space="preserve">cience, </w:t>
      </w:r>
      <w:r w:rsidR="00A36898" w:rsidRPr="00D434B2">
        <w:rPr>
          <w:rFonts w:ascii="Arial" w:hAnsi="Arial" w:cs="Arial"/>
          <w:sz w:val="24"/>
          <w:szCs w:val="24"/>
          <w:lang w:val="en-US"/>
        </w:rPr>
        <w:t>2</w:t>
      </w:r>
      <w:r w:rsidR="00A36898">
        <w:rPr>
          <w:rFonts w:ascii="Arial" w:hAnsi="Arial" w:cs="Arial"/>
          <w:sz w:val="24"/>
          <w:szCs w:val="24"/>
          <w:lang w:val="en-US"/>
        </w:rPr>
        <w:t xml:space="preserve">nd </w:t>
      </w:r>
      <w:r w:rsidR="00A36898" w:rsidRPr="00D434B2">
        <w:rPr>
          <w:rFonts w:ascii="Arial" w:hAnsi="Arial" w:cs="Arial"/>
          <w:sz w:val="24"/>
          <w:szCs w:val="24"/>
          <w:lang w:val="en-US"/>
        </w:rPr>
        <w:t>ed</w:t>
      </w:r>
      <w:r w:rsidR="00A36898">
        <w:rPr>
          <w:rFonts w:ascii="Arial" w:hAnsi="Arial" w:cs="Arial"/>
          <w:sz w:val="24"/>
          <w:szCs w:val="24"/>
          <w:lang w:val="en-US"/>
        </w:rPr>
        <w:t>., vol. 3, Elsevier,</w:t>
      </w:r>
      <w:r w:rsidR="00A36898" w:rsidRPr="00D434B2">
        <w:rPr>
          <w:rFonts w:ascii="Arial" w:hAnsi="Arial" w:cs="Arial"/>
          <w:sz w:val="24"/>
          <w:szCs w:val="24"/>
          <w:lang w:val="en-US"/>
        </w:rPr>
        <w:t xml:space="preserve"> Amsterdam, </w:t>
      </w:r>
      <w:r w:rsidR="00A36898">
        <w:rPr>
          <w:rFonts w:ascii="Arial" w:hAnsi="Arial" w:cs="Arial"/>
          <w:sz w:val="24"/>
          <w:szCs w:val="24"/>
          <w:lang w:val="en-US"/>
        </w:rPr>
        <w:t>523</w:t>
      </w:r>
      <w:r w:rsidR="00A36898" w:rsidRPr="00D434B2">
        <w:rPr>
          <w:rFonts w:ascii="Arial" w:hAnsi="Arial" w:cs="Arial"/>
          <w:sz w:val="24"/>
          <w:szCs w:val="24"/>
          <w:lang w:val="en-US"/>
        </w:rPr>
        <w:t>-</w:t>
      </w:r>
      <w:r w:rsidR="00A36898">
        <w:rPr>
          <w:rFonts w:ascii="Arial" w:hAnsi="Arial" w:cs="Arial"/>
          <w:sz w:val="24"/>
          <w:szCs w:val="24"/>
          <w:lang w:val="en-US"/>
        </w:rPr>
        <w:t>534</w:t>
      </w:r>
      <w:r w:rsidR="00A36898" w:rsidRPr="00D434B2">
        <w:rPr>
          <w:rFonts w:ascii="Arial" w:hAnsi="Arial" w:cs="Arial"/>
          <w:sz w:val="24"/>
          <w:szCs w:val="24"/>
          <w:lang w:val="en-US"/>
        </w:rPr>
        <w:t>.</w:t>
      </w:r>
    </w:p>
    <w:p w14:paraId="530932AE" w14:textId="77777777" w:rsidR="00A36898" w:rsidRPr="002C057B" w:rsidRDefault="00174699" w:rsidP="00D667CF">
      <w:pPr>
        <w:spacing w:after="120" w:line="360" w:lineRule="auto"/>
        <w:rPr>
          <w:rFonts w:ascii="Arial" w:hAnsi="Arial" w:cs="Arial"/>
          <w:sz w:val="24"/>
          <w:szCs w:val="24"/>
          <w:lang w:val="en-US"/>
        </w:rPr>
      </w:pPr>
      <w:r w:rsidRPr="00712B24">
        <w:rPr>
          <w:rFonts w:ascii="Arial" w:hAnsi="Arial" w:cs="Arial"/>
          <w:sz w:val="24"/>
          <w:szCs w:val="24"/>
          <w:lang w:val="en-US"/>
        </w:rPr>
        <w:t xml:space="preserve">Renssen, H., Seppä, H., Crosta, X., Goosse, H. and Roche, D.M., 2012. </w:t>
      </w:r>
      <w:r w:rsidR="00A36898" w:rsidRPr="002812D7">
        <w:rPr>
          <w:rFonts w:ascii="Arial" w:hAnsi="Arial" w:cs="Arial"/>
          <w:sz w:val="24"/>
          <w:szCs w:val="24"/>
          <w:lang w:val="en-US"/>
        </w:rPr>
        <w:t xml:space="preserve">Global characterization of the Holocene thermal maximum. </w:t>
      </w:r>
      <w:r w:rsidR="00A36898" w:rsidRPr="002812D7">
        <w:rPr>
          <w:rFonts w:ascii="Arial" w:hAnsi="Arial" w:cs="Arial"/>
          <w:i/>
          <w:sz w:val="24"/>
          <w:szCs w:val="24"/>
          <w:lang w:val="en-US"/>
        </w:rPr>
        <w:t>Quaternary Science Reviews</w:t>
      </w:r>
      <w:r w:rsidR="00A36898" w:rsidRPr="002812D7">
        <w:rPr>
          <w:rFonts w:ascii="Arial" w:hAnsi="Arial" w:cs="Arial"/>
          <w:sz w:val="24"/>
          <w:szCs w:val="24"/>
          <w:lang w:val="en-US"/>
        </w:rPr>
        <w:t>, 48, 7-19</w:t>
      </w:r>
    </w:p>
    <w:p w14:paraId="22EA22D1" w14:textId="77777777" w:rsidR="00A36898" w:rsidRPr="002175D1" w:rsidRDefault="00174699" w:rsidP="00D667CF">
      <w:pPr>
        <w:spacing w:after="120" w:line="360" w:lineRule="auto"/>
        <w:rPr>
          <w:rFonts w:ascii="Arial" w:hAnsi="Arial" w:cs="Arial"/>
          <w:sz w:val="24"/>
          <w:szCs w:val="24"/>
          <w:lang w:val="en-US"/>
        </w:rPr>
      </w:pPr>
      <w:r w:rsidRPr="00722D21">
        <w:rPr>
          <w:rFonts w:ascii="Arial" w:hAnsi="Arial" w:cs="Arial"/>
          <w:sz w:val="24"/>
          <w:szCs w:val="24"/>
        </w:rPr>
        <w:lastRenderedPageBreak/>
        <w:t xml:space="preserve">Rode, M. and Kellerer-Pirklbauer, A., 2011. </w:t>
      </w:r>
      <w:r w:rsidR="00A36898" w:rsidRPr="00992E33">
        <w:rPr>
          <w:rFonts w:ascii="Arial" w:hAnsi="Arial" w:cs="Arial"/>
          <w:sz w:val="24"/>
          <w:szCs w:val="24"/>
          <w:lang w:val="en-US"/>
        </w:rPr>
        <w:t>Schmidt-hammer exposure-age dating (SHD) of rock glaciers in the Schöderkogel-Eisenhut area, Schladminger Tauern Range, Austria</w:t>
      </w:r>
      <w:r w:rsidR="00A36898" w:rsidRPr="00D434B2">
        <w:rPr>
          <w:rFonts w:ascii="Arial" w:hAnsi="Arial" w:cs="Arial"/>
          <w:sz w:val="24"/>
          <w:szCs w:val="24"/>
          <w:lang w:val="en-GB"/>
        </w:rPr>
        <w:t xml:space="preserve">. </w:t>
      </w:r>
      <w:r w:rsidRPr="002175D1">
        <w:rPr>
          <w:rFonts w:ascii="Arial" w:hAnsi="Arial" w:cs="Arial"/>
          <w:i/>
          <w:sz w:val="24"/>
          <w:szCs w:val="24"/>
          <w:lang w:val="en-US"/>
        </w:rPr>
        <w:t>The Holocene</w:t>
      </w:r>
      <w:r w:rsidRPr="002175D1">
        <w:rPr>
          <w:rFonts w:ascii="Arial" w:hAnsi="Arial" w:cs="Arial"/>
          <w:sz w:val="24"/>
          <w:szCs w:val="24"/>
          <w:lang w:val="en-US"/>
        </w:rPr>
        <w:t>, 22, 761 – 771.</w:t>
      </w:r>
    </w:p>
    <w:p w14:paraId="0B466B18" w14:textId="77777777" w:rsidR="00A36898" w:rsidRPr="00D434B2" w:rsidRDefault="00A36898" w:rsidP="00D667CF">
      <w:pPr>
        <w:spacing w:after="120" w:line="360" w:lineRule="auto"/>
        <w:jc w:val="both"/>
        <w:rPr>
          <w:rFonts w:ascii="Arial" w:hAnsi="Arial" w:cs="Arial"/>
          <w:sz w:val="24"/>
          <w:szCs w:val="24"/>
        </w:rPr>
      </w:pPr>
      <w:r w:rsidRPr="00D434B2">
        <w:rPr>
          <w:rFonts w:ascii="Arial" w:hAnsi="Arial" w:cs="Arial"/>
          <w:sz w:val="24"/>
          <w:szCs w:val="24"/>
        </w:rPr>
        <w:t>Sachs</w:t>
      </w:r>
      <w:r>
        <w:rPr>
          <w:rFonts w:ascii="Arial" w:hAnsi="Arial" w:cs="Arial"/>
          <w:sz w:val="24"/>
          <w:szCs w:val="24"/>
        </w:rPr>
        <w:t>,</w:t>
      </w:r>
      <w:r w:rsidRPr="00D434B2">
        <w:rPr>
          <w:rFonts w:ascii="Arial" w:hAnsi="Arial" w:cs="Arial"/>
          <w:sz w:val="24"/>
          <w:szCs w:val="24"/>
        </w:rPr>
        <w:t xml:space="preserve"> L.</w:t>
      </w:r>
      <w:r>
        <w:rPr>
          <w:rFonts w:ascii="Arial" w:hAnsi="Arial" w:cs="Arial"/>
          <w:sz w:val="24"/>
          <w:szCs w:val="24"/>
        </w:rPr>
        <w:t>,</w:t>
      </w:r>
      <w:r w:rsidRPr="00D434B2">
        <w:rPr>
          <w:rFonts w:ascii="Arial" w:hAnsi="Arial" w:cs="Arial"/>
          <w:sz w:val="24"/>
          <w:szCs w:val="24"/>
        </w:rPr>
        <w:t xml:space="preserve"> 1999. </w:t>
      </w:r>
      <w:r w:rsidRPr="00D434B2">
        <w:rPr>
          <w:rFonts w:ascii="Arial" w:hAnsi="Arial" w:cs="Arial"/>
          <w:i/>
          <w:sz w:val="24"/>
          <w:szCs w:val="24"/>
        </w:rPr>
        <w:t>Angewandte Statistik</w:t>
      </w:r>
      <w:r w:rsidRPr="00D434B2">
        <w:rPr>
          <w:rFonts w:ascii="Arial" w:hAnsi="Arial" w:cs="Arial"/>
          <w:sz w:val="24"/>
          <w:szCs w:val="24"/>
        </w:rPr>
        <w:t xml:space="preserve">. 9th </w:t>
      </w:r>
      <w:r>
        <w:rPr>
          <w:rFonts w:ascii="Arial" w:hAnsi="Arial" w:cs="Arial"/>
          <w:sz w:val="24"/>
          <w:szCs w:val="24"/>
        </w:rPr>
        <w:t xml:space="preserve">ed, </w:t>
      </w:r>
      <w:r w:rsidRPr="00D434B2">
        <w:rPr>
          <w:rFonts w:ascii="Arial" w:hAnsi="Arial" w:cs="Arial"/>
          <w:sz w:val="24"/>
          <w:szCs w:val="24"/>
        </w:rPr>
        <w:t>Berlin</w:t>
      </w:r>
      <w:r>
        <w:rPr>
          <w:rFonts w:ascii="Arial" w:hAnsi="Arial" w:cs="Arial"/>
          <w:sz w:val="24"/>
          <w:szCs w:val="24"/>
        </w:rPr>
        <w:t xml:space="preserve">, </w:t>
      </w:r>
      <w:r w:rsidRPr="00D434B2">
        <w:rPr>
          <w:rFonts w:ascii="Arial" w:hAnsi="Arial" w:cs="Arial"/>
          <w:sz w:val="24"/>
          <w:szCs w:val="24"/>
        </w:rPr>
        <w:t>Springer.</w:t>
      </w:r>
    </w:p>
    <w:p w14:paraId="27872FEB" w14:textId="77777777" w:rsidR="00A36898" w:rsidRPr="00D434B2" w:rsidRDefault="00A36898" w:rsidP="00D667CF">
      <w:pPr>
        <w:spacing w:after="120" w:line="360" w:lineRule="auto"/>
        <w:jc w:val="both"/>
        <w:rPr>
          <w:rFonts w:ascii="Arial" w:hAnsi="Arial" w:cs="Arial"/>
          <w:sz w:val="24"/>
          <w:szCs w:val="24"/>
        </w:rPr>
      </w:pPr>
      <w:r w:rsidRPr="00D434B2">
        <w:rPr>
          <w:rFonts w:ascii="Arial" w:hAnsi="Arial" w:cs="Arial"/>
          <w:sz w:val="24"/>
          <w:szCs w:val="24"/>
          <w:lang w:val="fr-FR"/>
        </w:rPr>
        <w:t>Schönwiese</w:t>
      </w:r>
      <w:r>
        <w:rPr>
          <w:rFonts w:ascii="Arial" w:hAnsi="Arial" w:cs="Arial"/>
          <w:sz w:val="24"/>
          <w:szCs w:val="24"/>
          <w:lang w:val="fr-FR"/>
        </w:rPr>
        <w:t>,</w:t>
      </w:r>
      <w:r w:rsidRPr="00D434B2">
        <w:rPr>
          <w:rFonts w:ascii="Arial" w:hAnsi="Arial" w:cs="Arial"/>
          <w:sz w:val="24"/>
          <w:szCs w:val="24"/>
          <w:lang w:val="fr-FR"/>
        </w:rPr>
        <w:t xml:space="preserve"> C-D.</w:t>
      </w:r>
      <w:r>
        <w:rPr>
          <w:rFonts w:ascii="Arial" w:hAnsi="Arial" w:cs="Arial"/>
          <w:sz w:val="24"/>
          <w:szCs w:val="24"/>
          <w:lang w:val="fr-FR"/>
        </w:rPr>
        <w:t>, 1992.</w:t>
      </w:r>
      <w:r w:rsidRPr="00D434B2">
        <w:rPr>
          <w:rFonts w:ascii="Arial" w:hAnsi="Arial" w:cs="Arial"/>
          <w:sz w:val="24"/>
          <w:szCs w:val="24"/>
          <w:lang w:val="fr-FR"/>
        </w:rPr>
        <w:t xml:space="preserve"> </w:t>
      </w:r>
      <w:r w:rsidRPr="00D434B2">
        <w:rPr>
          <w:rFonts w:ascii="Arial" w:hAnsi="Arial" w:cs="Arial"/>
          <w:i/>
          <w:iCs/>
          <w:sz w:val="24"/>
          <w:szCs w:val="24"/>
          <w:lang w:val="fr-FR"/>
        </w:rPr>
        <w:t>Praktische Statistik für Meteorologen und Geowissenschaftler</w:t>
      </w:r>
      <w:r>
        <w:rPr>
          <w:rFonts w:ascii="Arial" w:hAnsi="Arial" w:cs="Arial"/>
          <w:sz w:val="24"/>
          <w:szCs w:val="24"/>
          <w:lang w:val="fr-FR"/>
        </w:rPr>
        <w:t>, Berlin/Stuttgart,</w:t>
      </w:r>
      <w:r w:rsidRPr="00D434B2">
        <w:rPr>
          <w:rFonts w:ascii="Arial" w:hAnsi="Arial" w:cs="Arial"/>
          <w:sz w:val="24"/>
          <w:szCs w:val="24"/>
          <w:lang w:val="fr-FR"/>
        </w:rPr>
        <w:t xml:space="preserve"> Bornträ</w:t>
      </w:r>
      <w:r w:rsidRPr="00D434B2">
        <w:rPr>
          <w:rFonts w:ascii="Arial" w:hAnsi="Arial" w:cs="Arial"/>
          <w:sz w:val="24"/>
          <w:szCs w:val="24"/>
        </w:rPr>
        <w:t>ger.</w:t>
      </w:r>
    </w:p>
    <w:p w14:paraId="084606B1" w14:textId="77777777" w:rsidR="00A36898" w:rsidRDefault="00A36898" w:rsidP="00D667CF">
      <w:pPr>
        <w:spacing w:after="120" w:line="360" w:lineRule="auto"/>
        <w:rPr>
          <w:rFonts w:ascii="Arial" w:hAnsi="Arial" w:cs="Arial"/>
          <w:sz w:val="24"/>
          <w:szCs w:val="24"/>
          <w:lang w:val="en-US"/>
        </w:rPr>
      </w:pPr>
      <w:r w:rsidRPr="00634A18">
        <w:rPr>
          <w:rFonts w:ascii="Arial" w:hAnsi="Arial" w:cs="Arial"/>
          <w:sz w:val="24"/>
          <w:szCs w:val="24"/>
          <w:lang w:val="it-IT"/>
        </w:rPr>
        <w:t>Scapozza, C., Lambiel</w:t>
      </w:r>
      <w:r>
        <w:rPr>
          <w:rFonts w:ascii="Arial" w:hAnsi="Arial" w:cs="Arial"/>
          <w:sz w:val="24"/>
          <w:szCs w:val="24"/>
          <w:lang w:val="it-IT"/>
        </w:rPr>
        <w:t>,</w:t>
      </w:r>
      <w:r w:rsidRPr="00634A18">
        <w:rPr>
          <w:rFonts w:ascii="Arial" w:hAnsi="Arial" w:cs="Arial"/>
          <w:sz w:val="24"/>
          <w:szCs w:val="24"/>
          <w:lang w:val="it-IT"/>
        </w:rPr>
        <w:t xml:space="preserve"> C</w:t>
      </w:r>
      <w:r>
        <w:rPr>
          <w:rFonts w:ascii="Arial" w:hAnsi="Arial" w:cs="Arial"/>
          <w:sz w:val="24"/>
          <w:szCs w:val="24"/>
          <w:lang w:val="it-IT"/>
        </w:rPr>
        <w:t>.</w:t>
      </w:r>
      <w:r w:rsidRPr="00634A18">
        <w:rPr>
          <w:rFonts w:ascii="Arial" w:hAnsi="Arial" w:cs="Arial"/>
          <w:sz w:val="24"/>
          <w:szCs w:val="24"/>
          <w:lang w:val="it-IT"/>
        </w:rPr>
        <w:t>, Bozzini</w:t>
      </w:r>
      <w:r>
        <w:rPr>
          <w:rFonts w:ascii="Arial" w:hAnsi="Arial" w:cs="Arial"/>
          <w:sz w:val="24"/>
          <w:szCs w:val="24"/>
          <w:lang w:val="it-IT"/>
        </w:rPr>
        <w:t xml:space="preserve">, C., </w:t>
      </w:r>
      <w:r w:rsidRPr="00634A18">
        <w:rPr>
          <w:rFonts w:ascii="Arial" w:hAnsi="Arial" w:cs="Arial"/>
          <w:sz w:val="24"/>
          <w:szCs w:val="24"/>
          <w:lang w:val="it-IT"/>
        </w:rPr>
        <w:t>Mari</w:t>
      </w:r>
      <w:r>
        <w:rPr>
          <w:rFonts w:ascii="Arial" w:hAnsi="Arial" w:cs="Arial"/>
          <w:sz w:val="24"/>
          <w:szCs w:val="24"/>
          <w:lang w:val="it-IT"/>
        </w:rPr>
        <w:t>,</w:t>
      </w:r>
      <w:r w:rsidRPr="00634A18">
        <w:rPr>
          <w:rFonts w:ascii="Arial" w:hAnsi="Arial" w:cs="Arial"/>
          <w:sz w:val="24"/>
          <w:szCs w:val="24"/>
          <w:lang w:val="it-IT"/>
        </w:rPr>
        <w:t xml:space="preserve"> S</w:t>
      </w:r>
      <w:r>
        <w:rPr>
          <w:rFonts w:ascii="Arial" w:hAnsi="Arial" w:cs="Arial"/>
          <w:sz w:val="24"/>
          <w:szCs w:val="24"/>
          <w:lang w:val="it-IT"/>
        </w:rPr>
        <w:t xml:space="preserve">. and </w:t>
      </w:r>
      <w:r w:rsidRPr="00634A18">
        <w:rPr>
          <w:rFonts w:ascii="Arial" w:hAnsi="Arial" w:cs="Arial"/>
          <w:sz w:val="24"/>
          <w:szCs w:val="24"/>
          <w:lang w:val="it-IT"/>
        </w:rPr>
        <w:t>Conedera</w:t>
      </w:r>
      <w:r>
        <w:rPr>
          <w:rFonts w:ascii="Arial" w:hAnsi="Arial" w:cs="Arial"/>
          <w:sz w:val="24"/>
          <w:szCs w:val="24"/>
          <w:lang w:val="it-IT"/>
        </w:rPr>
        <w:t xml:space="preserve">, M., </w:t>
      </w:r>
      <w:r w:rsidRPr="00634A18">
        <w:rPr>
          <w:rFonts w:ascii="Arial" w:hAnsi="Arial" w:cs="Arial"/>
          <w:sz w:val="24"/>
          <w:szCs w:val="24"/>
          <w:lang w:val="it-IT"/>
        </w:rPr>
        <w:t xml:space="preserve">2014. </w:t>
      </w:r>
      <w:r w:rsidRPr="001835E9">
        <w:rPr>
          <w:rFonts w:ascii="Arial" w:hAnsi="Arial" w:cs="Arial"/>
          <w:sz w:val="24"/>
          <w:szCs w:val="24"/>
          <w:lang w:val="en-US"/>
        </w:rPr>
        <w:t xml:space="preserve">Assessing the rock Glacier kinematics on three different timescales: </w:t>
      </w:r>
      <w:r w:rsidRPr="00D434B2">
        <w:rPr>
          <w:rFonts w:ascii="Arial" w:hAnsi="Arial" w:cs="Arial"/>
          <w:sz w:val="24"/>
          <w:szCs w:val="24"/>
          <w:lang w:val="en-US"/>
        </w:rPr>
        <w:t xml:space="preserve">a case study from the Swiss Alps. </w:t>
      </w:r>
      <w:r w:rsidRPr="00D434B2">
        <w:rPr>
          <w:rFonts w:ascii="Arial" w:hAnsi="Arial" w:cs="Arial"/>
          <w:i/>
          <w:sz w:val="24"/>
          <w:szCs w:val="24"/>
          <w:lang w:val="en-US"/>
        </w:rPr>
        <w:t>Earth Surface Processes and Landforms</w:t>
      </w:r>
      <w:r>
        <w:rPr>
          <w:rFonts w:ascii="Arial" w:hAnsi="Arial" w:cs="Arial"/>
          <w:sz w:val="24"/>
          <w:szCs w:val="24"/>
          <w:lang w:val="en-US"/>
        </w:rPr>
        <w:t>, 39,</w:t>
      </w:r>
      <w:r w:rsidRPr="00D434B2">
        <w:rPr>
          <w:rFonts w:ascii="Arial" w:hAnsi="Arial" w:cs="Arial"/>
          <w:sz w:val="24"/>
          <w:szCs w:val="24"/>
          <w:lang w:val="en-US"/>
        </w:rPr>
        <w:t xml:space="preserve"> 2056 – 2069.</w:t>
      </w:r>
    </w:p>
    <w:p w14:paraId="017B703F" w14:textId="77777777" w:rsidR="00A36898" w:rsidRDefault="00A36898" w:rsidP="00C84FEA">
      <w:pPr>
        <w:autoSpaceDE w:val="0"/>
        <w:autoSpaceDN w:val="0"/>
        <w:adjustRightInd w:val="0"/>
        <w:spacing w:after="120" w:line="360" w:lineRule="auto"/>
        <w:rPr>
          <w:rFonts w:ascii="Arial" w:hAnsi="Arial" w:cs="TimesNRMT"/>
          <w:sz w:val="24"/>
          <w:szCs w:val="16"/>
          <w:lang w:val="en-GB" w:eastAsia="en-GB"/>
        </w:rPr>
      </w:pPr>
      <w:r w:rsidRPr="00182082">
        <w:rPr>
          <w:rFonts w:ascii="Arial" w:hAnsi="Arial" w:cs="TimesNRMT"/>
          <w:sz w:val="24"/>
          <w:szCs w:val="16"/>
          <w:lang w:val="en-GB" w:eastAsia="en-GB"/>
        </w:rPr>
        <w:t xml:space="preserve">Seppä, H. </w:t>
      </w:r>
      <w:r>
        <w:rPr>
          <w:rFonts w:ascii="Arial" w:hAnsi="Arial" w:cs="TimesNRMT"/>
          <w:sz w:val="24"/>
          <w:szCs w:val="16"/>
          <w:lang w:val="en-GB" w:eastAsia="en-GB"/>
        </w:rPr>
        <w:t>and Birks, H.</w:t>
      </w:r>
      <w:r w:rsidRPr="00182082">
        <w:rPr>
          <w:rFonts w:ascii="Arial" w:hAnsi="Arial" w:cs="TimesNRMT"/>
          <w:sz w:val="24"/>
          <w:szCs w:val="16"/>
          <w:lang w:val="en-GB" w:eastAsia="en-GB"/>
        </w:rPr>
        <w:t>J.B.</w:t>
      </w:r>
      <w:r>
        <w:rPr>
          <w:rFonts w:ascii="Arial" w:hAnsi="Arial" w:cs="TimesNRMT"/>
          <w:sz w:val="24"/>
          <w:szCs w:val="16"/>
          <w:lang w:val="en-GB" w:eastAsia="en-GB"/>
        </w:rPr>
        <w:t>,</w:t>
      </w:r>
      <w:r w:rsidRPr="00182082">
        <w:rPr>
          <w:rFonts w:ascii="Arial" w:hAnsi="Arial" w:cs="TimesNRMT"/>
          <w:sz w:val="24"/>
          <w:szCs w:val="16"/>
          <w:lang w:val="en-GB" w:eastAsia="en-GB"/>
        </w:rPr>
        <w:t xml:space="preserve"> 2001</w:t>
      </w:r>
      <w:r>
        <w:rPr>
          <w:rFonts w:ascii="Arial" w:hAnsi="Arial" w:cs="TimesNRMT"/>
          <w:sz w:val="24"/>
          <w:szCs w:val="16"/>
          <w:lang w:val="en-GB" w:eastAsia="en-GB"/>
        </w:rPr>
        <w:t>.</w:t>
      </w:r>
      <w:r w:rsidRPr="00182082">
        <w:rPr>
          <w:rFonts w:ascii="Arial" w:hAnsi="Arial" w:cs="TimesNRMT"/>
          <w:sz w:val="24"/>
          <w:szCs w:val="16"/>
          <w:lang w:val="en-GB" w:eastAsia="en-GB"/>
        </w:rPr>
        <w:t xml:space="preserve"> July mean temperature and annual</w:t>
      </w:r>
      <w:r>
        <w:rPr>
          <w:rFonts w:ascii="Arial" w:hAnsi="Arial" w:cs="TimesNRMT"/>
          <w:sz w:val="24"/>
          <w:szCs w:val="16"/>
          <w:lang w:val="en-GB" w:eastAsia="en-GB"/>
        </w:rPr>
        <w:t xml:space="preserve"> </w:t>
      </w:r>
      <w:r w:rsidRPr="00182082">
        <w:rPr>
          <w:rFonts w:ascii="Arial" w:hAnsi="Arial" w:cs="TimesNRMT"/>
          <w:sz w:val="24"/>
          <w:szCs w:val="16"/>
          <w:lang w:val="en-GB" w:eastAsia="en-GB"/>
        </w:rPr>
        <w:t>precipitation trends during the Holocene in the Fennoscandian</w:t>
      </w:r>
      <w:r>
        <w:rPr>
          <w:rFonts w:ascii="Arial" w:hAnsi="Arial" w:cs="TimesNRMT"/>
          <w:sz w:val="24"/>
          <w:szCs w:val="16"/>
          <w:lang w:val="en-GB" w:eastAsia="en-GB"/>
        </w:rPr>
        <w:t xml:space="preserve"> </w:t>
      </w:r>
      <w:r w:rsidRPr="00182082">
        <w:rPr>
          <w:rFonts w:ascii="Arial" w:hAnsi="Arial" w:cs="TimesNRMT"/>
          <w:sz w:val="24"/>
          <w:szCs w:val="16"/>
          <w:lang w:val="en-GB" w:eastAsia="en-GB"/>
        </w:rPr>
        <w:t xml:space="preserve">tree-line area: pollen-based climate reconstructions. </w:t>
      </w:r>
      <w:r w:rsidRPr="005C2F29">
        <w:rPr>
          <w:rFonts w:ascii="Arial" w:hAnsi="Arial" w:cs="TimesNRMT-Italic"/>
          <w:i/>
          <w:iCs/>
          <w:sz w:val="24"/>
          <w:szCs w:val="16"/>
          <w:lang w:val="en-GB" w:eastAsia="en-GB"/>
        </w:rPr>
        <w:t>The Holocene</w:t>
      </w:r>
      <w:r>
        <w:rPr>
          <w:rFonts w:ascii="Arial" w:hAnsi="Arial" w:cs="TimesNRMT-Italic"/>
          <w:iCs/>
          <w:sz w:val="24"/>
          <w:szCs w:val="16"/>
          <w:lang w:val="en-GB" w:eastAsia="en-GB"/>
        </w:rPr>
        <w:t xml:space="preserve">, </w:t>
      </w:r>
      <w:r w:rsidRPr="00182082">
        <w:rPr>
          <w:rFonts w:ascii="Arial" w:hAnsi="Arial" w:cs="TimesNRMT-Italic"/>
          <w:iCs/>
          <w:sz w:val="24"/>
          <w:szCs w:val="16"/>
          <w:lang w:val="en-GB" w:eastAsia="en-GB"/>
        </w:rPr>
        <w:t>11</w:t>
      </w:r>
      <w:r w:rsidRPr="00182082">
        <w:rPr>
          <w:rFonts w:ascii="Arial" w:hAnsi="Arial" w:cs="TimesNRMT"/>
          <w:sz w:val="24"/>
          <w:szCs w:val="16"/>
          <w:lang w:val="en-GB" w:eastAsia="en-GB"/>
        </w:rPr>
        <w:t>, 527–539.</w:t>
      </w:r>
    </w:p>
    <w:p w14:paraId="778DE059" w14:textId="77777777" w:rsidR="00A36898" w:rsidRDefault="00A36898" w:rsidP="00C84FEA">
      <w:pPr>
        <w:autoSpaceDE w:val="0"/>
        <w:autoSpaceDN w:val="0"/>
        <w:adjustRightInd w:val="0"/>
        <w:spacing w:after="120" w:line="360" w:lineRule="auto"/>
        <w:rPr>
          <w:rFonts w:ascii="Arial" w:hAnsi="Arial" w:cs="TimesNRMT"/>
          <w:sz w:val="24"/>
          <w:szCs w:val="16"/>
          <w:lang w:val="en-GB" w:eastAsia="en-GB"/>
        </w:rPr>
      </w:pPr>
      <w:r w:rsidRPr="00182082">
        <w:rPr>
          <w:rFonts w:ascii="Arial" w:hAnsi="Arial" w:cs="TimesNRMT"/>
          <w:sz w:val="24"/>
          <w:szCs w:val="16"/>
          <w:lang w:val="en-GB" w:eastAsia="en-GB"/>
        </w:rPr>
        <w:t>Seppä, H., Bjune, A.E., Telford, R.J., Birks,</w:t>
      </w:r>
      <w:r>
        <w:rPr>
          <w:rFonts w:ascii="Arial" w:hAnsi="Arial" w:cs="TimesNRMT"/>
          <w:sz w:val="24"/>
          <w:szCs w:val="16"/>
          <w:lang w:val="en-GB" w:eastAsia="en-GB"/>
        </w:rPr>
        <w:t xml:space="preserve"> </w:t>
      </w:r>
      <w:r w:rsidRPr="00182082">
        <w:rPr>
          <w:rFonts w:ascii="Arial" w:hAnsi="Arial" w:cs="TimesNRMT"/>
          <w:sz w:val="24"/>
          <w:szCs w:val="16"/>
          <w:lang w:val="en-GB" w:eastAsia="en-GB"/>
        </w:rPr>
        <w:t xml:space="preserve">H.J.B. </w:t>
      </w:r>
      <w:r>
        <w:rPr>
          <w:rFonts w:ascii="Arial" w:hAnsi="Arial" w:cs="TimesNRMT"/>
          <w:sz w:val="24"/>
          <w:szCs w:val="16"/>
          <w:lang w:val="en-GB" w:eastAsia="en-GB"/>
        </w:rPr>
        <w:t>and</w:t>
      </w:r>
      <w:r w:rsidRPr="00182082">
        <w:rPr>
          <w:rFonts w:ascii="Arial" w:hAnsi="Arial" w:cs="TimesNRMT"/>
          <w:sz w:val="24"/>
          <w:szCs w:val="16"/>
          <w:lang w:val="en-GB" w:eastAsia="en-GB"/>
        </w:rPr>
        <w:t xml:space="preserve"> Veski, S.</w:t>
      </w:r>
      <w:r>
        <w:rPr>
          <w:rFonts w:ascii="Arial" w:hAnsi="Arial" w:cs="TimesNRMT"/>
          <w:sz w:val="24"/>
          <w:szCs w:val="16"/>
          <w:lang w:val="en-GB" w:eastAsia="en-GB"/>
        </w:rPr>
        <w:t>, 2009.</w:t>
      </w:r>
      <w:r w:rsidRPr="00182082">
        <w:rPr>
          <w:rFonts w:ascii="Arial" w:hAnsi="Arial" w:cs="TimesNRMT"/>
          <w:sz w:val="24"/>
          <w:szCs w:val="16"/>
          <w:lang w:val="en-GB" w:eastAsia="en-GB"/>
        </w:rPr>
        <w:t xml:space="preserve"> Last nine-thousand years of temperature variability in</w:t>
      </w:r>
      <w:r>
        <w:rPr>
          <w:rFonts w:ascii="Arial" w:hAnsi="Arial" w:cs="TimesNRMT"/>
          <w:sz w:val="24"/>
          <w:szCs w:val="16"/>
          <w:lang w:val="en-GB" w:eastAsia="en-GB"/>
        </w:rPr>
        <w:t xml:space="preserve"> </w:t>
      </w:r>
      <w:r w:rsidRPr="00182082">
        <w:rPr>
          <w:rFonts w:ascii="Arial" w:hAnsi="Arial" w:cs="TimesNRMT"/>
          <w:sz w:val="24"/>
          <w:szCs w:val="16"/>
          <w:lang w:val="en-GB" w:eastAsia="en-GB"/>
        </w:rPr>
        <w:t xml:space="preserve">Northern Europe. </w:t>
      </w:r>
      <w:r w:rsidRPr="005C2F29">
        <w:rPr>
          <w:rFonts w:ascii="Arial" w:hAnsi="Arial" w:cs="TimesNRMT-Italic"/>
          <w:i/>
          <w:iCs/>
          <w:sz w:val="24"/>
          <w:szCs w:val="16"/>
          <w:lang w:val="en-GB" w:eastAsia="en-GB"/>
        </w:rPr>
        <w:t>Climate of the Past</w:t>
      </w:r>
      <w:r>
        <w:rPr>
          <w:rFonts w:ascii="Arial" w:hAnsi="Arial" w:cs="TimesNRMT-Italic"/>
          <w:iCs/>
          <w:sz w:val="24"/>
          <w:szCs w:val="16"/>
          <w:lang w:val="en-GB" w:eastAsia="en-GB"/>
        </w:rPr>
        <w:t>,</w:t>
      </w:r>
      <w:r w:rsidRPr="00182082">
        <w:rPr>
          <w:rFonts w:ascii="Arial" w:hAnsi="Arial" w:cs="TimesNRMT-Italic"/>
          <w:iCs/>
          <w:sz w:val="24"/>
          <w:szCs w:val="16"/>
          <w:lang w:val="en-GB" w:eastAsia="en-GB"/>
        </w:rPr>
        <w:t xml:space="preserve"> 5</w:t>
      </w:r>
      <w:r w:rsidRPr="00182082">
        <w:rPr>
          <w:rFonts w:ascii="Arial" w:hAnsi="Arial" w:cs="TimesNRMT"/>
          <w:sz w:val="24"/>
          <w:szCs w:val="16"/>
          <w:lang w:val="en-GB" w:eastAsia="en-GB"/>
        </w:rPr>
        <w:t>, 523–535.</w:t>
      </w:r>
    </w:p>
    <w:p w14:paraId="18E4B0C5" w14:textId="77777777" w:rsidR="00A36898" w:rsidRPr="00D434B2"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GB"/>
        </w:rPr>
        <w:t>Shakesby</w:t>
      </w:r>
      <w:r>
        <w:rPr>
          <w:rFonts w:ascii="Arial" w:hAnsi="Arial" w:cs="Arial"/>
          <w:sz w:val="24"/>
          <w:szCs w:val="24"/>
          <w:lang w:val="en-GB"/>
        </w:rPr>
        <w:t>,</w:t>
      </w:r>
      <w:r w:rsidRPr="00D434B2">
        <w:rPr>
          <w:rFonts w:ascii="Arial" w:hAnsi="Arial" w:cs="Arial"/>
          <w:sz w:val="24"/>
          <w:szCs w:val="24"/>
          <w:lang w:val="en-GB"/>
        </w:rPr>
        <w:t xml:space="preserve"> R</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 and</w:t>
      </w:r>
      <w:r w:rsidRPr="00D434B2">
        <w:rPr>
          <w:rFonts w:ascii="Arial" w:hAnsi="Arial" w:cs="Arial"/>
          <w:sz w:val="24"/>
          <w:szCs w:val="24"/>
          <w:lang w:val="en-GB"/>
        </w:rPr>
        <w:t xml:space="preserve"> Owen</w:t>
      </w:r>
      <w:r>
        <w:rPr>
          <w:rFonts w:ascii="Arial" w:hAnsi="Arial" w:cs="Arial"/>
          <w:sz w:val="24"/>
          <w:szCs w:val="24"/>
          <w:lang w:val="en-GB"/>
        </w:rPr>
        <w:t>,</w:t>
      </w:r>
      <w:r w:rsidRPr="00D434B2">
        <w:rPr>
          <w:rFonts w:ascii="Arial" w:hAnsi="Arial" w:cs="Arial"/>
          <w:sz w:val="24"/>
          <w:szCs w:val="24"/>
          <w:lang w:val="en-GB"/>
        </w:rPr>
        <w:t xml:space="preserve"> G.</w:t>
      </w:r>
      <w:r>
        <w:rPr>
          <w:rFonts w:ascii="Arial" w:hAnsi="Arial" w:cs="Arial"/>
          <w:sz w:val="24"/>
          <w:szCs w:val="24"/>
          <w:lang w:val="en-GB"/>
        </w:rPr>
        <w:t>,</w:t>
      </w:r>
      <w:r w:rsidRPr="00D434B2">
        <w:rPr>
          <w:rFonts w:ascii="Arial" w:hAnsi="Arial" w:cs="Arial"/>
          <w:sz w:val="24"/>
          <w:szCs w:val="24"/>
          <w:lang w:val="en-GB"/>
        </w:rPr>
        <w:t xml:space="preserve"> 2006. The Schmidt hammer as a relative-age dating tool and its potential for calibrated-age dating in Holocene glaciated environments. </w:t>
      </w:r>
      <w:r w:rsidRPr="00D434B2">
        <w:rPr>
          <w:rFonts w:ascii="Arial" w:hAnsi="Arial" w:cs="Arial"/>
          <w:i/>
          <w:iCs/>
          <w:sz w:val="24"/>
          <w:szCs w:val="24"/>
          <w:lang w:val="en-GB"/>
        </w:rPr>
        <w:t>Quaternary Science Reviews</w:t>
      </w:r>
      <w:r w:rsidRPr="00634A18">
        <w:rPr>
          <w:rFonts w:ascii="Arial" w:hAnsi="Arial" w:cs="Arial"/>
          <w:sz w:val="24"/>
          <w:szCs w:val="24"/>
          <w:lang w:val="en-GB"/>
        </w:rPr>
        <w:t>,</w:t>
      </w:r>
      <w:r>
        <w:rPr>
          <w:rFonts w:ascii="Arial" w:hAnsi="Arial" w:cs="Arial"/>
          <w:sz w:val="24"/>
          <w:szCs w:val="24"/>
          <w:lang w:val="en-GB"/>
        </w:rPr>
        <w:t xml:space="preserve"> 25,</w:t>
      </w:r>
      <w:r w:rsidRPr="00D434B2">
        <w:rPr>
          <w:rFonts w:ascii="Arial" w:hAnsi="Arial" w:cs="Arial"/>
          <w:sz w:val="24"/>
          <w:szCs w:val="24"/>
          <w:lang w:val="en-GB"/>
        </w:rPr>
        <w:t xml:space="preserve"> 2846 – 2867.</w:t>
      </w:r>
    </w:p>
    <w:p w14:paraId="185E2CF1" w14:textId="77777777" w:rsidR="00A36898" w:rsidRPr="00D434B2"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GB"/>
        </w:rPr>
        <w:t>Shakesby</w:t>
      </w:r>
      <w:r>
        <w:rPr>
          <w:rFonts w:ascii="Arial" w:hAnsi="Arial" w:cs="Arial"/>
          <w:sz w:val="24"/>
          <w:szCs w:val="24"/>
          <w:lang w:val="en-GB"/>
        </w:rPr>
        <w:t>,</w:t>
      </w:r>
      <w:r w:rsidRPr="00D434B2">
        <w:rPr>
          <w:rFonts w:ascii="Arial" w:hAnsi="Arial" w:cs="Arial"/>
          <w:sz w:val="24"/>
          <w:szCs w:val="24"/>
          <w:lang w:val="en-GB"/>
        </w:rPr>
        <w:t xml:space="preserve"> R</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Matthews</w:t>
      </w:r>
      <w:r>
        <w:rPr>
          <w:rFonts w:ascii="Arial" w:hAnsi="Arial" w:cs="Arial"/>
          <w:sz w:val="24"/>
          <w:szCs w:val="24"/>
          <w:lang w:val="en-GB"/>
        </w:rPr>
        <w:t>,</w:t>
      </w:r>
      <w:r w:rsidRPr="00D434B2">
        <w:rPr>
          <w:rFonts w:ascii="Arial" w:hAnsi="Arial" w:cs="Arial"/>
          <w:sz w:val="24"/>
          <w:szCs w:val="24"/>
          <w:lang w:val="en-GB"/>
        </w:rPr>
        <w:t xml:space="preserve"> J</w:t>
      </w:r>
      <w:r>
        <w:rPr>
          <w:rFonts w:ascii="Arial" w:hAnsi="Arial" w:cs="Arial"/>
          <w:sz w:val="24"/>
          <w:szCs w:val="24"/>
          <w:lang w:val="en-GB"/>
        </w:rPr>
        <w:t>.</w:t>
      </w:r>
      <w:r w:rsidRPr="00D434B2">
        <w:rPr>
          <w:rFonts w:ascii="Arial" w:hAnsi="Arial" w:cs="Arial"/>
          <w:sz w:val="24"/>
          <w:szCs w:val="24"/>
          <w:lang w:val="en-GB"/>
        </w:rPr>
        <w:t>A</w:t>
      </w:r>
      <w:r>
        <w:rPr>
          <w:rFonts w:ascii="Arial" w:hAnsi="Arial" w:cs="Arial"/>
          <w:sz w:val="24"/>
          <w:szCs w:val="24"/>
          <w:lang w:val="en-GB"/>
        </w:rPr>
        <w:t>.</w:t>
      </w:r>
      <w:r w:rsidRPr="00D434B2">
        <w:rPr>
          <w:rFonts w:ascii="Arial" w:hAnsi="Arial" w:cs="Arial"/>
          <w:sz w:val="24"/>
          <w:szCs w:val="24"/>
          <w:lang w:val="en-GB"/>
        </w:rPr>
        <w:t>, Karlén</w:t>
      </w:r>
      <w:r>
        <w:rPr>
          <w:rFonts w:ascii="Arial" w:hAnsi="Arial" w:cs="Arial"/>
          <w:sz w:val="24"/>
          <w:szCs w:val="24"/>
          <w:lang w:val="en-GB"/>
        </w:rPr>
        <w:t>,</w:t>
      </w:r>
      <w:r w:rsidRPr="00D434B2">
        <w:rPr>
          <w:rFonts w:ascii="Arial" w:hAnsi="Arial" w:cs="Arial"/>
          <w:sz w:val="24"/>
          <w:szCs w:val="24"/>
          <w:lang w:val="en-GB"/>
        </w:rPr>
        <w:t xml:space="preserve"> W</w:t>
      </w:r>
      <w:r>
        <w:rPr>
          <w:rFonts w:ascii="Arial" w:hAnsi="Arial" w:cs="Arial"/>
          <w:sz w:val="24"/>
          <w:szCs w:val="24"/>
          <w:lang w:val="en-GB"/>
        </w:rPr>
        <w:t xml:space="preserve">. and </w:t>
      </w:r>
      <w:r w:rsidRPr="00D434B2">
        <w:rPr>
          <w:rFonts w:ascii="Arial" w:hAnsi="Arial" w:cs="Arial"/>
          <w:sz w:val="24"/>
          <w:szCs w:val="24"/>
          <w:lang w:val="en-GB"/>
        </w:rPr>
        <w:t>Los</w:t>
      </w:r>
      <w:r>
        <w:rPr>
          <w:rFonts w:ascii="Arial" w:hAnsi="Arial" w:cs="Arial"/>
          <w:sz w:val="24"/>
          <w:szCs w:val="24"/>
          <w:lang w:val="en-GB"/>
        </w:rPr>
        <w:t>,</w:t>
      </w:r>
      <w:r w:rsidRPr="00D434B2">
        <w:rPr>
          <w:rFonts w:ascii="Arial" w:hAnsi="Arial" w:cs="Arial"/>
          <w:sz w:val="24"/>
          <w:szCs w:val="24"/>
          <w:lang w:val="en-GB"/>
        </w:rPr>
        <w:t xml:space="preserve"> S</w:t>
      </w:r>
      <w:r>
        <w:rPr>
          <w:rFonts w:ascii="Arial" w:hAnsi="Arial" w:cs="Arial"/>
          <w:sz w:val="24"/>
          <w:szCs w:val="24"/>
          <w:lang w:val="en-GB"/>
        </w:rPr>
        <w:t>.</w:t>
      </w:r>
      <w:r w:rsidRPr="00D434B2">
        <w:rPr>
          <w:rFonts w:ascii="Arial" w:hAnsi="Arial" w:cs="Arial"/>
          <w:sz w:val="24"/>
          <w:szCs w:val="24"/>
          <w:lang w:val="en-GB"/>
        </w:rPr>
        <w:t>O.</w:t>
      </w:r>
      <w:r>
        <w:rPr>
          <w:rFonts w:ascii="Arial" w:hAnsi="Arial" w:cs="Arial"/>
          <w:sz w:val="24"/>
          <w:szCs w:val="24"/>
          <w:lang w:val="en-GB"/>
        </w:rPr>
        <w:t>,</w:t>
      </w:r>
      <w:r w:rsidRPr="00D434B2">
        <w:rPr>
          <w:rFonts w:ascii="Arial" w:hAnsi="Arial" w:cs="Arial"/>
          <w:sz w:val="24"/>
          <w:szCs w:val="24"/>
          <w:lang w:val="en-GB"/>
        </w:rPr>
        <w:t xml:space="preserve"> 2011. The Schmidt hammer as a Holocene calibrated-age dating technique: testing the form of the R-value-age relationship and defining the predicted-age errors. </w:t>
      </w:r>
      <w:r w:rsidRPr="00D434B2">
        <w:rPr>
          <w:rFonts w:ascii="Arial" w:hAnsi="Arial" w:cs="Arial"/>
          <w:i/>
          <w:sz w:val="24"/>
          <w:szCs w:val="24"/>
          <w:lang w:val="en-GB"/>
        </w:rPr>
        <w:t>The Holocene</w:t>
      </w:r>
      <w:r>
        <w:rPr>
          <w:rFonts w:ascii="Arial" w:hAnsi="Arial" w:cs="Arial"/>
          <w:sz w:val="24"/>
          <w:szCs w:val="24"/>
          <w:lang w:val="en-GB"/>
        </w:rPr>
        <w:t>, 21,</w:t>
      </w:r>
      <w:r w:rsidRPr="00D434B2">
        <w:rPr>
          <w:rFonts w:ascii="Arial" w:hAnsi="Arial" w:cs="Arial"/>
          <w:sz w:val="24"/>
          <w:szCs w:val="24"/>
          <w:lang w:val="en-GB"/>
        </w:rPr>
        <w:t xml:space="preserve"> 615 – 628.</w:t>
      </w:r>
    </w:p>
    <w:p w14:paraId="6FEED5F1" w14:textId="77777777" w:rsidR="00A36898" w:rsidRPr="00D434B2" w:rsidRDefault="00A36898" w:rsidP="00D667CF">
      <w:pPr>
        <w:spacing w:after="120" w:line="360" w:lineRule="auto"/>
        <w:rPr>
          <w:rFonts w:ascii="Arial" w:hAnsi="Arial" w:cs="Arial"/>
          <w:color w:val="000000"/>
          <w:sz w:val="24"/>
          <w:szCs w:val="24"/>
          <w:lang w:val="en-GB"/>
        </w:rPr>
      </w:pPr>
      <w:r w:rsidRPr="00D434B2">
        <w:rPr>
          <w:rFonts w:ascii="Arial" w:hAnsi="Arial" w:cs="Arial"/>
          <w:color w:val="000000"/>
          <w:sz w:val="24"/>
          <w:szCs w:val="24"/>
          <w:lang w:val="en-GB"/>
        </w:rPr>
        <w:t>Sollid</w:t>
      </w:r>
      <w:r>
        <w:rPr>
          <w:rFonts w:ascii="Arial" w:hAnsi="Arial" w:cs="Arial"/>
          <w:color w:val="000000"/>
          <w:sz w:val="24"/>
          <w:szCs w:val="24"/>
          <w:lang w:val="en-GB"/>
        </w:rPr>
        <w:t>,</w:t>
      </w:r>
      <w:r w:rsidRPr="00D434B2">
        <w:rPr>
          <w:rFonts w:ascii="Arial" w:hAnsi="Arial" w:cs="Arial"/>
          <w:color w:val="000000"/>
          <w:sz w:val="24"/>
          <w:szCs w:val="24"/>
          <w:lang w:val="en-GB"/>
        </w:rPr>
        <w:t xml:space="preserve"> J</w:t>
      </w:r>
      <w:r>
        <w:rPr>
          <w:rFonts w:ascii="Arial" w:hAnsi="Arial" w:cs="Arial"/>
          <w:color w:val="000000"/>
          <w:sz w:val="24"/>
          <w:szCs w:val="24"/>
          <w:lang w:val="en-GB"/>
        </w:rPr>
        <w:t>.</w:t>
      </w:r>
      <w:r w:rsidRPr="00D434B2">
        <w:rPr>
          <w:rFonts w:ascii="Arial" w:hAnsi="Arial" w:cs="Arial"/>
          <w:color w:val="000000"/>
          <w:sz w:val="24"/>
          <w:szCs w:val="24"/>
          <w:lang w:val="en-GB"/>
        </w:rPr>
        <w:t>L</w:t>
      </w:r>
      <w:r>
        <w:rPr>
          <w:rFonts w:ascii="Arial" w:hAnsi="Arial" w:cs="Arial"/>
          <w:color w:val="000000"/>
          <w:sz w:val="24"/>
          <w:szCs w:val="24"/>
          <w:lang w:val="en-GB"/>
        </w:rPr>
        <w:t>. and</w:t>
      </w:r>
      <w:r w:rsidRPr="00D434B2">
        <w:rPr>
          <w:rFonts w:ascii="Arial" w:hAnsi="Arial" w:cs="Arial"/>
          <w:color w:val="000000"/>
          <w:sz w:val="24"/>
          <w:szCs w:val="24"/>
          <w:lang w:val="en-GB"/>
        </w:rPr>
        <w:t xml:space="preserve"> Reite</w:t>
      </w:r>
      <w:r>
        <w:rPr>
          <w:rFonts w:ascii="Arial" w:hAnsi="Arial" w:cs="Arial"/>
          <w:color w:val="000000"/>
          <w:sz w:val="24"/>
          <w:szCs w:val="24"/>
          <w:lang w:val="en-GB"/>
        </w:rPr>
        <w:t>,</w:t>
      </w:r>
      <w:r w:rsidRPr="00D434B2">
        <w:rPr>
          <w:rFonts w:ascii="Arial" w:hAnsi="Arial" w:cs="Arial"/>
          <w:color w:val="000000"/>
          <w:sz w:val="24"/>
          <w:szCs w:val="24"/>
          <w:lang w:val="en-GB"/>
        </w:rPr>
        <w:t xml:space="preserve"> J</w:t>
      </w:r>
      <w:r>
        <w:rPr>
          <w:rFonts w:ascii="Arial" w:hAnsi="Arial" w:cs="Arial"/>
          <w:color w:val="000000"/>
          <w:sz w:val="24"/>
          <w:szCs w:val="24"/>
          <w:lang w:val="en-GB"/>
        </w:rPr>
        <w:t>.</w:t>
      </w:r>
      <w:r w:rsidRPr="00D434B2">
        <w:rPr>
          <w:rFonts w:ascii="Arial" w:hAnsi="Arial" w:cs="Arial"/>
          <w:color w:val="000000"/>
          <w:sz w:val="24"/>
          <w:szCs w:val="24"/>
          <w:lang w:val="en-GB"/>
        </w:rPr>
        <w:t>A.</w:t>
      </w:r>
      <w:r>
        <w:rPr>
          <w:rFonts w:ascii="Arial" w:hAnsi="Arial" w:cs="Arial"/>
          <w:color w:val="000000"/>
          <w:sz w:val="24"/>
          <w:szCs w:val="24"/>
          <w:lang w:val="en-GB"/>
        </w:rPr>
        <w:t>,</w:t>
      </w:r>
      <w:r w:rsidRPr="00D434B2">
        <w:rPr>
          <w:rFonts w:ascii="Arial" w:hAnsi="Arial" w:cs="Arial"/>
          <w:color w:val="000000"/>
          <w:sz w:val="24"/>
          <w:szCs w:val="24"/>
          <w:lang w:val="en-GB"/>
        </w:rPr>
        <w:t xml:space="preserve"> 1983. The last glaciation and deglaciation of Central Norway. In: Ehlers</w:t>
      </w:r>
      <w:r>
        <w:rPr>
          <w:rFonts w:ascii="Arial" w:hAnsi="Arial" w:cs="Arial"/>
          <w:color w:val="000000"/>
          <w:sz w:val="24"/>
          <w:szCs w:val="24"/>
          <w:lang w:val="en-GB"/>
        </w:rPr>
        <w:t>,</w:t>
      </w:r>
      <w:r w:rsidRPr="00D434B2">
        <w:rPr>
          <w:rFonts w:ascii="Arial" w:hAnsi="Arial" w:cs="Arial"/>
          <w:color w:val="000000"/>
          <w:sz w:val="24"/>
          <w:szCs w:val="24"/>
          <w:lang w:val="en-GB"/>
        </w:rPr>
        <w:t xml:space="preserve"> J. </w:t>
      </w:r>
      <w:r>
        <w:rPr>
          <w:rFonts w:ascii="Arial" w:hAnsi="Arial" w:cs="Arial"/>
          <w:color w:val="000000"/>
          <w:sz w:val="24"/>
          <w:szCs w:val="24"/>
          <w:lang w:val="en-GB"/>
        </w:rPr>
        <w:t>(</w:t>
      </w:r>
      <w:r w:rsidRPr="00D434B2">
        <w:rPr>
          <w:rFonts w:ascii="Arial" w:hAnsi="Arial" w:cs="Arial"/>
          <w:color w:val="000000"/>
          <w:sz w:val="24"/>
          <w:szCs w:val="24"/>
          <w:lang w:val="en-GB"/>
        </w:rPr>
        <w:t>ed.</w:t>
      </w:r>
      <w:r>
        <w:rPr>
          <w:rFonts w:ascii="Arial" w:hAnsi="Arial" w:cs="Arial"/>
          <w:color w:val="000000"/>
          <w:sz w:val="24"/>
          <w:szCs w:val="24"/>
          <w:lang w:val="en-GB"/>
        </w:rPr>
        <w:t xml:space="preserve">), </w:t>
      </w:r>
      <w:r w:rsidRPr="00D434B2">
        <w:rPr>
          <w:rFonts w:ascii="Arial" w:hAnsi="Arial" w:cs="Arial"/>
          <w:i/>
          <w:iCs/>
          <w:color w:val="000000"/>
          <w:sz w:val="24"/>
          <w:szCs w:val="24"/>
          <w:lang w:val="en-GB"/>
        </w:rPr>
        <w:t>Glacial deposits of North-West Europe</w:t>
      </w:r>
      <w:r>
        <w:rPr>
          <w:rFonts w:ascii="Arial" w:hAnsi="Arial" w:cs="Arial"/>
          <w:color w:val="000000"/>
          <w:sz w:val="24"/>
          <w:szCs w:val="24"/>
          <w:lang w:val="en-GB"/>
        </w:rPr>
        <w:t>. Rotterdam, Balkema,</w:t>
      </w:r>
      <w:r w:rsidRPr="00D434B2">
        <w:rPr>
          <w:rFonts w:ascii="Arial" w:hAnsi="Arial" w:cs="Arial"/>
          <w:color w:val="000000"/>
          <w:sz w:val="24"/>
          <w:szCs w:val="24"/>
          <w:lang w:val="en-GB"/>
        </w:rPr>
        <w:t xml:space="preserve"> 41 - 59.</w:t>
      </w:r>
    </w:p>
    <w:p w14:paraId="389267D3" w14:textId="77777777" w:rsidR="00A36898" w:rsidRPr="00D434B2" w:rsidRDefault="00A36898" w:rsidP="00D667CF">
      <w:pPr>
        <w:spacing w:after="120" w:line="360" w:lineRule="auto"/>
        <w:rPr>
          <w:rFonts w:ascii="Arial" w:hAnsi="Arial" w:cs="Arial"/>
          <w:color w:val="000000"/>
          <w:sz w:val="24"/>
          <w:szCs w:val="24"/>
          <w:lang w:val="en-GB"/>
        </w:rPr>
      </w:pPr>
      <w:r w:rsidRPr="00D434B2">
        <w:rPr>
          <w:rFonts w:ascii="Arial" w:hAnsi="Arial" w:cs="Arial"/>
          <w:color w:val="000000"/>
          <w:sz w:val="24"/>
          <w:szCs w:val="24"/>
          <w:lang w:val="en-GB"/>
        </w:rPr>
        <w:t>Sollid</w:t>
      </w:r>
      <w:r>
        <w:rPr>
          <w:rFonts w:ascii="Arial" w:hAnsi="Arial" w:cs="Arial"/>
          <w:color w:val="000000"/>
          <w:sz w:val="24"/>
          <w:szCs w:val="24"/>
          <w:lang w:val="en-GB"/>
        </w:rPr>
        <w:t>,</w:t>
      </w:r>
      <w:r w:rsidRPr="00D434B2">
        <w:rPr>
          <w:rFonts w:ascii="Arial" w:hAnsi="Arial" w:cs="Arial"/>
          <w:color w:val="000000"/>
          <w:sz w:val="24"/>
          <w:szCs w:val="24"/>
          <w:lang w:val="en-GB"/>
        </w:rPr>
        <w:t xml:space="preserve"> J</w:t>
      </w:r>
      <w:r>
        <w:rPr>
          <w:rFonts w:ascii="Arial" w:hAnsi="Arial" w:cs="Arial"/>
          <w:color w:val="000000"/>
          <w:sz w:val="24"/>
          <w:szCs w:val="24"/>
          <w:lang w:val="en-GB"/>
        </w:rPr>
        <w:t>.</w:t>
      </w:r>
      <w:r w:rsidRPr="00D434B2">
        <w:rPr>
          <w:rFonts w:ascii="Arial" w:hAnsi="Arial" w:cs="Arial"/>
          <w:color w:val="000000"/>
          <w:sz w:val="24"/>
          <w:szCs w:val="24"/>
          <w:lang w:val="en-GB"/>
        </w:rPr>
        <w:t>L.</w:t>
      </w:r>
      <w:r>
        <w:rPr>
          <w:rFonts w:ascii="Arial" w:hAnsi="Arial" w:cs="Arial"/>
          <w:color w:val="000000"/>
          <w:sz w:val="24"/>
          <w:szCs w:val="24"/>
          <w:lang w:val="en-GB"/>
        </w:rPr>
        <w:t xml:space="preserve"> and</w:t>
      </w:r>
      <w:r w:rsidRPr="00D434B2">
        <w:rPr>
          <w:rFonts w:ascii="Arial" w:hAnsi="Arial" w:cs="Arial"/>
          <w:color w:val="000000"/>
          <w:sz w:val="24"/>
          <w:szCs w:val="24"/>
          <w:lang w:val="en-GB"/>
        </w:rPr>
        <w:t xml:space="preserve"> Trollvika</w:t>
      </w:r>
      <w:r>
        <w:rPr>
          <w:rFonts w:ascii="Arial" w:hAnsi="Arial" w:cs="Arial"/>
          <w:color w:val="000000"/>
          <w:sz w:val="24"/>
          <w:szCs w:val="24"/>
          <w:lang w:val="en-GB"/>
        </w:rPr>
        <w:t>,</w:t>
      </w:r>
      <w:r w:rsidRPr="00D434B2">
        <w:rPr>
          <w:rFonts w:ascii="Arial" w:hAnsi="Arial" w:cs="Arial"/>
          <w:color w:val="000000"/>
          <w:sz w:val="24"/>
          <w:szCs w:val="24"/>
          <w:lang w:val="en-GB"/>
        </w:rPr>
        <w:t xml:space="preserve"> J</w:t>
      </w:r>
      <w:r>
        <w:rPr>
          <w:rFonts w:ascii="Arial" w:hAnsi="Arial" w:cs="Arial"/>
          <w:color w:val="000000"/>
          <w:sz w:val="24"/>
          <w:szCs w:val="24"/>
          <w:lang w:val="en-GB"/>
        </w:rPr>
        <w:t>.</w:t>
      </w:r>
      <w:r w:rsidRPr="00D434B2">
        <w:rPr>
          <w:rFonts w:ascii="Arial" w:hAnsi="Arial" w:cs="Arial"/>
          <w:color w:val="000000"/>
          <w:sz w:val="24"/>
          <w:szCs w:val="24"/>
          <w:lang w:val="en-GB"/>
        </w:rPr>
        <w:t>A.</w:t>
      </w:r>
      <w:r>
        <w:rPr>
          <w:rFonts w:ascii="Arial" w:hAnsi="Arial" w:cs="Arial"/>
          <w:color w:val="000000"/>
          <w:sz w:val="24"/>
          <w:szCs w:val="24"/>
          <w:lang w:val="en-GB"/>
        </w:rPr>
        <w:t>,</w:t>
      </w:r>
      <w:r w:rsidRPr="00D434B2">
        <w:rPr>
          <w:rFonts w:ascii="Arial" w:hAnsi="Arial" w:cs="Arial"/>
          <w:color w:val="000000"/>
          <w:sz w:val="24"/>
          <w:szCs w:val="24"/>
          <w:lang w:val="en-GB"/>
        </w:rPr>
        <w:t xml:space="preserve"> 1991. </w:t>
      </w:r>
      <w:r w:rsidRPr="00D434B2">
        <w:rPr>
          <w:rFonts w:ascii="Arial" w:hAnsi="Arial" w:cs="Arial"/>
          <w:i/>
          <w:iCs/>
          <w:color w:val="000000"/>
          <w:sz w:val="24"/>
          <w:szCs w:val="24"/>
          <w:lang w:val="en-GB"/>
        </w:rPr>
        <w:t>Oppland fylke, kvartærgeologi og geomorfologi 1:250.000</w:t>
      </w:r>
      <w:r>
        <w:rPr>
          <w:rFonts w:ascii="Arial" w:hAnsi="Arial" w:cs="Arial"/>
          <w:color w:val="000000"/>
          <w:sz w:val="24"/>
          <w:szCs w:val="24"/>
          <w:lang w:val="en-GB"/>
        </w:rPr>
        <w:t>. Oslo,</w:t>
      </w:r>
      <w:r w:rsidRPr="00D434B2">
        <w:rPr>
          <w:rFonts w:ascii="Arial" w:hAnsi="Arial" w:cs="Arial"/>
          <w:color w:val="000000"/>
          <w:sz w:val="24"/>
          <w:szCs w:val="24"/>
          <w:lang w:val="en-GB"/>
        </w:rPr>
        <w:t xml:space="preserve"> Institutt for naturgeografi – Universitetet I Oslo.</w:t>
      </w:r>
    </w:p>
    <w:p w14:paraId="63A5EB6F"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US"/>
        </w:rPr>
        <w:t>Stahl</w:t>
      </w:r>
      <w:r>
        <w:rPr>
          <w:rFonts w:ascii="Arial" w:hAnsi="Arial" w:cs="Arial"/>
          <w:sz w:val="24"/>
          <w:szCs w:val="24"/>
          <w:lang w:val="en-US"/>
        </w:rPr>
        <w:t>,</w:t>
      </w:r>
      <w:r w:rsidRPr="00D434B2">
        <w:rPr>
          <w:rFonts w:ascii="Arial" w:hAnsi="Arial" w:cs="Arial"/>
          <w:sz w:val="24"/>
          <w:szCs w:val="24"/>
          <w:lang w:val="en-US"/>
        </w:rPr>
        <w:t xml:space="preserve"> T</w:t>
      </w:r>
      <w:r>
        <w:rPr>
          <w:rFonts w:ascii="Arial" w:hAnsi="Arial" w:cs="Arial"/>
          <w:sz w:val="24"/>
          <w:szCs w:val="24"/>
          <w:lang w:val="en-US"/>
        </w:rPr>
        <w:t>.</w:t>
      </w:r>
      <w:r w:rsidRPr="00D434B2">
        <w:rPr>
          <w:rFonts w:ascii="Arial" w:hAnsi="Arial" w:cs="Arial"/>
          <w:sz w:val="24"/>
          <w:szCs w:val="24"/>
          <w:lang w:val="en-US"/>
        </w:rPr>
        <w:t>, Winkler</w:t>
      </w:r>
      <w:r>
        <w:rPr>
          <w:rFonts w:ascii="Arial" w:hAnsi="Arial" w:cs="Arial"/>
          <w:sz w:val="24"/>
          <w:szCs w:val="24"/>
          <w:lang w:val="en-US"/>
        </w:rPr>
        <w:t>,</w:t>
      </w:r>
      <w:r w:rsidRPr="00D434B2">
        <w:rPr>
          <w:rFonts w:ascii="Arial" w:hAnsi="Arial" w:cs="Arial"/>
          <w:sz w:val="24"/>
          <w:szCs w:val="24"/>
          <w:lang w:val="en-US"/>
        </w:rPr>
        <w:t xml:space="preserve"> S</w:t>
      </w:r>
      <w:r>
        <w:rPr>
          <w:rFonts w:ascii="Arial" w:hAnsi="Arial" w:cs="Arial"/>
          <w:sz w:val="24"/>
          <w:szCs w:val="24"/>
          <w:lang w:val="en-US"/>
        </w:rPr>
        <w:t>.</w:t>
      </w:r>
      <w:r w:rsidRPr="00D434B2">
        <w:rPr>
          <w:rFonts w:ascii="Arial" w:hAnsi="Arial" w:cs="Arial"/>
          <w:sz w:val="24"/>
          <w:szCs w:val="24"/>
          <w:lang w:val="en-US"/>
        </w:rPr>
        <w:t>, Quigley</w:t>
      </w:r>
      <w:r>
        <w:rPr>
          <w:rFonts w:ascii="Arial" w:hAnsi="Arial" w:cs="Arial"/>
          <w:sz w:val="24"/>
          <w:szCs w:val="24"/>
          <w:lang w:val="en-US"/>
        </w:rPr>
        <w:t>,</w:t>
      </w:r>
      <w:r w:rsidRPr="00D434B2">
        <w:rPr>
          <w:rFonts w:ascii="Arial" w:hAnsi="Arial" w:cs="Arial"/>
          <w:sz w:val="24"/>
          <w:szCs w:val="24"/>
          <w:lang w:val="en-US"/>
        </w:rPr>
        <w:t xml:space="preserve"> M</w:t>
      </w:r>
      <w:r>
        <w:rPr>
          <w:rFonts w:ascii="Arial" w:hAnsi="Arial" w:cs="Arial"/>
          <w:sz w:val="24"/>
          <w:szCs w:val="24"/>
          <w:lang w:val="en-US"/>
        </w:rPr>
        <w:t>.</w:t>
      </w:r>
      <w:r w:rsidRPr="00D434B2">
        <w:rPr>
          <w:rFonts w:ascii="Arial" w:hAnsi="Arial" w:cs="Arial"/>
          <w:sz w:val="24"/>
          <w:szCs w:val="24"/>
          <w:lang w:val="en-US"/>
        </w:rPr>
        <w:t>, Bebbington</w:t>
      </w:r>
      <w:r>
        <w:rPr>
          <w:rFonts w:ascii="Arial" w:hAnsi="Arial" w:cs="Arial"/>
          <w:sz w:val="24"/>
          <w:szCs w:val="24"/>
          <w:lang w:val="en-US"/>
        </w:rPr>
        <w:t>,</w:t>
      </w:r>
      <w:r w:rsidRPr="00D434B2">
        <w:rPr>
          <w:rFonts w:ascii="Arial" w:hAnsi="Arial" w:cs="Arial"/>
          <w:sz w:val="24"/>
          <w:szCs w:val="24"/>
          <w:lang w:val="en-US"/>
        </w:rPr>
        <w:t xml:space="preserve"> M</w:t>
      </w:r>
      <w:r>
        <w:rPr>
          <w:rFonts w:ascii="Arial" w:hAnsi="Arial" w:cs="Arial"/>
          <w:sz w:val="24"/>
          <w:szCs w:val="24"/>
          <w:lang w:val="en-US"/>
        </w:rPr>
        <w:t>.</w:t>
      </w:r>
      <w:r w:rsidRPr="00D434B2">
        <w:rPr>
          <w:rFonts w:ascii="Arial" w:hAnsi="Arial" w:cs="Arial"/>
          <w:sz w:val="24"/>
          <w:szCs w:val="24"/>
          <w:lang w:val="en-US"/>
        </w:rPr>
        <w:t>, Duffy</w:t>
      </w:r>
      <w:r>
        <w:rPr>
          <w:rFonts w:ascii="Arial" w:hAnsi="Arial" w:cs="Arial"/>
          <w:sz w:val="24"/>
          <w:szCs w:val="24"/>
          <w:lang w:val="en-US"/>
        </w:rPr>
        <w:t>,</w:t>
      </w:r>
      <w:r w:rsidRPr="00D434B2">
        <w:rPr>
          <w:rFonts w:ascii="Arial" w:hAnsi="Arial" w:cs="Arial"/>
          <w:sz w:val="24"/>
          <w:szCs w:val="24"/>
          <w:lang w:val="en-US"/>
        </w:rPr>
        <w:t xml:space="preserve"> B</w:t>
      </w:r>
      <w:r>
        <w:rPr>
          <w:rFonts w:ascii="Arial" w:hAnsi="Arial" w:cs="Arial"/>
          <w:sz w:val="24"/>
          <w:szCs w:val="24"/>
          <w:lang w:val="en-US"/>
        </w:rPr>
        <w:t>. and</w:t>
      </w:r>
      <w:r w:rsidRPr="00D434B2">
        <w:rPr>
          <w:rFonts w:ascii="Arial" w:hAnsi="Arial" w:cs="Arial"/>
          <w:sz w:val="24"/>
          <w:szCs w:val="24"/>
          <w:lang w:val="en-US"/>
        </w:rPr>
        <w:t xml:space="preserve"> Duke</w:t>
      </w:r>
      <w:r>
        <w:rPr>
          <w:rFonts w:ascii="Arial" w:hAnsi="Arial" w:cs="Arial"/>
          <w:sz w:val="24"/>
          <w:szCs w:val="24"/>
          <w:lang w:val="en-US"/>
        </w:rPr>
        <w:t>,</w:t>
      </w:r>
      <w:r w:rsidRPr="00D434B2">
        <w:rPr>
          <w:rFonts w:ascii="Arial" w:hAnsi="Arial" w:cs="Arial"/>
          <w:sz w:val="24"/>
          <w:szCs w:val="24"/>
          <w:lang w:val="en-US"/>
        </w:rPr>
        <w:t xml:space="preserve"> D.</w:t>
      </w:r>
      <w:r>
        <w:rPr>
          <w:rFonts w:ascii="Arial" w:hAnsi="Arial" w:cs="Arial"/>
          <w:sz w:val="24"/>
          <w:szCs w:val="24"/>
          <w:lang w:val="en-US"/>
        </w:rPr>
        <w:t>,</w:t>
      </w:r>
      <w:r w:rsidRPr="00D434B2">
        <w:rPr>
          <w:rFonts w:ascii="Arial" w:hAnsi="Arial" w:cs="Arial"/>
          <w:sz w:val="24"/>
          <w:szCs w:val="24"/>
          <w:lang w:val="en-US"/>
        </w:rPr>
        <w:t xml:space="preserve"> 2013. Schmidt hammer exposure-age dating (SHD) of late Quaternary fluvial terraces in New Zealand. </w:t>
      </w:r>
      <w:r w:rsidRPr="00D434B2">
        <w:rPr>
          <w:rFonts w:ascii="Arial" w:hAnsi="Arial" w:cs="Arial"/>
          <w:i/>
          <w:sz w:val="24"/>
          <w:szCs w:val="24"/>
          <w:lang w:val="en-US"/>
        </w:rPr>
        <w:t>Earth Surface Processes and Landforms</w:t>
      </w:r>
      <w:r>
        <w:rPr>
          <w:rFonts w:ascii="Arial" w:hAnsi="Arial" w:cs="Arial"/>
          <w:sz w:val="24"/>
          <w:szCs w:val="24"/>
          <w:lang w:val="en-US"/>
        </w:rPr>
        <w:t>, 38,</w:t>
      </w:r>
      <w:r w:rsidRPr="00D434B2">
        <w:rPr>
          <w:rFonts w:ascii="Arial" w:hAnsi="Arial" w:cs="Arial"/>
          <w:sz w:val="24"/>
          <w:szCs w:val="24"/>
          <w:lang w:val="en-US"/>
        </w:rPr>
        <w:t xml:space="preserve"> 1838 - 1850.</w:t>
      </w:r>
    </w:p>
    <w:p w14:paraId="6F45DCBC" w14:textId="77777777" w:rsidR="00A36898" w:rsidRPr="00D434B2"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US"/>
        </w:rPr>
        <w:t>Stroeven</w:t>
      </w:r>
      <w:r>
        <w:rPr>
          <w:rFonts w:ascii="Arial" w:hAnsi="Arial" w:cs="Arial"/>
          <w:sz w:val="24"/>
          <w:szCs w:val="24"/>
          <w:lang w:val="en-US"/>
        </w:rPr>
        <w:t xml:space="preserve">, </w:t>
      </w:r>
      <w:r w:rsidRPr="00D434B2">
        <w:rPr>
          <w:rFonts w:ascii="Arial" w:hAnsi="Arial" w:cs="Arial"/>
          <w:sz w:val="24"/>
          <w:szCs w:val="24"/>
          <w:lang w:val="en-US"/>
        </w:rPr>
        <w:t xml:space="preserve"> A</w:t>
      </w:r>
      <w:r>
        <w:rPr>
          <w:rFonts w:ascii="Arial" w:hAnsi="Arial" w:cs="Arial"/>
          <w:sz w:val="24"/>
          <w:szCs w:val="24"/>
          <w:lang w:val="en-US"/>
        </w:rPr>
        <w:t>.</w:t>
      </w:r>
      <w:r w:rsidRPr="00D434B2">
        <w:rPr>
          <w:rFonts w:ascii="Arial" w:hAnsi="Arial" w:cs="Arial"/>
          <w:sz w:val="24"/>
          <w:szCs w:val="24"/>
          <w:lang w:val="en-US"/>
        </w:rPr>
        <w:t>P</w:t>
      </w:r>
      <w:r>
        <w:rPr>
          <w:rFonts w:ascii="Arial" w:hAnsi="Arial" w:cs="Arial"/>
          <w:sz w:val="24"/>
          <w:szCs w:val="24"/>
          <w:lang w:val="en-US"/>
        </w:rPr>
        <w:t>.</w:t>
      </w:r>
      <w:r w:rsidRPr="00D434B2">
        <w:rPr>
          <w:rFonts w:ascii="Arial" w:hAnsi="Arial" w:cs="Arial"/>
          <w:sz w:val="24"/>
          <w:szCs w:val="24"/>
          <w:lang w:val="en-US"/>
        </w:rPr>
        <w:t>, Hättestrand</w:t>
      </w:r>
      <w:r>
        <w:rPr>
          <w:rFonts w:ascii="Arial" w:hAnsi="Arial" w:cs="Arial"/>
          <w:sz w:val="24"/>
          <w:szCs w:val="24"/>
          <w:lang w:val="en-US"/>
        </w:rPr>
        <w:t>,</w:t>
      </w:r>
      <w:r w:rsidRPr="00D434B2">
        <w:rPr>
          <w:rFonts w:ascii="Arial" w:hAnsi="Arial" w:cs="Arial"/>
          <w:sz w:val="24"/>
          <w:szCs w:val="24"/>
          <w:lang w:val="en-US"/>
        </w:rPr>
        <w:t xml:space="preserve"> C</w:t>
      </w:r>
      <w:r>
        <w:rPr>
          <w:rFonts w:ascii="Arial" w:hAnsi="Arial" w:cs="Arial"/>
          <w:sz w:val="24"/>
          <w:szCs w:val="24"/>
          <w:lang w:val="en-US"/>
        </w:rPr>
        <w:t>.</w:t>
      </w:r>
      <w:r w:rsidRPr="00D434B2">
        <w:rPr>
          <w:rFonts w:ascii="Arial" w:hAnsi="Arial" w:cs="Arial"/>
          <w:sz w:val="24"/>
          <w:szCs w:val="24"/>
          <w:lang w:val="en-US"/>
        </w:rPr>
        <w:t>, Kleman</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w:t>
      </w:r>
      <w:r w:rsidRPr="00D434B2">
        <w:rPr>
          <w:rFonts w:ascii="Arial" w:hAnsi="Arial" w:cs="Arial"/>
          <w:sz w:val="24"/>
          <w:szCs w:val="24"/>
          <w:lang w:val="en-US"/>
        </w:rPr>
        <w:t>, Heyman</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w:t>
      </w:r>
      <w:r w:rsidRPr="00D434B2">
        <w:rPr>
          <w:rFonts w:ascii="Arial" w:hAnsi="Arial" w:cs="Arial"/>
          <w:sz w:val="24"/>
          <w:szCs w:val="24"/>
          <w:lang w:val="en-US"/>
        </w:rPr>
        <w:t>, Fabel</w:t>
      </w:r>
      <w:r>
        <w:rPr>
          <w:rFonts w:ascii="Arial" w:hAnsi="Arial" w:cs="Arial"/>
          <w:sz w:val="24"/>
          <w:szCs w:val="24"/>
          <w:lang w:val="en-US"/>
        </w:rPr>
        <w:t>,</w:t>
      </w:r>
      <w:r w:rsidRPr="00D434B2">
        <w:rPr>
          <w:rFonts w:ascii="Arial" w:hAnsi="Arial" w:cs="Arial"/>
          <w:sz w:val="24"/>
          <w:szCs w:val="24"/>
          <w:lang w:val="en-US"/>
        </w:rPr>
        <w:t xml:space="preserve"> D</w:t>
      </w:r>
      <w:r>
        <w:rPr>
          <w:rFonts w:ascii="Arial" w:hAnsi="Arial" w:cs="Arial"/>
          <w:sz w:val="24"/>
          <w:szCs w:val="24"/>
          <w:lang w:val="en-US"/>
        </w:rPr>
        <w:t>.</w:t>
      </w:r>
      <w:r w:rsidRPr="00D434B2">
        <w:rPr>
          <w:rFonts w:ascii="Arial" w:hAnsi="Arial" w:cs="Arial"/>
          <w:sz w:val="24"/>
          <w:szCs w:val="24"/>
          <w:lang w:val="en-US"/>
        </w:rPr>
        <w:t>, Fredin</w:t>
      </w:r>
      <w:r>
        <w:rPr>
          <w:rFonts w:ascii="Arial" w:hAnsi="Arial" w:cs="Arial"/>
          <w:sz w:val="24"/>
          <w:szCs w:val="24"/>
          <w:lang w:val="en-US"/>
        </w:rPr>
        <w:t>,</w:t>
      </w:r>
      <w:r w:rsidRPr="00D434B2">
        <w:rPr>
          <w:rFonts w:ascii="Arial" w:hAnsi="Arial" w:cs="Arial"/>
          <w:sz w:val="24"/>
          <w:szCs w:val="24"/>
          <w:lang w:val="en-US"/>
        </w:rPr>
        <w:t xml:space="preserve"> O</w:t>
      </w:r>
      <w:r>
        <w:rPr>
          <w:rFonts w:ascii="Arial" w:hAnsi="Arial" w:cs="Arial"/>
          <w:sz w:val="24"/>
          <w:szCs w:val="24"/>
          <w:lang w:val="en-US"/>
        </w:rPr>
        <w:t>.</w:t>
      </w:r>
      <w:r w:rsidRPr="00D434B2">
        <w:rPr>
          <w:rFonts w:ascii="Arial" w:hAnsi="Arial" w:cs="Arial"/>
          <w:sz w:val="24"/>
          <w:szCs w:val="24"/>
          <w:lang w:val="en-US"/>
        </w:rPr>
        <w:t>, Goodfellow</w:t>
      </w:r>
      <w:r>
        <w:rPr>
          <w:rFonts w:ascii="Arial" w:hAnsi="Arial" w:cs="Arial"/>
          <w:sz w:val="24"/>
          <w:szCs w:val="24"/>
          <w:lang w:val="en-US"/>
        </w:rPr>
        <w:t>,</w:t>
      </w:r>
      <w:r w:rsidRPr="00D434B2">
        <w:rPr>
          <w:rFonts w:ascii="Arial" w:hAnsi="Arial" w:cs="Arial"/>
          <w:sz w:val="24"/>
          <w:szCs w:val="24"/>
          <w:lang w:val="en-US"/>
        </w:rPr>
        <w:t xml:space="preserve"> B</w:t>
      </w:r>
      <w:r>
        <w:rPr>
          <w:rFonts w:ascii="Arial" w:hAnsi="Arial" w:cs="Arial"/>
          <w:sz w:val="24"/>
          <w:szCs w:val="24"/>
          <w:lang w:val="en-US"/>
        </w:rPr>
        <w:t>.</w:t>
      </w:r>
      <w:r w:rsidRPr="00D434B2">
        <w:rPr>
          <w:rFonts w:ascii="Arial" w:hAnsi="Arial" w:cs="Arial"/>
          <w:sz w:val="24"/>
          <w:szCs w:val="24"/>
          <w:lang w:val="en-US"/>
        </w:rPr>
        <w:t>W</w:t>
      </w:r>
      <w:r>
        <w:rPr>
          <w:rFonts w:ascii="Arial" w:hAnsi="Arial" w:cs="Arial"/>
          <w:sz w:val="24"/>
          <w:szCs w:val="24"/>
          <w:lang w:val="en-US"/>
        </w:rPr>
        <w:t>.</w:t>
      </w:r>
      <w:r w:rsidRPr="00D434B2">
        <w:rPr>
          <w:rFonts w:ascii="Arial" w:hAnsi="Arial" w:cs="Arial"/>
          <w:sz w:val="24"/>
          <w:szCs w:val="24"/>
          <w:lang w:val="en-US"/>
        </w:rPr>
        <w:t>, Harbor</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.M.,</w:t>
      </w:r>
      <w:r w:rsidRPr="00D434B2">
        <w:rPr>
          <w:rFonts w:ascii="Arial" w:hAnsi="Arial" w:cs="Arial"/>
          <w:sz w:val="24"/>
          <w:szCs w:val="24"/>
          <w:lang w:val="en-US"/>
        </w:rPr>
        <w:t xml:space="preserve"> Jansen</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w:t>
      </w:r>
      <w:r w:rsidRPr="00D434B2">
        <w:rPr>
          <w:rFonts w:ascii="Arial" w:hAnsi="Arial" w:cs="Arial"/>
          <w:sz w:val="24"/>
          <w:szCs w:val="24"/>
          <w:lang w:val="en-US"/>
        </w:rPr>
        <w:t>D</w:t>
      </w:r>
      <w:r>
        <w:rPr>
          <w:rFonts w:ascii="Arial" w:hAnsi="Arial" w:cs="Arial"/>
          <w:sz w:val="24"/>
          <w:szCs w:val="24"/>
          <w:lang w:val="en-US"/>
        </w:rPr>
        <w:t>.</w:t>
      </w:r>
      <w:r w:rsidRPr="00D434B2">
        <w:rPr>
          <w:rFonts w:ascii="Arial" w:hAnsi="Arial" w:cs="Arial"/>
          <w:sz w:val="24"/>
          <w:szCs w:val="24"/>
          <w:lang w:val="en-US"/>
        </w:rPr>
        <w:t>, Olsen</w:t>
      </w:r>
      <w:r>
        <w:rPr>
          <w:rFonts w:ascii="Arial" w:hAnsi="Arial" w:cs="Arial"/>
          <w:sz w:val="24"/>
          <w:szCs w:val="24"/>
          <w:lang w:val="en-US"/>
        </w:rPr>
        <w:t>,</w:t>
      </w:r>
      <w:r w:rsidRPr="00D434B2">
        <w:rPr>
          <w:rFonts w:ascii="Arial" w:hAnsi="Arial" w:cs="Arial"/>
          <w:sz w:val="24"/>
          <w:szCs w:val="24"/>
          <w:lang w:val="en-US"/>
        </w:rPr>
        <w:t xml:space="preserve"> L</w:t>
      </w:r>
      <w:r>
        <w:rPr>
          <w:rFonts w:ascii="Arial" w:hAnsi="Arial" w:cs="Arial"/>
          <w:sz w:val="24"/>
          <w:szCs w:val="24"/>
          <w:lang w:val="en-US"/>
        </w:rPr>
        <w:t>.</w:t>
      </w:r>
      <w:r w:rsidRPr="00D434B2">
        <w:rPr>
          <w:rFonts w:ascii="Arial" w:hAnsi="Arial" w:cs="Arial"/>
          <w:sz w:val="24"/>
          <w:szCs w:val="24"/>
          <w:lang w:val="en-US"/>
        </w:rPr>
        <w:t>, Caffee</w:t>
      </w:r>
      <w:r>
        <w:rPr>
          <w:rFonts w:ascii="Arial" w:hAnsi="Arial" w:cs="Arial"/>
          <w:sz w:val="24"/>
          <w:szCs w:val="24"/>
          <w:lang w:val="en-US"/>
        </w:rPr>
        <w:t>,</w:t>
      </w:r>
      <w:r w:rsidRPr="00D434B2">
        <w:rPr>
          <w:rFonts w:ascii="Arial" w:hAnsi="Arial" w:cs="Arial"/>
          <w:sz w:val="24"/>
          <w:szCs w:val="24"/>
          <w:lang w:val="en-US"/>
        </w:rPr>
        <w:t xml:space="preserve"> M</w:t>
      </w:r>
      <w:r>
        <w:rPr>
          <w:rFonts w:ascii="Arial" w:hAnsi="Arial" w:cs="Arial"/>
          <w:sz w:val="24"/>
          <w:szCs w:val="24"/>
          <w:lang w:val="en-US"/>
        </w:rPr>
        <w:t>.</w:t>
      </w:r>
      <w:r w:rsidRPr="00D434B2">
        <w:rPr>
          <w:rFonts w:ascii="Arial" w:hAnsi="Arial" w:cs="Arial"/>
          <w:sz w:val="24"/>
          <w:szCs w:val="24"/>
          <w:lang w:val="en-US"/>
        </w:rPr>
        <w:t>W</w:t>
      </w:r>
      <w:r>
        <w:rPr>
          <w:rFonts w:ascii="Arial" w:hAnsi="Arial" w:cs="Arial"/>
          <w:sz w:val="24"/>
          <w:szCs w:val="24"/>
          <w:lang w:val="en-US"/>
        </w:rPr>
        <w:t>.</w:t>
      </w:r>
      <w:r w:rsidRPr="00D434B2">
        <w:rPr>
          <w:rFonts w:ascii="Arial" w:hAnsi="Arial" w:cs="Arial"/>
          <w:sz w:val="24"/>
          <w:szCs w:val="24"/>
          <w:lang w:val="en-US"/>
        </w:rPr>
        <w:t>, Fink</w:t>
      </w:r>
      <w:r>
        <w:rPr>
          <w:rFonts w:ascii="Arial" w:hAnsi="Arial" w:cs="Arial"/>
          <w:sz w:val="24"/>
          <w:szCs w:val="24"/>
          <w:lang w:val="en-US"/>
        </w:rPr>
        <w:t>,</w:t>
      </w:r>
      <w:r w:rsidRPr="00D434B2">
        <w:rPr>
          <w:rFonts w:ascii="Arial" w:hAnsi="Arial" w:cs="Arial"/>
          <w:sz w:val="24"/>
          <w:szCs w:val="24"/>
          <w:lang w:val="en-US"/>
        </w:rPr>
        <w:t xml:space="preserve"> D</w:t>
      </w:r>
      <w:r>
        <w:rPr>
          <w:rFonts w:ascii="Arial" w:hAnsi="Arial" w:cs="Arial"/>
          <w:sz w:val="24"/>
          <w:szCs w:val="24"/>
          <w:lang w:val="en-US"/>
        </w:rPr>
        <w:t>.</w:t>
      </w:r>
      <w:r w:rsidRPr="00D434B2">
        <w:rPr>
          <w:rFonts w:ascii="Arial" w:hAnsi="Arial" w:cs="Arial"/>
          <w:sz w:val="24"/>
          <w:szCs w:val="24"/>
          <w:lang w:val="en-US"/>
        </w:rPr>
        <w:t>, Lundqvist</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w:t>
      </w:r>
      <w:r w:rsidRPr="00D434B2">
        <w:rPr>
          <w:rFonts w:ascii="Arial" w:hAnsi="Arial" w:cs="Arial"/>
          <w:sz w:val="24"/>
          <w:szCs w:val="24"/>
          <w:lang w:val="en-US"/>
        </w:rPr>
        <w:t>, Rosqvist</w:t>
      </w:r>
      <w:r>
        <w:rPr>
          <w:rFonts w:ascii="Arial" w:hAnsi="Arial" w:cs="Arial"/>
          <w:sz w:val="24"/>
          <w:szCs w:val="24"/>
          <w:lang w:val="en-US"/>
        </w:rPr>
        <w:t>,</w:t>
      </w:r>
      <w:r w:rsidRPr="00D434B2">
        <w:rPr>
          <w:rFonts w:ascii="Arial" w:hAnsi="Arial" w:cs="Arial"/>
          <w:sz w:val="24"/>
          <w:szCs w:val="24"/>
          <w:lang w:val="en-US"/>
        </w:rPr>
        <w:t xml:space="preserve"> G</w:t>
      </w:r>
      <w:r>
        <w:rPr>
          <w:rFonts w:ascii="Arial" w:hAnsi="Arial" w:cs="Arial"/>
          <w:sz w:val="24"/>
          <w:szCs w:val="24"/>
          <w:lang w:val="en-US"/>
        </w:rPr>
        <w:t>.</w:t>
      </w:r>
      <w:r w:rsidRPr="00D434B2">
        <w:rPr>
          <w:rFonts w:ascii="Arial" w:hAnsi="Arial" w:cs="Arial"/>
          <w:sz w:val="24"/>
          <w:szCs w:val="24"/>
          <w:lang w:val="en-US"/>
        </w:rPr>
        <w:t>C</w:t>
      </w:r>
      <w:r>
        <w:rPr>
          <w:rFonts w:ascii="Arial" w:hAnsi="Arial" w:cs="Arial"/>
          <w:sz w:val="24"/>
          <w:szCs w:val="24"/>
          <w:lang w:val="en-US"/>
        </w:rPr>
        <w:t>.</w:t>
      </w:r>
      <w:r w:rsidRPr="00D434B2">
        <w:rPr>
          <w:rFonts w:ascii="Arial" w:hAnsi="Arial" w:cs="Arial"/>
          <w:sz w:val="24"/>
          <w:szCs w:val="24"/>
          <w:lang w:val="en-US"/>
        </w:rPr>
        <w:t>, Strömberg</w:t>
      </w:r>
      <w:r>
        <w:rPr>
          <w:rFonts w:ascii="Arial" w:hAnsi="Arial" w:cs="Arial"/>
          <w:sz w:val="24"/>
          <w:szCs w:val="24"/>
          <w:lang w:val="en-US"/>
        </w:rPr>
        <w:t>,</w:t>
      </w:r>
      <w:r w:rsidRPr="00D434B2">
        <w:rPr>
          <w:rFonts w:ascii="Arial" w:hAnsi="Arial" w:cs="Arial"/>
          <w:sz w:val="24"/>
          <w:szCs w:val="24"/>
          <w:lang w:val="en-US"/>
        </w:rPr>
        <w:t xml:space="preserve"> B</w:t>
      </w:r>
      <w:r>
        <w:rPr>
          <w:rFonts w:ascii="Arial" w:hAnsi="Arial" w:cs="Arial"/>
          <w:sz w:val="24"/>
          <w:szCs w:val="24"/>
          <w:lang w:val="en-US"/>
        </w:rPr>
        <w:t>. and</w:t>
      </w:r>
      <w:r w:rsidRPr="00D434B2">
        <w:rPr>
          <w:rFonts w:ascii="Arial" w:hAnsi="Arial" w:cs="Arial"/>
          <w:sz w:val="24"/>
          <w:szCs w:val="24"/>
          <w:lang w:val="en-US"/>
        </w:rPr>
        <w:t xml:space="preserve"> Jansson</w:t>
      </w:r>
      <w:r>
        <w:rPr>
          <w:rFonts w:ascii="Arial" w:hAnsi="Arial" w:cs="Arial"/>
          <w:sz w:val="24"/>
          <w:szCs w:val="24"/>
          <w:lang w:val="en-US"/>
        </w:rPr>
        <w:t>,</w:t>
      </w:r>
      <w:r w:rsidRPr="00D434B2">
        <w:rPr>
          <w:rFonts w:ascii="Arial" w:hAnsi="Arial" w:cs="Arial"/>
          <w:sz w:val="24"/>
          <w:szCs w:val="24"/>
          <w:lang w:val="en-US"/>
        </w:rPr>
        <w:t xml:space="preserve"> K</w:t>
      </w:r>
      <w:r>
        <w:rPr>
          <w:rFonts w:ascii="Arial" w:hAnsi="Arial" w:cs="Arial"/>
          <w:sz w:val="24"/>
          <w:szCs w:val="24"/>
          <w:lang w:val="en-US"/>
        </w:rPr>
        <w:t>.</w:t>
      </w:r>
      <w:r w:rsidRPr="00D434B2">
        <w:rPr>
          <w:rFonts w:ascii="Arial" w:hAnsi="Arial" w:cs="Arial"/>
          <w:sz w:val="24"/>
          <w:szCs w:val="24"/>
          <w:lang w:val="en-US"/>
        </w:rPr>
        <w:t>N.</w:t>
      </w:r>
      <w:r>
        <w:rPr>
          <w:rFonts w:ascii="Arial" w:hAnsi="Arial" w:cs="Arial"/>
          <w:sz w:val="24"/>
          <w:szCs w:val="24"/>
          <w:lang w:val="en-US"/>
        </w:rPr>
        <w:t>,</w:t>
      </w:r>
      <w:r w:rsidRPr="00D434B2">
        <w:rPr>
          <w:rFonts w:ascii="Arial" w:hAnsi="Arial" w:cs="Arial"/>
          <w:sz w:val="24"/>
          <w:szCs w:val="24"/>
          <w:lang w:val="en-US"/>
        </w:rPr>
        <w:t xml:space="preserve"> 2015.</w:t>
      </w:r>
      <w:r>
        <w:rPr>
          <w:rFonts w:ascii="Arial" w:hAnsi="Arial" w:cs="Arial"/>
          <w:sz w:val="24"/>
          <w:szCs w:val="24"/>
          <w:lang w:val="en-US"/>
        </w:rPr>
        <w:t xml:space="preserve"> Deglaciation of Fennoscandia.</w:t>
      </w:r>
      <w:r w:rsidRPr="00D434B2">
        <w:rPr>
          <w:rFonts w:ascii="Arial" w:hAnsi="Arial" w:cs="Arial"/>
          <w:sz w:val="24"/>
          <w:szCs w:val="24"/>
          <w:lang w:val="en-US"/>
        </w:rPr>
        <w:t xml:space="preserve"> </w:t>
      </w:r>
      <w:r w:rsidRPr="00D434B2">
        <w:rPr>
          <w:rFonts w:ascii="Arial" w:hAnsi="Arial" w:cs="Arial"/>
          <w:i/>
          <w:sz w:val="24"/>
          <w:szCs w:val="24"/>
          <w:lang w:val="en-US"/>
        </w:rPr>
        <w:t>Quaternary Science Reviews</w:t>
      </w:r>
      <w:r w:rsidRPr="00D434B2">
        <w:rPr>
          <w:rFonts w:ascii="Arial" w:hAnsi="Arial" w:cs="Arial"/>
          <w:sz w:val="24"/>
          <w:szCs w:val="24"/>
          <w:lang w:val="en-US"/>
        </w:rPr>
        <w:t xml:space="preserve"> (</w:t>
      </w:r>
      <w:r>
        <w:rPr>
          <w:rFonts w:ascii="Arial" w:hAnsi="Arial" w:cs="Arial"/>
          <w:sz w:val="24"/>
          <w:szCs w:val="24"/>
          <w:lang w:val="en-US"/>
        </w:rPr>
        <w:t>published online</w:t>
      </w:r>
      <w:r w:rsidRPr="00D434B2">
        <w:rPr>
          <w:rFonts w:ascii="Arial" w:hAnsi="Arial" w:cs="Arial"/>
          <w:sz w:val="24"/>
          <w:szCs w:val="24"/>
          <w:lang w:val="en-US"/>
        </w:rPr>
        <w:t>). doi.org/10.1016/jquascirev.2015.09.016</w:t>
      </w:r>
    </w:p>
    <w:p w14:paraId="66320936" w14:textId="77777777" w:rsidR="00A36898" w:rsidRPr="00D434B2" w:rsidRDefault="00A36898" w:rsidP="00D667CF">
      <w:pPr>
        <w:spacing w:after="120" w:line="360" w:lineRule="auto"/>
        <w:jc w:val="both"/>
        <w:rPr>
          <w:rFonts w:ascii="Arial" w:eastAsia="Arial Unicode MS" w:hAnsi="Arial" w:cs="Arial"/>
          <w:vanish/>
          <w:sz w:val="24"/>
          <w:szCs w:val="24"/>
          <w:lang w:val="en-GB"/>
        </w:rPr>
      </w:pPr>
      <w:r w:rsidRPr="00D434B2">
        <w:rPr>
          <w:rFonts w:ascii="Arial" w:hAnsi="Arial" w:cs="Arial"/>
          <w:sz w:val="24"/>
          <w:szCs w:val="24"/>
          <w:lang w:val="en-GB"/>
        </w:rPr>
        <w:lastRenderedPageBreak/>
        <w:t>Tucker</w:t>
      </w:r>
      <w:r>
        <w:rPr>
          <w:rFonts w:ascii="Arial" w:hAnsi="Arial" w:cs="Arial"/>
          <w:sz w:val="24"/>
          <w:szCs w:val="24"/>
          <w:lang w:val="en-GB"/>
        </w:rPr>
        <w:t>,</w:t>
      </w:r>
      <w:r w:rsidRPr="00D434B2">
        <w:rPr>
          <w:rFonts w:ascii="Arial" w:hAnsi="Arial" w:cs="Arial"/>
          <w:sz w:val="24"/>
          <w:szCs w:val="24"/>
          <w:lang w:val="en-GB"/>
        </w:rPr>
        <w:t xml:space="preserve"> M.</w:t>
      </w:r>
      <w:r>
        <w:rPr>
          <w:rFonts w:ascii="Arial" w:hAnsi="Arial" w:cs="Arial"/>
          <w:sz w:val="24"/>
          <w:szCs w:val="24"/>
          <w:lang w:val="en-GB"/>
        </w:rPr>
        <w:t>,</w:t>
      </w:r>
      <w:r w:rsidRPr="00D434B2">
        <w:rPr>
          <w:rFonts w:ascii="Arial" w:hAnsi="Arial" w:cs="Arial"/>
          <w:sz w:val="24"/>
          <w:szCs w:val="24"/>
          <w:lang w:val="en-GB"/>
        </w:rPr>
        <w:t xml:space="preserve"> 1988. </w:t>
      </w:r>
      <w:r w:rsidRPr="00D434B2">
        <w:rPr>
          <w:rFonts w:ascii="Arial" w:hAnsi="Arial" w:cs="Arial"/>
          <w:i/>
          <w:sz w:val="24"/>
          <w:szCs w:val="24"/>
          <w:lang w:val="en-GB"/>
        </w:rPr>
        <w:t>Techniques in Sedimentology</w:t>
      </w:r>
      <w:r w:rsidRPr="00D434B2">
        <w:rPr>
          <w:rFonts w:ascii="Arial" w:hAnsi="Arial" w:cs="Arial"/>
          <w:sz w:val="24"/>
          <w:szCs w:val="24"/>
          <w:lang w:val="en-GB"/>
        </w:rPr>
        <w:t>. Blackwell, London</w:t>
      </w:r>
    </w:p>
    <w:p w14:paraId="289852A2" w14:textId="77777777" w:rsidR="00A36898" w:rsidRPr="00D434B2"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GB"/>
        </w:rPr>
        <w:t>.</w:t>
      </w:r>
    </w:p>
    <w:p w14:paraId="76A6C78C" w14:textId="6A4360B6"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US"/>
        </w:rPr>
        <w:t>Vandenberghe</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 1988.</w:t>
      </w:r>
      <w:r w:rsidRPr="00D434B2">
        <w:rPr>
          <w:rFonts w:ascii="Arial" w:hAnsi="Arial" w:cs="Arial"/>
          <w:sz w:val="24"/>
          <w:szCs w:val="24"/>
          <w:lang w:val="en-US"/>
        </w:rPr>
        <w:t xml:space="preserve"> Cryoturbations. </w:t>
      </w:r>
      <w:r w:rsidRPr="0013663A">
        <w:rPr>
          <w:rFonts w:ascii="Arial" w:hAnsi="Arial" w:cs="Arial"/>
          <w:sz w:val="24"/>
          <w:szCs w:val="24"/>
          <w:lang w:val="en-US"/>
        </w:rPr>
        <w:t xml:space="preserve">In: Clark, M.J. (ed.), </w:t>
      </w:r>
      <w:r w:rsidRPr="00D434B2">
        <w:rPr>
          <w:rFonts w:ascii="Arial" w:hAnsi="Arial" w:cs="Arial"/>
          <w:i/>
          <w:iCs/>
          <w:sz w:val="24"/>
          <w:szCs w:val="24"/>
          <w:lang w:val="en-GB"/>
        </w:rPr>
        <w:t xml:space="preserve">Advances in </w:t>
      </w:r>
      <w:r>
        <w:rPr>
          <w:rFonts w:ascii="Arial" w:hAnsi="Arial" w:cs="Arial"/>
          <w:i/>
          <w:iCs/>
          <w:sz w:val="24"/>
          <w:szCs w:val="24"/>
          <w:lang w:val="en-GB"/>
        </w:rPr>
        <w:t>P</w:t>
      </w:r>
      <w:r w:rsidRPr="00D434B2">
        <w:rPr>
          <w:rFonts w:ascii="Arial" w:hAnsi="Arial" w:cs="Arial"/>
          <w:i/>
          <w:iCs/>
          <w:sz w:val="24"/>
          <w:szCs w:val="24"/>
          <w:lang w:val="en-GB"/>
        </w:rPr>
        <w:t xml:space="preserve">eriglacial </w:t>
      </w:r>
      <w:r>
        <w:rPr>
          <w:rFonts w:ascii="Arial" w:hAnsi="Arial" w:cs="Arial"/>
          <w:i/>
          <w:iCs/>
          <w:sz w:val="24"/>
          <w:szCs w:val="24"/>
          <w:lang w:val="en-GB"/>
        </w:rPr>
        <w:t>G</w:t>
      </w:r>
      <w:r w:rsidRPr="00D434B2">
        <w:rPr>
          <w:rFonts w:ascii="Arial" w:hAnsi="Arial" w:cs="Arial"/>
          <w:i/>
          <w:iCs/>
          <w:sz w:val="24"/>
          <w:szCs w:val="24"/>
          <w:lang w:val="en-GB"/>
        </w:rPr>
        <w:t>eomor</w:t>
      </w:r>
      <w:r w:rsidRPr="00D434B2">
        <w:rPr>
          <w:rFonts w:ascii="Arial" w:hAnsi="Arial" w:cs="Arial"/>
          <w:i/>
          <w:iCs/>
          <w:sz w:val="24"/>
          <w:szCs w:val="24"/>
          <w:lang w:val="en-GB"/>
        </w:rPr>
        <w:softHyphen/>
        <w:t>phology</w:t>
      </w:r>
      <w:r>
        <w:rPr>
          <w:rFonts w:ascii="Arial" w:hAnsi="Arial" w:cs="Arial"/>
          <w:sz w:val="24"/>
          <w:szCs w:val="24"/>
          <w:lang w:val="en-GB"/>
        </w:rPr>
        <w:t xml:space="preserve">. Wiley, </w:t>
      </w:r>
      <w:r w:rsidRPr="00D434B2">
        <w:rPr>
          <w:rFonts w:ascii="Arial" w:hAnsi="Arial" w:cs="Arial"/>
          <w:sz w:val="24"/>
          <w:szCs w:val="24"/>
          <w:lang w:val="en-GB"/>
        </w:rPr>
        <w:t>Chichester</w:t>
      </w:r>
      <w:r>
        <w:rPr>
          <w:rFonts w:ascii="Arial" w:hAnsi="Arial" w:cs="Arial"/>
          <w:sz w:val="24"/>
          <w:szCs w:val="24"/>
          <w:lang w:val="en-GB"/>
        </w:rPr>
        <w:t>,</w:t>
      </w:r>
      <w:r w:rsidRPr="00D434B2">
        <w:rPr>
          <w:rFonts w:ascii="Arial" w:hAnsi="Arial" w:cs="Arial"/>
          <w:sz w:val="24"/>
          <w:szCs w:val="24"/>
          <w:lang w:val="en-GB"/>
        </w:rPr>
        <w:t xml:space="preserve"> 179 - 198.</w:t>
      </w:r>
    </w:p>
    <w:p w14:paraId="774236A0"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US"/>
        </w:rPr>
        <w:t>Van Vliet-Lanoë</w:t>
      </w:r>
      <w:r>
        <w:rPr>
          <w:rFonts w:ascii="Arial" w:hAnsi="Arial" w:cs="Arial"/>
          <w:sz w:val="24"/>
          <w:szCs w:val="24"/>
          <w:lang w:val="en-US"/>
        </w:rPr>
        <w:t>,</w:t>
      </w:r>
      <w:r w:rsidRPr="00D434B2">
        <w:rPr>
          <w:rFonts w:ascii="Arial" w:hAnsi="Arial" w:cs="Arial"/>
          <w:sz w:val="24"/>
          <w:szCs w:val="24"/>
          <w:lang w:val="en-US"/>
        </w:rPr>
        <w:t xml:space="preserve"> B.</w:t>
      </w:r>
      <w:r>
        <w:rPr>
          <w:rFonts w:ascii="Arial" w:hAnsi="Arial" w:cs="Arial"/>
          <w:sz w:val="24"/>
          <w:szCs w:val="24"/>
          <w:lang w:val="en-US"/>
        </w:rPr>
        <w:t>,</w:t>
      </w:r>
      <w:r w:rsidRPr="00D434B2">
        <w:rPr>
          <w:rFonts w:ascii="Arial" w:hAnsi="Arial" w:cs="Arial"/>
          <w:sz w:val="24"/>
          <w:szCs w:val="24"/>
          <w:lang w:val="en-US"/>
        </w:rPr>
        <w:t xml:space="preserve"> 1988. The genesis of cryoturbations and their significance in environmental reconstruction. </w:t>
      </w:r>
      <w:r w:rsidRPr="00D434B2">
        <w:rPr>
          <w:rFonts w:ascii="Arial" w:hAnsi="Arial" w:cs="Arial"/>
          <w:i/>
          <w:sz w:val="24"/>
          <w:szCs w:val="24"/>
          <w:lang w:val="en-US"/>
        </w:rPr>
        <w:t>Journal of Quaternary Science</w:t>
      </w:r>
      <w:r>
        <w:rPr>
          <w:rFonts w:ascii="Arial" w:hAnsi="Arial" w:cs="Arial"/>
          <w:sz w:val="24"/>
          <w:szCs w:val="24"/>
          <w:lang w:val="en-US"/>
        </w:rPr>
        <w:t>, 3,</w:t>
      </w:r>
      <w:r w:rsidRPr="00D434B2">
        <w:rPr>
          <w:rFonts w:ascii="Arial" w:hAnsi="Arial" w:cs="Arial"/>
          <w:sz w:val="24"/>
          <w:szCs w:val="24"/>
          <w:lang w:val="en-US"/>
        </w:rPr>
        <w:t xml:space="preserve"> 85 – 96.</w:t>
      </w:r>
    </w:p>
    <w:p w14:paraId="42368033"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US"/>
        </w:rPr>
        <w:t>Van Vliet-Lanoë</w:t>
      </w:r>
      <w:r>
        <w:rPr>
          <w:rFonts w:ascii="Arial" w:hAnsi="Arial" w:cs="Arial"/>
          <w:sz w:val="24"/>
          <w:szCs w:val="24"/>
          <w:lang w:val="en-US"/>
        </w:rPr>
        <w:t>,</w:t>
      </w:r>
      <w:r w:rsidRPr="00D434B2">
        <w:rPr>
          <w:rFonts w:ascii="Arial" w:hAnsi="Arial" w:cs="Arial"/>
          <w:sz w:val="24"/>
          <w:szCs w:val="24"/>
          <w:lang w:val="en-US"/>
        </w:rPr>
        <w:t xml:space="preserve"> B.</w:t>
      </w:r>
      <w:r>
        <w:rPr>
          <w:rFonts w:ascii="Arial" w:hAnsi="Arial" w:cs="Arial"/>
          <w:sz w:val="24"/>
          <w:szCs w:val="24"/>
          <w:lang w:val="en-US"/>
        </w:rPr>
        <w:t>,</w:t>
      </w:r>
      <w:r w:rsidRPr="00D434B2">
        <w:rPr>
          <w:rFonts w:ascii="Arial" w:hAnsi="Arial" w:cs="Arial"/>
          <w:sz w:val="24"/>
          <w:szCs w:val="24"/>
          <w:lang w:val="en-US"/>
        </w:rPr>
        <w:t xml:space="preserve"> 1991. Different frost heave, load casting and convection: converging mechanisms; a discussion of the origin of cryoturbations. </w:t>
      </w:r>
      <w:r w:rsidRPr="00D434B2">
        <w:rPr>
          <w:rFonts w:ascii="Arial" w:hAnsi="Arial" w:cs="Arial"/>
          <w:i/>
          <w:sz w:val="24"/>
          <w:szCs w:val="24"/>
          <w:lang w:val="en-US"/>
        </w:rPr>
        <w:t>Permafrost and Periglacial Processes</w:t>
      </w:r>
      <w:r>
        <w:rPr>
          <w:rFonts w:ascii="Arial" w:hAnsi="Arial" w:cs="Arial"/>
          <w:sz w:val="24"/>
          <w:szCs w:val="24"/>
          <w:lang w:val="en-US"/>
        </w:rPr>
        <w:t>, 2,</w:t>
      </w:r>
      <w:r w:rsidRPr="00D434B2">
        <w:rPr>
          <w:rFonts w:ascii="Arial" w:hAnsi="Arial" w:cs="Arial"/>
          <w:sz w:val="24"/>
          <w:szCs w:val="24"/>
          <w:lang w:val="en-US"/>
        </w:rPr>
        <w:t xml:space="preserve"> 123 – 139.  </w:t>
      </w:r>
    </w:p>
    <w:p w14:paraId="3FE109E8" w14:textId="77777777" w:rsidR="00A36898" w:rsidRPr="00D434B2" w:rsidRDefault="00A36898" w:rsidP="00D667CF">
      <w:pPr>
        <w:spacing w:after="120" w:line="360" w:lineRule="auto"/>
        <w:rPr>
          <w:rFonts w:ascii="Arial" w:hAnsi="Arial" w:cs="Arial"/>
          <w:sz w:val="24"/>
          <w:szCs w:val="24"/>
          <w:lang w:val="en-US"/>
        </w:rPr>
      </w:pPr>
      <w:r w:rsidRPr="0013663A">
        <w:rPr>
          <w:rFonts w:ascii="Arial" w:hAnsi="Arial" w:cs="Arial"/>
          <w:sz w:val="24"/>
          <w:szCs w:val="24"/>
          <w:lang w:val="en-US"/>
        </w:rPr>
        <w:t>Viles, H., Goudie, A., Grab, S. a</w:t>
      </w:r>
      <w:r>
        <w:rPr>
          <w:rFonts w:ascii="Arial" w:hAnsi="Arial" w:cs="Arial"/>
          <w:sz w:val="24"/>
          <w:szCs w:val="24"/>
          <w:lang w:val="en-US"/>
        </w:rPr>
        <w:t>nd</w:t>
      </w:r>
      <w:r w:rsidRPr="0013663A">
        <w:rPr>
          <w:rFonts w:ascii="Arial" w:hAnsi="Arial" w:cs="Arial"/>
          <w:sz w:val="24"/>
          <w:szCs w:val="24"/>
          <w:lang w:val="en-US"/>
        </w:rPr>
        <w:t xml:space="preserve"> Lalley</w:t>
      </w:r>
      <w:r>
        <w:rPr>
          <w:rFonts w:ascii="Arial" w:hAnsi="Arial" w:cs="Arial"/>
          <w:sz w:val="24"/>
          <w:szCs w:val="24"/>
          <w:lang w:val="en-US"/>
        </w:rPr>
        <w:t>,</w:t>
      </w:r>
      <w:r w:rsidRPr="0013663A">
        <w:rPr>
          <w:rFonts w:ascii="Arial" w:hAnsi="Arial" w:cs="Arial"/>
          <w:sz w:val="24"/>
          <w:szCs w:val="24"/>
          <w:lang w:val="en-US"/>
        </w:rPr>
        <w:t xml:space="preserve"> J.</w:t>
      </w:r>
      <w:r>
        <w:rPr>
          <w:rFonts w:ascii="Arial" w:hAnsi="Arial" w:cs="Arial"/>
          <w:sz w:val="24"/>
          <w:szCs w:val="24"/>
          <w:lang w:val="en-US"/>
        </w:rPr>
        <w:t>,</w:t>
      </w:r>
      <w:r w:rsidRPr="0013663A">
        <w:rPr>
          <w:rFonts w:ascii="Arial" w:hAnsi="Arial" w:cs="Arial"/>
          <w:sz w:val="24"/>
          <w:szCs w:val="24"/>
          <w:lang w:val="en-US"/>
        </w:rPr>
        <w:t xml:space="preserve"> 2011. </w:t>
      </w:r>
      <w:r w:rsidRPr="00D434B2">
        <w:rPr>
          <w:rFonts w:ascii="Arial" w:hAnsi="Arial" w:cs="Arial"/>
          <w:sz w:val="24"/>
          <w:szCs w:val="24"/>
          <w:lang w:val="en-US"/>
        </w:rPr>
        <w:t xml:space="preserve">The use of the Schmidt Hammer and Equotip for rock hardness assessment in geomorphology and heritage science: a comparative analysis. </w:t>
      </w:r>
      <w:r w:rsidRPr="00D434B2">
        <w:rPr>
          <w:rFonts w:ascii="Arial" w:hAnsi="Arial" w:cs="Arial"/>
          <w:i/>
          <w:sz w:val="24"/>
          <w:szCs w:val="24"/>
          <w:lang w:val="en-US"/>
        </w:rPr>
        <w:t>Earth Surface Processes and Landforms</w:t>
      </w:r>
      <w:r>
        <w:rPr>
          <w:rFonts w:ascii="Arial" w:hAnsi="Arial" w:cs="Arial"/>
          <w:sz w:val="24"/>
          <w:szCs w:val="24"/>
          <w:lang w:val="en-US"/>
        </w:rPr>
        <w:t>, 36,</w:t>
      </w:r>
      <w:r w:rsidRPr="00D434B2">
        <w:rPr>
          <w:rFonts w:ascii="Arial" w:hAnsi="Arial" w:cs="Arial"/>
          <w:sz w:val="24"/>
          <w:szCs w:val="24"/>
          <w:lang w:val="en-US"/>
        </w:rPr>
        <w:t xml:space="preserve"> 320 – 333.</w:t>
      </w:r>
    </w:p>
    <w:p w14:paraId="3745D9E8"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US"/>
        </w:rPr>
        <w:t>Warburton</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w:t>
      </w:r>
      <w:r w:rsidRPr="00D434B2">
        <w:rPr>
          <w:rFonts w:ascii="Arial" w:hAnsi="Arial" w:cs="Arial"/>
          <w:sz w:val="24"/>
          <w:szCs w:val="24"/>
          <w:lang w:val="en-US"/>
        </w:rPr>
        <w:t xml:space="preserve"> 2013. Patterned ground and polygons. In</w:t>
      </w:r>
      <w:r>
        <w:rPr>
          <w:rFonts w:ascii="Arial" w:hAnsi="Arial" w:cs="Arial"/>
          <w:sz w:val="24"/>
          <w:szCs w:val="24"/>
          <w:lang w:val="en-US"/>
        </w:rPr>
        <w:t>:</w:t>
      </w:r>
      <w:r w:rsidRPr="00D434B2">
        <w:rPr>
          <w:rFonts w:ascii="Arial" w:hAnsi="Arial" w:cs="Arial"/>
          <w:sz w:val="24"/>
          <w:szCs w:val="24"/>
          <w:lang w:val="en-US"/>
        </w:rPr>
        <w:t xml:space="preserve"> Giordano</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w:t>
      </w:r>
      <w:r w:rsidRPr="00D434B2">
        <w:rPr>
          <w:rFonts w:ascii="Arial" w:hAnsi="Arial" w:cs="Arial"/>
          <w:sz w:val="24"/>
          <w:szCs w:val="24"/>
          <w:lang w:val="en-US"/>
        </w:rPr>
        <w:t>R</w:t>
      </w:r>
      <w:r>
        <w:rPr>
          <w:rFonts w:ascii="Arial" w:hAnsi="Arial" w:cs="Arial"/>
          <w:sz w:val="24"/>
          <w:szCs w:val="24"/>
          <w:lang w:val="en-US"/>
        </w:rPr>
        <w:t xml:space="preserve">. and </w:t>
      </w:r>
      <w:r w:rsidRPr="00D434B2">
        <w:rPr>
          <w:rFonts w:ascii="Arial" w:hAnsi="Arial" w:cs="Arial"/>
          <w:sz w:val="24"/>
          <w:szCs w:val="24"/>
          <w:lang w:val="en-US"/>
        </w:rPr>
        <w:t>Harbour</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w:t>
      </w:r>
      <w:r w:rsidRPr="00D434B2">
        <w:rPr>
          <w:rFonts w:ascii="Arial" w:hAnsi="Arial" w:cs="Arial"/>
          <w:sz w:val="24"/>
          <w:szCs w:val="24"/>
          <w:lang w:val="en-US"/>
        </w:rPr>
        <w:t>M</w:t>
      </w:r>
      <w:r>
        <w:rPr>
          <w:rFonts w:ascii="Arial" w:hAnsi="Arial" w:cs="Arial"/>
          <w:sz w:val="24"/>
          <w:szCs w:val="24"/>
          <w:lang w:val="en-US"/>
        </w:rPr>
        <w:t>.</w:t>
      </w:r>
      <w:r w:rsidRPr="00D434B2">
        <w:rPr>
          <w:rFonts w:ascii="Arial" w:hAnsi="Arial" w:cs="Arial"/>
          <w:sz w:val="24"/>
          <w:szCs w:val="24"/>
          <w:lang w:val="en-US"/>
        </w:rPr>
        <w:t xml:space="preserve"> (eds</w:t>
      </w:r>
      <w:r>
        <w:rPr>
          <w:rFonts w:ascii="Arial" w:hAnsi="Arial" w:cs="Arial"/>
          <w:sz w:val="24"/>
          <w:szCs w:val="24"/>
          <w:lang w:val="en-US"/>
        </w:rPr>
        <w:t>.</w:t>
      </w:r>
      <w:r w:rsidRPr="00D434B2">
        <w:rPr>
          <w:rFonts w:ascii="Arial" w:hAnsi="Arial" w:cs="Arial"/>
          <w:sz w:val="24"/>
          <w:szCs w:val="24"/>
          <w:lang w:val="en-US"/>
        </w:rPr>
        <w:t>)</w:t>
      </w:r>
      <w:r>
        <w:rPr>
          <w:rFonts w:ascii="Arial" w:hAnsi="Arial" w:cs="Arial"/>
          <w:sz w:val="24"/>
          <w:szCs w:val="24"/>
          <w:lang w:val="en-US"/>
        </w:rPr>
        <w:t>,</w:t>
      </w:r>
      <w:r w:rsidRPr="00D434B2">
        <w:rPr>
          <w:rFonts w:ascii="Arial" w:hAnsi="Arial" w:cs="Arial"/>
          <w:sz w:val="24"/>
          <w:szCs w:val="24"/>
          <w:lang w:val="en-US"/>
        </w:rPr>
        <w:t xml:space="preserve"> </w:t>
      </w:r>
      <w:r w:rsidRPr="00D434B2">
        <w:rPr>
          <w:rFonts w:ascii="Arial" w:hAnsi="Arial" w:cs="Arial"/>
          <w:i/>
          <w:sz w:val="24"/>
          <w:szCs w:val="24"/>
          <w:lang w:val="en-US"/>
        </w:rPr>
        <w:t>Treatise on Geomorphology, Vol</w:t>
      </w:r>
      <w:r>
        <w:rPr>
          <w:rFonts w:ascii="Arial" w:hAnsi="Arial" w:cs="Arial"/>
          <w:i/>
          <w:sz w:val="24"/>
          <w:szCs w:val="24"/>
          <w:lang w:val="en-US"/>
        </w:rPr>
        <w:t>. 8</w:t>
      </w:r>
      <w:r w:rsidRPr="00D434B2">
        <w:rPr>
          <w:rFonts w:ascii="Arial" w:hAnsi="Arial" w:cs="Arial"/>
          <w:i/>
          <w:sz w:val="24"/>
          <w:szCs w:val="24"/>
          <w:lang w:val="en-US"/>
        </w:rPr>
        <w:t xml:space="preserve"> Glacial and Periglacial Geomorphology</w:t>
      </w:r>
      <w:r>
        <w:rPr>
          <w:rFonts w:ascii="Arial" w:hAnsi="Arial" w:cs="Arial"/>
          <w:sz w:val="24"/>
          <w:szCs w:val="24"/>
          <w:lang w:val="en-US"/>
        </w:rPr>
        <w:t>. Elsevier,</w:t>
      </w:r>
      <w:r w:rsidRPr="00D434B2">
        <w:rPr>
          <w:rFonts w:ascii="Arial" w:hAnsi="Arial" w:cs="Arial"/>
          <w:sz w:val="24"/>
          <w:szCs w:val="24"/>
          <w:lang w:val="en-US"/>
        </w:rPr>
        <w:t xml:space="preserve"> Amsterdam, 298-312.</w:t>
      </w:r>
    </w:p>
    <w:p w14:paraId="0DC55DD8" w14:textId="77777777" w:rsidR="00A36898" w:rsidRPr="00D434B2" w:rsidRDefault="00A36898" w:rsidP="00D667CF">
      <w:pPr>
        <w:spacing w:after="120" w:line="360" w:lineRule="auto"/>
        <w:rPr>
          <w:rFonts w:ascii="Arial" w:hAnsi="Arial" w:cs="Arial"/>
          <w:color w:val="000000"/>
          <w:sz w:val="24"/>
          <w:szCs w:val="24"/>
          <w:lang w:val="en-GB"/>
        </w:rPr>
      </w:pPr>
      <w:r w:rsidRPr="00D434B2">
        <w:rPr>
          <w:rFonts w:ascii="Arial" w:hAnsi="Arial" w:cs="Arial"/>
          <w:color w:val="000000"/>
          <w:sz w:val="24"/>
          <w:szCs w:val="24"/>
          <w:lang w:val="en-GB"/>
        </w:rPr>
        <w:t>Washburn</w:t>
      </w:r>
      <w:r>
        <w:rPr>
          <w:rFonts w:ascii="Arial" w:hAnsi="Arial" w:cs="Arial"/>
          <w:color w:val="000000"/>
          <w:sz w:val="24"/>
          <w:szCs w:val="24"/>
          <w:lang w:val="en-GB"/>
        </w:rPr>
        <w:t>,</w:t>
      </w:r>
      <w:r w:rsidRPr="00D434B2">
        <w:rPr>
          <w:rFonts w:ascii="Arial" w:hAnsi="Arial" w:cs="Arial"/>
          <w:color w:val="000000"/>
          <w:sz w:val="24"/>
          <w:szCs w:val="24"/>
          <w:lang w:val="en-GB"/>
        </w:rPr>
        <w:t xml:space="preserve"> A</w:t>
      </w:r>
      <w:r>
        <w:rPr>
          <w:rFonts w:ascii="Arial" w:hAnsi="Arial" w:cs="Arial"/>
          <w:color w:val="000000"/>
          <w:sz w:val="24"/>
          <w:szCs w:val="24"/>
          <w:lang w:val="en-GB"/>
        </w:rPr>
        <w:t>.</w:t>
      </w:r>
      <w:r w:rsidRPr="00D434B2">
        <w:rPr>
          <w:rFonts w:ascii="Arial" w:hAnsi="Arial" w:cs="Arial"/>
          <w:color w:val="000000"/>
          <w:sz w:val="24"/>
          <w:szCs w:val="24"/>
          <w:lang w:val="en-GB"/>
        </w:rPr>
        <w:t>L.</w:t>
      </w:r>
      <w:r>
        <w:rPr>
          <w:rFonts w:ascii="Arial" w:hAnsi="Arial" w:cs="Arial"/>
          <w:color w:val="000000"/>
          <w:sz w:val="24"/>
          <w:szCs w:val="24"/>
          <w:lang w:val="en-GB"/>
        </w:rPr>
        <w:t>,</w:t>
      </w:r>
      <w:r w:rsidRPr="00D434B2">
        <w:rPr>
          <w:rFonts w:ascii="Arial" w:hAnsi="Arial" w:cs="Arial"/>
          <w:color w:val="000000"/>
          <w:sz w:val="24"/>
          <w:szCs w:val="24"/>
          <w:lang w:val="en-GB"/>
        </w:rPr>
        <w:t xml:space="preserve"> 1956. Classification of patterned ground and review of suggested origins. </w:t>
      </w:r>
      <w:r w:rsidRPr="00D434B2">
        <w:rPr>
          <w:rFonts w:ascii="Arial" w:hAnsi="Arial" w:cs="Arial"/>
          <w:i/>
          <w:iCs/>
          <w:color w:val="000000"/>
          <w:sz w:val="24"/>
          <w:szCs w:val="24"/>
          <w:lang w:val="en-GB"/>
        </w:rPr>
        <w:t>Geological Society of America Bulletin</w:t>
      </w:r>
      <w:r>
        <w:rPr>
          <w:rFonts w:ascii="Arial" w:hAnsi="Arial" w:cs="Arial"/>
          <w:color w:val="000000"/>
          <w:sz w:val="24"/>
          <w:szCs w:val="24"/>
          <w:lang w:val="en-GB"/>
        </w:rPr>
        <w:t>, 67,</w:t>
      </w:r>
      <w:r w:rsidRPr="00D434B2">
        <w:rPr>
          <w:rFonts w:ascii="Arial" w:hAnsi="Arial" w:cs="Arial"/>
          <w:color w:val="000000"/>
          <w:sz w:val="24"/>
          <w:szCs w:val="24"/>
          <w:lang w:val="en-GB"/>
        </w:rPr>
        <w:t xml:space="preserve"> 823 - 865.</w:t>
      </w:r>
    </w:p>
    <w:p w14:paraId="67ADE2A9" w14:textId="77777777" w:rsidR="00A36898" w:rsidRPr="00D434B2" w:rsidRDefault="00A36898" w:rsidP="00D667CF">
      <w:pPr>
        <w:spacing w:after="120" w:line="360" w:lineRule="auto"/>
        <w:rPr>
          <w:rFonts w:ascii="Arial" w:hAnsi="Arial" w:cs="Arial"/>
          <w:color w:val="000000"/>
          <w:sz w:val="24"/>
          <w:szCs w:val="24"/>
          <w:lang w:val="en-GB"/>
        </w:rPr>
      </w:pPr>
      <w:r w:rsidRPr="00D434B2">
        <w:rPr>
          <w:rFonts w:ascii="Arial" w:hAnsi="Arial" w:cs="Arial"/>
          <w:color w:val="000000"/>
          <w:sz w:val="24"/>
          <w:szCs w:val="24"/>
          <w:lang w:val="en-GB"/>
        </w:rPr>
        <w:t>Washburn</w:t>
      </w:r>
      <w:r>
        <w:rPr>
          <w:rFonts w:ascii="Arial" w:hAnsi="Arial" w:cs="Arial"/>
          <w:color w:val="000000"/>
          <w:sz w:val="24"/>
          <w:szCs w:val="24"/>
          <w:lang w:val="en-GB"/>
        </w:rPr>
        <w:t>,</w:t>
      </w:r>
      <w:r w:rsidRPr="00D434B2">
        <w:rPr>
          <w:rFonts w:ascii="Arial" w:hAnsi="Arial" w:cs="Arial"/>
          <w:color w:val="000000"/>
          <w:sz w:val="24"/>
          <w:szCs w:val="24"/>
          <w:lang w:val="en-GB"/>
        </w:rPr>
        <w:t xml:space="preserve"> A</w:t>
      </w:r>
      <w:r>
        <w:rPr>
          <w:rFonts w:ascii="Arial" w:hAnsi="Arial" w:cs="Arial"/>
          <w:color w:val="000000"/>
          <w:sz w:val="24"/>
          <w:szCs w:val="24"/>
          <w:lang w:val="en-GB"/>
        </w:rPr>
        <w:t>.</w:t>
      </w:r>
      <w:r w:rsidRPr="00D434B2">
        <w:rPr>
          <w:rFonts w:ascii="Arial" w:hAnsi="Arial" w:cs="Arial"/>
          <w:color w:val="000000"/>
          <w:sz w:val="24"/>
          <w:szCs w:val="24"/>
          <w:lang w:val="en-GB"/>
        </w:rPr>
        <w:t>L.</w:t>
      </w:r>
      <w:r>
        <w:rPr>
          <w:rFonts w:ascii="Arial" w:hAnsi="Arial" w:cs="Arial"/>
          <w:color w:val="000000"/>
          <w:sz w:val="24"/>
          <w:szCs w:val="24"/>
          <w:lang w:val="en-GB"/>
        </w:rPr>
        <w:t>,</w:t>
      </w:r>
      <w:r w:rsidRPr="00D434B2">
        <w:rPr>
          <w:rFonts w:ascii="Arial" w:hAnsi="Arial" w:cs="Arial"/>
          <w:color w:val="000000"/>
          <w:sz w:val="24"/>
          <w:szCs w:val="24"/>
          <w:lang w:val="en-GB"/>
        </w:rPr>
        <w:t xml:space="preserve"> 1979. </w:t>
      </w:r>
      <w:r w:rsidRPr="00D434B2">
        <w:rPr>
          <w:rFonts w:ascii="Arial" w:hAnsi="Arial" w:cs="Arial"/>
          <w:i/>
          <w:iCs/>
          <w:color w:val="000000"/>
          <w:sz w:val="24"/>
          <w:szCs w:val="24"/>
          <w:lang w:val="en-GB"/>
        </w:rPr>
        <w:t>Geocryology</w:t>
      </w:r>
      <w:r w:rsidRPr="00D434B2">
        <w:rPr>
          <w:rFonts w:ascii="Arial" w:hAnsi="Arial" w:cs="Arial"/>
          <w:color w:val="000000"/>
          <w:sz w:val="24"/>
          <w:szCs w:val="24"/>
          <w:lang w:val="en-GB"/>
        </w:rPr>
        <w:t>. 2</w:t>
      </w:r>
      <w:r>
        <w:rPr>
          <w:rFonts w:ascii="Arial" w:hAnsi="Arial" w:cs="Arial"/>
          <w:color w:val="000000"/>
          <w:sz w:val="24"/>
          <w:szCs w:val="24"/>
          <w:lang w:val="en-GB"/>
        </w:rPr>
        <w:t xml:space="preserve">nd ed., </w:t>
      </w:r>
      <w:r w:rsidRPr="00D434B2">
        <w:rPr>
          <w:rFonts w:ascii="Arial" w:hAnsi="Arial" w:cs="Arial"/>
          <w:color w:val="000000"/>
          <w:sz w:val="24"/>
          <w:szCs w:val="24"/>
          <w:lang w:val="en-GB"/>
        </w:rPr>
        <w:t>Arnold</w:t>
      </w:r>
      <w:r>
        <w:rPr>
          <w:rFonts w:ascii="Arial" w:hAnsi="Arial" w:cs="Arial"/>
          <w:color w:val="000000"/>
          <w:sz w:val="24"/>
          <w:szCs w:val="24"/>
          <w:lang w:val="en-GB"/>
        </w:rPr>
        <w:t xml:space="preserve">, </w:t>
      </w:r>
      <w:r w:rsidRPr="00D434B2">
        <w:rPr>
          <w:rFonts w:ascii="Arial" w:hAnsi="Arial" w:cs="Arial"/>
          <w:color w:val="000000"/>
          <w:sz w:val="24"/>
          <w:szCs w:val="24"/>
          <w:lang w:val="en-GB"/>
        </w:rPr>
        <w:t>London</w:t>
      </w:r>
      <w:r>
        <w:rPr>
          <w:rFonts w:ascii="Arial" w:hAnsi="Arial" w:cs="Arial"/>
          <w:color w:val="000000"/>
          <w:sz w:val="24"/>
          <w:szCs w:val="24"/>
          <w:lang w:val="en-GB"/>
        </w:rPr>
        <w:t>.</w:t>
      </w:r>
    </w:p>
    <w:p w14:paraId="14DD5A45" w14:textId="3DC5A1E7" w:rsidR="00A36898" w:rsidRPr="00D434B2" w:rsidRDefault="00A36898" w:rsidP="00D667CF">
      <w:pPr>
        <w:spacing w:after="120" w:line="360" w:lineRule="auto"/>
        <w:rPr>
          <w:rFonts w:ascii="Arial" w:hAnsi="Arial" w:cs="Arial"/>
          <w:color w:val="000000"/>
          <w:sz w:val="24"/>
          <w:szCs w:val="24"/>
          <w:lang w:val="en-GB"/>
        </w:rPr>
      </w:pPr>
      <w:r w:rsidRPr="00D434B2">
        <w:rPr>
          <w:rFonts w:ascii="Arial" w:hAnsi="Arial" w:cs="Arial"/>
          <w:color w:val="000000"/>
          <w:sz w:val="24"/>
          <w:szCs w:val="24"/>
          <w:lang w:val="en-GB"/>
        </w:rPr>
        <w:t>Williams</w:t>
      </w:r>
      <w:r>
        <w:rPr>
          <w:rFonts w:ascii="Arial" w:hAnsi="Arial" w:cs="Arial"/>
          <w:color w:val="000000"/>
          <w:sz w:val="24"/>
          <w:szCs w:val="24"/>
          <w:lang w:val="en-GB"/>
        </w:rPr>
        <w:t>,</w:t>
      </w:r>
      <w:r w:rsidRPr="00D434B2">
        <w:rPr>
          <w:rFonts w:ascii="Arial" w:hAnsi="Arial" w:cs="Arial"/>
          <w:color w:val="000000"/>
          <w:sz w:val="24"/>
          <w:szCs w:val="24"/>
          <w:lang w:val="en-GB"/>
        </w:rPr>
        <w:t xml:space="preserve"> P</w:t>
      </w:r>
      <w:r>
        <w:rPr>
          <w:rFonts w:ascii="Arial" w:hAnsi="Arial" w:cs="Arial"/>
          <w:color w:val="000000"/>
          <w:sz w:val="24"/>
          <w:szCs w:val="24"/>
          <w:lang w:val="en-GB"/>
        </w:rPr>
        <w:t>.</w:t>
      </w:r>
      <w:r w:rsidRPr="00D434B2">
        <w:rPr>
          <w:rFonts w:ascii="Arial" w:hAnsi="Arial" w:cs="Arial"/>
          <w:color w:val="000000"/>
          <w:sz w:val="24"/>
          <w:szCs w:val="24"/>
          <w:lang w:val="en-GB"/>
        </w:rPr>
        <w:t>J.</w:t>
      </w:r>
      <w:r>
        <w:rPr>
          <w:rFonts w:ascii="Arial" w:hAnsi="Arial" w:cs="Arial"/>
          <w:color w:val="000000"/>
          <w:sz w:val="24"/>
          <w:szCs w:val="24"/>
          <w:lang w:val="en-GB"/>
        </w:rPr>
        <w:t xml:space="preserve"> and</w:t>
      </w:r>
      <w:r w:rsidRPr="00D434B2">
        <w:rPr>
          <w:rFonts w:ascii="Arial" w:hAnsi="Arial" w:cs="Arial"/>
          <w:color w:val="000000"/>
          <w:sz w:val="24"/>
          <w:szCs w:val="24"/>
          <w:lang w:val="en-GB"/>
        </w:rPr>
        <w:t xml:space="preserve"> Smith</w:t>
      </w:r>
      <w:r>
        <w:rPr>
          <w:rFonts w:ascii="Arial" w:hAnsi="Arial" w:cs="Arial"/>
          <w:color w:val="000000"/>
          <w:sz w:val="24"/>
          <w:szCs w:val="24"/>
          <w:lang w:val="en-GB"/>
        </w:rPr>
        <w:t>,</w:t>
      </w:r>
      <w:r w:rsidRPr="00D434B2">
        <w:rPr>
          <w:rFonts w:ascii="Arial" w:hAnsi="Arial" w:cs="Arial"/>
          <w:color w:val="000000"/>
          <w:sz w:val="24"/>
          <w:szCs w:val="24"/>
          <w:lang w:val="en-GB"/>
        </w:rPr>
        <w:t xml:space="preserve"> M</w:t>
      </w:r>
      <w:r>
        <w:rPr>
          <w:rFonts w:ascii="Arial" w:hAnsi="Arial" w:cs="Arial"/>
          <w:color w:val="000000"/>
          <w:sz w:val="24"/>
          <w:szCs w:val="24"/>
          <w:lang w:val="en-GB"/>
        </w:rPr>
        <w:t>.</w:t>
      </w:r>
      <w:r w:rsidRPr="00D434B2">
        <w:rPr>
          <w:rFonts w:ascii="Arial" w:hAnsi="Arial" w:cs="Arial"/>
          <w:color w:val="000000"/>
          <w:sz w:val="24"/>
          <w:szCs w:val="24"/>
          <w:lang w:val="en-GB"/>
        </w:rPr>
        <w:t>W.</w:t>
      </w:r>
      <w:r>
        <w:rPr>
          <w:rFonts w:ascii="Arial" w:hAnsi="Arial" w:cs="Arial"/>
          <w:color w:val="000000"/>
          <w:sz w:val="24"/>
          <w:szCs w:val="24"/>
          <w:lang w:val="en-GB"/>
        </w:rPr>
        <w:t>,</w:t>
      </w:r>
      <w:r w:rsidRPr="00D434B2">
        <w:rPr>
          <w:rFonts w:ascii="Arial" w:hAnsi="Arial" w:cs="Arial"/>
          <w:color w:val="000000"/>
          <w:sz w:val="24"/>
          <w:szCs w:val="24"/>
          <w:lang w:val="en-GB"/>
        </w:rPr>
        <w:t xml:space="preserve"> 1989. </w:t>
      </w:r>
      <w:r w:rsidRPr="00D434B2">
        <w:rPr>
          <w:rFonts w:ascii="Arial" w:hAnsi="Arial" w:cs="Arial"/>
          <w:i/>
          <w:iCs/>
          <w:color w:val="000000"/>
          <w:sz w:val="24"/>
          <w:szCs w:val="24"/>
          <w:lang w:val="en-GB"/>
        </w:rPr>
        <w:t xml:space="preserve">The </w:t>
      </w:r>
      <w:r>
        <w:rPr>
          <w:rFonts w:ascii="Arial" w:hAnsi="Arial" w:cs="Arial"/>
          <w:i/>
          <w:iCs/>
          <w:color w:val="000000"/>
          <w:sz w:val="24"/>
          <w:szCs w:val="24"/>
          <w:lang w:val="en-GB"/>
        </w:rPr>
        <w:t>F</w:t>
      </w:r>
      <w:r w:rsidRPr="00D434B2">
        <w:rPr>
          <w:rFonts w:ascii="Arial" w:hAnsi="Arial" w:cs="Arial"/>
          <w:i/>
          <w:iCs/>
          <w:color w:val="000000"/>
          <w:sz w:val="24"/>
          <w:szCs w:val="24"/>
          <w:lang w:val="en-GB"/>
        </w:rPr>
        <w:t xml:space="preserve">rozen </w:t>
      </w:r>
      <w:r>
        <w:rPr>
          <w:rFonts w:ascii="Arial" w:hAnsi="Arial" w:cs="Arial"/>
          <w:i/>
          <w:iCs/>
          <w:color w:val="000000"/>
          <w:sz w:val="24"/>
          <w:szCs w:val="24"/>
          <w:lang w:val="en-GB"/>
        </w:rPr>
        <w:t>E</w:t>
      </w:r>
      <w:r w:rsidRPr="00D434B2">
        <w:rPr>
          <w:rFonts w:ascii="Arial" w:hAnsi="Arial" w:cs="Arial"/>
          <w:i/>
          <w:iCs/>
          <w:color w:val="000000"/>
          <w:sz w:val="24"/>
          <w:szCs w:val="24"/>
          <w:lang w:val="en-GB"/>
        </w:rPr>
        <w:t>arth</w:t>
      </w:r>
      <w:r w:rsidRPr="00D434B2">
        <w:rPr>
          <w:rFonts w:ascii="Arial" w:hAnsi="Arial" w:cs="Arial"/>
          <w:color w:val="000000"/>
          <w:sz w:val="24"/>
          <w:szCs w:val="24"/>
          <w:lang w:val="en-GB"/>
        </w:rPr>
        <w:t>. University Press</w:t>
      </w:r>
      <w:r>
        <w:rPr>
          <w:rFonts w:ascii="Arial" w:hAnsi="Arial" w:cs="Arial"/>
          <w:color w:val="000000"/>
          <w:sz w:val="24"/>
          <w:szCs w:val="24"/>
          <w:lang w:val="en-GB"/>
        </w:rPr>
        <w:t xml:space="preserve">, </w:t>
      </w:r>
      <w:r w:rsidRPr="00D434B2">
        <w:rPr>
          <w:rFonts w:ascii="Arial" w:hAnsi="Arial" w:cs="Arial"/>
          <w:color w:val="000000"/>
          <w:sz w:val="24"/>
          <w:szCs w:val="24"/>
          <w:lang w:val="en-GB"/>
        </w:rPr>
        <w:t>Cambridge.</w:t>
      </w:r>
    </w:p>
    <w:p w14:paraId="0ADCB9A0" w14:textId="77777777" w:rsidR="00A36898" w:rsidRPr="00712B24" w:rsidRDefault="00A36898" w:rsidP="00D667CF">
      <w:pPr>
        <w:spacing w:after="120" w:line="360" w:lineRule="auto"/>
        <w:rPr>
          <w:rFonts w:ascii="Arial" w:hAnsi="Arial" w:cs="Arial"/>
          <w:color w:val="000000"/>
          <w:sz w:val="24"/>
          <w:szCs w:val="24"/>
        </w:rPr>
      </w:pPr>
      <w:r w:rsidRPr="00D434B2">
        <w:rPr>
          <w:rFonts w:ascii="Arial" w:hAnsi="Arial" w:cs="Arial"/>
          <w:color w:val="000000"/>
          <w:sz w:val="24"/>
          <w:szCs w:val="24"/>
          <w:lang w:val="en-GB"/>
        </w:rPr>
        <w:t>Wilson</w:t>
      </w:r>
      <w:r>
        <w:rPr>
          <w:rFonts w:ascii="Arial" w:hAnsi="Arial" w:cs="Arial"/>
          <w:color w:val="000000"/>
          <w:sz w:val="24"/>
          <w:szCs w:val="24"/>
          <w:lang w:val="en-GB"/>
        </w:rPr>
        <w:t xml:space="preserve">, </w:t>
      </w:r>
      <w:r w:rsidRPr="00D434B2">
        <w:rPr>
          <w:rFonts w:ascii="Arial" w:hAnsi="Arial" w:cs="Arial"/>
          <w:color w:val="000000"/>
          <w:sz w:val="24"/>
          <w:szCs w:val="24"/>
          <w:lang w:val="en-GB"/>
        </w:rPr>
        <w:t xml:space="preserve"> P</w:t>
      </w:r>
      <w:r>
        <w:rPr>
          <w:rFonts w:ascii="Arial" w:hAnsi="Arial" w:cs="Arial"/>
          <w:color w:val="000000"/>
          <w:sz w:val="24"/>
          <w:szCs w:val="24"/>
          <w:lang w:val="en-GB"/>
        </w:rPr>
        <w:t>.</w:t>
      </w:r>
      <w:r w:rsidRPr="00C84FEA">
        <w:rPr>
          <w:rFonts w:ascii="Arial" w:hAnsi="Arial" w:cs="Arial"/>
          <w:color w:val="000000"/>
          <w:sz w:val="24"/>
          <w:szCs w:val="24"/>
          <w:lang w:val="en-GB"/>
        </w:rPr>
        <w:t xml:space="preserve"> </w:t>
      </w:r>
      <w:r>
        <w:rPr>
          <w:rFonts w:ascii="Arial" w:hAnsi="Arial" w:cs="Arial"/>
          <w:color w:val="000000"/>
          <w:sz w:val="24"/>
          <w:szCs w:val="24"/>
          <w:lang w:val="en-GB"/>
        </w:rPr>
        <w:t xml:space="preserve">, Matthews, J.A. and Mourne, R.W. </w:t>
      </w:r>
      <w:r w:rsidRPr="00D434B2">
        <w:rPr>
          <w:rFonts w:ascii="Arial" w:hAnsi="Arial" w:cs="Arial"/>
          <w:color w:val="000000"/>
          <w:sz w:val="24"/>
          <w:szCs w:val="24"/>
          <w:lang w:val="en-GB"/>
        </w:rPr>
        <w:t xml:space="preserve">(submitted) Relict blockstreams at Insteheia, Valldalen-Tafjorden, southern Norway: their nature and Schmidt-hammer exposure age. </w:t>
      </w:r>
      <w:r w:rsidR="00174699" w:rsidRPr="00712B24">
        <w:rPr>
          <w:rFonts w:ascii="Arial" w:hAnsi="Arial" w:cs="Arial"/>
          <w:i/>
          <w:color w:val="000000"/>
          <w:sz w:val="24"/>
          <w:szCs w:val="24"/>
        </w:rPr>
        <w:t>Permafrost and Periglacial Processes</w:t>
      </w:r>
      <w:r w:rsidR="00174699" w:rsidRPr="00712B24">
        <w:rPr>
          <w:rFonts w:ascii="Arial" w:hAnsi="Arial" w:cs="Arial"/>
          <w:color w:val="000000"/>
          <w:sz w:val="24"/>
          <w:szCs w:val="24"/>
        </w:rPr>
        <w:t>.</w:t>
      </w:r>
    </w:p>
    <w:p w14:paraId="50C9D736" w14:textId="77777777" w:rsidR="00A36898" w:rsidRDefault="00174699" w:rsidP="00D667CF">
      <w:pPr>
        <w:spacing w:after="120" w:line="360" w:lineRule="auto"/>
        <w:rPr>
          <w:rFonts w:ascii="Arial" w:hAnsi="Arial" w:cs="Arial"/>
          <w:sz w:val="24"/>
          <w:szCs w:val="24"/>
          <w:lang w:val="en-US"/>
        </w:rPr>
      </w:pPr>
      <w:r w:rsidRPr="00712B24">
        <w:rPr>
          <w:rFonts w:ascii="Arial" w:hAnsi="Arial" w:cs="Arial"/>
          <w:sz w:val="24"/>
          <w:szCs w:val="24"/>
        </w:rPr>
        <w:t xml:space="preserve">Winkler, S. (2001): </w:t>
      </w:r>
      <w:r w:rsidRPr="00712B24">
        <w:rPr>
          <w:rFonts w:ascii="Arial" w:hAnsi="Arial" w:cs="Arial"/>
          <w:i/>
          <w:sz w:val="24"/>
          <w:szCs w:val="24"/>
        </w:rPr>
        <w:t>Untersuchungen zur Klima- und Morphodynamik in skandinavischen Gebirgsregionen während des Holozän - ein Vergleich ihrer Wechselwirkungen und Prozeßsysteme im überregionalen Kontext kaltgemäßigter maritimer Gebirgsregionen.</w:t>
      </w:r>
      <w:r w:rsidRPr="00712B24">
        <w:rPr>
          <w:rFonts w:ascii="Arial" w:hAnsi="Arial" w:cs="Arial"/>
          <w:sz w:val="24"/>
          <w:szCs w:val="24"/>
        </w:rPr>
        <w:t xml:space="preserve"> </w:t>
      </w:r>
      <w:r w:rsidRPr="00712B24">
        <w:rPr>
          <w:rFonts w:ascii="Arial" w:hAnsi="Arial" w:cs="Arial"/>
          <w:sz w:val="24"/>
          <w:szCs w:val="24"/>
          <w:lang w:val="en-US"/>
        </w:rPr>
        <w:t xml:space="preserve">Unpublished </w:t>
      </w:r>
      <w:r w:rsidR="00A36898">
        <w:rPr>
          <w:rFonts w:ascii="Arial" w:hAnsi="Arial" w:cs="Arial"/>
          <w:sz w:val="24"/>
          <w:szCs w:val="24"/>
          <w:lang w:val="en-GB"/>
        </w:rPr>
        <w:t>‘</w:t>
      </w:r>
      <w:r w:rsidRPr="00712B24">
        <w:rPr>
          <w:rFonts w:ascii="Arial" w:hAnsi="Arial" w:cs="Arial"/>
          <w:sz w:val="24"/>
          <w:szCs w:val="24"/>
          <w:lang w:val="en-US"/>
        </w:rPr>
        <w:t>Habilitation</w:t>
      </w:r>
      <w:r w:rsidR="00A36898">
        <w:rPr>
          <w:rFonts w:ascii="Arial" w:hAnsi="Arial" w:cs="Arial"/>
          <w:sz w:val="24"/>
          <w:szCs w:val="24"/>
          <w:lang w:val="en-US"/>
        </w:rPr>
        <w:t>’</w:t>
      </w:r>
      <w:r w:rsidRPr="00712B24">
        <w:rPr>
          <w:rFonts w:ascii="Arial" w:hAnsi="Arial" w:cs="Arial"/>
          <w:sz w:val="24"/>
          <w:szCs w:val="24"/>
          <w:lang w:val="en-US"/>
        </w:rPr>
        <w:t xml:space="preserve"> thesis, University of Trier, Germany, </w:t>
      </w:r>
    </w:p>
    <w:p w14:paraId="6A521346" w14:textId="77777777" w:rsidR="00A36898" w:rsidRPr="00D434B2" w:rsidRDefault="00A36898" w:rsidP="00D667CF">
      <w:pPr>
        <w:spacing w:after="120" w:line="360" w:lineRule="auto"/>
        <w:rPr>
          <w:rFonts w:ascii="Arial" w:hAnsi="Arial" w:cs="Arial"/>
          <w:sz w:val="24"/>
          <w:szCs w:val="24"/>
          <w:lang w:val="en-GB"/>
        </w:rPr>
      </w:pPr>
      <w:r w:rsidRPr="00D434B2">
        <w:rPr>
          <w:rFonts w:ascii="Arial" w:hAnsi="Arial" w:cs="Arial"/>
          <w:sz w:val="24"/>
          <w:szCs w:val="24"/>
          <w:lang w:val="en-US"/>
        </w:rPr>
        <w:t>Winkler</w:t>
      </w:r>
      <w:r>
        <w:rPr>
          <w:rFonts w:ascii="Arial" w:hAnsi="Arial" w:cs="Arial"/>
          <w:sz w:val="24"/>
          <w:szCs w:val="24"/>
          <w:lang w:val="en-US"/>
        </w:rPr>
        <w:t>,</w:t>
      </w:r>
      <w:r w:rsidRPr="00D434B2">
        <w:rPr>
          <w:rFonts w:ascii="Arial" w:hAnsi="Arial" w:cs="Arial"/>
          <w:sz w:val="24"/>
          <w:szCs w:val="24"/>
          <w:lang w:val="en-US"/>
        </w:rPr>
        <w:t xml:space="preserve"> S.</w:t>
      </w:r>
      <w:r>
        <w:rPr>
          <w:rFonts w:ascii="Arial" w:hAnsi="Arial" w:cs="Arial"/>
          <w:sz w:val="24"/>
          <w:szCs w:val="24"/>
          <w:lang w:val="en-US"/>
        </w:rPr>
        <w:t>,</w:t>
      </w:r>
      <w:r w:rsidRPr="00D434B2">
        <w:rPr>
          <w:rFonts w:ascii="Arial" w:hAnsi="Arial" w:cs="Arial"/>
          <w:sz w:val="24"/>
          <w:szCs w:val="24"/>
          <w:lang w:val="en-US"/>
        </w:rPr>
        <w:t xml:space="preserve"> 2005. </w:t>
      </w:r>
      <w:r w:rsidRPr="00D434B2">
        <w:rPr>
          <w:rFonts w:ascii="Arial" w:hAnsi="Arial" w:cs="Arial"/>
          <w:sz w:val="24"/>
          <w:szCs w:val="24"/>
          <w:lang w:val="en-GB"/>
        </w:rPr>
        <w:t xml:space="preserve">The ‘Schmidt hammer’ as a relative-age dating technique: potential and limitations of its application on Holocene moraines in Mt Cook National Park, Southern Alps, New Zealand. </w:t>
      </w:r>
      <w:r w:rsidRPr="00D434B2">
        <w:rPr>
          <w:rFonts w:ascii="Arial" w:hAnsi="Arial" w:cs="Arial"/>
          <w:i/>
          <w:iCs/>
          <w:sz w:val="24"/>
          <w:szCs w:val="24"/>
          <w:lang w:val="en-GB"/>
        </w:rPr>
        <w:t>New Zealand Journal of Geology and Geophysics</w:t>
      </w:r>
      <w:r>
        <w:rPr>
          <w:rFonts w:ascii="Arial" w:hAnsi="Arial" w:cs="Arial"/>
          <w:sz w:val="24"/>
          <w:szCs w:val="24"/>
          <w:lang w:val="en-GB"/>
        </w:rPr>
        <w:t>, 48,</w:t>
      </w:r>
      <w:r w:rsidRPr="00D434B2">
        <w:rPr>
          <w:rFonts w:ascii="Arial" w:hAnsi="Arial" w:cs="Arial"/>
          <w:sz w:val="24"/>
          <w:szCs w:val="24"/>
          <w:lang w:val="en-GB"/>
        </w:rPr>
        <w:t xml:space="preserve"> 105 – 116.</w:t>
      </w:r>
    </w:p>
    <w:p w14:paraId="69BA4A68"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GB"/>
        </w:rPr>
        <w:t>Winkler</w:t>
      </w:r>
      <w:r>
        <w:rPr>
          <w:rFonts w:ascii="Arial" w:hAnsi="Arial" w:cs="Arial"/>
          <w:sz w:val="24"/>
          <w:szCs w:val="24"/>
          <w:lang w:val="en-GB"/>
        </w:rPr>
        <w:t>,</w:t>
      </w:r>
      <w:r w:rsidRPr="00D434B2">
        <w:rPr>
          <w:rFonts w:ascii="Arial" w:hAnsi="Arial" w:cs="Arial"/>
          <w:sz w:val="24"/>
          <w:szCs w:val="24"/>
          <w:lang w:val="en-GB"/>
        </w:rPr>
        <w:t xml:space="preserve"> S.</w:t>
      </w:r>
      <w:r>
        <w:rPr>
          <w:rFonts w:ascii="Arial" w:hAnsi="Arial" w:cs="Arial"/>
          <w:sz w:val="24"/>
          <w:szCs w:val="24"/>
          <w:lang w:val="en-GB"/>
        </w:rPr>
        <w:t>,</w:t>
      </w:r>
      <w:r w:rsidRPr="00D434B2">
        <w:rPr>
          <w:rFonts w:ascii="Arial" w:hAnsi="Arial" w:cs="Arial"/>
          <w:sz w:val="24"/>
          <w:szCs w:val="24"/>
          <w:lang w:val="en-GB"/>
        </w:rPr>
        <w:t xml:space="preserve"> 2009. First attempt to combine terrestrial cosmogenic nuclide (</w:t>
      </w:r>
      <w:r w:rsidRPr="00D434B2">
        <w:rPr>
          <w:rFonts w:ascii="Arial" w:hAnsi="Arial" w:cs="Arial"/>
          <w:sz w:val="24"/>
          <w:szCs w:val="24"/>
          <w:vertAlign w:val="superscript"/>
          <w:lang w:val="en-GB"/>
        </w:rPr>
        <w:t>10</w:t>
      </w:r>
      <w:r w:rsidRPr="00D434B2">
        <w:rPr>
          <w:rFonts w:ascii="Arial" w:hAnsi="Arial" w:cs="Arial"/>
          <w:sz w:val="24"/>
          <w:szCs w:val="24"/>
          <w:lang w:val="en-GB"/>
        </w:rPr>
        <w:t xml:space="preserve">Be) and Schmidt hammer relative-age dating: Strauchon Glacier, Southern Alps, New Zealand. </w:t>
      </w:r>
      <w:r w:rsidRPr="00D434B2">
        <w:rPr>
          <w:rFonts w:ascii="Arial" w:hAnsi="Arial" w:cs="Arial"/>
          <w:i/>
          <w:sz w:val="24"/>
          <w:szCs w:val="24"/>
          <w:lang w:val="en-US"/>
        </w:rPr>
        <w:t>Central European Journal of Geosciences</w:t>
      </w:r>
      <w:r>
        <w:rPr>
          <w:rFonts w:ascii="Arial" w:hAnsi="Arial" w:cs="Arial"/>
          <w:sz w:val="24"/>
          <w:szCs w:val="24"/>
          <w:lang w:val="en-US"/>
        </w:rPr>
        <w:t>, 1,</w:t>
      </w:r>
      <w:r w:rsidRPr="00D434B2">
        <w:rPr>
          <w:rFonts w:ascii="Arial" w:hAnsi="Arial" w:cs="Arial"/>
          <w:sz w:val="24"/>
          <w:szCs w:val="24"/>
          <w:lang w:val="en-US"/>
        </w:rPr>
        <w:t xml:space="preserve"> 274 - 290.</w:t>
      </w:r>
    </w:p>
    <w:p w14:paraId="2AC559CA"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US"/>
        </w:rPr>
        <w:lastRenderedPageBreak/>
        <w:t>Winkler</w:t>
      </w:r>
      <w:r>
        <w:rPr>
          <w:rFonts w:ascii="Arial" w:hAnsi="Arial" w:cs="Arial"/>
          <w:sz w:val="24"/>
          <w:szCs w:val="24"/>
          <w:lang w:val="en-US"/>
        </w:rPr>
        <w:t>,</w:t>
      </w:r>
      <w:r w:rsidRPr="00D434B2">
        <w:rPr>
          <w:rFonts w:ascii="Arial" w:hAnsi="Arial" w:cs="Arial"/>
          <w:sz w:val="24"/>
          <w:szCs w:val="24"/>
          <w:lang w:val="en-US"/>
        </w:rPr>
        <w:t xml:space="preserve"> S.</w:t>
      </w:r>
      <w:r>
        <w:rPr>
          <w:rFonts w:ascii="Arial" w:hAnsi="Arial" w:cs="Arial"/>
          <w:sz w:val="24"/>
          <w:szCs w:val="24"/>
          <w:lang w:val="en-US"/>
        </w:rPr>
        <w:t>,</w:t>
      </w:r>
      <w:r w:rsidRPr="00D434B2">
        <w:rPr>
          <w:rFonts w:ascii="Arial" w:hAnsi="Arial" w:cs="Arial"/>
          <w:sz w:val="24"/>
          <w:szCs w:val="24"/>
          <w:lang w:val="en-US"/>
        </w:rPr>
        <w:t xml:space="preserve"> 2014. Investigation of late-Holocene moraines in the western Southern Alps, New Zealand, applying Schmidt-hammer exposure-age dating (SHD). </w:t>
      </w:r>
      <w:r w:rsidRPr="00D434B2">
        <w:rPr>
          <w:rFonts w:ascii="Arial" w:hAnsi="Arial" w:cs="Arial"/>
          <w:i/>
          <w:sz w:val="24"/>
          <w:szCs w:val="24"/>
          <w:lang w:val="en-US"/>
        </w:rPr>
        <w:t>The Holocene</w:t>
      </w:r>
      <w:r>
        <w:rPr>
          <w:rFonts w:ascii="Arial" w:hAnsi="Arial" w:cs="Arial"/>
          <w:sz w:val="24"/>
          <w:szCs w:val="24"/>
          <w:lang w:val="en-US"/>
        </w:rPr>
        <w:t>, 24,</w:t>
      </w:r>
      <w:r w:rsidRPr="00D434B2">
        <w:rPr>
          <w:rFonts w:ascii="Arial" w:hAnsi="Arial" w:cs="Arial"/>
          <w:sz w:val="24"/>
          <w:szCs w:val="24"/>
          <w:lang w:val="en-US"/>
        </w:rPr>
        <w:t xml:space="preserve"> 48 – 66.</w:t>
      </w:r>
    </w:p>
    <w:p w14:paraId="70126456" w14:textId="77777777" w:rsidR="00A36898" w:rsidRPr="00D434B2" w:rsidRDefault="00A36898" w:rsidP="00D667CF">
      <w:pPr>
        <w:spacing w:after="120" w:line="360" w:lineRule="auto"/>
        <w:rPr>
          <w:rFonts w:ascii="Arial" w:hAnsi="Arial" w:cs="Arial"/>
          <w:sz w:val="24"/>
          <w:szCs w:val="24"/>
          <w:lang w:val="en-US"/>
        </w:rPr>
      </w:pPr>
      <w:r w:rsidRPr="00D434B2">
        <w:rPr>
          <w:rFonts w:ascii="Arial" w:hAnsi="Arial" w:cs="Arial"/>
          <w:sz w:val="24"/>
          <w:szCs w:val="24"/>
          <w:lang w:val="en-US"/>
        </w:rPr>
        <w:t>Winkler</w:t>
      </w:r>
      <w:r>
        <w:rPr>
          <w:rFonts w:ascii="Arial" w:hAnsi="Arial" w:cs="Arial"/>
          <w:sz w:val="24"/>
          <w:szCs w:val="24"/>
          <w:lang w:val="en-US"/>
        </w:rPr>
        <w:t>,</w:t>
      </w:r>
      <w:r w:rsidRPr="00D434B2">
        <w:rPr>
          <w:rFonts w:ascii="Arial" w:hAnsi="Arial" w:cs="Arial"/>
          <w:sz w:val="24"/>
          <w:szCs w:val="24"/>
          <w:lang w:val="en-US"/>
        </w:rPr>
        <w:t xml:space="preserve"> S</w:t>
      </w:r>
      <w:r>
        <w:rPr>
          <w:rFonts w:ascii="Arial" w:hAnsi="Arial" w:cs="Arial"/>
          <w:sz w:val="24"/>
          <w:szCs w:val="24"/>
          <w:lang w:val="en-US"/>
        </w:rPr>
        <w:t>. and</w:t>
      </w:r>
      <w:r w:rsidRPr="00D434B2">
        <w:rPr>
          <w:rFonts w:ascii="Arial" w:hAnsi="Arial" w:cs="Arial"/>
          <w:sz w:val="24"/>
          <w:szCs w:val="24"/>
          <w:lang w:val="en-US"/>
        </w:rPr>
        <w:t xml:space="preserve"> Matthews</w:t>
      </w:r>
      <w:r>
        <w:rPr>
          <w:rFonts w:ascii="Arial" w:hAnsi="Arial" w:cs="Arial"/>
          <w:sz w:val="24"/>
          <w:szCs w:val="24"/>
          <w:lang w:val="en-US"/>
        </w:rPr>
        <w:t>,</w:t>
      </w:r>
      <w:r w:rsidRPr="00D434B2">
        <w:rPr>
          <w:rFonts w:ascii="Arial" w:hAnsi="Arial" w:cs="Arial"/>
          <w:sz w:val="24"/>
          <w:szCs w:val="24"/>
          <w:lang w:val="en-US"/>
        </w:rPr>
        <w:t xml:space="preserve"> J</w:t>
      </w:r>
      <w:r>
        <w:rPr>
          <w:rFonts w:ascii="Arial" w:hAnsi="Arial" w:cs="Arial"/>
          <w:sz w:val="24"/>
          <w:szCs w:val="24"/>
          <w:lang w:val="en-US"/>
        </w:rPr>
        <w:t>.</w:t>
      </w:r>
      <w:r w:rsidRPr="00D434B2">
        <w:rPr>
          <w:rFonts w:ascii="Arial" w:hAnsi="Arial" w:cs="Arial"/>
          <w:sz w:val="24"/>
          <w:szCs w:val="24"/>
          <w:lang w:val="en-US"/>
        </w:rPr>
        <w:t>A.</w:t>
      </w:r>
      <w:r>
        <w:rPr>
          <w:rFonts w:ascii="Arial" w:hAnsi="Arial" w:cs="Arial"/>
          <w:sz w:val="24"/>
          <w:szCs w:val="24"/>
          <w:lang w:val="en-US"/>
        </w:rPr>
        <w:t>,</w:t>
      </w:r>
      <w:r w:rsidRPr="00D434B2">
        <w:rPr>
          <w:rFonts w:ascii="Arial" w:hAnsi="Arial" w:cs="Arial"/>
          <w:sz w:val="24"/>
          <w:szCs w:val="24"/>
          <w:lang w:val="en-US"/>
        </w:rPr>
        <w:t xml:space="preserve"> 2014. Comparison of electronic and mechanical Schmidt hammers in the context of exposure-age dating: Are Q- and R-values interconvertible? </w:t>
      </w:r>
      <w:r w:rsidRPr="00D434B2">
        <w:rPr>
          <w:rFonts w:ascii="Arial" w:hAnsi="Arial" w:cs="Arial"/>
          <w:i/>
          <w:sz w:val="24"/>
          <w:szCs w:val="24"/>
          <w:lang w:val="en-US"/>
        </w:rPr>
        <w:t>Earth Surface Processes and Landforms</w:t>
      </w:r>
      <w:r w:rsidRPr="001E462F">
        <w:rPr>
          <w:rFonts w:ascii="Arial" w:hAnsi="Arial" w:cs="Arial"/>
          <w:sz w:val="24"/>
          <w:szCs w:val="24"/>
          <w:lang w:val="en-US"/>
        </w:rPr>
        <w:t>,</w:t>
      </w:r>
      <w:r>
        <w:rPr>
          <w:rFonts w:ascii="Arial" w:hAnsi="Arial" w:cs="Arial"/>
          <w:i/>
          <w:sz w:val="24"/>
          <w:szCs w:val="24"/>
          <w:lang w:val="en-US"/>
        </w:rPr>
        <w:t xml:space="preserve"> </w:t>
      </w:r>
      <w:r>
        <w:rPr>
          <w:rFonts w:ascii="Arial" w:hAnsi="Arial" w:cs="Arial"/>
          <w:sz w:val="24"/>
          <w:szCs w:val="24"/>
          <w:lang w:val="en-US"/>
        </w:rPr>
        <w:t>39,</w:t>
      </w:r>
      <w:r w:rsidRPr="00D434B2">
        <w:rPr>
          <w:rFonts w:ascii="Arial" w:hAnsi="Arial" w:cs="Arial"/>
          <w:sz w:val="24"/>
          <w:szCs w:val="24"/>
          <w:lang w:val="en-US"/>
        </w:rPr>
        <w:t xml:space="preserve"> 1128 - 1136.</w:t>
      </w:r>
    </w:p>
    <w:p w14:paraId="0CA01BCD" w14:textId="77777777" w:rsidR="00A36898" w:rsidRPr="007B7109" w:rsidRDefault="00A36898" w:rsidP="00D667CF">
      <w:pPr>
        <w:spacing w:after="120" w:line="360" w:lineRule="auto"/>
        <w:rPr>
          <w:rFonts w:ascii="Arial" w:hAnsi="Arial" w:cs="Arial"/>
          <w:b/>
          <w:sz w:val="24"/>
          <w:szCs w:val="24"/>
          <w:lang w:val="en-US"/>
        </w:rPr>
      </w:pPr>
    </w:p>
    <w:p w14:paraId="755731F4" w14:textId="77777777" w:rsidR="00A36898" w:rsidRDefault="00A36898" w:rsidP="0082734B">
      <w:pPr>
        <w:spacing w:after="120" w:line="240" w:lineRule="auto"/>
        <w:rPr>
          <w:rFonts w:ascii="Arial" w:hAnsi="Arial" w:cs="Arial"/>
          <w:b/>
          <w:sz w:val="24"/>
          <w:szCs w:val="24"/>
          <w:lang w:val="en-US"/>
        </w:rPr>
      </w:pPr>
      <w:r>
        <w:rPr>
          <w:rFonts w:ascii="Arial" w:hAnsi="Arial" w:cs="Arial"/>
          <w:b/>
          <w:sz w:val="24"/>
          <w:szCs w:val="24"/>
          <w:lang w:val="en-US"/>
        </w:rPr>
        <w:br w:type="column"/>
      </w:r>
      <w:r>
        <w:rPr>
          <w:rFonts w:ascii="Arial" w:hAnsi="Arial" w:cs="Arial"/>
          <w:b/>
          <w:sz w:val="24"/>
          <w:szCs w:val="24"/>
          <w:lang w:val="en-US"/>
        </w:rPr>
        <w:lastRenderedPageBreak/>
        <w:t>Tables</w:t>
      </w:r>
    </w:p>
    <w:p w14:paraId="2D245D78" w14:textId="77777777" w:rsidR="00A36898" w:rsidRDefault="00A36898" w:rsidP="0082734B">
      <w:pPr>
        <w:spacing w:after="120" w:line="240" w:lineRule="auto"/>
        <w:rPr>
          <w:rFonts w:ascii="Arial" w:hAnsi="Arial" w:cs="Arial"/>
          <w:sz w:val="24"/>
          <w:szCs w:val="24"/>
          <w:lang w:val="en-US"/>
        </w:rPr>
      </w:pPr>
    </w:p>
    <w:p w14:paraId="672299EF" w14:textId="77777777" w:rsidR="00A36898" w:rsidRPr="007C5145" w:rsidRDefault="00A36898" w:rsidP="009B271C">
      <w:pPr>
        <w:spacing w:after="120" w:line="240" w:lineRule="auto"/>
        <w:rPr>
          <w:rFonts w:ascii="Arial" w:hAnsi="Arial" w:cs="Arial"/>
          <w:b/>
          <w:sz w:val="24"/>
          <w:szCs w:val="24"/>
          <w:lang w:val="en-GB"/>
        </w:rPr>
      </w:pPr>
      <w:r w:rsidRPr="007C5145">
        <w:rPr>
          <w:rFonts w:ascii="Arial" w:hAnsi="Arial" w:cs="Arial"/>
          <w:b/>
          <w:sz w:val="24"/>
          <w:szCs w:val="24"/>
          <w:lang w:val="en-GB"/>
        </w:rPr>
        <w:t xml:space="preserve">Table 1 </w:t>
      </w:r>
      <w:r>
        <w:rPr>
          <w:rFonts w:ascii="Arial" w:hAnsi="Arial" w:cs="Arial"/>
          <w:b/>
          <w:sz w:val="24"/>
          <w:szCs w:val="24"/>
          <w:lang w:val="en-GB"/>
        </w:rPr>
        <w:t>– R- and R</w:t>
      </w:r>
      <w:r w:rsidRPr="001E462F">
        <w:rPr>
          <w:rFonts w:ascii="Arial" w:hAnsi="Arial" w:cs="Arial"/>
          <w:b/>
          <w:sz w:val="24"/>
          <w:szCs w:val="24"/>
          <w:vertAlign w:val="subscript"/>
          <w:lang w:val="en-GB"/>
        </w:rPr>
        <w:t>Rock</w:t>
      </w:r>
      <w:r>
        <w:rPr>
          <w:rFonts w:ascii="Arial" w:hAnsi="Arial" w:cs="Arial"/>
          <w:b/>
          <w:sz w:val="24"/>
          <w:szCs w:val="24"/>
          <w:lang w:val="en-GB"/>
        </w:rPr>
        <w:t>-values for the sites tested</w:t>
      </w:r>
    </w:p>
    <w:p w14:paraId="357861C2" w14:textId="77777777" w:rsidR="00A36898" w:rsidRPr="007C5145" w:rsidRDefault="00A36898" w:rsidP="009B271C">
      <w:pPr>
        <w:spacing w:after="120" w:line="240" w:lineRule="auto"/>
        <w:rPr>
          <w:rFonts w:ascii="Arial" w:hAnsi="Arial" w:cs="Arial"/>
          <w:sz w:val="24"/>
          <w:szCs w:val="24"/>
          <w:lang w:val="en-GB"/>
        </w:rPr>
      </w:pPr>
    </w:p>
    <w:tbl>
      <w:tblPr>
        <w:tblW w:w="9889" w:type="dxa"/>
        <w:tblLayout w:type="fixed"/>
        <w:tblLook w:val="00A0" w:firstRow="1" w:lastRow="0" w:firstColumn="1" w:lastColumn="0" w:noHBand="0" w:noVBand="0"/>
      </w:tblPr>
      <w:tblGrid>
        <w:gridCol w:w="2376"/>
        <w:gridCol w:w="2127"/>
        <w:gridCol w:w="992"/>
        <w:gridCol w:w="1417"/>
        <w:gridCol w:w="1276"/>
        <w:gridCol w:w="1701"/>
      </w:tblGrid>
      <w:tr w:rsidR="00A36898" w:rsidRPr="00EB56EB" w14:paraId="504F345D" w14:textId="77777777" w:rsidTr="00091F66">
        <w:tc>
          <w:tcPr>
            <w:tcW w:w="2376" w:type="dxa"/>
          </w:tcPr>
          <w:p w14:paraId="664B1396" w14:textId="77777777" w:rsidR="00A36898" w:rsidRPr="00EB56EB" w:rsidRDefault="00A36898" w:rsidP="00513883">
            <w:pPr>
              <w:spacing w:before="60" w:after="60" w:line="240" w:lineRule="auto"/>
              <w:rPr>
                <w:rFonts w:ascii="Arial" w:hAnsi="Arial" w:cs="Arial"/>
                <w:b/>
                <w:bCs/>
                <w:color w:val="000000"/>
                <w:lang w:val="en-GB"/>
              </w:rPr>
            </w:pPr>
            <w:r>
              <w:rPr>
                <w:rFonts w:ascii="Arial" w:hAnsi="Arial" w:cs="Arial"/>
                <w:b/>
                <w:bCs/>
                <w:color w:val="000000"/>
                <w:lang w:val="en-GB"/>
              </w:rPr>
              <w:t>Site</w:t>
            </w:r>
          </w:p>
        </w:tc>
        <w:tc>
          <w:tcPr>
            <w:tcW w:w="2127" w:type="dxa"/>
          </w:tcPr>
          <w:p w14:paraId="693B3F9A" w14:textId="77777777" w:rsidR="00A36898" w:rsidRPr="00EB56EB" w:rsidRDefault="00A36898" w:rsidP="003C16DC">
            <w:pPr>
              <w:spacing w:before="60" w:after="60" w:line="240" w:lineRule="auto"/>
              <w:jc w:val="center"/>
              <w:rPr>
                <w:rFonts w:ascii="Arial" w:hAnsi="Arial" w:cs="Arial"/>
                <w:b/>
                <w:bCs/>
                <w:color w:val="000000"/>
                <w:lang w:val="en-GB"/>
              </w:rPr>
            </w:pPr>
            <w:r>
              <w:rPr>
                <w:rFonts w:ascii="Arial" w:hAnsi="Arial" w:cs="Arial"/>
                <w:b/>
                <w:bCs/>
                <w:color w:val="000000"/>
                <w:lang w:val="en-GB"/>
              </w:rPr>
              <w:t>mean ± 95% CI</w:t>
            </w:r>
            <w:r w:rsidRPr="003C16DC">
              <w:rPr>
                <w:rFonts w:ascii="Arial" w:hAnsi="Arial" w:cs="Arial"/>
                <w:b/>
                <w:bCs/>
                <w:color w:val="000000"/>
                <w:vertAlign w:val="superscript"/>
                <w:lang w:val="en-GB"/>
              </w:rPr>
              <w:t>(1)</w:t>
            </w:r>
          </w:p>
        </w:tc>
        <w:tc>
          <w:tcPr>
            <w:tcW w:w="992" w:type="dxa"/>
          </w:tcPr>
          <w:p w14:paraId="2103D62E" w14:textId="77777777" w:rsidR="00A36898" w:rsidRPr="00EB56EB" w:rsidRDefault="00A36898" w:rsidP="00513883">
            <w:pPr>
              <w:spacing w:before="60" w:after="60" w:line="240" w:lineRule="auto"/>
              <w:jc w:val="center"/>
              <w:rPr>
                <w:rFonts w:ascii="Arial" w:hAnsi="Arial" w:cs="Arial"/>
                <w:b/>
                <w:bCs/>
                <w:color w:val="000000"/>
                <w:lang w:val="en-GB"/>
              </w:rPr>
            </w:pPr>
            <w:r>
              <w:rPr>
                <w:rFonts w:ascii="Arial" w:hAnsi="Arial" w:cs="Arial"/>
                <w:b/>
                <w:bCs/>
                <w:color w:val="000000"/>
                <w:lang w:val="en-GB"/>
              </w:rPr>
              <w:sym w:font="Symbol" w:char="F073"/>
            </w:r>
          </w:p>
        </w:tc>
        <w:tc>
          <w:tcPr>
            <w:tcW w:w="1417" w:type="dxa"/>
          </w:tcPr>
          <w:p w14:paraId="2B3C7762" w14:textId="77777777" w:rsidR="00A36898" w:rsidRPr="00EB56EB" w:rsidRDefault="00A36898" w:rsidP="00513883">
            <w:pPr>
              <w:spacing w:before="60" w:after="60" w:line="240" w:lineRule="auto"/>
              <w:jc w:val="center"/>
              <w:rPr>
                <w:rFonts w:ascii="Arial" w:hAnsi="Arial" w:cs="Arial"/>
                <w:b/>
                <w:bCs/>
                <w:color w:val="000000"/>
                <w:lang w:val="en-GB"/>
              </w:rPr>
            </w:pPr>
            <w:r>
              <w:rPr>
                <w:rFonts w:ascii="Arial" w:hAnsi="Arial" w:cs="Arial"/>
                <w:b/>
                <w:bCs/>
                <w:color w:val="000000"/>
                <w:lang w:val="en-GB"/>
              </w:rPr>
              <w:t>skewness</w:t>
            </w:r>
          </w:p>
        </w:tc>
        <w:tc>
          <w:tcPr>
            <w:tcW w:w="1276" w:type="dxa"/>
          </w:tcPr>
          <w:p w14:paraId="49BCA7D1" w14:textId="77777777" w:rsidR="00A36898" w:rsidRPr="00EB56EB" w:rsidRDefault="00A36898" w:rsidP="00513883">
            <w:pPr>
              <w:spacing w:before="60" w:after="60" w:line="240" w:lineRule="auto"/>
              <w:jc w:val="center"/>
              <w:rPr>
                <w:rFonts w:ascii="Arial" w:hAnsi="Arial" w:cs="Arial"/>
                <w:b/>
                <w:bCs/>
                <w:color w:val="000000"/>
                <w:lang w:val="en-GB"/>
              </w:rPr>
            </w:pPr>
            <w:r>
              <w:rPr>
                <w:rFonts w:ascii="Arial" w:hAnsi="Arial" w:cs="Arial"/>
                <w:b/>
                <w:bCs/>
                <w:color w:val="000000"/>
                <w:lang w:val="en-GB"/>
              </w:rPr>
              <w:t>kurtosis</w:t>
            </w:r>
          </w:p>
        </w:tc>
        <w:tc>
          <w:tcPr>
            <w:tcW w:w="1701" w:type="dxa"/>
          </w:tcPr>
          <w:p w14:paraId="657EE620" w14:textId="77777777" w:rsidR="00174699" w:rsidRDefault="00A36898" w:rsidP="00712B24">
            <w:pPr>
              <w:spacing w:before="60" w:after="60" w:line="240" w:lineRule="auto"/>
              <w:ind w:right="-391"/>
              <w:jc w:val="center"/>
              <w:rPr>
                <w:rFonts w:ascii="Arial" w:hAnsi="Arial" w:cs="Arial"/>
                <w:b/>
                <w:bCs/>
                <w:color w:val="000000"/>
                <w:lang w:val="en-GB"/>
              </w:rPr>
            </w:pPr>
            <w:r>
              <w:rPr>
                <w:rFonts w:ascii="Arial" w:hAnsi="Arial" w:cs="Arial"/>
                <w:b/>
                <w:bCs/>
                <w:color w:val="000000"/>
                <w:lang w:val="en-GB"/>
              </w:rPr>
              <w:t>boulders (n)</w:t>
            </w:r>
          </w:p>
        </w:tc>
      </w:tr>
      <w:tr w:rsidR="00A36898" w:rsidRPr="00EB56EB" w14:paraId="5D07D766" w14:textId="77777777" w:rsidTr="00091F66">
        <w:tc>
          <w:tcPr>
            <w:tcW w:w="2376" w:type="dxa"/>
          </w:tcPr>
          <w:p w14:paraId="0998AC5B" w14:textId="77777777" w:rsidR="00A36898" w:rsidRDefault="00A36898" w:rsidP="009B271C">
            <w:pPr>
              <w:spacing w:before="120" w:after="0" w:line="240" w:lineRule="auto"/>
              <w:rPr>
                <w:rFonts w:ascii="Arial" w:hAnsi="Arial" w:cs="Arial"/>
                <w:bCs/>
                <w:color w:val="000000"/>
                <w:lang w:val="en-GB"/>
              </w:rPr>
            </w:pPr>
            <w:r>
              <w:rPr>
                <w:rFonts w:ascii="Arial" w:hAnsi="Arial" w:cs="Arial"/>
                <w:b/>
                <w:bCs/>
                <w:color w:val="000000"/>
                <w:lang w:val="en-GB"/>
              </w:rPr>
              <w:t>Mechanical Schmidt</w:t>
            </w:r>
            <w:r w:rsidRPr="00EB56EB">
              <w:rPr>
                <w:rFonts w:ascii="Arial" w:hAnsi="Arial" w:cs="Arial"/>
                <w:bCs/>
                <w:color w:val="000000"/>
                <w:lang w:val="en-GB"/>
              </w:rPr>
              <w:t xml:space="preserve"> </w:t>
            </w:r>
          </w:p>
          <w:p w14:paraId="4118C6FF" w14:textId="77777777" w:rsidR="00A36898" w:rsidRPr="00EB56EB" w:rsidRDefault="00A36898" w:rsidP="003C16DC">
            <w:pPr>
              <w:spacing w:before="120" w:after="0" w:line="240" w:lineRule="auto"/>
              <w:rPr>
                <w:rFonts w:ascii="Arial" w:hAnsi="Arial" w:cs="Arial"/>
                <w:b/>
                <w:bCs/>
                <w:color w:val="000000"/>
                <w:lang w:val="en-GB"/>
              </w:rPr>
            </w:pPr>
            <w:r>
              <w:rPr>
                <w:rFonts w:ascii="Arial" w:hAnsi="Arial" w:cs="Arial"/>
                <w:bCs/>
                <w:color w:val="000000"/>
                <w:lang w:val="en-GB"/>
              </w:rPr>
              <w:t>Site 1 (1,925 m a.s.l.)</w:t>
            </w:r>
          </w:p>
        </w:tc>
        <w:tc>
          <w:tcPr>
            <w:tcW w:w="2127" w:type="dxa"/>
          </w:tcPr>
          <w:p w14:paraId="6E96F75B" w14:textId="77777777" w:rsidR="00A36898" w:rsidRDefault="00A36898" w:rsidP="003C16DC">
            <w:pPr>
              <w:spacing w:before="120" w:after="0" w:line="240" w:lineRule="auto"/>
              <w:jc w:val="center"/>
              <w:rPr>
                <w:rFonts w:ascii="Arial" w:hAnsi="Arial" w:cs="Arial"/>
                <w:i/>
                <w:color w:val="000000"/>
                <w:lang w:val="en-GB"/>
              </w:rPr>
            </w:pPr>
          </w:p>
          <w:p w14:paraId="309C4C48" w14:textId="77777777" w:rsidR="00A36898" w:rsidRPr="00EB56EB" w:rsidRDefault="00A36898" w:rsidP="003C16DC">
            <w:pPr>
              <w:spacing w:before="120" w:after="0" w:line="240" w:lineRule="auto"/>
              <w:jc w:val="center"/>
              <w:rPr>
                <w:rFonts w:ascii="Arial" w:hAnsi="Arial" w:cs="Arial"/>
                <w:i/>
                <w:color w:val="000000"/>
                <w:lang w:val="en-GB"/>
              </w:rPr>
            </w:pPr>
            <w:r>
              <w:rPr>
                <w:rFonts w:ascii="Arial" w:hAnsi="Arial" w:cs="Arial"/>
                <w:color w:val="000000"/>
                <w:lang w:val="en-GB"/>
              </w:rPr>
              <w:t>45.</w:t>
            </w:r>
            <w:r w:rsidRPr="00EB56EB">
              <w:rPr>
                <w:rFonts w:ascii="Arial" w:hAnsi="Arial" w:cs="Arial"/>
                <w:color w:val="000000"/>
                <w:lang w:val="en-GB"/>
              </w:rPr>
              <w:t>8</w:t>
            </w:r>
            <w:r>
              <w:rPr>
                <w:rFonts w:ascii="Arial" w:hAnsi="Arial" w:cs="Arial"/>
                <w:color w:val="000000"/>
                <w:lang w:val="en-GB"/>
              </w:rPr>
              <w:t>1</w:t>
            </w:r>
            <w:r w:rsidRPr="00EB56EB">
              <w:rPr>
                <w:rFonts w:ascii="Arial" w:hAnsi="Arial" w:cs="Arial"/>
                <w:color w:val="000000"/>
                <w:lang w:val="en-GB"/>
              </w:rPr>
              <w:t xml:space="preserve"> ± 1.</w:t>
            </w:r>
            <w:r>
              <w:rPr>
                <w:rFonts w:ascii="Arial" w:hAnsi="Arial" w:cs="Arial"/>
                <w:color w:val="000000"/>
                <w:lang w:val="en-GB"/>
              </w:rPr>
              <w:t>24</w:t>
            </w:r>
          </w:p>
        </w:tc>
        <w:tc>
          <w:tcPr>
            <w:tcW w:w="992" w:type="dxa"/>
          </w:tcPr>
          <w:p w14:paraId="7727211F" w14:textId="77777777" w:rsidR="00A36898" w:rsidRDefault="00A36898" w:rsidP="003C16DC">
            <w:pPr>
              <w:spacing w:before="120" w:after="0" w:line="240" w:lineRule="auto"/>
              <w:jc w:val="center"/>
              <w:rPr>
                <w:rFonts w:ascii="Arial" w:hAnsi="Arial" w:cs="Arial"/>
                <w:color w:val="000000"/>
                <w:lang w:val="en-GB"/>
              </w:rPr>
            </w:pPr>
          </w:p>
          <w:p w14:paraId="332EA098"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10.18</w:t>
            </w:r>
          </w:p>
        </w:tc>
        <w:tc>
          <w:tcPr>
            <w:tcW w:w="1417" w:type="dxa"/>
          </w:tcPr>
          <w:p w14:paraId="1ED3A44A" w14:textId="77777777" w:rsidR="00A36898" w:rsidRDefault="00A36898" w:rsidP="003C16DC">
            <w:pPr>
              <w:spacing w:before="120" w:after="0" w:line="240" w:lineRule="auto"/>
              <w:jc w:val="center"/>
              <w:rPr>
                <w:rFonts w:ascii="Arial" w:hAnsi="Arial" w:cs="Arial"/>
                <w:color w:val="000000"/>
                <w:lang w:val="en-GB"/>
              </w:rPr>
            </w:pPr>
          </w:p>
          <w:p w14:paraId="38525FC8"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-0.822</w:t>
            </w:r>
          </w:p>
        </w:tc>
        <w:tc>
          <w:tcPr>
            <w:tcW w:w="1276" w:type="dxa"/>
          </w:tcPr>
          <w:p w14:paraId="4B315EA3" w14:textId="77777777" w:rsidR="00A36898" w:rsidRDefault="00A36898" w:rsidP="003C16DC">
            <w:pPr>
              <w:spacing w:before="120" w:after="0" w:line="240" w:lineRule="auto"/>
              <w:jc w:val="center"/>
              <w:rPr>
                <w:rFonts w:ascii="Arial" w:hAnsi="Arial" w:cs="Arial"/>
                <w:color w:val="000000"/>
                <w:lang w:val="en-GB"/>
              </w:rPr>
            </w:pPr>
          </w:p>
          <w:p w14:paraId="40086B08"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0.198</w:t>
            </w:r>
          </w:p>
        </w:tc>
        <w:tc>
          <w:tcPr>
            <w:tcW w:w="1701" w:type="dxa"/>
          </w:tcPr>
          <w:p w14:paraId="1DFEE741" w14:textId="77777777" w:rsidR="00A36898" w:rsidRDefault="00A36898" w:rsidP="003C16DC">
            <w:pPr>
              <w:spacing w:before="120" w:after="0" w:line="240" w:lineRule="auto"/>
              <w:jc w:val="center"/>
              <w:rPr>
                <w:rFonts w:ascii="Arial" w:hAnsi="Arial" w:cs="Arial"/>
                <w:color w:val="000000"/>
                <w:lang w:val="en-GB"/>
              </w:rPr>
            </w:pPr>
          </w:p>
          <w:p w14:paraId="56FA57D1"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260</w:t>
            </w:r>
          </w:p>
        </w:tc>
      </w:tr>
      <w:tr w:rsidR="00A36898" w:rsidRPr="003C16DC" w14:paraId="3F81EC6A" w14:textId="77777777" w:rsidTr="00091F66">
        <w:tc>
          <w:tcPr>
            <w:tcW w:w="2376" w:type="dxa"/>
          </w:tcPr>
          <w:p w14:paraId="10DF422B" w14:textId="77777777" w:rsidR="00A36898" w:rsidRPr="00EB56EB" w:rsidRDefault="00A36898" w:rsidP="003C16DC">
            <w:pPr>
              <w:spacing w:before="120" w:after="0" w:line="240" w:lineRule="auto"/>
              <w:rPr>
                <w:rFonts w:ascii="Arial" w:hAnsi="Arial" w:cs="Arial"/>
                <w:b/>
                <w:bCs/>
                <w:color w:val="000000"/>
                <w:lang w:val="en-GB"/>
              </w:rPr>
            </w:pPr>
            <w:r>
              <w:rPr>
                <w:rFonts w:ascii="Arial" w:hAnsi="Arial" w:cs="Arial"/>
                <w:bCs/>
                <w:color w:val="000000"/>
                <w:lang w:val="en-GB"/>
              </w:rPr>
              <w:t>Site 2 (1,850 m a.s.l.)</w:t>
            </w:r>
          </w:p>
        </w:tc>
        <w:tc>
          <w:tcPr>
            <w:tcW w:w="2127" w:type="dxa"/>
          </w:tcPr>
          <w:p w14:paraId="5FFA247D" w14:textId="77777777" w:rsidR="00A36898" w:rsidRPr="00EB56EB" w:rsidRDefault="00A36898" w:rsidP="003C16DC">
            <w:pPr>
              <w:spacing w:before="120" w:after="0" w:line="240" w:lineRule="auto"/>
              <w:jc w:val="center"/>
              <w:rPr>
                <w:rFonts w:ascii="Arial" w:hAnsi="Arial" w:cs="Arial"/>
                <w:i/>
                <w:color w:val="000000"/>
                <w:lang w:val="en-GB"/>
              </w:rPr>
            </w:pPr>
            <w:r>
              <w:rPr>
                <w:rFonts w:ascii="Arial" w:hAnsi="Arial" w:cs="Arial"/>
                <w:color w:val="000000"/>
                <w:lang w:val="en-GB"/>
              </w:rPr>
              <w:t>46.22</w:t>
            </w:r>
            <w:r w:rsidRPr="00EB56EB">
              <w:rPr>
                <w:rFonts w:ascii="Arial" w:hAnsi="Arial" w:cs="Arial"/>
                <w:color w:val="000000"/>
                <w:lang w:val="en-GB"/>
              </w:rPr>
              <w:t xml:space="preserve"> ± 1.</w:t>
            </w:r>
            <w:r>
              <w:rPr>
                <w:rFonts w:ascii="Arial" w:hAnsi="Arial" w:cs="Arial"/>
                <w:color w:val="000000"/>
                <w:lang w:val="en-GB"/>
              </w:rPr>
              <w:t>37</w:t>
            </w:r>
          </w:p>
        </w:tc>
        <w:tc>
          <w:tcPr>
            <w:tcW w:w="992" w:type="dxa"/>
          </w:tcPr>
          <w:p w14:paraId="1A56CA72"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9.75</w:t>
            </w:r>
          </w:p>
        </w:tc>
        <w:tc>
          <w:tcPr>
            <w:tcW w:w="1417" w:type="dxa"/>
          </w:tcPr>
          <w:p w14:paraId="0EA134A2"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-0.260</w:t>
            </w:r>
          </w:p>
        </w:tc>
        <w:tc>
          <w:tcPr>
            <w:tcW w:w="1276" w:type="dxa"/>
          </w:tcPr>
          <w:p w14:paraId="596CEDB0"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-0,151</w:t>
            </w:r>
          </w:p>
        </w:tc>
        <w:tc>
          <w:tcPr>
            <w:tcW w:w="1701" w:type="dxa"/>
          </w:tcPr>
          <w:p w14:paraId="42E753AD"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195</w:t>
            </w:r>
          </w:p>
        </w:tc>
      </w:tr>
      <w:tr w:rsidR="00A36898" w:rsidRPr="003C16DC" w14:paraId="33E78127" w14:textId="77777777" w:rsidTr="00091F66">
        <w:tc>
          <w:tcPr>
            <w:tcW w:w="2376" w:type="dxa"/>
          </w:tcPr>
          <w:p w14:paraId="76576CCE" w14:textId="77777777" w:rsidR="00A36898" w:rsidRPr="00EB56EB" w:rsidRDefault="00A36898" w:rsidP="003C16DC">
            <w:pPr>
              <w:spacing w:before="120" w:after="0" w:line="240" w:lineRule="auto"/>
              <w:rPr>
                <w:rFonts w:ascii="Arial" w:hAnsi="Arial" w:cs="Arial"/>
                <w:b/>
                <w:bCs/>
                <w:color w:val="000000"/>
                <w:lang w:val="en-GB"/>
              </w:rPr>
            </w:pPr>
            <w:r>
              <w:rPr>
                <w:rFonts w:ascii="Arial" w:hAnsi="Arial" w:cs="Arial"/>
                <w:bCs/>
                <w:color w:val="000000"/>
                <w:lang w:val="en-GB"/>
              </w:rPr>
              <w:t>Site 3 (1,750 m a.s.l.)</w:t>
            </w:r>
          </w:p>
        </w:tc>
        <w:tc>
          <w:tcPr>
            <w:tcW w:w="2127" w:type="dxa"/>
          </w:tcPr>
          <w:p w14:paraId="12F613EC" w14:textId="77777777" w:rsidR="00A36898" w:rsidRPr="00EB56EB" w:rsidRDefault="00A36898" w:rsidP="003C16DC">
            <w:pPr>
              <w:spacing w:before="120" w:after="0" w:line="240" w:lineRule="auto"/>
              <w:jc w:val="center"/>
              <w:rPr>
                <w:rFonts w:ascii="Arial" w:hAnsi="Arial" w:cs="Arial"/>
                <w:i/>
                <w:color w:val="000000"/>
                <w:lang w:val="en-GB"/>
              </w:rPr>
            </w:pPr>
            <w:r>
              <w:rPr>
                <w:rFonts w:ascii="Arial" w:hAnsi="Arial" w:cs="Arial"/>
                <w:color w:val="000000"/>
                <w:lang w:val="en-GB"/>
              </w:rPr>
              <w:t>44.64</w:t>
            </w:r>
            <w:r w:rsidRPr="00EB56EB">
              <w:rPr>
                <w:rFonts w:ascii="Arial" w:hAnsi="Arial" w:cs="Arial"/>
                <w:color w:val="000000"/>
                <w:lang w:val="en-GB"/>
              </w:rPr>
              <w:t xml:space="preserve"> ± 1.</w:t>
            </w:r>
            <w:r>
              <w:rPr>
                <w:rFonts w:ascii="Arial" w:hAnsi="Arial" w:cs="Arial"/>
                <w:color w:val="000000"/>
                <w:lang w:val="en-GB"/>
              </w:rPr>
              <w:t>46</w:t>
            </w:r>
          </w:p>
        </w:tc>
        <w:tc>
          <w:tcPr>
            <w:tcW w:w="992" w:type="dxa"/>
          </w:tcPr>
          <w:p w14:paraId="05670C98"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10.27</w:t>
            </w:r>
          </w:p>
        </w:tc>
        <w:tc>
          <w:tcPr>
            <w:tcW w:w="1417" w:type="dxa"/>
          </w:tcPr>
          <w:p w14:paraId="5D5ADE1C"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-0.387</w:t>
            </w:r>
          </w:p>
        </w:tc>
        <w:tc>
          <w:tcPr>
            <w:tcW w:w="1276" w:type="dxa"/>
          </w:tcPr>
          <w:p w14:paraId="0207CF89"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-0,457</w:t>
            </w:r>
          </w:p>
        </w:tc>
        <w:tc>
          <w:tcPr>
            <w:tcW w:w="1701" w:type="dxa"/>
          </w:tcPr>
          <w:p w14:paraId="00B17BD0"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190</w:t>
            </w:r>
          </w:p>
        </w:tc>
      </w:tr>
      <w:tr w:rsidR="00A36898" w:rsidRPr="003C16DC" w14:paraId="4FD8FFF0" w14:textId="77777777" w:rsidTr="00091F66">
        <w:tc>
          <w:tcPr>
            <w:tcW w:w="2376" w:type="dxa"/>
          </w:tcPr>
          <w:p w14:paraId="5352948C" w14:textId="77777777" w:rsidR="00A36898" w:rsidRPr="00EB56EB" w:rsidRDefault="00A36898" w:rsidP="003C16DC">
            <w:pPr>
              <w:spacing w:before="120" w:after="0" w:line="240" w:lineRule="auto"/>
              <w:rPr>
                <w:rFonts w:ascii="Arial" w:hAnsi="Arial" w:cs="Arial"/>
                <w:b/>
                <w:bCs/>
                <w:color w:val="000000"/>
                <w:lang w:val="en-GB"/>
              </w:rPr>
            </w:pPr>
            <w:r>
              <w:rPr>
                <w:rFonts w:ascii="Arial" w:hAnsi="Arial" w:cs="Arial"/>
                <w:bCs/>
                <w:color w:val="000000"/>
                <w:lang w:val="en-GB"/>
              </w:rPr>
              <w:t>Site 4 (1,550 m a.s.l.)</w:t>
            </w:r>
          </w:p>
        </w:tc>
        <w:tc>
          <w:tcPr>
            <w:tcW w:w="2127" w:type="dxa"/>
          </w:tcPr>
          <w:p w14:paraId="22198E53" w14:textId="77777777" w:rsidR="00A36898" w:rsidRPr="00EB56EB" w:rsidRDefault="00A36898" w:rsidP="003C16DC">
            <w:pPr>
              <w:spacing w:before="120" w:after="0" w:line="240" w:lineRule="auto"/>
              <w:jc w:val="center"/>
              <w:rPr>
                <w:rFonts w:ascii="Arial" w:hAnsi="Arial" w:cs="Arial"/>
                <w:i/>
                <w:color w:val="000000"/>
                <w:lang w:val="en-GB"/>
              </w:rPr>
            </w:pPr>
            <w:r>
              <w:rPr>
                <w:rFonts w:ascii="Arial" w:hAnsi="Arial" w:cs="Arial"/>
                <w:color w:val="000000"/>
                <w:lang w:val="en-GB"/>
              </w:rPr>
              <w:t>42.94</w:t>
            </w:r>
            <w:r w:rsidRPr="00EB56EB">
              <w:rPr>
                <w:rFonts w:ascii="Arial" w:hAnsi="Arial" w:cs="Arial"/>
                <w:color w:val="000000"/>
                <w:lang w:val="en-GB"/>
              </w:rPr>
              <w:t xml:space="preserve"> ± 1.</w:t>
            </w:r>
            <w:r>
              <w:rPr>
                <w:rFonts w:ascii="Arial" w:hAnsi="Arial" w:cs="Arial"/>
                <w:color w:val="000000"/>
                <w:lang w:val="en-GB"/>
              </w:rPr>
              <w:t>51</w:t>
            </w:r>
          </w:p>
        </w:tc>
        <w:tc>
          <w:tcPr>
            <w:tcW w:w="992" w:type="dxa"/>
          </w:tcPr>
          <w:p w14:paraId="4975BEA6"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10.93</w:t>
            </w:r>
          </w:p>
        </w:tc>
        <w:tc>
          <w:tcPr>
            <w:tcW w:w="1417" w:type="dxa"/>
          </w:tcPr>
          <w:p w14:paraId="451FBE7F"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-0.167</w:t>
            </w:r>
          </w:p>
        </w:tc>
        <w:tc>
          <w:tcPr>
            <w:tcW w:w="1276" w:type="dxa"/>
          </w:tcPr>
          <w:p w14:paraId="6DDBDFF5"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-0.602</w:t>
            </w:r>
          </w:p>
        </w:tc>
        <w:tc>
          <w:tcPr>
            <w:tcW w:w="1701" w:type="dxa"/>
          </w:tcPr>
          <w:p w14:paraId="272BA155"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200</w:t>
            </w:r>
          </w:p>
        </w:tc>
      </w:tr>
      <w:tr w:rsidR="00A36898" w:rsidRPr="003C16DC" w14:paraId="3DF0A9B1" w14:textId="77777777" w:rsidTr="00091F66">
        <w:tc>
          <w:tcPr>
            <w:tcW w:w="2376" w:type="dxa"/>
          </w:tcPr>
          <w:p w14:paraId="52DF6DA8" w14:textId="77777777" w:rsidR="00A36898" w:rsidRPr="00EB56EB" w:rsidRDefault="00A36898" w:rsidP="003C16DC">
            <w:pPr>
              <w:spacing w:before="120" w:after="0" w:line="240" w:lineRule="auto"/>
              <w:rPr>
                <w:rFonts w:ascii="Arial" w:hAnsi="Arial" w:cs="Arial"/>
                <w:b/>
                <w:bCs/>
                <w:color w:val="000000"/>
                <w:lang w:val="en-GB"/>
              </w:rPr>
            </w:pPr>
            <w:r>
              <w:rPr>
                <w:rFonts w:ascii="Arial" w:hAnsi="Arial" w:cs="Arial"/>
                <w:bCs/>
                <w:color w:val="000000"/>
                <w:lang w:val="en-GB"/>
              </w:rPr>
              <w:t>Site 5 (1,500 m a.s.l.)</w:t>
            </w:r>
          </w:p>
        </w:tc>
        <w:tc>
          <w:tcPr>
            <w:tcW w:w="2127" w:type="dxa"/>
          </w:tcPr>
          <w:p w14:paraId="607EAD35" w14:textId="77777777" w:rsidR="00A36898" w:rsidRPr="00EB56EB" w:rsidRDefault="00A36898" w:rsidP="003C16DC">
            <w:pPr>
              <w:spacing w:before="120" w:after="0" w:line="240" w:lineRule="auto"/>
              <w:jc w:val="center"/>
              <w:rPr>
                <w:rFonts w:ascii="Arial" w:hAnsi="Arial" w:cs="Arial"/>
                <w:i/>
                <w:color w:val="000000"/>
                <w:lang w:val="en-GB"/>
              </w:rPr>
            </w:pPr>
            <w:r>
              <w:rPr>
                <w:rFonts w:ascii="Arial" w:hAnsi="Arial" w:cs="Arial"/>
                <w:color w:val="000000"/>
                <w:lang w:val="en-GB"/>
              </w:rPr>
              <w:t>42.40</w:t>
            </w:r>
            <w:r w:rsidRPr="00EB56EB">
              <w:rPr>
                <w:rFonts w:ascii="Arial" w:hAnsi="Arial" w:cs="Arial"/>
                <w:color w:val="000000"/>
                <w:lang w:val="en-GB"/>
              </w:rPr>
              <w:t xml:space="preserve"> ± 1.</w:t>
            </w:r>
            <w:r>
              <w:rPr>
                <w:rFonts w:ascii="Arial" w:hAnsi="Arial" w:cs="Arial"/>
                <w:color w:val="000000"/>
                <w:lang w:val="en-GB"/>
              </w:rPr>
              <w:t>31</w:t>
            </w:r>
          </w:p>
        </w:tc>
        <w:tc>
          <w:tcPr>
            <w:tcW w:w="992" w:type="dxa"/>
          </w:tcPr>
          <w:p w14:paraId="76C7A8A9"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10.75</w:t>
            </w:r>
          </w:p>
        </w:tc>
        <w:tc>
          <w:tcPr>
            <w:tcW w:w="1417" w:type="dxa"/>
          </w:tcPr>
          <w:p w14:paraId="649E5680"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-0.189</w:t>
            </w:r>
          </w:p>
        </w:tc>
        <w:tc>
          <w:tcPr>
            <w:tcW w:w="1276" w:type="dxa"/>
          </w:tcPr>
          <w:p w14:paraId="29695720" w14:textId="77777777" w:rsidR="00A36898" w:rsidRPr="00EB56EB" w:rsidRDefault="00A36898" w:rsidP="001C611C">
            <w:pPr>
              <w:spacing w:before="120" w:after="0" w:line="240" w:lineRule="auto"/>
              <w:jc w:val="center"/>
              <w:rPr>
                <w:rFonts w:ascii="Arial" w:hAnsi="Arial" w:cs="Arial"/>
                <w:color w:val="000000"/>
                <w:lang w:val="en-GB"/>
              </w:rPr>
            </w:pPr>
            <w:r>
              <w:rPr>
                <w:rFonts w:ascii="Arial" w:hAnsi="Arial" w:cs="Arial"/>
                <w:color w:val="000000"/>
                <w:lang w:val="en-GB"/>
              </w:rPr>
              <w:t>-0.574</w:t>
            </w:r>
          </w:p>
        </w:tc>
        <w:tc>
          <w:tcPr>
            <w:tcW w:w="1701" w:type="dxa"/>
          </w:tcPr>
          <w:p w14:paraId="49402C4F" w14:textId="77777777" w:rsidR="00A36898" w:rsidRPr="00EB56EB" w:rsidRDefault="00A36898" w:rsidP="003C16DC">
            <w:pPr>
              <w:spacing w:before="120" w:after="0" w:line="240" w:lineRule="auto"/>
              <w:jc w:val="center"/>
              <w:rPr>
                <w:rFonts w:ascii="Arial" w:hAnsi="Arial" w:cs="Arial"/>
                <w:color w:val="000000"/>
                <w:lang w:val="en-GB"/>
              </w:rPr>
            </w:pPr>
            <w:r>
              <w:rPr>
                <w:rFonts w:ascii="Arial" w:hAnsi="Arial" w:cs="Arial"/>
                <w:color w:val="000000"/>
                <w:lang w:val="en-GB"/>
              </w:rPr>
              <w:t>260</w:t>
            </w:r>
          </w:p>
        </w:tc>
      </w:tr>
      <w:tr w:rsidR="00A36898" w:rsidRPr="00EB56EB" w14:paraId="6E993FA5" w14:textId="77777777" w:rsidTr="00091F66">
        <w:tc>
          <w:tcPr>
            <w:tcW w:w="2376" w:type="dxa"/>
          </w:tcPr>
          <w:p w14:paraId="54AAC0B8" w14:textId="77777777" w:rsidR="00A36898" w:rsidRPr="00EB56EB" w:rsidRDefault="00A36898" w:rsidP="00513883">
            <w:pPr>
              <w:spacing w:after="120" w:line="240" w:lineRule="auto"/>
              <w:rPr>
                <w:rFonts w:ascii="Arial" w:hAnsi="Arial" w:cs="Arial"/>
                <w:b/>
                <w:bCs/>
                <w:color w:val="000000"/>
                <w:lang w:val="en-GB"/>
              </w:rPr>
            </w:pPr>
          </w:p>
        </w:tc>
        <w:tc>
          <w:tcPr>
            <w:tcW w:w="2127" w:type="dxa"/>
          </w:tcPr>
          <w:p w14:paraId="35B02F62" w14:textId="77777777" w:rsidR="00A36898" w:rsidRPr="00EB56EB" w:rsidRDefault="00A36898" w:rsidP="00513883">
            <w:pPr>
              <w:spacing w:after="120" w:line="240" w:lineRule="auto"/>
              <w:jc w:val="center"/>
              <w:rPr>
                <w:rFonts w:ascii="Arial" w:hAnsi="Arial" w:cs="Arial"/>
                <w:i/>
                <w:color w:val="000000"/>
                <w:lang w:val="en-GB"/>
              </w:rPr>
            </w:pPr>
          </w:p>
        </w:tc>
        <w:tc>
          <w:tcPr>
            <w:tcW w:w="992" w:type="dxa"/>
          </w:tcPr>
          <w:p w14:paraId="43168297" w14:textId="77777777" w:rsidR="00A36898" w:rsidRPr="00EB56EB" w:rsidRDefault="00A36898" w:rsidP="00513883">
            <w:pPr>
              <w:spacing w:after="120" w:line="240" w:lineRule="auto"/>
              <w:jc w:val="center"/>
              <w:rPr>
                <w:rFonts w:ascii="Arial" w:hAnsi="Arial" w:cs="Arial"/>
                <w:color w:val="000000"/>
                <w:lang w:val="en-GB"/>
              </w:rPr>
            </w:pPr>
          </w:p>
        </w:tc>
        <w:tc>
          <w:tcPr>
            <w:tcW w:w="1417" w:type="dxa"/>
          </w:tcPr>
          <w:p w14:paraId="519CB957" w14:textId="77777777" w:rsidR="00A36898" w:rsidRPr="00EB56EB" w:rsidRDefault="00A36898" w:rsidP="00513883">
            <w:pPr>
              <w:spacing w:after="120" w:line="240" w:lineRule="auto"/>
              <w:jc w:val="center"/>
              <w:rPr>
                <w:rFonts w:ascii="Arial" w:hAnsi="Arial" w:cs="Arial"/>
                <w:color w:val="000000"/>
                <w:lang w:val="en-GB"/>
              </w:rPr>
            </w:pPr>
          </w:p>
        </w:tc>
        <w:tc>
          <w:tcPr>
            <w:tcW w:w="1276" w:type="dxa"/>
          </w:tcPr>
          <w:p w14:paraId="047F1A52" w14:textId="77777777" w:rsidR="00A36898" w:rsidRPr="00EB56EB" w:rsidRDefault="00A36898" w:rsidP="00513883">
            <w:pPr>
              <w:spacing w:after="120" w:line="240" w:lineRule="auto"/>
              <w:jc w:val="center"/>
              <w:rPr>
                <w:rFonts w:ascii="Arial" w:hAnsi="Arial" w:cs="Arial"/>
                <w:color w:val="000000"/>
                <w:lang w:val="en-GB"/>
              </w:rPr>
            </w:pPr>
          </w:p>
        </w:tc>
        <w:tc>
          <w:tcPr>
            <w:tcW w:w="1701" w:type="dxa"/>
          </w:tcPr>
          <w:p w14:paraId="1B217BDB" w14:textId="77777777" w:rsidR="00A36898" w:rsidRPr="00EB56EB" w:rsidRDefault="00A36898" w:rsidP="00513883">
            <w:pPr>
              <w:spacing w:after="120" w:line="240" w:lineRule="auto"/>
              <w:jc w:val="center"/>
              <w:rPr>
                <w:rFonts w:ascii="Arial" w:hAnsi="Arial" w:cs="Arial"/>
                <w:color w:val="000000"/>
                <w:lang w:val="en-GB"/>
              </w:rPr>
            </w:pPr>
          </w:p>
        </w:tc>
      </w:tr>
      <w:tr w:rsidR="00A36898" w:rsidRPr="00EB56EB" w14:paraId="523A9905" w14:textId="77777777" w:rsidTr="00091F66">
        <w:tc>
          <w:tcPr>
            <w:tcW w:w="2376" w:type="dxa"/>
          </w:tcPr>
          <w:p w14:paraId="082B9AE6" w14:textId="77777777" w:rsidR="00A36898" w:rsidRPr="00EB56EB" w:rsidRDefault="00A36898" w:rsidP="001C611C">
            <w:pPr>
              <w:spacing w:after="0" w:line="240" w:lineRule="auto"/>
              <w:rPr>
                <w:rFonts w:ascii="Arial" w:hAnsi="Arial" w:cs="Arial"/>
                <w:b/>
                <w:bCs/>
                <w:color w:val="000000"/>
                <w:lang w:val="en-GB"/>
              </w:rPr>
            </w:pPr>
            <w:r>
              <w:rPr>
                <w:rFonts w:ascii="Arial" w:hAnsi="Arial" w:cs="Arial"/>
                <w:b/>
                <w:bCs/>
                <w:color w:val="000000"/>
                <w:lang w:val="en-GB"/>
              </w:rPr>
              <w:t>RockSchmidt</w:t>
            </w:r>
          </w:p>
        </w:tc>
        <w:tc>
          <w:tcPr>
            <w:tcW w:w="2127" w:type="dxa"/>
          </w:tcPr>
          <w:p w14:paraId="0BE22A12" w14:textId="77777777" w:rsidR="00A36898" w:rsidRPr="00EB56EB" w:rsidRDefault="00A36898" w:rsidP="00513883">
            <w:pPr>
              <w:spacing w:after="0" w:line="240" w:lineRule="auto"/>
              <w:jc w:val="center"/>
              <w:rPr>
                <w:rFonts w:ascii="Arial" w:hAnsi="Arial" w:cs="Arial"/>
                <w:i/>
                <w:color w:val="000000"/>
                <w:lang w:val="en-GB"/>
              </w:rPr>
            </w:pPr>
          </w:p>
        </w:tc>
        <w:tc>
          <w:tcPr>
            <w:tcW w:w="992" w:type="dxa"/>
          </w:tcPr>
          <w:p w14:paraId="7E74B712" w14:textId="77777777" w:rsidR="00A36898" w:rsidRPr="00EB56EB" w:rsidRDefault="00A36898" w:rsidP="00513883">
            <w:pPr>
              <w:spacing w:after="0" w:line="240" w:lineRule="auto"/>
              <w:jc w:val="center"/>
              <w:rPr>
                <w:rFonts w:ascii="Arial" w:hAnsi="Arial" w:cs="Arial"/>
                <w:color w:val="000000"/>
                <w:lang w:val="en-GB"/>
              </w:rPr>
            </w:pPr>
          </w:p>
        </w:tc>
        <w:tc>
          <w:tcPr>
            <w:tcW w:w="1417" w:type="dxa"/>
          </w:tcPr>
          <w:p w14:paraId="5EA03921" w14:textId="77777777" w:rsidR="00A36898" w:rsidRPr="00EB56EB" w:rsidRDefault="00A36898" w:rsidP="00513883">
            <w:pPr>
              <w:spacing w:after="0" w:line="240" w:lineRule="auto"/>
              <w:jc w:val="center"/>
              <w:rPr>
                <w:rFonts w:ascii="Arial" w:hAnsi="Arial" w:cs="Arial"/>
                <w:color w:val="000000"/>
                <w:lang w:val="en-GB"/>
              </w:rPr>
            </w:pPr>
          </w:p>
        </w:tc>
        <w:tc>
          <w:tcPr>
            <w:tcW w:w="1276" w:type="dxa"/>
          </w:tcPr>
          <w:p w14:paraId="43BC901D" w14:textId="77777777" w:rsidR="00A36898" w:rsidRPr="00EB56EB" w:rsidRDefault="00A36898" w:rsidP="00513883">
            <w:pPr>
              <w:spacing w:after="0" w:line="240" w:lineRule="auto"/>
              <w:jc w:val="center"/>
              <w:rPr>
                <w:rFonts w:ascii="Arial" w:hAnsi="Arial" w:cs="Arial"/>
                <w:color w:val="000000"/>
                <w:lang w:val="en-GB"/>
              </w:rPr>
            </w:pPr>
          </w:p>
        </w:tc>
        <w:tc>
          <w:tcPr>
            <w:tcW w:w="1701" w:type="dxa"/>
          </w:tcPr>
          <w:p w14:paraId="33F17C4E" w14:textId="77777777" w:rsidR="00A36898" w:rsidRPr="00EB56EB" w:rsidRDefault="00A36898" w:rsidP="00513883">
            <w:pPr>
              <w:spacing w:after="0" w:line="240" w:lineRule="auto"/>
              <w:jc w:val="center"/>
              <w:rPr>
                <w:rFonts w:ascii="Arial" w:hAnsi="Arial" w:cs="Arial"/>
                <w:color w:val="000000"/>
                <w:lang w:val="en-GB"/>
              </w:rPr>
            </w:pPr>
          </w:p>
        </w:tc>
      </w:tr>
      <w:tr w:rsidR="00A36898" w:rsidRPr="001C611C" w14:paraId="2382AD95" w14:textId="77777777" w:rsidTr="00091F66">
        <w:tc>
          <w:tcPr>
            <w:tcW w:w="2376" w:type="dxa"/>
          </w:tcPr>
          <w:p w14:paraId="2D0D491B" w14:textId="77777777" w:rsidR="00A36898" w:rsidRPr="00EB56EB" w:rsidRDefault="00A36898" w:rsidP="001C611C">
            <w:pPr>
              <w:spacing w:before="120" w:after="0" w:line="240" w:lineRule="auto"/>
              <w:rPr>
                <w:rFonts w:ascii="Arial" w:hAnsi="Arial" w:cs="Arial"/>
                <w:b/>
                <w:bCs/>
                <w:color w:val="000000"/>
                <w:lang w:val="en-GB"/>
              </w:rPr>
            </w:pPr>
            <w:r>
              <w:rPr>
                <w:rFonts w:ascii="Arial" w:hAnsi="Arial" w:cs="Arial"/>
                <w:bCs/>
                <w:color w:val="000000"/>
                <w:lang w:val="en-GB"/>
              </w:rPr>
              <w:t xml:space="preserve">Site 2 </w:t>
            </w:r>
          </w:p>
        </w:tc>
        <w:tc>
          <w:tcPr>
            <w:tcW w:w="2127" w:type="dxa"/>
          </w:tcPr>
          <w:p w14:paraId="71BA670C" w14:textId="77777777" w:rsidR="00A36898" w:rsidRPr="001C611C" w:rsidRDefault="00A36898" w:rsidP="001C611C">
            <w:pPr>
              <w:spacing w:before="120" w:after="0" w:line="240" w:lineRule="auto"/>
              <w:jc w:val="center"/>
              <w:rPr>
                <w:rFonts w:ascii="Arial" w:hAnsi="Arial" w:cs="Arial"/>
                <w:i/>
                <w:color w:val="000000"/>
              </w:rPr>
            </w:pPr>
            <w:r w:rsidRPr="001C611C">
              <w:rPr>
                <w:rFonts w:ascii="Arial" w:hAnsi="Arial" w:cs="Arial"/>
                <w:color w:val="000000"/>
              </w:rPr>
              <w:t>55.</w:t>
            </w:r>
            <w:r>
              <w:rPr>
                <w:rFonts w:ascii="Arial" w:hAnsi="Arial" w:cs="Arial"/>
                <w:color w:val="000000"/>
              </w:rPr>
              <w:t>03 ± 0</w:t>
            </w:r>
            <w:r w:rsidRPr="001C611C">
              <w:rPr>
                <w:rFonts w:ascii="Arial" w:hAnsi="Arial" w:cs="Arial"/>
                <w:color w:val="000000"/>
              </w:rPr>
              <w:t>.</w:t>
            </w:r>
            <w:r>
              <w:rPr>
                <w:rFonts w:ascii="Arial" w:hAnsi="Arial" w:cs="Arial"/>
                <w:color w:val="000000"/>
              </w:rPr>
              <w:t>77</w:t>
            </w:r>
          </w:p>
        </w:tc>
        <w:tc>
          <w:tcPr>
            <w:tcW w:w="992" w:type="dxa"/>
          </w:tcPr>
          <w:p w14:paraId="17103A30" w14:textId="77777777" w:rsidR="00A36898" w:rsidRPr="001C611C" w:rsidRDefault="00A36898" w:rsidP="001C611C">
            <w:pPr>
              <w:spacing w:before="120" w:after="0" w:line="240" w:lineRule="auto"/>
              <w:jc w:val="center"/>
              <w:rPr>
                <w:rFonts w:ascii="Arial" w:hAnsi="Arial" w:cs="Arial"/>
                <w:color w:val="000000"/>
              </w:rPr>
            </w:pPr>
            <w:r>
              <w:rPr>
                <w:rFonts w:ascii="Arial" w:hAnsi="Arial" w:cs="Arial"/>
                <w:color w:val="000000"/>
              </w:rPr>
              <w:t>10.71</w:t>
            </w:r>
          </w:p>
        </w:tc>
        <w:tc>
          <w:tcPr>
            <w:tcW w:w="1417" w:type="dxa"/>
          </w:tcPr>
          <w:p w14:paraId="6494FC9B" w14:textId="77777777" w:rsidR="00A36898" w:rsidRPr="001C611C" w:rsidRDefault="00A36898" w:rsidP="001C611C">
            <w:pPr>
              <w:spacing w:before="120" w:after="0" w:line="240" w:lineRule="auto"/>
              <w:jc w:val="center"/>
              <w:rPr>
                <w:rFonts w:ascii="Arial" w:hAnsi="Arial" w:cs="Arial"/>
                <w:color w:val="000000"/>
              </w:rPr>
            </w:pPr>
            <w:r>
              <w:rPr>
                <w:rFonts w:ascii="Arial" w:hAnsi="Arial" w:cs="Arial"/>
                <w:color w:val="000000"/>
              </w:rPr>
              <w:t>-0.426</w:t>
            </w:r>
          </w:p>
        </w:tc>
        <w:tc>
          <w:tcPr>
            <w:tcW w:w="1276" w:type="dxa"/>
          </w:tcPr>
          <w:p w14:paraId="42ABB6DA" w14:textId="77777777" w:rsidR="00A36898" w:rsidRPr="001C611C" w:rsidRDefault="00A36898" w:rsidP="001C611C">
            <w:pPr>
              <w:spacing w:before="120" w:after="0" w:line="240" w:lineRule="auto"/>
              <w:jc w:val="center"/>
              <w:rPr>
                <w:rFonts w:ascii="Arial" w:hAnsi="Arial" w:cs="Arial"/>
                <w:color w:val="000000"/>
              </w:rPr>
            </w:pPr>
            <w:r>
              <w:rPr>
                <w:rFonts w:ascii="Arial" w:hAnsi="Arial" w:cs="Arial"/>
                <w:color w:val="000000"/>
              </w:rPr>
              <w:t>-0.203</w:t>
            </w:r>
          </w:p>
        </w:tc>
        <w:tc>
          <w:tcPr>
            <w:tcW w:w="1701" w:type="dxa"/>
          </w:tcPr>
          <w:p w14:paraId="50929C4A" w14:textId="77777777" w:rsidR="00A36898" w:rsidRPr="001C611C" w:rsidRDefault="00A36898" w:rsidP="001C611C">
            <w:pPr>
              <w:spacing w:before="120" w:after="0" w:line="240" w:lineRule="auto"/>
              <w:jc w:val="center"/>
              <w:rPr>
                <w:rFonts w:ascii="Arial" w:hAnsi="Arial" w:cs="Arial"/>
                <w:color w:val="000000"/>
              </w:rPr>
            </w:pPr>
            <w:r>
              <w:rPr>
                <w:rFonts w:ascii="Arial" w:hAnsi="Arial" w:cs="Arial"/>
                <w:color w:val="000000"/>
              </w:rPr>
              <w:t>750</w:t>
            </w:r>
          </w:p>
        </w:tc>
      </w:tr>
      <w:tr w:rsidR="00A36898" w:rsidRPr="001C611C" w14:paraId="084B1B49" w14:textId="77777777" w:rsidTr="00091F66">
        <w:tc>
          <w:tcPr>
            <w:tcW w:w="2376" w:type="dxa"/>
          </w:tcPr>
          <w:p w14:paraId="6749F9C7" w14:textId="77777777" w:rsidR="00A36898" w:rsidRPr="001C611C" w:rsidRDefault="00A36898" w:rsidP="001C611C">
            <w:pPr>
              <w:spacing w:before="120" w:after="0" w:line="240" w:lineRule="auto"/>
              <w:rPr>
                <w:rFonts w:ascii="Arial" w:hAnsi="Arial" w:cs="Arial"/>
                <w:b/>
                <w:bCs/>
                <w:color w:val="000000"/>
              </w:rPr>
            </w:pPr>
            <w:r w:rsidRPr="001C611C">
              <w:rPr>
                <w:rFonts w:ascii="Arial" w:hAnsi="Arial" w:cs="Arial"/>
                <w:bCs/>
                <w:color w:val="000000"/>
              </w:rPr>
              <w:t>S</w:t>
            </w:r>
            <w:r>
              <w:rPr>
                <w:rFonts w:ascii="Arial" w:hAnsi="Arial" w:cs="Arial"/>
                <w:bCs/>
                <w:color w:val="000000"/>
              </w:rPr>
              <w:t>ite 3</w:t>
            </w:r>
          </w:p>
        </w:tc>
        <w:tc>
          <w:tcPr>
            <w:tcW w:w="2127" w:type="dxa"/>
          </w:tcPr>
          <w:p w14:paraId="1C004088" w14:textId="77777777" w:rsidR="00A36898" w:rsidRPr="001C611C" w:rsidRDefault="00A36898" w:rsidP="001C611C">
            <w:pPr>
              <w:spacing w:before="120" w:after="0" w:line="240" w:lineRule="auto"/>
              <w:jc w:val="center"/>
              <w:rPr>
                <w:rFonts w:ascii="Arial" w:hAnsi="Arial" w:cs="Arial"/>
                <w:i/>
                <w:color w:val="000000"/>
                <w:lang w:val="en-US"/>
              </w:rPr>
            </w:pPr>
            <w:r>
              <w:rPr>
                <w:rFonts w:ascii="Arial" w:hAnsi="Arial" w:cs="Arial"/>
                <w:color w:val="000000"/>
                <w:lang w:val="en-GB"/>
              </w:rPr>
              <w:t>53.37 ± 0</w:t>
            </w:r>
            <w:r w:rsidRPr="00EB56EB">
              <w:rPr>
                <w:rFonts w:ascii="Arial" w:hAnsi="Arial" w:cs="Arial"/>
                <w:color w:val="000000"/>
                <w:lang w:val="en-GB"/>
              </w:rPr>
              <w:t>.</w:t>
            </w:r>
            <w:r>
              <w:rPr>
                <w:rFonts w:ascii="Arial" w:hAnsi="Arial" w:cs="Arial"/>
                <w:color w:val="000000"/>
                <w:lang w:val="en-GB"/>
              </w:rPr>
              <w:t>79</w:t>
            </w:r>
          </w:p>
        </w:tc>
        <w:tc>
          <w:tcPr>
            <w:tcW w:w="992" w:type="dxa"/>
          </w:tcPr>
          <w:p w14:paraId="50B850D6" w14:textId="77777777" w:rsidR="00A36898" w:rsidRPr="001C611C" w:rsidRDefault="00A36898" w:rsidP="001C611C">
            <w:pPr>
              <w:spacing w:before="120" w:after="0" w:line="240" w:lineRule="auto"/>
              <w:jc w:val="center"/>
              <w:rPr>
                <w:rFonts w:ascii="Arial" w:hAnsi="Arial" w:cs="Arial"/>
                <w:color w:val="000000"/>
                <w:lang w:val="en-US"/>
              </w:rPr>
            </w:pPr>
            <w:r>
              <w:rPr>
                <w:rFonts w:ascii="Arial" w:hAnsi="Arial" w:cs="Arial"/>
                <w:color w:val="000000"/>
                <w:lang w:val="en-US"/>
              </w:rPr>
              <w:t>11.02</w:t>
            </w:r>
          </w:p>
        </w:tc>
        <w:tc>
          <w:tcPr>
            <w:tcW w:w="1417" w:type="dxa"/>
          </w:tcPr>
          <w:p w14:paraId="4A01FAC2" w14:textId="77777777" w:rsidR="00A36898" w:rsidRPr="001C611C" w:rsidRDefault="00A36898" w:rsidP="001C611C">
            <w:pPr>
              <w:spacing w:before="120" w:after="0" w:line="240" w:lineRule="auto"/>
              <w:jc w:val="center"/>
              <w:rPr>
                <w:rFonts w:ascii="Arial" w:hAnsi="Arial" w:cs="Arial"/>
                <w:color w:val="000000"/>
                <w:lang w:val="en-US"/>
              </w:rPr>
            </w:pPr>
            <w:r>
              <w:rPr>
                <w:rFonts w:ascii="Arial" w:hAnsi="Arial" w:cs="Arial"/>
                <w:color w:val="000000"/>
                <w:lang w:val="en-US"/>
              </w:rPr>
              <w:t>-0.482</w:t>
            </w:r>
          </w:p>
        </w:tc>
        <w:tc>
          <w:tcPr>
            <w:tcW w:w="1276" w:type="dxa"/>
          </w:tcPr>
          <w:p w14:paraId="48FDB639" w14:textId="77777777" w:rsidR="00A36898" w:rsidRPr="001C611C" w:rsidRDefault="00A36898" w:rsidP="001C611C">
            <w:pPr>
              <w:spacing w:before="120" w:after="0" w:line="240" w:lineRule="auto"/>
              <w:jc w:val="center"/>
              <w:rPr>
                <w:rFonts w:ascii="Arial" w:hAnsi="Arial" w:cs="Arial"/>
                <w:color w:val="000000"/>
                <w:lang w:val="en-US"/>
              </w:rPr>
            </w:pPr>
            <w:r>
              <w:rPr>
                <w:rFonts w:ascii="Arial" w:hAnsi="Arial" w:cs="Arial"/>
                <w:color w:val="000000"/>
                <w:lang w:val="en-US"/>
              </w:rPr>
              <w:t>-0.265</w:t>
            </w:r>
          </w:p>
        </w:tc>
        <w:tc>
          <w:tcPr>
            <w:tcW w:w="1701" w:type="dxa"/>
          </w:tcPr>
          <w:p w14:paraId="48448911" w14:textId="77777777" w:rsidR="00A36898" w:rsidRPr="001C611C" w:rsidRDefault="00A36898" w:rsidP="001C611C">
            <w:pPr>
              <w:spacing w:before="120" w:after="0" w:line="240" w:lineRule="auto"/>
              <w:jc w:val="center"/>
              <w:rPr>
                <w:rFonts w:ascii="Arial" w:hAnsi="Arial" w:cs="Arial"/>
                <w:color w:val="000000"/>
                <w:lang w:val="en-US"/>
              </w:rPr>
            </w:pPr>
            <w:r>
              <w:rPr>
                <w:rFonts w:ascii="Arial" w:hAnsi="Arial" w:cs="Arial"/>
                <w:color w:val="000000"/>
                <w:lang w:val="en-US"/>
              </w:rPr>
              <w:t>750</w:t>
            </w:r>
          </w:p>
        </w:tc>
      </w:tr>
      <w:tr w:rsidR="00A36898" w:rsidRPr="001C611C" w14:paraId="4D8516E2" w14:textId="77777777" w:rsidTr="00091F66">
        <w:tc>
          <w:tcPr>
            <w:tcW w:w="2376" w:type="dxa"/>
          </w:tcPr>
          <w:p w14:paraId="44626549" w14:textId="77777777" w:rsidR="00A36898" w:rsidRPr="00EB56EB" w:rsidRDefault="00A36898" w:rsidP="001C611C">
            <w:pPr>
              <w:spacing w:before="120" w:after="120" w:line="240" w:lineRule="auto"/>
              <w:rPr>
                <w:rFonts w:ascii="Arial" w:hAnsi="Arial" w:cs="Arial"/>
                <w:b/>
                <w:bCs/>
                <w:color w:val="000000"/>
                <w:lang w:val="en-GB"/>
              </w:rPr>
            </w:pPr>
            <w:r>
              <w:rPr>
                <w:rFonts w:ascii="Arial" w:hAnsi="Arial" w:cs="Arial"/>
                <w:bCs/>
                <w:color w:val="000000"/>
                <w:lang w:val="en-US"/>
              </w:rPr>
              <w:t>Site 4</w:t>
            </w:r>
          </w:p>
        </w:tc>
        <w:tc>
          <w:tcPr>
            <w:tcW w:w="2127" w:type="dxa"/>
          </w:tcPr>
          <w:p w14:paraId="0DD469FB" w14:textId="77777777" w:rsidR="00A36898" w:rsidRPr="00EB56EB" w:rsidRDefault="00A36898" w:rsidP="001C611C">
            <w:pPr>
              <w:spacing w:before="120" w:after="120" w:line="240" w:lineRule="auto"/>
              <w:jc w:val="center"/>
              <w:rPr>
                <w:rFonts w:ascii="Arial" w:hAnsi="Arial" w:cs="Arial"/>
                <w:i/>
                <w:color w:val="000000"/>
                <w:lang w:val="en-GB"/>
              </w:rPr>
            </w:pPr>
            <w:r>
              <w:rPr>
                <w:rFonts w:ascii="Arial" w:hAnsi="Arial" w:cs="Arial"/>
                <w:color w:val="000000"/>
                <w:lang w:val="en-GB"/>
              </w:rPr>
              <w:t>51.12</w:t>
            </w:r>
            <w:r w:rsidRPr="00EB56EB">
              <w:rPr>
                <w:rFonts w:ascii="Arial" w:hAnsi="Arial" w:cs="Arial"/>
                <w:color w:val="000000"/>
                <w:lang w:val="en-GB"/>
              </w:rPr>
              <w:t xml:space="preserve"> ± </w:t>
            </w:r>
            <w:r>
              <w:rPr>
                <w:rFonts w:ascii="Arial" w:hAnsi="Arial" w:cs="Arial"/>
                <w:color w:val="000000"/>
                <w:lang w:val="en-GB"/>
              </w:rPr>
              <w:t>0.86</w:t>
            </w:r>
          </w:p>
        </w:tc>
        <w:tc>
          <w:tcPr>
            <w:tcW w:w="992" w:type="dxa"/>
          </w:tcPr>
          <w:p w14:paraId="28F26819" w14:textId="77777777" w:rsidR="00A36898" w:rsidRPr="00EB56EB" w:rsidRDefault="00A36898" w:rsidP="001C611C">
            <w:pPr>
              <w:spacing w:before="120" w:after="120" w:line="240" w:lineRule="auto"/>
              <w:jc w:val="center"/>
              <w:rPr>
                <w:rFonts w:ascii="Arial" w:hAnsi="Arial" w:cs="Arial"/>
                <w:color w:val="000000"/>
                <w:lang w:val="en-GB"/>
              </w:rPr>
            </w:pPr>
            <w:r>
              <w:rPr>
                <w:rFonts w:ascii="Arial" w:hAnsi="Arial" w:cs="Arial"/>
                <w:color w:val="000000"/>
                <w:lang w:val="en-GB"/>
              </w:rPr>
              <w:t>12.05</w:t>
            </w:r>
          </w:p>
        </w:tc>
        <w:tc>
          <w:tcPr>
            <w:tcW w:w="1417" w:type="dxa"/>
          </w:tcPr>
          <w:p w14:paraId="76905D79" w14:textId="77777777" w:rsidR="00A36898" w:rsidRPr="00EB56EB" w:rsidRDefault="00A36898" w:rsidP="001C611C">
            <w:pPr>
              <w:spacing w:before="120" w:after="120" w:line="240" w:lineRule="auto"/>
              <w:jc w:val="center"/>
              <w:rPr>
                <w:rFonts w:ascii="Arial" w:hAnsi="Arial" w:cs="Arial"/>
                <w:color w:val="000000"/>
                <w:lang w:val="en-GB"/>
              </w:rPr>
            </w:pPr>
            <w:r>
              <w:rPr>
                <w:rFonts w:ascii="Arial" w:hAnsi="Arial" w:cs="Arial"/>
                <w:color w:val="000000"/>
                <w:lang w:val="en-GB"/>
              </w:rPr>
              <w:t>-0.216</w:t>
            </w:r>
          </w:p>
        </w:tc>
        <w:tc>
          <w:tcPr>
            <w:tcW w:w="1276" w:type="dxa"/>
          </w:tcPr>
          <w:p w14:paraId="1B5ED55C" w14:textId="77777777" w:rsidR="00A36898" w:rsidRPr="00EB56EB" w:rsidRDefault="00A36898" w:rsidP="001C611C">
            <w:pPr>
              <w:spacing w:before="120" w:after="120" w:line="240" w:lineRule="auto"/>
              <w:jc w:val="center"/>
              <w:rPr>
                <w:rFonts w:ascii="Arial" w:hAnsi="Arial" w:cs="Arial"/>
                <w:color w:val="000000"/>
                <w:lang w:val="en-GB"/>
              </w:rPr>
            </w:pPr>
            <w:r>
              <w:rPr>
                <w:rFonts w:ascii="Arial" w:hAnsi="Arial" w:cs="Arial"/>
                <w:color w:val="000000"/>
                <w:lang w:val="en-GB"/>
              </w:rPr>
              <w:t>-0.602</w:t>
            </w:r>
          </w:p>
        </w:tc>
        <w:tc>
          <w:tcPr>
            <w:tcW w:w="1701" w:type="dxa"/>
          </w:tcPr>
          <w:p w14:paraId="202BDB34" w14:textId="77777777" w:rsidR="00A36898" w:rsidRPr="00EB56EB" w:rsidRDefault="00A36898" w:rsidP="001C611C">
            <w:pPr>
              <w:spacing w:before="120" w:after="120" w:line="240" w:lineRule="auto"/>
              <w:jc w:val="center"/>
              <w:rPr>
                <w:rFonts w:ascii="Arial" w:hAnsi="Arial" w:cs="Arial"/>
                <w:color w:val="000000"/>
                <w:lang w:val="en-GB"/>
              </w:rPr>
            </w:pPr>
            <w:r>
              <w:rPr>
                <w:rFonts w:ascii="Arial" w:hAnsi="Arial" w:cs="Arial"/>
                <w:color w:val="000000"/>
                <w:lang w:val="en-GB"/>
              </w:rPr>
              <w:t>750</w:t>
            </w:r>
          </w:p>
        </w:tc>
      </w:tr>
    </w:tbl>
    <w:p w14:paraId="05CBB066" w14:textId="77777777" w:rsidR="00A36898" w:rsidRDefault="00A36898" w:rsidP="001C611C">
      <w:pPr>
        <w:spacing w:after="120" w:line="240" w:lineRule="auto"/>
        <w:rPr>
          <w:rFonts w:ascii="Arial" w:hAnsi="Arial" w:cs="Arial"/>
          <w:lang w:val="en-GB"/>
        </w:rPr>
      </w:pPr>
    </w:p>
    <w:p w14:paraId="723AF9CA" w14:textId="77777777" w:rsidR="00A36898" w:rsidRPr="007C5145" w:rsidRDefault="00A36898" w:rsidP="001C611C">
      <w:pPr>
        <w:spacing w:after="120" w:line="240" w:lineRule="auto"/>
        <w:rPr>
          <w:rFonts w:ascii="Arial" w:hAnsi="Arial" w:cs="Arial"/>
          <w:lang w:val="en-GB"/>
        </w:rPr>
      </w:pPr>
      <w:r w:rsidRPr="007C5145">
        <w:rPr>
          <w:rFonts w:ascii="Arial" w:hAnsi="Arial" w:cs="Arial"/>
          <w:vertAlign w:val="superscript"/>
          <w:lang w:val="en-US"/>
        </w:rPr>
        <w:t>(1)</w:t>
      </w:r>
      <w:r w:rsidRPr="007C5145">
        <w:rPr>
          <w:rFonts w:ascii="Arial" w:hAnsi="Arial" w:cs="Arial"/>
          <w:lang w:val="en-US"/>
        </w:rPr>
        <w:t xml:space="preserve"> Mean </w:t>
      </w:r>
      <w:r>
        <w:rPr>
          <w:rFonts w:ascii="Arial" w:hAnsi="Arial" w:cs="Arial"/>
          <w:lang w:val="en-US"/>
        </w:rPr>
        <w:t>of R-values (mechanical Schmidt-hammer) and R</w:t>
      </w:r>
      <w:r w:rsidRPr="001E462F">
        <w:rPr>
          <w:rFonts w:ascii="Arial" w:hAnsi="Arial" w:cs="Arial"/>
          <w:vertAlign w:val="subscript"/>
          <w:lang w:val="en-US"/>
        </w:rPr>
        <w:t>Rock</w:t>
      </w:r>
      <w:r>
        <w:rPr>
          <w:rFonts w:ascii="Arial" w:hAnsi="Arial" w:cs="Arial"/>
          <w:lang w:val="en-US"/>
        </w:rPr>
        <w:t xml:space="preserve">-values (RockSchmidt) </w:t>
      </w:r>
      <w:r w:rsidRPr="007C5145">
        <w:rPr>
          <w:rFonts w:ascii="Arial" w:hAnsi="Arial" w:cs="Arial"/>
          <w:lang w:val="en-US"/>
        </w:rPr>
        <w:t xml:space="preserve">with </w:t>
      </w:r>
      <w:r w:rsidRPr="007C5145">
        <w:rPr>
          <w:rFonts w:ascii="Arial" w:hAnsi="Arial" w:cs="Arial"/>
          <w:lang w:val="en-GB"/>
        </w:rPr>
        <w:t xml:space="preserve">95 % confidence </w:t>
      </w:r>
      <w:r>
        <w:rPr>
          <w:rFonts w:ascii="Arial" w:hAnsi="Arial" w:cs="Arial"/>
          <w:lang w:val="en-GB"/>
        </w:rPr>
        <w:t xml:space="preserve">intervals </w:t>
      </w:r>
      <w:r w:rsidRPr="007C5145">
        <w:rPr>
          <w:rFonts w:ascii="Arial" w:hAnsi="Arial" w:cs="Arial"/>
          <w:lang w:val="en-GB"/>
        </w:rPr>
        <w:t>(</w:t>
      </w:r>
      <w:r w:rsidRPr="007C5145">
        <w:rPr>
          <w:rFonts w:ascii="Arial" w:hAnsi="Arial" w:cs="Arial"/>
          <w:lang w:val="en-GB"/>
        </w:rPr>
        <w:sym w:font="Symbol" w:char="F061"/>
      </w:r>
      <w:r>
        <w:rPr>
          <w:rFonts w:ascii="Arial" w:hAnsi="Arial" w:cs="Arial"/>
          <w:lang w:val="en-GB"/>
        </w:rPr>
        <w:t xml:space="preserve"> = 0.05</w:t>
      </w:r>
      <w:r w:rsidRPr="007C5145">
        <w:rPr>
          <w:rFonts w:ascii="Arial" w:hAnsi="Arial" w:cs="Arial"/>
          <w:lang w:val="en-GB"/>
        </w:rPr>
        <w:t>).</w:t>
      </w:r>
    </w:p>
    <w:p w14:paraId="5B8DB830" w14:textId="77777777" w:rsidR="00A36898" w:rsidRDefault="00A36898" w:rsidP="00EF4389">
      <w:pPr>
        <w:spacing w:after="120" w:line="240" w:lineRule="auto"/>
        <w:rPr>
          <w:rFonts w:ascii="Arial" w:hAnsi="Arial" w:cs="Arial"/>
          <w:sz w:val="24"/>
          <w:szCs w:val="24"/>
          <w:lang w:val="en-GB"/>
        </w:rPr>
      </w:pPr>
    </w:p>
    <w:p w14:paraId="66DFE260" w14:textId="77777777" w:rsidR="00A36898" w:rsidRDefault="00A36898" w:rsidP="00EF4389">
      <w:pPr>
        <w:spacing w:after="120" w:line="240" w:lineRule="auto"/>
        <w:rPr>
          <w:rFonts w:ascii="Arial" w:hAnsi="Arial" w:cs="Arial"/>
          <w:sz w:val="24"/>
          <w:szCs w:val="24"/>
          <w:lang w:val="en-GB"/>
        </w:rPr>
      </w:pPr>
    </w:p>
    <w:p w14:paraId="35FC6E05" w14:textId="77777777" w:rsidR="00A36898" w:rsidRPr="007C5145" w:rsidRDefault="00A36898" w:rsidP="00EF4389">
      <w:pPr>
        <w:spacing w:after="120" w:line="240" w:lineRule="auto"/>
        <w:rPr>
          <w:rFonts w:ascii="Arial" w:hAnsi="Arial" w:cs="Arial"/>
          <w:b/>
          <w:sz w:val="24"/>
          <w:szCs w:val="24"/>
          <w:lang w:val="en-GB"/>
        </w:rPr>
      </w:pPr>
      <w:r>
        <w:rPr>
          <w:rFonts w:ascii="Arial" w:hAnsi="Arial" w:cs="Arial"/>
          <w:sz w:val="24"/>
          <w:szCs w:val="24"/>
          <w:lang w:val="en-GB"/>
        </w:rPr>
        <w:br w:type="column"/>
      </w:r>
      <w:r>
        <w:rPr>
          <w:rFonts w:ascii="Arial" w:hAnsi="Arial" w:cs="Arial"/>
          <w:b/>
          <w:sz w:val="24"/>
          <w:szCs w:val="24"/>
          <w:lang w:val="en-GB"/>
        </w:rPr>
        <w:lastRenderedPageBreak/>
        <w:t>Table 2</w:t>
      </w:r>
      <w:r w:rsidRPr="007C5145">
        <w:rPr>
          <w:rFonts w:ascii="Arial" w:hAnsi="Arial" w:cs="Arial"/>
          <w:b/>
          <w:sz w:val="24"/>
          <w:szCs w:val="24"/>
          <w:lang w:val="en-GB"/>
        </w:rPr>
        <w:t xml:space="preserve"> </w:t>
      </w:r>
      <w:r>
        <w:rPr>
          <w:rFonts w:ascii="Arial" w:hAnsi="Arial" w:cs="Arial"/>
          <w:b/>
          <w:sz w:val="24"/>
          <w:szCs w:val="24"/>
          <w:lang w:val="en-GB"/>
        </w:rPr>
        <w:t>– Results of Mann-Whitney ANOVA tests of differences between pairs of sites in R-values and R</w:t>
      </w:r>
      <w:r w:rsidRPr="001E462F">
        <w:rPr>
          <w:rFonts w:ascii="Arial" w:hAnsi="Arial" w:cs="Arial"/>
          <w:b/>
          <w:sz w:val="24"/>
          <w:szCs w:val="24"/>
          <w:vertAlign w:val="subscript"/>
          <w:lang w:val="en-GB"/>
        </w:rPr>
        <w:t>Rock</w:t>
      </w:r>
      <w:r>
        <w:rPr>
          <w:rFonts w:ascii="Arial" w:hAnsi="Arial" w:cs="Arial"/>
          <w:b/>
          <w:sz w:val="24"/>
          <w:szCs w:val="24"/>
          <w:lang w:val="en-GB"/>
        </w:rPr>
        <w:t>-values</w:t>
      </w:r>
    </w:p>
    <w:p w14:paraId="301573EF" w14:textId="77777777" w:rsidR="00A36898" w:rsidRPr="007C5145" w:rsidRDefault="00A36898" w:rsidP="00EF4389">
      <w:pPr>
        <w:spacing w:after="120" w:line="240" w:lineRule="auto"/>
        <w:rPr>
          <w:rFonts w:ascii="Arial" w:hAnsi="Arial" w:cs="Arial"/>
          <w:sz w:val="24"/>
          <w:szCs w:val="24"/>
          <w:lang w:val="en-GB"/>
        </w:rPr>
      </w:pPr>
    </w:p>
    <w:tbl>
      <w:tblPr>
        <w:tblW w:w="9322" w:type="dxa"/>
        <w:tblBorders>
          <w:top w:val="single" w:sz="8" w:space="0" w:color="000000"/>
          <w:bottom w:val="single" w:sz="8" w:space="0" w:color="000000"/>
        </w:tblBorders>
        <w:tblLook w:val="00A0" w:firstRow="1" w:lastRow="0" w:firstColumn="1" w:lastColumn="0" w:noHBand="0" w:noVBand="0"/>
      </w:tblPr>
      <w:tblGrid>
        <w:gridCol w:w="2376"/>
        <w:gridCol w:w="2127"/>
        <w:gridCol w:w="1526"/>
        <w:gridCol w:w="1538"/>
        <w:gridCol w:w="1755"/>
      </w:tblGrid>
      <w:tr w:rsidR="00A36898" w:rsidRPr="00EB56EB" w14:paraId="00F0D682" w14:textId="77777777" w:rsidTr="00EF4389">
        <w:tc>
          <w:tcPr>
            <w:tcW w:w="2376" w:type="dxa"/>
            <w:tcBorders>
              <w:top w:val="single" w:sz="8" w:space="0" w:color="000000"/>
              <w:left w:val="nil"/>
              <w:bottom w:val="single" w:sz="8" w:space="0" w:color="000000"/>
              <w:right w:val="nil"/>
            </w:tcBorders>
          </w:tcPr>
          <w:p w14:paraId="420D618E" w14:textId="77777777" w:rsidR="00A36898" w:rsidRPr="00EB56EB" w:rsidRDefault="00A36898" w:rsidP="00105F78">
            <w:pPr>
              <w:spacing w:before="60" w:after="60" w:line="240" w:lineRule="auto"/>
              <w:rPr>
                <w:rFonts w:ascii="Arial" w:hAnsi="Arial" w:cs="Arial"/>
                <w:b/>
                <w:bCs/>
                <w:color w:val="000000"/>
                <w:lang w:val="en-GB"/>
              </w:rPr>
            </w:pPr>
            <w:r>
              <w:rPr>
                <w:rFonts w:ascii="Arial" w:hAnsi="Arial" w:cs="Arial"/>
                <w:b/>
                <w:bCs/>
                <w:color w:val="000000"/>
                <w:lang w:val="en-GB"/>
              </w:rPr>
              <w:t>Sites (paired)</w:t>
            </w:r>
          </w:p>
        </w:tc>
        <w:tc>
          <w:tcPr>
            <w:tcW w:w="2127" w:type="dxa"/>
            <w:tcBorders>
              <w:top w:val="single" w:sz="8" w:space="0" w:color="000000"/>
              <w:left w:val="nil"/>
              <w:bottom w:val="single" w:sz="8" w:space="0" w:color="000000"/>
              <w:right w:val="nil"/>
            </w:tcBorders>
          </w:tcPr>
          <w:p w14:paraId="1664543D" w14:textId="77777777" w:rsidR="00A36898" w:rsidRPr="00EB56EB" w:rsidRDefault="00A36898" w:rsidP="00105F78">
            <w:pPr>
              <w:spacing w:before="60" w:after="60" w:line="240" w:lineRule="auto"/>
              <w:jc w:val="center"/>
              <w:rPr>
                <w:rFonts w:ascii="Arial" w:hAnsi="Arial" w:cs="Arial"/>
                <w:b/>
                <w:bCs/>
                <w:color w:val="000000"/>
                <w:lang w:val="en-GB"/>
              </w:rPr>
            </w:pPr>
            <w:r>
              <w:rPr>
                <w:rFonts w:ascii="Arial" w:hAnsi="Arial" w:cs="Arial"/>
                <w:b/>
                <w:bCs/>
                <w:color w:val="000000"/>
                <w:lang w:val="en-GB"/>
              </w:rPr>
              <w:t>H</w:t>
            </w:r>
            <w:r w:rsidRPr="00EF4389">
              <w:rPr>
                <w:rFonts w:ascii="Arial" w:hAnsi="Arial" w:cs="Arial"/>
                <w:b/>
                <w:bCs/>
                <w:color w:val="000000"/>
                <w:vertAlign w:val="subscript"/>
                <w:lang w:val="en-GB"/>
              </w:rPr>
              <w:t>0</w:t>
            </w:r>
            <w:r w:rsidRPr="003C16DC">
              <w:rPr>
                <w:rFonts w:ascii="Arial" w:hAnsi="Arial" w:cs="Arial"/>
                <w:b/>
                <w:bCs/>
                <w:color w:val="000000"/>
                <w:vertAlign w:val="superscript"/>
                <w:lang w:val="en-GB"/>
              </w:rPr>
              <w:t>(1)</w:t>
            </w:r>
          </w:p>
        </w:tc>
        <w:tc>
          <w:tcPr>
            <w:tcW w:w="1526" w:type="dxa"/>
            <w:tcBorders>
              <w:top w:val="single" w:sz="8" w:space="0" w:color="000000"/>
              <w:left w:val="nil"/>
              <w:bottom w:val="single" w:sz="8" w:space="0" w:color="000000"/>
              <w:right w:val="nil"/>
            </w:tcBorders>
          </w:tcPr>
          <w:p w14:paraId="22005EDC" w14:textId="77777777" w:rsidR="00A36898" w:rsidRPr="00EB56EB" w:rsidRDefault="00A36898" w:rsidP="00105F78">
            <w:pPr>
              <w:spacing w:before="60" w:after="60" w:line="240" w:lineRule="auto"/>
              <w:jc w:val="center"/>
              <w:rPr>
                <w:rFonts w:ascii="Arial" w:hAnsi="Arial" w:cs="Arial"/>
                <w:b/>
                <w:bCs/>
                <w:color w:val="000000"/>
                <w:lang w:val="en-GB"/>
              </w:rPr>
            </w:pPr>
            <w:r>
              <w:rPr>
                <w:rFonts w:ascii="Arial" w:hAnsi="Arial" w:cs="Arial"/>
                <w:b/>
                <w:bCs/>
                <w:color w:val="000000"/>
                <w:lang w:val="en-GB"/>
              </w:rPr>
              <w:sym w:font="Symbol" w:char="F061"/>
            </w:r>
            <w:r w:rsidRPr="00EF4389">
              <w:rPr>
                <w:rFonts w:ascii="Arial" w:hAnsi="Arial" w:cs="Arial"/>
                <w:b/>
                <w:bCs/>
                <w:color w:val="000000"/>
                <w:vertAlign w:val="superscript"/>
                <w:lang w:val="en-GB"/>
              </w:rPr>
              <w:t>(2)</w:t>
            </w:r>
          </w:p>
        </w:tc>
        <w:tc>
          <w:tcPr>
            <w:tcW w:w="1538" w:type="dxa"/>
            <w:tcBorders>
              <w:top w:val="single" w:sz="8" w:space="0" w:color="000000"/>
              <w:left w:val="nil"/>
              <w:bottom w:val="single" w:sz="8" w:space="0" w:color="000000"/>
              <w:right w:val="nil"/>
            </w:tcBorders>
          </w:tcPr>
          <w:p w14:paraId="0343E854" w14:textId="77777777" w:rsidR="00A36898" w:rsidRPr="00EB56EB" w:rsidRDefault="00A36898" w:rsidP="00EF4389">
            <w:pPr>
              <w:spacing w:before="60" w:after="60" w:line="240" w:lineRule="auto"/>
              <w:jc w:val="center"/>
              <w:rPr>
                <w:rFonts w:ascii="Arial" w:hAnsi="Arial" w:cs="Arial"/>
                <w:b/>
                <w:bCs/>
                <w:color w:val="000000"/>
                <w:lang w:val="en-GB"/>
              </w:rPr>
            </w:pPr>
            <w:r>
              <w:rPr>
                <w:rFonts w:ascii="Arial" w:hAnsi="Arial" w:cs="Arial"/>
                <w:b/>
                <w:bCs/>
                <w:color w:val="000000"/>
                <w:lang w:val="en-GB"/>
              </w:rPr>
              <w:t>boulders (n)</w:t>
            </w:r>
          </w:p>
        </w:tc>
        <w:tc>
          <w:tcPr>
            <w:tcW w:w="1755" w:type="dxa"/>
            <w:tcBorders>
              <w:top w:val="single" w:sz="8" w:space="0" w:color="000000"/>
              <w:left w:val="nil"/>
              <w:bottom w:val="single" w:sz="8" w:space="0" w:color="000000"/>
              <w:right w:val="nil"/>
            </w:tcBorders>
          </w:tcPr>
          <w:p w14:paraId="5F34A027" w14:textId="77777777" w:rsidR="00A36898" w:rsidRPr="00EB56EB" w:rsidRDefault="00A36898" w:rsidP="00EF4389">
            <w:pPr>
              <w:spacing w:before="60" w:after="60" w:line="240" w:lineRule="auto"/>
              <w:jc w:val="center"/>
              <w:rPr>
                <w:rFonts w:ascii="Arial" w:hAnsi="Arial" w:cs="Arial"/>
                <w:b/>
                <w:bCs/>
                <w:color w:val="000000"/>
                <w:lang w:val="en-GB"/>
              </w:rPr>
            </w:pPr>
            <w:r>
              <w:rPr>
                <w:rFonts w:ascii="Arial" w:hAnsi="Arial" w:cs="Arial"/>
                <w:b/>
                <w:bCs/>
                <w:color w:val="000000"/>
                <w:lang w:val="en-GB"/>
              </w:rPr>
              <w:sym w:font="Symbol" w:char="F044"/>
            </w:r>
            <w:r>
              <w:rPr>
                <w:rFonts w:ascii="Arial" w:hAnsi="Arial" w:cs="Arial"/>
                <w:b/>
                <w:bCs/>
                <w:color w:val="000000"/>
                <w:lang w:val="en-GB"/>
              </w:rPr>
              <w:t xml:space="preserve"> altitude</w:t>
            </w:r>
          </w:p>
        </w:tc>
      </w:tr>
      <w:tr w:rsidR="00A36898" w:rsidRPr="00EB56EB" w14:paraId="5AA9892C" w14:textId="77777777" w:rsidTr="00EF4389">
        <w:tc>
          <w:tcPr>
            <w:tcW w:w="2376" w:type="dxa"/>
            <w:tcBorders>
              <w:left w:val="nil"/>
              <w:right w:val="nil"/>
            </w:tcBorders>
          </w:tcPr>
          <w:p w14:paraId="3261F7A5" w14:textId="77777777" w:rsidR="00A36898" w:rsidRDefault="00A36898" w:rsidP="00105F78">
            <w:pPr>
              <w:spacing w:before="120" w:after="0" w:line="240" w:lineRule="auto"/>
              <w:rPr>
                <w:rFonts w:ascii="Arial" w:hAnsi="Arial" w:cs="Arial"/>
                <w:bCs/>
                <w:color w:val="000000"/>
                <w:lang w:val="en-GB"/>
              </w:rPr>
            </w:pPr>
            <w:r>
              <w:rPr>
                <w:rFonts w:ascii="Arial" w:hAnsi="Arial" w:cs="Arial"/>
                <w:b/>
                <w:bCs/>
                <w:color w:val="000000"/>
                <w:lang w:val="en-GB"/>
              </w:rPr>
              <w:t>Mechanical Schmidt</w:t>
            </w:r>
            <w:r w:rsidRPr="00EB56EB">
              <w:rPr>
                <w:rFonts w:ascii="Arial" w:hAnsi="Arial" w:cs="Arial"/>
                <w:bCs/>
                <w:color w:val="000000"/>
                <w:lang w:val="en-GB"/>
              </w:rPr>
              <w:t xml:space="preserve"> </w:t>
            </w:r>
          </w:p>
          <w:p w14:paraId="7366342E" w14:textId="77777777" w:rsidR="00A36898" w:rsidRPr="00EB56EB" w:rsidRDefault="00A36898" w:rsidP="00EF4389">
            <w:pPr>
              <w:spacing w:before="120" w:after="0" w:line="240" w:lineRule="auto"/>
              <w:rPr>
                <w:rFonts w:ascii="Arial" w:hAnsi="Arial" w:cs="Arial"/>
                <w:b/>
                <w:bCs/>
                <w:color w:val="000000"/>
                <w:lang w:val="en-GB"/>
              </w:rPr>
            </w:pPr>
            <w:r>
              <w:rPr>
                <w:rFonts w:ascii="Arial" w:hAnsi="Arial" w:cs="Arial"/>
                <w:bCs/>
                <w:color w:val="000000"/>
                <w:lang w:val="en-GB"/>
              </w:rPr>
              <w:t>Sites 1-2</w:t>
            </w:r>
          </w:p>
        </w:tc>
        <w:tc>
          <w:tcPr>
            <w:tcW w:w="2127" w:type="dxa"/>
            <w:tcBorders>
              <w:left w:val="nil"/>
              <w:right w:val="nil"/>
            </w:tcBorders>
          </w:tcPr>
          <w:p w14:paraId="32ECB9BE" w14:textId="77777777" w:rsidR="00A36898" w:rsidRDefault="00A36898" w:rsidP="00105F78">
            <w:pPr>
              <w:spacing w:before="120" w:after="0" w:line="240" w:lineRule="auto"/>
              <w:jc w:val="center"/>
              <w:rPr>
                <w:rFonts w:ascii="Arial" w:hAnsi="Arial" w:cs="Arial"/>
                <w:i/>
                <w:color w:val="000000"/>
                <w:lang w:val="en-GB"/>
              </w:rPr>
            </w:pPr>
          </w:p>
          <w:p w14:paraId="3E9E74FB"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retain</w:t>
            </w:r>
          </w:p>
        </w:tc>
        <w:tc>
          <w:tcPr>
            <w:tcW w:w="1526" w:type="dxa"/>
            <w:tcBorders>
              <w:left w:val="nil"/>
              <w:right w:val="nil"/>
            </w:tcBorders>
          </w:tcPr>
          <w:p w14:paraId="5FFA9B8C" w14:textId="77777777" w:rsidR="00A36898" w:rsidRDefault="00A36898" w:rsidP="00105F78">
            <w:pPr>
              <w:spacing w:before="120" w:after="0" w:line="240" w:lineRule="auto"/>
              <w:jc w:val="center"/>
              <w:rPr>
                <w:rFonts w:ascii="Arial" w:hAnsi="Arial" w:cs="Arial"/>
                <w:color w:val="000000"/>
                <w:lang w:val="en-GB"/>
              </w:rPr>
            </w:pPr>
          </w:p>
          <w:p w14:paraId="2C2E25F3"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0.788</w:t>
            </w:r>
          </w:p>
        </w:tc>
        <w:tc>
          <w:tcPr>
            <w:tcW w:w="1538" w:type="dxa"/>
            <w:tcBorders>
              <w:left w:val="nil"/>
              <w:right w:val="nil"/>
            </w:tcBorders>
          </w:tcPr>
          <w:p w14:paraId="017297D3" w14:textId="77777777" w:rsidR="00A36898" w:rsidRDefault="00A36898" w:rsidP="00105F78">
            <w:pPr>
              <w:spacing w:before="120" w:after="0" w:line="240" w:lineRule="auto"/>
              <w:jc w:val="center"/>
              <w:rPr>
                <w:rFonts w:ascii="Arial" w:hAnsi="Arial" w:cs="Arial"/>
                <w:color w:val="000000"/>
                <w:lang w:val="en-GB"/>
              </w:rPr>
            </w:pPr>
          </w:p>
          <w:p w14:paraId="24372424"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455</w:t>
            </w:r>
          </w:p>
        </w:tc>
        <w:tc>
          <w:tcPr>
            <w:tcW w:w="1755" w:type="dxa"/>
            <w:tcBorders>
              <w:left w:val="nil"/>
              <w:right w:val="nil"/>
            </w:tcBorders>
          </w:tcPr>
          <w:p w14:paraId="72722C2D" w14:textId="77777777" w:rsidR="00A36898" w:rsidRDefault="00A36898" w:rsidP="00105F78">
            <w:pPr>
              <w:spacing w:before="120" w:after="0" w:line="240" w:lineRule="auto"/>
              <w:jc w:val="center"/>
              <w:rPr>
                <w:rFonts w:ascii="Arial" w:hAnsi="Arial" w:cs="Arial"/>
                <w:color w:val="000000"/>
                <w:lang w:val="en-GB"/>
              </w:rPr>
            </w:pPr>
          </w:p>
          <w:p w14:paraId="2115C168"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75 m</w:t>
            </w:r>
          </w:p>
        </w:tc>
      </w:tr>
      <w:tr w:rsidR="00A36898" w:rsidRPr="003C16DC" w14:paraId="6D836CAA" w14:textId="77777777" w:rsidTr="00EF4389">
        <w:tc>
          <w:tcPr>
            <w:tcW w:w="2376" w:type="dxa"/>
          </w:tcPr>
          <w:p w14:paraId="35004762" w14:textId="77777777" w:rsidR="00A36898" w:rsidRPr="00EB56EB" w:rsidRDefault="00A36898" w:rsidP="00EF4389">
            <w:pPr>
              <w:spacing w:before="120" w:after="0" w:line="240" w:lineRule="auto"/>
              <w:rPr>
                <w:rFonts w:ascii="Arial" w:hAnsi="Arial" w:cs="Arial"/>
                <w:b/>
                <w:bCs/>
                <w:color w:val="000000"/>
                <w:lang w:val="en-GB"/>
              </w:rPr>
            </w:pPr>
            <w:r>
              <w:rPr>
                <w:rFonts w:ascii="Arial" w:hAnsi="Arial" w:cs="Arial"/>
                <w:bCs/>
                <w:color w:val="000000"/>
                <w:lang w:val="en-GB"/>
              </w:rPr>
              <w:t>Sites 1-3</w:t>
            </w:r>
          </w:p>
        </w:tc>
        <w:tc>
          <w:tcPr>
            <w:tcW w:w="2127" w:type="dxa"/>
          </w:tcPr>
          <w:p w14:paraId="66BF51BE"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retain</w:t>
            </w:r>
          </w:p>
        </w:tc>
        <w:tc>
          <w:tcPr>
            <w:tcW w:w="1526" w:type="dxa"/>
          </w:tcPr>
          <w:p w14:paraId="54AFC961"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0.127</w:t>
            </w:r>
          </w:p>
        </w:tc>
        <w:tc>
          <w:tcPr>
            <w:tcW w:w="1538" w:type="dxa"/>
          </w:tcPr>
          <w:p w14:paraId="76CD6288"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450</w:t>
            </w:r>
          </w:p>
        </w:tc>
        <w:tc>
          <w:tcPr>
            <w:tcW w:w="1755" w:type="dxa"/>
          </w:tcPr>
          <w:p w14:paraId="4049E282"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175 m</w:t>
            </w:r>
          </w:p>
        </w:tc>
      </w:tr>
      <w:tr w:rsidR="00A36898" w:rsidRPr="003C16DC" w14:paraId="12655AB4" w14:textId="77777777" w:rsidTr="00EF4389">
        <w:tc>
          <w:tcPr>
            <w:tcW w:w="2376" w:type="dxa"/>
            <w:tcBorders>
              <w:left w:val="nil"/>
              <w:right w:val="nil"/>
            </w:tcBorders>
          </w:tcPr>
          <w:p w14:paraId="65ECB4FC" w14:textId="77777777" w:rsidR="00A36898" w:rsidRPr="00EB56EB" w:rsidRDefault="00A36898" w:rsidP="00EF4389">
            <w:pPr>
              <w:spacing w:before="120" w:after="0" w:line="240" w:lineRule="auto"/>
              <w:rPr>
                <w:rFonts w:ascii="Arial" w:hAnsi="Arial" w:cs="Arial"/>
                <w:b/>
                <w:bCs/>
                <w:color w:val="000000"/>
                <w:lang w:val="en-GB"/>
              </w:rPr>
            </w:pPr>
            <w:r>
              <w:rPr>
                <w:rFonts w:ascii="Arial" w:hAnsi="Arial" w:cs="Arial"/>
                <w:bCs/>
                <w:color w:val="000000"/>
                <w:lang w:val="en-GB"/>
              </w:rPr>
              <w:t>Sites 1-4</w:t>
            </w:r>
          </w:p>
        </w:tc>
        <w:tc>
          <w:tcPr>
            <w:tcW w:w="2127" w:type="dxa"/>
            <w:tcBorders>
              <w:left w:val="nil"/>
              <w:right w:val="nil"/>
            </w:tcBorders>
          </w:tcPr>
          <w:p w14:paraId="44E811DF"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reject</w:t>
            </w:r>
          </w:p>
        </w:tc>
        <w:tc>
          <w:tcPr>
            <w:tcW w:w="1526" w:type="dxa"/>
            <w:tcBorders>
              <w:left w:val="nil"/>
              <w:right w:val="nil"/>
            </w:tcBorders>
          </w:tcPr>
          <w:p w14:paraId="16026830"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0.001</w:t>
            </w:r>
          </w:p>
        </w:tc>
        <w:tc>
          <w:tcPr>
            <w:tcW w:w="1538" w:type="dxa"/>
            <w:tcBorders>
              <w:left w:val="nil"/>
              <w:right w:val="nil"/>
            </w:tcBorders>
          </w:tcPr>
          <w:p w14:paraId="7563BA8C"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460</w:t>
            </w:r>
          </w:p>
        </w:tc>
        <w:tc>
          <w:tcPr>
            <w:tcW w:w="1755" w:type="dxa"/>
            <w:tcBorders>
              <w:left w:val="nil"/>
              <w:right w:val="nil"/>
            </w:tcBorders>
          </w:tcPr>
          <w:p w14:paraId="0DF88725"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375 m</w:t>
            </w:r>
          </w:p>
        </w:tc>
      </w:tr>
      <w:tr w:rsidR="00A36898" w:rsidRPr="00EB56EB" w14:paraId="210552F2" w14:textId="77777777" w:rsidTr="00105F78">
        <w:tc>
          <w:tcPr>
            <w:tcW w:w="2376" w:type="dxa"/>
          </w:tcPr>
          <w:p w14:paraId="55557113"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1-5</w:t>
            </w:r>
          </w:p>
        </w:tc>
        <w:tc>
          <w:tcPr>
            <w:tcW w:w="2127" w:type="dxa"/>
          </w:tcPr>
          <w:p w14:paraId="49DFBCE5"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reject</w:t>
            </w:r>
          </w:p>
        </w:tc>
        <w:tc>
          <w:tcPr>
            <w:tcW w:w="1526" w:type="dxa"/>
          </w:tcPr>
          <w:p w14:paraId="275E729D"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0.000</w:t>
            </w:r>
          </w:p>
        </w:tc>
        <w:tc>
          <w:tcPr>
            <w:tcW w:w="1538" w:type="dxa"/>
          </w:tcPr>
          <w:p w14:paraId="6D5FA735"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520</w:t>
            </w:r>
          </w:p>
        </w:tc>
        <w:tc>
          <w:tcPr>
            <w:tcW w:w="1755" w:type="dxa"/>
          </w:tcPr>
          <w:p w14:paraId="099E829C"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425 m</w:t>
            </w:r>
          </w:p>
        </w:tc>
      </w:tr>
      <w:tr w:rsidR="00A36898" w:rsidRPr="00EB56EB" w14:paraId="5BC493D7" w14:textId="77777777" w:rsidTr="00105F78">
        <w:tc>
          <w:tcPr>
            <w:tcW w:w="2376" w:type="dxa"/>
          </w:tcPr>
          <w:p w14:paraId="644BD133"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2-3</w:t>
            </w:r>
          </w:p>
        </w:tc>
        <w:tc>
          <w:tcPr>
            <w:tcW w:w="2127" w:type="dxa"/>
          </w:tcPr>
          <w:p w14:paraId="4BA56FB6"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retain</w:t>
            </w:r>
          </w:p>
        </w:tc>
        <w:tc>
          <w:tcPr>
            <w:tcW w:w="1526" w:type="dxa"/>
          </w:tcPr>
          <w:p w14:paraId="24BB7F52"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0.226</w:t>
            </w:r>
          </w:p>
        </w:tc>
        <w:tc>
          <w:tcPr>
            <w:tcW w:w="1538" w:type="dxa"/>
          </w:tcPr>
          <w:p w14:paraId="48103D56"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385</w:t>
            </w:r>
          </w:p>
        </w:tc>
        <w:tc>
          <w:tcPr>
            <w:tcW w:w="1755" w:type="dxa"/>
          </w:tcPr>
          <w:p w14:paraId="320DF033"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100 m</w:t>
            </w:r>
          </w:p>
        </w:tc>
      </w:tr>
      <w:tr w:rsidR="00A36898" w:rsidRPr="00EB56EB" w14:paraId="3BD8B8BF" w14:textId="77777777" w:rsidTr="00105F78">
        <w:tc>
          <w:tcPr>
            <w:tcW w:w="2376" w:type="dxa"/>
          </w:tcPr>
          <w:p w14:paraId="1F688B9B"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2-4</w:t>
            </w:r>
          </w:p>
        </w:tc>
        <w:tc>
          <w:tcPr>
            <w:tcW w:w="2127" w:type="dxa"/>
          </w:tcPr>
          <w:p w14:paraId="08C06D63"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reject</w:t>
            </w:r>
          </w:p>
        </w:tc>
        <w:tc>
          <w:tcPr>
            <w:tcW w:w="1526" w:type="dxa"/>
          </w:tcPr>
          <w:p w14:paraId="59312BA8"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0.004</w:t>
            </w:r>
          </w:p>
        </w:tc>
        <w:tc>
          <w:tcPr>
            <w:tcW w:w="1538" w:type="dxa"/>
          </w:tcPr>
          <w:p w14:paraId="4E64AAD1"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395</w:t>
            </w:r>
          </w:p>
        </w:tc>
        <w:tc>
          <w:tcPr>
            <w:tcW w:w="1755" w:type="dxa"/>
          </w:tcPr>
          <w:p w14:paraId="06F9E527"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300 m</w:t>
            </w:r>
          </w:p>
        </w:tc>
      </w:tr>
      <w:tr w:rsidR="00A36898" w:rsidRPr="00EB56EB" w14:paraId="1AC57C54" w14:textId="77777777" w:rsidTr="00105F78">
        <w:tc>
          <w:tcPr>
            <w:tcW w:w="2376" w:type="dxa"/>
          </w:tcPr>
          <w:p w14:paraId="04345E58"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2-5</w:t>
            </w:r>
          </w:p>
        </w:tc>
        <w:tc>
          <w:tcPr>
            <w:tcW w:w="2127" w:type="dxa"/>
          </w:tcPr>
          <w:p w14:paraId="6813F91C" w14:textId="77777777" w:rsidR="00A36898" w:rsidRPr="005D27B1" w:rsidRDefault="00A36898" w:rsidP="00105F78">
            <w:pPr>
              <w:spacing w:before="120" w:after="0" w:line="240" w:lineRule="auto"/>
              <w:jc w:val="center"/>
              <w:rPr>
                <w:rFonts w:ascii="Arial" w:hAnsi="Arial" w:cs="Arial"/>
                <w:color w:val="000000"/>
                <w:lang w:val="en-GB"/>
              </w:rPr>
            </w:pPr>
            <w:r w:rsidRPr="005D27B1">
              <w:rPr>
                <w:rFonts w:ascii="Arial" w:hAnsi="Arial" w:cs="Arial"/>
                <w:color w:val="000000"/>
                <w:lang w:val="en-GB"/>
              </w:rPr>
              <w:t>reject</w:t>
            </w:r>
          </w:p>
        </w:tc>
        <w:tc>
          <w:tcPr>
            <w:tcW w:w="1526" w:type="dxa"/>
          </w:tcPr>
          <w:p w14:paraId="61488847"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0.000</w:t>
            </w:r>
          </w:p>
        </w:tc>
        <w:tc>
          <w:tcPr>
            <w:tcW w:w="1538" w:type="dxa"/>
          </w:tcPr>
          <w:p w14:paraId="36A0F538"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455</w:t>
            </w:r>
          </w:p>
        </w:tc>
        <w:tc>
          <w:tcPr>
            <w:tcW w:w="1755" w:type="dxa"/>
          </w:tcPr>
          <w:p w14:paraId="57EC2E9F"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350 m</w:t>
            </w:r>
          </w:p>
        </w:tc>
      </w:tr>
      <w:tr w:rsidR="00A36898" w:rsidRPr="00EB56EB" w14:paraId="49C89541" w14:textId="77777777" w:rsidTr="00105F78">
        <w:tc>
          <w:tcPr>
            <w:tcW w:w="2376" w:type="dxa"/>
          </w:tcPr>
          <w:p w14:paraId="253F71F1"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3-4</w:t>
            </w:r>
          </w:p>
        </w:tc>
        <w:tc>
          <w:tcPr>
            <w:tcW w:w="2127" w:type="dxa"/>
          </w:tcPr>
          <w:p w14:paraId="0E02F2B6"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retain</w:t>
            </w:r>
          </w:p>
        </w:tc>
        <w:tc>
          <w:tcPr>
            <w:tcW w:w="1526" w:type="dxa"/>
          </w:tcPr>
          <w:p w14:paraId="2225E086"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0.095</w:t>
            </w:r>
          </w:p>
        </w:tc>
        <w:tc>
          <w:tcPr>
            <w:tcW w:w="1538" w:type="dxa"/>
          </w:tcPr>
          <w:p w14:paraId="22233532"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390</w:t>
            </w:r>
          </w:p>
        </w:tc>
        <w:tc>
          <w:tcPr>
            <w:tcW w:w="1755" w:type="dxa"/>
          </w:tcPr>
          <w:p w14:paraId="3BBC81B3"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200 m</w:t>
            </w:r>
          </w:p>
        </w:tc>
      </w:tr>
      <w:tr w:rsidR="00A36898" w:rsidRPr="00EB56EB" w14:paraId="6D17D659" w14:textId="77777777" w:rsidTr="00105F78">
        <w:tc>
          <w:tcPr>
            <w:tcW w:w="2376" w:type="dxa"/>
          </w:tcPr>
          <w:p w14:paraId="2F12C7AA"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3-5</w:t>
            </w:r>
          </w:p>
        </w:tc>
        <w:tc>
          <w:tcPr>
            <w:tcW w:w="2127" w:type="dxa"/>
          </w:tcPr>
          <w:p w14:paraId="7E82918E"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reject</w:t>
            </w:r>
          </w:p>
        </w:tc>
        <w:tc>
          <w:tcPr>
            <w:tcW w:w="1526" w:type="dxa"/>
          </w:tcPr>
          <w:p w14:paraId="7216FBC1"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0.023</w:t>
            </w:r>
          </w:p>
        </w:tc>
        <w:tc>
          <w:tcPr>
            <w:tcW w:w="1538" w:type="dxa"/>
          </w:tcPr>
          <w:p w14:paraId="76C50F06"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450</w:t>
            </w:r>
          </w:p>
        </w:tc>
        <w:tc>
          <w:tcPr>
            <w:tcW w:w="1755" w:type="dxa"/>
          </w:tcPr>
          <w:p w14:paraId="00DE5963"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250 m</w:t>
            </w:r>
          </w:p>
        </w:tc>
      </w:tr>
      <w:tr w:rsidR="00A36898" w:rsidRPr="00EB56EB" w14:paraId="64990F6C" w14:textId="77777777" w:rsidTr="00105F78">
        <w:tc>
          <w:tcPr>
            <w:tcW w:w="2376" w:type="dxa"/>
          </w:tcPr>
          <w:p w14:paraId="4686F4B1"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4-5</w:t>
            </w:r>
          </w:p>
        </w:tc>
        <w:tc>
          <w:tcPr>
            <w:tcW w:w="2127" w:type="dxa"/>
          </w:tcPr>
          <w:p w14:paraId="4265FFF2"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retain</w:t>
            </w:r>
          </w:p>
        </w:tc>
        <w:tc>
          <w:tcPr>
            <w:tcW w:w="1526" w:type="dxa"/>
          </w:tcPr>
          <w:p w14:paraId="5E18B1FE"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0.643</w:t>
            </w:r>
          </w:p>
        </w:tc>
        <w:tc>
          <w:tcPr>
            <w:tcW w:w="1538" w:type="dxa"/>
          </w:tcPr>
          <w:p w14:paraId="74713742"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460</w:t>
            </w:r>
          </w:p>
        </w:tc>
        <w:tc>
          <w:tcPr>
            <w:tcW w:w="1755" w:type="dxa"/>
          </w:tcPr>
          <w:p w14:paraId="3661E4F3"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50 m</w:t>
            </w:r>
          </w:p>
        </w:tc>
      </w:tr>
      <w:tr w:rsidR="00A36898" w:rsidRPr="00EB56EB" w14:paraId="0C8DB143" w14:textId="77777777" w:rsidTr="00EF4389">
        <w:tc>
          <w:tcPr>
            <w:tcW w:w="2376" w:type="dxa"/>
          </w:tcPr>
          <w:p w14:paraId="5EF19792" w14:textId="77777777" w:rsidR="00A36898" w:rsidRPr="00EB56EB" w:rsidRDefault="00A36898" w:rsidP="00105F78">
            <w:pPr>
              <w:spacing w:after="120" w:line="240" w:lineRule="auto"/>
              <w:rPr>
                <w:rFonts w:ascii="Arial" w:hAnsi="Arial" w:cs="Arial"/>
                <w:b/>
                <w:bCs/>
                <w:color w:val="000000"/>
                <w:lang w:val="en-GB"/>
              </w:rPr>
            </w:pPr>
          </w:p>
        </w:tc>
        <w:tc>
          <w:tcPr>
            <w:tcW w:w="2127" w:type="dxa"/>
          </w:tcPr>
          <w:p w14:paraId="7550A71C" w14:textId="77777777" w:rsidR="00A36898" w:rsidRPr="00EB56EB" w:rsidRDefault="00A36898" w:rsidP="00105F78">
            <w:pPr>
              <w:spacing w:after="120" w:line="240" w:lineRule="auto"/>
              <w:jc w:val="center"/>
              <w:rPr>
                <w:rFonts w:ascii="Arial" w:hAnsi="Arial" w:cs="Arial"/>
                <w:i/>
                <w:color w:val="000000"/>
                <w:lang w:val="en-GB"/>
              </w:rPr>
            </w:pPr>
          </w:p>
        </w:tc>
        <w:tc>
          <w:tcPr>
            <w:tcW w:w="1526" w:type="dxa"/>
          </w:tcPr>
          <w:p w14:paraId="3227CCAB" w14:textId="77777777" w:rsidR="00A36898" w:rsidRPr="00EB56EB" w:rsidRDefault="00A36898" w:rsidP="00105F78">
            <w:pPr>
              <w:spacing w:after="120" w:line="240" w:lineRule="auto"/>
              <w:jc w:val="center"/>
              <w:rPr>
                <w:rFonts w:ascii="Arial" w:hAnsi="Arial" w:cs="Arial"/>
                <w:color w:val="000000"/>
                <w:lang w:val="en-GB"/>
              </w:rPr>
            </w:pPr>
          </w:p>
        </w:tc>
        <w:tc>
          <w:tcPr>
            <w:tcW w:w="1538" w:type="dxa"/>
          </w:tcPr>
          <w:p w14:paraId="3BE37A63" w14:textId="77777777" w:rsidR="00A36898" w:rsidRPr="00EB56EB" w:rsidRDefault="00A36898" w:rsidP="00105F78">
            <w:pPr>
              <w:spacing w:after="120" w:line="240" w:lineRule="auto"/>
              <w:jc w:val="center"/>
              <w:rPr>
                <w:rFonts w:ascii="Arial" w:hAnsi="Arial" w:cs="Arial"/>
                <w:color w:val="000000"/>
                <w:lang w:val="en-GB"/>
              </w:rPr>
            </w:pPr>
          </w:p>
        </w:tc>
        <w:tc>
          <w:tcPr>
            <w:tcW w:w="1755" w:type="dxa"/>
          </w:tcPr>
          <w:p w14:paraId="20DAFFA2" w14:textId="77777777" w:rsidR="00A36898" w:rsidRPr="00EB56EB" w:rsidRDefault="00A36898" w:rsidP="00105F78">
            <w:pPr>
              <w:spacing w:after="120" w:line="240" w:lineRule="auto"/>
              <w:jc w:val="center"/>
              <w:rPr>
                <w:rFonts w:ascii="Arial" w:hAnsi="Arial" w:cs="Arial"/>
                <w:color w:val="000000"/>
                <w:lang w:val="en-GB"/>
              </w:rPr>
            </w:pPr>
          </w:p>
        </w:tc>
      </w:tr>
      <w:tr w:rsidR="00A36898" w:rsidRPr="00EB56EB" w14:paraId="05AF4E8A" w14:textId="77777777" w:rsidTr="00EF4389">
        <w:tc>
          <w:tcPr>
            <w:tcW w:w="2376" w:type="dxa"/>
            <w:tcBorders>
              <w:left w:val="nil"/>
              <w:right w:val="nil"/>
            </w:tcBorders>
          </w:tcPr>
          <w:p w14:paraId="32D60ECA" w14:textId="77777777" w:rsidR="00A36898" w:rsidRPr="00EB56EB" w:rsidRDefault="00A36898" w:rsidP="00105F78">
            <w:pPr>
              <w:spacing w:after="0" w:line="240" w:lineRule="auto"/>
              <w:rPr>
                <w:rFonts w:ascii="Arial" w:hAnsi="Arial" w:cs="Arial"/>
                <w:b/>
                <w:bCs/>
                <w:color w:val="000000"/>
                <w:lang w:val="en-GB"/>
              </w:rPr>
            </w:pPr>
            <w:r>
              <w:rPr>
                <w:rFonts w:ascii="Arial" w:hAnsi="Arial" w:cs="Arial"/>
                <w:b/>
                <w:bCs/>
                <w:color w:val="000000"/>
                <w:lang w:val="en-GB"/>
              </w:rPr>
              <w:t>RockSchmidt</w:t>
            </w:r>
          </w:p>
        </w:tc>
        <w:tc>
          <w:tcPr>
            <w:tcW w:w="2127" w:type="dxa"/>
            <w:tcBorders>
              <w:left w:val="nil"/>
              <w:right w:val="nil"/>
            </w:tcBorders>
          </w:tcPr>
          <w:p w14:paraId="59021EBE" w14:textId="77777777" w:rsidR="00A36898" w:rsidRPr="00EB56EB" w:rsidRDefault="00A36898" w:rsidP="00105F78">
            <w:pPr>
              <w:spacing w:after="0" w:line="240" w:lineRule="auto"/>
              <w:jc w:val="center"/>
              <w:rPr>
                <w:rFonts w:ascii="Arial" w:hAnsi="Arial" w:cs="Arial"/>
                <w:i/>
                <w:color w:val="000000"/>
                <w:lang w:val="en-GB"/>
              </w:rPr>
            </w:pPr>
          </w:p>
        </w:tc>
        <w:tc>
          <w:tcPr>
            <w:tcW w:w="1526" w:type="dxa"/>
            <w:tcBorders>
              <w:left w:val="nil"/>
              <w:right w:val="nil"/>
            </w:tcBorders>
          </w:tcPr>
          <w:p w14:paraId="4162442D" w14:textId="77777777" w:rsidR="00A36898" w:rsidRPr="00EB56EB" w:rsidRDefault="00A36898" w:rsidP="00105F78">
            <w:pPr>
              <w:spacing w:after="0" w:line="240" w:lineRule="auto"/>
              <w:jc w:val="center"/>
              <w:rPr>
                <w:rFonts w:ascii="Arial" w:hAnsi="Arial" w:cs="Arial"/>
                <w:color w:val="000000"/>
                <w:lang w:val="en-GB"/>
              </w:rPr>
            </w:pPr>
          </w:p>
        </w:tc>
        <w:tc>
          <w:tcPr>
            <w:tcW w:w="1538" w:type="dxa"/>
            <w:tcBorders>
              <w:left w:val="nil"/>
              <w:right w:val="nil"/>
            </w:tcBorders>
          </w:tcPr>
          <w:p w14:paraId="71DE546D" w14:textId="77777777" w:rsidR="00A36898" w:rsidRPr="00EB56EB" w:rsidRDefault="00A36898" w:rsidP="00105F78">
            <w:pPr>
              <w:spacing w:after="0" w:line="240" w:lineRule="auto"/>
              <w:jc w:val="center"/>
              <w:rPr>
                <w:rFonts w:ascii="Arial" w:hAnsi="Arial" w:cs="Arial"/>
                <w:color w:val="000000"/>
                <w:lang w:val="en-GB"/>
              </w:rPr>
            </w:pPr>
          </w:p>
        </w:tc>
        <w:tc>
          <w:tcPr>
            <w:tcW w:w="1755" w:type="dxa"/>
            <w:tcBorders>
              <w:left w:val="nil"/>
              <w:right w:val="nil"/>
            </w:tcBorders>
          </w:tcPr>
          <w:p w14:paraId="7959D0E1" w14:textId="77777777" w:rsidR="00A36898" w:rsidRPr="00EB56EB" w:rsidRDefault="00A36898" w:rsidP="00105F78">
            <w:pPr>
              <w:spacing w:after="0" w:line="240" w:lineRule="auto"/>
              <w:jc w:val="center"/>
              <w:rPr>
                <w:rFonts w:ascii="Arial" w:hAnsi="Arial" w:cs="Arial"/>
                <w:color w:val="000000"/>
                <w:lang w:val="en-GB"/>
              </w:rPr>
            </w:pPr>
          </w:p>
        </w:tc>
      </w:tr>
      <w:tr w:rsidR="00A36898" w:rsidRPr="001C611C" w14:paraId="1668992C" w14:textId="77777777" w:rsidTr="00EF4389">
        <w:tc>
          <w:tcPr>
            <w:tcW w:w="2376" w:type="dxa"/>
          </w:tcPr>
          <w:p w14:paraId="3164AEEB"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 xml:space="preserve">Sites 2-3 </w:t>
            </w:r>
          </w:p>
        </w:tc>
        <w:tc>
          <w:tcPr>
            <w:tcW w:w="2127" w:type="dxa"/>
          </w:tcPr>
          <w:p w14:paraId="7E973C58" w14:textId="77777777" w:rsidR="00A36898" w:rsidRPr="001C611C" w:rsidRDefault="00A36898" w:rsidP="00105F78">
            <w:pPr>
              <w:spacing w:before="120" w:after="0" w:line="240" w:lineRule="auto"/>
              <w:jc w:val="center"/>
              <w:rPr>
                <w:rFonts w:ascii="Arial" w:hAnsi="Arial" w:cs="Arial"/>
                <w:i/>
                <w:color w:val="000000"/>
              </w:rPr>
            </w:pPr>
            <w:r>
              <w:rPr>
                <w:rFonts w:ascii="Arial" w:hAnsi="Arial" w:cs="Arial"/>
                <w:color w:val="000000"/>
              </w:rPr>
              <w:t>reject</w:t>
            </w:r>
          </w:p>
        </w:tc>
        <w:tc>
          <w:tcPr>
            <w:tcW w:w="1526" w:type="dxa"/>
          </w:tcPr>
          <w:p w14:paraId="0AF2E70B" w14:textId="77777777" w:rsidR="00A36898" w:rsidRPr="001C611C" w:rsidRDefault="00A36898" w:rsidP="00105F78">
            <w:pPr>
              <w:spacing w:before="120" w:after="0" w:line="240" w:lineRule="auto"/>
              <w:jc w:val="center"/>
              <w:rPr>
                <w:rFonts w:ascii="Arial" w:hAnsi="Arial" w:cs="Arial"/>
                <w:color w:val="000000"/>
              </w:rPr>
            </w:pPr>
            <w:r>
              <w:rPr>
                <w:rFonts w:ascii="Arial" w:hAnsi="Arial" w:cs="Arial"/>
                <w:color w:val="000000"/>
              </w:rPr>
              <w:t>0.007</w:t>
            </w:r>
          </w:p>
        </w:tc>
        <w:tc>
          <w:tcPr>
            <w:tcW w:w="1538" w:type="dxa"/>
          </w:tcPr>
          <w:p w14:paraId="23965A34" w14:textId="77777777" w:rsidR="00A36898" w:rsidRPr="001C611C" w:rsidRDefault="00A36898" w:rsidP="00105F78">
            <w:pPr>
              <w:spacing w:before="120" w:after="0" w:line="240" w:lineRule="auto"/>
              <w:jc w:val="center"/>
              <w:rPr>
                <w:rFonts w:ascii="Arial" w:hAnsi="Arial" w:cs="Arial"/>
                <w:color w:val="000000"/>
              </w:rPr>
            </w:pPr>
            <w:r>
              <w:rPr>
                <w:rFonts w:ascii="Arial" w:hAnsi="Arial" w:cs="Arial"/>
                <w:color w:val="000000"/>
              </w:rPr>
              <w:t>1500</w:t>
            </w:r>
          </w:p>
        </w:tc>
        <w:tc>
          <w:tcPr>
            <w:tcW w:w="1755" w:type="dxa"/>
          </w:tcPr>
          <w:p w14:paraId="5A0F4220" w14:textId="77777777" w:rsidR="00A36898" w:rsidRPr="001C611C" w:rsidRDefault="00A36898" w:rsidP="00105F78">
            <w:pPr>
              <w:spacing w:before="120" w:after="0" w:line="240" w:lineRule="auto"/>
              <w:jc w:val="center"/>
              <w:rPr>
                <w:rFonts w:ascii="Arial" w:hAnsi="Arial" w:cs="Arial"/>
                <w:color w:val="000000"/>
              </w:rPr>
            </w:pPr>
            <w:r>
              <w:rPr>
                <w:rFonts w:ascii="Arial" w:hAnsi="Arial" w:cs="Arial"/>
                <w:color w:val="000000"/>
              </w:rPr>
              <w:t>100 m</w:t>
            </w:r>
          </w:p>
        </w:tc>
      </w:tr>
      <w:tr w:rsidR="00A36898" w:rsidRPr="001C611C" w14:paraId="27A21DC4" w14:textId="77777777" w:rsidTr="00EF4389">
        <w:tc>
          <w:tcPr>
            <w:tcW w:w="2376" w:type="dxa"/>
            <w:tcBorders>
              <w:left w:val="nil"/>
              <w:right w:val="nil"/>
            </w:tcBorders>
          </w:tcPr>
          <w:p w14:paraId="45C8F4C4" w14:textId="77777777" w:rsidR="00A36898" w:rsidRPr="001C611C" w:rsidRDefault="00A36898" w:rsidP="00EF4389">
            <w:pPr>
              <w:spacing w:before="120" w:after="0" w:line="240" w:lineRule="auto"/>
              <w:rPr>
                <w:rFonts w:ascii="Arial" w:hAnsi="Arial" w:cs="Arial"/>
                <w:b/>
                <w:bCs/>
                <w:color w:val="000000"/>
              </w:rPr>
            </w:pPr>
            <w:r w:rsidRPr="001C611C">
              <w:rPr>
                <w:rFonts w:ascii="Arial" w:hAnsi="Arial" w:cs="Arial"/>
                <w:bCs/>
                <w:color w:val="000000"/>
              </w:rPr>
              <w:t>S</w:t>
            </w:r>
            <w:r>
              <w:rPr>
                <w:rFonts w:ascii="Arial" w:hAnsi="Arial" w:cs="Arial"/>
                <w:bCs/>
                <w:color w:val="000000"/>
              </w:rPr>
              <w:t>ites 2-4</w:t>
            </w:r>
          </w:p>
        </w:tc>
        <w:tc>
          <w:tcPr>
            <w:tcW w:w="2127" w:type="dxa"/>
            <w:tcBorders>
              <w:left w:val="nil"/>
              <w:right w:val="nil"/>
            </w:tcBorders>
          </w:tcPr>
          <w:p w14:paraId="4962DD7E" w14:textId="77777777" w:rsidR="00A36898" w:rsidRPr="001C611C" w:rsidRDefault="00A36898" w:rsidP="00105F78">
            <w:pPr>
              <w:spacing w:before="120" w:after="0" w:line="240" w:lineRule="auto"/>
              <w:jc w:val="center"/>
              <w:rPr>
                <w:rFonts w:ascii="Arial" w:hAnsi="Arial" w:cs="Arial"/>
                <w:i/>
                <w:color w:val="000000"/>
                <w:lang w:val="en-US"/>
              </w:rPr>
            </w:pPr>
            <w:r>
              <w:rPr>
                <w:rFonts w:ascii="Arial" w:hAnsi="Arial" w:cs="Arial"/>
                <w:color w:val="000000"/>
                <w:lang w:val="en-GB"/>
              </w:rPr>
              <w:t>reject</w:t>
            </w:r>
          </w:p>
        </w:tc>
        <w:tc>
          <w:tcPr>
            <w:tcW w:w="1526" w:type="dxa"/>
            <w:tcBorders>
              <w:left w:val="nil"/>
              <w:right w:val="nil"/>
            </w:tcBorders>
          </w:tcPr>
          <w:p w14:paraId="70D7FFE4" w14:textId="77777777" w:rsidR="00A36898" w:rsidRPr="001C611C" w:rsidRDefault="00A36898" w:rsidP="00105F78">
            <w:pPr>
              <w:spacing w:before="120" w:after="0" w:line="240" w:lineRule="auto"/>
              <w:jc w:val="center"/>
              <w:rPr>
                <w:rFonts w:ascii="Arial" w:hAnsi="Arial" w:cs="Arial"/>
                <w:color w:val="000000"/>
                <w:lang w:val="en-US"/>
              </w:rPr>
            </w:pPr>
            <w:r>
              <w:rPr>
                <w:rFonts w:ascii="Arial" w:hAnsi="Arial" w:cs="Arial"/>
                <w:color w:val="000000"/>
                <w:lang w:val="en-US"/>
              </w:rPr>
              <w:t>0.000</w:t>
            </w:r>
          </w:p>
        </w:tc>
        <w:tc>
          <w:tcPr>
            <w:tcW w:w="1538" w:type="dxa"/>
            <w:tcBorders>
              <w:left w:val="nil"/>
              <w:right w:val="nil"/>
            </w:tcBorders>
          </w:tcPr>
          <w:p w14:paraId="2980B4DB" w14:textId="77777777" w:rsidR="00A36898" w:rsidRPr="001C611C" w:rsidRDefault="00A36898" w:rsidP="00105F78">
            <w:pPr>
              <w:spacing w:before="120" w:after="0" w:line="240" w:lineRule="auto"/>
              <w:jc w:val="center"/>
              <w:rPr>
                <w:rFonts w:ascii="Arial" w:hAnsi="Arial" w:cs="Arial"/>
                <w:color w:val="000000"/>
                <w:lang w:val="en-US"/>
              </w:rPr>
            </w:pPr>
            <w:r>
              <w:rPr>
                <w:rFonts w:ascii="Arial" w:hAnsi="Arial" w:cs="Arial"/>
                <w:color w:val="000000"/>
                <w:lang w:val="en-US"/>
              </w:rPr>
              <w:t>1500</w:t>
            </w:r>
          </w:p>
        </w:tc>
        <w:tc>
          <w:tcPr>
            <w:tcW w:w="1755" w:type="dxa"/>
            <w:tcBorders>
              <w:left w:val="nil"/>
              <w:right w:val="nil"/>
            </w:tcBorders>
          </w:tcPr>
          <w:p w14:paraId="49A7061B" w14:textId="77777777" w:rsidR="00A36898" w:rsidRPr="001C611C" w:rsidRDefault="00A36898" w:rsidP="00105F78">
            <w:pPr>
              <w:spacing w:before="120" w:after="0" w:line="240" w:lineRule="auto"/>
              <w:jc w:val="center"/>
              <w:rPr>
                <w:rFonts w:ascii="Arial" w:hAnsi="Arial" w:cs="Arial"/>
                <w:color w:val="000000"/>
                <w:lang w:val="en-US"/>
              </w:rPr>
            </w:pPr>
            <w:r>
              <w:rPr>
                <w:rFonts w:ascii="Arial" w:hAnsi="Arial" w:cs="Arial"/>
                <w:color w:val="000000"/>
                <w:lang w:val="en-US"/>
              </w:rPr>
              <w:t>300 m</w:t>
            </w:r>
          </w:p>
        </w:tc>
      </w:tr>
      <w:tr w:rsidR="00A36898" w:rsidRPr="001C611C" w14:paraId="1FD2E80D" w14:textId="77777777" w:rsidTr="00EF4389">
        <w:tc>
          <w:tcPr>
            <w:tcW w:w="2376" w:type="dxa"/>
            <w:tcBorders>
              <w:bottom w:val="single" w:sz="8" w:space="0" w:color="000000"/>
            </w:tcBorders>
          </w:tcPr>
          <w:p w14:paraId="115CA785" w14:textId="77777777" w:rsidR="00A36898" w:rsidRPr="00EB56EB" w:rsidRDefault="00A36898" w:rsidP="00EF4389">
            <w:pPr>
              <w:spacing w:before="120" w:after="120" w:line="240" w:lineRule="auto"/>
              <w:rPr>
                <w:rFonts w:ascii="Arial" w:hAnsi="Arial" w:cs="Arial"/>
                <w:b/>
                <w:bCs/>
                <w:color w:val="000000"/>
                <w:lang w:val="en-GB"/>
              </w:rPr>
            </w:pPr>
            <w:r>
              <w:rPr>
                <w:rFonts w:ascii="Arial" w:hAnsi="Arial" w:cs="Arial"/>
                <w:bCs/>
                <w:color w:val="000000"/>
                <w:lang w:val="en-US"/>
              </w:rPr>
              <w:t>Sites 3-4</w:t>
            </w:r>
          </w:p>
        </w:tc>
        <w:tc>
          <w:tcPr>
            <w:tcW w:w="2127" w:type="dxa"/>
            <w:tcBorders>
              <w:bottom w:val="single" w:sz="8" w:space="0" w:color="000000"/>
            </w:tcBorders>
          </w:tcPr>
          <w:p w14:paraId="2A935F73" w14:textId="77777777" w:rsidR="00A36898" w:rsidRPr="00EB56EB" w:rsidRDefault="00A36898" w:rsidP="00105F78">
            <w:pPr>
              <w:spacing w:before="120" w:after="120" w:line="240" w:lineRule="auto"/>
              <w:jc w:val="center"/>
              <w:rPr>
                <w:rFonts w:ascii="Arial" w:hAnsi="Arial" w:cs="Arial"/>
                <w:i/>
                <w:color w:val="000000"/>
                <w:lang w:val="en-GB"/>
              </w:rPr>
            </w:pPr>
            <w:r>
              <w:rPr>
                <w:rFonts w:ascii="Arial" w:hAnsi="Arial" w:cs="Arial"/>
                <w:color w:val="000000"/>
                <w:lang w:val="en-GB"/>
              </w:rPr>
              <w:t>reject</w:t>
            </w:r>
          </w:p>
        </w:tc>
        <w:tc>
          <w:tcPr>
            <w:tcW w:w="1526" w:type="dxa"/>
            <w:tcBorders>
              <w:bottom w:val="single" w:sz="8" w:space="0" w:color="000000"/>
            </w:tcBorders>
          </w:tcPr>
          <w:p w14:paraId="72C19937" w14:textId="77777777" w:rsidR="00A36898" w:rsidRPr="00EB56EB" w:rsidRDefault="00A36898" w:rsidP="00105F78">
            <w:pPr>
              <w:spacing w:before="120" w:after="120" w:line="240" w:lineRule="auto"/>
              <w:jc w:val="center"/>
              <w:rPr>
                <w:rFonts w:ascii="Arial" w:hAnsi="Arial" w:cs="Arial"/>
                <w:color w:val="000000"/>
                <w:lang w:val="en-GB"/>
              </w:rPr>
            </w:pPr>
            <w:r>
              <w:rPr>
                <w:rFonts w:ascii="Arial" w:hAnsi="Arial" w:cs="Arial"/>
                <w:color w:val="000000"/>
                <w:lang w:val="en-GB"/>
              </w:rPr>
              <w:t>0.000</w:t>
            </w:r>
          </w:p>
        </w:tc>
        <w:tc>
          <w:tcPr>
            <w:tcW w:w="1538" w:type="dxa"/>
            <w:tcBorders>
              <w:bottom w:val="single" w:sz="8" w:space="0" w:color="000000"/>
            </w:tcBorders>
          </w:tcPr>
          <w:p w14:paraId="081FB60A" w14:textId="77777777" w:rsidR="00A36898" w:rsidRPr="00EB56EB" w:rsidRDefault="00A36898" w:rsidP="00105F78">
            <w:pPr>
              <w:spacing w:before="120" w:after="120" w:line="240" w:lineRule="auto"/>
              <w:jc w:val="center"/>
              <w:rPr>
                <w:rFonts w:ascii="Arial" w:hAnsi="Arial" w:cs="Arial"/>
                <w:color w:val="000000"/>
                <w:lang w:val="en-GB"/>
              </w:rPr>
            </w:pPr>
            <w:r>
              <w:rPr>
                <w:rFonts w:ascii="Arial" w:hAnsi="Arial" w:cs="Arial"/>
                <w:color w:val="000000"/>
                <w:lang w:val="en-GB"/>
              </w:rPr>
              <w:t>1500</w:t>
            </w:r>
          </w:p>
        </w:tc>
        <w:tc>
          <w:tcPr>
            <w:tcW w:w="1755" w:type="dxa"/>
            <w:tcBorders>
              <w:bottom w:val="single" w:sz="8" w:space="0" w:color="000000"/>
            </w:tcBorders>
          </w:tcPr>
          <w:p w14:paraId="43975634" w14:textId="77777777" w:rsidR="00A36898" w:rsidRPr="00EB56EB" w:rsidRDefault="00A36898" w:rsidP="00105F78">
            <w:pPr>
              <w:spacing w:before="120" w:after="120" w:line="240" w:lineRule="auto"/>
              <w:jc w:val="center"/>
              <w:rPr>
                <w:rFonts w:ascii="Arial" w:hAnsi="Arial" w:cs="Arial"/>
                <w:color w:val="000000"/>
                <w:lang w:val="en-GB"/>
              </w:rPr>
            </w:pPr>
            <w:r>
              <w:rPr>
                <w:rFonts w:ascii="Arial" w:hAnsi="Arial" w:cs="Arial"/>
                <w:color w:val="000000"/>
                <w:lang w:val="en-GB"/>
              </w:rPr>
              <w:t>200 m</w:t>
            </w:r>
          </w:p>
        </w:tc>
      </w:tr>
    </w:tbl>
    <w:p w14:paraId="791D086C" w14:textId="77777777" w:rsidR="00A36898" w:rsidRDefault="00A36898" w:rsidP="00EF4389">
      <w:pPr>
        <w:spacing w:after="120" w:line="240" w:lineRule="auto"/>
        <w:rPr>
          <w:rFonts w:ascii="Arial" w:hAnsi="Arial" w:cs="Arial"/>
          <w:lang w:val="en-GB"/>
        </w:rPr>
      </w:pPr>
    </w:p>
    <w:p w14:paraId="69D8FEEF" w14:textId="77777777" w:rsidR="00A36898" w:rsidRDefault="00A36898" w:rsidP="00EF4389">
      <w:pPr>
        <w:spacing w:after="120" w:line="240" w:lineRule="auto"/>
        <w:rPr>
          <w:rFonts w:ascii="Arial" w:hAnsi="Arial" w:cs="Arial"/>
          <w:lang w:val="en-GB"/>
        </w:rPr>
      </w:pPr>
      <w:r w:rsidRPr="007C5145">
        <w:rPr>
          <w:rFonts w:ascii="Arial" w:hAnsi="Arial" w:cs="Arial"/>
          <w:vertAlign w:val="superscript"/>
          <w:lang w:val="en-US"/>
        </w:rPr>
        <w:t>(1)</w:t>
      </w:r>
      <w:r>
        <w:rPr>
          <w:rFonts w:ascii="Arial" w:hAnsi="Arial" w:cs="Arial"/>
          <w:lang w:val="en-US"/>
        </w:rPr>
        <w:t xml:space="preserve"> H</w:t>
      </w:r>
      <w:r w:rsidRPr="005D27B1">
        <w:rPr>
          <w:rFonts w:ascii="Arial" w:hAnsi="Arial" w:cs="Arial"/>
          <w:vertAlign w:val="subscript"/>
          <w:lang w:val="en-US"/>
        </w:rPr>
        <w:t>0</w:t>
      </w:r>
      <w:r>
        <w:rPr>
          <w:rFonts w:ascii="Arial" w:hAnsi="Arial" w:cs="Arial"/>
          <w:lang w:val="en-US"/>
        </w:rPr>
        <w:t xml:space="preserve"> = Distribution of values is the same across both samples (decision at </w:t>
      </w:r>
      <w:r>
        <w:rPr>
          <w:rFonts w:ascii="Arial" w:hAnsi="Arial" w:cs="Arial"/>
          <w:lang w:val="en-US"/>
        </w:rPr>
        <w:sym w:font="Symbol" w:char="F061"/>
      </w:r>
      <w:r>
        <w:rPr>
          <w:rFonts w:ascii="Arial" w:hAnsi="Arial" w:cs="Arial"/>
          <w:lang w:val="en-US"/>
        </w:rPr>
        <w:t xml:space="preserve"> = 0.05)</w:t>
      </w:r>
      <w:r w:rsidRPr="007C5145">
        <w:rPr>
          <w:rFonts w:ascii="Arial" w:hAnsi="Arial" w:cs="Arial"/>
          <w:lang w:val="en-GB"/>
        </w:rPr>
        <w:t>.</w:t>
      </w:r>
    </w:p>
    <w:p w14:paraId="44B8FFA6" w14:textId="77777777" w:rsidR="00A36898" w:rsidRPr="007C5145" w:rsidRDefault="00A36898" w:rsidP="00EF4389">
      <w:pPr>
        <w:spacing w:after="120" w:line="240" w:lineRule="auto"/>
        <w:rPr>
          <w:rFonts w:ascii="Arial" w:hAnsi="Arial" w:cs="Arial"/>
          <w:lang w:val="en-GB"/>
        </w:rPr>
      </w:pPr>
      <w:r w:rsidRPr="005D27B1">
        <w:rPr>
          <w:rFonts w:ascii="Arial" w:hAnsi="Arial" w:cs="Arial"/>
          <w:vertAlign w:val="superscript"/>
          <w:lang w:val="en-GB"/>
        </w:rPr>
        <w:t>(2)</w:t>
      </w:r>
      <w:r>
        <w:rPr>
          <w:rFonts w:ascii="Arial" w:hAnsi="Arial" w:cs="Arial"/>
          <w:lang w:val="en-GB"/>
        </w:rPr>
        <w:t xml:space="preserve"> Asymptotic significance level (2-tailed test)</w:t>
      </w:r>
    </w:p>
    <w:p w14:paraId="08346191" w14:textId="77777777" w:rsidR="00A36898" w:rsidRPr="00FE10D4" w:rsidRDefault="00A36898" w:rsidP="00EF4389">
      <w:pPr>
        <w:spacing w:after="0" w:line="240" w:lineRule="auto"/>
        <w:rPr>
          <w:lang w:val="en-GB"/>
        </w:rPr>
      </w:pPr>
    </w:p>
    <w:p w14:paraId="5C8FBE7B" w14:textId="77777777" w:rsidR="00A36898" w:rsidRDefault="00A36898" w:rsidP="00EF4389">
      <w:pPr>
        <w:rPr>
          <w:lang w:val="en-GB"/>
        </w:rPr>
      </w:pPr>
    </w:p>
    <w:p w14:paraId="118B677A" w14:textId="77777777" w:rsidR="00A36898" w:rsidRPr="007C5145" w:rsidRDefault="00A36898" w:rsidP="00825FBB">
      <w:pPr>
        <w:spacing w:after="120" w:line="240" w:lineRule="auto"/>
        <w:rPr>
          <w:rFonts w:ascii="Arial" w:hAnsi="Arial" w:cs="Arial"/>
          <w:b/>
          <w:sz w:val="24"/>
          <w:szCs w:val="24"/>
          <w:lang w:val="en-GB"/>
        </w:rPr>
      </w:pPr>
      <w:r>
        <w:rPr>
          <w:rFonts w:ascii="Arial" w:hAnsi="Arial" w:cs="Arial"/>
          <w:sz w:val="24"/>
          <w:szCs w:val="24"/>
          <w:lang w:val="en-GB"/>
        </w:rPr>
        <w:br w:type="column"/>
      </w:r>
      <w:r>
        <w:rPr>
          <w:rFonts w:ascii="Arial" w:hAnsi="Arial" w:cs="Arial"/>
          <w:b/>
          <w:sz w:val="24"/>
          <w:szCs w:val="24"/>
          <w:lang w:val="en-GB"/>
        </w:rPr>
        <w:lastRenderedPageBreak/>
        <w:t>Table 3</w:t>
      </w:r>
      <w:r w:rsidRPr="007C5145">
        <w:rPr>
          <w:rFonts w:ascii="Arial" w:hAnsi="Arial" w:cs="Arial"/>
          <w:b/>
          <w:sz w:val="24"/>
          <w:szCs w:val="24"/>
          <w:lang w:val="en-GB"/>
        </w:rPr>
        <w:t xml:space="preserve"> </w:t>
      </w:r>
      <w:r>
        <w:rPr>
          <w:rFonts w:ascii="Arial" w:hAnsi="Arial" w:cs="Arial"/>
          <w:b/>
          <w:sz w:val="24"/>
          <w:szCs w:val="24"/>
          <w:lang w:val="en-GB"/>
        </w:rPr>
        <w:t>– Results of Kruskal-Wallis ANOVA tests of differences between three or more sites in R-values and R</w:t>
      </w:r>
      <w:r w:rsidRPr="001E462F">
        <w:rPr>
          <w:rFonts w:ascii="Arial" w:hAnsi="Arial" w:cs="Arial"/>
          <w:b/>
          <w:sz w:val="24"/>
          <w:szCs w:val="24"/>
          <w:vertAlign w:val="subscript"/>
          <w:lang w:val="en-GB"/>
        </w:rPr>
        <w:t>Rock</w:t>
      </w:r>
      <w:r>
        <w:rPr>
          <w:rFonts w:ascii="Arial" w:hAnsi="Arial" w:cs="Arial"/>
          <w:b/>
          <w:sz w:val="24"/>
          <w:szCs w:val="24"/>
          <w:lang w:val="en-GB"/>
        </w:rPr>
        <w:t>-values</w:t>
      </w:r>
    </w:p>
    <w:p w14:paraId="2C0D714A" w14:textId="77777777" w:rsidR="00A36898" w:rsidRPr="007C5145" w:rsidRDefault="00A36898" w:rsidP="00825FBB">
      <w:pPr>
        <w:spacing w:after="120" w:line="240" w:lineRule="auto"/>
        <w:rPr>
          <w:rFonts w:ascii="Arial" w:hAnsi="Arial" w:cs="Arial"/>
          <w:sz w:val="24"/>
          <w:szCs w:val="24"/>
          <w:lang w:val="en-GB"/>
        </w:rPr>
      </w:pPr>
    </w:p>
    <w:tbl>
      <w:tblPr>
        <w:tblW w:w="9009" w:type="dxa"/>
        <w:tblLook w:val="00A0" w:firstRow="1" w:lastRow="0" w:firstColumn="1" w:lastColumn="0" w:noHBand="0" w:noVBand="0"/>
      </w:tblPr>
      <w:tblGrid>
        <w:gridCol w:w="2352"/>
        <w:gridCol w:w="1725"/>
        <w:gridCol w:w="1134"/>
        <w:gridCol w:w="1701"/>
        <w:gridCol w:w="2097"/>
      </w:tblGrid>
      <w:tr w:rsidR="00A36898" w:rsidRPr="00EB56EB" w14:paraId="23FCE7F1" w14:textId="77777777" w:rsidTr="00091F66">
        <w:tc>
          <w:tcPr>
            <w:tcW w:w="2352" w:type="dxa"/>
          </w:tcPr>
          <w:p w14:paraId="1ABFDFAE" w14:textId="77777777" w:rsidR="00A36898" w:rsidRPr="00EB56EB" w:rsidRDefault="00A36898" w:rsidP="00105F78">
            <w:pPr>
              <w:spacing w:before="60" w:after="60" w:line="240" w:lineRule="auto"/>
              <w:rPr>
                <w:rFonts w:ascii="Arial" w:hAnsi="Arial" w:cs="Arial"/>
                <w:b/>
                <w:bCs/>
                <w:color w:val="000000"/>
                <w:lang w:val="en-GB"/>
              </w:rPr>
            </w:pPr>
            <w:r>
              <w:rPr>
                <w:rFonts w:ascii="Arial" w:hAnsi="Arial" w:cs="Arial"/>
                <w:b/>
                <w:bCs/>
                <w:color w:val="000000"/>
                <w:lang w:val="en-GB"/>
              </w:rPr>
              <w:t>Sites (clustered)</w:t>
            </w:r>
          </w:p>
        </w:tc>
        <w:tc>
          <w:tcPr>
            <w:tcW w:w="1725" w:type="dxa"/>
          </w:tcPr>
          <w:p w14:paraId="4DF4C7BD" w14:textId="77777777" w:rsidR="00A36898" w:rsidRPr="00EB56EB" w:rsidRDefault="00A36898" w:rsidP="00105F78">
            <w:pPr>
              <w:spacing w:before="60" w:after="60" w:line="240" w:lineRule="auto"/>
              <w:jc w:val="center"/>
              <w:rPr>
                <w:rFonts w:ascii="Arial" w:hAnsi="Arial" w:cs="Arial"/>
                <w:b/>
                <w:bCs/>
                <w:color w:val="000000"/>
                <w:lang w:val="en-GB"/>
              </w:rPr>
            </w:pPr>
            <w:r>
              <w:rPr>
                <w:rFonts w:ascii="Arial" w:hAnsi="Arial" w:cs="Arial"/>
                <w:b/>
                <w:bCs/>
                <w:color w:val="000000"/>
                <w:lang w:val="en-GB"/>
              </w:rPr>
              <w:t>H</w:t>
            </w:r>
            <w:r w:rsidRPr="00EF4389">
              <w:rPr>
                <w:rFonts w:ascii="Arial" w:hAnsi="Arial" w:cs="Arial"/>
                <w:b/>
                <w:bCs/>
                <w:color w:val="000000"/>
                <w:vertAlign w:val="subscript"/>
                <w:lang w:val="en-GB"/>
              </w:rPr>
              <w:t>0</w:t>
            </w:r>
            <w:r w:rsidRPr="003C16DC">
              <w:rPr>
                <w:rFonts w:ascii="Arial" w:hAnsi="Arial" w:cs="Arial"/>
                <w:b/>
                <w:bCs/>
                <w:color w:val="000000"/>
                <w:vertAlign w:val="superscript"/>
                <w:lang w:val="en-GB"/>
              </w:rPr>
              <w:t>(1)</w:t>
            </w:r>
          </w:p>
        </w:tc>
        <w:tc>
          <w:tcPr>
            <w:tcW w:w="1134" w:type="dxa"/>
          </w:tcPr>
          <w:p w14:paraId="429F79F9" w14:textId="77777777" w:rsidR="00A36898" w:rsidRPr="00EB56EB" w:rsidRDefault="00A36898" w:rsidP="00105F78">
            <w:pPr>
              <w:spacing w:before="60" w:after="60" w:line="240" w:lineRule="auto"/>
              <w:jc w:val="center"/>
              <w:rPr>
                <w:rFonts w:ascii="Arial" w:hAnsi="Arial" w:cs="Arial"/>
                <w:b/>
                <w:bCs/>
                <w:color w:val="000000"/>
                <w:lang w:val="en-GB"/>
              </w:rPr>
            </w:pPr>
            <w:r>
              <w:rPr>
                <w:rFonts w:ascii="Arial" w:hAnsi="Arial" w:cs="Arial"/>
                <w:b/>
                <w:bCs/>
                <w:color w:val="000000"/>
                <w:lang w:val="en-GB"/>
              </w:rPr>
              <w:sym w:font="Symbol" w:char="F061"/>
            </w:r>
            <w:r w:rsidRPr="00EF4389">
              <w:rPr>
                <w:rFonts w:ascii="Arial" w:hAnsi="Arial" w:cs="Arial"/>
                <w:b/>
                <w:bCs/>
                <w:color w:val="000000"/>
                <w:vertAlign w:val="superscript"/>
                <w:lang w:val="en-GB"/>
              </w:rPr>
              <w:t>(2)</w:t>
            </w:r>
          </w:p>
        </w:tc>
        <w:tc>
          <w:tcPr>
            <w:tcW w:w="1701" w:type="dxa"/>
          </w:tcPr>
          <w:p w14:paraId="7B1716E7" w14:textId="77777777" w:rsidR="00A36898" w:rsidRPr="00EB56EB" w:rsidRDefault="00A36898" w:rsidP="00105F78">
            <w:pPr>
              <w:spacing w:before="60" w:after="60" w:line="240" w:lineRule="auto"/>
              <w:jc w:val="center"/>
              <w:rPr>
                <w:rFonts w:ascii="Arial" w:hAnsi="Arial" w:cs="Arial"/>
                <w:b/>
                <w:bCs/>
                <w:color w:val="000000"/>
                <w:lang w:val="en-GB"/>
              </w:rPr>
            </w:pPr>
            <w:r>
              <w:rPr>
                <w:rFonts w:ascii="Arial" w:hAnsi="Arial" w:cs="Arial"/>
                <w:b/>
                <w:bCs/>
                <w:color w:val="000000"/>
                <w:lang w:val="en-GB"/>
              </w:rPr>
              <w:t>boulders (n)</w:t>
            </w:r>
          </w:p>
        </w:tc>
        <w:tc>
          <w:tcPr>
            <w:tcW w:w="2097" w:type="dxa"/>
          </w:tcPr>
          <w:p w14:paraId="3FD686C4" w14:textId="77777777" w:rsidR="00A36898" w:rsidRPr="00EB56EB" w:rsidRDefault="00A36898" w:rsidP="00825FBB">
            <w:pPr>
              <w:spacing w:before="60" w:after="60" w:line="240" w:lineRule="auto"/>
              <w:jc w:val="center"/>
              <w:rPr>
                <w:rFonts w:ascii="Arial" w:hAnsi="Arial" w:cs="Arial"/>
                <w:b/>
                <w:bCs/>
                <w:color w:val="000000"/>
                <w:lang w:val="en-GB"/>
              </w:rPr>
            </w:pPr>
            <w:r>
              <w:rPr>
                <w:rFonts w:ascii="Arial" w:hAnsi="Arial" w:cs="Arial"/>
                <w:b/>
                <w:bCs/>
                <w:color w:val="000000"/>
                <w:lang w:val="en-GB"/>
              </w:rPr>
              <w:t>altitudinal range</w:t>
            </w:r>
          </w:p>
        </w:tc>
      </w:tr>
      <w:tr w:rsidR="00A36898" w:rsidRPr="00EB56EB" w14:paraId="439123CA" w14:textId="77777777" w:rsidTr="00091F66">
        <w:tc>
          <w:tcPr>
            <w:tcW w:w="2352" w:type="dxa"/>
          </w:tcPr>
          <w:p w14:paraId="385AE11E" w14:textId="77777777" w:rsidR="00A36898" w:rsidRDefault="00A36898" w:rsidP="00105F78">
            <w:pPr>
              <w:spacing w:before="120" w:after="0" w:line="240" w:lineRule="auto"/>
              <w:rPr>
                <w:rFonts w:ascii="Arial" w:hAnsi="Arial" w:cs="Arial"/>
                <w:bCs/>
                <w:color w:val="000000"/>
                <w:lang w:val="en-GB"/>
              </w:rPr>
            </w:pPr>
            <w:r>
              <w:rPr>
                <w:rFonts w:ascii="Arial" w:hAnsi="Arial" w:cs="Arial"/>
                <w:b/>
                <w:bCs/>
                <w:color w:val="000000"/>
                <w:lang w:val="en-GB"/>
              </w:rPr>
              <w:t>Mechanical Schmidt</w:t>
            </w:r>
            <w:r w:rsidRPr="00EB56EB">
              <w:rPr>
                <w:rFonts w:ascii="Arial" w:hAnsi="Arial" w:cs="Arial"/>
                <w:bCs/>
                <w:color w:val="000000"/>
                <w:lang w:val="en-GB"/>
              </w:rPr>
              <w:t xml:space="preserve"> </w:t>
            </w:r>
          </w:p>
          <w:p w14:paraId="117B0A34"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1-2-3</w:t>
            </w:r>
          </w:p>
        </w:tc>
        <w:tc>
          <w:tcPr>
            <w:tcW w:w="1725" w:type="dxa"/>
          </w:tcPr>
          <w:p w14:paraId="38431940" w14:textId="77777777" w:rsidR="00A36898" w:rsidRDefault="00A36898" w:rsidP="00105F78">
            <w:pPr>
              <w:spacing w:before="120" w:after="0" w:line="240" w:lineRule="auto"/>
              <w:jc w:val="center"/>
              <w:rPr>
                <w:rFonts w:ascii="Arial" w:hAnsi="Arial" w:cs="Arial"/>
                <w:i/>
                <w:color w:val="000000"/>
                <w:lang w:val="en-GB"/>
              </w:rPr>
            </w:pPr>
          </w:p>
          <w:p w14:paraId="012C741C"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Retain</w:t>
            </w:r>
          </w:p>
        </w:tc>
        <w:tc>
          <w:tcPr>
            <w:tcW w:w="1134" w:type="dxa"/>
          </w:tcPr>
          <w:p w14:paraId="216F1111" w14:textId="77777777" w:rsidR="00A36898" w:rsidRDefault="00A36898" w:rsidP="00105F78">
            <w:pPr>
              <w:spacing w:before="120" w:after="0" w:line="240" w:lineRule="auto"/>
              <w:jc w:val="center"/>
              <w:rPr>
                <w:rFonts w:ascii="Arial" w:hAnsi="Arial" w:cs="Arial"/>
                <w:color w:val="000000"/>
                <w:lang w:val="en-GB"/>
              </w:rPr>
            </w:pPr>
          </w:p>
          <w:p w14:paraId="3CEE8A2D"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0.278</w:t>
            </w:r>
          </w:p>
        </w:tc>
        <w:tc>
          <w:tcPr>
            <w:tcW w:w="1701" w:type="dxa"/>
          </w:tcPr>
          <w:p w14:paraId="2637ACE4" w14:textId="77777777" w:rsidR="00A36898" w:rsidRDefault="00A36898" w:rsidP="00105F78">
            <w:pPr>
              <w:spacing w:before="120" w:after="0" w:line="240" w:lineRule="auto"/>
              <w:jc w:val="center"/>
              <w:rPr>
                <w:rFonts w:ascii="Arial" w:hAnsi="Arial" w:cs="Arial"/>
                <w:color w:val="000000"/>
                <w:lang w:val="en-GB"/>
              </w:rPr>
            </w:pPr>
          </w:p>
          <w:p w14:paraId="40F05C07"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645</w:t>
            </w:r>
          </w:p>
        </w:tc>
        <w:tc>
          <w:tcPr>
            <w:tcW w:w="2097" w:type="dxa"/>
          </w:tcPr>
          <w:p w14:paraId="60075108" w14:textId="77777777" w:rsidR="00A36898" w:rsidRDefault="00A36898" w:rsidP="00105F78">
            <w:pPr>
              <w:spacing w:before="120" w:after="0" w:line="240" w:lineRule="auto"/>
              <w:jc w:val="center"/>
              <w:rPr>
                <w:rFonts w:ascii="Arial" w:hAnsi="Arial" w:cs="Arial"/>
                <w:color w:val="000000"/>
                <w:lang w:val="en-GB"/>
              </w:rPr>
            </w:pPr>
          </w:p>
          <w:p w14:paraId="13BC8D9B"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175 m</w:t>
            </w:r>
          </w:p>
        </w:tc>
      </w:tr>
      <w:tr w:rsidR="00A36898" w:rsidRPr="003C16DC" w14:paraId="4BB4FB91" w14:textId="77777777" w:rsidTr="00091F66">
        <w:tc>
          <w:tcPr>
            <w:tcW w:w="2352" w:type="dxa"/>
          </w:tcPr>
          <w:p w14:paraId="3216C3DE"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2-3-4</w:t>
            </w:r>
          </w:p>
        </w:tc>
        <w:tc>
          <w:tcPr>
            <w:tcW w:w="1725" w:type="dxa"/>
          </w:tcPr>
          <w:p w14:paraId="2E64DA11"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Reject</w:t>
            </w:r>
          </w:p>
        </w:tc>
        <w:tc>
          <w:tcPr>
            <w:tcW w:w="1134" w:type="dxa"/>
          </w:tcPr>
          <w:p w14:paraId="6E0E7D6A"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0.014</w:t>
            </w:r>
          </w:p>
        </w:tc>
        <w:tc>
          <w:tcPr>
            <w:tcW w:w="1701" w:type="dxa"/>
          </w:tcPr>
          <w:p w14:paraId="3CEE3109"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585</w:t>
            </w:r>
          </w:p>
        </w:tc>
        <w:tc>
          <w:tcPr>
            <w:tcW w:w="2097" w:type="dxa"/>
          </w:tcPr>
          <w:p w14:paraId="18DC04E8"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300 m</w:t>
            </w:r>
          </w:p>
        </w:tc>
      </w:tr>
      <w:tr w:rsidR="00A36898" w:rsidRPr="003C16DC" w14:paraId="043678AD" w14:textId="77777777" w:rsidTr="00091F66">
        <w:tc>
          <w:tcPr>
            <w:tcW w:w="2352" w:type="dxa"/>
          </w:tcPr>
          <w:p w14:paraId="7923C7DC"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3-4-5</w:t>
            </w:r>
          </w:p>
        </w:tc>
        <w:tc>
          <w:tcPr>
            <w:tcW w:w="1725" w:type="dxa"/>
          </w:tcPr>
          <w:p w14:paraId="6CB7291F"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Retain</w:t>
            </w:r>
          </w:p>
        </w:tc>
        <w:tc>
          <w:tcPr>
            <w:tcW w:w="1134" w:type="dxa"/>
          </w:tcPr>
          <w:p w14:paraId="49B1812C"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0.066</w:t>
            </w:r>
          </w:p>
        </w:tc>
        <w:tc>
          <w:tcPr>
            <w:tcW w:w="1701" w:type="dxa"/>
          </w:tcPr>
          <w:p w14:paraId="39B55904"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650</w:t>
            </w:r>
          </w:p>
        </w:tc>
        <w:tc>
          <w:tcPr>
            <w:tcW w:w="2097" w:type="dxa"/>
          </w:tcPr>
          <w:p w14:paraId="7D24B4BC"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250 m</w:t>
            </w:r>
          </w:p>
        </w:tc>
      </w:tr>
      <w:tr w:rsidR="00A36898" w:rsidRPr="00EB56EB" w14:paraId="61B47646" w14:textId="77777777" w:rsidTr="00091F66">
        <w:tc>
          <w:tcPr>
            <w:tcW w:w="2352" w:type="dxa"/>
          </w:tcPr>
          <w:p w14:paraId="38C03960"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1-2-3-4</w:t>
            </w:r>
          </w:p>
        </w:tc>
        <w:tc>
          <w:tcPr>
            <w:tcW w:w="1725" w:type="dxa"/>
          </w:tcPr>
          <w:p w14:paraId="4165D804"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Reject</w:t>
            </w:r>
          </w:p>
        </w:tc>
        <w:tc>
          <w:tcPr>
            <w:tcW w:w="1134" w:type="dxa"/>
          </w:tcPr>
          <w:p w14:paraId="7B1CD782"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0.001</w:t>
            </w:r>
          </w:p>
        </w:tc>
        <w:tc>
          <w:tcPr>
            <w:tcW w:w="1701" w:type="dxa"/>
          </w:tcPr>
          <w:p w14:paraId="1C849010"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845</w:t>
            </w:r>
          </w:p>
        </w:tc>
        <w:tc>
          <w:tcPr>
            <w:tcW w:w="2097" w:type="dxa"/>
          </w:tcPr>
          <w:p w14:paraId="249776C7"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375 m</w:t>
            </w:r>
          </w:p>
        </w:tc>
      </w:tr>
      <w:tr w:rsidR="00A36898" w:rsidRPr="00EB56EB" w14:paraId="59DF3CA2" w14:textId="77777777" w:rsidTr="00091F66">
        <w:tc>
          <w:tcPr>
            <w:tcW w:w="2352" w:type="dxa"/>
          </w:tcPr>
          <w:p w14:paraId="632A4E4B"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2-3-4-5</w:t>
            </w:r>
          </w:p>
        </w:tc>
        <w:tc>
          <w:tcPr>
            <w:tcW w:w="1725" w:type="dxa"/>
          </w:tcPr>
          <w:p w14:paraId="690A7E8B"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Reject</w:t>
            </w:r>
          </w:p>
        </w:tc>
        <w:tc>
          <w:tcPr>
            <w:tcW w:w="1134" w:type="dxa"/>
          </w:tcPr>
          <w:p w14:paraId="52A57888"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0.001</w:t>
            </w:r>
          </w:p>
        </w:tc>
        <w:tc>
          <w:tcPr>
            <w:tcW w:w="1701" w:type="dxa"/>
          </w:tcPr>
          <w:p w14:paraId="310DD1AC"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845</w:t>
            </w:r>
          </w:p>
        </w:tc>
        <w:tc>
          <w:tcPr>
            <w:tcW w:w="2097" w:type="dxa"/>
          </w:tcPr>
          <w:p w14:paraId="7A318C45"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350 m</w:t>
            </w:r>
          </w:p>
        </w:tc>
      </w:tr>
      <w:tr w:rsidR="00A36898" w:rsidRPr="00EB56EB" w14:paraId="0441ED4C" w14:textId="77777777" w:rsidTr="00091F66">
        <w:tc>
          <w:tcPr>
            <w:tcW w:w="2352" w:type="dxa"/>
          </w:tcPr>
          <w:p w14:paraId="6425FF92" w14:textId="77777777" w:rsidR="00A36898" w:rsidRPr="00EB56EB" w:rsidRDefault="00A36898" w:rsidP="00105F78">
            <w:pPr>
              <w:spacing w:before="120" w:after="0" w:line="240" w:lineRule="auto"/>
              <w:rPr>
                <w:rFonts w:ascii="Arial" w:hAnsi="Arial" w:cs="Arial"/>
                <w:b/>
                <w:bCs/>
                <w:color w:val="000000"/>
                <w:lang w:val="en-GB"/>
              </w:rPr>
            </w:pPr>
            <w:r>
              <w:rPr>
                <w:rFonts w:ascii="Arial" w:hAnsi="Arial" w:cs="Arial"/>
                <w:bCs/>
                <w:color w:val="000000"/>
                <w:lang w:val="en-GB"/>
              </w:rPr>
              <w:t>Sites 1-2-3-4-5</w:t>
            </w:r>
          </w:p>
        </w:tc>
        <w:tc>
          <w:tcPr>
            <w:tcW w:w="1725" w:type="dxa"/>
          </w:tcPr>
          <w:p w14:paraId="20CA7362" w14:textId="77777777" w:rsidR="00A36898" w:rsidRPr="00EB56EB" w:rsidRDefault="00A36898" w:rsidP="00105F78">
            <w:pPr>
              <w:spacing w:before="120" w:after="0" w:line="240" w:lineRule="auto"/>
              <w:jc w:val="center"/>
              <w:rPr>
                <w:rFonts w:ascii="Arial" w:hAnsi="Arial" w:cs="Arial"/>
                <w:i/>
                <w:color w:val="000000"/>
                <w:lang w:val="en-GB"/>
              </w:rPr>
            </w:pPr>
            <w:r>
              <w:rPr>
                <w:rFonts w:ascii="Arial" w:hAnsi="Arial" w:cs="Arial"/>
                <w:color w:val="000000"/>
                <w:lang w:val="en-GB"/>
              </w:rPr>
              <w:t>Reject</w:t>
            </w:r>
          </w:p>
        </w:tc>
        <w:tc>
          <w:tcPr>
            <w:tcW w:w="1134" w:type="dxa"/>
          </w:tcPr>
          <w:p w14:paraId="11B94D4C"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0.000</w:t>
            </w:r>
          </w:p>
        </w:tc>
        <w:tc>
          <w:tcPr>
            <w:tcW w:w="1701" w:type="dxa"/>
          </w:tcPr>
          <w:p w14:paraId="0CD71628"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1105</w:t>
            </w:r>
          </w:p>
        </w:tc>
        <w:tc>
          <w:tcPr>
            <w:tcW w:w="2097" w:type="dxa"/>
          </w:tcPr>
          <w:p w14:paraId="3279C331" w14:textId="77777777" w:rsidR="00A36898" w:rsidRPr="00EB56EB" w:rsidRDefault="00A36898" w:rsidP="00105F78">
            <w:pPr>
              <w:spacing w:before="120" w:after="0" w:line="240" w:lineRule="auto"/>
              <w:jc w:val="center"/>
              <w:rPr>
                <w:rFonts w:ascii="Arial" w:hAnsi="Arial" w:cs="Arial"/>
                <w:color w:val="000000"/>
                <w:lang w:val="en-GB"/>
              </w:rPr>
            </w:pPr>
            <w:r>
              <w:rPr>
                <w:rFonts w:ascii="Arial" w:hAnsi="Arial" w:cs="Arial"/>
                <w:color w:val="000000"/>
                <w:lang w:val="en-GB"/>
              </w:rPr>
              <w:t>425 m</w:t>
            </w:r>
          </w:p>
        </w:tc>
      </w:tr>
      <w:tr w:rsidR="00A36898" w:rsidRPr="00EB56EB" w14:paraId="6DE927F5" w14:textId="77777777" w:rsidTr="00091F66">
        <w:tc>
          <w:tcPr>
            <w:tcW w:w="2352" w:type="dxa"/>
          </w:tcPr>
          <w:p w14:paraId="70391C74" w14:textId="77777777" w:rsidR="00A36898" w:rsidRPr="00EB56EB" w:rsidRDefault="00A36898" w:rsidP="00105F78">
            <w:pPr>
              <w:spacing w:after="120" w:line="240" w:lineRule="auto"/>
              <w:rPr>
                <w:rFonts w:ascii="Arial" w:hAnsi="Arial" w:cs="Arial"/>
                <w:b/>
                <w:bCs/>
                <w:color w:val="000000"/>
                <w:lang w:val="en-GB"/>
              </w:rPr>
            </w:pPr>
          </w:p>
        </w:tc>
        <w:tc>
          <w:tcPr>
            <w:tcW w:w="1725" w:type="dxa"/>
          </w:tcPr>
          <w:p w14:paraId="5A056F8C" w14:textId="77777777" w:rsidR="00A36898" w:rsidRPr="00EB56EB" w:rsidRDefault="00A36898" w:rsidP="00105F78">
            <w:pPr>
              <w:spacing w:after="120" w:line="240" w:lineRule="auto"/>
              <w:jc w:val="center"/>
              <w:rPr>
                <w:rFonts w:ascii="Arial" w:hAnsi="Arial" w:cs="Arial"/>
                <w:i/>
                <w:color w:val="000000"/>
                <w:lang w:val="en-GB"/>
              </w:rPr>
            </w:pPr>
          </w:p>
        </w:tc>
        <w:tc>
          <w:tcPr>
            <w:tcW w:w="1134" w:type="dxa"/>
          </w:tcPr>
          <w:p w14:paraId="1D952CCC" w14:textId="77777777" w:rsidR="00A36898" w:rsidRPr="00EB56EB" w:rsidRDefault="00A36898" w:rsidP="00105F78">
            <w:pPr>
              <w:spacing w:after="120" w:line="240" w:lineRule="auto"/>
              <w:jc w:val="center"/>
              <w:rPr>
                <w:rFonts w:ascii="Arial" w:hAnsi="Arial" w:cs="Arial"/>
                <w:color w:val="000000"/>
                <w:lang w:val="en-GB"/>
              </w:rPr>
            </w:pPr>
          </w:p>
        </w:tc>
        <w:tc>
          <w:tcPr>
            <w:tcW w:w="1701" w:type="dxa"/>
          </w:tcPr>
          <w:p w14:paraId="7EE446E7" w14:textId="77777777" w:rsidR="00A36898" w:rsidRPr="00EB56EB" w:rsidRDefault="00A36898" w:rsidP="00105F78">
            <w:pPr>
              <w:spacing w:after="120" w:line="240" w:lineRule="auto"/>
              <w:jc w:val="center"/>
              <w:rPr>
                <w:rFonts w:ascii="Arial" w:hAnsi="Arial" w:cs="Arial"/>
                <w:color w:val="000000"/>
                <w:lang w:val="en-GB"/>
              </w:rPr>
            </w:pPr>
          </w:p>
        </w:tc>
        <w:tc>
          <w:tcPr>
            <w:tcW w:w="2097" w:type="dxa"/>
          </w:tcPr>
          <w:p w14:paraId="1680FFFC" w14:textId="77777777" w:rsidR="00A36898" w:rsidRPr="00EB56EB" w:rsidRDefault="00A36898" w:rsidP="00105F78">
            <w:pPr>
              <w:spacing w:after="120" w:line="240" w:lineRule="auto"/>
              <w:jc w:val="center"/>
              <w:rPr>
                <w:rFonts w:ascii="Arial" w:hAnsi="Arial" w:cs="Arial"/>
                <w:color w:val="000000"/>
                <w:lang w:val="en-GB"/>
              </w:rPr>
            </w:pPr>
          </w:p>
        </w:tc>
      </w:tr>
      <w:tr w:rsidR="00A36898" w:rsidRPr="00EB56EB" w14:paraId="06ED0F90" w14:textId="77777777" w:rsidTr="00091F66">
        <w:tc>
          <w:tcPr>
            <w:tcW w:w="2352" w:type="dxa"/>
          </w:tcPr>
          <w:p w14:paraId="24AED1CD" w14:textId="77777777" w:rsidR="00A36898" w:rsidRPr="00EB56EB" w:rsidRDefault="00A36898" w:rsidP="00105F78">
            <w:pPr>
              <w:spacing w:after="0" w:line="240" w:lineRule="auto"/>
              <w:rPr>
                <w:rFonts w:ascii="Arial" w:hAnsi="Arial" w:cs="Arial"/>
                <w:b/>
                <w:bCs/>
                <w:color w:val="000000"/>
                <w:lang w:val="en-GB"/>
              </w:rPr>
            </w:pPr>
            <w:r>
              <w:rPr>
                <w:rFonts w:ascii="Arial" w:hAnsi="Arial" w:cs="Arial"/>
                <w:b/>
                <w:bCs/>
                <w:color w:val="000000"/>
                <w:lang w:val="en-GB"/>
              </w:rPr>
              <w:t>RockSchmidt</w:t>
            </w:r>
          </w:p>
        </w:tc>
        <w:tc>
          <w:tcPr>
            <w:tcW w:w="1725" w:type="dxa"/>
          </w:tcPr>
          <w:p w14:paraId="61B3593F" w14:textId="77777777" w:rsidR="00A36898" w:rsidRPr="00EB56EB" w:rsidRDefault="00A36898" w:rsidP="00105F78">
            <w:pPr>
              <w:spacing w:after="0" w:line="240" w:lineRule="auto"/>
              <w:jc w:val="center"/>
              <w:rPr>
                <w:rFonts w:ascii="Arial" w:hAnsi="Arial" w:cs="Arial"/>
                <w:i/>
                <w:color w:val="000000"/>
                <w:lang w:val="en-GB"/>
              </w:rPr>
            </w:pPr>
          </w:p>
        </w:tc>
        <w:tc>
          <w:tcPr>
            <w:tcW w:w="1134" w:type="dxa"/>
          </w:tcPr>
          <w:p w14:paraId="3873B36F" w14:textId="77777777" w:rsidR="00A36898" w:rsidRPr="00EB56EB" w:rsidRDefault="00A36898" w:rsidP="00105F78">
            <w:pPr>
              <w:spacing w:after="0" w:line="240" w:lineRule="auto"/>
              <w:jc w:val="center"/>
              <w:rPr>
                <w:rFonts w:ascii="Arial" w:hAnsi="Arial" w:cs="Arial"/>
                <w:color w:val="000000"/>
                <w:lang w:val="en-GB"/>
              </w:rPr>
            </w:pPr>
          </w:p>
        </w:tc>
        <w:tc>
          <w:tcPr>
            <w:tcW w:w="1701" w:type="dxa"/>
          </w:tcPr>
          <w:p w14:paraId="49B7723B" w14:textId="77777777" w:rsidR="00A36898" w:rsidRPr="00EB56EB" w:rsidRDefault="00A36898" w:rsidP="00105F78">
            <w:pPr>
              <w:spacing w:after="0" w:line="240" w:lineRule="auto"/>
              <w:jc w:val="center"/>
              <w:rPr>
                <w:rFonts w:ascii="Arial" w:hAnsi="Arial" w:cs="Arial"/>
                <w:color w:val="000000"/>
                <w:lang w:val="en-GB"/>
              </w:rPr>
            </w:pPr>
          </w:p>
        </w:tc>
        <w:tc>
          <w:tcPr>
            <w:tcW w:w="2097" w:type="dxa"/>
          </w:tcPr>
          <w:p w14:paraId="1DA61129" w14:textId="77777777" w:rsidR="00A36898" w:rsidRPr="00EB56EB" w:rsidRDefault="00A36898" w:rsidP="00105F78">
            <w:pPr>
              <w:spacing w:after="0" w:line="240" w:lineRule="auto"/>
              <w:jc w:val="center"/>
              <w:rPr>
                <w:rFonts w:ascii="Arial" w:hAnsi="Arial" w:cs="Arial"/>
                <w:color w:val="000000"/>
                <w:lang w:val="en-GB"/>
              </w:rPr>
            </w:pPr>
          </w:p>
        </w:tc>
      </w:tr>
      <w:tr w:rsidR="00A36898" w:rsidRPr="001C611C" w14:paraId="4EB6D3AE" w14:textId="77777777" w:rsidTr="00091F66">
        <w:tc>
          <w:tcPr>
            <w:tcW w:w="2352" w:type="dxa"/>
          </w:tcPr>
          <w:p w14:paraId="4F7ACD98" w14:textId="77777777" w:rsidR="00A36898" w:rsidRPr="00EB56EB" w:rsidRDefault="00A36898" w:rsidP="00825FBB">
            <w:pPr>
              <w:spacing w:before="120" w:after="120" w:line="240" w:lineRule="auto"/>
              <w:rPr>
                <w:rFonts w:ascii="Arial" w:hAnsi="Arial" w:cs="Arial"/>
                <w:b/>
                <w:bCs/>
                <w:color w:val="000000"/>
                <w:lang w:val="en-GB"/>
              </w:rPr>
            </w:pPr>
            <w:r>
              <w:rPr>
                <w:rFonts w:ascii="Arial" w:hAnsi="Arial" w:cs="Arial"/>
                <w:bCs/>
                <w:color w:val="000000"/>
                <w:lang w:val="en-GB"/>
              </w:rPr>
              <w:t xml:space="preserve">Sites 2-3-4 </w:t>
            </w:r>
          </w:p>
        </w:tc>
        <w:tc>
          <w:tcPr>
            <w:tcW w:w="1725" w:type="dxa"/>
          </w:tcPr>
          <w:p w14:paraId="352E2898" w14:textId="77777777" w:rsidR="00A36898" w:rsidRPr="001C611C" w:rsidRDefault="00A36898" w:rsidP="00825FBB">
            <w:pPr>
              <w:spacing w:before="120" w:after="120" w:line="240" w:lineRule="auto"/>
              <w:jc w:val="center"/>
              <w:rPr>
                <w:rFonts w:ascii="Arial" w:hAnsi="Arial" w:cs="Arial"/>
                <w:i/>
                <w:color w:val="000000"/>
              </w:rPr>
            </w:pPr>
            <w:r>
              <w:rPr>
                <w:rFonts w:ascii="Arial" w:hAnsi="Arial" w:cs="Arial"/>
                <w:color w:val="000000"/>
              </w:rPr>
              <w:t>Reject</w:t>
            </w:r>
          </w:p>
        </w:tc>
        <w:tc>
          <w:tcPr>
            <w:tcW w:w="1134" w:type="dxa"/>
          </w:tcPr>
          <w:p w14:paraId="46D82A08" w14:textId="77777777" w:rsidR="00A36898" w:rsidRPr="001C611C" w:rsidRDefault="00A36898" w:rsidP="00825FBB">
            <w:pPr>
              <w:spacing w:before="120" w:after="120" w:line="240" w:lineRule="auto"/>
              <w:jc w:val="center"/>
              <w:rPr>
                <w:rFonts w:ascii="Arial" w:hAnsi="Arial" w:cs="Arial"/>
                <w:color w:val="000000"/>
              </w:rPr>
            </w:pPr>
            <w:r>
              <w:rPr>
                <w:rFonts w:ascii="Arial" w:hAnsi="Arial" w:cs="Arial"/>
                <w:color w:val="000000"/>
              </w:rPr>
              <w:t>0.000</w:t>
            </w:r>
          </w:p>
        </w:tc>
        <w:tc>
          <w:tcPr>
            <w:tcW w:w="1701" w:type="dxa"/>
          </w:tcPr>
          <w:p w14:paraId="6DD15470" w14:textId="77777777" w:rsidR="00A36898" w:rsidRPr="001C611C" w:rsidRDefault="00A36898" w:rsidP="00825FBB">
            <w:pPr>
              <w:spacing w:before="120" w:after="120" w:line="240" w:lineRule="auto"/>
              <w:jc w:val="center"/>
              <w:rPr>
                <w:rFonts w:ascii="Arial" w:hAnsi="Arial" w:cs="Arial"/>
                <w:color w:val="000000"/>
              </w:rPr>
            </w:pPr>
            <w:r>
              <w:rPr>
                <w:rFonts w:ascii="Arial" w:hAnsi="Arial" w:cs="Arial"/>
                <w:color w:val="000000"/>
              </w:rPr>
              <w:t>2500</w:t>
            </w:r>
          </w:p>
        </w:tc>
        <w:tc>
          <w:tcPr>
            <w:tcW w:w="2097" w:type="dxa"/>
          </w:tcPr>
          <w:p w14:paraId="12A13D3C" w14:textId="77777777" w:rsidR="00A36898" w:rsidRPr="001C611C" w:rsidRDefault="00A36898" w:rsidP="00825FBB">
            <w:pPr>
              <w:spacing w:before="120" w:after="120" w:line="240" w:lineRule="auto"/>
              <w:jc w:val="center"/>
              <w:rPr>
                <w:rFonts w:ascii="Arial" w:hAnsi="Arial" w:cs="Arial"/>
                <w:color w:val="000000"/>
              </w:rPr>
            </w:pPr>
            <w:r>
              <w:rPr>
                <w:rFonts w:ascii="Arial" w:hAnsi="Arial" w:cs="Arial"/>
                <w:color w:val="000000"/>
              </w:rPr>
              <w:t>300 m</w:t>
            </w:r>
          </w:p>
        </w:tc>
      </w:tr>
    </w:tbl>
    <w:p w14:paraId="56E38C7B" w14:textId="77777777" w:rsidR="00A36898" w:rsidRDefault="00A36898" w:rsidP="00825FBB">
      <w:pPr>
        <w:spacing w:after="120" w:line="240" w:lineRule="auto"/>
        <w:rPr>
          <w:rFonts w:ascii="Arial" w:hAnsi="Arial" w:cs="Arial"/>
          <w:lang w:val="en-GB"/>
        </w:rPr>
      </w:pPr>
    </w:p>
    <w:p w14:paraId="72913574" w14:textId="77777777" w:rsidR="00A36898" w:rsidRDefault="00A36898" w:rsidP="00825FBB">
      <w:pPr>
        <w:spacing w:after="120" w:line="240" w:lineRule="auto"/>
        <w:rPr>
          <w:rFonts w:ascii="Arial" w:hAnsi="Arial" w:cs="Arial"/>
          <w:lang w:val="en-GB"/>
        </w:rPr>
      </w:pPr>
      <w:r w:rsidRPr="007C5145">
        <w:rPr>
          <w:rFonts w:ascii="Arial" w:hAnsi="Arial" w:cs="Arial"/>
          <w:vertAlign w:val="superscript"/>
          <w:lang w:val="en-US"/>
        </w:rPr>
        <w:t>(1)</w:t>
      </w:r>
      <w:r>
        <w:rPr>
          <w:rFonts w:ascii="Arial" w:hAnsi="Arial" w:cs="Arial"/>
          <w:lang w:val="en-US"/>
        </w:rPr>
        <w:t xml:space="preserve"> H</w:t>
      </w:r>
      <w:r w:rsidRPr="005D27B1">
        <w:rPr>
          <w:rFonts w:ascii="Arial" w:hAnsi="Arial" w:cs="Arial"/>
          <w:vertAlign w:val="subscript"/>
          <w:lang w:val="en-US"/>
        </w:rPr>
        <w:t>0</w:t>
      </w:r>
      <w:r>
        <w:rPr>
          <w:rFonts w:ascii="Arial" w:hAnsi="Arial" w:cs="Arial"/>
          <w:lang w:val="en-US"/>
        </w:rPr>
        <w:t xml:space="preserve"> = Distribution of values is the same across both samples (decision at </w:t>
      </w:r>
      <w:r>
        <w:rPr>
          <w:rFonts w:ascii="Arial" w:hAnsi="Arial" w:cs="Arial"/>
          <w:lang w:val="en-US"/>
        </w:rPr>
        <w:sym w:font="Symbol" w:char="F061"/>
      </w:r>
      <w:r>
        <w:rPr>
          <w:rFonts w:ascii="Arial" w:hAnsi="Arial" w:cs="Arial"/>
          <w:lang w:val="en-US"/>
        </w:rPr>
        <w:t xml:space="preserve"> = 0.05)</w:t>
      </w:r>
      <w:r w:rsidRPr="007C5145">
        <w:rPr>
          <w:rFonts w:ascii="Arial" w:hAnsi="Arial" w:cs="Arial"/>
          <w:lang w:val="en-GB"/>
        </w:rPr>
        <w:t>.</w:t>
      </w:r>
    </w:p>
    <w:p w14:paraId="47BC9D20" w14:textId="77777777" w:rsidR="00A36898" w:rsidRPr="007C5145" w:rsidRDefault="00A36898" w:rsidP="00825FBB">
      <w:pPr>
        <w:spacing w:after="120" w:line="240" w:lineRule="auto"/>
        <w:rPr>
          <w:rFonts w:ascii="Arial" w:hAnsi="Arial" w:cs="Arial"/>
          <w:lang w:val="en-GB"/>
        </w:rPr>
      </w:pPr>
      <w:r w:rsidRPr="005D27B1">
        <w:rPr>
          <w:rFonts w:ascii="Arial" w:hAnsi="Arial" w:cs="Arial"/>
          <w:vertAlign w:val="superscript"/>
          <w:lang w:val="en-GB"/>
        </w:rPr>
        <w:t>(2)</w:t>
      </w:r>
      <w:r>
        <w:rPr>
          <w:rFonts w:ascii="Arial" w:hAnsi="Arial" w:cs="Arial"/>
          <w:lang w:val="en-GB"/>
        </w:rPr>
        <w:t xml:space="preserve"> Asymptotic significance level (test statistics adjusted for ties)</w:t>
      </w:r>
    </w:p>
    <w:p w14:paraId="29E4A360" w14:textId="77777777" w:rsidR="00A36898" w:rsidRPr="007C5145" w:rsidRDefault="00A36898" w:rsidP="00400AF4">
      <w:pPr>
        <w:spacing w:after="120" w:line="240" w:lineRule="auto"/>
        <w:rPr>
          <w:rFonts w:ascii="Arial" w:hAnsi="Arial" w:cs="Arial"/>
          <w:b/>
          <w:sz w:val="24"/>
          <w:szCs w:val="24"/>
          <w:lang w:val="en-GB"/>
        </w:rPr>
      </w:pPr>
      <w:r>
        <w:rPr>
          <w:rFonts w:ascii="Arial" w:hAnsi="Arial" w:cs="Arial"/>
          <w:sz w:val="24"/>
          <w:szCs w:val="24"/>
          <w:lang w:val="en-GB"/>
        </w:rPr>
        <w:br w:type="column"/>
      </w:r>
      <w:r>
        <w:rPr>
          <w:rFonts w:ascii="Arial" w:hAnsi="Arial" w:cs="Arial"/>
          <w:b/>
          <w:sz w:val="24"/>
          <w:szCs w:val="24"/>
          <w:lang w:val="en-GB"/>
        </w:rPr>
        <w:lastRenderedPageBreak/>
        <w:t>Table 4</w:t>
      </w:r>
      <w:r w:rsidRPr="007C5145">
        <w:rPr>
          <w:rFonts w:ascii="Arial" w:hAnsi="Arial" w:cs="Arial"/>
          <w:b/>
          <w:sz w:val="24"/>
          <w:szCs w:val="24"/>
          <w:lang w:val="en-GB"/>
        </w:rPr>
        <w:t xml:space="preserve"> </w:t>
      </w:r>
      <w:r>
        <w:rPr>
          <w:rFonts w:ascii="Arial" w:hAnsi="Arial" w:cs="Arial"/>
          <w:b/>
          <w:sz w:val="24"/>
          <w:szCs w:val="24"/>
          <w:lang w:val="en-GB"/>
        </w:rPr>
        <w:t>– R-values for boulders surfaces from road cuts (‘young’ unweathered surfaces)</w:t>
      </w:r>
    </w:p>
    <w:p w14:paraId="435C700B" w14:textId="77777777" w:rsidR="00A36898" w:rsidRPr="007C5145" w:rsidRDefault="00A36898" w:rsidP="00400AF4">
      <w:pPr>
        <w:spacing w:after="120" w:line="240" w:lineRule="auto"/>
        <w:rPr>
          <w:rFonts w:ascii="Arial" w:hAnsi="Arial" w:cs="Arial"/>
          <w:sz w:val="24"/>
          <w:szCs w:val="24"/>
          <w:lang w:val="en-GB"/>
        </w:rPr>
      </w:pPr>
    </w:p>
    <w:tbl>
      <w:tblPr>
        <w:tblW w:w="9464" w:type="dxa"/>
        <w:tblLook w:val="00A0" w:firstRow="1" w:lastRow="0" w:firstColumn="1" w:lastColumn="0" w:noHBand="0" w:noVBand="0"/>
      </w:tblPr>
      <w:tblGrid>
        <w:gridCol w:w="3369"/>
        <w:gridCol w:w="2551"/>
        <w:gridCol w:w="2410"/>
        <w:gridCol w:w="1134"/>
      </w:tblGrid>
      <w:tr w:rsidR="00A36898" w:rsidRPr="00EB56EB" w14:paraId="60BCAB01" w14:textId="77777777" w:rsidTr="00091F66">
        <w:tc>
          <w:tcPr>
            <w:tcW w:w="3369" w:type="dxa"/>
          </w:tcPr>
          <w:p w14:paraId="4C432B7D" w14:textId="77777777" w:rsidR="00A36898" w:rsidRPr="00EB56EB" w:rsidRDefault="00A36898" w:rsidP="00513883">
            <w:pPr>
              <w:spacing w:before="60" w:after="60" w:line="240" w:lineRule="auto"/>
              <w:rPr>
                <w:rFonts w:ascii="Arial" w:hAnsi="Arial" w:cs="Arial"/>
                <w:b/>
                <w:bCs/>
                <w:color w:val="000000"/>
                <w:lang w:val="en-GB"/>
              </w:rPr>
            </w:pPr>
            <w:r>
              <w:rPr>
                <w:rFonts w:ascii="Arial" w:hAnsi="Arial" w:cs="Arial"/>
                <w:b/>
                <w:bCs/>
                <w:color w:val="000000"/>
                <w:lang w:val="en-GB"/>
              </w:rPr>
              <w:t>Road cut</w:t>
            </w:r>
          </w:p>
        </w:tc>
        <w:tc>
          <w:tcPr>
            <w:tcW w:w="2551" w:type="dxa"/>
          </w:tcPr>
          <w:p w14:paraId="47E83DEA" w14:textId="61E0FFEB" w:rsidR="00A36898" w:rsidRPr="00EB56EB" w:rsidRDefault="00A36898" w:rsidP="00BB48A4">
            <w:pPr>
              <w:spacing w:before="60" w:after="60" w:line="240" w:lineRule="auto"/>
              <w:jc w:val="center"/>
              <w:rPr>
                <w:rFonts w:ascii="Arial" w:hAnsi="Arial" w:cs="Arial"/>
                <w:b/>
                <w:bCs/>
                <w:color w:val="000000"/>
                <w:lang w:val="en-GB"/>
              </w:rPr>
            </w:pPr>
            <w:r>
              <w:rPr>
                <w:rFonts w:ascii="Arial" w:hAnsi="Arial" w:cs="Arial"/>
                <w:b/>
                <w:bCs/>
                <w:color w:val="000000"/>
                <w:lang w:val="en-GB"/>
              </w:rPr>
              <w:t>1</w:t>
            </w:r>
            <w:r w:rsidR="00174699" w:rsidRPr="00712B24">
              <w:rPr>
                <w:rFonts w:ascii="Arial" w:hAnsi="Arial" w:cs="Arial"/>
                <w:b/>
                <w:bCs/>
                <w:color w:val="000000"/>
                <w:vertAlign w:val="superscript"/>
                <w:lang w:val="en-GB"/>
              </w:rPr>
              <w:t>st</w:t>
            </w:r>
            <w:r>
              <w:rPr>
                <w:rFonts w:ascii="Arial" w:hAnsi="Arial" w:cs="Arial"/>
                <w:b/>
                <w:bCs/>
                <w:color w:val="000000"/>
                <w:lang w:val="en-GB"/>
              </w:rPr>
              <w:t xml:space="preserve"> impact           mean ± 95% CI </w:t>
            </w:r>
            <w:r w:rsidRPr="003C16DC">
              <w:rPr>
                <w:rFonts w:ascii="Arial" w:hAnsi="Arial" w:cs="Arial"/>
                <w:b/>
                <w:bCs/>
                <w:color w:val="000000"/>
                <w:vertAlign w:val="superscript"/>
                <w:lang w:val="en-GB"/>
              </w:rPr>
              <w:t>(1)</w:t>
            </w:r>
            <w:r>
              <w:rPr>
                <w:rFonts w:ascii="Arial" w:hAnsi="Arial" w:cs="Arial"/>
                <w:b/>
                <w:bCs/>
                <w:color w:val="000000"/>
                <w:lang w:val="en-GB"/>
              </w:rPr>
              <w:t xml:space="preserve"> </w:t>
            </w:r>
          </w:p>
        </w:tc>
        <w:tc>
          <w:tcPr>
            <w:tcW w:w="2410" w:type="dxa"/>
          </w:tcPr>
          <w:p w14:paraId="339C1C3D" w14:textId="0FC6D4E2" w:rsidR="00A36898" w:rsidRPr="00EB56EB" w:rsidRDefault="00A36898" w:rsidP="00BB48A4">
            <w:pPr>
              <w:spacing w:before="60" w:after="60" w:line="240" w:lineRule="auto"/>
              <w:jc w:val="center"/>
              <w:rPr>
                <w:rFonts w:ascii="Arial" w:hAnsi="Arial" w:cs="Arial"/>
                <w:b/>
                <w:bCs/>
                <w:color w:val="000000"/>
                <w:lang w:val="en-GB"/>
              </w:rPr>
            </w:pPr>
            <w:r>
              <w:rPr>
                <w:rFonts w:ascii="Arial" w:hAnsi="Arial" w:cs="Arial"/>
                <w:b/>
                <w:bCs/>
                <w:color w:val="000000"/>
                <w:lang w:val="en-GB"/>
              </w:rPr>
              <w:t>5</w:t>
            </w:r>
            <w:r w:rsidR="00174699" w:rsidRPr="00712B24">
              <w:rPr>
                <w:rFonts w:ascii="Arial" w:hAnsi="Arial" w:cs="Arial"/>
                <w:b/>
                <w:bCs/>
                <w:color w:val="000000"/>
                <w:vertAlign w:val="superscript"/>
                <w:lang w:val="en-GB"/>
              </w:rPr>
              <w:t>th</w:t>
            </w:r>
            <w:r>
              <w:rPr>
                <w:rFonts w:ascii="Arial" w:hAnsi="Arial" w:cs="Arial"/>
                <w:b/>
                <w:bCs/>
                <w:color w:val="000000"/>
                <w:lang w:val="en-GB"/>
              </w:rPr>
              <w:t xml:space="preserve"> impact         mean ± 95% CI </w:t>
            </w:r>
            <w:r>
              <w:rPr>
                <w:rFonts w:ascii="Arial" w:hAnsi="Arial" w:cs="Arial"/>
                <w:b/>
                <w:bCs/>
                <w:color w:val="000000"/>
                <w:vertAlign w:val="superscript"/>
                <w:lang w:val="en-GB"/>
              </w:rPr>
              <w:t>(2</w:t>
            </w:r>
            <w:r w:rsidRPr="003C16DC">
              <w:rPr>
                <w:rFonts w:ascii="Arial" w:hAnsi="Arial" w:cs="Arial"/>
                <w:b/>
                <w:bCs/>
                <w:color w:val="000000"/>
                <w:vertAlign w:val="superscript"/>
                <w:lang w:val="en-GB"/>
              </w:rPr>
              <w:t>)</w:t>
            </w:r>
          </w:p>
        </w:tc>
        <w:tc>
          <w:tcPr>
            <w:tcW w:w="1134" w:type="dxa"/>
          </w:tcPr>
          <w:p w14:paraId="06F42F06" w14:textId="59E194E7" w:rsidR="00A36898" w:rsidRPr="00EB56EB" w:rsidRDefault="00A36898" w:rsidP="00710C0D">
            <w:pPr>
              <w:spacing w:before="60" w:after="60" w:line="240" w:lineRule="auto"/>
              <w:ind w:left="-108" w:right="-108"/>
              <w:jc w:val="center"/>
              <w:rPr>
                <w:rFonts w:ascii="Arial" w:hAnsi="Arial" w:cs="Arial"/>
                <w:b/>
                <w:bCs/>
                <w:color w:val="000000"/>
                <w:lang w:val="en-GB"/>
              </w:rPr>
            </w:pPr>
            <w:r>
              <w:rPr>
                <w:rFonts w:ascii="Arial" w:hAnsi="Arial" w:cs="Arial"/>
                <w:b/>
                <w:bCs/>
                <w:color w:val="000000"/>
                <w:lang w:val="en-GB"/>
              </w:rPr>
              <w:t>boulders (n)</w:t>
            </w:r>
          </w:p>
        </w:tc>
      </w:tr>
      <w:tr w:rsidR="00A36898" w:rsidRPr="003C16DC" w14:paraId="44396C98" w14:textId="77777777" w:rsidTr="00091F66">
        <w:tc>
          <w:tcPr>
            <w:tcW w:w="3369" w:type="dxa"/>
          </w:tcPr>
          <w:p w14:paraId="40F93D8C" w14:textId="77777777" w:rsidR="00A36898" w:rsidRPr="00EB56EB" w:rsidRDefault="00A36898" w:rsidP="00513883">
            <w:pPr>
              <w:spacing w:before="120" w:after="0" w:line="240" w:lineRule="auto"/>
              <w:rPr>
                <w:rFonts w:ascii="Arial" w:hAnsi="Arial" w:cs="Arial"/>
                <w:b/>
                <w:bCs/>
                <w:color w:val="000000"/>
                <w:lang w:val="en-GB"/>
              </w:rPr>
            </w:pPr>
            <w:r>
              <w:rPr>
                <w:rFonts w:ascii="Arial" w:hAnsi="Arial" w:cs="Arial"/>
                <w:bCs/>
                <w:color w:val="000000"/>
                <w:lang w:val="en-GB"/>
              </w:rPr>
              <w:t>Cut near site 2 (1,850 m a.s.l.)</w:t>
            </w:r>
          </w:p>
        </w:tc>
        <w:tc>
          <w:tcPr>
            <w:tcW w:w="2551" w:type="dxa"/>
          </w:tcPr>
          <w:p w14:paraId="34BB0B30" w14:textId="77777777" w:rsidR="00A36898" w:rsidRPr="00EB56EB" w:rsidRDefault="00A36898" w:rsidP="00513883">
            <w:pPr>
              <w:spacing w:before="120" w:after="0" w:line="240" w:lineRule="auto"/>
              <w:jc w:val="center"/>
              <w:rPr>
                <w:rFonts w:ascii="Arial" w:hAnsi="Arial" w:cs="Arial"/>
                <w:i/>
                <w:color w:val="000000"/>
                <w:lang w:val="en-GB"/>
              </w:rPr>
            </w:pPr>
            <w:r>
              <w:rPr>
                <w:rFonts w:ascii="Arial" w:hAnsi="Arial" w:cs="Arial"/>
                <w:color w:val="000000"/>
                <w:lang w:val="en-GB"/>
              </w:rPr>
              <w:t>61.2 ± 4</w:t>
            </w:r>
            <w:r w:rsidRPr="00EB56EB">
              <w:rPr>
                <w:rFonts w:ascii="Arial" w:hAnsi="Arial" w:cs="Arial"/>
                <w:color w:val="000000"/>
                <w:lang w:val="en-GB"/>
              </w:rPr>
              <w:t>.</w:t>
            </w:r>
            <w:r>
              <w:rPr>
                <w:rFonts w:ascii="Arial" w:hAnsi="Arial" w:cs="Arial"/>
                <w:color w:val="000000"/>
                <w:lang w:val="en-GB"/>
              </w:rPr>
              <w:t>37</w:t>
            </w:r>
          </w:p>
        </w:tc>
        <w:tc>
          <w:tcPr>
            <w:tcW w:w="2410" w:type="dxa"/>
          </w:tcPr>
          <w:p w14:paraId="06A8F66D" w14:textId="77777777" w:rsidR="00A36898" w:rsidRPr="00EB56EB" w:rsidRDefault="00A36898" w:rsidP="00A47A46">
            <w:pPr>
              <w:spacing w:before="120" w:after="0" w:line="240" w:lineRule="auto"/>
              <w:jc w:val="center"/>
              <w:rPr>
                <w:rFonts w:ascii="Arial" w:hAnsi="Arial" w:cs="Arial"/>
                <w:color w:val="000000"/>
                <w:lang w:val="en-GB"/>
              </w:rPr>
            </w:pPr>
            <w:r>
              <w:rPr>
                <w:rFonts w:ascii="Arial" w:hAnsi="Arial" w:cs="Arial"/>
                <w:color w:val="000000"/>
                <w:lang w:val="en-GB"/>
              </w:rPr>
              <w:t>64,9 ± 2</w:t>
            </w:r>
            <w:r w:rsidRPr="00EB56EB">
              <w:rPr>
                <w:rFonts w:ascii="Arial" w:hAnsi="Arial" w:cs="Arial"/>
                <w:color w:val="000000"/>
                <w:lang w:val="en-GB"/>
              </w:rPr>
              <w:t>.</w:t>
            </w:r>
            <w:r>
              <w:rPr>
                <w:rFonts w:ascii="Arial" w:hAnsi="Arial" w:cs="Arial"/>
                <w:color w:val="000000"/>
                <w:lang w:val="en-GB"/>
              </w:rPr>
              <w:t>64</w:t>
            </w:r>
          </w:p>
        </w:tc>
        <w:tc>
          <w:tcPr>
            <w:tcW w:w="1134" w:type="dxa"/>
          </w:tcPr>
          <w:p w14:paraId="1B0259BD" w14:textId="77777777" w:rsidR="00A36898" w:rsidRPr="00EB56EB" w:rsidRDefault="00A36898" w:rsidP="00513883">
            <w:pPr>
              <w:spacing w:before="120" w:after="0" w:line="240" w:lineRule="auto"/>
              <w:jc w:val="center"/>
              <w:rPr>
                <w:rFonts w:ascii="Arial" w:hAnsi="Arial" w:cs="Arial"/>
                <w:color w:val="000000"/>
                <w:lang w:val="en-GB"/>
              </w:rPr>
            </w:pPr>
            <w:r>
              <w:rPr>
                <w:rFonts w:ascii="Arial" w:hAnsi="Arial" w:cs="Arial"/>
                <w:color w:val="000000"/>
                <w:lang w:val="en-GB"/>
              </w:rPr>
              <w:t>10</w:t>
            </w:r>
          </w:p>
        </w:tc>
      </w:tr>
      <w:tr w:rsidR="00A36898" w:rsidRPr="003C16DC" w14:paraId="5F3FED9B" w14:textId="77777777" w:rsidTr="00091F66">
        <w:tc>
          <w:tcPr>
            <w:tcW w:w="3369" w:type="dxa"/>
          </w:tcPr>
          <w:p w14:paraId="6A07E140" w14:textId="77777777" w:rsidR="00A36898" w:rsidRPr="00EB56EB" w:rsidRDefault="00A36898" w:rsidP="00513883">
            <w:pPr>
              <w:spacing w:before="120" w:after="0" w:line="240" w:lineRule="auto"/>
              <w:rPr>
                <w:rFonts w:ascii="Arial" w:hAnsi="Arial" w:cs="Arial"/>
                <w:b/>
                <w:bCs/>
                <w:color w:val="000000"/>
                <w:lang w:val="en-GB"/>
              </w:rPr>
            </w:pPr>
            <w:r>
              <w:rPr>
                <w:rFonts w:ascii="Arial" w:hAnsi="Arial" w:cs="Arial"/>
                <w:bCs/>
                <w:color w:val="000000"/>
                <w:lang w:val="en-GB"/>
              </w:rPr>
              <w:t>Cut near site 3 (1,750 m a.s.l.)</w:t>
            </w:r>
          </w:p>
        </w:tc>
        <w:tc>
          <w:tcPr>
            <w:tcW w:w="2551" w:type="dxa"/>
          </w:tcPr>
          <w:p w14:paraId="4B5952E1" w14:textId="77777777" w:rsidR="00A36898" w:rsidRPr="00EB56EB" w:rsidRDefault="00A36898" w:rsidP="00513883">
            <w:pPr>
              <w:spacing w:before="120" w:after="0" w:line="240" w:lineRule="auto"/>
              <w:jc w:val="center"/>
              <w:rPr>
                <w:rFonts w:ascii="Arial" w:hAnsi="Arial" w:cs="Arial"/>
                <w:i/>
                <w:color w:val="000000"/>
                <w:lang w:val="en-GB"/>
              </w:rPr>
            </w:pPr>
            <w:r>
              <w:rPr>
                <w:rFonts w:ascii="Arial" w:hAnsi="Arial" w:cs="Arial"/>
                <w:color w:val="000000"/>
                <w:lang w:val="en-GB"/>
              </w:rPr>
              <w:t>61.6 ± 3</w:t>
            </w:r>
            <w:r w:rsidRPr="00EB56EB">
              <w:rPr>
                <w:rFonts w:ascii="Arial" w:hAnsi="Arial" w:cs="Arial"/>
                <w:color w:val="000000"/>
                <w:lang w:val="en-GB"/>
              </w:rPr>
              <w:t>.</w:t>
            </w:r>
            <w:r>
              <w:rPr>
                <w:rFonts w:ascii="Arial" w:hAnsi="Arial" w:cs="Arial"/>
                <w:color w:val="000000"/>
                <w:lang w:val="en-GB"/>
              </w:rPr>
              <w:t>72</w:t>
            </w:r>
          </w:p>
        </w:tc>
        <w:tc>
          <w:tcPr>
            <w:tcW w:w="2410" w:type="dxa"/>
          </w:tcPr>
          <w:p w14:paraId="3CCD5A87" w14:textId="77777777" w:rsidR="00A36898" w:rsidRPr="00EB56EB" w:rsidRDefault="00A36898" w:rsidP="00A47A46">
            <w:pPr>
              <w:spacing w:before="120" w:after="0" w:line="240" w:lineRule="auto"/>
              <w:jc w:val="center"/>
              <w:rPr>
                <w:rFonts w:ascii="Arial" w:hAnsi="Arial" w:cs="Arial"/>
                <w:color w:val="000000"/>
                <w:lang w:val="en-GB"/>
              </w:rPr>
            </w:pPr>
            <w:r>
              <w:rPr>
                <w:rFonts w:ascii="Arial" w:hAnsi="Arial" w:cs="Arial"/>
                <w:color w:val="000000"/>
                <w:lang w:val="en-GB"/>
              </w:rPr>
              <w:t>65.9 ± 1</w:t>
            </w:r>
            <w:r w:rsidRPr="00EB56EB">
              <w:rPr>
                <w:rFonts w:ascii="Arial" w:hAnsi="Arial" w:cs="Arial"/>
                <w:color w:val="000000"/>
                <w:lang w:val="en-GB"/>
              </w:rPr>
              <w:t>.</w:t>
            </w:r>
            <w:r>
              <w:rPr>
                <w:rFonts w:ascii="Arial" w:hAnsi="Arial" w:cs="Arial"/>
                <w:color w:val="000000"/>
                <w:lang w:val="en-GB"/>
              </w:rPr>
              <w:t>86</w:t>
            </w:r>
          </w:p>
        </w:tc>
        <w:tc>
          <w:tcPr>
            <w:tcW w:w="1134" w:type="dxa"/>
          </w:tcPr>
          <w:p w14:paraId="2D16D040" w14:textId="77777777" w:rsidR="00A36898" w:rsidRPr="00EB56EB" w:rsidRDefault="00A36898" w:rsidP="00513883">
            <w:pPr>
              <w:spacing w:before="120" w:after="0" w:line="240" w:lineRule="auto"/>
              <w:jc w:val="center"/>
              <w:rPr>
                <w:rFonts w:ascii="Arial" w:hAnsi="Arial" w:cs="Arial"/>
                <w:color w:val="000000"/>
                <w:lang w:val="en-GB"/>
              </w:rPr>
            </w:pPr>
            <w:r>
              <w:rPr>
                <w:rFonts w:ascii="Arial" w:hAnsi="Arial" w:cs="Arial"/>
                <w:color w:val="000000"/>
                <w:lang w:val="en-GB"/>
              </w:rPr>
              <w:t>10</w:t>
            </w:r>
          </w:p>
        </w:tc>
      </w:tr>
      <w:tr w:rsidR="00A36898" w:rsidRPr="003C16DC" w14:paraId="192FE7A0" w14:textId="77777777" w:rsidTr="00091F66">
        <w:tc>
          <w:tcPr>
            <w:tcW w:w="3369" w:type="dxa"/>
          </w:tcPr>
          <w:p w14:paraId="328B42A7" w14:textId="77777777" w:rsidR="00A36898" w:rsidRPr="00EB56EB" w:rsidRDefault="00A36898" w:rsidP="00400AF4">
            <w:pPr>
              <w:spacing w:before="120" w:after="120" w:line="240" w:lineRule="auto"/>
              <w:rPr>
                <w:rFonts w:ascii="Arial" w:hAnsi="Arial" w:cs="Arial"/>
                <w:b/>
                <w:bCs/>
                <w:color w:val="000000"/>
                <w:lang w:val="en-GB"/>
              </w:rPr>
            </w:pPr>
            <w:r>
              <w:rPr>
                <w:rFonts w:ascii="Arial" w:hAnsi="Arial" w:cs="Arial"/>
                <w:bCs/>
                <w:color w:val="000000"/>
                <w:lang w:val="en-GB"/>
              </w:rPr>
              <w:t>Cut near site 4 (1,550 m a.s.l.)</w:t>
            </w:r>
          </w:p>
        </w:tc>
        <w:tc>
          <w:tcPr>
            <w:tcW w:w="2551" w:type="dxa"/>
          </w:tcPr>
          <w:p w14:paraId="2388D75D" w14:textId="77777777" w:rsidR="00A36898" w:rsidRPr="00EB56EB" w:rsidRDefault="00A36898" w:rsidP="00400AF4">
            <w:pPr>
              <w:spacing w:before="120" w:after="120" w:line="240" w:lineRule="auto"/>
              <w:jc w:val="center"/>
              <w:rPr>
                <w:rFonts w:ascii="Arial" w:hAnsi="Arial" w:cs="Arial"/>
                <w:i/>
                <w:color w:val="000000"/>
                <w:lang w:val="en-GB"/>
              </w:rPr>
            </w:pPr>
            <w:r>
              <w:rPr>
                <w:rFonts w:ascii="Arial" w:hAnsi="Arial" w:cs="Arial"/>
                <w:color w:val="000000"/>
                <w:lang w:val="en-GB"/>
              </w:rPr>
              <w:t>66.0</w:t>
            </w:r>
            <w:r w:rsidRPr="00EB56EB">
              <w:rPr>
                <w:rFonts w:ascii="Arial" w:hAnsi="Arial" w:cs="Arial"/>
                <w:color w:val="000000"/>
                <w:lang w:val="en-GB"/>
              </w:rPr>
              <w:t xml:space="preserve"> ± 1.</w:t>
            </w:r>
            <w:r>
              <w:rPr>
                <w:rFonts w:ascii="Arial" w:hAnsi="Arial" w:cs="Arial"/>
                <w:color w:val="000000"/>
                <w:lang w:val="en-GB"/>
              </w:rPr>
              <w:t>78</w:t>
            </w:r>
          </w:p>
        </w:tc>
        <w:tc>
          <w:tcPr>
            <w:tcW w:w="2410" w:type="dxa"/>
          </w:tcPr>
          <w:p w14:paraId="53BAC454" w14:textId="77777777" w:rsidR="00A36898" w:rsidRPr="00EB56EB" w:rsidRDefault="00A36898" w:rsidP="00400AF4">
            <w:pPr>
              <w:spacing w:before="120" w:after="120" w:line="240" w:lineRule="auto"/>
              <w:jc w:val="center"/>
              <w:rPr>
                <w:rFonts w:ascii="Arial" w:hAnsi="Arial" w:cs="Arial"/>
                <w:color w:val="000000"/>
                <w:lang w:val="en-GB"/>
              </w:rPr>
            </w:pPr>
            <w:r>
              <w:rPr>
                <w:rFonts w:ascii="Arial" w:hAnsi="Arial" w:cs="Arial"/>
                <w:color w:val="000000"/>
                <w:lang w:val="en-GB"/>
              </w:rPr>
              <w:t>67.3 ± 1</w:t>
            </w:r>
            <w:r w:rsidRPr="00EB56EB">
              <w:rPr>
                <w:rFonts w:ascii="Arial" w:hAnsi="Arial" w:cs="Arial"/>
                <w:color w:val="000000"/>
                <w:lang w:val="en-GB"/>
              </w:rPr>
              <w:t>.</w:t>
            </w:r>
            <w:r>
              <w:rPr>
                <w:rFonts w:ascii="Arial" w:hAnsi="Arial" w:cs="Arial"/>
                <w:color w:val="000000"/>
                <w:lang w:val="en-GB"/>
              </w:rPr>
              <w:t>60</w:t>
            </w:r>
          </w:p>
        </w:tc>
        <w:tc>
          <w:tcPr>
            <w:tcW w:w="1134" w:type="dxa"/>
          </w:tcPr>
          <w:p w14:paraId="3F0AB789" w14:textId="77777777" w:rsidR="00A36898" w:rsidRPr="00EB56EB" w:rsidRDefault="00A36898" w:rsidP="00400AF4">
            <w:pPr>
              <w:spacing w:before="120" w:after="120" w:line="240" w:lineRule="auto"/>
              <w:jc w:val="center"/>
              <w:rPr>
                <w:rFonts w:ascii="Arial" w:hAnsi="Arial" w:cs="Arial"/>
                <w:color w:val="000000"/>
                <w:lang w:val="en-GB"/>
              </w:rPr>
            </w:pPr>
            <w:r>
              <w:rPr>
                <w:rFonts w:ascii="Arial" w:hAnsi="Arial" w:cs="Arial"/>
                <w:color w:val="000000"/>
                <w:lang w:val="en-GB"/>
              </w:rPr>
              <w:t>10</w:t>
            </w:r>
          </w:p>
        </w:tc>
      </w:tr>
      <w:tr w:rsidR="00A36898" w:rsidRPr="003C16DC" w14:paraId="756E2CAC" w14:textId="77777777" w:rsidTr="00091F66">
        <w:tc>
          <w:tcPr>
            <w:tcW w:w="3369" w:type="dxa"/>
          </w:tcPr>
          <w:p w14:paraId="5DD5AB55" w14:textId="77777777" w:rsidR="00A36898" w:rsidRDefault="00A36898" w:rsidP="00400AF4">
            <w:pPr>
              <w:spacing w:before="120" w:after="120" w:line="240" w:lineRule="auto"/>
              <w:rPr>
                <w:rFonts w:ascii="Arial" w:hAnsi="Arial" w:cs="Arial"/>
                <w:bCs/>
                <w:color w:val="000000"/>
                <w:lang w:val="en-GB"/>
              </w:rPr>
            </w:pPr>
            <w:r>
              <w:rPr>
                <w:rFonts w:ascii="Arial" w:hAnsi="Arial" w:cs="Arial"/>
                <w:bCs/>
                <w:color w:val="000000"/>
                <w:lang w:val="en-GB"/>
              </w:rPr>
              <w:t xml:space="preserve">Mean (all sites) </w:t>
            </w:r>
          </w:p>
        </w:tc>
        <w:tc>
          <w:tcPr>
            <w:tcW w:w="2551" w:type="dxa"/>
          </w:tcPr>
          <w:p w14:paraId="691ABD49" w14:textId="77777777" w:rsidR="00A36898" w:rsidRDefault="00A36898" w:rsidP="00400AF4">
            <w:pPr>
              <w:spacing w:before="120" w:after="120" w:line="240" w:lineRule="auto"/>
              <w:jc w:val="center"/>
              <w:rPr>
                <w:rFonts w:ascii="Arial" w:hAnsi="Arial" w:cs="Arial"/>
                <w:color w:val="000000"/>
                <w:lang w:val="en-GB"/>
              </w:rPr>
            </w:pPr>
            <w:r>
              <w:rPr>
                <w:rFonts w:ascii="Arial" w:hAnsi="Arial" w:cs="Arial"/>
                <w:color w:val="000000"/>
                <w:lang w:val="en-GB"/>
              </w:rPr>
              <w:t>62.93 ± 2.09</w:t>
            </w:r>
          </w:p>
        </w:tc>
        <w:tc>
          <w:tcPr>
            <w:tcW w:w="2410" w:type="dxa"/>
          </w:tcPr>
          <w:p w14:paraId="41DC7874" w14:textId="77777777" w:rsidR="00A36898" w:rsidRDefault="00A36898" w:rsidP="00400AF4">
            <w:pPr>
              <w:spacing w:before="120" w:after="120" w:line="240" w:lineRule="auto"/>
              <w:jc w:val="center"/>
              <w:rPr>
                <w:rFonts w:ascii="Arial" w:hAnsi="Arial" w:cs="Arial"/>
                <w:color w:val="000000"/>
                <w:lang w:val="en-GB"/>
              </w:rPr>
            </w:pPr>
            <w:r>
              <w:rPr>
                <w:rFonts w:ascii="Arial" w:hAnsi="Arial" w:cs="Arial"/>
                <w:color w:val="000000"/>
                <w:lang w:val="en-GB"/>
              </w:rPr>
              <w:t>66.03 ± 1.21</w:t>
            </w:r>
          </w:p>
        </w:tc>
        <w:tc>
          <w:tcPr>
            <w:tcW w:w="1134" w:type="dxa"/>
          </w:tcPr>
          <w:p w14:paraId="4205D94D" w14:textId="77777777" w:rsidR="00A36898" w:rsidRDefault="00A36898" w:rsidP="00400AF4">
            <w:pPr>
              <w:spacing w:before="120" w:after="120" w:line="240" w:lineRule="auto"/>
              <w:jc w:val="center"/>
              <w:rPr>
                <w:rFonts w:ascii="Arial" w:hAnsi="Arial" w:cs="Arial"/>
                <w:color w:val="000000"/>
                <w:lang w:val="en-GB"/>
              </w:rPr>
            </w:pPr>
            <w:r>
              <w:rPr>
                <w:rFonts w:ascii="Arial" w:hAnsi="Arial" w:cs="Arial"/>
                <w:color w:val="000000"/>
                <w:lang w:val="en-GB"/>
              </w:rPr>
              <w:t>30</w:t>
            </w:r>
          </w:p>
        </w:tc>
      </w:tr>
    </w:tbl>
    <w:p w14:paraId="1EB4AA30" w14:textId="77777777" w:rsidR="00A36898" w:rsidRDefault="00A36898" w:rsidP="00400AF4">
      <w:pPr>
        <w:spacing w:after="120" w:line="240" w:lineRule="auto"/>
        <w:rPr>
          <w:rFonts w:ascii="Arial" w:hAnsi="Arial" w:cs="Arial"/>
          <w:lang w:val="en-GB"/>
        </w:rPr>
      </w:pPr>
    </w:p>
    <w:p w14:paraId="13F1B5E7" w14:textId="77777777" w:rsidR="00A36898" w:rsidRPr="007C5145" w:rsidRDefault="00A36898" w:rsidP="00400AF4">
      <w:pPr>
        <w:spacing w:after="120" w:line="240" w:lineRule="auto"/>
        <w:rPr>
          <w:rFonts w:ascii="Arial" w:hAnsi="Arial" w:cs="Arial"/>
          <w:lang w:val="en-GB"/>
        </w:rPr>
      </w:pPr>
      <w:r w:rsidRPr="007C5145">
        <w:rPr>
          <w:rFonts w:ascii="Arial" w:hAnsi="Arial" w:cs="Arial"/>
          <w:vertAlign w:val="superscript"/>
          <w:lang w:val="en-US"/>
        </w:rPr>
        <w:t>(1)</w:t>
      </w:r>
      <w:r w:rsidRPr="007C5145">
        <w:rPr>
          <w:rFonts w:ascii="Arial" w:hAnsi="Arial" w:cs="Arial"/>
          <w:lang w:val="en-US"/>
        </w:rPr>
        <w:t xml:space="preserve"> Mean </w:t>
      </w:r>
      <w:r>
        <w:rPr>
          <w:rFonts w:ascii="Arial" w:hAnsi="Arial" w:cs="Arial"/>
          <w:lang w:val="en-US"/>
        </w:rPr>
        <w:t xml:space="preserve">R-value </w:t>
      </w:r>
      <w:r>
        <w:rPr>
          <w:rFonts w:ascii="Arial" w:hAnsi="Arial" w:cs="Arial"/>
          <w:lang w:val="en-GB"/>
        </w:rPr>
        <w:t xml:space="preserve">with </w:t>
      </w:r>
      <w:r w:rsidRPr="007C5145">
        <w:rPr>
          <w:rFonts w:ascii="Arial" w:hAnsi="Arial" w:cs="Arial"/>
          <w:lang w:val="en-GB"/>
        </w:rPr>
        <w:t xml:space="preserve">95 % confidence </w:t>
      </w:r>
      <w:r>
        <w:rPr>
          <w:rFonts w:ascii="Arial" w:hAnsi="Arial" w:cs="Arial"/>
          <w:lang w:val="en-GB"/>
        </w:rPr>
        <w:t xml:space="preserve">interval </w:t>
      </w:r>
      <w:r w:rsidRPr="007C5145">
        <w:rPr>
          <w:rFonts w:ascii="Arial" w:hAnsi="Arial" w:cs="Arial"/>
          <w:lang w:val="en-GB"/>
        </w:rPr>
        <w:t>(</w:t>
      </w:r>
      <w:r w:rsidRPr="007C5145">
        <w:rPr>
          <w:rFonts w:ascii="Arial" w:hAnsi="Arial" w:cs="Arial"/>
          <w:lang w:val="en-GB"/>
        </w:rPr>
        <w:sym w:font="Symbol" w:char="F061"/>
      </w:r>
      <w:r>
        <w:rPr>
          <w:rFonts w:ascii="Arial" w:hAnsi="Arial" w:cs="Arial"/>
          <w:lang w:val="en-GB"/>
        </w:rPr>
        <w:t xml:space="preserve"> = 0.05</w:t>
      </w:r>
      <w:r w:rsidRPr="007C5145">
        <w:rPr>
          <w:rFonts w:ascii="Arial" w:hAnsi="Arial" w:cs="Arial"/>
          <w:lang w:val="en-GB"/>
        </w:rPr>
        <w:t>)</w:t>
      </w:r>
      <w:r>
        <w:rPr>
          <w:rFonts w:ascii="Arial" w:hAnsi="Arial" w:cs="Arial"/>
          <w:lang w:val="en-GB"/>
        </w:rPr>
        <w:t xml:space="preserve"> first impacts of the Schmidt hammer (see text)</w:t>
      </w:r>
      <w:r w:rsidRPr="007C5145">
        <w:rPr>
          <w:rFonts w:ascii="Arial" w:hAnsi="Arial" w:cs="Arial"/>
          <w:lang w:val="en-GB"/>
        </w:rPr>
        <w:t>.</w:t>
      </w:r>
    </w:p>
    <w:p w14:paraId="3ADC16D1" w14:textId="77777777" w:rsidR="00A36898" w:rsidRPr="007C5145" w:rsidRDefault="00A36898" w:rsidP="00400AF4">
      <w:pPr>
        <w:spacing w:after="120" w:line="240" w:lineRule="auto"/>
        <w:rPr>
          <w:rFonts w:ascii="Arial" w:hAnsi="Arial" w:cs="Arial"/>
          <w:lang w:val="en-GB"/>
        </w:rPr>
      </w:pPr>
      <w:r>
        <w:rPr>
          <w:rFonts w:ascii="Arial" w:hAnsi="Arial" w:cs="Arial"/>
          <w:vertAlign w:val="superscript"/>
          <w:lang w:val="en-US"/>
        </w:rPr>
        <w:t>(2</w:t>
      </w:r>
      <w:r w:rsidRPr="007C5145">
        <w:rPr>
          <w:rFonts w:ascii="Arial" w:hAnsi="Arial" w:cs="Arial"/>
          <w:vertAlign w:val="superscript"/>
          <w:lang w:val="en-US"/>
        </w:rPr>
        <w:t>)</w:t>
      </w:r>
      <w:r w:rsidRPr="007C5145">
        <w:rPr>
          <w:rFonts w:ascii="Arial" w:hAnsi="Arial" w:cs="Arial"/>
          <w:lang w:val="en-US"/>
        </w:rPr>
        <w:t xml:space="preserve"> Mean </w:t>
      </w:r>
      <w:r>
        <w:rPr>
          <w:rFonts w:ascii="Arial" w:hAnsi="Arial" w:cs="Arial"/>
          <w:lang w:val="en-US"/>
        </w:rPr>
        <w:t xml:space="preserve">of R-value </w:t>
      </w:r>
      <w:r w:rsidRPr="007C5145">
        <w:rPr>
          <w:rFonts w:ascii="Arial" w:hAnsi="Arial" w:cs="Arial"/>
          <w:lang w:val="en-US"/>
        </w:rPr>
        <w:t xml:space="preserve">with </w:t>
      </w:r>
      <w:r w:rsidRPr="007C5145">
        <w:rPr>
          <w:rFonts w:ascii="Arial" w:hAnsi="Arial" w:cs="Arial"/>
          <w:lang w:val="en-GB"/>
        </w:rPr>
        <w:t xml:space="preserve">95 % confidence </w:t>
      </w:r>
      <w:r>
        <w:rPr>
          <w:rFonts w:ascii="Arial" w:hAnsi="Arial" w:cs="Arial"/>
          <w:lang w:val="en-GB"/>
        </w:rPr>
        <w:t xml:space="preserve">interval </w:t>
      </w:r>
      <w:r w:rsidRPr="007C5145">
        <w:rPr>
          <w:rFonts w:ascii="Arial" w:hAnsi="Arial" w:cs="Arial"/>
          <w:lang w:val="en-GB"/>
        </w:rPr>
        <w:t>(</w:t>
      </w:r>
      <w:r w:rsidRPr="007C5145">
        <w:rPr>
          <w:rFonts w:ascii="Arial" w:hAnsi="Arial" w:cs="Arial"/>
          <w:lang w:val="en-GB"/>
        </w:rPr>
        <w:sym w:font="Symbol" w:char="F061"/>
      </w:r>
      <w:r>
        <w:rPr>
          <w:rFonts w:ascii="Arial" w:hAnsi="Arial" w:cs="Arial"/>
          <w:lang w:val="en-GB"/>
        </w:rPr>
        <w:t xml:space="preserve"> = 0.05) for fifth impacts from the same spots as the first impacts.  </w:t>
      </w:r>
    </w:p>
    <w:p w14:paraId="286416BC" w14:textId="77777777" w:rsidR="00A36898" w:rsidRDefault="00A36898" w:rsidP="00400AF4">
      <w:pPr>
        <w:spacing w:after="120" w:line="240" w:lineRule="auto"/>
        <w:rPr>
          <w:rFonts w:ascii="Arial" w:hAnsi="Arial" w:cs="Arial"/>
          <w:b/>
          <w:sz w:val="24"/>
          <w:szCs w:val="24"/>
          <w:lang w:val="en-US"/>
        </w:rPr>
      </w:pPr>
      <w:r>
        <w:rPr>
          <w:rFonts w:ascii="Arial" w:hAnsi="Arial" w:cs="Arial"/>
          <w:b/>
          <w:sz w:val="24"/>
          <w:szCs w:val="24"/>
          <w:lang w:val="en-US"/>
        </w:rPr>
        <w:t xml:space="preserve"> </w:t>
      </w:r>
    </w:p>
    <w:p w14:paraId="22C8F6BA" w14:textId="77777777" w:rsidR="00A36898" w:rsidRDefault="00A36898" w:rsidP="0082734B">
      <w:pPr>
        <w:spacing w:after="120" w:line="240" w:lineRule="auto"/>
        <w:rPr>
          <w:rFonts w:ascii="Arial" w:hAnsi="Arial" w:cs="Arial"/>
          <w:b/>
          <w:sz w:val="24"/>
          <w:szCs w:val="24"/>
          <w:lang w:val="en-US"/>
        </w:rPr>
      </w:pPr>
    </w:p>
    <w:p w14:paraId="12ADFB8A" w14:textId="77777777" w:rsidR="00A36898" w:rsidRPr="007C5145" w:rsidRDefault="00A36898" w:rsidP="00A30010">
      <w:pPr>
        <w:spacing w:after="120" w:line="240" w:lineRule="auto"/>
        <w:rPr>
          <w:rFonts w:ascii="Arial" w:hAnsi="Arial" w:cs="Arial"/>
          <w:b/>
          <w:sz w:val="24"/>
          <w:szCs w:val="24"/>
          <w:lang w:val="en-GB"/>
        </w:rPr>
      </w:pPr>
      <w:r>
        <w:rPr>
          <w:rFonts w:ascii="Arial" w:hAnsi="Arial" w:cs="Arial"/>
          <w:b/>
          <w:sz w:val="24"/>
          <w:szCs w:val="24"/>
          <w:lang w:val="en-US"/>
        </w:rPr>
        <w:br w:type="column"/>
      </w:r>
      <w:r>
        <w:rPr>
          <w:rFonts w:ascii="Arial" w:hAnsi="Arial" w:cs="Arial"/>
          <w:b/>
          <w:sz w:val="24"/>
          <w:szCs w:val="24"/>
          <w:lang w:val="en-GB"/>
        </w:rPr>
        <w:lastRenderedPageBreak/>
        <w:t>Table 5</w:t>
      </w:r>
      <w:r w:rsidRPr="007C5145">
        <w:rPr>
          <w:rFonts w:ascii="Arial" w:hAnsi="Arial" w:cs="Arial"/>
          <w:b/>
          <w:sz w:val="24"/>
          <w:szCs w:val="24"/>
          <w:lang w:val="en-GB"/>
        </w:rPr>
        <w:t xml:space="preserve"> </w:t>
      </w:r>
      <w:r>
        <w:rPr>
          <w:rFonts w:ascii="Arial" w:hAnsi="Arial" w:cs="Arial"/>
          <w:b/>
          <w:sz w:val="24"/>
          <w:szCs w:val="24"/>
          <w:lang w:val="en-GB"/>
        </w:rPr>
        <w:t>– SHD ages (mean boulder surface exposure ages ± 95% confidence intevals) for sample sites applying two calibration curves</w:t>
      </w:r>
    </w:p>
    <w:p w14:paraId="379798ED" w14:textId="77777777" w:rsidR="00A36898" w:rsidRPr="007C5145" w:rsidRDefault="00A36898" w:rsidP="00A30010">
      <w:pPr>
        <w:spacing w:after="120" w:line="240" w:lineRule="auto"/>
        <w:rPr>
          <w:rFonts w:ascii="Arial" w:hAnsi="Arial" w:cs="Arial"/>
          <w:sz w:val="24"/>
          <w:szCs w:val="24"/>
          <w:lang w:val="en-GB"/>
        </w:rPr>
      </w:pPr>
      <w:r>
        <w:rPr>
          <w:rFonts w:ascii="Arial" w:hAnsi="Arial" w:cs="Arial"/>
          <w:sz w:val="24"/>
          <w:szCs w:val="24"/>
          <w:lang w:val="en-GB"/>
        </w:rPr>
        <w:t>_________________________________________________________________</w:t>
      </w:r>
    </w:p>
    <w:tbl>
      <w:tblPr>
        <w:tblW w:w="10031" w:type="dxa"/>
        <w:tblLook w:val="00A0" w:firstRow="1" w:lastRow="0" w:firstColumn="1" w:lastColumn="0" w:noHBand="0" w:noVBand="0"/>
      </w:tblPr>
      <w:tblGrid>
        <w:gridCol w:w="1672"/>
        <w:gridCol w:w="3897"/>
        <w:gridCol w:w="4462"/>
      </w:tblGrid>
      <w:tr w:rsidR="00A36898" w:rsidRPr="00D52EA6" w14:paraId="04CB28AC" w14:textId="77777777" w:rsidTr="00BD3340">
        <w:tc>
          <w:tcPr>
            <w:tcW w:w="1672" w:type="dxa"/>
          </w:tcPr>
          <w:p w14:paraId="4DD293FD" w14:textId="77777777" w:rsidR="00A36898" w:rsidRDefault="00A36898" w:rsidP="00A30010">
            <w:pPr>
              <w:spacing w:before="60" w:after="60" w:line="240" w:lineRule="auto"/>
              <w:rPr>
                <w:rFonts w:ascii="Arial" w:hAnsi="Arial" w:cs="Arial"/>
                <w:b/>
                <w:bCs/>
                <w:color w:val="000000"/>
                <w:lang w:val="en-GB"/>
              </w:rPr>
            </w:pPr>
            <w:r>
              <w:rPr>
                <w:rFonts w:ascii="Arial" w:hAnsi="Arial" w:cs="Arial"/>
                <w:b/>
                <w:bCs/>
                <w:color w:val="000000"/>
                <w:lang w:val="en-GB"/>
              </w:rPr>
              <w:t>Sites</w:t>
            </w:r>
          </w:p>
          <w:p w14:paraId="22842D39" w14:textId="77777777" w:rsidR="00A36898" w:rsidRPr="00EB56EB" w:rsidRDefault="00A36898" w:rsidP="00A30010">
            <w:pPr>
              <w:spacing w:before="60" w:after="60" w:line="240" w:lineRule="auto"/>
              <w:rPr>
                <w:rFonts w:ascii="Arial" w:hAnsi="Arial" w:cs="Arial"/>
                <w:b/>
                <w:bCs/>
                <w:color w:val="000000"/>
                <w:lang w:val="en-GB"/>
              </w:rPr>
            </w:pPr>
          </w:p>
        </w:tc>
        <w:tc>
          <w:tcPr>
            <w:tcW w:w="3897" w:type="dxa"/>
          </w:tcPr>
          <w:p w14:paraId="43C7B527" w14:textId="77777777" w:rsidR="00A36898" w:rsidRDefault="00A36898" w:rsidP="00A30010">
            <w:pPr>
              <w:spacing w:before="60" w:after="60" w:line="240" w:lineRule="auto"/>
              <w:jc w:val="center"/>
              <w:rPr>
                <w:rFonts w:ascii="Arial" w:hAnsi="Arial" w:cs="Arial"/>
                <w:b/>
                <w:bCs/>
                <w:color w:val="000000"/>
                <w:lang w:val="en-GB"/>
              </w:rPr>
            </w:pPr>
            <w:r>
              <w:rPr>
                <w:rFonts w:ascii="Arial" w:hAnsi="Arial" w:cs="Arial"/>
                <w:b/>
                <w:bCs/>
                <w:color w:val="000000"/>
                <w:lang w:val="en-GB"/>
              </w:rPr>
              <w:t>Vesl-Juvbreen curve</w:t>
            </w:r>
          </w:p>
          <w:p w14:paraId="5F7D8404" w14:textId="77777777" w:rsidR="00A36898" w:rsidRPr="00A30010" w:rsidRDefault="00A36898" w:rsidP="00A30010">
            <w:pPr>
              <w:spacing w:before="60" w:after="60" w:line="240" w:lineRule="auto"/>
              <w:jc w:val="center"/>
              <w:rPr>
                <w:rFonts w:ascii="Arial" w:hAnsi="Arial" w:cs="Arial"/>
                <w:bCs/>
                <w:i/>
                <w:color w:val="000000"/>
                <w:lang w:val="en-GB"/>
              </w:rPr>
            </w:pPr>
          </w:p>
        </w:tc>
        <w:tc>
          <w:tcPr>
            <w:tcW w:w="4462" w:type="dxa"/>
          </w:tcPr>
          <w:p w14:paraId="6D3E680A" w14:textId="77777777" w:rsidR="00A36898" w:rsidRDefault="00A36898" w:rsidP="00A30010">
            <w:pPr>
              <w:spacing w:before="60" w:after="60" w:line="240" w:lineRule="auto"/>
              <w:jc w:val="center"/>
              <w:rPr>
                <w:rFonts w:ascii="Arial" w:hAnsi="Arial" w:cs="Arial"/>
                <w:b/>
                <w:bCs/>
                <w:color w:val="000000"/>
                <w:lang w:val="en-GB"/>
              </w:rPr>
            </w:pPr>
            <w:r>
              <w:rPr>
                <w:rFonts w:ascii="Arial" w:hAnsi="Arial" w:cs="Arial"/>
                <w:b/>
                <w:bCs/>
                <w:color w:val="000000"/>
                <w:lang w:val="en-GB"/>
              </w:rPr>
              <w:t>Jotunheimen curve</w:t>
            </w:r>
          </w:p>
          <w:p w14:paraId="0E2A38A1" w14:textId="77777777" w:rsidR="00A36898" w:rsidRPr="00A30010" w:rsidRDefault="00A36898" w:rsidP="00A30010">
            <w:pPr>
              <w:spacing w:before="60" w:after="60" w:line="240" w:lineRule="auto"/>
              <w:jc w:val="center"/>
              <w:rPr>
                <w:rFonts w:ascii="Arial" w:hAnsi="Arial" w:cs="Arial"/>
                <w:bCs/>
                <w:i/>
                <w:color w:val="000000"/>
                <w:lang w:val="en-GB"/>
              </w:rPr>
            </w:pPr>
          </w:p>
        </w:tc>
      </w:tr>
      <w:tr w:rsidR="00A36898" w:rsidRPr="003C16DC" w14:paraId="479E9B94" w14:textId="77777777" w:rsidTr="00BD3340">
        <w:tc>
          <w:tcPr>
            <w:tcW w:w="1672" w:type="dxa"/>
          </w:tcPr>
          <w:p w14:paraId="00E3FA19" w14:textId="77777777" w:rsidR="00A36898" w:rsidRPr="00EB56EB" w:rsidRDefault="00A36898" w:rsidP="00A30010">
            <w:pPr>
              <w:spacing w:before="120" w:after="0" w:line="240" w:lineRule="auto"/>
              <w:rPr>
                <w:rFonts w:ascii="Arial" w:hAnsi="Arial" w:cs="Arial"/>
                <w:b/>
                <w:bCs/>
                <w:color w:val="000000"/>
                <w:lang w:val="en-GB"/>
              </w:rPr>
            </w:pPr>
            <w:r>
              <w:rPr>
                <w:rFonts w:ascii="Arial" w:hAnsi="Arial" w:cs="Arial"/>
                <w:bCs/>
                <w:color w:val="000000"/>
                <w:lang w:val="en-GB"/>
              </w:rPr>
              <w:t>1</w:t>
            </w:r>
          </w:p>
        </w:tc>
        <w:tc>
          <w:tcPr>
            <w:tcW w:w="3897" w:type="dxa"/>
          </w:tcPr>
          <w:p w14:paraId="44FE399E" w14:textId="77777777" w:rsidR="00A36898" w:rsidRPr="00EB56EB" w:rsidRDefault="00A36898" w:rsidP="00033668">
            <w:pPr>
              <w:spacing w:before="120" w:after="0" w:line="240" w:lineRule="auto"/>
              <w:jc w:val="center"/>
              <w:rPr>
                <w:rFonts w:ascii="Arial" w:hAnsi="Arial" w:cs="Arial"/>
                <w:i/>
                <w:color w:val="000000"/>
                <w:lang w:val="en-GB"/>
              </w:rPr>
            </w:pPr>
            <w:r>
              <w:rPr>
                <w:rFonts w:ascii="Arial" w:hAnsi="Arial" w:cs="Arial"/>
                <w:color w:val="000000"/>
                <w:lang w:val="en-GB"/>
              </w:rPr>
              <w:t>5810 ± 890</w:t>
            </w:r>
          </w:p>
        </w:tc>
        <w:tc>
          <w:tcPr>
            <w:tcW w:w="4462" w:type="dxa"/>
          </w:tcPr>
          <w:p w14:paraId="67F54680" w14:textId="77777777" w:rsidR="00A36898" w:rsidRPr="00EB56EB" w:rsidRDefault="00A36898" w:rsidP="00033668">
            <w:pPr>
              <w:spacing w:before="120" w:after="0" w:line="240" w:lineRule="auto"/>
              <w:jc w:val="center"/>
              <w:rPr>
                <w:rFonts w:ascii="Arial" w:hAnsi="Arial" w:cs="Arial"/>
                <w:color w:val="000000"/>
                <w:lang w:val="en-GB"/>
              </w:rPr>
            </w:pPr>
            <w:r>
              <w:rPr>
                <w:rFonts w:ascii="Arial" w:hAnsi="Arial" w:cs="Arial"/>
                <w:color w:val="000000"/>
                <w:lang w:val="en-GB"/>
              </w:rPr>
              <w:t>7055 ± 465</w:t>
            </w:r>
          </w:p>
        </w:tc>
      </w:tr>
      <w:tr w:rsidR="00A36898" w:rsidRPr="003C16DC" w14:paraId="56F20B1D" w14:textId="77777777" w:rsidTr="00BD3340">
        <w:tc>
          <w:tcPr>
            <w:tcW w:w="1672" w:type="dxa"/>
          </w:tcPr>
          <w:p w14:paraId="2AC35901" w14:textId="77777777" w:rsidR="00A36898" w:rsidRPr="00EB56EB" w:rsidRDefault="00A36898" w:rsidP="00A30010">
            <w:pPr>
              <w:spacing w:before="120" w:after="0" w:line="240" w:lineRule="auto"/>
              <w:rPr>
                <w:rFonts w:ascii="Arial" w:hAnsi="Arial" w:cs="Arial"/>
                <w:b/>
                <w:bCs/>
                <w:color w:val="000000"/>
                <w:lang w:val="en-GB"/>
              </w:rPr>
            </w:pPr>
            <w:r>
              <w:rPr>
                <w:rFonts w:ascii="Arial" w:hAnsi="Arial" w:cs="Arial"/>
                <w:bCs/>
                <w:color w:val="000000"/>
                <w:lang w:val="en-GB"/>
              </w:rPr>
              <w:t>2</w:t>
            </w:r>
          </w:p>
        </w:tc>
        <w:tc>
          <w:tcPr>
            <w:tcW w:w="3897" w:type="dxa"/>
          </w:tcPr>
          <w:p w14:paraId="233A45D8" w14:textId="77777777" w:rsidR="00A36898" w:rsidRPr="00EB56EB" w:rsidRDefault="00A36898" w:rsidP="00033668">
            <w:pPr>
              <w:spacing w:before="120" w:after="0" w:line="240" w:lineRule="auto"/>
              <w:jc w:val="center"/>
              <w:rPr>
                <w:rFonts w:ascii="Arial" w:hAnsi="Arial" w:cs="Arial"/>
                <w:i/>
                <w:color w:val="000000"/>
                <w:lang w:val="en-GB"/>
              </w:rPr>
            </w:pPr>
            <w:r>
              <w:rPr>
                <w:rFonts w:ascii="Arial" w:hAnsi="Arial" w:cs="Arial"/>
                <w:color w:val="000000"/>
                <w:lang w:val="en-GB"/>
              </w:rPr>
              <w:t>5605 ± 935</w:t>
            </w:r>
          </w:p>
        </w:tc>
        <w:tc>
          <w:tcPr>
            <w:tcW w:w="4462" w:type="dxa"/>
          </w:tcPr>
          <w:p w14:paraId="0D963814" w14:textId="77777777" w:rsidR="00A36898" w:rsidRPr="00EB56EB" w:rsidRDefault="00A36898" w:rsidP="00033668">
            <w:pPr>
              <w:spacing w:before="120" w:after="0" w:line="240" w:lineRule="auto"/>
              <w:jc w:val="center"/>
              <w:rPr>
                <w:rFonts w:ascii="Arial" w:hAnsi="Arial" w:cs="Arial"/>
                <w:color w:val="000000"/>
                <w:lang w:val="en-GB"/>
              </w:rPr>
            </w:pPr>
            <w:r>
              <w:rPr>
                <w:rFonts w:ascii="Arial" w:hAnsi="Arial" w:cs="Arial"/>
                <w:color w:val="000000"/>
                <w:lang w:val="en-GB"/>
              </w:rPr>
              <w:t>6910 ± 510</w:t>
            </w:r>
          </w:p>
        </w:tc>
      </w:tr>
      <w:tr w:rsidR="00A36898" w:rsidRPr="003C16DC" w14:paraId="2625BAA9" w14:textId="77777777" w:rsidTr="00BD3340">
        <w:tc>
          <w:tcPr>
            <w:tcW w:w="1672" w:type="dxa"/>
          </w:tcPr>
          <w:p w14:paraId="1EA14C0D" w14:textId="77777777" w:rsidR="00A36898" w:rsidRPr="00EB56EB" w:rsidRDefault="00A36898" w:rsidP="00A30010">
            <w:pPr>
              <w:spacing w:before="120" w:after="0" w:line="240" w:lineRule="auto"/>
              <w:rPr>
                <w:rFonts w:ascii="Arial" w:hAnsi="Arial" w:cs="Arial"/>
                <w:b/>
                <w:bCs/>
                <w:color w:val="000000"/>
                <w:lang w:val="en-GB"/>
              </w:rPr>
            </w:pPr>
            <w:r>
              <w:rPr>
                <w:rFonts w:ascii="Arial" w:hAnsi="Arial" w:cs="Arial"/>
                <w:bCs/>
                <w:color w:val="000000"/>
                <w:lang w:val="en-GB"/>
              </w:rPr>
              <w:t>3</w:t>
            </w:r>
          </w:p>
        </w:tc>
        <w:tc>
          <w:tcPr>
            <w:tcW w:w="3897" w:type="dxa"/>
          </w:tcPr>
          <w:p w14:paraId="2CEF5382" w14:textId="77777777" w:rsidR="00A36898" w:rsidRPr="00EB56EB" w:rsidRDefault="00A36898" w:rsidP="00033668">
            <w:pPr>
              <w:spacing w:before="120" w:after="0" w:line="240" w:lineRule="auto"/>
              <w:jc w:val="center"/>
              <w:rPr>
                <w:rFonts w:ascii="Arial" w:hAnsi="Arial" w:cs="Arial"/>
                <w:i/>
                <w:color w:val="000000"/>
                <w:lang w:val="en-GB"/>
              </w:rPr>
            </w:pPr>
            <w:r>
              <w:rPr>
                <w:rFonts w:ascii="Arial" w:hAnsi="Arial" w:cs="Arial"/>
                <w:color w:val="000000"/>
                <w:lang w:val="en-GB"/>
              </w:rPr>
              <w:t>6395</w:t>
            </w:r>
            <w:r w:rsidRPr="00EB56EB">
              <w:rPr>
                <w:rFonts w:ascii="Arial" w:hAnsi="Arial" w:cs="Arial"/>
                <w:color w:val="000000"/>
                <w:lang w:val="en-GB"/>
              </w:rPr>
              <w:t xml:space="preserve"> ± </w:t>
            </w:r>
            <w:r>
              <w:rPr>
                <w:rFonts w:ascii="Arial" w:hAnsi="Arial" w:cs="Arial"/>
                <w:color w:val="000000"/>
                <w:lang w:val="en-GB"/>
              </w:rPr>
              <w:t>980</w:t>
            </w:r>
          </w:p>
        </w:tc>
        <w:tc>
          <w:tcPr>
            <w:tcW w:w="4462" w:type="dxa"/>
          </w:tcPr>
          <w:p w14:paraId="74637252" w14:textId="77777777" w:rsidR="00A36898" w:rsidRPr="00EB56EB" w:rsidRDefault="00A36898" w:rsidP="00033668">
            <w:pPr>
              <w:spacing w:before="120" w:after="0" w:line="240" w:lineRule="auto"/>
              <w:jc w:val="center"/>
              <w:rPr>
                <w:rFonts w:ascii="Arial" w:hAnsi="Arial" w:cs="Arial"/>
                <w:color w:val="000000"/>
                <w:lang w:val="en-GB"/>
              </w:rPr>
            </w:pPr>
            <w:r>
              <w:rPr>
                <w:rFonts w:ascii="Arial" w:hAnsi="Arial" w:cs="Arial"/>
                <w:color w:val="000000"/>
                <w:lang w:val="en-GB"/>
              </w:rPr>
              <w:t>7460 ± 540</w:t>
            </w:r>
          </w:p>
        </w:tc>
      </w:tr>
      <w:tr w:rsidR="00A36898" w:rsidRPr="00B0295D" w14:paraId="0D3252E9" w14:textId="77777777" w:rsidTr="00BD3340">
        <w:tc>
          <w:tcPr>
            <w:tcW w:w="1672" w:type="dxa"/>
          </w:tcPr>
          <w:p w14:paraId="1076BD70" w14:textId="77777777" w:rsidR="00A36898" w:rsidRDefault="00A36898" w:rsidP="00A30010">
            <w:pPr>
              <w:spacing w:before="120" w:after="0" w:line="240" w:lineRule="auto"/>
              <w:rPr>
                <w:rFonts w:ascii="Arial" w:hAnsi="Arial" w:cs="Arial"/>
                <w:bCs/>
                <w:color w:val="000000"/>
                <w:lang w:val="en-GB"/>
              </w:rPr>
            </w:pPr>
            <w:r>
              <w:rPr>
                <w:rFonts w:ascii="Arial" w:hAnsi="Arial" w:cs="Arial"/>
                <w:bCs/>
                <w:color w:val="000000"/>
                <w:lang w:val="en-GB"/>
              </w:rPr>
              <w:t>4</w:t>
            </w:r>
          </w:p>
        </w:tc>
        <w:tc>
          <w:tcPr>
            <w:tcW w:w="3897" w:type="dxa"/>
          </w:tcPr>
          <w:p w14:paraId="364E3593" w14:textId="77777777" w:rsidR="00A36898" w:rsidRDefault="00A36898" w:rsidP="00033668">
            <w:pPr>
              <w:spacing w:before="120" w:after="0" w:line="240" w:lineRule="auto"/>
              <w:jc w:val="center"/>
              <w:rPr>
                <w:rFonts w:ascii="Arial" w:hAnsi="Arial" w:cs="Arial"/>
                <w:color w:val="000000"/>
                <w:lang w:val="en-GB"/>
              </w:rPr>
            </w:pPr>
            <w:r>
              <w:rPr>
                <w:rFonts w:ascii="Arial" w:hAnsi="Arial" w:cs="Arial"/>
                <w:color w:val="000000"/>
                <w:lang w:val="en-GB"/>
              </w:rPr>
              <w:t>7245</w:t>
            </w:r>
            <w:r w:rsidRPr="00EB56EB">
              <w:rPr>
                <w:rFonts w:ascii="Arial" w:hAnsi="Arial" w:cs="Arial"/>
                <w:color w:val="000000"/>
                <w:lang w:val="en-GB"/>
              </w:rPr>
              <w:t xml:space="preserve"> ± </w:t>
            </w:r>
            <w:r>
              <w:rPr>
                <w:rFonts w:ascii="Arial" w:hAnsi="Arial" w:cs="Arial"/>
                <w:color w:val="000000"/>
                <w:lang w:val="en-GB"/>
              </w:rPr>
              <w:t>1015</w:t>
            </w:r>
          </w:p>
        </w:tc>
        <w:tc>
          <w:tcPr>
            <w:tcW w:w="4462" w:type="dxa"/>
          </w:tcPr>
          <w:p w14:paraId="716A119B" w14:textId="77777777" w:rsidR="00A36898" w:rsidRDefault="00A36898" w:rsidP="00033668">
            <w:pPr>
              <w:spacing w:before="120" w:after="0" w:line="240" w:lineRule="auto"/>
              <w:jc w:val="center"/>
              <w:rPr>
                <w:rFonts w:ascii="Arial" w:hAnsi="Arial" w:cs="Arial"/>
                <w:color w:val="000000"/>
                <w:lang w:val="en-GB"/>
              </w:rPr>
            </w:pPr>
            <w:r>
              <w:rPr>
                <w:rFonts w:ascii="Arial" w:hAnsi="Arial" w:cs="Arial"/>
                <w:color w:val="000000"/>
                <w:lang w:val="en-GB"/>
              </w:rPr>
              <w:t>8050</w:t>
            </w:r>
            <w:r w:rsidRPr="00EB56EB">
              <w:rPr>
                <w:rFonts w:ascii="Arial" w:hAnsi="Arial" w:cs="Arial"/>
                <w:color w:val="000000"/>
                <w:lang w:val="en-GB"/>
              </w:rPr>
              <w:t xml:space="preserve"> ± </w:t>
            </w:r>
            <w:r>
              <w:rPr>
                <w:rFonts w:ascii="Arial" w:hAnsi="Arial" w:cs="Arial"/>
                <w:color w:val="000000"/>
                <w:lang w:val="en-GB"/>
              </w:rPr>
              <w:t>560</w:t>
            </w:r>
          </w:p>
        </w:tc>
      </w:tr>
      <w:tr w:rsidR="00A36898" w:rsidRPr="00B0295D" w14:paraId="09392B2D" w14:textId="77777777" w:rsidTr="00BD3340">
        <w:tc>
          <w:tcPr>
            <w:tcW w:w="1672" w:type="dxa"/>
          </w:tcPr>
          <w:p w14:paraId="5EA361D3" w14:textId="77777777" w:rsidR="00A36898" w:rsidRDefault="00A36898" w:rsidP="00B0295D">
            <w:pPr>
              <w:spacing w:before="120" w:after="120" w:line="240" w:lineRule="auto"/>
              <w:rPr>
                <w:rFonts w:ascii="Arial" w:hAnsi="Arial" w:cs="Arial"/>
                <w:bCs/>
                <w:color w:val="000000"/>
                <w:lang w:val="en-GB"/>
              </w:rPr>
            </w:pPr>
            <w:r>
              <w:rPr>
                <w:rFonts w:ascii="Arial" w:hAnsi="Arial" w:cs="Arial"/>
                <w:bCs/>
                <w:color w:val="000000"/>
                <w:lang w:val="en-GB"/>
              </w:rPr>
              <w:t>5</w:t>
            </w:r>
          </w:p>
        </w:tc>
        <w:tc>
          <w:tcPr>
            <w:tcW w:w="3897" w:type="dxa"/>
          </w:tcPr>
          <w:p w14:paraId="3CECC9CC" w14:textId="77777777" w:rsidR="00A36898" w:rsidRDefault="00A36898" w:rsidP="00033668">
            <w:pPr>
              <w:spacing w:before="120" w:after="120" w:line="240" w:lineRule="auto"/>
              <w:jc w:val="center"/>
              <w:rPr>
                <w:rFonts w:ascii="Arial" w:hAnsi="Arial" w:cs="Arial"/>
                <w:color w:val="000000"/>
                <w:lang w:val="en-GB"/>
              </w:rPr>
            </w:pPr>
            <w:r>
              <w:rPr>
                <w:rFonts w:ascii="Arial" w:hAnsi="Arial" w:cs="Arial"/>
                <w:color w:val="000000"/>
                <w:lang w:val="en-GB"/>
              </w:rPr>
              <w:t>7515</w:t>
            </w:r>
            <w:r w:rsidRPr="00EB56EB">
              <w:rPr>
                <w:rFonts w:ascii="Arial" w:hAnsi="Arial" w:cs="Arial"/>
                <w:color w:val="000000"/>
                <w:lang w:val="en-GB"/>
              </w:rPr>
              <w:t xml:space="preserve"> ± </w:t>
            </w:r>
            <w:r>
              <w:rPr>
                <w:rFonts w:ascii="Arial" w:hAnsi="Arial" w:cs="Arial"/>
                <w:color w:val="000000"/>
                <w:lang w:val="en-GB"/>
              </w:rPr>
              <w:t>940</w:t>
            </w:r>
          </w:p>
        </w:tc>
        <w:tc>
          <w:tcPr>
            <w:tcW w:w="4462" w:type="dxa"/>
          </w:tcPr>
          <w:p w14:paraId="63067165" w14:textId="77777777" w:rsidR="00A36898" w:rsidRDefault="00A36898" w:rsidP="00033668">
            <w:pPr>
              <w:spacing w:before="120" w:after="120" w:line="240" w:lineRule="auto"/>
              <w:jc w:val="center"/>
              <w:rPr>
                <w:rFonts w:ascii="Arial" w:hAnsi="Arial" w:cs="Arial"/>
                <w:color w:val="000000"/>
                <w:lang w:val="en-GB"/>
              </w:rPr>
            </w:pPr>
            <w:r>
              <w:rPr>
                <w:rFonts w:ascii="Arial" w:hAnsi="Arial" w:cs="Arial"/>
                <w:color w:val="000000"/>
                <w:lang w:val="en-GB"/>
              </w:rPr>
              <w:t>8240</w:t>
            </w:r>
            <w:r w:rsidRPr="00EB56EB">
              <w:rPr>
                <w:rFonts w:ascii="Arial" w:hAnsi="Arial" w:cs="Arial"/>
                <w:color w:val="000000"/>
                <w:lang w:val="en-GB"/>
              </w:rPr>
              <w:t xml:space="preserve"> ± </w:t>
            </w:r>
            <w:r>
              <w:rPr>
                <w:rFonts w:ascii="Arial" w:hAnsi="Arial" w:cs="Arial"/>
                <w:color w:val="000000"/>
                <w:lang w:val="en-GB"/>
              </w:rPr>
              <w:t>495</w:t>
            </w:r>
          </w:p>
        </w:tc>
      </w:tr>
      <w:tr w:rsidR="00A36898" w:rsidRPr="00B0295D" w14:paraId="5D3E7DE2" w14:textId="77777777" w:rsidTr="00BD3340">
        <w:tc>
          <w:tcPr>
            <w:tcW w:w="1672" w:type="dxa"/>
          </w:tcPr>
          <w:p w14:paraId="713A1E02" w14:textId="77777777" w:rsidR="00A36898" w:rsidRDefault="00A36898" w:rsidP="00BE3D1D">
            <w:pPr>
              <w:spacing w:after="0" w:line="240" w:lineRule="auto"/>
              <w:rPr>
                <w:rFonts w:ascii="Arial" w:hAnsi="Arial" w:cs="Arial"/>
                <w:bCs/>
                <w:color w:val="000000"/>
                <w:lang w:val="en-GB"/>
              </w:rPr>
            </w:pPr>
          </w:p>
          <w:p w14:paraId="5D9E2990" w14:textId="77777777" w:rsidR="00A36898" w:rsidRDefault="00A36898" w:rsidP="00BE3D1D">
            <w:pPr>
              <w:spacing w:after="0" w:line="240" w:lineRule="auto"/>
              <w:rPr>
                <w:rFonts w:ascii="Arial" w:hAnsi="Arial" w:cs="Arial"/>
                <w:bCs/>
                <w:color w:val="000000"/>
                <w:vertAlign w:val="superscript"/>
                <w:lang w:val="en-GB"/>
              </w:rPr>
            </w:pPr>
            <w:r>
              <w:rPr>
                <w:rFonts w:ascii="Arial" w:hAnsi="Arial" w:cs="Arial"/>
                <w:bCs/>
                <w:color w:val="000000"/>
                <w:lang w:val="en-GB"/>
              </w:rPr>
              <w:t>1</w:t>
            </w:r>
            <w:r w:rsidRPr="006F69BA">
              <w:rPr>
                <w:rFonts w:ascii="Arial" w:hAnsi="Arial" w:cs="Arial"/>
                <w:bCs/>
                <w:color w:val="000000"/>
                <w:vertAlign w:val="superscript"/>
                <w:lang w:val="en-GB"/>
              </w:rPr>
              <w:t>st</w:t>
            </w:r>
            <w:r>
              <w:rPr>
                <w:rFonts w:ascii="Arial" w:hAnsi="Arial" w:cs="Arial"/>
                <w:bCs/>
                <w:color w:val="000000"/>
                <w:lang w:val="en-GB"/>
              </w:rPr>
              <w:t xml:space="preserve"> impacts</w:t>
            </w:r>
            <w:r w:rsidRPr="00BE3D1D">
              <w:rPr>
                <w:rFonts w:ascii="Arial" w:hAnsi="Arial" w:cs="Arial"/>
                <w:bCs/>
                <w:color w:val="000000"/>
                <w:vertAlign w:val="superscript"/>
                <w:lang w:val="en-GB"/>
              </w:rPr>
              <w:t>(</w:t>
            </w:r>
            <w:r>
              <w:rPr>
                <w:rFonts w:ascii="Arial" w:hAnsi="Arial" w:cs="Arial"/>
                <w:bCs/>
                <w:color w:val="000000"/>
                <w:vertAlign w:val="superscript"/>
                <w:lang w:val="en-GB"/>
              </w:rPr>
              <w:t>1</w:t>
            </w:r>
            <w:r w:rsidRPr="00BE3D1D">
              <w:rPr>
                <w:rFonts w:ascii="Arial" w:hAnsi="Arial" w:cs="Arial"/>
                <w:bCs/>
                <w:color w:val="000000"/>
                <w:vertAlign w:val="superscript"/>
                <w:lang w:val="en-GB"/>
              </w:rPr>
              <w:t>)</w:t>
            </w:r>
          </w:p>
          <w:p w14:paraId="17AD5673" w14:textId="77777777" w:rsidR="00A36898" w:rsidRDefault="00A36898" w:rsidP="00BE3D1D">
            <w:pPr>
              <w:spacing w:after="0" w:line="240" w:lineRule="auto"/>
              <w:rPr>
                <w:rFonts w:ascii="Arial" w:hAnsi="Arial" w:cs="Arial"/>
                <w:bCs/>
                <w:color w:val="000000"/>
                <w:lang w:val="en-GB"/>
              </w:rPr>
            </w:pPr>
          </w:p>
        </w:tc>
        <w:tc>
          <w:tcPr>
            <w:tcW w:w="3897" w:type="dxa"/>
          </w:tcPr>
          <w:p w14:paraId="6FDA4B26" w14:textId="77777777" w:rsidR="00A36898" w:rsidRDefault="00A36898" w:rsidP="00033668">
            <w:pPr>
              <w:spacing w:after="120" w:line="240" w:lineRule="auto"/>
              <w:jc w:val="center"/>
              <w:rPr>
                <w:rFonts w:ascii="Arial" w:hAnsi="Arial" w:cs="Arial"/>
                <w:color w:val="000000"/>
                <w:lang w:val="en-GB"/>
              </w:rPr>
            </w:pPr>
          </w:p>
          <w:p w14:paraId="2481D4B0" w14:textId="77777777" w:rsidR="00A36898" w:rsidRDefault="00A36898" w:rsidP="00033668">
            <w:pPr>
              <w:spacing w:after="120" w:line="240" w:lineRule="auto"/>
              <w:jc w:val="center"/>
              <w:rPr>
                <w:rFonts w:ascii="Arial" w:hAnsi="Arial" w:cs="Arial"/>
                <w:color w:val="000000"/>
                <w:lang w:val="en-GB"/>
              </w:rPr>
            </w:pPr>
            <w:r>
              <w:rPr>
                <w:rFonts w:ascii="Arial" w:hAnsi="Arial" w:cs="Arial"/>
                <w:bCs/>
                <w:color w:val="000000"/>
                <w:vertAlign w:val="superscript"/>
                <w:lang w:val="en-GB"/>
              </w:rPr>
              <w:t xml:space="preserve"> </w:t>
            </w:r>
            <w:r>
              <w:rPr>
                <w:rFonts w:ascii="Arial" w:hAnsi="Arial" w:cs="Arial"/>
                <w:color w:val="000000"/>
                <w:lang w:val="en-GB"/>
              </w:rPr>
              <w:t>-2765 ± 1140</w:t>
            </w:r>
          </w:p>
        </w:tc>
        <w:tc>
          <w:tcPr>
            <w:tcW w:w="4462" w:type="dxa"/>
          </w:tcPr>
          <w:p w14:paraId="23C91C5C" w14:textId="77777777" w:rsidR="00A36898" w:rsidRDefault="00A36898" w:rsidP="00033668">
            <w:pPr>
              <w:spacing w:after="120" w:line="240" w:lineRule="auto"/>
              <w:jc w:val="center"/>
              <w:rPr>
                <w:rFonts w:ascii="Arial" w:hAnsi="Arial" w:cs="Arial"/>
                <w:color w:val="000000"/>
                <w:lang w:val="en-GB"/>
              </w:rPr>
            </w:pPr>
          </w:p>
          <w:p w14:paraId="7551C6A4" w14:textId="77777777" w:rsidR="00A36898" w:rsidRDefault="00A36898" w:rsidP="00033668">
            <w:pPr>
              <w:spacing w:after="120" w:line="240" w:lineRule="auto"/>
              <w:jc w:val="center"/>
              <w:rPr>
                <w:rFonts w:ascii="Arial" w:hAnsi="Arial" w:cs="Arial"/>
                <w:color w:val="000000"/>
                <w:lang w:val="en-GB"/>
              </w:rPr>
            </w:pPr>
            <w:r>
              <w:rPr>
                <w:rFonts w:ascii="Arial" w:hAnsi="Arial" w:cs="Arial"/>
                <w:color w:val="000000"/>
                <w:lang w:val="en-GB"/>
              </w:rPr>
              <w:t>1100 ± 735</w:t>
            </w:r>
          </w:p>
        </w:tc>
      </w:tr>
      <w:tr w:rsidR="00A36898" w:rsidRPr="00B0295D" w14:paraId="6E344BFE" w14:textId="77777777" w:rsidTr="00BD3340">
        <w:tc>
          <w:tcPr>
            <w:tcW w:w="1672" w:type="dxa"/>
          </w:tcPr>
          <w:p w14:paraId="41702E21" w14:textId="77777777" w:rsidR="00A36898" w:rsidRDefault="00A36898" w:rsidP="00A30010">
            <w:pPr>
              <w:spacing w:after="0" w:line="240" w:lineRule="auto"/>
              <w:rPr>
                <w:rFonts w:ascii="Arial" w:hAnsi="Arial" w:cs="Arial"/>
                <w:bCs/>
                <w:color w:val="000000"/>
                <w:lang w:val="en-GB"/>
              </w:rPr>
            </w:pPr>
            <w:r>
              <w:rPr>
                <w:rFonts w:ascii="Arial" w:hAnsi="Arial" w:cs="Arial"/>
                <w:bCs/>
                <w:color w:val="000000"/>
                <w:lang w:val="en-GB"/>
              </w:rPr>
              <w:t>5</w:t>
            </w:r>
            <w:r w:rsidRPr="006F69BA">
              <w:rPr>
                <w:rFonts w:ascii="Arial" w:hAnsi="Arial" w:cs="Arial"/>
                <w:bCs/>
                <w:color w:val="000000"/>
                <w:vertAlign w:val="superscript"/>
                <w:lang w:val="en-GB"/>
              </w:rPr>
              <w:t>th</w:t>
            </w:r>
            <w:r>
              <w:rPr>
                <w:rFonts w:ascii="Arial" w:hAnsi="Arial" w:cs="Arial"/>
                <w:bCs/>
                <w:color w:val="000000"/>
                <w:lang w:val="en-GB"/>
              </w:rPr>
              <w:t xml:space="preserve"> impacts</w:t>
            </w:r>
            <w:r w:rsidRPr="00B0295D">
              <w:rPr>
                <w:rFonts w:ascii="Arial" w:hAnsi="Arial" w:cs="Arial"/>
                <w:bCs/>
                <w:color w:val="000000"/>
                <w:vertAlign w:val="superscript"/>
                <w:lang w:val="en-GB"/>
              </w:rPr>
              <w:t>(</w:t>
            </w:r>
            <w:r>
              <w:rPr>
                <w:rFonts w:ascii="Arial" w:hAnsi="Arial" w:cs="Arial"/>
                <w:bCs/>
                <w:color w:val="000000"/>
                <w:vertAlign w:val="superscript"/>
                <w:lang w:val="en-GB"/>
              </w:rPr>
              <w:t>2</w:t>
            </w:r>
            <w:r w:rsidRPr="00B0295D">
              <w:rPr>
                <w:rFonts w:ascii="Arial" w:hAnsi="Arial" w:cs="Arial"/>
                <w:bCs/>
                <w:color w:val="000000"/>
                <w:vertAlign w:val="superscript"/>
                <w:lang w:val="en-GB"/>
              </w:rPr>
              <w:t>)</w:t>
            </w:r>
          </w:p>
        </w:tc>
        <w:tc>
          <w:tcPr>
            <w:tcW w:w="3897" w:type="dxa"/>
          </w:tcPr>
          <w:p w14:paraId="07A67877" w14:textId="77777777" w:rsidR="00A36898" w:rsidRDefault="00A36898" w:rsidP="00033668">
            <w:pPr>
              <w:spacing w:after="120" w:line="240" w:lineRule="auto"/>
              <w:jc w:val="center"/>
              <w:rPr>
                <w:rFonts w:ascii="Arial" w:hAnsi="Arial" w:cs="Arial"/>
                <w:color w:val="000000"/>
                <w:lang w:val="en-GB"/>
              </w:rPr>
            </w:pPr>
            <w:r>
              <w:rPr>
                <w:rFonts w:ascii="Arial" w:hAnsi="Arial" w:cs="Arial"/>
                <w:color w:val="000000"/>
                <w:lang w:val="en-GB"/>
              </w:rPr>
              <w:t>-4315</w:t>
            </w:r>
            <w:r w:rsidRPr="00EB56EB">
              <w:rPr>
                <w:rFonts w:ascii="Arial" w:hAnsi="Arial" w:cs="Arial"/>
                <w:color w:val="000000"/>
                <w:lang w:val="en-GB"/>
              </w:rPr>
              <w:t xml:space="preserve"> ± </w:t>
            </w:r>
            <w:r>
              <w:rPr>
                <w:rFonts w:ascii="Arial" w:hAnsi="Arial" w:cs="Arial"/>
                <w:color w:val="000000"/>
                <w:lang w:val="en-GB"/>
              </w:rPr>
              <w:t>740</w:t>
            </w:r>
          </w:p>
        </w:tc>
        <w:tc>
          <w:tcPr>
            <w:tcW w:w="4462" w:type="dxa"/>
          </w:tcPr>
          <w:p w14:paraId="186823DB" w14:textId="77777777" w:rsidR="00A36898" w:rsidRDefault="00A36898" w:rsidP="00033668">
            <w:pPr>
              <w:spacing w:after="120" w:line="240" w:lineRule="auto"/>
              <w:jc w:val="center"/>
              <w:rPr>
                <w:rFonts w:ascii="Arial" w:hAnsi="Arial" w:cs="Arial"/>
                <w:color w:val="000000"/>
                <w:lang w:val="en-GB"/>
              </w:rPr>
            </w:pPr>
            <w:r>
              <w:rPr>
                <w:rFonts w:ascii="Arial" w:hAnsi="Arial" w:cs="Arial"/>
                <w:color w:val="000000"/>
                <w:lang w:val="en-GB"/>
              </w:rPr>
              <w:t>20</w:t>
            </w:r>
            <w:r w:rsidRPr="00EB56EB">
              <w:rPr>
                <w:rFonts w:ascii="Arial" w:hAnsi="Arial" w:cs="Arial"/>
                <w:color w:val="000000"/>
                <w:lang w:val="en-GB"/>
              </w:rPr>
              <w:t xml:space="preserve"> ± </w:t>
            </w:r>
            <w:r>
              <w:rPr>
                <w:rFonts w:ascii="Arial" w:hAnsi="Arial" w:cs="Arial"/>
                <w:color w:val="000000"/>
                <w:lang w:val="en-GB"/>
              </w:rPr>
              <w:t>435</w:t>
            </w:r>
          </w:p>
        </w:tc>
      </w:tr>
    </w:tbl>
    <w:p w14:paraId="67543B65" w14:textId="77777777" w:rsidR="00A36898" w:rsidRDefault="00A36898" w:rsidP="00A30010">
      <w:pPr>
        <w:spacing w:after="120" w:line="240" w:lineRule="auto"/>
        <w:rPr>
          <w:rFonts w:ascii="Arial" w:hAnsi="Arial" w:cs="Arial"/>
          <w:lang w:val="en-GB"/>
        </w:rPr>
      </w:pPr>
      <w:r>
        <w:rPr>
          <w:rFonts w:ascii="Arial" w:hAnsi="Arial" w:cs="Arial"/>
          <w:lang w:val="en-GB"/>
        </w:rPr>
        <w:t>_______________________________________________________________________</w:t>
      </w:r>
    </w:p>
    <w:p w14:paraId="25776FBA" w14:textId="77777777" w:rsidR="00A36898" w:rsidRDefault="00A36898" w:rsidP="00A30010">
      <w:pPr>
        <w:spacing w:after="120" w:line="240" w:lineRule="auto"/>
        <w:rPr>
          <w:rFonts w:ascii="Arial" w:hAnsi="Arial" w:cs="Arial"/>
          <w:lang w:val="en-GB"/>
        </w:rPr>
      </w:pPr>
    </w:p>
    <w:p w14:paraId="72060AD5" w14:textId="77777777" w:rsidR="00A36898" w:rsidRPr="007C5145" w:rsidRDefault="00A36898" w:rsidP="00677088">
      <w:pPr>
        <w:spacing w:after="120" w:line="240" w:lineRule="auto"/>
        <w:rPr>
          <w:rFonts w:ascii="Arial" w:hAnsi="Arial" w:cs="Arial"/>
          <w:lang w:val="en-GB"/>
        </w:rPr>
      </w:pPr>
      <w:r>
        <w:rPr>
          <w:rFonts w:ascii="Arial" w:hAnsi="Arial" w:cs="Arial"/>
          <w:vertAlign w:val="superscript"/>
          <w:lang w:val="en-US"/>
        </w:rPr>
        <w:t>(1</w:t>
      </w:r>
      <w:r w:rsidRPr="007C5145">
        <w:rPr>
          <w:rFonts w:ascii="Arial" w:hAnsi="Arial" w:cs="Arial"/>
          <w:vertAlign w:val="superscript"/>
          <w:lang w:val="en-US"/>
        </w:rPr>
        <w:t>)</w:t>
      </w:r>
      <w:r>
        <w:rPr>
          <w:rFonts w:ascii="Arial" w:hAnsi="Arial" w:cs="Arial"/>
          <w:lang w:val="en-US"/>
        </w:rPr>
        <w:t xml:space="preserve"> Mean of 1</w:t>
      </w:r>
      <w:r w:rsidRPr="00BE3D1D">
        <w:rPr>
          <w:rFonts w:ascii="Arial" w:hAnsi="Arial" w:cs="Arial"/>
          <w:vertAlign w:val="superscript"/>
          <w:lang w:val="en-US"/>
        </w:rPr>
        <w:t>st</w:t>
      </w:r>
      <w:r>
        <w:rPr>
          <w:rFonts w:ascii="Arial" w:hAnsi="Arial" w:cs="Arial"/>
          <w:lang w:val="en-US"/>
        </w:rPr>
        <w:t xml:space="preserve"> impacts of all road-cut test sites combined (see Table 4 and text for explanation)</w:t>
      </w:r>
    </w:p>
    <w:p w14:paraId="6CDA8C88" w14:textId="77777777" w:rsidR="00A36898" w:rsidRDefault="00A36898" w:rsidP="00BE3D1D">
      <w:pPr>
        <w:spacing w:after="120" w:line="240" w:lineRule="auto"/>
        <w:rPr>
          <w:rFonts w:ascii="Arial" w:hAnsi="Arial" w:cs="Arial"/>
          <w:lang w:val="en-US"/>
        </w:rPr>
      </w:pPr>
      <w:r>
        <w:rPr>
          <w:rFonts w:ascii="Arial" w:hAnsi="Arial" w:cs="Arial"/>
          <w:vertAlign w:val="superscript"/>
          <w:lang w:val="en-US"/>
        </w:rPr>
        <w:t>(2</w:t>
      </w:r>
      <w:r w:rsidRPr="007C5145">
        <w:rPr>
          <w:rFonts w:ascii="Arial" w:hAnsi="Arial" w:cs="Arial"/>
          <w:vertAlign w:val="superscript"/>
          <w:lang w:val="en-US"/>
        </w:rPr>
        <w:t>)</w:t>
      </w:r>
      <w:r>
        <w:rPr>
          <w:rFonts w:ascii="Arial" w:hAnsi="Arial" w:cs="Arial"/>
          <w:lang w:val="en-US"/>
        </w:rPr>
        <w:t xml:space="preserve"> Mean of 5</w:t>
      </w:r>
      <w:r w:rsidRPr="00677088">
        <w:rPr>
          <w:rFonts w:ascii="Arial" w:hAnsi="Arial" w:cs="Arial"/>
          <w:vertAlign w:val="superscript"/>
          <w:lang w:val="en-US"/>
        </w:rPr>
        <w:t>th</w:t>
      </w:r>
      <w:r>
        <w:rPr>
          <w:rFonts w:ascii="Arial" w:hAnsi="Arial" w:cs="Arial"/>
          <w:lang w:val="en-US"/>
        </w:rPr>
        <w:t xml:space="preserve"> impacts of all road-cut test sites combined </w:t>
      </w:r>
    </w:p>
    <w:p w14:paraId="174E20B0" w14:textId="77777777" w:rsidR="00A36898" w:rsidRDefault="00A36898">
      <w:pPr>
        <w:spacing w:after="120" w:line="240" w:lineRule="auto"/>
        <w:rPr>
          <w:rFonts w:ascii="Arial" w:hAnsi="Arial" w:cs="Arial"/>
          <w:lang w:val="en-GB"/>
        </w:rPr>
      </w:pPr>
      <w:r>
        <w:rPr>
          <w:rFonts w:ascii="Arial" w:hAnsi="Arial" w:cs="Arial"/>
          <w:lang w:val="en-US"/>
        </w:rPr>
        <w:t xml:space="preserve"> </w:t>
      </w:r>
    </w:p>
    <w:p w14:paraId="2B48CD57" w14:textId="77777777" w:rsidR="00A36898" w:rsidRDefault="00A36898" w:rsidP="00A30010">
      <w:pPr>
        <w:spacing w:after="120" w:line="240" w:lineRule="auto"/>
        <w:rPr>
          <w:rFonts w:ascii="Arial" w:hAnsi="Arial" w:cs="Arial"/>
          <w:b/>
          <w:sz w:val="24"/>
          <w:szCs w:val="24"/>
          <w:lang w:val="en-US"/>
        </w:rPr>
      </w:pPr>
      <w:r>
        <w:rPr>
          <w:rFonts w:ascii="Arial" w:hAnsi="Arial" w:cs="Arial"/>
          <w:b/>
          <w:sz w:val="24"/>
          <w:szCs w:val="24"/>
          <w:lang w:val="en-US"/>
        </w:rPr>
        <w:t xml:space="preserve"> </w:t>
      </w:r>
    </w:p>
    <w:p w14:paraId="22FA4E6F" w14:textId="77777777" w:rsidR="00A36898" w:rsidRDefault="00A36898" w:rsidP="0082734B">
      <w:pPr>
        <w:spacing w:after="120" w:line="240" w:lineRule="auto"/>
        <w:rPr>
          <w:rFonts w:ascii="Arial" w:hAnsi="Arial" w:cs="Arial"/>
          <w:b/>
          <w:sz w:val="24"/>
          <w:szCs w:val="24"/>
          <w:lang w:val="en-US"/>
        </w:rPr>
      </w:pPr>
      <w:r>
        <w:rPr>
          <w:rFonts w:ascii="Arial" w:hAnsi="Arial" w:cs="Arial"/>
          <w:b/>
          <w:sz w:val="24"/>
          <w:szCs w:val="24"/>
          <w:lang w:val="en-US"/>
        </w:rPr>
        <w:br w:type="column"/>
      </w:r>
    </w:p>
    <w:p w14:paraId="779FCB44" w14:textId="77777777" w:rsidR="00A36898" w:rsidRDefault="00A36898" w:rsidP="00D667CF">
      <w:pPr>
        <w:spacing w:after="120" w:line="360" w:lineRule="auto"/>
        <w:rPr>
          <w:rFonts w:ascii="Arial" w:hAnsi="Arial" w:cs="Arial"/>
          <w:b/>
          <w:sz w:val="24"/>
          <w:szCs w:val="24"/>
          <w:lang w:val="en-US"/>
        </w:rPr>
      </w:pPr>
      <w:r>
        <w:rPr>
          <w:rFonts w:ascii="Arial" w:hAnsi="Arial" w:cs="Arial"/>
          <w:b/>
          <w:sz w:val="24"/>
          <w:szCs w:val="24"/>
          <w:lang w:val="en-US"/>
        </w:rPr>
        <w:t>Figure captions</w:t>
      </w:r>
    </w:p>
    <w:p w14:paraId="4845F2D4" w14:textId="77777777" w:rsidR="00A36898" w:rsidRDefault="00A36898" w:rsidP="00D667CF">
      <w:pPr>
        <w:spacing w:after="120" w:line="360" w:lineRule="auto"/>
        <w:rPr>
          <w:rFonts w:ascii="Arial" w:hAnsi="Arial" w:cs="Arial"/>
          <w:b/>
          <w:sz w:val="24"/>
          <w:szCs w:val="24"/>
          <w:lang w:val="en-US"/>
        </w:rPr>
      </w:pPr>
    </w:p>
    <w:p w14:paraId="3E81840F" w14:textId="77777777" w:rsidR="00A36898" w:rsidRPr="007C5145" w:rsidRDefault="00A36898" w:rsidP="00D667CF">
      <w:pPr>
        <w:spacing w:after="120" w:line="360" w:lineRule="auto"/>
        <w:rPr>
          <w:rFonts w:ascii="Arial" w:hAnsi="Arial" w:cs="Arial"/>
          <w:sz w:val="24"/>
          <w:szCs w:val="24"/>
          <w:lang w:val="en-GB"/>
        </w:rPr>
      </w:pPr>
      <w:r w:rsidRPr="007C5145">
        <w:rPr>
          <w:rFonts w:ascii="Arial" w:hAnsi="Arial" w:cs="Arial"/>
          <w:sz w:val="24"/>
          <w:szCs w:val="24"/>
          <w:lang w:val="en-GB"/>
        </w:rPr>
        <w:t>Figure 1</w:t>
      </w:r>
    </w:p>
    <w:p w14:paraId="09B41383" w14:textId="77777777" w:rsidR="00A36898" w:rsidRDefault="00A36898" w:rsidP="00D667CF">
      <w:pPr>
        <w:spacing w:after="120" w:line="360" w:lineRule="auto"/>
        <w:jc w:val="both"/>
        <w:rPr>
          <w:rFonts w:ascii="Arial" w:hAnsi="Arial" w:cs="Arial"/>
          <w:b/>
          <w:sz w:val="24"/>
          <w:szCs w:val="24"/>
          <w:lang w:val="en-US"/>
        </w:rPr>
      </w:pPr>
      <w:r>
        <w:rPr>
          <w:rFonts w:ascii="Arial" w:hAnsi="Arial" w:cs="Arial"/>
          <w:sz w:val="24"/>
          <w:szCs w:val="24"/>
          <w:lang w:val="en-GB"/>
        </w:rPr>
        <w:t>Study sites (numbered 1 - 5) in the vicinity of the Juvflya plateau area of central Jotunheimen, southern Norway. The locations and view directions of the overview photographs (Figures 2a – d) are indicated.</w:t>
      </w:r>
    </w:p>
    <w:p w14:paraId="5C5D36D2" w14:textId="77777777" w:rsidR="00A36898" w:rsidRPr="000F6287" w:rsidRDefault="00A36898" w:rsidP="00D667CF">
      <w:pPr>
        <w:spacing w:after="120" w:line="360" w:lineRule="auto"/>
        <w:jc w:val="both"/>
        <w:rPr>
          <w:rFonts w:ascii="Arial" w:hAnsi="Arial" w:cs="Arial"/>
          <w:sz w:val="24"/>
          <w:szCs w:val="24"/>
          <w:lang w:val="en-US"/>
        </w:rPr>
      </w:pPr>
    </w:p>
    <w:p w14:paraId="7F0CF2E6" w14:textId="77777777" w:rsidR="00A36898" w:rsidRPr="000F6287" w:rsidRDefault="00A36898" w:rsidP="00D667CF">
      <w:pPr>
        <w:spacing w:after="120" w:line="360" w:lineRule="auto"/>
        <w:jc w:val="both"/>
        <w:rPr>
          <w:rFonts w:ascii="Arial" w:hAnsi="Arial" w:cs="Arial"/>
          <w:sz w:val="24"/>
          <w:szCs w:val="24"/>
          <w:lang w:val="en-US"/>
        </w:rPr>
      </w:pPr>
      <w:r w:rsidRPr="000F6287">
        <w:rPr>
          <w:rFonts w:ascii="Arial" w:hAnsi="Arial" w:cs="Arial"/>
          <w:sz w:val="24"/>
          <w:szCs w:val="24"/>
          <w:lang w:val="en-US"/>
        </w:rPr>
        <w:t>Figure 2</w:t>
      </w:r>
      <w:r>
        <w:rPr>
          <w:rFonts w:ascii="Arial" w:hAnsi="Arial" w:cs="Arial"/>
          <w:sz w:val="24"/>
          <w:szCs w:val="24"/>
          <w:lang w:val="en-US"/>
        </w:rPr>
        <w:t xml:space="preserve"> a - f</w:t>
      </w:r>
    </w:p>
    <w:p w14:paraId="2ECF4EE0" w14:textId="10538910" w:rsidR="00A36898" w:rsidRDefault="00A36898" w:rsidP="00D667CF">
      <w:pPr>
        <w:spacing w:after="120" w:line="360" w:lineRule="auto"/>
        <w:jc w:val="both"/>
        <w:rPr>
          <w:rFonts w:ascii="Arial" w:hAnsi="Arial" w:cs="Arial"/>
          <w:sz w:val="24"/>
          <w:szCs w:val="24"/>
          <w:lang w:val="en-US"/>
        </w:rPr>
      </w:pPr>
      <w:r>
        <w:rPr>
          <w:rFonts w:ascii="Arial" w:hAnsi="Arial" w:cs="Arial"/>
          <w:sz w:val="24"/>
          <w:szCs w:val="24"/>
          <w:lang w:val="en-US"/>
        </w:rPr>
        <w:t xml:space="preserve">Study area, patterned ground features, and Schmidt-hammer test sites: (a) the typical landscape looking northwards towards Bøverdalen from the Juvflya plateau; (b) the central part of Juvflya with its dense patterned ground cover; (c) close-up of typical sorted polygons near Juvasshytta; (d) sorted polygons merging downslope into sorted stripes on the southwest-facing slope of Juvasshøi; (e) sorted polygons at site 2; (f) sorted polygons at site 4 (see Figure 1 for location and view direction of photographs; the location of Figures 2e and f are the same as the place marks for sites 2 and 4, respectively).  </w:t>
      </w:r>
    </w:p>
    <w:p w14:paraId="6211C1D0" w14:textId="77777777" w:rsidR="00A36898" w:rsidRDefault="00A36898" w:rsidP="00D667CF">
      <w:pPr>
        <w:spacing w:after="120" w:line="360" w:lineRule="auto"/>
        <w:rPr>
          <w:rFonts w:ascii="Arial" w:hAnsi="Arial" w:cs="Arial"/>
          <w:sz w:val="24"/>
          <w:szCs w:val="24"/>
          <w:lang w:val="en-US"/>
        </w:rPr>
      </w:pPr>
    </w:p>
    <w:p w14:paraId="5E452B9E" w14:textId="77777777" w:rsidR="00A36898" w:rsidRDefault="00A36898" w:rsidP="00D667CF">
      <w:pPr>
        <w:spacing w:after="120" w:line="360" w:lineRule="auto"/>
        <w:rPr>
          <w:rFonts w:ascii="Arial" w:hAnsi="Arial" w:cs="Arial"/>
          <w:sz w:val="24"/>
          <w:szCs w:val="24"/>
          <w:lang w:val="en-US"/>
        </w:rPr>
      </w:pPr>
      <w:r>
        <w:rPr>
          <w:rFonts w:ascii="Arial" w:hAnsi="Arial" w:cs="Arial"/>
          <w:sz w:val="24"/>
          <w:szCs w:val="24"/>
          <w:lang w:val="en-US"/>
        </w:rPr>
        <w:t>Figure 3</w:t>
      </w:r>
    </w:p>
    <w:p w14:paraId="1EA72B2F" w14:textId="77777777" w:rsidR="00A36898" w:rsidRDefault="00A36898" w:rsidP="00D667CF">
      <w:pPr>
        <w:spacing w:after="120" w:line="360" w:lineRule="auto"/>
        <w:rPr>
          <w:rFonts w:ascii="Arial" w:hAnsi="Arial" w:cs="Arial"/>
          <w:sz w:val="24"/>
          <w:szCs w:val="24"/>
          <w:lang w:val="en-US"/>
        </w:rPr>
      </w:pPr>
      <w:r>
        <w:rPr>
          <w:rFonts w:ascii="Arial" w:hAnsi="Arial" w:cs="Arial"/>
          <w:sz w:val="24"/>
          <w:szCs w:val="24"/>
          <w:lang w:val="en-US"/>
        </w:rPr>
        <w:t xml:space="preserve">Histograms of R-values (mechanical Schmidt hammer) obtained at sites 1 - 5 using a 2-unit class interval. </w:t>
      </w:r>
    </w:p>
    <w:p w14:paraId="0E307B4D" w14:textId="77777777" w:rsidR="00A36898" w:rsidRDefault="00A36898" w:rsidP="00D667CF">
      <w:pPr>
        <w:spacing w:after="120" w:line="360" w:lineRule="auto"/>
        <w:rPr>
          <w:rFonts w:ascii="Arial" w:hAnsi="Arial" w:cs="Arial"/>
          <w:sz w:val="24"/>
          <w:szCs w:val="24"/>
          <w:lang w:val="en-US"/>
        </w:rPr>
      </w:pPr>
    </w:p>
    <w:p w14:paraId="74F6E88D" w14:textId="77777777" w:rsidR="00A36898" w:rsidRDefault="00A36898" w:rsidP="00D667CF">
      <w:pPr>
        <w:spacing w:after="120" w:line="360" w:lineRule="auto"/>
        <w:rPr>
          <w:rFonts w:ascii="Arial" w:hAnsi="Arial" w:cs="Arial"/>
          <w:sz w:val="24"/>
          <w:szCs w:val="24"/>
          <w:lang w:val="en-US"/>
        </w:rPr>
      </w:pPr>
      <w:r>
        <w:rPr>
          <w:rFonts w:ascii="Arial" w:hAnsi="Arial" w:cs="Arial"/>
          <w:sz w:val="24"/>
          <w:szCs w:val="24"/>
          <w:lang w:val="en-US"/>
        </w:rPr>
        <w:t>Figure 4</w:t>
      </w:r>
    </w:p>
    <w:p w14:paraId="3F44502D" w14:textId="77777777" w:rsidR="00A36898" w:rsidRDefault="00A36898" w:rsidP="00D667CF">
      <w:pPr>
        <w:spacing w:after="120" w:line="360" w:lineRule="auto"/>
        <w:rPr>
          <w:rFonts w:ascii="Arial" w:hAnsi="Arial" w:cs="Arial"/>
          <w:sz w:val="24"/>
          <w:szCs w:val="24"/>
          <w:lang w:val="en-US"/>
        </w:rPr>
      </w:pPr>
      <w:r>
        <w:rPr>
          <w:rFonts w:ascii="Arial" w:hAnsi="Arial" w:cs="Arial"/>
          <w:sz w:val="24"/>
          <w:szCs w:val="24"/>
          <w:lang w:val="en-US"/>
        </w:rPr>
        <w:t>Histograms of R</w:t>
      </w:r>
      <w:r w:rsidRPr="001E462F">
        <w:rPr>
          <w:rFonts w:ascii="Arial" w:hAnsi="Arial" w:cs="Arial"/>
          <w:sz w:val="24"/>
          <w:szCs w:val="24"/>
          <w:vertAlign w:val="subscript"/>
          <w:lang w:val="en-US"/>
        </w:rPr>
        <w:t>Rock</w:t>
      </w:r>
      <w:r>
        <w:rPr>
          <w:rFonts w:ascii="Arial" w:hAnsi="Arial" w:cs="Arial"/>
          <w:sz w:val="24"/>
          <w:szCs w:val="24"/>
          <w:lang w:val="en-US"/>
        </w:rPr>
        <w:t>-values (electronic RockSchmidt) obtained at sites 2 - 4</w:t>
      </w:r>
      <w:r w:rsidRPr="00C200CE">
        <w:rPr>
          <w:rFonts w:ascii="Arial" w:hAnsi="Arial" w:cs="Arial"/>
          <w:sz w:val="24"/>
          <w:szCs w:val="24"/>
          <w:lang w:val="en-US"/>
        </w:rPr>
        <w:t xml:space="preserve"> </w:t>
      </w:r>
      <w:r>
        <w:rPr>
          <w:rFonts w:ascii="Arial" w:hAnsi="Arial" w:cs="Arial"/>
          <w:sz w:val="24"/>
          <w:szCs w:val="24"/>
          <w:lang w:val="en-US"/>
        </w:rPr>
        <w:t xml:space="preserve">using a 1-unit class interval. </w:t>
      </w:r>
    </w:p>
    <w:p w14:paraId="3AC49801" w14:textId="77777777" w:rsidR="00A36898" w:rsidRDefault="00A36898" w:rsidP="00D667CF">
      <w:pPr>
        <w:spacing w:after="120" w:line="360" w:lineRule="auto"/>
        <w:rPr>
          <w:rFonts w:ascii="Arial" w:hAnsi="Arial" w:cs="Arial"/>
          <w:sz w:val="24"/>
          <w:szCs w:val="24"/>
          <w:lang w:val="en-US"/>
        </w:rPr>
      </w:pPr>
    </w:p>
    <w:p w14:paraId="2308270C" w14:textId="77777777" w:rsidR="00A36898" w:rsidRDefault="00A36898" w:rsidP="00D667CF">
      <w:pPr>
        <w:spacing w:after="120" w:line="360" w:lineRule="auto"/>
        <w:rPr>
          <w:rFonts w:ascii="Arial" w:hAnsi="Arial" w:cs="Arial"/>
          <w:sz w:val="24"/>
          <w:szCs w:val="24"/>
          <w:lang w:val="en-US"/>
        </w:rPr>
      </w:pPr>
      <w:r>
        <w:rPr>
          <w:rFonts w:ascii="Arial" w:hAnsi="Arial" w:cs="Arial"/>
          <w:sz w:val="24"/>
          <w:szCs w:val="24"/>
          <w:lang w:val="en-US"/>
        </w:rPr>
        <w:t>Figure 5</w:t>
      </w:r>
    </w:p>
    <w:p w14:paraId="0ACEB22F" w14:textId="77777777" w:rsidR="00A36898" w:rsidRDefault="00A36898" w:rsidP="00D667CF">
      <w:pPr>
        <w:spacing w:after="120" w:line="360" w:lineRule="auto"/>
        <w:rPr>
          <w:rFonts w:ascii="Arial" w:hAnsi="Arial" w:cs="Arial"/>
          <w:sz w:val="24"/>
          <w:szCs w:val="24"/>
          <w:lang w:val="en-US"/>
        </w:rPr>
      </w:pPr>
      <w:r>
        <w:rPr>
          <w:rFonts w:ascii="Arial" w:hAnsi="Arial" w:cs="Arial"/>
          <w:sz w:val="24"/>
          <w:szCs w:val="24"/>
          <w:lang w:val="en-US"/>
        </w:rPr>
        <w:t>Mean R- and R</w:t>
      </w:r>
      <w:r w:rsidRPr="001E462F">
        <w:rPr>
          <w:rFonts w:ascii="Arial" w:hAnsi="Arial" w:cs="Arial"/>
          <w:sz w:val="24"/>
          <w:szCs w:val="24"/>
          <w:vertAlign w:val="subscript"/>
          <w:lang w:val="en-US"/>
        </w:rPr>
        <w:t>Rock</w:t>
      </w:r>
      <w:r>
        <w:rPr>
          <w:rFonts w:ascii="Arial" w:hAnsi="Arial" w:cs="Arial"/>
          <w:sz w:val="24"/>
          <w:szCs w:val="24"/>
          <w:lang w:val="en-US"/>
        </w:rPr>
        <w:t xml:space="preserve">-values for the test sites with their 95 % confidence intervals. </w:t>
      </w:r>
    </w:p>
    <w:p w14:paraId="369658BE" w14:textId="77777777" w:rsidR="00A36898" w:rsidRDefault="00A36898" w:rsidP="00D667CF">
      <w:pPr>
        <w:spacing w:after="120" w:line="360" w:lineRule="auto"/>
        <w:rPr>
          <w:rFonts w:ascii="Arial" w:hAnsi="Arial" w:cs="Arial"/>
          <w:sz w:val="24"/>
          <w:szCs w:val="24"/>
          <w:lang w:val="en-US"/>
        </w:rPr>
      </w:pPr>
    </w:p>
    <w:p w14:paraId="40D7362F" w14:textId="77777777" w:rsidR="00A36898" w:rsidRDefault="00A36898" w:rsidP="00D667CF">
      <w:pPr>
        <w:spacing w:after="120" w:line="360" w:lineRule="auto"/>
        <w:rPr>
          <w:rFonts w:ascii="Arial" w:hAnsi="Arial" w:cs="Arial"/>
          <w:sz w:val="24"/>
          <w:szCs w:val="24"/>
          <w:lang w:val="en-US"/>
        </w:rPr>
      </w:pPr>
      <w:r>
        <w:rPr>
          <w:rFonts w:ascii="Arial" w:hAnsi="Arial" w:cs="Arial"/>
          <w:sz w:val="24"/>
          <w:szCs w:val="24"/>
          <w:lang w:val="en-US"/>
        </w:rPr>
        <w:t>Figure 6</w:t>
      </w:r>
    </w:p>
    <w:p w14:paraId="1B4675A7" w14:textId="77777777" w:rsidR="00A36898" w:rsidRDefault="00A36898" w:rsidP="00D667CF">
      <w:pPr>
        <w:spacing w:after="120" w:line="360" w:lineRule="auto"/>
        <w:rPr>
          <w:rFonts w:ascii="Arial" w:hAnsi="Arial" w:cs="Arial"/>
          <w:sz w:val="24"/>
          <w:szCs w:val="24"/>
          <w:lang w:val="en-US"/>
        </w:rPr>
      </w:pPr>
      <w:r>
        <w:rPr>
          <w:rFonts w:ascii="Arial" w:hAnsi="Arial" w:cs="Arial"/>
          <w:sz w:val="24"/>
          <w:szCs w:val="24"/>
          <w:lang w:val="en-US"/>
        </w:rPr>
        <w:lastRenderedPageBreak/>
        <w:t>The altitudinal gradients in mean R- and R</w:t>
      </w:r>
      <w:r w:rsidRPr="001E462F">
        <w:rPr>
          <w:rFonts w:ascii="Arial" w:hAnsi="Arial" w:cs="Arial"/>
          <w:sz w:val="24"/>
          <w:szCs w:val="24"/>
          <w:vertAlign w:val="subscript"/>
          <w:lang w:val="en-US"/>
        </w:rPr>
        <w:t>Rock</w:t>
      </w:r>
      <w:r>
        <w:rPr>
          <w:rFonts w:ascii="Arial" w:hAnsi="Arial" w:cs="Arial"/>
          <w:sz w:val="24"/>
          <w:szCs w:val="24"/>
          <w:lang w:val="en-US"/>
        </w:rPr>
        <w:t>-values for sites 1-5. Linear regression lines, regression equations and coefficients of determination (R</w:t>
      </w:r>
      <w:r w:rsidRPr="006F69BA">
        <w:rPr>
          <w:rFonts w:ascii="Arial" w:hAnsi="Arial" w:cs="Arial"/>
          <w:sz w:val="24"/>
          <w:szCs w:val="24"/>
          <w:vertAlign w:val="superscript"/>
          <w:lang w:val="en-US"/>
        </w:rPr>
        <w:t>2</w:t>
      </w:r>
      <w:r>
        <w:rPr>
          <w:rFonts w:ascii="Arial" w:hAnsi="Arial" w:cs="Arial"/>
          <w:sz w:val="24"/>
          <w:szCs w:val="24"/>
          <w:lang w:val="en-US"/>
        </w:rPr>
        <w:t xml:space="preserve"> values) are depicted, and 95 % confidence interval are shown for each site. </w:t>
      </w:r>
    </w:p>
    <w:p w14:paraId="791C5391" w14:textId="77777777" w:rsidR="00A36898" w:rsidRDefault="00A36898" w:rsidP="00E04449">
      <w:pPr>
        <w:spacing w:after="120" w:line="360" w:lineRule="auto"/>
        <w:rPr>
          <w:rFonts w:ascii="Arial" w:hAnsi="Arial" w:cs="Arial"/>
          <w:sz w:val="24"/>
          <w:szCs w:val="24"/>
          <w:lang w:val="en-US"/>
        </w:rPr>
      </w:pPr>
    </w:p>
    <w:p w14:paraId="4EBEE1F4" w14:textId="77777777" w:rsidR="00A36898" w:rsidRDefault="00A36898" w:rsidP="001E462F">
      <w:pPr>
        <w:spacing w:after="120" w:line="360" w:lineRule="auto"/>
        <w:rPr>
          <w:rFonts w:ascii="Arial" w:hAnsi="Arial" w:cs="Arial"/>
          <w:sz w:val="24"/>
          <w:szCs w:val="24"/>
          <w:lang w:val="en-US"/>
        </w:rPr>
      </w:pPr>
      <w:r>
        <w:rPr>
          <w:rFonts w:ascii="Arial" w:hAnsi="Arial" w:cs="Arial"/>
          <w:sz w:val="24"/>
          <w:szCs w:val="24"/>
          <w:lang w:val="en-US"/>
        </w:rPr>
        <w:t xml:space="preserve">Figure 7 </w:t>
      </w:r>
    </w:p>
    <w:p w14:paraId="0BEF2649" w14:textId="77777777" w:rsidR="00A36898" w:rsidRDefault="00A36898" w:rsidP="001E462F">
      <w:pPr>
        <w:spacing w:after="120" w:line="360" w:lineRule="auto"/>
        <w:rPr>
          <w:rFonts w:ascii="Arial" w:hAnsi="Arial" w:cs="Arial"/>
          <w:sz w:val="24"/>
          <w:szCs w:val="24"/>
          <w:lang w:val="en-US"/>
        </w:rPr>
      </w:pPr>
      <w:r>
        <w:rPr>
          <w:rFonts w:ascii="Arial" w:hAnsi="Arial" w:cs="Arial"/>
          <w:sz w:val="24"/>
          <w:szCs w:val="24"/>
          <w:lang w:val="en-US"/>
        </w:rPr>
        <w:t>Altitudinal variation in the SHD ages and their 95% confidence intervals for sites 1-5, based on the Jotunheimen calibration curve. The roman numbers refer to the subregional neoglacial events as identified by Matthews and Dresser (2008) in the nearby Smørstabbtindan Massif, Jotunheimen.</w:t>
      </w:r>
    </w:p>
    <w:p w14:paraId="709C6D6C" w14:textId="77777777" w:rsidR="00A36898" w:rsidRDefault="00A36898" w:rsidP="00E04449">
      <w:pPr>
        <w:spacing w:after="120" w:line="360" w:lineRule="auto"/>
        <w:rPr>
          <w:rFonts w:ascii="Arial" w:hAnsi="Arial" w:cs="Arial"/>
          <w:sz w:val="24"/>
          <w:szCs w:val="24"/>
          <w:lang w:val="en-US"/>
        </w:rPr>
      </w:pPr>
    </w:p>
    <w:p w14:paraId="3C1EBD33" w14:textId="77777777" w:rsidR="00A36898" w:rsidRDefault="00A36898" w:rsidP="00E04449">
      <w:pPr>
        <w:spacing w:after="120" w:line="360" w:lineRule="auto"/>
        <w:rPr>
          <w:rFonts w:ascii="Arial" w:hAnsi="Arial" w:cs="Arial"/>
          <w:sz w:val="24"/>
          <w:szCs w:val="24"/>
          <w:lang w:val="en-US"/>
        </w:rPr>
      </w:pPr>
      <w:r>
        <w:rPr>
          <w:rFonts w:ascii="Arial" w:hAnsi="Arial" w:cs="Arial"/>
          <w:sz w:val="24"/>
          <w:szCs w:val="24"/>
          <w:lang w:val="en-US"/>
        </w:rPr>
        <w:t>Figure 8</w:t>
      </w:r>
    </w:p>
    <w:p w14:paraId="024D15D6" w14:textId="77777777" w:rsidR="00A36898" w:rsidRDefault="00A36898" w:rsidP="00E04449">
      <w:pPr>
        <w:spacing w:after="120" w:line="360" w:lineRule="auto"/>
        <w:jc w:val="both"/>
        <w:rPr>
          <w:rFonts w:ascii="Arial" w:hAnsi="Arial" w:cs="Arial"/>
          <w:sz w:val="24"/>
          <w:szCs w:val="24"/>
          <w:lang w:val="en-US"/>
        </w:rPr>
      </w:pPr>
      <w:r>
        <w:rPr>
          <w:rFonts w:ascii="Arial" w:hAnsi="Arial" w:cs="Arial"/>
          <w:sz w:val="24"/>
          <w:szCs w:val="24"/>
          <w:lang w:val="en-US"/>
        </w:rPr>
        <w:t>Results of the clast roundness measurements at sites 2 - 4. The abbreviations stand for very angular (VA), angular (A), subangular (SA), subrounded (SR), and rounded (R) clasts. The index of roundness (</w:t>
      </w:r>
      <w:r w:rsidRPr="009D6080">
        <w:rPr>
          <w:rFonts w:ascii="Arial" w:hAnsi="Arial" w:cs="Arial"/>
          <w:i/>
          <w:sz w:val="24"/>
          <w:szCs w:val="24"/>
          <w:lang w:val="en-US"/>
        </w:rPr>
        <w:t>ir</w:t>
      </w:r>
      <w:r>
        <w:rPr>
          <w:rFonts w:ascii="Arial" w:hAnsi="Arial" w:cs="Arial"/>
          <w:sz w:val="24"/>
          <w:szCs w:val="24"/>
          <w:lang w:val="en-US"/>
        </w:rPr>
        <w:t>) is also shown for each site.</w:t>
      </w:r>
    </w:p>
    <w:p w14:paraId="624B7115" w14:textId="77777777" w:rsidR="00A36898" w:rsidRDefault="00A36898" w:rsidP="00E04449">
      <w:pPr>
        <w:spacing w:after="120" w:line="360" w:lineRule="auto"/>
        <w:rPr>
          <w:rFonts w:ascii="Arial" w:hAnsi="Arial" w:cs="Arial"/>
          <w:sz w:val="24"/>
          <w:szCs w:val="24"/>
          <w:lang w:val="en-US"/>
        </w:rPr>
      </w:pPr>
      <w:bookmarkStart w:id="0" w:name="_GoBack"/>
      <w:bookmarkEnd w:id="0"/>
    </w:p>
    <w:sectPr w:rsidR="00A36898" w:rsidSect="00144A59">
      <w:footerReference w:type="even" r:id="rId9"/>
      <w:footerReference w:type="default" r:id="rId10"/>
      <w:pgSz w:w="11906" w:h="16838" w:code="9"/>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79D0" w14:textId="77777777" w:rsidR="00327286" w:rsidRDefault="00327286">
      <w:r>
        <w:separator/>
      </w:r>
    </w:p>
  </w:endnote>
  <w:endnote w:type="continuationSeparator" w:id="0">
    <w:p w14:paraId="7272BAEB" w14:textId="77777777" w:rsidR="00327286" w:rsidRDefault="0032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RMT">
    <w:panose1 w:val="00000000000000000000"/>
    <w:charset w:val="00"/>
    <w:family w:val="roman"/>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0C6E" w14:textId="77777777" w:rsidR="00A07782" w:rsidRDefault="00A07782" w:rsidP="00B662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09BC24" w14:textId="77777777" w:rsidR="00A07782" w:rsidRDefault="00A07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94BE" w14:textId="2A075EFE" w:rsidR="00A07782" w:rsidRDefault="00A07782" w:rsidP="001F52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F02">
      <w:rPr>
        <w:rStyle w:val="PageNumber"/>
        <w:noProof/>
      </w:rPr>
      <w:t>41</w:t>
    </w:r>
    <w:r>
      <w:rPr>
        <w:rStyle w:val="PageNumber"/>
      </w:rPr>
      <w:fldChar w:fldCharType="end"/>
    </w:r>
  </w:p>
  <w:p w14:paraId="54601896" w14:textId="77777777" w:rsidR="00A07782" w:rsidRDefault="00A07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D218B" w14:textId="77777777" w:rsidR="00327286" w:rsidRDefault="00327286">
      <w:r>
        <w:separator/>
      </w:r>
    </w:p>
  </w:footnote>
  <w:footnote w:type="continuationSeparator" w:id="0">
    <w:p w14:paraId="59ACB1C5" w14:textId="77777777" w:rsidR="00327286" w:rsidRDefault="00327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106D"/>
    <w:multiLevelType w:val="hybridMultilevel"/>
    <w:tmpl w:val="C514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57315D"/>
    <w:multiLevelType w:val="hybridMultilevel"/>
    <w:tmpl w:val="386028BE"/>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2C"/>
    <w:rsid w:val="000004B5"/>
    <w:rsid w:val="00001373"/>
    <w:rsid w:val="00003386"/>
    <w:rsid w:val="0000367F"/>
    <w:rsid w:val="0000621B"/>
    <w:rsid w:val="00006514"/>
    <w:rsid w:val="000065A7"/>
    <w:rsid w:val="00006A09"/>
    <w:rsid w:val="00007A70"/>
    <w:rsid w:val="00012227"/>
    <w:rsid w:val="0001290A"/>
    <w:rsid w:val="00013E55"/>
    <w:rsid w:val="000169D9"/>
    <w:rsid w:val="0001715C"/>
    <w:rsid w:val="00020029"/>
    <w:rsid w:val="000239B5"/>
    <w:rsid w:val="00025A25"/>
    <w:rsid w:val="00025E3C"/>
    <w:rsid w:val="00027303"/>
    <w:rsid w:val="00027A96"/>
    <w:rsid w:val="00030CF7"/>
    <w:rsid w:val="00031E2A"/>
    <w:rsid w:val="00032F1C"/>
    <w:rsid w:val="00033528"/>
    <w:rsid w:val="00033668"/>
    <w:rsid w:val="00033E58"/>
    <w:rsid w:val="000341BA"/>
    <w:rsid w:val="000362B8"/>
    <w:rsid w:val="00037A04"/>
    <w:rsid w:val="00040037"/>
    <w:rsid w:val="00040492"/>
    <w:rsid w:val="00043561"/>
    <w:rsid w:val="00045DF3"/>
    <w:rsid w:val="0004770C"/>
    <w:rsid w:val="000508DD"/>
    <w:rsid w:val="00053DFE"/>
    <w:rsid w:val="00053E5B"/>
    <w:rsid w:val="00057783"/>
    <w:rsid w:val="0006102C"/>
    <w:rsid w:val="000642ED"/>
    <w:rsid w:val="00067D92"/>
    <w:rsid w:val="00067DB3"/>
    <w:rsid w:val="0007163F"/>
    <w:rsid w:val="00071C93"/>
    <w:rsid w:val="000734A3"/>
    <w:rsid w:val="000807F6"/>
    <w:rsid w:val="00083B45"/>
    <w:rsid w:val="00086A49"/>
    <w:rsid w:val="00090C11"/>
    <w:rsid w:val="00091F66"/>
    <w:rsid w:val="00095DAF"/>
    <w:rsid w:val="000A0D84"/>
    <w:rsid w:val="000A6FC8"/>
    <w:rsid w:val="000B04F7"/>
    <w:rsid w:val="000B0D2A"/>
    <w:rsid w:val="000B269C"/>
    <w:rsid w:val="000B4692"/>
    <w:rsid w:val="000B5550"/>
    <w:rsid w:val="000C0326"/>
    <w:rsid w:val="000C0473"/>
    <w:rsid w:val="000C317E"/>
    <w:rsid w:val="000C3331"/>
    <w:rsid w:val="000C41AA"/>
    <w:rsid w:val="000C6D92"/>
    <w:rsid w:val="000C7F27"/>
    <w:rsid w:val="000D5359"/>
    <w:rsid w:val="000D6593"/>
    <w:rsid w:val="000D6CE7"/>
    <w:rsid w:val="000D73C3"/>
    <w:rsid w:val="000E05F5"/>
    <w:rsid w:val="000E080C"/>
    <w:rsid w:val="000E0CF3"/>
    <w:rsid w:val="000E1193"/>
    <w:rsid w:val="000E3145"/>
    <w:rsid w:val="000E409C"/>
    <w:rsid w:val="000E6CB9"/>
    <w:rsid w:val="000F0D0D"/>
    <w:rsid w:val="000F1ED6"/>
    <w:rsid w:val="000F45CB"/>
    <w:rsid w:val="000F612C"/>
    <w:rsid w:val="000F6287"/>
    <w:rsid w:val="000F788B"/>
    <w:rsid w:val="000F79C7"/>
    <w:rsid w:val="0010380D"/>
    <w:rsid w:val="00103B2D"/>
    <w:rsid w:val="00105D3E"/>
    <w:rsid w:val="00105F78"/>
    <w:rsid w:val="001106BF"/>
    <w:rsid w:val="00113765"/>
    <w:rsid w:val="00114D9F"/>
    <w:rsid w:val="001162BF"/>
    <w:rsid w:val="0011749E"/>
    <w:rsid w:val="00123C30"/>
    <w:rsid w:val="001242FD"/>
    <w:rsid w:val="0012503D"/>
    <w:rsid w:val="00125704"/>
    <w:rsid w:val="00126E06"/>
    <w:rsid w:val="00130046"/>
    <w:rsid w:val="0013140B"/>
    <w:rsid w:val="001335D6"/>
    <w:rsid w:val="00134D2F"/>
    <w:rsid w:val="00134D65"/>
    <w:rsid w:val="00134E69"/>
    <w:rsid w:val="00136499"/>
    <w:rsid w:val="0013663A"/>
    <w:rsid w:val="00137D2A"/>
    <w:rsid w:val="00140B16"/>
    <w:rsid w:val="00140C0E"/>
    <w:rsid w:val="00143651"/>
    <w:rsid w:val="0014488D"/>
    <w:rsid w:val="00144A59"/>
    <w:rsid w:val="00147165"/>
    <w:rsid w:val="00147633"/>
    <w:rsid w:val="001536AD"/>
    <w:rsid w:val="00153F2E"/>
    <w:rsid w:val="001540F4"/>
    <w:rsid w:val="00156879"/>
    <w:rsid w:val="001605F7"/>
    <w:rsid w:val="0016693A"/>
    <w:rsid w:val="0016717B"/>
    <w:rsid w:val="0016780A"/>
    <w:rsid w:val="001712DF"/>
    <w:rsid w:val="001713F4"/>
    <w:rsid w:val="00171679"/>
    <w:rsid w:val="00174699"/>
    <w:rsid w:val="00180181"/>
    <w:rsid w:val="00180A3D"/>
    <w:rsid w:val="001812E7"/>
    <w:rsid w:val="00182082"/>
    <w:rsid w:val="001835E9"/>
    <w:rsid w:val="00183E38"/>
    <w:rsid w:val="001860D2"/>
    <w:rsid w:val="001861DA"/>
    <w:rsid w:val="00186BE9"/>
    <w:rsid w:val="0019065D"/>
    <w:rsid w:val="00191CA9"/>
    <w:rsid w:val="00194F2C"/>
    <w:rsid w:val="001A01E3"/>
    <w:rsid w:val="001A08F4"/>
    <w:rsid w:val="001A155C"/>
    <w:rsid w:val="001A2538"/>
    <w:rsid w:val="001A2CFE"/>
    <w:rsid w:val="001A328F"/>
    <w:rsid w:val="001A3A08"/>
    <w:rsid w:val="001A5D09"/>
    <w:rsid w:val="001A6797"/>
    <w:rsid w:val="001A7F63"/>
    <w:rsid w:val="001B0497"/>
    <w:rsid w:val="001B075E"/>
    <w:rsid w:val="001B0AF5"/>
    <w:rsid w:val="001B4000"/>
    <w:rsid w:val="001B41DF"/>
    <w:rsid w:val="001B495C"/>
    <w:rsid w:val="001C1D13"/>
    <w:rsid w:val="001C25EE"/>
    <w:rsid w:val="001C3DAA"/>
    <w:rsid w:val="001C490C"/>
    <w:rsid w:val="001C52DB"/>
    <w:rsid w:val="001C5366"/>
    <w:rsid w:val="001C59CD"/>
    <w:rsid w:val="001C611C"/>
    <w:rsid w:val="001C7DA8"/>
    <w:rsid w:val="001D0E3B"/>
    <w:rsid w:val="001D3264"/>
    <w:rsid w:val="001D331D"/>
    <w:rsid w:val="001D3D9A"/>
    <w:rsid w:val="001D5479"/>
    <w:rsid w:val="001E22CA"/>
    <w:rsid w:val="001E35B1"/>
    <w:rsid w:val="001E3B29"/>
    <w:rsid w:val="001E462F"/>
    <w:rsid w:val="001E636B"/>
    <w:rsid w:val="001F131F"/>
    <w:rsid w:val="001F1787"/>
    <w:rsid w:val="001F334F"/>
    <w:rsid w:val="001F5285"/>
    <w:rsid w:val="001F609D"/>
    <w:rsid w:val="0020065E"/>
    <w:rsid w:val="002044FD"/>
    <w:rsid w:val="00207845"/>
    <w:rsid w:val="002103AE"/>
    <w:rsid w:val="002114A0"/>
    <w:rsid w:val="00215E0E"/>
    <w:rsid w:val="00216091"/>
    <w:rsid w:val="002175D1"/>
    <w:rsid w:val="00220921"/>
    <w:rsid w:val="00225805"/>
    <w:rsid w:val="00225D91"/>
    <w:rsid w:val="00226B57"/>
    <w:rsid w:val="00227E5C"/>
    <w:rsid w:val="0023277A"/>
    <w:rsid w:val="002347FB"/>
    <w:rsid w:val="00236568"/>
    <w:rsid w:val="00241906"/>
    <w:rsid w:val="00243809"/>
    <w:rsid w:val="002472F7"/>
    <w:rsid w:val="002503ED"/>
    <w:rsid w:val="00250AC8"/>
    <w:rsid w:val="00253456"/>
    <w:rsid w:val="0025345B"/>
    <w:rsid w:val="002536B5"/>
    <w:rsid w:val="002539E7"/>
    <w:rsid w:val="00254428"/>
    <w:rsid w:val="00254898"/>
    <w:rsid w:val="0025741A"/>
    <w:rsid w:val="00260B3F"/>
    <w:rsid w:val="00261D79"/>
    <w:rsid w:val="0026310E"/>
    <w:rsid w:val="002637A6"/>
    <w:rsid w:val="00265E6D"/>
    <w:rsid w:val="002737F1"/>
    <w:rsid w:val="00273FF6"/>
    <w:rsid w:val="00274004"/>
    <w:rsid w:val="0027450A"/>
    <w:rsid w:val="00274741"/>
    <w:rsid w:val="00274F1D"/>
    <w:rsid w:val="0027780F"/>
    <w:rsid w:val="00277AEE"/>
    <w:rsid w:val="0028032A"/>
    <w:rsid w:val="00280C54"/>
    <w:rsid w:val="002812D7"/>
    <w:rsid w:val="00282C9F"/>
    <w:rsid w:val="00283297"/>
    <w:rsid w:val="00283A20"/>
    <w:rsid w:val="0028478E"/>
    <w:rsid w:val="002870FD"/>
    <w:rsid w:val="002900F6"/>
    <w:rsid w:val="00292C0B"/>
    <w:rsid w:val="002935E2"/>
    <w:rsid w:val="002939CD"/>
    <w:rsid w:val="00293DDB"/>
    <w:rsid w:val="0029527A"/>
    <w:rsid w:val="0029795B"/>
    <w:rsid w:val="002A0021"/>
    <w:rsid w:val="002A0E43"/>
    <w:rsid w:val="002A11A7"/>
    <w:rsid w:val="002A358E"/>
    <w:rsid w:val="002A4C57"/>
    <w:rsid w:val="002A564B"/>
    <w:rsid w:val="002A7015"/>
    <w:rsid w:val="002B36E9"/>
    <w:rsid w:val="002C057B"/>
    <w:rsid w:val="002C3520"/>
    <w:rsid w:val="002C5F50"/>
    <w:rsid w:val="002C7405"/>
    <w:rsid w:val="002D2026"/>
    <w:rsid w:val="002D40AC"/>
    <w:rsid w:val="002D66BF"/>
    <w:rsid w:val="002E1176"/>
    <w:rsid w:val="002E22EB"/>
    <w:rsid w:val="002E27EF"/>
    <w:rsid w:val="002E44FA"/>
    <w:rsid w:val="002E4573"/>
    <w:rsid w:val="002E5A34"/>
    <w:rsid w:val="002E5E20"/>
    <w:rsid w:val="002E7668"/>
    <w:rsid w:val="002E7AB4"/>
    <w:rsid w:val="002F096B"/>
    <w:rsid w:val="002F48B7"/>
    <w:rsid w:val="002F67E5"/>
    <w:rsid w:val="002F6F0A"/>
    <w:rsid w:val="002F7CF0"/>
    <w:rsid w:val="003003EF"/>
    <w:rsid w:val="003005CA"/>
    <w:rsid w:val="00301CF8"/>
    <w:rsid w:val="003022BB"/>
    <w:rsid w:val="00302A56"/>
    <w:rsid w:val="00302B4A"/>
    <w:rsid w:val="003033F7"/>
    <w:rsid w:val="0030421B"/>
    <w:rsid w:val="00304FCF"/>
    <w:rsid w:val="00307184"/>
    <w:rsid w:val="00314C05"/>
    <w:rsid w:val="00314CE0"/>
    <w:rsid w:val="00315168"/>
    <w:rsid w:val="003169C6"/>
    <w:rsid w:val="00317566"/>
    <w:rsid w:val="00317C1F"/>
    <w:rsid w:val="00320A98"/>
    <w:rsid w:val="00322D48"/>
    <w:rsid w:val="00322E30"/>
    <w:rsid w:val="00322ED2"/>
    <w:rsid w:val="003239D4"/>
    <w:rsid w:val="003250D1"/>
    <w:rsid w:val="003258D4"/>
    <w:rsid w:val="00327286"/>
    <w:rsid w:val="00333566"/>
    <w:rsid w:val="00333C59"/>
    <w:rsid w:val="00334317"/>
    <w:rsid w:val="00334397"/>
    <w:rsid w:val="00335E7D"/>
    <w:rsid w:val="0033702D"/>
    <w:rsid w:val="0033750B"/>
    <w:rsid w:val="00340D41"/>
    <w:rsid w:val="003427A6"/>
    <w:rsid w:val="003427CD"/>
    <w:rsid w:val="00345BCB"/>
    <w:rsid w:val="0034627F"/>
    <w:rsid w:val="00347020"/>
    <w:rsid w:val="00347263"/>
    <w:rsid w:val="00347B5C"/>
    <w:rsid w:val="00347DBE"/>
    <w:rsid w:val="00351132"/>
    <w:rsid w:val="003514EA"/>
    <w:rsid w:val="003515F9"/>
    <w:rsid w:val="00353F44"/>
    <w:rsid w:val="003546FF"/>
    <w:rsid w:val="003575ED"/>
    <w:rsid w:val="00357B2F"/>
    <w:rsid w:val="003647A9"/>
    <w:rsid w:val="00365E12"/>
    <w:rsid w:val="00366090"/>
    <w:rsid w:val="00370ED8"/>
    <w:rsid w:val="00374891"/>
    <w:rsid w:val="00376BFC"/>
    <w:rsid w:val="00376FD8"/>
    <w:rsid w:val="00377751"/>
    <w:rsid w:val="0038088F"/>
    <w:rsid w:val="00380DF6"/>
    <w:rsid w:val="00383623"/>
    <w:rsid w:val="00384AE9"/>
    <w:rsid w:val="003853B8"/>
    <w:rsid w:val="00385E14"/>
    <w:rsid w:val="00386B08"/>
    <w:rsid w:val="00387232"/>
    <w:rsid w:val="00387EAF"/>
    <w:rsid w:val="003909F7"/>
    <w:rsid w:val="003929F6"/>
    <w:rsid w:val="00394F8D"/>
    <w:rsid w:val="00395A58"/>
    <w:rsid w:val="003963D4"/>
    <w:rsid w:val="00396445"/>
    <w:rsid w:val="003A07A6"/>
    <w:rsid w:val="003A0F00"/>
    <w:rsid w:val="003A11B9"/>
    <w:rsid w:val="003A11BF"/>
    <w:rsid w:val="003A14EE"/>
    <w:rsid w:val="003A59FE"/>
    <w:rsid w:val="003A64B8"/>
    <w:rsid w:val="003A6517"/>
    <w:rsid w:val="003A750A"/>
    <w:rsid w:val="003B7EFB"/>
    <w:rsid w:val="003C0CE2"/>
    <w:rsid w:val="003C16DC"/>
    <w:rsid w:val="003C597B"/>
    <w:rsid w:val="003C7BA3"/>
    <w:rsid w:val="003D00D4"/>
    <w:rsid w:val="003D0719"/>
    <w:rsid w:val="003D0ADE"/>
    <w:rsid w:val="003D0F43"/>
    <w:rsid w:val="003D17C9"/>
    <w:rsid w:val="003D2552"/>
    <w:rsid w:val="003D3CB1"/>
    <w:rsid w:val="003D406D"/>
    <w:rsid w:val="003E20E6"/>
    <w:rsid w:val="003E73FC"/>
    <w:rsid w:val="003E744E"/>
    <w:rsid w:val="003E7479"/>
    <w:rsid w:val="003F20D6"/>
    <w:rsid w:val="003F2619"/>
    <w:rsid w:val="003F3A3A"/>
    <w:rsid w:val="003F447F"/>
    <w:rsid w:val="003F4DED"/>
    <w:rsid w:val="003F5192"/>
    <w:rsid w:val="003F67B7"/>
    <w:rsid w:val="003F7733"/>
    <w:rsid w:val="003F796B"/>
    <w:rsid w:val="0040080D"/>
    <w:rsid w:val="00400AF4"/>
    <w:rsid w:val="00401547"/>
    <w:rsid w:val="00402C34"/>
    <w:rsid w:val="004039F1"/>
    <w:rsid w:val="00403F61"/>
    <w:rsid w:val="0040504C"/>
    <w:rsid w:val="004104B8"/>
    <w:rsid w:val="00413836"/>
    <w:rsid w:val="00416335"/>
    <w:rsid w:val="00416CCB"/>
    <w:rsid w:val="00417385"/>
    <w:rsid w:val="00417DA4"/>
    <w:rsid w:val="004220D1"/>
    <w:rsid w:val="00424951"/>
    <w:rsid w:val="00424CC4"/>
    <w:rsid w:val="004258DD"/>
    <w:rsid w:val="00425A33"/>
    <w:rsid w:val="00425B7C"/>
    <w:rsid w:val="004260F5"/>
    <w:rsid w:val="00430C52"/>
    <w:rsid w:val="00437A1B"/>
    <w:rsid w:val="00442A9E"/>
    <w:rsid w:val="004470FB"/>
    <w:rsid w:val="00447753"/>
    <w:rsid w:val="004507B7"/>
    <w:rsid w:val="00451D3D"/>
    <w:rsid w:val="00452CFE"/>
    <w:rsid w:val="0045333A"/>
    <w:rsid w:val="00453B7A"/>
    <w:rsid w:val="00461BA6"/>
    <w:rsid w:val="00462EB6"/>
    <w:rsid w:val="0046396E"/>
    <w:rsid w:val="00464B29"/>
    <w:rsid w:val="00465A19"/>
    <w:rsid w:val="00466BC9"/>
    <w:rsid w:val="0047044A"/>
    <w:rsid w:val="00472F72"/>
    <w:rsid w:val="00474571"/>
    <w:rsid w:val="004748AA"/>
    <w:rsid w:val="004779B9"/>
    <w:rsid w:val="004816A9"/>
    <w:rsid w:val="0048235A"/>
    <w:rsid w:val="004855A4"/>
    <w:rsid w:val="004862B5"/>
    <w:rsid w:val="004872D9"/>
    <w:rsid w:val="00487E50"/>
    <w:rsid w:val="0049149F"/>
    <w:rsid w:val="004923E2"/>
    <w:rsid w:val="004A01DC"/>
    <w:rsid w:val="004A2DDA"/>
    <w:rsid w:val="004A30AD"/>
    <w:rsid w:val="004A462D"/>
    <w:rsid w:val="004A52EC"/>
    <w:rsid w:val="004B1F2C"/>
    <w:rsid w:val="004B2EA4"/>
    <w:rsid w:val="004B4BBF"/>
    <w:rsid w:val="004B6235"/>
    <w:rsid w:val="004B6329"/>
    <w:rsid w:val="004B67A7"/>
    <w:rsid w:val="004B6A78"/>
    <w:rsid w:val="004C14C4"/>
    <w:rsid w:val="004C1C18"/>
    <w:rsid w:val="004C44CE"/>
    <w:rsid w:val="004C47A0"/>
    <w:rsid w:val="004C4B65"/>
    <w:rsid w:val="004C5291"/>
    <w:rsid w:val="004C687E"/>
    <w:rsid w:val="004C78E8"/>
    <w:rsid w:val="004C7D21"/>
    <w:rsid w:val="004D01B8"/>
    <w:rsid w:val="004D044F"/>
    <w:rsid w:val="004D1FFC"/>
    <w:rsid w:val="004D4F23"/>
    <w:rsid w:val="004D5909"/>
    <w:rsid w:val="004E73CF"/>
    <w:rsid w:val="004E7BF5"/>
    <w:rsid w:val="004F2463"/>
    <w:rsid w:val="004F2958"/>
    <w:rsid w:val="004F2AF5"/>
    <w:rsid w:val="004F397C"/>
    <w:rsid w:val="004F3DA6"/>
    <w:rsid w:val="004F44B5"/>
    <w:rsid w:val="004F44DD"/>
    <w:rsid w:val="004F7E1C"/>
    <w:rsid w:val="00501ED1"/>
    <w:rsid w:val="00503AFF"/>
    <w:rsid w:val="00503C3E"/>
    <w:rsid w:val="00504DBA"/>
    <w:rsid w:val="00505162"/>
    <w:rsid w:val="005059AC"/>
    <w:rsid w:val="005062B9"/>
    <w:rsid w:val="00506390"/>
    <w:rsid w:val="00506561"/>
    <w:rsid w:val="00506660"/>
    <w:rsid w:val="005137AB"/>
    <w:rsid w:val="00513883"/>
    <w:rsid w:val="005150DC"/>
    <w:rsid w:val="00515C2F"/>
    <w:rsid w:val="00516D01"/>
    <w:rsid w:val="005317E5"/>
    <w:rsid w:val="005325E0"/>
    <w:rsid w:val="005333E3"/>
    <w:rsid w:val="00534AD1"/>
    <w:rsid w:val="00535CB4"/>
    <w:rsid w:val="00535D2B"/>
    <w:rsid w:val="00541E55"/>
    <w:rsid w:val="00542027"/>
    <w:rsid w:val="005455A0"/>
    <w:rsid w:val="00546384"/>
    <w:rsid w:val="00547835"/>
    <w:rsid w:val="00551A3C"/>
    <w:rsid w:val="00552724"/>
    <w:rsid w:val="00554685"/>
    <w:rsid w:val="005547F0"/>
    <w:rsid w:val="00557D99"/>
    <w:rsid w:val="00562F8C"/>
    <w:rsid w:val="005639EA"/>
    <w:rsid w:val="00563D8E"/>
    <w:rsid w:val="00567F48"/>
    <w:rsid w:val="005711B2"/>
    <w:rsid w:val="00572145"/>
    <w:rsid w:val="00572F4C"/>
    <w:rsid w:val="00574BAA"/>
    <w:rsid w:val="00575955"/>
    <w:rsid w:val="005829B7"/>
    <w:rsid w:val="00582C1C"/>
    <w:rsid w:val="0058742A"/>
    <w:rsid w:val="00587CA1"/>
    <w:rsid w:val="00591280"/>
    <w:rsid w:val="0059222E"/>
    <w:rsid w:val="00592CDA"/>
    <w:rsid w:val="00592EFC"/>
    <w:rsid w:val="005936A9"/>
    <w:rsid w:val="00594030"/>
    <w:rsid w:val="005940C5"/>
    <w:rsid w:val="005951E2"/>
    <w:rsid w:val="0059565F"/>
    <w:rsid w:val="00596F56"/>
    <w:rsid w:val="00597DB4"/>
    <w:rsid w:val="00597DE5"/>
    <w:rsid w:val="005A033F"/>
    <w:rsid w:val="005A25CD"/>
    <w:rsid w:val="005A28C7"/>
    <w:rsid w:val="005A30D2"/>
    <w:rsid w:val="005A33ED"/>
    <w:rsid w:val="005A40E2"/>
    <w:rsid w:val="005A73CB"/>
    <w:rsid w:val="005B047F"/>
    <w:rsid w:val="005B06E2"/>
    <w:rsid w:val="005B0827"/>
    <w:rsid w:val="005B1C08"/>
    <w:rsid w:val="005B27C4"/>
    <w:rsid w:val="005B2A6B"/>
    <w:rsid w:val="005B2B01"/>
    <w:rsid w:val="005B30BD"/>
    <w:rsid w:val="005B5D17"/>
    <w:rsid w:val="005B6050"/>
    <w:rsid w:val="005B74BA"/>
    <w:rsid w:val="005C186C"/>
    <w:rsid w:val="005C2F29"/>
    <w:rsid w:val="005C2F94"/>
    <w:rsid w:val="005C6036"/>
    <w:rsid w:val="005C778C"/>
    <w:rsid w:val="005D27B1"/>
    <w:rsid w:val="005D27C2"/>
    <w:rsid w:val="005D67FF"/>
    <w:rsid w:val="005D6923"/>
    <w:rsid w:val="005E0F95"/>
    <w:rsid w:val="005E3596"/>
    <w:rsid w:val="005E4711"/>
    <w:rsid w:val="005F09F2"/>
    <w:rsid w:val="005F0F78"/>
    <w:rsid w:val="005F1F95"/>
    <w:rsid w:val="005F2ED2"/>
    <w:rsid w:val="005F327A"/>
    <w:rsid w:val="005F4C28"/>
    <w:rsid w:val="005F6A9F"/>
    <w:rsid w:val="005F6C62"/>
    <w:rsid w:val="00600431"/>
    <w:rsid w:val="00600BE7"/>
    <w:rsid w:val="00606F02"/>
    <w:rsid w:val="00614308"/>
    <w:rsid w:val="0061643A"/>
    <w:rsid w:val="00623205"/>
    <w:rsid w:val="00626148"/>
    <w:rsid w:val="006308EE"/>
    <w:rsid w:val="00631F62"/>
    <w:rsid w:val="006327C8"/>
    <w:rsid w:val="00633889"/>
    <w:rsid w:val="006344F7"/>
    <w:rsid w:val="00634A18"/>
    <w:rsid w:val="00640BF7"/>
    <w:rsid w:val="0064369B"/>
    <w:rsid w:val="00645648"/>
    <w:rsid w:val="006465A3"/>
    <w:rsid w:val="006473BE"/>
    <w:rsid w:val="00647C9F"/>
    <w:rsid w:val="00651D38"/>
    <w:rsid w:val="00653484"/>
    <w:rsid w:val="006538C7"/>
    <w:rsid w:val="006614C6"/>
    <w:rsid w:val="006623E1"/>
    <w:rsid w:val="00664A96"/>
    <w:rsid w:val="0066578F"/>
    <w:rsid w:val="00666330"/>
    <w:rsid w:val="00667A31"/>
    <w:rsid w:val="0067125E"/>
    <w:rsid w:val="006730F2"/>
    <w:rsid w:val="006743EF"/>
    <w:rsid w:val="00676599"/>
    <w:rsid w:val="00677088"/>
    <w:rsid w:val="0068306C"/>
    <w:rsid w:val="00683DD7"/>
    <w:rsid w:val="00685C0E"/>
    <w:rsid w:val="0068665F"/>
    <w:rsid w:val="0069033D"/>
    <w:rsid w:val="006920AC"/>
    <w:rsid w:val="00693591"/>
    <w:rsid w:val="006935F7"/>
    <w:rsid w:val="00695A88"/>
    <w:rsid w:val="00695BC9"/>
    <w:rsid w:val="0069608E"/>
    <w:rsid w:val="00697037"/>
    <w:rsid w:val="00697F18"/>
    <w:rsid w:val="006A1F98"/>
    <w:rsid w:val="006A78D6"/>
    <w:rsid w:val="006B05B8"/>
    <w:rsid w:val="006B11C9"/>
    <w:rsid w:val="006B31F2"/>
    <w:rsid w:val="006B33EF"/>
    <w:rsid w:val="006B3B5F"/>
    <w:rsid w:val="006C4514"/>
    <w:rsid w:val="006C7705"/>
    <w:rsid w:val="006D46FA"/>
    <w:rsid w:val="006D5A6E"/>
    <w:rsid w:val="006D60C0"/>
    <w:rsid w:val="006D69F0"/>
    <w:rsid w:val="006D701E"/>
    <w:rsid w:val="006E19D1"/>
    <w:rsid w:val="006E60F0"/>
    <w:rsid w:val="006F2E2A"/>
    <w:rsid w:val="006F30C5"/>
    <w:rsid w:val="006F4EEF"/>
    <w:rsid w:val="006F69BA"/>
    <w:rsid w:val="006F7FDF"/>
    <w:rsid w:val="00701FFD"/>
    <w:rsid w:val="007057CB"/>
    <w:rsid w:val="00706527"/>
    <w:rsid w:val="00707374"/>
    <w:rsid w:val="00710384"/>
    <w:rsid w:val="00710C0D"/>
    <w:rsid w:val="0071172E"/>
    <w:rsid w:val="00712B24"/>
    <w:rsid w:val="00716051"/>
    <w:rsid w:val="00717C5F"/>
    <w:rsid w:val="007213EC"/>
    <w:rsid w:val="00722D21"/>
    <w:rsid w:val="0072400F"/>
    <w:rsid w:val="00724E22"/>
    <w:rsid w:val="007314E9"/>
    <w:rsid w:val="0073543B"/>
    <w:rsid w:val="00742C61"/>
    <w:rsid w:val="007457AF"/>
    <w:rsid w:val="00750167"/>
    <w:rsid w:val="00751B5B"/>
    <w:rsid w:val="00752B6F"/>
    <w:rsid w:val="00752DD4"/>
    <w:rsid w:val="00753247"/>
    <w:rsid w:val="0075446E"/>
    <w:rsid w:val="0075533E"/>
    <w:rsid w:val="00755E4E"/>
    <w:rsid w:val="00756355"/>
    <w:rsid w:val="00760FBB"/>
    <w:rsid w:val="00761BA8"/>
    <w:rsid w:val="007639FE"/>
    <w:rsid w:val="007648EC"/>
    <w:rsid w:val="007649F0"/>
    <w:rsid w:val="00770C6A"/>
    <w:rsid w:val="00773FE6"/>
    <w:rsid w:val="00776039"/>
    <w:rsid w:val="00777122"/>
    <w:rsid w:val="00777FE0"/>
    <w:rsid w:val="0078274C"/>
    <w:rsid w:val="0078363C"/>
    <w:rsid w:val="007860A6"/>
    <w:rsid w:val="007869D6"/>
    <w:rsid w:val="00787498"/>
    <w:rsid w:val="0079030A"/>
    <w:rsid w:val="00791334"/>
    <w:rsid w:val="00791463"/>
    <w:rsid w:val="0079209A"/>
    <w:rsid w:val="007A10AF"/>
    <w:rsid w:val="007A30A1"/>
    <w:rsid w:val="007A5164"/>
    <w:rsid w:val="007A6E21"/>
    <w:rsid w:val="007A7505"/>
    <w:rsid w:val="007B03C6"/>
    <w:rsid w:val="007B0BD2"/>
    <w:rsid w:val="007B11E2"/>
    <w:rsid w:val="007B2EC4"/>
    <w:rsid w:val="007B55E4"/>
    <w:rsid w:val="007B6F3F"/>
    <w:rsid w:val="007B7109"/>
    <w:rsid w:val="007C15CE"/>
    <w:rsid w:val="007C1A05"/>
    <w:rsid w:val="007C37BD"/>
    <w:rsid w:val="007C434C"/>
    <w:rsid w:val="007C4912"/>
    <w:rsid w:val="007C5145"/>
    <w:rsid w:val="007C5EC7"/>
    <w:rsid w:val="007C779A"/>
    <w:rsid w:val="007C7F89"/>
    <w:rsid w:val="007D024C"/>
    <w:rsid w:val="007D0C0E"/>
    <w:rsid w:val="007D2942"/>
    <w:rsid w:val="007D4AEE"/>
    <w:rsid w:val="007D5F0F"/>
    <w:rsid w:val="007D6F30"/>
    <w:rsid w:val="007E066A"/>
    <w:rsid w:val="007E073F"/>
    <w:rsid w:val="007E0CD2"/>
    <w:rsid w:val="007E18AD"/>
    <w:rsid w:val="007E2CFC"/>
    <w:rsid w:val="007E31FA"/>
    <w:rsid w:val="007E3976"/>
    <w:rsid w:val="007E475F"/>
    <w:rsid w:val="007E476E"/>
    <w:rsid w:val="007E62B1"/>
    <w:rsid w:val="007E6D02"/>
    <w:rsid w:val="007F02C7"/>
    <w:rsid w:val="007F1074"/>
    <w:rsid w:val="007F336A"/>
    <w:rsid w:val="007F348D"/>
    <w:rsid w:val="007F349B"/>
    <w:rsid w:val="007F7727"/>
    <w:rsid w:val="007F78C5"/>
    <w:rsid w:val="00813478"/>
    <w:rsid w:val="008140EE"/>
    <w:rsid w:val="008141E6"/>
    <w:rsid w:val="008144B6"/>
    <w:rsid w:val="00814FF1"/>
    <w:rsid w:val="008205A7"/>
    <w:rsid w:val="00822C0D"/>
    <w:rsid w:val="00825485"/>
    <w:rsid w:val="00825FBB"/>
    <w:rsid w:val="00826571"/>
    <w:rsid w:val="0082734B"/>
    <w:rsid w:val="00830598"/>
    <w:rsid w:val="0083144E"/>
    <w:rsid w:val="00831A3A"/>
    <w:rsid w:val="008322AA"/>
    <w:rsid w:val="00833B6D"/>
    <w:rsid w:val="008344A2"/>
    <w:rsid w:val="008345FF"/>
    <w:rsid w:val="00836132"/>
    <w:rsid w:val="0083620F"/>
    <w:rsid w:val="008422C0"/>
    <w:rsid w:val="008433C1"/>
    <w:rsid w:val="00844B85"/>
    <w:rsid w:val="00844D46"/>
    <w:rsid w:val="00845D52"/>
    <w:rsid w:val="00846D73"/>
    <w:rsid w:val="00853AA9"/>
    <w:rsid w:val="008556CB"/>
    <w:rsid w:val="00855D32"/>
    <w:rsid w:val="008562AF"/>
    <w:rsid w:val="00857268"/>
    <w:rsid w:val="00862493"/>
    <w:rsid w:val="00863071"/>
    <w:rsid w:val="00865BD5"/>
    <w:rsid w:val="00870852"/>
    <w:rsid w:val="008746B3"/>
    <w:rsid w:val="00875A6F"/>
    <w:rsid w:val="00881239"/>
    <w:rsid w:val="008849F0"/>
    <w:rsid w:val="008850A2"/>
    <w:rsid w:val="00886D57"/>
    <w:rsid w:val="00891C23"/>
    <w:rsid w:val="008933B9"/>
    <w:rsid w:val="00893D5D"/>
    <w:rsid w:val="00897C11"/>
    <w:rsid w:val="008A279A"/>
    <w:rsid w:val="008A51B9"/>
    <w:rsid w:val="008B0643"/>
    <w:rsid w:val="008B274B"/>
    <w:rsid w:val="008B3498"/>
    <w:rsid w:val="008B5485"/>
    <w:rsid w:val="008B6744"/>
    <w:rsid w:val="008C1DEE"/>
    <w:rsid w:val="008C46A4"/>
    <w:rsid w:val="008D1661"/>
    <w:rsid w:val="008D2239"/>
    <w:rsid w:val="008D386F"/>
    <w:rsid w:val="008D3B31"/>
    <w:rsid w:val="008D702B"/>
    <w:rsid w:val="008E25C5"/>
    <w:rsid w:val="008E2D0B"/>
    <w:rsid w:val="008E3CC6"/>
    <w:rsid w:val="008E5B37"/>
    <w:rsid w:val="008E64AA"/>
    <w:rsid w:val="008E6C2B"/>
    <w:rsid w:val="008F00B7"/>
    <w:rsid w:val="008F35CB"/>
    <w:rsid w:val="008F4574"/>
    <w:rsid w:val="008F764D"/>
    <w:rsid w:val="009011E7"/>
    <w:rsid w:val="0091022E"/>
    <w:rsid w:val="009107EB"/>
    <w:rsid w:val="009111D5"/>
    <w:rsid w:val="00911AEE"/>
    <w:rsid w:val="00912CCC"/>
    <w:rsid w:val="0091353C"/>
    <w:rsid w:val="00915068"/>
    <w:rsid w:val="009164BD"/>
    <w:rsid w:val="00917D54"/>
    <w:rsid w:val="009222D7"/>
    <w:rsid w:val="00922D06"/>
    <w:rsid w:val="009242A5"/>
    <w:rsid w:val="00925F9D"/>
    <w:rsid w:val="00926532"/>
    <w:rsid w:val="00930BFD"/>
    <w:rsid w:val="00932359"/>
    <w:rsid w:val="009338C9"/>
    <w:rsid w:val="00933E0E"/>
    <w:rsid w:val="00935B1B"/>
    <w:rsid w:val="009360B9"/>
    <w:rsid w:val="0093768B"/>
    <w:rsid w:val="0093778D"/>
    <w:rsid w:val="0093780A"/>
    <w:rsid w:val="009426F4"/>
    <w:rsid w:val="00946BAE"/>
    <w:rsid w:val="009511E8"/>
    <w:rsid w:val="00951F88"/>
    <w:rsid w:val="00952B6C"/>
    <w:rsid w:val="00954EF9"/>
    <w:rsid w:val="009604B7"/>
    <w:rsid w:val="00970675"/>
    <w:rsid w:val="00971930"/>
    <w:rsid w:val="00971962"/>
    <w:rsid w:val="00973128"/>
    <w:rsid w:val="00973A90"/>
    <w:rsid w:val="00975B4D"/>
    <w:rsid w:val="009825C6"/>
    <w:rsid w:val="00983E00"/>
    <w:rsid w:val="009851CA"/>
    <w:rsid w:val="00986611"/>
    <w:rsid w:val="009913F5"/>
    <w:rsid w:val="00992E33"/>
    <w:rsid w:val="00993F6F"/>
    <w:rsid w:val="00995EEB"/>
    <w:rsid w:val="0099783A"/>
    <w:rsid w:val="009A060F"/>
    <w:rsid w:val="009A2056"/>
    <w:rsid w:val="009A419A"/>
    <w:rsid w:val="009A5111"/>
    <w:rsid w:val="009A5418"/>
    <w:rsid w:val="009A5CBF"/>
    <w:rsid w:val="009A706A"/>
    <w:rsid w:val="009A7E5A"/>
    <w:rsid w:val="009B271C"/>
    <w:rsid w:val="009B4202"/>
    <w:rsid w:val="009B4DCA"/>
    <w:rsid w:val="009B509B"/>
    <w:rsid w:val="009B7ABA"/>
    <w:rsid w:val="009C05E2"/>
    <w:rsid w:val="009C0C82"/>
    <w:rsid w:val="009C3FFC"/>
    <w:rsid w:val="009C581F"/>
    <w:rsid w:val="009C6EEA"/>
    <w:rsid w:val="009C70B5"/>
    <w:rsid w:val="009D05CC"/>
    <w:rsid w:val="009D1E0A"/>
    <w:rsid w:val="009D2837"/>
    <w:rsid w:val="009D5BDD"/>
    <w:rsid w:val="009D5DA7"/>
    <w:rsid w:val="009D6080"/>
    <w:rsid w:val="009D62F0"/>
    <w:rsid w:val="009E0C20"/>
    <w:rsid w:val="009E1000"/>
    <w:rsid w:val="009F07BB"/>
    <w:rsid w:val="009F387A"/>
    <w:rsid w:val="009F400F"/>
    <w:rsid w:val="009F7B30"/>
    <w:rsid w:val="00A01867"/>
    <w:rsid w:val="00A04EC0"/>
    <w:rsid w:val="00A05777"/>
    <w:rsid w:val="00A05E3C"/>
    <w:rsid w:val="00A07782"/>
    <w:rsid w:val="00A0781A"/>
    <w:rsid w:val="00A07A12"/>
    <w:rsid w:val="00A07E83"/>
    <w:rsid w:val="00A10791"/>
    <w:rsid w:val="00A10DA6"/>
    <w:rsid w:val="00A11DAA"/>
    <w:rsid w:val="00A12381"/>
    <w:rsid w:val="00A128EE"/>
    <w:rsid w:val="00A13029"/>
    <w:rsid w:val="00A14CBA"/>
    <w:rsid w:val="00A17191"/>
    <w:rsid w:val="00A17C4C"/>
    <w:rsid w:val="00A20686"/>
    <w:rsid w:val="00A20D08"/>
    <w:rsid w:val="00A20D5C"/>
    <w:rsid w:val="00A22217"/>
    <w:rsid w:val="00A2275E"/>
    <w:rsid w:val="00A24782"/>
    <w:rsid w:val="00A25E65"/>
    <w:rsid w:val="00A30010"/>
    <w:rsid w:val="00A3597C"/>
    <w:rsid w:val="00A35B50"/>
    <w:rsid w:val="00A3656E"/>
    <w:rsid w:val="00A36898"/>
    <w:rsid w:val="00A36FBE"/>
    <w:rsid w:val="00A37745"/>
    <w:rsid w:val="00A429C7"/>
    <w:rsid w:val="00A44794"/>
    <w:rsid w:val="00A45595"/>
    <w:rsid w:val="00A47A46"/>
    <w:rsid w:val="00A47CB9"/>
    <w:rsid w:val="00A50E5D"/>
    <w:rsid w:val="00A51533"/>
    <w:rsid w:val="00A521BD"/>
    <w:rsid w:val="00A52408"/>
    <w:rsid w:val="00A527A3"/>
    <w:rsid w:val="00A53659"/>
    <w:rsid w:val="00A57216"/>
    <w:rsid w:val="00A57ABC"/>
    <w:rsid w:val="00A61980"/>
    <w:rsid w:val="00A63B87"/>
    <w:rsid w:val="00A66F4A"/>
    <w:rsid w:val="00A702A7"/>
    <w:rsid w:val="00A70968"/>
    <w:rsid w:val="00A72D6B"/>
    <w:rsid w:val="00A72EB6"/>
    <w:rsid w:val="00A759F8"/>
    <w:rsid w:val="00A75B0E"/>
    <w:rsid w:val="00A76733"/>
    <w:rsid w:val="00A774B6"/>
    <w:rsid w:val="00A779D7"/>
    <w:rsid w:val="00A80E9F"/>
    <w:rsid w:val="00A81333"/>
    <w:rsid w:val="00A85073"/>
    <w:rsid w:val="00A8582E"/>
    <w:rsid w:val="00A86C7F"/>
    <w:rsid w:val="00A90AFA"/>
    <w:rsid w:val="00A917D7"/>
    <w:rsid w:val="00A92467"/>
    <w:rsid w:val="00A95512"/>
    <w:rsid w:val="00AA1002"/>
    <w:rsid w:val="00AA1BB9"/>
    <w:rsid w:val="00AA6ECE"/>
    <w:rsid w:val="00AA7869"/>
    <w:rsid w:val="00AB1ABF"/>
    <w:rsid w:val="00AB1DCF"/>
    <w:rsid w:val="00AB3D1E"/>
    <w:rsid w:val="00AB4860"/>
    <w:rsid w:val="00AB557A"/>
    <w:rsid w:val="00AB6DE8"/>
    <w:rsid w:val="00AC2D9C"/>
    <w:rsid w:val="00AC5626"/>
    <w:rsid w:val="00AD2264"/>
    <w:rsid w:val="00AD3202"/>
    <w:rsid w:val="00AD454C"/>
    <w:rsid w:val="00AD4909"/>
    <w:rsid w:val="00AD4E64"/>
    <w:rsid w:val="00AD5769"/>
    <w:rsid w:val="00AE2C0B"/>
    <w:rsid w:val="00AE3118"/>
    <w:rsid w:val="00AE7F4E"/>
    <w:rsid w:val="00AF189D"/>
    <w:rsid w:val="00AF2038"/>
    <w:rsid w:val="00AF2F74"/>
    <w:rsid w:val="00AF4708"/>
    <w:rsid w:val="00AF5022"/>
    <w:rsid w:val="00AF5E35"/>
    <w:rsid w:val="00AF6238"/>
    <w:rsid w:val="00AF7850"/>
    <w:rsid w:val="00B00455"/>
    <w:rsid w:val="00B01FA8"/>
    <w:rsid w:val="00B0295D"/>
    <w:rsid w:val="00B02C93"/>
    <w:rsid w:val="00B045CA"/>
    <w:rsid w:val="00B045FA"/>
    <w:rsid w:val="00B051B6"/>
    <w:rsid w:val="00B052ED"/>
    <w:rsid w:val="00B05D30"/>
    <w:rsid w:val="00B06582"/>
    <w:rsid w:val="00B11998"/>
    <w:rsid w:val="00B13B47"/>
    <w:rsid w:val="00B15B0E"/>
    <w:rsid w:val="00B2326B"/>
    <w:rsid w:val="00B23830"/>
    <w:rsid w:val="00B24816"/>
    <w:rsid w:val="00B256EF"/>
    <w:rsid w:val="00B26B4F"/>
    <w:rsid w:val="00B272BE"/>
    <w:rsid w:val="00B27BBE"/>
    <w:rsid w:val="00B30217"/>
    <w:rsid w:val="00B3156A"/>
    <w:rsid w:val="00B32210"/>
    <w:rsid w:val="00B32828"/>
    <w:rsid w:val="00B36C04"/>
    <w:rsid w:val="00B37B71"/>
    <w:rsid w:val="00B44E6E"/>
    <w:rsid w:val="00B5006E"/>
    <w:rsid w:val="00B51ABF"/>
    <w:rsid w:val="00B52060"/>
    <w:rsid w:val="00B56C51"/>
    <w:rsid w:val="00B6013E"/>
    <w:rsid w:val="00B632EA"/>
    <w:rsid w:val="00B63B42"/>
    <w:rsid w:val="00B6537E"/>
    <w:rsid w:val="00B662AA"/>
    <w:rsid w:val="00B66887"/>
    <w:rsid w:val="00B67005"/>
    <w:rsid w:val="00B73225"/>
    <w:rsid w:val="00B73E7C"/>
    <w:rsid w:val="00B7758A"/>
    <w:rsid w:val="00B81DE3"/>
    <w:rsid w:val="00B84715"/>
    <w:rsid w:val="00B84C21"/>
    <w:rsid w:val="00B91023"/>
    <w:rsid w:val="00B921D6"/>
    <w:rsid w:val="00B933CA"/>
    <w:rsid w:val="00B95BE1"/>
    <w:rsid w:val="00B976A8"/>
    <w:rsid w:val="00B97AC6"/>
    <w:rsid w:val="00B97ACA"/>
    <w:rsid w:val="00BA341D"/>
    <w:rsid w:val="00BA3BE6"/>
    <w:rsid w:val="00BA6909"/>
    <w:rsid w:val="00BB0B82"/>
    <w:rsid w:val="00BB0D9A"/>
    <w:rsid w:val="00BB16CA"/>
    <w:rsid w:val="00BB1DDD"/>
    <w:rsid w:val="00BB2BF1"/>
    <w:rsid w:val="00BB48A4"/>
    <w:rsid w:val="00BB5354"/>
    <w:rsid w:val="00BB7F6C"/>
    <w:rsid w:val="00BC046D"/>
    <w:rsid w:val="00BC04A7"/>
    <w:rsid w:val="00BC0E02"/>
    <w:rsid w:val="00BC38BF"/>
    <w:rsid w:val="00BC3B94"/>
    <w:rsid w:val="00BC4161"/>
    <w:rsid w:val="00BC4BDA"/>
    <w:rsid w:val="00BC605E"/>
    <w:rsid w:val="00BD3340"/>
    <w:rsid w:val="00BD3EF2"/>
    <w:rsid w:val="00BD4030"/>
    <w:rsid w:val="00BD505F"/>
    <w:rsid w:val="00BE07A2"/>
    <w:rsid w:val="00BE10FC"/>
    <w:rsid w:val="00BE13E0"/>
    <w:rsid w:val="00BE37EC"/>
    <w:rsid w:val="00BE3D1D"/>
    <w:rsid w:val="00BE53B3"/>
    <w:rsid w:val="00BE6000"/>
    <w:rsid w:val="00BE7D05"/>
    <w:rsid w:val="00BF0238"/>
    <w:rsid w:val="00BF27EE"/>
    <w:rsid w:val="00BF33CE"/>
    <w:rsid w:val="00BF5A4C"/>
    <w:rsid w:val="00BF5FCF"/>
    <w:rsid w:val="00BF6853"/>
    <w:rsid w:val="00BF7B34"/>
    <w:rsid w:val="00BF7B49"/>
    <w:rsid w:val="00C00EF2"/>
    <w:rsid w:val="00C02DBB"/>
    <w:rsid w:val="00C033D5"/>
    <w:rsid w:val="00C05241"/>
    <w:rsid w:val="00C0576E"/>
    <w:rsid w:val="00C05A36"/>
    <w:rsid w:val="00C063EE"/>
    <w:rsid w:val="00C065DA"/>
    <w:rsid w:val="00C0699A"/>
    <w:rsid w:val="00C06A54"/>
    <w:rsid w:val="00C06CCC"/>
    <w:rsid w:val="00C076AC"/>
    <w:rsid w:val="00C154BA"/>
    <w:rsid w:val="00C200CE"/>
    <w:rsid w:val="00C23908"/>
    <w:rsid w:val="00C23B24"/>
    <w:rsid w:val="00C247FA"/>
    <w:rsid w:val="00C25A6D"/>
    <w:rsid w:val="00C3313D"/>
    <w:rsid w:val="00C363EB"/>
    <w:rsid w:val="00C377B5"/>
    <w:rsid w:val="00C50DE5"/>
    <w:rsid w:val="00C50F34"/>
    <w:rsid w:val="00C53873"/>
    <w:rsid w:val="00C53A48"/>
    <w:rsid w:val="00C53C48"/>
    <w:rsid w:val="00C54C8B"/>
    <w:rsid w:val="00C562FE"/>
    <w:rsid w:val="00C56BEF"/>
    <w:rsid w:val="00C61099"/>
    <w:rsid w:val="00C62A93"/>
    <w:rsid w:val="00C63251"/>
    <w:rsid w:val="00C63652"/>
    <w:rsid w:val="00C636EC"/>
    <w:rsid w:val="00C6578E"/>
    <w:rsid w:val="00C65AF5"/>
    <w:rsid w:val="00C749C2"/>
    <w:rsid w:val="00C761B4"/>
    <w:rsid w:val="00C7627B"/>
    <w:rsid w:val="00C771F2"/>
    <w:rsid w:val="00C777B2"/>
    <w:rsid w:val="00C8176A"/>
    <w:rsid w:val="00C82838"/>
    <w:rsid w:val="00C839DF"/>
    <w:rsid w:val="00C84FEA"/>
    <w:rsid w:val="00C863E0"/>
    <w:rsid w:val="00C86E2E"/>
    <w:rsid w:val="00C90826"/>
    <w:rsid w:val="00C95B18"/>
    <w:rsid w:val="00C97B25"/>
    <w:rsid w:val="00CA2CFF"/>
    <w:rsid w:val="00CA3E5E"/>
    <w:rsid w:val="00CA6EDF"/>
    <w:rsid w:val="00CA7F68"/>
    <w:rsid w:val="00CB183A"/>
    <w:rsid w:val="00CB394C"/>
    <w:rsid w:val="00CB59DF"/>
    <w:rsid w:val="00CB7F86"/>
    <w:rsid w:val="00CC10C3"/>
    <w:rsid w:val="00CC17E6"/>
    <w:rsid w:val="00CC1C14"/>
    <w:rsid w:val="00CC3815"/>
    <w:rsid w:val="00CC42EF"/>
    <w:rsid w:val="00CC5F24"/>
    <w:rsid w:val="00CC60D6"/>
    <w:rsid w:val="00CD2C7C"/>
    <w:rsid w:val="00CD47C5"/>
    <w:rsid w:val="00CD7CC5"/>
    <w:rsid w:val="00CE200F"/>
    <w:rsid w:val="00CE283F"/>
    <w:rsid w:val="00CE40C6"/>
    <w:rsid w:val="00CE65C7"/>
    <w:rsid w:val="00CE74F2"/>
    <w:rsid w:val="00CF07C5"/>
    <w:rsid w:val="00CF2DA9"/>
    <w:rsid w:val="00CF41A4"/>
    <w:rsid w:val="00CF4E1A"/>
    <w:rsid w:val="00D00BC8"/>
    <w:rsid w:val="00D0190B"/>
    <w:rsid w:val="00D025C8"/>
    <w:rsid w:val="00D0301B"/>
    <w:rsid w:val="00D06BD7"/>
    <w:rsid w:val="00D072B5"/>
    <w:rsid w:val="00D077C4"/>
    <w:rsid w:val="00D105B3"/>
    <w:rsid w:val="00D11401"/>
    <w:rsid w:val="00D116E4"/>
    <w:rsid w:val="00D1184C"/>
    <w:rsid w:val="00D11AF5"/>
    <w:rsid w:val="00D11AFF"/>
    <w:rsid w:val="00D11C5F"/>
    <w:rsid w:val="00D11CDD"/>
    <w:rsid w:val="00D12296"/>
    <w:rsid w:val="00D123A9"/>
    <w:rsid w:val="00D13892"/>
    <w:rsid w:val="00D14C87"/>
    <w:rsid w:val="00D15327"/>
    <w:rsid w:val="00D20D12"/>
    <w:rsid w:val="00D21B9B"/>
    <w:rsid w:val="00D226CB"/>
    <w:rsid w:val="00D23738"/>
    <w:rsid w:val="00D24F98"/>
    <w:rsid w:val="00D27C6F"/>
    <w:rsid w:val="00D301F5"/>
    <w:rsid w:val="00D32D1E"/>
    <w:rsid w:val="00D3336F"/>
    <w:rsid w:val="00D33C0B"/>
    <w:rsid w:val="00D377B5"/>
    <w:rsid w:val="00D422A4"/>
    <w:rsid w:val="00D434B2"/>
    <w:rsid w:val="00D44211"/>
    <w:rsid w:val="00D44B24"/>
    <w:rsid w:val="00D45153"/>
    <w:rsid w:val="00D45231"/>
    <w:rsid w:val="00D517BE"/>
    <w:rsid w:val="00D51947"/>
    <w:rsid w:val="00D51B86"/>
    <w:rsid w:val="00D522CA"/>
    <w:rsid w:val="00D52DA8"/>
    <w:rsid w:val="00D52EA6"/>
    <w:rsid w:val="00D54108"/>
    <w:rsid w:val="00D5555C"/>
    <w:rsid w:val="00D57244"/>
    <w:rsid w:val="00D57829"/>
    <w:rsid w:val="00D6468E"/>
    <w:rsid w:val="00D64989"/>
    <w:rsid w:val="00D667CF"/>
    <w:rsid w:val="00D70599"/>
    <w:rsid w:val="00D70A35"/>
    <w:rsid w:val="00D70AF4"/>
    <w:rsid w:val="00D728EC"/>
    <w:rsid w:val="00D74A9C"/>
    <w:rsid w:val="00D7626C"/>
    <w:rsid w:val="00D800C8"/>
    <w:rsid w:val="00D802F7"/>
    <w:rsid w:val="00D804B2"/>
    <w:rsid w:val="00D80C32"/>
    <w:rsid w:val="00D83357"/>
    <w:rsid w:val="00D83988"/>
    <w:rsid w:val="00D871FD"/>
    <w:rsid w:val="00D900E5"/>
    <w:rsid w:val="00D923D1"/>
    <w:rsid w:val="00DA068E"/>
    <w:rsid w:val="00DA07AE"/>
    <w:rsid w:val="00DA0FA3"/>
    <w:rsid w:val="00DA2A16"/>
    <w:rsid w:val="00DA300A"/>
    <w:rsid w:val="00DA43CF"/>
    <w:rsid w:val="00DA46D5"/>
    <w:rsid w:val="00DA68C7"/>
    <w:rsid w:val="00DA7B24"/>
    <w:rsid w:val="00DB08CD"/>
    <w:rsid w:val="00DB26C0"/>
    <w:rsid w:val="00DB2F3C"/>
    <w:rsid w:val="00DB3456"/>
    <w:rsid w:val="00DB5CCB"/>
    <w:rsid w:val="00DB6BF5"/>
    <w:rsid w:val="00DC33E3"/>
    <w:rsid w:val="00DC4CB2"/>
    <w:rsid w:val="00DC7505"/>
    <w:rsid w:val="00DD1643"/>
    <w:rsid w:val="00DD2862"/>
    <w:rsid w:val="00DD2C28"/>
    <w:rsid w:val="00DD2EA3"/>
    <w:rsid w:val="00DD4713"/>
    <w:rsid w:val="00DE2BF4"/>
    <w:rsid w:val="00DE4C99"/>
    <w:rsid w:val="00DF0755"/>
    <w:rsid w:val="00DF162C"/>
    <w:rsid w:val="00DF1C46"/>
    <w:rsid w:val="00DF2CFA"/>
    <w:rsid w:val="00DF509C"/>
    <w:rsid w:val="00DF51C7"/>
    <w:rsid w:val="00E0006B"/>
    <w:rsid w:val="00E01241"/>
    <w:rsid w:val="00E014E8"/>
    <w:rsid w:val="00E0240E"/>
    <w:rsid w:val="00E0243E"/>
    <w:rsid w:val="00E030CE"/>
    <w:rsid w:val="00E03552"/>
    <w:rsid w:val="00E03D3F"/>
    <w:rsid w:val="00E04449"/>
    <w:rsid w:val="00E04CAA"/>
    <w:rsid w:val="00E05094"/>
    <w:rsid w:val="00E05D16"/>
    <w:rsid w:val="00E05FCD"/>
    <w:rsid w:val="00E065CB"/>
    <w:rsid w:val="00E10A3F"/>
    <w:rsid w:val="00E20B5E"/>
    <w:rsid w:val="00E24421"/>
    <w:rsid w:val="00E24570"/>
    <w:rsid w:val="00E26975"/>
    <w:rsid w:val="00E32D4D"/>
    <w:rsid w:val="00E33A62"/>
    <w:rsid w:val="00E34AC7"/>
    <w:rsid w:val="00E34E78"/>
    <w:rsid w:val="00E35D59"/>
    <w:rsid w:val="00E36356"/>
    <w:rsid w:val="00E37B93"/>
    <w:rsid w:val="00E4039D"/>
    <w:rsid w:val="00E44EEF"/>
    <w:rsid w:val="00E46F21"/>
    <w:rsid w:val="00E50093"/>
    <w:rsid w:val="00E516C2"/>
    <w:rsid w:val="00E51C70"/>
    <w:rsid w:val="00E51EAB"/>
    <w:rsid w:val="00E530EE"/>
    <w:rsid w:val="00E5490C"/>
    <w:rsid w:val="00E56402"/>
    <w:rsid w:val="00E609B9"/>
    <w:rsid w:val="00E60B71"/>
    <w:rsid w:val="00E61B69"/>
    <w:rsid w:val="00E649D5"/>
    <w:rsid w:val="00E6521A"/>
    <w:rsid w:val="00E6555B"/>
    <w:rsid w:val="00E672E4"/>
    <w:rsid w:val="00E70D3D"/>
    <w:rsid w:val="00E726FC"/>
    <w:rsid w:val="00E728A2"/>
    <w:rsid w:val="00E72D79"/>
    <w:rsid w:val="00E736DF"/>
    <w:rsid w:val="00E73B50"/>
    <w:rsid w:val="00E745E9"/>
    <w:rsid w:val="00E74F0D"/>
    <w:rsid w:val="00E757D2"/>
    <w:rsid w:val="00E7581D"/>
    <w:rsid w:val="00E773B7"/>
    <w:rsid w:val="00E82320"/>
    <w:rsid w:val="00E84100"/>
    <w:rsid w:val="00E84F45"/>
    <w:rsid w:val="00E85151"/>
    <w:rsid w:val="00E9143F"/>
    <w:rsid w:val="00E93228"/>
    <w:rsid w:val="00E942B2"/>
    <w:rsid w:val="00E952C6"/>
    <w:rsid w:val="00E96240"/>
    <w:rsid w:val="00E97130"/>
    <w:rsid w:val="00EA3160"/>
    <w:rsid w:val="00EA33B8"/>
    <w:rsid w:val="00EA67DA"/>
    <w:rsid w:val="00EA73D3"/>
    <w:rsid w:val="00EB3163"/>
    <w:rsid w:val="00EB56EB"/>
    <w:rsid w:val="00EB74DC"/>
    <w:rsid w:val="00EB7878"/>
    <w:rsid w:val="00EC1E58"/>
    <w:rsid w:val="00EC1EF1"/>
    <w:rsid w:val="00EC34DE"/>
    <w:rsid w:val="00EC4504"/>
    <w:rsid w:val="00EC4C48"/>
    <w:rsid w:val="00EC5D11"/>
    <w:rsid w:val="00EC5FC7"/>
    <w:rsid w:val="00ED0BFF"/>
    <w:rsid w:val="00ED1C71"/>
    <w:rsid w:val="00ED244F"/>
    <w:rsid w:val="00ED3E85"/>
    <w:rsid w:val="00ED5855"/>
    <w:rsid w:val="00EE1994"/>
    <w:rsid w:val="00EE4A91"/>
    <w:rsid w:val="00EE585D"/>
    <w:rsid w:val="00EE61AE"/>
    <w:rsid w:val="00EE61F7"/>
    <w:rsid w:val="00EE68DB"/>
    <w:rsid w:val="00EF0B19"/>
    <w:rsid w:val="00EF0BFD"/>
    <w:rsid w:val="00EF0C0A"/>
    <w:rsid w:val="00EF32CF"/>
    <w:rsid w:val="00EF4389"/>
    <w:rsid w:val="00EF5805"/>
    <w:rsid w:val="00EF7526"/>
    <w:rsid w:val="00F0153A"/>
    <w:rsid w:val="00F04A52"/>
    <w:rsid w:val="00F0544A"/>
    <w:rsid w:val="00F10A7B"/>
    <w:rsid w:val="00F14557"/>
    <w:rsid w:val="00F159EE"/>
    <w:rsid w:val="00F167D8"/>
    <w:rsid w:val="00F16A64"/>
    <w:rsid w:val="00F22F1E"/>
    <w:rsid w:val="00F2451D"/>
    <w:rsid w:val="00F25C7B"/>
    <w:rsid w:val="00F305A4"/>
    <w:rsid w:val="00F30AF1"/>
    <w:rsid w:val="00F30CFD"/>
    <w:rsid w:val="00F34FA1"/>
    <w:rsid w:val="00F35E13"/>
    <w:rsid w:val="00F37369"/>
    <w:rsid w:val="00F42BC6"/>
    <w:rsid w:val="00F42DC1"/>
    <w:rsid w:val="00F45BD1"/>
    <w:rsid w:val="00F47E02"/>
    <w:rsid w:val="00F502FC"/>
    <w:rsid w:val="00F50E63"/>
    <w:rsid w:val="00F51BDF"/>
    <w:rsid w:val="00F52804"/>
    <w:rsid w:val="00F52F58"/>
    <w:rsid w:val="00F5519E"/>
    <w:rsid w:val="00F64874"/>
    <w:rsid w:val="00F65ED9"/>
    <w:rsid w:val="00F66571"/>
    <w:rsid w:val="00F7058B"/>
    <w:rsid w:val="00F70634"/>
    <w:rsid w:val="00F70FB2"/>
    <w:rsid w:val="00F73C46"/>
    <w:rsid w:val="00F76BBD"/>
    <w:rsid w:val="00F803D3"/>
    <w:rsid w:val="00F81FC5"/>
    <w:rsid w:val="00F82D5C"/>
    <w:rsid w:val="00F837CD"/>
    <w:rsid w:val="00F83A26"/>
    <w:rsid w:val="00F8568C"/>
    <w:rsid w:val="00F85AD3"/>
    <w:rsid w:val="00F874F6"/>
    <w:rsid w:val="00F9082F"/>
    <w:rsid w:val="00F91ED1"/>
    <w:rsid w:val="00F935D7"/>
    <w:rsid w:val="00F94965"/>
    <w:rsid w:val="00F96B9F"/>
    <w:rsid w:val="00F97749"/>
    <w:rsid w:val="00FA13B6"/>
    <w:rsid w:val="00FA18F6"/>
    <w:rsid w:val="00FA1BA3"/>
    <w:rsid w:val="00FA32EE"/>
    <w:rsid w:val="00FA3897"/>
    <w:rsid w:val="00FA4815"/>
    <w:rsid w:val="00FA4BAC"/>
    <w:rsid w:val="00FA51F5"/>
    <w:rsid w:val="00FA5C67"/>
    <w:rsid w:val="00FA70CF"/>
    <w:rsid w:val="00FB118A"/>
    <w:rsid w:val="00FB19A4"/>
    <w:rsid w:val="00FB45BC"/>
    <w:rsid w:val="00FB5459"/>
    <w:rsid w:val="00FC2891"/>
    <w:rsid w:val="00FC4EAA"/>
    <w:rsid w:val="00FD14EE"/>
    <w:rsid w:val="00FD45EB"/>
    <w:rsid w:val="00FD56C7"/>
    <w:rsid w:val="00FD745F"/>
    <w:rsid w:val="00FE10D4"/>
    <w:rsid w:val="00FE17E7"/>
    <w:rsid w:val="00FE3A79"/>
    <w:rsid w:val="00FE6A5D"/>
    <w:rsid w:val="00FF0E59"/>
    <w:rsid w:val="00FF17CC"/>
    <w:rsid w:val="00FF2DC6"/>
    <w:rsid w:val="00FF457A"/>
    <w:rsid w:val="00FF4F09"/>
    <w:rsid w:val="00FF6ECE"/>
    <w:rsid w:val="00FF73E0"/>
    <w:rsid w:val="00FF7C8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8D3D9C"/>
  <w15:docId w15:val="{B41E1A05-6CD1-43F8-9AFF-C6F5B260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A3"/>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3CC6"/>
    <w:pPr>
      <w:ind w:left="720"/>
      <w:contextualSpacing/>
    </w:pPr>
  </w:style>
  <w:style w:type="table" w:styleId="TableGrid">
    <w:name w:val="Table Grid"/>
    <w:basedOn w:val="TableNormal"/>
    <w:uiPriority w:val="99"/>
    <w:rsid w:val="004F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uiPriority w:val="99"/>
    <w:rsid w:val="004F2AF5"/>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PlaceholderText">
    <w:name w:val="Placeholder Text"/>
    <w:uiPriority w:val="99"/>
    <w:semiHidden/>
    <w:rsid w:val="006D701E"/>
    <w:rPr>
      <w:rFonts w:cs="Times New Roman"/>
      <w:color w:val="808080"/>
    </w:rPr>
  </w:style>
  <w:style w:type="paragraph" w:styleId="BalloonText">
    <w:name w:val="Balloon Text"/>
    <w:basedOn w:val="Normal"/>
    <w:link w:val="BalloonTextChar"/>
    <w:uiPriority w:val="99"/>
    <w:semiHidden/>
    <w:rsid w:val="006D7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D701E"/>
    <w:rPr>
      <w:rFonts w:ascii="Tahoma" w:hAnsi="Tahoma" w:cs="Tahoma"/>
      <w:sz w:val="16"/>
      <w:szCs w:val="16"/>
    </w:rPr>
  </w:style>
  <w:style w:type="paragraph" w:styleId="Footer">
    <w:name w:val="footer"/>
    <w:basedOn w:val="Normal"/>
    <w:link w:val="FooterChar"/>
    <w:uiPriority w:val="99"/>
    <w:rsid w:val="0093778D"/>
    <w:pPr>
      <w:tabs>
        <w:tab w:val="center" w:pos="4320"/>
        <w:tab w:val="right" w:pos="8640"/>
      </w:tabs>
    </w:pPr>
  </w:style>
  <w:style w:type="character" w:customStyle="1" w:styleId="FooterChar">
    <w:name w:val="Footer Char"/>
    <w:link w:val="Footer"/>
    <w:uiPriority w:val="99"/>
    <w:semiHidden/>
    <w:locked/>
    <w:rsid w:val="00666330"/>
    <w:rPr>
      <w:rFonts w:cs="Times New Roman"/>
      <w:lang w:val="de-DE"/>
    </w:rPr>
  </w:style>
  <w:style w:type="character" w:styleId="PageNumber">
    <w:name w:val="page number"/>
    <w:uiPriority w:val="99"/>
    <w:rsid w:val="0093778D"/>
    <w:rPr>
      <w:rFonts w:cs="Times New Roman"/>
    </w:rPr>
  </w:style>
  <w:style w:type="character" w:styleId="CommentReference">
    <w:name w:val="annotation reference"/>
    <w:uiPriority w:val="99"/>
    <w:semiHidden/>
    <w:rsid w:val="000E6CB9"/>
    <w:rPr>
      <w:rFonts w:cs="Times New Roman"/>
      <w:sz w:val="16"/>
      <w:szCs w:val="16"/>
    </w:rPr>
  </w:style>
  <w:style w:type="paragraph" w:styleId="CommentText">
    <w:name w:val="annotation text"/>
    <w:basedOn w:val="Normal"/>
    <w:link w:val="CommentTextChar"/>
    <w:uiPriority w:val="99"/>
    <w:semiHidden/>
    <w:rsid w:val="000E6CB9"/>
    <w:rPr>
      <w:sz w:val="20"/>
      <w:szCs w:val="20"/>
    </w:rPr>
  </w:style>
  <w:style w:type="character" w:customStyle="1" w:styleId="CommentTextChar">
    <w:name w:val="Comment Text Char"/>
    <w:link w:val="CommentText"/>
    <w:uiPriority w:val="99"/>
    <w:semiHidden/>
    <w:locked/>
    <w:rsid w:val="00CD7CC5"/>
    <w:rPr>
      <w:rFonts w:cs="Times New Roman"/>
      <w:sz w:val="20"/>
      <w:szCs w:val="20"/>
      <w:lang w:val="de-DE"/>
    </w:rPr>
  </w:style>
  <w:style w:type="paragraph" w:styleId="CommentSubject">
    <w:name w:val="annotation subject"/>
    <w:basedOn w:val="CommentText"/>
    <w:next w:val="CommentText"/>
    <w:link w:val="CommentSubjectChar"/>
    <w:uiPriority w:val="99"/>
    <w:semiHidden/>
    <w:rsid w:val="000E6CB9"/>
    <w:rPr>
      <w:b/>
      <w:bCs/>
    </w:rPr>
  </w:style>
  <w:style w:type="character" w:customStyle="1" w:styleId="CommentSubjectChar">
    <w:name w:val="Comment Subject Char"/>
    <w:link w:val="CommentSubject"/>
    <w:uiPriority w:val="99"/>
    <w:semiHidden/>
    <w:locked/>
    <w:rsid w:val="00CD7CC5"/>
    <w:rPr>
      <w:rFonts w:cs="Times New Roman"/>
      <w:b/>
      <w:bCs/>
      <w:sz w:val="20"/>
      <w:szCs w:val="20"/>
      <w:lang w:val="de-DE"/>
    </w:rPr>
  </w:style>
  <w:style w:type="character" w:styleId="LineNumber">
    <w:name w:val="line number"/>
    <w:uiPriority w:val="99"/>
    <w:semiHidden/>
    <w:rsid w:val="007C5145"/>
    <w:rPr>
      <w:rFonts w:cs="Times New Roman"/>
    </w:rPr>
  </w:style>
  <w:style w:type="paragraph" w:styleId="BodyTextIndent">
    <w:name w:val="Body Text Indent"/>
    <w:basedOn w:val="Normal"/>
    <w:link w:val="BodyTextIndentChar"/>
    <w:uiPriority w:val="99"/>
    <w:semiHidden/>
    <w:rsid w:val="00D522CA"/>
    <w:pPr>
      <w:spacing w:after="0" w:line="240" w:lineRule="auto"/>
      <w:ind w:left="709" w:hanging="709"/>
    </w:pPr>
    <w:rPr>
      <w:rFonts w:ascii="Arial" w:eastAsia="Times New Roman" w:hAnsi="Arial"/>
      <w:szCs w:val="20"/>
      <w:lang w:eastAsia="de-DE"/>
    </w:rPr>
  </w:style>
  <w:style w:type="character" w:customStyle="1" w:styleId="BodyTextIndentChar">
    <w:name w:val="Body Text Indent Char"/>
    <w:link w:val="BodyTextIndent"/>
    <w:uiPriority w:val="99"/>
    <w:semiHidden/>
    <w:locked/>
    <w:rsid w:val="00D522CA"/>
    <w:rPr>
      <w:rFonts w:ascii="Arial" w:hAnsi="Arial" w:cs="Times New Roman"/>
      <w:sz w:val="22"/>
    </w:rPr>
  </w:style>
  <w:style w:type="character" w:styleId="Hyperlink">
    <w:name w:val="Hyperlink"/>
    <w:uiPriority w:val="99"/>
    <w:rsid w:val="00BC38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11974</Words>
  <Characters>68254</Characters>
  <Application>Microsoft Office Word</Application>
  <DocSecurity>0</DocSecurity>
  <Lines>568</Lines>
  <Paragraphs>160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vers</vt:lpstr>
      <vt:lpstr>Draft vers</vt:lpstr>
    </vt:vector>
  </TitlesOfParts>
  <Company> </Company>
  <LinksUpToDate>false</LinksUpToDate>
  <CharactersWithSpaces>80068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dc:title>
  <dc:subject/>
  <dc:creator>Stefan</dc:creator>
  <cp:keywords/>
  <dc:description/>
  <cp:lastModifiedBy>Charlotte Vaughton</cp:lastModifiedBy>
  <cp:revision>4</cp:revision>
  <cp:lastPrinted>2016-11-29T13:02:00Z</cp:lastPrinted>
  <dcterms:created xsi:type="dcterms:W3CDTF">2016-11-29T13:02:00Z</dcterms:created>
  <dcterms:modified xsi:type="dcterms:W3CDTF">2016-11-29T13:02:00Z</dcterms:modified>
</cp:coreProperties>
</file>