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7E4" w:rsidRDefault="0060683A" w:rsidP="003E360A">
      <w:pPr>
        <w:pStyle w:val="Title"/>
        <w:contextualSpacing/>
        <w:rPr>
          <w:rFonts w:ascii="Times New Roman" w:hAnsi="Times New Roman"/>
          <w:bCs w:val="0"/>
          <w:sz w:val="28"/>
          <w:szCs w:val="28"/>
        </w:rPr>
      </w:pPr>
      <w:r>
        <w:rPr>
          <w:rFonts w:ascii="Times New Roman" w:hAnsi="Times New Roman"/>
          <w:bCs w:val="0"/>
          <w:sz w:val="28"/>
          <w:szCs w:val="28"/>
        </w:rPr>
        <w:t xml:space="preserve">Title - </w:t>
      </w:r>
      <w:bookmarkStart w:id="0" w:name="_GoBack"/>
      <w:r w:rsidR="007C17E4">
        <w:rPr>
          <w:rFonts w:ascii="Times New Roman" w:hAnsi="Times New Roman"/>
          <w:bCs w:val="0"/>
          <w:sz w:val="28"/>
          <w:szCs w:val="28"/>
        </w:rPr>
        <w:t xml:space="preserve">Sensorimotor dysfunction after limb fracture - an exploratory study </w:t>
      </w:r>
      <w:bookmarkEnd w:id="0"/>
    </w:p>
    <w:p w:rsidR="0060683A" w:rsidRDefault="0060683A" w:rsidP="003E360A">
      <w:pPr>
        <w:pStyle w:val="Title"/>
        <w:contextualSpacing/>
        <w:rPr>
          <w:rFonts w:ascii="Times New Roman" w:hAnsi="Times New Roman"/>
          <w:bCs w:val="0"/>
          <w:sz w:val="28"/>
          <w:szCs w:val="28"/>
        </w:rPr>
      </w:pPr>
    </w:p>
    <w:p w:rsidR="0060683A" w:rsidRDefault="0060683A" w:rsidP="003E360A">
      <w:pPr>
        <w:pStyle w:val="Title"/>
        <w:contextualSpacing/>
        <w:rPr>
          <w:rFonts w:ascii="Times New Roman" w:hAnsi="Times New Roman"/>
          <w:bCs w:val="0"/>
          <w:sz w:val="28"/>
          <w:szCs w:val="28"/>
        </w:rPr>
      </w:pPr>
      <w:r>
        <w:rPr>
          <w:rFonts w:ascii="Times New Roman" w:hAnsi="Times New Roman"/>
          <w:bCs w:val="0"/>
          <w:sz w:val="28"/>
          <w:szCs w:val="28"/>
        </w:rPr>
        <w:t>Short Title</w:t>
      </w:r>
      <w:r w:rsidRPr="0060683A">
        <w:t xml:space="preserve"> </w:t>
      </w:r>
      <w:r>
        <w:t xml:space="preserve">- </w:t>
      </w:r>
      <w:r w:rsidRPr="0060683A">
        <w:rPr>
          <w:rFonts w:ascii="Times New Roman" w:hAnsi="Times New Roman"/>
          <w:bCs w:val="0"/>
          <w:sz w:val="28"/>
          <w:szCs w:val="28"/>
        </w:rPr>
        <w:t>Sensorimotor dysfunction after fracture - an exploratory study</w:t>
      </w:r>
    </w:p>
    <w:p w:rsidR="007C17E4" w:rsidRDefault="007C17E4" w:rsidP="003E360A">
      <w:pPr>
        <w:pStyle w:val="Title"/>
        <w:contextualSpacing/>
        <w:jc w:val="both"/>
        <w:rPr>
          <w:rFonts w:ascii="Times New Roman" w:hAnsi="Times New Roman"/>
          <w:b w:val="0"/>
          <w:bCs w:val="0"/>
          <w:sz w:val="24"/>
          <w:szCs w:val="24"/>
        </w:rPr>
      </w:pPr>
    </w:p>
    <w:p w:rsidR="007C17E4" w:rsidRDefault="007C17E4" w:rsidP="003E360A">
      <w:pPr>
        <w:pStyle w:val="BodyText"/>
        <w:contextualSpacing/>
        <w:jc w:val="both"/>
        <w:rPr>
          <w:sz w:val="24"/>
          <w:szCs w:val="24"/>
          <w:vertAlign w:val="superscript"/>
        </w:rPr>
      </w:pPr>
      <w:r>
        <w:rPr>
          <w:sz w:val="24"/>
          <w:szCs w:val="24"/>
        </w:rPr>
        <w:t>J</w:t>
      </w:r>
      <w:r w:rsidR="007B7845">
        <w:rPr>
          <w:sz w:val="24"/>
          <w:szCs w:val="24"/>
        </w:rPr>
        <w:t>ane</w:t>
      </w:r>
      <w:r>
        <w:rPr>
          <w:sz w:val="24"/>
          <w:szCs w:val="24"/>
        </w:rPr>
        <w:t>. Hall</w:t>
      </w:r>
      <w:r>
        <w:rPr>
          <w:sz w:val="24"/>
          <w:szCs w:val="24"/>
          <w:vertAlign w:val="superscript"/>
        </w:rPr>
        <w:t>1</w:t>
      </w:r>
      <w:r w:rsidR="00363C34">
        <w:rPr>
          <w:sz w:val="24"/>
          <w:szCs w:val="24"/>
        </w:rPr>
        <w:t xml:space="preserve">, </w:t>
      </w:r>
      <w:r>
        <w:rPr>
          <w:sz w:val="24"/>
          <w:szCs w:val="24"/>
        </w:rPr>
        <w:t>A</w:t>
      </w:r>
      <w:r w:rsidR="007B7845">
        <w:rPr>
          <w:sz w:val="24"/>
          <w:szCs w:val="24"/>
        </w:rPr>
        <w:t>lison</w:t>
      </w:r>
      <w:r>
        <w:rPr>
          <w:sz w:val="24"/>
          <w:szCs w:val="24"/>
        </w:rPr>
        <w:t xml:space="preserve"> Llewellyn</w:t>
      </w:r>
      <w:r>
        <w:rPr>
          <w:sz w:val="24"/>
          <w:szCs w:val="24"/>
          <w:vertAlign w:val="superscript"/>
        </w:rPr>
        <w:t>1</w:t>
      </w:r>
      <w:r w:rsidR="00363C34">
        <w:rPr>
          <w:sz w:val="24"/>
          <w:szCs w:val="24"/>
        </w:rPr>
        <w:t xml:space="preserve">, </w:t>
      </w:r>
      <w:proofErr w:type="spellStart"/>
      <w:r>
        <w:rPr>
          <w:sz w:val="24"/>
          <w:szCs w:val="24"/>
        </w:rPr>
        <w:t>S</w:t>
      </w:r>
      <w:r w:rsidR="007B7845">
        <w:rPr>
          <w:sz w:val="24"/>
          <w:szCs w:val="24"/>
        </w:rPr>
        <w:t>hea</w:t>
      </w:r>
      <w:proofErr w:type="spellEnd"/>
      <w:r>
        <w:rPr>
          <w:sz w:val="24"/>
          <w:szCs w:val="24"/>
        </w:rPr>
        <w:t>. Palmer</w:t>
      </w:r>
      <w:r>
        <w:rPr>
          <w:sz w:val="24"/>
          <w:szCs w:val="24"/>
          <w:vertAlign w:val="superscript"/>
        </w:rPr>
        <w:t>2</w:t>
      </w:r>
      <w:r>
        <w:rPr>
          <w:sz w:val="24"/>
          <w:szCs w:val="24"/>
        </w:rPr>
        <w:t>, J</w:t>
      </w:r>
      <w:r w:rsidR="007B7845">
        <w:rPr>
          <w:sz w:val="24"/>
          <w:szCs w:val="24"/>
        </w:rPr>
        <w:t>ane</w:t>
      </w:r>
      <w:r>
        <w:rPr>
          <w:sz w:val="24"/>
          <w:szCs w:val="24"/>
        </w:rPr>
        <w:t>. Rowett-Harris</w:t>
      </w:r>
      <w:r>
        <w:rPr>
          <w:sz w:val="24"/>
          <w:szCs w:val="24"/>
          <w:vertAlign w:val="superscript"/>
        </w:rPr>
        <w:t>3</w:t>
      </w:r>
      <w:r w:rsidR="00363C34">
        <w:rPr>
          <w:sz w:val="24"/>
          <w:szCs w:val="24"/>
        </w:rPr>
        <w:t xml:space="preserve">, </w:t>
      </w:r>
      <w:proofErr w:type="spellStart"/>
      <w:r>
        <w:rPr>
          <w:sz w:val="24"/>
          <w:szCs w:val="24"/>
        </w:rPr>
        <w:t>R</w:t>
      </w:r>
      <w:r w:rsidR="007B7845">
        <w:rPr>
          <w:sz w:val="24"/>
          <w:szCs w:val="24"/>
        </w:rPr>
        <w:t>oger</w:t>
      </w:r>
      <w:r>
        <w:rPr>
          <w:sz w:val="24"/>
          <w:szCs w:val="24"/>
        </w:rPr>
        <w:t>.M</w:t>
      </w:r>
      <w:proofErr w:type="spellEnd"/>
      <w:r>
        <w:rPr>
          <w:sz w:val="24"/>
          <w:szCs w:val="24"/>
        </w:rPr>
        <w:t>. Atkins</w:t>
      </w:r>
      <w:r>
        <w:rPr>
          <w:sz w:val="24"/>
          <w:szCs w:val="24"/>
          <w:vertAlign w:val="superscript"/>
        </w:rPr>
        <w:t>3</w:t>
      </w:r>
      <w:r w:rsidR="00363C34">
        <w:rPr>
          <w:sz w:val="24"/>
          <w:szCs w:val="24"/>
        </w:rPr>
        <w:t xml:space="preserve"> and </w:t>
      </w:r>
      <w:proofErr w:type="spellStart"/>
      <w:r>
        <w:rPr>
          <w:sz w:val="24"/>
          <w:szCs w:val="24"/>
        </w:rPr>
        <w:t>C</w:t>
      </w:r>
      <w:r w:rsidR="007B7845">
        <w:rPr>
          <w:sz w:val="24"/>
          <w:szCs w:val="24"/>
        </w:rPr>
        <w:t>andy</w:t>
      </w:r>
      <w:r>
        <w:rPr>
          <w:sz w:val="24"/>
          <w:szCs w:val="24"/>
        </w:rPr>
        <w:t>.S</w:t>
      </w:r>
      <w:proofErr w:type="spellEnd"/>
      <w:r>
        <w:rPr>
          <w:sz w:val="24"/>
          <w:szCs w:val="24"/>
        </w:rPr>
        <w:t>. McCabe.</w:t>
      </w:r>
      <w:r>
        <w:rPr>
          <w:sz w:val="24"/>
          <w:szCs w:val="24"/>
          <w:vertAlign w:val="superscript"/>
        </w:rPr>
        <w:t>1,2</w:t>
      </w:r>
    </w:p>
    <w:p w:rsidR="007C17E4" w:rsidRDefault="007C17E4" w:rsidP="003E360A">
      <w:pPr>
        <w:pStyle w:val="BodyText"/>
        <w:contextualSpacing/>
        <w:jc w:val="both"/>
        <w:rPr>
          <w:sz w:val="24"/>
          <w:szCs w:val="24"/>
        </w:rPr>
      </w:pPr>
    </w:p>
    <w:p w:rsidR="007C17E4" w:rsidRDefault="007C17E4" w:rsidP="003E360A">
      <w:pPr>
        <w:pStyle w:val="BodyText"/>
        <w:contextualSpacing/>
        <w:jc w:val="both"/>
        <w:rPr>
          <w:sz w:val="24"/>
          <w:szCs w:val="24"/>
        </w:rPr>
      </w:pPr>
      <w:r>
        <w:rPr>
          <w:sz w:val="24"/>
          <w:szCs w:val="24"/>
          <w:vertAlign w:val="superscript"/>
        </w:rPr>
        <w:t>1</w:t>
      </w:r>
      <w:r>
        <w:rPr>
          <w:sz w:val="24"/>
          <w:szCs w:val="24"/>
        </w:rPr>
        <w:t>Royal National Hospital for Rheumatic Diseases, Bath</w:t>
      </w:r>
      <w:r w:rsidR="0060683A">
        <w:rPr>
          <w:sz w:val="24"/>
          <w:szCs w:val="24"/>
        </w:rPr>
        <w:t>, UK</w:t>
      </w:r>
      <w:r>
        <w:rPr>
          <w:sz w:val="24"/>
          <w:szCs w:val="24"/>
        </w:rPr>
        <w:t xml:space="preserve">; </w:t>
      </w:r>
      <w:r>
        <w:rPr>
          <w:sz w:val="24"/>
          <w:szCs w:val="24"/>
          <w:vertAlign w:val="superscript"/>
        </w:rPr>
        <w:t>2</w:t>
      </w:r>
      <w:r>
        <w:rPr>
          <w:sz w:val="24"/>
          <w:szCs w:val="24"/>
        </w:rPr>
        <w:t>University of West of England, Bristol</w:t>
      </w:r>
      <w:r w:rsidR="0060683A">
        <w:rPr>
          <w:sz w:val="24"/>
          <w:szCs w:val="24"/>
        </w:rPr>
        <w:t>,</w:t>
      </w:r>
      <w:r w:rsidR="007B7845">
        <w:rPr>
          <w:sz w:val="24"/>
          <w:szCs w:val="24"/>
        </w:rPr>
        <w:t xml:space="preserve"> </w:t>
      </w:r>
      <w:r w:rsidR="0060683A">
        <w:rPr>
          <w:sz w:val="24"/>
          <w:szCs w:val="24"/>
        </w:rPr>
        <w:t>UK</w:t>
      </w:r>
      <w:r>
        <w:rPr>
          <w:sz w:val="24"/>
          <w:szCs w:val="24"/>
        </w:rPr>
        <w:t xml:space="preserve">; </w:t>
      </w:r>
      <w:r>
        <w:rPr>
          <w:sz w:val="24"/>
          <w:szCs w:val="24"/>
          <w:vertAlign w:val="superscript"/>
        </w:rPr>
        <w:t xml:space="preserve">3 </w:t>
      </w:r>
      <w:r w:rsidR="003E360A">
        <w:rPr>
          <w:sz w:val="24"/>
          <w:szCs w:val="24"/>
        </w:rPr>
        <w:t>Bristol Royal Infirmary,</w:t>
      </w:r>
      <w:r w:rsidR="00363C34">
        <w:rPr>
          <w:sz w:val="24"/>
          <w:szCs w:val="24"/>
        </w:rPr>
        <w:t xml:space="preserve"> </w:t>
      </w:r>
      <w:proofErr w:type="spellStart"/>
      <w:r w:rsidR="003E360A">
        <w:rPr>
          <w:sz w:val="24"/>
          <w:szCs w:val="24"/>
        </w:rPr>
        <w:t>Bristol</w:t>
      </w:r>
      <w:r w:rsidR="0060683A">
        <w:rPr>
          <w:sz w:val="24"/>
          <w:szCs w:val="24"/>
        </w:rPr>
        <w:t>,UK</w:t>
      </w:r>
      <w:proofErr w:type="spellEnd"/>
      <w:r w:rsidR="003E360A">
        <w:rPr>
          <w:sz w:val="24"/>
          <w:szCs w:val="24"/>
        </w:rPr>
        <w:t>.</w:t>
      </w:r>
    </w:p>
    <w:p w:rsidR="00363C34" w:rsidRDefault="00363C34" w:rsidP="003E360A">
      <w:pPr>
        <w:pStyle w:val="BodyText"/>
        <w:contextualSpacing/>
        <w:jc w:val="both"/>
        <w:rPr>
          <w:sz w:val="24"/>
          <w:szCs w:val="24"/>
        </w:rPr>
      </w:pPr>
    </w:p>
    <w:p w:rsidR="00363C34" w:rsidRPr="007B7845" w:rsidRDefault="00363C34" w:rsidP="003E360A">
      <w:pPr>
        <w:pStyle w:val="BodyText"/>
        <w:contextualSpacing/>
        <w:jc w:val="both"/>
        <w:rPr>
          <w:b/>
          <w:sz w:val="24"/>
          <w:szCs w:val="24"/>
        </w:rPr>
      </w:pPr>
      <w:r w:rsidRPr="007B7845">
        <w:rPr>
          <w:b/>
          <w:sz w:val="24"/>
          <w:szCs w:val="24"/>
        </w:rPr>
        <w:t xml:space="preserve">Corresponding author </w:t>
      </w:r>
    </w:p>
    <w:p w:rsidR="00363C34" w:rsidRDefault="00363C34" w:rsidP="003E360A">
      <w:pPr>
        <w:pStyle w:val="BodyText"/>
        <w:contextualSpacing/>
        <w:jc w:val="both"/>
        <w:rPr>
          <w:sz w:val="24"/>
          <w:szCs w:val="24"/>
        </w:rPr>
      </w:pPr>
      <w:proofErr w:type="spellStart"/>
      <w:r>
        <w:rPr>
          <w:sz w:val="24"/>
          <w:szCs w:val="24"/>
        </w:rPr>
        <w:t>Dr</w:t>
      </w:r>
      <w:proofErr w:type="spellEnd"/>
      <w:r>
        <w:rPr>
          <w:sz w:val="24"/>
          <w:szCs w:val="24"/>
        </w:rPr>
        <w:t xml:space="preserve"> J Hall,</w:t>
      </w:r>
      <w:r w:rsidRPr="00363C34">
        <w:rPr>
          <w:sz w:val="24"/>
          <w:szCs w:val="24"/>
        </w:rPr>
        <w:t xml:space="preserve"> Centre for Bath Pain Services</w:t>
      </w:r>
      <w:r>
        <w:rPr>
          <w:sz w:val="24"/>
          <w:szCs w:val="24"/>
        </w:rPr>
        <w:t>,</w:t>
      </w:r>
      <w:r w:rsidRPr="00363C34">
        <w:rPr>
          <w:sz w:val="24"/>
          <w:szCs w:val="24"/>
        </w:rPr>
        <w:t xml:space="preserve"> Royal National Hospital for Rheumatic Diseases</w:t>
      </w:r>
      <w:r w:rsidR="001329CB">
        <w:rPr>
          <w:sz w:val="24"/>
          <w:szCs w:val="24"/>
        </w:rPr>
        <w:t>,</w:t>
      </w:r>
      <w:r w:rsidRPr="00363C34">
        <w:rPr>
          <w:sz w:val="24"/>
          <w:szCs w:val="24"/>
        </w:rPr>
        <w:t xml:space="preserve"> Upper Borough Walls,</w:t>
      </w:r>
      <w:r>
        <w:rPr>
          <w:sz w:val="24"/>
          <w:szCs w:val="24"/>
        </w:rPr>
        <w:t xml:space="preserve"> </w:t>
      </w:r>
      <w:r w:rsidRPr="00363C34">
        <w:rPr>
          <w:sz w:val="24"/>
          <w:szCs w:val="24"/>
        </w:rPr>
        <w:t>Bath, BA1 1RL</w:t>
      </w:r>
      <w:r w:rsidR="001329CB">
        <w:rPr>
          <w:sz w:val="24"/>
          <w:szCs w:val="24"/>
        </w:rPr>
        <w:t>, UK</w:t>
      </w:r>
      <w:r w:rsidRPr="00363C34">
        <w:rPr>
          <w:sz w:val="24"/>
          <w:szCs w:val="24"/>
        </w:rPr>
        <w:t>. Tel:01225 4</w:t>
      </w:r>
      <w:r>
        <w:rPr>
          <w:sz w:val="24"/>
          <w:szCs w:val="24"/>
        </w:rPr>
        <w:t>73403.</w:t>
      </w:r>
      <w:r w:rsidRPr="00363C34">
        <w:rPr>
          <w:sz w:val="24"/>
          <w:szCs w:val="24"/>
        </w:rPr>
        <w:t xml:space="preserve"> Fax: 01225 473435</w:t>
      </w:r>
      <w:r>
        <w:rPr>
          <w:sz w:val="24"/>
          <w:szCs w:val="24"/>
        </w:rPr>
        <w:t>. jane.hall23@nhs.net</w:t>
      </w:r>
    </w:p>
    <w:p w:rsidR="00363C34" w:rsidRDefault="00363C34" w:rsidP="00363C34">
      <w:pPr>
        <w:pStyle w:val="BodyText"/>
        <w:contextualSpacing/>
        <w:jc w:val="both"/>
        <w:rPr>
          <w:sz w:val="24"/>
          <w:szCs w:val="24"/>
        </w:rPr>
      </w:pPr>
    </w:p>
    <w:p w:rsidR="007B7845" w:rsidRDefault="007B7845" w:rsidP="00363C34">
      <w:pPr>
        <w:pStyle w:val="BodyText"/>
        <w:contextualSpacing/>
        <w:jc w:val="both"/>
        <w:rPr>
          <w:sz w:val="24"/>
          <w:szCs w:val="24"/>
        </w:rPr>
      </w:pPr>
    </w:p>
    <w:p w:rsidR="007B7845" w:rsidRDefault="007B7845" w:rsidP="00363C34">
      <w:pPr>
        <w:pStyle w:val="BodyText"/>
        <w:contextualSpacing/>
        <w:jc w:val="both"/>
        <w:rPr>
          <w:sz w:val="24"/>
          <w:szCs w:val="24"/>
        </w:rPr>
      </w:pPr>
      <w:r w:rsidRPr="007B7845">
        <w:rPr>
          <w:b/>
          <w:sz w:val="24"/>
          <w:szCs w:val="24"/>
        </w:rPr>
        <w:t>Category for submission</w:t>
      </w:r>
      <w:r>
        <w:rPr>
          <w:sz w:val="24"/>
          <w:szCs w:val="24"/>
        </w:rPr>
        <w:t>: o</w:t>
      </w:r>
      <w:r w:rsidRPr="007B7845">
        <w:rPr>
          <w:sz w:val="24"/>
          <w:szCs w:val="24"/>
        </w:rPr>
        <w:t>riginal article</w:t>
      </w:r>
    </w:p>
    <w:p w:rsidR="00363C34" w:rsidRDefault="00363C34" w:rsidP="00363C34">
      <w:pPr>
        <w:pStyle w:val="BodyText"/>
        <w:contextualSpacing/>
        <w:jc w:val="both"/>
        <w:rPr>
          <w:sz w:val="24"/>
          <w:szCs w:val="24"/>
        </w:rPr>
      </w:pPr>
    </w:p>
    <w:p w:rsidR="00363C34" w:rsidRDefault="00363C34" w:rsidP="00363C34">
      <w:pPr>
        <w:pStyle w:val="BodyText"/>
        <w:contextualSpacing/>
        <w:jc w:val="both"/>
        <w:rPr>
          <w:sz w:val="24"/>
          <w:szCs w:val="24"/>
        </w:rPr>
      </w:pPr>
      <w:r w:rsidRPr="007B7845">
        <w:rPr>
          <w:b/>
          <w:sz w:val="24"/>
          <w:szCs w:val="24"/>
        </w:rPr>
        <w:t>Funding sources</w:t>
      </w:r>
      <w:r>
        <w:rPr>
          <w:sz w:val="24"/>
          <w:szCs w:val="24"/>
        </w:rPr>
        <w:t>:</w:t>
      </w:r>
      <w:r w:rsidR="001329CB" w:rsidRPr="001329CB">
        <w:t xml:space="preserve"> </w:t>
      </w:r>
      <w:r w:rsidR="001329CB" w:rsidRPr="001329CB">
        <w:rPr>
          <w:sz w:val="24"/>
          <w:szCs w:val="24"/>
        </w:rPr>
        <w:t>Royal National Hospital for Rheumatic Diseases</w:t>
      </w:r>
      <w:r w:rsidR="001329CB">
        <w:rPr>
          <w:sz w:val="24"/>
          <w:szCs w:val="24"/>
        </w:rPr>
        <w:t xml:space="preserve"> Donated Funds and Bath Institute for Rheumatic Diseases, both Bath, UK. The funders were not involved in any aspect of the study . </w:t>
      </w:r>
    </w:p>
    <w:p w:rsidR="00363C34" w:rsidRDefault="00363C34" w:rsidP="00363C34">
      <w:pPr>
        <w:pStyle w:val="BodyText"/>
        <w:contextualSpacing/>
        <w:jc w:val="both"/>
        <w:rPr>
          <w:sz w:val="24"/>
          <w:szCs w:val="24"/>
        </w:rPr>
      </w:pPr>
    </w:p>
    <w:p w:rsidR="00363C34" w:rsidRPr="00363C34" w:rsidRDefault="00363C34" w:rsidP="00363C34">
      <w:pPr>
        <w:pStyle w:val="BodyText"/>
        <w:contextualSpacing/>
        <w:jc w:val="both"/>
        <w:rPr>
          <w:sz w:val="24"/>
          <w:szCs w:val="24"/>
        </w:rPr>
      </w:pPr>
      <w:r>
        <w:rPr>
          <w:sz w:val="24"/>
          <w:szCs w:val="24"/>
        </w:rPr>
        <w:t>C</w:t>
      </w:r>
      <w:r w:rsidRPr="00363C34">
        <w:rPr>
          <w:sz w:val="24"/>
          <w:szCs w:val="24"/>
        </w:rPr>
        <w:t xml:space="preserve">onflicts of interest disclosures </w:t>
      </w:r>
      <w:r w:rsidR="001329CB">
        <w:rPr>
          <w:sz w:val="24"/>
          <w:szCs w:val="24"/>
        </w:rPr>
        <w:t>: None declared</w:t>
      </w:r>
    </w:p>
    <w:p w:rsidR="007C17E4" w:rsidRDefault="007C17E4" w:rsidP="003E360A">
      <w:pPr>
        <w:pStyle w:val="Heading7"/>
        <w:contextualSpacing/>
        <w:jc w:val="left"/>
      </w:pPr>
    </w:p>
    <w:p w:rsidR="00363C34" w:rsidRPr="00363C34" w:rsidRDefault="00363C34" w:rsidP="00363C34">
      <w:pPr>
        <w:rPr>
          <w:b/>
          <w:lang w:val="en-US"/>
        </w:rPr>
      </w:pPr>
      <w:r w:rsidRPr="00363C34">
        <w:rPr>
          <w:b/>
          <w:lang w:val="en-US"/>
        </w:rPr>
        <w:t>What's already known about this topic?</w:t>
      </w:r>
    </w:p>
    <w:p w:rsidR="00363C34" w:rsidRPr="00363C34" w:rsidRDefault="00363C34" w:rsidP="00363C34">
      <w:pPr>
        <w:rPr>
          <w:lang w:val="en-US"/>
        </w:rPr>
      </w:pPr>
      <w:r w:rsidRPr="00363C34">
        <w:rPr>
          <w:lang w:val="en-US"/>
        </w:rPr>
        <w:t>•</w:t>
      </w:r>
      <w:r w:rsidRPr="00363C34">
        <w:rPr>
          <w:lang w:val="en-US"/>
        </w:rPr>
        <w:tab/>
        <w:t>Limb fracture can be associated with chronic pain.</w:t>
      </w:r>
    </w:p>
    <w:p w:rsidR="00363C34" w:rsidRPr="00363C34" w:rsidRDefault="00363C34" w:rsidP="00363C34">
      <w:pPr>
        <w:rPr>
          <w:lang w:val="en-US"/>
        </w:rPr>
      </w:pPr>
      <w:r w:rsidRPr="00363C34">
        <w:rPr>
          <w:lang w:val="en-US"/>
        </w:rPr>
        <w:t>•</w:t>
      </w:r>
      <w:r w:rsidRPr="00363C34">
        <w:rPr>
          <w:lang w:val="en-US"/>
        </w:rPr>
        <w:tab/>
        <w:t>Recovery post-fracture is highly variable.</w:t>
      </w:r>
    </w:p>
    <w:p w:rsidR="00363C34" w:rsidRPr="00363C34" w:rsidRDefault="00363C34" w:rsidP="00363C34">
      <w:pPr>
        <w:rPr>
          <w:lang w:val="en-US"/>
        </w:rPr>
      </w:pPr>
      <w:r w:rsidRPr="00363C34">
        <w:rPr>
          <w:lang w:val="en-US"/>
        </w:rPr>
        <w:t>•</w:t>
      </w:r>
      <w:r w:rsidRPr="00363C34">
        <w:rPr>
          <w:lang w:val="en-US"/>
        </w:rPr>
        <w:tab/>
        <w:t>The incidence of CRPS post-fracture is wide-ranging.</w:t>
      </w:r>
    </w:p>
    <w:p w:rsidR="00363C34" w:rsidRPr="00363C34" w:rsidRDefault="00363C34" w:rsidP="00363C34">
      <w:pPr>
        <w:rPr>
          <w:b/>
          <w:lang w:val="en-US"/>
        </w:rPr>
      </w:pPr>
      <w:r w:rsidRPr="00363C34">
        <w:rPr>
          <w:b/>
          <w:lang w:val="en-US"/>
        </w:rPr>
        <w:t>What does this study add?</w:t>
      </w:r>
    </w:p>
    <w:p w:rsidR="00363C34" w:rsidRPr="00363C34" w:rsidRDefault="00363C34" w:rsidP="00363C34">
      <w:pPr>
        <w:rPr>
          <w:lang w:val="en-US"/>
        </w:rPr>
      </w:pPr>
      <w:r w:rsidRPr="00363C34">
        <w:rPr>
          <w:lang w:val="en-US"/>
        </w:rPr>
        <w:t>In the immediate post-fracture period:</w:t>
      </w:r>
    </w:p>
    <w:p w:rsidR="00363C34" w:rsidRPr="00363C34" w:rsidRDefault="00363C34" w:rsidP="00363C34">
      <w:pPr>
        <w:rPr>
          <w:lang w:val="en-US"/>
        </w:rPr>
      </w:pPr>
      <w:r w:rsidRPr="00363C34">
        <w:rPr>
          <w:lang w:val="en-US"/>
        </w:rPr>
        <w:t>•</w:t>
      </w:r>
      <w:r w:rsidRPr="00363C34">
        <w:rPr>
          <w:lang w:val="en-US"/>
        </w:rPr>
        <w:tab/>
        <w:t>Body Perception Disturbance is reported in the fractured limb.</w:t>
      </w:r>
    </w:p>
    <w:p w:rsidR="00363C34" w:rsidRPr="00363C34" w:rsidRDefault="00363C34" w:rsidP="00363C34">
      <w:pPr>
        <w:rPr>
          <w:lang w:val="en-US"/>
        </w:rPr>
      </w:pPr>
      <w:r w:rsidRPr="00363C34">
        <w:rPr>
          <w:lang w:val="en-US"/>
        </w:rPr>
        <w:t>•</w:t>
      </w:r>
      <w:r w:rsidRPr="00363C34">
        <w:rPr>
          <w:lang w:val="en-US"/>
        </w:rPr>
        <w:tab/>
        <w:t>Imagined Movements of the fractured limb are less vivid and associated with pain</w:t>
      </w:r>
    </w:p>
    <w:p w:rsidR="00363C34" w:rsidRDefault="00363C34" w:rsidP="00363C34">
      <w:pPr>
        <w:rPr>
          <w:lang w:val="en-US"/>
        </w:rPr>
      </w:pPr>
      <w:r w:rsidRPr="00363C34">
        <w:rPr>
          <w:lang w:val="en-US"/>
        </w:rPr>
        <w:t>This study contributes to the incidence literature on CRPS.</w:t>
      </w:r>
    </w:p>
    <w:p w:rsidR="00363C34" w:rsidRPr="00363C34" w:rsidRDefault="00363C34" w:rsidP="00363C34">
      <w:pPr>
        <w:rPr>
          <w:lang w:val="en-US"/>
        </w:rPr>
      </w:pPr>
    </w:p>
    <w:p w:rsidR="00AB1290" w:rsidRDefault="00AB1290">
      <w:pPr>
        <w:rPr>
          <w:b/>
          <w:sz w:val="24"/>
          <w:szCs w:val="24"/>
          <w:lang w:val="en-US"/>
        </w:rPr>
      </w:pPr>
      <w:r>
        <w:rPr>
          <w:b/>
        </w:rPr>
        <w:br w:type="page"/>
      </w:r>
    </w:p>
    <w:p w:rsidR="007C17E4" w:rsidRPr="003706A3" w:rsidRDefault="007C17E4" w:rsidP="003E360A">
      <w:pPr>
        <w:pStyle w:val="Heading7"/>
        <w:contextualSpacing/>
        <w:jc w:val="left"/>
        <w:rPr>
          <w:rFonts w:ascii="Times New Roman" w:hAnsi="Times New Roman"/>
          <w:b/>
        </w:rPr>
      </w:pPr>
      <w:r w:rsidRPr="003706A3">
        <w:rPr>
          <w:rFonts w:ascii="Times New Roman" w:hAnsi="Times New Roman"/>
          <w:b/>
        </w:rPr>
        <w:lastRenderedPageBreak/>
        <w:t>Abstract</w:t>
      </w:r>
    </w:p>
    <w:p w:rsidR="007C17E4" w:rsidRDefault="007C17E4" w:rsidP="003E360A">
      <w:pPr>
        <w:pStyle w:val="Heading7"/>
        <w:contextualSpacing/>
        <w:jc w:val="left"/>
        <w:rPr>
          <w:rFonts w:ascii="Times New Roman" w:hAnsi="Times New Roman"/>
        </w:rPr>
      </w:pPr>
      <w:r>
        <w:rPr>
          <w:rFonts w:ascii="Times New Roman" w:hAnsi="Times New Roman"/>
        </w:rPr>
        <w:t>Background</w:t>
      </w:r>
    </w:p>
    <w:p w:rsidR="007C17E4" w:rsidRDefault="007C17E4" w:rsidP="003E360A">
      <w:pPr>
        <w:pStyle w:val="Heading7"/>
        <w:contextualSpacing/>
        <w:jc w:val="left"/>
        <w:rPr>
          <w:rFonts w:ascii="Times New Roman" w:hAnsi="Times New Roman"/>
        </w:rPr>
      </w:pPr>
      <w:r w:rsidRPr="00B57DD8">
        <w:rPr>
          <w:rFonts w:ascii="Times New Roman" w:hAnsi="Times New Roman"/>
        </w:rPr>
        <w:t xml:space="preserve">Chronic pain is often associated with sensorimotor dysfunction but little is known about the early impact of </w:t>
      </w:r>
      <w:r>
        <w:rPr>
          <w:rFonts w:ascii="Times New Roman" w:hAnsi="Times New Roman"/>
        </w:rPr>
        <w:t xml:space="preserve">limb </w:t>
      </w:r>
      <w:r w:rsidRPr="00B57DD8">
        <w:rPr>
          <w:rFonts w:ascii="Times New Roman" w:hAnsi="Times New Roman"/>
        </w:rPr>
        <w:t xml:space="preserve">fracture on </w:t>
      </w:r>
      <w:r>
        <w:rPr>
          <w:rFonts w:ascii="Times New Roman" w:hAnsi="Times New Roman"/>
        </w:rPr>
        <w:t>sensory and motor performance</w:t>
      </w:r>
      <w:r w:rsidRPr="00B57DD8">
        <w:rPr>
          <w:rFonts w:ascii="Times New Roman" w:hAnsi="Times New Roman"/>
        </w:rPr>
        <w:t>. Th</w:t>
      </w:r>
      <w:r>
        <w:rPr>
          <w:rFonts w:ascii="Times New Roman" w:hAnsi="Times New Roman"/>
        </w:rPr>
        <w:t>is</w:t>
      </w:r>
      <w:r w:rsidRPr="00B57DD8">
        <w:rPr>
          <w:rFonts w:ascii="Times New Roman" w:hAnsi="Times New Roman"/>
        </w:rPr>
        <w:t xml:space="preserve"> study </w:t>
      </w:r>
      <w:r>
        <w:rPr>
          <w:rFonts w:ascii="Times New Roman" w:hAnsi="Times New Roman"/>
        </w:rPr>
        <w:t>sought</w:t>
      </w:r>
      <w:r w:rsidRPr="00B57DD8">
        <w:rPr>
          <w:rFonts w:ascii="Times New Roman" w:hAnsi="Times New Roman"/>
        </w:rPr>
        <w:t xml:space="preserve"> to </w:t>
      </w:r>
      <w:r>
        <w:rPr>
          <w:rFonts w:ascii="Times New Roman" w:hAnsi="Times New Roman"/>
        </w:rPr>
        <w:t>assess</w:t>
      </w:r>
      <w:r w:rsidRPr="00B57DD8">
        <w:rPr>
          <w:rFonts w:ascii="Times New Roman" w:hAnsi="Times New Roman"/>
        </w:rPr>
        <w:t xml:space="preserve"> </w:t>
      </w:r>
      <w:r>
        <w:rPr>
          <w:rFonts w:ascii="Times New Roman" w:hAnsi="Times New Roman"/>
        </w:rPr>
        <w:t>these changes</w:t>
      </w:r>
      <w:r w:rsidRPr="00B57DD8">
        <w:rPr>
          <w:rFonts w:ascii="Times New Roman" w:hAnsi="Times New Roman"/>
        </w:rPr>
        <w:t xml:space="preserve"> in patients with </w:t>
      </w:r>
      <w:r>
        <w:rPr>
          <w:rFonts w:ascii="Times New Roman" w:hAnsi="Times New Roman"/>
        </w:rPr>
        <w:t xml:space="preserve">recent </w:t>
      </w:r>
      <w:r w:rsidRPr="00B57DD8">
        <w:rPr>
          <w:rFonts w:ascii="Times New Roman" w:hAnsi="Times New Roman"/>
        </w:rPr>
        <w:t>wrist and ankle fractures</w:t>
      </w:r>
      <w:r>
        <w:rPr>
          <w:rFonts w:ascii="Times New Roman" w:hAnsi="Times New Roman"/>
        </w:rPr>
        <w:t>. A secondary aim was to determine the incidence of Complex Regional Pain Syndrome (CRPS) and its clinical features</w:t>
      </w:r>
      <w:r w:rsidRPr="00B57DD8">
        <w:rPr>
          <w:rFonts w:ascii="Times New Roman" w:hAnsi="Times New Roman"/>
        </w:rPr>
        <w:t xml:space="preserve">. </w:t>
      </w:r>
    </w:p>
    <w:p w:rsidR="007C17E4" w:rsidRDefault="007C17E4" w:rsidP="003E360A">
      <w:pPr>
        <w:pStyle w:val="Heading7"/>
        <w:contextualSpacing/>
        <w:jc w:val="left"/>
        <w:rPr>
          <w:rFonts w:ascii="Times New Roman" w:hAnsi="Times New Roman"/>
        </w:rPr>
      </w:pPr>
    </w:p>
    <w:p w:rsidR="007C17E4" w:rsidRDefault="007C17E4" w:rsidP="003E360A">
      <w:pPr>
        <w:pStyle w:val="Heading7"/>
        <w:contextualSpacing/>
        <w:jc w:val="left"/>
        <w:rPr>
          <w:rFonts w:ascii="Times New Roman" w:hAnsi="Times New Roman"/>
        </w:rPr>
      </w:pPr>
      <w:r>
        <w:rPr>
          <w:rFonts w:ascii="Times New Roman" w:hAnsi="Times New Roman"/>
        </w:rPr>
        <w:t>Methods</w:t>
      </w:r>
    </w:p>
    <w:p w:rsidR="007C17E4" w:rsidRDefault="007C17E4" w:rsidP="003E360A">
      <w:pPr>
        <w:pStyle w:val="Heading7"/>
        <w:contextualSpacing/>
        <w:jc w:val="left"/>
        <w:rPr>
          <w:rFonts w:ascii="Times New Roman" w:hAnsi="Times New Roman"/>
        </w:rPr>
      </w:pPr>
      <w:r w:rsidRPr="00486D7E">
        <w:rPr>
          <w:rFonts w:ascii="Times New Roman" w:hAnsi="Times New Roman"/>
        </w:rPr>
        <w:t xml:space="preserve">53 patients at a </w:t>
      </w:r>
      <w:r w:rsidRPr="00486D7E">
        <w:rPr>
          <w:rFonts w:ascii="Times New Roman" w:hAnsi="Times New Roman"/>
          <w:lang w:val="en-GB"/>
        </w:rPr>
        <w:t xml:space="preserve">UK </w:t>
      </w:r>
      <w:r>
        <w:rPr>
          <w:rFonts w:ascii="Times New Roman" w:hAnsi="Times New Roman"/>
          <w:lang w:val="en-GB"/>
        </w:rPr>
        <w:t>fracture centre underwent</w:t>
      </w:r>
      <w:r w:rsidRPr="00486D7E">
        <w:rPr>
          <w:rFonts w:ascii="Times New Roman" w:hAnsi="Times New Roman"/>
        </w:rPr>
        <w:t xml:space="preserve"> </w:t>
      </w:r>
      <w:r>
        <w:rPr>
          <w:rFonts w:ascii="Times New Roman" w:hAnsi="Times New Roman"/>
        </w:rPr>
        <w:t>q</w:t>
      </w:r>
      <w:r w:rsidRPr="00486D7E">
        <w:rPr>
          <w:rFonts w:ascii="Times New Roman" w:hAnsi="Times New Roman"/>
        </w:rPr>
        <w:t>uantitative sensory test</w:t>
      </w:r>
      <w:r>
        <w:rPr>
          <w:rFonts w:ascii="Times New Roman" w:hAnsi="Times New Roman"/>
        </w:rPr>
        <w:t>ing</w:t>
      </w:r>
      <w:r w:rsidRPr="00486D7E">
        <w:rPr>
          <w:rFonts w:ascii="Times New Roman" w:hAnsi="Times New Roman"/>
        </w:rPr>
        <w:t xml:space="preserve"> (QST), motor imagery (MI)</w:t>
      </w:r>
      <w:r>
        <w:rPr>
          <w:rFonts w:ascii="Times New Roman" w:hAnsi="Times New Roman"/>
        </w:rPr>
        <w:t xml:space="preserve"> </w:t>
      </w:r>
      <w:r w:rsidRPr="00486D7E">
        <w:rPr>
          <w:rFonts w:ascii="Times New Roman" w:hAnsi="Times New Roman"/>
        </w:rPr>
        <w:t>and body perception disturbance</w:t>
      </w:r>
      <w:r>
        <w:rPr>
          <w:rFonts w:ascii="Times New Roman" w:hAnsi="Times New Roman"/>
        </w:rPr>
        <w:t xml:space="preserve"> (BPD)</w:t>
      </w:r>
      <w:r w:rsidRPr="00486D7E">
        <w:rPr>
          <w:rFonts w:ascii="Times New Roman" w:hAnsi="Times New Roman"/>
        </w:rPr>
        <w:t xml:space="preserve"> </w:t>
      </w:r>
      <w:r>
        <w:rPr>
          <w:rFonts w:ascii="Times New Roman" w:hAnsi="Times New Roman"/>
        </w:rPr>
        <w:t>assessments ≤</w:t>
      </w:r>
      <w:r w:rsidRPr="00486D7E">
        <w:rPr>
          <w:rFonts w:ascii="Times New Roman" w:hAnsi="Times New Roman"/>
        </w:rPr>
        <w:t xml:space="preserve">5 weeks </w:t>
      </w:r>
      <w:r>
        <w:rPr>
          <w:rFonts w:ascii="Times New Roman" w:hAnsi="Times New Roman"/>
        </w:rPr>
        <w:t>post-</w:t>
      </w:r>
      <w:r w:rsidRPr="00486D7E">
        <w:rPr>
          <w:rFonts w:ascii="Times New Roman" w:hAnsi="Times New Roman"/>
        </w:rPr>
        <w:t>fracture (Time 1).</w:t>
      </w:r>
      <w:r>
        <w:rPr>
          <w:rFonts w:ascii="Times New Roman" w:hAnsi="Times New Roman"/>
        </w:rPr>
        <w:t xml:space="preserve"> S</w:t>
      </w:r>
      <w:r w:rsidRPr="00486D7E">
        <w:rPr>
          <w:rFonts w:ascii="Times New Roman" w:hAnsi="Times New Roman"/>
        </w:rPr>
        <w:t>ubjective evaluation of recovery and clinical examination for CRPS</w:t>
      </w:r>
      <w:r>
        <w:rPr>
          <w:rFonts w:ascii="Times New Roman" w:hAnsi="Times New Roman"/>
        </w:rPr>
        <w:t xml:space="preserve"> was conducted 5 weeks later (Time 2). Patient reported outcomes of </w:t>
      </w:r>
      <w:r w:rsidRPr="00486D7E">
        <w:rPr>
          <w:rFonts w:ascii="Times New Roman" w:hAnsi="Times New Roman"/>
        </w:rPr>
        <w:t xml:space="preserve">pain, psychological distress and limb function were </w:t>
      </w:r>
      <w:r>
        <w:rPr>
          <w:rFonts w:ascii="Times New Roman" w:hAnsi="Times New Roman"/>
        </w:rPr>
        <w:t xml:space="preserve">collected at Times 1 and 2, and six months after T1 (Time 3). </w:t>
      </w:r>
    </w:p>
    <w:p w:rsidR="007C17E4" w:rsidRPr="00E647DB" w:rsidRDefault="007C17E4" w:rsidP="003E360A">
      <w:pPr>
        <w:rPr>
          <w:lang w:val="en-US"/>
        </w:rPr>
      </w:pPr>
    </w:p>
    <w:p w:rsidR="007C17E4" w:rsidRDefault="007C17E4" w:rsidP="003E360A">
      <w:pPr>
        <w:pStyle w:val="Heading7"/>
        <w:contextualSpacing/>
        <w:jc w:val="left"/>
        <w:rPr>
          <w:rFonts w:ascii="Times New Roman" w:hAnsi="Times New Roman"/>
        </w:rPr>
      </w:pPr>
      <w:r>
        <w:rPr>
          <w:rFonts w:ascii="Times New Roman" w:hAnsi="Times New Roman"/>
        </w:rPr>
        <w:t>Results</w:t>
      </w:r>
    </w:p>
    <w:p w:rsidR="007C17E4" w:rsidRDefault="007C17E4" w:rsidP="003E360A">
      <w:pPr>
        <w:rPr>
          <w:bCs/>
          <w:sz w:val="24"/>
          <w:szCs w:val="24"/>
        </w:rPr>
      </w:pPr>
      <w:r w:rsidRPr="00654D5E">
        <w:rPr>
          <w:sz w:val="24"/>
          <w:szCs w:val="24"/>
        </w:rPr>
        <w:t xml:space="preserve">QST </w:t>
      </w:r>
      <w:r>
        <w:rPr>
          <w:sz w:val="24"/>
          <w:szCs w:val="24"/>
        </w:rPr>
        <w:t>at Time 1</w:t>
      </w:r>
      <w:r w:rsidRPr="00654D5E">
        <w:rPr>
          <w:sz w:val="24"/>
          <w:szCs w:val="24"/>
        </w:rPr>
        <w:t xml:space="preserve"> demonstrated cold and pressure-pain hyperalgesia in the fractured limb compared to </w:t>
      </w:r>
      <w:r>
        <w:rPr>
          <w:sz w:val="24"/>
          <w:szCs w:val="24"/>
        </w:rPr>
        <w:t xml:space="preserve">non-fractured </w:t>
      </w:r>
      <w:r w:rsidRPr="00654D5E">
        <w:rPr>
          <w:sz w:val="24"/>
          <w:szCs w:val="24"/>
        </w:rPr>
        <w:t>side (</w:t>
      </w:r>
      <w:r w:rsidRPr="00654D5E">
        <w:rPr>
          <w:bCs/>
          <w:i/>
          <w:sz w:val="24"/>
          <w:szCs w:val="24"/>
        </w:rPr>
        <w:t>p</w:t>
      </w:r>
      <w:r w:rsidRPr="00654D5E">
        <w:rPr>
          <w:bCs/>
          <w:sz w:val="24"/>
          <w:szCs w:val="24"/>
        </w:rPr>
        <w:t xml:space="preserve"> &lt; 0.05). I</w:t>
      </w:r>
      <w:r w:rsidRPr="00654D5E">
        <w:rPr>
          <w:sz w:val="24"/>
          <w:szCs w:val="24"/>
        </w:rPr>
        <w:t xml:space="preserve">magined movements were reported as significantly more difficult to perform on the </w:t>
      </w:r>
      <w:r>
        <w:rPr>
          <w:sz w:val="24"/>
          <w:szCs w:val="24"/>
        </w:rPr>
        <w:t xml:space="preserve">fractured </w:t>
      </w:r>
      <w:r w:rsidRPr="00654D5E">
        <w:rPr>
          <w:sz w:val="24"/>
          <w:szCs w:val="24"/>
        </w:rPr>
        <w:t>side (</w:t>
      </w:r>
      <w:r w:rsidRPr="00654D5E">
        <w:rPr>
          <w:bCs/>
          <w:i/>
          <w:sz w:val="24"/>
          <w:szCs w:val="24"/>
        </w:rPr>
        <w:t>p</w:t>
      </w:r>
      <w:r w:rsidRPr="00654D5E">
        <w:rPr>
          <w:bCs/>
          <w:sz w:val="24"/>
          <w:szCs w:val="24"/>
        </w:rPr>
        <w:t xml:space="preserve"> &lt; 0.001). There was evidence of</w:t>
      </w:r>
      <w:r>
        <w:rPr>
          <w:bCs/>
          <w:sz w:val="24"/>
          <w:szCs w:val="24"/>
        </w:rPr>
        <w:t xml:space="preserve"> BPD in the fractured limb</w:t>
      </w:r>
      <w:r w:rsidRPr="00654D5E">
        <w:rPr>
          <w:bCs/>
          <w:sz w:val="24"/>
          <w:szCs w:val="24"/>
        </w:rPr>
        <w:t>, similar to those found in CRPS.  The incidence of CRPS was 9.4%; however individual signs and symptoms of the condition were commonly present (70% reported ≥</w:t>
      </w:r>
      <w:r>
        <w:rPr>
          <w:bCs/>
          <w:sz w:val="24"/>
          <w:szCs w:val="24"/>
        </w:rPr>
        <w:t xml:space="preserve"> </w:t>
      </w:r>
      <w:r w:rsidRPr="00654D5E">
        <w:rPr>
          <w:bCs/>
          <w:sz w:val="24"/>
          <w:szCs w:val="24"/>
        </w:rPr>
        <w:t xml:space="preserve">one symptom). Only 33% of patients reported </w:t>
      </w:r>
      <w:r>
        <w:rPr>
          <w:bCs/>
          <w:sz w:val="24"/>
          <w:szCs w:val="24"/>
        </w:rPr>
        <w:t xml:space="preserve">to </w:t>
      </w:r>
      <w:r w:rsidRPr="00654D5E">
        <w:rPr>
          <w:bCs/>
          <w:sz w:val="24"/>
          <w:szCs w:val="24"/>
        </w:rPr>
        <w:t xml:space="preserve">being “back to normal” 6 months after fracture with 34% reporting </w:t>
      </w:r>
      <w:r w:rsidR="00C26C80" w:rsidRPr="00654D5E">
        <w:rPr>
          <w:bCs/>
          <w:sz w:val="24"/>
          <w:szCs w:val="24"/>
        </w:rPr>
        <w:t>on-going</w:t>
      </w:r>
      <w:r w:rsidRPr="00654D5E">
        <w:rPr>
          <w:bCs/>
          <w:sz w:val="24"/>
          <w:szCs w:val="24"/>
        </w:rPr>
        <w:t xml:space="preserve"> pain.</w:t>
      </w:r>
    </w:p>
    <w:p w:rsidR="007C17E4" w:rsidRPr="00654D5E" w:rsidRDefault="007C17E4" w:rsidP="003E360A">
      <w:pPr>
        <w:rPr>
          <w:bCs/>
          <w:sz w:val="24"/>
          <w:szCs w:val="24"/>
        </w:rPr>
      </w:pPr>
    </w:p>
    <w:p w:rsidR="007C17E4" w:rsidRDefault="007C17E4" w:rsidP="003E360A">
      <w:pPr>
        <w:pStyle w:val="Heading7"/>
        <w:contextualSpacing/>
        <w:jc w:val="left"/>
        <w:rPr>
          <w:rFonts w:ascii="Times New Roman" w:hAnsi="Times New Roman"/>
          <w:bCs/>
          <w:lang w:val="en-GB"/>
        </w:rPr>
      </w:pPr>
      <w:r>
        <w:rPr>
          <w:rFonts w:ascii="Times New Roman" w:hAnsi="Times New Roman"/>
          <w:bCs/>
          <w:lang w:val="en-GB"/>
        </w:rPr>
        <w:t>Conclusions</w:t>
      </w:r>
    </w:p>
    <w:p w:rsidR="007C17E4" w:rsidRPr="00B57DD8" w:rsidRDefault="007C17E4" w:rsidP="003E360A">
      <w:pPr>
        <w:pStyle w:val="Heading7"/>
        <w:contextualSpacing/>
        <w:jc w:val="left"/>
        <w:rPr>
          <w:rFonts w:ascii="Times New Roman" w:hAnsi="Times New Roman"/>
          <w:bCs/>
          <w:lang w:val="en-GB"/>
        </w:rPr>
      </w:pPr>
      <w:r>
        <w:rPr>
          <w:rFonts w:ascii="Times New Roman" w:hAnsi="Times New Roman"/>
          <w:bCs/>
          <w:lang w:val="en-GB"/>
        </w:rPr>
        <w:t>Limb</w:t>
      </w:r>
      <w:r w:rsidRPr="00B57DD8">
        <w:rPr>
          <w:rFonts w:ascii="Times New Roman" w:hAnsi="Times New Roman"/>
          <w:bCs/>
          <w:lang w:val="en-GB"/>
        </w:rPr>
        <w:t xml:space="preserve"> fracture is associated with changes in </w:t>
      </w:r>
      <w:r>
        <w:rPr>
          <w:rFonts w:ascii="Times New Roman" w:hAnsi="Times New Roman"/>
          <w:bCs/>
          <w:lang w:val="en-GB"/>
        </w:rPr>
        <w:t xml:space="preserve">pain </w:t>
      </w:r>
      <w:r w:rsidRPr="00654D5E">
        <w:rPr>
          <w:rFonts w:ascii="Times New Roman" w:hAnsi="Times New Roman"/>
          <w:bCs/>
          <w:lang w:val="en-GB"/>
        </w:rPr>
        <w:t>perceptions</w:t>
      </w:r>
      <w:r>
        <w:rPr>
          <w:rFonts w:ascii="Times New Roman" w:hAnsi="Times New Roman"/>
          <w:bCs/>
          <w:lang w:val="en-GB"/>
        </w:rPr>
        <w:t>,</w:t>
      </w:r>
      <w:r w:rsidRPr="00654D5E">
        <w:rPr>
          <w:rFonts w:ascii="Times New Roman" w:hAnsi="Times New Roman"/>
          <w:bCs/>
          <w:lang w:val="en-GB"/>
        </w:rPr>
        <w:t xml:space="preserve"> motor planning, and disruption to </w:t>
      </w:r>
      <w:r>
        <w:rPr>
          <w:rFonts w:ascii="Times New Roman" w:hAnsi="Times New Roman"/>
          <w:bCs/>
          <w:lang w:val="en-GB"/>
        </w:rPr>
        <w:t>body</w:t>
      </w:r>
      <w:r w:rsidRPr="00654D5E">
        <w:rPr>
          <w:rFonts w:ascii="Times New Roman" w:hAnsi="Times New Roman"/>
          <w:bCs/>
          <w:lang w:val="en-GB"/>
        </w:rPr>
        <w:t xml:space="preserve"> perception.</w:t>
      </w:r>
      <w:r w:rsidRPr="00654D5E">
        <w:rPr>
          <w:rFonts w:ascii="Times New Roman" w:hAnsi="Times New Roman"/>
          <w:bCs/>
        </w:rPr>
        <w:t xml:space="preserve"> </w:t>
      </w:r>
      <w:r>
        <w:rPr>
          <w:rFonts w:ascii="Times New Roman" w:hAnsi="Times New Roman"/>
          <w:bCs/>
          <w:lang w:val="en-GB"/>
        </w:rPr>
        <w:t>S</w:t>
      </w:r>
      <w:r w:rsidRPr="00B57DD8">
        <w:rPr>
          <w:rFonts w:ascii="Times New Roman" w:hAnsi="Times New Roman"/>
          <w:bCs/>
          <w:lang w:val="en-GB"/>
        </w:rPr>
        <w:t xml:space="preserve">igns and symptoms </w:t>
      </w:r>
      <w:r>
        <w:rPr>
          <w:rFonts w:ascii="Times New Roman" w:hAnsi="Times New Roman"/>
          <w:bCs/>
          <w:lang w:val="en-GB"/>
        </w:rPr>
        <w:t xml:space="preserve">of </w:t>
      </w:r>
      <w:r w:rsidRPr="00B57DD8">
        <w:rPr>
          <w:rFonts w:ascii="Times New Roman" w:hAnsi="Times New Roman"/>
          <w:bCs/>
          <w:lang w:val="en-GB"/>
        </w:rPr>
        <w:t>CRPS</w:t>
      </w:r>
      <w:r>
        <w:rPr>
          <w:rFonts w:ascii="Times New Roman" w:hAnsi="Times New Roman"/>
          <w:bCs/>
          <w:lang w:val="en-GB"/>
        </w:rPr>
        <w:t>,</w:t>
      </w:r>
      <w:r w:rsidRPr="00B57DD8">
        <w:rPr>
          <w:rFonts w:ascii="Times New Roman" w:hAnsi="Times New Roman"/>
          <w:bCs/>
          <w:lang w:val="en-GB"/>
        </w:rPr>
        <w:t xml:space="preserve"> </w:t>
      </w:r>
      <w:r w:rsidRPr="00654D5E">
        <w:rPr>
          <w:rFonts w:ascii="Times New Roman" w:hAnsi="Times New Roman"/>
          <w:bCs/>
        </w:rPr>
        <w:t xml:space="preserve">ongoing pain and </w:t>
      </w:r>
      <w:r>
        <w:rPr>
          <w:rFonts w:ascii="Times New Roman" w:hAnsi="Times New Roman"/>
          <w:bCs/>
        </w:rPr>
        <w:t>delayed recovery post-</w:t>
      </w:r>
      <w:r w:rsidRPr="00654D5E">
        <w:rPr>
          <w:rFonts w:ascii="Times New Roman" w:hAnsi="Times New Roman"/>
          <w:bCs/>
        </w:rPr>
        <w:t>fracture</w:t>
      </w:r>
      <w:r>
        <w:rPr>
          <w:rFonts w:ascii="Times New Roman" w:hAnsi="Times New Roman"/>
          <w:bCs/>
        </w:rPr>
        <w:t xml:space="preserve"> are</w:t>
      </w:r>
      <w:r>
        <w:rPr>
          <w:rFonts w:ascii="Times New Roman" w:hAnsi="Times New Roman"/>
          <w:bCs/>
          <w:lang w:val="en-GB"/>
        </w:rPr>
        <w:t xml:space="preserve"> common.  </w:t>
      </w:r>
    </w:p>
    <w:p w:rsidR="007C17E4" w:rsidRDefault="007C17E4" w:rsidP="003E360A">
      <w:pPr>
        <w:pStyle w:val="Heading7"/>
        <w:contextualSpacing/>
        <w:rPr>
          <w:rFonts w:ascii="Times New Roman" w:hAnsi="Times New Roman"/>
          <w:b/>
          <w:bCs/>
        </w:rPr>
      </w:pPr>
    </w:p>
    <w:p w:rsidR="007C17E4" w:rsidRDefault="007C17E4" w:rsidP="003E360A"/>
    <w:p w:rsidR="00AB1290" w:rsidRDefault="00AB1290">
      <w:pPr>
        <w:rPr>
          <w:b/>
          <w:bCs/>
          <w:sz w:val="24"/>
          <w:szCs w:val="24"/>
          <w:lang w:val="en-US"/>
        </w:rPr>
      </w:pPr>
      <w:r>
        <w:rPr>
          <w:b/>
          <w:bCs/>
        </w:rPr>
        <w:br w:type="page"/>
      </w:r>
    </w:p>
    <w:p w:rsidR="007C17E4" w:rsidRDefault="007C17E4" w:rsidP="003E360A">
      <w:pPr>
        <w:pStyle w:val="Heading7"/>
        <w:contextualSpacing/>
        <w:rPr>
          <w:rFonts w:ascii="Times New Roman" w:hAnsi="Times New Roman"/>
          <w:b/>
          <w:bCs/>
        </w:rPr>
      </w:pPr>
      <w:r>
        <w:rPr>
          <w:rFonts w:ascii="Times New Roman" w:hAnsi="Times New Roman"/>
          <w:b/>
          <w:bCs/>
        </w:rPr>
        <w:lastRenderedPageBreak/>
        <w:t xml:space="preserve">Introduction </w:t>
      </w:r>
    </w:p>
    <w:p w:rsidR="007C17E4" w:rsidRDefault="007C17E4" w:rsidP="003E360A">
      <w:pPr>
        <w:ind w:firstLine="284"/>
        <w:contextualSpacing/>
        <w:jc w:val="both"/>
        <w:rPr>
          <w:sz w:val="24"/>
          <w:szCs w:val="24"/>
        </w:rPr>
      </w:pPr>
      <w:r>
        <w:rPr>
          <w:sz w:val="24"/>
          <w:szCs w:val="24"/>
        </w:rPr>
        <w:t xml:space="preserve">Limb fracture is a relatively common injury with approximately 55,000 wrist and 60,000 ankle fractures per annum in the UK </w:t>
      </w:r>
      <w:r>
        <w:rPr>
          <w:noProof/>
          <w:sz w:val="24"/>
          <w:szCs w:val="24"/>
        </w:rPr>
        <w:t>(Court-Brown</w:t>
      </w:r>
      <w:r w:rsidRPr="00677EB0">
        <w:rPr>
          <w:i/>
          <w:noProof/>
          <w:sz w:val="24"/>
          <w:szCs w:val="24"/>
        </w:rPr>
        <w:t xml:space="preserve"> et al.</w:t>
      </w:r>
      <w:r>
        <w:rPr>
          <w:noProof/>
          <w:sz w:val="24"/>
          <w:szCs w:val="24"/>
        </w:rPr>
        <w:t>, 1998; O'Neill</w:t>
      </w:r>
      <w:r w:rsidRPr="00677EB0">
        <w:rPr>
          <w:i/>
          <w:noProof/>
          <w:sz w:val="24"/>
          <w:szCs w:val="24"/>
        </w:rPr>
        <w:t xml:space="preserve"> et al.</w:t>
      </w:r>
      <w:r>
        <w:rPr>
          <w:noProof/>
          <w:sz w:val="24"/>
          <w:szCs w:val="24"/>
        </w:rPr>
        <w:t>, 2001; Van Staa</w:t>
      </w:r>
      <w:r w:rsidRPr="00677EB0">
        <w:rPr>
          <w:i/>
          <w:noProof/>
          <w:sz w:val="24"/>
          <w:szCs w:val="24"/>
        </w:rPr>
        <w:t xml:space="preserve"> et al.</w:t>
      </w:r>
      <w:r>
        <w:rPr>
          <w:noProof/>
          <w:sz w:val="24"/>
          <w:szCs w:val="24"/>
        </w:rPr>
        <w:t>, 2001)</w:t>
      </w:r>
      <w:r>
        <w:rPr>
          <w:sz w:val="24"/>
          <w:szCs w:val="24"/>
        </w:rPr>
        <w:t xml:space="preserve">. Yet, it is a traumatic event often associated with pain and systemic disability beyond the local effect of the injury. For example, long-term disability and chronic pain have been reported in </w:t>
      </w:r>
      <w:r>
        <w:rPr>
          <w:bCs/>
          <w:sz w:val="24"/>
          <w:szCs w:val="24"/>
        </w:rPr>
        <w:t xml:space="preserve">over </w:t>
      </w:r>
      <w:r>
        <w:rPr>
          <w:sz w:val="24"/>
          <w:szCs w:val="24"/>
        </w:rPr>
        <w:t xml:space="preserve">60% of limb fracture patients </w:t>
      </w:r>
      <w:r>
        <w:rPr>
          <w:noProof/>
          <w:sz w:val="24"/>
          <w:szCs w:val="24"/>
        </w:rPr>
        <w:t>(Mkandawire</w:t>
      </w:r>
      <w:r w:rsidRPr="00677EB0">
        <w:rPr>
          <w:i/>
          <w:noProof/>
          <w:sz w:val="24"/>
          <w:szCs w:val="24"/>
        </w:rPr>
        <w:t xml:space="preserve"> et al.</w:t>
      </w:r>
      <w:r>
        <w:rPr>
          <w:noProof/>
          <w:sz w:val="24"/>
          <w:szCs w:val="24"/>
        </w:rPr>
        <w:t>, 2002)</w:t>
      </w:r>
      <w:r>
        <w:rPr>
          <w:sz w:val="24"/>
          <w:szCs w:val="24"/>
        </w:rPr>
        <w:t xml:space="preserve"> and wrist fracture increases the odds of clinically important functional decline </w:t>
      </w:r>
      <w:r>
        <w:rPr>
          <w:noProof/>
          <w:sz w:val="24"/>
          <w:szCs w:val="24"/>
        </w:rPr>
        <w:t>(Edwards</w:t>
      </w:r>
      <w:r w:rsidRPr="00677EB0">
        <w:rPr>
          <w:i/>
          <w:noProof/>
          <w:sz w:val="24"/>
          <w:szCs w:val="24"/>
        </w:rPr>
        <w:t xml:space="preserve"> et al.</w:t>
      </w:r>
      <w:r>
        <w:rPr>
          <w:noProof/>
          <w:sz w:val="24"/>
          <w:szCs w:val="24"/>
        </w:rPr>
        <w:t>, 2010)</w:t>
      </w:r>
      <w:r>
        <w:rPr>
          <w:sz w:val="24"/>
          <w:szCs w:val="24"/>
        </w:rPr>
        <w:t>.</w:t>
      </w:r>
    </w:p>
    <w:p w:rsidR="007C17E4" w:rsidRDefault="007C17E4" w:rsidP="003E360A">
      <w:pPr>
        <w:contextualSpacing/>
        <w:rPr>
          <w:sz w:val="24"/>
          <w:szCs w:val="24"/>
        </w:rPr>
      </w:pPr>
    </w:p>
    <w:p w:rsidR="007C17E4" w:rsidRDefault="007C17E4" w:rsidP="003E360A">
      <w:pPr>
        <w:contextualSpacing/>
        <w:rPr>
          <w:sz w:val="24"/>
          <w:szCs w:val="24"/>
        </w:rPr>
      </w:pPr>
      <w:r>
        <w:rPr>
          <w:sz w:val="24"/>
          <w:szCs w:val="24"/>
        </w:rPr>
        <w:t xml:space="preserve">Limb fracture is also a known trigger for Complex Regional Pain Syndrome (CRPS) </w:t>
      </w:r>
      <w:r>
        <w:rPr>
          <w:noProof/>
          <w:sz w:val="24"/>
          <w:szCs w:val="24"/>
        </w:rPr>
        <w:t>(Sandroni</w:t>
      </w:r>
      <w:r w:rsidRPr="00677EB0">
        <w:rPr>
          <w:i/>
          <w:noProof/>
          <w:sz w:val="24"/>
          <w:szCs w:val="24"/>
        </w:rPr>
        <w:t xml:space="preserve"> et al.</w:t>
      </w:r>
      <w:r>
        <w:rPr>
          <w:noProof/>
          <w:sz w:val="24"/>
          <w:szCs w:val="24"/>
        </w:rPr>
        <w:t>, 2003; De Mos</w:t>
      </w:r>
      <w:r w:rsidRPr="00677EB0">
        <w:rPr>
          <w:i/>
          <w:noProof/>
          <w:sz w:val="24"/>
          <w:szCs w:val="24"/>
        </w:rPr>
        <w:t xml:space="preserve"> et al.</w:t>
      </w:r>
      <w:r>
        <w:rPr>
          <w:noProof/>
          <w:sz w:val="24"/>
          <w:szCs w:val="24"/>
        </w:rPr>
        <w:t>, 2007)</w:t>
      </w:r>
      <w:r>
        <w:rPr>
          <w:sz w:val="24"/>
          <w:szCs w:val="24"/>
        </w:rPr>
        <w:t xml:space="preserve">. CRPS is a persistent pain condition, of unknown aetiology, with pain disproportionate to the inciting event, usually confined to the injured limb. It is characterised by extreme pain and sensory, motor and autonomic disturbances </w:t>
      </w:r>
      <w:r>
        <w:rPr>
          <w:noProof/>
          <w:sz w:val="24"/>
          <w:szCs w:val="24"/>
        </w:rPr>
        <w:t>(Harden</w:t>
      </w:r>
      <w:r w:rsidRPr="006126C7">
        <w:rPr>
          <w:i/>
          <w:noProof/>
          <w:sz w:val="24"/>
          <w:szCs w:val="24"/>
        </w:rPr>
        <w:t xml:space="preserve"> et al.</w:t>
      </w:r>
      <w:r>
        <w:rPr>
          <w:noProof/>
          <w:sz w:val="24"/>
          <w:szCs w:val="24"/>
        </w:rPr>
        <w:t xml:space="preserve">, 2010). </w:t>
      </w:r>
      <w:r w:rsidR="00C26C80">
        <w:rPr>
          <w:noProof/>
          <w:sz w:val="24"/>
          <w:szCs w:val="24"/>
        </w:rPr>
        <w:t>Altered</w:t>
      </w:r>
      <w:r>
        <w:rPr>
          <w:sz w:val="24"/>
          <w:szCs w:val="24"/>
        </w:rPr>
        <w:t xml:space="preserve"> sensory perceptions, including allodynia, </w:t>
      </w:r>
      <w:proofErr w:type="spellStart"/>
      <w:r>
        <w:rPr>
          <w:sz w:val="24"/>
          <w:szCs w:val="24"/>
        </w:rPr>
        <w:t>paresthesias</w:t>
      </w:r>
      <w:proofErr w:type="spellEnd"/>
      <w:r>
        <w:rPr>
          <w:sz w:val="24"/>
          <w:szCs w:val="24"/>
        </w:rPr>
        <w:t xml:space="preserve">, dysesthesias, disrupted body perception and neglect or </w:t>
      </w:r>
      <w:proofErr w:type="spellStart"/>
      <w:r>
        <w:rPr>
          <w:sz w:val="24"/>
          <w:szCs w:val="24"/>
        </w:rPr>
        <w:t>disownership</w:t>
      </w:r>
      <w:proofErr w:type="spellEnd"/>
      <w:r>
        <w:rPr>
          <w:sz w:val="24"/>
          <w:szCs w:val="24"/>
        </w:rPr>
        <w:t xml:space="preserve"> of the affected body part, as well as psychological distress are also experienced </w:t>
      </w:r>
      <w:r>
        <w:rPr>
          <w:noProof/>
          <w:sz w:val="24"/>
          <w:szCs w:val="24"/>
        </w:rPr>
        <w:t>(Frettlöh</w:t>
      </w:r>
      <w:r w:rsidRPr="00D205EA">
        <w:rPr>
          <w:i/>
          <w:noProof/>
          <w:sz w:val="24"/>
          <w:szCs w:val="24"/>
        </w:rPr>
        <w:t xml:space="preserve"> et al.</w:t>
      </w:r>
      <w:r>
        <w:rPr>
          <w:noProof/>
          <w:sz w:val="24"/>
          <w:szCs w:val="24"/>
        </w:rPr>
        <w:t>, 2006; Lewis</w:t>
      </w:r>
      <w:r w:rsidRPr="00D205EA">
        <w:rPr>
          <w:i/>
          <w:noProof/>
          <w:sz w:val="24"/>
          <w:szCs w:val="24"/>
        </w:rPr>
        <w:t xml:space="preserve"> et al.</w:t>
      </w:r>
      <w:r>
        <w:rPr>
          <w:noProof/>
          <w:sz w:val="24"/>
          <w:szCs w:val="24"/>
        </w:rPr>
        <w:t>, 2007; McCabe</w:t>
      </w:r>
      <w:r w:rsidRPr="00D205EA">
        <w:rPr>
          <w:i/>
          <w:noProof/>
          <w:sz w:val="24"/>
          <w:szCs w:val="24"/>
        </w:rPr>
        <w:t xml:space="preserve"> et al.</w:t>
      </w:r>
      <w:r>
        <w:rPr>
          <w:noProof/>
          <w:sz w:val="24"/>
          <w:szCs w:val="24"/>
        </w:rPr>
        <w:t>, 2009; Lohnberg &amp; Altmaier, 2013; Birklein &amp; Schlereth, 2015)</w:t>
      </w:r>
      <w:r>
        <w:rPr>
          <w:sz w:val="24"/>
          <w:szCs w:val="24"/>
        </w:rPr>
        <w:t>.</w:t>
      </w:r>
      <w:r w:rsidRPr="00716BED">
        <w:rPr>
          <w:sz w:val="24"/>
          <w:szCs w:val="24"/>
        </w:rPr>
        <w:t xml:space="preserve"> </w:t>
      </w:r>
      <w:r w:rsidRPr="00723946">
        <w:rPr>
          <w:sz w:val="24"/>
          <w:szCs w:val="24"/>
        </w:rPr>
        <w:t>Motor impairment is characteristic of CRPS</w:t>
      </w:r>
      <w:r>
        <w:rPr>
          <w:sz w:val="24"/>
          <w:szCs w:val="24"/>
        </w:rPr>
        <w:t>, reflecting</w:t>
      </w:r>
      <w:r w:rsidRPr="00723946">
        <w:rPr>
          <w:sz w:val="24"/>
          <w:szCs w:val="24"/>
        </w:rPr>
        <w:t xml:space="preserve"> dysfunction in motor planning processes </w:t>
      </w:r>
      <w:r>
        <w:rPr>
          <w:noProof/>
          <w:sz w:val="24"/>
          <w:szCs w:val="24"/>
        </w:rPr>
        <w:t>(Maihöfner</w:t>
      </w:r>
      <w:r w:rsidRPr="002D63C1">
        <w:rPr>
          <w:i/>
          <w:noProof/>
          <w:sz w:val="24"/>
          <w:szCs w:val="24"/>
        </w:rPr>
        <w:t xml:space="preserve"> et al.</w:t>
      </w:r>
      <w:r>
        <w:rPr>
          <w:noProof/>
          <w:sz w:val="24"/>
          <w:szCs w:val="24"/>
        </w:rPr>
        <w:t>, 2007; Schilder</w:t>
      </w:r>
      <w:r w:rsidRPr="002D63C1">
        <w:rPr>
          <w:i/>
          <w:noProof/>
          <w:sz w:val="24"/>
          <w:szCs w:val="24"/>
        </w:rPr>
        <w:t xml:space="preserve"> et al.</w:t>
      </w:r>
      <w:r>
        <w:rPr>
          <w:noProof/>
          <w:sz w:val="24"/>
          <w:szCs w:val="24"/>
        </w:rPr>
        <w:t>, 2012; Bank</w:t>
      </w:r>
      <w:r w:rsidRPr="002D63C1">
        <w:rPr>
          <w:i/>
          <w:noProof/>
          <w:sz w:val="24"/>
          <w:szCs w:val="24"/>
        </w:rPr>
        <w:t xml:space="preserve"> et al.</w:t>
      </w:r>
      <w:r>
        <w:rPr>
          <w:noProof/>
          <w:sz w:val="24"/>
          <w:szCs w:val="24"/>
        </w:rPr>
        <w:t>, 2013)</w:t>
      </w:r>
      <w:r>
        <w:rPr>
          <w:sz w:val="24"/>
          <w:szCs w:val="24"/>
        </w:rPr>
        <w:t xml:space="preserve">. This is considered, in part, to be </w:t>
      </w:r>
      <w:r w:rsidRPr="00723946">
        <w:rPr>
          <w:sz w:val="24"/>
          <w:szCs w:val="24"/>
        </w:rPr>
        <w:t>mediated by distortion of mental image of the affected limb</w:t>
      </w:r>
      <w:r>
        <w:rPr>
          <w:sz w:val="24"/>
          <w:szCs w:val="24"/>
        </w:rPr>
        <w:t xml:space="preserve"> </w:t>
      </w:r>
      <w:r>
        <w:rPr>
          <w:noProof/>
          <w:sz w:val="24"/>
          <w:szCs w:val="24"/>
        </w:rPr>
        <w:t>(Moseley, 2005; Lewis</w:t>
      </w:r>
      <w:r w:rsidRPr="002D63C1">
        <w:rPr>
          <w:i/>
          <w:noProof/>
          <w:sz w:val="24"/>
          <w:szCs w:val="24"/>
        </w:rPr>
        <w:t xml:space="preserve"> et al.</w:t>
      </w:r>
      <w:r>
        <w:rPr>
          <w:noProof/>
          <w:sz w:val="24"/>
          <w:szCs w:val="24"/>
        </w:rPr>
        <w:t>, 2010</w:t>
      </w:r>
      <w:r w:rsidR="00C26C80">
        <w:rPr>
          <w:noProof/>
          <w:sz w:val="24"/>
          <w:szCs w:val="24"/>
        </w:rPr>
        <w:t>)</w:t>
      </w:r>
      <w:r w:rsidR="00C26C80" w:rsidRPr="0076522A">
        <w:rPr>
          <w:sz w:val="24"/>
          <w:szCs w:val="24"/>
        </w:rPr>
        <w:t>, which</w:t>
      </w:r>
      <w:r w:rsidRPr="0076522A">
        <w:rPr>
          <w:sz w:val="24"/>
          <w:szCs w:val="24"/>
        </w:rPr>
        <w:t xml:space="preserve"> has been reported to occur early in onset </w:t>
      </w:r>
      <w:r>
        <w:rPr>
          <w:noProof/>
          <w:sz w:val="24"/>
          <w:szCs w:val="24"/>
        </w:rPr>
        <w:t>(Lewis</w:t>
      </w:r>
      <w:r w:rsidRPr="002D63C1">
        <w:rPr>
          <w:i/>
          <w:noProof/>
          <w:sz w:val="24"/>
          <w:szCs w:val="24"/>
        </w:rPr>
        <w:t xml:space="preserve"> et al.</w:t>
      </w:r>
      <w:r>
        <w:rPr>
          <w:noProof/>
          <w:sz w:val="24"/>
          <w:szCs w:val="24"/>
        </w:rPr>
        <w:t>, 2007)</w:t>
      </w:r>
      <w:r w:rsidRPr="0076522A">
        <w:rPr>
          <w:sz w:val="24"/>
          <w:szCs w:val="24"/>
        </w:rPr>
        <w:t>.</w:t>
      </w:r>
    </w:p>
    <w:p w:rsidR="007C17E4" w:rsidRDefault="007C17E4" w:rsidP="003E360A">
      <w:pPr>
        <w:contextualSpacing/>
        <w:rPr>
          <w:sz w:val="24"/>
          <w:szCs w:val="24"/>
        </w:rPr>
      </w:pPr>
      <w:r w:rsidRPr="0076522A">
        <w:rPr>
          <w:sz w:val="24"/>
          <w:szCs w:val="24"/>
        </w:rPr>
        <w:t xml:space="preserve"> </w:t>
      </w:r>
    </w:p>
    <w:p w:rsidR="007C17E4" w:rsidRDefault="007C17E4" w:rsidP="003E360A">
      <w:pPr>
        <w:contextualSpacing/>
        <w:rPr>
          <w:sz w:val="24"/>
          <w:szCs w:val="24"/>
        </w:rPr>
      </w:pPr>
      <w:r>
        <w:rPr>
          <w:sz w:val="24"/>
          <w:szCs w:val="24"/>
        </w:rPr>
        <w:t xml:space="preserve">At an early stage after healing of a fracture, between 1% and 37% of patients demonstrate signs and symptoms of CRPS </w:t>
      </w:r>
      <w:r>
        <w:rPr>
          <w:noProof/>
          <w:sz w:val="24"/>
          <w:szCs w:val="24"/>
        </w:rPr>
        <w:t>(Atkins</w:t>
      </w:r>
      <w:r w:rsidRPr="00EF47DB">
        <w:rPr>
          <w:i/>
          <w:noProof/>
          <w:sz w:val="24"/>
          <w:szCs w:val="24"/>
        </w:rPr>
        <w:t xml:space="preserve"> et al.</w:t>
      </w:r>
      <w:r>
        <w:rPr>
          <w:noProof/>
          <w:sz w:val="24"/>
          <w:szCs w:val="24"/>
        </w:rPr>
        <w:t>, 1990; Dijkstra</w:t>
      </w:r>
      <w:r w:rsidRPr="00EF47DB">
        <w:rPr>
          <w:i/>
          <w:noProof/>
          <w:sz w:val="24"/>
          <w:szCs w:val="24"/>
        </w:rPr>
        <w:t xml:space="preserve"> et al.</w:t>
      </w:r>
      <w:r>
        <w:rPr>
          <w:noProof/>
          <w:sz w:val="24"/>
          <w:szCs w:val="24"/>
        </w:rPr>
        <w:t>, 2003; Beerthuizen</w:t>
      </w:r>
      <w:r w:rsidRPr="00EF47DB">
        <w:rPr>
          <w:i/>
          <w:noProof/>
          <w:sz w:val="24"/>
          <w:szCs w:val="24"/>
        </w:rPr>
        <w:t xml:space="preserve"> et al.</w:t>
      </w:r>
      <w:r>
        <w:rPr>
          <w:noProof/>
          <w:sz w:val="24"/>
          <w:szCs w:val="24"/>
        </w:rPr>
        <w:t>, 2012; Moseley</w:t>
      </w:r>
      <w:r w:rsidRPr="00EF47DB">
        <w:rPr>
          <w:i/>
          <w:noProof/>
          <w:sz w:val="24"/>
          <w:szCs w:val="24"/>
        </w:rPr>
        <w:t xml:space="preserve"> et al.</w:t>
      </w:r>
      <w:r>
        <w:rPr>
          <w:noProof/>
          <w:sz w:val="24"/>
          <w:szCs w:val="24"/>
        </w:rPr>
        <w:t>, 2014)</w:t>
      </w:r>
      <w:r w:rsidRPr="0059638D">
        <w:rPr>
          <w:sz w:val="24"/>
          <w:szCs w:val="24"/>
        </w:rPr>
        <w:t xml:space="preserve"> </w:t>
      </w:r>
      <w:r>
        <w:rPr>
          <w:sz w:val="24"/>
          <w:szCs w:val="24"/>
        </w:rPr>
        <w:t xml:space="preserve">and many retain some degree of symptomatology a year or more after fracture </w:t>
      </w:r>
      <w:r>
        <w:rPr>
          <w:noProof/>
          <w:sz w:val="24"/>
          <w:szCs w:val="24"/>
        </w:rPr>
        <w:t>(Field</w:t>
      </w:r>
      <w:r w:rsidRPr="00EA2268">
        <w:rPr>
          <w:i/>
          <w:noProof/>
          <w:sz w:val="24"/>
          <w:szCs w:val="24"/>
        </w:rPr>
        <w:t xml:space="preserve"> et al.</w:t>
      </w:r>
      <w:r>
        <w:rPr>
          <w:noProof/>
          <w:sz w:val="24"/>
          <w:szCs w:val="24"/>
        </w:rPr>
        <w:t>, 1992; Beerthuizen</w:t>
      </w:r>
      <w:r w:rsidRPr="00EA2268">
        <w:rPr>
          <w:i/>
          <w:noProof/>
          <w:sz w:val="24"/>
          <w:szCs w:val="24"/>
        </w:rPr>
        <w:t xml:space="preserve"> et al.</w:t>
      </w:r>
      <w:r>
        <w:rPr>
          <w:noProof/>
          <w:sz w:val="24"/>
          <w:szCs w:val="24"/>
        </w:rPr>
        <w:t>, 2012; Borchers &amp; Gershwin, 2014)</w:t>
      </w:r>
      <w:r>
        <w:rPr>
          <w:sz w:val="24"/>
          <w:szCs w:val="24"/>
        </w:rPr>
        <w:t xml:space="preserve">. Treating a fracture often involves limb immobilisation, which in itself can generate sensory and motor problems that closely mimic those seen in CRPS, such as swelling, changes in skin temperature and pain sensitisation </w:t>
      </w:r>
      <w:r>
        <w:rPr>
          <w:noProof/>
          <w:sz w:val="24"/>
          <w:szCs w:val="24"/>
        </w:rPr>
        <w:t>(Guo</w:t>
      </w:r>
      <w:r w:rsidRPr="00EA2268">
        <w:rPr>
          <w:i/>
          <w:noProof/>
          <w:sz w:val="24"/>
          <w:szCs w:val="24"/>
        </w:rPr>
        <w:t xml:space="preserve"> et al.</w:t>
      </w:r>
      <w:r>
        <w:rPr>
          <w:noProof/>
          <w:sz w:val="24"/>
          <w:szCs w:val="24"/>
        </w:rPr>
        <w:t>, 2004; Terkelsen</w:t>
      </w:r>
      <w:r w:rsidRPr="00EA2268">
        <w:rPr>
          <w:i/>
          <w:noProof/>
          <w:sz w:val="24"/>
          <w:szCs w:val="24"/>
        </w:rPr>
        <w:t xml:space="preserve"> et al.</w:t>
      </w:r>
      <w:r>
        <w:rPr>
          <w:noProof/>
          <w:sz w:val="24"/>
          <w:szCs w:val="24"/>
        </w:rPr>
        <w:t>, 2008)</w:t>
      </w:r>
      <w:r>
        <w:rPr>
          <w:sz w:val="24"/>
          <w:szCs w:val="24"/>
        </w:rPr>
        <w:t xml:space="preserve">.  </w:t>
      </w:r>
    </w:p>
    <w:p w:rsidR="007C17E4" w:rsidRDefault="007C17E4" w:rsidP="003E360A">
      <w:pPr>
        <w:contextualSpacing/>
        <w:rPr>
          <w:sz w:val="24"/>
          <w:szCs w:val="24"/>
        </w:rPr>
      </w:pPr>
    </w:p>
    <w:p w:rsidR="007C17E4" w:rsidRDefault="007C17E4" w:rsidP="003E360A">
      <w:pPr>
        <w:contextualSpacing/>
        <w:rPr>
          <w:sz w:val="24"/>
          <w:szCs w:val="24"/>
        </w:rPr>
      </w:pPr>
      <w:r>
        <w:rPr>
          <w:sz w:val="24"/>
          <w:szCs w:val="24"/>
        </w:rPr>
        <w:t xml:space="preserve">Despite the literature, the full range of disturbances to sensorimotor function after fracture has yet to be described. For example, it is not known if imagined movements (a pre-cursor of actual movements within the motor pathway </w:t>
      </w:r>
      <w:r>
        <w:rPr>
          <w:noProof/>
          <w:sz w:val="24"/>
          <w:szCs w:val="24"/>
        </w:rPr>
        <w:t>(Jeannerod &amp; Frak, 1999)</w:t>
      </w:r>
      <w:r>
        <w:rPr>
          <w:sz w:val="24"/>
          <w:szCs w:val="24"/>
        </w:rPr>
        <w:t xml:space="preserve"> become disrupted, or if body perception is altered, and the potential impact of these changes, if present, on the patient’s recovery trajectory.  Furthermore, we do not know the prognostic implications of the presence or absence of CRPS-like symptoms post-fracture.  </w:t>
      </w:r>
    </w:p>
    <w:p w:rsidR="007C17E4" w:rsidRDefault="007C17E4" w:rsidP="003E360A">
      <w:pPr>
        <w:contextualSpacing/>
        <w:rPr>
          <w:sz w:val="24"/>
          <w:szCs w:val="24"/>
        </w:rPr>
      </w:pPr>
    </w:p>
    <w:p w:rsidR="007C17E4" w:rsidRPr="00723946" w:rsidRDefault="007C17E4" w:rsidP="003E360A">
      <w:pPr>
        <w:pStyle w:val="ColorfulList-Accent11"/>
        <w:ind w:left="0"/>
        <w:rPr>
          <w:sz w:val="24"/>
          <w:szCs w:val="24"/>
          <w:lang w:val="en-US"/>
        </w:rPr>
      </w:pPr>
      <w:r w:rsidRPr="00723946">
        <w:rPr>
          <w:bCs/>
          <w:sz w:val="24"/>
          <w:szCs w:val="24"/>
        </w:rPr>
        <w:t xml:space="preserve">The purpose of this study was to explore the impact of limb fracture on sensory and motor systems </w:t>
      </w:r>
      <w:r>
        <w:rPr>
          <w:bCs/>
          <w:sz w:val="24"/>
          <w:szCs w:val="24"/>
        </w:rPr>
        <w:t xml:space="preserve">in order </w:t>
      </w:r>
      <w:r w:rsidRPr="00723946">
        <w:rPr>
          <w:bCs/>
          <w:sz w:val="24"/>
          <w:szCs w:val="24"/>
        </w:rPr>
        <w:t>to identify the frequency of observed changes in these systems in an early post-fracture cohort</w:t>
      </w:r>
      <w:r>
        <w:rPr>
          <w:bCs/>
          <w:sz w:val="24"/>
          <w:szCs w:val="24"/>
        </w:rPr>
        <w:t>,</w:t>
      </w:r>
      <w:r w:rsidRPr="00723946">
        <w:rPr>
          <w:bCs/>
          <w:sz w:val="24"/>
          <w:szCs w:val="24"/>
        </w:rPr>
        <w:t xml:space="preserve"> and </w:t>
      </w:r>
      <w:r>
        <w:rPr>
          <w:bCs/>
          <w:sz w:val="24"/>
          <w:szCs w:val="24"/>
        </w:rPr>
        <w:t xml:space="preserve">to </w:t>
      </w:r>
      <w:r w:rsidRPr="00723946">
        <w:rPr>
          <w:bCs/>
          <w:sz w:val="24"/>
          <w:szCs w:val="24"/>
        </w:rPr>
        <w:t>examine their relationship with patient</w:t>
      </w:r>
      <w:r>
        <w:rPr>
          <w:bCs/>
          <w:sz w:val="24"/>
          <w:szCs w:val="24"/>
        </w:rPr>
        <w:t>-</w:t>
      </w:r>
      <w:r w:rsidRPr="00723946">
        <w:rPr>
          <w:bCs/>
          <w:sz w:val="24"/>
          <w:szCs w:val="24"/>
        </w:rPr>
        <w:t>perceived recovery.</w:t>
      </w:r>
      <w:r>
        <w:rPr>
          <w:bCs/>
          <w:sz w:val="24"/>
          <w:szCs w:val="24"/>
        </w:rPr>
        <w:t xml:space="preserve"> </w:t>
      </w:r>
      <w:r w:rsidRPr="00723946">
        <w:rPr>
          <w:bCs/>
          <w:sz w:val="24"/>
          <w:szCs w:val="24"/>
        </w:rPr>
        <w:t xml:space="preserve">The secondary aim was to </w:t>
      </w:r>
      <w:r w:rsidRPr="00723946">
        <w:rPr>
          <w:sz w:val="24"/>
          <w:szCs w:val="24"/>
        </w:rPr>
        <w:t>determine the incidence of Complex Regional Pain Syndrome (CRPS) and its clinical features</w:t>
      </w:r>
      <w:r>
        <w:rPr>
          <w:sz w:val="24"/>
          <w:szCs w:val="24"/>
        </w:rPr>
        <w:t>.</w:t>
      </w:r>
    </w:p>
    <w:p w:rsidR="007C17E4" w:rsidRDefault="007C17E4" w:rsidP="003E360A">
      <w:pPr>
        <w:pStyle w:val="ColorfulList-Accent11"/>
        <w:ind w:left="0"/>
        <w:rPr>
          <w:sz w:val="24"/>
          <w:szCs w:val="24"/>
          <w:lang w:val="en-US"/>
        </w:rPr>
      </w:pPr>
    </w:p>
    <w:p w:rsidR="007C17E4" w:rsidRDefault="007C17E4" w:rsidP="003E360A">
      <w:pPr>
        <w:widowControl w:val="0"/>
        <w:contextualSpacing/>
        <w:jc w:val="both"/>
        <w:rPr>
          <w:b/>
          <w:sz w:val="24"/>
          <w:szCs w:val="24"/>
        </w:rPr>
      </w:pPr>
      <w:r w:rsidRPr="00662301">
        <w:rPr>
          <w:b/>
          <w:sz w:val="24"/>
          <w:szCs w:val="24"/>
        </w:rPr>
        <w:t>Patients and Methods</w:t>
      </w:r>
    </w:p>
    <w:p w:rsidR="007C17E4" w:rsidRPr="00E712CB" w:rsidRDefault="007C17E4" w:rsidP="003E360A">
      <w:pPr>
        <w:widowControl w:val="0"/>
        <w:contextualSpacing/>
        <w:rPr>
          <w:sz w:val="24"/>
          <w:szCs w:val="24"/>
        </w:rPr>
      </w:pPr>
      <w:r>
        <w:rPr>
          <w:sz w:val="24"/>
          <w:szCs w:val="24"/>
        </w:rPr>
        <w:t>A convenience sample was recruited from adult patients attending the outpatient fracture clinics at a large UK NHS University teaching hospital. Potential participants, with a confirmed diagnosis of unilateral ankle fracture or fracture of the distal radio-</w:t>
      </w:r>
      <w:r>
        <w:rPr>
          <w:sz w:val="24"/>
          <w:szCs w:val="24"/>
        </w:rPr>
        <w:lastRenderedPageBreak/>
        <w:t>ulnar complex, were recruited</w:t>
      </w:r>
      <w:r w:rsidRPr="00C80D27">
        <w:rPr>
          <w:sz w:val="24"/>
          <w:szCs w:val="24"/>
        </w:rPr>
        <w:t xml:space="preserve"> </w:t>
      </w:r>
      <w:r>
        <w:rPr>
          <w:sz w:val="24"/>
          <w:szCs w:val="24"/>
        </w:rPr>
        <w:t xml:space="preserve">by the research nurse. Treatment was by cast immobilisation with or without fracture manipulation or by open reduction and internal fixation as indicated. Exclusion criteria included conditions in which comparison of the fractured to non-fractured limb was not possible (e.g., amputation or medical confirmation of unilateral sensory deficit), lack of understanding of written and verbal English, and inability to give full informed consent. The study received ethical approval by </w:t>
      </w:r>
      <w:r w:rsidRPr="00283FE6">
        <w:rPr>
          <w:sz w:val="24"/>
          <w:szCs w:val="24"/>
        </w:rPr>
        <w:t xml:space="preserve">the Institutional Research Ethics Committee. Patients were informed that the purpose of the study was to identify </w:t>
      </w:r>
      <w:r>
        <w:rPr>
          <w:sz w:val="24"/>
          <w:szCs w:val="24"/>
        </w:rPr>
        <w:t>the range of post-fracture experiences</w:t>
      </w:r>
      <w:r w:rsidRPr="00283FE6">
        <w:rPr>
          <w:sz w:val="24"/>
          <w:szCs w:val="24"/>
        </w:rPr>
        <w:t xml:space="preserve"> in order to inform future therapeutic approaches to recovery</w:t>
      </w:r>
      <w:r w:rsidRPr="00E712CB">
        <w:rPr>
          <w:sz w:val="24"/>
          <w:szCs w:val="24"/>
        </w:rPr>
        <w:t xml:space="preserve">. </w:t>
      </w:r>
    </w:p>
    <w:p w:rsidR="007C17E4" w:rsidRDefault="007C17E4" w:rsidP="003E360A">
      <w:pPr>
        <w:widowControl w:val="0"/>
        <w:contextualSpacing/>
        <w:rPr>
          <w:sz w:val="24"/>
          <w:szCs w:val="24"/>
        </w:rPr>
      </w:pPr>
    </w:p>
    <w:p w:rsidR="007C17E4" w:rsidRDefault="007C17E4" w:rsidP="003E360A">
      <w:pPr>
        <w:contextualSpacing/>
        <w:rPr>
          <w:sz w:val="24"/>
          <w:szCs w:val="24"/>
        </w:rPr>
      </w:pPr>
      <w:r>
        <w:rPr>
          <w:sz w:val="24"/>
          <w:szCs w:val="24"/>
        </w:rPr>
        <w:t xml:space="preserve">Over an 18-month period patients were recruited at 1-5 weeks post-wrist or ankle fracture. Following consent, Time 1 (T1) assessments were conducted within five weeks of fracture including collection of demographic data by the researcher. Time 2 (T2) assessments were completed 5-6 weeks after T1. The rationale for this was to allow for immobilisation and fracture healing to be complete and activities of daily living to be resumed. T1 and T2 assessments coincided, where possible, with routine clinic appointments. Time 3 (T3) assessments took place using postal questionnaires approximately 6 months after first assessment. </w:t>
      </w:r>
    </w:p>
    <w:p w:rsidR="007C17E4" w:rsidRDefault="007C17E4" w:rsidP="003E360A">
      <w:pPr>
        <w:pStyle w:val="CommentText"/>
        <w:contextualSpacing/>
        <w:rPr>
          <w:sz w:val="24"/>
          <w:szCs w:val="24"/>
          <w:lang w:val="en-GB"/>
        </w:rPr>
      </w:pPr>
    </w:p>
    <w:p w:rsidR="007C17E4" w:rsidRPr="00E538E3" w:rsidRDefault="007C17E4" w:rsidP="003E360A">
      <w:pPr>
        <w:pStyle w:val="BodyText2"/>
        <w:contextualSpacing/>
        <w:rPr>
          <w:b/>
          <w:i/>
          <w:sz w:val="24"/>
          <w:szCs w:val="24"/>
        </w:rPr>
      </w:pPr>
      <w:r w:rsidRPr="00E538E3">
        <w:rPr>
          <w:b/>
          <w:sz w:val="24"/>
          <w:szCs w:val="24"/>
        </w:rPr>
        <w:t>Measures</w:t>
      </w:r>
    </w:p>
    <w:p w:rsidR="007C17E4" w:rsidRDefault="007C17E4" w:rsidP="003E360A">
      <w:pPr>
        <w:pStyle w:val="Heading7"/>
        <w:contextualSpacing/>
        <w:jc w:val="left"/>
        <w:rPr>
          <w:rFonts w:ascii="Times New Roman" w:hAnsi="Times New Roman"/>
          <w:bCs/>
          <w:iCs/>
        </w:rPr>
      </w:pPr>
      <w:r>
        <w:rPr>
          <w:rFonts w:ascii="Times New Roman" w:hAnsi="Times New Roman"/>
          <w:bCs/>
          <w:iCs/>
        </w:rPr>
        <w:t>Demographic data collected included age, gender, educational attainment, employment status and co-morbidities. Additional data on fracture classification and management were recorded from patient notes.</w:t>
      </w:r>
    </w:p>
    <w:p w:rsidR="007C17E4" w:rsidRDefault="007C17E4" w:rsidP="003E360A">
      <w:pPr>
        <w:pStyle w:val="Heading7"/>
        <w:contextualSpacing/>
        <w:jc w:val="left"/>
        <w:rPr>
          <w:rFonts w:ascii="Times New Roman" w:hAnsi="Times New Roman"/>
          <w:bCs/>
          <w:iCs/>
        </w:rPr>
      </w:pPr>
    </w:p>
    <w:p w:rsidR="007C17E4" w:rsidRDefault="007C17E4" w:rsidP="003E360A">
      <w:pPr>
        <w:pStyle w:val="Heading7"/>
        <w:contextualSpacing/>
        <w:jc w:val="left"/>
        <w:rPr>
          <w:rFonts w:ascii="Times New Roman" w:hAnsi="Times New Roman"/>
        </w:rPr>
      </w:pPr>
      <w:r>
        <w:rPr>
          <w:rFonts w:ascii="Times New Roman" w:hAnsi="Times New Roman"/>
          <w:bCs/>
          <w:iCs/>
        </w:rPr>
        <w:t>Measures at T1 included</w:t>
      </w:r>
      <w:r w:rsidRPr="002D1881">
        <w:rPr>
          <w:rFonts w:ascii="Times New Roman" w:hAnsi="Times New Roman"/>
          <w:bCs/>
          <w:iCs/>
        </w:rPr>
        <w:t xml:space="preserve"> </w:t>
      </w:r>
      <w:r>
        <w:rPr>
          <w:rFonts w:ascii="Times New Roman" w:hAnsi="Times New Roman"/>
          <w:bCs/>
          <w:iCs/>
        </w:rPr>
        <w:t>the</w:t>
      </w:r>
      <w:r w:rsidRPr="002D1881">
        <w:rPr>
          <w:rFonts w:ascii="Times New Roman" w:hAnsi="Times New Roman"/>
        </w:rPr>
        <w:t xml:space="preserve"> Brief Pain Inventory (BPI)</w:t>
      </w:r>
      <w:r>
        <w:rPr>
          <w:rFonts w:ascii="Times New Roman" w:hAnsi="Times New Roman"/>
        </w:rPr>
        <w:t xml:space="preserve"> </w:t>
      </w:r>
      <w:r>
        <w:rPr>
          <w:rFonts w:ascii="Times New Roman" w:hAnsi="Times New Roman"/>
          <w:noProof/>
        </w:rPr>
        <w:t>(Cleeland &amp; Ryan, 1994)</w:t>
      </w:r>
      <w:r>
        <w:rPr>
          <w:rFonts w:ascii="Times New Roman" w:hAnsi="Times New Roman"/>
        </w:rPr>
        <w:t>,</w:t>
      </w:r>
      <w:r w:rsidRPr="002D1881">
        <w:rPr>
          <w:rFonts w:ascii="Times New Roman" w:hAnsi="Times New Roman"/>
        </w:rPr>
        <w:t xml:space="preserve"> </w:t>
      </w:r>
      <w:r>
        <w:rPr>
          <w:rFonts w:ascii="Times New Roman" w:hAnsi="Times New Roman"/>
        </w:rPr>
        <w:t>the</w:t>
      </w:r>
      <w:r w:rsidRPr="002D1881">
        <w:rPr>
          <w:rFonts w:ascii="Times New Roman" w:hAnsi="Times New Roman"/>
        </w:rPr>
        <w:t xml:space="preserve"> Hospital Anxiety and Depression Scale (HADS) </w:t>
      </w:r>
      <w:r>
        <w:rPr>
          <w:rFonts w:ascii="Times New Roman" w:hAnsi="Times New Roman"/>
          <w:noProof/>
        </w:rPr>
        <w:t>(Zigmond &amp; Snaith, 1983),</w:t>
      </w:r>
      <w:r w:rsidRPr="002D1881">
        <w:rPr>
          <w:rFonts w:ascii="Times New Roman" w:hAnsi="Times New Roman"/>
          <w:noProof/>
        </w:rPr>
        <w:t xml:space="preserve"> </w:t>
      </w:r>
      <w:r>
        <w:rPr>
          <w:rFonts w:ascii="Times New Roman" w:hAnsi="Times New Roman"/>
          <w:noProof/>
        </w:rPr>
        <w:t xml:space="preserve">and, depending on the limb fracture, </w:t>
      </w:r>
      <w:r w:rsidRPr="002D1881">
        <w:rPr>
          <w:rFonts w:ascii="Times New Roman" w:hAnsi="Times New Roman"/>
          <w:noProof/>
        </w:rPr>
        <w:t xml:space="preserve">the </w:t>
      </w:r>
      <w:r w:rsidRPr="002D1881">
        <w:rPr>
          <w:rFonts w:ascii="Times New Roman" w:hAnsi="Times New Roman"/>
        </w:rPr>
        <w:t xml:space="preserve">Disability of Shoulder, Arm and Hand Questionnaire (DASH) </w:t>
      </w:r>
      <w:r>
        <w:rPr>
          <w:rFonts w:ascii="Times New Roman" w:hAnsi="Times New Roman"/>
          <w:noProof/>
        </w:rPr>
        <w:t>(Hudak</w:t>
      </w:r>
      <w:r w:rsidRPr="00EA2268">
        <w:rPr>
          <w:rFonts w:ascii="Times New Roman" w:hAnsi="Times New Roman"/>
          <w:i/>
          <w:noProof/>
        </w:rPr>
        <w:t xml:space="preserve"> et al.</w:t>
      </w:r>
      <w:r>
        <w:rPr>
          <w:rFonts w:ascii="Times New Roman" w:hAnsi="Times New Roman"/>
          <w:noProof/>
        </w:rPr>
        <w:t>, 1996)</w:t>
      </w:r>
      <w:r w:rsidRPr="002D1881">
        <w:rPr>
          <w:rFonts w:ascii="Times New Roman" w:hAnsi="Times New Roman"/>
          <w:noProof/>
        </w:rPr>
        <w:t xml:space="preserve"> or </w:t>
      </w:r>
      <w:r w:rsidRPr="002D1881">
        <w:rPr>
          <w:rFonts w:ascii="Times New Roman" w:hAnsi="Times New Roman"/>
        </w:rPr>
        <w:t xml:space="preserve">the Lower Extremity Functional Scale (LEFS) </w:t>
      </w:r>
      <w:r>
        <w:rPr>
          <w:rFonts w:ascii="Times New Roman" w:hAnsi="Times New Roman"/>
          <w:noProof/>
        </w:rPr>
        <w:t>(Binkley</w:t>
      </w:r>
      <w:r w:rsidRPr="00EA2268">
        <w:rPr>
          <w:rFonts w:ascii="Times New Roman" w:hAnsi="Times New Roman"/>
          <w:i/>
          <w:noProof/>
        </w:rPr>
        <w:t xml:space="preserve"> et al.</w:t>
      </w:r>
      <w:r>
        <w:rPr>
          <w:rFonts w:ascii="Times New Roman" w:hAnsi="Times New Roman"/>
          <w:noProof/>
        </w:rPr>
        <w:t>, 1999).</w:t>
      </w:r>
    </w:p>
    <w:p w:rsidR="007C17E4" w:rsidRDefault="007C17E4" w:rsidP="003E360A">
      <w:pPr>
        <w:pStyle w:val="Heading7"/>
        <w:contextualSpacing/>
        <w:jc w:val="left"/>
        <w:rPr>
          <w:rFonts w:ascii="Times New Roman" w:hAnsi="Times New Roman"/>
        </w:rPr>
      </w:pPr>
    </w:p>
    <w:p w:rsidR="007C17E4" w:rsidRPr="00E76484" w:rsidRDefault="007C17E4" w:rsidP="003E360A">
      <w:pPr>
        <w:pStyle w:val="Heading7"/>
        <w:contextualSpacing/>
        <w:jc w:val="left"/>
        <w:rPr>
          <w:rFonts w:ascii="Times New Roman" w:hAnsi="Times New Roman"/>
        </w:rPr>
      </w:pPr>
      <w:r>
        <w:rPr>
          <w:rFonts w:ascii="Times New Roman" w:hAnsi="Times New Roman"/>
        </w:rPr>
        <w:t>Also</w:t>
      </w:r>
      <w:r w:rsidRPr="00E76484">
        <w:rPr>
          <w:rFonts w:ascii="Times New Roman" w:hAnsi="Times New Roman"/>
        </w:rPr>
        <w:t xml:space="preserve"> </w:t>
      </w:r>
      <w:r>
        <w:rPr>
          <w:rFonts w:ascii="Times New Roman" w:hAnsi="Times New Roman"/>
        </w:rPr>
        <w:t>conducted</w:t>
      </w:r>
      <w:r w:rsidRPr="00E76484">
        <w:rPr>
          <w:rFonts w:ascii="Times New Roman" w:hAnsi="Times New Roman"/>
        </w:rPr>
        <w:t xml:space="preserve"> at T1 were quantitative sensory tests (QST); tests of motor imagery (MI) and </w:t>
      </w:r>
      <w:r>
        <w:rPr>
          <w:rFonts w:ascii="Times New Roman" w:hAnsi="Times New Roman"/>
        </w:rPr>
        <w:t xml:space="preserve">administration of </w:t>
      </w:r>
      <w:r w:rsidRPr="00E76484">
        <w:rPr>
          <w:rFonts w:ascii="Times New Roman" w:hAnsi="Times New Roman"/>
        </w:rPr>
        <w:t xml:space="preserve">the Bath CRPS Body Perception Disturbance scale (BPD). </w:t>
      </w:r>
      <w:r>
        <w:rPr>
          <w:rFonts w:ascii="Times New Roman" w:hAnsi="Times New Roman"/>
        </w:rPr>
        <w:t xml:space="preserve">For pragmatic reasons, and in order to minimize patient burden, these were not repeated at T2 and T3. </w:t>
      </w:r>
      <w:r w:rsidRPr="00E76484">
        <w:rPr>
          <w:rFonts w:ascii="Times New Roman" w:hAnsi="Times New Roman"/>
        </w:rPr>
        <w:t>Further details of the QST, MI and BPD protocols are given below.</w:t>
      </w:r>
    </w:p>
    <w:p w:rsidR="007C17E4" w:rsidRPr="00404A3A" w:rsidRDefault="007C17E4" w:rsidP="003E360A">
      <w:pPr>
        <w:contextualSpacing/>
      </w:pPr>
    </w:p>
    <w:p w:rsidR="007C17E4" w:rsidRPr="00884294" w:rsidRDefault="007C17E4" w:rsidP="003E360A">
      <w:pPr>
        <w:pStyle w:val="Heading7"/>
        <w:contextualSpacing/>
        <w:jc w:val="left"/>
        <w:rPr>
          <w:rFonts w:ascii="Times New Roman" w:hAnsi="Times New Roman"/>
          <w:i/>
        </w:rPr>
      </w:pPr>
      <w:r w:rsidRPr="00884294">
        <w:rPr>
          <w:rFonts w:ascii="Times New Roman" w:hAnsi="Times New Roman"/>
          <w:i/>
        </w:rPr>
        <w:t>Quantitative Sensory Testing (QST)</w:t>
      </w:r>
    </w:p>
    <w:p w:rsidR="007C17E4" w:rsidRDefault="007C17E4" w:rsidP="003E360A">
      <w:pPr>
        <w:pStyle w:val="Heading7"/>
        <w:contextualSpacing/>
        <w:jc w:val="left"/>
        <w:rPr>
          <w:rFonts w:ascii="Times New Roman" w:hAnsi="Times New Roman"/>
        </w:rPr>
      </w:pPr>
      <w:r>
        <w:rPr>
          <w:rFonts w:ascii="Times New Roman" w:hAnsi="Times New Roman"/>
        </w:rPr>
        <w:t xml:space="preserve">Employing a standardized protocol </w:t>
      </w:r>
      <w:r>
        <w:rPr>
          <w:rFonts w:ascii="Times New Roman" w:hAnsi="Times New Roman"/>
          <w:noProof/>
        </w:rPr>
        <w:t>(Kemler</w:t>
      </w:r>
      <w:r w:rsidRPr="00EA2268">
        <w:rPr>
          <w:rFonts w:ascii="Times New Roman" w:hAnsi="Times New Roman"/>
          <w:i/>
          <w:noProof/>
        </w:rPr>
        <w:t xml:space="preserve"> et al.</w:t>
      </w:r>
      <w:r>
        <w:rPr>
          <w:rFonts w:ascii="Times New Roman" w:hAnsi="Times New Roman"/>
          <w:noProof/>
        </w:rPr>
        <w:t>, 2000)</w:t>
      </w:r>
      <w:r>
        <w:rPr>
          <w:rFonts w:ascii="Times New Roman" w:hAnsi="Times New Roman"/>
        </w:rPr>
        <w:t xml:space="preserve">, mechanical and thermal stimuli were used to assess pressure pain and hot and cold pain in the fractured and non-fractured hand or foot.  Prior to assessment a short practice session for each sensation was carried out to </w:t>
      </w:r>
      <w:proofErr w:type="spellStart"/>
      <w:r>
        <w:rPr>
          <w:rFonts w:ascii="Times New Roman" w:hAnsi="Times New Roman"/>
        </w:rPr>
        <w:t>familiarise</w:t>
      </w:r>
      <w:proofErr w:type="spellEnd"/>
      <w:r>
        <w:rPr>
          <w:rFonts w:ascii="Times New Roman" w:hAnsi="Times New Roman"/>
        </w:rPr>
        <w:t xml:space="preserve"> patients with procedure. Hot and cold pain thresholds (HP and CP) were measured using a MSA </w:t>
      </w:r>
      <w:proofErr w:type="spellStart"/>
      <w:r>
        <w:rPr>
          <w:rFonts w:ascii="Times New Roman" w:hAnsi="Times New Roman"/>
        </w:rPr>
        <w:t>Thermotest</w:t>
      </w:r>
      <w:proofErr w:type="spellEnd"/>
      <w:r>
        <w:rPr>
          <w:rFonts w:ascii="Times New Roman" w:hAnsi="Times New Roman"/>
        </w:rPr>
        <w:t xml:space="preserve"> (</w:t>
      </w:r>
      <w:proofErr w:type="spellStart"/>
      <w:r>
        <w:rPr>
          <w:rFonts w:ascii="Times New Roman" w:hAnsi="Times New Roman"/>
        </w:rPr>
        <w:t>Somedic</w:t>
      </w:r>
      <w:proofErr w:type="spellEnd"/>
      <w:r>
        <w:rPr>
          <w:rFonts w:ascii="Times New Roman" w:hAnsi="Times New Roman"/>
        </w:rPr>
        <w:t xml:space="preserve"> Sales AB, Sweden). For the hand, this assessment involved placing a </w:t>
      </w:r>
      <w:proofErr w:type="spellStart"/>
      <w:r>
        <w:rPr>
          <w:rFonts w:ascii="Times New Roman" w:hAnsi="Times New Roman"/>
        </w:rPr>
        <w:t>thermode</w:t>
      </w:r>
      <w:proofErr w:type="spellEnd"/>
      <w:r>
        <w:rPr>
          <w:rFonts w:ascii="Times New Roman" w:hAnsi="Times New Roman"/>
        </w:rPr>
        <w:t xml:space="preserve"> (2.5 x 5cm) in contact with the skin of the palmar aspect of the index finger. For the foot, the dorsal aspect of the great toe was used. The </w:t>
      </w:r>
      <w:proofErr w:type="spellStart"/>
      <w:r>
        <w:rPr>
          <w:rFonts w:ascii="Times New Roman" w:hAnsi="Times New Roman"/>
        </w:rPr>
        <w:t>thermode</w:t>
      </w:r>
      <w:proofErr w:type="spellEnd"/>
      <w:r>
        <w:rPr>
          <w:rFonts w:ascii="Times New Roman" w:hAnsi="Times New Roman"/>
        </w:rPr>
        <w:t xml:space="preserve"> had a resting temperature of 32</w:t>
      </w:r>
      <w:r>
        <w:rPr>
          <w:rFonts w:ascii="Times New Roman" w:hAnsi="Times New Roman"/>
          <w:vertAlign w:val="superscript"/>
        </w:rPr>
        <w:t>o</w:t>
      </w:r>
      <w:r>
        <w:rPr>
          <w:rFonts w:ascii="Times New Roman" w:hAnsi="Times New Roman"/>
        </w:rPr>
        <w:t>C, which was raised or lowered at a precise 0.5</w:t>
      </w:r>
      <w:r>
        <w:rPr>
          <w:rFonts w:ascii="Times New Roman" w:hAnsi="Times New Roman"/>
          <w:vertAlign w:val="superscript"/>
        </w:rPr>
        <w:t>o</w:t>
      </w:r>
      <w:r>
        <w:rPr>
          <w:rFonts w:ascii="Times New Roman" w:hAnsi="Times New Roman"/>
        </w:rPr>
        <w:t xml:space="preserve">C/s </w:t>
      </w:r>
      <w:r>
        <w:rPr>
          <w:rFonts w:ascii="Times New Roman" w:hAnsi="Times New Roman"/>
          <w:noProof/>
        </w:rPr>
        <w:t>(Palmer</w:t>
      </w:r>
      <w:r w:rsidRPr="00EA2268">
        <w:rPr>
          <w:rFonts w:ascii="Times New Roman" w:hAnsi="Times New Roman"/>
          <w:i/>
          <w:noProof/>
        </w:rPr>
        <w:t xml:space="preserve"> et al.</w:t>
      </w:r>
      <w:r>
        <w:rPr>
          <w:rFonts w:ascii="Times New Roman" w:hAnsi="Times New Roman"/>
          <w:noProof/>
        </w:rPr>
        <w:t>, 2000)</w:t>
      </w:r>
      <w:r>
        <w:rPr>
          <w:rFonts w:ascii="Times New Roman" w:hAnsi="Times New Roman"/>
        </w:rPr>
        <w:t>. The patient pressed a response button as soon as each sensation was perceived and the temperature at which they responded was recorded to the nearest 0.1</w:t>
      </w:r>
      <w:r>
        <w:rPr>
          <w:rFonts w:ascii="Times New Roman" w:hAnsi="Times New Roman"/>
          <w:vertAlign w:val="superscript"/>
        </w:rPr>
        <w:t>o</w:t>
      </w:r>
      <w:r>
        <w:rPr>
          <w:rFonts w:ascii="Times New Roman" w:hAnsi="Times New Roman"/>
        </w:rPr>
        <w:t xml:space="preserve">C. The </w:t>
      </w:r>
      <w:proofErr w:type="spellStart"/>
      <w:r>
        <w:rPr>
          <w:rFonts w:ascii="Times New Roman" w:hAnsi="Times New Roman"/>
        </w:rPr>
        <w:t>thermode</w:t>
      </w:r>
      <w:proofErr w:type="spellEnd"/>
      <w:r>
        <w:rPr>
          <w:rFonts w:ascii="Times New Roman" w:hAnsi="Times New Roman"/>
        </w:rPr>
        <w:t xml:space="preserve"> immediately returned to its resting temperature. The process was repeated 4 times for each sensation, with the mean of the final 3 thresholds used for all data analysis. </w:t>
      </w:r>
      <w:r>
        <w:rPr>
          <w:rFonts w:ascii="Times New Roman" w:hAnsi="Times New Roman"/>
        </w:rPr>
        <w:lastRenderedPageBreak/>
        <w:t xml:space="preserve">Finally, patients’ mechanical pain threshold (MPT) was assessed in the same sites using the </w:t>
      </w:r>
      <w:proofErr w:type="spellStart"/>
      <w:r>
        <w:rPr>
          <w:rFonts w:ascii="Times New Roman" w:hAnsi="Times New Roman"/>
        </w:rPr>
        <w:t>Algometer</w:t>
      </w:r>
      <w:proofErr w:type="spellEnd"/>
      <w:r>
        <w:rPr>
          <w:rFonts w:ascii="Times New Roman" w:hAnsi="Times New Roman"/>
        </w:rPr>
        <w:t xml:space="preserve"> II (</w:t>
      </w:r>
      <w:proofErr w:type="spellStart"/>
      <w:r>
        <w:rPr>
          <w:rFonts w:ascii="Times New Roman" w:hAnsi="Times New Roman"/>
        </w:rPr>
        <w:t>Somedic</w:t>
      </w:r>
      <w:proofErr w:type="spellEnd"/>
      <w:r>
        <w:rPr>
          <w:rFonts w:ascii="Times New Roman" w:hAnsi="Times New Roman"/>
        </w:rPr>
        <w:t xml:space="preserve"> Production AB, Sweden) </w:t>
      </w:r>
      <w:r>
        <w:rPr>
          <w:rFonts w:ascii="Times New Roman" w:hAnsi="Times New Roman"/>
          <w:noProof/>
        </w:rPr>
        <w:t>(Palmer</w:t>
      </w:r>
      <w:r w:rsidRPr="00EA2268">
        <w:rPr>
          <w:rFonts w:ascii="Times New Roman" w:hAnsi="Times New Roman"/>
          <w:i/>
          <w:noProof/>
        </w:rPr>
        <w:t xml:space="preserve"> et al.</w:t>
      </w:r>
      <w:r>
        <w:rPr>
          <w:rFonts w:ascii="Times New Roman" w:hAnsi="Times New Roman"/>
          <w:noProof/>
        </w:rPr>
        <w:t>, 2009)</w:t>
      </w:r>
      <w:r>
        <w:rPr>
          <w:rFonts w:ascii="Times New Roman" w:hAnsi="Times New Roman"/>
        </w:rPr>
        <w:t>. A 1cm</w:t>
      </w:r>
      <w:r>
        <w:rPr>
          <w:rFonts w:ascii="Times New Roman" w:hAnsi="Times New Roman"/>
          <w:vertAlign w:val="superscript"/>
        </w:rPr>
        <w:t>2</w:t>
      </w:r>
      <w:r>
        <w:rPr>
          <w:rFonts w:ascii="Times New Roman" w:hAnsi="Times New Roman"/>
        </w:rPr>
        <w:t xml:space="preserve"> probe was placed at right angles to the skin surface. The manual pressure applied to the skin was increased slowly at a rate of 10 </w:t>
      </w:r>
      <w:proofErr w:type="spellStart"/>
      <w:r>
        <w:rPr>
          <w:rFonts w:ascii="Times New Roman" w:hAnsi="Times New Roman"/>
        </w:rPr>
        <w:t>kPa</w:t>
      </w:r>
      <w:proofErr w:type="spellEnd"/>
      <w:r>
        <w:rPr>
          <w:rFonts w:ascii="Times New Roman" w:hAnsi="Times New Roman"/>
        </w:rPr>
        <w:t xml:space="preserve">/second using the built-in slope indicator. The pressure was released as soon as the patient reported the ‘very first sensation of pain’. This procedure was repeated again three times and the mean of these three measures taken as the MPT. The contralateral hand or foot provided control data for all QST assessments in order that differences between fractured and non-fractured side could be </w:t>
      </w:r>
      <w:proofErr w:type="spellStart"/>
      <w:r>
        <w:rPr>
          <w:rFonts w:ascii="Times New Roman" w:hAnsi="Times New Roman"/>
        </w:rPr>
        <w:t>analysed</w:t>
      </w:r>
      <w:proofErr w:type="spellEnd"/>
      <w:r>
        <w:rPr>
          <w:rFonts w:ascii="Times New Roman" w:hAnsi="Times New Roman"/>
        </w:rPr>
        <w:t xml:space="preserve"> for each of the sensations tested. </w:t>
      </w:r>
    </w:p>
    <w:p w:rsidR="007C17E4" w:rsidRDefault="007C17E4" w:rsidP="003E360A">
      <w:pPr>
        <w:contextualSpacing/>
        <w:rPr>
          <w:lang w:val="en-US"/>
        </w:rPr>
      </w:pPr>
    </w:p>
    <w:p w:rsidR="007C17E4" w:rsidRPr="00B64F39" w:rsidRDefault="007C17E4" w:rsidP="003E360A">
      <w:pPr>
        <w:pStyle w:val="BodyText2"/>
        <w:contextualSpacing/>
        <w:rPr>
          <w:bCs/>
          <w:i/>
          <w:iCs/>
          <w:sz w:val="24"/>
          <w:szCs w:val="24"/>
        </w:rPr>
      </w:pPr>
      <w:r w:rsidRPr="00B64F39">
        <w:rPr>
          <w:bCs/>
          <w:i/>
          <w:iCs/>
          <w:sz w:val="24"/>
          <w:szCs w:val="24"/>
        </w:rPr>
        <w:t>Motor Imagery - Assessment of limb laterality</w:t>
      </w:r>
    </w:p>
    <w:p w:rsidR="007C17E4" w:rsidRDefault="007C17E4" w:rsidP="003E360A">
      <w:pPr>
        <w:contextualSpacing/>
        <w:rPr>
          <w:sz w:val="24"/>
          <w:szCs w:val="24"/>
          <w:lang w:val="en-US"/>
        </w:rPr>
      </w:pPr>
      <w:r>
        <w:rPr>
          <w:sz w:val="24"/>
          <w:szCs w:val="24"/>
        </w:rPr>
        <w:t xml:space="preserve">A </w:t>
      </w:r>
      <w:r w:rsidRPr="003E360A">
        <w:rPr>
          <w:i/>
          <w:sz w:val="24"/>
          <w:szCs w:val="24"/>
        </w:rPr>
        <w:t>Recognise</w:t>
      </w:r>
      <w:r>
        <w:rPr>
          <w:sz w:val="24"/>
          <w:szCs w:val="24"/>
        </w:rPr>
        <w:t xml:space="preserve"> CD Rom© was used to show images of hands and feet in a variety of postures. Patients were asked to identify 28 randomly selected images of either hands or feet and to respond </w:t>
      </w:r>
      <w:r>
        <w:rPr>
          <w:sz w:val="24"/>
          <w:szCs w:val="24"/>
          <w:lang w:val="en-US"/>
        </w:rPr>
        <w:t>pressing a button as quickly as possible according to whether the pictured hand/foot was identified as right or left</w:t>
      </w:r>
      <w:r>
        <w:rPr>
          <w:sz w:val="24"/>
          <w:szCs w:val="24"/>
        </w:rPr>
        <w:t xml:space="preserve"> </w:t>
      </w:r>
      <w:r>
        <w:rPr>
          <w:noProof/>
          <w:sz w:val="24"/>
          <w:szCs w:val="24"/>
        </w:rPr>
        <w:t>(Moseley, 2004)</w:t>
      </w:r>
      <w:r w:rsidRPr="002E5B23">
        <w:rPr>
          <w:sz w:val="24"/>
          <w:szCs w:val="24"/>
        </w:rPr>
        <w:t>.</w:t>
      </w:r>
      <w:r>
        <w:rPr>
          <w:sz w:val="24"/>
          <w:szCs w:val="24"/>
          <w:lang w:val="en-US"/>
        </w:rPr>
        <w:t xml:space="preserve"> Emphasis was placed on speed and accuracy. The </w:t>
      </w:r>
      <w:r>
        <w:rPr>
          <w:sz w:val="24"/>
          <w:szCs w:val="24"/>
        </w:rPr>
        <w:t>Recognise CD Rom</w:t>
      </w:r>
      <w:r>
        <w:rPr>
          <w:sz w:val="24"/>
          <w:szCs w:val="24"/>
          <w:vertAlign w:val="superscript"/>
        </w:rPr>
        <w:t>©</w:t>
      </w:r>
      <w:r>
        <w:rPr>
          <w:sz w:val="24"/>
          <w:szCs w:val="24"/>
          <w:lang w:val="en-US"/>
        </w:rPr>
        <w:t xml:space="preserve"> automatically recorded each patient’s recognition time (RT) and accuracy for each image. Patients were asked to repeat the test 3 times and the mean accuracy and RT for images corresponding to a patient’s fractured and non-fractured limb were recorded.</w:t>
      </w:r>
    </w:p>
    <w:p w:rsidR="007C17E4" w:rsidRPr="00B64F39" w:rsidRDefault="007C17E4" w:rsidP="003E360A">
      <w:pPr>
        <w:contextualSpacing/>
        <w:rPr>
          <w:lang w:val="en-US"/>
        </w:rPr>
      </w:pPr>
    </w:p>
    <w:p w:rsidR="007C17E4" w:rsidRPr="00B64F39" w:rsidRDefault="007C17E4" w:rsidP="003E360A">
      <w:pPr>
        <w:pStyle w:val="BodyText2"/>
        <w:contextualSpacing/>
        <w:rPr>
          <w:i/>
          <w:iCs/>
          <w:sz w:val="24"/>
          <w:szCs w:val="24"/>
        </w:rPr>
      </w:pPr>
      <w:r w:rsidRPr="00B64F39">
        <w:rPr>
          <w:bCs/>
          <w:i/>
          <w:iCs/>
          <w:sz w:val="24"/>
          <w:szCs w:val="24"/>
        </w:rPr>
        <w:t xml:space="preserve">Motor Imagery - Assessment of perceived ability to perform and impact of imagined movement </w:t>
      </w:r>
      <w:r>
        <w:rPr>
          <w:bCs/>
          <w:i/>
          <w:iCs/>
          <w:sz w:val="24"/>
          <w:szCs w:val="24"/>
        </w:rPr>
        <w:t xml:space="preserve">(IM) </w:t>
      </w:r>
      <w:r w:rsidRPr="00B64F39">
        <w:rPr>
          <w:bCs/>
          <w:i/>
          <w:iCs/>
          <w:sz w:val="24"/>
          <w:szCs w:val="24"/>
        </w:rPr>
        <w:t>tasks</w:t>
      </w:r>
    </w:p>
    <w:p w:rsidR="007C17E4" w:rsidRDefault="007C17E4" w:rsidP="003E360A">
      <w:pPr>
        <w:autoSpaceDE w:val="0"/>
        <w:autoSpaceDN w:val="0"/>
        <w:adjustRightInd w:val="0"/>
        <w:contextualSpacing/>
        <w:rPr>
          <w:sz w:val="24"/>
          <w:szCs w:val="24"/>
        </w:rPr>
      </w:pPr>
      <w:r>
        <w:rPr>
          <w:sz w:val="24"/>
          <w:szCs w:val="24"/>
        </w:rPr>
        <w:t xml:space="preserve">Patients were asked to close their eyes and to conduct imagined flexion/extension movements of each wrist/ankle in turn, starting with the non-fractured limb. A 1-7 Numeric Rating Scale (1=not at all, 7=very easy) was used to assess patients’ perceived ability to perform these IMs </w:t>
      </w:r>
      <w:r>
        <w:rPr>
          <w:noProof/>
          <w:sz w:val="24"/>
          <w:szCs w:val="24"/>
        </w:rPr>
        <w:t>(Moore &amp; Leonardi-Bee, 2008; Gregg</w:t>
      </w:r>
      <w:r w:rsidRPr="00640F9E">
        <w:rPr>
          <w:i/>
          <w:noProof/>
          <w:sz w:val="24"/>
          <w:szCs w:val="24"/>
        </w:rPr>
        <w:t xml:space="preserve"> et al.</w:t>
      </w:r>
      <w:r>
        <w:rPr>
          <w:noProof/>
          <w:sz w:val="24"/>
          <w:szCs w:val="24"/>
        </w:rPr>
        <w:t>, 2010)</w:t>
      </w:r>
      <w:r>
        <w:rPr>
          <w:sz w:val="24"/>
          <w:szCs w:val="24"/>
        </w:rPr>
        <w:t xml:space="preserve">. Care was taken with instructions not to bias patients towards any one preferred form of imagery. Patients were asked to rate any pain associated with the IM, using an 11-point Verbal Rating Scale (0=no pain, 10=worst pain imaginable) </w:t>
      </w:r>
      <w:r>
        <w:rPr>
          <w:noProof/>
          <w:sz w:val="24"/>
          <w:szCs w:val="24"/>
        </w:rPr>
        <w:t>(Jennings</w:t>
      </w:r>
      <w:r w:rsidRPr="00640F9E">
        <w:rPr>
          <w:i/>
          <w:noProof/>
          <w:sz w:val="24"/>
          <w:szCs w:val="24"/>
        </w:rPr>
        <w:t xml:space="preserve"> et al.</w:t>
      </w:r>
      <w:r>
        <w:rPr>
          <w:noProof/>
          <w:sz w:val="24"/>
          <w:szCs w:val="24"/>
        </w:rPr>
        <w:t>, 2009)</w:t>
      </w:r>
      <w:r>
        <w:rPr>
          <w:sz w:val="24"/>
          <w:szCs w:val="24"/>
        </w:rPr>
        <w:t xml:space="preserve">. </w:t>
      </w:r>
    </w:p>
    <w:p w:rsidR="007C17E4" w:rsidRDefault="007C17E4" w:rsidP="003E360A">
      <w:pPr>
        <w:autoSpaceDE w:val="0"/>
        <w:autoSpaceDN w:val="0"/>
        <w:adjustRightInd w:val="0"/>
        <w:contextualSpacing/>
        <w:rPr>
          <w:sz w:val="24"/>
          <w:szCs w:val="24"/>
        </w:rPr>
      </w:pPr>
    </w:p>
    <w:p w:rsidR="007C17E4" w:rsidRPr="00B64F39" w:rsidRDefault="007C17E4" w:rsidP="003E360A">
      <w:pPr>
        <w:contextualSpacing/>
        <w:rPr>
          <w:sz w:val="24"/>
          <w:szCs w:val="24"/>
          <w:vertAlign w:val="superscript"/>
        </w:rPr>
      </w:pPr>
      <w:r w:rsidRPr="00B64F39">
        <w:rPr>
          <w:bCs/>
          <w:i/>
          <w:iCs/>
          <w:sz w:val="24"/>
          <w:szCs w:val="24"/>
        </w:rPr>
        <w:t>The Bath CRPS Body Perception Disturbance Scale</w:t>
      </w:r>
    </w:p>
    <w:p w:rsidR="007C17E4" w:rsidRDefault="007C17E4" w:rsidP="003E360A">
      <w:pPr>
        <w:pStyle w:val="BodyText2"/>
        <w:contextualSpacing/>
      </w:pPr>
      <w:r>
        <w:rPr>
          <w:sz w:val="24"/>
          <w:szCs w:val="24"/>
        </w:rPr>
        <w:t xml:space="preserve">This scale provided a means of assessing the presence/absence, nature and extent to which body perception disturbances (BPD) were experienced in the fractured limb </w:t>
      </w:r>
      <w:r>
        <w:rPr>
          <w:noProof/>
          <w:sz w:val="24"/>
          <w:szCs w:val="24"/>
        </w:rPr>
        <w:t>(Lewis &amp; McCabe, 2010)</w:t>
      </w:r>
      <w:r w:rsidRPr="002E5B23">
        <w:rPr>
          <w:noProof/>
          <w:sz w:val="24"/>
          <w:szCs w:val="24"/>
        </w:rPr>
        <w:t>.</w:t>
      </w:r>
      <w:r>
        <w:rPr>
          <w:noProof/>
          <w:sz w:val="24"/>
          <w:szCs w:val="24"/>
        </w:rPr>
        <w:t xml:space="preserve"> </w:t>
      </w:r>
      <w:r>
        <w:rPr>
          <w:sz w:val="24"/>
          <w:szCs w:val="24"/>
        </w:rPr>
        <w:t xml:space="preserve">The scale was developed for clinical use in CRPS and a maximum score of 57 represents severe BPD in CRPS. In a novel approach, we employed this measure to determine whether body perception disturbance might also be present after limb fracture. </w:t>
      </w:r>
    </w:p>
    <w:p w:rsidR="007C17E4" w:rsidRDefault="007C17E4" w:rsidP="003E360A">
      <w:pPr>
        <w:pStyle w:val="BodyText2"/>
        <w:contextualSpacing/>
        <w:rPr>
          <w:b/>
          <w:bCs/>
          <w:iCs/>
          <w:sz w:val="24"/>
          <w:szCs w:val="24"/>
        </w:rPr>
      </w:pPr>
    </w:p>
    <w:p w:rsidR="007C17E4" w:rsidRPr="00F521DC" w:rsidRDefault="007C17E4" w:rsidP="003E360A">
      <w:pPr>
        <w:spacing w:after="200"/>
        <w:contextualSpacing/>
        <w:rPr>
          <w:b/>
          <w:bCs/>
          <w:sz w:val="24"/>
          <w:szCs w:val="24"/>
        </w:rPr>
      </w:pPr>
      <w:r w:rsidRPr="00CB29E4">
        <w:rPr>
          <w:bCs/>
          <w:sz w:val="24"/>
          <w:szCs w:val="24"/>
        </w:rPr>
        <w:t>At T2</w:t>
      </w:r>
      <w:r>
        <w:rPr>
          <w:bCs/>
          <w:sz w:val="24"/>
          <w:szCs w:val="24"/>
        </w:rPr>
        <w:t xml:space="preserve"> the BPI, HADS, and DASH or LEFS were repeated. Data were also collected on subjective evaluations of recovery, using the 2-item satisfaction scale by Harris et al</w:t>
      </w:r>
      <w:r>
        <w:rPr>
          <w:bCs/>
          <w:noProof/>
          <w:sz w:val="24"/>
          <w:szCs w:val="24"/>
        </w:rPr>
        <w:t>., (2009)</w:t>
      </w:r>
      <w:r>
        <w:rPr>
          <w:bCs/>
          <w:sz w:val="24"/>
          <w:szCs w:val="24"/>
        </w:rPr>
        <w:t xml:space="preserve">. All patients were assessed for CRPS at T2 using the Budapest diagnostic criteria </w:t>
      </w:r>
      <w:r>
        <w:rPr>
          <w:bCs/>
          <w:noProof/>
          <w:sz w:val="24"/>
          <w:szCs w:val="24"/>
        </w:rPr>
        <w:t>(Harden</w:t>
      </w:r>
      <w:r w:rsidRPr="00640F9E">
        <w:rPr>
          <w:bCs/>
          <w:i/>
          <w:noProof/>
          <w:sz w:val="24"/>
          <w:szCs w:val="24"/>
        </w:rPr>
        <w:t xml:space="preserve"> et al.</w:t>
      </w:r>
      <w:r w:rsidR="0052405B">
        <w:rPr>
          <w:bCs/>
          <w:noProof/>
          <w:sz w:val="24"/>
          <w:szCs w:val="24"/>
        </w:rPr>
        <w:t>, 2010)</w:t>
      </w:r>
      <w:r>
        <w:rPr>
          <w:bCs/>
          <w:sz w:val="24"/>
          <w:szCs w:val="24"/>
        </w:rPr>
        <w:t xml:space="preserve">, </w:t>
      </w:r>
      <w:r>
        <w:rPr>
          <w:bCs/>
          <w:noProof/>
          <w:sz w:val="24"/>
          <w:szCs w:val="24"/>
        </w:rPr>
        <w:t>as this time point was considered appropriate for the early detection of CRPS features and is consistent with similar studies (Harden</w:t>
      </w:r>
      <w:r w:rsidRPr="00640F9E">
        <w:rPr>
          <w:bCs/>
          <w:i/>
          <w:noProof/>
          <w:sz w:val="24"/>
          <w:szCs w:val="24"/>
        </w:rPr>
        <w:t xml:space="preserve"> et al.</w:t>
      </w:r>
      <w:r>
        <w:rPr>
          <w:bCs/>
          <w:noProof/>
          <w:sz w:val="24"/>
          <w:szCs w:val="24"/>
        </w:rPr>
        <w:t>, 2001; Pepper</w:t>
      </w:r>
      <w:r w:rsidRPr="00640F9E">
        <w:rPr>
          <w:bCs/>
          <w:i/>
          <w:noProof/>
          <w:sz w:val="24"/>
          <w:szCs w:val="24"/>
        </w:rPr>
        <w:t xml:space="preserve"> et al.</w:t>
      </w:r>
      <w:r>
        <w:rPr>
          <w:bCs/>
          <w:noProof/>
          <w:sz w:val="24"/>
          <w:szCs w:val="24"/>
        </w:rPr>
        <w:t xml:space="preserve">, 2013). The assessment was </w:t>
      </w:r>
      <w:r>
        <w:rPr>
          <w:bCs/>
          <w:sz w:val="24"/>
          <w:szCs w:val="24"/>
        </w:rPr>
        <w:t>by clinical examination</w:t>
      </w:r>
      <w:r w:rsidRPr="006053D3">
        <w:rPr>
          <w:bCs/>
          <w:sz w:val="24"/>
          <w:szCs w:val="24"/>
        </w:rPr>
        <w:t xml:space="preserve"> </w:t>
      </w:r>
      <w:r>
        <w:rPr>
          <w:bCs/>
          <w:sz w:val="24"/>
          <w:szCs w:val="24"/>
        </w:rPr>
        <w:t xml:space="preserve">and was performed by an experienced senior clinician. </w:t>
      </w:r>
    </w:p>
    <w:p w:rsidR="007C17E4" w:rsidRDefault="007C17E4" w:rsidP="003E360A">
      <w:pPr>
        <w:contextualSpacing/>
        <w:jc w:val="center"/>
        <w:rPr>
          <w:bCs/>
          <w:sz w:val="24"/>
          <w:szCs w:val="24"/>
        </w:rPr>
      </w:pPr>
    </w:p>
    <w:p w:rsidR="007C17E4" w:rsidRDefault="007C17E4" w:rsidP="003E360A">
      <w:pPr>
        <w:contextualSpacing/>
        <w:jc w:val="both"/>
        <w:rPr>
          <w:bCs/>
          <w:sz w:val="24"/>
          <w:szCs w:val="24"/>
        </w:rPr>
      </w:pPr>
      <w:r>
        <w:rPr>
          <w:bCs/>
          <w:sz w:val="24"/>
          <w:szCs w:val="24"/>
        </w:rPr>
        <w:t>The following data were collected at T3: BPI, HADS, LEFS/DASH, and subjective recovery ratings. A summary of the data collection timeline is given in Fig</w:t>
      </w:r>
      <w:r w:rsidR="003F23D9">
        <w:rPr>
          <w:bCs/>
          <w:sz w:val="24"/>
          <w:szCs w:val="24"/>
        </w:rPr>
        <w:t>ureS</w:t>
      </w:r>
      <w:r>
        <w:rPr>
          <w:bCs/>
          <w:sz w:val="24"/>
          <w:szCs w:val="24"/>
        </w:rPr>
        <w:t>1.</w:t>
      </w:r>
    </w:p>
    <w:p w:rsidR="007C17E4" w:rsidRDefault="007C17E4" w:rsidP="003E360A">
      <w:pPr>
        <w:contextualSpacing/>
        <w:jc w:val="both"/>
        <w:rPr>
          <w:bCs/>
          <w:sz w:val="24"/>
          <w:szCs w:val="24"/>
        </w:rPr>
      </w:pPr>
    </w:p>
    <w:p w:rsidR="007C17E4" w:rsidRDefault="007C17E4" w:rsidP="003E360A">
      <w:pPr>
        <w:contextualSpacing/>
        <w:jc w:val="center"/>
        <w:rPr>
          <w:bCs/>
          <w:sz w:val="24"/>
          <w:szCs w:val="24"/>
        </w:rPr>
      </w:pPr>
      <w:r>
        <w:rPr>
          <w:bCs/>
          <w:sz w:val="24"/>
          <w:szCs w:val="24"/>
        </w:rPr>
        <w:lastRenderedPageBreak/>
        <w:t>[INSERT FIG</w:t>
      </w:r>
      <w:r w:rsidR="003F23D9">
        <w:rPr>
          <w:bCs/>
          <w:sz w:val="24"/>
          <w:szCs w:val="24"/>
        </w:rPr>
        <w:t>URE S</w:t>
      </w:r>
      <w:r>
        <w:rPr>
          <w:bCs/>
          <w:sz w:val="24"/>
          <w:szCs w:val="24"/>
        </w:rPr>
        <w:t>1 HERE]</w:t>
      </w:r>
    </w:p>
    <w:p w:rsidR="007C17E4" w:rsidRDefault="007C17E4" w:rsidP="003E360A">
      <w:pPr>
        <w:contextualSpacing/>
        <w:jc w:val="both"/>
        <w:rPr>
          <w:b/>
          <w:bCs/>
          <w:sz w:val="24"/>
          <w:szCs w:val="24"/>
        </w:rPr>
      </w:pPr>
    </w:p>
    <w:p w:rsidR="007C17E4" w:rsidRDefault="007C17E4" w:rsidP="003E360A">
      <w:pPr>
        <w:contextualSpacing/>
        <w:jc w:val="both"/>
        <w:rPr>
          <w:b/>
          <w:bCs/>
          <w:sz w:val="24"/>
          <w:szCs w:val="24"/>
        </w:rPr>
      </w:pPr>
      <w:r>
        <w:rPr>
          <w:b/>
          <w:bCs/>
          <w:sz w:val="24"/>
          <w:szCs w:val="24"/>
        </w:rPr>
        <w:t>Statistical analysis and data management</w:t>
      </w:r>
    </w:p>
    <w:p w:rsidR="007C17E4" w:rsidRDefault="007C17E4" w:rsidP="003E360A">
      <w:pPr>
        <w:contextualSpacing/>
        <w:rPr>
          <w:sz w:val="24"/>
          <w:szCs w:val="24"/>
        </w:rPr>
      </w:pPr>
      <w:r>
        <w:rPr>
          <w:sz w:val="24"/>
          <w:szCs w:val="24"/>
        </w:rPr>
        <w:t>We examined the data for changes in mood, pain and function over time. As the data set was small and non-normally distributed, change in BPI, HADS, LEFS and DASH scores were examined for statistical significance by applying Friedman’s test.</w:t>
      </w:r>
      <w:r w:rsidDel="00D22478">
        <w:rPr>
          <w:sz w:val="24"/>
          <w:szCs w:val="24"/>
        </w:rPr>
        <w:t xml:space="preserve"> </w:t>
      </w:r>
      <w:r>
        <w:rPr>
          <w:sz w:val="24"/>
          <w:szCs w:val="24"/>
        </w:rPr>
        <w:t>The nature and prevalence of altered sensory perception and motor function in the fractured limb in patients with recent wrist/ankle fracture were addressed by examining the differences between fractured and non-fractured limbs. Following inspection of the data, Wilcoxon tests were used to examine the QST data to determine the significance of any differences in pain thresholds between limbs.</w:t>
      </w:r>
      <w:r w:rsidRPr="00AC11D5">
        <w:rPr>
          <w:sz w:val="24"/>
          <w:szCs w:val="24"/>
        </w:rPr>
        <w:t xml:space="preserve"> </w:t>
      </w:r>
      <w:r>
        <w:rPr>
          <w:sz w:val="24"/>
          <w:szCs w:val="24"/>
        </w:rPr>
        <w:t>The relationship between self-reported recovery and limb function was assessed through correlational analyses.</w:t>
      </w:r>
      <w:r w:rsidRPr="00AC11D5">
        <w:rPr>
          <w:sz w:val="24"/>
          <w:szCs w:val="24"/>
        </w:rPr>
        <w:t xml:space="preserve"> </w:t>
      </w:r>
      <w:r>
        <w:rPr>
          <w:sz w:val="24"/>
          <w:szCs w:val="24"/>
        </w:rPr>
        <w:t xml:space="preserve">From the various statistical analyses, mean and/or median scores are reported, depending on the normality of the distribution of each respective variable. Between-groups comparisons for those with, and without CRPS were not calculated, due to the small sample size of the former group. Results from the drawing component of the Bath CRPS BPD scale were considered in terms of frequency of each </w:t>
      </w:r>
      <w:r w:rsidRPr="00BE4F00">
        <w:rPr>
          <w:sz w:val="24"/>
          <w:szCs w:val="24"/>
        </w:rPr>
        <w:t>distortion</w:t>
      </w:r>
      <w:r>
        <w:rPr>
          <w:sz w:val="24"/>
          <w:szCs w:val="24"/>
        </w:rPr>
        <w:t>,</w:t>
      </w:r>
      <w:r w:rsidRPr="00BE4F00">
        <w:rPr>
          <w:sz w:val="24"/>
          <w:szCs w:val="24"/>
        </w:rPr>
        <w:t xml:space="preserve"> and individual drawings </w:t>
      </w:r>
      <w:r>
        <w:rPr>
          <w:sz w:val="24"/>
          <w:szCs w:val="24"/>
        </w:rPr>
        <w:t xml:space="preserve">were </w:t>
      </w:r>
      <w:r w:rsidRPr="00BE4F00">
        <w:rPr>
          <w:sz w:val="24"/>
          <w:szCs w:val="24"/>
        </w:rPr>
        <w:t>selected as illustrative examples. However, a substantial</w:t>
      </w:r>
      <w:r>
        <w:rPr>
          <w:sz w:val="24"/>
          <w:szCs w:val="24"/>
        </w:rPr>
        <w:t xml:space="preserve"> proportion of patients expressed difficulty in responding to the rating scale domain questions within this measure (detachment; proprioception; attention; emotional feelings; desire to amputate). These data were therefore considered potentially unreliable and were excluded from our analyses. </w:t>
      </w:r>
    </w:p>
    <w:p w:rsidR="007C17E4" w:rsidRDefault="007C17E4" w:rsidP="003E360A">
      <w:pPr>
        <w:contextualSpacing/>
        <w:rPr>
          <w:sz w:val="24"/>
          <w:szCs w:val="24"/>
        </w:rPr>
      </w:pPr>
    </w:p>
    <w:p w:rsidR="007C17E4" w:rsidRDefault="007C17E4" w:rsidP="003E360A">
      <w:pPr>
        <w:contextualSpacing/>
        <w:rPr>
          <w:b/>
          <w:bCs/>
          <w:sz w:val="24"/>
          <w:szCs w:val="24"/>
        </w:rPr>
      </w:pPr>
      <w:r>
        <w:rPr>
          <w:b/>
          <w:bCs/>
          <w:sz w:val="24"/>
          <w:szCs w:val="24"/>
        </w:rPr>
        <w:t>Results</w:t>
      </w:r>
    </w:p>
    <w:p w:rsidR="007C17E4" w:rsidRDefault="007C17E4" w:rsidP="003E360A">
      <w:pPr>
        <w:pStyle w:val="BodyText2"/>
        <w:contextualSpacing/>
        <w:jc w:val="both"/>
        <w:rPr>
          <w:bCs/>
          <w:i/>
          <w:sz w:val="24"/>
          <w:szCs w:val="24"/>
        </w:rPr>
      </w:pPr>
      <w:r w:rsidRPr="0023225C">
        <w:rPr>
          <w:bCs/>
          <w:i/>
          <w:sz w:val="24"/>
          <w:szCs w:val="24"/>
        </w:rPr>
        <w:t>Pa</w:t>
      </w:r>
      <w:r>
        <w:rPr>
          <w:bCs/>
          <w:i/>
          <w:sz w:val="24"/>
          <w:szCs w:val="24"/>
        </w:rPr>
        <w:t>tient</w:t>
      </w:r>
      <w:r w:rsidRPr="0023225C">
        <w:rPr>
          <w:bCs/>
          <w:i/>
          <w:sz w:val="24"/>
          <w:szCs w:val="24"/>
        </w:rPr>
        <w:t xml:space="preserve"> demographics and clinical characteristics</w:t>
      </w:r>
      <w:r w:rsidR="0052405B">
        <w:rPr>
          <w:bCs/>
          <w:i/>
          <w:sz w:val="24"/>
          <w:szCs w:val="24"/>
        </w:rPr>
        <w:t xml:space="preserve"> (see Table 1</w:t>
      </w:r>
      <w:r>
        <w:rPr>
          <w:bCs/>
          <w:i/>
          <w:sz w:val="24"/>
          <w:szCs w:val="24"/>
        </w:rPr>
        <w:t>)</w:t>
      </w:r>
    </w:p>
    <w:p w:rsidR="007C17E4" w:rsidRDefault="007C17E4" w:rsidP="003E360A">
      <w:pPr>
        <w:widowControl w:val="0"/>
        <w:contextualSpacing/>
        <w:jc w:val="both"/>
        <w:rPr>
          <w:bCs/>
          <w:sz w:val="24"/>
          <w:szCs w:val="24"/>
        </w:rPr>
      </w:pPr>
      <w:r w:rsidRPr="002B5628">
        <w:rPr>
          <w:sz w:val="24"/>
          <w:szCs w:val="24"/>
        </w:rPr>
        <w:t>Fifty-three patients were recruited with a mean a</w:t>
      </w:r>
      <w:r w:rsidRPr="002B5628">
        <w:rPr>
          <w:bCs/>
          <w:sz w:val="24"/>
          <w:szCs w:val="24"/>
        </w:rPr>
        <w:t>ge of 54 years (S.D. = 18 years); 36 (68%) were female; 36/17 (68/32%) had fractured a wrist/ankle</w:t>
      </w:r>
      <w:r w:rsidR="003F1F77" w:rsidRPr="002B5628">
        <w:rPr>
          <w:bCs/>
          <w:sz w:val="24"/>
          <w:szCs w:val="24"/>
        </w:rPr>
        <w:t xml:space="preserve"> with 13/40 fracturing their dominant side (</w:t>
      </w:r>
      <w:r w:rsidR="00AE77AF" w:rsidRPr="002B5628">
        <w:rPr>
          <w:bCs/>
          <w:sz w:val="24"/>
          <w:szCs w:val="24"/>
        </w:rPr>
        <w:t>24.5/75.5%)</w:t>
      </w:r>
      <w:r w:rsidRPr="002B5628">
        <w:rPr>
          <w:bCs/>
          <w:sz w:val="24"/>
          <w:szCs w:val="24"/>
        </w:rPr>
        <w:t xml:space="preserve">; and the mean time since fracture at T1 was 31 days (S.D. = 12 days). Most had received conservative (57%), treatment </w:t>
      </w:r>
      <w:r w:rsidR="003F1F77" w:rsidRPr="002B5628">
        <w:rPr>
          <w:bCs/>
          <w:sz w:val="24"/>
          <w:szCs w:val="24"/>
        </w:rPr>
        <w:t xml:space="preserve">with 43% having open reduction and internal fixation. </w:t>
      </w:r>
      <w:r w:rsidRPr="002B5628">
        <w:rPr>
          <w:bCs/>
          <w:sz w:val="24"/>
          <w:szCs w:val="24"/>
        </w:rPr>
        <w:t>All attended T1, and 50 attended at T2 (94%).</w:t>
      </w:r>
      <w:r>
        <w:rPr>
          <w:bCs/>
          <w:sz w:val="24"/>
          <w:szCs w:val="24"/>
        </w:rPr>
        <w:t xml:space="preserve"> Reasons for withdrawal from the study at T2 related to unwillingness or inability to attend a second appointment. Thirty-nine patients responded to the T3 postal questionnaire (74%). </w:t>
      </w:r>
    </w:p>
    <w:p w:rsidR="007C17E4" w:rsidRDefault="007C17E4" w:rsidP="003E360A">
      <w:pPr>
        <w:widowControl w:val="0"/>
        <w:ind w:firstLine="284"/>
        <w:contextualSpacing/>
        <w:jc w:val="center"/>
        <w:rPr>
          <w:bCs/>
          <w:sz w:val="24"/>
          <w:szCs w:val="24"/>
        </w:rPr>
      </w:pPr>
    </w:p>
    <w:p w:rsidR="007C17E4" w:rsidRDefault="0052405B" w:rsidP="003E360A">
      <w:pPr>
        <w:widowControl w:val="0"/>
        <w:ind w:firstLine="284"/>
        <w:contextualSpacing/>
        <w:jc w:val="center"/>
        <w:rPr>
          <w:bCs/>
          <w:sz w:val="24"/>
          <w:szCs w:val="24"/>
        </w:rPr>
      </w:pPr>
      <w:r>
        <w:rPr>
          <w:bCs/>
          <w:sz w:val="24"/>
          <w:szCs w:val="24"/>
        </w:rPr>
        <w:t>[INSERT TABLE 1</w:t>
      </w:r>
      <w:r w:rsidR="007C17E4">
        <w:rPr>
          <w:bCs/>
          <w:sz w:val="24"/>
          <w:szCs w:val="24"/>
        </w:rPr>
        <w:t xml:space="preserve"> HERE]</w:t>
      </w:r>
    </w:p>
    <w:p w:rsidR="007C17E4" w:rsidRDefault="007C17E4" w:rsidP="003E360A">
      <w:pPr>
        <w:widowControl w:val="0"/>
        <w:ind w:firstLine="284"/>
        <w:contextualSpacing/>
        <w:jc w:val="center"/>
        <w:rPr>
          <w:bCs/>
          <w:sz w:val="24"/>
          <w:szCs w:val="24"/>
        </w:rPr>
      </w:pPr>
    </w:p>
    <w:p w:rsidR="007C17E4" w:rsidRDefault="007C17E4" w:rsidP="003E360A">
      <w:pPr>
        <w:pStyle w:val="BodyText2"/>
        <w:spacing w:after="120"/>
        <w:contextualSpacing/>
        <w:rPr>
          <w:bCs/>
          <w:i/>
          <w:sz w:val="24"/>
          <w:szCs w:val="24"/>
        </w:rPr>
      </w:pPr>
      <w:r w:rsidRPr="00FC33DA">
        <w:rPr>
          <w:bCs/>
          <w:i/>
          <w:sz w:val="24"/>
          <w:szCs w:val="24"/>
        </w:rPr>
        <w:t>QST</w:t>
      </w:r>
      <w:r>
        <w:rPr>
          <w:bCs/>
          <w:i/>
          <w:sz w:val="24"/>
          <w:szCs w:val="24"/>
        </w:rPr>
        <w:t xml:space="preserve"> </w:t>
      </w:r>
    </w:p>
    <w:p w:rsidR="007C17E4" w:rsidRDefault="007C17E4" w:rsidP="003E360A">
      <w:pPr>
        <w:pStyle w:val="BodyText2"/>
        <w:spacing w:after="120"/>
        <w:contextualSpacing/>
        <w:rPr>
          <w:bCs/>
          <w:sz w:val="24"/>
          <w:szCs w:val="24"/>
        </w:rPr>
      </w:pPr>
      <w:r>
        <w:rPr>
          <w:bCs/>
          <w:sz w:val="24"/>
          <w:szCs w:val="24"/>
        </w:rPr>
        <w:t xml:space="preserve">Median thresholds of pressure, cold, and heat pain were calculated and compared for fractured and non-fractured limbs at T1. Median pressure pain thresholds were significantly lower in the fractured limb (median = 188.00 </w:t>
      </w:r>
      <w:proofErr w:type="spellStart"/>
      <w:r>
        <w:rPr>
          <w:bCs/>
          <w:sz w:val="24"/>
          <w:szCs w:val="24"/>
        </w:rPr>
        <w:t>kPa</w:t>
      </w:r>
      <w:proofErr w:type="spellEnd"/>
      <w:r>
        <w:rPr>
          <w:bCs/>
          <w:sz w:val="24"/>
          <w:szCs w:val="24"/>
        </w:rPr>
        <w:t xml:space="preserve">, IQR = 142.00) than in the non-fractured limb (median = 208.00 </w:t>
      </w:r>
      <w:proofErr w:type="spellStart"/>
      <w:r>
        <w:rPr>
          <w:bCs/>
          <w:sz w:val="24"/>
          <w:szCs w:val="24"/>
        </w:rPr>
        <w:t>kPa</w:t>
      </w:r>
      <w:proofErr w:type="spellEnd"/>
      <w:r>
        <w:rPr>
          <w:bCs/>
          <w:sz w:val="24"/>
          <w:szCs w:val="24"/>
        </w:rPr>
        <w:t>, IQR = 144.00)</w:t>
      </w:r>
      <w:r w:rsidRPr="00995084">
        <w:rPr>
          <w:bCs/>
          <w:sz w:val="24"/>
          <w:szCs w:val="24"/>
        </w:rPr>
        <w:t xml:space="preserve"> </w:t>
      </w:r>
      <w:r>
        <w:rPr>
          <w:bCs/>
          <w:sz w:val="24"/>
          <w:szCs w:val="24"/>
        </w:rPr>
        <w:t>(</w:t>
      </w:r>
      <w:r w:rsidRPr="00995084">
        <w:rPr>
          <w:bCs/>
          <w:i/>
          <w:sz w:val="24"/>
          <w:szCs w:val="24"/>
        </w:rPr>
        <w:t>Z</w:t>
      </w:r>
      <w:r>
        <w:rPr>
          <w:bCs/>
          <w:sz w:val="24"/>
          <w:szCs w:val="24"/>
        </w:rPr>
        <w:t xml:space="preserve"> = -2.69, </w:t>
      </w:r>
      <w:r>
        <w:rPr>
          <w:bCs/>
          <w:i/>
          <w:sz w:val="24"/>
          <w:szCs w:val="24"/>
        </w:rPr>
        <w:t>p</w:t>
      </w:r>
      <w:r>
        <w:rPr>
          <w:bCs/>
          <w:sz w:val="24"/>
          <w:szCs w:val="24"/>
        </w:rPr>
        <w:t xml:space="preserve"> &lt; 0.01), indicating </w:t>
      </w:r>
      <w:proofErr w:type="spellStart"/>
      <w:r>
        <w:rPr>
          <w:bCs/>
          <w:sz w:val="24"/>
          <w:szCs w:val="24"/>
        </w:rPr>
        <w:t>localised</w:t>
      </w:r>
      <w:proofErr w:type="spellEnd"/>
      <w:r>
        <w:rPr>
          <w:bCs/>
          <w:sz w:val="24"/>
          <w:szCs w:val="24"/>
        </w:rPr>
        <w:t xml:space="preserve"> pressure hyperalgesia in the fractured limb</w:t>
      </w:r>
      <w:r w:rsidR="0010415C">
        <w:rPr>
          <w:bCs/>
          <w:sz w:val="24"/>
          <w:szCs w:val="24"/>
        </w:rPr>
        <w:t xml:space="preserve"> (Figure 1)</w:t>
      </w:r>
      <w:r>
        <w:rPr>
          <w:bCs/>
          <w:sz w:val="24"/>
          <w:szCs w:val="24"/>
        </w:rPr>
        <w:t>.</w:t>
      </w:r>
    </w:p>
    <w:p w:rsidR="007C17E4" w:rsidRDefault="007C17E4" w:rsidP="003E360A">
      <w:pPr>
        <w:pStyle w:val="BodyText2"/>
        <w:spacing w:after="120"/>
        <w:contextualSpacing/>
        <w:rPr>
          <w:bCs/>
          <w:sz w:val="24"/>
          <w:szCs w:val="24"/>
        </w:rPr>
      </w:pPr>
    </w:p>
    <w:p w:rsidR="007C17E4" w:rsidRPr="00CE63D3" w:rsidRDefault="007C17E4" w:rsidP="003E360A">
      <w:pPr>
        <w:pStyle w:val="BodyText2"/>
        <w:spacing w:after="120"/>
        <w:contextualSpacing/>
        <w:rPr>
          <w:bCs/>
          <w:sz w:val="24"/>
          <w:szCs w:val="24"/>
        </w:rPr>
      </w:pPr>
      <w:r>
        <w:rPr>
          <w:bCs/>
          <w:sz w:val="24"/>
          <w:szCs w:val="24"/>
        </w:rPr>
        <w:t>Although median cold pain thresholds were the same in both fractured and non-fractured limbs</w:t>
      </w:r>
      <w:r w:rsidRPr="00341018">
        <w:rPr>
          <w:bCs/>
          <w:sz w:val="24"/>
          <w:szCs w:val="24"/>
          <w:vertAlign w:val="superscript"/>
        </w:rPr>
        <w:t xml:space="preserve"> </w:t>
      </w:r>
      <w:r w:rsidRPr="00341018">
        <w:rPr>
          <w:sz w:val="24"/>
          <w:szCs w:val="24"/>
        </w:rPr>
        <w:t>(</w:t>
      </w:r>
      <w:r>
        <w:rPr>
          <w:sz w:val="24"/>
          <w:szCs w:val="24"/>
        </w:rPr>
        <w:t>5.00</w:t>
      </w:r>
      <w:r w:rsidRPr="00183927">
        <w:rPr>
          <w:bCs/>
          <w:sz w:val="24"/>
          <w:szCs w:val="24"/>
          <w:vertAlign w:val="superscript"/>
        </w:rPr>
        <w:t>o</w:t>
      </w:r>
      <w:r>
        <w:rPr>
          <w:bCs/>
          <w:sz w:val="24"/>
          <w:szCs w:val="24"/>
        </w:rPr>
        <w:t>C), results showed a significant difference between the limbs due to a wider interquartile range for the fractured limb</w:t>
      </w:r>
      <w:r w:rsidRPr="00341018">
        <w:rPr>
          <w:bCs/>
          <w:i/>
          <w:sz w:val="24"/>
          <w:szCs w:val="24"/>
        </w:rPr>
        <w:t xml:space="preserve"> </w:t>
      </w:r>
      <w:r>
        <w:rPr>
          <w:bCs/>
          <w:sz w:val="24"/>
          <w:szCs w:val="24"/>
        </w:rPr>
        <w:t xml:space="preserve">(fractured limb IQR = 5.40, non-fractured limb IQR = 0.90; </w:t>
      </w:r>
      <w:r w:rsidRPr="00995084">
        <w:rPr>
          <w:bCs/>
          <w:i/>
          <w:sz w:val="24"/>
          <w:szCs w:val="24"/>
        </w:rPr>
        <w:t>Z</w:t>
      </w:r>
      <w:r>
        <w:rPr>
          <w:bCs/>
          <w:sz w:val="24"/>
          <w:szCs w:val="24"/>
        </w:rPr>
        <w:t xml:space="preserve"> = -2.34, </w:t>
      </w:r>
      <w:r>
        <w:rPr>
          <w:bCs/>
          <w:i/>
          <w:sz w:val="24"/>
          <w:szCs w:val="24"/>
        </w:rPr>
        <w:t>p</w:t>
      </w:r>
      <w:r>
        <w:rPr>
          <w:bCs/>
          <w:sz w:val="24"/>
          <w:szCs w:val="24"/>
        </w:rPr>
        <w:t xml:space="preserve"> &lt; 0.05), indicating hyperalgesia to cold in the fractured limb. </w:t>
      </w:r>
      <w:r w:rsidR="003F1F77" w:rsidRPr="002B5628">
        <w:rPr>
          <w:bCs/>
          <w:sz w:val="24"/>
          <w:szCs w:val="24"/>
        </w:rPr>
        <w:t>No differences in heat pain threshold were noted between limbs</w:t>
      </w:r>
      <w:r w:rsidR="003F23D9">
        <w:rPr>
          <w:bCs/>
          <w:sz w:val="24"/>
          <w:szCs w:val="24"/>
        </w:rPr>
        <w:t xml:space="preserve"> (</w:t>
      </w:r>
      <w:r w:rsidR="003F23D9" w:rsidRPr="00CE63D3">
        <w:rPr>
          <w:bCs/>
          <w:sz w:val="24"/>
          <w:szCs w:val="24"/>
        </w:rPr>
        <w:t>fractured limb: median = 46.10</w:t>
      </w:r>
      <w:r w:rsidR="003F23D9" w:rsidRPr="00CE63D3">
        <w:rPr>
          <w:bCs/>
          <w:sz w:val="24"/>
          <w:szCs w:val="24"/>
          <w:vertAlign w:val="superscript"/>
        </w:rPr>
        <w:t>o</w:t>
      </w:r>
      <w:r w:rsidR="003F23D9" w:rsidRPr="00CE63D3">
        <w:rPr>
          <w:bCs/>
          <w:sz w:val="24"/>
          <w:szCs w:val="24"/>
        </w:rPr>
        <w:t>C, IQR = 5.28; non-fractured limb: median= 46.00, IQR=5.15; Z=-0.744, p&gt;0.05).</w:t>
      </w:r>
    </w:p>
    <w:p w:rsidR="0010415C" w:rsidRDefault="0010415C" w:rsidP="0010415C">
      <w:pPr>
        <w:contextualSpacing/>
        <w:jc w:val="center"/>
        <w:rPr>
          <w:bCs/>
          <w:sz w:val="24"/>
          <w:szCs w:val="24"/>
        </w:rPr>
      </w:pPr>
      <w:r>
        <w:rPr>
          <w:bCs/>
          <w:sz w:val="24"/>
          <w:szCs w:val="24"/>
        </w:rPr>
        <w:lastRenderedPageBreak/>
        <w:t>[INSERT FIG. 1 HERE]</w:t>
      </w:r>
    </w:p>
    <w:p w:rsidR="0010415C" w:rsidRPr="002B5628" w:rsidRDefault="0010415C" w:rsidP="003E360A">
      <w:pPr>
        <w:pStyle w:val="BodyText2"/>
        <w:spacing w:after="120"/>
        <w:contextualSpacing/>
        <w:rPr>
          <w:bCs/>
          <w:sz w:val="24"/>
          <w:szCs w:val="24"/>
        </w:rPr>
      </w:pPr>
    </w:p>
    <w:p w:rsidR="007C17E4" w:rsidRDefault="007C17E4" w:rsidP="003E360A">
      <w:pPr>
        <w:pStyle w:val="BodyText2"/>
        <w:contextualSpacing/>
        <w:rPr>
          <w:bCs/>
          <w:i/>
          <w:iCs/>
          <w:sz w:val="24"/>
          <w:szCs w:val="24"/>
        </w:rPr>
      </w:pPr>
    </w:p>
    <w:p w:rsidR="007C17E4" w:rsidRDefault="007C17E4" w:rsidP="003E360A">
      <w:pPr>
        <w:pStyle w:val="BodyText2"/>
        <w:contextualSpacing/>
        <w:rPr>
          <w:bCs/>
          <w:i/>
          <w:sz w:val="24"/>
          <w:szCs w:val="24"/>
        </w:rPr>
      </w:pPr>
      <w:r>
        <w:rPr>
          <w:bCs/>
          <w:i/>
          <w:iCs/>
          <w:sz w:val="24"/>
          <w:szCs w:val="24"/>
        </w:rPr>
        <w:t>Motor I</w:t>
      </w:r>
      <w:r w:rsidRPr="00B64F39">
        <w:rPr>
          <w:bCs/>
          <w:i/>
          <w:iCs/>
          <w:sz w:val="24"/>
          <w:szCs w:val="24"/>
        </w:rPr>
        <w:t>magery</w:t>
      </w:r>
      <w:r>
        <w:rPr>
          <w:bCs/>
          <w:i/>
          <w:iCs/>
          <w:sz w:val="24"/>
          <w:szCs w:val="24"/>
        </w:rPr>
        <w:t xml:space="preserve"> </w:t>
      </w:r>
    </w:p>
    <w:p w:rsidR="007C17E4" w:rsidRDefault="007C17E4" w:rsidP="003E360A">
      <w:pPr>
        <w:pStyle w:val="BodyText2"/>
        <w:contextualSpacing/>
        <w:rPr>
          <w:bCs/>
          <w:sz w:val="24"/>
          <w:szCs w:val="24"/>
        </w:rPr>
      </w:pPr>
      <w:r>
        <w:rPr>
          <w:bCs/>
          <w:sz w:val="24"/>
          <w:szCs w:val="24"/>
        </w:rPr>
        <w:t>Accuracy and reaction times to limb laterality testing were similar between fractured and non-fractured limbs. Although the data (collected at T1) indicated that patients identified images of the fractured limb more quickly than for the non-fractured limb (fractured limb median = 1.99 seconds, IQR = 0.99; non-fractured limb median = 2.09 seconds, IQR = 1.13), this difference was not statistically significant</w:t>
      </w:r>
      <w:r w:rsidRPr="00E027F7">
        <w:rPr>
          <w:bCs/>
          <w:sz w:val="24"/>
          <w:szCs w:val="24"/>
        </w:rPr>
        <w:t>.</w:t>
      </w:r>
      <w:r>
        <w:rPr>
          <w:bCs/>
          <w:sz w:val="24"/>
          <w:szCs w:val="24"/>
        </w:rPr>
        <w:t xml:space="preserve"> Similarly, while the data suggested patients identified the fractured limb more accurately than they did the non-fractured limb (fractured limb median = 78.84, IQR = 17.92; non-fractured limb mean = 74.67, IQR = 22.24), no significant difference was detected.</w:t>
      </w:r>
    </w:p>
    <w:p w:rsidR="007C17E4" w:rsidRDefault="007C17E4" w:rsidP="003E360A">
      <w:pPr>
        <w:pStyle w:val="BodyText2"/>
        <w:contextualSpacing/>
        <w:rPr>
          <w:bCs/>
          <w:sz w:val="24"/>
          <w:szCs w:val="24"/>
        </w:rPr>
      </w:pPr>
    </w:p>
    <w:p w:rsidR="007C17E4" w:rsidRDefault="007C17E4" w:rsidP="003E360A">
      <w:pPr>
        <w:pStyle w:val="BodyText2"/>
        <w:contextualSpacing/>
        <w:rPr>
          <w:bCs/>
          <w:sz w:val="24"/>
          <w:szCs w:val="24"/>
        </w:rPr>
      </w:pPr>
      <w:r>
        <w:rPr>
          <w:bCs/>
          <w:sz w:val="24"/>
          <w:szCs w:val="24"/>
        </w:rPr>
        <w:t xml:space="preserve">IMs of the fractured limb were significantly more difficult to perform than on the non-fractured side (fractured limb median = 4.00 “not easy/not hard”, IQR = 3.50; non-fractured limb median = 7.00 “very easy”, IQR = 2.00; </w:t>
      </w:r>
      <w:r w:rsidRPr="00E8629B">
        <w:rPr>
          <w:bCs/>
          <w:i/>
          <w:sz w:val="24"/>
          <w:szCs w:val="24"/>
        </w:rPr>
        <w:t>Z</w:t>
      </w:r>
      <w:r>
        <w:rPr>
          <w:bCs/>
          <w:sz w:val="24"/>
          <w:szCs w:val="24"/>
        </w:rPr>
        <w:t xml:space="preserve"> = -4.19, </w:t>
      </w:r>
      <w:r w:rsidRPr="00697003">
        <w:rPr>
          <w:bCs/>
          <w:i/>
          <w:sz w:val="24"/>
          <w:szCs w:val="24"/>
        </w:rPr>
        <w:t>p</w:t>
      </w:r>
      <w:r>
        <w:rPr>
          <w:bCs/>
          <w:sz w:val="24"/>
          <w:szCs w:val="24"/>
        </w:rPr>
        <w:t xml:space="preserve"> &lt; 0.001). Although scores were low, p</w:t>
      </w:r>
      <w:r>
        <w:rPr>
          <w:sz w:val="24"/>
          <w:szCs w:val="24"/>
        </w:rPr>
        <w:t xml:space="preserve">atients reported significantly more pain when imagining movement on the fractured side than non-fractured (fractured side median = 0.50, IQR = 3.25; non-fractured side median = 0.00, IQR = 0.00, </w:t>
      </w:r>
      <w:r w:rsidRPr="00E8629B">
        <w:rPr>
          <w:bCs/>
          <w:i/>
          <w:sz w:val="24"/>
          <w:szCs w:val="24"/>
        </w:rPr>
        <w:t>Z</w:t>
      </w:r>
      <w:r>
        <w:rPr>
          <w:bCs/>
          <w:sz w:val="24"/>
          <w:szCs w:val="24"/>
        </w:rPr>
        <w:t xml:space="preserve"> = -4.30, </w:t>
      </w:r>
      <w:r w:rsidRPr="00697003">
        <w:rPr>
          <w:bCs/>
          <w:i/>
          <w:sz w:val="24"/>
          <w:szCs w:val="24"/>
        </w:rPr>
        <w:t>p</w:t>
      </w:r>
      <w:r>
        <w:rPr>
          <w:bCs/>
          <w:sz w:val="24"/>
          <w:szCs w:val="24"/>
        </w:rPr>
        <w:t xml:space="preserve"> &lt; 0.001).</w:t>
      </w:r>
    </w:p>
    <w:p w:rsidR="007C17E4" w:rsidRDefault="007C17E4" w:rsidP="003E360A">
      <w:pPr>
        <w:contextualSpacing/>
        <w:rPr>
          <w:bCs/>
          <w:i/>
          <w:iCs/>
          <w:sz w:val="24"/>
          <w:szCs w:val="24"/>
        </w:rPr>
      </w:pPr>
    </w:p>
    <w:p w:rsidR="007C17E4" w:rsidRDefault="007C17E4" w:rsidP="003E360A">
      <w:pPr>
        <w:contextualSpacing/>
        <w:rPr>
          <w:bCs/>
          <w:i/>
          <w:iCs/>
          <w:sz w:val="24"/>
          <w:szCs w:val="24"/>
        </w:rPr>
      </w:pPr>
      <w:r>
        <w:rPr>
          <w:bCs/>
          <w:i/>
          <w:iCs/>
          <w:sz w:val="24"/>
          <w:szCs w:val="24"/>
        </w:rPr>
        <w:t>Body Perception Disturbance</w:t>
      </w:r>
    </w:p>
    <w:p w:rsidR="007C17E4" w:rsidRDefault="007C17E4" w:rsidP="003E360A">
      <w:pPr>
        <w:pStyle w:val="BodyText2"/>
        <w:contextualSpacing/>
        <w:rPr>
          <w:bCs/>
          <w:sz w:val="24"/>
          <w:szCs w:val="24"/>
        </w:rPr>
      </w:pPr>
      <w:r>
        <w:rPr>
          <w:bCs/>
          <w:sz w:val="24"/>
          <w:szCs w:val="24"/>
        </w:rPr>
        <w:t xml:space="preserve">For this study we focused on the drawing component of the BPD scale as a key indicator of BPD at T1. As illustrated in Figure </w:t>
      </w:r>
      <w:r w:rsidR="003F23D9">
        <w:rPr>
          <w:bCs/>
          <w:sz w:val="24"/>
          <w:szCs w:val="24"/>
        </w:rPr>
        <w:t>2</w:t>
      </w:r>
      <w:r>
        <w:rPr>
          <w:bCs/>
          <w:sz w:val="24"/>
          <w:szCs w:val="24"/>
        </w:rPr>
        <w:t xml:space="preserve">, 66% of patients demonstrated some degree of BPD of the fractured limb with 8% reporting multiple differences between the fractured and non-fractured limbs and/or the loss of perception of a segment of the fractured limb. Examples of drawings in each of the possible categories are shown in Figure </w:t>
      </w:r>
      <w:r w:rsidR="0052405B">
        <w:rPr>
          <w:bCs/>
          <w:sz w:val="24"/>
          <w:szCs w:val="24"/>
        </w:rPr>
        <w:t>3</w:t>
      </w:r>
      <w:r>
        <w:rPr>
          <w:bCs/>
          <w:sz w:val="24"/>
          <w:szCs w:val="24"/>
        </w:rPr>
        <w:t>, together with the accompanying narratives of perceptual differences made by the patients in each example.</w:t>
      </w:r>
    </w:p>
    <w:p w:rsidR="007C17E4" w:rsidRDefault="007C17E4" w:rsidP="003E360A">
      <w:pPr>
        <w:pStyle w:val="BodyText2"/>
        <w:contextualSpacing/>
        <w:jc w:val="both"/>
        <w:rPr>
          <w:bCs/>
          <w:sz w:val="24"/>
          <w:szCs w:val="24"/>
        </w:rPr>
      </w:pPr>
    </w:p>
    <w:p w:rsidR="007C17E4" w:rsidRPr="00EA5323" w:rsidRDefault="007C17E4" w:rsidP="003E360A">
      <w:pPr>
        <w:pStyle w:val="BodyText2"/>
        <w:spacing w:after="120"/>
        <w:contextualSpacing/>
        <w:jc w:val="center"/>
        <w:rPr>
          <w:bCs/>
          <w:sz w:val="24"/>
          <w:szCs w:val="24"/>
        </w:rPr>
      </w:pPr>
      <w:r w:rsidRPr="00EA5323">
        <w:rPr>
          <w:bCs/>
          <w:sz w:val="24"/>
          <w:szCs w:val="24"/>
        </w:rPr>
        <w:t xml:space="preserve">[INSERT FIGURE </w:t>
      </w:r>
      <w:r w:rsidR="003F23D9">
        <w:rPr>
          <w:bCs/>
          <w:sz w:val="24"/>
          <w:szCs w:val="24"/>
        </w:rPr>
        <w:t>2</w:t>
      </w:r>
      <w:r w:rsidRPr="00EA5323">
        <w:rPr>
          <w:bCs/>
          <w:sz w:val="24"/>
          <w:szCs w:val="24"/>
        </w:rPr>
        <w:t xml:space="preserve"> HERE]</w:t>
      </w:r>
    </w:p>
    <w:p w:rsidR="007C17E4" w:rsidRPr="00E76B26" w:rsidRDefault="007C17E4" w:rsidP="003E360A">
      <w:pPr>
        <w:widowControl w:val="0"/>
        <w:contextualSpacing/>
        <w:jc w:val="both"/>
        <w:rPr>
          <w:bCs/>
          <w:sz w:val="24"/>
          <w:szCs w:val="24"/>
        </w:rPr>
      </w:pPr>
    </w:p>
    <w:p w:rsidR="007C17E4" w:rsidRPr="00B64F39" w:rsidRDefault="007C17E4" w:rsidP="003E360A">
      <w:pPr>
        <w:pStyle w:val="BodyText2"/>
        <w:spacing w:after="120"/>
        <w:contextualSpacing/>
        <w:rPr>
          <w:bCs/>
          <w:i/>
          <w:sz w:val="24"/>
          <w:szCs w:val="24"/>
        </w:rPr>
      </w:pPr>
      <w:r w:rsidRPr="00B64F39">
        <w:rPr>
          <w:bCs/>
          <w:i/>
          <w:sz w:val="24"/>
          <w:szCs w:val="24"/>
        </w:rPr>
        <w:t>BPI &amp; HADS</w:t>
      </w:r>
    </w:p>
    <w:p w:rsidR="007C17E4" w:rsidRDefault="007C17E4" w:rsidP="003E360A">
      <w:pPr>
        <w:pStyle w:val="BodyText2"/>
        <w:spacing w:after="120"/>
        <w:contextualSpacing/>
        <w:rPr>
          <w:bCs/>
          <w:sz w:val="24"/>
          <w:szCs w:val="24"/>
        </w:rPr>
      </w:pPr>
      <w:r>
        <w:rPr>
          <w:bCs/>
          <w:sz w:val="24"/>
          <w:szCs w:val="24"/>
        </w:rPr>
        <w:t xml:space="preserve">Table </w:t>
      </w:r>
      <w:r w:rsidR="0052405B">
        <w:rPr>
          <w:bCs/>
          <w:sz w:val="24"/>
          <w:szCs w:val="24"/>
        </w:rPr>
        <w:t>2</w:t>
      </w:r>
      <w:r>
        <w:rPr>
          <w:bCs/>
          <w:sz w:val="24"/>
          <w:szCs w:val="24"/>
        </w:rPr>
        <w:t xml:space="preserve"> shows median scores from the BPI and HADS at each of the study time points. Levels of pain intensity and interference were modest, even at their highest point, however 34% still reported ongoing pain at T3. Pain severity was found to lessen over time (χ</w:t>
      </w:r>
      <w:r w:rsidRPr="00232836">
        <w:rPr>
          <w:bCs/>
          <w:sz w:val="24"/>
          <w:szCs w:val="24"/>
          <w:vertAlign w:val="superscript"/>
        </w:rPr>
        <w:t>2</w:t>
      </w:r>
      <w:r>
        <w:rPr>
          <w:bCs/>
          <w:sz w:val="24"/>
          <w:szCs w:val="24"/>
        </w:rPr>
        <w:t>(</w:t>
      </w:r>
      <w:r w:rsidRPr="00232836">
        <w:rPr>
          <w:bCs/>
          <w:sz w:val="24"/>
          <w:szCs w:val="24"/>
        </w:rPr>
        <w:t>2</w:t>
      </w:r>
      <w:r>
        <w:rPr>
          <w:bCs/>
          <w:sz w:val="24"/>
          <w:szCs w:val="24"/>
        </w:rPr>
        <w:t>,</w:t>
      </w:r>
      <w:r w:rsidRPr="001E0783">
        <w:rPr>
          <w:bCs/>
          <w:i/>
          <w:sz w:val="24"/>
          <w:szCs w:val="24"/>
        </w:rPr>
        <w:t xml:space="preserve"> N</w:t>
      </w:r>
      <w:r>
        <w:rPr>
          <w:bCs/>
          <w:sz w:val="24"/>
          <w:szCs w:val="24"/>
        </w:rPr>
        <w:t>=35</w:t>
      </w:r>
      <w:r w:rsidRPr="00232836">
        <w:rPr>
          <w:bCs/>
          <w:sz w:val="24"/>
          <w:szCs w:val="24"/>
        </w:rPr>
        <w:t>)</w:t>
      </w:r>
      <w:r>
        <w:rPr>
          <w:bCs/>
          <w:sz w:val="24"/>
          <w:szCs w:val="24"/>
        </w:rPr>
        <w:t xml:space="preserve"> = 7.67, </w:t>
      </w:r>
      <w:r w:rsidRPr="00232836">
        <w:rPr>
          <w:bCs/>
          <w:i/>
          <w:sz w:val="24"/>
          <w:szCs w:val="24"/>
        </w:rPr>
        <w:t>p</w:t>
      </w:r>
      <w:r>
        <w:rPr>
          <w:bCs/>
          <w:sz w:val="24"/>
          <w:szCs w:val="24"/>
        </w:rPr>
        <w:t xml:space="preserve"> &lt; 0.05)</w:t>
      </w:r>
      <w:r>
        <w:rPr>
          <w:bCs/>
          <w:sz w:val="24"/>
          <w:szCs w:val="24"/>
          <w:vertAlign w:val="superscript"/>
        </w:rPr>
        <w:t xml:space="preserve"> </w:t>
      </w:r>
      <w:r>
        <w:rPr>
          <w:bCs/>
          <w:sz w:val="24"/>
          <w:szCs w:val="24"/>
        </w:rPr>
        <w:t>as did pain interference (χ</w:t>
      </w:r>
      <w:r w:rsidRPr="00232836">
        <w:rPr>
          <w:bCs/>
          <w:sz w:val="24"/>
          <w:szCs w:val="24"/>
          <w:vertAlign w:val="superscript"/>
        </w:rPr>
        <w:t>2</w:t>
      </w:r>
      <w:r>
        <w:rPr>
          <w:bCs/>
          <w:sz w:val="24"/>
          <w:szCs w:val="24"/>
        </w:rPr>
        <w:t xml:space="preserve">(2, </w:t>
      </w:r>
      <w:r w:rsidRPr="001E0783">
        <w:rPr>
          <w:bCs/>
          <w:i/>
          <w:sz w:val="24"/>
          <w:szCs w:val="24"/>
        </w:rPr>
        <w:t>N</w:t>
      </w:r>
      <w:r>
        <w:rPr>
          <w:bCs/>
          <w:sz w:val="24"/>
          <w:szCs w:val="24"/>
        </w:rPr>
        <w:t xml:space="preserve">=35) = 33.37, </w:t>
      </w:r>
      <w:r w:rsidRPr="00232836">
        <w:rPr>
          <w:bCs/>
          <w:i/>
          <w:sz w:val="24"/>
          <w:szCs w:val="24"/>
        </w:rPr>
        <w:t>p</w:t>
      </w:r>
      <w:r>
        <w:rPr>
          <w:bCs/>
          <w:sz w:val="24"/>
          <w:szCs w:val="24"/>
        </w:rPr>
        <w:t xml:space="preserve"> &lt; 0.001).  Of those patients reporting pain, responses indicated a decreasing trend for the relief provided by pain medications over time </w:t>
      </w:r>
    </w:p>
    <w:p w:rsidR="007C17E4" w:rsidRDefault="007C17E4" w:rsidP="003E360A">
      <w:pPr>
        <w:pStyle w:val="BodyText2"/>
        <w:spacing w:after="120"/>
        <w:contextualSpacing/>
        <w:rPr>
          <w:bCs/>
          <w:sz w:val="24"/>
          <w:szCs w:val="24"/>
        </w:rPr>
      </w:pPr>
    </w:p>
    <w:p w:rsidR="007C17E4" w:rsidRDefault="007C17E4" w:rsidP="003E360A">
      <w:pPr>
        <w:pStyle w:val="BodyText2"/>
        <w:spacing w:after="120"/>
        <w:contextualSpacing/>
        <w:rPr>
          <w:bCs/>
          <w:sz w:val="24"/>
          <w:szCs w:val="24"/>
        </w:rPr>
      </w:pPr>
      <w:r>
        <w:rPr>
          <w:bCs/>
          <w:sz w:val="24"/>
          <w:szCs w:val="24"/>
        </w:rPr>
        <w:t>Patients reported little psychological distress and, that which was reported, reduced over time (χ</w:t>
      </w:r>
      <w:r w:rsidRPr="00232836">
        <w:rPr>
          <w:bCs/>
          <w:sz w:val="24"/>
          <w:szCs w:val="24"/>
          <w:vertAlign w:val="superscript"/>
        </w:rPr>
        <w:t>2</w:t>
      </w:r>
      <w:r>
        <w:rPr>
          <w:bCs/>
          <w:sz w:val="24"/>
          <w:szCs w:val="24"/>
        </w:rPr>
        <w:t>(</w:t>
      </w:r>
      <w:r w:rsidRPr="00232836">
        <w:rPr>
          <w:bCs/>
          <w:sz w:val="24"/>
          <w:szCs w:val="24"/>
        </w:rPr>
        <w:t>2</w:t>
      </w:r>
      <w:r>
        <w:rPr>
          <w:bCs/>
          <w:sz w:val="24"/>
          <w:szCs w:val="24"/>
        </w:rPr>
        <w:t xml:space="preserve">, </w:t>
      </w:r>
      <w:r w:rsidRPr="001E0783">
        <w:rPr>
          <w:bCs/>
          <w:i/>
          <w:sz w:val="24"/>
          <w:szCs w:val="24"/>
        </w:rPr>
        <w:t>N</w:t>
      </w:r>
      <w:r>
        <w:rPr>
          <w:bCs/>
          <w:sz w:val="24"/>
          <w:szCs w:val="24"/>
        </w:rPr>
        <w:t>=37</w:t>
      </w:r>
      <w:r w:rsidRPr="00232836">
        <w:rPr>
          <w:bCs/>
          <w:sz w:val="24"/>
          <w:szCs w:val="24"/>
        </w:rPr>
        <w:t>)</w:t>
      </w:r>
      <w:r>
        <w:rPr>
          <w:bCs/>
          <w:sz w:val="24"/>
          <w:szCs w:val="24"/>
        </w:rPr>
        <w:t xml:space="preserve"> = 12.77, </w:t>
      </w:r>
      <w:r w:rsidRPr="00232836">
        <w:rPr>
          <w:bCs/>
          <w:i/>
          <w:sz w:val="24"/>
          <w:szCs w:val="24"/>
        </w:rPr>
        <w:t>p</w:t>
      </w:r>
      <w:r>
        <w:rPr>
          <w:bCs/>
          <w:sz w:val="24"/>
          <w:szCs w:val="24"/>
        </w:rPr>
        <w:t xml:space="preserve"> &lt; 0.01). Examination of HADS median scores suggested this change occurred after some delay, as it appeared to be associated with the reduction in distress scores between T2 and T3. Within the subscales, anxiety was low throughout, with no significant overall change over time. Levels of reported depression were also low. Even so, these decreased significantly over time (χ</w:t>
      </w:r>
      <w:r w:rsidRPr="00232836">
        <w:rPr>
          <w:bCs/>
          <w:sz w:val="24"/>
          <w:szCs w:val="24"/>
          <w:vertAlign w:val="superscript"/>
        </w:rPr>
        <w:t>2</w:t>
      </w:r>
      <w:r>
        <w:rPr>
          <w:bCs/>
          <w:sz w:val="24"/>
          <w:szCs w:val="24"/>
        </w:rPr>
        <w:t>(</w:t>
      </w:r>
      <w:r w:rsidRPr="00232836">
        <w:rPr>
          <w:bCs/>
          <w:sz w:val="24"/>
          <w:szCs w:val="24"/>
        </w:rPr>
        <w:t>2</w:t>
      </w:r>
      <w:r>
        <w:rPr>
          <w:bCs/>
          <w:sz w:val="24"/>
          <w:szCs w:val="24"/>
        </w:rPr>
        <w:t xml:space="preserve">, </w:t>
      </w:r>
      <w:r w:rsidRPr="001E0783">
        <w:rPr>
          <w:bCs/>
          <w:i/>
          <w:sz w:val="24"/>
          <w:szCs w:val="24"/>
        </w:rPr>
        <w:t>N</w:t>
      </w:r>
      <w:r>
        <w:rPr>
          <w:bCs/>
          <w:sz w:val="24"/>
          <w:szCs w:val="24"/>
        </w:rPr>
        <w:t>=37</w:t>
      </w:r>
      <w:r w:rsidRPr="00232836">
        <w:rPr>
          <w:bCs/>
          <w:sz w:val="24"/>
          <w:szCs w:val="24"/>
        </w:rPr>
        <w:t>)</w:t>
      </w:r>
      <w:r>
        <w:rPr>
          <w:bCs/>
          <w:sz w:val="24"/>
          <w:szCs w:val="24"/>
        </w:rPr>
        <w:t xml:space="preserve"> = 29.02, </w:t>
      </w:r>
      <w:r w:rsidRPr="00232836">
        <w:rPr>
          <w:bCs/>
          <w:i/>
          <w:sz w:val="24"/>
          <w:szCs w:val="24"/>
        </w:rPr>
        <w:t>p</w:t>
      </w:r>
      <w:r>
        <w:rPr>
          <w:bCs/>
          <w:sz w:val="24"/>
          <w:szCs w:val="24"/>
        </w:rPr>
        <w:t xml:space="preserve"> &lt; 0.001).</w:t>
      </w:r>
    </w:p>
    <w:p w:rsidR="007C17E4" w:rsidRDefault="007C17E4" w:rsidP="003E360A">
      <w:pPr>
        <w:pStyle w:val="BodyText2"/>
        <w:spacing w:after="120"/>
        <w:contextualSpacing/>
        <w:rPr>
          <w:bCs/>
          <w:sz w:val="24"/>
          <w:szCs w:val="24"/>
        </w:rPr>
      </w:pPr>
    </w:p>
    <w:p w:rsidR="007C17E4" w:rsidRPr="00EA5323" w:rsidRDefault="007C17E4" w:rsidP="003E360A">
      <w:pPr>
        <w:pStyle w:val="BodyText2"/>
        <w:spacing w:after="120"/>
        <w:contextualSpacing/>
        <w:jc w:val="center"/>
        <w:rPr>
          <w:bCs/>
          <w:sz w:val="24"/>
          <w:szCs w:val="24"/>
        </w:rPr>
      </w:pPr>
      <w:r w:rsidRPr="00EA5323">
        <w:rPr>
          <w:bCs/>
          <w:sz w:val="24"/>
          <w:szCs w:val="24"/>
        </w:rPr>
        <w:t xml:space="preserve">[INSERT TABLE </w:t>
      </w:r>
      <w:r w:rsidR="0052405B">
        <w:rPr>
          <w:bCs/>
          <w:sz w:val="24"/>
          <w:szCs w:val="24"/>
        </w:rPr>
        <w:t>2</w:t>
      </w:r>
      <w:r w:rsidRPr="00EA5323">
        <w:rPr>
          <w:bCs/>
          <w:sz w:val="24"/>
          <w:szCs w:val="24"/>
        </w:rPr>
        <w:t xml:space="preserve"> HERE]</w:t>
      </w:r>
    </w:p>
    <w:p w:rsidR="007C17E4" w:rsidRDefault="007C17E4" w:rsidP="003E360A">
      <w:pPr>
        <w:pStyle w:val="BodyText2"/>
        <w:spacing w:after="120"/>
        <w:contextualSpacing/>
        <w:rPr>
          <w:bCs/>
          <w:sz w:val="24"/>
          <w:szCs w:val="24"/>
        </w:rPr>
      </w:pPr>
    </w:p>
    <w:p w:rsidR="007C17E4" w:rsidRPr="00725270" w:rsidRDefault="007C17E4" w:rsidP="003E360A">
      <w:pPr>
        <w:pStyle w:val="BodyText2"/>
        <w:spacing w:after="120"/>
        <w:contextualSpacing/>
        <w:rPr>
          <w:bCs/>
          <w:i/>
          <w:sz w:val="24"/>
          <w:szCs w:val="24"/>
        </w:rPr>
      </w:pPr>
      <w:r w:rsidRPr="00725270">
        <w:rPr>
          <w:i/>
          <w:sz w:val="24"/>
          <w:szCs w:val="24"/>
        </w:rPr>
        <w:t xml:space="preserve">Functional status of the </w:t>
      </w:r>
      <w:r>
        <w:rPr>
          <w:i/>
          <w:sz w:val="24"/>
          <w:szCs w:val="24"/>
        </w:rPr>
        <w:t>fractured</w:t>
      </w:r>
      <w:r w:rsidRPr="00725270">
        <w:rPr>
          <w:i/>
          <w:sz w:val="24"/>
          <w:szCs w:val="24"/>
        </w:rPr>
        <w:t xml:space="preserve"> limb</w:t>
      </w:r>
    </w:p>
    <w:p w:rsidR="007C17E4" w:rsidRDefault="007C17E4" w:rsidP="003E360A">
      <w:pPr>
        <w:pStyle w:val="BodyText2"/>
        <w:spacing w:after="120"/>
        <w:contextualSpacing/>
        <w:rPr>
          <w:bCs/>
          <w:sz w:val="24"/>
          <w:szCs w:val="24"/>
        </w:rPr>
      </w:pPr>
      <w:r>
        <w:rPr>
          <w:bCs/>
          <w:sz w:val="24"/>
          <w:szCs w:val="24"/>
        </w:rPr>
        <w:lastRenderedPageBreak/>
        <w:t>Self-reported function improved significantly over time, for both wrist and ankle fracture patients (DASH χ</w:t>
      </w:r>
      <w:r w:rsidRPr="00232836">
        <w:rPr>
          <w:bCs/>
          <w:sz w:val="24"/>
          <w:szCs w:val="24"/>
          <w:vertAlign w:val="superscript"/>
        </w:rPr>
        <w:t>2</w:t>
      </w:r>
      <w:r>
        <w:rPr>
          <w:bCs/>
          <w:sz w:val="24"/>
          <w:szCs w:val="24"/>
        </w:rPr>
        <w:t>(</w:t>
      </w:r>
      <w:r w:rsidRPr="00232836">
        <w:rPr>
          <w:bCs/>
          <w:sz w:val="24"/>
          <w:szCs w:val="24"/>
        </w:rPr>
        <w:t>2</w:t>
      </w:r>
      <w:r>
        <w:rPr>
          <w:bCs/>
          <w:sz w:val="24"/>
          <w:szCs w:val="24"/>
        </w:rPr>
        <w:t xml:space="preserve">, </w:t>
      </w:r>
      <w:r w:rsidRPr="001E0783">
        <w:rPr>
          <w:bCs/>
          <w:i/>
          <w:sz w:val="24"/>
          <w:szCs w:val="24"/>
        </w:rPr>
        <w:t>N</w:t>
      </w:r>
      <w:r>
        <w:rPr>
          <w:bCs/>
          <w:sz w:val="24"/>
          <w:szCs w:val="24"/>
        </w:rPr>
        <w:t>=23</w:t>
      </w:r>
      <w:r w:rsidRPr="00232836">
        <w:rPr>
          <w:bCs/>
          <w:sz w:val="24"/>
          <w:szCs w:val="24"/>
        </w:rPr>
        <w:t>)</w:t>
      </w:r>
      <w:r>
        <w:rPr>
          <w:bCs/>
          <w:sz w:val="24"/>
          <w:szCs w:val="24"/>
        </w:rPr>
        <w:t xml:space="preserve"> = 35.83, </w:t>
      </w:r>
      <w:r w:rsidRPr="00232836">
        <w:rPr>
          <w:bCs/>
          <w:i/>
          <w:sz w:val="24"/>
          <w:szCs w:val="24"/>
        </w:rPr>
        <w:t>p</w:t>
      </w:r>
      <w:r>
        <w:rPr>
          <w:bCs/>
          <w:sz w:val="24"/>
          <w:szCs w:val="24"/>
        </w:rPr>
        <w:t xml:space="preserve"> &lt; 0.001; LEFS χ</w:t>
      </w:r>
      <w:r w:rsidRPr="00232836">
        <w:rPr>
          <w:bCs/>
          <w:sz w:val="24"/>
          <w:szCs w:val="24"/>
          <w:vertAlign w:val="superscript"/>
        </w:rPr>
        <w:t>2</w:t>
      </w:r>
      <w:r>
        <w:rPr>
          <w:bCs/>
          <w:sz w:val="24"/>
          <w:szCs w:val="24"/>
        </w:rPr>
        <w:t>(</w:t>
      </w:r>
      <w:r w:rsidRPr="00232836">
        <w:rPr>
          <w:bCs/>
          <w:sz w:val="24"/>
          <w:szCs w:val="24"/>
        </w:rPr>
        <w:t>2</w:t>
      </w:r>
      <w:r>
        <w:rPr>
          <w:bCs/>
          <w:sz w:val="24"/>
          <w:szCs w:val="24"/>
        </w:rPr>
        <w:t xml:space="preserve">, </w:t>
      </w:r>
      <w:r w:rsidRPr="001E0783">
        <w:rPr>
          <w:bCs/>
          <w:i/>
          <w:sz w:val="24"/>
          <w:szCs w:val="24"/>
        </w:rPr>
        <w:t>N</w:t>
      </w:r>
      <w:r>
        <w:rPr>
          <w:bCs/>
          <w:sz w:val="24"/>
          <w:szCs w:val="24"/>
        </w:rPr>
        <w:t>=9</w:t>
      </w:r>
      <w:r w:rsidRPr="00232836">
        <w:rPr>
          <w:bCs/>
          <w:sz w:val="24"/>
          <w:szCs w:val="24"/>
        </w:rPr>
        <w:t>)</w:t>
      </w:r>
      <w:r>
        <w:rPr>
          <w:bCs/>
          <w:sz w:val="24"/>
          <w:szCs w:val="24"/>
        </w:rPr>
        <w:t xml:space="preserve"> = 14.89, </w:t>
      </w:r>
      <w:r w:rsidRPr="00232836">
        <w:rPr>
          <w:bCs/>
          <w:i/>
          <w:sz w:val="24"/>
          <w:szCs w:val="24"/>
        </w:rPr>
        <w:t>p</w:t>
      </w:r>
      <w:r w:rsidR="0052405B">
        <w:rPr>
          <w:bCs/>
          <w:sz w:val="24"/>
          <w:szCs w:val="24"/>
        </w:rPr>
        <w:t xml:space="preserve"> &lt; 0.001,  see Table 2</w:t>
      </w:r>
      <w:r>
        <w:rPr>
          <w:bCs/>
          <w:sz w:val="24"/>
          <w:szCs w:val="24"/>
        </w:rPr>
        <w:t xml:space="preserve">). </w:t>
      </w:r>
    </w:p>
    <w:p w:rsidR="007C17E4" w:rsidRDefault="007C17E4" w:rsidP="003E360A">
      <w:pPr>
        <w:pStyle w:val="BodyText2"/>
        <w:contextualSpacing/>
        <w:jc w:val="both"/>
        <w:rPr>
          <w:bCs/>
          <w:i/>
          <w:sz w:val="24"/>
          <w:szCs w:val="24"/>
        </w:rPr>
      </w:pPr>
    </w:p>
    <w:p w:rsidR="007C17E4" w:rsidRPr="00725270" w:rsidRDefault="007C17E4" w:rsidP="003E360A">
      <w:pPr>
        <w:contextualSpacing/>
        <w:rPr>
          <w:bCs/>
          <w:i/>
          <w:sz w:val="24"/>
          <w:szCs w:val="24"/>
        </w:rPr>
      </w:pPr>
      <w:r w:rsidRPr="00725270">
        <w:rPr>
          <w:bCs/>
          <w:i/>
          <w:sz w:val="24"/>
          <w:szCs w:val="24"/>
        </w:rPr>
        <w:t>Recovery</w:t>
      </w:r>
    </w:p>
    <w:p w:rsidR="007C17E4" w:rsidRDefault="007C17E4" w:rsidP="003E360A">
      <w:pPr>
        <w:contextualSpacing/>
        <w:rPr>
          <w:bCs/>
          <w:sz w:val="24"/>
          <w:szCs w:val="24"/>
        </w:rPr>
      </w:pPr>
      <w:r w:rsidRPr="00F528E3">
        <w:rPr>
          <w:bCs/>
          <w:sz w:val="24"/>
          <w:szCs w:val="24"/>
        </w:rPr>
        <w:t xml:space="preserve">Patients’ satisfaction with </w:t>
      </w:r>
      <w:r>
        <w:rPr>
          <w:bCs/>
          <w:sz w:val="24"/>
          <w:szCs w:val="24"/>
        </w:rPr>
        <w:t>the progress of their recovery showed increasing satisfaction over time.  The change in median rating from “somewhat satisfied” at T2 to “very satisfied” at T3 was significant (</w:t>
      </w:r>
      <w:r w:rsidRPr="00995084">
        <w:rPr>
          <w:bCs/>
          <w:i/>
          <w:sz w:val="24"/>
          <w:szCs w:val="24"/>
        </w:rPr>
        <w:t>Z</w:t>
      </w:r>
      <w:r>
        <w:rPr>
          <w:bCs/>
          <w:sz w:val="24"/>
          <w:szCs w:val="24"/>
        </w:rPr>
        <w:t xml:space="preserve"> = -1.99, </w:t>
      </w:r>
      <w:r>
        <w:rPr>
          <w:bCs/>
          <w:i/>
          <w:sz w:val="24"/>
          <w:szCs w:val="24"/>
        </w:rPr>
        <w:t>p</w:t>
      </w:r>
      <w:r>
        <w:rPr>
          <w:bCs/>
          <w:sz w:val="24"/>
          <w:szCs w:val="24"/>
        </w:rPr>
        <w:t xml:space="preserve"> &lt; 0.05). Over the same time points, the proportion of patients who reported they were “very satisfied” increased from 42% to 64%. At T2 only 6% of patients perceived they were “back to normal”, this increased to 33% by T3.  Similarly 32% reported having “significant problems” at T2 and this figure reduced to 15% by T3. </w:t>
      </w:r>
    </w:p>
    <w:p w:rsidR="007C17E4" w:rsidRDefault="007C17E4" w:rsidP="003E360A">
      <w:pPr>
        <w:contextualSpacing/>
        <w:rPr>
          <w:bCs/>
          <w:sz w:val="24"/>
          <w:szCs w:val="24"/>
        </w:rPr>
      </w:pPr>
    </w:p>
    <w:p w:rsidR="007C17E4" w:rsidRPr="002B5628" w:rsidRDefault="007C17E4" w:rsidP="003E360A">
      <w:pPr>
        <w:contextualSpacing/>
        <w:rPr>
          <w:bCs/>
          <w:sz w:val="24"/>
          <w:szCs w:val="24"/>
        </w:rPr>
      </w:pPr>
      <w:r>
        <w:rPr>
          <w:bCs/>
          <w:sz w:val="24"/>
          <w:szCs w:val="24"/>
        </w:rPr>
        <w:t xml:space="preserve">Correlation analyses indicated moderate to strong significant associations between recovery ratings at T3 and the functional scores of both wrist and ankle fracture patients at each time point (T1 wrist fracture </w:t>
      </w:r>
      <w:r w:rsidRPr="00995084">
        <w:rPr>
          <w:bCs/>
          <w:i/>
          <w:sz w:val="24"/>
          <w:szCs w:val="24"/>
        </w:rPr>
        <w:t>r</w:t>
      </w:r>
      <w:r>
        <w:rPr>
          <w:bCs/>
          <w:sz w:val="24"/>
          <w:szCs w:val="24"/>
        </w:rPr>
        <w:t xml:space="preserve"> = .617, </w:t>
      </w:r>
      <w:r>
        <w:rPr>
          <w:bCs/>
          <w:i/>
          <w:sz w:val="24"/>
          <w:szCs w:val="24"/>
        </w:rPr>
        <w:t>p</w:t>
      </w:r>
      <w:r>
        <w:rPr>
          <w:bCs/>
          <w:sz w:val="24"/>
          <w:szCs w:val="24"/>
        </w:rPr>
        <w:t xml:space="preserve"> &lt; 0.01, ankle fracture </w:t>
      </w:r>
      <w:r w:rsidRPr="00995084">
        <w:rPr>
          <w:bCs/>
          <w:i/>
          <w:sz w:val="24"/>
          <w:szCs w:val="24"/>
        </w:rPr>
        <w:t>r</w:t>
      </w:r>
      <w:r>
        <w:rPr>
          <w:bCs/>
          <w:sz w:val="24"/>
          <w:szCs w:val="24"/>
        </w:rPr>
        <w:t xml:space="preserve"> = -.767, </w:t>
      </w:r>
      <w:r>
        <w:rPr>
          <w:bCs/>
          <w:i/>
          <w:sz w:val="24"/>
          <w:szCs w:val="24"/>
        </w:rPr>
        <w:t>p</w:t>
      </w:r>
      <w:r>
        <w:rPr>
          <w:bCs/>
          <w:sz w:val="24"/>
          <w:szCs w:val="24"/>
        </w:rPr>
        <w:t xml:space="preserve"> &lt; 0.01; T2</w:t>
      </w:r>
      <w:r w:rsidRPr="007729D3">
        <w:rPr>
          <w:bCs/>
          <w:sz w:val="24"/>
          <w:szCs w:val="24"/>
        </w:rPr>
        <w:t xml:space="preserve"> </w:t>
      </w:r>
      <w:r>
        <w:rPr>
          <w:bCs/>
          <w:sz w:val="24"/>
          <w:szCs w:val="24"/>
        </w:rPr>
        <w:t xml:space="preserve">wrist fracture </w:t>
      </w:r>
      <w:r w:rsidRPr="00995084">
        <w:rPr>
          <w:bCs/>
          <w:i/>
          <w:sz w:val="24"/>
          <w:szCs w:val="24"/>
        </w:rPr>
        <w:t>r</w:t>
      </w:r>
      <w:r>
        <w:rPr>
          <w:bCs/>
          <w:sz w:val="24"/>
          <w:szCs w:val="24"/>
        </w:rPr>
        <w:t xml:space="preserve"> = .647, </w:t>
      </w:r>
      <w:r>
        <w:rPr>
          <w:bCs/>
          <w:i/>
          <w:sz w:val="24"/>
          <w:szCs w:val="24"/>
        </w:rPr>
        <w:t>p</w:t>
      </w:r>
      <w:r>
        <w:rPr>
          <w:bCs/>
          <w:sz w:val="24"/>
          <w:szCs w:val="24"/>
        </w:rPr>
        <w:t xml:space="preserve"> &lt; 0.01, ankle fracture </w:t>
      </w:r>
      <w:r w:rsidRPr="00995084">
        <w:rPr>
          <w:bCs/>
          <w:i/>
          <w:sz w:val="24"/>
          <w:szCs w:val="24"/>
        </w:rPr>
        <w:t>r</w:t>
      </w:r>
      <w:r>
        <w:rPr>
          <w:bCs/>
          <w:sz w:val="24"/>
          <w:szCs w:val="24"/>
        </w:rPr>
        <w:t xml:space="preserve"> = -.650, </w:t>
      </w:r>
      <w:r>
        <w:rPr>
          <w:bCs/>
          <w:i/>
          <w:sz w:val="24"/>
          <w:szCs w:val="24"/>
        </w:rPr>
        <w:t>p</w:t>
      </w:r>
      <w:r>
        <w:rPr>
          <w:bCs/>
          <w:sz w:val="24"/>
          <w:szCs w:val="24"/>
        </w:rPr>
        <w:t xml:space="preserve"> &lt; 0.05; T3 wrist fracture </w:t>
      </w:r>
      <w:r w:rsidRPr="00995084">
        <w:rPr>
          <w:bCs/>
          <w:i/>
          <w:sz w:val="24"/>
          <w:szCs w:val="24"/>
        </w:rPr>
        <w:t>r</w:t>
      </w:r>
      <w:r>
        <w:rPr>
          <w:bCs/>
          <w:sz w:val="24"/>
          <w:szCs w:val="24"/>
        </w:rPr>
        <w:t xml:space="preserve"> = .687, </w:t>
      </w:r>
      <w:r>
        <w:rPr>
          <w:bCs/>
          <w:i/>
          <w:sz w:val="24"/>
          <w:szCs w:val="24"/>
        </w:rPr>
        <w:t>p</w:t>
      </w:r>
      <w:r>
        <w:rPr>
          <w:bCs/>
          <w:sz w:val="24"/>
          <w:szCs w:val="24"/>
        </w:rPr>
        <w:t xml:space="preserve"> &lt; 0.01, ankle fracture </w:t>
      </w:r>
      <w:r w:rsidRPr="00995084">
        <w:rPr>
          <w:bCs/>
          <w:i/>
          <w:sz w:val="24"/>
          <w:szCs w:val="24"/>
        </w:rPr>
        <w:t>r</w:t>
      </w:r>
      <w:r>
        <w:rPr>
          <w:bCs/>
          <w:sz w:val="24"/>
          <w:szCs w:val="24"/>
        </w:rPr>
        <w:t xml:space="preserve"> = -.812, </w:t>
      </w:r>
      <w:r>
        <w:rPr>
          <w:bCs/>
          <w:i/>
          <w:sz w:val="24"/>
          <w:szCs w:val="24"/>
        </w:rPr>
        <w:t>p</w:t>
      </w:r>
      <w:r>
        <w:rPr>
          <w:bCs/>
          <w:sz w:val="24"/>
          <w:szCs w:val="24"/>
        </w:rPr>
        <w:t xml:space="preserve"> &lt; 0.01).</w:t>
      </w:r>
      <w:r w:rsidR="00026D38" w:rsidRPr="00026D38">
        <w:t xml:space="preserve"> </w:t>
      </w:r>
      <w:r w:rsidR="00026D38" w:rsidRPr="002B5628">
        <w:rPr>
          <w:bCs/>
          <w:sz w:val="24"/>
          <w:szCs w:val="24"/>
        </w:rPr>
        <w:t>High scores on the DASH and low scores on the LEFS indicate greater disability.</w:t>
      </w:r>
    </w:p>
    <w:p w:rsidR="007C17E4" w:rsidRDefault="007C17E4" w:rsidP="003E360A">
      <w:pPr>
        <w:contextualSpacing/>
        <w:rPr>
          <w:bCs/>
          <w:sz w:val="24"/>
          <w:szCs w:val="24"/>
        </w:rPr>
      </w:pPr>
    </w:p>
    <w:p w:rsidR="007C17E4" w:rsidRPr="00B64F39" w:rsidRDefault="007C17E4" w:rsidP="003E360A">
      <w:pPr>
        <w:pStyle w:val="Heading7"/>
        <w:contextualSpacing/>
        <w:rPr>
          <w:rFonts w:ascii="Times New Roman" w:hAnsi="Times New Roman"/>
          <w:bCs/>
          <w:i/>
          <w:iCs/>
        </w:rPr>
      </w:pPr>
      <w:r w:rsidRPr="00DE3224">
        <w:rPr>
          <w:rFonts w:ascii="Times New Roman" w:hAnsi="Times New Roman"/>
          <w:bCs/>
          <w:i/>
          <w:iCs/>
        </w:rPr>
        <w:t>CRPS diagnostic criteria</w:t>
      </w:r>
      <w:r w:rsidRPr="00B64F39">
        <w:rPr>
          <w:rFonts w:ascii="Times New Roman" w:hAnsi="Times New Roman"/>
          <w:bCs/>
          <w:i/>
          <w:iCs/>
        </w:rPr>
        <w:t xml:space="preserve"> </w:t>
      </w:r>
    </w:p>
    <w:p w:rsidR="007C17E4" w:rsidRDefault="007C17E4" w:rsidP="003E360A">
      <w:pPr>
        <w:contextualSpacing/>
        <w:rPr>
          <w:bCs/>
          <w:sz w:val="24"/>
          <w:szCs w:val="24"/>
        </w:rPr>
      </w:pPr>
      <w:r>
        <w:rPr>
          <w:bCs/>
          <w:sz w:val="24"/>
          <w:szCs w:val="24"/>
        </w:rPr>
        <w:t>Assessed at T2, five patients (9.43%) met the International Association for the Study of Pain (IASP) diagnostic criteria for CRPS</w:t>
      </w:r>
      <w:r w:rsidRPr="00E05868">
        <w:rPr>
          <w:bCs/>
          <w:sz w:val="24"/>
          <w:szCs w:val="24"/>
        </w:rPr>
        <w:t xml:space="preserve"> </w:t>
      </w:r>
      <w:r>
        <w:rPr>
          <w:bCs/>
          <w:noProof/>
          <w:sz w:val="24"/>
          <w:szCs w:val="24"/>
        </w:rPr>
        <w:t>(Harden</w:t>
      </w:r>
      <w:r w:rsidRPr="00640F9E">
        <w:rPr>
          <w:bCs/>
          <w:i/>
          <w:noProof/>
          <w:sz w:val="24"/>
          <w:szCs w:val="24"/>
        </w:rPr>
        <w:t xml:space="preserve"> et al.</w:t>
      </w:r>
      <w:r>
        <w:rPr>
          <w:bCs/>
          <w:noProof/>
          <w:sz w:val="24"/>
          <w:szCs w:val="24"/>
        </w:rPr>
        <w:t>, 2010)</w:t>
      </w:r>
      <w:r>
        <w:rPr>
          <w:bCs/>
          <w:sz w:val="24"/>
          <w:szCs w:val="24"/>
        </w:rPr>
        <w:t xml:space="preserve">. The mean age of this cohort was 62 years (range 46-75 years), four were female, and all had suffered a wrist fracture. Two had received conservative treatment, with the remainder undergoing surgery. On the 0-10 visual analogue scale of the BPI, these patients reported considerably higher pain severity and interference for at least 3 months after fracture than indicated by the median scores of the whole sample (CRPS patients median pain severity T1= 3.75, T2 = 4.25, interference T1 = 6.43, T2 = 3.71; whole sample median pain severity T1 = 1.75, T2 = 1.25; interference T1 = 3.00, T2 = 1.14). CRPS patients also reported higher median levels of psychological distress (T1 = 17.00, T2 = 19.00) than were indicated by the whole sample (T1 = 10.00, T2 = 10.00). </w:t>
      </w:r>
    </w:p>
    <w:p w:rsidR="007C17E4" w:rsidRPr="0014252B" w:rsidRDefault="007C17E4" w:rsidP="003E360A">
      <w:pPr>
        <w:pStyle w:val="CommentText"/>
        <w:rPr>
          <w:sz w:val="24"/>
          <w:szCs w:val="24"/>
        </w:rPr>
      </w:pPr>
    </w:p>
    <w:p w:rsidR="007C17E4" w:rsidRPr="0014252B" w:rsidRDefault="007C17E4" w:rsidP="003E360A">
      <w:pPr>
        <w:pStyle w:val="CommentText"/>
        <w:rPr>
          <w:sz w:val="24"/>
          <w:szCs w:val="24"/>
        </w:rPr>
      </w:pPr>
      <w:r w:rsidRPr="0014252B">
        <w:rPr>
          <w:sz w:val="24"/>
          <w:szCs w:val="24"/>
        </w:rPr>
        <w:t>Although the recovery measures data showed improvement with satisfaction over time, patients with CRPS</w:t>
      </w:r>
      <w:r>
        <w:rPr>
          <w:sz w:val="24"/>
          <w:szCs w:val="24"/>
        </w:rPr>
        <w:t xml:space="preserve"> (T2 </w:t>
      </w:r>
      <w:r w:rsidRPr="000B2D45">
        <w:rPr>
          <w:i/>
          <w:sz w:val="24"/>
          <w:szCs w:val="24"/>
        </w:rPr>
        <w:t>n</w:t>
      </w:r>
      <w:r>
        <w:rPr>
          <w:sz w:val="24"/>
          <w:szCs w:val="24"/>
        </w:rPr>
        <w:t xml:space="preserve">=5, T3 </w:t>
      </w:r>
      <w:r w:rsidRPr="000B2D45">
        <w:rPr>
          <w:i/>
          <w:sz w:val="24"/>
          <w:szCs w:val="24"/>
        </w:rPr>
        <w:t>n</w:t>
      </w:r>
      <w:r>
        <w:rPr>
          <w:sz w:val="24"/>
          <w:szCs w:val="24"/>
        </w:rPr>
        <w:t>=4)</w:t>
      </w:r>
      <w:r w:rsidRPr="0014252B">
        <w:rPr>
          <w:sz w:val="24"/>
          <w:szCs w:val="24"/>
        </w:rPr>
        <w:t xml:space="preserve"> reported lower satisfaction than indicated by the whole sample (CRPS</w:t>
      </w:r>
      <w:r>
        <w:rPr>
          <w:sz w:val="24"/>
          <w:szCs w:val="24"/>
        </w:rPr>
        <w:t xml:space="preserve"> T2 </w:t>
      </w:r>
      <w:r w:rsidRPr="0014252B">
        <w:rPr>
          <w:sz w:val="24"/>
          <w:szCs w:val="24"/>
        </w:rPr>
        <w:t>median rating = “somewhat dissatisfied”, T3</w:t>
      </w:r>
      <w:r>
        <w:rPr>
          <w:sz w:val="24"/>
          <w:szCs w:val="24"/>
        </w:rPr>
        <w:t xml:space="preserve"> </w:t>
      </w:r>
      <w:r w:rsidRPr="0014252B">
        <w:rPr>
          <w:sz w:val="24"/>
          <w:szCs w:val="24"/>
        </w:rPr>
        <w:t>= “somewhat</w:t>
      </w:r>
      <w:r>
        <w:rPr>
          <w:sz w:val="24"/>
          <w:szCs w:val="24"/>
        </w:rPr>
        <w:t xml:space="preserve"> satisfied”; whole sample T2 = </w:t>
      </w:r>
      <w:r w:rsidRPr="0014252B">
        <w:rPr>
          <w:sz w:val="24"/>
          <w:szCs w:val="24"/>
        </w:rPr>
        <w:t xml:space="preserve">“somewhat satisfied”, T3 = </w:t>
      </w:r>
      <w:r w:rsidRPr="0014252B">
        <w:rPr>
          <w:bCs/>
          <w:sz w:val="24"/>
          <w:szCs w:val="24"/>
        </w:rPr>
        <w:t>“very satisfied”)</w:t>
      </w:r>
      <w:r w:rsidRPr="0014252B">
        <w:rPr>
          <w:sz w:val="24"/>
          <w:szCs w:val="24"/>
        </w:rPr>
        <w:t xml:space="preserve">. Moreover half the CRPS </w:t>
      </w:r>
      <w:r>
        <w:rPr>
          <w:sz w:val="24"/>
          <w:szCs w:val="24"/>
        </w:rPr>
        <w:t xml:space="preserve">patients </w:t>
      </w:r>
      <w:r w:rsidRPr="0014252B">
        <w:rPr>
          <w:sz w:val="24"/>
          <w:szCs w:val="24"/>
        </w:rPr>
        <w:t>reported significant problems at T3 (compared to 15% for the sample as a whole) and only one person</w:t>
      </w:r>
      <w:r>
        <w:rPr>
          <w:sz w:val="24"/>
          <w:szCs w:val="24"/>
        </w:rPr>
        <w:t xml:space="preserve"> with CRPS</w:t>
      </w:r>
      <w:r w:rsidRPr="0014252B">
        <w:rPr>
          <w:sz w:val="24"/>
          <w:szCs w:val="24"/>
        </w:rPr>
        <w:t xml:space="preserve"> </w:t>
      </w:r>
      <w:r>
        <w:rPr>
          <w:sz w:val="24"/>
          <w:szCs w:val="24"/>
        </w:rPr>
        <w:t>reported being</w:t>
      </w:r>
      <w:r w:rsidRPr="0014252B">
        <w:rPr>
          <w:sz w:val="24"/>
          <w:szCs w:val="24"/>
        </w:rPr>
        <w:t xml:space="preserve"> “back to normal”.</w:t>
      </w:r>
    </w:p>
    <w:p w:rsidR="007C17E4" w:rsidRPr="0014252B" w:rsidRDefault="007C17E4" w:rsidP="003E360A">
      <w:pPr>
        <w:contextualSpacing/>
        <w:rPr>
          <w:bCs/>
          <w:sz w:val="24"/>
          <w:szCs w:val="24"/>
        </w:rPr>
      </w:pPr>
    </w:p>
    <w:p w:rsidR="007C17E4" w:rsidRDefault="007C17E4" w:rsidP="003E360A">
      <w:pPr>
        <w:contextualSpacing/>
        <w:rPr>
          <w:bCs/>
          <w:sz w:val="24"/>
          <w:szCs w:val="24"/>
        </w:rPr>
      </w:pPr>
      <w:r>
        <w:rPr>
          <w:bCs/>
          <w:sz w:val="24"/>
          <w:szCs w:val="24"/>
        </w:rPr>
        <w:t xml:space="preserve">While only 5 patients were diagnosed with CRPS, examination of the whole sample data revealed that substantial proportions of patients exhibited one or more individual sign/symptom from within the CRPS diagnostic criteria (see Table 3). In particular, oedema in the fractured limb was reported as a symptom by 70% of patients, and assessed as a sign in 57% of patients. Skin colour asymmetry between the fractured and non-fractured limbs was a symptom in 34% of patients and a sign in 28%. Hair changes were reported by 23% of patients and observed in 25%. Of the total sample 13% exhibited hyperalgesia in the fractured limb. </w:t>
      </w:r>
    </w:p>
    <w:p w:rsidR="007C17E4" w:rsidRDefault="007C17E4" w:rsidP="003E360A">
      <w:pPr>
        <w:contextualSpacing/>
        <w:rPr>
          <w:bCs/>
          <w:sz w:val="24"/>
          <w:szCs w:val="24"/>
        </w:rPr>
      </w:pPr>
    </w:p>
    <w:p w:rsidR="007C17E4" w:rsidRPr="00EA5323" w:rsidRDefault="007C17E4" w:rsidP="003E360A">
      <w:pPr>
        <w:pStyle w:val="BodyText2"/>
        <w:spacing w:after="120"/>
        <w:contextualSpacing/>
        <w:jc w:val="center"/>
        <w:rPr>
          <w:bCs/>
          <w:sz w:val="24"/>
          <w:szCs w:val="24"/>
        </w:rPr>
      </w:pPr>
      <w:r w:rsidRPr="00EA5323">
        <w:rPr>
          <w:bCs/>
          <w:sz w:val="24"/>
          <w:szCs w:val="24"/>
        </w:rPr>
        <w:t xml:space="preserve">[INSERT TABLE </w:t>
      </w:r>
      <w:r w:rsidR="0052405B">
        <w:rPr>
          <w:bCs/>
          <w:sz w:val="24"/>
          <w:szCs w:val="24"/>
        </w:rPr>
        <w:t>3</w:t>
      </w:r>
      <w:r w:rsidRPr="00EA5323">
        <w:rPr>
          <w:bCs/>
          <w:sz w:val="24"/>
          <w:szCs w:val="24"/>
        </w:rPr>
        <w:t xml:space="preserve"> HERE]</w:t>
      </w:r>
    </w:p>
    <w:p w:rsidR="007C17E4" w:rsidRPr="00E05868" w:rsidRDefault="007C17E4" w:rsidP="003E360A">
      <w:pPr>
        <w:pStyle w:val="BodyText2"/>
        <w:spacing w:after="120"/>
        <w:contextualSpacing/>
        <w:jc w:val="center"/>
        <w:rPr>
          <w:b/>
          <w:bCs/>
          <w:sz w:val="24"/>
          <w:szCs w:val="24"/>
        </w:rPr>
      </w:pPr>
    </w:p>
    <w:p w:rsidR="00AB1290" w:rsidRDefault="00AB1290" w:rsidP="003E360A">
      <w:pPr>
        <w:contextualSpacing/>
        <w:rPr>
          <w:b/>
          <w:bCs/>
          <w:sz w:val="24"/>
          <w:szCs w:val="24"/>
        </w:rPr>
      </w:pPr>
    </w:p>
    <w:p w:rsidR="007C17E4" w:rsidRPr="00EA5323" w:rsidRDefault="007C17E4" w:rsidP="003E360A">
      <w:pPr>
        <w:contextualSpacing/>
        <w:rPr>
          <w:b/>
          <w:bCs/>
          <w:sz w:val="24"/>
          <w:szCs w:val="24"/>
        </w:rPr>
      </w:pPr>
      <w:r>
        <w:rPr>
          <w:b/>
          <w:bCs/>
          <w:sz w:val="24"/>
          <w:szCs w:val="24"/>
        </w:rPr>
        <w:t>Discussion</w:t>
      </w:r>
    </w:p>
    <w:p w:rsidR="007C17E4" w:rsidRDefault="007C17E4" w:rsidP="003E360A">
      <w:pPr>
        <w:contextualSpacing/>
        <w:rPr>
          <w:bCs/>
          <w:sz w:val="24"/>
          <w:szCs w:val="24"/>
        </w:rPr>
      </w:pPr>
      <w:r w:rsidRPr="00DD23F7">
        <w:rPr>
          <w:bCs/>
          <w:sz w:val="24"/>
          <w:szCs w:val="24"/>
        </w:rPr>
        <w:t xml:space="preserve">The </w:t>
      </w:r>
      <w:r>
        <w:rPr>
          <w:bCs/>
          <w:sz w:val="24"/>
          <w:szCs w:val="24"/>
        </w:rPr>
        <w:t>primary aim of th</w:t>
      </w:r>
      <w:r w:rsidRPr="00DD23F7">
        <w:rPr>
          <w:bCs/>
          <w:sz w:val="24"/>
          <w:szCs w:val="24"/>
        </w:rPr>
        <w:t xml:space="preserve">is </w:t>
      </w:r>
      <w:r>
        <w:rPr>
          <w:bCs/>
          <w:sz w:val="24"/>
          <w:szCs w:val="24"/>
        </w:rPr>
        <w:t xml:space="preserve">exploratory </w:t>
      </w:r>
      <w:r w:rsidRPr="00DD23F7">
        <w:rPr>
          <w:bCs/>
          <w:sz w:val="24"/>
          <w:szCs w:val="24"/>
        </w:rPr>
        <w:t xml:space="preserve">study was to </w:t>
      </w:r>
      <w:r>
        <w:rPr>
          <w:bCs/>
          <w:sz w:val="24"/>
          <w:szCs w:val="24"/>
        </w:rPr>
        <w:t>describe</w:t>
      </w:r>
      <w:r w:rsidRPr="00DD23F7">
        <w:rPr>
          <w:bCs/>
          <w:sz w:val="24"/>
          <w:szCs w:val="24"/>
        </w:rPr>
        <w:t xml:space="preserve"> </w:t>
      </w:r>
      <w:r>
        <w:rPr>
          <w:bCs/>
          <w:sz w:val="24"/>
          <w:szCs w:val="24"/>
        </w:rPr>
        <w:t>the</w:t>
      </w:r>
      <w:r w:rsidRPr="00DD23F7">
        <w:rPr>
          <w:bCs/>
          <w:sz w:val="24"/>
          <w:szCs w:val="24"/>
        </w:rPr>
        <w:t xml:space="preserve"> </w:t>
      </w:r>
      <w:r>
        <w:rPr>
          <w:bCs/>
          <w:sz w:val="24"/>
          <w:szCs w:val="24"/>
        </w:rPr>
        <w:t xml:space="preserve">impact of wrist and ankle fracture on </w:t>
      </w:r>
      <w:r w:rsidRPr="00DD23F7">
        <w:rPr>
          <w:bCs/>
          <w:sz w:val="24"/>
          <w:szCs w:val="24"/>
        </w:rPr>
        <w:t>sensory and motor systems</w:t>
      </w:r>
      <w:r>
        <w:rPr>
          <w:bCs/>
          <w:sz w:val="24"/>
          <w:szCs w:val="24"/>
        </w:rPr>
        <w:t xml:space="preserve"> using QST, motor planning tests, patient-reported outcomes and their relationship with perceived recovery.</w:t>
      </w:r>
    </w:p>
    <w:p w:rsidR="008B6A9B" w:rsidRDefault="008B6A9B" w:rsidP="003E360A">
      <w:pPr>
        <w:autoSpaceDE w:val="0"/>
        <w:autoSpaceDN w:val="0"/>
        <w:adjustRightInd w:val="0"/>
        <w:rPr>
          <w:bCs/>
          <w:sz w:val="24"/>
          <w:szCs w:val="24"/>
        </w:rPr>
      </w:pPr>
    </w:p>
    <w:p w:rsidR="00CE16A9" w:rsidRPr="002B5628" w:rsidRDefault="007C17E4" w:rsidP="003E360A">
      <w:pPr>
        <w:autoSpaceDE w:val="0"/>
        <w:autoSpaceDN w:val="0"/>
        <w:adjustRightInd w:val="0"/>
        <w:rPr>
          <w:bCs/>
          <w:noProof/>
          <w:sz w:val="24"/>
          <w:szCs w:val="24"/>
        </w:rPr>
      </w:pPr>
      <w:r>
        <w:rPr>
          <w:bCs/>
          <w:sz w:val="24"/>
          <w:szCs w:val="24"/>
        </w:rPr>
        <w:t>Our results showed</w:t>
      </w:r>
      <w:r w:rsidRPr="00090C37">
        <w:rPr>
          <w:bCs/>
          <w:sz w:val="24"/>
          <w:szCs w:val="24"/>
        </w:rPr>
        <w:t xml:space="preserve"> </w:t>
      </w:r>
      <w:r>
        <w:rPr>
          <w:bCs/>
          <w:sz w:val="24"/>
          <w:szCs w:val="24"/>
        </w:rPr>
        <w:t xml:space="preserve">significant reduction in pressure pain and cold thresholds in fractured limbs, shortly after fracture and at a site distal to the fracture, Hyperalgesia is caused by peripheral sensitisation of nociceptors and by central sensitisation of the </w:t>
      </w:r>
      <w:r w:rsidR="002B5628" w:rsidRPr="00CE63D3">
        <w:rPr>
          <w:bCs/>
          <w:sz w:val="24"/>
          <w:szCs w:val="24"/>
        </w:rPr>
        <w:t>central nervous system</w:t>
      </w:r>
      <w:r>
        <w:rPr>
          <w:bCs/>
          <w:sz w:val="24"/>
          <w:szCs w:val="24"/>
        </w:rPr>
        <w:t xml:space="preserve">. Both mechanical and thermal hyperalgesia have been noted in previous studies of surgically fixated wrist fractures </w:t>
      </w:r>
      <w:r>
        <w:rPr>
          <w:bCs/>
          <w:noProof/>
          <w:sz w:val="24"/>
          <w:szCs w:val="24"/>
        </w:rPr>
        <w:t>(Birklein</w:t>
      </w:r>
      <w:r w:rsidRPr="00640F9E">
        <w:rPr>
          <w:bCs/>
          <w:i/>
          <w:noProof/>
          <w:sz w:val="24"/>
          <w:szCs w:val="24"/>
        </w:rPr>
        <w:t xml:space="preserve"> et al.</w:t>
      </w:r>
      <w:r>
        <w:rPr>
          <w:bCs/>
          <w:noProof/>
          <w:sz w:val="24"/>
          <w:szCs w:val="24"/>
        </w:rPr>
        <w:t>, 2001)</w:t>
      </w:r>
      <w:r>
        <w:rPr>
          <w:bCs/>
          <w:sz w:val="24"/>
          <w:szCs w:val="24"/>
        </w:rPr>
        <w:t xml:space="preserve">, limb immobilization post-hand surgery, and immobilisation per se </w:t>
      </w:r>
      <w:r>
        <w:rPr>
          <w:bCs/>
          <w:noProof/>
          <w:sz w:val="24"/>
          <w:szCs w:val="24"/>
        </w:rPr>
        <w:t>(Terkelsen</w:t>
      </w:r>
      <w:r w:rsidRPr="00640F9E">
        <w:rPr>
          <w:bCs/>
          <w:i/>
          <w:noProof/>
          <w:sz w:val="24"/>
          <w:szCs w:val="24"/>
        </w:rPr>
        <w:t xml:space="preserve"> et al.</w:t>
      </w:r>
      <w:r>
        <w:rPr>
          <w:bCs/>
          <w:noProof/>
          <w:sz w:val="24"/>
          <w:szCs w:val="24"/>
        </w:rPr>
        <w:t>, 2008; Pepper</w:t>
      </w:r>
      <w:r w:rsidRPr="00640F9E">
        <w:rPr>
          <w:bCs/>
          <w:i/>
          <w:noProof/>
          <w:sz w:val="24"/>
          <w:szCs w:val="24"/>
        </w:rPr>
        <w:t xml:space="preserve"> et al.</w:t>
      </w:r>
      <w:r>
        <w:rPr>
          <w:bCs/>
          <w:noProof/>
          <w:sz w:val="24"/>
          <w:szCs w:val="24"/>
        </w:rPr>
        <w:t xml:space="preserve">, 2013).  This evidence suggests that the combination of bony trauma, surgery and immobilisation affects somatosensory function. </w:t>
      </w:r>
      <w:r w:rsidR="00CC43AA" w:rsidRPr="002B5628">
        <w:rPr>
          <w:bCs/>
          <w:noProof/>
          <w:sz w:val="24"/>
          <w:szCs w:val="24"/>
        </w:rPr>
        <w:t>However consistent with other research (Wylde</w:t>
      </w:r>
      <w:r w:rsidR="00772910" w:rsidRPr="002B5628">
        <w:rPr>
          <w:bCs/>
          <w:noProof/>
          <w:sz w:val="24"/>
          <w:szCs w:val="24"/>
        </w:rPr>
        <w:t xml:space="preserve"> </w:t>
      </w:r>
      <w:r w:rsidR="00772910" w:rsidRPr="002B5628">
        <w:rPr>
          <w:bCs/>
          <w:i/>
          <w:noProof/>
          <w:sz w:val="24"/>
          <w:szCs w:val="24"/>
        </w:rPr>
        <w:t>et al.</w:t>
      </w:r>
      <w:r w:rsidR="00CE16A9" w:rsidRPr="002B5628">
        <w:rPr>
          <w:bCs/>
          <w:i/>
          <w:noProof/>
          <w:sz w:val="24"/>
          <w:szCs w:val="24"/>
        </w:rPr>
        <w:t>,</w:t>
      </w:r>
      <w:r w:rsidR="00CE16A9" w:rsidRPr="002B5628">
        <w:rPr>
          <w:bCs/>
          <w:noProof/>
          <w:sz w:val="24"/>
          <w:szCs w:val="24"/>
        </w:rPr>
        <w:t xml:space="preserve"> 2012</w:t>
      </w:r>
      <w:r w:rsidR="00CC43AA" w:rsidRPr="002B5628">
        <w:rPr>
          <w:bCs/>
          <w:noProof/>
          <w:sz w:val="24"/>
          <w:szCs w:val="24"/>
        </w:rPr>
        <w:t xml:space="preserve">) the result of cold hyperalgesia in our study should be treated with caution </w:t>
      </w:r>
      <w:r w:rsidR="00CE16A9" w:rsidRPr="002B5628">
        <w:rPr>
          <w:bCs/>
          <w:noProof/>
          <w:sz w:val="24"/>
          <w:szCs w:val="24"/>
        </w:rPr>
        <w:t>as</w:t>
      </w:r>
      <w:r w:rsidR="00CC43AA" w:rsidRPr="002B5628">
        <w:rPr>
          <w:bCs/>
          <w:noProof/>
          <w:sz w:val="24"/>
          <w:szCs w:val="24"/>
        </w:rPr>
        <w:t xml:space="preserve"> </w:t>
      </w:r>
      <w:r w:rsidR="00CE16A9" w:rsidRPr="002B5628">
        <w:rPr>
          <w:bCs/>
          <w:noProof/>
          <w:sz w:val="24"/>
          <w:szCs w:val="24"/>
        </w:rPr>
        <w:t xml:space="preserve">some participants did not perceive cold pain before the safety cut-off temperature of 5° . </w:t>
      </w:r>
    </w:p>
    <w:p w:rsidR="0052405B" w:rsidRPr="002B5628" w:rsidRDefault="0052405B" w:rsidP="003E360A">
      <w:pPr>
        <w:autoSpaceDE w:val="0"/>
        <w:autoSpaceDN w:val="0"/>
        <w:adjustRightInd w:val="0"/>
        <w:rPr>
          <w:bCs/>
          <w:noProof/>
          <w:sz w:val="24"/>
          <w:szCs w:val="24"/>
        </w:rPr>
      </w:pPr>
    </w:p>
    <w:p w:rsidR="007C17E4" w:rsidRDefault="007C17E4" w:rsidP="003E360A">
      <w:pPr>
        <w:pStyle w:val="BodyText2"/>
        <w:contextualSpacing/>
        <w:rPr>
          <w:bCs/>
          <w:sz w:val="24"/>
          <w:szCs w:val="24"/>
        </w:rPr>
      </w:pPr>
      <w:r>
        <w:rPr>
          <w:bCs/>
          <w:sz w:val="24"/>
          <w:szCs w:val="24"/>
        </w:rPr>
        <w:t xml:space="preserve">Limb laterality tasks provided a measure of the integration between patients’ information processes, working body schema and premotor processes soon after injury. </w:t>
      </w:r>
      <w:proofErr w:type="spellStart"/>
      <w:r>
        <w:rPr>
          <w:bCs/>
          <w:sz w:val="24"/>
          <w:szCs w:val="24"/>
        </w:rPr>
        <w:t>Recognising</w:t>
      </w:r>
      <w:proofErr w:type="spellEnd"/>
      <w:r>
        <w:rPr>
          <w:bCs/>
          <w:sz w:val="24"/>
          <w:szCs w:val="24"/>
        </w:rPr>
        <w:t xml:space="preserve"> the laterality of a pictured limb involves confirming an initial decision by mentally moving one’s own limb to match the picture and, arguably, this relies on an intact body schema. We found limb recognition times and accuracy to be independent of fractured or non-fractured side, suggesting that performance was unaffected by fracture. However patients with CRPS have been found to take longer to recognize hands corresponding to their affected side </w:t>
      </w:r>
      <w:r>
        <w:rPr>
          <w:bCs/>
          <w:noProof/>
          <w:sz w:val="24"/>
          <w:szCs w:val="24"/>
        </w:rPr>
        <w:t>(Schwoebel</w:t>
      </w:r>
      <w:r w:rsidRPr="00640F9E">
        <w:rPr>
          <w:bCs/>
          <w:i/>
          <w:noProof/>
          <w:sz w:val="24"/>
          <w:szCs w:val="24"/>
        </w:rPr>
        <w:t xml:space="preserve"> et al.</w:t>
      </w:r>
      <w:r>
        <w:rPr>
          <w:bCs/>
          <w:noProof/>
          <w:sz w:val="24"/>
          <w:szCs w:val="24"/>
        </w:rPr>
        <w:t>, 2001; Moseley, 2004; Johnson</w:t>
      </w:r>
      <w:r w:rsidRPr="00640F9E">
        <w:rPr>
          <w:bCs/>
          <w:i/>
          <w:noProof/>
          <w:sz w:val="24"/>
          <w:szCs w:val="24"/>
        </w:rPr>
        <w:t xml:space="preserve"> et al.</w:t>
      </w:r>
      <w:r>
        <w:rPr>
          <w:bCs/>
          <w:noProof/>
          <w:sz w:val="24"/>
          <w:szCs w:val="24"/>
        </w:rPr>
        <w:t>, 2012)</w:t>
      </w:r>
      <w:r>
        <w:rPr>
          <w:bCs/>
          <w:sz w:val="24"/>
          <w:szCs w:val="24"/>
        </w:rPr>
        <w:t xml:space="preserve">. Moseley et al </w:t>
      </w:r>
      <w:r>
        <w:rPr>
          <w:bCs/>
          <w:noProof/>
          <w:sz w:val="24"/>
          <w:szCs w:val="24"/>
        </w:rPr>
        <w:t xml:space="preserve">(2005) </w:t>
      </w:r>
      <w:r>
        <w:rPr>
          <w:bCs/>
          <w:sz w:val="24"/>
          <w:szCs w:val="24"/>
        </w:rPr>
        <w:t xml:space="preserve">postulated information processing between acute and chronic pain may differ, and this may be helpful in interpreting the findings of the present study. </w:t>
      </w:r>
    </w:p>
    <w:p w:rsidR="007C17E4" w:rsidRDefault="007C17E4" w:rsidP="003E360A">
      <w:pPr>
        <w:pStyle w:val="BodyText2"/>
        <w:contextualSpacing/>
        <w:rPr>
          <w:bCs/>
          <w:sz w:val="24"/>
          <w:szCs w:val="24"/>
        </w:rPr>
      </w:pPr>
    </w:p>
    <w:p w:rsidR="007C17E4" w:rsidRDefault="007C17E4" w:rsidP="003E360A">
      <w:pPr>
        <w:pStyle w:val="BodyText2"/>
        <w:contextualSpacing/>
        <w:rPr>
          <w:sz w:val="24"/>
          <w:szCs w:val="24"/>
        </w:rPr>
      </w:pPr>
      <w:r>
        <w:rPr>
          <w:sz w:val="24"/>
          <w:szCs w:val="24"/>
        </w:rPr>
        <w:t xml:space="preserve">As part of the spectrum of motor imagery techniques, IMs reflect the representation of an inhibited movement plan and constitute an essential component in motor planning </w:t>
      </w:r>
      <w:r>
        <w:rPr>
          <w:noProof/>
          <w:sz w:val="24"/>
          <w:szCs w:val="24"/>
        </w:rPr>
        <w:t>(Jeannerod &amp; Frak, 1999)</w:t>
      </w:r>
      <w:r>
        <w:rPr>
          <w:bCs/>
          <w:sz w:val="24"/>
          <w:szCs w:val="24"/>
        </w:rPr>
        <w:t xml:space="preserve">. Our patients reported IMs were significantly more difficult to perform on the fractured limb, indicating a disruption to motor planning. This corroborates prior studies where </w:t>
      </w:r>
      <w:r w:rsidRPr="001B4F56">
        <w:rPr>
          <w:bCs/>
          <w:sz w:val="24"/>
          <w:szCs w:val="24"/>
          <w:lang w:val="en-GB"/>
        </w:rPr>
        <w:t>amputation</w:t>
      </w:r>
      <w:r>
        <w:rPr>
          <w:bCs/>
          <w:sz w:val="24"/>
          <w:szCs w:val="24"/>
          <w:lang w:val="en-GB"/>
        </w:rPr>
        <w:t>, lower limb</w:t>
      </w:r>
      <w:r w:rsidRPr="001B4F56">
        <w:rPr>
          <w:bCs/>
          <w:sz w:val="24"/>
          <w:szCs w:val="24"/>
          <w:lang w:val="en-GB"/>
        </w:rPr>
        <w:t xml:space="preserve"> immobilization</w:t>
      </w:r>
      <w:r>
        <w:rPr>
          <w:bCs/>
          <w:sz w:val="24"/>
          <w:szCs w:val="24"/>
          <w:lang w:val="en-GB"/>
        </w:rPr>
        <w:t xml:space="preserve">, and stroke were associated with lower </w:t>
      </w:r>
      <w:r w:rsidRPr="001B4F56">
        <w:rPr>
          <w:bCs/>
          <w:sz w:val="24"/>
          <w:szCs w:val="24"/>
          <w:lang w:val="en-GB"/>
        </w:rPr>
        <w:t xml:space="preserve">imagery </w:t>
      </w:r>
      <w:r>
        <w:rPr>
          <w:bCs/>
          <w:sz w:val="24"/>
          <w:szCs w:val="24"/>
          <w:lang w:val="en-GB"/>
        </w:rPr>
        <w:t xml:space="preserve">vividness, or longer movement times during imagery, </w:t>
      </w:r>
      <w:r w:rsidRPr="001B4F56">
        <w:rPr>
          <w:bCs/>
          <w:sz w:val="24"/>
          <w:szCs w:val="24"/>
          <w:lang w:val="en-GB"/>
        </w:rPr>
        <w:t xml:space="preserve">on the affected side </w:t>
      </w:r>
      <w:r>
        <w:rPr>
          <w:bCs/>
          <w:noProof/>
          <w:sz w:val="24"/>
          <w:szCs w:val="24"/>
          <w:lang w:val="en-GB"/>
        </w:rPr>
        <w:t>(Malouin</w:t>
      </w:r>
      <w:r w:rsidRPr="00FA3FAD">
        <w:rPr>
          <w:bCs/>
          <w:i/>
          <w:noProof/>
          <w:sz w:val="24"/>
          <w:szCs w:val="24"/>
          <w:lang w:val="en-GB"/>
        </w:rPr>
        <w:t xml:space="preserve"> et al.</w:t>
      </w:r>
      <w:r>
        <w:rPr>
          <w:bCs/>
          <w:noProof/>
          <w:sz w:val="24"/>
          <w:szCs w:val="24"/>
          <w:lang w:val="en-GB"/>
        </w:rPr>
        <w:t>, 2004; Malouin</w:t>
      </w:r>
      <w:r w:rsidRPr="00FA3FAD">
        <w:rPr>
          <w:bCs/>
          <w:i/>
          <w:noProof/>
          <w:sz w:val="24"/>
          <w:szCs w:val="24"/>
          <w:lang w:val="en-GB"/>
        </w:rPr>
        <w:t xml:space="preserve"> et al.</w:t>
      </w:r>
      <w:r>
        <w:rPr>
          <w:bCs/>
          <w:noProof/>
          <w:sz w:val="24"/>
          <w:szCs w:val="24"/>
          <w:lang w:val="en-GB"/>
        </w:rPr>
        <w:t>, 2009)</w:t>
      </w:r>
      <w:r>
        <w:rPr>
          <w:bCs/>
          <w:sz w:val="24"/>
          <w:szCs w:val="24"/>
          <w:lang w:val="en-GB"/>
        </w:rPr>
        <w:t>.</w:t>
      </w:r>
      <w:r w:rsidRPr="001B4F56">
        <w:rPr>
          <w:bCs/>
          <w:sz w:val="24"/>
          <w:szCs w:val="24"/>
          <w:lang w:val="en-GB"/>
        </w:rPr>
        <w:t xml:space="preserve"> </w:t>
      </w:r>
      <w:r>
        <w:rPr>
          <w:bCs/>
          <w:sz w:val="24"/>
          <w:szCs w:val="24"/>
          <w:lang w:val="en-GB"/>
        </w:rPr>
        <w:t>Also consistent with studies</w:t>
      </w:r>
      <w:r w:rsidRPr="00B77189">
        <w:rPr>
          <w:sz w:val="24"/>
          <w:szCs w:val="24"/>
        </w:rPr>
        <w:t xml:space="preserve"> </w:t>
      </w:r>
      <w:r>
        <w:rPr>
          <w:sz w:val="24"/>
          <w:szCs w:val="24"/>
        </w:rPr>
        <w:t xml:space="preserve">of neuropathic pain </w:t>
      </w:r>
      <w:r>
        <w:rPr>
          <w:noProof/>
          <w:sz w:val="24"/>
          <w:szCs w:val="24"/>
        </w:rPr>
        <w:t>(Gustin</w:t>
      </w:r>
      <w:r w:rsidRPr="00FA3FAD">
        <w:rPr>
          <w:i/>
          <w:noProof/>
          <w:sz w:val="24"/>
          <w:szCs w:val="24"/>
        </w:rPr>
        <w:t xml:space="preserve"> et al.</w:t>
      </w:r>
      <w:r>
        <w:rPr>
          <w:noProof/>
          <w:sz w:val="24"/>
          <w:szCs w:val="24"/>
        </w:rPr>
        <w:t>, 2008)</w:t>
      </w:r>
      <w:r>
        <w:rPr>
          <w:sz w:val="24"/>
          <w:szCs w:val="24"/>
        </w:rPr>
        <w:t xml:space="preserve"> and chronic arm pain </w:t>
      </w:r>
      <w:r>
        <w:rPr>
          <w:noProof/>
          <w:sz w:val="24"/>
          <w:szCs w:val="24"/>
        </w:rPr>
        <w:t>(Moseley</w:t>
      </w:r>
      <w:r w:rsidRPr="00FA3FAD">
        <w:rPr>
          <w:i/>
          <w:noProof/>
          <w:sz w:val="24"/>
          <w:szCs w:val="24"/>
        </w:rPr>
        <w:t xml:space="preserve"> et al.</w:t>
      </w:r>
      <w:r>
        <w:rPr>
          <w:noProof/>
          <w:sz w:val="24"/>
          <w:szCs w:val="24"/>
        </w:rPr>
        <w:t>, 2008)</w:t>
      </w:r>
      <w:r>
        <w:rPr>
          <w:sz w:val="24"/>
          <w:szCs w:val="24"/>
        </w:rPr>
        <w:t>,</w:t>
      </w:r>
      <w:r>
        <w:rPr>
          <w:bCs/>
          <w:sz w:val="24"/>
          <w:szCs w:val="24"/>
          <w:lang w:val="en-GB"/>
        </w:rPr>
        <w:t xml:space="preserve"> we</w:t>
      </w:r>
      <w:r>
        <w:rPr>
          <w:bCs/>
          <w:sz w:val="24"/>
          <w:szCs w:val="24"/>
        </w:rPr>
        <w:t xml:space="preserve"> found evidence to suggest that conduct of IM was associated with pain in the </w:t>
      </w:r>
      <w:r>
        <w:rPr>
          <w:sz w:val="24"/>
          <w:szCs w:val="24"/>
        </w:rPr>
        <w:t xml:space="preserve">fractured limb. It is plausible that pain reported by our sample was similarly associated with a </w:t>
      </w:r>
      <w:proofErr w:type="spellStart"/>
      <w:r>
        <w:rPr>
          <w:sz w:val="24"/>
          <w:szCs w:val="24"/>
        </w:rPr>
        <w:t>sensitised</w:t>
      </w:r>
      <w:proofErr w:type="spellEnd"/>
      <w:r>
        <w:rPr>
          <w:sz w:val="24"/>
          <w:szCs w:val="24"/>
        </w:rPr>
        <w:t xml:space="preserve"> nociceptive system, as a result of their limb trauma. </w:t>
      </w:r>
    </w:p>
    <w:p w:rsidR="007C17E4" w:rsidRDefault="007C17E4" w:rsidP="003E360A">
      <w:pPr>
        <w:pStyle w:val="BodyText2"/>
        <w:contextualSpacing/>
        <w:rPr>
          <w:bCs/>
          <w:sz w:val="24"/>
          <w:szCs w:val="24"/>
          <w:lang w:val="en-GB"/>
        </w:rPr>
      </w:pPr>
    </w:p>
    <w:p w:rsidR="007C17E4" w:rsidRDefault="007C17E4" w:rsidP="003E360A">
      <w:pPr>
        <w:pStyle w:val="BodyText2"/>
        <w:contextualSpacing/>
        <w:rPr>
          <w:sz w:val="24"/>
          <w:szCs w:val="24"/>
        </w:rPr>
      </w:pPr>
      <w:r>
        <w:rPr>
          <w:sz w:val="24"/>
          <w:szCs w:val="24"/>
        </w:rPr>
        <w:t xml:space="preserve">These observations of IM impairment, but not laterality task impairment, in an acute pain cohort, provide an interesting comparator to those with chronic pain where a linear relationship between limb laterality and IM has been proposed </w:t>
      </w:r>
      <w:r w:rsidRPr="002E5B23">
        <w:rPr>
          <w:noProof/>
          <w:sz w:val="24"/>
          <w:szCs w:val="24"/>
        </w:rPr>
        <w:t>(Moseley, 2004)</w:t>
      </w:r>
      <w:r w:rsidRPr="002E5B23">
        <w:rPr>
          <w:sz w:val="24"/>
          <w:szCs w:val="24"/>
        </w:rPr>
        <w:t>.</w:t>
      </w:r>
    </w:p>
    <w:p w:rsidR="007C17E4" w:rsidRDefault="007C17E4" w:rsidP="003E360A">
      <w:pPr>
        <w:contextualSpacing/>
        <w:jc w:val="both"/>
        <w:rPr>
          <w:bCs/>
          <w:i/>
          <w:iCs/>
          <w:sz w:val="24"/>
          <w:szCs w:val="24"/>
        </w:rPr>
      </w:pPr>
    </w:p>
    <w:p w:rsidR="007C17E4" w:rsidRDefault="007C17E4" w:rsidP="003E360A">
      <w:pPr>
        <w:pStyle w:val="BodyText2"/>
        <w:contextualSpacing/>
        <w:rPr>
          <w:bCs/>
          <w:sz w:val="24"/>
          <w:szCs w:val="24"/>
        </w:rPr>
      </w:pPr>
      <w:r>
        <w:rPr>
          <w:bCs/>
          <w:sz w:val="24"/>
          <w:szCs w:val="24"/>
        </w:rPr>
        <w:t>Results from the drawing component of the BPD scale indicated widespread mild perceptual disturbances early after fracture. Furthermore, a small proportion of the sample (</w:t>
      </w:r>
      <w:r w:rsidRPr="000B2D45">
        <w:rPr>
          <w:bCs/>
          <w:i/>
          <w:sz w:val="24"/>
          <w:szCs w:val="24"/>
        </w:rPr>
        <w:t>n</w:t>
      </w:r>
      <w:r>
        <w:rPr>
          <w:bCs/>
          <w:sz w:val="24"/>
          <w:szCs w:val="24"/>
        </w:rPr>
        <w:t xml:space="preserve">=8) had multiple perceptual differences between fractured and non-fractured limbs, indicating a severe impact of the injury on body perception. The nature of limb fracture and its treatment will affect somatosensory and proprioceptive input, and consequently motor output, and it is therefore unsurprising that BPDs were detected. However, to our knowledge BPD in the immediate post-fracture period has not been previously reported. </w:t>
      </w:r>
    </w:p>
    <w:p w:rsidR="007C17E4" w:rsidRDefault="007C17E4" w:rsidP="003E360A">
      <w:pPr>
        <w:pStyle w:val="BodyText2"/>
        <w:contextualSpacing/>
        <w:rPr>
          <w:bCs/>
          <w:sz w:val="24"/>
          <w:szCs w:val="24"/>
        </w:rPr>
      </w:pPr>
    </w:p>
    <w:p w:rsidR="007C17E4" w:rsidRDefault="007C17E4" w:rsidP="003E360A">
      <w:pPr>
        <w:pStyle w:val="BodyText2"/>
        <w:contextualSpacing/>
        <w:rPr>
          <w:sz w:val="24"/>
          <w:szCs w:val="24"/>
        </w:rPr>
      </w:pPr>
      <w:r>
        <w:rPr>
          <w:bCs/>
          <w:sz w:val="24"/>
          <w:szCs w:val="24"/>
        </w:rPr>
        <w:t xml:space="preserve">Body Perception Disturbance is frequently seen in CRPS </w:t>
      </w:r>
      <w:r>
        <w:rPr>
          <w:bCs/>
          <w:noProof/>
          <w:sz w:val="24"/>
          <w:szCs w:val="24"/>
        </w:rPr>
        <w:t>(Galer &amp; Jensen, 1999; Förderreuther</w:t>
      </w:r>
      <w:r w:rsidRPr="00FA3FAD">
        <w:rPr>
          <w:bCs/>
          <w:i/>
          <w:noProof/>
          <w:sz w:val="24"/>
          <w:szCs w:val="24"/>
        </w:rPr>
        <w:t xml:space="preserve"> et al.</w:t>
      </w:r>
      <w:r>
        <w:rPr>
          <w:bCs/>
          <w:noProof/>
          <w:sz w:val="24"/>
          <w:szCs w:val="24"/>
        </w:rPr>
        <w:t>, 2004)</w:t>
      </w:r>
      <w:r>
        <w:rPr>
          <w:bCs/>
          <w:sz w:val="24"/>
          <w:szCs w:val="24"/>
        </w:rPr>
        <w:t xml:space="preserve"> and its presence early in onset </w:t>
      </w:r>
      <w:r>
        <w:rPr>
          <w:bCs/>
          <w:noProof/>
          <w:sz w:val="24"/>
          <w:szCs w:val="24"/>
        </w:rPr>
        <w:t>(Lewis</w:t>
      </w:r>
      <w:r w:rsidRPr="00FA3FAD">
        <w:rPr>
          <w:bCs/>
          <w:i/>
          <w:noProof/>
          <w:sz w:val="24"/>
          <w:szCs w:val="24"/>
        </w:rPr>
        <w:t xml:space="preserve"> et al.</w:t>
      </w:r>
      <w:r>
        <w:rPr>
          <w:bCs/>
          <w:noProof/>
          <w:sz w:val="24"/>
          <w:szCs w:val="24"/>
        </w:rPr>
        <w:t>, 2007)</w:t>
      </w:r>
      <w:r>
        <w:rPr>
          <w:bCs/>
          <w:sz w:val="24"/>
          <w:szCs w:val="24"/>
        </w:rPr>
        <w:t xml:space="preserve"> provokes speculation of its utility as a risk factor for CRPS post-fracture. Nevertheless, our results would not support this, as not all patients who described BPD developed CRPS. F</w:t>
      </w:r>
      <w:r w:rsidRPr="005D4CE4">
        <w:rPr>
          <w:bCs/>
          <w:sz w:val="24"/>
          <w:szCs w:val="24"/>
        </w:rPr>
        <w:t xml:space="preserve">urther research is required to confirm our findings and evaluate their significance, especially as BPD is considered to </w:t>
      </w:r>
      <w:r>
        <w:rPr>
          <w:bCs/>
          <w:sz w:val="24"/>
          <w:szCs w:val="24"/>
        </w:rPr>
        <w:t xml:space="preserve">relate to pathological cortical </w:t>
      </w:r>
      <w:proofErr w:type="spellStart"/>
      <w:r>
        <w:rPr>
          <w:bCs/>
          <w:sz w:val="24"/>
          <w:szCs w:val="24"/>
        </w:rPr>
        <w:t>reorganisation</w:t>
      </w:r>
      <w:proofErr w:type="spellEnd"/>
      <w:r>
        <w:rPr>
          <w:bCs/>
          <w:sz w:val="24"/>
          <w:szCs w:val="24"/>
        </w:rPr>
        <w:t xml:space="preserve"> in the primary somatosensory cortex (SI) </w:t>
      </w:r>
      <w:r>
        <w:rPr>
          <w:bCs/>
          <w:noProof/>
          <w:sz w:val="24"/>
          <w:szCs w:val="24"/>
        </w:rPr>
        <w:t>(Juottonen</w:t>
      </w:r>
      <w:r w:rsidRPr="00FA3FAD">
        <w:rPr>
          <w:bCs/>
          <w:i/>
          <w:noProof/>
          <w:sz w:val="24"/>
          <w:szCs w:val="24"/>
        </w:rPr>
        <w:t xml:space="preserve"> et al.</w:t>
      </w:r>
      <w:r>
        <w:rPr>
          <w:bCs/>
          <w:noProof/>
          <w:sz w:val="24"/>
          <w:szCs w:val="24"/>
        </w:rPr>
        <w:t>, 2002; Maihöfner</w:t>
      </w:r>
      <w:r w:rsidRPr="00FA3FAD">
        <w:rPr>
          <w:bCs/>
          <w:i/>
          <w:noProof/>
          <w:sz w:val="24"/>
          <w:szCs w:val="24"/>
        </w:rPr>
        <w:t xml:space="preserve"> et al.</w:t>
      </w:r>
      <w:r>
        <w:rPr>
          <w:bCs/>
          <w:noProof/>
          <w:sz w:val="24"/>
          <w:szCs w:val="24"/>
        </w:rPr>
        <w:t>, 2003; 2004; Pleger</w:t>
      </w:r>
      <w:r w:rsidRPr="00FA3FAD">
        <w:rPr>
          <w:bCs/>
          <w:i/>
          <w:noProof/>
          <w:sz w:val="24"/>
          <w:szCs w:val="24"/>
        </w:rPr>
        <w:t xml:space="preserve"> et al.</w:t>
      </w:r>
      <w:r>
        <w:rPr>
          <w:bCs/>
          <w:noProof/>
          <w:sz w:val="24"/>
          <w:szCs w:val="24"/>
        </w:rPr>
        <w:t>, 2006)</w:t>
      </w:r>
      <w:r>
        <w:rPr>
          <w:bCs/>
          <w:sz w:val="24"/>
          <w:szCs w:val="24"/>
        </w:rPr>
        <w:t xml:space="preserve"> and </w:t>
      </w:r>
      <w:proofErr w:type="spellStart"/>
      <w:r>
        <w:rPr>
          <w:bCs/>
          <w:sz w:val="24"/>
          <w:szCs w:val="24"/>
        </w:rPr>
        <w:t>immobilisation</w:t>
      </w:r>
      <w:proofErr w:type="spellEnd"/>
      <w:r>
        <w:rPr>
          <w:bCs/>
          <w:sz w:val="24"/>
          <w:szCs w:val="24"/>
        </w:rPr>
        <w:t xml:space="preserve"> per se has been shown </w:t>
      </w:r>
      <w:r w:rsidRPr="00D14A67">
        <w:rPr>
          <w:bCs/>
          <w:sz w:val="24"/>
          <w:szCs w:val="24"/>
        </w:rPr>
        <w:t>to</w:t>
      </w:r>
      <w:r w:rsidRPr="00D14A67">
        <w:rPr>
          <w:sz w:val="24"/>
          <w:szCs w:val="24"/>
        </w:rPr>
        <w:t xml:space="preserve"> shrink</w:t>
      </w:r>
      <w:r>
        <w:t xml:space="preserve"> </w:t>
      </w:r>
      <w:r w:rsidRPr="00B23C66">
        <w:rPr>
          <w:bCs/>
          <w:sz w:val="24"/>
          <w:szCs w:val="24"/>
        </w:rPr>
        <w:t>SI representation</w:t>
      </w:r>
      <w:r>
        <w:rPr>
          <w:bCs/>
          <w:sz w:val="24"/>
          <w:szCs w:val="24"/>
        </w:rPr>
        <w:t xml:space="preserve"> of the </w:t>
      </w:r>
      <w:proofErr w:type="spellStart"/>
      <w:r>
        <w:rPr>
          <w:bCs/>
          <w:sz w:val="24"/>
          <w:szCs w:val="24"/>
        </w:rPr>
        <w:t>immobilised</w:t>
      </w:r>
      <w:proofErr w:type="spellEnd"/>
      <w:r>
        <w:rPr>
          <w:bCs/>
          <w:sz w:val="24"/>
          <w:szCs w:val="24"/>
        </w:rPr>
        <w:t xml:space="preserve"> limb </w:t>
      </w:r>
      <w:r>
        <w:rPr>
          <w:bCs/>
          <w:noProof/>
          <w:sz w:val="24"/>
          <w:szCs w:val="24"/>
        </w:rPr>
        <w:t>(Lissek</w:t>
      </w:r>
      <w:r w:rsidRPr="00FA3FAD">
        <w:rPr>
          <w:bCs/>
          <w:i/>
          <w:noProof/>
          <w:sz w:val="24"/>
          <w:szCs w:val="24"/>
        </w:rPr>
        <w:t xml:space="preserve"> et al.</w:t>
      </w:r>
      <w:r>
        <w:rPr>
          <w:bCs/>
          <w:noProof/>
          <w:sz w:val="24"/>
          <w:szCs w:val="24"/>
        </w:rPr>
        <w:t>, 2009)</w:t>
      </w:r>
      <w:r>
        <w:rPr>
          <w:bCs/>
          <w:sz w:val="24"/>
          <w:szCs w:val="24"/>
        </w:rPr>
        <w:t xml:space="preserve">. </w:t>
      </w:r>
    </w:p>
    <w:p w:rsidR="007C17E4" w:rsidRDefault="007C17E4" w:rsidP="003E360A">
      <w:pPr>
        <w:pStyle w:val="BodyText2"/>
        <w:contextualSpacing/>
        <w:jc w:val="both"/>
        <w:rPr>
          <w:bCs/>
          <w:sz w:val="24"/>
          <w:szCs w:val="24"/>
        </w:rPr>
      </w:pPr>
    </w:p>
    <w:p w:rsidR="007C17E4" w:rsidRPr="00C34072" w:rsidRDefault="007C17E4" w:rsidP="003E360A">
      <w:pPr>
        <w:pStyle w:val="BodyText2"/>
        <w:spacing w:after="120"/>
        <w:contextualSpacing/>
        <w:rPr>
          <w:bCs/>
          <w:sz w:val="24"/>
          <w:szCs w:val="24"/>
        </w:rPr>
      </w:pPr>
      <w:r w:rsidRPr="00C34072">
        <w:rPr>
          <w:bCs/>
          <w:sz w:val="24"/>
          <w:szCs w:val="24"/>
        </w:rPr>
        <w:t xml:space="preserve">Whilst, in the present study, levels of pain severity and interference were modest, and reduced over time, our findings suggested that a significant minority of patients (34%) reported ongoing pain as long as six months after injury. Moreover, the effectiveness of analgesic medication was found to diminish over time. These findings are consistent with other post-fracture studies where pain has persisted </w:t>
      </w:r>
      <w:r>
        <w:rPr>
          <w:bCs/>
          <w:noProof/>
          <w:sz w:val="24"/>
          <w:szCs w:val="24"/>
        </w:rPr>
        <w:t>(MacDermid</w:t>
      </w:r>
      <w:r w:rsidRPr="00FA3FAD">
        <w:rPr>
          <w:bCs/>
          <w:i/>
          <w:noProof/>
          <w:sz w:val="24"/>
          <w:szCs w:val="24"/>
        </w:rPr>
        <w:t xml:space="preserve"> et al.</w:t>
      </w:r>
      <w:r>
        <w:rPr>
          <w:bCs/>
          <w:noProof/>
          <w:sz w:val="24"/>
          <w:szCs w:val="24"/>
        </w:rPr>
        <w:t>, 2003; Moore &amp; Leonardi-Bee, 2008)</w:t>
      </w:r>
      <w:r w:rsidRPr="00C34072">
        <w:rPr>
          <w:bCs/>
          <w:sz w:val="24"/>
          <w:szCs w:val="24"/>
        </w:rPr>
        <w:t xml:space="preserve">. As might reasonably be expected, limb function was found to improve over time and patients’ satisfaction with recovery increased concurrently. However, even as long as seven months after fracture, </w:t>
      </w:r>
      <w:r>
        <w:rPr>
          <w:bCs/>
          <w:sz w:val="24"/>
          <w:szCs w:val="24"/>
        </w:rPr>
        <w:t xml:space="preserve">only a third of </w:t>
      </w:r>
      <w:r w:rsidRPr="00C34072">
        <w:rPr>
          <w:bCs/>
          <w:sz w:val="24"/>
          <w:szCs w:val="24"/>
        </w:rPr>
        <w:t>patients</w:t>
      </w:r>
      <w:r>
        <w:rPr>
          <w:bCs/>
          <w:sz w:val="24"/>
          <w:szCs w:val="24"/>
        </w:rPr>
        <w:t xml:space="preserve"> </w:t>
      </w:r>
      <w:r w:rsidRPr="00C34072">
        <w:rPr>
          <w:bCs/>
          <w:sz w:val="24"/>
          <w:szCs w:val="24"/>
        </w:rPr>
        <w:t>considered themselves back to ‘normal’ and a considerable minority</w:t>
      </w:r>
      <w:r>
        <w:rPr>
          <w:bCs/>
          <w:sz w:val="24"/>
          <w:szCs w:val="24"/>
        </w:rPr>
        <w:t xml:space="preserve"> (15%) </w:t>
      </w:r>
      <w:r w:rsidRPr="00C34072">
        <w:rPr>
          <w:bCs/>
          <w:sz w:val="24"/>
          <w:szCs w:val="24"/>
        </w:rPr>
        <w:t>reported ongoing significant problems.</w:t>
      </w:r>
    </w:p>
    <w:p w:rsidR="007C17E4" w:rsidRPr="00C34072" w:rsidRDefault="007C17E4" w:rsidP="003E360A">
      <w:pPr>
        <w:pStyle w:val="BodyText2"/>
        <w:spacing w:after="120"/>
        <w:contextualSpacing/>
        <w:rPr>
          <w:bCs/>
          <w:sz w:val="24"/>
          <w:szCs w:val="24"/>
        </w:rPr>
      </w:pPr>
    </w:p>
    <w:p w:rsidR="007C17E4" w:rsidRDefault="007C17E4" w:rsidP="003E360A">
      <w:pPr>
        <w:pStyle w:val="BodyText2"/>
        <w:spacing w:after="120"/>
        <w:contextualSpacing/>
        <w:rPr>
          <w:bCs/>
          <w:sz w:val="24"/>
          <w:szCs w:val="24"/>
        </w:rPr>
      </w:pPr>
      <w:r w:rsidRPr="00C34072">
        <w:rPr>
          <w:bCs/>
          <w:sz w:val="24"/>
          <w:szCs w:val="24"/>
        </w:rPr>
        <w:t xml:space="preserve">Levels of psychological distress found in our cohort were reflective of the general UK adult population, as referenced against normative date </w:t>
      </w:r>
      <w:r>
        <w:rPr>
          <w:bCs/>
          <w:noProof/>
          <w:sz w:val="24"/>
          <w:szCs w:val="24"/>
        </w:rPr>
        <w:t>(Crawford</w:t>
      </w:r>
      <w:r w:rsidRPr="00FA3FAD">
        <w:rPr>
          <w:bCs/>
          <w:i/>
          <w:noProof/>
          <w:sz w:val="24"/>
          <w:szCs w:val="24"/>
        </w:rPr>
        <w:t xml:space="preserve"> et al.</w:t>
      </w:r>
      <w:r>
        <w:rPr>
          <w:bCs/>
          <w:noProof/>
          <w:sz w:val="24"/>
          <w:szCs w:val="24"/>
        </w:rPr>
        <w:t>, 2001)</w:t>
      </w:r>
      <w:r w:rsidRPr="00C34072">
        <w:rPr>
          <w:bCs/>
          <w:sz w:val="24"/>
          <w:szCs w:val="24"/>
        </w:rPr>
        <w:t xml:space="preserve">. Results from the HADS subscales showed that anxiety levels were consistent with a general adult population at each time point and, although depression was slightly higher in our sample in the period immediately post-fracture, it was nevertheless within normal range </w:t>
      </w:r>
      <w:r>
        <w:rPr>
          <w:bCs/>
          <w:noProof/>
          <w:sz w:val="24"/>
          <w:szCs w:val="24"/>
        </w:rPr>
        <w:t>(Snaith, 2003)</w:t>
      </w:r>
      <w:r w:rsidRPr="00C34072">
        <w:rPr>
          <w:bCs/>
          <w:sz w:val="24"/>
          <w:szCs w:val="24"/>
        </w:rPr>
        <w:t xml:space="preserve">. Levels </w:t>
      </w:r>
      <w:r>
        <w:rPr>
          <w:bCs/>
          <w:sz w:val="24"/>
          <w:szCs w:val="24"/>
        </w:rPr>
        <w:t xml:space="preserve">thereafter </w:t>
      </w:r>
      <w:r w:rsidRPr="00C34072">
        <w:rPr>
          <w:bCs/>
          <w:sz w:val="24"/>
          <w:szCs w:val="24"/>
        </w:rPr>
        <w:t>corresponded closely with the median scores of the general non-clinical population. These data indicate that fracture was not associated with long-term poor psychological health in our cohort.</w:t>
      </w:r>
    </w:p>
    <w:p w:rsidR="007C17E4" w:rsidRDefault="007C17E4" w:rsidP="003E360A">
      <w:pPr>
        <w:contextualSpacing/>
        <w:rPr>
          <w:bCs/>
          <w:sz w:val="24"/>
          <w:szCs w:val="24"/>
        </w:rPr>
      </w:pPr>
      <w:r w:rsidRPr="00FB4FA8">
        <w:rPr>
          <w:bCs/>
          <w:sz w:val="24"/>
          <w:szCs w:val="24"/>
        </w:rPr>
        <w:t xml:space="preserve">The incidence of CRPS after fracture in this study was 9% and confined to patients with wrist fracture, a known risk factor </w:t>
      </w:r>
      <w:r>
        <w:rPr>
          <w:bCs/>
          <w:noProof/>
          <w:sz w:val="24"/>
          <w:szCs w:val="24"/>
        </w:rPr>
        <w:t>(Pons</w:t>
      </w:r>
      <w:r w:rsidRPr="006B2031">
        <w:rPr>
          <w:bCs/>
          <w:i/>
          <w:noProof/>
          <w:sz w:val="24"/>
          <w:szCs w:val="24"/>
        </w:rPr>
        <w:t xml:space="preserve"> et al.</w:t>
      </w:r>
      <w:r>
        <w:rPr>
          <w:bCs/>
          <w:noProof/>
          <w:sz w:val="24"/>
          <w:szCs w:val="24"/>
        </w:rPr>
        <w:t>, 2015)</w:t>
      </w:r>
      <w:r w:rsidRPr="00FB4FA8">
        <w:rPr>
          <w:bCs/>
          <w:sz w:val="24"/>
          <w:szCs w:val="24"/>
        </w:rPr>
        <w:t xml:space="preserve">.  The incidence of CRPS </w:t>
      </w:r>
      <w:r w:rsidRPr="00FB4FA8">
        <w:rPr>
          <w:sz w:val="24"/>
          <w:szCs w:val="24"/>
        </w:rPr>
        <w:t xml:space="preserve">is reported </w:t>
      </w:r>
      <w:r>
        <w:rPr>
          <w:sz w:val="24"/>
          <w:szCs w:val="24"/>
        </w:rPr>
        <w:t>in the li</w:t>
      </w:r>
      <w:r w:rsidRPr="00FB4FA8">
        <w:rPr>
          <w:sz w:val="24"/>
          <w:szCs w:val="24"/>
        </w:rPr>
        <w:t xml:space="preserve">terature as 5.46-26.2 per 100,000 person years </w:t>
      </w:r>
      <w:r>
        <w:rPr>
          <w:noProof/>
          <w:sz w:val="24"/>
          <w:szCs w:val="24"/>
        </w:rPr>
        <w:t>(Sandroni</w:t>
      </w:r>
      <w:r w:rsidRPr="00FA3FAD">
        <w:rPr>
          <w:i/>
          <w:noProof/>
          <w:sz w:val="24"/>
          <w:szCs w:val="24"/>
        </w:rPr>
        <w:t xml:space="preserve"> et al.</w:t>
      </w:r>
      <w:r>
        <w:rPr>
          <w:noProof/>
          <w:sz w:val="24"/>
          <w:szCs w:val="24"/>
        </w:rPr>
        <w:t>, 2003; De Mos</w:t>
      </w:r>
      <w:r w:rsidRPr="00FA3FAD">
        <w:rPr>
          <w:i/>
          <w:noProof/>
          <w:sz w:val="24"/>
          <w:szCs w:val="24"/>
        </w:rPr>
        <w:t xml:space="preserve"> et al.</w:t>
      </w:r>
      <w:r>
        <w:rPr>
          <w:noProof/>
          <w:sz w:val="24"/>
          <w:szCs w:val="24"/>
        </w:rPr>
        <w:t>, 2007)</w:t>
      </w:r>
      <w:r w:rsidRPr="00FB4FA8">
        <w:rPr>
          <w:sz w:val="24"/>
          <w:szCs w:val="24"/>
        </w:rPr>
        <w:t xml:space="preserve"> and, for wrist fracture, varies from 1-32% </w:t>
      </w:r>
      <w:r>
        <w:rPr>
          <w:noProof/>
          <w:sz w:val="24"/>
          <w:szCs w:val="24"/>
        </w:rPr>
        <w:t>(Field</w:t>
      </w:r>
      <w:r w:rsidRPr="0044027B">
        <w:rPr>
          <w:i/>
          <w:noProof/>
          <w:sz w:val="24"/>
          <w:szCs w:val="24"/>
        </w:rPr>
        <w:t xml:space="preserve"> et al.</w:t>
      </w:r>
      <w:r>
        <w:rPr>
          <w:noProof/>
          <w:sz w:val="24"/>
          <w:szCs w:val="24"/>
        </w:rPr>
        <w:t>, 1994; Dijkstra</w:t>
      </w:r>
      <w:r w:rsidRPr="0044027B">
        <w:rPr>
          <w:i/>
          <w:noProof/>
          <w:sz w:val="24"/>
          <w:szCs w:val="24"/>
        </w:rPr>
        <w:t xml:space="preserve"> et al.</w:t>
      </w:r>
      <w:r>
        <w:rPr>
          <w:noProof/>
          <w:sz w:val="24"/>
          <w:szCs w:val="24"/>
        </w:rPr>
        <w:t>, 2003; Jellad</w:t>
      </w:r>
      <w:r w:rsidRPr="0044027B">
        <w:rPr>
          <w:i/>
          <w:noProof/>
          <w:sz w:val="24"/>
          <w:szCs w:val="24"/>
        </w:rPr>
        <w:t xml:space="preserve"> et al.</w:t>
      </w:r>
      <w:r>
        <w:rPr>
          <w:noProof/>
          <w:sz w:val="24"/>
          <w:szCs w:val="24"/>
        </w:rPr>
        <w:t>, 2014; Moseley</w:t>
      </w:r>
      <w:r w:rsidRPr="0044027B">
        <w:rPr>
          <w:i/>
          <w:noProof/>
          <w:sz w:val="24"/>
          <w:szCs w:val="24"/>
        </w:rPr>
        <w:t xml:space="preserve"> et al.</w:t>
      </w:r>
      <w:r>
        <w:rPr>
          <w:noProof/>
          <w:sz w:val="24"/>
          <w:szCs w:val="24"/>
        </w:rPr>
        <w:t>, 2014; Roh</w:t>
      </w:r>
      <w:r w:rsidRPr="0044027B">
        <w:rPr>
          <w:i/>
          <w:noProof/>
          <w:sz w:val="24"/>
          <w:szCs w:val="24"/>
        </w:rPr>
        <w:t xml:space="preserve"> et al.</w:t>
      </w:r>
      <w:r>
        <w:rPr>
          <w:noProof/>
          <w:sz w:val="24"/>
          <w:szCs w:val="24"/>
        </w:rPr>
        <w:t>, 2014)</w:t>
      </w:r>
      <w:r w:rsidRPr="00FB4FA8">
        <w:rPr>
          <w:sz w:val="24"/>
          <w:szCs w:val="24"/>
        </w:rPr>
        <w:t xml:space="preserve"> depending on study design.</w:t>
      </w:r>
      <w:r w:rsidRPr="00FB4FA8">
        <w:rPr>
          <w:bCs/>
          <w:sz w:val="24"/>
          <w:szCs w:val="24"/>
        </w:rPr>
        <w:t xml:space="preserve"> Within the present study, it was notable that, whilst not meeting the full diagnostic criteria for CRPS, a substantial proportion of our cohort exhibited at least one of the diagnostic signs or symptoms. </w:t>
      </w:r>
      <w:r>
        <w:rPr>
          <w:bCs/>
          <w:sz w:val="24"/>
          <w:szCs w:val="24"/>
        </w:rPr>
        <w:t xml:space="preserve">Consistent with </w:t>
      </w:r>
      <w:r w:rsidRPr="00FB4FA8">
        <w:rPr>
          <w:bCs/>
          <w:sz w:val="24"/>
          <w:szCs w:val="24"/>
        </w:rPr>
        <w:t>other studies</w:t>
      </w:r>
      <w:r>
        <w:rPr>
          <w:bCs/>
          <w:sz w:val="24"/>
          <w:szCs w:val="24"/>
        </w:rPr>
        <w:t>,</w:t>
      </w:r>
      <w:r w:rsidRPr="00FB4FA8">
        <w:rPr>
          <w:bCs/>
          <w:sz w:val="24"/>
          <w:szCs w:val="24"/>
        </w:rPr>
        <w:t xml:space="preserve"> this suggests clinical similarities </w:t>
      </w:r>
      <w:r>
        <w:rPr>
          <w:bCs/>
          <w:sz w:val="24"/>
          <w:szCs w:val="24"/>
        </w:rPr>
        <w:t>after</w:t>
      </w:r>
      <w:r w:rsidRPr="00FB4FA8">
        <w:rPr>
          <w:bCs/>
          <w:sz w:val="24"/>
          <w:szCs w:val="24"/>
        </w:rPr>
        <w:t xml:space="preserve"> limb trauma </w:t>
      </w:r>
      <w:r>
        <w:rPr>
          <w:bCs/>
          <w:sz w:val="24"/>
          <w:szCs w:val="24"/>
        </w:rPr>
        <w:t xml:space="preserve">between people </w:t>
      </w:r>
      <w:r w:rsidRPr="00FB4FA8">
        <w:rPr>
          <w:bCs/>
          <w:sz w:val="24"/>
          <w:szCs w:val="24"/>
        </w:rPr>
        <w:t xml:space="preserve">with and without CRPS </w:t>
      </w:r>
      <w:r>
        <w:rPr>
          <w:bCs/>
          <w:noProof/>
          <w:sz w:val="24"/>
          <w:szCs w:val="24"/>
        </w:rPr>
        <w:t>(Birklein</w:t>
      </w:r>
      <w:r w:rsidRPr="0044027B">
        <w:rPr>
          <w:bCs/>
          <w:i/>
          <w:noProof/>
          <w:sz w:val="24"/>
          <w:szCs w:val="24"/>
        </w:rPr>
        <w:t xml:space="preserve"> et al.</w:t>
      </w:r>
      <w:r>
        <w:rPr>
          <w:bCs/>
          <w:noProof/>
          <w:sz w:val="24"/>
          <w:szCs w:val="24"/>
        </w:rPr>
        <w:t>, 2001; Pepper</w:t>
      </w:r>
      <w:r w:rsidRPr="0044027B">
        <w:rPr>
          <w:bCs/>
          <w:i/>
          <w:noProof/>
          <w:sz w:val="24"/>
          <w:szCs w:val="24"/>
        </w:rPr>
        <w:t xml:space="preserve"> et al.</w:t>
      </w:r>
      <w:r>
        <w:rPr>
          <w:bCs/>
          <w:noProof/>
          <w:sz w:val="24"/>
          <w:szCs w:val="24"/>
        </w:rPr>
        <w:t>, 2013)</w:t>
      </w:r>
      <w:r>
        <w:rPr>
          <w:bCs/>
          <w:sz w:val="24"/>
          <w:szCs w:val="24"/>
        </w:rPr>
        <w:t>.</w:t>
      </w:r>
      <w:r w:rsidRPr="00FB4FA8">
        <w:rPr>
          <w:bCs/>
          <w:sz w:val="24"/>
          <w:szCs w:val="24"/>
        </w:rPr>
        <w:t xml:space="preserve"> </w:t>
      </w:r>
    </w:p>
    <w:p w:rsidR="007C17E4" w:rsidRPr="00FB4FA8" w:rsidRDefault="007C17E4" w:rsidP="003E360A">
      <w:pPr>
        <w:contextualSpacing/>
        <w:rPr>
          <w:bCs/>
          <w:sz w:val="24"/>
          <w:szCs w:val="24"/>
        </w:rPr>
      </w:pPr>
    </w:p>
    <w:p w:rsidR="007C17E4" w:rsidRDefault="007C17E4" w:rsidP="003E360A">
      <w:pPr>
        <w:contextualSpacing/>
        <w:rPr>
          <w:bCs/>
          <w:sz w:val="24"/>
          <w:szCs w:val="24"/>
        </w:rPr>
      </w:pPr>
      <w:r>
        <w:rPr>
          <w:bCs/>
          <w:sz w:val="24"/>
          <w:szCs w:val="24"/>
        </w:rPr>
        <w:lastRenderedPageBreak/>
        <w:t xml:space="preserve">Offering an approach to prediction, Moseley et al. </w:t>
      </w:r>
      <w:r>
        <w:rPr>
          <w:bCs/>
          <w:noProof/>
          <w:sz w:val="24"/>
          <w:szCs w:val="24"/>
        </w:rPr>
        <w:t>(2014)</w:t>
      </w:r>
      <w:r>
        <w:rPr>
          <w:bCs/>
          <w:sz w:val="24"/>
          <w:szCs w:val="24"/>
        </w:rPr>
        <w:t xml:space="preserve"> proposed that people with a pain severity rating of </w:t>
      </w:r>
      <w:r w:rsidRPr="007C304B">
        <w:rPr>
          <w:rFonts w:ascii="MS Gothic" w:eastAsia="MS Gothic"/>
          <w:color w:val="000000"/>
        </w:rPr>
        <w:t>≥</w:t>
      </w:r>
      <w:r>
        <w:rPr>
          <w:bCs/>
          <w:sz w:val="24"/>
          <w:szCs w:val="24"/>
        </w:rPr>
        <w:t xml:space="preserve">5/10 in the first week after fracture should be considered at risk of CRPS. Conversely, at T1 the median pain score of those of our cohort who subsequently met the CRPS criteria was less than 4/10. However, it would be inappropriate to impute meaning from these apparently contradictory results, as the methodologies of the measures and research criteria were not directly comparable.  </w:t>
      </w:r>
    </w:p>
    <w:p w:rsidR="007C17E4" w:rsidRDefault="007C17E4" w:rsidP="003E360A">
      <w:pPr>
        <w:pStyle w:val="BodyText2"/>
        <w:spacing w:after="120"/>
        <w:contextualSpacing/>
        <w:rPr>
          <w:bCs/>
          <w:sz w:val="24"/>
          <w:szCs w:val="24"/>
        </w:rPr>
      </w:pPr>
    </w:p>
    <w:p w:rsidR="007C17E4" w:rsidRDefault="007C17E4" w:rsidP="003E360A">
      <w:pPr>
        <w:pStyle w:val="BodyText2"/>
        <w:spacing w:after="120"/>
        <w:contextualSpacing/>
        <w:rPr>
          <w:bCs/>
          <w:sz w:val="24"/>
          <w:szCs w:val="24"/>
        </w:rPr>
      </w:pPr>
      <w:r>
        <w:rPr>
          <w:bCs/>
          <w:sz w:val="24"/>
          <w:szCs w:val="24"/>
        </w:rPr>
        <w:t xml:space="preserve">Our aim was not purely </w:t>
      </w:r>
      <w:r w:rsidRPr="007E6167">
        <w:rPr>
          <w:sz w:val="24"/>
          <w:szCs w:val="24"/>
        </w:rPr>
        <w:t xml:space="preserve">to </w:t>
      </w:r>
      <w:r>
        <w:rPr>
          <w:sz w:val="24"/>
          <w:szCs w:val="24"/>
        </w:rPr>
        <w:t>examine inferential statistics within</w:t>
      </w:r>
      <w:r w:rsidRPr="007E6167">
        <w:rPr>
          <w:sz w:val="24"/>
          <w:szCs w:val="24"/>
        </w:rPr>
        <w:t xml:space="preserve"> data but to explore the nature and prevalence of sensory and motor changes and their relationship to</w:t>
      </w:r>
      <w:r>
        <w:rPr>
          <w:sz w:val="24"/>
          <w:szCs w:val="24"/>
        </w:rPr>
        <w:t xml:space="preserve"> self-report</w:t>
      </w:r>
      <w:r w:rsidRPr="007E6167">
        <w:rPr>
          <w:sz w:val="24"/>
          <w:szCs w:val="24"/>
        </w:rPr>
        <w:t xml:space="preserve"> function in a consecutive cohort of patients with recent wrist and ankle fracture.  </w:t>
      </w:r>
      <w:r w:rsidRPr="008F2CB0">
        <w:rPr>
          <w:sz w:val="24"/>
          <w:szCs w:val="24"/>
        </w:rPr>
        <w:t>The sample size was informed by pragmatic constraints; from hospital activity it was calc</w:t>
      </w:r>
      <w:r>
        <w:rPr>
          <w:sz w:val="24"/>
          <w:szCs w:val="24"/>
        </w:rPr>
        <w:t xml:space="preserve">ulated that a 3-month data collection period would enable recruitment of 50 patients. However response rates to recruitment resulted in only 15% of eligible patients giving consent.  Therefore any interpretation of our results must consider the potential effects of this response bias. It is plausible that our method of recruitment, governed by ethical constraints, may have affected our response rate, as may patients' negative perceptions of the extended T1 assessment appointment.  </w:t>
      </w:r>
      <w:r>
        <w:rPr>
          <w:bCs/>
          <w:sz w:val="24"/>
          <w:szCs w:val="24"/>
        </w:rPr>
        <w:t xml:space="preserve">Future studies would benefit from consideration of the burden of assessment in relation to the specific cohort and the feasibility of reducing this by combining research into existing clinical </w:t>
      </w:r>
      <w:r w:rsidRPr="002B5628">
        <w:rPr>
          <w:bCs/>
          <w:sz w:val="24"/>
          <w:szCs w:val="24"/>
        </w:rPr>
        <w:t>pathways</w:t>
      </w:r>
      <w:r w:rsidRPr="00CE63D3">
        <w:rPr>
          <w:bCs/>
          <w:sz w:val="24"/>
          <w:szCs w:val="24"/>
        </w:rPr>
        <w:t xml:space="preserve">. </w:t>
      </w:r>
      <w:r w:rsidR="00472336" w:rsidRPr="00CE63D3">
        <w:rPr>
          <w:bCs/>
          <w:sz w:val="24"/>
          <w:szCs w:val="24"/>
        </w:rPr>
        <w:t xml:space="preserve">  In addition, no a priori hypotheses were made on effects of dominance</w:t>
      </w:r>
      <w:r w:rsidR="001C3A48" w:rsidRPr="00CE63D3">
        <w:rPr>
          <w:bCs/>
          <w:sz w:val="24"/>
          <w:szCs w:val="24"/>
        </w:rPr>
        <w:t>,</w:t>
      </w:r>
      <w:r w:rsidR="00472336" w:rsidRPr="00CE63D3">
        <w:rPr>
          <w:bCs/>
          <w:sz w:val="24"/>
          <w:szCs w:val="24"/>
        </w:rPr>
        <w:t xml:space="preserve"> fracture side</w:t>
      </w:r>
      <w:r w:rsidR="001C3A48" w:rsidRPr="00CE63D3">
        <w:rPr>
          <w:bCs/>
          <w:sz w:val="24"/>
          <w:szCs w:val="24"/>
        </w:rPr>
        <w:t xml:space="preserve"> or treatment (conservative versus surgical) </w:t>
      </w:r>
      <w:r w:rsidR="00472336" w:rsidRPr="00CE63D3">
        <w:rPr>
          <w:bCs/>
          <w:sz w:val="24"/>
          <w:szCs w:val="24"/>
        </w:rPr>
        <w:t xml:space="preserve">on outcomes, however </w:t>
      </w:r>
      <w:r w:rsidR="001C3A48" w:rsidRPr="00CE63D3">
        <w:rPr>
          <w:bCs/>
          <w:sz w:val="24"/>
          <w:szCs w:val="24"/>
        </w:rPr>
        <w:t>accounting for these covariates in any future fully powered investigations would be in</w:t>
      </w:r>
      <w:r w:rsidR="00472336" w:rsidRPr="00CE63D3">
        <w:rPr>
          <w:bCs/>
          <w:sz w:val="24"/>
          <w:szCs w:val="24"/>
        </w:rPr>
        <w:t>formative.</w:t>
      </w:r>
      <w:r w:rsidR="00472336" w:rsidRPr="001C3A48">
        <w:rPr>
          <w:bCs/>
          <w:color w:val="FF0000"/>
          <w:sz w:val="24"/>
          <w:szCs w:val="24"/>
        </w:rPr>
        <w:t xml:space="preserve">         </w:t>
      </w:r>
    </w:p>
    <w:p w:rsidR="007C17E4" w:rsidRDefault="007C17E4" w:rsidP="003E360A">
      <w:pPr>
        <w:pStyle w:val="BodyText2"/>
        <w:spacing w:after="120"/>
        <w:contextualSpacing/>
        <w:rPr>
          <w:bCs/>
          <w:sz w:val="24"/>
          <w:szCs w:val="24"/>
        </w:rPr>
      </w:pPr>
    </w:p>
    <w:p w:rsidR="007C17E4" w:rsidRDefault="007C17E4" w:rsidP="003E360A">
      <w:pPr>
        <w:pStyle w:val="BodyText2"/>
        <w:spacing w:after="120"/>
        <w:contextualSpacing/>
        <w:rPr>
          <w:bCs/>
          <w:sz w:val="24"/>
          <w:szCs w:val="24"/>
        </w:rPr>
      </w:pPr>
      <w:r>
        <w:rPr>
          <w:bCs/>
          <w:sz w:val="24"/>
          <w:szCs w:val="24"/>
        </w:rPr>
        <w:t xml:space="preserve">In conclusion, this study found considerable delay in self-assessed recovery after limb trauma and fracture healing. Ongoing persistent pain was not unusual post wrist or ankle fracture, with analgesia providing diminishing relief. However, the psychological health of our cohort was not deleteriously affected by the experience of fracture. Fracture was associated with pressure- and cold-pain hyperalgesia in the affected limb but was not found to affect limb recognition abilities when measured early after trauma. However IMs were significantly more difficult to perform on the fractured limb, indicating a disruption to motor planning processes for the affected body part, and were also associated with pain, Furthermore we detected mild, but prevalent, disturbances to body perception relating to the affected limb post-fracture, confirming a similarity in disruption to body schema whether brought about by trauma or by CRPS. Consistent with previous studies, we observed an incidence of CRPS in our cohort of 9% and some interesting results apparently characteristic of those with CRPS. However, we also detected widespread prevalence of individual CPRS signs and symptoms in our wider fracture cohort. </w:t>
      </w:r>
    </w:p>
    <w:p w:rsidR="007C17E4" w:rsidRDefault="007C17E4" w:rsidP="003E360A">
      <w:pPr>
        <w:pStyle w:val="BodyText2"/>
        <w:spacing w:after="120"/>
        <w:contextualSpacing/>
        <w:rPr>
          <w:bCs/>
          <w:sz w:val="24"/>
          <w:szCs w:val="24"/>
        </w:rPr>
      </w:pPr>
    </w:p>
    <w:p w:rsidR="007C17E4" w:rsidRDefault="007C17E4" w:rsidP="003E360A">
      <w:pPr>
        <w:pStyle w:val="BodyText2"/>
        <w:spacing w:after="120"/>
        <w:contextualSpacing/>
        <w:rPr>
          <w:bCs/>
          <w:sz w:val="24"/>
          <w:szCs w:val="24"/>
        </w:rPr>
      </w:pPr>
      <w:r>
        <w:rPr>
          <w:bCs/>
          <w:sz w:val="24"/>
          <w:szCs w:val="24"/>
        </w:rPr>
        <w:t xml:space="preserve">Our data may be used to inform future research to further investigate the extent and impact of sensorimotor changes and persistent pain in post-fracture populations and to determine whether early detection of problems and appropriate intervention can improve outcomes. </w:t>
      </w:r>
    </w:p>
    <w:p w:rsidR="007C17E4" w:rsidRDefault="007C17E4" w:rsidP="003E360A">
      <w:pPr>
        <w:pStyle w:val="BodyText2"/>
        <w:spacing w:after="120"/>
        <w:contextualSpacing/>
        <w:rPr>
          <w:bCs/>
          <w:sz w:val="24"/>
          <w:szCs w:val="24"/>
        </w:rPr>
      </w:pPr>
    </w:p>
    <w:p w:rsidR="007B7845" w:rsidRDefault="007B7845" w:rsidP="003E360A">
      <w:pPr>
        <w:pStyle w:val="BodyText2"/>
        <w:spacing w:after="120"/>
        <w:contextualSpacing/>
        <w:rPr>
          <w:b/>
          <w:bCs/>
          <w:sz w:val="24"/>
          <w:szCs w:val="24"/>
        </w:rPr>
      </w:pPr>
    </w:p>
    <w:p w:rsidR="007C17E4" w:rsidRPr="00EA5323" w:rsidRDefault="00C4613E" w:rsidP="003E360A">
      <w:pPr>
        <w:pStyle w:val="BodyText2"/>
        <w:spacing w:after="120"/>
        <w:contextualSpacing/>
        <w:rPr>
          <w:b/>
          <w:bCs/>
          <w:sz w:val="24"/>
          <w:szCs w:val="24"/>
        </w:rPr>
      </w:pPr>
      <w:r>
        <w:rPr>
          <w:b/>
          <w:bCs/>
          <w:sz w:val="24"/>
          <w:szCs w:val="24"/>
        </w:rPr>
        <w:t>A</w:t>
      </w:r>
      <w:r w:rsidR="007C17E4" w:rsidRPr="00EA5323">
        <w:rPr>
          <w:b/>
          <w:bCs/>
          <w:sz w:val="24"/>
          <w:szCs w:val="24"/>
        </w:rPr>
        <w:t>cknowledgements</w:t>
      </w:r>
    </w:p>
    <w:p w:rsidR="007C17E4" w:rsidRDefault="007C17E4" w:rsidP="003E360A">
      <w:pPr>
        <w:pStyle w:val="BodyText2"/>
        <w:spacing w:after="120"/>
        <w:contextualSpacing/>
        <w:rPr>
          <w:sz w:val="24"/>
          <w:szCs w:val="24"/>
        </w:rPr>
      </w:pPr>
      <w:r>
        <w:rPr>
          <w:bCs/>
          <w:sz w:val="24"/>
          <w:szCs w:val="24"/>
        </w:rPr>
        <w:t xml:space="preserve">The authors would like to thank Dr. A. Goebel, </w:t>
      </w:r>
      <w:r>
        <w:rPr>
          <w:sz w:val="24"/>
          <w:szCs w:val="24"/>
        </w:rPr>
        <w:t xml:space="preserve">Dr. S.J. Nelson, T. </w:t>
      </w:r>
      <w:proofErr w:type="spellStart"/>
      <w:r>
        <w:rPr>
          <w:sz w:val="24"/>
          <w:szCs w:val="24"/>
        </w:rPr>
        <w:t>Yousri</w:t>
      </w:r>
      <w:proofErr w:type="spellEnd"/>
      <w:r>
        <w:rPr>
          <w:sz w:val="24"/>
          <w:szCs w:val="24"/>
        </w:rPr>
        <w:t xml:space="preserve">, Dr. J. Bailey, and </w:t>
      </w:r>
      <w:r w:rsidRPr="00FE27E1">
        <w:rPr>
          <w:sz w:val="24"/>
          <w:szCs w:val="24"/>
        </w:rPr>
        <w:t xml:space="preserve">P. </w:t>
      </w:r>
      <w:proofErr w:type="spellStart"/>
      <w:r w:rsidRPr="00FE27E1">
        <w:rPr>
          <w:sz w:val="24"/>
          <w:szCs w:val="24"/>
        </w:rPr>
        <w:t>Tarassoli</w:t>
      </w:r>
      <w:proofErr w:type="spellEnd"/>
      <w:r>
        <w:rPr>
          <w:sz w:val="24"/>
          <w:szCs w:val="24"/>
        </w:rPr>
        <w:t>, all of whom made a substantial contribution to the methodological design and to the data acquisition.</w:t>
      </w:r>
    </w:p>
    <w:p w:rsidR="008B6A9B" w:rsidRDefault="008B6A9B" w:rsidP="008B6A9B">
      <w:pPr>
        <w:pStyle w:val="BodyText2"/>
        <w:spacing w:after="120"/>
        <w:contextualSpacing/>
        <w:rPr>
          <w:sz w:val="24"/>
          <w:szCs w:val="24"/>
        </w:rPr>
      </w:pPr>
    </w:p>
    <w:p w:rsidR="007B7845" w:rsidRPr="007B7845" w:rsidRDefault="007B7845" w:rsidP="008B6A9B">
      <w:pPr>
        <w:pStyle w:val="BodyText2"/>
        <w:spacing w:after="120"/>
        <w:contextualSpacing/>
        <w:rPr>
          <w:b/>
          <w:sz w:val="24"/>
          <w:szCs w:val="24"/>
        </w:rPr>
      </w:pPr>
      <w:r w:rsidRPr="007B7845">
        <w:rPr>
          <w:b/>
          <w:sz w:val="24"/>
          <w:szCs w:val="24"/>
        </w:rPr>
        <w:t xml:space="preserve">Author Contributions </w:t>
      </w:r>
    </w:p>
    <w:p w:rsidR="008B6A9B" w:rsidRPr="008B6A9B" w:rsidRDefault="008B6A9B" w:rsidP="008B6A9B">
      <w:pPr>
        <w:pStyle w:val="BodyText2"/>
        <w:spacing w:after="120"/>
        <w:contextualSpacing/>
        <w:rPr>
          <w:sz w:val="24"/>
          <w:szCs w:val="24"/>
        </w:rPr>
      </w:pPr>
      <w:r w:rsidRPr="008B6A9B">
        <w:rPr>
          <w:sz w:val="24"/>
          <w:szCs w:val="24"/>
        </w:rPr>
        <w:t xml:space="preserve">Dr. J. Hall and Profs </w:t>
      </w:r>
      <w:r w:rsidR="00024118">
        <w:rPr>
          <w:sz w:val="24"/>
          <w:szCs w:val="24"/>
        </w:rPr>
        <w:t xml:space="preserve">S </w:t>
      </w:r>
      <w:r w:rsidRPr="008B6A9B">
        <w:rPr>
          <w:sz w:val="24"/>
          <w:szCs w:val="24"/>
        </w:rPr>
        <w:t xml:space="preserve">Palmer, </w:t>
      </w:r>
      <w:r w:rsidR="00024118">
        <w:rPr>
          <w:sz w:val="24"/>
          <w:szCs w:val="24"/>
        </w:rPr>
        <w:t xml:space="preserve">R,A. </w:t>
      </w:r>
      <w:r w:rsidRPr="008B6A9B">
        <w:rPr>
          <w:sz w:val="24"/>
          <w:szCs w:val="24"/>
        </w:rPr>
        <w:t>Atkins and</w:t>
      </w:r>
      <w:r w:rsidR="00024118">
        <w:rPr>
          <w:sz w:val="24"/>
          <w:szCs w:val="24"/>
        </w:rPr>
        <w:t xml:space="preserve"> C.CS.</w:t>
      </w:r>
      <w:r w:rsidRPr="008B6A9B">
        <w:rPr>
          <w:sz w:val="24"/>
          <w:szCs w:val="24"/>
        </w:rPr>
        <w:t xml:space="preserve"> McCabe - take responsibility for the integrity of the work as a whole, from inception to published article.</w:t>
      </w:r>
    </w:p>
    <w:p w:rsidR="008B6A9B" w:rsidRPr="008B6A9B" w:rsidRDefault="008B6A9B" w:rsidP="008B6A9B">
      <w:pPr>
        <w:pStyle w:val="BodyText2"/>
        <w:spacing w:after="120"/>
        <w:contextualSpacing/>
        <w:rPr>
          <w:sz w:val="24"/>
          <w:szCs w:val="24"/>
        </w:rPr>
      </w:pPr>
      <w:r w:rsidRPr="008B6A9B">
        <w:rPr>
          <w:sz w:val="24"/>
          <w:szCs w:val="24"/>
        </w:rPr>
        <w:t>Dr. A Llewellyn -substantial contribution to analysis and interpretation of data, drafting the article and approval of final version.</w:t>
      </w:r>
    </w:p>
    <w:p w:rsidR="008B6A9B" w:rsidRDefault="008B6A9B" w:rsidP="008B6A9B">
      <w:pPr>
        <w:pStyle w:val="BodyText2"/>
        <w:spacing w:after="120"/>
        <w:contextualSpacing/>
        <w:rPr>
          <w:sz w:val="24"/>
          <w:szCs w:val="24"/>
        </w:rPr>
      </w:pPr>
      <w:r w:rsidRPr="008B6A9B">
        <w:rPr>
          <w:sz w:val="24"/>
          <w:szCs w:val="24"/>
        </w:rPr>
        <w:t xml:space="preserve">J. </w:t>
      </w:r>
      <w:proofErr w:type="spellStart"/>
      <w:r w:rsidRPr="008B6A9B">
        <w:rPr>
          <w:sz w:val="24"/>
          <w:szCs w:val="24"/>
        </w:rPr>
        <w:t>Rowett</w:t>
      </w:r>
      <w:proofErr w:type="spellEnd"/>
      <w:r w:rsidRPr="008B6A9B">
        <w:rPr>
          <w:sz w:val="24"/>
          <w:szCs w:val="24"/>
        </w:rPr>
        <w:t xml:space="preserve">-Harris- substantial contribution </w:t>
      </w:r>
      <w:r w:rsidR="00AB1290">
        <w:rPr>
          <w:sz w:val="24"/>
          <w:szCs w:val="24"/>
        </w:rPr>
        <w:t xml:space="preserve">to </w:t>
      </w:r>
      <w:r w:rsidRPr="008B6A9B">
        <w:rPr>
          <w:sz w:val="24"/>
          <w:szCs w:val="24"/>
        </w:rPr>
        <w:t xml:space="preserve">acquisition of data, </w:t>
      </w:r>
      <w:r w:rsidR="00AB1290">
        <w:rPr>
          <w:sz w:val="24"/>
          <w:szCs w:val="24"/>
        </w:rPr>
        <w:t xml:space="preserve">results discussion, </w:t>
      </w:r>
      <w:r w:rsidRPr="008B6A9B">
        <w:rPr>
          <w:sz w:val="24"/>
          <w:szCs w:val="24"/>
        </w:rPr>
        <w:t>revising the article critically and approval of final version.</w:t>
      </w:r>
    </w:p>
    <w:p w:rsidR="008B6A9B" w:rsidRDefault="008B6A9B" w:rsidP="003E360A">
      <w:pPr>
        <w:pStyle w:val="BodyText2"/>
        <w:spacing w:after="120"/>
        <w:contextualSpacing/>
        <w:rPr>
          <w:bCs/>
          <w:sz w:val="24"/>
          <w:szCs w:val="24"/>
        </w:rPr>
      </w:pPr>
    </w:p>
    <w:p w:rsidR="00AB1290" w:rsidRDefault="00AB1290" w:rsidP="003E360A">
      <w:pPr>
        <w:pStyle w:val="BodyText2"/>
        <w:spacing w:after="120"/>
        <w:contextualSpacing/>
        <w:rPr>
          <w:bCs/>
          <w:sz w:val="24"/>
          <w:szCs w:val="24"/>
        </w:rPr>
      </w:pPr>
    </w:p>
    <w:p w:rsidR="00AB1290" w:rsidRPr="00EE66A0" w:rsidRDefault="00AB1290" w:rsidP="003E360A">
      <w:pPr>
        <w:pStyle w:val="BodyText2"/>
        <w:spacing w:after="120"/>
        <w:contextualSpacing/>
        <w:rPr>
          <w:bCs/>
          <w:sz w:val="24"/>
          <w:szCs w:val="24"/>
        </w:rPr>
      </w:pPr>
    </w:p>
    <w:p w:rsidR="007C17E4" w:rsidRDefault="007C17E4" w:rsidP="003E360A">
      <w:pPr>
        <w:pStyle w:val="BodyText2"/>
        <w:spacing w:after="120"/>
        <w:contextualSpacing/>
        <w:rPr>
          <w:b/>
          <w:bCs/>
          <w:sz w:val="24"/>
          <w:szCs w:val="24"/>
        </w:rPr>
      </w:pPr>
    </w:p>
    <w:p w:rsidR="007C17E4" w:rsidRDefault="007C17E4" w:rsidP="003E360A">
      <w:pPr>
        <w:contextualSpacing/>
        <w:rPr>
          <w:sz w:val="24"/>
          <w:szCs w:val="24"/>
        </w:rPr>
      </w:pPr>
      <w:r>
        <w:rPr>
          <w:sz w:val="24"/>
          <w:szCs w:val="24"/>
        </w:rPr>
        <w:br w:type="page"/>
      </w:r>
    </w:p>
    <w:p w:rsidR="007C17E4" w:rsidRDefault="0052405B" w:rsidP="003E360A">
      <w:pPr>
        <w:pStyle w:val="BodyText2"/>
        <w:spacing w:after="120"/>
        <w:contextualSpacing/>
        <w:jc w:val="both"/>
        <w:rPr>
          <w:bCs/>
          <w:sz w:val="24"/>
          <w:szCs w:val="24"/>
        </w:rPr>
      </w:pPr>
      <w:r>
        <w:rPr>
          <w:bCs/>
          <w:sz w:val="24"/>
          <w:szCs w:val="24"/>
        </w:rPr>
        <w:lastRenderedPageBreak/>
        <w:t>Table 1</w:t>
      </w:r>
      <w:r w:rsidR="007C17E4">
        <w:rPr>
          <w:bCs/>
          <w:sz w:val="24"/>
          <w:szCs w:val="24"/>
        </w:rPr>
        <w:t xml:space="preserve"> Demographic, clinical and assessment characteristics of patients recruited into the study</w:t>
      </w:r>
    </w:p>
    <w:tbl>
      <w:tblPr>
        <w:tblStyle w:val="TableGrid"/>
        <w:tblW w:w="0" w:type="auto"/>
        <w:tblLook w:val="04A0" w:firstRow="1" w:lastRow="0" w:firstColumn="1" w:lastColumn="0" w:noHBand="0" w:noVBand="1"/>
      </w:tblPr>
      <w:tblGrid>
        <w:gridCol w:w="2761"/>
        <w:gridCol w:w="1231"/>
        <w:gridCol w:w="1103"/>
        <w:gridCol w:w="1355"/>
        <w:gridCol w:w="2066"/>
      </w:tblGrid>
      <w:tr w:rsidR="007C17E4" w:rsidRPr="002B481F" w:rsidTr="003E360A">
        <w:tc>
          <w:tcPr>
            <w:tcW w:w="2943" w:type="dxa"/>
            <w:tcBorders>
              <w:top w:val="single" w:sz="4" w:space="0" w:color="auto"/>
              <w:left w:val="nil"/>
              <w:bottom w:val="single" w:sz="4" w:space="0" w:color="auto"/>
              <w:right w:val="nil"/>
            </w:tcBorders>
          </w:tcPr>
          <w:p w:rsidR="007C17E4" w:rsidRPr="002B481F" w:rsidRDefault="007C17E4" w:rsidP="003E360A">
            <w:pPr>
              <w:pStyle w:val="BodyText2"/>
              <w:contextualSpacing/>
              <w:jc w:val="both"/>
              <w:rPr>
                <w:bCs/>
                <w:sz w:val="24"/>
                <w:szCs w:val="24"/>
              </w:rPr>
            </w:pPr>
          </w:p>
        </w:tc>
        <w:tc>
          <w:tcPr>
            <w:tcW w:w="1276" w:type="dxa"/>
            <w:tcBorders>
              <w:top w:val="single" w:sz="4" w:space="0" w:color="auto"/>
              <w:left w:val="nil"/>
              <w:bottom w:val="single" w:sz="4" w:space="0" w:color="auto"/>
              <w:right w:val="nil"/>
            </w:tcBorders>
            <w:vAlign w:val="center"/>
            <w:hideMark/>
          </w:tcPr>
          <w:p w:rsidR="007C17E4" w:rsidRPr="002B481F" w:rsidRDefault="007C17E4" w:rsidP="003E360A">
            <w:pPr>
              <w:pStyle w:val="BodyText2"/>
              <w:contextualSpacing/>
              <w:jc w:val="center"/>
              <w:rPr>
                <w:bCs/>
                <w:sz w:val="24"/>
                <w:szCs w:val="24"/>
                <w:lang w:val="en-GB"/>
              </w:rPr>
            </w:pPr>
            <w:r w:rsidRPr="002B481F">
              <w:rPr>
                <w:bCs/>
                <w:sz w:val="24"/>
                <w:szCs w:val="24"/>
                <w:lang w:val="en-GB"/>
              </w:rPr>
              <w:t>Wrist</w:t>
            </w:r>
          </w:p>
          <w:p w:rsidR="007C17E4" w:rsidRPr="002B481F" w:rsidRDefault="007C17E4" w:rsidP="003E360A">
            <w:pPr>
              <w:pStyle w:val="BodyText2"/>
              <w:contextualSpacing/>
              <w:jc w:val="center"/>
              <w:rPr>
                <w:bCs/>
                <w:sz w:val="24"/>
                <w:szCs w:val="24"/>
              </w:rPr>
            </w:pPr>
            <w:r w:rsidRPr="002B481F">
              <w:rPr>
                <w:bCs/>
                <w:sz w:val="24"/>
                <w:szCs w:val="24"/>
                <w:lang w:val="en-GB"/>
              </w:rPr>
              <w:t>(</w:t>
            </w:r>
            <w:r w:rsidRPr="002B481F">
              <w:rPr>
                <w:bCs/>
                <w:i/>
                <w:sz w:val="24"/>
                <w:szCs w:val="24"/>
                <w:lang w:val="en-GB"/>
              </w:rPr>
              <w:t>n</w:t>
            </w:r>
            <w:r w:rsidRPr="002B481F">
              <w:rPr>
                <w:bCs/>
                <w:sz w:val="24"/>
                <w:szCs w:val="24"/>
                <w:lang w:val="en-GB"/>
              </w:rPr>
              <w:t xml:space="preserve"> = 36)</w:t>
            </w:r>
          </w:p>
        </w:tc>
        <w:tc>
          <w:tcPr>
            <w:tcW w:w="1134" w:type="dxa"/>
            <w:tcBorders>
              <w:top w:val="single" w:sz="4" w:space="0" w:color="auto"/>
              <w:left w:val="nil"/>
              <w:bottom w:val="single" w:sz="4" w:space="0" w:color="auto"/>
              <w:right w:val="nil"/>
            </w:tcBorders>
            <w:vAlign w:val="center"/>
            <w:hideMark/>
          </w:tcPr>
          <w:p w:rsidR="007C17E4" w:rsidRPr="002B481F" w:rsidRDefault="007C17E4" w:rsidP="003E360A">
            <w:pPr>
              <w:pStyle w:val="BodyText2"/>
              <w:contextualSpacing/>
              <w:jc w:val="center"/>
              <w:rPr>
                <w:bCs/>
                <w:sz w:val="24"/>
                <w:szCs w:val="24"/>
              </w:rPr>
            </w:pPr>
            <w:r w:rsidRPr="002B481F">
              <w:rPr>
                <w:bCs/>
                <w:sz w:val="24"/>
                <w:szCs w:val="24"/>
              </w:rPr>
              <w:t>Ankle</w:t>
            </w:r>
          </w:p>
          <w:p w:rsidR="007C17E4" w:rsidRPr="002B481F" w:rsidRDefault="007C17E4" w:rsidP="003E360A">
            <w:pPr>
              <w:pStyle w:val="BodyText2"/>
              <w:contextualSpacing/>
              <w:jc w:val="center"/>
              <w:rPr>
                <w:bCs/>
                <w:sz w:val="24"/>
                <w:szCs w:val="24"/>
              </w:rPr>
            </w:pPr>
            <w:r w:rsidRPr="002B481F">
              <w:rPr>
                <w:bCs/>
                <w:sz w:val="24"/>
                <w:szCs w:val="24"/>
              </w:rPr>
              <w:t>(</w:t>
            </w:r>
            <w:r w:rsidRPr="002B481F">
              <w:rPr>
                <w:bCs/>
                <w:i/>
                <w:sz w:val="24"/>
                <w:szCs w:val="24"/>
              </w:rPr>
              <w:t>n</w:t>
            </w:r>
            <w:r w:rsidRPr="002B481F">
              <w:rPr>
                <w:bCs/>
                <w:sz w:val="24"/>
                <w:szCs w:val="24"/>
              </w:rPr>
              <w:t xml:space="preserve"> = 17)</w:t>
            </w:r>
          </w:p>
        </w:tc>
        <w:tc>
          <w:tcPr>
            <w:tcW w:w="1413" w:type="dxa"/>
            <w:tcBorders>
              <w:top w:val="single" w:sz="4" w:space="0" w:color="auto"/>
              <w:left w:val="nil"/>
              <w:bottom w:val="single" w:sz="4" w:space="0" w:color="auto"/>
              <w:right w:val="nil"/>
            </w:tcBorders>
            <w:vAlign w:val="center"/>
            <w:hideMark/>
          </w:tcPr>
          <w:p w:rsidR="007C17E4" w:rsidRPr="002B481F" w:rsidRDefault="007C17E4" w:rsidP="003E360A">
            <w:pPr>
              <w:pStyle w:val="BodyText2"/>
              <w:contextualSpacing/>
              <w:jc w:val="center"/>
              <w:rPr>
                <w:bCs/>
                <w:sz w:val="24"/>
                <w:szCs w:val="24"/>
              </w:rPr>
            </w:pPr>
            <w:r w:rsidRPr="002B481F">
              <w:rPr>
                <w:bCs/>
                <w:sz w:val="24"/>
                <w:szCs w:val="24"/>
              </w:rPr>
              <w:t>Total</w:t>
            </w:r>
          </w:p>
          <w:p w:rsidR="007C17E4" w:rsidRPr="002B481F" w:rsidRDefault="007C17E4" w:rsidP="003E360A">
            <w:pPr>
              <w:pStyle w:val="BodyText2"/>
              <w:contextualSpacing/>
              <w:jc w:val="center"/>
              <w:rPr>
                <w:bCs/>
                <w:sz w:val="24"/>
                <w:szCs w:val="24"/>
              </w:rPr>
            </w:pPr>
            <w:r w:rsidRPr="002B481F">
              <w:rPr>
                <w:bCs/>
                <w:sz w:val="24"/>
                <w:szCs w:val="24"/>
              </w:rPr>
              <w:t>(</w:t>
            </w:r>
            <w:r>
              <w:rPr>
                <w:bCs/>
                <w:i/>
                <w:sz w:val="24"/>
                <w:szCs w:val="24"/>
              </w:rPr>
              <w:t>n</w:t>
            </w:r>
            <w:r w:rsidRPr="002B481F">
              <w:rPr>
                <w:bCs/>
                <w:sz w:val="24"/>
                <w:szCs w:val="24"/>
              </w:rPr>
              <w:t xml:space="preserve"> = 53)</w:t>
            </w:r>
          </w:p>
        </w:tc>
        <w:tc>
          <w:tcPr>
            <w:tcW w:w="2214" w:type="dxa"/>
            <w:tcBorders>
              <w:top w:val="single" w:sz="4" w:space="0" w:color="auto"/>
              <w:left w:val="nil"/>
              <w:bottom w:val="single" w:sz="4" w:space="0" w:color="auto"/>
              <w:right w:val="nil"/>
            </w:tcBorders>
          </w:tcPr>
          <w:p w:rsidR="007C17E4" w:rsidRDefault="007C17E4" w:rsidP="003E360A">
            <w:pPr>
              <w:pStyle w:val="BodyText2"/>
              <w:contextualSpacing/>
              <w:jc w:val="center"/>
              <w:rPr>
                <w:bCs/>
                <w:sz w:val="24"/>
                <w:szCs w:val="24"/>
              </w:rPr>
            </w:pPr>
          </w:p>
          <w:p w:rsidR="007C17E4" w:rsidRPr="002B481F" w:rsidRDefault="007C17E4" w:rsidP="003E360A">
            <w:pPr>
              <w:pStyle w:val="BodyText2"/>
              <w:contextualSpacing/>
              <w:jc w:val="center"/>
              <w:rPr>
                <w:bCs/>
                <w:sz w:val="24"/>
                <w:szCs w:val="24"/>
              </w:rPr>
            </w:pPr>
            <w:r>
              <w:rPr>
                <w:bCs/>
                <w:sz w:val="24"/>
                <w:szCs w:val="24"/>
              </w:rPr>
              <w:t>% of total</w:t>
            </w:r>
          </w:p>
        </w:tc>
      </w:tr>
      <w:tr w:rsidR="007C17E4" w:rsidTr="003E360A">
        <w:trPr>
          <w:trHeight w:val="574"/>
        </w:trPr>
        <w:tc>
          <w:tcPr>
            <w:tcW w:w="2943" w:type="dxa"/>
            <w:tcBorders>
              <w:top w:val="single" w:sz="4" w:space="0" w:color="auto"/>
              <w:left w:val="nil"/>
              <w:bottom w:val="nil"/>
              <w:right w:val="nil"/>
            </w:tcBorders>
            <w:vAlign w:val="center"/>
            <w:hideMark/>
          </w:tcPr>
          <w:p w:rsidR="007C17E4" w:rsidRDefault="007C17E4" w:rsidP="003E360A">
            <w:pPr>
              <w:pStyle w:val="BodyText2"/>
              <w:contextualSpacing/>
              <w:rPr>
                <w:bCs/>
                <w:sz w:val="24"/>
                <w:szCs w:val="24"/>
              </w:rPr>
            </w:pPr>
            <w:r>
              <w:rPr>
                <w:bCs/>
                <w:sz w:val="24"/>
                <w:szCs w:val="24"/>
              </w:rPr>
              <w:t>Mean Age in years</w:t>
            </w:r>
          </w:p>
          <w:p w:rsidR="007C17E4" w:rsidRDefault="007C17E4" w:rsidP="003E360A">
            <w:pPr>
              <w:pStyle w:val="BodyText2"/>
              <w:contextualSpacing/>
              <w:jc w:val="both"/>
              <w:rPr>
                <w:bCs/>
                <w:sz w:val="24"/>
                <w:szCs w:val="24"/>
              </w:rPr>
            </w:pPr>
            <w:r>
              <w:rPr>
                <w:bCs/>
                <w:sz w:val="24"/>
                <w:szCs w:val="24"/>
              </w:rPr>
              <w:t>(SD)</w:t>
            </w:r>
          </w:p>
        </w:tc>
        <w:tc>
          <w:tcPr>
            <w:tcW w:w="1276" w:type="dxa"/>
            <w:tcBorders>
              <w:top w:val="single" w:sz="4" w:space="0" w:color="auto"/>
              <w:left w:val="nil"/>
              <w:bottom w:val="nil"/>
              <w:right w:val="nil"/>
            </w:tcBorders>
            <w:vAlign w:val="center"/>
            <w:hideMark/>
          </w:tcPr>
          <w:p w:rsidR="007C17E4" w:rsidRDefault="007C17E4" w:rsidP="003E360A">
            <w:pPr>
              <w:pStyle w:val="BodyText2"/>
              <w:contextualSpacing/>
              <w:jc w:val="center"/>
              <w:rPr>
                <w:bCs/>
                <w:sz w:val="24"/>
                <w:szCs w:val="24"/>
              </w:rPr>
            </w:pPr>
            <w:r>
              <w:rPr>
                <w:bCs/>
                <w:sz w:val="24"/>
                <w:szCs w:val="24"/>
              </w:rPr>
              <w:t>56.8</w:t>
            </w:r>
          </w:p>
          <w:p w:rsidR="007C17E4" w:rsidRDefault="007C17E4" w:rsidP="003E360A">
            <w:pPr>
              <w:pStyle w:val="BodyText2"/>
              <w:contextualSpacing/>
              <w:jc w:val="center"/>
              <w:rPr>
                <w:bCs/>
                <w:sz w:val="24"/>
                <w:szCs w:val="24"/>
              </w:rPr>
            </w:pPr>
            <w:r>
              <w:rPr>
                <w:bCs/>
                <w:sz w:val="24"/>
                <w:szCs w:val="24"/>
              </w:rPr>
              <w:t>(16.8)</w:t>
            </w:r>
          </w:p>
        </w:tc>
        <w:tc>
          <w:tcPr>
            <w:tcW w:w="1134" w:type="dxa"/>
            <w:tcBorders>
              <w:top w:val="single" w:sz="4" w:space="0" w:color="auto"/>
              <w:left w:val="nil"/>
              <w:bottom w:val="nil"/>
              <w:right w:val="nil"/>
            </w:tcBorders>
            <w:vAlign w:val="center"/>
            <w:hideMark/>
          </w:tcPr>
          <w:p w:rsidR="007C17E4" w:rsidRDefault="007C17E4" w:rsidP="003E360A">
            <w:pPr>
              <w:pStyle w:val="BodyText2"/>
              <w:contextualSpacing/>
              <w:jc w:val="center"/>
              <w:rPr>
                <w:bCs/>
                <w:sz w:val="24"/>
                <w:szCs w:val="24"/>
              </w:rPr>
            </w:pPr>
            <w:r>
              <w:rPr>
                <w:bCs/>
                <w:sz w:val="24"/>
                <w:szCs w:val="24"/>
              </w:rPr>
              <w:t>48.5</w:t>
            </w:r>
          </w:p>
          <w:p w:rsidR="007C17E4" w:rsidRDefault="007C17E4" w:rsidP="003E360A">
            <w:pPr>
              <w:pStyle w:val="BodyText2"/>
              <w:contextualSpacing/>
              <w:jc w:val="center"/>
              <w:rPr>
                <w:bCs/>
                <w:sz w:val="24"/>
                <w:szCs w:val="24"/>
              </w:rPr>
            </w:pPr>
            <w:r>
              <w:rPr>
                <w:bCs/>
                <w:sz w:val="24"/>
                <w:szCs w:val="24"/>
              </w:rPr>
              <w:t>(18.6)</w:t>
            </w:r>
          </w:p>
        </w:tc>
        <w:tc>
          <w:tcPr>
            <w:tcW w:w="1413" w:type="dxa"/>
            <w:tcBorders>
              <w:top w:val="single" w:sz="4" w:space="0" w:color="auto"/>
              <w:left w:val="nil"/>
              <w:bottom w:val="nil"/>
              <w:right w:val="nil"/>
            </w:tcBorders>
            <w:vAlign w:val="center"/>
            <w:hideMark/>
          </w:tcPr>
          <w:p w:rsidR="007C17E4" w:rsidRDefault="007C17E4" w:rsidP="003E360A">
            <w:pPr>
              <w:pStyle w:val="BodyText2"/>
              <w:contextualSpacing/>
              <w:jc w:val="center"/>
              <w:rPr>
                <w:bCs/>
                <w:sz w:val="24"/>
                <w:szCs w:val="24"/>
              </w:rPr>
            </w:pPr>
            <w:r>
              <w:rPr>
                <w:bCs/>
                <w:sz w:val="24"/>
                <w:szCs w:val="24"/>
              </w:rPr>
              <w:t>54.0</w:t>
            </w:r>
          </w:p>
          <w:p w:rsidR="007C17E4" w:rsidRDefault="007C17E4" w:rsidP="003E360A">
            <w:pPr>
              <w:pStyle w:val="BodyText2"/>
              <w:contextualSpacing/>
              <w:jc w:val="center"/>
              <w:rPr>
                <w:bCs/>
                <w:sz w:val="24"/>
                <w:szCs w:val="24"/>
              </w:rPr>
            </w:pPr>
            <w:r>
              <w:rPr>
                <w:bCs/>
                <w:sz w:val="24"/>
                <w:szCs w:val="24"/>
              </w:rPr>
              <w:t>(17.7)</w:t>
            </w:r>
          </w:p>
        </w:tc>
        <w:tc>
          <w:tcPr>
            <w:tcW w:w="2214" w:type="dxa"/>
            <w:tcBorders>
              <w:top w:val="single" w:sz="4" w:space="0" w:color="auto"/>
              <w:left w:val="nil"/>
              <w:bottom w:val="nil"/>
              <w:right w:val="nil"/>
            </w:tcBorders>
          </w:tcPr>
          <w:p w:rsidR="007C17E4" w:rsidRDefault="007C17E4" w:rsidP="003E360A">
            <w:pPr>
              <w:pStyle w:val="BodyText2"/>
              <w:contextualSpacing/>
              <w:jc w:val="center"/>
              <w:rPr>
                <w:bCs/>
                <w:sz w:val="24"/>
                <w:szCs w:val="24"/>
              </w:rPr>
            </w:pPr>
          </w:p>
        </w:tc>
      </w:tr>
      <w:tr w:rsidR="007C17E4" w:rsidTr="003E360A">
        <w:tc>
          <w:tcPr>
            <w:tcW w:w="2943" w:type="dxa"/>
            <w:tcBorders>
              <w:top w:val="nil"/>
              <w:left w:val="nil"/>
              <w:bottom w:val="nil"/>
              <w:right w:val="nil"/>
            </w:tcBorders>
            <w:vAlign w:val="center"/>
            <w:hideMark/>
          </w:tcPr>
          <w:p w:rsidR="007C17E4" w:rsidRDefault="007C17E4" w:rsidP="003E360A">
            <w:pPr>
              <w:pStyle w:val="BodyText2"/>
              <w:contextualSpacing/>
              <w:jc w:val="both"/>
              <w:rPr>
                <w:bCs/>
                <w:sz w:val="24"/>
                <w:szCs w:val="24"/>
              </w:rPr>
            </w:pPr>
            <w:r>
              <w:rPr>
                <w:bCs/>
                <w:sz w:val="24"/>
                <w:szCs w:val="24"/>
              </w:rPr>
              <w:t>Gender: M/F</w:t>
            </w:r>
          </w:p>
        </w:tc>
        <w:tc>
          <w:tcPr>
            <w:tcW w:w="1276" w:type="dxa"/>
            <w:tcBorders>
              <w:top w:val="nil"/>
              <w:left w:val="nil"/>
              <w:bottom w:val="nil"/>
              <w:right w:val="nil"/>
            </w:tcBorders>
            <w:vAlign w:val="center"/>
            <w:hideMark/>
          </w:tcPr>
          <w:p w:rsidR="007C17E4" w:rsidRDefault="007C17E4" w:rsidP="003E360A">
            <w:pPr>
              <w:pStyle w:val="BodyText2"/>
              <w:contextualSpacing/>
              <w:jc w:val="center"/>
              <w:rPr>
                <w:bCs/>
                <w:sz w:val="24"/>
                <w:szCs w:val="24"/>
              </w:rPr>
            </w:pPr>
            <w:r>
              <w:rPr>
                <w:bCs/>
                <w:sz w:val="24"/>
                <w:szCs w:val="24"/>
              </w:rPr>
              <w:t>10 / 26</w:t>
            </w:r>
          </w:p>
        </w:tc>
        <w:tc>
          <w:tcPr>
            <w:tcW w:w="1134" w:type="dxa"/>
            <w:tcBorders>
              <w:top w:val="nil"/>
              <w:left w:val="nil"/>
              <w:bottom w:val="nil"/>
              <w:right w:val="nil"/>
            </w:tcBorders>
            <w:vAlign w:val="center"/>
            <w:hideMark/>
          </w:tcPr>
          <w:p w:rsidR="007C17E4" w:rsidRDefault="007C17E4" w:rsidP="003E360A">
            <w:pPr>
              <w:pStyle w:val="BodyText2"/>
              <w:contextualSpacing/>
              <w:jc w:val="center"/>
              <w:rPr>
                <w:bCs/>
                <w:sz w:val="24"/>
                <w:szCs w:val="24"/>
              </w:rPr>
            </w:pPr>
            <w:r>
              <w:rPr>
                <w:bCs/>
                <w:sz w:val="24"/>
                <w:szCs w:val="24"/>
              </w:rPr>
              <w:t>7 / 10</w:t>
            </w:r>
          </w:p>
        </w:tc>
        <w:tc>
          <w:tcPr>
            <w:tcW w:w="1413" w:type="dxa"/>
            <w:tcBorders>
              <w:top w:val="nil"/>
              <w:left w:val="nil"/>
              <w:bottom w:val="nil"/>
              <w:right w:val="nil"/>
            </w:tcBorders>
            <w:vAlign w:val="center"/>
            <w:hideMark/>
          </w:tcPr>
          <w:p w:rsidR="007C17E4" w:rsidRDefault="007C17E4" w:rsidP="003E360A">
            <w:pPr>
              <w:pStyle w:val="BodyText2"/>
              <w:contextualSpacing/>
              <w:jc w:val="center"/>
              <w:rPr>
                <w:bCs/>
                <w:sz w:val="24"/>
                <w:szCs w:val="24"/>
              </w:rPr>
            </w:pPr>
            <w:r>
              <w:rPr>
                <w:bCs/>
                <w:sz w:val="24"/>
                <w:szCs w:val="24"/>
              </w:rPr>
              <w:t>17 / 36</w:t>
            </w:r>
          </w:p>
        </w:tc>
        <w:tc>
          <w:tcPr>
            <w:tcW w:w="2214" w:type="dxa"/>
            <w:tcBorders>
              <w:top w:val="nil"/>
              <w:left w:val="nil"/>
              <w:bottom w:val="nil"/>
              <w:right w:val="nil"/>
            </w:tcBorders>
          </w:tcPr>
          <w:p w:rsidR="007C17E4" w:rsidRDefault="007C17E4" w:rsidP="003E360A">
            <w:pPr>
              <w:pStyle w:val="BodyText2"/>
              <w:contextualSpacing/>
              <w:jc w:val="center"/>
              <w:rPr>
                <w:bCs/>
                <w:sz w:val="24"/>
                <w:szCs w:val="24"/>
              </w:rPr>
            </w:pPr>
            <w:r>
              <w:rPr>
                <w:bCs/>
                <w:sz w:val="24"/>
                <w:szCs w:val="24"/>
              </w:rPr>
              <w:t>32 / 68</w:t>
            </w:r>
          </w:p>
        </w:tc>
      </w:tr>
      <w:tr w:rsidR="007C17E4" w:rsidTr="003E360A">
        <w:tc>
          <w:tcPr>
            <w:tcW w:w="2943" w:type="dxa"/>
            <w:tcBorders>
              <w:top w:val="nil"/>
              <w:left w:val="nil"/>
              <w:bottom w:val="nil"/>
              <w:right w:val="nil"/>
            </w:tcBorders>
            <w:vAlign w:val="center"/>
            <w:hideMark/>
          </w:tcPr>
          <w:p w:rsidR="007C17E4" w:rsidRDefault="007C17E4" w:rsidP="003E360A">
            <w:pPr>
              <w:pStyle w:val="BodyText2"/>
              <w:contextualSpacing/>
              <w:jc w:val="both"/>
              <w:rPr>
                <w:bCs/>
                <w:sz w:val="24"/>
                <w:szCs w:val="24"/>
              </w:rPr>
            </w:pPr>
            <w:r>
              <w:rPr>
                <w:bCs/>
                <w:sz w:val="24"/>
                <w:szCs w:val="24"/>
              </w:rPr>
              <w:t>Fracture side: R/L</w:t>
            </w:r>
          </w:p>
        </w:tc>
        <w:tc>
          <w:tcPr>
            <w:tcW w:w="1276" w:type="dxa"/>
            <w:tcBorders>
              <w:top w:val="nil"/>
              <w:left w:val="nil"/>
              <w:bottom w:val="nil"/>
              <w:right w:val="nil"/>
            </w:tcBorders>
            <w:vAlign w:val="center"/>
            <w:hideMark/>
          </w:tcPr>
          <w:p w:rsidR="007C17E4" w:rsidRDefault="007C17E4" w:rsidP="003E360A">
            <w:pPr>
              <w:pStyle w:val="BodyText2"/>
              <w:contextualSpacing/>
              <w:jc w:val="center"/>
              <w:rPr>
                <w:bCs/>
                <w:sz w:val="24"/>
                <w:szCs w:val="24"/>
              </w:rPr>
            </w:pPr>
            <w:r>
              <w:rPr>
                <w:bCs/>
                <w:sz w:val="24"/>
                <w:szCs w:val="24"/>
              </w:rPr>
              <w:t>11 / 25</w:t>
            </w:r>
          </w:p>
        </w:tc>
        <w:tc>
          <w:tcPr>
            <w:tcW w:w="1134" w:type="dxa"/>
            <w:tcBorders>
              <w:top w:val="nil"/>
              <w:left w:val="nil"/>
              <w:bottom w:val="nil"/>
              <w:right w:val="nil"/>
            </w:tcBorders>
            <w:vAlign w:val="center"/>
            <w:hideMark/>
          </w:tcPr>
          <w:p w:rsidR="007C17E4" w:rsidRDefault="007C17E4" w:rsidP="003E360A">
            <w:pPr>
              <w:pStyle w:val="BodyText2"/>
              <w:contextualSpacing/>
              <w:jc w:val="center"/>
              <w:rPr>
                <w:bCs/>
                <w:sz w:val="24"/>
                <w:szCs w:val="24"/>
              </w:rPr>
            </w:pPr>
            <w:r>
              <w:rPr>
                <w:bCs/>
                <w:sz w:val="24"/>
                <w:szCs w:val="24"/>
              </w:rPr>
              <w:t>5 / 12</w:t>
            </w:r>
          </w:p>
        </w:tc>
        <w:tc>
          <w:tcPr>
            <w:tcW w:w="1413" w:type="dxa"/>
            <w:tcBorders>
              <w:top w:val="nil"/>
              <w:left w:val="nil"/>
              <w:bottom w:val="nil"/>
              <w:right w:val="nil"/>
            </w:tcBorders>
            <w:vAlign w:val="center"/>
            <w:hideMark/>
          </w:tcPr>
          <w:p w:rsidR="007C17E4" w:rsidRDefault="007C17E4" w:rsidP="003E360A">
            <w:pPr>
              <w:pStyle w:val="BodyText2"/>
              <w:contextualSpacing/>
              <w:jc w:val="center"/>
              <w:rPr>
                <w:bCs/>
                <w:sz w:val="24"/>
                <w:szCs w:val="24"/>
              </w:rPr>
            </w:pPr>
            <w:r>
              <w:rPr>
                <w:bCs/>
                <w:sz w:val="24"/>
                <w:szCs w:val="24"/>
              </w:rPr>
              <w:t>16 / 37</w:t>
            </w:r>
          </w:p>
        </w:tc>
        <w:tc>
          <w:tcPr>
            <w:tcW w:w="2214" w:type="dxa"/>
            <w:tcBorders>
              <w:top w:val="nil"/>
              <w:left w:val="nil"/>
              <w:bottom w:val="nil"/>
              <w:right w:val="nil"/>
            </w:tcBorders>
          </w:tcPr>
          <w:p w:rsidR="007C17E4" w:rsidRDefault="007C17E4" w:rsidP="003E360A">
            <w:pPr>
              <w:pStyle w:val="BodyText2"/>
              <w:contextualSpacing/>
              <w:jc w:val="center"/>
              <w:rPr>
                <w:bCs/>
                <w:sz w:val="24"/>
                <w:szCs w:val="24"/>
              </w:rPr>
            </w:pPr>
            <w:r>
              <w:rPr>
                <w:bCs/>
                <w:sz w:val="24"/>
                <w:szCs w:val="24"/>
              </w:rPr>
              <w:t>30 / 70</w:t>
            </w:r>
          </w:p>
        </w:tc>
      </w:tr>
      <w:tr w:rsidR="00472336" w:rsidTr="003E360A">
        <w:tc>
          <w:tcPr>
            <w:tcW w:w="2943" w:type="dxa"/>
            <w:tcBorders>
              <w:top w:val="nil"/>
              <w:left w:val="nil"/>
              <w:bottom w:val="nil"/>
              <w:right w:val="nil"/>
            </w:tcBorders>
            <w:vAlign w:val="center"/>
          </w:tcPr>
          <w:p w:rsidR="00472336" w:rsidRDefault="00472336" w:rsidP="003E360A">
            <w:pPr>
              <w:pStyle w:val="BodyText2"/>
              <w:contextualSpacing/>
              <w:jc w:val="both"/>
              <w:rPr>
                <w:bCs/>
                <w:sz w:val="24"/>
                <w:szCs w:val="24"/>
              </w:rPr>
            </w:pPr>
          </w:p>
        </w:tc>
        <w:tc>
          <w:tcPr>
            <w:tcW w:w="1276" w:type="dxa"/>
            <w:tcBorders>
              <w:top w:val="nil"/>
              <w:left w:val="nil"/>
              <w:bottom w:val="nil"/>
              <w:right w:val="nil"/>
            </w:tcBorders>
            <w:vAlign w:val="center"/>
          </w:tcPr>
          <w:p w:rsidR="00472336" w:rsidRDefault="00472336" w:rsidP="003E360A">
            <w:pPr>
              <w:pStyle w:val="BodyText2"/>
              <w:contextualSpacing/>
              <w:jc w:val="center"/>
              <w:rPr>
                <w:bCs/>
                <w:sz w:val="24"/>
                <w:szCs w:val="24"/>
              </w:rPr>
            </w:pPr>
          </w:p>
        </w:tc>
        <w:tc>
          <w:tcPr>
            <w:tcW w:w="1134" w:type="dxa"/>
            <w:tcBorders>
              <w:top w:val="nil"/>
              <w:left w:val="nil"/>
              <w:bottom w:val="nil"/>
              <w:right w:val="nil"/>
            </w:tcBorders>
            <w:vAlign w:val="center"/>
          </w:tcPr>
          <w:p w:rsidR="00472336" w:rsidRDefault="00472336" w:rsidP="003E360A">
            <w:pPr>
              <w:pStyle w:val="BodyText2"/>
              <w:contextualSpacing/>
              <w:jc w:val="center"/>
              <w:rPr>
                <w:bCs/>
                <w:sz w:val="24"/>
                <w:szCs w:val="24"/>
              </w:rPr>
            </w:pPr>
          </w:p>
        </w:tc>
        <w:tc>
          <w:tcPr>
            <w:tcW w:w="1413" w:type="dxa"/>
            <w:tcBorders>
              <w:top w:val="nil"/>
              <w:left w:val="nil"/>
              <w:bottom w:val="nil"/>
              <w:right w:val="nil"/>
            </w:tcBorders>
            <w:vAlign w:val="center"/>
          </w:tcPr>
          <w:p w:rsidR="00472336" w:rsidRDefault="00472336" w:rsidP="003E360A">
            <w:pPr>
              <w:pStyle w:val="BodyText2"/>
              <w:contextualSpacing/>
              <w:jc w:val="center"/>
              <w:rPr>
                <w:bCs/>
                <w:sz w:val="24"/>
                <w:szCs w:val="24"/>
              </w:rPr>
            </w:pPr>
          </w:p>
        </w:tc>
        <w:tc>
          <w:tcPr>
            <w:tcW w:w="2214" w:type="dxa"/>
            <w:tcBorders>
              <w:top w:val="nil"/>
              <w:left w:val="nil"/>
              <w:bottom w:val="nil"/>
              <w:right w:val="nil"/>
            </w:tcBorders>
          </w:tcPr>
          <w:p w:rsidR="00472336" w:rsidRDefault="00472336" w:rsidP="003E360A">
            <w:pPr>
              <w:pStyle w:val="BodyText2"/>
              <w:contextualSpacing/>
              <w:jc w:val="center"/>
              <w:rPr>
                <w:bCs/>
                <w:sz w:val="24"/>
                <w:szCs w:val="24"/>
              </w:rPr>
            </w:pPr>
          </w:p>
        </w:tc>
      </w:tr>
    </w:tbl>
    <w:tbl>
      <w:tblPr>
        <w:tblStyle w:val="TableGrid1"/>
        <w:tblW w:w="0" w:type="auto"/>
        <w:tblLook w:val="04A0" w:firstRow="1" w:lastRow="0" w:firstColumn="1" w:lastColumn="0" w:noHBand="0" w:noVBand="1"/>
      </w:tblPr>
      <w:tblGrid>
        <w:gridCol w:w="2752"/>
        <w:gridCol w:w="1236"/>
        <w:gridCol w:w="1094"/>
        <w:gridCol w:w="1241"/>
        <w:gridCol w:w="1977"/>
      </w:tblGrid>
      <w:tr w:rsidR="002B5628" w:rsidRPr="002B5628" w:rsidTr="00472336">
        <w:tc>
          <w:tcPr>
            <w:tcW w:w="2752" w:type="dxa"/>
            <w:tcBorders>
              <w:top w:val="nil"/>
              <w:left w:val="nil"/>
              <w:bottom w:val="nil"/>
              <w:right w:val="nil"/>
            </w:tcBorders>
            <w:vAlign w:val="center"/>
            <w:hideMark/>
          </w:tcPr>
          <w:p w:rsidR="00472336" w:rsidRPr="002B5628" w:rsidRDefault="00472336" w:rsidP="00472336">
            <w:pPr>
              <w:pStyle w:val="BodyText2"/>
              <w:contextualSpacing/>
              <w:jc w:val="both"/>
              <w:rPr>
                <w:bCs/>
                <w:sz w:val="24"/>
                <w:szCs w:val="24"/>
              </w:rPr>
            </w:pPr>
            <w:r w:rsidRPr="002B5628">
              <w:rPr>
                <w:bCs/>
                <w:sz w:val="24"/>
                <w:szCs w:val="24"/>
              </w:rPr>
              <w:t>Fracture side: D/ND</w:t>
            </w:r>
          </w:p>
        </w:tc>
        <w:tc>
          <w:tcPr>
            <w:tcW w:w="1236" w:type="dxa"/>
            <w:tcBorders>
              <w:top w:val="nil"/>
              <w:left w:val="nil"/>
              <w:bottom w:val="nil"/>
              <w:right w:val="nil"/>
            </w:tcBorders>
            <w:vAlign w:val="center"/>
            <w:hideMark/>
          </w:tcPr>
          <w:p w:rsidR="00472336" w:rsidRPr="002B5628" w:rsidRDefault="00472336" w:rsidP="00472336">
            <w:pPr>
              <w:pStyle w:val="BodyText2"/>
              <w:contextualSpacing/>
              <w:jc w:val="center"/>
              <w:rPr>
                <w:bCs/>
                <w:sz w:val="24"/>
                <w:szCs w:val="24"/>
              </w:rPr>
            </w:pPr>
            <w:r w:rsidRPr="002B5628">
              <w:rPr>
                <w:bCs/>
                <w:sz w:val="24"/>
                <w:szCs w:val="24"/>
              </w:rPr>
              <w:t>8 / 28</w:t>
            </w:r>
          </w:p>
        </w:tc>
        <w:tc>
          <w:tcPr>
            <w:tcW w:w="1094" w:type="dxa"/>
            <w:tcBorders>
              <w:top w:val="nil"/>
              <w:left w:val="nil"/>
              <w:bottom w:val="nil"/>
              <w:right w:val="nil"/>
            </w:tcBorders>
            <w:vAlign w:val="center"/>
            <w:hideMark/>
          </w:tcPr>
          <w:p w:rsidR="00472336" w:rsidRPr="002B5628" w:rsidRDefault="00472336" w:rsidP="00472336">
            <w:pPr>
              <w:pStyle w:val="BodyText2"/>
              <w:contextualSpacing/>
              <w:jc w:val="center"/>
              <w:rPr>
                <w:bCs/>
                <w:sz w:val="24"/>
                <w:szCs w:val="24"/>
              </w:rPr>
            </w:pPr>
            <w:r w:rsidRPr="002B5628">
              <w:rPr>
                <w:bCs/>
                <w:sz w:val="24"/>
                <w:szCs w:val="24"/>
              </w:rPr>
              <w:t>5 / 12</w:t>
            </w:r>
          </w:p>
        </w:tc>
        <w:tc>
          <w:tcPr>
            <w:tcW w:w="1241" w:type="dxa"/>
            <w:tcBorders>
              <w:top w:val="nil"/>
              <w:left w:val="nil"/>
              <w:bottom w:val="nil"/>
              <w:right w:val="nil"/>
            </w:tcBorders>
            <w:vAlign w:val="center"/>
            <w:hideMark/>
          </w:tcPr>
          <w:p w:rsidR="00472336" w:rsidRPr="002B5628" w:rsidRDefault="00472336" w:rsidP="00472336">
            <w:pPr>
              <w:pStyle w:val="BodyText2"/>
              <w:contextualSpacing/>
              <w:jc w:val="center"/>
              <w:rPr>
                <w:bCs/>
                <w:sz w:val="24"/>
                <w:szCs w:val="24"/>
              </w:rPr>
            </w:pPr>
            <w:r w:rsidRPr="002B5628">
              <w:rPr>
                <w:bCs/>
                <w:sz w:val="24"/>
                <w:szCs w:val="24"/>
              </w:rPr>
              <w:t>13 /40</w:t>
            </w:r>
          </w:p>
        </w:tc>
        <w:tc>
          <w:tcPr>
            <w:tcW w:w="1977" w:type="dxa"/>
            <w:tcBorders>
              <w:top w:val="nil"/>
              <w:left w:val="nil"/>
              <w:bottom w:val="nil"/>
              <w:right w:val="nil"/>
            </w:tcBorders>
          </w:tcPr>
          <w:p w:rsidR="00472336" w:rsidRPr="002B5628" w:rsidRDefault="00472336" w:rsidP="00472336">
            <w:pPr>
              <w:pStyle w:val="BodyText2"/>
              <w:contextualSpacing/>
              <w:jc w:val="center"/>
              <w:rPr>
                <w:bCs/>
                <w:sz w:val="24"/>
                <w:szCs w:val="24"/>
              </w:rPr>
            </w:pPr>
            <w:r w:rsidRPr="002B5628">
              <w:rPr>
                <w:bCs/>
                <w:sz w:val="24"/>
                <w:szCs w:val="24"/>
              </w:rPr>
              <w:t>24.5 /75.5</w:t>
            </w:r>
          </w:p>
        </w:tc>
      </w:tr>
    </w:tbl>
    <w:tbl>
      <w:tblPr>
        <w:tblStyle w:val="TableGrid"/>
        <w:tblW w:w="0" w:type="auto"/>
        <w:tblLook w:val="04A0" w:firstRow="1" w:lastRow="0" w:firstColumn="1" w:lastColumn="0" w:noHBand="0" w:noVBand="1"/>
      </w:tblPr>
      <w:tblGrid>
        <w:gridCol w:w="2823"/>
        <w:gridCol w:w="1271"/>
        <w:gridCol w:w="1089"/>
        <w:gridCol w:w="1268"/>
        <w:gridCol w:w="2065"/>
      </w:tblGrid>
      <w:tr w:rsidR="002B5628" w:rsidRPr="002B5628" w:rsidTr="003E360A">
        <w:tc>
          <w:tcPr>
            <w:tcW w:w="2943" w:type="dxa"/>
            <w:tcBorders>
              <w:top w:val="nil"/>
              <w:left w:val="nil"/>
              <w:bottom w:val="single" w:sz="4" w:space="0" w:color="auto"/>
              <w:right w:val="nil"/>
            </w:tcBorders>
            <w:vAlign w:val="center"/>
            <w:hideMark/>
          </w:tcPr>
          <w:p w:rsidR="00472336" w:rsidRPr="002B5628" w:rsidRDefault="00472336" w:rsidP="003E360A">
            <w:pPr>
              <w:pStyle w:val="BodyText2"/>
              <w:contextualSpacing/>
              <w:jc w:val="both"/>
              <w:rPr>
                <w:bCs/>
                <w:sz w:val="24"/>
                <w:szCs w:val="24"/>
              </w:rPr>
            </w:pPr>
          </w:p>
          <w:p w:rsidR="007C17E4" w:rsidRPr="002B5628" w:rsidRDefault="007C17E4" w:rsidP="003E360A">
            <w:pPr>
              <w:pStyle w:val="BodyText2"/>
              <w:contextualSpacing/>
              <w:jc w:val="both"/>
              <w:rPr>
                <w:bCs/>
                <w:sz w:val="24"/>
                <w:szCs w:val="24"/>
              </w:rPr>
            </w:pPr>
            <w:r w:rsidRPr="002B5628">
              <w:rPr>
                <w:bCs/>
                <w:sz w:val="24"/>
                <w:szCs w:val="24"/>
              </w:rPr>
              <w:t>Treatment: conservative/surgical</w:t>
            </w:r>
          </w:p>
        </w:tc>
        <w:tc>
          <w:tcPr>
            <w:tcW w:w="1276" w:type="dxa"/>
            <w:tcBorders>
              <w:top w:val="nil"/>
              <w:left w:val="nil"/>
              <w:bottom w:val="single" w:sz="4" w:space="0" w:color="auto"/>
              <w:right w:val="nil"/>
            </w:tcBorders>
            <w:vAlign w:val="center"/>
            <w:hideMark/>
          </w:tcPr>
          <w:p w:rsidR="007C17E4" w:rsidRPr="002B5628" w:rsidRDefault="007C17E4" w:rsidP="003E360A">
            <w:pPr>
              <w:pStyle w:val="BodyText2"/>
              <w:contextualSpacing/>
              <w:jc w:val="center"/>
              <w:rPr>
                <w:bCs/>
                <w:sz w:val="24"/>
                <w:szCs w:val="24"/>
              </w:rPr>
            </w:pPr>
            <w:r w:rsidRPr="002B5628">
              <w:rPr>
                <w:bCs/>
                <w:sz w:val="24"/>
                <w:szCs w:val="24"/>
              </w:rPr>
              <w:t>24 / 12</w:t>
            </w:r>
          </w:p>
        </w:tc>
        <w:tc>
          <w:tcPr>
            <w:tcW w:w="1134" w:type="dxa"/>
            <w:tcBorders>
              <w:top w:val="nil"/>
              <w:left w:val="nil"/>
              <w:bottom w:val="single" w:sz="4" w:space="0" w:color="auto"/>
              <w:right w:val="nil"/>
            </w:tcBorders>
            <w:vAlign w:val="center"/>
            <w:hideMark/>
          </w:tcPr>
          <w:p w:rsidR="007C17E4" w:rsidRPr="002B5628" w:rsidRDefault="007C17E4" w:rsidP="003E360A">
            <w:pPr>
              <w:pStyle w:val="BodyText2"/>
              <w:contextualSpacing/>
              <w:jc w:val="center"/>
              <w:rPr>
                <w:bCs/>
                <w:sz w:val="24"/>
                <w:szCs w:val="24"/>
              </w:rPr>
            </w:pPr>
            <w:r w:rsidRPr="002B5628">
              <w:rPr>
                <w:bCs/>
                <w:sz w:val="24"/>
                <w:szCs w:val="24"/>
              </w:rPr>
              <w:t>6 / 11</w:t>
            </w:r>
          </w:p>
        </w:tc>
        <w:tc>
          <w:tcPr>
            <w:tcW w:w="1413" w:type="dxa"/>
            <w:tcBorders>
              <w:top w:val="nil"/>
              <w:left w:val="nil"/>
              <w:bottom w:val="single" w:sz="4" w:space="0" w:color="auto"/>
              <w:right w:val="nil"/>
            </w:tcBorders>
            <w:vAlign w:val="center"/>
            <w:hideMark/>
          </w:tcPr>
          <w:p w:rsidR="007C17E4" w:rsidRPr="002B5628" w:rsidRDefault="007C17E4" w:rsidP="003E360A">
            <w:pPr>
              <w:pStyle w:val="BodyText2"/>
              <w:contextualSpacing/>
              <w:jc w:val="center"/>
              <w:rPr>
                <w:bCs/>
                <w:sz w:val="24"/>
                <w:szCs w:val="24"/>
              </w:rPr>
            </w:pPr>
            <w:r w:rsidRPr="002B5628">
              <w:rPr>
                <w:bCs/>
                <w:sz w:val="24"/>
                <w:szCs w:val="24"/>
              </w:rPr>
              <w:t>30 / 23</w:t>
            </w:r>
          </w:p>
        </w:tc>
        <w:tc>
          <w:tcPr>
            <w:tcW w:w="2214" w:type="dxa"/>
            <w:tcBorders>
              <w:top w:val="nil"/>
              <w:left w:val="nil"/>
              <w:bottom w:val="single" w:sz="4" w:space="0" w:color="auto"/>
              <w:right w:val="nil"/>
            </w:tcBorders>
            <w:vAlign w:val="center"/>
          </w:tcPr>
          <w:p w:rsidR="007C17E4" w:rsidRPr="002B5628" w:rsidRDefault="007C17E4" w:rsidP="003E360A">
            <w:pPr>
              <w:pStyle w:val="BodyText2"/>
              <w:contextualSpacing/>
              <w:jc w:val="center"/>
              <w:rPr>
                <w:bCs/>
                <w:sz w:val="24"/>
                <w:szCs w:val="24"/>
              </w:rPr>
            </w:pPr>
            <w:r w:rsidRPr="002B5628">
              <w:rPr>
                <w:bCs/>
                <w:sz w:val="24"/>
                <w:szCs w:val="24"/>
              </w:rPr>
              <w:t>57 / 43</w:t>
            </w:r>
          </w:p>
        </w:tc>
      </w:tr>
      <w:tr w:rsidR="007C17E4" w:rsidTr="003E360A">
        <w:trPr>
          <w:trHeight w:val="347"/>
        </w:trPr>
        <w:tc>
          <w:tcPr>
            <w:tcW w:w="2943" w:type="dxa"/>
            <w:tcBorders>
              <w:top w:val="single" w:sz="4" w:space="0" w:color="auto"/>
              <w:left w:val="nil"/>
              <w:bottom w:val="single" w:sz="4" w:space="0" w:color="auto"/>
              <w:right w:val="nil"/>
            </w:tcBorders>
            <w:vAlign w:val="center"/>
            <w:hideMark/>
          </w:tcPr>
          <w:p w:rsidR="007C17E4" w:rsidRDefault="007C17E4" w:rsidP="003E360A">
            <w:pPr>
              <w:pStyle w:val="BodyText2"/>
              <w:contextualSpacing/>
              <w:jc w:val="both"/>
              <w:rPr>
                <w:bCs/>
                <w:sz w:val="24"/>
                <w:szCs w:val="24"/>
              </w:rPr>
            </w:pPr>
          </w:p>
        </w:tc>
        <w:tc>
          <w:tcPr>
            <w:tcW w:w="2410" w:type="dxa"/>
            <w:gridSpan w:val="2"/>
            <w:tcBorders>
              <w:top w:val="single" w:sz="4" w:space="0" w:color="auto"/>
              <w:left w:val="nil"/>
              <w:bottom w:val="single" w:sz="4" w:space="0" w:color="auto"/>
              <w:right w:val="nil"/>
            </w:tcBorders>
            <w:vAlign w:val="center"/>
            <w:hideMark/>
          </w:tcPr>
          <w:p w:rsidR="007C17E4" w:rsidRDefault="007C17E4" w:rsidP="003E360A">
            <w:pPr>
              <w:pStyle w:val="BodyText2"/>
              <w:contextualSpacing/>
              <w:jc w:val="center"/>
              <w:rPr>
                <w:bCs/>
                <w:sz w:val="24"/>
                <w:szCs w:val="24"/>
              </w:rPr>
            </w:pPr>
          </w:p>
        </w:tc>
        <w:tc>
          <w:tcPr>
            <w:tcW w:w="1413" w:type="dxa"/>
            <w:tcBorders>
              <w:top w:val="single" w:sz="4" w:space="0" w:color="auto"/>
              <w:left w:val="nil"/>
              <w:bottom w:val="single" w:sz="4" w:space="0" w:color="auto"/>
              <w:right w:val="nil"/>
            </w:tcBorders>
            <w:vAlign w:val="center"/>
          </w:tcPr>
          <w:p w:rsidR="007C17E4" w:rsidRDefault="007C17E4" w:rsidP="003E360A">
            <w:pPr>
              <w:pStyle w:val="BodyText2"/>
              <w:contextualSpacing/>
              <w:jc w:val="center"/>
              <w:rPr>
                <w:bCs/>
                <w:sz w:val="24"/>
                <w:szCs w:val="24"/>
              </w:rPr>
            </w:pPr>
          </w:p>
        </w:tc>
        <w:tc>
          <w:tcPr>
            <w:tcW w:w="2214" w:type="dxa"/>
            <w:tcBorders>
              <w:top w:val="single" w:sz="4" w:space="0" w:color="auto"/>
              <w:left w:val="nil"/>
              <w:bottom w:val="single" w:sz="4" w:space="0" w:color="auto"/>
              <w:right w:val="nil"/>
            </w:tcBorders>
            <w:vAlign w:val="center"/>
          </w:tcPr>
          <w:p w:rsidR="007C17E4" w:rsidRDefault="007C17E4" w:rsidP="003E360A">
            <w:pPr>
              <w:pStyle w:val="BodyText2"/>
              <w:contextualSpacing/>
              <w:jc w:val="center"/>
              <w:rPr>
                <w:bCs/>
                <w:sz w:val="24"/>
                <w:szCs w:val="24"/>
              </w:rPr>
            </w:pPr>
            <w:r>
              <w:rPr>
                <w:bCs/>
                <w:sz w:val="24"/>
                <w:szCs w:val="24"/>
              </w:rPr>
              <w:t xml:space="preserve">% of respondents </w:t>
            </w:r>
          </w:p>
        </w:tc>
      </w:tr>
      <w:tr w:rsidR="007C17E4" w:rsidTr="003E360A">
        <w:tc>
          <w:tcPr>
            <w:tcW w:w="2943" w:type="dxa"/>
            <w:tcBorders>
              <w:top w:val="single" w:sz="4" w:space="0" w:color="auto"/>
              <w:left w:val="nil"/>
              <w:bottom w:val="nil"/>
              <w:right w:val="nil"/>
            </w:tcBorders>
            <w:vAlign w:val="center"/>
            <w:hideMark/>
          </w:tcPr>
          <w:p w:rsidR="007C17E4" w:rsidRDefault="007C17E4" w:rsidP="003E360A">
            <w:pPr>
              <w:pStyle w:val="BodyText2"/>
              <w:contextualSpacing/>
              <w:jc w:val="both"/>
              <w:rPr>
                <w:bCs/>
                <w:sz w:val="24"/>
                <w:szCs w:val="24"/>
              </w:rPr>
            </w:pPr>
            <w:r>
              <w:rPr>
                <w:bCs/>
                <w:sz w:val="24"/>
                <w:szCs w:val="24"/>
              </w:rPr>
              <w:t>Highest qualification</w:t>
            </w:r>
          </w:p>
        </w:tc>
        <w:tc>
          <w:tcPr>
            <w:tcW w:w="2410" w:type="dxa"/>
            <w:gridSpan w:val="2"/>
            <w:tcBorders>
              <w:top w:val="single" w:sz="4" w:space="0" w:color="auto"/>
              <w:left w:val="nil"/>
              <w:bottom w:val="nil"/>
              <w:right w:val="nil"/>
            </w:tcBorders>
            <w:vAlign w:val="center"/>
            <w:hideMark/>
          </w:tcPr>
          <w:p w:rsidR="007C17E4" w:rsidRDefault="007C17E4" w:rsidP="003E360A">
            <w:pPr>
              <w:pStyle w:val="BodyText2"/>
              <w:contextualSpacing/>
              <w:rPr>
                <w:bCs/>
                <w:sz w:val="24"/>
                <w:szCs w:val="24"/>
              </w:rPr>
            </w:pPr>
            <w:r>
              <w:rPr>
                <w:bCs/>
                <w:sz w:val="24"/>
                <w:szCs w:val="24"/>
              </w:rPr>
              <w:t>No qualification</w:t>
            </w:r>
          </w:p>
        </w:tc>
        <w:tc>
          <w:tcPr>
            <w:tcW w:w="1413" w:type="dxa"/>
            <w:tcBorders>
              <w:top w:val="single" w:sz="4" w:space="0" w:color="auto"/>
              <w:left w:val="nil"/>
              <w:bottom w:val="nil"/>
              <w:right w:val="nil"/>
            </w:tcBorders>
            <w:vAlign w:val="center"/>
            <w:hideMark/>
          </w:tcPr>
          <w:p w:rsidR="007C17E4" w:rsidRDefault="007C17E4" w:rsidP="003E360A">
            <w:pPr>
              <w:pStyle w:val="BodyText2"/>
              <w:contextualSpacing/>
              <w:jc w:val="center"/>
              <w:rPr>
                <w:bCs/>
                <w:sz w:val="24"/>
                <w:szCs w:val="24"/>
              </w:rPr>
            </w:pPr>
          </w:p>
        </w:tc>
        <w:tc>
          <w:tcPr>
            <w:tcW w:w="2214" w:type="dxa"/>
            <w:tcBorders>
              <w:top w:val="single" w:sz="4" w:space="0" w:color="auto"/>
              <w:left w:val="nil"/>
              <w:bottom w:val="nil"/>
              <w:right w:val="nil"/>
            </w:tcBorders>
          </w:tcPr>
          <w:p w:rsidR="007C17E4" w:rsidRDefault="007C17E4" w:rsidP="003E360A">
            <w:pPr>
              <w:pStyle w:val="BodyText2"/>
              <w:contextualSpacing/>
              <w:jc w:val="center"/>
              <w:rPr>
                <w:bCs/>
                <w:sz w:val="24"/>
                <w:szCs w:val="24"/>
              </w:rPr>
            </w:pPr>
            <w:r>
              <w:rPr>
                <w:bCs/>
                <w:sz w:val="24"/>
                <w:szCs w:val="24"/>
              </w:rPr>
              <w:t>22.4</w:t>
            </w:r>
          </w:p>
        </w:tc>
      </w:tr>
      <w:tr w:rsidR="007C17E4" w:rsidTr="003E360A">
        <w:tc>
          <w:tcPr>
            <w:tcW w:w="2943" w:type="dxa"/>
            <w:tcBorders>
              <w:top w:val="nil"/>
              <w:left w:val="nil"/>
              <w:bottom w:val="nil"/>
              <w:right w:val="nil"/>
            </w:tcBorders>
            <w:vAlign w:val="center"/>
            <w:hideMark/>
          </w:tcPr>
          <w:p w:rsidR="007C17E4" w:rsidRDefault="007C17E4" w:rsidP="003E360A">
            <w:pPr>
              <w:pStyle w:val="BodyText2"/>
              <w:contextualSpacing/>
              <w:jc w:val="both"/>
              <w:rPr>
                <w:bCs/>
                <w:sz w:val="24"/>
                <w:szCs w:val="24"/>
              </w:rPr>
            </w:pPr>
          </w:p>
        </w:tc>
        <w:tc>
          <w:tcPr>
            <w:tcW w:w="2410" w:type="dxa"/>
            <w:gridSpan w:val="2"/>
            <w:tcBorders>
              <w:top w:val="nil"/>
              <w:left w:val="nil"/>
              <w:bottom w:val="nil"/>
              <w:right w:val="nil"/>
            </w:tcBorders>
            <w:vAlign w:val="center"/>
            <w:hideMark/>
          </w:tcPr>
          <w:p w:rsidR="007C17E4" w:rsidRDefault="007C17E4" w:rsidP="003E360A">
            <w:pPr>
              <w:pStyle w:val="BodyText2"/>
              <w:contextualSpacing/>
              <w:rPr>
                <w:bCs/>
                <w:sz w:val="24"/>
                <w:szCs w:val="24"/>
              </w:rPr>
            </w:pPr>
            <w:r>
              <w:rPr>
                <w:bCs/>
                <w:sz w:val="24"/>
                <w:szCs w:val="24"/>
              </w:rPr>
              <w:t>O level / GCSE</w:t>
            </w:r>
          </w:p>
        </w:tc>
        <w:tc>
          <w:tcPr>
            <w:tcW w:w="1413" w:type="dxa"/>
            <w:tcBorders>
              <w:top w:val="nil"/>
              <w:left w:val="nil"/>
              <w:bottom w:val="nil"/>
              <w:right w:val="nil"/>
            </w:tcBorders>
            <w:vAlign w:val="center"/>
            <w:hideMark/>
          </w:tcPr>
          <w:p w:rsidR="007C17E4" w:rsidRDefault="007C17E4" w:rsidP="003E360A">
            <w:pPr>
              <w:pStyle w:val="BodyText2"/>
              <w:contextualSpacing/>
              <w:jc w:val="center"/>
              <w:rPr>
                <w:bCs/>
                <w:sz w:val="24"/>
                <w:szCs w:val="24"/>
              </w:rPr>
            </w:pPr>
          </w:p>
        </w:tc>
        <w:tc>
          <w:tcPr>
            <w:tcW w:w="2214" w:type="dxa"/>
            <w:tcBorders>
              <w:top w:val="nil"/>
              <w:left w:val="nil"/>
              <w:bottom w:val="nil"/>
              <w:right w:val="nil"/>
            </w:tcBorders>
          </w:tcPr>
          <w:p w:rsidR="007C17E4" w:rsidRDefault="007C17E4" w:rsidP="003E360A">
            <w:pPr>
              <w:pStyle w:val="BodyText2"/>
              <w:contextualSpacing/>
              <w:jc w:val="center"/>
              <w:rPr>
                <w:bCs/>
                <w:sz w:val="24"/>
                <w:szCs w:val="24"/>
              </w:rPr>
            </w:pPr>
            <w:r>
              <w:rPr>
                <w:bCs/>
                <w:sz w:val="24"/>
                <w:szCs w:val="24"/>
              </w:rPr>
              <w:t>10.2</w:t>
            </w:r>
          </w:p>
        </w:tc>
      </w:tr>
      <w:tr w:rsidR="007C17E4" w:rsidTr="003E360A">
        <w:tc>
          <w:tcPr>
            <w:tcW w:w="2943" w:type="dxa"/>
            <w:tcBorders>
              <w:top w:val="nil"/>
              <w:left w:val="nil"/>
              <w:bottom w:val="nil"/>
              <w:right w:val="nil"/>
            </w:tcBorders>
            <w:vAlign w:val="center"/>
            <w:hideMark/>
          </w:tcPr>
          <w:p w:rsidR="007C17E4" w:rsidRDefault="007C17E4" w:rsidP="003E360A">
            <w:pPr>
              <w:pStyle w:val="BodyText2"/>
              <w:contextualSpacing/>
              <w:jc w:val="both"/>
              <w:rPr>
                <w:bCs/>
                <w:sz w:val="24"/>
                <w:szCs w:val="24"/>
              </w:rPr>
            </w:pPr>
          </w:p>
        </w:tc>
        <w:tc>
          <w:tcPr>
            <w:tcW w:w="2410" w:type="dxa"/>
            <w:gridSpan w:val="2"/>
            <w:tcBorders>
              <w:top w:val="nil"/>
              <w:left w:val="nil"/>
              <w:bottom w:val="nil"/>
              <w:right w:val="nil"/>
            </w:tcBorders>
            <w:vAlign w:val="center"/>
            <w:hideMark/>
          </w:tcPr>
          <w:p w:rsidR="007C17E4" w:rsidRDefault="007C17E4" w:rsidP="003E360A">
            <w:pPr>
              <w:pStyle w:val="BodyText2"/>
              <w:contextualSpacing/>
              <w:rPr>
                <w:bCs/>
                <w:sz w:val="24"/>
                <w:szCs w:val="24"/>
              </w:rPr>
            </w:pPr>
            <w:r>
              <w:rPr>
                <w:bCs/>
                <w:sz w:val="24"/>
                <w:szCs w:val="24"/>
              </w:rPr>
              <w:t>AS / A level</w:t>
            </w:r>
          </w:p>
        </w:tc>
        <w:tc>
          <w:tcPr>
            <w:tcW w:w="1413" w:type="dxa"/>
            <w:tcBorders>
              <w:top w:val="nil"/>
              <w:left w:val="nil"/>
              <w:bottom w:val="nil"/>
              <w:right w:val="nil"/>
            </w:tcBorders>
            <w:vAlign w:val="center"/>
            <w:hideMark/>
          </w:tcPr>
          <w:p w:rsidR="007C17E4" w:rsidRDefault="007C17E4" w:rsidP="003E360A">
            <w:pPr>
              <w:pStyle w:val="BodyText2"/>
              <w:contextualSpacing/>
              <w:jc w:val="center"/>
              <w:rPr>
                <w:bCs/>
                <w:sz w:val="24"/>
                <w:szCs w:val="24"/>
              </w:rPr>
            </w:pPr>
          </w:p>
        </w:tc>
        <w:tc>
          <w:tcPr>
            <w:tcW w:w="2214" w:type="dxa"/>
            <w:tcBorders>
              <w:top w:val="nil"/>
              <w:left w:val="nil"/>
              <w:bottom w:val="nil"/>
              <w:right w:val="nil"/>
            </w:tcBorders>
          </w:tcPr>
          <w:p w:rsidR="007C17E4" w:rsidRDefault="007C17E4" w:rsidP="003E360A">
            <w:pPr>
              <w:pStyle w:val="BodyText2"/>
              <w:contextualSpacing/>
              <w:jc w:val="center"/>
              <w:rPr>
                <w:bCs/>
                <w:sz w:val="24"/>
                <w:szCs w:val="24"/>
              </w:rPr>
            </w:pPr>
            <w:r>
              <w:rPr>
                <w:bCs/>
                <w:sz w:val="24"/>
                <w:szCs w:val="24"/>
              </w:rPr>
              <w:t>42.9</w:t>
            </w:r>
          </w:p>
        </w:tc>
      </w:tr>
      <w:tr w:rsidR="007C17E4" w:rsidTr="003E360A">
        <w:tc>
          <w:tcPr>
            <w:tcW w:w="2943" w:type="dxa"/>
            <w:tcBorders>
              <w:top w:val="nil"/>
              <w:left w:val="nil"/>
              <w:bottom w:val="nil"/>
              <w:right w:val="nil"/>
            </w:tcBorders>
            <w:vAlign w:val="center"/>
            <w:hideMark/>
          </w:tcPr>
          <w:p w:rsidR="007C17E4" w:rsidRDefault="007C17E4" w:rsidP="003E360A">
            <w:pPr>
              <w:pStyle w:val="BodyText2"/>
              <w:contextualSpacing/>
              <w:jc w:val="both"/>
              <w:rPr>
                <w:bCs/>
                <w:sz w:val="24"/>
                <w:szCs w:val="24"/>
              </w:rPr>
            </w:pPr>
          </w:p>
        </w:tc>
        <w:tc>
          <w:tcPr>
            <w:tcW w:w="2410" w:type="dxa"/>
            <w:gridSpan w:val="2"/>
            <w:tcBorders>
              <w:top w:val="nil"/>
              <w:left w:val="nil"/>
              <w:bottom w:val="nil"/>
              <w:right w:val="nil"/>
            </w:tcBorders>
            <w:vAlign w:val="center"/>
            <w:hideMark/>
          </w:tcPr>
          <w:p w:rsidR="007C17E4" w:rsidRDefault="007C17E4" w:rsidP="003E360A">
            <w:pPr>
              <w:pStyle w:val="BodyText2"/>
              <w:contextualSpacing/>
              <w:rPr>
                <w:bCs/>
                <w:sz w:val="24"/>
                <w:szCs w:val="24"/>
              </w:rPr>
            </w:pPr>
            <w:r>
              <w:rPr>
                <w:bCs/>
                <w:sz w:val="24"/>
                <w:szCs w:val="24"/>
              </w:rPr>
              <w:t>University degree</w:t>
            </w:r>
          </w:p>
        </w:tc>
        <w:tc>
          <w:tcPr>
            <w:tcW w:w="1413" w:type="dxa"/>
            <w:tcBorders>
              <w:top w:val="nil"/>
              <w:left w:val="nil"/>
              <w:bottom w:val="nil"/>
              <w:right w:val="nil"/>
            </w:tcBorders>
            <w:vAlign w:val="center"/>
            <w:hideMark/>
          </w:tcPr>
          <w:p w:rsidR="007C17E4" w:rsidRDefault="007C17E4" w:rsidP="003E360A">
            <w:pPr>
              <w:pStyle w:val="BodyText2"/>
              <w:contextualSpacing/>
              <w:jc w:val="center"/>
              <w:rPr>
                <w:bCs/>
                <w:sz w:val="24"/>
                <w:szCs w:val="24"/>
              </w:rPr>
            </w:pPr>
          </w:p>
        </w:tc>
        <w:tc>
          <w:tcPr>
            <w:tcW w:w="2214" w:type="dxa"/>
            <w:tcBorders>
              <w:top w:val="nil"/>
              <w:left w:val="nil"/>
              <w:bottom w:val="nil"/>
              <w:right w:val="nil"/>
            </w:tcBorders>
          </w:tcPr>
          <w:p w:rsidR="007C17E4" w:rsidRDefault="007C17E4" w:rsidP="003E360A">
            <w:pPr>
              <w:pStyle w:val="BodyText2"/>
              <w:contextualSpacing/>
              <w:jc w:val="center"/>
              <w:rPr>
                <w:bCs/>
                <w:sz w:val="24"/>
                <w:szCs w:val="24"/>
              </w:rPr>
            </w:pPr>
            <w:r>
              <w:rPr>
                <w:bCs/>
                <w:sz w:val="24"/>
                <w:szCs w:val="24"/>
              </w:rPr>
              <w:t xml:space="preserve">  4.1</w:t>
            </w:r>
          </w:p>
        </w:tc>
      </w:tr>
      <w:tr w:rsidR="007C17E4" w:rsidTr="003E360A">
        <w:tc>
          <w:tcPr>
            <w:tcW w:w="2943" w:type="dxa"/>
            <w:tcBorders>
              <w:top w:val="nil"/>
              <w:left w:val="nil"/>
              <w:bottom w:val="nil"/>
              <w:right w:val="nil"/>
            </w:tcBorders>
            <w:vAlign w:val="center"/>
            <w:hideMark/>
          </w:tcPr>
          <w:p w:rsidR="007C17E4" w:rsidRDefault="007C17E4" w:rsidP="003E360A">
            <w:pPr>
              <w:pStyle w:val="BodyText2"/>
              <w:contextualSpacing/>
              <w:jc w:val="both"/>
              <w:rPr>
                <w:bCs/>
                <w:sz w:val="24"/>
                <w:szCs w:val="24"/>
              </w:rPr>
            </w:pPr>
          </w:p>
        </w:tc>
        <w:tc>
          <w:tcPr>
            <w:tcW w:w="2410" w:type="dxa"/>
            <w:gridSpan w:val="2"/>
            <w:tcBorders>
              <w:top w:val="nil"/>
              <w:left w:val="nil"/>
              <w:bottom w:val="nil"/>
              <w:right w:val="nil"/>
            </w:tcBorders>
            <w:vAlign w:val="center"/>
            <w:hideMark/>
          </w:tcPr>
          <w:p w:rsidR="007C17E4" w:rsidRDefault="007C17E4" w:rsidP="003E360A">
            <w:pPr>
              <w:pStyle w:val="BodyText2"/>
              <w:contextualSpacing/>
              <w:rPr>
                <w:bCs/>
                <w:sz w:val="24"/>
                <w:szCs w:val="24"/>
              </w:rPr>
            </w:pPr>
            <w:r>
              <w:rPr>
                <w:bCs/>
                <w:sz w:val="24"/>
                <w:szCs w:val="24"/>
              </w:rPr>
              <w:t xml:space="preserve">NVQ / Vocational </w:t>
            </w:r>
          </w:p>
        </w:tc>
        <w:tc>
          <w:tcPr>
            <w:tcW w:w="1413" w:type="dxa"/>
            <w:tcBorders>
              <w:top w:val="nil"/>
              <w:left w:val="nil"/>
              <w:bottom w:val="nil"/>
              <w:right w:val="nil"/>
            </w:tcBorders>
            <w:vAlign w:val="center"/>
            <w:hideMark/>
          </w:tcPr>
          <w:p w:rsidR="007C17E4" w:rsidRDefault="007C17E4" w:rsidP="003E360A">
            <w:pPr>
              <w:pStyle w:val="BodyText2"/>
              <w:contextualSpacing/>
              <w:jc w:val="center"/>
              <w:rPr>
                <w:bCs/>
                <w:sz w:val="24"/>
                <w:szCs w:val="24"/>
              </w:rPr>
            </w:pPr>
          </w:p>
        </w:tc>
        <w:tc>
          <w:tcPr>
            <w:tcW w:w="2214" w:type="dxa"/>
            <w:tcBorders>
              <w:top w:val="nil"/>
              <w:left w:val="nil"/>
              <w:bottom w:val="nil"/>
              <w:right w:val="nil"/>
            </w:tcBorders>
          </w:tcPr>
          <w:p w:rsidR="007C17E4" w:rsidRDefault="007C17E4" w:rsidP="003E360A">
            <w:pPr>
              <w:pStyle w:val="BodyText2"/>
              <w:contextualSpacing/>
              <w:jc w:val="center"/>
              <w:rPr>
                <w:bCs/>
                <w:sz w:val="24"/>
                <w:szCs w:val="24"/>
              </w:rPr>
            </w:pPr>
            <w:r>
              <w:rPr>
                <w:bCs/>
                <w:sz w:val="24"/>
                <w:szCs w:val="24"/>
              </w:rPr>
              <w:t xml:space="preserve">  6.1</w:t>
            </w:r>
          </w:p>
        </w:tc>
      </w:tr>
      <w:tr w:rsidR="007C17E4" w:rsidTr="003E360A">
        <w:tc>
          <w:tcPr>
            <w:tcW w:w="2943" w:type="dxa"/>
            <w:tcBorders>
              <w:top w:val="nil"/>
              <w:left w:val="nil"/>
              <w:bottom w:val="nil"/>
              <w:right w:val="nil"/>
            </w:tcBorders>
            <w:vAlign w:val="center"/>
            <w:hideMark/>
          </w:tcPr>
          <w:p w:rsidR="007C17E4" w:rsidRDefault="007C17E4" w:rsidP="003E360A">
            <w:pPr>
              <w:pStyle w:val="BodyText2"/>
              <w:contextualSpacing/>
              <w:jc w:val="both"/>
              <w:rPr>
                <w:bCs/>
                <w:sz w:val="24"/>
                <w:szCs w:val="24"/>
              </w:rPr>
            </w:pPr>
          </w:p>
        </w:tc>
        <w:tc>
          <w:tcPr>
            <w:tcW w:w="2410" w:type="dxa"/>
            <w:gridSpan w:val="2"/>
            <w:tcBorders>
              <w:top w:val="nil"/>
              <w:left w:val="nil"/>
              <w:bottom w:val="nil"/>
              <w:right w:val="nil"/>
            </w:tcBorders>
            <w:vAlign w:val="center"/>
            <w:hideMark/>
          </w:tcPr>
          <w:p w:rsidR="007C17E4" w:rsidRDefault="007C17E4" w:rsidP="003E360A">
            <w:pPr>
              <w:pStyle w:val="BodyText2"/>
              <w:contextualSpacing/>
              <w:rPr>
                <w:bCs/>
                <w:sz w:val="24"/>
                <w:szCs w:val="24"/>
              </w:rPr>
            </w:pPr>
            <w:r>
              <w:rPr>
                <w:bCs/>
                <w:sz w:val="24"/>
                <w:szCs w:val="24"/>
              </w:rPr>
              <w:t>Other</w:t>
            </w:r>
          </w:p>
        </w:tc>
        <w:tc>
          <w:tcPr>
            <w:tcW w:w="1413" w:type="dxa"/>
            <w:tcBorders>
              <w:top w:val="nil"/>
              <w:left w:val="nil"/>
              <w:bottom w:val="nil"/>
              <w:right w:val="nil"/>
            </w:tcBorders>
            <w:vAlign w:val="center"/>
            <w:hideMark/>
          </w:tcPr>
          <w:p w:rsidR="007C17E4" w:rsidRDefault="007C17E4" w:rsidP="003E360A">
            <w:pPr>
              <w:pStyle w:val="BodyText2"/>
              <w:contextualSpacing/>
              <w:jc w:val="center"/>
              <w:rPr>
                <w:bCs/>
                <w:sz w:val="24"/>
                <w:szCs w:val="24"/>
              </w:rPr>
            </w:pPr>
          </w:p>
        </w:tc>
        <w:tc>
          <w:tcPr>
            <w:tcW w:w="2214" w:type="dxa"/>
            <w:tcBorders>
              <w:top w:val="nil"/>
              <w:left w:val="nil"/>
              <w:bottom w:val="nil"/>
              <w:right w:val="nil"/>
            </w:tcBorders>
          </w:tcPr>
          <w:p w:rsidR="007C17E4" w:rsidRDefault="007C17E4" w:rsidP="003E360A">
            <w:pPr>
              <w:pStyle w:val="BodyText2"/>
              <w:contextualSpacing/>
              <w:jc w:val="center"/>
              <w:rPr>
                <w:bCs/>
                <w:sz w:val="24"/>
                <w:szCs w:val="24"/>
              </w:rPr>
            </w:pPr>
            <w:r>
              <w:rPr>
                <w:bCs/>
                <w:sz w:val="24"/>
                <w:szCs w:val="24"/>
              </w:rPr>
              <w:t>14.3</w:t>
            </w:r>
          </w:p>
        </w:tc>
      </w:tr>
      <w:tr w:rsidR="007C17E4" w:rsidTr="003E360A">
        <w:tc>
          <w:tcPr>
            <w:tcW w:w="2943" w:type="dxa"/>
            <w:tcBorders>
              <w:top w:val="single" w:sz="4" w:space="0" w:color="auto"/>
              <w:left w:val="nil"/>
              <w:bottom w:val="nil"/>
              <w:right w:val="nil"/>
            </w:tcBorders>
            <w:vAlign w:val="center"/>
            <w:hideMark/>
          </w:tcPr>
          <w:p w:rsidR="007C17E4" w:rsidRDefault="007C17E4" w:rsidP="003E360A">
            <w:pPr>
              <w:pStyle w:val="BodyText2"/>
              <w:contextualSpacing/>
              <w:jc w:val="both"/>
              <w:rPr>
                <w:bCs/>
                <w:sz w:val="24"/>
                <w:szCs w:val="24"/>
              </w:rPr>
            </w:pPr>
            <w:r>
              <w:rPr>
                <w:bCs/>
                <w:sz w:val="24"/>
                <w:szCs w:val="24"/>
              </w:rPr>
              <w:t>Employment status</w:t>
            </w:r>
          </w:p>
        </w:tc>
        <w:tc>
          <w:tcPr>
            <w:tcW w:w="2410" w:type="dxa"/>
            <w:gridSpan w:val="2"/>
            <w:tcBorders>
              <w:top w:val="single" w:sz="4" w:space="0" w:color="auto"/>
              <w:left w:val="nil"/>
              <w:bottom w:val="nil"/>
              <w:right w:val="nil"/>
            </w:tcBorders>
            <w:vAlign w:val="center"/>
            <w:hideMark/>
          </w:tcPr>
          <w:p w:rsidR="007C17E4" w:rsidRDefault="007C17E4" w:rsidP="003E360A">
            <w:pPr>
              <w:pStyle w:val="BodyText2"/>
              <w:contextualSpacing/>
              <w:rPr>
                <w:bCs/>
                <w:sz w:val="24"/>
                <w:szCs w:val="24"/>
              </w:rPr>
            </w:pPr>
            <w:r>
              <w:rPr>
                <w:bCs/>
                <w:sz w:val="24"/>
                <w:szCs w:val="24"/>
              </w:rPr>
              <w:t>Employed full time</w:t>
            </w:r>
          </w:p>
        </w:tc>
        <w:tc>
          <w:tcPr>
            <w:tcW w:w="1413" w:type="dxa"/>
            <w:tcBorders>
              <w:top w:val="single" w:sz="4" w:space="0" w:color="auto"/>
              <w:left w:val="nil"/>
              <w:bottom w:val="nil"/>
              <w:right w:val="nil"/>
            </w:tcBorders>
            <w:vAlign w:val="center"/>
            <w:hideMark/>
          </w:tcPr>
          <w:p w:rsidR="007C17E4" w:rsidRDefault="007C17E4" w:rsidP="003E360A">
            <w:pPr>
              <w:pStyle w:val="BodyText2"/>
              <w:contextualSpacing/>
              <w:jc w:val="center"/>
              <w:rPr>
                <w:bCs/>
                <w:sz w:val="24"/>
                <w:szCs w:val="24"/>
              </w:rPr>
            </w:pPr>
          </w:p>
        </w:tc>
        <w:tc>
          <w:tcPr>
            <w:tcW w:w="2214" w:type="dxa"/>
            <w:tcBorders>
              <w:top w:val="single" w:sz="4" w:space="0" w:color="auto"/>
              <w:left w:val="nil"/>
              <w:bottom w:val="nil"/>
              <w:right w:val="nil"/>
            </w:tcBorders>
          </w:tcPr>
          <w:p w:rsidR="007C17E4" w:rsidRDefault="007C17E4" w:rsidP="003E360A">
            <w:pPr>
              <w:pStyle w:val="BodyText2"/>
              <w:contextualSpacing/>
              <w:jc w:val="center"/>
              <w:rPr>
                <w:bCs/>
                <w:sz w:val="24"/>
                <w:szCs w:val="24"/>
              </w:rPr>
            </w:pPr>
            <w:r>
              <w:rPr>
                <w:bCs/>
                <w:sz w:val="24"/>
                <w:szCs w:val="24"/>
              </w:rPr>
              <w:t>40.8</w:t>
            </w:r>
          </w:p>
        </w:tc>
      </w:tr>
      <w:tr w:rsidR="007C17E4" w:rsidTr="003E360A">
        <w:tc>
          <w:tcPr>
            <w:tcW w:w="2943" w:type="dxa"/>
            <w:tcBorders>
              <w:top w:val="nil"/>
              <w:left w:val="nil"/>
              <w:bottom w:val="nil"/>
              <w:right w:val="nil"/>
            </w:tcBorders>
            <w:vAlign w:val="center"/>
            <w:hideMark/>
          </w:tcPr>
          <w:p w:rsidR="007C17E4" w:rsidRDefault="007C17E4" w:rsidP="003E360A">
            <w:pPr>
              <w:pStyle w:val="BodyText2"/>
              <w:contextualSpacing/>
              <w:jc w:val="both"/>
              <w:rPr>
                <w:bCs/>
                <w:sz w:val="24"/>
                <w:szCs w:val="24"/>
              </w:rPr>
            </w:pPr>
          </w:p>
        </w:tc>
        <w:tc>
          <w:tcPr>
            <w:tcW w:w="2410" w:type="dxa"/>
            <w:gridSpan w:val="2"/>
            <w:tcBorders>
              <w:top w:val="nil"/>
              <w:left w:val="nil"/>
              <w:bottom w:val="nil"/>
              <w:right w:val="nil"/>
            </w:tcBorders>
            <w:vAlign w:val="center"/>
            <w:hideMark/>
          </w:tcPr>
          <w:p w:rsidR="007C17E4" w:rsidRDefault="007C17E4" w:rsidP="003E360A">
            <w:pPr>
              <w:pStyle w:val="BodyText2"/>
              <w:contextualSpacing/>
              <w:rPr>
                <w:bCs/>
                <w:sz w:val="24"/>
                <w:szCs w:val="24"/>
              </w:rPr>
            </w:pPr>
            <w:r>
              <w:rPr>
                <w:bCs/>
                <w:sz w:val="24"/>
                <w:szCs w:val="24"/>
              </w:rPr>
              <w:t>Employed part-time</w:t>
            </w:r>
          </w:p>
        </w:tc>
        <w:tc>
          <w:tcPr>
            <w:tcW w:w="1413" w:type="dxa"/>
            <w:tcBorders>
              <w:top w:val="nil"/>
              <w:left w:val="nil"/>
              <w:bottom w:val="nil"/>
              <w:right w:val="nil"/>
            </w:tcBorders>
            <w:vAlign w:val="center"/>
            <w:hideMark/>
          </w:tcPr>
          <w:p w:rsidR="007C17E4" w:rsidRDefault="007C17E4" w:rsidP="003E360A">
            <w:pPr>
              <w:pStyle w:val="BodyText2"/>
              <w:contextualSpacing/>
              <w:jc w:val="center"/>
              <w:rPr>
                <w:bCs/>
                <w:sz w:val="24"/>
                <w:szCs w:val="24"/>
              </w:rPr>
            </w:pPr>
          </w:p>
        </w:tc>
        <w:tc>
          <w:tcPr>
            <w:tcW w:w="2214" w:type="dxa"/>
            <w:tcBorders>
              <w:top w:val="nil"/>
              <w:left w:val="nil"/>
              <w:bottom w:val="nil"/>
              <w:right w:val="nil"/>
            </w:tcBorders>
          </w:tcPr>
          <w:p w:rsidR="007C17E4" w:rsidRDefault="007C17E4" w:rsidP="003E360A">
            <w:pPr>
              <w:pStyle w:val="BodyText2"/>
              <w:contextualSpacing/>
              <w:jc w:val="center"/>
              <w:rPr>
                <w:bCs/>
                <w:sz w:val="24"/>
                <w:szCs w:val="24"/>
              </w:rPr>
            </w:pPr>
            <w:r>
              <w:rPr>
                <w:bCs/>
                <w:sz w:val="24"/>
                <w:szCs w:val="24"/>
              </w:rPr>
              <w:t>16.3</w:t>
            </w:r>
          </w:p>
        </w:tc>
      </w:tr>
      <w:tr w:rsidR="007C17E4" w:rsidTr="003E360A">
        <w:tc>
          <w:tcPr>
            <w:tcW w:w="2943" w:type="dxa"/>
            <w:tcBorders>
              <w:top w:val="nil"/>
              <w:left w:val="nil"/>
              <w:bottom w:val="nil"/>
              <w:right w:val="nil"/>
            </w:tcBorders>
            <w:vAlign w:val="center"/>
            <w:hideMark/>
          </w:tcPr>
          <w:p w:rsidR="007C17E4" w:rsidRDefault="007C17E4" w:rsidP="003E360A">
            <w:pPr>
              <w:pStyle w:val="BodyText2"/>
              <w:contextualSpacing/>
              <w:jc w:val="both"/>
              <w:rPr>
                <w:bCs/>
                <w:sz w:val="24"/>
                <w:szCs w:val="24"/>
              </w:rPr>
            </w:pPr>
          </w:p>
        </w:tc>
        <w:tc>
          <w:tcPr>
            <w:tcW w:w="2410" w:type="dxa"/>
            <w:gridSpan w:val="2"/>
            <w:tcBorders>
              <w:top w:val="nil"/>
              <w:left w:val="nil"/>
              <w:bottom w:val="nil"/>
              <w:right w:val="nil"/>
            </w:tcBorders>
            <w:vAlign w:val="center"/>
            <w:hideMark/>
          </w:tcPr>
          <w:p w:rsidR="007C17E4" w:rsidRDefault="007C17E4" w:rsidP="003E360A">
            <w:pPr>
              <w:pStyle w:val="BodyText2"/>
              <w:contextualSpacing/>
              <w:rPr>
                <w:bCs/>
                <w:sz w:val="24"/>
                <w:szCs w:val="24"/>
              </w:rPr>
            </w:pPr>
            <w:r>
              <w:rPr>
                <w:bCs/>
                <w:sz w:val="24"/>
                <w:szCs w:val="24"/>
              </w:rPr>
              <w:t>Unemployed</w:t>
            </w:r>
          </w:p>
        </w:tc>
        <w:tc>
          <w:tcPr>
            <w:tcW w:w="1413" w:type="dxa"/>
            <w:tcBorders>
              <w:top w:val="nil"/>
              <w:left w:val="nil"/>
              <w:bottom w:val="nil"/>
              <w:right w:val="nil"/>
            </w:tcBorders>
            <w:vAlign w:val="center"/>
            <w:hideMark/>
          </w:tcPr>
          <w:p w:rsidR="007C17E4" w:rsidRDefault="007C17E4" w:rsidP="003E360A">
            <w:pPr>
              <w:pStyle w:val="BodyText2"/>
              <w:contextualSpacing/>
              <w:jc w:val="center"/>
              <w:rPr>
                <w:bCs/>
                <w:sz w:val="24"/>
                <w:szCs w:val="24"/>
              </w:rPr>
            </w:pPr>
          </w:p>
        </w:tc>
        <w:tc>
          <w:tcPr>
            <w:tcW w:w="2214" w:type="dxa"/>
            <w:tcBorders>
              <w:top w:val="nil"/>
              <w:left w:val="nil"/>
              <w:bottom w:val="nil"/>
              <w:right w:val="nil"/>
            </w:tcBorders>
          </w:tcPr>
          <w:p w:rsidR="007C17E4" w:rsidRDefault="007C17E4" w:rsidP="003E360A">
            <w:pPr>
              <w:pStyle w:val="BodyText2"/>
              <w:contextualSpacing/>
              <w:jc w:val="center"/>
              <w:rPr>
                <w:bCs/>
                <w:sz w:val="24"/>
                <w:szCs w:val="24"/>
              </w:rPr>
            </w:pPr>
            <w:r>
              <w:rPr>
                <w:bCs/>
                <w:sz w:val="24"/>
                <w:szCs w:val="24"/>
              </w:rPr>
              <w:t xml:space="preserve">  4.1</w:t>
            </w:r>
          </w:p>
        </w:tc>
      </w:tr>
      <w:tr w:rsidR="007C17E4" w:rsidTr="003E360A">
        <w:tc>
          <w:tcPr>
            <w:tcW w:w="2943" w:type="dxa"/>
            <w:tcBorders>
              <w:top w:val="nil"/>
              <w:left w:val="nil"/>
              <w:bottom w:val="nil"/>
              <w:right w:val="nil"/>
            </w:tcBorders>
            <w:vAlign w:val="center"/>
            <w:hideMark/>
          </w:tcPr>
          <w:p w:rsidR="007C17E4" w:rsidRDefault="007C17E4" w:rsidP="003E360A">
            <w:pPr>
              <w:pStyle w:val="BodyText2"/>
              <w:contextualSpacing/>
              <w:jc w:val="both"/>
              <w:rPr>
                <w:bCs/>
                <w:sz w:val="24"/>
                <w:szCs w:val="24"/>
              </w:rPr>
            </w:pPr>
          </w:p>
        </w:tc>
        <w:tc>
          <w:tcPr>
            <w:tcW w:w="2410" w:type="dxa"/>
            <w:gridSpan w:val="2"/>
            <w:tcBorders>
              <w:top w:val="nil"/>
              <w:left w:val="nil"/>
              <w:bottom w:val="nil"/>
              <w:right w:val="nil"/>
            </w:tcBorders>
            <w:vAlign w:val="center"/>
            <w:hideMark/>
          </w:tcPr>
          <w:p w:rsidR="007C17E4" w:rsidRDefault="007C17E4" w:rsidP="003E360A">
            <w:pPr>
              <w:pStyle w:val="BodyText2"/>
              <w:contextualSpacing/>
              <w:rPr>
                <w:bCs/>
                <w:sz w:val="24"/>
                <w:szCs w:val="24"/>
              </w:rPr>
            </w:pPr>
            <w:r>
              <w:rPr>
                <w:bCs/>
                <w:sz w:val="24"/>
                <w:szCs w:val="24"/>
              </w:rPr>
              <w:t>Housewife/husband</w:t>
            </w:r>
          </w:p>
        </w:tc>
        <w:tc>
          <w:tcPr>
            <w:tcW w:w="1413" w:type="dxa"/>
            <w:tcBorders>
              <w:top w:val="nil"/>
              <w:left w:val="nil"/>
              <w:bottom w:val="nil"/>
              <w:right w:val="nil"/>
            </w:tcBorders>
            <w:vAlign w:val="center"/>
            <w:hideMark/>
          </w:tcPr>
          <w:p w:rsidR="007C17E4" w:rsidRDefault="007C17E4" w:rsidP="003E360A">
            <w:pPr>
              <w:pStyle w:val="BodyText2"/>
              <w:contextualSpacing/>
              <w:jc w:val="center"/>
              <w:rPr>
                <w:bCs/>
                <w:sz w:val="24"/>
                <w:szCs w:val="24"/>
              </w:rPr>
            </w:pPr>
          </w:p>
        </w:tc>
        <w:tc>
          <w:tcPr>
            <w:tcW w:w="2214" w:type="dxa"/>
            <w:tcBorders>
              <w:top w:val="nil"/>
              <w:left w:val="nil"/>
              <w:bottom w:val="nil"/>
              <w:right w:val="nil"/>
            </w:tcBorders>
          </w:tcPr>
          <w:p w:rsidR="007C17E4" w:rsidRDefault="007C17E4" w:rsidP="003E360A">
            <w:pPr>
              <w:pStyle w:val="BodyText2"/>
              <w:contextualSpacing/>
              <w:jc w:val="center"/>
              <w:rPr>
                <w:bCs/>
                <w:sz w:val="24"/>
                <w:szCs w:val="24"/>
              </w:rPr>
            </w:pPr>
            <w:r>
              <w:rPr>
                <w:bCs/>
                <w:sz w:val="24"/>
                <w:szCs w:val="24"/>
              </w:rPr>
              <w:t xml:space="preserve">  6.1</w:t>
            </w:r>
          </w:p>
        </w:tc>
      </w:tr>
      <w:tr w:rsidR="007C17E4" w:rsidTr="003E360A">
        <w:tc>
          <w:tcPr>
            <w:tcW w:w="2943" w:type="dxa"/>
            <w:tcBorders>
              <w:top w:val="nil"/>
              <w:left w:val="nil"/>
              <w:bottom w:val="nil"/>
              <w:right w:val="nil"/>
            </w:tcBorders>
            <w:vAlign w:val="center"/>
            <w:hideMark/>
          </w:tcPr>
          <w:p w:rsidR="007C17E4" w:rsidRDefault="007C17E4" w:rsidP="003E360A">
            <w:pPr>
              <w:pStyle w:val="BodyText2"/>
              <w:contextualSpacing/>
              <w:jc w:val="both"/>
              <w:rPr>
                <w:bCs/>
                <w:sz w:val="24"/>
                <w:szCs w:val="24"/>
              </w:rPr>
            </w:pPr>
          </w:p>
        </w:tc>
        <w:tc>
          <w:tcPr>
            <w:tcW w:w="2410" w:type="dxa"/>
            <w:gridSpan w:val="2"/>
            <w:tcBorders>
              <w:top w:val="nil"/>
              <w:left w:val="nil"/>
              <w:bottom w:val="nil"/>
              <w:right w:val="nil"/>
            </w:tcBorders>
            <w:vAlign w:val="center"/>
            <w:hideMark/>
          </w:tcPr>
          <w:p w:rsidR="007C17E4" w:rsidRDefault="007C17E4" w:rsidP="003E360A">
            <w:pPr>
              <w:pStyle w:val="BodyText2"/>
              <w:contextualSpacing/>
              <w:rPr>
                <w:bCs/>
                <w:sz w:val="24"/>
                <w:szCs w:val="24"/>
              </w:rPr>
            </w:pPr>
            <w:r>
              <w:rPr>
                <w:bCs/>
                <w:sz w:val="24"/>
                <w:szCs w:val="24"/>
              </w:rPr>
              <w:t>Retired</w:t>
            </w:r>
          </w:p>
        </w:tc>
        <w:tc>
          <w:tcPr>
            <w:tcW w:w="1413" w:type="dxa"/>
            <w:tcBorders>
              <w:top w:val="nil"/>
              <w:left w:val="nil"/>
              <w:bottom w:val="nil"/>
              <w:right w:val="nil"/>
            </w:tcBorders>
            <w:vAlign w:val="center"/>
            <w:hideMark/>
          </w:tcPr>
          <w:p w:rsidR="007C17E4" w:rsidRDefault="007C17E4" w:rsidP="003E360A">
            <w:pPr>
              <w:pStyle w:val="BodyText2"/>
              <w:contextualSpacing/>
              <w:jc w:val="center"/>
              <w:rPr>
                <w:bCs/>
                <w:sz w:val="24"/>
                <w:szCs w:val="24"/>
              </w:rPr>
            </w:pPr>
          </w:p>
        </w:tc>
        <w:tc>
          <w:tcPr>
            <w:tcW w:w="2214" w:type="dxa"/>
            <w:tcBorders>
              <w:top w:val="nil"/>
              <w:left w:val="nil"/>
              <w:bottom w:val="nil"/>
              <w:right w:val="nil"/>
            </w:tcBorders>
          </w:tcPr>
          <w:p w:rsidR="007C17E4" w:rsidRDefault="007C17E4" w:rsidP="003E360A">
            <w:pPr>
              <w:pStyle w:val="BodyText2"/>
              <w:contextualSpacing/>
              <w:jc w:val="center"/>
              <w:rPr>
                <w:bCs/>
                <w:sz w:val="24"/>
                <w:szCs w:val="24"/>
              </w:rPr>
            </w:pPr>
            <w:r>
              <w:rPr>
                <w:bCs/>
                <w:sz w:val="24"/>
                <w:szCs w:val="24"/>
              </w:rPr>
              <w:t>28.6</w:t>
            </w:r>
          </w:p>
        </w:tc>
      </w:tr>
      <w:tr w:rsidR="007C17E4" w:rsidTr="003E360A">
        <w:tc>
          <w:tcPr>
            <w:tcW w:w="2943" w:type="dxa"/>
            <w:tcBorders>
              <w:top w:val="nil"/>
              <w:left w:val="nil"/>
              <w:bottom w:val="single" w:sz="4" w:space="0" w:color="auto"/>
              <w:right w:val="nil"/>
            </w:tcBorders>
            <w:vAlign w:val="center"/>
            <w:hideMark/>
          </w:tcPr>
          <w:p w:rsidR="007C17E4" w:rsidRDefault="007C17E4" w:rsidP="003E360A">
            <w:pPr>
              <w:pStyle w:val="BodyText2"/>
              <w:contextualSpacing/>
              <w:jc w:val="both"/>
              <w:rPr>
                <w:bCs/>
                <w:sz w:val="24"/>
                <w:szCs w:val="24"/>
              </w:rPr>
            </w:pPr>
          </w:p>
        </w:tc>
        <w:tc>
          <w:tcPr>
            <w:tcW w:w="2410" w:type="dxa"/>
            <w:gridSpan w:val="2"/>
            <w:tcBorders>
              <w:top w:val="nil"/>
              <w:left w:val="nil"/>
              <w:bottom w:val="single" w:sz="4" w:space="0" w:color="auto"/>
              <w:right w:val="nil"/>
            </w:tcBorders>
            <w:vAlign w:val="center"/>
            <w:hideMark/>
          </w:tcPr>
          <w:p w:rsidR="007C17E4" w:rsidRDefault="007C17E4" w:rsidP="003E360A">
            <w:pPr>
              <w:pStyle w:val="BodyText2"/>
              <w:contextualSpacing/>
              <w:rPr>
                <w:bCs/>
                <w:sz w:val="24"/>
                <w:szCs w:val="24"/>
              </w:rPr>
            </w:pPr>
            <w:r>
              <w:rPr>
                <w:bCs/>
                <w:sz w:val="24"/>
                <w:szCs w:val="24"/>
              </w:rPr>
              <w:t>Self-employed</w:t>
            </w:r>
          </w:p>
        </w:tc>
        <w:tc>
          <w:tcPr>
            <w:tcW w:w="1413" w:type="dxa"/>
            <w:tcBorders>
              <w:top w:val="nil"/>
              <w:left w:val="nil"/>
              <w:bottom w:val="single" w:sz="4" w:space="0" w:color="auto"/>
              <w:right w:val="nil"/>
            </w:tcBorders>
            <w:vAlign w:val="center"/>
            <w:hideMark/>
          </w:tcPr>
          <w:p w:rsidR="007C17E4" w:rsidRDefault="007C17E4" w:rsidP="003E360A">
            <w:pPr>
              <w:pStyle w:val="BodyText2"/>
              <w:contextualSpacing/>
              <w:jc w:val="center"/>
              <w:rPr>
                <w:bCs/>
                <w:sz w:val="24"/>
                <w:szCs w:val="24"/>
              </w:rPr>
            </w:pPr>
          </w:p>
        </w:tc>
        <w:tc>
          <w:tcPr>
            <w:tcW w:w="2214" w:type="dxa"/>
            <w:tcBorders>
              <w:top w:val="nil"/>
              <w:left w:val="nil"/>
              <w:bottom w:val="single" w:sz="4" w:space="0" w:color="auto"/>
              <w:right w:val="nil"/>
            </w:tcBorders>
          </w:tcPr>
          <w:p w:rsidR="007C17E4" w:rsidRDefault="007C17E4" w:rsidP="003E360A">
            <w:pPr>
              <w:pStyle w:val="BodyText2"/>
              <w:contextualSpacing/>
              <w:jc w:val="center"/>
              <w:rPr>
                <w:bCs/>
                <w:sz w:val="24"/>
                <w:szCs w:val="24"/>
              </w:rPr>
            </w:pPr>
            <w:r>
              <w:rPr>
                <w:bCs/>
                <w:sz w:val="24"/>
                <w:szCs w:val="24"/>
              </w:rPr>
              <w:t xml:space="preserve">  4.1</w:t>
            </w:r>
          </w:p>
        </w:tc>
      </w:tr>
      <w:tr w:rsidR="007C17E4" w:rsidTr="003E360A">
        <w:trPr>
          <w:trHeight w:val="624"/>
        </w:trPr>
        <w:tc>
          <w:tcPr>
            <w:tcW w:w="2943" w:type="dxa"/>
            <w:tcBorders>
              <w:top w:val="nil"/>
              <w:left w:val="nil"/>
              <w:bottom w:val="single" w:sz="4" w:space="0" w:color="auto"/>
              <w:right w:val="nil"/>
            </w:tcBorders>
            <w:vAlign w:val="bottom"/>
          </w:tcPr>
          <w:p w:rsidR="007C17E4" w:rsidRDefault="007C17E4" w:rsidP="003E360A">
            <w:pPr>
              <w:pStyle w:val="BodyText2"/>
              <w:contextualSpacing/>
              <w:rPr>
                <w:bCs/>
                <w:sz w:val="24"/>
                <w:szCs w:val="24"/>
              </w:rPr>
            </w:pPr>
            <w:r>
              <w:rPr>
                <w:bCs/>
                <w:sz w:val="24"/>
                <w:szCs w:val="24"/>
              </w:rPr>
              <w:t>Duration between fracture and assessment (days)</w:t>
            </w:r>
          </w:p>
        </w:tc>
        <w:tc>
          <w:tcPr>
            <w:tcW w:w="2410" w:type="dxa"/>
            <w:gridSpan w:val="2"/>
            <w:tcBorders>
              <w:top w:val="nil"/>
              <w:left w:val="nil"/>
              <w:bottom w:val="single" w:sz="4" w:space="0" w:color="auto"/>
              <w:right w:val="nil"/>
            </w:tcBorders>
            <w:vAlign w:val="bottom"/>
          </w:tcPr>
          <w:p w:rsidR="007C17E4" w:rsidRDefault="007C17E4" w:rsidP="003E360A">
            <w:pPr>
              <w:pStyle w:val="BodyText2"/>
              <w:contextualSpacing/>
              <w:jc w:val="center"/>
              <w:rPr>
                <w:bCs/>
                <w:sz w:val="24"/>
                <w:szCs w:val="24"/>
              </w:rPr>
            </w:pPr>
            <w:r>
              <w:rPr>
                <w:bCs/>
                <w:sz w:val="24"/>
                <w:szCs w:val="24"/>
              </w:rPr>
              <w:t xml:space="preserve">Mean </w:t>
            </w:r>
          </w:p>
        </w:tc>
        <w:tc>
          <w:tcPr>
            <w:tcW w:w="1413" w:type="dxa"/>
            <w:tcBorders>
              <w:top w:val="nil"/>
              <w:left w:val="nil"/>
              <w:bottom w:val="single" w:sz="4" w:space="0" w:color="auto"/>
              <w:right w:val="nil"/>
            </w:tcBorders>
            <w:vAlign w:val="bottom"/>
          </w:tcPr>
          <w:p w:rsidR="007C17E4" w:rsidRDefault="007C17E4" w:rsidP="003E360A">
            <w:pPr>
              <w:pStyle w:val="BodyText2"/>
              <w:contextualSpacing/>
              <w:jc w:val="center"/>
              <w:rPr>
                <w:bCs/>
                <w:sz w:val="24"/>
                <w:szCs w:val="24"/>
              </w:rPr>
            </w:pPr>
            <w:r>
              <w:rPr>
                <w:bCs/>
                <w:sz w:val="24"/>
                <w:szCs w:val="24"/>
              </w:rPr>
              <w:t>S.D</w:t>
            </w:r>
          </w:p>
        </w:tc>
        <w:tc>
          <w:tcPr>
            <w:tcW w:w="2214" w:type="dxa"/>
            <w:tcBorders>
              <w:top w:val="nil"/>
              <w:left w:val="nil"/>
              <w:bottom w:val="single" w:sz="4" w:space="0" w:color="auto"/>
              <w:right w:val="nil"/>
            </w:tcBorders>
            <w:vAlign w:val="bottom"/>
          </w:tcPr>
          <w:p w:rsidR="007C17E4" w:rsidRDefault="007C17E4" w:rsidP="003E360A">
            <w:pPr>
              <w:pStyle w:val="BodyText2"/>
              <w:contextualSpacing/>
              <w:jc w:val="center"/>
              <w:rPr>
                <w:bCs/>
                <w:sz w:val="24"/>
                <w:szCs w:val="24"/>
              </w:rPr>
            </w:pPr>
            <w:r>
              <w:rPr>
                <w:bCs/>
                <w:sz w:val="24"/>
                <w:szCs w:val="24"/>
              </w:rPr>
              <w:t>Range</w:t>
            </w:r>
          </w:p>
        </w:tc>
      </w:tr>
      <w:tr w:rsidR="007C17E4" w:rsidTr="003E360A">
        <w:tc>
          <w:tcPr>
            <w:tcW w:w="2943" w:type="dxa"/>
            <w:tcBorders>
              <w:top w:val="single" w:sz="4" w:space="0" w:color="auto"/>
              <w:left w:val="nil"/>
              <w:bottom w:val="nil"/>
              <w:right w:val="nil"/>
            </w:tcBorders>
            <w:vAlign w:val="center"/>
          </w:tcPr>
          <w:p w:rsidR="007C17E4" w:rsidRDefault="007C17E4" w:rsidP="003E360A">
            <w:pPr>
              <w:pStyle w:val="BodyText2"/>
              <w:contextualSpacing/>
              <w:jc w:val="both"/>
              <w:rPr>
                <w:bCs/>
                <w:sz w:val="24"/>
                <w:szCs w:val="24"/>
              </w:rPr>
            </w:pPr>
            <w:r>
              <w:rPr>
                <w:bCs/>
                <w:sz w:val="24"/>
                <w:szCs w:val="24"/>
              </w:rPr>
              <w:t>Time 1 (T1)</w:t>
            </w:r>
          </w:p>
        </w:tc>
        <w:tc>
          <w:tcPr>
            <w:tcW w:w="2410" w:type="dxa"/>
            <w:gridSpan w:val="2"/>
            <w:tcBorders>
              <w:top w:val="single" w:sz="4" w:space="0" w:color="auto"/>
              <w:left w:val="nil"/>
              <w:bottom w:val="nil"/>
              <w:right w:val="nil"/>
            </w:tcBorders>
            <w:vAlign w:val="center"/>
          </w:tcPr>
          <w:p w:rsidR="007C17E4" w:rsidRDefault="007C17E4" w:rsidP="003E360A">
            <w:pPr>
              <w:pStyle w:val="BodyText2"/>
              <w:contextualSpacing/>
              <w:jc w:val="center"/>
              <w:rPr>
                <w:bCs/>
                <w:sz w:val="24"/>
                <w:szCs w:val="24"/>
              </w:rPr>
            </w:pPr>
            <w:r>
              <w:rPr>
                <w:bCs/>
                <w:sz w:val="24"/>
                <w:szCs w:val="24"/>
              </w:rPr>
              <w:t xml:space="preserve">  31</w:t>
            </w:r>
          </w:p>
        </w:tc>
        <w:tc>
          <w:tcPr>
            <w:tcW w:w="1413" w:type="dxa"/>
            <w:tcBorders>
              <w:top w:val="single" w:sz="4" w:space="0" w:color="auto"/>
              <w:left w:val="nil"/>
              <w:bottom w:val="nil"/>
              <w:right w:val="nil"/>
            </w:tcBorders>
            <w:vAlign w:val="center"/>
          </w:tcPr>
          <w:p w:rsidR="007C17E4" w:rsidRDefault="007C17E4" w:rsidP="003E360A">
            <w:pPr>
              <w:pStyle w:val="BodyText2"/>
              <w:contextualSpacing/>
              <w:jc w:val="center"/>
              <w:rPr>
                <w:bCs/>
                <w:sz w:val="24"/>
                <w:szCs w:val="24"/>
              </w:rPr>
            </w:pPr>
            <w:r>
              <w:rPr>
                <w:bCs/>
                <w:sz w:val="24"/>
                <w:szCs w:val="24"/>
              </w:rPr>
              <w:t>12</w:t>
            </w:r>
          </w:p>
        </w:tc>
        <w:tc>
          <w:tcPr>
            <w:tcW w:w="2214" w:type="dxa"/>
            <w:tcBorders>
              <w:top w:val="single" w:sz="4" w:space="0" w:color="auto"/>
              <w:left w:val="nil"/>
              <w:bottom w:val="nil"/>
              <w:right w:val="nil"/>
            </w:tcBorders>
          </w:tcPr>
          <w:p w:rsidR="007C17E4" w:rsidRDefault="007C17E4" w:rsidP="003E360A">
            <w:pPr>
              <w:pStyle w:val="BodyText2"/>
              <w:contextualSpacing/>
              <w:jc w:val="center"/>
              <w:rPr>
                <w:bCs/>
                <w:sz w:val="24"/>
                <w:szCs w:val="24"/>
              </w:rPr>
            </w:pPr>
            <w:r>
              <w:rPr>
                <w:bCs/>
                <w:sz w:val="24"/>
                <w:szCs w:val="24"/>
              </w:rPr>
              <w:t>8-52</w:t>
            </w:r>
          </w:p>
        </w:tc>
      </w:tr>
      <w:tr w:rsidR="007C17E4" w:rsidTr="003E360A">
        <w:tc>
          <w:tcPr>
            <w:tcW w:w="2943" w:type="dxa"/>
            <w:tcBorders>
              <w:top w:val="nil"/>
              <w:left w:val="nil"/>
              <w:bottom w:val="nil"/>
              <w:right w:val="nil"/>
            </w:tcBorders>
            <w:vAlign w:val="center"/>
          </w:tcPr>
          <w:p w:rsidR="007C17E4" w:rsidRDefault="007C17E4" w:rsidP="003E360A">
            <w:pPr>
              <w:pStyle w:val="BodyText2"/>
              <w:contextualSpacing/>
              <w:jc w:val="both"/>
              <w:rPr>
                <w:bCs/>
                <w:sz w:val="24"/>
                <w:szCs w:val="24"/>
              </w:rPr>
            </w:pPr>
            <w:r>
              <w:rPr>
                <w:bCs/>
                <w:sz w:val="24"/>
                <w:szCs w:val="24"/>
              </w:rPr>
              <w:t>Time 2 (T2)</w:t>
            </w:r>
          </w:p>
        </w:tc>
        <w:tc>
          <w:tcPr>
            <w:tcW w:w="2410" w:type="dxa"/>
            <w:gridSpan w:val="2"/>
            <w:tcBorders>
              <w:top w:val="nil"/>
              <w:left w:val="nil"/>
              <w:bottom w:val="nil"/>
              <w:right w:val="nil"/>
            </w:tcBorders>
            <w:vAlign w:val="center"/>
          </w:tcPr>
          <w:p w:rsidR="007C17E4" w:rsidRDefault="007C17E4" w:rsidP="003E360A">
            <w:pPr>
              <w:pStyle w:val="BodyText2"/>
              <w:contextualSpacing/>
              <w:jc w:val="center"/>
              <w:rPr>
                <w:bCs/>
                <w:sz w:val="24"/>
                <w:szCs w:val="24"/>
              </w:rPr>
            </w:pPr>
            <w:r>
              <w:rPr>
                <w:bCs/>
                <w:sz w:val="24"/>
                <w:szCs w:val="24"/>
              </w:rPr>
              <w:t xml:space="preserve">  70</w:t>
            </w:r>
          </w:p>
        </w:tc>
        <w:tc>
          <w:tcPr>
            <w:tcW w:w="1413" w:type="dxa"/>
            <w:tcBorders>
              <w:top w:val="nil"/>
              <w:left w:val="nil"/>
              <w:bottom w:val="nil"/>
              <w:right w:val="nil"/>
            </w:tcBorders>
            <w:vAlign w:val="center"/>
          </w:tcPr>
          <w:p w:rsidR="007C17E4" w:rsidRDefault="007C17E4" w:rsidP="003E360A">
            <w:pPr>
              <w:pStyle w:val="BodyText2"/>
              <w:contextualSpacing/>
              <w:jc w:val="center"/>
              <w:rPr>
                <w:bCs/>
                <w:sz w:val="24"/>
                <w:szCs w:val="24"/>
              </w:rPr>
            </w:pPr>
            <w:r>
              <w:rPr>
                <w:bCs/>
                <w:sz w:val="24"/>
                <w:szCs w:val="24"/>
              </w:rPr>
              <w:t>12</w:t>
            </w:r>
          </w:p>
        </w:tc>
        <w:tc>
          <w:tcPr>
            <w:tcW w:w="2214" w:type="dxa"/>
            <w:tcBorders>
              <w:top w:val="nil"/>
              <w:left w:val="nil"/>
              <w:bottom w:val="nil"/>
              <w:right w:val="nil"/>
            </w:tcBorders>
          </w:tcPr>
          <w:p w:rsidR="007C17E4" w:rsidRDefault="007C17E4" w:rsidP="003E360A">
            <w:pPr>
              <w:pStyle w:val="BodyText2"/>
              <w:contextualSpacing/>
              <w:jc w:val="center"/>
              <w:rPr>
                <w:bCs/>
                <w:sz w:val="24"/>
                <w:szCs w:val="24"/>
              </w:rPr>
            </w:pPr>
            <w:r>
              <w:rPr>
                <w:bCs/>
                <w:sz w:val="24"/>
                <w:szCs w:val="24"/>
              </w:rPr>
              <w:t>44-95</w:t>
            </w:r>
          </w:p>
        </w:tc>
      </w:tr>
      <w:tr w:rsidR="007C17E4" w:rsidTr="003E360A">
        <w:tc>
          <w:tcPr>
            <w:tcW w:w="2943" w:type="dxa"/>
            <w:tcBorders>
              <w:top w:val="nil"/>
              <w:left w:val="nil"/>
              <w:bottom w:val="single" w:sz="4" w:space="0" w:color="auto"/>
              <w:right w:val="nil"/>
            </w:tcBorders>
            <w:vAlign w:val="center"/>
          </w:tcPr>
          <w:p w:rsidR="007C17E4" w:rsidRDefault="007C17E4" w:rsidP="003E360A">
            <w:pPr>
              <w:pStyle w:val="BodyText2"/>
              <w:contextualSpacing/>
              <w:jc w:val="both"/>
              <w:rPr>
                <w:bCs/>
                <w:sz w:val="24"/>
                <w:szCs w:val="24"/>
              </w:rPr>
            </w:pPr>
            <w:r>
              <w:rPr>
                <w:bCs/>
                <w:sz w:val="24"/>
                <w:szCs w:val="24"/>
              </w:rPr>
              <w:t>Time 3 (T3)</w:t>
            </w:r>
          </w:p>
        </w:tc>
        <w:tc>
          <w:tcPr>
            <w:tcW w:w="2410" w:type="dxa"/>
            <w:gridSpan w:val="2"/>
            <w:tcBorders>
              <w:top w:val="nil"/>
              <w:left w:val="nil"/>
              <w:bottom w:val="single" w:sz="4" w:space="0" w:color="auto"/>
              <w:right w:val="nil"/>
            </w:tcBorders>
            <w:vAlign w:val="center"/>
          </w:tcPr>
          <w:p w:rsidR="007C17E4" w:rsidRDefault="007C17E4" w:rsidP="003E360A">
            <w:pPr>
              <w:pStyle w:val="BodyText2"/>
              <w:contextualSpacing/>
              <w:jc w:val="center"/>
              <w:rPr>
                <w:bCs/>
                <w:sz w:val="24"/>
                <w:szCs w:val="24"/>
              </w:rPr>
            </w:pPr>
            <w:r>
              <w:rPr>
                <w:bCs/>
                <w:sz w:val="24"/>
                <w:szCs w:val="24"/>
              </w:rPr>
              <w:t>220</w:t>
            </w:r>
          </w:p>
        </w:tc>
        <w:tc>
          <w:tcPr>
            <w:tcW w:w="1413" w:type="dxa"/>
            <w:tcBorders>
              <w:top w:val="nil"/>
              <w:left w:val="nil"/>
              <w:bottom w:val="single" w:sz="4" w:space="0" w:color="auto"/>
              <w:right w:val="nil"/>
            </w:tcBorders>
            <w:vAlign w:val="center"/>
          </w:tcPr>
          <w:p w:rsidR="007C17E4" w:rsidRDefault="007C17E4" w:rsidP="003E360A">
            <w:pPr>
              <w:pStyle w:val="BodyText2"/>
              <w:contextualSpacing/>
              <w:jc w:val="center"/>
              <w:rPr>
                <w:bCs/>
                <w:sz w:val="24"/>
                <w:szCs w:val="24"/>
              </w:rPr>
            </w:pPr>
            <w:r>
              <w:rPr>
                <w:bCs/>
                <w:sz w:val="24"/>
                <w:szCs w:val="24"/>
              </w:rPr>
              <w:t>40</w:t>
            </w:r>
          </w:p>
        </w:tc>
        <w:tc>
          <w:tcPr>
            <w:tcW w:w="2214" w:type="dxa"/>
            <w:tcBorders>
              <w:top w:val="nil"/>
              <w:left w:val="nil"/>
              <w:bottom w:val="single" w:sz="4" w:space="0" w:color="auto"/>
              <w:right w:val="nil"/>
            </w:tcBorders>
          </w:tcPr>
          <w:p w:rsidR="007C17E4" w:rsidRDefault="007C17E4" w:rsidP="003E360A">
            <w:pPr>
              <w:pStyle w:val="BodyText2"/>
              <w:contextualSpacing/>
              <w:jc w:val="center"/>
              <w:rPr>
                <w:bCs/>
                <w:sz w:val="24"/>
                <w:szCs w:val="24"/>
              </w:rPr>
            </w:pPr>
            <w:r>
              <w:rPr>
                <w:bCs/>
                <w:sz w:val="24"/>
                <w:szCs w:val="24"/>
              </w:rPr>
              <w:t>170-306</w:t>
            </w:r>
          </w:p>
        </w:tc>
      </w:tr>
    </w:tbl>
    <w:p w:rsidR="007C17E4" w:rsidRPr="00472336" w:rsidRDefault="00AE77AF" w:rsidP="003E360A">
      <w:pPr>
        <w:pStyle w:val="BodyText2"/>
        <w:spacing w:after="120"/>
        <w:contextualSpacing/>
        <w:jc w:val="both"/>
        <w:rPr>
          <w:bCs/>
          <w:sz w:val="24"/>
          <w:szCs w:val="24"/>
        </w:rPr>
      </w:pPr>
      <w:r w:rsidRPr="002B5628">
        <w:rPr>
          <w:bCs/>
          <w:sz w:val="24"/>
          <w:szCs w:val="24"/>
        </w:rPr>
        <w:t>D=dominant hand, ND=non-dominant hand</w:t>
      </w:r>
    </w:p>
    <w:p w:rsidR="007C17E4" w:rsidRDefault="007C17E4" w:rsidP="003E360A">
      <w:pPr>
        <w:pStyle w:val="BodyText2"/>
        <w:spacing w:after="120"/>
        <w:contextualSpacing/>
        <w:jc w:val="both"/>
        <w:rPr>
          <w:bCs/>
          <w:sz w:val="24"/>
          <w:szCs w:val="24"/>
        </w:rPr>
      </w:pPr>
    </w:p>
    <w:p w:rsidR="007C17E4" w:rsidRDefault="007C17E4">
      <w:pPr>
        <w:spacing w:after="200" w:line="276" w:lineRule="auto"/>
        <w:rPr>
          <w:bCs/>
          <w:sz w:val="24"/>
          <w:szCs w:val="24"/>
        </w:rPr>
      </w:pPr>
      <w:r>
        <w:rPr>
          <w:bCs/>
          <w:sz w:val="24"/>
          <w:szCs w:val="24"/>
        </w:rPr>
        <w:br w:type="page"/>
      </w:r>
    </w:p>
    <w:p w:rsidR="007C17E4" w:rsidRPr="006F1DA1" w:rsidRDefault="007C17E4" w:rsidP="003E360A">
      <w:pPr>
        <w:contextualSpacing/>
        <w:rPr>
          <w:bCs/>
          <w:sz w:val="24"/>
          <w:szCs w:val="24"/>
        </w:rPr>
      </w:pPr>
      <w:r w:rsidRPr="006F1DA1">
        <w:rPr>
          <w:bCs/>
          <w:sz w:val="24"/>
          <w:szCs w:val="24"/>
        </w:rPr>
        <w:lastRenderedPageBreak/>
        <w:t xml:space="preserve">Table </w:t>
      </w:r>
      <w:r w:rsidR="0052405B">
        <w:rPr>
          <w:bCs/>
          <w:sz w:val="24"/>
          <w:szCs w:val="24"/>
        </w:rPr>
        <w:t>2</w:t>
      </w:r>
      <w:r>
        <w:rPr>
          <w:bCs/>
          <w:sz w:val="24"/>
          <w:szCs w:val="24"/>
        </w:rPr>
        <w:t xml:space="preserve"> </w:t>
      </w:r>
      <w:r w:rsidRPr="006F1DA1">
        <w:rPr>
          <w:bCs/>
          <w:sz w:val="24"/>
          <w:szCs w:val="24"/>
        </w:rPr>
        <w:t xml:space="preserve">Median scores from the </w:t>
      </w:r>
      <w:r>
        <w:rPr>
          <w:bCs/>
          <w:sz w:val="24"/>
          <w:szCs w:val="24"/>
        </w:rPr>
        <w:t xml:space="preserve">BPI, </w:t>
      </w:r>
      <w:r w:rsidRPr="006F1DA1">
        <w:rPr>
          <w:bCs/>
          <w:sz w:val="24"/>
          <w:szCs w:val="24"/>
        </w:rPr>
        <w:t>HADS</w:t>
      </w:r>
      <w:r>
        <w:rPr>
          <w:bCs/>
          <w:sz w:val="24"/>
          <w:szCs w:val="24"/>
        </w:rPr>
        <w:t>, DASH &amp; LEFS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3"/>
        <w:gridCol w:w="1400"/>
        <w:gridCol w:w="1401"/>
        <w:gridCol w:w="1494"/>
        <w:gridCol w:w="935"/>
        <w:gridCol w:w="861"/>
        <w:gridCol w:w="292"/>
      </w:tblGrid>
      <w:tr w:rsidR="007C17E4" w:rsidRPr="00DB14DE" w:rsidTr="003E360A">
        <w:tc>
          <w:tcPr>
            <w:tcW w:w="2274" w:type="dxa"/>
            <w:tcBorders>
              <w:top w:val="single" w:sz="4" w:space="0" w:color="auto"/>
              <w:left w:val="nil"/>
              <w:bottom w:val="single" w:sz="4" w:space="0" w:color="auto"/>
              <w:right w:val="nil"/>
            </w:tcBorders>
            <w:vAlign w:val="center"/>
          </w:tcPr>
          <w:p w:rsidR="007C17E4" w:rsidRPr="00DB14DE" w:rsidRDefault="007C17E4" w:rsidP="003E360A">
            <w:pPr>
              <w:pStyle w:val="BodyText2"/>
              <w:contextualSpacing/>
              <w:rPr>
                <w:bCs/>
              </w:rPr>
            </w:pPr>
          </w:p>
        </w:tc>
        <w:tc>
          <w:tcPr>
            <w:tcW w:w="1494" w:type="dxa"/>
            <w:tcBorders>
              <w:top w:val="single" w:sz="4" w:space="0" w:color="auto"/>
              <w:left w:val="nil"/>
              <w:bottom w:val="single" w:sz="4" w:space="0" w:color="auto"/>
              <w:right w:val="nil"/>
            </w:tcBorders>
            <w:vAlign w:val="center"/>
            <w:hideMark/>
          </w:tcPr>
          <w:p w:rsidR="007C17E4" w:rsidRPr="00DB14DE" w:rsidRDefault="007C17E4" w:rsidP="003E360A">
            <w:pPr>
              <w:pStyle w:val="BodyText2"/>
              <w:contextualSpacing/>
              <w:jc w:val="center"/>
              <w:rPr>
                <w:bCs/>
              </w:rPr>
            </w:pPr>
            <w:r>
              <w:rPr>
                <w:bCs/>
              </w:rPr>
              <w:t>Time 1</w:t>
            </w:r>
          </w:p>
        </w:tc>
        <w:tc>
          <w:tcPr>
            <w:tcW w:w="1495" w:type="dxa"/>
            <w:tcBorders>
              <w:top w:val="single" w:sz="4" w:space="0" w:color="auto"/>
              <w:left w:val="single" w:sz="4" w:space="0" w:color="auto"/>
              <w:bottom w:val="single" w:sz="4" w:space="0" w:color="auto"/>
              <w:right w:val="nil"/>
            </w:tcBorders>
            <w:vAlign w:val="center"/>
            <w:hideMark/>
          </w:tcPr>
          <w:p w:rsidR="007C17E4" w:rsidRPr="00DB14DE" w:rsidRDefault="007C17E4" w:rsidP="003E360A">
            <w:pPr>
              <w:pStyle w:val="BodyText2"/>
              <w:contextualSpacing/>
              <w:jc w:val="center"/>
              <w:rPr>
                <w:bCs/>
              </w:rPr>
            </w:pPr>
            <w:r>
              <w:rPr>
                <w:bCs/>
              </w:rPr>
              <w:t>Time 2</w:t>
            </w:r>
          </w:p>
        </w:tc>
        <w:tc>
          <w:tcPr>
            <w:tcW w:w="1605" w:type="dxa"/>
            <w:tcBorders>
              <w:top w:val="single" w:sz="4" w:space="0" w:color="auto"/>
              <w:left w:val="single" w:sz="4" w:space="0" w:color="auto"/>
              <w:bottom w:val="single" w:sz="4" w:space="0" w:color="auto"/>
              <w:right w:val="single" w:sz="4" w:space="0" w:color="auto"/>
            </w:tcBorders>
            <w:vAlign w:val="center"/>
          </w:tcPr>
          <w:p w:rsidR="007C17E4" w:rsidRPr="00DB14DE" w:rsidRDefault="007C17E4" w:rsidP="003E360A">
            <w:pPr>
              <w:pStyle w:val="BodyText2"/>
              <w:contextualSpacing/>
              <w:jc w:val="center"/>
              <w:rPr>
                <w:bCs/>
              </w:rPr>
            </w:pPr>
            <w:r>
              <w:rPr>
                <w:bCs/>
              </w:rPr>
              <w:t>Time 3</w:t>
            </w:r>
          </w:p>
        </w:tc>
        <w:tc>
          <w:tcPr>
            <w:tcW w:w="1757" w:type="dxa"/>
            <w:gridSpan w:val="2"/>
            <w:tcBorders>
              <w:top w:val="single" w:sz="4" w:space="0" w:color="auto"/>
              <w:left w:val="single" w:sz="4" w:space="0" w:color="auto"/>
              <w:bottom w:val="single" w:sz="4" w:space="0" w:color="auto"/>
              <w:right w:val="nil"/>
            </w:tcBorders>
            <w:vAlign w:val="center"/>
            <w:hideMark/>
          </w:tcPr>
          <w:p w:rsidR="007C17E4" w:rsidRPr="00DB14DE" w:rsidRDefault="007C17E4" w:rsidP="003E360A">
            <w:pPr>
              <w:pStyle w:val="BodyText2"/>
              <w:contextualSpacing/>
              <w:jc w:val="center"/>
              <w:rPr>
                <w:bCs/>
              </w:rPr>
            </w:pPr>
            <w:r>
              <w:rPr>
                <w:bCs/>
              </w:rPr>
              <w:t>Friedman test</w:t>
            </w:r>
          </w:p>
        </w:tc>
        <w:tc>
          <w:tcPr>
            <w:tcW w:w="304" w:type="dxa"/>
            <w:tcBorders>
              <w:top w:val="nil"/>
              <w:left w:val="nil"/>
              <w:bottom w:val="nil"/>
              <w:right w:val="nil"/>
            </w:tcBorders>
          </w:tcPr>
          <w:p w:rsidR="007C17E4" w:rsidRPr="00DB14DE" w:rsidRDefault="007C17E4" w:rsidP="003E360A">
            <w:pPr>
              <w:pStyle w:val="BodyText2"/>
              <w:contextualSpacing/>
              <w:jc w:val="center"/>
              <w:rPr>
                <w:bCs/>
              </w:rPr>
            </w:pPr>
          </w:p>
        </w:tc>
      </w:tr>
      <w:tr w:rsidR="007C17E4" w:rsidRPr="00DB14DE" w:rsidTr="003E360A">
        <w:tc>
          <w:tcPr>
            <w:tcW w:w="2274" w:type="dxa"/>
            <w:tcBorders>
              <w:top w:val="single" w:sz="4" w:space="0" w:color="auto"/>
              <w:left w:val="nil"/>
              <w:bottom w:val="single" w:sz="4" w:space="0" w:color="auto"/>
              <w:right w:val="nil"/>
            </w:tcBorders>
            <w:vAlign w:val="center"/>
          </w:tcPr>
          <w:p w:rsidR="007C17E4" w:rsidRPr="00DB14DE" w:rsidRDefault="007C17E4" w:rsidP="003E360A">
            <w:pPr>
              <w:pStyle w:val="BodyText2"/>
              <w:contextualSpacing/>
              <w:rPr>
                <w:bCs/>
              </w:rPr>
            </w:pPr>
            <w:r w:rsidRPr="00DB14DE">
              <w:rPr>
                <w:bCs/>
              </w:rPr>
              <w:t>Median (IQR), unless otherwise stated</w:t>
            </w:r>
          </w:p>
        </w:tc>
        <w:tc>
          <w:tcPr>
            <w:tcW w:w="1494" w:type="dxa"/>
            <w:tcBorders>
              <w:top w:val="single" w:sz="4" w:space="0" w:color="auto"/>
              <w:left w:val="nil"/>
              <w:bottom w:val="single" w:sz="4" w:space="0" w:color="auto"/>
              <w:right w:val="nil"/>
            </w:tcBorders>
            <w:vAlign w:val="center"/>
            <w:hideMark/>
          </w:tcPr>
          <w:p w:rsidR="007C17E4" w:rsidRPr="00DB14DE" w:rsidRDefault="007C17E4" w:rsidP="003E360A">
            <w:pPr>
              <w:pStyle w:val="BodyText2"/>
              <w:contextualSpacing/>
              <w:jc w:val="center"/>
              <w:rPr>
                <w:bCs/>
              </w:rPr>
            </w:pPr>
            <w:r w:rsidRPr="00DB14DE">
              <w:rPr>
                <w:bCs/>
                <w:i/>
              </w:rPr>
              <w:t>N</w:t>
            </w:r>
            <w:r w:rsidRPr="00DB14DE">
              <w:rPr>
                <w:bCs/>
              </w:rPr>
              <w:t xml:space="preserve"> = 53</w:t>
            </w:r>
          </w:p>
        </w:tc>
        <w:tc>
          <w:tcPr>
            <w:tcW w:w="1495" w:type="dxa"/>
            <w:tcBorders>
              <w:top w:val="single" w:sz="4" w:space="0" w:color="auto"/>
              <w:left w:val="single" w:sz="4" w:space="0" w:color="auto"/>
              <w:bottom w:val="single" w:sz="4" w:space="0" w:color="auto"/>
              <w:right w:val="nil"/>
            </w:tcBorders>
            <w:vAlign w:val="center"/>
            <w:hideMark/>
          </w:tcPr>
          <w:p w:rsidR="007C17E4" w:rsidRPr="00DB14DE" w:rsidRDefault="007C17E4" w:rsidP="003E360A">
            <w:pPr>
              <w:pStyle w:val="BodyText2"/>
              <w:contextualSpacing/>
              <w:jc w:val="center"/>
              <w:rPr>
                <w:bCs/>
              </w:rPr>
            </w:pPr>
            <w:r w:rsidRPr="00DB14DE">
              <w:rPr>
                <w:bCs/>
                <w:i/>
              </w:rPr>
              <w:t>N</w:t>
            </w:r>
            <w:r w:rsidRPr="00DB14DE">
              <w:rPr>
                <w:bCs/>
              </w:rPr>
              <w:t xml:space="preserve"> = 50</w:t>
            </w:r>
          </w:p>
        </w:tc>
        <w:tc>
          <w:tcPr>
            <w:tcW w:w="1605" w:type="dxa"/>
            <w:tcBorders>
              <w:top w:val="single" w:sz="4" w:space="0" w:color="auto"/>
              <w:left w:val="single" w:sz="4" w:space="0" w:color="auto"/>
              <w:bottom w:val="single" w:sz="4" w:space="0" w:color="auto"/>
              <w:right w:val="single" w:sz="4" w:space="0" w:color="auto"/>
            </w:tcBorders>
            <w:vAlign w:val="center"/>
          </w:tcPr>
          <w:p w:rsidR="007C17E4" w:rsidRPr="00DB14DE" w:rsidRDefault="007C17E4" w:rsidP="003E360A">
            <w:pPr>
              <w:pStyle w:val="BodyText2"/>
              <w:contextualSpacing/>
              <w:jc w:val="center"/>
              <w:rPr>
                <w:bCs/>
              </w:rPr>
            </w:pPr>
            <w:r w:rsidRPr="00DB14DE">
              <w:rPr>
                <w:bCs/>
                <w:i/>
              </w:rPr>
              <w:t>N</w:t>
            </w:r>
            <w:r>
              <w:rPr>
                <w:bCs/>
              </w:rPr>
              <w:t xml:space="preserve"> = 39</w:t>
            </w:r>
          </w:p>
        </w:tc>
        <w:tc>
          <w:tcPr>
            <w:tcW w:w="983" w:type="dxa"/>
            <w:tcBorders>
              <w:top w:val="single" w:sz="4" w:space="0" w:color="auto"/>
              <w:left w:val="single" w:sz="4" w:space="0" w:color="auto"/>
              <w:bottom w:val="single" w:sz="4" w:space="0" w:color="auto"/>
              <w:right w:val="nil"/>
            </w:tcBorders>
            <w:vAlign w:val="center"/>
            <w:hideMark/>
          </w:tcPr>
          <w:p w:rsidR="007C17E4" w:rsidRPr="00DB14DE" w:rsidRDefault="007C17E4" w:rsidP="003E360A">
            <w:pPr>
              <w:pStyle w:val="BodyText2"/>
              <w:contextualSpacing/>
              <w:jc w:val="center"/>
              <w:rPr>
                <w:bCs/>
              </w:rPr>
            </w:pPr>
            <w:r w:rsidRPr="00A75DAE">
              <w:rPr>
                <w:bCs/>
              </w:rPr>
              <w:t>χ</w:t>
            </w:r>
            <w:r w:rsidRPr="00A75DAE">
              <w:rPr>
                <w:bCs/>
                <w:vertAlign w:val="superscript"/>
              </w:rPr>
              <w:t>2</w:t>
            </w:r>
          </w:p>
        </w:tc>
        <w:tc>
          <w:tcPr>
            <w:tcW w:w="774" w:type="dxa"/>
            <w:tcBorders>
              <w:top w:val="single" w:sz="4" w:space="0" w:color="auto"/>
              <w:left w:val="nil"/>
              <w:bottom w:val="single" w:sz="4" w:space="0" w:color="auto"/>
              <w:right w:val="nil"/>
            </w:tcBorders>
            <w:vAlign w:val="center"/>
          </w:tcPr>
          <w:p w:rsidR="007C17E4" w:rsidRPr="00A75DAE" w:rsidRDefault="007C17E4" w:rsidP="003E360A">
            <w:pPr>
              <w:pStyle w:val="BodyText2"/>
              <w:contextualSpacing/>
              <w:jc w:val="center"/>
              <w:rPr>
                <w:bCs/>
                <w:i/>
              </w:rPr>
            </w:pPr>
            <w:r w:rsidRPr="00A75DAE">
              <w:rPr>
                <w:bCs/>
                <w:i/>
              </w:rPr>
              <w:t>p</w:t>
            </w:r>
          </w:p>
        </w:tc>
        <w:tc>
          <w:tcPr>
            <w:tcW w:w="304" w:type="dxa"/>
            <w:tcBorders>
              <w:top w:val="nil"/>
              <w:left w:val="nil"/>
              <w:bottom w:val="nil"/>
              <w:right w:val="nil"/>
            </w:tcBorders>
            <w:vAlign w:val="center"/>
          </w:tcPr>
          <w:p w:rsidR="007C17E4" w:rsidRPr="00A75DAE" w:rsidRDefault="007C17E4" w:rsidP="003E360A">
            <w:pPr>
              <w:pStyle w:val="BodyText2"/>
              <w:contextualSpacing/>
              <w:jc w:val="center"/>
              <w:rPr>
                <w:bCs/>
                <w:i/>
              </w:rPr>
            </w:pPr>
          </w:p>
        </w:tc>
      </w:tr>
      <w:tr w:rsidR="007C17E4" w:rsidRPr="00DB14DE" w:rsidTr="003E360A">
        <w:trPr>
          <w:trHeight w:val="405"/>
        </w:trPr>
        <w:tc>
          <w:tcPr>
            <w:tcW w:w="2274" w:type="dxa"/>
            <w:tcBorders>
              <w:top w:val="nil"/>
              <w:left w:val="nil"/>
              <w:bottom w:val="nil"/>
              <w:right w:val="nil"/>
            </w:tcBorders>
            <w:vAlign w:val="bottom"/>
            <w:hideMark/>
          </w:tcPr>
          <w:p w:rsidR="007C17E4" w:rsidRPr="00DB14DE" w:rsidRDefault="007C17E4" w:rsidP="003E360A">
            <w:pPr>
              <w:pStyle w:val="BodyText2"/>
              <w:spacing w:after="120"/>
              <w:contextualSpacing/>
              <w:rPr>
                <w:bCs/>
                <w:u w:val="single"/>
              </w:rPr>
            </w:pPr>
            <w:r w:rsidRPr="00DB14DE">
              <w:rPr>
                <w:bCs/>
                <w:u w:val="single"/>
              </w:rPr>
              <w:t>BPI</w:t>
            </w:r>
          </w:p>
        </w:tc>
        <w:tc>
          <w:tcPr>
            <w:tcW w:w="1494" w:type="dxa"/>
            <w:tcBorders>
              <w:top w:val="nil"/>
              <w:left w:val="nil"/>
              <w:bottom w:val="nil"/>
              <w:right w:val="nil"/>
            </w:tcBorders>
            <w:vAlign w:val="bottom"/>
          </w:tcPr>
          <w:p w:rsidR="007C17E4" w:rsidRPr="00DB14DE" w:rsidRDefault="007C17E4" w:rsidP="003E360A">
            <w:pPr>
              <w:pStyle w:val="BodyText2"/>
              <w:spacing w:after="120"/>
              <w:contextualSpacing/>
              <w:rPr>
                <w:bCs/>
              </w:rPr>
            </w:pPr>
          </w:p>
        </w:tc>
        <w:tc>
          <w:tcPr>
            <w:tcW w:w="1495" w:type="dxa"/>
            <w:tcBorders>
              <w:top w:val="nil"/>
              <w:left w:val="single" w:sz="4" w:space="0" w:color="auto"/>
              <w:bottom w:val="nil"/>
              <w:right w:val="nil"/>
            </w:tcBorders>
            <w:vAlign w:val="bottom"/>
          </w:tcPr>
          <w:p w:rsidR="007C17E4" w:rsidRPr="00DB14DE" w:rsidRDefault="007C17E4" w:rsidP="003E360A">
            <w:pPr>
              <w:pStyle w:val="BodyText2"/>
              <w:spacing w:after="120"/>
              <w:contextualSpacing/>
              <w:rPr>
                <w:bCs/>
              </w:rPr>
            </w:pPr>
          </w:p>
        </w:tc>
        <w:tc>
          <w:tcPr>
            <w:tcW w:w="1605" w:type="dxa"/>
            <w:tcBorders>
              <w:top w:val="nil"/>
              <w:left w:val="single" w:sz="4" w:space="0" w:color="auto"/>
              <w:bottom w:val="nil"/>
              <w:right w:val="single" w:sz="4" w:space="0" w:color="auto"/>
            </w:tcBorders>
            <w:vAlign w:val="bottom"/>
          </w:tcPr>
          <w:p w:rsidR="007C17E4" w:rsidRPr="00DB14DE" w:rsidRDefault="007C17E4" w:rsidP="003E360A">
            <w:pPr>
              <w:pStyle w:val="BodyText2"/>
              <w:spacing w:after="120"/>
              <w:contextualSpacing/>
              <w:rPr>
                <w:bCs/>
              </w:rPr>
            </w:pPr>
          </w:p>
        </w:tc>
        <w:tc>
          <w:tcPr>
            <w:tcW w:w="983" w:type="dxa"/>
            <w:tcBorders>
              <w:top w:val="single" w:sz="4" w:space="0" w:color="auto"/>
              <w:left w:val="single" w:sz="4" w:space="0" w:color="auto"/>
              <w:bottom w:val="nil"/>
              <w:right w:val="nil"/>
            </w:tcBorders>
            <w:vAlign w:val="bottom"/>
          </w:tcPr>
          <w:p w:rsidR="007C17E4" w:rsidRPr="00DB14DE" w:rsidRDefault="007C17E4" w:rsidP="003E360A">
            <w:pPr>
              <w:pStyle w:val="BodyText2"/>
              <w:spacing w:after="120"/>
              <w:contextualSpacing/>
              <w:rPr>
                <w:bCs/>
              </w:rPr>
            </w:pPr>
          </w:p>
        </w:tc>
        <w:tc>
          <w:tcPr>
            <w:tcW w:w="774" w:type="dxa"/>
            <w:tcBorders>
              <w:top w:val="single" w:sz="4" w:space="0" w:color="auto"/>
              <w:left w:val="nil"/>
              <w:bottom w:val="nil"/>
              <w:right w:val="nil"/>
            </w:tcBorders>
            <w:vAlign w:val="center"/>
          </w:tcPr>
          <w:p w:rsidR="007C17E4" w:rsidRPr="00DB14DE" w:rsidRDefault="007C17E4" w:rsidP="003E360A">
            <w:pPr>
              <w:pStyle w:val="BodyText2"/>
              <w:spacing w:after="120"/>
              <w:contextualSpacing/>
              <w:jc w:val="center"/>
              <w:rPr>
                <w:bCs/>
              </w:rPr>
            </w:pPr>
          </w:p>
        </w:tc>
        <w:tc>
          <w:tcPr>
            <w:tcW w:w="304" w:type="dxa"/>
            <w:tcBorders>
              <w:top w:val="nil"/>
              <w:left w:val="nil"/>
              <w:bottom w:val="nil"/>
              <w:right w:val="nil"/>
            </w:tcBorders>
          </w:tcPr>
          <w:p w:rsidR="007C17E4" w:rsidRPr="00DB14DE" w:rsidRDefault="007C17E4" w:rsidP="003E360A">
            <w:pPr>
              <w:pStyle w:val="BodyText2"/>
              <w:spacing w:after="120"/>
              <w:contextualSpacing/>
              <w:rPr>
                <w:bCs/>
              </w:rPr>
            </w:pPr>
          </w:p>
        </w:tc>
      </w:tr>
      <w:tr w:rsidR="007C17E4" w:rsidRPr="00DB14DE" w:rsidTr="003E360A">
        <w:trPr>
          <w:trHeight w:val="405"/>
        </w:trPr>
        <w:tc>
          <w:tcPr>
            <w:tcW w:w="2274" w:type="dxa"/>
            <w:tcBorders>
              <w:top w:val="nil"/>
              <w:left w:val="nil"/>
              <w:bottom w:val="nil"/>
              <w:right w:val="nil"/>
            </w:tcBorders>
            <w:vAlign w:val="center"/>
            <w:hideMark/>
          </w:tcPr>
          <w:p w:rsidR="007C17E4" w:rsidRPr="00DB14DE" w:rsidRDefault="007C17E4" w:rsidP="003E360A">
            <w:pPr>
              <w:pStyle w:val="BodyText2"/>
              <w:spacing w:after="120"/>
              <w:contextualSpacing/>
              <w:rPr>
                <w:bCs/>
              </w:rPr>
            </w:pPr>
            <w:r w:rsidRPr="00DB14DE">
              <w:rPr>
                <w:bCs/>
              </w:rPr>
              <w:t>Pain severity</w:t>
            </w:r>
          </w:p>
        </w:tc>
        <w:tc>
          <w:tcPr>
            <w:tcW w:w="1494" w:type="dxa"/>
            <w:tcBorders>
              <w:top w:val="nil"/>
              <w:left w:val="nil"/>
              <w:bottom w:val="nil"/>
              <w:right w:val="nil"/>
            </w:tcBorders>
            <w:vAlign w:val="center"/>
            <w:hideMark/>
          </w:tcPr>
          <w:p w:rsidR="007C17E4" w:rsidRPr="00DB14DE" w:rsidRDefault="007C17E4" w:rsidP="003E360A">
            <w:pPr>
              <w:pStyle w:val="BodyText2"/>
              <w:spacing w:after="120"/>
              <w:contextualSpacing/>
              <w:jc w:val="center"/>
              <w:rPr>
                <w:bCs/>
              </w:rPr>
            </w:pPr>
            <w:r w:rsidRPr="00DB14DE">
              <w:rPr>
                <w:bCs/>
              </w:rPr>
              <w:t>1.75 (2.38)</w:t>
            </w:r>
          </w:p>
        </w:tc>
        <w:tc>
          <w:tcPr>
            <w:tcW w:w="1495" w:type="dxa"/>
            <w:tcBorders>
              <w:top w:val="nil"/>
              <w:left w:val="single" w:sz="4" w:space="0" w:color="auto"/>
              <w:bottom w:val="nil"/>
              <w:right w:val="nil"/>
            </w:tcBorders>
            <w:vAlign w:val="center"/>
            <w:hideMark/>
          </w:tcPr>
          <w:p w:rsidR="007C17E4" w:rsidRPr="00DB14DE" w:rsidRDefault="007C17E4" w:rsidP="003E360A">
            <w:pPr>
              <w:pStyle w:val="BodyText2"/>
              <w:spacing w:after="120"/>
              <w:contextualSpacing/>
              <w:jc w:val="center"/>
              <w:rPr>
                <w:bCs/>
              </w:rPr>
            </w:pPr>
            <w:r w:rsidRPr="00DB14DE">
              <w:rPr>
                <w:bCs/>
              </w:rPr>
              <w:t>1.25 (1.82)</w:t>
            </w:r>
            <w:r>
              <w:rPr>
                <w:bCs/>
                <w:vertAlign w:val="superscript"/>
              </w:rPr>
              <w:t>2</w:t>
            </w:r>
          </w:p>
        </w:tc>
        <w:tc>
          <w:tcPr>
            <w:tcW w:w="1605" w:type="dxa"/>
            <w:tcBorders>
              <w:top w:val="nil"/>
              <w:left w:val="single" w:sz="4" w:space="0" w:color="auto"/>
              <w:bottom w:val="nil"/>
              <w:right w:val="single" w:sz="4" w:space="0" w:color="auto"/>
            </w:tcBorders>
            <w:vAlign w:val="center"/>
          </w:tcPr>
          <w:p w:rsidR="007C17E4" w:rsidRPr="00DB14DE" w:rsidRDefault="007C17E4" w:rsidP="003E360A">
            <w:pPr>
              <w:pStyle w:val="BodyText2"/>
              <w:spacing w:after="120"/>
              <w:contextualSpacing/>
              <w:jc w:val="center"/>
              <w:rPr>
                <w:bCs/>
              </w:rPr>
            </w:pPr>
            <w:r>
              <w:rPr>
                <w:bCs/>
              </w:rPr>
              <w:t>0.38 (1.75</w:t>
            </w:r>
            <w:r w:rsidRPr="00DB14DE">
              <w:rPr>
                <w:bCs/>
              </w:rPr>
              <w:t>)</w:t>
            </w:r>
            <w:r>
              <w:rPr>
                <w:bCs/>
                <w:vertAlign w:val="superscript"/>
              </w:rPr>
              <w:t>3</w:t>
            </w:r>
          </w:p>
        </w:tc>
        <w:tc>
          <w:tcPr>
            <w:tcW w:w="983" w:type="dxa"/>
            <w:tcBorders>
              <w:top w:val="nil"/>
              <w:left w:val="single" w:sz="4" w:space="0" w:color="auto"/>
              <w:bottom w:val="nil"/>
              <w:right w:val="nil"/>
            </w:tcBorders>
            <w:vAlign w:val="center"/>
            <w:hideMark/>
          </w:tcPr>
          <w:p w:rsidR="007C17E4" w:rsidRPr="00DB14DE" w:rsidRDefault="007C17E4" w:rsidP="003E360A">
            <w:pPr>
              <w:pStyle w:val="BodyText2"/>
              <w:spacing w:after="120"/>
              <w:contextualSpacing/>
              <w:jc w:val="center"/>
              <w:rPr>
                <w:bCs/>
              </w:rPr>
            </w:pPr>
            <w:r>
              <w:rPr>
                <w:bCs/>
              </w:rPr>
              <w:t xml:space="preserve">  7.67</w:t>
            </w:r>
          </w:p>
        </w:tc>
        <w:tc>
          <w:tcPr>
            <w:tcW w:w="774" w:type="dxa"/>
            <w:tcBorders>
              <w:top w:val="nil"/>
              <w:left w:val="nil"/>
              <w:bottom w:val="nil"/>
              <w:right w:val="nil"/>
            </w:tcBorders>
            <w:vAlign w:val="center"/>
          </w:tcPr>
          <w:p w:rsidR="007C17E4" w:rsidRPr="00C25AB7" w:rsidRDefault="007C17E4" w:rsidP="003E360A">
            <w:pPr>
              <w:pStyle w:val="BodyText2"/>
              <w:spacing w:after="120"/>
              <w:contextualSpacing/>
              <w:rPr>
                <w:b/>
                <w:bCs/>
              </w:rPr>
            </w:pPr>
            <w:r w:rsidRPr="00C25AB7">
              <w:rPr>
                <w:b/>
                <w:bCs/>
              </w:rPr>
              <w:t>0.022</w:t>
            </w:r>
            <w:r w:rsidRPr="00C25AB7">
              <w:rPr>
                <w:b/>
                <w:bCs/>
                <w:vertAlign w:val="superscript"/>
              </w:rPr>
              <w:t>*</w:t>
            </w:r>
          </w:p>
        </w:tc>
        <w:tc>
          <w:tcPr>
            <w:tcW w:w="304" w:type="dxa"/>
            <w:tcBorders>
              <w:top w:val="nil"/>
              <w:left w:val="nil"/>
              <w:bottom w:val="nil"/>
              <w:right w:val="nil"/>
            </w:tcBorders>
            <w:vAlign w:val="bottom"/>
          </w:tcPr>
          <w:p w:rsidR="007C17E4" w:rsidRPr="00DB14DE" w:rsidRDefault="007C17E4" w:rsidP="003E360A">
            <w:pPr>
              <w:pStyle w:val="BodyText2"/>
              <w:spacing w:after="120"/>
              <w:contextualSpacing/>
              <w:jc w:val="center"/>
              <w:rPr>
                <w:bCs/>
              </w:rPr>
            </w:pPr>
          </w:p>
        </w:tc>
      </w:tr>
      <w:tr w:rsidR="007C17E4" w:rsidRPr="00DB14DE" w:rsidTr="003E360A">
        <w:trPr>
          <w:trHeight w:val="405"/>
        </w:trPr>
        <w:tc>
          <w:tcPr>
            <w:tcW w:w="2274" w:type="dxa"/>
            <w:tcBorders>
              <w:top w:val="nil"/>
              <w:left w:val="nil"/>
              <w:bottom w:val="nil"/>
              <w:right w:val="nil"/>
            </w:tcBorders>
            <w:vAlign w:val="center"/>
            <w:hideMark/>
          </w:tcPr>
          <w:p w:rsidR="007C17E4" w:rsidRPr="00DB14DE" w:rsidRDefault="007C17E4" w:rsidP="003E360A">
            <w:pPr>
              <w:pStyle w:val="BodyText2"/>
              <w:spacing w:after="120"/>
              <w:contextualSpacing/>
              <w:rPr>
                <w:bCs/>
              </w:rPr>
            </w:pPr>
            <w:r w:rsidRPr="00DB14DE">
              <w:rPr>
                <w:bCs/>
              </w:rPr>
              <w:t>Pain interference</w:t>
            </w:r>
          </w:p>
        </w:tc>
        <w:tc>
          <w:tcPr>
            <w:tcW w:w="1494" w:type="dxa"/>
            <w:tcBorders>
              <w:top w:val="nil"/>
              <w:left w:val="nil"/>
              <w:bottom w:val="nil"/>
              <w:right w:val="nil"/>
            </w:tcBorders>
            <w:vAlign w:val="center"/>
            <w:hideMark/>
          </w:tcPr>
          <w:p w:rsidR="007C17E4" w:rsidRPr="00DB14DE" w:rsidRDefault="007C17E4" w:rsidP="003E360A">
            <w:pPr>
              <w:pStyle w:val="BodyText2"/>
              <w:spacing w:after="120"/>
              <w:contextualSpacing/>
              <w:jc w:val="center"/>
              <w:rPr>
                <w:bCs/>
              </w:rPr>
            </w:pPr>
            <w:r w:rsidRPr="00DB14DE">
              <w:rPr>
                <w:bCs/>
              </w:rPr>
              <w:t>3.00 (3.86)</w:t>
            </w:r>
          </w:p>
        </w:tc>
        <w:tc>
          <w:tcPr>
            <w:tcW w:w="1495" w:type="dxa"/>
            <w:tcBorders>
              <w:top w:val="nil"/>
              <w:left w:val="single" w:sz="4" w:space="0" w:color="auto"/>
              <w:bottom w:val="nil"/>
              <w:right w:val="nil"/>
            </w:tcBorders>
            <w:vAlign w:val="center"/>
            <w:hideMark/>
          </w:tcPr>
          <w:p w:rsidR="007C17E4" w:rsidRPr="00DB14DE" w:rsidRDefault="007C17E4" w:rsidP="003E360A">
            <w:pPr>
              <w:pStyle w:val="BodyText2"/>
              <w:spacing w:after="120"/>
              <w:contextualSpacing/>
              <w:jc w:val="center"/>
              <w:rPr>
                <w:bCs/>
              </w:rPr>
            </w:pPr>
            <w:r w:rsidRPr="00DB14DE">
              <w:rPr>
                <w:bCs/>
              </w:rPr>
              <w:t>1.14 (2.28)</w:t>
            </w:r>
            <w:r>
              <w:rPr>
                <w:bCs/>
                <w:vertAlign w:val="superscript"/>
              </w:rPr>
              <w:t>2</w:t>
            </w:r>
          </w:p>
        </w:tc>
        <w:tc>
          <w:tcPr>
            <w:tcW w:w="1605" w:type="dxa"/>
            <w:tcBorders>
              <w:top w:val="nil"/>
              <w:left w:val="single" w:sz="4" w:space="0" w:color="auto"/>
              <w:bottom w:val="nil"/>
              <w:right w:val="single" w:sz="4" w:space="0" w:color="auto"/>
            </w:tcBorders>
            <w:vAlign w:val="center"/>
          </w:tcPr>
          <w:p w:rsidR="007C17E4" w:rsidRPr="00DB14DE" w:rsidRDefault="007C17E4" w:rsidP="003E360A">
            <w:pPr>
              <w:pStyle w:val="BodyText2"/>
              <w:spacing w:after="120"/>
              <w:contextualSpacing/>
              <w:jc w:val="center"/>
              <w:rPr>
                <w:bCs/>
              </w:rPr>
            </w:pPr>
            <w:r>
              <w:rPr>
                <w:bCs/>
              </w:rPr>
              <w:t>0.00</w:t>
            </w:r>
            <w:r w:rsidRPr="00DB14DE">
              <w:rPr>
                <w:bCs/>
              </w:rPr>
              <w:t xml:space="preserve"> (</w:t>
            </w:r>
            <w:r>
              <w:rPr>
                <w:bCs/>
              </w:rPr>
              <w:t>0.90</w:t>
            </w:r>
            <w:r w:rsidRPr="00DB14DE">
              <w:rPr>
                <w:bCs/>
              </w:rPr>
              <w:t>)</w:t>
            </w:r>
            <w:r>
              <w:rPr>
                <w:bCs/>
                <w:vertAlign w:val="superscript"/>
              </w:rPr>
              <w:t>3</w:t>
            </w:r>
          </w:p>
        </w:tc>
        <w:tc>
          <w:tcPr>
            <w:tcW w:w="983" w:type="dxa"/>
            <w:tcBorders>
              <w:top w:val="nil"/>
              <w:left w:val="single" w:sz="4" w:space="0" w:color="auto"/>
              <w:bottom w:val="nil"/>
              <w:right w:val="nil"/>
            </w:tcBorders>
            <w:vAlign w:val="center"/>
            <w:hideMark/>
          </w:tcPr>
          <w:p w:rsidR="007C17E4" w:rsidRPr="00DB14DE" w:rsidRDefault="007C17E4" w:rsidP="003E360A">
            <w:pPr>
              <w:pStyle w:val="BodyText2"/>
              <w:spacing w:after="120"/>
              <w:contextualSpacing/>
              <w:jc w:val="center"/>
              <w:rPr>
                <w:bCs/>
              </w:rPr>
            </w:pPr>
            <w:r>
              <w:rPr>
                <w:bCs/>
              </w:rPr>
              <w:t>33.37</w:t>
            </w:r>
          </w:p>
        </w:tc>
        <w:tc>
          <w:tcPr>
            <w:tcW w:w="774" w:type="dxa"/>
            <w:tcBorders>
              <w:top w:val="nil"/>
              <w:left w:val="nil"/>
              <w:bottom w:val="nil"/>
              <w:right w:val="nil"/>
            </w:tcBorders>
            <w:vAlign w:val="center"/>
          </w:tcPr>
          <w:p w:rsidR="007C17E4" w:rsidRPr="00C25AB7" w:rsidRDefault="007C17E4" w:rsidP="003E360A">
            <w:pPr>
              <w:pStyle w:val="BodyText2"/>
              <w:spacing w:after="120"/>
              <w:contextualSpacing/>
              <w:rPr>
                <w:b/>
                <w:bCs/>
              </w:rPr>
            </w:pPr>
            <w:r w:rsidRPr="00C25AB7">
              <w:rPr>
                <w:b/>
                <w:bCs/>
              </w:rPr>
              <w:t>0.001</w:t>
            </w:r>
            <w:r w:rsidRPr="00C25AB7">
              <w:rPr>
                <w:b/>
                <w:bCs/>
                <w:vertAlign w:val="superscript"/>
              </w:rPr>
              <w:t>***</w:t>
            </w:r>
          </w:p>
        </w:tc>
        <w:tc>
          <w:tcPr>
            <w:tcW w:w="304" w:type="dxa"/>
            <w:tcBorders>
              <w:top w:val="nil"/>
              <w:left w:val="nil"/>
              <w:bottom w:val="nil"/>
              <w:right w:val="nil"/>
            </w:tcBorders>
          </w:tcPr>
          <w:p w:rsidR="007C17E4" w:rsidRPr="00DB14DE" w:rsidRDefault="007C17E4" w:rsidP="003E360A">
            <w:pPr>
              <w:pStyle w:val="BodyText2"/>
              <w:spacing w:after="120"/>
              <w:contextualSpacing/>
              <w:jc w:val="center"/>
              <w:rPr>
                <w:bCs/>
              </w:rPr>
            </w:pPr>
          </w:p>
        </w:tc>
      </w:tr>
      <w:tr w:rsidR="007C17E4" w:rsidRPr="00DB14DE" w:rsidTr="003E360A">
        <w:trPr>
          <w:trHeight w:val="405"/>
        </w:trPr>
        <w:tc>
          <w:tcPr>
            <w:tcW w:w="2274" w:type="dxa"/>
            <w:tcBorders>
              <w:top w:val="nil"/>
              <w:left w:val="nil"/>
              <w:bottom w:val="nil"/>
              <w:right w:val="nil"/>
            </w:tcBorders>
            <w:vAlign w:val="center"/>
            <w:hideMark/>
          </w:tcPr>
          <w:p w:rsidR="007C17E4" w:rsidRPr="00DB14DE" w:rsidRDefault="007C17E4" w:rsidP="003E360A">
            <w:pPr>
              <w:pStyle w:val="BodyText2"/>
              <w:spacing w:after="120"/>
              <w:contextualSpacing/>
              <w:rPr>
                <w:bCs/>
              </w:rPr>
            </w:pPr>
            <w:r w:rsidRPr="00DB14DE">
              <w:rPr>
                <w:bCs/>
              </w:rPr>
              <w:t xml:space="preserve">Pain today? Yes (% of </w:t>
            </w:r>
            <w:r>
              <w:rPr>
                <w:bCs/>
                <w:i/>
              </w:rPr>
              <w:t>sample</w:t>
            </w:r>
            <w:r w:rsidRPr="00DB14DE">
              <w:rPr>
                <w:bCs/>
              </w:rPr>
              <w:t>)</w:t>
            </w:r>
          </w:p>
        </w:tc>
        <w:tc>
          <w:tcPr>
            <w:tcW w:w="1494" w:type="dxa"/>
            <w:tcBorders>
              <w:top w:val="nil"/>
              <w:left w:val="nil"/>
              <w:bottom w:val="nil"/>
              <w:right w:val="nil"/>
            </w:tcBorders>
            <w:vAlign w:val="center"/>
            <w:hideMark/>
          </w:tcPr>
          <w:p w:rsidR="007C17E4" w:rsidRPr="00DB14DE" w:rsidRDefault="007C17E4" w:rsidP="003E360A">
            <w:pPr>
              <w:pStyle w:val="BodyText2"/>
              <w:contextualSpacing/>
              <w:jc w:val="center"/>
              <w:rPr>
                <w:bCs/>
              </w:rPr>
            </w:pPr>
            <w:r w:rsidRPr="00DB14DE">
              <w:rPr>
                <w:bCs/>
              </w:rPr>
              <w:t>29 (55%)</w:t>
            </w:r>
            <w:r>
              <w:rPr>
                <w:bCs/>
                <w:vertAlign w:val="superscript"/>
              </w:rPr>
              <w:t>1</w:t>
            </w:r>
          </w:p>
        </w:tc>
        <w:tc>
          <w:tcPr>
            <w:tcW w:w="1495" w:type="dxa"/>
            <w:tcBorders>
              <w:top w:val="nil"/>
              <w:left w:val="single" w:sz="4" w:space="0" w:color="auto"/>
              <w:bottom w:val="nil"/>
              <w:right w:val="nil"/>
            </w:tcBorders>
            <w:vAlign w:val="center"/>
            <w:hideMark/>
          </w:tcPr>
          <w:p w:rsidR="007C17E4" w:rsidRPr="00DB14DE" w:rsidRDefault="007C17E4" w:rsidP="003E360A">
            <w:pPr>
              <w:pStyle w:val="BodyText2"/>
              <w:contextualSpacing/>
              <w:jc w:val="center"/>
              <w:rPr>
                <w:bCs/>
              </w:rPr>
            </w:pPr>
            <w:r w:rsidRPr="00DB14DE">
              <w:rPr>
                <w:bCs/>
              </w:rPr>
              <w:t>29 (58%)</w:t>
            </w:r>
          </w:p>
        </w:tc>
        <w:tc>
          <w:tcPr>
            <w:tcW w:w="1605" w:type="dxa"/>
            <w:tcBorders>
              <w:top w:val="nil"/>
              <w:left w:val="single" w:sz="4" w:space="0" w:color="auto"/>
              <w:bottom w:val="nil"/>
              <w:right w:val="single" w:sz="4" w:space="0" w:color="auto"/>
            </w:tcBorders>
            <w:vAlign w:val="center"/>
          </w:tcPr>
          <w:p w:rsidR="007C17E4" w:rsidRPr="00DB14DE" w:rsidRDefault="007C17E4" w:rsidP="003E360A">
            <w:pPr>
              <w:pStyle w:val="BodyText2"/>
              <w:contextualSpacing/>
              <w:jc w:val="center"/>
              <w:rPr>
                <w:bCs/>
              </w:rPr>
            </w:pPr>
            <w:r>
              <w:rPr>
                <w:bCs/>
              </w:rPr>
              <w:t>13</w:t>
            </w:r>
            <w:r w:rsidRPr="00DB14DE">
              <w:rPr>
                <w:bCs/>
              </w:rPr>
              <w:t xml:space="preserve"> (</w:t>
            </w:r>
            <w:r>
              <w:rPr>
                <w:bCs/>
              </w:rPr>
              <w:t>34</w:t>
            </w:r>
            <w:r w:rsidRPr="00DB14DE">
              <w:rPr>
                <w:bCs/>
              </w:rPr>
              <w:t>%)</w:t>
            </w:r>
            <w:r>
              <w:rPr>
                <w:bCs/>
                <w:vertAlign w:val="superscript"/>
              </w:rPr>
              <w:t>3</w:t>
            </w:r>
          </w:p>
        </w:tc>
        <w:tc>
          <w:tcPr>
            <w:tcW w:w="983" w:type="dxa"/>
            <w:tcBorders>
              <w:top w:val="nil"/>
              <w:left w:val="single" w:sz="4" w:space="0" w:color="auto"/>
              <w:bottom w:val="nil"/>
              <w:right w:val="nil"/>
            </w:tcBorders>
            <w:vAlign w:val="center"/>
            <w:hideMark/>
          </w:tcPr>
          <w:p w:rsidR="007C17E4" w:rsidRPr="00DB14DE" w:rsidRDefault="007C17E4" w:rsidP="003E360A">
            <w:pPr>
              <w:pStyle w:val="BodyText2"/>
              <w:contextualSpacing/>
              <w:jc w:val="center"/>
              <w:rPr>
                <w:bCs/>
              </w:rPr>
            </w:pPr>
            <w:r>
              <w:rPr>
                <w:bCs/>
              </w:rPr>
              <w:t>-</w:t>
            </w:r>
          </w:p>
        </w:tc>
        <w:tc>
          <w:tcPr>
            <w:tcW w:w="774" w:type="dxa"/>
            <w:tcBorders>
              <w:top w:val="nil"/>
              <w:left w:val="nil"/>
              <w:bottom w:val="nil"/>
              <w:right w:val="nil"/>
            </w:tcBorders>
            <w:vAlign w:val="center"/>
          </w:tcPr>
          <w:p w:rsidR="007C17E4" w:rsidRPr="00DB14DE" w:rsidRDefault="007C17E4" w:rsidP="003E360A">
            <w:pPr>
              <w:pStyle w:val="BodyText2"/>
              <w:contextualSpacing/>
              <w:rPr>
                <w:bCs/>
              </w:rPr>
            </w:pPr>
            <w:r>
              <w:rPr>
                <w:bCs/>
              </w:rPr>
              <w:t>-</w:t>
            </w:r>
          </w:p>
        </w:tc>
        <w:tc>
          <w:tcPr>
            <w:tcW w:w="304" w:type="dxa"/>
            <w:tcBorders>
              <w:top w:val="nil"/>
              <w:left w:val="nil"/>
              <w:bottom w:val="nil"/>
              <w:right w:val="nil"/>
            </w:tcBorders>
          </w:tcPr>
          <w:p w:rsidR="007C17E4" w:rsidRPr="00DB14DE" w:rsidRDefault="007C17E4" w:rsidP="003E360A">
            <w:pPr>
              <w:pStyle w:val="BodyText2"/>
              <w:contextualSpacing/>
              <w:jc w:val="center"/>
              <w:rPr>
                <w:bCs/>
              </w:rPr>
            </w:pPr>
          </w:p>
        </w:tc>
      </w:tr>
      <w:tr w:rsidR="007C17E4" w:rsidRPr="00DB14DE" w:rsidTr="003E360A">
        <w:trPr>
          <w:trHeight w:val="844"/>
        </w:trPr>
        <w:tc>
          <w:tcPr>
            <w:tcW w:w="2274" w:type="dxa"/>
            <w:tcBorders>
              <w:top w:val="nil"/>
              <w:left w:val="nil"/>
              <w:bottom w:val="single" w:sz="4" w:space="0" w:color="auto"/>
              <w:right w:val="nil"/>
            </w:tcBorders>
            <w:vAlign w:val="center"/>
            <w:hideMark/>
          </w:tcPr>
          <w:p w:rsidR="007C17E4" w:rsidRPr="00DB14DE" w:rsidRDefault="007C17E4" w:rsidP="003E360A">
            <w:pPr>
              <w:pStyle w:val="BodyText2"/>
              <w:spacing w:after="120"/>
              <w:contextualSpacing/>
              <w:rPr>
                <w:bCs/>
              </w:rPr>
            </w:pPr>
            <w:r w:rsidRPr="00DB14DE">
              <w:rPr>
                <w:bCs/>
                <w:u w:val="single"/>
              </w:rPr>
              <w:t>If yes</w:t>
            </w:r>
            <w:r w:rsidRPr="00DB14DE">
              <w:rPr>
                <w:bCs/>
              </w:rPr>
              <w:t>:   % relief from medications (S.D)</w:t>
            </w:r>
            <w:r>
              <w:rPr>
                <w:bCs/>
              </w:rPr>
              <w:t xml:space="preserve">, </w:t>
            </w:r>
            <w:r w:rsidRPr="005D5382">
              <w:rPr>
                <w:bCs/>
                <w:i/>
              </w:rPr>
              <w:t>n</w:t>
            </w:r>
            <w:r>
              <w:rPr>
                <w:bCs/>
              </w:rPr>
              <w:t xml:space="preserve"> of “yes” to pain today? </w:t>
            </w:r>
          </w:p>
        </w:tc>
        <w:tc>
          <w:tcPr>
            <w:tcW w:w="1494" w:type="dxa"/>
            <w:tcBorders>
              <w:top w:val="nil"/>
              <w:left w:val="nil"/>
              <w:bottom w:val="single" w:sz="4" w:space="0" w:color="auto"/>
              <w:right w:val="nil"/>
            </w:tcBorders>
            <w:vAlign w:val="center"/>
            <w:hideMark/>
          </w:tcPr>
          <w:p w:rsidR="007C17E4" w:rsidRPr="00DB14DE" w:rsidRDefault="007C17E4" w:rsidP="003E360A">
            <w:pPr>
              <w:pStyle w:val="BodyText2"/>
              <w:contextualSpacing/>
              <w:jc w:val="center"/>
              <w:rPr>
                <w:bCs/>
              </w:rPr>
            </w:pPr>
            <w:r w:rsidRPr="00DB14DE">
              <w:rPr>
                <w:bCs/>
              </w:rPr>
              <w:t>65.2% (32.3%)</w:t>
            </w:r>
          </w:p>
          <w:p w:rsidR="007C17E4" w:rsidRPr="00DB14DE" w:rsidRDefault="007C17E4" w:rsidP="003E360A">
            <w:pPr>
              <w:pStyle w:val="BodyText2"/>
              <w:spacing w:after="120"/>
              <w:contextualSpacing/>
              <w:jc w:val="center"/>
              <w:rPr>
                <w:bCs/>
              </w:rPr>
            </w:pPr>
            <w:r w:rsidRPr="00DB14DE">
              <w:rPr>
                <w:bCs/>
                <w:i/>
              </w:rPr>
              <w:t>n</w:t>
            </w:r>
            <w:r w:rsidRPr="00DB14DE">
              <w:rPr>
                <w:bCs/>
              </w:rPr>
              <w:t xml:space="preserve"> = 23</w:t>
            </w:r>
          </w:p>
        </w:tc>
        <w:tc>
          <w:tcPr>
            <w:tcW w:w="1495" w:type="dxa"/>
            <w:tcBorders>
              <w:top w:val="nil"/>
              <w:left w:val="single" w:sz="4" w:space="0" w:color="auto"/>
              <w:bottom w:val="single" w:sz="4" w:space="0" w:color="auto"/>
              <w:right w:val="nil"/>
            </w:tcBorders>
            <w:vAlign w:val="center"/>
            <w:hideMark/>
          </w:tcPr>
          <w:p w:rsidR="007C17E4" w:rsidRPr="00DB14DE" w:rsidRDefault="007C17E4" w:rsidP="003E360A">
            <w:pPr>
              <w:pStyle w:val="BodyText2"/>
              <w:contextualSpacing/>
              <w:jc w:val="center"/>
              <w:rPr>
                <w:bCs/>
              </w:rPr>
            </w:pPr>
            <w:r w:rsidRPr="00DB14DE">
              <w:rPr>
                <w:bCs/>
              </w:rPr>
              <w:t>60.7% (25.3%)</w:t>
            </w:r>
          </w:p>
          <w:p w:rsidR="007C17E4" w:rsidRPr="00DB14DE" w:rsidRDefault="007C17E4" w:rsidP="003E360A">
            <w:pPr>
              <w:pStyle w:val="BodyText2"/>
              <w:spacing w:after="120"/>
              <w:contextualSpacing/>
              <w:jc w:val="center"/>
              <w:rPr>
                <w:bCs/>
              </w:rPr>
            </w:pPr>
            <w:r w:rsidRPr="00DB14DE">
              <w:rPr>
                <w:bCs/>
                <w:i/>
              </w:rPr>
              <w:t>n</w:t>
            </w:r>
            <w:r w:rsidRPr="00DB14DE">
              <w:rPr>
                <w:bCs/>
              </w:rPr>
              <w:t xml:space="preserve"> = 14</w:t>
            </w:r>
          </w:p>
        </w:tc>
        <w:tc>
          <w:tcPr>
            <w:tcW w:w="1605" w:type="dxa"/>
            <w:tcBorders>
              <w:top w:val="nil"/>
              <w:left w:val="single" w:sz="4" w:space="0" w:color="auto"/>
              <w:bottom w:val="single" w:sz="4" w:space="0" w:color="auto"/>
              <w:right w:val="single" w:sz="4" w:space="0" w:color="auto"/>
            </w:tcBorders>
            <w:vAlign w:val="center"/>
          </w:tcPr>
          <w:p w:rsidR="007C17E4" w:rsidRPr="00DB14DE" w:rsidRDefault="007C17E4" w:rsidP="003E360A">
            <w:pPr>
              <w:pStyle w:val="BodyText2"/>
              <w:contextualSpacing/>
              <w:jc w:val="center"/>
              <w:rPr>
                <w:bCs/>
              </w:rPr>
            </w:pPr>
            <w:r>
              <w:rPr>
                <w:bCs/>
              </w:rPr>
              <w:t>53.3</w:t>
            </w:r>
            <w:r w:rsidRPr="00DB14DE">
              <w:rPr>
                <w:bCs/>
              </w:rPr>
              <w:t>% (</w:t>
            </w:r>
            <w:r>
              <w:rPr>
                <w:bCs/>
              </w:rPr>
              <w:t>19.7</w:t>
            </w:r>
            <w:r w:rsidRPr="00DB14DE">
              <w:rPr>
                <w:bCs/>
              </w:rPr>
              <w:t>%)</w:t>
            </w:r>
          </w:p>
          <w:p w:rsidR="007C17E4" w:rsidRPr="00DB14DE" w:rsidRDefault="007C17E4" w:rsidP="003E360A">
            <w:pPr>
              <w:pStyle w:val="BodyText2"/>
              <w:spacing w:after="120"/>
              <w:contextualSpacing/>
              <w:jc w:val="center"/>
              <w:rPr>
                <w:bCs/>
              </w:rPr>
            </w:pPr>
            <w:r w:rsidRPr="00DB14DE">
              <w:rPr>
                <w:bCs/>
                <w:i/>
              </w:rPr>
              <w:t>n</w:t>
            </w:r>
            <w:r w:rsidRPr="00DB14DE">
              <w:rPr>
                <w:bCs/>
              </w:rPr>
              <w:t xml:space="preserve"> = </w:t>
            </w:r>
            <w:r>
              <w:rPr>
                <w:bCs/>
              </w:rPr>
              <w:t>6</w:t>
            </w:r>
          </w:p>
        </w:tc>
        <w:tc>
          <w:tcPr>
            <w:tcW w:w="983" w:type="dxa"/>
            <w:tcBorders>
              <w:top w:val="nil"/>
              <w:left w:val="single" w:sz="4" w:space="0" w:color="auto"/>
              <w:bottom w:val="single" w:sz="4" w:space="0" w:color="auto"/>
              <w:right w:val="nil"/>
            </w:tcBorders>
            <w:vAlign w:val="center"/>
            <w:hideMark/>
          </w:tcPr>
          <w:p w:rsidR="007C17E4" w:rsidRPr="00DB14DE" w:rsidRDefault="007C17E4" w:rsidP="003E360A">
            <w:pPr>
              <w:pStyle w:val="BodyText2"/>
              <w:spacing w:after="120"/>
              <w:contextualSpacing/>
              <w:jc w:val="center"/>
              <w:rPr>
                <w:bCs/>
              </w:rPr>
            </w:pPr>
            <w:r>
              <w:rPr>
                <w:bCs/>
              </w:rPr>
              <w:t>-</w:t>
            </w:r>
          </w:p>
        </w:tc>
        <w:tc>
          <w:tcPr>
            <w:tcW w:w="774" w:type="dxa"/>
            <w:tcBorders>
              <w:top w:val="nil"/>
              <w:left w:val="nil"/>
              <w:bottom w:val="single" w:sz="4" w:space="0" w:color="auto"/>
              <w:right w:val="nil"/>
            </w:tcBorders>
            <w:vAlign w:val="center"/>
          </w:tcPr>
          <w:p w:rsidR="007C17E4" w:rsidRPr="00DB14DE" w:rsidRDefault="007C17E4" w:rsidP="003E360A">
            <w:pPr>
              <w:pStyle w:val="BodyText2"/>
              <w:spacing w:after="120"/>
              <w:contextualSpacing/>
              <w:rPr>
                <w:bCs/>
              </w:rPr>
            </w:pPr>
            <w:r>
              <w:rPr>
                <w:bCs/>
              </w:rPr>
              <w:t>-</w:t>
            </w:r>
          </w:p>
        </w:tc>
        <w:tc>
          <w:tcPr>
            <w:tcW w:w="304" w:type="dxa"/>
            <w:tcBorders>
              <w:top w:val="nil"/>
              <w:left w:val="nil"/>
              <w:bottom w:val="nil"/>
              <w:right w:val="nil"/>
            </w:tcBorders>
          </w:tcPr>
          <w:p w:rsidR="007C17E4" w:rsidRPr="00DB14DE" w:rsidRDefault="007C17E4" w:rsidP="003E360A">
            <w:pPr>
              <w:pStyle w:val="BodyText2"/>
              <w:spacing w:after="120"/>
              <w:contextualSpacing/>
              <w:jc w:val="center"/>
              <w:rPr>
                <w:bCs/>
              </w:rPr>
            </w:pPr>
          </w:p>
        </w:tc>
      </w:tr>
      <w:tr w:rsidR="007C17E4" w:rsidRPr="00DB14DE" w:rsidTr="003E360A">
        <w:trPr>
          <w:trHeight w:val="405"/>
        </w:trPr>
        <w:tc>
          <w:tcPr>
            <w:tcW w:w="2274" w:type="dxa"/>
            <w:tcBorders>
              <w:top w:val="single" w:sz="4" w:space="0" w:color="auto"/>
              <w:left w:val="nil"/>
              <w:bottom w:val="nil"/>
              <w:right w:val="nil"/>
            </w:tcBorders>
            <w:vAlign w:val="bottom"/>
            <w:hideMark/>
          </w:tcPr>
          <w:p w:rsidR="007C17E4" w:rsidRPr="00DB14DE" w:rsidRDefault="007C17E4" w:rsidP="003E360A">
            <w:pPr>
              <w:pStyle w:val="BodyText2"/>
              <w:contextualSpacing/>
              <w:rPr>
                <w:bCs/>
                <w:u w:val="single"/>
              </w:rPr>
            </w:pPr>
            <w:r w:rsidRPr="00DB14DE">
              <w:rPr>
                <w:bCs/>
                <w:u w:val="single"/>
              </w:rPr>
              <w:t>HADS</w:t>
            </w:r>
          </w:p>
        </w:tc>
        <w:tc>
          <w:tcPr>
            <w:tcW w:w="1494" w:type="dxa"/>
            <w:tcBorders>
              <w:top w:val="single" w:sz="4" w:space="0" w:color="auto"/>
              <w:left w:val="nil"/>
              <w:bottom w:val="nil"/>
              <w:right w:val="nil"/>
            </w:tcBorders>
            <w:vAlign w:val="bottom"/>
          </w:tcPr>
          <w:p w:rsidR="007C17E4" w:rsidRPr="00DB14DE" w:rsidRDefault="007C17E4" w:rsidP="003E360A">
            <w:pPr>
              <w:pStyle w:val="BodyText2"/>
              <w:spacing w:after="120"/>
              <w:contextualSpacing/>
              <w:rPr>
                <w:bCs/>
                <w:u w:val="single"/>
              </w:rPr>
            </w:pPr>
          </w:p>
        </w:tc>
        <w:tc>
          <w:tcPr>
            <w:tcW w:w="1495" w:type="dxa"/>
            <w:tcBorders>
              <w:top w:val="single" w:sz="4" w:space="0" w:color="auto"/>
              <w:left w:val="single" w:sz="4" w:space="0" w:color="auto"/>
              <w:bottom w:val="nil"/>
              <w:right w:val="nil"/>
            </w:tcBorders>
            <w:vAlign w:val="bottom"/>
          </w:tcPr>
          <w:p w:rsidR="007C17E4" w:rsidRPr="00DB14DE" w:rsidRDefault="007C17E4" w:rsidP="003E360A">
            <w:pPr>
              <w:pStyle w:val="BodyText2"/>
              <w:spacing w:after="120"/>
              <w:contextualSpacing/>
              <w:rPr>
                <w:bCs/>
                <w:u w:val="single"/>
              </w:rPr>
            </w:pPr>
          </w:p>
        </w:tc>
        <w:tc>
          <w:tcPr>
            <w:tcW w:w="1605" w:type="dxa"/>
            <w:tcBorders>
              <w:top w:val="single" w:sz="4" w:space="0" w:color="auto"/>
              <w:left w:val="single" w:sz="4" w:space="0" w:color="auto"/>
              <w:bottom w:val="nil"/>
              <w:right w:val="single" w:sz="4" w:space="0" w:color="auto"/>
            </w:tcBorders>
            <w:vAlign w:val="bottom"/>
          </w:tcPr>
          <w:p w:rsidR="007C17E4" w:rsidRPr="00DB14DE" w:rsidRDefault="007C17E4" w:rsidP="003E360A">
            <w:pPr>
              <w:pStyle w:val="BodyText2"/>
              <w:spacing w:after="120"/>
              <w:contextualSpacing/>
              <w:rPr>
                <w:bCs/>
                <w:u w:val="single"/>
              </w:rPr>
            </w:pPr>
          </w:p>
        </w:tc>
        <w:tc>
          <w:tcPr>
            <w:tcW w:w="983" w:type="dxa"/>
            <w:tcBorders>
              <w:top w:val="single" w:sz="4" w:space="0" w:color="auto"/>
              <w:left w:val="single" w:sz="4" w:space="0" w:color="auto"/>
              <w:bottom w:val="nil"/>
              <w:right w:val="nil"/>
            </w:tcBorders>
            <w:vAlign w:val="bottom"/>
          </w:tcPr>
          <w:p w:rsidR="007C17E4" w:rsidRPr="00DB14DE" w:rsidRDefault="007C17E4" w:rsidP="003E360A">
            <w:pPr>
              <w:pStyle w:val="BodyText2"/>
              <w:spacing w:after="120"/>
              <w:contextualSpacing/>
              <w:rPr>
                <w:bCs/>
                <w:u w:val="single"/>
              </w:rPr>
            </w:pPr>
          </w:p>
        </w:tc>
        <w:tc>
          <w:tcPr>
            <w:tcW w:w="774" w:type="dxa"/>
            <w:tcBorders>
              <w:top w:val="single" w:sz="4" w:space="0" w:color="auto"/>
              <w:left w:val="nil"/>
              <w:bottom w:val="nil"/>
              <w:right w:val="nil"/>
            </w:tcBorders>
            <w:vAlign w:val="center"/>
          </w:tcPr>
          <w:p w:rsidR="007C17E4" w:rsidRPr="00DB14DE" w:rsidRDefault="007C17E4" w:rsidP="003E360A">
            <w:pPr>
              <w:pStyle w:val="BodyText2"/>
              <w:spacing w:after="120"/>
              <w:contextualSpacing/>
              <w:rPr>
                <w:bCs/>
                <w:u w:val="single"/>
              </w:rPr>
            </w:pPr>
          </w:p>
        </w:tc>
        <w:tc>
          <w:tcPr>
            <w:tcW w:w="304" w:type="dxa"/>
            <w:tcBorders>
              <w:top w:val="nil"/>
              <w:left w:val="nil"/>
              <w:bottom w:val="nil"/>
              <w:right w:val="nil"/>
            </w:tcBorders>
            <w:vAlign w:val="center"/>
          </w:tcPr>
          <w:p w:rsidR="007C17E4" w:rsidRPr="00683E7C" w:rsidRDefault="007C17E4" w:rsidP="003E360A">
            <w:pPr>
              <w:pStyle w:val="BodyText2"/>
              <w:spacing w:after="120"/>
              <w:contextualSpacing/>
              <w:jc w:val="center"/>
              <w:rPr>
                <w:bCs/>
                <w:i/>
              </w:rPr>
            </w:pPr>
          </w:p>
        </w:tc>
      </w:tr>
      <w:tr w:rsidR="007C17E4" w:rsidRPr="00DB14DE" w:rsidTr="003E360A">
        <w:trPr>
          <w:cantSplit/>
          <w:trHeight w:val="405"/>
        </w:trPr>
        <w:tc>
          <w:tcPr>
            <w:tcW w:w="2274" w:type="dxa"/>
            <w:tcBorders>
              <w:top w:val="nil"/>
              <w:left w:val="nil"/>
              <w:bottom w:val="nil"/>
              <w:right w:val="nil"/>
            </w:tcBorders>
            <w:vAlign w:val="center"/>
            <w:hideMark/>
          </w:tcPr>
          <w:p w:rsidR="007C17E4" w:rsidRPr="00DB14DE" w:rsidRDefault="007C17E4" w:rsidP="003E360A">
            <w:pPr>
              <w:pStyle w:val="BodyText2"/>
              <w:spacing w:after="120"/>
              <w:contextualSpacing/>
              <w:rPr>
                <w:bCs/>
              </w:rPr>
            </w:pPr>
            <w:r w:rsidRPr="00DB14DE">
              <w:rPr>
                <w:bCs/>
              </w:rPr>
              <w:t>Psychological distress</w:t>
            </w:r>
          </w:p>
        </w:tc>
        <w:tc>
          <w:tcPr>
            <w:tcW w:w="1494" w:type="dxa"/>
            <w:tcBorders>
              <w:top w:val="nil"/>
              <w:left w:val="nil"/>
              <w:bottom w:val="nil"/>
              <w:right w:val="nil"/>
            </w:tcBorders>
            <w:vAlign w:val="center"/>
            <w:hideMark/>
          </w:tcPr>
          <w:p w:rsidR="007C17E4" w:rsidRPr="00DB14DE" w:rsidRDefault="007C17E4" w:rsidP="003E360A">
            <w:pPr>
              <w:pStyle w:val="BodyText2"/>
              <w:spacing w:after="120"/>
              <w:contextualSpacing/>
              <w:jc w:val="center"/>
              <w:rPr>
                <w:bCs/>
              </w:rPr>
            </w:pPr>
            <w:r w:rsidRPr="00DB14DE">
              <w:rPr>
                <w:bCs/>
              </w:rPr>
              <w:t>10.0</w:t>
            </w:r>
            <w:r>
              <w:rPr>
                <w:bCs/>
              </w:rPr>
              <w:t>0</w:t>
            </w:r>
            <w:r w:rsidRPr="00DB14DE">
              <w:rPr>
                <w:bCs/>
              </w:rPr>
              <w:t xml:space="preserve"> (10.0</w:t>
            </w:r>
            <w:r>
              <w:rPr>
                <w:bCs/>
              </w:rPr>
              <w:t>0</w:t>
            </w:r>
            <w:r w:rsidRPr="00DB14DE">
              <w:rPr>
                <w:bCs/>
              </w:rPr>
              <w:t>)</w:t>
            </w:r>
          </w:p>
        </w:tc>
        <w:tc>
          <w:tcPr>
            <w:tcW w:w="1495" w:type="dxa"/>
            <w:tcBorders>
              <w:top w:val="nil"/>
              <w:left w:val="single" w:sz="4" w:space="0" w:color="auto"/>
              <w:bottom w:val="nil"/>
              <w:right w:val="nil"/>
            </w:tcBorders>
            <w:vAlign w:val="center"/>
            <w:hideMark/>
          </w:tcPr>
          <w:p w:rsidR="007C17E4" w:rsidRPr="00DB14DE" w:rsidRDefault="007C17E4" w:rsidP="003E360A">
            <w:pPr>
              <w:pStyle w:val="BodyText2"/>
              <w:spacing w:after="120"/>
              <w:contextualSpacing/>
              <w:jc w:val="center"/>
              <w:rPr>
                <w:bCs/>
              </w:rPr>
            </w:pPr>
            <w:r w:rsidRPr="00DB14DE">
              <w:rPr>
                <w:bCs/>
              </w:rPr>
              <w:t>10.0</w:t>
            </w:r>
            <w:r>
              <w:rPr>
                <w:bCs/>
              </w:rPr>
              <w:t>0</w:t>
            </w:r>
            <w:r w:rsidRPr="00DB14DE">
              <w:rPr>
                <w:bCs/>
              </w:rPr>
              <w:t xml:space="preserve"> (9.0</w:t>
            </w:r>
            <w:r>
              <w:rPr>
                <w:bCs/>
              </w:rPr>
              <w:t>0</w:t>
            </w:r>
            <w:r w:rsidRPr="00DB14DE">
              <w:rPr>
                <w:bCs/>
              </w:rPr>
              <w:t>)</w:t>
            </w:r>
          </w:p>
        </w:tc>
        <w:tc>
          <w:tcPr>
            <w:tcW w:w="1605" w:type="dxa"/>
            <w:tcBorders>
              <w:top w:val="nil"/>
              <w:left w:val="single" w:sz="4" w:space="0" w:color="auto"/>
              <w:bottom w:val="nil"/>
              <w:right w:val="single" w:sz="4" w:space="0" w:color="auto"/>
            </w:tcBorders>
            <w:vAlign w:val="center"/>
          </w:tcPr>
          <w:p w:rsidR="007C17E4" w:rsidRPr="00DB14DE" w:rsidRDefault="007C17E4" w:rsidP="003E360A">
            <w:pPr>
              <w:pStyle w:val="BodyText2"/>
              <w:spacing w:after="120"/>
              <w:contextualSpacing/>
              <w:jc w:val="center"/>
              <w:rPr>
                <w:bCs/>
              </w:rPr>
            </w:pPr>
            <w:r>
              <w:rPr>
                <w:bCs/>
              </w:rPr>
              <w:t>7</w:t>
            </w:r>
            <w:r w:rsidRPr="00DB14DE">
              <w:rPr>
                <w:bCs/>
              </w:rPr>
              <w:t>.0</w:t>
            </w:r>
            <w:r>
              <w:rPr>
                <w:bCs/>
              </w:rPr>
              <w:t>0</w:t>
            </w:r>
            <w:r w:rsidRPr="00DB14DE">
              <w:rPr>
                <w:bCs/>
              </w:rPr>
              <w:t xml:space="preserve"> </w:t>
            </w:r>
            <w:r>
              <w:rPr>
                <w:bCs/>
              </w:rPr>
              <w:t>(8</w:t>
            </w:r>
            <w:r w:rsidRPr="00DB14DE">
              <w:rPr>
                <w:bCs/>
              </w:rPr>
              <w:t>.0</w:t>
            </w:r>
            <w:r>
              <w:rPr>
                <w:bCs/>
              </w:rPr>
              <w:t>0</w:t>
            </w:r>
            <w:r w:rsidRPr="00DB14DE">
              <w:rPr>
                <w:bCs/>
              </w:rPr>
              <w:t>)</w:t>
            </w:r>
          </w:p>
        </w:tc>
        <w:tc>
          <w:tcPr>
            <w:tcW w:w="983" w:type="dxa"/>
            <w:tcBorders>
              <w:top w:val="nil"/>
              <w:left w:val="single" w:sz="4" w:space="0" w:color="auto"/>
              <w:bottom w:val="nil"/>
              <w:right w:val="nil"/>
            </w:tcBorders>
            <w:vAlign w:val="center"/>
            <w:hideMark/>
          </w:tcPr>
          <w:p w:rsidR="007C17E4" w:rsidRPr="00DB14DE" w:rsidRDefault="007C17E4" w:rsidP="003E360A">
            <w:pPr>
              <w:pStyle w:val="BodyText2"/>
              <w:spacing w:after="120"/>
              <w:contextualSpacing/>
              <w:jc w:val="center"/>
              <w:rPr>
                <w:bCs/>
              </w:rPr>
            </w:pPr>
            <w:r>
              <w:rPr>
                <w:bCs/>
              </w:rPr>
              <w:t>12.77</w:t>
            </w:r>
          </w:p>
        </w:tc>
        <w:tc>
          <w:tcPr>
            <w:tcW w:w="774" w:type="dxa"/>
            <w:tcBorders>
              <w:top w:val="nil"/>
              <w:left w:val="nil"/>
              <w:bottom w:val="nil"/>
              <w:right w:val="nil"/>
            </w:tcBorders>
            <w:vAlign w:val="center"/>
          </w:tcPr>
          <w:p w:rsidR="007C17E4" w:rsidRPr="00C25AB7" w:rsidRDefault="007C17E4" w:rsidP="003E360A">
            <w:pPr>
              <w:pStyle w:val="BodyText2"/>
              <w:spacing w:after="120"/>
              <w:contextualSpacing/>
              <w:rPr>
                <w:b/>
                <w:bCs/>
              </w:rPr>
            </w:pPr>
            <w:r w:rsidRPr="00C25AB7">
              <w:rPr>
                <w:b/>
                <w:bCs/>
              </w:rPr>
              <w:t>0.002</w:t>
            </w:r>
            <w:r w:rsidRPr="00C25AB7">
              <w:rPr>
                <w:b/>
                <w:bCs/>
                <w:vertAlign w:val="superscript"/>
              </w:rPr>
              <w:t>**</w:t>
            </w:r>
          </w:p>
        </w:tc>
        <w:tc>
          <w:tcPr>
            <w:tcW w:w="304" w:type="dxa"/>
            <w:tcBorders>
              <w:top w:val="nil"/>
              <w:left w:val="nil"/>
              <w:bottom w:val="nil"/>
              <w:right w:val="nil"/>
            </w:tcBorders>
          </w:tcPr>
          <w:p w:rsidR="007C17E4" w:rsidRPr="00DB14DE" w:rsidRDefault="007C17E4" w:rsidP="003E360A">
            <w:pPr>
              <w:pStyle w:val="BodyText2"/>
              <w:spacing w:after="120"/>
              <w:contextualSpacing/>
              <w:jc w:val="center"/>
              <w:rPr>
                <w:bCs/>
              </w:rPr>
            </w:pPr>
          </w:p>
        </w:tc>
      </w:tr>
      <w:tr w:rsidR="007C17E4" w:rsidRPr="00DB14DE" w:rsidTr="003E360A">
        <w:trPr>
          <w:trHeight w:val="405"/>
        </w:trPr>
        <w:tc>
          <w:tcPr>
            <w:tcW w:w="2274" w:type="dxa"/>
            <w:tcBorders>
              <w:top w:val="nil"/>
              <w:left w:val="nil"/>
              <w:bottom w:val="nil"/>
              <w:right w:val="nil"/>
            </w:tcBorders>
            <w:vAlign w:val="center"/>
            <w:hideMark/>
          </w:tcPr>
          <w:p w:rsidR="007C17E4" w:rsidRPr="00DB14DE" w:rsidRDefault="007C17E4" w:rsidP="003E360A">
            <w:pPr>
              <w:pStyle w:val="BodyText2"/>
              <w:spacing w:after="120"/>
              <w:contextualSpacing/>
              <w:rPr>
                <w:bCs/>
              </w:rPr>
            </w:pPr>
            <w:r>
              <w:rPr>
                <w:bCs/>
              </w:rPr>
              <w:t>An</w:t>
            </w:r>
            <w:r w:rsidRPr="00DB14DE">
              <w:rPr>
                <w:bCs/>
              </w:rPr>
              <w:t>xiety</w:t>
            </w:r>
          </w:p>
        </w:tc>
        <w:tc>
          <w:tcPr>
            <w:tcW w:w="1494" w:type="dxa"/>
            <w:tcBorders>
              <w:top w:val="nil"/>
              <w:left w:val="nil"/>
              <w:bottom w:val="nil"/>
              <w:right w:val="nil"/>
            </w:tcBorders>
            <w:vAlign w:val="center"/>
            <w:hideMark/>
          </w:tcPr>
          <w:p w:rsidR="007C17E4" w:rsidRPr="00DB14DE" w:rsidRDefault="007C17E4" w:rsidP="003E360A">
            <w:pPr>
              <w:pStyle w:val="BodyText2"/>
              <w:spacing w:after="120"/>
              <w:contextualSpacing/>
              <w:jc w:val="center"/>
              <w:rPr>
                <w:bCs/>
              </w:rPr>
            </w:pPr>
            <w:r w:rsidRPr="00DB14DE">
              <w:rPr>
                <w:bCs/>
              </w:rPr>
              <w:t>5.0</w:t>
            </w:r>
            <w:r>
              <w:rPr>
                <w:bCs/>
              </w:rPr>
              <w:t>0</w:t>
            </w:r>
            <w:r w:rsidRPr="00DB14DE">
              <w:rPr>
                <w:bCs/>
              </w:rPr>
              <w:t xml:space="preserve"> (6.0</w:t>
            </w:r>
            <w:r>
              <w:rPr>
                <w:bCs/>
              </w:rPr>
              <w:t>0</w:t>
            </w:r>
            <w:r w:rsidRPr="00DB14DE">
              <w:rPr>
                <w:bCs/>
              </w:rPr>
              <w:t>)</w:t>
            </w:r>
          </w:p>
        </w:tc>
        <w:tc>
          <w:tcPr>
            <w:tcW w:w="1495" w:type="dxa"/>
            <w:tcBorders>
              <w:top w:val="nil"/>
              <w:left w:val="single" w:sz="4" w:space="0" w:color="auto"/>
              <w:bottom w:val="nil"/>
              <w:right w:val="nil"/>
            </w:tcBorders>
            <w:vAlign w:val="center"/>
            <w:hideMark/>
          </w:tcPr>
          <w:p w:rsidR="007C17E4" w:rsidRPr="00DB14DE" w:rsidRDefault="007C17E4" w:rsidP="003E360A">
            <w:pPr>
              <w:pStyle w:val="BodyText2"/>
              <w:spacing w:after="120"/>
              <w:contextualSpacing/>
              <w:jc w:val="center"/>
              <w:rPr>
                <w:bCs/>
              </w:rPr>
            </w:pPr>
            <w:r w:rsidRPr="00DB14DE">
              <w:rPr>
                <w:bCs/>
              </w:rPr>
              <w:t>6</w:t>
            </w:r>
            <w:r>
              <w:rPr>
                <w:bCs/>
              </w:rPr>
              <w:t>.00</w:t>
            </w:r>
            <w:r w:rsidRPr="00DB14DE">
              <w:rPr>
                <w:bCs/>
              </w:rPr>
              <w:t xml:space="preserve"> (5</w:t>
            </w:r>
            <w:r>
              <w:rPr>
                <w:bCs/>
              </w:rPr>
              <w:t>.00</w:t>
            </w:r>
            <w:r w:rsidRPr="00DB14DE">
              <w:rPr>
                <w:bCs/>
              </w:rPr>
              <w:t>)</w:t>
            </w:r>
          </w:p>
        </w:tc>
        <w:tc>
          <w:tcPr>
            <w:tcW w:w="1605" w:type="dxa"/>
            <w:tcBorders>
              <w:top w:val="nil"/>
              <w:left w:val="single" w:sz="4" w:space="0" w:color="auto"/>
              <w:bottom w:val="nil"/>
              <w:right w:val="single" w:sz="4" w:space="0" w:color="auto"/>
            </w:tcBorders>
            <w:vAlign w:val="center"/>
          </w:tcPr>
          <w:p w:rsidR="007C17E4" w:rsidRPr="00DB14DE" w:rsidRDefault="007C17E4" w:rsidP="003E360A">
            <w:pPr>
              <w:pStyle w:val="BodyText2"/>
              <w:spacing w:after="120"/>
              <w:contextualSpacing/>
              <w:jc w:val="center"/>
              <w:rPr>
                <w:bCs/>
              </w:rPr>
            </w:pPr>
            <w:r>
              <w:rPr>
                <w:bCs/>
              </w:rPr>
              <w:t>5.00</w:t>
            </w:r>
            <w:r w:rsidRPr="00DB14DE">
              <w:rPr>
                <w:bCs/>
              </w:rPr>
              <w:t xml:space="preserve"> (5</w:t>
            </w:r>
            <w:r>
              <w:rPr>
                <w:bCs/>
              </w:rPr>
              <w:t>.00</w:t>
            </w:r>
            <w:r w:rsidRPr="00DB14DE">
              <w:rPr>
                <w:bCs/>
              </w:rPr>
              <w:t>)</w:t>
            </w:r>
          </w:p>
        </w:tc>
        <w:tc>
          <w:tcPr>
            <w:tcW w:w="983" w:type="dxa"/>
            <w:tcBorders>
              <w:top w:val="nil"/>
              <w:left w:val="single" w:sz="4" w:space="0" w:color="auto"/>
              <w:bottom w:val="nil"/>
              <w:right w:val="nil"/>
            </w:tcBorders>
            <w:vAlign w:val="center"/>
            <w:hideMark/>
          </w:tcPr>
          <w:p w:rsidR="007C17E4" w:rsidRPr="00DB14DE" w:rsidRDefault="007C17E4" w:rsidP="003E360A">
            <w:pPr>
              <w:pStyle w:val="BodyText2"/>
              <w:spacing w:after="120"/>
              <w:contextualSpacing/>
              <w:jc w:val="center"/>
              <w:rPr>
                <w:bCs/>
              </w:rPr>
            </w:pPr>
            <w:r>
              <w:rPr>
                <w:bCs/>
              </w:rPr>
              <w:t xml:space="preserve">   1.91</w:t>
            </w:r>
          </w:p>
        </w:tc>
        <w:tc>
          <w:tcPr>
            <w:tcW w:w="774" w:type="dxa"/>
            <w:tcBorders>
              <w:top w:val="nil"/>
              <w:left w:val="nil"/>
              <w:bottom w:val="nil"/>
              <w:right w:val="nil"/>
            </w:tcBorders>
            <w:vAlign w:val="center"/>
          </w:tcPr>
          <w:p w:rsidR="007C17E4" w:rsidRPr="00DB14DE" w:rsidRDefault="007C17E4" w:rsidP="003E360A">
            <w:pPr>
              <w:pStyle w:val="BodyText2"/>
              <w:spacing w:after="120"/>
              <w:contextualSpacing/>
              <w:rPr>
                <w:bCs/>
              </w:rPr>
            </w:pPr>
            <w:r>
              <w:rPr>
                <w:bCs/>
              </w:rPr>
              <w:t>0.385</w:t>
            </w:r>
          </w:p>
        </w:tc>
        <w:tc>
          <w:tcPr>
            <w:tcW w:w="304" w:type="dxa"/>
            <w:tcBorders>
              <w:top w:val="nil"/>
              <w:left w:val="nil"/>
              <w:bottom w:val="nil"/>
              <w:right w:val="nil"/>
            </w:tcBorders>
          </w:tcPr>
          <w:p w:rsidR="007C17E4" w:rsidRPr="00DB14DE" w:rsidRDefault="007C17E4" w:rsidP="003E360A">
            <w:pPr>
              <w:pStyle w:val="BodyText2"/>
              <w:spacing w:after="120"/>
              <w:contextualSpacing/>
              <w:jc w:val="center"/>
              <w:rPr>
                <w:bCs/>
              </w:rPr>
            </w:pPr>
          </w:p>
        </w:tc>
      </w:tr>
      <w:tr w:rsidR="007C17E4" w:rsidRPr="00DB14DE" w:rsidTr="003E360A">
        <w:trPr>
          <w:trHeight w:val="405"/>
        </w:trPr>
        <w:tc>
          <w:tcPr>
            <w:tcW w:w="2274" w:type="dxa"/>
            <w:tcBorders>
              <w:top w:val="nil"/>
              <w:left w:val="nil"/>
              <w:bottom w:val="single" w:sz="4" w:space="0" w:color="auto"/>
              <w:right w:val="nil"/>
            </w:tcBorders>
            <w:vAlign w:val="center"/>
            <w:hideMark/>
          </w:tcPr>
          <w:p w:rsidR="007C17E4" w:rsidRPr="00DB14DE" w:rsidRDefault="007C17E4" w:rsidP="003E360A">
            <w:pPr>
              <w:pStyle w:val="BodyText2"/>
              <w:spacing w:after="120"/>
              <w:contextualSpacing/>
              <w:rPr>
                <w:bCs/>
              </w:rPr>
            </w:pPr>
            <w:r w:rsidRPr="00DB14DE">
              <w:rPr>
                <w:bCs/>
              </w:rPr>
              <w:t xml:space="preserve">Depression </w:t>
            </w:r>
          </w:p>
        </w:tc>
        <w:tc>
          <w:tcPr>
            <w:tcW w:w="1494" w:type="dxa"/>
            <w:tcBorders>
              <w:top w:val="nil"/>
              <w:left w:val="nil"/>
              <w:bottom w:val="single" w:sz="4" w:space="0" w:color="auto"/>
              <w:right w:val="nil"/>
            </w:tcBorders>
            <w:vAlign w:val="center"/>
            <w:hideMark/>
          </w:tcPr>
          <w:p w:rsidR="007C17E4" w:rsidRPr="00DB14DE" w:rsidRDefault="007C17E4" w:rsidP="003E360A">
            <w:pPr>
              <w:pStyle w:val="BodyText2"/>
              <w:spacing w:after="120"/>
              <w:contextualSpacing/>
              <w:jc w:val="center"/>
              <w:rPr>
                <w:bCs/>
              </w:rPr>
            </w:pPr>
            <w:r w:rsidRPr="00DB14DE">
              <w:rPr>
                <w:bCs/>
              </w:rPr>
              <w:t>5.0</w:t>
            </w:r>
            <w:r>
              <w:rPr>
                <w:bCs/>
              </w:rPr>
              <w:t>0</w:t>
            </w:r>
            <w:r w:rsidRPr="00DB14DE">
              <w:rPr>
                <w:bCs/>
              </w:rPr>
              <w:t xml:space="preserve"> (5.0</w:t>
            </w:r>
            <w:r>
              <w:rPr>
                <w:bCs/>
              </w:rPr>
              <w:t>0</w:t>
            </w:r>
            <w:r w:rsidRPr="00DB14DE">
              <w:rPr>
                <w:bCs/>
              </w:rPr>
              <w:t>)</w:t>
            </w:r>
          </w:p>
        </w:tc>
        <w:tc>
          <w:tcPr>
            <w:tcW w:w="1495" w:type="dxa"/>
            <w:tcBorders>
              <w:top w:val="nil"/>
              <w:left w:val="single" w:sz="4" w:space="0" w:color="auto"/>
              <w:bottom w:val="single" w:sz="4" w:space="0" w:color="auto"/>
              <w:right w:val="nil"/>
            </w:tcBorders>
            <w:vAlign w:val="center"/>
            <w:hideMark/>
          </w:tcPr>
          <w:p w:rsidR="007C17E4" w:rsidRPr="00DB14DE" w:rsidRDefault="007C17E4" w:rsidP="003E360A">
            <w:pPr>
              <w:pStyle w:val="BodyText2"/>
              <w:spacing w:after="120"/>
              <w:contextualSpacing/>
              <w:jc w:val="center"/>
              <w:rPr>
                <w:bCs/>
              </w:rPr>
            </w:pPr>
            <w:r w:rsidRPr="00DB14DE">
              <w:rPr>
                <w:bCs/>
              </w:rPr>
              <w:t>4.0</w:t>
            </w:r>
            <w:r>
              <w:rPr>
                <w:bCs/>
              </w:rPr>
              <w:t>0</w:t>
            </w:r>
            <w:r w:rsidRPr="00DB14DE">
              <w:rPr>
                <w:bCs/>
              </w:rPr>
              <w:t xml:space="preserve"> (6.0</w:t>
            </w:r>
            <w:r>
              <w:rPr>
                <w:bCs/>
              </w:rPr>
              <w:t>0</w:t>
            </w:r>
            <w:r w:rsidRPr="00DB14DE">
              <w:rPr>
                <w:bCs/>
              </w:rPr>
              <w:t>)</w:t>
            </w:r>
          </w:p>
        </w:tc>
        <w:tc>
          <w:tcPr>
            <w:tcW w:w="1605" w:type="dxa"/>
            <w:tcBorders>
              <w:top w:val="nil"/>
              <w:left w:val="single" w:sz="4" w:space="0" w:color="auto"/>
              <w:bottom w:val="single" w:sz="4" w:space="0" w:color="auto"/>
              <w:right w:val="single" w:sz="4" w:space="0" w:color="auto"/>
            </w:tcBorders>
            <w:vAlign w:val="center"/>
          </w:tcPr>
          <w:p w:rsidR="007C17E4" w:rsidRPr="00DB14DE" w:rsidRDefault="007C17E4" w:rsidP="003E360A">
            <w:pPr>
              <w:pStyle w:val="BodyText2"/>
              <w:spacing w:after="120"/>
              <w:contextualSpacing/>
              <w:jc w:val="center"/>
              <w:rPr>
                <w:bCs/>
              </w:rPr>
            </w:pPr>
            <w:r>
              <w:rPr>
                <w:bCs/>
              </w:rPr>
              <w:t>3</w:t>
            </w:r>
            <w:r w:rsidRPr="00DB14DE">
              <w:rPr>
                <w:bCs/>
              </w:rPr>
              <w:t>.0</w:t>
            </w:r>
            <w:r>
              <w:rPr>
                <w:bCs/>
              </w:rPr>
              <w:t>0</w:t>
            </w:r>
            <w:r w:rsidRPr="00DB14DE">
              <w:rPr>
                <w:bCs/>
              </w:rPr>
              <w:t xml:space="preserve"> (</w:t>
            </w:r>
            <w:r>
              <w:rPr>
                <w:bCs/>
              </w:rPr>
              <w:t>3</w:t>
            </w:r>
            <w:r w:rsidRPr="00DB14DE">
              <w:rPr>
                <w:bCs/>
              </w:rPr>
              <w:t>.0</w:t>
            </w:r>
            <w:r>
              <w:rPr>
                <w:bCs/>
              </w:rPr>
              <w:t>0</w:t>
            </w:r>
            <w:r w:rsidRPr="00DB14DE">
              <w:rPr>
                <w:bCs/>
              </w:rPr>
              <w:t>)</w:t>
            </w:r>
          </w:p>
        </w:tc>
        <w:tc>
          <w:tcPr>
            <w:tcW w:w="983" w:type="dxa"/>
            <w:tcBorders>
              <w:top w:val="nil"/>
              <w:left w:val="single" w:sz="4" w:space="0" w:color="auto"/>
              <w:bottom w:val="single" w:sz="4" w:space="0" w:color="auto"/>
              <w:right w:val="nil"/>
            </w:tcBorders>
            <w:vAlign w:val="center"/>
            <w:hideMark/>
          </w:tcPr>
          <w:p w:rsidR="007C17E4" w:rsidRPr="00DB14DE" w:rsidRDefault="007C17E4" w:rsidP="003E360A">
            <w:pPr>
              <w:pStyle w:val="BodyText2"/>
              <w:spacing w:after="120"/>
              <w:contextualSpacing/>
              <w:jc w:val="center"/>
              <w:rPr>
                <w:bCs/>
              </w:rPr>
            </w:pPr>
            <w:r>
              <w:rPr>
                <w:bCs/>
              </w:rPr>
              <w:t>29.02</w:t>
            </w:r>
          </w:p>
        </w:tc>
        <w:tc>
          <w:tcPr>
            <w:tcW w:w="774" w:type="dxa"/>
            <w:tcBorders>
              <w:top w:val="nil"/>
              <w:left w:val="nil"/>
              <w:bottom w:val="single" w:sz="4" w:space="0" w:color="auto"/>
              <w:right w:val="nil"/>
            </w:tcBorders>
            <w:vAlign w:val="center"/>
          </w:tcPr>
          <w:p w:rsidR="007C17E4" w:rsidRPr="00C25AB7" w:rsidRDefault="007C17E4" w:rsidP="003E360A">
            <w:pPr>
              <w:pStyle w:val="BodyText2"/>
              <w:spacing w:after="120"/>
              <w:contextualSpacing/>
              <w:rPr>
                <w:b/>
                <w:bCs/>
              </w:rPr>
            </w:pPr>
            <w:r w:rsidRPr="00C25AB7">
              <w:rPr>
                <w:b/>
                <w:bCs/>
              </w:rPr>
              <w:t>0.001</w:t>
            </w:r>
            <w:r w:rsidRPr="00C25AB7">
              <w:rPr>
                <w:b/>
                <w:bCs/>
                <w:vertAlign w:val="superscript"/>
              </w:rPr>
              <w:t>***</w:t>
            </w:r>
          </w:p>
        </w:tc>
        <w:tc>
          <w:tcPr>
            <w:tcW w:w="304" w:type="dxa"/>
            <w:tcBorders>
              <w:top w:val="nil"/>
              <w:left w:val="nil"/>
              <w:bottom w:val="nil"/>
              <w:right w:val="nil"/>
            </w:tcBorders>
          </w:tcPr>
          <w:p w:rsidR="007C17E4" w:rsidRPr="00DB14DE" w:rsidRDefault="007C17E4" w:rsidP="003E360A">
            <w:pPr>
              <w:pStyle w:val="BodyText2"/>
              <w:spacing w:after="120"/>
              <w:contextualSpacing/>
              <w:jc w:val="center"/>
              <w:rPr>
                <w:bCs/>
              </w:rPr>
            </w:pPr>
          </w:p>
        </w:tc>
      </w:tr>
      <w:tr w:rsidR="007C17E4" w:rsidRPr="00DB14DE" w:rsidTr="003E360A">
        <w:trPr>
          <w:trHeight w:val="405"/>
        </w:trPr>
        <w:tc>
          <w:tcPr>
            <w:tcW w:w="2274" w:type="dxa"/>
            <w:vMerge w:val="restart"/>
            <w:tcBorders>
              <w:top w:val="nil"/>
              <w:left w:val="nil"/>
              <w:right w:val="nil"/>
            </w:tcBorders>
            <w:vAlign w:val="center"/>
          </w:tcPr>
          <w:p w:rsidR="007C17E4" w:rsidRDefault="007C17E4" w:rsidP="003E360A">
            <w:pPr>
              <w:pStyle w:val="BodyText2"/>
              <w:spacing w:after="120"/>
              <w:contextualSpacing/>
              <w:rPr>
                <w:bCs/>
                <w:u w:val="single"/>
              </w:rPr>
            </w:pPr>
          </w:p>
          <w:p w:rsidR="007C17E4" w:rsidRPr="008F42F3" w:rsidRDefault="007C17E4" w:rsidP="003E360A">
            <w:pPr>
              <w:pStyle w:val="BodyText2"/>
              <w:spacing w:after="120"/>
              <w:contextualSpacing/>
              <w:rPr>
                <w:bCs/>
              </w:rPr>
            </w:pPr>
            <w:r w:rsidRPr="008F42F3">
              <w:rPr>
                <w:bCs/>
                <w:u w:val="single"/>
              </w:rPr>
              <w:t>DASH</w:t>
            </w:r>
            <w:r w:rsidRPr="008F42F3">
              <w:rPr>
                <w:bCs/>
              </w:rPr>
              <w:t xml:space="preserve"> (wrist fractures only)</w:t>
            </w:r>
          </w:p>
        </w:tc>
        <w:tc>
          <w:tcPr>
            <w:tcW w:w="1494" w:type="dxa"/>
            <w:tcBorders>
              <w:top w:val="nil"/>
              <w:left w:val="nil"/>
              <w:bottom w:val="nil"/>
              <w:right w:val="nil"/>
            </w:tcBorders>
            <w:vAlign w:val="bottom"/>
          </w:tcPr>
          <w:p w:rsidR="007C17E4" w:rsidRPr="00DB14DE" w:rsidRDefault="007C17E4" w:rsidP="003E360A">
            <w:pPr>
              <w:pStyle w:val="BodyText2"/>
              <w:spacing w:after="120"/>
              <w:contextualSpacing/>
              <w:jc w:val="center"/>
              <w:rPr>
                <w:bCs/>
              </w:rPr>
            </w:pPr>
            <w:r w:rsidRPr="00DB14DE">
              <w:rPr>
                <w:bCs/>
              </w:rPr>
              <w:t>52.5</w:t>
            </w:r>
            <w:r>
              <w:rPr>
                <w:bCs/>
              </w:rPr>
              <w:t>0</w:t>
            </w:r>
            <w:r w:rsidRPr="00DB14DE">
              <w:rPr>
                <w:bCs/>
              </w:rPr>
              <w:t xml:space="preserve"> (22.5</w:t>
            </w:r>
            <w:r>
              <w:rPr>
                <w:bCs/>
              </w:rPr>
              <w:t>0)</w:t>
            </w:r>
          </w:p>
        </w:tc>
        <w:tc>
          <w:tcPr>
            <w:tcW w:w="1495" w:type="dxa"/>
            <w:tcBorders>
              <w:top w:val="nil"/>
              <w:left w:val="single" w:sz="4" w:space="0" w:color="auto"/>
              <w:bottom w:val="nil"/>
              <w:right w:val="nil"/>
            </w:tcBorders>
            <w:vAlign w:val="bottom"/>
          </w:tcPr>
          <w:p w:rsidR="007C17E4" w:rsidRPr="00DB14DE" w:rsidRDefault="007C17E4" w:rsidP="003E360A">
            <w:pPr>
              <w:pStyle w:val="BodyText2"/>
              <w:spacing w:after="120"/>
              <w:contextualSpacing/>
              <w:jc w:val="center"/>
              <w:rPr>
                <w:bCs/>
              </w:rPr>
            </w:pPr>
            <w:r>
              <w:rPr>
                <w:bCs/>
              </w:rPr>
              <w:t>26.68 (27.03)</w:t>
            </w:r>
          </w:p>
        </w:tc>
        <w:tc>
          <w:tcPr>
            <w:tcW w:w="1605" w:type="dxa"/>
            <w:tcBorders>
              <w:top w:val="nil"/>
              <w:left w:val="single" w:sz="4" w:space="0" w:color="auto"/>
              <w:bottom w:val="nil"/>
              <w:right w:val="single" w:sz="4" w:space="0" w:color="auto"/>
            </w:tcBorders>
            <w:vAlign w:val="bottom"/>
          </w:tcPr>
          <w:p w:rsidR="007C17E4" w:rsidRDefault="007C17E4" w:rsidP="003E360A">
            <w:pPr>
              <w:pStyle w:val="BodyText2"/>
              <w:spacing w:after="120"/>
              <w:contextualSpacing/>
              <w:jc w:val="center"/>
              <w:rPr>
                <w:bCs/>
              </w:rPr>
            </w:pPr>
            <w:r>
              <w:rPr>
                <w:bCs/>
              </w:rPr>
              <w:t>8.33 (17.35)</w:t>
            </w:r>
          </w:p>
        </w:tc>
        <w:tc>
          <w:tcPr>
            <w:tcW w:w="983" w:type="dxa"/>
            <w:tcBorders>
              <w:top w:val="nil"/>
              <w:left w:val="single" w:sz="4" w:space="0" w:color="auto"/>
              <w:bottom w:val="nil"/>
              <w:right w:val="nil"/>
            </w:tcBorders>
            <w:vAlign w:val="bottom"/>
          </w:tcPr>
          <w:p w:rsidR="007C17E4" w:rsidRDefault="007C17E4" w:rsidP="003E360A">
            <w:pPr>
              <w:pStyle w:val="BodyText2"/>
              <w:spacing w:after="120"/>
              <w:contextualSpacing/>
              <w:jc w:val="center"/>
              <w:rPr>
                <w:bCs/>
              </w:rPr>
            </w:pPr>
            <w:r>
              <w:rPr>
                <w:bCs/>
              </w:rPr>
              <w:t>35.83</w:t>
            </w:r>
          </w:p>
        </w:tc>
        <w:tc>
          <w:tcPr>
            <w:tcW w:w="774" w:type="dxa"/>
            <w:tcBorders>
              <w:top w:val="nil"/>
              <w:left w:val="nil"/>
              <w:bottom w:val="nil"/>
              <w:right w:val="nil"/>
            </w:tcBorders>
            <w:vAlign w:val="bottom"/>
          </w:tcPr>
          <w:p w:rsidR="007C17E4" w:rsidRPr="00C25AB7" w:rsidRDefault="007C17E4" w:rsidP="003E360A">
            <w:pPr>
              <w:pStyle w:val="BodyText2"/>
              <w:spacing w:after="120"/>
              <w:contextualSpacing/>
              <w:rPr>
                <w:b/>
                <w:bCs/>
              </w:rPr>
            </w:pPr>
            <w:r w:rsidRPr="00C25AB7">
              <w:rPr>
                <w:b/>
                <w:bCs/>
              </w:rPr>
              <w:t>0.001</w:t>
            </w:r>
            <w:r w:rsidRPr="00C25AB7">
              <w:rPr>
                <w:b/>
                <w:bCs/>
                <w:vertAlign w:val="superscript"/>
              </w:rPr>
              <w:t>***</w:t>
            </w:r>
          </w:p>
        </w:tc>
        <w:tc>
          <w:tcPr>
            <w:tcW w:w="304" w:type="dxa"/>
            <w:tcBorders>
              <w:top w:val="nil"/>
              <w:left w:val="nil"/>
              <w:bottom w:val="nil"/>
              <w:right w:val="nil"/>
            </w:tcBorders>
          </w:tcPr>
          <w:p w:rsidR="007C17E4" w:rsidRPr="00DB14DE" w:rsidRDefault="007C17E4" w:rsidP="003E360A">
            <w:pPr>
              <w:pStyle w:val="BodyText2"/>
              <w:spacing w:after="120"/>
              <w:contextualSpacing/>
              <w:jc w:val="center"/>
              <w:rPr>
                <w:bCs/>
              </w:rPr>
            </w:pPr>
          </w:p>
        </w:tc>
      </w:tr>
      <w:tr w:rsidR="007C17E4" w:rsidRPr="00DB14DE" w:rsidTr="003E360A">
        <w:trPr>
          <w:trHeight w:val="405"/>
        </w:trPr>
        <w:tc>
          <w:tcPr>
            <w:tcW w:w="2274" w:type="dxa"/>
            <w:vMerge/>
            <w:tcBorders>
              <w:left w:val="nil"/>
              <w:bottom w:val="single" w:sz="4" w:space="0" w:color="auto"/>
              <w:right w:val="nil"/>
            </w:tcBorders>
          </w:tcPr>
          <w:p w:rsidR="007C17E4" w:rsidRPr="00C1419D" w:rsidRDefault="007C17E4" w:rsidP="003E360A">
            <w:pPr>
              <w:pStyle w:val="BodyText2"/>
              <w:spacing w:after="120"/>
              <w:contextualSpacing/>
              <w:rPr>
                <w:bCs/>
                <w:u w:val="single"/>
              </w:rPr>
            </w:pPr>
          </w:p>
        </w:tc>
        <w:tc>
          <w:tcPr>
            <w:tcW w:w="1494" w:type="dxa"/>
            <w:tcBorders>
              <w:top w:val="nil"/>
              <w:left w:val="nil"/>
              <w:bottom w:val="single" w:sz="4" w:space="0" w:color="auto"/>
              <w:right w:val="nil"/>
            </w:tcBorders>
            <w:vAlign w:val="center"/>
          </w:tcPr>
          <w:p w:rsidR="007C17E4" w:rsidRDefault="007C17E4" w:rsidP="003E360A">
            <w:pPr>
              <w:pStyle w:val="BodyText2"/>
              <w:spacing w:after="120"/>
              <w:contextualSpacing/>
              <w:jc w:val="center"/>
              <w:rPr>
                <w:bCs/>
                <w:i/>
              </w:rPr>
            </w:pPr>
            <w:r>
              <w:rPr>
                <w:bCs/>
                <w:i/>
              </w:rPr>
              <w:t>n</w:t>
            </w:r>
            <w:r w:rsidRPr="005D5382">
              <w:rPr>
                <w:bCs/>
              </w:rPr>
              <w:t xml:space="preserve"> = 3</w:t>
            </w:r>
            <w:r>
              <w:rPr>
                <w:bCs/>
              </w:rPr>
              <w:t>5</w:t>
            </w:r>
          </w:p>
        </w:tc>
        <w:tc>
          <w:tcPr>
            <w:tcW w:w="1495" w:type="dxa"/>
            <w:tcBorders>
              <w:top w:val="nil"/>
              <w:left w:val="single" w:sz="4" w:space="0" w:color="auto"/>
              <w:bottom w:val="single" w:sz="4" w:space="0" w:color="auto"/>
              <w:right w:val="nil"/>
            </w:tcBorders>
            <w:vAlign w:val="center"/>
          </w:tcPr>
          <w:p w:rsidR="007C17E4" w:rsidRPr="00267D1F" w:rsidRDefault="007C17E4" w:rsidP="003E360A">
            <w:pPr>
              <w:pStyle w:val="BodyText2"/>
              <w:spacing w:after="120"/>
              <w:contextualSpacing/>
              <w:jc w:val="center"/>
              <w:rPr>
                <w:bCs/>
                <w:i/>
              </w:rPr>
            </w:pPr>
            <w:r w:rsidRPr="00267D1F">
              <w:rPr>
                <w:bCs/>
                <w:i/>
              </w:rPr>
              <w:t>n</w:t>
            </w:r>
            <w:r>
              <w:rPr>
                <w:bCs/>
              </w:rPr>
              <w:t xml:space="preserve"> = 32</w:t>
            </w:r>
          </w:p>
        </w:tc>
        <w:tc>
          <w:tcPr>
            <w:tcW w:w="1605" w:type="dxa"/>
            <w:tcBorders>
              <w:top w:val="nil"/>
              <w:left w:val="single" w:sz="4" w:space="0" w:color="auto"/>
              <w:bottom w:val="single" w:sz="4" w:space="0" w:color="auto"/>
              <w:right w:val="single" w:sz="4" w:space="0" w:color="auto"/>
            </w:tcBorders>
            <w:vAlign w:val="center"/>
          </w:tcPr>
          <w:p w:rsidR="007C17E4" w:rsidRDefault="007C17E4" w:rsidP="003E360A">
            <w:pPr>
              <w:pStyle w:val="BodyText2"/>
              <w:spacing w:after="120"/>
              <w:contextualSpacing/>
              <w:jc w:val="center"/>
              <w:rPr>
                <w:bCs/>
                <w:i/>
              </w:rPr>
            </w:pPr>
            <w:r>
              <w:rPr>
                <w:bCs/>
                <w:i/>
              </w:rPr>
              <w:t xml:space="preserve">n </w:t>
            </w:r>
            <w:r>
              <w:rPr>
                <w:bCs/>
              </w:rPr>
              <w:t xml:space="preserve"> = 26</w:t>
            </w:r>
          </w:p>
        </w:tc>
        <w:tc>
          <w:tcPr>
            <w:tcW w:w="983" w:type="dxa"/>
            <w:tcBorders>
              <w:top w:val="nil"/>
              <w:left w:val="single" w:sz="4" w:space="0" w:color="auto"/>
              <w:bottom w:val="single" w:sz="4" w:space="0" w:color="auto"/>
              <w:right w:val="nil"/>
            </w:tcBorders>
            <w:vAlign w:val="center"/>
          </w:tcPr>
          <w:p w:rsidR="007C17E4" w:rsidRDefault="007C17E4" w:rsidP="003E360A">
            <w:pPr>
              <w:pStyle w:val="BodyText2"/>
              <w:spacing w:after="120"/>
              <w:contextualSpacing/>
              <w:jc w:val="center"/>
              <w:rPr>
                <w:bCs/>
              </w:rPr>
            </w:pPr>
          </w:p>
        </w:tc>
        <w:tc>
          <w:tcPr>
            <w:tcW w:w="774" w:type="dxa"/>
            <w:tcBorders>
              <w:top w:val="nil"/>
              <w:left w:val="nil"/>
              <w:bottom w:val="single" w:sz="4" w:space="0" w:color="auto"/>
              <w:right w:val="nil"/>
            </w:tcBorders>
            <w:vAlign w:val="center"/>
          </w:tcPr>
          <w:p w:rsidR="007C17E4" w:rsidRPr="00C25AB7" w:rsidRDefault="007C17E4" w:rsidP="003E360A">
            <w:pPr>
              <w:pStyle w:val="BodyText2"/>
              <w:spacing w:after="120"/>
              <w:contextualSpacing/>
              <w:rPr>
                <w:b/>
                <w:bCs/>
              </w:rPr>
            </w:pPr>
          </w:p>
        </w:tc>
        <w:tc>
          <w:tcPr>
            <w:tcW w:w="304" w:type="dxa"/>
            <w:tcBorders>
              <w:top w:val="nil"/>
              <w:left w:val="nil"/>
              <w:bottom w:val="nil"/>
              <w:right w:val="nil"/>
            </w:tcBorders>
          </w:tcPr>
          <w:p w:rsidR="007C17E4" w:rsidRPr="00DB14DE" w:rsidRDefault="007C17E4" w:rsidP="003E360A">
            <w:pPr>
              <w:pStyle w:val="BodyText2"/>
              <w:spacing w:after="120"/>
              <w:contextualSpacing/>
              <w:jc w:val="center"/>
              <w:rPr>
                <w:bCs/>
              </w:rPr>
            </w:pPr>
          </w:p>
        </w:tc>
      </w:tr>
      <w:tr w:rsidR="007C17E4" w:rsidRPr="00DB14DE" w:rsidTr="003E360A">
        <w:trPr>
          <w:trHeight w:val="405"/>
        </w:trPr>
        <w:tc>
          <w:tcPr>
            <w:tcW w:w="2274" w:type="dxa"/>
            <w:vMerge w:val="restart"/>
            <w:tcBorders>
              <w:top w:val="nil"/>
              <w:left w:val="nil"/>
              <w:right w:val="nil"/>
            </w:tcBorders>
            <w:vAlign w:val="center"/>
          </w:tcPr>
          <w:p w:rsidR="007C17E4" w:rsidRPr="008F42F3" w:rsidRDefault="007C17E4" w:rsidP="003E360A">
            <w:pPr>
              <w:pStyle w:val="BodyText2"/>
              <w:spacing w:after="120"/>
              <w:contextualSpacing/>
              <w:rPr>
                <w:bCs/>
              </w:rPr>
            </w:pPr>
            <w:r w:rsidRPr="008F42F3">
              <w:rPr>
                <w:bCs/>
                <w:u w:val="single"/>
              </w:rPr>
              <w:t>LEFS</w:t>
            </w:r>
            <w:r w:rsidRPr="008F42F3">
              <w:rPr>
                <w:bCs/>
              </w:rPr>
              <w:t xml:space="preserve"> (ankle fractures only)</w:t>
            </w:r>
          </w:p>
        </w:tc>
        <w:tc>
          <w:tcPr>
            <w:tcW w:w="1494" w:type="dxa"/>
            <w:tcBorders>
              <w:top w:val="nil"/>
              <w:left w:val="nil"/>
              <w:bottom w:val="nil"/>
              <w:right w:val="nil"/>
            </w:tcBorders>
            <w:vAlign w:val="bottom"/>
          </w:tcPr>
          <w:p w:rsidR="007C17E4" w:rsidRPr="00DB14DE" w:rsidRDefault="007C17E4" w:rsidP="003E360A">
            <w:pPr>
              <w:pStyle w:val="BodyText2"/>
              <w:spacing w:after="120"/>
              <w:contextualSpacing/>
              <w:jc w:val="center"/>
              <w:rPr>
                <w:bCs/>
              </w:rPr>
            </w:pPr>
            <w:r>
              <w:rPr>
                <w:bCs/>
              </w:rPr>
              <w:t>31.00 (23.00)</w:t>
            </w:r>
          </w:p>
        </w:tc>
        <w:tc>
          <w:tcPr>
            <w:tcW w:w="1495" w:type="dxa"/>
            <w:tcBorders>
              <w:top w:val="nil"/>
              <w:left w:val="single" w:sz="4" w:space="0" w:color="auto"/>
              <w:bottom w:val="nil"/>
              <w:right w:val="nil"/>
            </w:tcBorders>
            <w:vAlign w:val="bottom"/>
          </w:tcPr>
          <w:p w:rsidR="007C17E4" w:rsidRDefault="007C17E4" w:rsidP="003E360A">
            <w:pPr>
              <w:pStyle w:val="BodyText2"/>
              <w:spacing w:after="120"/>
              <w:contextualSpacing/>
              <w:jc w:val="center"/>
              <w:rPr>
                <w:bCs/>
              </w:rPr>
            </w:pPr>
            <w:r>
              <w:rPr>
                <w:bCs/>
              </w:rPr>
              <w:t>36.50 (25.00)</w:t>
            </w:r>
          </w:p>
        </w:tc>
        <w:tc>
          <w:tcPr>
            <w:tcW w:w="1605" w:type="dxa"/>
            <w:tcBorders>
              <w:top w:val="nil"/>
              <w:left w:val="single" w:sz="4" w:space="0" w:color="auto"/>
              <w:bottom w:val="nil"/>
              <w:right w:val="single" w:sz="4" w:space="0" w:color="auto"/>
            </w:tcBorders>
            <w:vAlign w:val="bottom"/>
          </w:tcPr>
          <w:p w:rsidR="007C17E4" w:rsidRDefault="007C17E4" w:rsidP="003E360A">
            <w:pPr>
              <w:pStyle w:val="BodyText2"/>
              <w:spacing w:after="120"/>
              <w:contextualSpacing/>
              <w:jc w:val="center"/>
              <w:rPr>
                <w:bCs/>
              </w:rPr>
            </w:pPr>
            <w:r>
              <w:rPr>
                <w:bCs/>
              </w:rPr>
              <w:t>74.00 (11.00)</w:t>
            </w:r>
          </w:p>
        </w:tc>
        <w:tc>
          <w:tcPr>
            <w:tcW w:w="983" w:type="dxa"/>
            <w:tcBorders>
              <w:top w:val="nil"/>
              <w:left w:val="single" w:sz="4" w:space="0" w:color="auto"/>
              <w:bottom w:val="nil"/>
              <w:right w:val="nil"/>
            </w:tcBorders>
            <w:vAlign w:val="bottom"/>
          </w:tcPr>
          <w:p w:rsidR="007C17E4" w:rsidRDefault="007C17E4" w:rsidP="003E360A">
            <w:pPr>
              <w:pStyle w:val="BodyText2"/>
              <w:spacing w:after="120"/>
              <w:contextualSpacing/>
              <w:jc w:val="center"/>
              <w:rPr>
                <w:bCs/>
              </w:rPr>
            </w:pPr>
            <w:r>
              <w:rPr>
                <w:bCs/>
              </w:rPr>
              <w:t>14.89</w:t>
            </w:r>
          </w:p>
        </w:tc>
        <w:tc>
          <w:tcPr>
            <w:tcW w:w="774" w:type="dxa"/>
            <w:tcBorders>
              <w:top w:val="nil"/>
              <w:left w:val="nil"/>
              <w:bottom w:val="nil"/>
              <w:right w:val="nil"/>
            </w:tcBorders>
            <w:vAlign w:val="bottom"/>
          </w:tcPr>
          <w:p w:rsidR="007C17E4" w:rsidRPr="00C25AB7" w:rsidRDefault="007C17E4" w:rsidP="003E360A">
            <w:pPr>
              <w:pStyle w:val="BodyText2"/>
              <w:spacing w:after="120"/>
              <w:contextualSpacing/>
              <w:rPr>
                <w:b/>
                <w:bCs/>
              </w:rPr>
            </w:pPr>
            <w:r w:rsidRPr="00C25AB7">
              <w:rPr>
                <w:b/>
                <w:bCs/>
              </w:rPr>
              <w:t>0.001</w:t>
            </w:r>
            <w:r w:rsidRPr="00C25AB7">
              <w:rPr>
                <w:b/>
                <w:bCs/>
                <w:vertAlign w:val="superscript"/>
              </w:rPr>
              <w:t>***</w:t>
            </w:r>
          </w:p>
        </w:tc>
        <w:tc>
          <w:tcPr>
            <w:tcW w:w="304" w:type="dxa"/>
            <w:tcBorders>
              <w:top w:val="nil"/>
              <w:left w:val="nil"/>
              <w:bottom w:val="nil"/>
              <w:right w:val="nil"/>
            </w:tcBorders>
          </w:tcPr>
          <w:p w:rsidR="007C17E4" w:rsidRPr="00DB14DE" w:rsidRDefault="007C17E4" w:rsidP="003E360A">
            <w:pPr>
              <w:pStyle w:val="BodyText2"/>
              <w:spacing w:after="120"/>
              <w:contextualSpacing/>
              <w:jc w:val="center"/>
              <w:rPr>
                <w:bCs/>
              </w:rPr>
            </w:pPr>
          </w:p>
        </w:tc>
      </w:tr>
      <w:tr w:rsidR="007C17E4" w:rsidRPr="00DB14DE" w:rsidTr="003E360A">
        <w:trPr>
          <w:trHeight w:val="405"/>
        </w:trPr>
        <w:tc>
          <w:tcPr>
            <w:tcW w:w="2274" w:type="dxa"/>
            <w:vMerge/>
            <w:tcBorders>
              <w:left w:val="nil"/>
              <w:bottom w:val="single" w:sz="4" w:space="0" w:color="auto"/>
              <w:right w:val="nil"/>
            </w:tcBorders>
            <w:vAlign w:val="center"/>
          </w:tcPr>
          <w:p w:rsidR="007C17E4" w:rsidRPr="00C1419D" w:rsidRDefault="007C17E4" w:rsidP="003E360A">
            <w:pPr>
              <w:pStyle w:val="BodyText2"/>
              <w:spacing w:after="120"/>
              <w:contextualSpacing/>
              <w:rPr>
                <w:bCs/>
                <w:u w:val="single"/>
              </w:rPr>
            </w:pPr>
          </w:p>
        </w:tc>
        <w:tc>
          <w:tcPr>
            <w:tcW w:w="1494" w:type="dxa"/>
            <w:tcBorders>
              <w:top w:val="nil"/>
              <w:left w:val="nil"/>
              <w:bottom w:val="single" w:sz="4" w:space="0" w:color="auto"/>
              <w:right w:val="nil"/>
            </w:tcBorders>
            <w:vAlign w:val="center"/>
          </w:tcPr>
          <w:p w:rsidR="007C17E4" w:rsidRDefault="007C17E4" w:rsidP="003E360A">
            <w:pPr>
              <w:pStyle w:val="BodyText2"/>
              <w:spacing w:after="120"/>
              <w:contextualSpacing/>
              <w:jc w:val="center"/>
              <w:rPr>
                <w:bCs/>
                <w:i/>
              </w:rPr>
            </w:pPr>
            <w:r>
              <w:rPr>
                <w:bCs/>
                <w:i/>
              </w:rPr>
              <w:t xml:space="preserve">n </w:t>
            </w:r>
            <w:r>
              <w:rPr>
                <w:bCs/>
              </w:rPr>
              <w:t>= 17</w:t>
            </w:r>
          </w:p>
        </w:tc>
        <w:tc>
          <w:tcPr>
            <w:tcW w:w="1495" w:type="dxa"/>
            <w:tcBorders>
              <w:top w:val="nil"/>
              <w:left w:val="single" w:sz="4" w:space="0" w:color="auto"/>
              <w:bottom w:val="single" w:sz="4" w:space="0" w:color="auto"/>
              <w:right w:val="nil"/>
            </w:tcBorders>
            <w:vAlign w:val="center"/>
          </w:tcPr>
          <w:p w:rsidR="007C17E4" w:rsidRDefault="007C17E4" w:rsidP="003E360A">
            <w:pPr>
              <w:pStyle w:val="BodyText2"/>
              <w:spacing w:after="120"/>
              <w:contextualSpacing/>
              <w:jc w:val="center"/>
              <w:rPr>
                <w:bCs/>
                <w:i/>
              </w:rPr>
            </w:pPr>
            <w:r>
              <w:rPr>
                <w:bCs/>
                <w:i/>
              </w:rPr>
              <w:t xml:space="preserve">n </w:t>
            </w:r>
            <w:r>
              <w:rPr>
                <w:bCs/>
              </w:rPr>
              <w:t>= 16</w:t>
            </w:r>
          </w:p>
        </w:tc>
        <w:tc>
          <w:tcPr>
            <w:tcW w:w="1605" w:type="dxa"/>
            <w:tcBorders>
              <w:top w:val="nil"/>
              <w:left w:val="single" w:sz="4" w:space="0" w:color="auto"/>
              <w:bottom w:val="single" w:sz="4" w:space="0" w:color="auto"/>
              <w:right w:val="single" w:sz="4" w:space="0" w:color="auto"/>
            </w:tcBorders>
            <w:vAlign w:val="center"/>
          </w:tcPr>
          <w:p w:rsidR="007C17E4" w:rsidRDefault="007C17E4" w:rsidP="003E360A">
            <w:pPr>
              <w:pStyle w:val="BodyText2"/>
              <w:spacing w:after="120"/>
              <w:contextualSpacing/>
              <w:jc w:val="center"/>
              <w:rPr>
                <w:bCs/>
                <w:i/>
              </w:rPr>
            </w:pPr>
            <w:r>
              <w:rPr>
                <w:bCs/>
                <w:i/>
              </w:rPr>
              <w:t xml:space="preserve">n </w:t>
            </w:r>
            <w:r>
              <w:rPr>
                <w:bCs/>
              </w:rPr>
              <w:t>= 9</w:t>
            </w:r>
          </w:p>
        </w:tc>
        <w:tc>
          <w:tcPr>
            <w:tcW w:w="983" w:type="dxa"/>
            <w:tcBorders>
              <w:top w:val="nil"/>
              <w:left w:val="single" w:sz="4" w:space="0" w:color="auto"/>
              <w:bottom w:val="single" w:sz="4" w:space="0" w:color="auto"/>
              <w:right w:val="nil"/>
            </w:tcBorders>
            <w:vAlign w:val="center"/>
          </w:tcPr>
          <w:p w:rsidR="007C17E4" w:rsidRDefault="007C17E4" w:rsidP="003E360A">
            <w:pPr>
              <w:pStyle w:val="BodyText2"/>
              <w:spacing w:after="120"/>
              <w:contextualSpacing/>
              <w:jc w:val="center"/>
              <w:rPr>
                <w:bCs/>
              </w:rPr>
            </w:pPr>
          </w:p>
        </w:tc>
        <w:tc>
          <w:tcPr>
            <w:tcW w:w="774" w:type="dxa"/>
            <w:tcBorders>
              <w:top w:val="nil"/>
              <w:left w:val="nil"/>
              <w:bottom w:val="single" w:sz="4" w:space="0" w:color="auto"/>
              <w:right w:val="nil"/>
            </w:tcBorders>
            <w:vAlign w:val="center"/>
          </w:tcPr>
          <w:p w:rsidR="007C17E4" w:rsidRDefault="007C17E4" w:rsidP="003E360A">
            <w:pPr>
              <w:pStyle w:val="BodyText2"/>
              <w:spacing w:after="120"/>
              <w:contextualSpacing/>
              <w:jc w:val="center"/>
              <w:rPr>
                <w:bCs/>
              </w:rPr>
            </w:pPr>
          </w:p>
        </w:tc>
        <w:tc>
          <w:tcPr>
            <w:tcW w:w="304" w:type="dxa"/>
            <w:tcBorders>
              <w:top w:val="nil"/>
              <w:left w:val="nil"/>
              <w:bottom w:val="nil"/>
              <w:right w:val="nil"/>
            </w:tcBorders>
          </w:tcPr>
          <w:p w:rsidR="007C17E4" w:rsidRPr="00DB14DE" w:rsidRDefault="007C17E4" w:rsidP="003E360A">
            <w:pPr>
              <w:pStyle w:val="BodyText2"/>
              <w:spacing w:after="120"/>
              <w:contextualSpacing/>
              <w:jc w:val="center"/>
              <w:rPr>
                <w:bCs/>
              </w:rPr>
            </w:pPr>
          </w:p>
        </w:tc>
      </w:tr>
    </w:tbl>
    <w:p w:rsidR="007C17E4" w:rsidRDefault="007C17E4" w:rsidP="003E360A">
      <w:pPr>
        <w:pStyle w:val="BodyText2"/>
        <w:spacing w:after="120"/>
        <w:contextualSpacing/>
        <w:jc w:val="both"/>
        <w:rPr>
          <w:bCs/>
          <w:sz w:val="22"/>
          <w:szCs w:val="22"/>
        </w:rPr>
      </w:pPr>
      <w:r>
        <w:rPr>
          <w:bCs/>
          <w:sz w:val="22"/>
          <w:szCs w:val="22"/>
          <w:vertAlign w:val="superscript"/>
        </w:rPr>
        <w:t>1</w:t>
      </w:r>
      <w:r>
        <w:rPr>
          <w:bCs/>
          <w:sz w:val="22"/>
          <w:szCs w:val="22"/>
        </w:rPr>
        <w:t xml:space="preserve"> </w:t>
      </w:r>
      <w:r w:rsidRPr="00631CCD">
        <w:rPr>
          <w:bCs/>
          <w:i/>
          <w:sz w:val="22"/>
          <w:szCs w:val="22"/>
        </w:rPr>
        <w:t>N</w:t>
      </w:r>
      <w:r>
        <w:rPr>
          <w:bCs/>
          <w:sz w:val="22"/>
          <w:szCs w:val="22"/>
        </w:rPr>
        <w:t xml:space="preserve"> = 52, </w:t>
      </w:r>
      <w:r>
        <w:rPr>
          <w:bCs/>
          <w:sz w:val="22"/>
          <w:szCs w:val="22"/>
          <w:vertAlign w:val="superscript"/>
        </w:rPr>
        <w:t>2</w:t>
      </w:r>
      <w:r>
        <w:rPr>
          <w:bCs/>
          <w:sz w:val="22"/>
          <w:szCs w:val="22"/>
        </w:rPr>
        <w:t xml:space="preserve"> </w:t>
      </w:r>
      <w:r w:rsidRPr="00631CCD">
        <w:rPr>
          <w:bCs/>
          <w:i/>
          <w:sz w:val="22"/>
          <w:szCs w:val="22"/>
        </w:rPr>
        <w:t>N</w:t>
      </w:r>
      <w:r>
        <w:rPr>
          <w:bCs/>
          <w:sz w:val="22"/>
          <w:szCs w:val="22"/>
        </w:rPr>
        <w:t xml:space="preserve"> = 49, </w:t>
      </w:r>
      <w:r>
        <w:rPr>
          <w:bCs/>
          <w:sz w:val="22"/>
          <w:szCs w:val="22"/>
          <w:vertAlign w:val="superscript"/>
        </w:rPr>
        <w:t>3</w:t>
      </w:r>
      <w:r>
        <w:rPr>
          <w:bCs/>
          <w:sz w:val="22"/>
          <w:szCs w:val="22"/>
        </w:rPr>
        <w:t xml:space="preserve"> </w:t>
      </w:r>
      <w:r w:rsidRPr="00631CCD">
        <w:rPr>
          <w:bCs/>
          <w:i/>
          <w:sz w:val="22"/>
          <w:szCs w:val="22"/>
        </w:rPr>
        <w:t>N</w:t>
      </w:r>
      <w:r>
        <w:rPr>
          <w:bCs/>
          <w:sz w:val="22"/>
          <w:szCs w:val="22"/>
        </w:rPr>
        <w:t xml:space="preserve"> = 38;  </w:t>
      </w:r>
      <w:r w:rsidRPr="00CB693C">
        <w:rPr>
          <w:bCs/>
          <w:sz w:val="22"/>
          <w:szCs w:val="22"/>
          <w:vertAlign w:val="superscript"/>
        </w:rPr>
        <w:t>*</w:t>
      </w:r>
      <w:r>
        <w:rPr>
          <w:bCs/>
          <w:sz w:val="22"/>
          <w:szCs w:val="22"/>
        </w:rPr>
        <w:t>=</w:t>
      </w:r>
      <w:r w:rsidRPr="00CB693C">
        <w:rPr>
          <w:bCs/>
          <w:i/>
          <w:sz w:val="22"/>
          <w:szCs w:val="22"/>
        </w:rPr>
        <w:t>p</w:t>
      </w:r>
      <w:r>
        <w:rPr>
          <w:bCs/>
          <w:sz w:val="22"/>
          <w:szCs w:val="22"/>
        </w:rPr>
        <w:t xml:space="preserve">&lt;.05, </w:t>
      </w:r>
      <w:r w:rsidRPr="00CB693C">
        <w:rPr>
          <w:bCs/>
          <w:sz w:val="22"/>
          <w:szCs w:val="22"/>
          <w:vertAlign w:val="superscript"/>
        </w:rPr>
        <w:t>**</w:t>
      </w:r>
      <w:r>
        <w:rPr>
          <w:bCs/>
          <w:sz w:val="22"/>
          <w:szCs w:val="22"/>
        </w:rPr>
        <w:t>=</w:t>
      </w:r>
      <w:r w:rsidRPr="00CB693C">
        <w:rPr>
          <w:bCs/>
          <w:i/>
          <w:sz w:val="22"/>
          <w:szCs w:val="22"/>
        </w:rPr>
        <w:t>p</w:t>
      </w:r>
      <w:r>
        <w:rPr>
          <w:bCs/>
          <w:sz w:val="22"/>
          <w:szCs w:val="22"/>
        </w:rPr>
        <w:t xml:space="preserve">&lt;.01, </w:t>
      </w:r>
      <w:r w:rsidRPr="00CB693C">
        <w:rPr>
          <w:bCs/>
          <w:sz w:val="22"/>
          <w:szCs w:val="22"/>
          <w:vertAlign w:val="superscript"/>
        </w:rPr>
        <w:t>***</w:t>
      </w:r>
      <w:r>
        <w:rPr>
          <w:bCs/>
          <w:sz w:val="22"/>
          <w:szCs w:val="22"/>
        </w:rPr>
        <w:t>=</w:t>
      </w:r>
      <w:r w:rsidRPr="00CB693C">
        <w:rPr>
          <w:bCs/>
          <w:i/>
          <w:sz w:val="22"/>
          <w:szCs w:val="22"/>
        </w:rPr>
        <w:t>p</w:t>
      </w:r>
      <w:r>
        <w:rPr>
          <w:bCs/>
          <w:sz w:val="22"/>
          <w:szCs w:val="22"/>
        </w:rPr>
        <w:t>&lt;.001</w:t>
      </w:r>
    </w:p>
    <w:p w:rsidR="007C17E4" w:rsidRDefault="001A1C70">
      <w:pPr>
        <w:spacing w:after="200" w:line="276" w:lineRule="auto"/>
        <w:rPr>
          <w:bCs/>
          <w:sz w:val="24"/>
          <w:szCs w:val="24"/>
        </w:rPr>
      </w:pPr>
      <w:r w:rsidRPr="002B5628">
        <w:rPr>
          <w:bCs/>
          <w:sz w:val="24"/>
          <w:szCs w:val="24"/>
        </w:rPr>
        <w:t xml:space="preserve">Scoring procedures for DASH and LEFS are such that high scores on the DASH and low scores on the LEFS indicate greater disability </w:t>
      </w:r>
      <w:r w:rsidR="007C17E4">
        <w:rPr>
          <w:bCs/>
          <w:sz w:val="24"/>
          <w:szCs w:val="24"/>
        </w:rPr>
        <w:br w:type="page"/>
      </w:r>
    </w:p>
    <w:p w:rsidR="007C17E4" w:rsidRDefault="007C17E4" w:rsidP="003E360A">
      <w:pPr>
        <w:contextualSpacing/>
        <w:rPr>
          <w:bCs/>
          <w:sz w:val="24"/>
          <w:szCs w:val="24"/>
        </w:rPr>
      </w:pPr>
      <w:r>
        <w:rPr>
          <w:bCs/>
          <w:sz w:val="24"/>
          <w:szCs w:val="24"/>
        </w:rPr>
        <w:lastRenderedPageBreak/>
        <w:t xml:space="preserve">Table </w:t>
      </w:r>
      <w:r w:rsidR="0052405B">
        <w:rPr>
          <w:bCs/>
          <w:sz w:val="24"/>
          <w:szCs w:val="24"/>
        </w:rPr>
        <w:t>3</w:t>
      </w:r>
      <w:r w:rsidRPr="006F1DA1">
        <w:rPr>
          <w:bCs/>
          <w:sz w:val="24"/>
          <w:szCs w:val="24"/>
        </w:rPr>
        <w:t xml:space="preserve"> </w:t>
      </w:r>
      <w:r>
        <w:rPr>
          <w:bCs/>
          <w:sz w:val="24"/>
          <w:szCs w:val="24"/>
        </w:rPr>
        <w:t>Applying the Budapest criteria at T2 (n=50): patients with symptoms “now” and signs “present”.</w:t>
      </w:r>
    </w:p>
    <w:p w:rsidR="007C17E4" w:rsidRDefault="007C17E4" w:rsidP="003E360A">
      <w:pPr>
        <w:pStyle w:val="BodyText2"/>
        <w:spacing w:after="120"/>
        <w:contextualSpacing/>
        <w:jc w:val="both"/>
        <w:rPr>
          <w:bCs/>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4"/>
        <w:gridCol w:w="2843"/>
        <w:gridCol w:w="2085"/>
        <w:gridCol w:w="1924"/>
      </w:tblGrid>
      <w:tr w:rsidR="007C17E4" w:rsidRPr="00883618" w:rsidTr="003E360A">
        <w:tc>
          <w:tcPr>
            <w:tcW w:w="1668" w:type="dxa"/>
            <w:tcBorders>
              <w:top w:val="single" w:sz="4" w:space="0" w:color="auto"/>
              <w:bottom w:val="single" w:sz="4" w:space="0" w:color="auto"/>
            </w:tcBorders>
          </w:tcPr>
          <w:p w:rsidR="007C17E4" w:rsidRPr="00883618" w:rsidRDefault="007C17E4" w:rsidP="003E360A">
            <w:pPr>
              <w:pStyle w:val="BodyText2"/>
              <w:spacing w:after="120"/>
              <w:contextualSpacing/>
              <w:jc w:val="both"/>
              <w:rPr>
                <w:bCs/>
                <w:sz w:val="24"/>
                <w:szCs w:val="24"/>
              </w:rPr>
            </w:pPr>
          </w:p>
        </w:tc>
        <w:tc>
          <w:tcPr>
            <w:tcW w:w="3064" w:type="dxa"/>
            <w:tcBorders>
              <w:top w:val="single" w:sz="4" w:space="0" w:color="auto"/>
              <w:bottom w:val="single" w:sz="4" w:space="0" w:color="auto"/>
            </w:tcBorders>
          </w:tcPr>
          <w:p w:rsidR="007C17E4" w:rsidRPr="00883618" w:rsidRDefault="007C17E4" w:rsidP="003E360A">
            <w:pPr>
              <w:pStyle w:val="BodyText2"/>
              <w:spacing w:after="120"/>
              <w:contextualSpacing/>
              <w:rPr>
                <w:bCs/>
                <w:sz w:val="24"/>
                <w:szCs w:val="24"/>
              </w:rPr>
            </w:pPr>
          </w:p>
        </w:tc>
        <w:tc>
          <w:tcPr>
            <w:tcW w:w="2255" w:type="dxa"/>
            <w:tcBorders>
              <w:top w:val="single" w:sz="4" w:space="0" w:color="auto"/>
              <w:bottom w:val="single" w:sz="4" w:space="0" w:color="auto"/>
            </w:tcBorders>
          </w:tcPr>
          <w:p w:rsidR="007C17E4" w:rsidRPr="00883618" w:rsidRDefault="007C17E4" w:rsidP="003E360A">
            <w:pPr>
              <w:pStyle w:val="BodyText2"/>
              <w:spacing w:after="120"/>
              <w:contextualSpacing/>
              <w:jc w:val="center"/>
              <w:rPr>
                <w:bCs/>
                <w:sz w:val="24"/>
                <w:szCs w:val="24"/>
              </w:rPr>
            </w:pPr>
            <w:r w:rsidRPr="00883618">
              <w:rPr>
                <w:bCs/>
                <w:sz w:val="24"/>
                <w:szCs w:val="24"/>
              </w:rPr>
              <w:t>N = patients reporting symptom (%)</w:t>
            </w:r>
          </w:p>
        </w:tc>
        <w:tc>
          <w:tcPr>
            <w:tcW w:w="2052" w:type="dxa"/>
            <w:tcBorders>
              <w:top w:val="single" w:sz="4" w:space="0" w:color="auto"/>
              <w:bottom w:val="single" w:sz="4" w:space="0" w:color="auto"/>
            </w:tcBorders>
          </w:tcPr>
          <w:p w:rsidR="007C17E4" w:rsidRPr="00883618" w:rsidRDefault="007C17E4" w:rsidP="003E360A">
            <w:pPr>
              <w:pStyle w:val="BodyText2"/>
              <w:spacing w:after="120"/>
              <w:contextualSpacing/>
              <w:jc w:val="center"/>
              <w:rPr>
                <w:bCs/>
                <w:sz w:val="24"/>
                <w:szCs w:val="24"/>
              </w:rPr>
            </w:pPr>
            <w:r w:rsidRPr="00883618">
              <w:rPr>
                <w:bCs/>
                <w:sz w:val="24"/>
                <w:szCs w:val="24"/>
              </w:rPr>
              <w:t>N = patients exhibiting sign (%)</w:t>
            </w:r>
          </w:p>
        </w:tc>
      </w:tr>
      <w:tr w:rsidR="007C17E4" w:rsidRPr="00883618" w:rsidTr="003E360A">
        <w:tc>
          <w:tcPr>
            <w:tcW w:w="1668" w:type="dxa"/>
            <w:tcBorders>
              <w:top w:val="single" w:sz="4" w:space="0" w:color="auto"/>
            </w:tcBorders>
          </w:tcPr>
          <w:p w:rsidR="007C17E4" w:rsidRPr="00883618" w:rsidRDefault="007C17E4" w:rsidP="003E360A">
            <w:pPr>
              <w:pStyle w:val="BodyText2"/>
              <w:spacing w:after="120"/>
              <w:contextualSpacing/>
              <w:jc w:val="both"/>
              <w:rPr>
                <w:bCs/>
                <w:sz w:val="24"/>
                <w:szCs w:val="24"/>
              </w:rPr>
            </w:pPr>
            <w:r w:rsidRPr="00883618">
              <w:rPr>
                <w:bCs/>
                <w:sz w:val="24"/>
                <w:szCs w:val="24"/>
              </w:rPr>
              <w:t>Sensory</w:t>
            </w:r>
          </w:p>
        </w:tc>
        <w:tc>
          <w:tcPr>
            <w:tcW w:w="3064" w:type="dxa"/>
            <w:tcBorders>
              <w:top w:val="single" w:sz="4" w:space="0" w:color="auto"/>
            </w:tcBorders>
          </w:tcPr>
          <w:p w:rsidR="007C17E4" w:rsidRPr="00883618" w:rsidRDefault="007C17E4" w:rsidP="003E360A">
            <w:pPr>
              <w:pStyle w:val="BodyText2"/>
              <w:spacing w:after="120"/>
              <w:contextualSpacing/>
              <w:rPr>
                <w:bCs/>
                <w:sz w:val="24"/>
                <w:szCs w:val="24"/>
              </w:rPr>
            </w:pPr>
            <w:r w:rsidRPr="00883618">
              <w:rPr>
                <w:bCs/>
                <w:sz w:val="24"/>
                <w:szCs w:val="24"/>
              </w:rPr>
              <w:t>Hyperesthesia and/or allodynia</w:t>
            </w:r>
          </w:p>
        </w:tc>
        <w:tc>
          <w:tcPr>
            <w:tcW w:w="2255" w:type="dxa"/>
            <w:tcBorders>
              <w:top w:val="single" w:sz="4" w:space="0" w:color="auto"/>
            </w:tcBorders>
          </w:tcPr>
          <w:p w:rsidR="007C17E4" w:rsidRPr="00883618" w:rsidRDefault="007C17E4" w:rsidP="003E360A">
            <w:pPr>
              <w:pStyle w:val="BodyText2"/>
              <w:spacing w:after="120"/>
              <w:contextualSpacing/>
              <w:jc w:val="center"/>
              <w:rPr>
                <w:bCs/>
                <w:sz w:val="24"/>
                <w:szCs w:val="24"/>
              </w:rPr>
            </w:pPr>
            <w:r>
              <w:rPr>
                <w:bCs/>
                <w:sz w:val="24"/>
                <w:szCs w:val="24"/>
              </w:rPr>
              <w:t xml:space="preserve"> </w:t>
            </w:r>
            <w:r w:rsidRPr="00883618">
              <w:rPr>
                <w:bCs/>
                <w:sz w:val="24"/>
                <w:szCs w:val="24"/>
              </w:rPr>
              <w:t>5</w:t>
            </w:r>
            <w:r>
              <w:rPr>
                <w:bCs/>
                <w:sz w:val="24"/>
                <w:szCs w:val="24"/>
              </w:rPr>
              <w:t xml:space="preserve">  </w:t>
            </w:r>
            <w:r w:rsidRPr="00883618">
              <w:rPr>
                <w:bCs/>
                <w:sz w:val="24"/>
                <w:szCs w:val="24"/>
              </w:rPr>
              <w:t>(9.4)</w:t>
            </w:r>
          </w:p>
        </w:tc>
        <w:tc>
          <w:tcPr>
            <w:tcW w:w="2052" w:type="dxa"/>
            <w:tcBorders>
              <w:top w:val="single" w:sz="4" w:space="0" w:color="auto"/>
            </w:tcBorders>
          </w:tcPr>
          <w:p w:rsidR="007C17E4" w:rsidRPr="00883618" w:rsidRDefault="007C17E4" w:rsidP="003E360A">
            <w:pPr>
              <w:pStyle w:val="BodyText2"/>
              <w:spacing w:after="120"/>
              <w:contextualSpacing/>
              <w:jc w:val="center"/>
              <w:rPr>
                <w:bCs/>
                <w:sz w:val="24"/>
                <w:szCs w:val="24"/>
              </w:rPr>
            </w:pPr>
            <w:r>
              <w:rPr>
                <w:bCs/>
                <w:sz w:val="24"/>
                <w:szCs w:val="24"/>
              </w:rPr>
              <w:t>N/A</w:t>
            </w:r>
          </w:p>
        </w:tc>
      </w:tr>
      <w:tr w:rsidR="007C17E4" w:rsidRPr="00883618" w:rsidTr="003E360A">
        <w:tc>
          <w:tcPr>
            <w:tcW w:w="1668" w:type="dxa"/>
          </w:tcPr>
          <w:p w:rsidR="007C17E4" w:rsidRPr="00883618" w:rsidRDefault="007C17E4" w:rsidP="003E360A">
            <w:pPr>
              <w:pStyle w:val="BodyText2"/>
              <w:spacing w:after="120"/>
              <w:contextualSpacing/>
              <w:jc w:val="both"/>
              <w:rPr>
                <w:bCs/>
                <w:sz w:val="24"/>
                <w:szCs w:val="24"/>
              </w:rPr>
            </w:pPr>
          </w:p>
        </w:tc>
        <w:tc>
          <w:tcPr>
            <w:tcW w:w="3064" w:type="dxa"/>
          </w:tcPr>
          <w:p w:rsidR="007C17E4" w:rsidRPr="00883618" w:rsidRDefault="007C17E4" w:rsidP="003E360A">
            <w:pPr>
              <w:pStyle w:val="BodyText2"/>
              <w:spacing w:after="120"/>
              <w:contextualSpacing/>
              <w:rPr>
                <w:bCs/>
                <w:sz w:val="24"/>
                <w:szCs w:val="24"/>
              </w:rPr>
            </w:pPr>
            <w:r w:rsidRPr="00883618">
              <w:rPr>
                <w:bCs/>
                <w:sz w:val="24"/>
                <w:szCs w:val="24"/>
              </w:rPr>
              <w:t>Allodynia</w:t>
            </w:r>
          </w:p>
        </w:tc>
        <w:tc>
          <w:tcPr>
            <w:tcW w:w="2255" w:type="dxa"/>
          </w:tcPr>
          <w:p w:rsidR="007C17E4" w:rsidRPr="00883618" w:rsidRDefault="007C17E4" w:rsidP="003E360A">
            <w:pPr>
              <w:pStyle w:val="BodyText2"/>
              <w:spacing w:after="120"/>
              <w:contextualSpacing/>
              <w:jc w:val="center"/>
              <w:rPr>
                <w:bCs/>
                <w:sz w:val="24"/>
                <w:szCs w:val="24"/>
              </w:rPr>
            </w:pPr>
            <w:r>
              <w:rPr>
                <w:bCs/>
                <w:sz w:val="24"/>
                <w:szCs w:val="24"/>
              </w:rPr>
              <w:t>N/A</w:t>
            </w:r>
          </w:p>
        </w:tc>
        <w:tc>
          <w:tcPr>
            <w:tcW w:w="2052" w:type="dxa"/>
          </w:tcPr>
          <w:p w:rsidR="007C17E4" w:rsidRPr="00883618" w:rsidRDefault="007C17E4" w:rsidP="003E360A">
            <w:pPr>
              <w:pStyle w:val="BodyText2"/>
              <w:spacing w:after="120"/>
              <w:contextualSpacing/>
              <w:jc w:val="center"/>
              <w:rPr>
                <w:bCs/>
                <w:sz w:val="24"/>
                <w:szCs w:val="24"/>
              </w:rPr>
            </w:pPr>
            <w:r>
              <w:rPr>
                <w:bCs/>
                <w:sz w:val="24"/>
                <w:szCs w:val="24"/>
              </w:rPr>
              <w:t xml:space="preserve">  </w:t>
            </w:r>
            <w:r w:rsidRPr="00883618">
              <w:rPr>
                <w:bCs/>
                <w:sz w:val="24"/>
                <w:szCs w:val="24"/>
              </w:rPr>
              <w:t>2</w:t>
            </w:r>
            <w:r>
              <w:rPr>
                <w:bCs/>
                <w:sz w:val="24"/>
                <w:szCs w:val="24"/>
              </w:rPr>
              <w:t xml:space="preserve">  </w:t>
            </w:r>
            <w:r w:rsidRPr="00883618">
              <w:rPr>
                <w:bCs/>
                <w:sz w:val="24"/>
                <w:szCs w:val="24"/>
              </w:rPr>
              <w:t>(3.8)</w:t>
            </w:r>
          </w:p>
        </w:tc>
      </w:tr>
      <w:tr w:rsidR="007C17E4" w:rsidRPr="00883618" w:rsidTr="003E360A">
        <w:tc>
          <w:tcPr>
            <w:tcW w:w="1668" w:type="dxa"/>
          </w:tcPr>
          <w:p w:rsidR="007C17E4" w:rsidRPr="00883618" w:rsidRDefault="007C17E4" w:rsidP="003E360A">
            <w:pPr>
              <w:pStyle w:val="BodyText2"/>
              <w:spacing w:after="120"/>
              <w:contextualSpacing/>
              <w:jc w:val="both"/>
              <w:rPr>
                <w:bCs/>
                <w:sz w:val="24"/>
                <w:szCs w:val="24"/>
              </w:rPr>
            </w:pPr>
          </w:p>
        </w:tc>
        <w:tc>
          <w:tcPr>
            <w:tcW w:w="3064" w:type="dxa"/>
          </w:tcPr>
          <w:p w:rsidR="007C17E4" w:rsidRPr="00883618" w:rsidRDefault="007C17E4" w:rsidP="003E360A">
            <w:pPr>
              <w:pStyle w:val="BodyText2"/>
              <w:spacing w:after="120"/>
              <w:contextualSpacing/>
              <w:rPr>
                <w:bCs/>
                <w:sz w:val="24"/>
                <w:szCs w:val="24"/>
              </w:rPr>
            </w:pPr>
            <w:r w:rsidRPr="00883618">
              <w:rPr>
                <w:bCs/>
                <w:sz w:val="24"/>
                <w:szCs w:val="24"/>
              </w:rPr>
              <w:t>Hyperalgesia</w:t>
            </w:r>
          </w:p>
        </w:tc>
        <w:tc>
          <w:tcPr>
            <w:tcW w:w="2255" w:type="dxa"/>
          </w:tcPr>
          <w:p w:rsidR="007C17E4" w:rsidRPr="00883618" w:rsidRDefault="007C17E4" w:rsidP="003E360A">
            <w:pPr>
              <w:pStyle w:val="BodyText2"/>
              <w:spacing w:after="120"/>
              <w:contextualSpacing/>
              <w:jc w:val="center"/>
              <w:rPr>
                <w:bCs/>
                <w:sz w:val="24"/>
                <w:szCs w:val="24"/>
              </w:rPr>
            </w:pPr>
            <w:r>
              <w:rPr>
                <w:bCs/>
                <w:sz w:val="24"/>
                <w:szCs w:val="24"/>
              </w:rPr>
              <w:t>N/A</w:t>
            </w:r>
          </w:p>
        </w:tc>
        <w:tc>
          <w:tcPr>
            <w:tcW w:w="2052" w:type="dxa"/>
          </w:tcPr>
          <w:p w:rsidR="007C17E4" w:rsidRPr="00883618" w:rsidRDefault="007C17E4" w:rsidP="003E360A">
            <w:pPr>
              <w:pStyle w:val="BodyText2"/>
              <w:spacing w:after="120"/>
              <w:contextualSpacing/>
              <w:jc w:val="center"/>
              <w:rPr>
                <w:bCs/>
                <w:sz w:val="24"/>
                <w:szCs w:val="24"/>
              </w:rPr>
            </w:pPr>
            <w:r>
              <w:rPr>
                <w:bCs/>
                <w:sz w:val="24"/>
                <w:szCs w:val="24"/>
              </w:rPr>
              <w:t xml:space="preserve">  </w:t>
            </w:r>
            <w:r w:rsidRPr="00883618">
              <w:rPr>
                <w:bCs/>
                <w:sz w:val="24"/>
                <w:szCs w:val="24"/>
              </w:rPr>
              <w:t>7 (13.2)</w:t>
            </w:r>
          </w:p>
        </w:tc>
      </w:tr>
      <w:tr w:rsidR="007C17E4" w:rsidRPr="00883618" w:rsidTr="003E360A">
        <w:tc>
          <w:tcPr>
            <w:tcW w:w="1668" w:type="dxa"/>
          </w:tcPr>
          <w:p w:rsidR="007C17E4" w:rsidRPr="00883618" w:rsidRDefault="007C17E4" w:rsidP="003E360A">
            <w:pPr>
              <w:pStyle w:val="BodyText2"/>
              <w:spacing w:after="120"/>
              <w:contextualSpacing/>
              <w:jc w:val="both"/>
              <w:rPr>
                <w:bCs/>
                <w:sz w:val="24"/>
                <w:szCs w:val="24"/>
              </w:rPr>
            </w:pPr>
            <w:r w:rsidRPr="00883618">
              <w:rPr>
                <w:bCs/>
                <w:sz w:val="24"/>
                <w:szCs w:val="24"/>
              </w:rPr>
              <w:t>Vasomotor</w:t>
            </w:r>
          </w:p>
        </w:tc>
        <w:tc>
          <w:tcPr>
            <w:tcW w:w="3064" w:type="dxa"/>
          </w:tcPr>
          <w:p w:rsidR="007C17E4" w:rsidRPr="00883618" w:rsidRDefault="007C17E4" w:rsidP="003E360A">
            <w:pPr>
              <w:pStyle w:val="BodyText2"/>
              <w:spacing w:after="120"/>
              <w:contextualSpacing/>
              <w:rPr>
                <w:bCs/>
                <w:sz w:val="24"/>
                <w:szCs w:val="24"/>
              </w:rPr>
            </w:pPr>
            <w:r w:rsidRPr="00883618">
              <w:rPr>
                <w:bCs/>
                <w:sz w:val="24"/>
                <w:szCs w:val="24"/>
              </w:rPr>
              <w:t>Temperature asymmetry</w:t>
            </w:r>
          </w:p>
        </w:tc>
        <w:tc>
          <w:tcPr>
            <w:tcW w:w="2255" w:type="dxa"/>
          </w:tcPr>
          <w:p w:rsidR="007C17E4" w:rsidRPr="00883618" w:rsidRDefault="007C17E4" w:rsidP="003E360A">
            <w:pPr>
              <w:pStyle w:val="BodyText2"/>
              <w:spacing w:after="120"/>
              <w:contextualSpacing/>
              <w:jc w:val="center"/>
              <w:rPr>
                <w:bCs/>
                <w:sz w:val="24"/>
                <w:szCs w:val="24"/>
              </w:rPr>
            </w:pPr>
            <w:r w:rsidRPr="00883618">
              <w:rPr>
                <w:sz w:val="24"/>
                <w:szCs w:val="24"/>
              </w:rPr>
              <w:t>17 (32.1)</w:t>
            </w:r>
          </w:p>
        </w:tc>
        <w:tc>
          <w:tcPr>
            <w:tcW w:w="2052" w:type="dxa"/>
          </w:tcPr>
          <w:p w:rsidR="007C17E4" w:rsidRPr="00883618" w:rsidRDefault="007C17E4" w:rsidP="003E360A">
            <w:pPr>
              <w:pStyle w:val="BodyText2"/>
              <w:spacing w:after="120"/>
              <w:contextualSpacing/>
              <w:jc w:val="center"/>
              <w:rPr>
                <w:bCs/>
                <w:sz w:val="24"/>
                <w:szCs w:val="24"/>
              </w:rPr>
            </w:pPr>
            <w:r w:rsidRPr="00883618">
              <w:rPr>
                <w:sz w:val="24"/>
                <w:szCs w:val="24"/>
              </w:rPr>
              <w:t>11 (20.8)</w:t>
            </w:r>
          </w:p>
        </w:tc>
      </w:tr>
      <w:tr w:rsidR="007C17E4" w:rsidRPr="00883618" w:rsidTr="003E360A">
        <w:tc>
          <w:tcPr>
            <w:tcW w:w="1668" w:type="dxa"/>
          </w:tcPr>
          <w:p w:rsidR="007C17E4" w:rsidRPr="00883618" w:rsidRDefault="007C17E4" w:rsidP="003E360A">
            <w:pPr>
              <w:pStyle w:val="BodyText2"/>
              <w:spacing w:after="120"/>
              <w:contextualSpacing/>
              <w:jc w:val="both"/>
              <w:rPr>
                <w:bCs/>
                <w:sz w:val="24"/>
                <w:szCs w:val="24"/>
              </w:rPr>
            </w:pPr>
          </w:p>
        </w:tc>
        <w:tc>
          <w:tcPr>
            <w:tcW w:w="3064" w:type="dxa"/>
          </w:tcPr>
          <w:p w:rsidR="007C17E4" w:rsidRPr="00883618" w:rsidRDefault="007C17E4" w:rsidP="003E360A">
            <w:pPr>
              <w:pStyle w:val="BodyText2"/>
              <w:spacing w:after="120"/>
              <w:contextualSpacing/>
              <w:rPr>
                <w:bCs/>
                <w:sz w:val="24"/>
                <w:szCs w:val="24"/>
              </w:rPr>
            </w:pPr>
            <w:r w:rsidRPr="00883618">
              <w:rPr>
                <w:bCs/>
                <w:sz w:val="24"/>
                <w:szCs w:val="24"/>
              </w:rPr>
              <w:t xml:space="preserve">Skin </w:t>
            </w:r>
            <w:proofErr w:type="spellStart"/>
            <w:r w:rsidRPr="00883618">
              <w:rPr>
                <w:bCs/>
                <w:sz w:val="24"/>
                <w:szCs w:val="24"/>
              </w:rPr>
              <w:t>colour</w:t>
            </w:r>
            <w:proofErr w:type="spellEnd"/>
            <w:r w:rsidRPr="00883618">
              <w:rPr>
                <w:bCs/>
                <w:sz w:val="24"/>
                <w:szCs w:val="24"/>
              </w:rPr>
              <w:t xml:space="preserve"> change</w:t>
            </w:r>
          </w:p>
        </w:tc>
        <w:tc>
          <w:tcPr>
            <w:tcW w:w="2255" w:type="dxa"/>
          </w:tcPr>
          <w:p w:rsidR="007C17E4" w:rsidRPr="00883618" w:rsidRDefault="007C17E4" w:rsidP="003E360A">
            <w:pPr>
              <w:pStyle w:val="BodyText2"/>
              <w:spacing w:after="120"/>
              <w:contextualSpacing/>
              <w:jc w:val="center"/>
              <w:rPr>
                <w:bCs/>
                <w:sz w:val="24"/>
                <w:szCs w:val="24"/>
              </w:rPr>
            </w:pPr>
            <w:r w:rsidRPr="00883618">
              <w:rPr>
                <w:sz w:val="24"/>
                <w:szCs w:val="24"/>
              </w:rPr>
              <w:t>14 (26.4)</w:t>
            </w:r>
          </w:p>
        </w:tc>
        <w:tc>
          <w:tcPr>
            <w:tcW w:w="2052" w:type="dxa"/>
          </w:tcPr>
          <w:p w:rsidR="007C17E4" w:rsidRPr="00883618" w:rsidRDefault="007C17E4" w:rsidP="003E360A">
            <w:pPr>
              <w:pStyle w:val="BodyText2"/>
              <w:spacing w:after="120"/>
              <w:contextualSpacing/>
              <w:jc w:val="center"/>
              <w:rPr>
                <w:bCs/>
                <w:sz w:val="24"/>
                <w:szCs w:val="24"/>
              </w:rPr>
            </w:pPr>
            <w:r w:rsidRPr="00883618">
              <w:rPr>
                <w:sz w:val="24"/>
                <w:szCs w:val="24"/>
              </w:rPr>
              <w:t>11 (20.8)</w:t>
            </w:r>
          </w:p>
        </w:tc>
      </w:tr>
      <w:tr w:rsidR="007C17E4" w:rsidRPr="00883618" w:rsidTr="003E360A">
        <w:tc>
          <w:tcPr>
            <w:tcW w:w="1668" w:type="dxa"/>
          </w:tcPr>
          <w:p w:rsidR="007C17E4" w:rsidRPr="00883618" w:rsidRDefault="007C17E4" w:rsidP="003E360A">
            <w:pPr>
              <w:pStyle w:val="BodyText2"/>
              <w:spacing w:after="120"/>
              <w:contextualSpacing/>
              <w:jc w:val="both"/>
              <w:rPr>
                <w:bCs/>
                <w:sz w:val="24"/>
                <w:szCs w:val="24"/>
              </w:rPr>
            </w:pPr>
          </w:p>
        </w:tc>
        <w:tc>
          <w:tcPr>
            <w:tcW w:w="3064" w:type="dxa"/>
          </w:tcPr>
          <w:p w:rsidR="007C17E4" w:rsidRPr="00883618" w:rsidRDefault="007C17E4" w:rsidP="003E360A">
            <w:pPr>
              <w:pStyle w:val="BodyText2"/>
              <w:spacing w:after="120"/>
              <w:contextualSpacing/>
              <w:rPr>
                <w:bCs/>
                <w:sz w:val="24"/>
                <w:szCs w:val="24"/>
              </w:rPr>
            </w:pPr>
            <w:r w:rsidRPr="00883618">
              <w:rPr>
                <w:bCs/>
                <w:sz w:val="24"/>
                <w:szCs w:val="24"/>
              </w:rPr>
              <w:t xml:space="preserve">Skin </w:t>
            </w:r>
            <w:proofErr w:type="spellStart"/>
            <w:r w:rsidRPr="00883618">
              <w:rPr>
                <w:bCs/>
                <w:sz w:val="24"/>
                <w:szCs w:val="24"/>
              </w:rPr>
              <w:t>colour</w:t>
            </w:r>
            <w:proofErr w:type="spellEnd"/>
            <w:r w:rsidRPr="00883618">
              <w:rPr>
                <w:bCs/>
                <w:sz w:val="24"/>
                <w:szCs w:val="24"/>
              </w:rPr>
              <w:t xml:space="preserve"> asymmetry</w:t>
            </w:r>
          </w:p>
        </w:tc>
        <w:tc>
          <w:tcPr>
            <w:tcW w:w="2255" w:type="dxa"/>
          </w:tcPr>
          <w:p w:rsidR="007C17E4" w:rsidRPr="00883618" w:rsidRDefault="007C17E4" w:rsidP="003E360A">
            <w:pPr>
              <w:pStyle w:val="BodyText2"/>
              <w:spacing w:after="120"/>
              <w:contextualSpacing/>
              <w:jc w:val="center"/>
              <w:rPr>
                <w:bCs/>
                <w:sz w:val="24"/>
                <w:szCs w:val="24"/>
              </w:rPr>
            </w:pPr>
            <w:r w:rsidRPr="00883618">
              <w:rPr>
                <w:sz w:val="24"/>
                <w:szCs w:val="24"/>
              </w:rPr>
              <w:t>18 (34</w:t>
            </w:r>
            <w:r>
              <w:rPr>
                <w:sz w:val="24"/>
                <w:szCs w:val="24"/>
              </w:rPr>
              <w:t>.0</w:t>
            </w:r>
            <w:r w:rsidRPr="00883618">
              <w:rPr>
                <w:sz w:val="24"/>
                <w:szCs w:val="24"/>
              </w:rPr>
              <w:t>)</w:t>
            </w:r>
          </w:p>
        </w:tc>
        <w:tc>
          <w:tcPr>
            <w:tcW w:w="2052" w:type="dxa"/>
          </w:tcPr>
          <w:p w:rsidR="007C17E4" w:rsidRPr="00883618" w:rsidRDefault="007C17E4" w:rsidP="003E360A">
            <w:pPr>
              <w:pStyle w:val="BodyText2"/>
              <w:spacing w:after="120"/>
              <w:contextualSpacing/>
              <w:jc w:val="center"/>
              <w:rPr>
                <w:bCs/>
                <w:sz w:val="24"/>
                <w:szCs w:val="24"/>
              </w:rPr>
            </w:pPr>
            <w:r w:rsidRPr="00883618">
              <w:rPr>
                <w:sz w:val="24"/>
                <w:szCs w:val="24"/>
              </w:rPr>
              <w:t>15 (28.3)</w:t>
            </w:r>
          </w:p>
        </w:tc>
      </w:tr>
      <w:tr w:rsidR="007C17E4" w:rsidRPr="00883618" w:rsidTr="003E360A">
        <w:tc>
          <w:tcPr>
            <w:tcW w:w="1668" w:type="dxa"/>
          </w:tcPr>
          <w:p w:rsidR="007C17E4" w:rsidRPr="00883618" w:rsidRDefault="007C17E4" w:rsidP="003E360A">
            <w:pPr>
              <w:pStyle w:val="BodyText2"/>
              <w:spacing w:after="120"/>
              <w:contextualSpacing/>
              <w:jc w:val="both"/>
              <w:rPr>
                <w:bCs/>
                <w:sz w:val="24"/>
                <w:szCs w:val="24"/>
              </w:rPr>
            </w:pPr>
            <w:proofErr w:type="spellStart"/>
            <w:r w:rsidRPr="00883618">
              <w:rPr>
                <w:bCs/>
                <w:sz w:val="24"/>
                <w:szCs w:val="24"/>
              </w:rPr>
              <w:t>Sudomotor</w:t>
            </w:r>
            <w:proofErr w:type="spellEnd"/>
          </w:p>
        </w:tc>
        <w:tc>
          <w:tcPr>
            <w:tcW w:w="3064" w:type="dxa"/>
          </w:tcPr>
          <w:p w:rsidR="007C17E4" w:rsidRPr="00883618" w:rsidRDefault="007C17E4" w:rsidP="003E360A">
            <w:pPr>
              <w:pStyle w:val="BodyText2"/>
              <w:spacing w:after="120"/>
              <w:contextualSpacing/>
              <w:rPr>
                <w:bCs/>
                <w:sz w:val="24"/>
                <w:szCs w:val="24"/>
              </w:rPr>
            </w:pPr>
            <w:proofErr w:type="spellStart"/>
            <w:r w:rsidRPr="00883618">
              <w:rPr>
                <w:bCs/>
                <w:sz w:val="24"/>
                <w:szCs w:val="24"/>
              </w:rPr>
              <w:t>Oedema</w:t>
            </w:r>
            <w:proofErr w:type="spellEnd"/>
          </w:p>
        </w:tc>
        <w:tc>
          <w:tcPr>
            <w:tcW w:w="2255" w:type="dxa"/>
          </w:tcPr>
          <w:p w:rsidR="007C17E4" w:rsidRPr="00883618" w:rsidRDefault="007C17E4" w:rsidP="003E360A">
            <w:pPr>
              <w:pStyle w:val="BodyText2"/>
              <w:spacing w:after="120"/>
              <w:contextualSpacing/>
              <w:jc w:val="center"/>
              <w:rPr>
                <w:bCs/>
                <w:sz w:val="24"/>
                <w:szCs w:val="24"/>
              </w:rPr>
            </w:pPr>
            <w:r w:rsidRPr="00883618">
              <w:rPr>
                <w:sz w:val="24"/>
                <w:szCs w:val="24"/>
              </w:rPr>
              <w:t>37 (69.8)</w:t>
            </w:r>
          </w:p>
        </w:tc>
        <w:tc>
          <w:tcPr>
            <w:tcW w:w="2052" w:type="dxa"/>
          </w:tcPr>
          <w:p w:rsidR="007C17E4" w:rsidRPr="00883618" w:rsidRDefault="007C17E4" w:rsidP="003E360A">
            <w:pPr>
              <w:pStyle w:val="BodyText2"/>
              <w:spacing w:after="120"/>
              <w:contextualSpacing/>
              <w:jc w:val="center"/>
              <w:rPr>
                <w:bCs/>
                <w:sz w:val="24"/>
                <w:szCs w:val="24"/>
              </w:rPr>
            </w:pPr>
            <w:r w:rsidRPr="00883618">
              <w:rPr>
                <w:sz w:val="24"/>
                <w:szCs w:val="24"/>
              </w:rPr>
              <w:t>30 (56.6)</w:t>
            </w:r>
          </w:p>
        </w:tc>
      </w:tr>
      <w:tr w:rsidR="007C17E4" w:rsidRPr="00883618" w:rsidTr="003E360A">
        <w:tc>
          <w:tcPr>
            <w:tcW w:w="1668" w:type="dxa"/>
          </w:tcPr>
          <w:p w:rsidR="007C17E4" w:rsidRPr="00883618" w:rsidRDefault="007C17E4" w:rsidP="003E360A">
            <w:pPr>
              <w:pStyle w:val="BodyText2"/>
              <w:spacing w:after="120"/>
              <w:contextualSpacing/>
              <w:jc w:val="both"/>
              <w:rPr>
                <w:bCs/>
                <w:sz w:val="24"/>
                <w:szCs w:val="24"/>
              </w:rPr>
            </w:pPr>
          </w:p>
        </w:tc>
        <w:tc>
          <w:tcPr>
            <w:tcW w:w="3064" w:type="dxa"/>
          </w:tcPr>
          <w:p w:rsidR="007C17E4" w:rsidRPr="00883618" w:rsidRDefault="007C17E4" w:rsidP="003E360A">
            <w:pPr>
              <w:pStyle w:val="BodyText2"/>
              <w:spacing w:after="120"/>
              <w:contextualSpacing/>
              <w:rPr>
                <w:bCs/>
                <w:sz w:val="24"/>
                <w:szCs w:val="24"/>
              </w:rPr>
            </w:pPr>
            <w:r w:rsidRPr="00883618">
              <w:rPr>
                <w:bCs/>
                <w:sz w:val="24"/>
                <w:szCs w:val="24"/>
              </w:rPr>
              <w:t>Sweating change</w:t>
            </w:r>
          </w:p>
        </w:tc>
        <w:tc>
          <w:tcPr>
            <w:tcW w:w="2255" w:type="dxa"/>
          </w:tcPr>
          <w:p w:rsidR="007C17E4" w:rsidRPr="00883618" w:rsidRDefault="007C17E4" w:rsidP="003E360A">
            <w:pPr>
              <w:pStyle w:val="BodyText2"/>
              <w:spacing w:after="120"/>
              <w:contextualSpacing/>
              <w:jc w:val="center"/>
              <w:rPr>
                <w:bCs/>
                <w:sz w:val="24"/>
                <w:szCs w:val="24"/>
              </w:rPr>
            </w:pPr>
            <w:r>
              <w:rPr>
                <w:sz w:val="24"/>
                <w:szCs w:val="24"/>
              </w:rPr>
              <w:t xml:space="preserve"> </w:t>
            </w:r>
            <w:r w:rsidRPr="00883618">
              <w:rPr>
                <w:sz w:val="24"/>
                <w:szCs w:val="24"/>
              </w:rPr>
              <w:t>6</w:t>
            </w:r>
            <w:r>
              <w:rPr>
                <w:sz w:val="24"/>
                <w:szCs w:val="24"/>
              </w:rPr>
              <w:t xml:space="preserve"> </w:t>
            </w:r>
            <w:r w:rsidRPr="00883618">
              <w:rPr>
                <w:sz w:val="24"/>
                <w:szCs w:val="24"/>
              </w:rPr>
              <w:t xml:space="preserve"> (11.3)</w:t>
            </w:r>
          </w:p>
        </w:tc>
        <w:tc>
          <w:tcPr>
            <w:tcW w:w="2052" w:type="dxa"/>
          </w:tcPr>
          <w:p w:rsidR="007C17E4" w:rsidRPr="00883618" w:rsidRDefault="007C17E4" w:rsidP="003E360A">
            <w:pPr>
              <w:pStyle w:val="BodyText2"/>
              <w:spacing w:after="120"/>
              <w:contextualSpacing/>
              <w:jc w:val="center"/>
              <w:rPr>
                <w:bCs/>
                <w:sz w:val="24"/>
                <w:szCs w:val="24"/>
              </w:rPr>
            </w:pPr>
            <w:r>
              <w:rPr>
                <w:sz w:val="24"/>
                <w:szCs w:val="24"/>
              </w:rPr>
              <w:t xml:space="preserve">  </w:t>
            </w:r>
            <w:r w:rsidRPr="00883618">
              <w:rPr>
                <w:sz w:val="24"/>
                <w:szCs w:val="24"/>
              </w:rPr>
              <w:t>8 (15.1)</w:t>
            </w:r>
          </w:p>
        </w:tc>
      </w:tr>
      <w:tr w:rsidR="007C17E4" w:rsidRPr="00883618" w:rsidTr="003E360A">
        <w:tc>
          <w:tcPr>
            <w:tcW w:w="1668" w:type="dxa"/>
          </w:tcPr>
          <w:p w:rsidR="007C17E4" w:rsidRPr="00883618" w:rsidRDefault="007C17E4" w:rsidP="003E360A">
            <w:pPr>
              <w:pStyle w:val="BodyText2"/>
              <w:spacing w:after="120"/>
              <w:contextualSpacing/>
              <w:jc w:val="both"/>
              <w:rPr>
                <w:bCs/>
                <w:sz w:val="24"/>
                <w:szCs w:val="24"/>
              </w:rPr>
            </w:pPr>
          </w:p>
        </w:tc>
        <w:tc>
          <w:tcPr>
            <w:tcW w:w="3064" w:type="dxa"/>
          </w:tcPr>
          <w:p w:rsidR="007C17E4" w:rsidRPr="00883618" w:rsidRDefault="007C17E4" w:rsidP="003E360A">
            <w:pPr>
              <w:pStyle w:val="BodyText2"/>
              <w:spacing w:after="120"/>
              <w:contextualSpacing/>
              <w:rPr>
                <w:bCs/>
                <w:sz w:val="24"/>
                <w:szCs w:val="24"/>
              </w:rPr>
            </w:pPr>
            <w:r w:rsidRPr="00883618">
              <w:rPr>
                <w:bCs/>
                <w:sz w:val="24"/>
                <w:szCs w:val="24"/>
              </w:rPr>
              <w:t>Sweating asymmetry</w:t>
            </w:r>
          </w:p>
        </w:tc>
        <w:tc>
          <w:tcPr>
            <w:tcW w:w="2255" w:type="dxa"/>
          </w:tcPr>
          <w:p w:rsidR="007C17E4" w:rsidRPr="00883618" w:rsidRDefault="007C17E4" w:rsidP="003E360A">
            <w:pPr>
              <w:pStyle w:val="BodyText2"/>
              <w:spacing w:after="120"/>
              <w:contextualSpacing/>
              <w:jc w:val="center"/>
              <w:rPr>
                <w:bCs/>
                <w:sz w:val="24"/>
                <w:szCs w:val="24"/>
              </w:rPr>
            </w:pPr>
            <w:r>
              <w:rPr>
                <w:sz w:val="24"/>
                <w:szCs w:val="24"/>
              </w:rPr>
              <w:t xml:space="preserve"> </w:t>
            </w:r>
            <w:r w:rsidRPr="00883618">
              <w:rPr>
                <w:sz w:val="24"/>
                <w:szCs w:val="24"/>
              </w:rPr>
              <w:t xml:space="preserve">6 </w:t>
            </w:r>
            <w:r>
              <w:rPr>
                <w:sz w:val="24"/>
                <w:szCs w:val="24"/>
              </w:rPr>
              <w:t xml:space="preserve"> </w:t>
            </w:r>
            <w:r w:rsidRPr="00883618">
              <w:rPr>
                <w:sz w:val="24"/>
                <w:szCs w:val="24"/>
              </w:rPr>
              <w:t>(11.3)</w:t>
            </w:r>
          </w:p>
        </w:tc>
        <w:tc>
          <w:tcPr>
            <w:tcW w:w="2052" w:type="dxa"/>
          </w:tcPr>
          <w:p w:rsidR="007C17E4" w:rsidRPr="00883618" w:rsidRDefault="007C17E4" w:rsidP="003E360A">
            <w:pPr>
              <w:pStyle w:val="BodyText2"/>
              <w:spacing w:after="120"/>
              <w:contextualSpacing/>
              <w:jc w:val="center"/>
              <w:rPr>
                <w:bCs/>
                <w:sz w:val="24"/>
                <w:szCs w:val="24"/>
              </w:rPr>
            </w:pPr>
            <w:r w:rsidRPr="00883618">
              <w:rPr>
                <w:sz w:val="24"/>
                <w:szCs w:val="24"/>
              </w:rPr>
              <w:t>10 (18.9)</w:t>
            </w:r>
          </w:p>
        </w:tc>
      </w:tr>
      <w:tr w:rsidR="007C17E4" w:rsidRPr="00883618" w:rsidTr="003E360A">
        <w:tc>
          <w:tcPr>
            <w:tcW w:w="1668" w:type="dxa"/>
          </w:tcPr>
          <w:p w:rsidR="007C17E4" w:rsidRPr="00883618" w:rsidRDefault="007C17E4" w:rsidP="003E360A">
            <w:pPr>
              <w:pStyle w:val="BodyText2"/>
              <w:spacing w:after="120"/>
              <w:contextualSpacing/>
              <w:jc w:val="both"/>
              <w:rPr>
                <w:bCs/>
                <w:sz w:val="24"/>
                <w:szCs w:val="24"/>
              </w:rPr>
            </w:pPr>
            <w:r w:rsidRPr="00883618">
              <w:rPr>
                <w:bCs/>
                <w:sz w:val="24"/>
                <w:szCs w:val="24"/>
              </w:rPr>
              <w:t>Motor/Trophic</w:t>
            </w:r>
          </w:p>
        </w:tc>
        <w:tc>
          <w:tcPr>
            <w:tcW w:w="3064" w:type="dxa"/>
          </w:tcPr>
          <w:p w:rsidR="007C17E4" w:rsidRPr="00883618" w:rsidRDefault="007C17E4" w:rsidP="003E360A">
            <w:pPr>
              <w:pStyle w:val="BodyText2"/>
              <w:spacing w:after="120"/>
              <w:contextualSpacing/>
              <w:rPr>
                <w:bCs/>
                <w:sz w:val="24"/>
                <w:szCs w:val="24"/>
              </w:rPr>
            </w:pPr>
            <w:r w:rsidRPr="00883618">
              <w:rPr>
                <w:bCs/>
                <w:sz w:val="24"/>
                <w:szCs w:val="24"/>
              </w:rPr>
              <w:t>Decreased range</w:t>
            </w:r>
          </w:p>
        </w:tc>
        <w:tc>
          <w:tcPr>
            <w:tcW w:w="2255" w:type="dxa"/>
          </w:tcPr>
          <w:p w:rsidR="007C17E4" w:rsidRPr="00883618" w:rsidRDefault="007C17E4" w:rsidP="003E360A">
            <w:pPr>
              <w:pStyle w:val="BodyText2"/>
              <w:spacing w:after="120"/>
              <w:contextualSpacing/>
              <w:jc w:val="center"/>
              <w:rPr>
                <w:bCs/>
                <w:sz w:val="24"/>
                <w:szCs w:val="24"/>
              </w:rPr>
            </w:pPr>
            <w:r w:rsidRPr="00883618">
              <w:rPr>
                <w:sz w:val="24"/>
                <w:szCs w:val="24"/>
              </w:rPr>
              <w:t>11 (20.8)</w:t>
            </w:r>
          </w:p>
        </w:tc>
        <w:tc>
          <w:tcPr>
            <w:tcW w:w="2052" w:type="dxa"/>
          </w:tcPr>
          <w:p w:rsidR="007C17E4" w:rsidRPr="00883618" w:rsidRDefault="007C17E4" w:rsidP="003E360A">
            <w:pPr>
              <w:pStyle w:val="BodyText2"/>
              <w:spacing w:after="120"/>
              <w:contextualSpacing/>
              <w:jc w:val="center"/>
              <w:rPr>
                <w:bCs/>
                <w:sz w:val="24"/>
                <w:szCs w:val="24"/>
              </w:rPr>
            </w:pPr>
            <w:r>
              <w:rPr>
                <w:sz w:val="24"/>
                <w:szCs w:val="24"/>
              </w:rPr>
              <w:t xml:space="preserve">  </w:t>
            </w:r>
            <w:r w:rsidRPr="00883618">
              <w:rPr>
                <w:sz w:val="24"/>
                <w:szCs w:val="24"/>
              </w:rPr>
              <w:t>8 (15.1)</w:t>
            </w:r>
          </w:p>
        </w:tc>
      </w:tr>
      <w:tr w:rsidR="007C17E4" w:rsidRPr="00883618" w:rsidTr="003E360A">
        <w:tc>
          <w:tcPr>
            <w:tcW w:w="1668" w:type="dxa"/>
          </w:tcPr>
          <w:p w:rsidR="007C17E4" w:rsidRPr="00883618" w:rsidRDefault="007C17E4" w:rsidP="003E360A">
            <w:pPr>
              <w:pStyle w:val="BodyText2"/>
              <w:spacing w:after="120"/>
              <w:contextualSpacing/>
              <w:jc w:val="both"/>
              <w:rPr>
                <w:bCs/>
                <w:sz w:val="24"/>
                <w:szCs w:val="24"/>
              </w:rPr>
            </w:pPr>
          </w:p>
        </w:tc>
        <w:tc>
          <w:tcPr>
            <w:tcW w:w="3064" w:type="dxa"/>
          </w:tcPr>
          <w:p w:rsidR="007C17E4" w:rsidRPr="00883618" w:rsidRDefault="007C17E4" w:rsidP="003E360A">
            <w:pPr>
              <w:pStyle w:val="BodyText2"/>
              <w:spacing w:after="120"/>
              <w:contextualSpacing/>
              <w:rPr>
                <w:bCs/>
                <w:sz w:val="24"/>
                <w:szCs w:val="24"/>
              </w:rPr>
            </w:pPr>
            <w:r w:rsidRPr="00883618">
              <w:rPr>
                <w:bCs/>
                <w:sz w:val="24"/>
                <w:szCs w:val="24"/>
              </w:rPr>
              <w:t>Weakness</w:t>
            </w:r>
          </w:p>
        </w:tc>
        <w:tc>
          <w:tcPr>
            <w:tcW w:w="2255" w:type="dxa"/>
          </w:tcPr>
          <w:p w:rsidR="007C17E4" w:rsidRPr="00883618" w:rsidRDefault="007C17E4" w:rsidP="003E360A">
            <w:pPr>
              <w:pStyle w:val="BodyText2"/>
              <w:spacing w:after="120"/>
              <w:contextualSpacing/>
              <w:jc w:val="center"/>
              <w:rPr>
                <w:bCs/>
                <w:sz w:val="24"/>
                <w:szCs w:val="24"/>
              </w:rPr>
            </w:pPr>
            <w:r>
              <w:rPr>
                <w:sz w:val="24"/>
                <w:szCs w:val="24"/>
              </w:rPr>
              <w:t xml:space="preserve"> </w:t>
            </w:r>
            <w:r w:rsidRPr="00883618">
              <w:rPr>
                <w:sz w:val="24"/>
                <w:szCs w:val="24"/>
              </w:rPr>
              <w:t>8 (15.1)</w:t>
            </w:r>
          </w:p>
        </w:tc>
        <w:tc>
          <w:tcPr>
            <w:tcW w:w="2052" w:type="dxa"/>
          </w:tcPr>
          <w:p w:rsidR="007C17E4" w:rsidRPr="00883618" w:rsidRDefault="007C17E4" w:rsidP="003E360A">
            <w:pPr>
              <w:pStyle w:val="BodyText2"/>
              <w:spacing w:after="120"/>
              <w:contextualSpacing/>
              <w:jc w:val="center"/>
              <w:rPr>
                <w:bCs/>
                <w:sz w:val="24"/>
                <w:szCs w:val="24"/>
              </w:rPr>
            </w:pPr>
            <w:r>
              <w:rPr>
                <w:sz w:val="24"/>
                <w:szCs w:val="24"/>
              </w:rPr>
              <w:t xml:space="preserve">  </w:t>
            </w:r>
            <w:r w:rsidRPr="00883618">
              <w:rPr>
                <w:sz w:val="24"/>
                <w:szCs w:val="24"/>
              </w:rPr>
              <w:t>7</w:t>
            </w:r>
            <w:r>
              <w:rPr>
                <w:sz w:val="24"/>
                <w:szCs w:val="24"/>
              </w:rPr>
              <w:t xml:space="preserve"> </w:t>
            </w:r>
            <w:r w:rsidRPr="00883618">
              <w:rPr>
                <w:sz w:val="24"/>
                <w:szCs w:val="24"/>
              </w:rPr>
              <w:t>(13.2)</w:t>
            </w:r>
          </w:p>
        </w:tc>
      </w:tr>
      <w:tr w:rsidR="007C17E4" w:rsidRPr="00883618" w:rsidTr="003E360A">
        <w:tc>
          <w:tcPr>
            <w:tcW w:w="1668" w:type="dxa"/>
          </w:tcPr>
          <w:p w:rsidR="007C17E4" w:rsidRPr="00883618" w:rsidRDefault="007C17E4" w:rsidP="003E360A">
            <w:pPr>
              <w:pStyle w:val="BodyText2"/>
              <w:spacing w:after="120"/>
              <w:contextualSpacing/>
              <w:jc w:val="both"/>
              <w:rPr>
                <w:bCs/>
                <w:sz w:val="24"/>
                <w:szCs w:val="24"/>
              </w:rPr>
            </w:pPr>
          </w:p>
        </w:tc>
        <w:tc>
          <w:tcPr>
            <w:tcW w:w="3064" w:type="dxa"/>
          </w:tcPr>
          <w:p w:rsidR="007C17E4" w:rsidRPr="00883618" w:rsidRDefault="007C17E4" w:rsidP="003E360A">
            <w:pPr>
              <w:pStyle w:val="BodyText2"/>
              <w:spacing w:after="120"/>
              <w:contextualSpacing/>
              <w:rPr>
                <w:bCs/>
                <w:sz w:val="24"/>
                <w:szCs w:val="24"/>
              </w:rPr>
            </w:pPr>
            <w:r w:rsidRPr="00883618">
              <w:rPr>
                <w:bCs/>
                <w:sz w:val="24"/>
                <w:szCs w:val="24"/>
              </w:rPr>
              <w:t>Tremor</w:t>
            </w:r>
          </w:p>
        </w:tc>
        <w:tc>
          <w:tcPr>
            <w:tcW w:w="2255" w:type="dxa"/>
          </w:tcPr>
          <w:p w:rsidR="007C17E4" w:rsidRPr="00883618" w:rsidRDefault="007C17E4" w:rsidP="003E360A">
            <w:pPr>
              <w:pStyle w:val="BodyText2"/>
              <w:spacing w:after="120"/>
              <w:contextualSpacing/>
              <w:jc w:val="center"/>
              <w:rPr>
                <w:bCs/>
                <w:sz w:val="24"/>
                <w:szCs w:val="24"/>
              </w:rPr>
            </w:pPr>
            <w:r>
              <w:rPr>
                <w:sz w:val="24"/>
                <w:szCs w:val="24"/>
              </w:rPr>
              <w:t xml:space="preserve"> </w:t>
            </w:r>
            <w:r w:rsidRPr="00883618">
              <w:rPr>
                <w:sz w:val="24"/>
                <w:szCs w:val="24"/>
              </w:rPr>
              <w:t>3</w:t>
            </w:r>
            <w:r>
              <w:rPr>
                <w:sz w:val="24"/>
                <w:szCs w:val="24"/>
              </w:rPr>
              <w:t xml:space="preserve">  </w:t>
            </w:r>
            <w:r w:rsidRPr="00883618">
              <w:rPr>
                <w:sz w:val="24"/>
                <w:szCs w:val="24"/>
              </w:rPr>
              <w:t xml:space="preserve"> (5.7)</w:t>
            </w:r>
          </w:p>
        </w:tc>
        <w:tc>
          <w:tcPr>
            <w:tcW w:w="2052" w:type="dxa"/>
          </w:tcPr>
          <w:p w:rsidR="007C17E4" w:rsidRPr="00AB1C64" w:rsidRDefault="007C17E4" w:rsidP="003E360A">
            <w:pPr>
              <w:pStyle w:val="BodyText2"/>
              <w:spacing w:after="120"/>
              <w:contextualSpacing/>
              <w:jc w:val="center"/>
              <w:rPr>
                <w:sz w:val="24"/>
                <w:szCs w:val="24"/>
              </w:rPr>
            </w:pPr>
            <w:r>
              <w:rPr>
                <w:sz w:val="24"/>
                <w:szCs w:val="24"/>
              </w:rPr>
              <w:t xml:space="preserve">  </w:t>
            </w:r>
            <w:r w:rsidRPr="00883618">
              <w:rPr>
                <w:sz w:val="24"/>
                <w:szCs w:val="24"/>
              </w:rPr>
              <w:t>3</w:t>
            </w:r>
            <w:r>
              <w:rPr>
                <w:sz w:val="24"/>
                <w:szCs w:val="24"/>
              </w:rPr>
              <w:t xml:space="preserve"> </w:t>
            </w:r>
            <w:r w:rsidRPr="00883618">
              <w:rPr>
                <w:sz w:val="24"/>
                <w:szCs w:val="24"/>
              </w:rPr>
              <w:t xml:space="preserve"> (5.7)</w:t>
            </w:r>
          </w:p>
        </w:tc>
      </w:tr>
      <w:tr w:rsidR="007C17E4" w:rsidRPr="00883618" w:rsidTr="003E360A">
        <w:tc>
          <w:tcPr>
            <w:tcW w:w="1668" w:type="dxa"/>
          </w:tcPr>
          <w:p w:rsidR="007C17E4" w:rsidRPr="00883618" w:rsidRDefault="007C17E4" w:rsidP="003E360A">
            <w:pPr>
              <w:pStyle w:val="BodyText2"/>
              <w:spacing w:after="120"/>
              <w:contextualSpacing/>
              <w:jc w:val="both"/>
              <w:rPr>
                <w:bCs/>
                <w:sz w:val="24"/>
                <w:szCs w:val="24"/>
              </w:rPr>
            </w:pPr>
          </w:p>
        </w:tc>
        <w:tc>
          <w:tcPr>
            <w:tcW w:w="3064" w:type="dxa"/>
          </w:tcPr>
          <w:p w:rsidR="007C17E4" w:rsidRPr="00883618" w:rsidRDefault="007C17E4" w:rsidP="003E360A">
            <w:pPr>
              <w:pStyle w:val="BodyText2"/>
              <w:spacing w:after="120"/>
              <w:contextualSpacing/>
              <w:rPr>
                <w:bCs/>
                <w:sz w:val="24"/>
                <w:szCs w:val="24"/>
              </w:rPr>
            </w:pPr>
            <w:r w:rsidRPr="00883618">
              <w:rPr>
                <w:bCs/>
                <w:sz w:val="24"/>
                <w:szCs w:val="24"/>
              </w:rPr>
              <w:t>Dystonia</w:t>
            </w:r>
          </w:p>
        </w:tc>
        <w:tc>
          <w:tcPr>
            <w:tcW w:w="2255" w:type="dxa"/>
          </w:tcPr>
          <w:p w:rsidR="007C17E4" w:rsidRPr="00883618" w:rsidRDefault="007C17E4" w:rsidP="003E360A">
            <w:pPr>
              <w:pStyle w:val="BodyText2"/>
              <w:spacing w:after="120"/>
              <w:contextualSpacing/>
              <w:jc w:val="center"/>
              <w:rPr>
                <w:bCs/>
                <w:sz w:val="24"/>
                <w:szCs w:val="24"/>
              </w:rPr>
            </w:pPr>
            <w:r>
              <w:rPr>
                <w:sz w:val="24"/>
                <w:szCs w:val="24"/>
              </w:rPr>
              <w:t xml:space="preserve">  </w:t>
            </w:r>
            <w:r w:rsidRPr="00883618">
              <w:rPr>
                <w:sz w:val="24"/>
                <w:szCs w:val="24"/>
              </w:rPr>
              <w:t>2</w:t>
            </w:r>
            <w:r>
              <w:rPr>
                <w:sz w:val="24"/>
                <w:szCs w:val="24"/>
              </w:rPr>
              <w:t xml:space="preserve">   </w:t>
            </w:r>
            <w:r w:rsidRPr="00883618">
              <w:rPr>
                <w:sz w:val="24"/>
                <w:szCs w:val="24"/>
              </w:rPr>
              <w:t>(3.8)</w:t>
            </w:r>
          </w:p>
        </w:tc>
        <w:tc>
          <w:tcPr>
            <w:tcW w:w="2052" w:type="dxa"/>
          </w:tcPr>
          <w:p w:rsidR="007C17E4" w:rsidRPr="00883618" w:rsidRDefault="007C17E4" w:rsidP="003E360A">
            <w:pPr>
              <w:pStyle w:val="BodyText2"/>
              <w:spacing w:after="120"/>
              <w:contextualSpacing/>
              <w:jc w:val="center"/>
              <w:rPr>
                <w:bCs/>
                <w:sz w:val="24"/>
                <w:szCs w:val="24"/>
              </w:rPr>
            </w:pPr>
            <w:r>
              <w:rPr>
                <w:sz w:val="24"/>
                <w:szCs w:val="24"/>
              </w:rPr>
              <w:t xml:space="preserve">  </w:t>
            </w:r>
            <w:r w:rsidRPr="00883618">
              <w:rPr>
                <w:sz w:val="24"/>
                <w:szCs w:val="24"/>
              </w:rPr>
              <w:t>0</w:t>
            </w:r>
            <w:r>
              <w:rPr>
                <w:sz w:val="24"/>
                <w:szCs w:val="24"/>
              </w:rPr>
              <w:t xml:space="preserve"> </w:t>
            </w:r>
            <w:r w:rsidRPr="00883618">
              <w:rPr>
                <w:sz w:val="24"/>
                <w:szCs w:val="24"/>
              </w:rPr>
              <w:t xml:space="preserve"> (0</w:t>
            </w:r>
            <w:r>
              <w:rPr>
                <w:sz w:val="24"/>
                <w:szCs w:val="24"/>
              </w:rPr>
              <w:t>.0</w:t>
            </w:r>
            <w:r w:rsidRPr="00883618">
              <w:rPr>
                <w:sz w:val="24"/>
                <w:szCs w:val="24"/>
              </w:rPr>
              <w:t>)</w:t>
            </w:r>
          </w:p>
        </w:tc>
      </w:tr>
      <w:tr w:rsidR="007C17E4" w:rsidRPr="00883618" w:rsidTr="003E360A">
        <w:tc>
          <w:tcPr>
            <w:tcW w:w="1668" w:type="dxa"/>
          </w:tcPr>
          <w:p w:rsidR="007C17E4" w:rsidRPr="00883618" w:rsidRDefault="007C17E4" w:rsidP="003E360A">
            <w:pPr>
              <w:pStyle w:val="BodyText2"/>
              <w:spacing w:after="120"/>
              <w:contextualSpacing/>
              <w:jc w:val="both"/>
              <w:rPr>
                <w:bCs/>
                <w:sz w:val="24"/>
                <w:szCs w:val="24"/>
              </w:rPr>
            </w:pPr>
          </w:p>
        </w:tc>
        <w:tc>
          <w:tcPr>
            <w:tcW w:w="3064" w:type="dxa"/>
          </w:tcPr>
          <w:p w:rsidR="007C17E4" w:rsidRPr="00883618" w:rsidRDefault="007C17E4" w:rsidP="003E360A">
            <w:pPr>
              <w:pStyle w:val="BodyText2"/>
              <w:spacing w:after="120"/>
              <w:contextualSpacing/>
              <w:rPr>
                <w:bCs/>
                <w:sz w:val="24"/>
                <w:szCs w:val="24"/>
              </w:rPr>
            </w:pPr>
            <w:r w:rsidRPr="00883618">
              <w:rPr>
                <w:bCs/>
                <w:sz w:val="24"/>
                <w:szCs w:val="24"/>
              </w:rPr>
              <w:t>Hair change</w:t>
            </w:r>
          </w:p>
        </w:tc>
        <w:tc>
          <w:tcPr>
            <w:tcW w:w="2255" w:type="dxa"/>
          </w:tcPr>
          <w:p w:rsidR="007C17E4" w:rsidRPr="00883618" w:rsidRDefault="007C17E4" w:rsidP="003E360A">
            <w:pPr>
              <w:pStyle w:val="BodyText2"/>
              <w:spacing w:after="120"/>
              <w:contextualSpacing/>
              <w:jc w:val="center"/>
              <w:rPr>
                <w:bCs/>
                <w:sz w:val="24"/>
                <w:szCs w:val="24"/>
              </w:rPr>
            </w:pPr>
            <w:r w:rsidRPr="00883618">
              <w:rPr>
                <w:sz w:val="24"/>
                <w:szCs w:val="24"/>
              </w:rPr>
              <w:t>12 (22.6)</w:t>
            </w:r>
          </w:p>
        </w:tc>
        <w:tc>
          <w:tcPr>
            <w:tcW w:w="2052" w:type="dxa"/>
          </w:tcPr>
          <w:p w:rsidR="007C17E4" w:rsidRPr="00883618" w:rsidRDefault="007C17E4" w:rsidP="003E360A">
            <w:pPr>
              <w:pStyle w:val="BodyText2"/>
              <w:spacing w:after="120"/>
              <w:contextualSpacing/>
              <w:jc w:val="center"/>
              <w:rPr>
                <w:bCs/>
                <w:sz w:val="24"/>
                <w:szCs w:val="24"/>
              </w:rPr>
            </w:pPr>
            <w:r w:rsidRPr="00883618">
              <w:rPr>
                <w:sz w:val="24"/>
                <w:szCs w:val="24"/>
              </w:rPr>
              <w:t>13 (24.5)</w:t>
            </w:r>
          </w:p>
        </w:tc>
      </w:tr>
      <w:tr w:rsidR="007C17E4" w:rsidRPr="00883618" w:rsidTr="003E360A">
        <w:tc>
          <w:tcPr>
            <w:tcW w:w="1668" w:type="dxa"/>
          </w:tcPr>
          <w:p w:rsidR="007C17E4" w:rsidRPr="00883618" w:rsidRDefault="007C17E4" w:rsidP="003E360A">
            <w:pPr>
              <w:pStyle w:val="BodyText2"/>
              <w:spacing w:after="120"/>
              <w:contextualSpacing/>
              <w:jc w:val="both"/>
              <w:rPr>
                <w:bCs/>
                <w:sz w:val="24"/>
                <w:szCs w:val="24"/>
              </w:rPr>
            </w:pPr>
          </w:p>
        </w:tc>
        <w:tc>
          <w:tcPr>
            <w:tcW w:w="3064" w:type="dxa"/>
          </w:tcPr>
          <w:p w:rsidR="007C17E4" w:rsidRPr="00883618" w:rsidRDefault="007C17E4" w:rsidP="003E360A">
            <w:pPr>
              <w:pStyle w:val="BodyText2"/>
              <w:spacing w:after="120"/>
              <w:contextualSpacing/>
              <w:rPr>
                <w:bCs/>
                <w:sz w:val="24"/>
                <w:szCs w:val="24"/>
              </w:rPr>
            </w:pPr>
            <w:r w:rsidRPr="00883618">
              <w:rPr>
                <w:bCs/>
                <w:sz w:val="24"/>
                <w:szCs w:val="24"/>
              </w:rPr>
              <w:t>Changes in nails</w:t>
            </w:r>
          </w:p>
        </w:tc>
        <w:tc>
          <w:tcPr>
            <w:tcW w:w="2255" w:type="dxa"/>
          </w:tcPr>
          <w:p w:rsidR="007C17E4" w:rsidRPr="00883618" w:rsidRDefault="007C17E4" w:rsidP="003E360A">
            <w:pPr>
              <w:pStyle w:val="BodyText2"/>
              <w:spacing w:after="120"/>
              <w:contextualSpacing/>
              <w:jc w:val="center"/>
              <w:rPr>
                <w:bCs/>
                <w:sz w:val="24"/>
                <w:szCs w:val="24"/>
              </w:rPr>
            </w:pPr>
            <w:r>
              <w:rPr>
                <w:sz w:val="24"/>
                <w:szCs w:val="24"/>
              </w:rPr>
              <w:t xml:space="preserve"> </w:t>
            </w:r>
            <w:r w:rsidRPr="00883618">
              <w:rPr>
                <w:sz w:val="24"/>
                <w:szCs w:val="24"/>
              </w:rPr>
              <w:t>9 (17.0)</w:t>
            </w:r>
          </w:p>
        </w:tc>
        <w:tc>
          <w:tcPr>
            <w:tcW w:w="2052" w:type="dxa"/>
          </w:tcPr>
          <w:p w:rsidR="007C17E4" w:rsidRPr="00883618" w:rsidRDefault="007C17E4" w:rsidP="003E360A">
            <w:pPr>
              <w:pStyle w:val="BodyText2"/>
              <w:spacing w:after="120"/>
              <w:contextualSpacing/>
              <w:jc w:val="center"/>
              <w:rPr>
                <w:bCs/>
                <w:sz w:val="24"/>
                <w:szCs w:val="24"/>
              </w:rPr>
            </w:pPr>
            <w:r>
              <w:rPr>
                <w:sz w:val="24"/>
                <w:szCs w:val="24"/>
              </w:rPr>
              <w:t xml:space="preserve">  </w:t>
            </w:r>
            <w:r w:rsidRPr="00883618">
              <w:rPr>
                <w:sz w:val="24"/>
                <w:szCs w:val="24"/>
              </w:rPr>
              <w:t>2</w:t>
            </w:r>
            <w:r>
              <w:rPr>
                <w:sz w:val="24"/>
                <w:szCs w:val="24"/>
              </w:rPr>
              <w:t xml:space="preserve">  </w:t>
            </w:r>
            <w:r w:rsidRPr="00883618">
              <w:rPr>
                <w:sz w:val="24"/>
                <w:szCs w:val="24"/>
              </w:rPr>
              <w:t>(3.8)</w:t>
            </w:r>
          </w:p>
        </w:tc>
      </w:tr>
      <w:tr w:rsidR="007C17E4" w:rsidRPr="00883618" w:rsidTr="003E360A">
        <w:tc>
          <w:tcPr>
            <w:tcW w:w="1668" w:type="dxa"/>
          </w:tcPr>
          <w:p w:rsidR="007C17E4" w:rsidRPr="00883618" w:rsidRDefault="007C17E4" w:rsidP="003E360A">
            <w:pPr>
              <w:pStyle w:val="BodyText2"/>
              <w:spacing w:after="120"/>
              <w:contextualSpacing/>
              <w:jc w:val="both"/>
              <w:rPr>
                <w:bCs/>
                <w:sz w:val="24"/>
                <w:szCs w:val="24"/>
              </w:rPr>
            </w:pPr>
          </w:p>
        </w:tc>
        <w:tc>
          <w:tcPr>
            <w:tcW w:w="3064" w:type="dxa"/>
          </w:tcPr>
          <w:p w:rsidR="007C17E4" w:rsidRPr="00883618" w:rsidRDefault="007C17E4" w:rsidP="003E360A">
            <w:pPr>
              <w:pStyle w:val="BodyText2"/>
              <w:spacing w:after="120"/>
              <w:contextualSpacing/>
              <w:rPr>
                <w:bCs/>
                <w:sz w:val="24"/>
                <w:szCs w:val="24"/>
              </w:rPr>
            </w:pPr>
            <w:r w:rsidRPr="00883618">
              <w:rPr>
                <w:bCs/>
                <w:sz w:val="24"/>
                <w:szCs w:val="24"/>
              </w:rPr>
              <w:t>Changes in skin</w:t>
            </w:r>
          </w:p>
        </w:tc>
        <w:tc>
          <w:tcPr>
            <w:tcW w:w="2255" w:type="dxa"/>
          </w:tcPr>
          <w:p w:rsidR="007C17E4" w:rsidRPr="00883618" w:rsidRDefault="007C17E4" w:rsidP="003E360A">
            <w:pPr>
              <w:pStyle w:val="BodyText2"/>
              <w:spacing w:after="120"/>
              <w:contextualSpacing/>
              <w:jc w:val="center"/>
              <w:rPr>
                <w:bCs/>
                <w:sz w:val="24"/>
                <w:szCs w:val="24"/>
              </w:rPr>
            </w:pPr>
            <w:r>
              <w:rPr>
                <w:sz w:val="24"/>
                <w:szCs w:val="24"/>
              </w:rPr>
              <w:t xml:space="preserve"> </w:t>
            </w:r>
            <w:r w:rsidRPr="00883618">
              <w:rPr>
                <w:sz w:val="24"/>
                <w:szCs w:val="24"/>
              </w:rPr>
              <w:t>4</w:t>
            </w:r>
            <w:r>
              <w:rPr>
                <w:sz w:val="24"/>
                <w:szCs w:val="24"/>
              </w:rPr>
              <w:t xml:space="preserve">   </w:t>
            </w:r>
            <w:r w:rsidRPr="00883618">
              <w:rPr>
                <w:sz w:val="24"/>
                <w:szCs w:val="24"/>
              </w:rPr>
              <w:t>(7.5)</w:t>
            </w:r>
          </w:p>
        </w:tc>
        <w:tc>
          <w:tcPr>
            <w:tcW w:w="2052" w:type="dxa"/>
          </w:tcPr>
          <w:p w:rsidR="007C17E4" w:rsidRPr="00883618" w:rsidRDefault="007C17E4" w:rsidP="003E360A">
            <w:pPr>
              <w:pStyle w:val="BodyText2"/>
              <w:spacing w:after="120"/>
              <w:contextualSpacing/>
              <w:jc w:val="center"/>
              <w:rPr>
                <w:bCs/>
                <w:sz w:val="24"/>
                <w:szCs w:val="24"/>
              </w:rPr>
            </w:pPr>
            <w:r>
              <w:rPr>
                <w:sz w:val="24"/>
                <w:szCs w:val="24"/>
              </w:rPr>
              <w:t xml:space="preserve">  </w:t>
            </w:r>
            <w:r w:rsidRPr="00883618">
              <w:rPr>
                <w:sz w:val="24"/>
                <w:szCs w:val="24"/>
              </w:rPr>
              <w:t>3</w:t>
            </w:r>
            <w:r>
              <w:rPr>
                <w:sz w:val="24"/>
                <w:szCs w:val="24"/>
              </w:rPr>
              <w:t xml:space="preserve"> </w:t>
            </w:r>
            <w:r w:rsidRPr="00883618">
              <w:rPr>
                <w:sz w:val="24"/>
                <w:szCs w:val="24"/>
              </w:rPr>
              <w:t xml:space="preserve"> (5.7)</w:t>
            </w:r>
          </w:p>
        </w:tc>
      </w:tr>
    </w:tbl>
    <w:p w:rsidR="007C17E4" w:rsidRDefault="007C17E4" w:rsidP="003E360A">
      <w:pPr>
        <w:contextualSpacing/>
        <w:rPr>
          <w:bCs/>
          <w:sz w:val="24"/>
          <w:szCs w:val="24"/>
        </w:rPr>
      </w:pPr>
    </w:p>
    <w:p w:rsidR="007C17E4" w:rsidRPr="002B5628" w:rsidRDefault="001A1C70" w:rsidP="003E360A">
      <w:pPr>
        <w:contextualSpacing/>
        <w:rPr>
          <w:bCs/>
          <w:sz w:val="24"/>
          <w:szCs w:val="24"/>
        </w:rPr>
      </w:pPr>
      <w:r w:rsidRPr="002B5628">
        <w:rPr>
          <w:bCs/>
          <w:sz w:val="24"/>
          <w:szCs w:val="24"/>
        </w:rPr>
        <w:t>Assessment of signs was preceded by patient report of distinguishing symptoms and followed the order of the Budapest criteria. Clinical examination, including observation and palpation, comparing affected to unaffected limb, were utilised for vasomotor and trophic signs. Hyperalgesia to gentle pinprick pressure on either wrist/ankle was recorded as present if the patient reported greater pain on the affected side. Allodynia to light touch (gentle stroking on either wrist/ankle with a cotton wool ball) was recorded as present if pain was reported to the stimulation.  Motor symptoms were assessed through active range of movement and muscle strength testing of wrist/hand and ankle/toe motions and recorded as present when a reduction compared to the non-affected side was present.  Observation during these tests revealed the presence/absence of tremor and dystonia</w:t>
      </w:r>
    </w:p>
    <w:p w:rsidR="007C17E4" w:rsidRDefault="007C17E4" w:rsidP="003E360A">
      <w:pPr>
        <w:contextualSpacing/>
        <w:rPr>
          <w:bCs/>
          <w:sz w:val="24"/>
          <w:szCs w:val="24"/>
        </w:rPr>
      </w:pPr>
      <w:r>
        <w:rPr>
          <w:bCs/>
          <w:sz w:val="24"/>
          <w:szCs w:val="24"/>
        </w:rPr>
        <w:br w:type="page"/>
      </w:r>
    </w:p>
    <w:p w:rsidR="007C17E4" w:rsidRDefault="007C17E4" w:rsidP="003E360A">
      <w:pPr>
        <w:contextualSpacing/>
        <w:rPr>
          <w:bCs/>
          <w:sz w:val="24"/>
          <w:szCs w:val="24"/>
        </w:rPr>
      </w:pPr>
      <w:r>
        <w:rPr>
          <w:bCs/>
          <w:sz w:val="24"/>
          <w:szCs w:val="24"/>
        </w:rPr>
        <w:lastRenderedPageBreak/>
        <w:t xml:space="preserve">Figure </w:t>
      </w:r>
      <w:r w:rsidR="003F23D9">
        <w:rPr>
          <w:bCs/>
          <w:sz w:val="24"/>
          <w:szCs w:val="24"/>
        </w:rPr>
        <w:t>S1</w:t>
      </w:r>
      <w:r>
        <w:rPr>
          <w:bCs/>
          <w:sz w:val="24"/>
          <w:szCs w:val="24"/>
        </w:rPr>
        <w:t xml:space="preserve"> Data collection</w:t>
      </w:r>
    </w:p>
    <w:p w:rsidR="007C17E4" w:rsidRDefault="007C17E4" w:rsidP="003E360A">
      <w:pPr>
        <w:pStyle w:val="BodyText2"/>
        <w:spacing w:after="120"/>
        <w:contextualSpacing/>
        <w:jc w:val="both"/>
        <w:rPr>
          <w:bCs/>
          <w:sz w:val="24"/>
          <w:szCs w:val="24"/>
        </w:rPr>
      </w:pPr>
      <w:r>
        <w:rPr>
          <w:bCs/>
          <w:noProof/>
          <w:sz w:val="24"/>
          <w:szCs w:val="24"/>
          <w:lang w:val="en-GB" w:eastAsia="en-GB"/>
        </w:rPr>
        <w:drawing>
          <wp:anchor distT="0" distB="0" distL="114300" distR="114300" simplePos="0" relativeHeight="251659264" behindDoc="1" locked="0" layoutInCell="1" allowOverlap="1" wp14:anchorId="5B6D1B62" wp14:editId="182585C5">
            <wp:simplePos x="0" y="0"/>
            <wp:positionH relativeFrom="column">
              <wp:posOffset>114300</wp:posOffset>
            </wp:positionH>
            <wp:positionV relativeFrom="paragraph">
              <wp:posOffset>91440</wp:posOffset>
            </wp:positionV>
            <wp:extent cx="4000500" cy="3314700"/>
            <wp:effectExtent l="57150" t="38100" r="57150" b="76200"/>
            <wp:wrapNone/>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7C17E4" w:rsidRDefault="007C17E4" w:rsidP="003E360A">
      <w:pPr>
        <w:pStyle w:val="BodyText2"/>
        <w:spacing w:after="120"/>
        <w:contextualSpacing/>
        <w:jc w:val="both"/>
        <w:rPr>
          <w:bCs/>
          <w:sz w:val="24"/>
          <w:szCs w:val="24"/>
        </w:rPr>
      </w:pPr>
    </w:p>
    <w:p w:rsidR="007C17E4" w:rsidRDefault="007C17E4" w:rsidP="003E360A">
      <w:pPr>
        <w:pStyle w:val="BodyText2"/>
        <w:spacing w:after="120"/>
        <w:contextualSpacing/>
        <w:jc w:val="both"/>
        <w:rPr>
          <w:bCs/>
          <w:sz w:val="24"/>
          <w:szCs w:val="24"/>
        </w:rPr>
      </w:pPr>
    </w:p>
    <w:p w:rsidR="007C17E4" w:rsidRDefault="007C17E4" w:rsidP="003E360A">
      <w:pPr>
        <w:pStyle w:val="BodyText2"/>
        <w:spacing w:after="120"/>
        <w:contextualSpacing/>
        <w:jc w:val="both"/>
        <w:rPr>
          <w:bCs/>
          <w:sz w:val="24"/>
          <w:szCs w:val="24"/>
        </w:rPr>
      </w:pPr>
    </w:p>
    <w:p w:rsidR="007C17E4" w:rsidRDefault="007C17E4" w:rsidP="003E360A">
      <w:pPr>
        <w:pStyle w:val="BodyText2"/>
        <w:spacing w:after="120"/>
        <w:contextualSpacing/>
        <w:jc w:val="both"/>
        <w:rPr>
          <w:bCs/>
          <w:sz w:val="24"/>
          <w:szCs w:val="24"/>
        </w:rPr>
      </w:pPr>
    </w:p>
    <w:p w:rsidR="007C17E4" w:rsidRDefault="007C17E4" w:rsidP="003E360A">
      <w:pPr>
        <w:pStyle w:val="BodyText2"/>
        <w:spacing w:after="120"/>
        <w:contextualSpacing/>
        <w:jc w:val="both"/>
        <w:rPr>
          <w:bCs/>
          <w:sz w:val="24"/>
          <w:szCs w:val="24"/>
        </w:rPr>
      </w:pPr>
    </w:p>
    <w:p w:rsidR="007C17E4" w:rsidRDefault="007C17E4" w:rsidP="003E360A">
      <w:pPr>
        <w:pStyle w:val="BodyText2"/>
        <w:spacing w:after="120"/>
        <w:contextualSpacing/>
        <w:jc w:val="both"/>
        <w:rPr>
          <w:bCs/>
          <w:sz w:val="24"/>
          <w:szCs w:val="24"/>
        </w:rPr>
      </w:pPr>
    </w:p>
    <w:p w:rsidR="007C17E4" w:rsidRDefault="007C17E4" w:rsidP="003E360A">
      <w:pPr>
        <w:pStyle w:val="BodyText2"/>
        <w:spacing w:after="120"/>
        <w:contextualSpacing/>
        <w:jc w:val="both"/>
        <w:rPr>
          <w:bCs/>
          <w:sz w:val="24"/>
          <w:szCs w:val="24"/>
        </w:rPr>
      </w:pPr>
    </w:p>
    <w:p w:rsidR="007C17E4" w:rsidRDefault="007C17E4" w:rsidP="003E360A">
      <w:pPr>
        <w:pStyle w:val="BodyText2"/>
        <w:spacing w:after="120"/>
        <w:contextualSpacing/>
        <w:jc w:val="both"/>
        <w:rPr>
          <w:bCs/>
          <w:sz w:val="24"/>
          <w:szCs w:val="24"/>
        </w:rPr>
      </w:pPr>
    </w:p>
    <w:p w:rsidR="007C17E4" w:rsidRDefault="007C17E4" w:rsidP="003E360A">
      <w:pPr>
        <w:pStyle w:val="BodyText2"/>
        <w:tabs>
          <w:tab w:val="left" w:pos="3690"/>
        </w:tabs>
        <w:spacing w:after="120"/>
        <w:contextualSpacing/>
        <w:jc w:val="both"/>
        <w:rPr>
          <w:bCs/>
          <w:sz w:val="24"/>
          <w:szCs w:val="24"/>
        </w:rPr>
      </w:pPr>
      <w:r>
        <w:rPr>
          <w:bCs/>
          <w:sz w:val="24"/>
          <w:szCs w:val="24"/>
        </w:rPr>
        <w:tab/>
      </w:r>
    </w:p>
    <w:p w:rsidR="007C17E4" w:rsidRDefault="007C17E4" w:rsidP="003E360A">
      <w:pPr>
        <w:pStyle w:val="BodyText2"/>
        <w:spacing w:after="120"/>
        <w:contextualSpacing/>
        <w:jc w:val="both"/>
        <w:rPr>
          <w:bCs/>
          <w:sz w:val="24"/>
          <w:szCs w:val="24"/>
        </w:rPr>
      </w:pPr>
    </w:p>
    <w:p w:rsidR="007C17E4" w:rsidRDefault="007C17E4" w:rsidP="003E360A">
      <w:pPr>
        <w:pStyle w:val="BodyText2"/>
        <w:spacing w:after="120"/>
        <w:contextualSpacing/>
        <w:jc w:val="both"/>
        <w:rPr>
          <w:bCs/>
          <w:sz w:val="24"/>
          <w:szCs w:val="24"/>
        </w:rPr>
      </w:pPr>
    </w:p>
    <w:p w:rsidR="007C17E4" w:rsidRDefault="007C17E4" w:rsidP="003E360A">
      <w:pPr>
        <w:pStyle w:val="BodyText2"/>
        <w:spacing w:after="120"/>
        <w:contextualSpacing/>
        <w:jc w:val="both"/>
        <w:rPr>
          <w:bCs/>
          <w:sz w:val="24"/>
          <w:szCs w:val="24"/>
        </w:rPr>
      </w:pPr>
    </w:p>
    <w:p w:rsidR="007C17E4" w:rsidRDefault="007C17E4" w:rsidP="003E360A">
      <w:pPr>
        <w:pStyle w:val="BodyText2"/>
        <w:spacing w:after="120"/>
        <w:contextualSpacing/>
        <w:jc w:val="both"/>
        <w:rPr>
          <w:bCs/>
          <w:sz w:val="24"/>
          <w:szCs w:val="24"/>
        </w:rPr>
      </w:pPr>
    </w:p>
    <w:p w:rsidR="007C17E4" w:rsidRDefault="007C17E4" w:rsidP="003E360A">
      <w:pPr>
        <w:pStyle w:val="BodyText2"/>
        <w:spacing w:after="120"/>
        <w:contextualSpacing/>
        <w:jc w:val="both"/>
        <w:rPr>
          <w:bCs/>
          <w:sz w:val="24"/>
          <w:szCs w:val="24"/>
        </w:rPr>
      </w:pPr>
    </w:p>
    <w:p w:rsidR="007C17E4" w:rsidRDefault="007C17E4" w:rsidP="003E360A">
      <w:pPr>
        <w:pStyle w:val="BodyText2"/>
        <w:spacing w:after="120"/>
        <w:contextualSpacing/>
        <w:jc w:val="both"/>
        <w:rPr>
          <w:bCs/>
          <w:sz w:val="24"/>
          <w:szCs w:val="24"/>
        </w:rPr>
      </w:pPr>
    </w:p>
    <w:p w:rsidR="007C17E4" w:rsidRDefault="007C17E4" w:rsidP="003E360A">
      <w:pPr>
        <w:pStyle w:val="BodyText2"/>
        <w:tabs>
          <w:tab w:val="left" w:pos="3930"/>
        </w:tabs>
        <w:spacing w:after="120"/>
        <w:contextualSpacing/>
        <w:jc w:val="both"/>
        <w:rPr>
          <w:bCs/>
          <w:sz w:val="24"/>
          <w:szCs w:val="24"/>
        </w:rPr>
      </w:pPr>
      <w:r>
        <w:rPr>
          <w:bCs/>
          <w:sz w:val="24"/>
          <w:szCs w:val="24"/>
        </w:rPr>
        <w:tab/>
      </w:r>
    </w:p>
    <w:p w:rsidR="007C17E4" w:rsidRDefault="007C17E4" w:rsidP="003E360A">
      <w:pPr>
        <w:pStyle w:val="BodyText2"/>
        <w:spacing w:after="120"/>
        <w:contextualSpacing/>
        <w:jc w:val="both"/>
        <w:rPr>
          <w:bCs/>
          <w:sz w:val="24"/>
          <w:szCs w:val="24"/>
        </w:rPr>
      </w:pPr>
    </w:p>
    <w:p w:rsidR="007C17E4" w:rsidRDefault="007C17E4" w:rsidP="003E360A">
      <w:pPr>
        <w:spacing w:after="200" w:line="276" w:lineRule="auto"/>
        <w:contextualSpacing/>
        <w:rPr>
          <w:bCs/>
          <w:sz w:val="24"/>
          <w:szCs w:val="24"/>
          <w:lang w:val="en-US"/>
        </w:rPr>
      </w:pPr>
      <w:r>
        <w:rPr>
          <w:bCs/>
          <w:sz w:val="24"/>
          <w:szCs w:val="24"/>
        </w:rPr>
        <w:br w:type="page"/>
      </w:r>
    </w:p>
    <w:p w:rsidR="0010415C" w:rsidRDefault="0010415C" w:rsidP="003E360A">
      <w:pPr>
        <w:contextualSpacing/>
        <w:rPr>
          <w:bCs/>
          <w:sz w:val="24"/>
          <w:szCs w:val="24"/>
        </w:rPr>
      </w:pPr>
    </w:p>
    <w:p w:rsidR="0010415C" w:rsidRDefault="0010415C" w:rsidP="003E360A">
      <w:pPr>
        <w:contextualSpacing/>
        <w:rPr>
          <w:bCs/>
          <w:sz w:val="24"/>
          <w:szCs w:val="24"/>
        </w:rPr>
      </w:pPr>
      <w:r>
        <w:rPr>
          <w:bCs/>
          <w:sz w:val="24"/>
          <w:szCs w:val="24"/>
        </w:rPr>
        <w:t xml:space="preserve">Figure 1 </w:t>
      </w:r>
      <w:r w:rsidRPr="002B5628">
        <w:rPr>
          <w:bCs/>
          <w:sz w:val="24"/>
          <w:szCs w:val="24"/>
        </w:rPr>
        <w:t>–Median pressure pain thresholds were significantly lower in the affected/fractured than in the unaffected/non-fractured limb (Z = -2.69, p &lt; 0.01).</w:t>
      </w:r>
    </w:p>
    <w:p w:rsidR="0010415C" w:rsidRDefault="0010415C" w:rsidP="003E360A">
      <w:pPr>
        <w:contextualSpacing/>
        <w:rPr>
          <w:bCs/>
          <w:sz w:val="24"/>
          <w:szCs w:val="24"/>
        </w:rPr>
      </w:pPr>
    </w:p>
    <w:p w:rsidR="0010415C" w:rsidRDefault="0010415C" w:rsidP="003E360A">
      <w:pPr>
        <w:contextualSpacing/>
        <w:rPr>
          <w:bCs/>
          <w:sz w:val="24"/>
          <w:szCs w:val="24"/>
        </w:rPr>
      </w:pPr>
    </w:p>
    <w:p w:rsidR="0010415C" w:rsidRDefault="0010415C" w:rsidP="003E360A">
      <w:pPr>
        <w:contextualSpacing/>
        <w:rPr>
          <w:bCs/>
          <w:sz w:val="24"/>
          <w:szCs w:val="24"/>
        </w:rPr>
      </w:pPr>
      <w:r>
        <w:rPr>
          <w:bCs/>
          <w:noProof/>
          <w:sz w:val="24"/>
          <w:szCs w:val="24"/>
          <w:lang w:eastAsia="en-GB"/>
        </w:rPr>
        <w:drawing>
          <wp:inline distT="0" distB="0" distL="0" distR="0" wp14:anchorId="04240B75" wp14:editId="75D84445">
            <wp:extent cx="5270500" cy="421628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0500" cy="4216288"/>
                    </a:xfrm>
                    <a:prstGeom prst="rect">
                      <a:avLst/>
                    </a:prstGeom>
                    <a:noFill/>
                  </pic:spPr>
                </pic:pic>
              </a:graphicData>
            </a:graphic>
          </wp:inline>
        </w:drawing>
      </w:r>
    </w:p>
    <w:p w:rsidR="0010415C" w:rsidRDefault="0010415C" w:rsidP="003E360A">
      <w:pPr>
        <w:contextualSpacing/>
        <w:rPr>
          <w:bCs/>
          <w:sz w:val="24"/>
          <w:szCs w:val="24"/>
        </w:rPr>
      </w:pPr>
    </w:p>
    <w:p w:rsidR="0010415C" w:rsidRDefault="0010415C" w:rsidP="003E360A">
      <w:pPr>
        <w:contextualSpacing/>
        <w:rPr>
          <w:bCs/>
          <w:sz w:val="24"/>
          <w:szCs w:val="24"/>
        </w:rPr>
      </w:pPr>
    </w:p>
    <w:p w:rsidR="0010415C" w:rsidRDefault="0010415C" w:rsidP="003E360A">
      <w:pPr>
        <w:contextualSpacing/>
        <w:rPr>
          <w:bCs/>
          <w:sz w:val="24"/>
          <w:szCs w:val="24"/>
        </w:rPr>
      </w:pPr>
    </w:p>
    <w:p w:rsidR="0010415C" w:rsidRDefault="0010415C" w:rsidP="003E360A">
      <w:pPr>
        <w:contextualSpacing/>
        <w:rPr>
          <w:bCs/>
          <w:sz w:val="24"/>
          <w:szCs w:val="24"/>
        </w:rPr>
      </w:pPr>
    </w:p>
    <w:p w:rsidR="0010415C" w:rsidRDefault="0010415C" w:rsidP="003E360A">
      <w:pPr>
        <w:contextualSpacing/>
        <w:rPr>
          <w:bCs/>
          <w:sz w:val="24"/>
          <w:szCs w:val="24"/>
        </w:rPr>
      </w:pPr>
    </w:p>
    <w:p w:rsidR="0010415C" w:rsidRDefault="0010415C" w:rsidP="003E360A">
      <w:pPr>
        <w:contextualSpacing/>
        <w:rPr>
          <w:bCs/>
          <w:sz w:val="24"/>
          <w:szCs w:val="24"/>
        </w:rPr>
      </w:pPr>
    </w:p>
    <w:p w:rsidR="0010415C" w:rsidRDefault="0010415C" w:rsidP="003E360A">
      <w:pPr>
        <w:contextualSpacing/>
        <w:rPr>
          <w:bCs/>
          <w:sz w:val="24"/>
          <w:szCs w:val="24"/>
        </w:rPr>
      </w:pPr>
    </w:p>
    <w:p w:rsidR="0010415C" w:rsidRDefault="0010415C" w:rsidP="003E360A">
      <w:pPr>
        <w:contextualSpacing/>
        <w:rPr>
          <w:bCs/>
          <w:sz w:val="24"/>
          <w:szCs w:val="24"/>
        </w:rPr>
      </w:pPr>
    </w:p>
    <w:p w:rsidR="0010415C" w:rsidRDefault="0010415C" w:rsidP="003E360A">
      <w:pPr>
        <w:contextualSpacing/>
        <w:rPr>
          <w:bCs/>
          <w:sz w:val="24"/>
          <w:szCs w:val="24"/>
        </w:rPr>
      </w:pPr>
    </w:p>
    <w:p w:rsidR="0010415C" w:rsidRDefault="0010415C" w:rsidP="003E360A">
      <w:pPr>
        <w:contextualSpacing/>
        <w:rPr>
          <w:bCs/>
          <w:sz w:val="24"/>
          <w:szCs w:val="24"/>
        </w:rPr>
      </w:pPr>
    </w:p>
    <w:p w:rsidR="0010415C" w:rsidRDefault="0010415C" w:rsidP="003E360A">
      <w:pPr>
        <w:contextualSpacing/>
        <w:rPr>
          <w:bCs/>
          <w:sz w:val="24"/>
          <w:szCs w:val="24"/>
        </w:rPr>
      </w:pPr>
    </w:p>
    <w:p w:rsidR="0010415C" w:rsidRDefault="0010415C" w:rsidP="003E360A">
      <w:pPr>
        <w:contextualSpacing/>
        <w:rPr>
          <w:bCs/>
          <w:sz w:val="24"/>
          <w:szCs w:val="24"/>
        </w:rPr>
      </w:pPr>
    </w:p>
    <w:p w:rsidR="0010415C" w:rsidRDefault="0010415C" w:rsidP="003E360A">
      <w:pPr>
        <w:contextualSpacing/>
        <w:rPr>
          <w:bCs/>
          <w:sz w:val="24"/>
          <w:szCs w:val="24"/>
        </w:rPr>
      </w:pPr>
    </w:p>
    <w:p w:rsidR="0010415C" w:rsidRDefault="0010415C" w:rsidP="003E360A">
      <w:pPr>
        <w:contextualSpacing/>
        <w:rPr>
          <w:bCs/>
          <w:sz w:val="24"/>
          <w:szCs w:val="24"/>
        </w:rPr>
      </w:pPr>
    </w:p>
    <w:p w:rsidR="0010415C" w:rsidRDefault="0010415C" w:rsidP="003E360A">
      <w:pPr>
        <w:contextualSpacing/>
        <w:rPr>
          <w:bCs/>
          <w:sz w:val="24"/>
          <w:szCs w:val="24"/>
        </w:rPr>
      </w:pPr>
    </w:p>
    <w:p w:rsidR="0010415C" w:rsidRDefault="0010415C" w:rsidP="003E360A">
      <w:pPr>
        <w:contextualSpacing/>
        <w:rPr>
          <w:bCs/>
          <w:sz w:val="24"/>
          <w:szCs w:val="24"/>
        </w:rPr>
      </w:pPr>
    </w:p>
    <w:p w:rsidR="0010415C" w:rsidRDefault="0010415C">
      <w:pPr>
        <w:rPr>
          <w:bCs/>
          <w:sz w:val="24"/>
          <w:szCs w:val="24"/>
        </w:rPr>
      </w:pPr>
      <w:r>
        <w:rPr>
          <w:bCs/>
          <w:sz w:val="24"/>
          <w:szCs w:val="24"/>
        </w:rPr>
        <w:br w:type="page"/>
      </w:r>
    </w:p>
    <w:p w:rsidR="0010415C" w:rsidRDefault="0010415C" w:rsidP="003E360A">
      <w:pPr>
        <w:contextualSpacing/>
        <w:rPr>
          <w:bCs/>
          <w:sz w:val="24"/>
          <w:szCs w:val="24"/>
        </w:rPr>
      </w:pPr>
    </w:p>
    <w:p w:rsidR="007C17E4" w:rsidRPr="00C05756" w:rsidRDefault="003F23D9" w:rsidP="003E360A">
      <w:pPr>
        <w:contextualSpacing/>
        <w:rPr>
          <w:sz w:val="24"/>
          <w:szCs w:val="24"/>
        </w:rPr>
      </w:pPr>
      <w:r>
        <w:rPr>
          <w:bCs/>
          <w:sz w:val="24"/>
          <w:szCs w:val="24"/>
        </w:rPr>
        <w:t>Figure 2</w:t>
      </w:r>
      <w:r w:rsidR="007C17E4">
        <w:rPr>
          <w:bCs/>
          <w:sz w:val="24"/>
          <w:szCs w:val="24"/>
        </w:rPr>
        <w:t xml:space="preserve"> Mental representations of the fractured limb (N = 50) and exemplar drawings with associated patient narratives.</w:t>
      </w:r>
    </w:p>
    <w:p w:rsidR="007C17E4" w:rsidRDefault="007C17E4" w:rsidP="003E360A">
      <w:pPr>
        <w:pStyle w:val="BodyText2"/>
        <w:spacing w:after="120"/>
        <w:contextualSpacing/>
        <w:jc w:val="both"/>
        <w:rPr>
          <w:bCs/>
          <w:sz w:val="24"/>
          <w:szCs w:val="24"/>
        </w:rPr>
      </w:pPr>
    </w:p>
    <w:p w:rsidR="007C17E4" w:rsidRDefault="007C17E4" w:rsidP="003E360A">
      <w:pPr>
        <w:pStyle w:val="BodyText2"/>
        <w:spacing w:after="120"/>
        <w:contextualSpacing/>
        <w:jc w:val="both"/>
        <w:rPr>
          <w:bCs/>
          <w:sz w:val="24"/>
          <w:szCs w:val="24"/>
        </w:rPr>
      </w:pPr>
      <w:r>
        <w:rPr>
          <w:bCs/>
          <w:sz w:val="24"/>
          <w:szCs w:val="24"/>
        </w:rPr>
        <w:t xml:space="preserve">           No distortion</w:t>
      </w:r>
      <w:r>
        <w:rPr>
          <w:bCs/>
          <w:sz w:val="24"/>
          <w:szCs w:val="24"/>
        </w:rPr>
        <w:tab/>
      </w:r>
      <w:r>
        <w:rPr>
          <w:bCs/>
          <w:sz w:val="24"/>
          <w:szCs w:val="24"/>
        </w:rPr>
        <w:tab/>
        <w:t xml:space="preserve">    </w:t>
      </w:r>
      <w:r>
        <w:rPr>
          <w:bCs/>
          <w:sz w:val="24"/>
          <w:szCs w:val="24"/>
        </w:rPr>
        <w:tab/>
        <w:t>Mild distortion</w:t>
      </w:r>
      <w:r>
        <w:rPr>
          <w:bCs/>
          <w:sz w:val="24"/>
          <w:szCs w:val="24"/>
        </w:rPr>
        <w:tab/>
      </w:r>
      <w:r>
        <w:rPr>
          <w:bCs/>
          <w:sz w:val="24"/>
          <w:szCs w:val="24"/>
        </w:rPr>
        <w:tab/>
        <w:t xml:space="preserve">   </w:t>
      </w:r>
      <w:r w:rsidR="001C3A48">
        <w:rPr>
          <w:bCs/>
          <w:sz w:val="24"/>
          <w:szCs w:val="24"/>
        </w:rPr>
        <w:t>Severe</w:t>
      </w:r>
      <w:r>
        <w:rPr>
          <w:bCs/>
          <w:sz w:val="24"/>
          <w:szCs w:val="24"/>
        </w:rPr>
        <w:t xml:space="preserve"> distortion</w:t>
      </w:r>
    </w:p>
    <w:p w:rsidR="007C17E4" w:rsidRDefault="007C17E4" w:rsidP="003E360A">
      <w:pPr>
        <w:pStyle w:val="BodyText2"/>
        <w:spacing w:after="120"/>
        <w:contextualSpacing/>
        <w:jc w:val="both"/>
        <w:rPr>
          <w:bCs/>
          <w:sz w:val="24"/>
          <w:szCs w:val="24"/>
        </w:rPr>
      </w:pPr>
      <w:r>
        <w:rPr>
          <w:bCs/>
          <w:noProof/>
          <w:sz w:val="24"/>
          <w:szCs w:val="24"/>
          <w:lang w:val="en-GB" w:eastAsia="en-GB"/>
        </w:rPr>
        <w:drawing>
          <wp:anchor distT="0" distB="0" distL="114300" distR="114300" simplePos="0" relativeHeight="251662336" behindDoc="1" locked="0" layoutInCell="1" allowOverlap="1" wp14:anchorId="26224121" wp14:editId="0B294876">
            <wp:simplePos x="0" y="0"/>
            <wp:positionH relativeFrom="column">
              <wp:posOffset>220980</wp:posOffset>
            </wp:positionH>
            <wp:positionV relativeFrom="paragraph">
              <wp:posOffset>203835</wp:posOffset>
            </wp:positionV>
            <wp:extent cx="937260" cy="1658620"/>
            <wp:effectExtent l="19050" t="0" r="0" b="0"/>
            <wp:wrapNone/>
            <wp:docPr id="3" name="Picture 5"/>
            <wp:cNvGraphicFramePr/>
            <a:graphic xmlns:a="http://schemas.openxmlformats.org/drawingml/2006/main">
              <a:graphicData uri="http://schemas.openxmlformats.org/drawingml/2006/picture">
                <pic:pic xmlns:pic="http://schemas.openxmlformats.org/drawingml/2006/picture">
                  <pic:nvPicPr>
                    <pic:cNvPr id="29"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7260" cy="165862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Pr>
          <w:bCs/>
          <w:sz w:val="24"/>
          <w:szCs w:val="24"/>
        </w:rPr>
        <w:tab/>
        <w:t>R</w:t>
      </w:r>
      <w:r>
        <w:rPr>
          <w:bCs/>
          <w:sz w:val="24"/>
          <w:szCs w:val="24"/>
        </w:rPr>
        <w:tab/>
        <w:t xml:space="preserve">   L</w:t>
      </w:r>
      <w:r>
        <w:rPr>
          <w:bCs/>
          <w:sz w:val="24"/>
          <w:szCs w:val="24"/>
        </w:rPr>
        <w:tab/>
      </w:r>
      <w:r>
        <w:rPr>
          <w:bCs/>
          <w:sz w:val="24"/>
          <w:szCs w:val="24"/>
        </w:rPr>
        <w:tab/>
        <w:t xml:space="preserve">        R</w:t>
      </w:r>
      <w:r>
        <w:rPr>
          <w:bCs/>
          <w:sz w:val="24"/>
          <w:szCs w:val="24"/>
        </w:rPr>
        <w:tab/>
      </w:r>
      <w:r>
        <w:rPr>
          <w:bCs/>
          <w:sz w:val="24"/>
          <w:szCs w:val="24"/>
        </w:rPr>
        <w:tab/>
      </w:r>
      <w:r>
        <w:rPr>
          <w:bCs/>
          <w:sz w:val="24"/>
          <w:szCs w:val="24"/>
        </w:rPr>
        <w:tab/>
        <w:t>L</w:t>
      </w:r>
      <w:r>
        <w:rPr>
          <w:bCs/>
          <w:sz w:val="24"/>
          <w:szCs w:val="24"/>
        </w:rPr>
        <w:tab/>
      </w:r>
      <w:r>
        <w:rPr>
          <w:bCs/>
          <w:sz w:val="24"/>
          <w:szCs w:val="24"/>
        </w:rPr>
        <w:tab/>
        <w:t xml:space="preserve">     R</w:t>
      </w:r>
      <w:r>
        <w:rPr>
          <w:bCs/>
          <w:sz w:val="24"/>
          <w:szCs w:val="24"/>
        </w:rPr>
        <w:tab/>
      </w:r>
      <w:r>
        <w:rPr>
          <w:bCs/>
          <w:sz w:val="24"/>
          <w:szCs w:val="24"/>
        </w:rPr>
        <w:tab/>
        <w:t xml:space="preserve">  L</w:t>
      </w:r>
    </w:p>
    <w:p w:rsidR="007C17E4" w:rsidRDefault="007C17E4" w:rsidP="003E360A">
      <w:pPr>
        <w:pStyle w:val="BodyText2"/>
        <w:spacing w:after="120"/>
        <w:contextualSpacing/>
        <w:jc w:val="both"/>
        <w:rPr>
          <w:bCs/>
          <w:sz w:val="24"/>
          <w:szCs w:val="24"/>
        </w:rPr>
      </w:pPr>
      <w:r>
        <w:rPr>
          <w:bCs/>
          <w:noProof/>
          <w:sz w:val="24"/>
          <w:szCs w:val="24"/>
          <w:lang w:val="en-GB" w:eastAsia="en-GB"/>
        </w:rPr>
        <w:drawing>
          <wp:anchor distT="0" distB="0" distL="114300" distR="114300" simplePos="0" relativeHeight="251661312" behindDoc="1" locked="0" layoutInCell="1" allowOverlap="1" wp14:anchorId="49CD968E" wp14:editId="6F15AE8F">
            <wp:simplePos x="0" y="0"/>
            <wp:positionH relativeFrom="column">
              <wp:posOffset>2105025</wp:posOffset>
            </wp:positionH>
            <wp:positionV relativeFrom="paragraph">
              <wp:posOffset>14605</wp:posOffset>
            </wp:positionV>
            <wp:extent cx="1295400" cy="1666875"/>
            <wp:effectExtent l="19050" t="0" r="0" b="0"/>
            <wp:wrapNone/>
            <wp:docPr id="4" name="Picture 6"/>
            <wp:cNvGraphicFramePr/>
            <a:graphic xmlns:a="http://schemas.openxmlformats.org/drawingml/2006/main">
              <a:graphicData uri="http://schemas.openxmlformats.org/drawingml/2006/picture">
                <pic:pic xmlns:pic="http://schemas.openxmlformats.org/drawingml/2006/picture">
                  <pic:nvPicPr>
                    <pic:cNvPr id="3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5400" cy="16668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Pr>
          <w:bCs/>
          <w:noProof/>
          <w:sz w:val="24"/>
          <w:szCs w:val="24"/>
          <w:lang w:val="en-GB" w:eastAsia="en-GB"/>
        </w:rPr>
        <w:drawing>
          <wp:anchor distT="0" distB="0" distL="114300" distR="114300" simplePos="0" relativeHeight="251660288" behindDoc="1" locked="0" layoutInCell="1" allowOverlap="1" wp14:anchorId="2DD69026" wp14:editId="1B64C05F">
            <wp:simplePos x="0" y="0"/>
            <wp:positionH relativeFrom="column">
              <wp:posOffset>4362450</wp:posOffset>
            </wp:positionH>
            <wp:positionV relativeFrom="paragraph">
              <wp:posOffset>14605</wp:posOffset>
            </wp:positionV>
            <wp:extent cx="1162050" cy="1590675"/>
            <wp:effectExtent l="19050" t="0" r="0" b="0"/>
            <wp:wrapNone/>
            <wp:docPr id="5" name="Picture 7"/>
            <wp:cNvGraphicFramePr/>
            <a:graphic xmlns:a="http://schemas.openxmlformats.org/drawingml/2006/main">
              <a:graphicData uri="http://schemas.openxmlformats.org/drawingml/2006/picture">
                <pic:pic xmlns:pic="http://schemas.openxmlformats.org/drawingml/2006/picture">
                  <pic:nvPicPr>
                    <pic:cNvPr id="31"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2050" cy="15906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p>
    <w:p w:rsidR="007C17E4" w:rsidRDefault="007C17E4" w:rsidP="003E360A">
      <w:pPr>
        <w:pStyle w:val="BodyText2"/>
        <w:contextualSpacing/>
        <w:jc w:val="both"/>
        <w:rPr>
          <w:bCs/>
          <w:i/>
          <w:sz w:val="24"/>
          <w:szCs w:val="24"/>
        </w:rPr>
      </w:pPr>
    </w:p>
    <w:p w:rsidR="007C17E4" w:rsidRDefault="007C17E4" w:rsidP="003E360A">
      <w:pPr>
        <w:pStyle w:val="BodyText2"/>
        <w:contextualSpacing/>
        <w:jc w:val="both"/>
        <w:rPr>
          <w:bCs/>
          <w:i/>
          <w:sz w:val="24"/>
          <w:szCs w:val="24"/>
        </w:rPr>
      </w:pPr>
    </w:p>
    <w:p w:rsidR="007C17E4" w:rsidRDefault="007C17E4" w:rsidP="003E360A">
      <w:pPr>
        <w:pStyle w:val="BodyText2"/>
        <w:contextualSpacing/>
        <w:jc w:val="both"/>
        <w:rPr>
          <w:bCs/>
          <w:i/>
          <w:sz w:val="24"/>
          <w:szCs w:val="24"/>
        </w:rPr>
      </w:pPr>
    </w:p>
    <w:p w:rsidR="007C17E4" w:rsidRDefault="007C17E4" w:rsidP="003E360A">
      <w:pPr>
        <w:pStyle w:val="BodyText2"/>
        <w:contextualSpacing/>
        <w:jc w:val="both"/>
        <w:rPr>
          <w:bCs/>
          <w:i/>
          <w:sz w:val="24"/>
          <w:szCs w:val="24"/>
        </w:rPr>
      </w:pPr>
    </w:p>
    <w:p w:rsidR="007C17E4" w:rsidRDefault="007C17E4" w:rsidP="003E360A">
      <w:pPr>
        <w:pStyle w:val="BodyText2"/>
        <w:contextualSpacing/>
        <w:jc w:val="both"/>
        <w:rPr>
          <w:bCs/>
          <w:i/>
          <w:sz w:val="24"/>
          <w:szCs w:val="24"/>
        </w:rPr>
      </w:pPr>
    </w:p>
    <w:p w:rsidR="007C17E4" w:rsidRDefault="007C17E4" w:rsidP="003E360A">
      <w:pPr>
        <w:pStyle w:val="BodyText2"/>
        <w:contextualSpacing/>
        <w:jc w:val="both"/>
        <w:rPr>
          <w:bCs/>
          <w:i/>
          <w:sz w:val="24"/>
          <w:szCs w:val="24"/>
        </w:rPr>
      </w:pPr>
    </w:p>
    <w:p w:rsidR="007C17E4" w:rsidRDefault="007C17E4" w:rsidP="003E360A">
      <w:pPr>
        <w:pStyle w:val="BodyText2"/>
        <w:contextualSpacing/>
        <w:jc w:val="both"/>
        <w:rPr>
          <w:bCs/>
          <w:i/>
          <w:sz w:val="24"/>
          <w:szCs w:val="24"/>
        </w:rPr>
      </w:pPr>
    </w:p>
    <w:p w:rsidR="007C17E4" w:rsidRDefault="007C17E4" w:rsidP="003E360A">
      <w:pPr>
        <w:pStyle w:val="BodyText2"/>
        <w:contextualSpacing/>
        <w:jc w:val="both"/>
        <w:rPr>
          <w:bCs/>
          <w:i/>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594"/>
        <w:gridCol w:w="2485"/>
        <w:gridCol w:w="634"/>
        <w:gridCol w:w="2537"/>
      </w:tblGrid>
      <w:tr w:rsidR="007C17E4" w:rsidTr="003E360A">
        <w:trPr>
          <w:trHeight w:val="2571"/>
        </w:trPr>
        <w:tc>
          <w:tcPr>
            <w:tcW w:w="2316" w:type="dxa"/>
          </w:tcPr>
          <w:p w:rsidR="007C17E4" w:rsidRPr="008D64CC" w:rsidRDefault="007C17E4" w:rsidP="003E360A">
            <w:pPr>
              <w:pStyle w:val="BodyText2"/>
              <w:contextualSpacing/>
              <w:rPr>
                <w:bCs/>
                <w:sz w:val="24"/>
                <w:szCs w:val="24"/>
              </w:rPr>
            </w:pPr>
            <w:r>
              <w:rPr>
                <w:bCs/>
                <w:sz w:val="24"/>
                <w:szCs w:val="24"/>
              </w:rPr>
              <w:t>Right wrist fracture. No perceptual differences reported.</w:t>
            </w:r>
          </w:p>
          <w:p w:rsidR="007C17E4" w:rsidRDefault="007C17E4" w:rsidP="003E360A">
            <w:pPr>
              <w:tabs>
                <w:tab w:val="right" w:pos="360"/>
                <w:tab w:val="left" w:pos="540"/>
              </w:tabs>
              <w:autoSpaceDE w:val="0"/>
              <w:autoSpaceDN w:val="0"/>
              <w:adjustRightInd w:val="0"/>
              <w:spacing w:after="240"/>
              <w:contextualSpacing/>
              <w:rPr>
                <w:sz w:val="24"/>
                <w:szCs w:val="24"/>
              </w:rPr>
            </w:pPr>
          </w:p>
        </w:tc>
        <w:tc>
          <w:tcPr>
            <w:tcW w:w="661" w:type="dxa"/>
          </w:tcPr>
          <w:p w:rsidR="007C17E4" w:rsidRDefault="007C17E4" w:rsidP="003E360A">
            <w:pPr>
              <w:tabs>
                <w:tab w:val="right" w:pos="360"/>
                <w:tab w:val="left" w:pos="540"/>
              </w:tabs>
              <w:autoSpaceDE w:val="0"/>
              <w:autoSpaceDN w:val="0"/>
              <w:adjustRightInd w:val="0"/>
              <w:spacing w:after="240"/>
              <w:contextualSpacing/>
              <w:rPr>
                <w:sz w:val="24"/>
                <w:szCs w:val="24"/>
              </w:rPr>
            </w:pPr>
          </w:p>
        </w:tc>
        <w:tc>
          <w:tcPr>
            <w:tcW w:w="2693" w:type="dxa"/>
          </w:tcPr>
          <w:p w:rsidR="007C17E4" w:rsidRDefault="007C17E4" w:rsidP="003E360A">
            <w:pPr>
              <w:tabs>
                <w:tab w:val="right" w:pos="360"/>
                <w:tab w:val="left" w:pos="540"/>
              </w:tabs>
              <w:autoSpaceDE w:val="0"/>
              <w:autoSpaceDN w:val="0"/>
              <w:adjustRightInd w:val="0"/>
              <w:spacing w:after="240"/>
              <w:contextualSpacing/>
              <w:rPr>
                <w:sz w:val="24"/>
                <w:szCs w:val="24"/>
              </w:rPr>
            </w:pPr>
            <w:r>
              <w:rPr>
                <w:sz w:val="24"/>
                <w:szCs w:val="24"/>
              </w:rPr>
              <w:t>Left wrist fracture. Differences reported L versus R arm: shoulder tense and slightly smaller, forearm bigger, swollen, wrist bigger, digit 1 huge, digit 2 less swollen, digits 3-5 slightly swollen.</w:t>
            </w:r>
          </w:p>
        </w:tc>
        <w:tc>
          <w:tcPr>
            <w:tcW w:w="709" w:type="dxa"/>
          </w:tcPr>
          <w:p w:rsidR="007C17E4" w:rsidRDefault="007C17E4" w:rsidP="003E360A">
            <w:pPr>
              <w:tabs>
                <w:tab w:val="right" w:pos="360"/>
                <w:tab w:val="left" w:pos="540"/>
              </w:tabs>
              <w:autoSpaceDE w:val="0"/>
              <w:autoSpaceDN w:val="0"/>
              <w:adjustRightInd w:val="0"/>
              <w:spacing w:after="240"/>
              <w:contextualSpacing/>
              <w:rPr>
                <w:sz w:val="24"/>
                <w:szCs w:val="24"/>
              </w:rPr>
            </w:pPr>
          </w:p>
        </w:tc>
        <w:tc>
          <w:tcPr>
            <w:tcW w:w="2755" w:type="dxa"/>
          </w:tcPr>
          <w:p w:rsidR="007C17E4" w:rsidRDefault="007C17E4" w:rsidP="003E360A">
            <w:pPr>
              <w:tabs>
                <w:tab w:val="right" w:pos="360"/>
                <w:tab w:val="left" w:pos="540"/>
              </w:tabs>
              <w:autoSpaceDE w:val="0"/>
              <w:autoSpaceDN w:val="0"/>
              <w:adjustRightInd w:val="0"/>
              <w:spacing w:after="240"/>
              <w:contextualSpacing/>
              <w:rPr>
                <w:sz w:val="24"/>
                <w:szCs w:val="24"/>
              </w:rPr>
            </w:pPr>
            <w:r>
              <w:rPr>
                <w:sz w:val="24"/>
                <w:szCs w:val="24"/>
              </w:rPr>
              <w:t>Right ankle fracture. Differences reported R versus L leg: thigh bigger and shorter, lower leg shorter and thicker, ankle bigger and “not quite there”, foot smaller and sloped down, can’t “see” toes.</w:t>
            </w:r>
          </w:p>
        </w:tc>
      </w:tr>
    </w:tbl>
    <w:p w:rsidR="007C17E4" w:rsidRDefault="007C17E4" w:rsidP="003E360A">
      <w:pPr>
        <w:tabs>
          <w:tab w:val="right" w:pos="360"/>
          <w:tab w:val="left" w:pos="540"/>
        </w:tabs>
        <w:autoSpaceDE w:val="0"/>
        <w:autoSpaceDN w:val="0"/>
        <w:adjustRightInd w:val="0"/>
        <w:spacing w:after="240"/>
        <w:ind w:left="720"/>
        <w:contextualSpacing/>
        <w:jc w:val="both"/>
        <w:rPr>
          <w:sz w:val="24"/>
          <w:szCs w:val="24"/>
        </w:rPr>
      </w:pPr>
    </w:p>
    <w:p w:rsidR="007C17E4" w:rsidRDefault="007C17E4" w:rsidP="003E360A">
      <w:pPr>
        <w:contextualSpacing/>
        <w:rPr>
          <w:sz w:val="24"/>
          <w:szCs w:val="24"/>
        </w:rPr>
      </w:pPr>
    </w:p>
    <w:p w:rsidR="007C17E4" w:rsidRDefault="007C17E4" w:rsidP="003E360A">
      <w:pPr>
        <w:contextualSpacing/>
        <w:rPr>
          <w:b/>
          <w:bCs/>
          <w:sz w:val="24"/>
          <w:szCs w:val="24"/>
        </w:rPr>
      </w:pPr>
    </w:p>
    <w:p w:rsidR="007C17E4" w:rsidRDefault="007C17E4" w:rsidP="003E360A">
      <w:pPr>
        <w:contextualSpacing/>
        <w:rPr>
          <w:b/>
          <w:bCs/>
          <w:sz w:val="24"/>
          <w:szCs w:val="24"/>
        </w:rPr>
      </w:pPr>
    </w:p>
    <w:p w:rsidR="007C17E4" w:rsidRDefault="007C17E4" w:rsidP="003E360A">
      <w:pPr>
        <w:tabs>
          <w:tab w:val="right" w:pos="360"/>
          <w:tab w:val="left" w:pos="540"/>
        </w:tabs>
        <w:autoSpaceDE w:val="0"/>
        <w:autoSpaceDN w:val="0"/>
        <w:adjustRightInd w:val="0"/>
        <w:spacing w:after="240"/>
        <w:ind w:left="720"/>
        <w:contextualSpacing/>
        <w:jc w:val="both"/>
        <w:rPr>
          <w:sz w:val="24"/>
          <w:szCs w:val="24"/>
        </w:rPr>
      </w:pPr>
    </w:p>
    <w:p w:rsidR="007C17E4" w:rsidRDefault="007C17E4" w:rsidP="003E360A">
      <w:pPr>
        <w:contextualSpacing/>
      </w:pPr>
    </w:p>
    <w:p w:rsidR="007C17E4" w:rsidRDefault="007C17E4">
      <w:pPr>
        <w:spacing w:after="200" w:line="276" w:lineRule="auto"/>
      </w:pPr>
      <w:r>
        <w:br w:type="page"/>
      </w:r>
    </w:p>
    <w:p w:rsidR="007C17E4" w:rsidRDefault="007C17E4" w:rsidP="003E360A">
      <w:pPr>
        <w:pStyle w:val="BodyText2"/>
        <w:spacing w:after="120"/>
        <w:contextualSpacing/>
        <w:jc w:val="both"/>
        <w:rPr>
          <w:b/>
          <w:bCs/>
          <w:sz w:val="24"/>
          <w:szCs w:val="24"/>
        </w:rPr>
      </w:pPr>
      <w:r>
        <w:rPr>
          <w:b/>
          <w:bCs/>
          <w:sz w:val="24"/>
          <w:szCs w:val="24"/>
        </w:rPr>
        <w:lastRenderedPageBreak/>
        <w:t>References</w:t>
      </w:r>
    </w:p>
    <w:p w:rsidR="007C17E4" w:rsidRDefault="007C17E4" w:rsidP="003E360A">
      <w:pPr>
        <w:contextualSpacing/>
      </w:pPr>
    </w:p>
    <w:p w:rsidR="007C17E4" w:rsidRPr="006C7F8B" w:rsidRDefault="007C17E4" w:rsidP="003E360A">
      <w:pPr>
        <w:pStyle w:val="EndNoteBibliography"/>
        <w:ind w:left="720" w:hanging="720"/>
        <w:rPr>
          <w:noProof/>
          <w:sz w:val="24"/>
          <w:szCs w:val="24"/>
        </w:rPr>
      </w:pPr>
      <w:r w:rsidRPr="006C7F8B">
        <w:rPr>
          <w:noProof/>
          <w:sz w:val="24"/>
          <w:szCs w:val="24"/>
        </w:rPr>
        <w:t xml:space="preserve">Atkins, R., Duckworth, T. &amp; Kanis, J. (1990) Features of algodystrophy after Colles' fracture. </w:t>
      </w:r>
      <w:r w:rsidRPr="006C7F8B">
        <w:rPr>
          <w:i/>
          <w:noProof/>
          <w:sz w:val="24"/>
          <w:szCs w:val="24"/>
        </w:rPr>
        <w:t>Journal of Bone &amp; Joint Surgery, British Volume</w:t>
      </w:r>
      <w:r w:rsidRPr="006C7F8B">
        <w:rPr>
          <w:noProof/>
          <w:sz w:val="24"/>
          <w:szCs w:val="24"/>
        </w:rPr>
        <w:t xml:space="preserve">, </w:t>
      </w:r>
      <w:r w:rsidRPr="006C7F8B">
        <w:rPr>
          <w:b/>
          <w:noProof/>
          <w:sz w:val="24"/>
          <w:szCs w:val="24"/>
        </w:rPr>
        <w:t>72</w:t>
      </w:r>
      <w:r w:rsidRPr="006C7F8B">
        <w:rPr>
          <w:noProof/>
          <w:sz w:val="24"/>
          <w:szCs w:val="24"/>
        </w:rPr>
        <w:t>, 105-110.</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Bank, P.J., Peper, C.L.E., Marinus, J., Beek, P.J. &amp; van Hilten, J.J. (2013) Motor dysfunction of complex regional pain syndrome is related to impaired central processing of proprioceptive information. </w:t>
      </w:r>
      <w:r w:rsidRPr="006C7F8B">
        <w:rPr>
          <w:i/>
          <w:noProof/>
          <w:sz w:val="24"/>
          <w:szCs w:val="24"/>
        </w:rPr>
        <w:t>The Journal of Pain</w:t>
      </w:r>
      <w:r w:rsidRPr="006C7F8B">
        <w:rPr>
          <w:noProof/>
          <w:sz w:val="24"/>
          <w:szCs w:val="24"/>
        </w:rPr>
        <w:t xml:space="preserve">, </w:t>
      </w:r>
      <w:r w:rsidRPr="006C7F8B">
        <w:rPr>
          <w:b/>
          <w:noProof/>
          <w:sz w:val="24"/>
          <w:szCs w:val="24"/>
        </w:rPr>
        <w:t>14</w:t>
      </w:r>
      <w:r w:rsidRPr="006C7F8B">
        <w:rPr>
          <w:noProof/>
          <w:sz w:val="24"/>
          <w:szCs w:val="24"/>
        </w:rPr>
        <w:t>, 1460-1474.</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Beerthuizen, A., Stronks, D.L., Van'T, A., Yaksh, A., Hanraets, B.M., Klein, J. &amp; Huygen, F.J.P.M. (2012) Demographic and medical parameters in the development of complex regional pain syndrome type 1 (CRPS1): Prospective study on 596 patients with a fracture. </w:t>
      </w:r>
      <w:r w:rsidRPr="006C7F8B">
        <w:rPr>
          <w:i/>
          <w:noProof/>
          <w:sz w:val="24"/>
          <w:szCs w:val="24"/>
        </w:rPr>
        <w:t>Pain</w:t>
      </w:r>
      <w:r w:rsidRPr="006C7F8B">
        <w:rPr>
          <w:noProof/>
          <w:sz w:val="24"/>
          <w:szCs w:val="24"/>
        </w:rPr>
        <w:t xml:space="preserve">, </w:t>
      </w:r>
      <w:r w:rsidRPr="006C7F8B">
        <w:rPr>
          <w:b/>
          <w:noProof/>
          <w:sz w:val="24"/>
          <w:szCs w:val="24"/>
        </w:rPr>
        <w:t>153</w:t>
      </w:r>
      <w:r w:rsidRPr="006C7F8B">
        <w:rPr>
          <w:noProof/>
          <w:sz w:val="24"/>
          <w:szCs w:val="24"/>
        </w:rPr>
        <w:t>, 1187-1192.</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Binkley, J.M., Stratford, P.W., Lott, S.A. &amp; Riddle, D.L. (1999) The Lower Extremity Functional Scale (LEFS): scale development, measurement properties, and clinical application. </w:t>
      </w:r>
      <w:r w:rsidRPr="006C7F8B">
        <w:rPr>
          <w:i/>
          <w:noProof/>
          <w:sz w:val="24"/>
          <w:szCs w:val="24"/>
        </w:rPr>
        <w:t>Physical Therapy</w:t>
      </w:r>
      <w:r w:rsidRPr="006C7F8B">
        <w:rPr>
          <w:noProof/>
          <w:sz w:val="24"/>
          <w:szCs w:val="24"/>
        </w:rPr>
        <w:t xml:space="preserve">, </w:t>
      </w:r>
      <w:r w:rsidRPr="006C7F8B">
        <w:rPr>
          <w:b/>
          <w:noProof/>
          <w:sz w:val="24"/>
          <w:szCs w:val="24"/>
        </w:rPr>
        <w:t>79</w:t>
      </w:r>
      <w:r w:rsidRPr="006C7F8B">
        <w:rPr>
          <w:noProof/>
          <w:sz w:val="24"/>
          <w:szCs w:val="24"/>
        </w:rPr>
        <w:t>, 371-383.</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Birklein, F., Künzel, W. &amp; Sieweke, N. (2001) Despite clinical similarities there are significant differences between acute limb trauma and complex regional pain syndrome I (CRPS I). </w:t>
      </w:r>
      <w:r w:rsidRPr="006C7F8B">
        <w:rPr>
          <w:i/>
          <w:noProof/>
          <w:sz w:val="24"/>
          <w:szCs w:val="24"/>
        </w:rPr>
        <w:t>Pain</w:t>
      </w:r>
      <w:r w:rsidRPr="006C7F8B">
        <w:rPr>
          <w:noProof/>
          <w:sz w:val="24"/>
          <w:szCs w:val="24"/>
        </w:rPr>
        <w:t xml:space="preserve">, </w:t>
      </w:r>
      <w:r w:rsidRPr="006C7F8B">
        <w:rPr>
          <w:b/>
          <w:noProof/>
          <w:sz w:val="24"/>
          <w:szCs w:val="24"/>
        </w:rPr>
        <w:t>93</w:t>
      </w:r>
      <w:r w:rsidRPr="006C7F8B">
        <w:rPr>
          <w:noProof/>
          <w:sz w:val="24"/>
          <w:szCs w:val="24"/>
        </w:rPr>
        <w:t>, 165-171.</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Birklein, F. &amp; Schlereth, T. (2015) Complex regional pain syndrome—significant progress in understanding. </w:t>
      </w:r>
      <w:r w:rsidRPr="006C7F8B">
        <w:rPr>
          <w:i/>
          <w:noProof/>
          <w:sz w:val="24"/>
          <w:szCs w:val="24"/>
        </w:rPr>
        <w:t>Pain</w:t>
      </w:r>
      <w:r w:rsidRPr="006C7F8B">
        <w:rPr>
          <w:noProof/>
          <w:sz w:val="24"/>
          <w:szCs w:val="24"/>
        </w:rPr>
        <w:t xml:space="preserve">, </w:t>
      </w:r>
      <w:r w:rsidRPr="006C7F8B">
        <w:rPr>
          <w:b/>
          <w:noProof/>
          <w:sz w:val="24"/>
          <w:szCs w:val="24"/>
        </w:rPr>
        <w:t>156</w:t>
      </w:r>
      <w:r w:rsidRPr="006C7F8B">
        <w:rPr>
          <w:noProof/>
          <w:sz w:val="24"/>
          <w:szCs w:val="24"/>
        </w:rPr>
        <w:t>, S94-S103.</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Borchers, A. &amp; Gershwin, M. (2014) Complex regional pain syndrome: a comprehensive and critical review. </w:t>
      </w:r>
      <w:r w:rsidRPr="006C7F8B">
        <w:rPr>
          <w:i/>
          <w:noProof/>
          <w:sz w:val="24"/>
          <w:szCs w:val="24"/>
        </w:rPr>
        <w:t>Autoimmunity reviews</w:t>
      </w:r>
      <w:r w:rsidRPr="006C7F8B">
        <w:rPr>
          <w:noProof/>
          <w:sz w:val="24"/>
          <w:szCs w:val="24"/>
        </w:rPr>
        <w:t xml:space="preserve">, </w:t>
      </w:r>
      <w:r w:rsidRPr="006C7F8B">
        <w:rPr>
          <w:b/>
          <w:noProof/>
          <w:sz w:val="24"/>
          <w:szCs w:val="24"/>
        </w:rPr>
        <w:t>13</w:t>
      </w:r>
      <w:r w:rsidRPr="006C7F8B">
        <w:rPr>
          <w:noProof/>
          <w:sz w:val="24"/>
          <w:szCs w:val="24"/>
        </w:rPr>
        <w:t>, 242-265.</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Cleeland, C. &amp; Ryan, K. (1994) Pain assessment: global use of the Brief Pain Inventory. </w:t>
      </w:r>
      <w:r w:rsidRPr="006C7F8B">
        <w:rPr>
          <w:i/>
          <w:noProof/>
          <w:sz w:val="24"/>
          <w:szCs w:val="24"/>
        </w:rPr>
        <w:t>Annals of the Academy of Medicine, Singapore</w:t>
      </w:r>
      <w:r w:rsidRPr="006C7F8B">
        <w:rPr>
          <w:noProof/>
          <w:sz w:val="24"/>
          <w:szCs w:val="24"/>
        </w:rPr>
        <w:t xml:space="preserve">, </w:t>
      </w:r>
      <w:r w:rsidRPr="006C7F8B">
        <w:rPr>
          <w:b/>
          <w:noProof/>
          <w:sz w:val="24"/>
          <w:szCs w:val="24"/>
        </w:rPr>
        <w:t>23</w:t>
      </w:r>
      <w:r w:rsidRPr="006C7F8B">
        <w:rPr>
          <w:noProof/>
          <w:sz w:val="24"/>
          <w:szCs w:val="24"/>
        </w:rPr>
        <w:t>, 129-138.</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Court-Brown, C.M., McBirnie, J. &amp; Wilson, G. (1998) Adult ankle fractures—an increasing problem? </w:t>
      </w:r>
      <w:r w:rsidRPr="006C7F8B">
        <w:rPr>
          <w:i/>
          <w:noProof/>
          <w:sz w:val="24"/>
          <w:szCs w:val="24"/>
        </w:rPr>
        <w:t>Acta Orthopaedica</w:t>
      </w:r>
      <w:r w:rsidRPr="006C7F8B">
        <w:rPr>
          <w:noProof/>
          <w:sz w:val="24"/>
          <w:szCs w:val="24"/>
        </w:rPr>
        <w:t xml:space="preserve">, </w:t>
      </w:r>
      <w:r w:rsidRPr="006C7F8B">
        <w:rPr>
          <w:b/>
          <w:noProof/>
          <w:sz w:val="24"/>
          <w:szCs w:val="24"/>
        </w:rPr>
        <w:t>69</w:t>
      </w:r>
      <w:r w:rsidRPr="006C7F8B">
        <w:rPr>
          <w:noProof/>
          <w:sz w:val="24"/>
          <w:szCs w:val="24"/>
        </w:rPr>
        <w:t>, 43-47.</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Crawford, J., Henry, J., Crombie, C. &amp; Taylor, E. (2001) Normative data for the HADS from a large non</w:t>
      </w:r>
      <w:r w:rsidRPr="006C7F8B">
        <w:rPr>
          <w:rFonts w:ascii="Noteworthy Bold" w:hAnsi="Noteworthy Bold" w:cs="Noteworthy Bold"/>
          <w:noProof/>
          <w:sz w:val="24"/>
          <w:szCs w:val="24"/>
        </w:rPr>
        <w:t>‐</w:t>
      </w:r>
      <w:r w:rsidRPr="006C7F8B">
        <w:rPr>
          <w:noProof/>
          <w:sz w:val="24"/>
          <w:szCs w:val="24"/>
        </w:rPr>
        <w:t xml:space="preserve">clinical sample. </w:t>
      </w:r>
      <w:r w:rsidRPr="006C7F8B">
        <w:rPr>
          <w:i/>
          <w:noProof/>
          <w:sz w:val="24"/>
          <w:szCs w:val="24"/>
        </w:rPr>
        <w:t>Br. J. Clin. Psychol.</w:t>
      </w:r>
      <w:r w:rsidRPr="006C7F8B">
        <w:rPr>
          <w:noProof/>
          <w:sz w:val="24"/>
          <w:szCs w:val="24"/>
        </w:rPr>
        <w:t xml:space="preserve">, </w:t>
      </w:r>
      <w:r w:rsidRPr="006C7F8B">
        <w:rPr>
          <w:b/>
          <w:noProof/>
          <w:sz w:val="24"/>
          <w:szCs w:val="24"/>
        </w:rPr>
        <w:t>40</w:t>
      </w:r>
      <w:r w:rsidRPr="006C7F8B">
        <w:rPr>
          <w:noProof/>
          <w:sz w:val="24"/>
          <w:szCs w:val="24"/>
        </w:rPr>
        <w:t>, 429-434.</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De Mos, M., De Bruijn, A., Huygen, F., Dieleman, J., Stricker, B. &amp; Sturkenboom, M. (2007) The incidence of complex regional pain syndrome: a population-based study. </w:t>
      </w:r>
      <w:r w:rsidRPr="006C7F8B">
        <w:rPr>
          <w:i/>
          <w:noProof/>
          <w:sz w:val="24"/>
          <w:szCs w:val="24"/>
        </w:rPr>
        <w:t>Pain</w:t>
      </w:r>
      <w:r w:rsidRPr="006C7F8B">
        <w:rPr>
          <w:noProof/>
          <w:sz w:val="24"/>
          <w:szCs w:val="24"/>
        </w:rPr>
        <w:t xml:space="preserve">, </w:t>
      </w:r>
      <w:r w:rsidRPr="006C7F8B">
        <w:rPr>
          <w:b/>
          <w:noProof/>
          <w:sz w:val="24"/>
          <w:szCs w:val="24"/>
        </w:rPr>
        <w:t>129</w:t>
      </w:r>
      <w:r w:rsidRPr="006C7F8B">
        <w:rPr>
          <w:noProof/>
          <w:sz w:val="24"/>
          <w:szCs w:val="24"/>
        </w:rPr>
        <w:t>, 12-20.</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Dijkstra, P.U., Groothoff, J.W., Duis, H.J. &amp; Geertzen, J.H. (2003) Incidence of complex regional pain syndrome type I after fractures of the distal radius. </w:t>
      </w:r>
      <w:r w:rsidRPr="006C7F8B">
        <w:rPr>
          <w:i/>
          <w:noProof/>
          <w:sz w:val="24"/>
          <w:szCs w:val="24"/>
        </w:rPr>
        <w:t>European Journal of Pain</w:t>
      </w:r>
      <w:r w:rsidRPr="006C7F8B">
        <w:rPr>
          <w:noProof/>
          <w:sz w:val="24"/>
          <w:szCs w:val="24"/>
        </w:rPr>
        <w:t xml:space="preserve">, </w:t>
      </w:r>
      <w:r w:rsidRPr="006C7F8B">
        <w:rPr>
          <w:b/>
          <w:noProof/>
          <w:sz w:val="24"/>
          <w:szCs w:val="24"/>
        </w:rPr>
        <w:t>7</w:t>
      </w:r>
      <w:r w:rsidRPr="006C7F8B">
        <w:rPr>
          <w:noProof/>
          <w:sz w:val="24"/>
          <w:szCs w:val="24"/>
        </w:rPr>
        <w:t>, 457-462.</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Edwards, B.J., Song, J., Dunlop, D.D., Fink, H.A. &amp; Cauley, J.A. (2010) Functional decline after incident wrist fractures—Study of Osteoporotic Fractures: prospective cohort study. </w:t>
      </w:r>
      <w:r w:rsidRPr="006C7F8B">
        <w:rPr>
          <w:i/>
          <w:noProof/>
          <w:sz w:val="24"/>
          <w:szCs w:val="24"/>
        </w:rPr>
        <w:t>BMJ: British Medical Journal</w:t>
      </w:r>
      <w:r w:rsidRPr="006C7F8B">
        <w:rPr>
          <w:noProof/>
          <w:sz w:val="24"/>
          <w:szCs w:val="24"/>
        </w:rPr>
        <w:t xml:space="preserve">, </w:t>
      </w:r>
      <w:r w:rsidRPr="006C7F8B">
        <w:rPr>
          <w:b/>
          <w:noProof/>
          <w:sz w:val="24"/>
          <w:szCs w:val="24"/>
        </w:rPr>
        <w:t>341</w:t>
      </w:r>
      <w:r w:rsidRPr="006C7F8B">
        <w:rPr>
          <w:noProof/>
          <w:sz w:val="24"/>
          <w:szCs w:val="24"/>
        </w:rPr>
        <w:t>.</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lastRenderedPageBreak/>
        <w:t xml:space="preserve">Field, J., Protheroe, D. &amp; Atkins, R. (1994) Algodystrophy after Colles fractures is associated with secondary tightness of casts. </w:t>
      </w:r>
      <w:r w:rsidRPr="006C7F8B">
        <w:rPr>
          <w:i/>
          <w:noProof/>
          <w:sz w:val="24"/>
          <w:szCs w:val="24"/>
        </w:rPr>
        <w:t>Journal of Bone &amp; Joint Surgery, British Volume</w:t>
      </w:r>
      <w:r w:rsidRPr="006C7F8B">
        <w:rPr>
          <w:noProof/>
          <w:sz w:val="24"/>
          <w:szCs w:val="24"/>
        </w:rPr>
        <w:t xml:space="preserve">, </w:t>
      </w:r>
      <w:r w:rsidRPr="006C7F8B">
        <w:rPr>
          <w:b/>
          <w:noProof/>
          <w:sz w:val="24"/>
          <w:szCs w:val="24"/>
        </w:rPr>
        <w:t>76</w:t>
      </w:r>
      <w:r w:rsidRPr="006C7F8B">
        <w:rPr>
          <w:noProof/>
          <w:sz w:val="24"/>
          <w:szCs w:val="24"/>
        </w:rPr>
        <w:t>, 901-905.</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Field, J., Warwick, D. &amp; Bannister, G. (1992) Features of algodystrophy ten years after Colles' fracture. </w:t>
      </w:r>
      <w:r w:rsidRPr="006C7F8B">
        <w:rPr>
          <w:i/>
          <w:noProof/>
          <w:sz w:val="24"/>
          <w:szCs w:val="24"/>
        </w:rPr>
        <w:t>The Journal of Hand Surgery: British &amp; European Volume</w:t>
      </w:r>
      <w:r w:rsidRPr="006C7F8B">
        <w:rPr>
          <w:noProof/>
          <w:sz w:val="24"/>
          <w:szCs w:val="24"/>
        </w:rPr>
        <w:t xml:space="preserve">, </w:t>
      </w:r>
      <w:r w:rsidRPr="006C7F8B">
        <w:rPr>
          <w:b/>
          <w:noProof/>
          <w:sz w:val="24"/>
          <w:szCs w:val="24"/>
        </w:rPr>
        <w:t>17</w:t>
      </w:r>
      <w:r w:rsidRPr="006C7F8B">
        <w:rPr>
          <w:noProof/>
          <w:sz w:val="24"/>
          <w:szCs w:val="24"/>
        </w:rPr>
        <w:t>, 318-320.</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Förderreuther, S., Sailer, U. &amp; Straube, A. (2004) Impaired self-perception of the hand in complex regional pain syndrome (CRPS). </w:t>
      </w:r>
      <w:r w:rsidRPr="006C7F8B">
        <w:rPr>
          <w:i/>
          <w:noProof/>
          <w:sz w:val="24"/>
          <w:szCs w:val="24"/>
        </w:rPr>
        <w:t>Pain</w:t>
      </w:r>
      <w:r w:rsidRPr="006C7F8B">
        <w:rPr>
          <w:noProof/>
          <w:sz w:val="24"/>
          <w:szCs w:val="24"/>
        </w:rPr>
        <w:t xml:space="preserve">, </w:t>
      </w:r>
      <w:r w:rsidRPr="006C7F8B">
        <w:rPr>
          <w:b/>
          <w:noProof/>
          <w:sz w:val="24"/>
          <w:szCs w:val="24"/>
        </w:rPr>
        <w:t>110</w:t>
      </w:r>
      <w:r w:rsidRPr="006C7F8B">
        <w:rPr>
          <w:noProof/>
          <w:sz w:val="24"/>
          <w:szCs w:val="24"/>
        </w:rPr>
        <w:t>, 756-761.</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Frettlöh, J., Hüppe, M. &amp; Maier, C. (2006) Severity and specificity of neglect-like symptoms in patients with complex regional pain syndrome (CRPS) compared to chronic limb pain of other origins. </w:t>
      </w:r>
      <w:r w:rsidRPr="006C7F8B">
        <w:rPr>
          <w:i/>
          <w:noProof/>
          <w:sz w:val="24"/>
          <w:szCs w:val="24"/>
        </w:rPr>
        <w:t>Pain</w:t>
      </w:r>
      <w:r w:rsidRPr="006C7F8B">
        <w:rPr>
          <w:noProof/>
          <w:sz w:val="24"/>
          <w:szCs w:val="24"/>
        </w:rPr>
        <w:t xml:space="preserve">, </w:t>
      </w:r>
      <w:r w:rsidRPr="006C7F8B">
        <w:rPr>
          <w:b/>
          <w:noProof/>
          <w:sz w:val="24"/>
          <w:szCs w:val="24"/>
        </w:rPr>
        <w:t>124</w:t>
      </w:r>
      <w:r w:rsidRPr="006C7F8B">
        <w:rPr>
          <w:noProof/>
          <w:sz w:val="24"/>
          <w:szCs w:val="24"/>
        </w:rPr>
        <w:t>, 184-189.</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Galer, B.S. &amp; Jensen, M. (1999) Neglect-like symptoms in complex regional pain syndrome: results of a self-administered survey. </w:t>
      </w:r>
      <w:r w:rsidRPr="006C7F8B">
        <w:rPr>
          <w:i/>
          <w:noProof/>
          <w:sz w:val="24"/>
          <w:szCs w:val="24"/>
        </w:rPr>
        <w:t>Journal of pain and symptom management</w:t>
      </w:r>
      <w:r w:rsidRPr="006C7F8B">
        <w:rPr>
          <w:noProof/>
          <w:sz w:val="24"/>
          <w:szCs w:val="24"/>
        </w:rPr>
        <w:t xml:space="preserve">, </w:t>
      </w:r>
      <w:r w:rsidRPr="006C7F8B">
        <w:rPr>
          <w:b/>
          <w:noProof/>
          <w:sz w:val="24"/>
          <w:szCs w:val="24"/>
        </w:rPr>
        <w:t>18</w:t>
      </w:r>
      <w:r w:rsidRPr="006C7F8B">
        <w:rPr>
          <w:noProof/>
          <w:sz w:val="24"/>
          <w:szCs w:val="24"/>
        </w:rPr>
        <w:t>, 213-217.</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Gregg, M., Hall, C. &amp; Butler, A. (2010) The MIQ-RS: a suitable option for examining movement imagery ability. </w:t>
      </w:r>
      <w:r w:rsidRPr="006C7F8B">
        <w:rPr>
          <w:i/>
          <w:noProof/>
          <w:sz w:val="24"/>
          <w:szCs w:val="24"/>
        </w:rPr>
        <w:t>Evidence-Based Complementary and Alternative Medicine</w:t>
      </w:r>
      <w:r w:rsidRPr="006C7F8B">
        <w:rPr>
          <w:noProof/>
          <w:sz w:val="24"/>
          <w:szCs w:val="24"/>
        </w:rPr>
        <w:t xml:space="preserve">, </w:t>
      </w:r>
      <w:r w:rsidRPr="006C7F8B">
        <w:rPr>
          <w:b/>
          <w:noProof/>
          <w:sz w:val="24"/>
          <w:szCs w:val="24"/>
        </w:rPr>
        <w:t>7</w:t>
      </w:r>
      <w:r w:rsidRPr="006C7F8B">
        <w:rPr>
          <w:noProof/>
          <w:sz w:val="24"/>
          <w:szCs w:val="24"/>
        </w:rPr>
        <w:t>, 249-257.</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Guo, T.-Z., Offley, S.C., Boyd, E.A., Jacobs, C.R. &amp; Kingery, W.S. (2004) Substance P signaling contributes to the vascular and nociceptive abnormalities observed in a tibial fracture rat model of complex regional pain syndrome type I. </w:t>
      </w:r>
      <w:r w:rsidRPr="006C7F8B">
        <w:rPr>
          <w:i/>
          <w:noProof/>
          <w:sz w:val="24"/>
          <w:szCs w:val="24"/>
        </w:rPr>
        <w:t>Pain</w:t>
      </w:r>
      <w:r w:rsidRPr="006C7F8B">
        <w:rPr>
          <w:noProof/>
          <w:sz w:val="24"/>
          <w:szCs w:val="24"/>
        </w:rPr>
        <w:t xml:space="preserve">, </w:t>
      </w:r>
      <w:r w:rsidRPr="006C7F8B">
        <w:rPr>
          <w:b/>
          <w:noProof/>
          <w:sz w:val="24"/>
          <w:szCs w:val="24"/>
        </w:rPr>
        <w:t>108</w:t>
      </w:r>
      <w:r w:rsidRPr="006C7F8B">
        <w:rPr>
          <w:noProof/>
          <w:sz w:val="24"/>
          <w:szCs w:val="24"/>
        </w:rPr>
        <w:t>, 95-107.</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Gustin, S.M., Wrigley, P.J., Gandevia, S.C., Middleton, J.W., Henderson, L.A. &amp; Siddall, P.J. (2008) Movement imagery increases pain in people with neuropathic pain following complete thoracic spinal cord injury. </w:t>
      </w:r>
      <w:r w:rsidRPr="006C7F8B">
        <w:rPr>
          <w:i/>
          <w:noProof/>
          <w:sz w:val="24"/>
          <w:szCs w:val="24"/>
        </w:rPr>
        <w:t>Pain</w:t>
      </w:r>
      <w:r w:rsidRPr="006C7F8B">
        <w:rPr>
          <w:noProof/>
          <w:sz w:val="24"/>
          <w:szCs w:val="24"/>
        </w:rPr>
        <w:t xml:space="preserve">, </w:t>
      </w:r>
      <w:r w:rsidRPr="006C7F8B">
        <w:rPr>
          <w:b/>
          <w:noProof/>
          <w:sz w:val="24"/>
          <w:szCs w:val="24"/>
        </w:rPr>
        <w:t>137</w:t>
      </w:r>
      <w:r w:rsidRPr="006C7F8B">
        <w:rPr>
          <w:noProof/>
          <w:sz w:val="24"/>
          <w:szCs w:val="24"/>
        </w:rPr>
        <w:t>, 237-244.</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Harden, R., Baron, R. &amp; Jänig, W. (2001) Complex regional pain syndrome (Progress in pain research and management, Vol. 22). IASP Press, Seattle, pp. 141-150.</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Harden, R.N., Bruehl, S., Perez, R.S., Birklein, F., Marinus, J., Maihofner, C., Lubenow, T., Buvanendran, A., Mackey, S. &amp; Graciosa, J. (2010) Validation of proposed diagnostic criteria (the “Budapest Criteria”) for complex regional pain syndrome. </w:t>
      </w:r>
      <w:r w:rsidRPr="006C7F8B">
        <w:rPr>
          <w:i/>
          <w:noProof/>
          <w:sz w:val="24"/>
          <w:szCs w:val="24"/>
        </w:rPr>
        <w:t>Pain</w:t>
      </w:r>
      <w:r w:rsidRPr="006C7F8B">
        <w:rPr>
          <w:noProof/>
          <w:sz w:val="24"/>
          <w:szCs w:val="24"/>
        </w:rPr>
        <w:t xml:space="preserve">, </w:t>
      </w:r>
      <w:r w:rsidRPr="006C7F8B">
        <w:rPr>
          <w:b/>
          <w:noProof/>
          <w:sz w:val="24"/>
          <w:szCs w:val="24"/>
        </w:rPr>
        <w:t>150</w:t>
      </w:r>
      <w:r w:rsidRPr="006C7F8B">
        <w:rPr>
          <w:noProof/>
          <w:sz w:val="24"/>
          <w:szCs w:val="24"/>
        </w:rPr>
        <w:t>, 268-274.</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Harris, I.A., Dao, A.T., Young, J.M., Solomon, M.J. &amp; Jalaludin, B.B. (2009) Predictors of patient and surgeon satisfaction after orthopaedic trauma. </w:t>
      </w:r>
      <w:r w:rsidRPr="006C7F8B">
        <w:rPr>
          <w:i/>
          <w:noProof/>
          <w:sz w:val="24"/>
          <w:szCs w:val="24"/>
        </w:rPr>
        <w:t>Injury</w:t>
      </w:r>
      <w:r w:rsidRPr="006C7F8B">
        <w:rPr>
          <w:noProof/>
          <w:sz w:val="24"/>
          <w:szCs w:val="24"/>
        </w:rPr>
        <w:t xml:space="preserve">, </w:t>
      </w:r>
      <w:r w:rsidRPr="006C7F8B">
        <w:rPr>
          <w:b/>
          <w:noProof/>
          <w:sz w:val="24"/>
          <w:szCs w:val="24"/>
        </w:rPr>
        <w:t>40</w:t>
      </w:r>
      <w:r w:rsidRPr="006C7F8B">
        <w:rPr>
          <w:noProof/>
          <w:sz w:val="24"/>
          <w:szCs w:val="24"/>
        </w:rPr>
        <w:t>, 377-384.</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Hudak, P.L., Amadio, P.C., Bombardier, C., Beaton, D., Cole, D., Davis, A., Hawker, G., Katz, J.N., Makela, M. &amp; Marx, R.G. (1996) Development of an upper extremity outcome measure: The DASH (Disabilities of the Arm, Shoulder, and Head). </w:t>
      </w:r>
      <w:r w:rsidRPr="006C7F8B">
        <w:rPr>
          <w:i/>
          <w:noProof/>
          <w:sz w:val="24"/>
          <w:szCs w:val="24"/>
        </w:rPr>
        <w:t>American journal of industrial medicine</w:t>
      </w:r>
      <w:r w:rsidRPr="006C7F8B">
        <w:rPr>
          <w:noProof/>
          <w:sz w:val="24"/>
          <w:szCs w:val="24"/>
        </w:rPr>
        <w:t xml:space="preserve">, </w:t>
      </w:r>
      <w:r w:rsidRPr="006C7F8B">
        <w:rPr>
          <w:b/>
          <w:noProof/>
          <w:sz w:val="24"/>
          <w:szCs w:val="24"/>
        </w:rPr>
        <w:t>29</w:t>
      </w:r>
      <w:r w:rsidRPr="006C7F8B">
        <w:rPr>
          <w:noProof/>
          <w:sz w:val="24"/>
          <w:szCs w:val="24"/>
        </w:rPr>
        <w:t>, 602-608.</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lastRenderedPageBreak/>
        <w:t xml:space="preserve">Jeannerod, M. &amp; Frak, V. (1999) Mental imaging of motor activity in humans. </w:t>
      </w:r>
      <w:r w:rsidRPr="006C7F8B">
        <w:rPr>
          <w:i/>
          <w:noProof/>
          <w:sz w:val="24"/>
          <w:szCs w:val="24"/>
        </w:rPr>
        <w:t>Current opinion in neurobiology</w:t>
      </w:r>
      <w:r w:rsidRPr="006C7F8B">
        <w:rPr>
          <w:noProof/>
          <w:sz w:val="24"/>
          <w:szCs w:val="24"/>
        </w:rPr>
        <w:t xml:space="preserve">, </w:t>
      </w:r>
      <w:r w:rsidRPr="006C7F8B">
        <w:rPr>
          <w:b/>
          <w:noProof/>
          <w:sz w:val="24"/>
          <w:szCs w:val="24"/>
        </w:rPr>
        <w:t>9</w:t>
      </w:r>
      <w:r w:rsidRPr="006C7F8B">
        <w:rPr>
          <w:noProof/>
          <w:sz w:val="24"/>
          <w:szCs w:val="24"/>
        </w:rPr>
        <w:t>, 735-739.</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Jellad, A., Salah, S. &amp; Frih, Z.B.S. (2014) Complex regional pain syndrome type I: incidence and risk factors in patients with fracture of the distal radius. </w:t>
      </w:r>
      <w:r w:rsidRPr="006C7F8B">
        <w:rPr>
          <w:i/>
          <w:noProof/>
          <w:sz w:val="24"/>
          <w:szCs w:val="24"/>
        </w:rPr>
        <w:t>Arch. Phys. Med. Rehabil.</w:t>
      </w:r>
      <w:r w:rsidRPr="006C7F8B">
        <w:rPr>
          <w:noProof/>
          <w:sz w:val="24"/>
          <w:szCs w:val="24"/>
        </w:rPr>
        <w:t xml:space="preserve">, </w:t>
      </w:r>
      <w:r w:rsidRPr="006C7F8B">
        <w:rPr>
          <w:b/>
          <w:noProof/>
          <w:sz w:val="24"/>
          <w:szCs w:val="24"/>
        </w:rPr>
        <w:t>95</w:t>
      </w:r>
      <w:r w:rsidRPr="006C7F8B">
        <w:rPr>
          <w:noProof/>
          <w:sz w:val="24"/>
          <w:szCs w:val="24"/>
        </w:rPr>
        <w:t>, 487-492.</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Jennings, P., Cameron, P. &amp; Bernard, S. (2009) Measuring acute pain in the prehospital setting. </w:t>
      </w:r>
      <w:r w:rsidRPr="006C7F8B">
        <w:rPr>
          <w:i/>
          <w:noProof/>
          <w:sz w:val="24"/>
          <w:szCs w:val="24"/>
        </w:rPr>
        <w:t>Emergency medicine journal</w:t>
      </w:r>
      <w:r w:rsidRPr="006C7F8B">
        <w:rPr>
          <w:noProof/>
          <w:sz w:val="24"/>
          <w:szCs w:val="24"/>
        </w:rPr>
        <w:t xml:space="preserve">, </w:t>
      </w:r>
      <w:r w:rsidRPr="006C7F8B">
        <w:rPr>
          <w:b/>
          <w:noProof/>
          <w:sz w:val="24"/>
          <w:szCs w:val="24"/>
        </w:rPr>
        <w:t>26</w:t>
      </w:r>
      <w:r w:rsidRPr="006C7F8B">
        <w:rPr>
          <w:noProof/>
          <w:sz w:val="24"/>
          <w:szCs w:val="24"/>
        </w:rPr>
        <w:t>, 552-555.</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Johnson, S., Hall, J., Barnett, S., Draper, M., Derbyshire, G., Haynes, L., Rooney, C., Cameron, H., Moseley, G. &amp; C Williams, A. (2012) Using graded motor imagery for complex regional pain syndrome in clinical practice: failure to improve pain. </w:t>
      </w:r>
      <w:r w:rsidRPr="006C7F8B">
        <w:rPr>
          <w:i/>
          <w:noProof/>
          <w:sz w:val="24"/>
          <w:szCs w:val="24"/>
        </w:rPr>
        <w:t>European Journal of Pain</w:t>
      </w:r>
      <w:r w:rsidRPr="006C7F8B">
        <w:rPr>
          <w:noProof/>
          <w:sz w:val="24"/>
          <w:szCs w:val="24"/>
        </w:rPr>
        <w:t xml:space="preserve">, </w:t>
      </w:r>
      <w:r w:rsidRPr="006C7F8B">
        <w:rPr>
          <w:b/>
          <w:noProof/>
          <w:sz w:val="24"/>
          <w:szCs w:val="24"/>
        </w:rPr>
        <w:t>16</w:t>
      </w:r>
      <w:r w:rsidRPr="006C7F8B">
        <w:rPr>
          <w:noProof/>
          <w:sz w:val="24"/>
          <w:szCs w:val="24"/>
        </w:rPr>
        <w:t>, 550-561.</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Juottonen, K., Gockel, M., Silén, T., Hurri, H., Hari, R. &amp; Forss, N. (2002) Altered central sensorimotor processing in patients with complex regional pain syndrome. </w:t>
      </w:r>
      <w:r w:rsidRPr="006C7F8B">
        <w:rPr>
          <w:i/>
          <w:noProof/>
          <w:sz w:val="24"/>
          <w:szCs w:val="24"/>
        </w:rPr>
        <w:t>Pain</w:t>
      </w:r>
      <w:r w:rsidRPr="006C7F8B">
        <w:rPr>
          <w:noProof/>
          <w:sz w:val="24"/>
          <w:szCs w:val="24"/>
        </w:rPr>
        <w:t xml:space="preserve">, </w:t>
      </w:r>
      <w:r w:rsidRPr="006C7F8B">
        <w:rPr>
          <w:b/>
          <w:noProof/>
          <w:sz w:val="24"/>
          <w:szCs w:val="24"/>
        </w:rPr>
        <w:t>98</w:t>
      </w:r>
      <w:r w:rsidRPr="006C7F8B">
        <w:rPr>
          <w:noProof/>
          <w:sz w:val="24"/>
          <w:szCs w:val="24"/>
        </w:rPr>
        <w:t>, 315-323.</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Kemler, M.A., Schouten, H.J. &amp; Gracely, R.H. (2000) Diagnosing sensory abnormalities with either normal values or values from contralateral skin: comparison of two approaches in complex regional pain syndrome I. </w:t>
      </w:r>
      <w:r w:rsidRPr="006C7F8B">
        <w:rPr>
          <w:i/>
          <w:noProof/>
          <w:sz w:val="24"/>
          <w:szCs w:val="24"/>
        </w:rPr>
        <w:t>Anesthesiology</w:t>
      </w:r>
      <w:r w:rsidRPr="006C7F8B">
        <w:rPr>
          <w:noProof/>
          <w:sz w:val="24"/>
          <w:szCs w:val="24"/>
        </w:rPr>
        <w:t xml:space="preserve">, </w:t>
      </w:r>
      <w:r w:rsidRPr="006C7F8B">
        <w:rPr>
          <w:b/>
          <w:noProof/>
          <w:sz w:val="24"/>
          <w:szCs w:val="24"/>
        </w:rPr>
        <w:t>93</w:t>
      </w:r>
      <w:r w:rsidRPr="006C7F8B">
        <w:rPr>
          <w:noProof/>
          <w:sz w:val="24"/>
          <w:szCs w:val="24"/>
        </w:rPr>
        <w:t>, 718-727.</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Lewis, J. &amp; McCabe, C. (2010) Body perception disturbance (BPD) in CRPS. </w:t>
      </w:r>
      <w:r w:rsidRPr="006C7F8B">
        <w:rPr>
          <w:i/>
          <w:noProof/>
          <w:sz w:val="24"/>
          <w:szCs w:val="24"/>
        </w:rPr>
        <w:t>Practical Pain Management</w:t>
      </w:r>
      <w:r w:rsidRPr="006C7F8B">
        <w:rPr>
          <w:noProof/>
          <w:sz w:val="24"/>
          <w:szCs w:val="24"/>
        </w:rPr>
        <w:t>, 60-66.</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Lewis, J.S., Kersten, P., McCabe, C.S., McPherson, K.M. &amp; Blake, D.R. (2007) Body perception disturbance: a contribution to pain in complex regional pain syndrome (CRPS). </w:t>
      </w:r>
      <w:r w:rsidRPr="006C7F8B">
        <w:rPr>
          <w:i/>
          <w:noProof/>
          <w:sz w:val="24"/>
          <w:szCs w:val="24"/>
        </w:rPr>
        <w:t>Pain</w:t>
      </w:r>
      <w:r w:rsidRPr="006C7F8B">
        <w:rPr>
          <w:noProof/>
          <w:sz w:val="24"/>
          <w:szCs w:val="24"/>
        </w:rPr>
        <w:t xml:space="preserve">, </w:t>
      </w:r>
      <w:r w:rsidRPr="006C7F8B">
        <w:rPr>
          <w:b/>
          <w:noProof/>
          <w:sz w:val="24"/>
          <w:szCs w:val="24"/>
        </w:rPr>
        <w:t>133</w:t>
      </w:r>
      <w:r w:rsidRPr="006C7F8B">
        <w:rPr>
          <w:noProof/>
          <w:sz w:val="24"/>
          <w:szCs w:val="24"/>
        </w:rPr>
        <w:t>, 111-119.</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Lewis, J.S., Kersten, P., McPherson, K.M., Taylor, G.J., Harris, N., McCabe, C.S. &amp; Blake, D.R. (2010) Wherever is my arm? Impaired upper limb position accuracy in complex regional pain syndrome. </w:t>
      </w:r>
      <w:r w:rsidRPr="006C7F8B">
        <w:rPr>
          <w:i/>
          <w:noProof/>
          <w:sz w:val="24"/>
          <w:szCs w:val="24"/>
        </w:rPr>
        <w:t>Pain</w:t>
      </w:r>
      <w:r w:rsidRPr="006C7F8B">
        <w:rPr>
          <w:noProof/>
          <w:sz w:val="24"/>
          <w:szCs w:val="24"/>
        </w:rPr>
        <w:t xml:space="preserve">, </w:t>
      </w:r>
      <w:r w:rsidRPr="006C7F8B">
        <w:rPr>
          <w:b/>
          <w:noProof/>
          <w:sz w:val="24"/>
          <w:szCs w:val="24"/>
        </w:rPr>
        <w:t>149</w:t>
      </w:r>
      <w:r w:rsidRPr="006C7F8B">
        <w:rPr>
          <w:noProof/>
          <w:sz w:val="24"/>
          <w:szCs w:val="24"/>
        </w:rPr>
        <w:t>, 463-469.</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Lissek, S., Wilimzig, C., Stude, P., Pleger, B., Kalisch, T., Maier, C., Peters, S.A., Nicolas, V., Tegenthoff, M. &amp; Dinse, H.R. (2009) Immobilization impairs tactile perception and shrinks somatosensory cortical maps. </w:t>
      </w:r>
      <w:r w:rsidRPr="006C7F8B">
        <w:rPr>
          <w:i/>
          <w:noProof/>
          <w:sz w:val="24"/>
          <w:szCs w:val="24"/>
        </w:rPr>
        <w:t>Current Biology</w:t>
      </w:r>
      <w:r w:rsidRPr="006C7F8B">
        <w:rPr>
          <w:noProof/>
          <w:sz w:val="24"/>
          <w:szCs w:val="24"/>
        </w:rPr>
        <w:t xml:space="preserve">, </w:t>
      </w:r>
      <w:r w:rsidRPr="006C7F8B">
        <w:rPr>
          <w:b/>
          <w:noProof/>
          <w:sz w:val="24"/>
          <w:szCs w:val="24"/>
        </w:rPr>
        <w:t>19</w:t>
      </w:r>
      <w:r w:rsidRPr="006C7F8B">
        <w:rPr>
          <w:noProof/>
          <w:sz w:val="24"/>
          <w:szCs w:val="24"/>
        </w:rPr>
        <w:t>, 837-842.</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Lohnberg, J.A. &amp; Altmaier, E.M. (2013) A review of psychosocial factors in complex regional pain syndrome. </w:t>
      </w:r>
      <w:r w:rsidRPr="006C7F8B">
        <w:rPr>
          <w:i/>
          <w:noProof/>
          <w:sz w:val="24"/>
          <w:szCs w:val="24"/>
        </w:rPr>
        <w:t>Journal of clinical psychology in medical settings</w:t>
      </w:r>
      <w:r w:rsidRPr="006C7F8B">
        <w:rPr>
          <w:noProof/>
          <w:sz w:val="24"/>
          <w:szCs w:val="24"/>
        </w:rPr>
        <w:t xml:space="preserve">, </w:t>
      </w:r>
      <w:r w:rsidRPr="006C7F8B">
        <w:rPr>
          <w:b/>
          <w:noProof/>
          <w:sz w:val="24"/>
          <w:szCs w:val="24"/>
        </w:rPr>
        <w:t>20</w:t>
      </w:r>
      <w:r w:rsidRPr="006C7F8B">
        <w:rPr>
          <w:noProof/>
          <w:sz w:val="24"/>
          <w:szCs w:val="24"/>
        </w:rPr>
        <w:t>, 247-254.</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MacDermid, J.C., Roth, J.H. &amp; Richards, R.S. (2003) Pain and disability reported in the year following a distal radius fracture: a cohort study. </w:t>
      </w:r>
      <w:r w:rsidRPr="006C7F8B">
        <w:rPr>
          <w:i/>
          <w:noProof/>
          <w:sz w:val="24"/>
          <w:szCs w:val="24"/>
        </w:rPr>
        <w:t>Bmc Musculoskeletal Disorders</w:t>
      </w:r>
      <w:r w:rsidRPr="006C7F8B">
        <w:rPr>
          <w:noProof/>
          <w:sz w:val="24"/>
          <w:szCs w:val="24"/>
        </w:rPr>
        <w:t xml:space="preserve">, </w:t>
      </w:r>
      <w:r w:rsidRPr="006C7F8B">
        <w:rPr>
          <w:b/>
          <w:noProof/>
          <w:sz w:val="24"/>
          <w:szCs w:val="24"/>
        </w:rPr>
        <w:t>4</w:t>
      </w:r>
      <w:r w:rsidRPr="006C7F8B">
        <w:rPr>
          <w:noProof/>
          <w:sz w:val="24"/>
          <w:szCs w:val="24"/>
        </w:rPr>
        <w:t>, 24.</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lastRenderedPageBreak/>
        <w:t xml:space="preserve">Maihöfner, C., Baron, R., DeCol, R., Binder, A., Birklein, F., Deuschl, G., Handwerker, H.O. &amp; Schattschneider, J. (2007) The motor system shows adaptive changes in complex regional pain syndrome. </w:t>
      </w:r>
      <w:r w:rsidRPr="006C7F8B">
        <w:rPr>
          <w:i/>
          <w:noProof/>
          <w:sz w:val="24"/>
          <w:szCs w:val="24"/>
        </w:rPr>
        <w:t>Brain</w:t>
      </w:r>
      <w:r w:rsidRPr="006C7F8B">
        <w:rPr>
          <w:noProof/>
          <w:sz w:val="24"/>
          <w:szCs w:val="24"/>
        </w:rPr>
        <w:t xml:space="preserve">, </w:t>
      </w:r>
      <w:r w:rsidRPr="006C7F8B">
        <w:rPr>
          <w:b/>
          <w:noProof/>
          <w:sz w:val="24"/>
          <w:szCs w:val="24"/>
        </w:rPr>
        <w:t>130</w:t>
      </w:r>
      <w:r w:rsidRPr="006C7F8B">
        <w:rPr>
          <w:noProof/>
          <w:sz w:val="24"/>
          <w:szCs w:val="24"/>
        </w:rPr>
        <w:t>, 2671-2687.</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Maihöfner, C., Handwerker, H.O., Neundörfer, B. &amp; Birklein, F. (2003) Patterns of cortical reorganization in complex regional pain syndrome. </w:t>
      </w:r>
      <w:r w:rsidRPr="006C7F8B">
        <w:rPr>
          <w:i/>
          <w:noProof/>
          <w:sz w:val="24"/>
          <w:szCs w:val="24"/>
        </w:rPr>
        <w:t>Neurology</w:t>
      </w:r>
      <w:r w:rsidRPr="006C7F8B">
        <w:rPr>
          <w:noProof/>
          <w:sz w:val="24"/>
          <w:szCs w:val="24"/>
        </w:rPr>
        <w:t xml:space="preserve">, </w:t>
      </w:r>
      <w:r w:rsidRPr="006C7F8B">
        <w:rPr>
          <w:b/>
          <w:noProof/>
          <w:sz w:val="24"/>
          <w:szCs w:val="24"/>
        </w:rPr>
        <w:t>61</w:t>
      </w:r>
      <w:r w:rsidRPr="006C7F8B">
        <w:rPr>
          <w:noProof/>
          <w:sz w:val="24"/>
          <w:szCs w:val="24"/>
        </w:rPr>
        <w:t>, 1707-1715.</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Maihöfner, C., Handwerker, H.O., Neundörfer, B. &amp; Birklein, F. (2004) Cortical reorganization during recovery from complex regional pain syndrome. </w:t>
      </w:r>
      <w:r w:rsidRPr="006C7F8B">
        <w:rPr>
          <w:i/>
          <w:noProof/>
          <w:sz w:val="24"/>
          <w:szCs w:val="24"/>
        </w:rPr>
        <w:t>Neurology</w:t>
      </w:r>
      <w:r w:rsidRPr="006C7F8B">
        <w:rPr>
          <w:noProof/>
          <w:sz w:val="24"/>
          <w:szCs w:val="24"/>
        </w:rPr>
        <w:t xml:space="preserve">, </w:t>
      </w:r>
      <w:r w:rsidRPr="006C7F8B">
        <w:rPr>
          <w:b/>
          <w:noProof/>
          <w:sz w:val="24"/>
          <w:szCs w:val="24"/>
        </w:rPr>
        <w:t>63</w:t>
      </w:r>
      <w:r w:rsidRPr="006C7F8B">
        <w:rPr>
          <w:noProof/>
          <w:sz w:val="24"/>
          <w:szCs w:val="24"/>
        </w:rPr>
        <w:t>, 693-701.</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Malouin, F., Richards, C.L., Desrosiers, J. &amp; Doyon, J. (2004) Bilateral slowing of mentally simulated actions after stroke. </w:t>
      </w:r>
      <w:r w:rsidRPr="006C7F8B">
        <w:rPr>
          <w:i/>
          <w:noProof/>
          <w:sz w:val="24"/>
          <w:szCs w:val="24"/>
        </w:rPr>
        <w:t>Neuroreport</w:t>
      </w:r>
      <w:r w:rsidRPr="006C7F8B">
        <w:rPr>
          <w:noProof/>
          <w:sz w:val="24"/>
          <w:szCs w:val="24"/>
        </w:rPr>
        <w:t xml:space="preserve">, </w:t>
      </w:r>
      <w:r w:rsidRPr="006C7F8B">
        <w:rPr>
          <w:b/>
          <w:noProof/>
          <w:sz w:val="24"/>
          <w:szCs w:val="24"/>
        </w:rPr>
        <w:t>15</w:t>
      </w:r>
      <w:r w:rsidRPr="006C7F8B">
        <w:rPr>
          <w:noProof/>
          <w:sz w:val="24"/>
          <w:szCs w:val="24"/>
        </w:rPr>
        <w:t>, 1349-1353.</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Malouin, F., Richards, C.L., Durand, A., Descent, M., Poiré, D., Frémont, P., Pelet, S., Gresset, J. &amp; Doyon, J. (2009) Effects of practice, visual loss, limb amputation, and disuse on motor imagery vividness. </w:t>
      </w:r>
      <w:r w:rsidRPr="006C7F8B">
        <w:rPr>
          <w:i/>
          <w:noProof/>
          <w:sz w:val="24"/>
          <w:szCs w:val="24"/>
        </w:rPr>
        <w:t>Neurorehabilitation and neural repair</w:t>
      </w:r>
      <w:r w:rsidRPr="006C7F8B">
        <w:rPr>
          <w:noProof/>
          <w:sz w:val="24"/>
          <w:szCs w:val="24"/>
        </w:rPr>
        <w:t xml:space="preserve">, </w:t>
      </w:r>
      <w:r w:rsidRPr="006C7F8B">
        <w:rPr>
          <w:b/>
          <w:noProof/>
          <w:sz w:val="24"/>
          <w:szCs w:val="24"/>
        </w:rPr>
        <w:t>23</w:t>
      </w:r>
      <w:r w:rsidRPr="006C7F8B">
        <w:rPr>
          <w:noProof/>
          <w:sz w:val="24"/>
          <w:szCs w:val="24"/>
        </w:rPr>
        <w:t>, 449-463.</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McCabe, C.S., Cohen, H., Hall, J., Lewis, J., Rodham, K. &amp; Harris, N. (2009) Somatosensory conflicts in complex regional pain syndrome type 1 and fibromyalgia syndrome. </w:t>
      </w:r>
      <w:r w:rsidRPr="006C7F8B">
        <w:rPr>
          <w:i/>
          <w:noProof/>
          <w:sz w:val="24"/>
          <w:szCs w:val="24"/>
        </w:rPr>
        <w:t>Current rheumatology reports</w:t>
      </w:r>
      <w:r w:rsidRPr="006C7F8B">
        <w:rPr>
          <w:noProof/>
          <w:sz w:val="24"/>
          <w:szCs w:val="24"/>
        </w:rPr>
        <w:t xml:space="preserve">, </w:t>
      </w:r>
      <w:r w:rsidRPr="006C7F8B">
        <w:rPr>
          <w:b/>
          <w:noProof/>
          <w:sz w:val="24"/>
          <w:szCs w:val="24"/>
        </w:rPr>
        <w:t>11</w:t>
      </w:r>
      <w:r w:rsidRPr="006C7F8B">
        <w:rPr>
          <w:noProof/>
          <w:sz w:val="24"/>
          <w:szCs w:val="24"/>
        </w:rPr>
        <w:t>, 461-465.</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Mkandawire, N.C., Boot, D.A., Braithwaite, I.J. &amp; Patterson, M. (2002) Musculoskeletal recovery 5 years after severe injury: long term problems are common. </w:t>
      </w:r>
      <w:r w:rsidRPr="006C7F8B">
        <w:rPr>
          <w:i/>
          <w:noProof/>
          <w:sz w:val="24"/>
          <w:szCs w:val="24"/>
        </w:rPr>
        <w:t>Injury</w:t>
      </w:r>
      <w:r w:rsidRPr="006C7F8B">
        <w:rPr>
          <w:noProof/>
          <w:sz w:val="24"/>
          <w:szCs w:val="24"/>
        </w:rPr>
        <w:t xml:space="preserve">, </w:t>
      </w:r>
      <w:r w:rsidRPr="006C7F8B">
        <w:rPr>
          <w:b/>
          <w:noProof/>
          <w:sz w:val="24"/>
          <w:szCs w:val="24"/>
        </w:rPr>
        <w:t>33</w:t>
      </w:r>
      <w:r w:rsidRPr="006C7F8B">
        <w:rPr>
          <w:noProof/>
          <w:sz w:val="24"/>
          <w:szCs w:val="24"/>
        </w:rPr>
        <w:t>, 111-115.</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Moore, C.M. &amp; Leonardi-Bee, J. (2008) The prevalence of pain and disability one year post fracture of the distal radius in a UK population: a cross sectional survey. </w:t>
      </w:r>
      <w:r w:rsidRPr="006C7F8B">
        <w:rPr>
          <w:i/>
          <w:noProof/>
          <w:sz w:val="24"/>
          <w:szCs w:val="24"/>
        </w:rPr>
        <w:t>Bmc Musculoskeletal Disorders</w:t>
      </w:r>
      <w:r w:rsidRPr="006C7F8B">
        <w:rPr>
          <w:noProof/>
          <w:sz w:val="24"/>
          <w:szCs w:val="24"/>
        </w:rPr>
        <w:t xml:space="preserve">, </w:t>
      </w:r>
      <w:r w:rsidRPr="006C7F8B">
        <w:rPr>
          <w:b/>
          <w:noProof/>
          <w:sz w:val="24"/>
          <w:szCs w:val="24"/>
        </w:rPr>
        <w:t>9</w:t>
      </w:r>
      <w:r w:rsidRPr="006C7F8B">
        <w:rPr>
          <w:noProof/>
          <w:sz w:val="24"/>
          <w:szCs w:val="24"/>
        </w:rPr>
        <w:t>, 129.</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Moseley, G., Sim, D., Henry, M. &amp; Souvlis, T. (2005) Experimental hand pain delays recognition of the contralateral hand—Evidence that acute and chronic pain have opposite effects on information processing? </w:t>
      </w:r>
      <w:r w:rsidRPr="006C7F8B">
        <w:rPr>
          <w:i/>
          <w:noProof/>
          <w:sz w:val="24"/>
          <w:szCs w:val="24"/>
        </w:rPr>
        <w:t>Cognitive Brain Research</w:t>
      </w:r>
      <w:r w:rsidRPr="006C7F8B">
        <w:rPr>
          <w:noProof/>
          <w:sz w:val="24"/>
          <w:szCs w:val="24"/>
        </w:rPr>
        <w:t xml:space="preserve">, </w:t>
      </w:r>
      <w:r w:rsidRPr="006C7F8B">
        <w:rPr>
          <w:b/>
          <w:noProof/>
          <w:sz w:val="24"/>
          <w:szCs w:val="24"/>
        </w:rPr>
        <w:t>25</w:t>
      </w:r>
      <w:r w:rsidRPr="006C7F8B">
        <w:rPr>
          <w:noProof/>
          <w:sz w:val="24"/>
          <w:szCs w:val="24"/>
        </w:rPr>
        <w:t>, 188-194.</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Moseley, G.L. (2004) Why do people with complex regional pain syndrome take longer to recognize their affected hand? </w:t>
      </w:r>
      <w:r w:rsidRPr="006C7F8B">
        <w:rPr>
          <w:i/>
          <w:noProof/>
          <w:sz w:val="24"/>
          <w:szCs w:val="24"/>
        </w:rPr>
        <w:t>Neurology</w:t>
      </w:r>
      <w:r w:rsidRPr="006C7F8B">
        <w:rPr>
          <w:noProof/>
          <w:sz w:val="24"/>
          <w:szCs w:val="24"/>
        </w:rPr>
        <w:t xml:space="preserve">, </w:t>
      </w:r>
      <w:r w:rsidRPr="006C7F8B">
        <w:rPr>
          <w:b/>
          <w:noProof/>
          <w:sz w:val="24"/>
          <w:szCs w:val="24"/>
        </w:rPr>
        <w:t>62</w:t>
      </w:r>
      <w:r w:rsidRPr="006C7F8B">
        <w:rPr>
          <w:noProof/>
          <w:sz w:val="24"/>
          <w:szCs w:val="24"/>
        </w:rPr>
        <w:t>, 2182-2186.</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Moseley, G.L. (2005) Distorted body image in complex regional pain syndrome. </w:t>
      </w:r>
      <w:r w:rsidRPr="006C7F8B">
        <w:rPr>
          <w:i/>
          <w:noProof/>
          <w:sz w:val="24"/>
          <w:szCs w:val="24"/>
        </w:rPr>
        <w:t>Neurology</w:t>
      </w:r>
      <w:r w:rsidRPr="006C7F8B">
        <w:rPr>
          <w:noProof/>
          <w:sz w:val="24"/>
          <w:szCs w:val="24"/>
        </w:rPr>
        <w:t xml:space="preserve">, </w:t>
      </w:r>
      <w:r w:rsidRPr="006C7F8B">
        <w:rPr>
          <w:b/>
          <w:noProof/>
          <w:sz w:val="24"/>
          <w:szCs w:val="24"/>
        </w:rPr>
        <w:t>65</w:t>
      </w:r>
      <w:r w:rsidRPr="006C7F8B">
        <w:rPr>
          <w:noProof/>
          <w:sz w:val="24"/>
          <w:szCs w:val="24"/>
        </w:rPr>
        <w:t>, 773.</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Moseley, G.L., Herbert, R.D., Parsons, T., Lucas, S., Van Hilten, J.J. &amp; Marinus, J. (2014) Intense Pain Soon After Wrist Fracture Strongly Predicts Who Will Develop Complex Regional Pain Syndrome: Prospective Cohort Study. </w:t>
      </w:r>
      <w:r w:rsidRPr="006C7F8B">
        <w:rPr>
          <w:i/>
          <w:noProof/>
          <w:sz w:val="24"/>
          <w:szCs w:val="24"/>
        </w:rPr>
        <w:t>The Journal of Pain</w:t>
      </w:r>
      <w:r w:rsidRPr="006C7F8B">
        <w:rPr>
          <w:noProof/>
          <w:sz w:val="24"/>
          <w:szCs w:val="24"/>
        </w:rPr>
        <w:t xml:space="preserve">, </w:t>
      </w:r>
      <w:r w:rsidRPr="006C7F8B">
        <w:rPr>
          <w:b/>
          <w:noProof/>
          <w:sz w:val="24"/>
          <w:szCs w:val="24"/>
        </w:rPr>
        <w:t>15</w:t>
      </w:r>
      <w:r w:rsidRPr="006C7F8B">
        <w:rPr>
          <w:noProof/>
          <w:sz w:val="24"/>
          <w:szCs w:val="24"/>
        </w:rPr>
        <w:t>, 16-23.</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Moseley, G.L., Zalucki, N., Birklein, F., Marinus, J., van Hilten, J.J. &amp; Luomajoki, H. (2008) Thinking about movement hurts: The effect of motor imagery on pain </w:t>
      </w:r>
      <w:r w:rsidRPr="006C7F8B">
        <w:rPr>
          <w:noProof/>
          <w:sz w:val="24"/>
          <w:szCs w:val="24"/>
        </w:rPr>
        <w:lastRenderedPageBreak/>
        <w:t xml:space="preserve">and swelling in people with chronic arm pain. </w:t>
      </w:r>
      <w:r w:rsidRPr="006C7F8B">
        <w:rPr>
          <w:i/>
          <w:noProof/>
          <w:sz w:val="24"/>
          <w:szCs w:val="24"/>
        </w:rPr>
        <w:t>Arthritis Care &amp; Research</w:t>
      </w:r>
      <w:r w:rsidRPr="006C7F8B">
        <w:rPr>
          <w:noProof/>
          <w:sz w:val="24"/>
          <w:szCs w:val="24"/>
        </w:rPr>
        <w:t xml:space="preserve">, </w:t>
      </w:r>
      <w:r w:rsidRPr="006C7F8B">
        <w:rPr>
          <w:b/>
          <w:noProof/>
          <w:sz w:val="24"/>
          <w:szCs w:val="24"/>
        </w:rPr>
        <w:t>59</w:t>
      </w:r>
      <w:r w:rsidRPr="006C7F8B">
        <w:rPr>
          <w:noProof/>
          <w:sz w:val="24"/>
          <w:szCs w:val="24"/>
        </w:rPr>
        <w:t>, 623-631.</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O'Neill, T.W., Cooper, C., Finn, J.D., Lunt, M., Purdie, D., Reid, D.M., Rowe, R., Woolf, A.D. &amp; Wallace, W.A. (2001) Incidence of distal forearm fracture in British men and women. </w:t>
      </w:r>
      <w:r w:rsidRPr="006C7F8B">
        <w:rPr>
          <w:i/>
          <w:noProof/>
          <w:sz w:val="24"/>
          <w:szCs w:val="24"/>
        </w:rPr>
        <w:t>Osteoporos Int</w:t>
      </w:r>
      <w:r w:rsidRPr="006C7F8B">
        <w:rPr>
          <w:noProof/>
          <w:sz w:val="24"/>
          <w:szCs w:val="24"/>
        </w:rPr>
        <w:t xml:space="preserve">, </w:t>
      </w:r>
      <w:r w:rsidRPr="006C7F8B">
        <w:rPr>
          <w:b/>
          <w:noProof/>
          <w:sz w:val="24"/>
          <w:szCs w:val="24"/>
        </w:rPr>
        <w:t>12</w:t>
      </w:r>
      <w:r w:rsidRPr="006C7F8B">
        <w:rPr>
          <w:noProof/>
          <w:sz w:val="24"/>
          <w:szCs w:val="24"/>
        </w:rPr>
        <w:t>, 555-558.</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Palmer, S., Cramp, F., Propert, K. &amp; Godfrey, H. (2009) Transcutaneous electrical nerve stimulation and transcutaneous spinal electroanalgesia: A preliminary efficacy and mechanisms-based investigation. </w:t>
      </w:r>
      <w:r w:rsidRPr="006C7F8B">
        <w:rPr>
          <w:i/>
          <w:noProof/>
          <w:sz w:val="24"/>
          <w:szCs w:val="24"/>
        </w:rPr>
        <w:t>Physiotherapy</w:t>
      </w:r>
      <w:r w:rsidRPr="006C7F8B">
        <w:rPr>
          <w:noProof/>
          <w:sz w:val="24"/>
          <w:szCs w:val="24"/>
        </w:rPr>
        <w:t xml:space="preserve">, </w:t>
      </w:r>
      <w:r w:rsidRPr="006C7F8B">
        <w:rPr>
          <w:b/>
          <w:noProof/>
          <w:sz w:val="24"/>
          <w:szCs w:val="24"/>
        </w:rPr>
        <w:t>95</w:t>
      </w:r>
      <w:r w:rsidRPr="006C7F8B">
        <w:rPr>
          <w:noProof/>
          <w:sz w:val="24"/>
          <w:szCs w:val="24"/>
        </w:rPr>
        <w:t>, 185-191.</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Palmer, S., Martin, D., Steedman, W. &amp; Ravey, J. (2000) C- and A-delta fibre mediated thermal perception: response to rate of temperature change using method of limits. </w:t>
      </w:r>
      <w:r w:rsidRPr="006C7F8B">
        <w:rPr>
          <w:i/>
          <w:noProof/>
          <w:sz w:val="24"/>
          <w:szCs w:val="24"/>
        </w:rPr>
        <w:t>Somatosensory &amp; motor research</w:t>
      </w:r>
      <w:r w:rsidRPr="006C7F8B">
        <w:rPr>
          <w:noProof/>
          <w:sz w:val="24"/>
          <w:szCs w:val="24"/>
        </w:rPr>
        <w:t xml:space="preserve">, </w:t>
      </w:r>
      <w:r w:rsidRPr="006C7F8B">
        <w:rPr>
          <w:b/>
          <w:noProof/>
          <w:sz w:val="24"/>
          <w:szCs w:val="24"/>
        </w:rPr>
        <w:t>17</w:t>
      </w:r>
      <w:r w:rsidRPr="006C7F8B">
        <w:rPr>
          <w:noProof/>
          <w:sz w:val="24"/>
          <w:szCs w:val="24"/>
        </w:rPr>
        <w:t>, 325-333.</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Pepper, A., Li, W., Kingery, W.S., Angst, M.S., Curtin, C.M. &amp; Clark, J.D. (2013) Changes Resembling Complex Regional Pain Syndrome Following Surgery and Immobilization. </w:t>
      </w:r>
      <w:r w:rsidRPr="006C7F8B">
        <w:rPr>
          <w:i/>
          <w:noProof/>
          <w:sz w:val="24"/>
          <w:szCs w:val="24"/>
        </w:rPr>
        <w:t>The Journal of Pain</w:t>
      </w:r>
      <w:r w:rsidRPr="006C7F8B">
        <w:rPr>
          <w:noProof/>
          <w:sz w:val="24"/>
          <w:szCs w:val="24"/>
        </w:rPr>
        <w:t>.</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Pleger, B., Ragert, P., Schwenkreis, P., Förster, A.-F., Wilimzig, C., Dinse, H., Nicolas, V., Maier, C. &amp; Tegenthoff, M. (2006) Patterns of cortical reorganization parallel impaired tactile discrimination and pain intensity in complex regional pain syndrome. </w:t>
      </w:r>
      <w:r w:rsidRPr="006C7F8B">
        <w:rPr>
          <w:i/>
          <w:noProof/>
          <w:sz w:val="24"/>
          <w:szCs w:val="24"/>
        </w:rPr>
        <w:t>Neuroimage</w:t>
      </w:r>
      <w:r w:rsidRPr="006C7F8B">
        <w:rPr>
          <w:noProof/>
          <w:sz w:val="24"/>
          <w:szCs w:val="24"/>
        </w:rPr>
        <w:t xml:space="preserve">, </w:t>
      </w:r>
      <w:r w:rsidRPr="006C7F8B">
        <w:rPr>
          <w:b/>
          <w:noProof/>
          <w:sz w:val="24"/>
          <w:szCs w:val="24"/>
        </w:rPr>
        <w:t>32</w:t>
      </w:r>
      <w:r w:rsidRPr="006C7F8B">
        <w:rPr>
          <w:noProof/>
          <w:sz w:val="24"/>
          <w:szCs w:val="24"/>
        </w:rPr>
        <w:t>, 503-510.</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Pons, T., Shipton, E.A., Williman, J. &amp; Mulder, R.T. (2015) Potential Risk Factors for the Onset of Complex Regional Pain Syndrome Type 1: A Systematic Literature Review. </w:t>
      </w:r>
      <w:r w:rsidRPr="006C7F8B">
        <w:rPr>
          <w:i/>
          <w:noProof/>
          <w:sz w:val="24"/>
          <w:szCs w:val="24"/>
        </w:rPr>
        <w:t>Anesthesiology research and practice</w:t>
      </w:r>
      <w:r w:rsidRPr="006C7F8B">
        <w:rPr>
          <w:noProof/>
          <w:sz w:val="24"/>
          <w:szCs w:val="24"/>
        </w:rPr>
        <w:t xml:space="preserve">, </w:t>
      </w:r>
      <w:r w:rsidRPr="006C7F8B">
        <w:rPr>
          <w:b/>
          <w:noProof/>
          <w:sz w:val="24"/>
          <w:szCs w:val="24"/>
        </w:rPr>
        <w:t>2015</w:t>
      </w:r>
      <w:r w:rsidRPr="006C7F8B">
        <w:rPr>
          <w:noProof/>
          <w:sz w:val="24"/>
          <w:szCs w:val="24"/>
        </w:rPr>
        <w:t>.</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Roh, Y.H., Lee, B.K., Noh, J.H., Baek, J.R., Oh, J.H., Gong, H.S. &amp; Baek, G.H. (2014) Factors associated with complex regional pain syndrome type I in patients with surgically treated distal radius fracture. </w:t>
      </w:r>
      <w:r w:rsidRPr="006C7F8B">
        <w:rPr>
          <w:i/>
          <w:noProof/>
          <w:sz w:val="24"/>
          <w:szCs w:val="24"/>
        </w:rPr>
        <w:t>Archives of orthopaedic and trauma surgery</w:t>
      </w:r>
      <w:r w:rsidRPr="006C7F8B">
        <w:rPr>
          <w:noProof/>
          <w:sz w:val="24"/>
          <w:szCs w:val="24"/>
        </w:rPr>
        <w:t xml:space="preserve">, </w:t>
      </w:r>
      <w:r w:rsidRPr="006C7F8B">
        <w:rPr>
          <w:b/>
          <w:noProof/>
          <w:sz w:val="24"/>
          <w:szCs w:val="24"/>
        </w:rPr>
        <w:t>134</w:t>
      </w:r>
      <w:r w:rsidRPr="006C7F8B">
        <w:rPr>
          <w:noProof/>
          <w:sz w:val="24"/>
          <w:szCs w:val="24"/>
        </w:rPr>
        <w:t>, 1775-1781.</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Sandroni, P., Benrud-Larson, L.M., McClelland, R.L. &amp; Low, P.A. (2003) Complex regional pain syndrome type I: incidence and prevalence in Olmsted county, a population-based study. </w:t>
      </w:r>
      <w:r w:rsidRPr="006C7F8B">
        <w:rPr>
          <w:i/>
          <w:noProof/>
          <w:sz w:val="24"/>
          <w:szCs w:val="24"/>
        </w:rPr>
        <w:t>Pain</w:t>
      </w:r>
      <w:r w:rsidRPr="006C7F8B">
        <w:rPr>
          <w:noProof/>
          <w:sz w:val="24"/>
          <w:szCs w:val="24"/>
        </w:rPr>
        <w:t xml:space="preserve">, </w:t>
      </w:r>
      <w:r w:rsidRPr="006C7F8B">
        <w:rPr>
          <w:b/>
          <w:noProof/>
          <w:sz w:val="24"/>
          <w:szCs w:val="24"/>
        </w:rPr>
        <w:t>103</w:t>
      </w:r>
      <w:r w:rsidRPr="006C7F8B">
        <w:rPr>
          <w:noProof/>
          <w:sz w:val="24"/>
          <w:szCs w:val="24"/>
        </w:rPr>
        <w:t>, 199-207.</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Schilder, J., Schouten, A., Perez, R., Huygen, F., Dahan, A., Noldus, L., van Hilten, J. &amp; Marinus, J. (2012) Motor control in complex regional pain syndrome: a kinematic analysis. </w:t>
      </w:r>
      <w:r w:rsidRPr="006C7F8B">
        <w:rPr>
          <w:i/>
          <w:noProof/>
          <w:sz w:val="24"/>
          <w:szCs w:val="24"/>
        </w:rPr>
        <w:t>PAIN®</w:t>
      </w:r>
      <w:r w:rsidRPr="006C7F8B">
        <w:rPr>
          <w:noProof/>
          <w:sz w:val="24"/>
          <w:szCs w:val="24"/>
        </w:rPr>
        <w:t xml:space="preserve">, </w:t>
      </w:r>
      <w:r w:rsidRPr="006C7F8B">
        <w:rPr>
          <w:b/>
          <w:noProof/>
          <w:sz w:val="24"/>
          <w:szCs w:val="24"/>
        </w:rPr>
        <w:t>153</w:t>
      </w:r>
      <w:r w:rsidRPr="006C7F8B">
        <w:rPr>
          <w:noProof/>
          <w:sz w:val="24"/>
          <w:szCs w:val="24"/>
        </w:rPr>
        <w:t>, 805-812.</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Schwoebel, J., Friedman, R., Duda, N. &amp; Coslett, H.B. (2001) Pain and the body schema evidence for peripheral effects on mental representations of movement. </w:t>
      </w:r>
      <w:r w:rsidRPr="006C7F8B">
        <w:rPr>
          <w:i/>
          <w:noProof/>
          <w:sz w:val="24"/>
          <w:szCs w:val="24"/>
        </w:rPr>
        <w:t>Brain</w:t>
      </w:r>
      <w:r w:rsidRPr="006C7F8B">
        <w:rPr>
          <w:noProof/>
          <w:sz w:val="24"/>
          <w:szCs w:val="24"/>
        </w:rPr>
        <w:t xml:space="preserve">, </w:t>
      </w:r>
      <w:r w:rsidRPr="006C7F8B">
        <w:rPr>
          <w:b/>
          <w:noProof/>
          <w:sz w:val="24"/>
          <w:szCs w:val="24"/>
        </w:rPr>
        <w:t>124</w:t>
      </w:r>
      <w:r w:rsidRPr="006C7F8B">
        <w:rPr>
          <w:noProof/>
          <w:sz w:val="24"/>
          <w:szCs w:val="24"/>
        </w:rPr>
        <w:t>, 2098-2104.</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Snaith, R.P. (2003) The hospital anxiety and depression scale. </w:t>
      </w:r>
      <w:r w:rsidRPr="006C7F8B">
        <w:rPr>
          <w:i/>
          <w:noProof/>
          <w:sz w:val="24"/>
          <w:szCs w:val="24"/>
        </w:rPr>
        <w:t>Health Qual Life Outcomes</w:t>
      </w:r>
      <w:r w:rsidRPr="006C7F8B">
        <w:rPr>
          <w:noProof/>
          <w:sz w:val="24"/>
          <w:szCs w:val="24"/>
        </w:rPr>
        <w:t xml:space="preserve">, </w:t>
      </w:r>
      <w:r w:rsidRPr="006C7F8B">
        <w:rPr>
          <w:b/>
          <w:noProof/>
          <w:sz w:val="24"/>
          <w:szCs w:val="24"/>
        </w:rPr>
        <w:t>1</w:t>
      </w:r>
      <w:r w:rsidRPr="006C7F8B">
        <w:rPr>
          <w:noProof/>
          <w:sz w:val="24"/>
          <w:szCs w:val="24"/>
        </w:rPr>
        <w:t>, 29.</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lastRenderedPageBreak/>
        <w:t xml:space="preserve">Terkelsen, A.J., Bach, F.W. &amp; Jensen, T.S. (2008) Experimental forearm immobilization in humans induces cold and mechanical hyperalgesia. </w:t>
      </w:r>
      <w:r w:rsidRPr="006C7F8B">
        <w:rPr>
          <w:i/>
          <w:noProof/>
          <w:sz w:val="24"/>
          <w:szCs w:val="24"/>
        </w:rPr>
        <w:t>Anesthesiology</w:t>
      </w:r>
      <w:r w:rsidRPr="006C7F8B">
        <w:rPr>
          <w:noProof/>
          <w:sz w:val="24"/>
          <w:szCs w:val="24"/>
        </w:rPr>
        <w:t xml:space="preserve">, </w:t>
      </w:r>
      <w:r w:rsidRPr="006C7F8B">
        <w:rPr>
          <w:b/>
          <w:noProof/>
          <w:sz w:val="24"/>
          <w:szCs w:val="24"/>
        </w:rPr>
        <w:t>109</w:t>
      </w:r>
      <w:r w:rsidRPr="006C7F8B">
        <w:rPr>
          <w:noProof/>
          <w:sz w:val="24"/>
          <w:szCs w:val="24"/>
        </w:rPr>
        <w:t>, 297-307.</w:t>
      </w:r>
    </w:p>
    <w:p w:rsidR="007C17E4" w:rsidRPr="006C7F8B" w:rsidRDefault="007C17E4"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Van Staa, T., Dennison, E., Leufkens, H. &amp; Cooper, C. (2001) Epidemiology of fractures in England and Wales. </w:t>
      </w:r>
      <w:r w:rsidRPr="006C7F8B">
        <w:rPr>
          <w:i/>
          <w:noProof/>
          <w:sz w:val="24"/>
          <w:szCs w:val="24"/>
        </w:rPr>
        <w:t>Bone</w:t>
      </w:r>
      <w:r w:rsidRPr="006C7F8B">
        <w:rPr>
          <w:noProof/>
          <w:sz w:val="24"/>
          <w:szCs w:val="24"/>
        </w:rPr>
        <w:t xml:space="preserve">, </w:t>
      </w:r>
      <w:r w:rsidRPr="006C7F8B">
        <w:rPr>
          <w:b/>
          <w:noProof/>
          <w:sz w:val="24"/>
          <w:szCs w:val="24"/>
        </w:rPr>
        <w:t>29</w:t>
      </w:r>
      <w:r w:rsidRPr="006C7F8B">
        <w:rPr>
          <w:noProof/>
          <w:sz w:val="24"/>
          <w:szCs w:val="24"/>
        </w:rPr>
        <w:t>, 517-522.</w:t>
      </w:r>
    </w:p>
    <w:p w:rsidR="00772910" w:rsidRDefault="00772910" w:rsidP="003E360A">
      <w:pPr>
        <w:pStyle w:val="EndNoteBibliography"/>
        <w:rPr>
          <w:noProof/>
          <w:sz w:val="24"/>
          <w:szCs w:val="24"/>
        </w:rPr>
      </w:pPr>
    </w:p>
    <w:p w:rsidR="00772910" w:rsidRPr="002B5628" w:rsidRDefault="00772910" w:rsidP="003E360A">
      <w:pPr>
        <w:pStyle w:val="EndNoteBibliography"/>
        <w:rPr>
          <w:noProof/>
          <w:sz w:val="24"/>
          <w:szCs w:val="24"/>
        </w:rPr>
      </w:pPr>
      <w:r w:rsidRPr="002B5628">
        <w:rPr>
          <w:noProof/>
          <w:sz w:val="24"/>
          <w:szCs w:val="24"/>
        </w:rPr>
        <w:t xml:space="preserve">Wylde V, Palmer S, Learmonth ID, Dieppe P (2012). Somatosensory abnormalities in knee OA. </w:t>
      </w:r>
      <w:r w:rsidRPr="002B5628">
        <w:rPr>
          <w:i/>
          <w:noProof/>
          <w:sz w:val="24"/>
          <w:szCs w:val="24"/>
        </w:rPr>
        <w:t>Rheumatology (Oxford</w:t>
      </w:r>
      <w:r w:rsidRPr="002B5628">
        <w:rPr>
          <w:noProof/>
          <w:sz w:val="24"/>
          <w:szCs w:val="24"/>
        </w:rPr>
        <w:t xml:space="preserve">), </w:t>
      </w:r>
      <w:r w:rsidRPr="002B5628">
        <w:rPr>
          <w:b/>
          <w:noProof/>
          <w:sz w:val="24"/>
          <w:szCs w:val="24"/>
        </w:rPr>
        <w:t>51</w:t>
      </w:r>
      <w:r w:rsidRPr="002B5628">
        <w:rPr>
          <w:noProof/>
          <w:sz w:val="24"/>
          <w:szCs w:val="24"/>
        </w:rPr>
        <w:t>, 535-43.</w:t>
      </w:r>
    </w:p>
    <w:p w:rsidR="00772910" w:rsidRPr="006C7F8B" w:rsidRDefault="00772910" w:rsidP="003E360A">
      <w:pPr>
        <w:pStyle w:val="EndNoteBibliography"/>
        <w:rPr>
          <w:noProof/>
          <w:sz w:val="24"/>
          <w:szCs w:val="24"/>
        </w:rPr>
      </w:pPr>
    </w:p>
    <w:p w:rsidR="007C17E4" w:rsidRPr="006C7F8B" w:rsidRDefault="007C17E4" w:rsidP="003E360A">
      <w:pPr>
        <w:pStyle w:val="EndNoteBibliography"/>
        <w:ind w:left="720" w:hanging="720"/>
        <w:rPr>
          <w:noProof/>
          <w:sz w:val="24"/>
          <w:szCs w:val="24"/>
        </w:rPr>
      </w:pPr>
      <w:r w:rsidRPr="006C7F8B">
        <w:rPr>
          <w:noProof/>
          <w:sz w:val="24"/>
          <w:szCs w:val="24"/>
        </w:rPr>
        <w:t xml:space="preserve">Zigmond, A.S. &amp; Snaith, R.P. (1983) The hospital anxiety and depression scale. </w:t>
      </w:r>
      <w:r w:rsidRPr="006C7F8B">
        <w:rPr>
          <w:i/>
          <w:noProof/>
          <w:sz w:val="24"/>
          <w:szCs w:val="24"/>
        </w:rPr>
        <w:t>Acta psychiatrica scandinavica</w:t>
      </w:r>
      <w:r w:rsidRPr="006C7F8B">
        <w:rPr>
          <w:noProof/>
          <w:sz w:val="24"/>
          <w:szCs w:val="24"/>
        </w:rPr>
        <w:t xml:space="preserve">, </w:t>
      </w:r>
      <w:r w:rsidRPr="006C7F8B">
        <w:rPr>
          <w:b/>
          <w:noProof/>
          <w:sz w:val="24"/>
          <w:szCs w:val="24"/>
        </w:rPr>
        <w:t>67</w:t>
      </w:r>
      <w:r w:rsidRPr="006C7F8B">
        <w:rPr>
          <w:noProof/>
          <w:sz w:val="24"/>
          <w:szCs w:val="24"/>
        </w:rPr>
        <w:t>, 361-370.</w:t>
      </w:r>
    </w:p>
    <w:p w:rsidR="007C17E4" w:rsidRPr="002E5B23" w:rsidRDefault="007C17E4" w:rsidP="003E360A">
      <w:pPr>
        <w:pStyle w:val="EndNoteBibliography"/>
        <w:rPr>
          <w:noProof/>
        </w:rPr>
      </w:pPr>
    </w:p>
    <w:p w:rsidR="007C17E4" w:rsidRDefault="007C17E4" w:rsidP="003E360A"/>
    <w:p w:rsidR="007C17E4" w:rsidRDefault="007C17E4" w:rsidP="003E360A"/>
    <w:p w:rsidR="007C17E4" w:rsidRDefault="007C17E4" w:rsidP="003E360A"/>
    <w:p w:rsidR="007C17E4" w:rsidRDefault="007C17E4" w:rsidP="003E360A"/>
    <w:p w:rsidR="007C17E4" w:rsidRDefault="007C17E4" w:rsidP="003E360A"/>
    <w:p w:rsidR="0021199C" w:rsidRDefault="0021199C"/>
    <w:sectPr w:rsidR="0021199C" w:rsidSect="003E360A">
      <w:headerReference w:type="even" r:id="rId17"/>
      <w:headerReference w:type="default" r:id="rId18"/>
      <w:footerReference w:type="even" r:id="rId19"/>
      <w:footerReference w:type="default" r:id="rId20"/>
      <w:headerReference w:type="first" r:id="rId21"/>
      <w:footerReference w:type="first" r:id="rId2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CE3" w:rsidRDefault="00337CE3" w:rsidP="006C7F8B">
      <w:r>
        <w:separator/>
      </w:r>
    </w:p>
  </w:endnote>
  <w:endnote w:type="continuationSeparator" w:id="0">
    <w:p w:rsidR="00337CE3" w:rsidRDefault="00337CE3" w:rsidP="006C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Noteworthy Bold">
    <w:altName w:val="Arial Unicode MS"/>
    <w:charset w:val="00"/>
    <w:family w:val="auto"/>
    <w:pitch w:val="variable"/>
    <w:sig w:usb0="00000001" w:usb1="08000048" w:usb2="146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628" w:rsidRDefault="002B56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628" w:rsidRDefault="002B5628">
    <w:pPr>
      <w:pStyle w:val="Footer"/>
      <w:framePr w:wrap="auto" w:vAnchor="text" w:hAnchor="margin" w:xAlign="right" w:y="1"/>
      <w:rPr>
        <w:rStyle w:val="PageNumber"/>
        <w:lang w:val="en-GB"/>
      </w:rPr>
    </w:pPr>
    <w:r>
      <w:rPr>
        <w:rStyle w:val="PageNumber"/>
      </w:rPr>
      <w:fldChar w:fldCharType="begin"/>
    </w:r>
    <w:r>
      <w:rPr>
        <w:rStyle w:val="PageNumber"/>
      </w:rPr>
      <w:instrText xml:space="preserve">PAGE  </w:instrText>
    </w:r>
    <w:r>
      <w:rPr>
        <w:rStyle w:val="PageNumber"/>
      </w:rPr>
      <w:fldChar w:fldCharType="separate"/>
    </w:r>
    <w:r w:rsidR="00CE63D3">
      <w:rPr>
        <w:rStyle w:val="PageNumber"/>
        <w:noProof/>
      </w:rPr>
      <w:t>1</w:t>
    </w:r>
    <w:r>
      <w:rPr>
        <w:rStyle w:val="PageNumber"/>
      </w:rPr>
      <w:fldChar w:fldCharType="end"/>
    </w:r>
  </w:p>
  <w:p w:rsidR="002B5628" w:rsidRDefault="002B5628" w:rsidP="0099691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628" w:rsidRDefault="002B56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CE3" w:rsidRDefault="00337CE3" w:rsidP="006C7F8B">
      <w:r>
        <w:separator/>
      </w:r>
    </w:p>
  </w:footnote>
  <w:footnote w:type="continuationSeparator" w:id="0">
    <w:p w:rsidR="00337CE3" w:rsidRDefault="00337CE3" w:rsidP="006C7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628" w:rsidRDefault="002B56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628" w:rsidRPr="007B7845" w:rsidRDefault="002B5628">
    <w:pPr>
      <w:pStyle w:val="Header"/>
      <w:rPr>
        <w:sz w:val="24"/>
        <w:szCs w:val="24"/>
      </w:rPr>
    </w:pPr>
    <w:r w:rsidRPr="007B7845">
      <w:rPr>
        <w:sz w:val="24"/>
        <w:szCs w:val="24"/>
      </w:rPr>
      <w:t>Sensorimotor dysfunction after fracture - an exploratory study</w:t>
    </w:r>
  </w:p>
  <w:p w:rsidR="002B5628" w:rsidRDefault="002B56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628" w:rsidRDefault="002B56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F167A"/>
    <w:multiLevelType w:val="hybridMultilevel"/>
    <w:tmpl w:val="E5EC4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0F12B1"/>
    <w:multiLevelType w:val="multilevel"/>
    <w:tmpl w:val="152805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5051319"/>
    <w:multiLevelType w:val="multilevel"/>
    <w:tmpl w:val="CFB85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367705"/>
    <w:multiLevelType w:val="hybridMultilevel"/>
    <w:tmpl w:val="CBF4DC46"/>
    <w:lvl w:ilvl="0" w:tplc="75CA2278">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270BA7"/>
    <w:multiLevelType w:val="multilevel"/>
    <w:tmpl w:val="4CC6D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755D32"/>
    <w:multiLevelType w:val="hybridMultilevel"/>
    <w:tmpl w:val="FB8A98B2"/>
    <w:lvl w:ilvl="0" w:tplc="4574ED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1A76BA"/>
    <w:multiLevelType w:val="multilevel"/>
    <w:tmpl w:val="2DCAF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8F0762"/>
    <w:multiLevelType w:val="hybridMultilevel"/>
    <w:tmpl w:val="81A86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4C0393"/>
    <w:multiLevelType w:val="hybridMultilevel"/>
    <w:tmpl w:val="69DA331E"/>
    <w:lvl w:ilvl="0" w:tplc="891C81FE">
      <w:start w:val="30"/>
      <w:numFmt w:val="bullet"/>
      <w:lvlText w:val=""/>
      <w:lvlJc w:val="left"/>
      <w:pPr>
        <w:ind w:left="720" w:hanging="360"/>
      </w:pPr>
      <w:rPr>
        <w:rFonts w:ascii="Symbol" w:eastAsia="Times New Roman" w:hAnsi="Symbol"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8D01376"/>
    <w:multiLevelType w:val="hybridMultilevel"/>
    <w:tmpl w:val="8F3A250E"/>
    <w:lvl w:ilvl="0" w:tplc="DE865B70">
      <w:start w:val="1"/>
      <w:numFmt w:val="upperLetter"/>
      <w:lvlText w:val="%1)"/>
      <w:lvlJc w:val="left"/>
      <w:pPr>
        <w:tabs>
          <w:tab w:val="num" w:pos="720"/>
        </w:tabs>
        <w:ind w:left="720" w:hanging="360"/>
      </w:pPr>
    </w:lvl>
    <w:lvl w:ilvl="1" w:tplc="2E4C73A6" w:tentative="1">
      <w:start w:val="1"/>
      <w:numFmt w:val="upperLetter"/>
      <w:lvlText w:val="%2)"/>
      <w:lvlJc w:val="left"/>
      <w:pPr>
        <w:tabs>
          <w:tab w:val="num" w:pos="1440"/>
        </w:tabs>
        <w:ind w:left="1440" w:hanging="360"/>
      </w:pPr>
    </w:lvl>
    <w:lvl w:ilvl="2" w:tplc="255A73A6" w:tentative="1">
      <w:start w:val="1"/>
      <w:numFmt w:val="upperLetter"/>
      <w:lvlText w:val="%3)"/>
      <w:lvlJc w:val="left"/>
      <w:pPr>
        <w:tabs>
          <w:tab w:val="num" w:pos="2160"/>
        </w:tabs>
        <w:ind w:left="2160" w:hanging="360"/>
      </w:pPr>
    </w:lvl>
    <w:lvl w:ilvl="3" w:tplc="2094569C" w:tentative="1">
      <w:start w:val="1"/>
      <w:numFmt w:val="upperLetter"/>
      <w:lvlText w:val="%4)"/>
      <w:lvlJc w:val="left"/>
      <w:pPr>
        <w:tabs>
          <w:tab w:val="num" w:pos="2880"/>
        </w:tabs>
        <w:ind w:left="2880" w:hanging="360"/>
      </w:pPr>
    </w:lvl>
    <w:lvl w:ilvl="4" w:tplc="2C843368" w:tentative="1">
      <w:start w:val="1"/>
      <w:numFmt w:val="upperLetter"/>
      <w:lvlText w:val="%5)"/>
      <w:lvlJc w:val="left"/>
      <w:pPr>
        <w:tabs>
          <w:tab w:val="num" w:pos="3600"/>
        </w:tabs>
        <w:ind w:left="3600" w:hanging="360"/>
      </w:pPr>
    </w:lvl>
    <w:lvl w:ilvl="5" w:tplc="99667D3E" w:tentative="1">
      <w:start w:val="1"/>
      <w:numFmt w:val="upperLetter"/>
      <w:lvlText w:val="%6)"/>
      <w:lvlJc w:val="left"/>
      <w:pPr>
        <w:tabs>
          <w:tab w:val="num" w:pos="4320"/>
        </w:tabs>
        <w:ind w:left="4320" w:hanging="360"/>
      </w:pPr>
    </w:lvl>
    <w:lvl w:ilvl="6" w:tplc="5630C6BA" w:tentative="1">
      <w:start w:val="1"/>
      <w:numFmt w:val="upperLetter"/>
      <w:lvlText w:val="%7)"/>
      <w:lvlJc w:val="left"/>
      <w:pPr>
        <w:tabs>
          <w:tab w:val="num" w:pos="5040"/>
        </w:tabs>
        <w:ind w:left="5040" w:hanging="360"/>
      </w:pPr>
    </w:lvl>
    <w:lvl w:ilvl="7" w:tplc="5E9AB62C" w:tentative="1">
      <w:start w:val="1"/>
      <w:numFmt w:val="upperLetter"/>
      <w:lvlText w:val="%8)"/>
      <w:lvlJc w:val="left"/>
      <w:pPr>
        <w:tabs>
          <w:tab w:val="num" w:pos="5760"/>
        </w:tabs>
        <w:ind w:left="5760" w:hanging="360"/>
      </w:pPr>
    </w:lvl>
    <w:lvl w:ilvl="8" w:tplc="6CA46A52" w:tentative="1">
      <w:start w:val="1"/>
      <w:numFmt w:val="upperLetter"/>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3"/>
  </w:num>
  <w:num w:numId="10">
    <w:abstractNumId w:val="5"/>
  </w:num>
  <w:num w:numId="11">
    <w:abstractNumId w:val="6"/>
  </w:num>
  <w:num w:numId="12">
    <w:abstractNumId w:val="2"/>
  </w:num>
  <w:num w:numId="13">
    <w:abstractNumId w:val="4"/>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C17E4"/>
    <w:rsid w:val="00024118"/>
    <w:rsid w:val="00026D38"/>
    <w:rsid w:val="0010415C"/>
    <w:rsid w:val="001329CB"/>
    <w:rsid w:val="001A1C70"/>
    <w:rsid w:val="001C3A48"/>
    <w:rsid w:val="0021199C"/>
    <w:rsid w:val="002511AE"/>
    <w:rsid w:val="00265A0B"/>
    <w:rsid w:val="002B5628"/>
    <w:rsid w:val="00337CE3"/>
    <w:rsid w:val="00363C34"/>
    <w:rsid w:val="003E360A"/>
    <w:rsid w:val="003F1F77"/>
    <w:rsid w:val="003F23D9"/>
    <w:rsid w:val="00472336"/>
    <w:rsid w:val="0052405B"/>
    <w:rsid w:val="005A69F0"/>
    <w:rsid w:val="005B00B5"/>
    <w:rsid w:val="005C044A"/>
    <w:rsid w:val="005D69DE"/>
    <w:rsid w:val="005F4707"/>
    <w:rsid w:val="0060683A"/>
    <w:rsid w:val="00660866"/>
    <w:rsid w:val="00686D76"/>
    <w:rsid w:val="0069233B"/>
    <w:rsid w:val="006C7F8B"/>
    <w:rsid w:val="00704415"/>
    <w:rsid w:val="00712234"/>
    <w:rsid w:val="00763113"/>
    <w:rsid w:val="00772910"/>
    <w:rsid w:val="007A7262"/>
    <w:rsid w:val="007B7845"/>
    <w:rsid w:val="007C17E4"/>
    <w:rsid w:val="0083090E"/>
    <w:rsid w:val="008B548A"/>
    <w:rsid w:val="008B6A9B"/>
    <w:rsid w:val="00996915"/>
    <w:rsid w:val="009C7A9B"/>
    <w:rsid w:val="00A27F69"/>
    <w:rsid w:val="00AB1290"/>
    <w:rsid w:val="00AB3650"/>
    <w:rsid w:val="00AE4027"/>
    <w:rsid w:val="00AE77AF"/>
    <w:rsid w:val="00AF4EE3"/>
    <w:rsid w:val="00BA6249"/>
    <w:rsid w:val="00BA77A9"/>
    <w:rsid w:val="00C24296"/>
    <w:rsid w:val="00C26C80"/>
    <w:rsid w:val="00C4613E"/>
    <w:rsid w:val="00C55DEC"/>
    <w:rsid w:val="00CB1C82"/>
    <w:rsid w:val="00CC43AA"/>
    <w:rsid w:val="00CE16A9"/>
    <w:rsid w:val="00CE63D3"/>
    <w:rsid w:val="00F531E9"/>
    <w:rsid w:val="00F8216C"/>
    <w:rsid w:val="00FE6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7E4"/>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9"/>
    <w:qFormat/>
    <w:rsid w:val="007C17E4"/>
    <w:pPr>
      <w:keepNext/>
      <w:outlineLvl w:val="0"/>
    </w:pPr>
    <w:rPr>
      <w:rFonts w:ascii="Cambria" w:eastAsiaTheme="minorEastAsia" w:hAnsi="Cambria"/>
      <w:b/>
      <w:bCs/>
      <w:kern w:val="32"/>
      <w:sz w:val="32"/>
      <w:szCs w:val="32"/>
      <w:lang w:val="en-US"/>
    </w:rPr>
  </w:style>
  <w:style w:type="paragraph" w:styleId="Heading2">
    <w:name w:val="heading 2"/>
    <w:basedOn w:val="Normal"/>
    <w:next w:val="Normal"/>
    <w:link w:val="Heading2Char"/>
    <w:uiPriority w:val="99"/>
    <w:qFormat/>
    <w:rsid w:val="007C17E4"/>
    <w:pPr>
      <w:keepNext/>
      <w:outlineLvl w:val="1"/>
    </w:pPr>
    <w:rPr>
      <w:rFonts w:ascii="Cambria" w:eastAsiaTheme="minorEastAsia" w:hAnsi="Cambria"/>
      <w:b/>
      <w:bCs/>
      <w:i/>
      <w:iCs/>
      <w:sz w:val="28"/>
      <w:szCs w:val="28"/>
      <w:lang w:val="en-US"/>
    </w:rPr>
  </w:style>
  <w:style w:type="paragraph" w:styleId="Heading3">
    <w:name w:val="heading 3"/>
    <w:basedOn w:val="Normal"/>
    <w:next w:val="Normal"/>
    <w:link w:val="Heading3Char"/>
    <w:uiPriority w:val="99"/>
    <w:qFormat/>
    <w:rsid w:val="007C17E4"/>
    <w:pPr>
      <w:keepNext/>
      <w:outlineLvl w:val="2"/>
    </w:pPr>
    <w:rPr>
      <w:rFonts w:ascii="Cambria" w:eastAsiaTheme="minorEastAsia" w:hAnsi="Cambria"/>
      <w:b/>
      <w:bCs/>
      <w:sz w:val="26"/>
      <w:szCs w:val="26"/>
      <w:lang w:val="en-US"/>
    </w:rPr>
  </w:style>
  <w:style w:type="paragraph" w:styleId="Heading4">
    <w:name w:val="heading 4"/>
    <w:basedOn w:val="Normal"/>
    <w:next w:val="Normal"/>
    <w:link w:val="Heading4Char"/>
    <w:uiPriority w:val="99"/>
    <w:qFormat/>
    <w:rsid w:val="007C17E4"/>
    <w:pPr>
      <w:keepNext/>
      <w:widowControl w:val="0"/>
      <w:outlineLvl w:val="3"/>
    </w:pPr>
    <w:rPr>
      <w:rFonts w:ascii="Calibri" w:eastAsiaTheme="minorEastAsia" w:hAnsi="Calibri"/>
      <w:b/>
      <w:bCs/>
      <w:sz w:val="28"/>
      <w:szCs w:val="28"/>
      <w:lang w:val="en-US"/>
    </w:rPr>
  </w:style>
  <w:style w:type="paragraph" w:styleId="Heading5">
    <w:name w:val="heading 5"/>
    <w:basedOn w:val="Normal"/>
    <w:next w:val="Normal"/>
    <w:link w:val="Heading5Char"/>
    <w:uiPriority w:val="99"/>
    <w:qFormat/>
    <w:rsid w:val="007C17E4"/>
    <w:pPr>
      <w:keepNext/>
      <w:jc w:val="both"/>
      <w:outlineLvl w:val="4"/>
    </w:pPr>
    <w:rPr>
      <w:rFonts w:ascii="Calibri" w:eastAsiaTheme="minorEastAsia" w:hAnsi="Calibri"/>
      <w:b/>
      <w:bCs/>
      <w:i/>
      <w:iCs/>
      <w:sz w:val="26"/>
      <w:szCs w:val="26"/>
      <w:lang w:val="en-US"/>
    </w:rPr>
  </w:style>
  <w:style w:type="paragraph" w:styleId="Heading6">
    <w:name w:val="heading 6"/>
    <w:basedOn w:val="Normal"/>
    <w:next w:val="Normal"/>
    <w:link w:val="Heading6Char"/>
    <w:uiPriority w:val="99"/>
    <w:qFormat/>
    <w:rsid w:val="007C17E4"/>
    <w:pPr>
      <w:keepNext/>
      <w:outlineLvl w:val="5"/>
    </w:pPr>
    <w:rPr>
      <w:rFonts w:ascii="Calibri" w:eastAsiaTheme="minorEastAsia" w:hAnsi="Calibri"/>
      <w:b/>
      <w:bCs/>
      <w:lang w:val="en-US"/>
    </w:rPr>
  </w:style>
  <w:style w:type="paragraph" w:styleId="Heading7">
    <w:name w:val="heading 7"/>
    <w:basedOn w:val="Normal"/>
    <w:next w:val="Normal"/>
    <w:link w:val="Heading7Char"/>
    <w:uiPriority w:val="99"/>
    <w:qFormat/>
    <w:rsid w:val="007C17E4"/>
    <w:pPr>
      <w:keepNext/>
      <w:jc w:val="both"/>
      <w:outlineLvl w:val="6"/>
    </w:pPr>
    <w:rPr>
      <w:rFonts w:ascii="Calibri" w:hAnsi="Calibri"/>
      <w:sz w:val="24"/>
      <w:szCs w:val="24"/>
      <w:lang w:val="en-US"/>
    </w:rPr>
  </w:style>
  <w:style w:type="paragraph" w:styleId="Heading8">
    <w:name w:val="heading 8"/>
    <w:basedOn w:val="Normal"/>
    <w:next w:val="Normal"/>
    <w:link w:val="Heading8Char"/>
    <w:uiPriority w:val="99"/>
    <w:qFormat/>
    <w:rsid w:val="007C17E4"/>
    <w:pPr>
      <w:keepNext/>
      <w:outlineLvl w:val="7"/>
    </w:pPr>
    <w:rPr>
      <w:rFonts w:ascii="Calibri" w:hAnsi="Calibri"/>
      <w:i/>
      <w:iCs/>
      <w:sz w:val="24"/>
      <w:szCs w:val="24"/>
      <w:lang w:val="en-US"/>
    </w:rPr>
  </w:style>
  <w:style w:type="paragraph" w:styleId="Heading9">
    <w:name w:val="heading 9"/>
    <w:basedOn w:val="Normal"/>
    <w:next w:val="Normal"/>
    <w:link w:val="Heading9Char"/>
    <w:uiPriority w:val="99"/>
    <w:qFormat/>
    <w:rsid w:val="007C17E4"/>
    <w:pPr>
      <w:keepNext/>
      <w:widowControl w:val="0"/>
      <w:jc w:val="both"/>
      <w:outlineLvl w:val="8"/>
    </w:pPr>
    <w:rPr>
      <w:rFonts w:ascii="Cambria" w:hAnsi="Cambr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C17E4"/>
    <w:rPr>
      <w:rFonts w:ascii="Cambria" w:hAnsi="Cambria" w:cs="Times New Roman"/>
      <w:b/>
      <w:bCs/>
      <w:kern w:val="32"/>
      <w:sz w:val="32"/>
      <w:szCs w:val="32"/>
    </w:rPr>
  </w:style>
  <w:style w:type="character" w:customStyle="1" w:styleId="Heading2Char">
    <w:name w:val="Heading 2 Char"/>
    <w:basedOn w:val="DefaultParagraphFont"/>
    <w:link w:val="Heading2"/>
    <w:uiPriority w:val="99"/>
    <w:rsid w:val="007C17E4"/>
    <w:rPr>
      <w:rFonts w:ascii="Cambria" w:hAnsi="Cambria" w:cs="Times New Roman"/>
      <w:b/>
      <w:bCs/>
      <w:i/>
      <w:iCs/>
      <w:sz w:val="28"/>
      <w:szCs w:val="28"/>
    </w:rPr>
  </w:style>
  <w:style w:type="character" w:customStyle="1" w:styleId="Heading3Char">
    <w:name w:val="Heading 3 Char"/>
    <w:basedOn w:val="DefaultParagraphFont"/>
    <w:link w:val="Heading3"/>
    <w:uiPriority w:val="99"/>
    <w:rsid w:val="007C17E4"/>
    <w:rPr>
      <w:rFonts w:ascii="Cambria" w:hAnsi="Cambria" w:cs="Times New Roman"/>
      <w:b/>
      <w:bCs/>
      <w:sz w:val="26"/>
      <w:szCs w:val="26"/>
    </w:rPr>
  </w:style>
  <w:style w:type="character" w:customStyle="1" w:styleId="Heading4Char">
    <w:name w:val="Heading 4 Char"/>
    <w:basedOn w:val="DefaultParagraphFont"/>
    <w:link w:val="Heading4"/>
    <w:uiPriority w:val="99"/>
    <w:rsid w:val="007C17E4"/>
    <w:rPr>
      <w:rFonts w:ascii="Calibri" w:hAnsi="Calibri" w:cs="Times New Roman"/>
      <w:b/>
      <w:bCs/>
      <w:sz w:val="28"/>
      <w:szCs w:val="28"/>
    </w:rPr>
  </w:style>
  <w:style w:type="character" w:customStyle="1" w:styleId="Heading5Char">
    <w:name w:val="Heading 5 Char"/>
    <w:basedOn w:val="DefaultParagraphFont"/>
    <w:link w:val="Heading5"/>
    <w:uiPriority w:val="99"/>
    <w:rsid w:val="007C17E4"/>
    <w:rPr>
      <w:rFonts w:ascii="Calibri" w:hAnsi="Calibri" w:cs="Times New Roman"/>
      <w:b/>
      <w:bCs/>
      <w:i/>
      <w:iCs/>
      <w:sz w:val="26"/>
      <w:szCs w:val="26"/>
    </w:rPr>
  </w:style>
  <w:style w:type="character" w:customStyle="1" w:styleId="Heading6Char">
    <w:name w:val="Heading 6 Char"/>
    <w:basedOn w:val="DefaultParagraphFont"/>
    <w:link w:val="Heading6"/>
    <w:uiPriority w:val="99"/>
    <w:rsid w:val="007C17E4"/>
    <w:rPr>
      <w:rFonts w:ascii="Calibri" w:hAnsi="Calibri" w:cs="Times New Roman"/>
      <w:b/>
      <w:bCs/>
      <w:sz w:val="20"/>
      <w:szCs w:val="20"/>
    </w:rPr>
  </w:style>
  <w:style w:type="character" w:customStyle="1" w:styleId="Heading7Char">
    <w:name w:val="Heading 7 Char"/>
    <w:basedOn w:val="DefaultParagraphFont"/>
    <w:link w:val="Heading7"/>
    <w:uiPriority w:val="99"/>
    <w:rsid w:val="007C17E4"/>
    <w:rPr>
      <w:rFonts w:ascii="Calibri" w:eastAsia="Times New Roman" w:hAnsi="Calibri" w:cs="Times New Roman"/>
    </w:rPr>
  </w:style>
  <w:style w:type="character" w:customStyle="1" w:styleId="Heading8Char">
    <w:name w:val="Heading 8 Char"/>
    <w:basedOn w:val="DefaultParagraphFont"/>
    <w:link w:val="Heading8"/>
    <w:uiPriority w:val="99"/>
    <w:rsid w:val="007C17E4"/>
    <w:rPr>
      <w:rFonts w:ascii="Calibri" w:eastAsia="Times New Roman" w:hAnsi="Calibri" w:cs="Times New Roman"/>
      <w:i/>
      <w:iCs/>
    </w:rPr>
  </w:style>
  <w:style w:type="character" w:customStyle="1" w:styleId="Heading9Char">
    <w:name w:val="Heading 9 Char"/>
    <w:basedOn w:val="DefaultParagraphFont"/>
    <w:link w:val="Heading9"/>
    <w:uiPriority w:val="99"/>
    <w:rsid w:val="007C17E4"/>
    <w:rPr>
      <w:rFonts w:ascii="Cambria" w:eastAsia="Times New Roman" w:hAnsi="Cambria" w:cs="Times New Roman"/>
      <w:sz w:val="20"/>
      <w:szCs w:val="20"/>
    </w:rPr>
  </w:style>
  <w:style w:type="character" w:styleId="Hyperlink">
    <w:name w:val="Hyperlink"/>
    <w:basedOn w:val="DefaultParagraphFont"/>
    <w:uiPriority w:val="99"/>
    <w:unhideWhenUsed/>
    <w:rsid w:val="007C17E4"/>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7C17E4"/>
    <w:rPr>
      <w:rFonts w:ascii="Times New Roman" w:hAnsi="Times New Roman" w:cs="Times New Roman" w:hint="default"/>
      <w:color w:val="800080"/>
      <w:u w:val="single"/>
    </w:rPr>
  </w:style>
  <w:style w:type="character" w:styleId="Emphasis">
    <w:name w:val="Emphasis"/>
    <w:basedOn w:val="DefaultParagraphFont"/>
    <w:uiPriority w:val="99"/>
    <w:qFormat/>
    <w:rsid w:val="007C17E4"/>
    <w:rPr>
      <w:rFonts w:ascii="Times New Roman" w:hAnsi="Times New Roman" w:cs="Times New Roman" w:hint="default"/>
      <w:i/>
      <w:iCs w:val="0"/>
    </w:rPr>
  </w:style>
  <w:style w:type="character" w:styleId="Strong">
    <w:name w:val="Strong"/>
    <w:basedOn w:val="DefaultParagraphFont"/>
    <w:uiPriority w:val="99"/>
    <w:qFormat/>
    <w:rsid w:val="007C17E4"/>
    <w:rPr>
      <w:rFonts w:ascii="Times New Roman" w:hAnsi="Times New Roman" w:cs="Times New Roman" w:hint="default"/>
      <w:b/>
      <w:bCs w:val="0"/>
    </w:rPr>
  </w:style>
  <w:style w:type="paragraph" w:styleId="NormalWeb">
    <w:name w:val="Normal (Web)"/>
    <w:basedOn w:val="Normal"/>
    <w:uiPriority w:val="99"/>
    <w:semiHidden/>
    <w:unhideWhenUsed/>
    <w:rsid w:val="007C17E4"/>
    <w:pPr>
      <w:spacing w:before="100" w:beforeAutospacing="1" w:after="100" w:afterAutospacing="1"/>
    </w:pPr>
    <w:rPr>
      <w:sz w:val="24"/>
      <w:szCs w:val="24"/>
      <w:lang w:eastAsia="en-GB"/>
    </w:rPr>
  </w:style>
  <w:style w:type="paragraph" w:styleId="FootnoteText">
    <w:name w:val="footnote text"/>
    <w:basedOn w:val="Normal"/>
    <w:link w:val="FootnoteTextChar"/>
    <w:uiPriority w:val="99"/>
    <w:semiHidden/>
    <w:unhideWhenUsed/>
    <w:rsid w:val="007C17E4"/>
    <w:rPr>
      <w:lang w:val="en-US"/>
    </w:rPr>
  </w:style>
  <w:style w:type="character" w:customStyle="1" w:styleId="FootnoteTextChar">
    <w:name w:val="Footnote Text Char"/>
    <w:basedOn w:val="DefaultParagraphFont"/>
    <w:link w:val="FootnoteText"/>
    <w:uiPriority w:val="99"/>
    <w:semiHidden/>
    <w:rsid w:val="007C17E4"/>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7C17E4"/>
    <w:rPr>
      <w:sz w:val="22"/>
      <w:lang w:val="en-US"/>
    </w:rPr>
  </w:style>
  <w:style w:type="character" w:customStyle="1" w:styleId="CommentTextChar">
    <w:name w:val="Comment Text Char"/>
    <w:basedOn w:val="DefaultParagraphFont"/>
    <w:link w:val="CommentText"/>
    <w:uiPriority w:val="99"/>
    <w:rsid w:val="007C17E4"/>
    <w:rPr>
      <w:rFonts w:ascii="Times New Roman" w:eastAsia="Times New Roman" w:hAnsi="Times New Roman" w:cs="Times New Roman"/>
      <w:sz w:val="22"/>
      <w:szCs w:val="20"/>
    </w:rPr>
  </w:style>
  <w:style w:type="paragraph" w:styleId="Header">
    <w:name w:val="header"/>
    <w:basedOn w:val="Normal"/>
    <w:link w:val="HeaderChar"/>
    <w:uiPriority w:val="99"/>
    <w:unhideWhenUsed/>
    <w:rsid w:val="007C17E4"/>
    <w:pPr>
      <w:tabs>
        <w:tab w:val="center" w:pos="4153"/>
        <w:tab w:val="right" w:pos="8306"/>
      </w:tabs>
    </w:pPr>
    <w:rPr>
      <w:lang w:val="en-US"/>
    </w:rPr>
  </w:style>
  <w:style w:type="character" w:customStyle="1" w:styleId="HeaderChar">
    <w:name w:val="Header Char"/>
    <w:basedOn w:val="DefaultParagraphFont"/>
    <w:link w:val="Header"/>
    <w:uiPriority w:val="99"/>
    <w:rsid w:val="007C17E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C17E4"/>
    <w:pPr>
      <w:tabs>
        <w:tab w:val="center" w:pos="4153"/>
        <w:tab w:val="right" w:pos="8306"/>
      </w:tabs>
    </w:pPr>
    <w:rPr>
      <w:lang w:val="en-US"/>
    </w:rPr>
  </w:style>
  <w:style w:type="character" w:customStyle="1" w:styleId="FooterChar">
    <w:name w:val="Footer Char"/>
    <w:basedOn w:val="DefaultParagraphFont"/>
    <w:link w:val="Footer"/>
    <w:uiPriority w:val="99"/>
    <w:rsid w:val="007C17E4"/>
    <w:rPr>
      <w:rFonts w:ascii="Times New Roman" w:eastAsia="Times New Roman" w:hAnsi="Times New Roman" w:cs="Times New Roman"/>
      <w:sz w:val="20"/>
      <w:szCs w:val="20"/>
    </w:rPr>
  </w:style>
  <w:style w:type="paragraph" w:styleId="Title">
    <w:name w:val="Title"/>
    <w:basedOn w:val="Normal"/>
    <w:link w:val="TitleChar"/>
    <w:uiPriority w:val="99"/>
    <w:qFormat/>
    <w:rsid w:val="007C17E4"/>
    <w:pPr>
      <w:jc w:val="center"/>
    </w:pPr>
    <w:rPr>
      <w:rFonts w:ascii="Cambria" w:hAnsi="Cambria"/>
      <w:b/>
      <w:bCs/>
      <w:kern w:val="28"/>
      <w:sz w:val="32"/>
      <w:szCs w:val="32"/>
      <w:lang w:val="en-US"/>
    </w:rPr>
  </w:style>
  <w:style w:type="character" w:customStyle="1" w:styleId="TitleChar">
    <w:name w:val="Title Char"/>
    <w:basedOn w:val="DefaultParagraphFont"/>
    <w:link w:val="Title"/>
    <w:uiPriority w:val="99"/>
    <w:rsid w:val="007C17E4"/>
    <w:rPr>
      <w:rFonts w:ascii="Cambria" w:eastAsia="Times New Roman" w:hAnsi="Cambria" w:cs="Times New Roman"/>
      <w:b/>
      <w:bCs/>
      <w:kern w:val="28"/>
      <w:sz w:val="32"/>
      <w:szCs w:val="32"/>
    </w:rPr>
  </w:style>
  <w:style w:type="paragraph" w:styleId="BodyText">
    <w:name w:val="Body Text"/>
    <w:basedOn w:val="Normal"/>
    <w:link w:val="BodyTextChar"/>
    <w:uiPriority w:val="99"/>
    <w:unhideWhenUsed/>
    <w:rsid w:val="007C17E4"/>
    <w:pPr>
      <w:jc w:val="center"/>
    </w:pPr>
    <w:rPr>
      <w:lang w:val="en-US"/>
    </w:rPr>
  </w:style>
  <w:style w:type="character" w:customStyle="1" w:styleId="BodyTextChar">
    <w:name w:val="Body Text Char"/>
    <w:basedOn w:val="DefaultParagraphFont"/>
    <w:link w:val="BodyText"/>
    <w:uiPriority w:val="99"/>
    <w:rsid w:val="007C17E4"/>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7C17E4"/>
    <w:pPr>
      <w:ind w:firstLine="720"/>
      <w:jc w:val="both"/>
    </w:pPr>
    <w:rPr>
      <w:lang w:val="en-US"/>
    </w:rPr>
  </w:style>
  <w:style w:type="character" w:customStyle="1" w:styleId="BodyTextIndentChar">
    <w:name w:val="Body Text Indent Char"/>
    <w:basedOn w:val="DefaultParagraphFont"/>
    <w:link w:val="BodyTextIndent"/>
    <w:uiPriority w:val="99"/>
    <w:semiHidden/>
    <w:rsid w:val="007C17E4"/>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7C17E4"/>
    <w:rPr>
      <w:lang w:val="en-US"/>
    </w:rPr>
  </w:style>
  <w:style w:type="character" w:customStyle="1" w:styleId="BodyText2Char">
    <w:name w:val="Body Text 2 Char"/>
    <w:basedOn w:val="DefaultParagraphFont"/>
    <w:link w:val="BodyText2"/>
    <w:uiPriority w:val="99"/>
    <w:rsid w:val="007C17E4"/>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7C17E4"/>
    <w:pPr>
      <w:jc w:val="both"/>
    </w:pPr>
    <w:rPr>
      <w:sz w:val="16"/>
      <w:szCs w:val="16"/>
      <w:lang w:val="en-US"/>
    </w:rPr>
  </w:style>
  <w:style w:type="character" w:customStyle="1" w:styleId="BodyText3Char">
    <w:name w:val="Body Text 3 Char"/>
    <w:basedOn w:val="DefaultParagraphFont"/>
    <w:link w:val="BodyText3"/>
    <w:uiPriority w:val="99"/>
    <w:rsid w:val="007C17E4"/>
    <w:rPr>
      <w:rFonts w:ascii="Times New Roman" w:eastAsia="Times New Roman" w:hAnsi="Times New Roman" w:cs="Times New Roman"/>
      <w:sz w:val="16"/>
      <w:szCs w:val="16"/>
    </w:rPr>
  </w:style>
  <w:style w:type="paragraph" w:styleId="DocumentMap">
    <w:name w:val="Document Map"/>
    <w:basedOn w:val="Normal"/>
    <w:link w:val="DocumentMapChar"/>
    <w:uiPriority w:val="99"/>
    <w:semiHidden/>
    <w:unhideWhenUsed/>
    <w:rsid w:val="007C17E4"/>
    <w:pPr>
      <w:shd w:val="clear" w:color="auto" w:fill="000080"/>
    </w:pPr>
    <w:rPr>
      <w:sz w:val="2"/>
      <w:szCs w:val="2"/>
      <w:lang w:val="en-US"/>
    </w:rPr>
  </w:style>
  <w:style w:type="character" w:customStyle="1" w:styleId="DocumentMapChar">
    <w:name w:val="Document Map Char"/>
    <w:basedOn w:val="DefaultParagraphFont"/>
    <w:link w:val="DocumentMap"/>
    <w:uiPriority w:val="99"/>
    <w:semiHidden/>
    <w:rsid w:val="007C17E4"/>
    <w:rPr>
      <w:rFonts w:ascii="Times New Roman" w:eastAsia="Times New Roman" w:hAnsi="Times New Roman" w:cs="Times New Roman"/>
      <w:sz w:val="2"/>
      <w:szCs w:val="2"/>
      <w:shd w:val="clear" w:color="auto" w:fill="000080"/>
    </w:rPr>
  </w:style>
  <w:style w:type="paragraph" w:styleId="PlainText">
    <w:name w:val="Plain Text"/>
    <w:basedOn w:val="Normal"/>
    <w:link w:val="PlainTextChar"/>
    <w:uiPriority w:val="99"/>
    <w:semiHidden/>
    <w:unhideWhenUsed/>
    <w:rsid w:val="007C17E4"/>
    <w:rPr>
      <w:rFonts w:ascii="Courier New" w:hAnsi="Courier New"/>
      <w:lang w:val="en-US"/>
    </w:rPr>
  </w:style>
  <w:style w:type="character" w:customStyle="1" w:styleId="PlainTextChar">
    <w:name w:val="Plain Text Char"/>
    <w:basedOn w:val="DefaultParagraphFont"/>
    <w:link w:val="PlainText"/>
    <w:uiPriority w:val="99"/>
    <w:semiHidden/>
    <w:rsid w:val="007C17E4"/>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7C17E4"/>
    <w:rPr>
      <w:b/>
      <w:bCs/>
      <w:sz w:val="20"/>
    </w:rPr>
  </w:style>
  <w:style w:type="character" w:customStyle="1" w:styleId="CommentSubjectChar">
    <w:name w:val="Comment Subject Char"/>
    <w:basedOn w:val="CommentTextChar"/>
    <w:link w:val="CommentSubject"/>
    <w:uiPriority w:val="99"/>
    <w:semiHidden/>
    <w:rsid w:val="007C17E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C17E4"/>
    <w:rPr>
      <w:sz w:val="24"/>
      <w:szCs w:val="2"/>
      <w:lang w:val="en-US"/>
    </w:rPr>
  </w:style>
  <w:style w:type="character" w:customStyle="1" w:styleId="BalloonTextChar">
    <w:name w:val="Balloon Text Char"/>
    <w:basedOn w:val="DefaultParagraphFont"/>
    <w:link w:val="BalloonText"/>
    <w:uiPriority w:val="99"/>
    <w:semiHidden/>
    <w:rsid w:val="007C17E4"/>
    <w:rPr>
      <w:rFonts w:ascii="Times New Roman" w:eastAsia="Times New Roman" w:hAnsi="Times New Roman" w:cs="Times New Roman"/>
      <w:szCs w:val="2"/>
    </w:rPr>
  </w:style>
  <w:style w:type="character" w:customStyle="1" w:styleId="labelCharCharChar">
    <w:name w:val="label Char Char Char"/>
    <w:link w:val="labelCharChar"/>
    <w:uiPriority w:val="99"/>
    <w:locked/>
    <w:rsid w:val="007C17E4"/>
    <w:rPr>
      <w:rFonts w:ascii="Arial" w:hAnsi="Arial" w:cs="Arial"/>
      <w:lang w:eastAsia="en-GB"/>
    </w:rPr>
  </w:style>
  <w:style w:type="paragraph" w:customStyle="1" w:styleId="labelCharChar">
    <w:name w:val="label Char Char"/>
    <w:basedOn w:val="Normal"/>
    <w:link w:val="labelCharCharChar"/>
    <w:uiPriority w:val="99"/>
    <w:rsid w:val="007C17E4"/>
    <w:rPr>
      <w:rFonts w:ascii="Arial" w:eastAsiaTheme="minorEastAsia" w:hAnsi="Arial" w:cs="Arial"/>
      <w:sz w:val="24"/>
      <w:szCs w:val="24"/>
      <w:lang w:val="en-US" w:eastAsia="en-GB"/>
    </w:rPr>
  </w:style>
  <w:style w:type="paragraph" w:customStyle="1" w:styleId="Style0">
    <w:name w:val="Style0"/>
    <w:uiPriority w:val="99"/>
    <w:rsid w:val="007C17E4"/>
    <w:pPr>
      <w:autoSpaceDE w:val="0"/>
      <w:autoSpaceDN w:val="0"/>
      <w:adjustRightInd w:val="0"/>
    </w:pPr>
    <w:rPr>
      <w:rFonts w:ascii="Arial" w:eastAsia="Times New Roman" w:hAnsi="Arial" w:cs="Arial"/>
      <w:lang w:val="en-GB" w:eastAsia="en-GB"/>
    </w:rPr>
  </w:style>
  <w:style w:type="paragraph" w:customStyle="1" w:styleId="ColorfulList-Accent11">
    <w:name w:val="Colorful List - Accent 11"/>
    <w:basedOn w:val="Normal"/>
    <w:uiPriority w:val="99"/>
    <w:rsid w:val="007C17E4"/>
    <w:pPr>
      <w:ind w:left="720"/>
      <w:contextualSpacing/>
    </w:pPr>
  </w:style>
  <w:style w:type="paragraph" w:customStyle="1" w:styleId="citation">
    <w:name w:val="citation"/>
    <w:basedOn w:val="Normal"/>
    <w:uiPriority w:val="99"/>
    <w:rsid w:val="007C17E4"/>
    <w:pPr>
      <w:spacing w:before="100" w:beforeAutospacing="1" w:after="100" w:afterAutospacing="1"/>
    </w:pPr>
    <w:rPr>
      <w:sz w:val="24"/>
      <w:szCs w:val="24"/>
      <w:lang w:eastAsia="en-GB"/>
    </w:rPr>
  </w:style>
  <w:style w:type="paragraph" w:customStyle="1" w:styleId="authlist">
    <w:name w:val="auth_list"/>
    <w:basedOn w:val="Normal"/>
    <w:uiPriority w:val="99"/>
    <w:rsid w:val="007C17E4"/>
    <w:pPr>
      <w:spacing w:before="100" w:beforeAutospacing="1" w:after="100" w:afterAutospacing="1"/>
    </w:pPr>
    <w:rPr>
      <w:sz w:val="24"/>
      <w:szCs w:val="24"/>
      <w:lang w:eastAsia="en-GB"/>
    </w:rPr>
  </w:style>
  <w:style w:type="paragraph" w:customStyle="1" w:styleId="DecimalAligned">
    <w:name w:val="Decimal Aligned"/>
    <w:basedOn w:val="Normal"/>
    <w:uiPriority w:val="40"/>
    <w:qFormat/>
    <w:rsid w:val="007C17E4"/>
    <w:pPr>
      <w:tabs>
        <w:tab w:val="decimal" w:pos="360"/>
      </w:tabs>
      <w:spacing w:after="200" w:line="276" w:lineRule="auto"/>
    </w:pPr>
    <w:rPr>
      <w:rFonts w:asciiTheme="minorHAnsi" w:eastAsiaTheme="minorEastAsia" w:hAnsiTheme="minorHAnsi" w:cstheme="minorBidi"/>
      <w:sz w:val="22"/>
      <w:szCs w:val="22"/>
      <w:lang w:val="en-US"/>
    </w:rPr>
  </w:style>
  <w:style w:type="character" w:styleId="FootnoteReference">
    <w:name w:val="footnote reference"/>
    <w:basedOn w:val="DefaultParagraphFont"/>
    <w:uiPriority w:val="99"/>
    <w:semiHidden/>
    <w:unhideWhenUsed/>
    <w:rsid w:val="007C17E4"/>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7C17E4"/>
    <w:rPr>
      <w:rFonts w:ascii="Times New Roman" w:hAnsi="Times New Roman" w:cs="Times New Roman" w:hint="default"/>
      <w:sz w:val="16"/>
    </w:rPr>
  </w:style>
  <w:style w:type="character" w:styleId="PageNumber">
    <w:name w:val="page number"/>
    <w:basedOn w:val="DefaultParagraphFont"/>
    <w:uiPriority w:val="99"/>
    <w:semiHidden/>
    <w:unhideWhenUsed/>
    <w:rsid w:val="007C17E4"/>
    <w:rPr>
      <w:rFonts w:ascii="Times New Roman" w:hAnsi="Times New Roman" w:cs="Times New Roman" w:hint="default"/>
    </w:rPr>
  </w:style>
  <w:style w:type="character" w:styleId="SubtleEmphasis">
    <w:name w:val="Subtle Emphasis"/>
    <w:basedOn w:val="DefaultParagraphFont"/>
    <w:uiPriority w:val="19"/>
    <w:qFormat/>
    <w:rsid w:val="007C17E4"/>
    <w:rPr>
      <w:rFonts w:ascii="Times New Roman" w:eastAsiaTheme="minorEastAsia" w:hAnsi="Times New Roman" w:cstheme="minorBidi" w:hint="default"/>
      <w:bCs w:val="0"/>
      <w:i/>
      <w:iCs/>
      <w:color w:val="808080" w:themeColor="text1" w:themeTint="7F"/>
      <w:szCs w:val="22"/>
      <w:lang w:val="en-US"/>
    </w:rPr>
  </w:style>
  <w:style w:type="character" w:customStyle="1" w:styleId="EmailStyle46">
    <w:name w:val="EmailStyle46"/>
    <w:uiPriority w:val="99"/>
    <w:semiHidden/>
    <w:rsid w:val="007C17E4"/>
    <w:rPr>
      <w:rFonts w:ascii="Arial" w:hAnsi="Arial" w:cs="Arial" w:hint="default"/>
      <w:color w:val="auto"/>
      <w:sz w:val="20"/>
    </w:rPr>
  </w:style>
  <w:style w:type="character" w:customStyle="1" w:styleId="abscitationtitle">
    <w:name w:val="abs_citation_title"/>
    <w:uiPriority w:val="99"/>
    <w:rsid w:val="007C17E4"/>
  </w:style>
  <w:style w:type="character" w:customStyle="1" w:styleId="email">
    <w:name w:val="email"/>
    <w:basedOn w:val="DefaultParagraphFont"/>
    <w:uiPriority w:val="99"/>
    <w:rsid w:val="007C17E4"/>
    <w:rPr>
      <w:rFonts w:ascii="Times New Roman" w:hAnsi="Times New Roman" w:cs="Times New Roman" w:hint="default"/>
    </w:rPr>
  </w:style>
  <w:style w:type="table" w:styleId="TableGrid">
    <w:name w:val="Table Grid"/>
    <w:basedOn w:val="TableNormal"/>
    <w:uiPriority w:val="59"/>
    <w:rsid w:val="007C17E4"/>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7C17E4"/>
    <w:rPr>
      <w:rFonts w:asciiTheme="majorHAnsi" w:eastAsiaTheme="majorEastAsia" w:hAnsiTheme="majorHAnsi" w:cstheme="majorBidi"/>
      <w:color w:val="000000" w:themeColor="text1"/>
      <w:sz w:val="22"/>
      <w:szCs w:val="22"/>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11">
    <w:name w:val="Light Shading - Accent 11"/>
    <w:basedOn w:val="TableNormal"/>
    <w:uiPriority w:val="60"/>
    <w:rsid w:val="007C17E4"/>
    <w:rPr>
      <w:rFonts w:ascii="Times New Roman" w:eastAsia="Times New Roman" w:hAnsi="Times New Roman" w:cs="Times New Roman"/>
      <w:color w:val="365F91" w:themeColor="accent1" w:themeShade="BF"/>
      <w:sz w:val="20"/>
      <w:szCs w:val="20"/>
      <w:lang w:val="en-GB" w:eastAsia="en-GB"/>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rsid w:val="007C17E4"/>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7C17E4"/>
    <w:pPr>
      <w:ind w:left="720"/>
      <w:contextualSpacing/>
    </w:pPr>
    <w:rPr>
      <w:rFonts w:ascii="Times" w:eastAsiaTheme="minorEastAsia" w:hAnsi="Times" w:cstheme="minorBidi"/>
    </w:rPr>
  </w:style>
  <w:style w:type="table" w:styleId="LightShading-Accent5">
    <w:name w:val="Light Shading Accent 5"/>
    <w:basedOn w:val="TableNormal"/>
    <w:uiPriority w:val="60"/>
    <w:rsid w:val="007C17E4"/>
    <w:rPr>
      <w:rFonts w:eastAsiaTheme="minorHAnsi"/>
      <w:color w:val="31849B" w:themeColor="accent5" w:themeShade="BF"/>
      <w:sz w:val="22"/>
      <w:szCs w:val="22"/>
      <w:lang w:val="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ighlight">
    <w:name w:val="highlight"/>
    <w:basedOn w:val="DefaultParagraphFont"/>
    <w:rsid w:val="007C17E4"/>
  </w:style>
  <w:style w:type="paragraph" w:customStyle="1" w:styleId="Title1">
    <w:name w:val="Title1"/>
    <w:basedOn w:val="Normal"/>
    <w:rsid w:val="007C17E4"/>
    <w:pPr>
      <w:spacing w:before="100" w:beforeAutospacing="1" w:after="100" w:afterAutospacing="1"/>
    </w:pPr>
    <w:rPr>
      <w:sz w:val="24"/>
      <w:szCs w:val="24"/>
      <w:lang w:eastAsia="en-GB"/>
    </w:rPr>
  </w:style>
  <w:style w:type="paragraph" w:customStyle="1" w:styleId="desc">
    <w:name w:val="desc"/>
    <w:basedOn w:val="Normal"/>
    <w:rsid w:val="007C17E4"/>
    <w:pPr>
      <w:spacing w:before="100" w:beforeAutospacing="1" w:after="100" w:afterAutospacing="1"/>
    </w:pPr>
    <w:rPr>
      <w:sz w:val="24"/>
      <w:szCs w:val="24"/>
      <w:lang w:eastAsia="en-GB"/>
    </w:rPr>
  </w:style>
  <w:style w:type="paragraph" w:customStyle="1" w:styleId="details">
    <w:name w:val="details"/>
    <w:basedOn w:val="Normal"/>
    <w:rsid w:val="007C17E4"/>
    <w:pPr>
      <w:spacing w:before="100" w:beforeAutospacing="1" w:after="100" w:afterAutospacing="1"/>
    </w:pPr>
    <w:rPr>
      <w:sz w:val="24"/>
      <w:szCs w:val="24"/>
      <w:lang w:eastAsia="en-GB"/>
    </w:rPr>
  </w:style>
  <w:style w:type="character" w:customStyle="1" w:styleId="jrnl">
    <w:name w:val="jrnl"/>
    <w:basedOn w:val="DefaultParagraphFont"/>
    <w:rsid w:val="007C17E4"/>
  </w:style>
  <w:style w:type="paragraph" w:customStyle="1" w:styleId="EndNoteBibliographyTitle">
    <w:name w:val="EndNote Bibliography Title"/>
    <w:basedOn w:val="Normal"/>
    <w:rsid w:val="007C17E4"/>
    <w:pPr>
      <w:jc w:val="center"/>
    </w:pPr>
    <w:rPr>
      <w:lang w:val="en-US"/>
    </w:rPr>
  </w:style>
  <w:style w:type="paragraph" w:customStyle="1" w:styleId="EndNoteBibliography">
    <w:name w:val="EndNote Bibliography"/>
    <w:basedOn w:val="Normal"/>
    <w:rsid w:val="007C17E4"/>
    <w:rPr>
      <w:lang w:val="en-US"/>
    </w:rPr>
  </w:style>
  <w:style w:type="table" w:customStyle="1" w:styleId="TableGrid1">
    <w:name w:val="Table Grid1"/>
    <w:basedOn w:val="TableNormal"/>
    <w:next w:val="TableGrid"/>
    <w:uiPriority w:val="59"/>
    <w:rsid w:val="00472336"/>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7E4"/>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9"/>
    <w:qFormat/>
    <w:rsid w:val="007C17E4"/>
    <w:pPr>
      <w:keepNext/>
      <w:outlineLvl w:val="0"/>
    </w:pPr>
    <w:rPr>
      <w:rFonts w:ascii="Cambria" w:eastAsiaTheme="minorEastAsia" w:hAnsi="Cambria"/>
      <w:b/>
      <w:bCs/>
      <w:kern w:val="32"/>
      <w:sz w:val="32"/>
      <w:szCs w:val="32"/>
      <w:lang w:val="en-US"/>
    </w:rPr>
  </w:style>
  <w:style w:type="paragraph" w:styleId="Heading2">
    <w:name w:val="heading 2"/>
    <w:basedOn w:val="Normal"/>
    <w:next w:val="Normal"/>
    <w:link w:val="Heading2Char"/>
    <w:uiPriority w:val="99"/>
    <w:qFormat/>
    <w:rsid w:val="007C17E4"/>
    <w:pPr>
      <w:keepNext/>
      <w:outlineLvl w:val="1"/>
    </w:pPr>
    <w:rPr>
      <w:rFonts w:ascii="Cambria" w:eastAsiaTheme="minorEastAsia" w:hAnsi="Cambria"/>
      <w:b/>
      <w:bCs/>
      <w:i/>
      <w:iCs/>
      <w:sz w:val="28"/>
      <w:szCs w:val="28"/>
      <w:lang w:val="en-US"/>
    </w:rPr>
  </w:style>
  <w:style w:type="paragraph" w:styleId="Heading3">
    <w:name w:val="heading 3"/>
    <w:basedOn w:val="Normal"/>
    <w:next w:val="Normal"/>
    <w:link w:val="Heading3Char"/>
    <w:uiPriority w:val="99"/>
    <w:qFormat/>
    <w:rsid w:val="007C17E4"/>
    <w:pPr>
      <w:keepNext/>
      <w:outlineLvl w:val="2"/>
    </w:pPr>
    <w:rPr>
      <w:rFonts w:ascii="Cambria" w:eastAsiaTheme="minorEastAsia" w:hAnsi="Cambria"/>
      <w:b/>
      <w:bCs/>
      <w:sz w:val="26"/>
      <w:szCs w:val="26"/>
      <w:lang w:val="en-US"/>
    </w:rPr>
  </w:style>
  <w:style w:type="paragraph" w:styleId="Heading4">
    <w:name w:val="heading 4"/>
    <w:basedOn w:val="Normal"/>
    <w:next w:val="Normal"/>
    <w:link w:val="Heading4Char"/>
    <w:uiPriority w:val="99"/>
    <w:qFormat/>
    <w:rsid w:val="007C17E4"/>
    <w:pPr>
      <w:keepNext/>
      <w:widowControl w:val="0"/>
      <w:outlineLvl w:val="3"/>
    </w:pPr>
    <w:rPr>
      <w:rFonts w:ascii="Calibri" w:eastAsiaTheme="minorEastAsia" w:hAnsi="Calibri"/>
      <w:b/>
      <w:bCs/>
      <w:sz w:val="28"/>
      <w:szCs w:val="28"/>
      <w:lang w:val="en-US"/>
    </w:rPr>
  </w:style>
  <w:style w:type="paragraph" w:styleId="Heading5">
    <w:name w:val="heading 5"/>
    <w:basedOn w:val="Normal"/>
    <w:next w:val="Normal"/>
    <w:link w:val="Heading5Char"/>
    <w:uiPriority w:val="99"/>
    <w:qFormat/>
    <w:rsid w:val="007C17E4"/>
    <w:pPr>
      <w:keepNext/>
      <w:jc w:val="both"/>
      <w:outlineLvl w:val="4"/>
    </w:pPr>
    <w:rPr>
      <w:rFonts w:ascii="Calibri" w:eastAsiaTheme="minorEastAsia" w:hAnsi="Calibri"/>
      <w:b/>
      <w:bCs/>
      <w:i/>
      <w:iCs/>
      <w:sz w:val="26"/>
      <w:szCs w:val="26"/>
      <w:lang w:val="en-US"/>
    </w:rPr>
  </w:style>
  <w:style w:type="paragraph" w:styleId="Heading6">
    <w:name w:val="heading 6"/>
    <w:basedOn w:val="Normal"/>
    <w:next w:val="Normal"/>
    <w:link w:val="Heading6Char"/>
    <w:uiPriority w:val="99"/>
    <w:qFormat/>
    <w:rsid w:val="007C17E4"/>
    <w:pPr>
      <w:keepNext/>
      <w:outlineLvl w:val="5"/>
    </w:pPr>
    <w:rPr>
      <w:rFonts w:ascii="Calibri" w:eastAsiaTheme="minorEastAsia" w:hAnsi="Calibri"/>
      <w:b/>
      <w:bCs/>
      <w:lang w:val="en-US"/>
    </w:rPr>
  </w:style>
  <w:style w:type="paragraph" w:styleId="Heading7">
    <w:name w:val="heading 7"/>
    <w:basedOn w:val="Normal"/>
    <w:next w:val="Normal"/>
    <w:link w:val="Heading7Char"/>
    <w:uiPriority w:val="99"/>
    <w:qFormat/>
    <w:rsid w:val="007C17E4"/>
    <w:pPr>
      <w:keepNext/>
      <w:jc w:val="both"/>
      <w:outlineLvl w:val="6"/>
    </w:pPr>
    <w:rPr>
      <w:rFonts w:ascii="Calibri" w:hAnsi="Calibri"/>
      <w:sz w:val="24"/>
      <w:szCs w:val="24"/>
      <w:lang w:val="en-US"/>
    </w:rPr>
  </w:style>
  <w:style w:type="paragraph" w:styleId="Heading8">
    <w:name w:val="heading 8"/>
    <w:basedOn w:val="Normal"/>
    <w:next w:val="Normal"/>
    <w:link w:val="Heading8Char"/>
    <w:uiPriority w:val="99"/>
    <w:qFormat/>
    <w:rsid w:val="007C17E4"/>
    <w:pPr>
      <w:keepNext/>
      <w:outlineLvl w:val="7"/>
    </w:pPr>
    <w:rPr>
      <w:rFonts w:ascii="Calibri" w:hAnsi="Calibri"/>
      <w:i/>
      <w:iCs/>
      <w:sz w:val="24"/>
      <w:szCs w:val="24"/>
      <w:lang w:val="en-US"/>
    </w:rPr>
  </w:style>
  <w:style w:type="paragraph" w:styleId="Heading9">
    <w:name w:val="heading 9"/>
    <w:basedOn w:val="Normal"/>
    <w:next w:val="Normal"/>
    <w:link w:val="Heading9Char"/>
    <w:uiPriority w:val="99"/>
    <w:qFormat/>
    <w:rsid w:val="007C17E4"/>
    <w:pPr>
      <w:keepNext/>
      <w:widowControl w:val="0"/>
      <w:jc w:val="both"/>
      <w:outlineLvl w:val="8"/>
    </w:pPr>
    <w:rPr>
      <w:rFonts w:ascii="Cambria" w:hAnsi="Cambr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C17E4"/>
    <w:rPr>
      <w:rFonts w:ascii="Cambria" w:hAnsi="Cambria" w:cs="Times New Roman"/>
      <w:b/>
      <w:bCs/>
      <w:kern w:val="32"/>
      <w:sz w:val="32"/>
      <w:szCs w:val="32"/>
    </w:rPr>
  </w:style>
  <w:style w:type="character" w:customStyle="1" w:styleId="Heading2Char">
    <w:name w:val="Heading 2 Char"/>
    <w:basedOn w:val="DefaultParagraphFont"/>
    <w:link w:val="Heading2"/>
    <w:uiPriority w:val="99"/>
    <w:rsid w:val="007C17E4"/>
    <w:rPr>
      <w:rFonts w:ascii="Cambria" w:hAnsi="Cambria" w:cs="Times New Roman"/>
      <w:b/>
      <w:bCs/>
      <w:i/>
      <w:iCs/>
      <w:sz w:val="28"/>
      <w:szCs w:val="28"/>
    </w:rPr>
  </w:style>
  <w:style w:type="character" w:customStyle="1" w:styleId="Heading3Char">
    <w:name w:val="Heading 3 Char"/>
    <w:basedOn w:val="DefaultParagraphFont"/>
    <w:link w:val="Heading3"/>
    <w:uiPriority w:val="99"/>
    <w:rsid w:val="007C17E4"/>
    <w:rPr>
      <w:rFonts w:ascii="Cambria" w:hAnsi="Cambria" w:cs="Times New Roman"/>
      <w:b/>
      <w:bCs/>
      <w:sz w:val="26"/>
      <w:szCs w:val="26"/>
    </w:rPr>
  </w:style>
  <w:style w:type="character" w:customStyle="1" w:styleId="Heading4Char">
    <w:name w:val="Heading 4 Char"/>
    <w:basedOn w:val="DefaultParagraphFont"/>
    <w:link w:val="Heading4"/>
    <w:uiPriority w:val="99"/>
    <w:rsid w:val="007C17E4"/>
    <w:rPr>
      <w:rFonts w:ascii="Calibri" w:hAnsi="Calibri" w:cs="Times New Roman"/>
      <w:b/>
      <w:bCs/>
      <w:sz w:val="28"/>
      <w:szCs w:val="28"/>
    </w:rPr>
  </w:style>
  <w:style w:type="character" w:customStyle="1" w:styleId="Heading5Char">
    <w:name w:val="Heading 5 Char"/>
    <w:basedOn w:val="DefaultParagraphFont"/>
    <w:link w:val="Heading5"/>
    <w:uiPriority w:val="99"/>
    <w:rsid w:val="007C17E4"/>
    <w:rPr>
      <w:rFonts w:ascii="Calibri" w:hAnsi="Calibri" w:cs="Times New Roman"/>
      <w:b/>
      <w:bCs/>
      <w:i/>
      <w:iCs/>
      <w:sz w:val="26"/>
      <w:szCs w:val="26"/>
    </w:rPr>
  </w:style>
  <w:style w:type="character" w:customStyle="1" w:styleId="Heading6Char">
    <w:name w:val="Heading 6 Char"/>
    <w:basedOn w:val="DefaultParagraphFont"/>
    <w:link w:val="Heading6"/>
    <w:uiPriority w:val="99"/>
    <w:rsid w:val="007C17E4"/>
    <w:rPr>
      <w:rFonts w:ascii="Calibri" w:hAnsi="Calibri" w:cs="Times New Roman"/>
      <w:b/>
      <w:bCs/>
      <w:sz w:val="20"/>
      <w:szCs w:val="20"/>
    </w:rPr>
  </w:style>
  <w:style w:type="character" w:customStyle="1" w:styleId="Heading7Char">
    <w:name w:val="Heading 7 Char"/>
    <w:basedOn w:val="DefaultParagraphFont"/>
    <w:link w:val="Heading7"/>
    <w:uiPriority w:val="99"/>
    <w:rsid w:val="007C17E4"/>
    <w:rPr>
      <w:rFonts w:ascii="Calibri" w:eastAsia="Times New Roman" w:hAnsi="Calibri" w:cs="Times New Roman"/>
    </w:rPr>
  </w:style>
  <w:style w:type="character" w:customStyle="1" w:styleId="Heading8Char">
    <w:name w:val="Heading 8 Char"/>
    <w:basedOn w:val="DefaultParagraphFont"/>
    <w:link w:val="Heading8"/>
    <w:uiPriority w:val="99"/>
    <w:rsid w:val="007C17E4"/>
    <w:rPr>
      <w:rFonts w:ascii="Calibri" w:eastAsia="Times New Roman" w:hAnsi="Calibri" w:cs="Times New Roman"/>
      <w:i/>
      <w:iCs/>
    </w:rPr>
  </w:style>
  <w:style w:type="character" w:customStyle="1" w:styleId="Heading9Char">
    <w:name w:val="Heading 9 Char"/>
    <w:basedOn w:val="DefaultParagraphFont"/>
    <w:link w:val="Heading9"/>
    <w:uiPriority w:val="99"/>
    <w:rsid w:val="007C17E4"/>
    <w:rPr>
      <w:rFonts w:ascii="Cambria" w:eastAsia="Times New Roman" w:hAnsi="Cambria" w:cs="Times New Roman"/>
      <w:sz w:val="20"/>
      <w:szCs w:val="20"/>
    </w:rPr>
  </w:style>
  <w:style w:type="character" w:styleId="Hyperlink">
    <w:name w:val="Hyperlink"/>
    <w:basedOn w:val="DefaultParagraphFont"/>
    <w:uiPriority w:val="99"/>
    <w:unhideWhenUsed/>
    <w:rsid w:val="007C17E4"/>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7C17E4"/>
    <w:rPr>
      <w:rFonts w:ascii="Times New Roman" w:hAnsi="Times New Roman" w:cs="Times New Roman" w:hint="default"/>
      <w:color w:val="800080"/>
      <w:u w:val="single"/>
    </w:rPr>
  </w:style>
  <w:style w:type="character" w:styleId="Emphasis">
    <w:name w:val="Emphasis"/>
    <w:basedOn w:val="DefaultParagraphFont"/>
    <w:uiPriority w:val="99"/>
    <w:qFormat/>
    <w:rsid w:val="007C17E4"/>
    <w:rPr>
      <w:rFonts w:ascii="Times New Roman" w:hAnsi="Times New Roman" w:cs="Times New Roman" w:hint="default"/>
      <w:i/>
      <w:iCs w:val="0"/>
    </w:rPr>
  </w:style>
  <w:style w:type="character" w:styleId="Strong">
    <w:name w:val="Strong"/>
    <w:basedOn w:val="DefaultParagraphFont"/>
    <w:uiPriority w:val="99"/>
    <w:qFormat/>
    <w:rsid w:val="007C17E4"/>
    <w:rPr>
      <w:rFonts w:ascii="Times New Roman" w:hAnsi="Times New Roman" w:cs="Times New Roman" w:hint="default"/>
      <w:b/>
      <w:bCs w:val="0"/>
    </w:rPr>
  </w:style>
  <w:style w:type="paragraph" w:styleId="NormalWeb">
    <w:name w:val="Normal (Web)"/>
    <w:basedOn w:val="Normal"/>
    <w:uiPriority w:val="99"/>
    <w:semiHidden/>
    <w:unhideWhenUsed/>
    <w:rsid w:val="007C17E4"/>
    <w:pPr>
      <w:spacing w:before="100" w:beforeAutospacing="1" w:after="100" w:afterAutospacing="1"/>
    </w:pPr>
    <w:rPr>
      <w:sz w:val="24"/>
      <w:szCs w:val="24"/>
      <w:lang w:eastAsia="en-GB"/>
    </w:rPr>
  </w:style>
  <w:style w:type="paragraph" w:styleId="FootnoteText">
    <w:name w:val="footnote text"/>
    <w:basedOn w:val="Normal"/>
    <w:link w:val="FootnoteTextChar"/>
    <w:uiPriority w:val="99"/>
    <w:semiHidden/>
    <w:unhideWhenUsed/>
    <w:rsid w:val="007C17E4"/>
    <w:rPr>
      <w:lang w:val="en-US"/>
    </w:rPr>
  </w:style>
  <w:style w:type="character" w:customStyle="1" w:styleId="FootnoteTextChar">
    <w:name w:val="Footnote Text Char"/>
    <w:basedOn w:val="DefaultParagraphFont"/>
    <w:link w:val="FootnoteText"/>
    <w:uiPriority w:val="99"/>
    <w:semiHidden/>
    <w:rsid w:val="007C17E4"/>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7C17E4"/>
    <w:rPr>
      <w:sz w:val="22"/>
      <w:lang w:val="en-US"/>
    </w:rPr>
  </w:style>
  <w:style w:type="character" w:customStyle="1" w:styleId="CommentTextChar">
    <w:name w:val="Comment Text Char"/>
    <w:basedOn w:val="DefaultParagraphFont"/>
    <w:link w:val="CommentText"/>
    <w:uiPriority w:val="99"/>
    <w:rsid w:val="007C17E4"/>
    <w:rPr>
      <w:rFonts w:ascii="Times New Roman" w:eastAsia="Times New Roman" w:hAnsi="Times New Roman" w:cs="Times New Roman"/>
      <w:sz w:val="22"/>
      <w:szCs w:val="20"/>
    </w:rPr>
  </w:style>
  <w:style w:type="paragraph" w:styleId="Header">
    <w:name w:val="header"/>
    <w:basedOn w:val="Normal"/>
    <w:link w:val="HeaderChar"/>
    <w:uiPriority w:val="99"/>
    <w:unhideWhenUsed/>
    <w:rsid w:val="007C17E4"/>
    <w:pPr>
      <w:tabs>
        <w:tab w:val="center" w:pos="4153"/>
        <w:tab w:val="right" w:pos="8306"/>
      </w:tabs>
    </w:pPr>
    <w:rPr>
      <w:lang w:val="en-US"/>
    </w:rPr>
  </w:style>
  <w:style w:type="character" w:customStyle="1" w:styleId="HeaderChar">
    <w:name w:val="Header Char"/>
    <w:basedOn w:val="DefaultParagraphFont"/>
    <w:link w:val="Header"/>
    <w:uiPriority w:val="99"/>
    <w:rsid w:val="007C17E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C17E4"/>
    <w:pPr>
      <w:tabs>
        <w:tab w:val="center" w:pos="4153"/>
        <w:tab w:val="right" w:pos="8306"/>
      </w:tabs>
    </w:pPr>
    <w:rPr>
      <w:lang w:val="en-US"/>
    </w:rPr>
  </w:style>
  <w:style w:type="character" w:customStyle="1" w:styleId="FooterChar">
    <w:name w:val="Footer Char"/>
    <w:basedOn w:val="DefaultParagraphFont"/>
    <w:link w:val="Footer"/>
    <w:uiPriority w:val="99"/>
    <w:rsid w:val="007C17E4"/>
    <w:rPr>
      <w:rFonts w:ascii="Times New Roman" w:eastAsia="Times New Roman" w:hAnsi="Times New Roman" w:cs="Times New Roman"/>
      <w:sz w:val="20"/>
      <w:szCs w:val="20"/>
    </w:rPr>
  </w:style>
  <w:style w:type="paragraph" w:styleId="Title">
    <w:name w:val="Title"/>
    <w:basedOn w:val="Normal"/>
    <w:link w:val="TitleChar"/>
    <w:uiPriority w:val="99"/>
    <w:qFormat/>
    <w:rsid w:val="007C17E4"/>
    <w:pPr>
      <w:jc w:val="center"/>
    </w:pPr>
    <w:rPr>
      <w:rFonts w:ascii="Cambria" w:hAnsi="Cambria"/>
      <w:b/>
      <w:bCs/>
      <w:kern w:val="28"/>
      <w:sz w:val="32"/>
      <w:szCs w:val="32"/>
      <w:lang w:val="en-US"/>
    </w:rPr>
  </w:style>
  <w:style w:type="character" w:customStyle="1" w:styleId="TitleChar">
    <w:name w:val="Title Char"/>
    <w:basedOn w:val="DefaultParagraphFont"/>
    <w:link w:val="Title"/>
    <w:uiPriority w:val="99"/>
    <w:rsid w:val="007C17E4"/>
    <w:rPr>
      <w:rFonts w:ascii="Cambria" w:eastAsia="Times New Roman" w:hAnsi="Cambria" w:cs="Times New Roman"/>
      <w:b/>
      <w:bCs/>
      <w:kern w:val="28"/>
      <w:sz w:val="32"/>
      <w:szCs w:val="32"/>
    </w:rPr>
  </w:style>
  <w:style w:type="paragraph" w:styleId="BodyText">
    <w:name w:val="Body Text"/>
    <w:basedOn w:val="Normal"/>
    <w:link w:val="BodyTextChar"/>
    <w:uiPriority w:val="99"/>
    <w:unhideWhenUsed/>
    <w:rsid w:val="007C17E4"/>
    <w:pPr>
      <w:jc w:val="center"/>
    </w:pPr>
    <w:rPr>
      <w:lang w:val="en-US"/>
    </w:rPr>
  </w:style>
  <w:style w:type="character" w:customStyle="1" w:styleId="BodyTextChar">
    <w:name w:val="Body Text Char"/>
    <w:basedOn w:val="DefaultParagraphFont"/>
    <w:link w:val="BodyText"/>
    <w:uiPriority w:val="99"/>
    <w:rsid w:val="007C17E4"/>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7C17E4"/>
    <w:pPr>
      <w:ind w:firstLine="720"/>
      <w:jc w:val="both"/>
    </w:pPr>
    <w:rPr>
      <w:lang w:val="en-US"/>
    </w:rPr>
  </w:style>
  <w:style w:type="character" w:customStyle="1" w:styleId="BodyTextIndentChar">
    <w:name w:val="Body Text Indent Char"/>
    <w:basedOn w:val="DefaultParagraphFont"/>
    <w:link w:val="BodyTextIndent"/>
    <w:uiPriority w:val="99"/>
    <w:semiHidden/>
    <w:rsid w:val="007C17E4"/>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7C17E4"/>
    <w:rPr>
      <w:lang w:val="en-US"/>
    </w:rPr>
  </w:style>
  <w:style w:type="character" w:customStyle="1" w:styleId="BodyText2Char">
    <w:name w:val="Body Text 2 Char"/>
    <w:basedOn w:val="DefaultParagraphFont"/>
    <w:link w:val="BodyText2"/>
    <w:uiPriority w:val="99"/>
    <w:rsid w:val="007C17E4"/>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7C17E4"/>
    <w:pPr>
      <w:jc w:val="both"/>
    </w:pPr>
    <w:rPr>
      <w:sz w:val="16"/>
      <w:szCs w:val="16"/>
      <w:lang w:val="en-US"/>
    </w:rPr>
  </w:style>
  <w:style w:type="character" w:customStyle="1" w:styleId="BodyText3Char">
    <w:name w:val="Body Text 3 Char"/>
    <w:basedOn w:val="DefaultParagraphFont"/>
    <w:link w:val="BodyText3"/>
    <w:uiPriority w:val="99"/>
    <w:rsid w:val="007C17E4"/>
    <w:rPr>
      <w:rFonts w:ascii="Times New Roman" w:eastAsia="Times New Roman" w:hAnsi="Times New Roman" w:cs="Times New Roman"/>
      <w:sz w:val="16"/>
      <w:szCs w:val="16"/>
    </w:rPr>
  </w:style>
  <w:style w:type="paragraph" w:styleId="DocumentMap">
    <w:name w:val="Document Map"/>
    <w:basedOn w:val="Normal"/>
    <w:link w:val="DocumentMapChar"/>
    <w:uiPriority w:val="99"/>
    <w:semiHidden/>
    <w:unhideWhenUsed/>
    <w:rsid w:val="007C17E4"/>
    <w:pPr>
      <w:shd w:val="clear" w:color="auto" w:fill="000080"/>
    </w:pPr>
    <w:rPr>
      <w:sz w:val="2"/>
      <w:szCs w:val="2"/>
      <w:lang w:val="en-US"/>
    </w:rPr>
  </w:style>
  <w:style w:type="character" w:customStyle="1" w:styleId="DocumentMapChar">
    <w:name w:val="Document Map Char"/>
    <w:basedOn w:val="DefaultParagraphFont"/>
    <w:link w:val="DocumentMap"/>
    <w:uiPriority w:val="99"/>
    <w:semiHidden/>
    <w:rsid w:val="007C17E4"/>
    <w:rPr>
      <w:rFonts w:ascii="Times New Roman" w:eastAsia="Times New Roman" w:hAnsi="Times New Roman" w:cs="Times New Roman"/>
      <w:sz w:val="2"/>
      <w:szCs w:val="2"/>
      <w:shd w:val="clear" w:color="auto" w:fill="000080"/>
    </w:rPr>
  </w:style>
  <w:style w:type="paragraph" w:styleId="PlainText">
    <w:name w:val="Plain Text"/>
    <w:basedOn w:val="Normal"/>
    <w:link w:val="PlainTextChar"/>
    <w:uiPriority w:val="99"/>
    <w:semiHidden/>
    <w:unhideWhenUsed/>
    <w:rsid w:val="007C17E4"/>
    <w:rPr>
      <w:rFonts w:ascii="Courier New" w:hAnsi="Courier New"/>
      <w:lang w:val="en-US"/>
    </w:rPr>
  </w:style>
  <w:style w:type="character" w:customStyle="1" w:styleId="PlainTextChar">
    <w:name w:val="Plain Text Char"/>
    <w:basedOn w:val="DefaultParagraphFont"/>
    <w:link w:val="PlainText"/>
    <w:uiPriority w:val="99"/>
    <w:semiHidden/>
    <w:rsid w:val="007C17E4"/>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7C17E4"/>
    <w:rPr>
      <w:b/>
      <w:bCs/>
      <w:sz w:val="20"/>
    </w:rPr>
  </w:style>
  <w:style w:type="character" w:customStyle="1" w:styleId="CommentSubjectChar">
    <w:name w:val="Comment Subject Char"/>
    <w:basedOn w:val="CommentTextChar"/>
    <w:link w:val="CommentSubject"/>
    <w:uiPriority w:val="99"/>
    <w:semiHidden/>
    <w:rsid w:val="007C17E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C17E4"/>
    <w:rPr>
      <w:sz w:val="24"/>
      <w:szCs w:val="2"/>
      <w:lang w:val="en-US"/>
    </w:rPr>
  </w:style>
  <w:style w:type="character" w:customStyle="1" w:styleId="BalloonTextChar">
    <w:name w:val="Balloon Text Char"/>
    <w:basedOn w:val="DefaultParagraphFont"/>
    <w:link w:val="BalloonText"/>
    <w:uiPriority w:val="99"/>
    <w:semiHidden/>
    <w:rsid w:val="007C17E4"/>
    <w:rPr>
      <w:rFonts w:ascii="Times New Roman" w:eastAsia="Times New Roman" w:hAnsi="Times New Roman" w:cs="Times New Roman"/>
      <w:szCs w:val="2"/>
    </w:rPr>
  </w:style>
  <w:style w:type="character" w:customStyle="1" w:styleId="labelCharCharChar">
    <w:name w:val="label Char Char Char"/>
    <w:link w:val="labelCharChar"/>
    <w:uiPriority w:val="99"/>
    <w:locked/>
    <w:rsid w:val="007C17E4"/>
    <w:rPr>
      <w:rFonts w:ascii="Arial" w:hAnsi="Arial" w:cs="Arial"/>
      <w:lang w:eastAsia="en-GB"/>
    </w:rPr>
  </w:style>
  <w:style w:type="paragraph" w:customStyle="1" w:styleId="labelCharChar">
    <w:name w:val="label Char Char"/>
    <w:basedOn w:val="Normal"/>
    <w:link w:val="labelCharCharChar"/>
    <w:uiPriority w:val="99"/>
    <w:rsid w:val="007C17E4"/>
    <w:rPr>
      <w:rFonts w:ascii="Arial" w:eastAsiaTheme="minorEastAsia" w:hAnsi="Arial" w:cs="Arial"/>
      <w:sz w:val="24"/>
      <w:szCs w:val="24"/>
      <w:lang w:val="en-US" w:eastAsia="en-GB"/>
    </w:rPr>
  </w:style>
  <w:style w:type="paragraph" w:customStyle="1" w:styleId="Style0">
    <w:name w:val="Style0"/>
    <w:uiPriority w:val="99"/>
    <w:rsid w:val="007C17E4"/>
    <w:pPr>
      <w:autoSpaceDE w:val="0"/>
      <w:autoSpaceDN w:val="0"/>
      <w:adjustRightInd w:val="0"/>
    </w:pPr>
    <w:rPr>
      <w:rFonts w:ascii="Arial" w:eastAsia="Times New Roman" w:hAnsi="Arial" w:cs="Arial"/>
      <w:lang w:val="en-GB" w:eastAsia="en-GB"/>
    </w:rPr>
  </w:style>
  <w:style w:type="paragraph" w:customStyle="1" w:styleId="ColorfulList-Accent11">
    <w:name w:val="Colorful List - Accent 11"/>
    <w:basedOn w:val="Normal"/>
    <w:uiPriority w:val="99"/>
    <w:rsid w:val="007C17E4"/>
    <w:pPr>
      <w:ind w:left="720"/>
      <w:contextualSpacing/>
    </w:pPr>
  </w:style>
  <w:style w:type="paragraph" w:customStyle="1" w:styleId="citation">
    <w:name w:val="citation"/>
    <w:basedOn w:val="Normal"/>
    <w:uiPriority w:val="99"/>
    <w:rsid w:val="007C17E4"/>
    <w:pPr>
      <w:spacing w:before="100" w:beforeAutospacing="1" w:after="100" w:afterAutospacing="1"/>
    </w:pPr>
    <w:rPr>
      <w:sz w:val="24"/>
      <w:szCs w:val="24"/>
      <w:lang w:eastAsia="en-GB"/>
    </w:rPr>
  </w:style>
  <w:style w:type="paragraph" w:customStyle="1" w:styleId="authlist">
    <w:name w:val="auth_list"/>
    <w:basedOn w:val="Normal"/>
    <w:uiPriority w:val="99"/>
    <w:rsid w:val="007C17E4"/>
    <w:pPr>
      <w:spacing w:before="100" w:beforeAutospacing="1" w:after="100" w:afterAutospacing="1"/>
    </w:pPr>
    <w:rPr>
      <w:sz w:val="24"/>
      <w:szCs w:val="24"/>
      <w:lang w:eastAsia="en-GB"/>
    </w:rPr>
  </w:style>
  <w:style w:type="paragraph" w:customStyle="1" w:styleId="DecimalAligned">
    <w:name w:val="Decimal Aligned"/>
    <w:basedOn w:val="Normal"/>
    <w:uiPriority w:val="40"/>
    <w:qFormat/>
    <w:rsid w:val="007C17E4"/>
    <w:pPr>
      <w:tabs>
        <w:tab w:val="decimal" w:pos="360"/>
      </w:tabs>
      <w:spacing w:after="200" w:line="276" w:lineRule="auto"/>
    </w:pPr>
    <w:rPr>
      <w:rFonts w:asciiTheme="minorHAnsi" w:eastAsiaTheme="minorEastAsia" w:hAnsiTheme="minorHAnsi" w:cstheme="minorBidi"/>
      <w:sz w:val="22"/>
      <w:szCs w:val="22"/>
      <w:lang w:val="en-US"/>
    </w:rPr>
  </w:style>
  <w:style w:type="character" w:styleId="FootnoteReference">
    <w:name w:val="footnote reference"/>
    <w:basedOn w:val="DefaultParagraphFont"/>
    <w:uiPriority w:val="99"/>
    <w:semiHidden/>
    <w:unhideWhenUsed/>
    <w:rsid w:val="007C17E4"/>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7C17E4"/>
    <w:rPr>
      <w:rFonts w:ascii="Times New Roman" w:hAnsi="Times New Roman" w:cs="Times New Roman" w:hint="default"/>
      <w:sz w:val="16"/>
    </w:rPr>
  </w:style>
  <w:style w:type="character" w:styleId="PageNumber">
    <w:name w:val="page number"/>
    <w:basedOn w:val="DefaultParagraphFont"/>
    <w:uiPriority w:val="99"/>
    <w:semiHidden/>
    <w:unhideWhenUsed/>
    <w:rsid w:val="007C17E4"/>
    <w:rPr>
      <w:rFonts w:ascii="Times New Roman" w:hAnsi="Times New Roman" w:cs="Times New Roman" w:hint="default"/>
    </w:rPr>
  </w:style>
  <w:style w:type="character" w:styleId="SubtleEmphasis">
    <w:name w:val="Subtle Emphasis"/>
    <w:basedOn w:val="DefaultParagraphFont"/>
    <w:uiPriority w:val="19"/>
    <w:qFormat/>
    <w:rsid w:val="007C17E4"/>
    <w:rPr>
      <w:rFonts w:ascii="Times New Roman" w:eastAsiaTheme="minorEastAsia" w:hAnsi="Times New Roman" w:cstheme="minorBidi" w:hint="default"/>
      <w:bCs w:val="0"/>
      <w:i/>
      <w:iCs/>
      <w:color w:val="808080" w:themeColor="text1" w:themeTint="7F"/>
      <w:szCs w:val="22"/>
      <w:lang w:val="en-US"/>
    </w:rPr>
  </w:style>
  <w:style w:type="character" w:customStyle="1" w:styleId="EmailStyle46">
    <w:name w:val="EmailStyle46"/>
    <w:uiPriority w:val="99"/>
    <w:semiHidden/>
    <w:rsid w:val="007C17E4"/>
    <w:rPr>
      <w:rFonts w:ascii="Arial" w:hAnsi="Arial" w:cs="Arial" w:hint="default"/>
      <w:color w:val="auto"/>
      <w:sz w:val="20"/>
    </w:rPr>
  </w:style>
  <w:style w:type="character" w:customStyle="1" w:styleId="abscitationtitle">
    <w:name w:val="abs_citation_title"/>
    <w:uiPriority w:val="99"/>
    <w:rsid w:val="007C17E4"/>
  </w:style>
  <w:style w:type="character" w:customStyle="1" w:styleId="email">
    <w:name w:val="email"/>
    <w:basedOn w:val="DefaultParagraphFont"/>
    <w:uiPriority w:val="99"/>
    <w:rsid w:val="007C17E4"/>
    <w:rPr>
      <w:rFonts w:ascii="Times New Roman" w:hAnsi="Times New Roman" w:cs="Times New Roman" w:hint="default"/>
    </w:rPr>
  </w:style>
  <w:style w:type="table" w:styleId="TableGrid">
    <w:name w:val="Table Grid"/>
    <w:basedOn w:val="TableNormal"/>
    <w:uiPriority w:val="59"/>
    <w:rsid w:val="007C17E4"/>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7C17E4"/>
    <w:rPr>
      <w:rFonts w:asciiTheme="majorHAnsi" w:eastAsiaTheme="majorEastAsia" w:hAnsiTheme="majorHAnsi" w:cstheme="majorBidi"/>
      <w:color w:val="000000" w:themeColor="text1"/>
      <w:sz w:val="22"/>
      <w:szCs w:val="22"/>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11">
    <w:name w:val="Light Shading - Accent 11"/>
    <w:basedOn w:val="TableNormal"/>
    <w:uiPriority w:val="60"/>
    <w:rsid w:val="007C17E4"/>
    <w:rPr>
      <w:rFonts w:ascii="Times New Roman" w:eastAsia="Times New Roman" w:hAnsi="Times New Roman" w:cs="Times New Roman"/>
      <w:color w:val="365F91" w:themeColor="accent1" w:themeShade="BF"/>
      <w:sz w:val="20"/>
      <w:szCs w:val="20"/>
      <w:lang w:val="en-GB" w:eastAsia="en-GB"/>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rsid w:val="007C17E4"/>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7C17E4"/>
    <w:pPr>
      <w:ind w:left="720"/>
      <w:contextualSpacing/>
    </w:pPr>
    <w:rPr>
      <w:rFonts w:ascii="Times" w:eastAsiaTheme="minorEastAsia" w:hAnsi="Times" w:cstheme="minorBidi"/>
    </w:rPr>
  </w:style>
  <w:style w:type="table" w:styleId="LightShading-Accent5">
    <w:name w:val="Light Shading Accent 5"/>
    <w:basedOn w:val="TableNormal"/>
    <w:uiPriority w:val="60"/>
    <w:rsid w:val="007C17E4"/>
    <w:rPr>
      <w:rFonts w:eastAsiaTheme="minorHAnsi"/>
      <w:color w:val="31849B" w:themeColor="accent5" w:themeShade="BF"/>
      <w:sz w:val="22"/>
      <w:szCs w:val="22"/>
      <w:lang w:val="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ighlight">
    <w:name w:val="highlight"/>
    <w:basedOn w:val="DefaultParagraphFont"/>
    <w:rsid w:val="007C17E4"/>
  </w:style>
  <w:style w:type="paragraph" w:customStyle="1" w:styleId="Title1">
    <w:name w:val="Title1"/>
    <w:basedOn w:val="Normal"/>
    <w:rsid w:val="007C17E4"/>
    <w:pPr>
      <w:spacing w:before="100" w:beforeAutospacing="1" w:after="100" w:afterAutospacing="1"/>
    </w:pPr>
    <w:rPr>
      <w:sz w:val="24"/>
      <w:szCs w:val="24"/>
      <w:lang w:eastAsia="en-GB"/>
    </w:rPr>
  </w:style>
  <w:style w:type="paragraph" w:customStyle="1" w:styleId="desc">
    <w:name w:val="desc"/>
    <w:basedOn w:val="Normal"/>
    <w:rsid w:val="007C17E4"/>
    <w:pPr>
      <w:spacing w:before="100" w:beforeAutospacing="1" w:after="100" w:afterAutospacing="1"/>
    </w:pPr>
    <w:rPr>
      <w:sz w:val="24"/>
      <w:szCs w:val="24"/>
      <w:lang w:eastAsia="en-GB"/>
    </w:rPr>
  </w:style>
  <w:style w:type="paragraph" w:customStyle="1" w:styleId="details">
    <w:name w:val="details"/>
    <w:basedOn w:val="Normal"/>
    <w:rsid w:val="007C17E4"/>
    <w:pPr>
      <w:spacing w:before="100" w:beforeAutospacing="1" w:after="100" w:afterAutospacing="1"/>
    </w:pPr>
    <w:rPr>
      <w:sz w:val="24"/>
      <w:szCs w:val="24"/>
      <w:lang w:eastAsia="en-GB"/>
    </w:rPr>
  </w:style>
  <w:style w:type="character" w:customStyle="1" w:styleId="jrnl">
    <w:name w:val="jrnl"/>
    <w:basedOn w:val="DefaultParagraphFont"/>
    <w:rsid w:val="007C17E4"/>
  </w:style>
  <w:style w:type="paragraph" w:customStyle="1" w:styleId="EndNoteBibliographyTitle">
    <w:name w:val="EndNote Bibliography Title"/>
    <w:basedOn w:val="Normal"/>
    <w:rsid w:val="007C17E4"/>
    <w:pPr>
      <w:jc w:val="center"/>
    </w:pPr>
    <w:rPr>
      <w:lang w:val="en-US"/>
    </w:rPr>
  </w:style>
  <w:style w:type="paragraph" w:customStyle="1" w:styleId="EndNoteBibliography">
    <w:name w:val="EndNote Bibliography"/>
    <w:basedOn w:val="Normal"/>
    <w:rsid w:val="007C17E4"/>
    <w:rPr>
      <w:lang w:val="en-US"/>
    </w:rPr>
  </w:style>
  <w:style w:type="table" w:customStyle="1" w:styleId="TableGrid1">
    <w:name w:val="Table Grid1"/>
    <w:basedOn w:val="TableNormal"/>
    <w:next w:val="TableGrid"/>
    <w:uiPriority w:val="59"/>
    <w:rsid w:val="00472336"/>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emf"/><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FB7D99-DD2F-0D44-8E87-E99111A9005C}" type="doc">
      <dgm:prSet loTypeId="urn:microsoft.com/office/officeart/2005/8/layout/process4" loCatId="" qsTypeId="urn:microsoft.com/office/officeart/2005/8/quickstyle/simple4" qsCatId="simple" csTypeId="urn:microsoft.com/office/officeart/2005/8/colors/accent1_2" csCatId="accent1" phldr="1"/>
      <dgm:spPr/>
      <dgm:t>
        <a:bodyPr/>
        <a:lstStyle/>
        <a:p>
          <a:endParaRPr lang="en-US"/>
        </a:p>
      </dgm:t>
    </dgm:pt>
    <dgm:pt modelId="{775DF322-2AC8-3A47-B6B7-FC337D8AA31C}">
      <dgm:prSet phldrT="[Text]" custT="1"/>
      <dgm:spPr/>
      <dgm:t>
        <a:bodyPr/>
        <a:lstStyle/>
        <a:p>
          <a:r>
            <a:rPr lang="en-US" sz="1200" dirty="0" smtClean="0"/>
            <a:t>Time 1 </a:t>
          </a:r>
        </a:p>
        <a:p>
          <a:r>
            <a:rPr lang="en-US" sz="1200" dirty="0" smtClean="0"/>
            <a:t>(mean duration post-wrist or ankle fracture = 31 days)</a:t>
          </a:r>
          <a:endParaRPr lang="en-US" sz="1200" dirty="0"/>
        </a:p>
      </dgm:t>
    </dgm:pt>
    <dgm:pt modelId="{183BEC11-1FC0-4544-9315-86104E3EFBBC}" type="parTrans" cxnId="{5266E9C9-18A7-E345-8D8D-43B1ACCE6D13}">
      <dgm:prSet/>
      <dgm:spPr/>
      <dgm:t>
        <a:bodyPr/>
        <a:lstStyle/>
        <a:p>
          <a:endParaRPr lang="en-US"/>
        </a:p>
      </dgm:t>
    </dgm:pt>
    <dgm:pt modelId="{90C8BEC7-0C57-B64E-B339-4A7FF75663D9}" type="sibTrans" cxnId="{5266E9C9-18A7-E345-8D8D-43B1ACCE6D13}">
      <dgm:prSet/>
      <dgm:spPr/>
      <dgm:t>
        <a:bodyPr/>
        <a:lstStyle/>
        <a:p>
          <a:endParaRPr lang="en-US"/>
        </a:p>
      </dgm:t>
    </dgm:pt>
    <dgm:pt modelId="{62D2829B-1017-4D4B-AA31-84C510FF2C91}">
      <dgm:prSet phldrT="[Text]" custT="1"/>
      <dgm:spPr/>
      <dgm:t>
        <a:bodyPr/>
        <a:lstStyle/>
        <a:p>
          <a:r>
            <a:rPr lang="en-US" sz="800" dirty="0" smtClean="0"/>
            <a:t>Demographic data</a:t>
          </a:r>
          <a:endParaRPr lang="en-US" sz="800" dirty="0"/>
        </a:p>
      </dgm:t>
    </dgm:pt>
    <dgm:pt modelId="{ED616E28-5155-3D4E-ADCF-C0B352A907B6}" type="parTrans" cxnId="{070CE431-EAE2-A04D-BA04-0619DFB196D4}">
      <dgm:prSet/>
      <dgm:spPr/>
      <dgm:t>
        <a:bodyPr/>
        <a:lstStyle/>
        <a:p>
          <a:endParaRPr lang="en-US"/>
        </a:p>
      </dgm:t>
    </dgm:pt>
    <dgm:pt modelId="{DFEDE227-8178-954A-BC00-361D6350CA66}" type="sibTrans" cxnId="{070CE431-EAE2-A04D-BA04-0619DFB196D4}">
      <dgm:prSet/>
      <dgm:spPr/>
      <dgm:t>
        <a:bodyPr/>
        <a:lstStyle/>
        <a:p>
          <a:endParaRPr lang="en-US"/>
        </a:p>
      </dgm:t>
    </dgm:pt>
    <dgm:pt modelId="{AC746ECB-D573-EA41-94FD-C4D4093ADBAD}">
      <dgm:prSet phldrT="[Text]" custT="1"/>
      <dgm:spPr/>
      <dgm:t>
        <a:bodyPr/>
        <a:lstStyle/>
        <a:p>
          <a:pPr>
            <a:lnSpc>
              <a:spcPct val="50000"/>
            </a:lnSpc>
          </a:pPr>
          <a:r>
            <a:rPr lang="en-US" sz="800" dirty="0" smtClean="0"/>
            <a:t>BPI</a:t>
          </a:r>
        </a:p>
        <a:p>
          <a:pPr>
            <a:lnSpc>
              <a:spcPct val="50000"/>
            </a:lnSpc>
          </a:pPr>
          <a:r>
            <a:rPr lang="en-US" sz="800" dirty="0" smtClean="0"/>
            <a:t>HADS</a:t>
          </a:r>
        </a:p>
        <a:p>
          <a:pPr>
            <a:lnSpc>
              <a:spcPct val="50000"/>
            </a:lnSpc>
          </a:pPr>
          <a:r>
            <a:rPr lang="en-US" sz="800" dirty="0" smtClean="0"/>
            <a:t>DASH / LEFS</a:t>
          </a:r>
          <a:endParaRPr lang="en-US" sz="800" dirty="0"/>
        </a:p>
      </dgm:t>
    </dgm:pt>
    <dgm:pt modelId="{A0A4F30A-2A42-C94B-B6B2-4A299158DF90}" type="parTrans" cxnId="{D089C5B3-1B55-6646-B21E-D1F27C1370E7}">
      <dgm:prSet/>
      <dgm:spPr/>
      <dgm:t>
        <a:bodyPr/>
        <a:lstStyle/>
        <a:p>
          <a:endParaRPr lang="en-US"/>
        </a:p>
      </dgm:t>
    </dgm:pt>
    <dgm:pt modelId="{1C208E10-2C2B-9A47-AA6A-B7353C19F376}" type="sibTrans" cxnId="{D089C5B3-1B55-6646-B21E-D1F27C1370E7}">
      <dgm:prSet/>
      <dgm:spPr/>
      <dgm:t>
        <a:bodyPr/>
        <a:lstStyle/>
        <a:p>
          <a:endParaRPr lang="en-US"/>
        </a:p>
      </dgm:t>
    </dgm:pt>
    <dgm:pt modelId="{88A06940-D71E-104B-AD19-E635B0AE627B}">
      <dgm:prSet phldrT="[Text]" custT="1"/>
      <dgm:spPr/>
      <dgm:t>
        <a:bodyPr/>
        <a:lstStyle/>
        <a:p>
          <a:r>
            <a:rPr lang="en-US" sz="1200" dirty="0" smtClean="0"/>
            <a:t>Time 2 </a:t>
          </a:r>
        </a:p>
        <a:p>
          <a:r>
            <a:rPr lang="en-US" sz="1200" dirty="0" smtClean="0"/>
            <a:t>(5-6 weeks after T1)</a:t>
          </a:r>
          <a:endParaRPr lang="en-US" sz="1200" dirty="0"/>
        </a:p>
      </dgm:t>
    </dgm:pt>
    <dgm:pt modelId="{CCDBA7A3-96AF-C048-9147-F9C9EC0A23B8}" type="parTrans" cxnId="{CAF6543B-F0EA-A24C-8065-A454AA29DA6B}">
      <dgm:prSet/>
      <dgm:spPr/>
      <dgm:t>
        <a:bodyPr/>
        <a:lstStyle/>
        <a:p>
          <a:endParaRPr lang="en-US"/>
        </a:p>
      </dgm:t>
    </dgm:pt>
    <dgm:pt modelId="{762AFBE0-BD5C-A044-AE58-6AC30D6E8DDD}" type="sibTrans" cxnId="{CAF6543B-F0EA-A24C-8065-A454AA29DA6B}">
      <dgm:prSet/>
      <dgm:spPr/>
      <dgm:t>
        <a:bodyPr/>
        <a:lstStyle/>
        <a:p>
          <a:endParaRPr lang="en-US"/>
        </a:p>
      </dgm:t>
    </dgm:pt>
    <dgm:pt modelId="{DED2B53E-4416-F04C-88BA-AD27D48442CE}">
      <dgm:prSet phldrT="[Text]" custT="1"/>
      <dgm:spPr/>
      <dgm:t>
        <a:bodyPr/>
        <a:lstStyle/>
        <a:p>
          <a:pPr>
            <a:lnSpc>
              <a:spcPct val="50000"/>
            </a:lnSpc>
          </a:pPr>
          <a:r>
            <a:rPr lang="en-US" sz="800" dirty="0" smtClean="0"/>
            <a:t>BPI</a:t>
          </a:r>
        </a:p>
        <a:p>
          <a:pPr>
            <a:lnSpc>
              <a:spcPct val="50000"/>
            </a:lnSpc>
          </a:pPr>
          <a:r>
            <a:rPr lang="en-US" sz="800" dirty="0" smtClean="0"/>
            <a:t>HADS</a:t>
          </a:r>
          <a:endParaRPr lang="en-US" sz="800" dirty="0"/>
        </a:p>
      </dgm:t>
    </dgm:pt>
    <dgm:pt modelId="{D5942123-A408-6148-98E7-89B4DC78938E}" type="parTrans" cxnId="{91C00851-F8C5-EC44-8A81-9107CF66E8C4}">
      <dgm:prSet/>
      <dgm:spPr/>
      <dgm:t>
        <a:bodyPr/>
        <a:lstStyle/>
        <a:p>
          <a:endParaRPr lang="en-US"/>
        </a:p>
      </dgm:t>
    </dgm:pt>
    <dgm:pt modelId="{AE751DCE-D860-2149-B576-71D8AE183815}" type="sibTrans" cxnId="{91C00851-F8C5-EC44-8A81-9107CF66E8C4}">
      <dgm:prSet/>
      <dgm:spPr/>
      <dgm:t>
        <a:bodyPr/>
        <a:lstStyle/>
        <a:p>
          <a:endParaRPr lang="en-US"/>
        </a:p>
      </dgm:t>
    </dgm:pt>
    <dgm:pt modelId="{9C92FC4A-64DF-D942-8BAB-D2A8EDF4A2F3}">
      <dgm:prSet phldrT="[Text]" custT="1"/>
      <dgm:spPr/>
      <dgm:t>
        <a:bodyPr/>
        <a:lstStyle/>
        <a:p>
          <a:pPr>
            <a:lnSpc>
              <a:spcPct val="50000"/>
            </a:lnSpc>
          </a:pPr>
          <a:r>
            <a:rPr lang="en-US" sz="800" dirty="0" smtClean="0"/>
            <a:t>DASH / LEFS</a:t>
          </a:r>
        </a:p>
        <a:p>
          <a:pPr>
            <a:lnSpc>
              <a:spcPct val="50000"/>
            </a:lnSpc>
          </a:pPr>
          <a:r>
            <a:rPr lang="en-US" sz="800" dirty="0" smtClean="0"/>
            <a:t>Subjective recovery rating</a:t>
          </a:r>
          <a:endParaRPr lang="en-US" sz="800" dirty="0"/>
        </a:p>
      </dgm:t>
    </dgm:pt>
    <dgm:pt modelId="{4C4CDD1C-F39F-5D42-BD7C-F55BC6890BE5}" type="parTrans" cxnId="{9DEE53D4-83A4-154B-9DC6-71702E9082D2}">
      <dgm:prSet/>
      <dgm:spPr/>
      <dgm:t>
        <a:bodyPr/>
        <a:lstStyle/>
        <a:p>
          <a:endParaRPr lang="en-US"/>
        </a:p>
      </dgm:t>
    </dgm:pt>
    <dgm:pt modelId="{B96877CC-A170-C146-8868-A744D6EE7F86}" type="sibTrans" cxnId="{9DEE53D4-83A4-154B-9DC6-71702E9082D2}">
      <dgm:prSet/>
      <dgm:spPr/>
      <dgm:t>
        <a:bodyPr/>
        <a:lstStyle/>
        <a:p>
          <a:endParaRPr lang="en-US"/>
        </a:p>
      </dgm:t>
    </dgm:pt>
    <dgm:pt modelId="{07D49B15-C2ED-2F44-85CE-7775B536093C}">
      <dgm:prSet phldrT="[Text]" custT="1"/>
      <dgm:spPr/>
      <dgm:t>
        <a:bodyPr/>
        <a:lstStyle/>
        <a:p>
          <a:r>
            <a:rPr lang="en-US" sz="1200" dirty="0" smtClean="0"/>
            <a:t>Time 2 </a:t>
          </a:r>
        </a:p>
        <a:p>
          <a:r>
            <a:rPr lang="en-US" sz="1200" dirty="0" smtClean="0"/>
            <a:t>(6 months after T1)</a:t>
          </a:r>
          <a:endParaRPr lang="en-US" sz="1200" dirty="0"/>
        </a:p>
      </dgm:t>
    </dgm:pt>
    <dgm:pt modelId="{3A3F8037-8405-A94D-B21D-B7BE3CEB1FD6}" type="parTrans" cxnId="{F4A501D9-459A-0545-B4B3-08C9507380C9}">
      <dgm:prSet/>
      <dgm:spPr/>
      <dgm:t>
        <a:bodyPr/>
        <a:lstStyle/>
        <a:p>
          <a:endParaRPr lang="en-US"/>
        </a:p>
      </dgm:t>
    </dgm:pt>
    <dgm:pt modelId="{1BC6F263-C28D-0940-B012-EF1C1C3D1019}" type="sibTrans" cxnId="{F4A501D9-459A-0545-B4B3-08C9507380C9}">
      <dgm:prSet/>
      <dgm:spPr/>
      <dgm:t>
        <a:bodyPr/>
        <a:lstStyle/>
        <a:p>
          <a:endParaRPr lang="en-US"/>
        </a:p>
      </dgm:t>
    </dgm:pt>
    <dgm:pt modelId="{3D14E38A-D15E-8442-965D-B0A3784CF480}">
      <dgm:prSet phldrT="[Text]" custT="1"/>
      <dgm:spPr/>
      <dgm:t>
        <a:bodyPr/>
        <a:lstStyle/>
        <a:p>
          <a:pPr>
            <a:lnSpc>
              <a:spcPct val="50000"/>
            </a:lnSpc>
          </a:pPr>
          <a:r>
            <a:rPr lang="en-US" sz="800" dirty="0" smtClean="0"/>
            <a:t>BPI</a:t>
          </a:r>
        </a:p>
        <a:p>
          <a:pPr>
            <a:lnSpc>
              <a:spcPct val="50000"/>
            </a:lnSpc>
          </a:pPr>
          <a:r>
            <a:rPr lang="en-US" sz="800" dirty="0" smtClean="0"/>
            <a:t>HADS</a:t>
          </a:r>
          <a:endParaRPr lang="en-US" sz="800" dirty="0"/>
        </a:p>
      </dgm:t>
    </dgm:pt>
    <dgm:pt modelId="{584AC626-C92B-8846-B9BF-2B24E2811233}" type="parTrans" cxnId="{3C9E60DF-202A-D74F-A2AC-E2290D5CE8E4}">
      <dgm:prSet/>
      <dgm:spPr/>
      <dgm:t>
        <a:bodyPr/>
        <a:lstStyle/>
        <a:p>
          <a:endParaRPr lang="en-US"/>
        </a:p>
      </dgm:t>
    </dgm:pt>
    <dgm:pt modelId="{CDA9D3BD-1CCF-034A-8484-1D7820814737}" type="sibTrans" cxnId="{3C9E60DF-202A-D74F-A2AC-E2290D5CE8E4}">
      <dgm:prSet/>
      <dgm:spPr/>
      <dgm:t>
        <a:bodyPr/>
        <a:lstStyle/>
        <a:p>
          <a:endParaRPr lang="en-US"/>
        </a:p>
      </dgm:t>
    </dgm:pt>
    <dgm:pt modelId="{5B199CEB-8884-714E-AEFE-E9209DA4D82E}">
      <dgm:prSet phldrT="[Text]" custT="1"/>
      <dgm:spPr/>
      <dgm:t>
        <a:bodyPr/>
        <a:lstStyle/>
        <a:p>
          <a:pPr>
            <a:lnSpc>
              <a:spcPct val="50000"/>
            </a:lnSpc>
          </a:pPr>
          <a:r>
            <a:rPr lang="en-US" sz="800" dirty="0" smtClean="0"/>
            <a:t>DASH / LEFS</a:t>
          </a:r>
        </a:p>
        <a:p>
          <a:pPr>
            <a:lnSpc>
              <a:spcPct val="50000"/>
            </a:lnSpc>
          </a:pPr>
          <a:r>
            <a:rPr lang="en-US" sz="800" dirty="0" smtClean="0"/>
            <a:t>Subjective recovery rating</a:t>
          </a:r>
          <a:endParaRPr lang="en-US" sz="800" dirty="0"/>
        </a:p>
      </dgm:t>
    </dgm:pt>
    <dgm:pt modelId="{6EA1A7F5-A633-3A42-86F1-5BEC01D123A5}" type="parTrans" cxnId="{40BAF64D-8140-6C4C-9830-E8BA17B376BA}">
      <dgm:prSet/>
      <dgm:spPr/>
      <dgm:t>
        <a:bodyPr/>
        <a:lstStyle/>
        <a:p>
          <a:endParaRPr lang="en-US"/>
        </a:p>
      </dgm:t>
    </dgm:pt>
    <dgm:pt modelId="{4B131CB1-4243-5D45-8B77-83AFAD31C2FC}" type="sibTrans" cxnId="{40BAF64D-8140-6C4C-9830-E8BA17B376BA}">
      <dgm:prSet/>
      <dgm:spPr/>
      <dgm:t>
        <a:bodyPr/>
        <a:lstStyle/>
        <a:p>
          <a:endParaRPr lang="en-US"/>
        </a:p>
      </dgm:t>
    </dgm:pt>
    <dgm:pt modelId="{5AD79487-3D29-514E-BFBC-4B485C7A4321}">
      <dgm:prSet phldrT="[Text]" custT="1"/>
      <dgm:spPr/>
      <dgm:t>
        <a:bodyPr/>
        <a:lstStyle/>
        <a:p>
          <a:pPr>
            <a:lnSpc>
              <a:spcPct val="50000"/>
            </a:lnSpc>
          </a:pPr>
          <a:r>
            <a:rPr lang="en-US" sz="800" dirty="0" smtClean="0"/>
            <a:t>Quantitative Sensory Testing</a:t>
          </a:r>
        </a:p>
        <a:p>
          <a:pPr>
            <a:lnSpc>
              <a:spcPct val="50000"/>
            </a:lnSpc>
          </a:pPr>
          <a:r>
            <a:rPr lang="en-US" sz="800" dirty="0" smtClean="0"/>
            <a:t>Motor Imagery</a:t>
          </a:r>
        </a:p>
        <a:p>
          <a:pPr>
            <a:lnSpc>
              <a:spcPct val="50000"/>
            </a:lnSpc>
          </a:pPr>
          <a:r>
            <a:rPr lang="en-US" sz="800" dirty="0" smtClean="0"/>
            <a:t>Body Perception Disturbance</a:t>
          </a:r>
          <a:endParaRPr lang="en-US" sz="800" dirty="0"/>
        </a:p>
      </dgm:t>
    </dgm:pt>
    <dgm:pt modelId="{0A3C649D-4D1C-7F44-BFF3-22B7A64B0C90}" type="parTrans" cxnId="{6007E195-7233-9149-B8D2-20D9817D1E1A}">
      <dgm:prSet/>
      <dgm:spPr/>
      <dgm:t>
        <a:bodyPr/>
        <a:lstStyle/>
        <a:p>
          <a:endParaRPr lang="en-US"/>
        </a:p>
      </dgm:t>
    </dgm:pt>
    <dgm:pt modelId="{B899B21C-BE69-6F45-8B21-57F5F42669E6}" type="sibTrans" cxnId="{6007E195-7233-9149-B8D2-20D9817D1E1A}">
      <dgm:prSet/>
      <dgm:spPr/>
      <dgm:t>
        <a:bodyPr/>
        <a:lstStyle/>
        <a:p>
          <a:endParaRPr lang="en-US"/>
        </a:p>
      </dgm:t>
    </dgm:pt>
    <dgm:pt modelId="{E448B075-5564-FE4C-A191-79D1D97BFB3D}" type="pres">
      <dgm:prSet presAssocID="{81FB7D99-DD2F-0D44-8E87-E99111A9005C}" presName="Name0" presStyleCnt="0">
        <dgm:presLayoutVars>
          <dgm:dir/>
          <dgm:animLvl val="lvl"/>
          <dgm:resizeHandles val="exact"/>
        </dgm:presLayoutVars>
      </dgm:prSet>
      <dgm:spPr/>
      <dgm:t>
        <a:bodyPr/>
        <a:lstStyle/>
        <a:p>
          <a:endParaRPr lang="en-US"/>
        </a:p>
      </dgm:t>
    </dgm:pt>
    <dgm:pt modelId="{B8873E72-F41A-4947-A8CF-F3DFBD8382E7}" type="pres">
      <dgm:prSet presAssocID="{07D49B15-C2ED-2F44-85CE-7775B536093C}" presName="boxAndChildren" presStyleCnt="0"/>
      <dgm:spPr/>
    </dgm:pt>
    <dgm:pt modelId="{FDADA9B5-E791-A44D-B8C6-D2237E077C79}" type="pres">
      <dgm:prSet presAssocID="{07D49B15-C2ED-2F44-85CE-7775B536093C}" presName="parentTextBox" presStyleLbl="node1" presStyleIdx="0" presStyleCnt="3"/>
      <dgm:spPr/>
      <dgm:t>
        <a:bodyPr/>
        <a:lstStyle/>
        <a:p>
          <a:endParaRPr lang="en-US"/>
        </a:p>
      </dgm:t>
    </dgm:pt>
    <dgm:pt modelId="{66C3854D-99E3-F84F-80E6-770AB7E69138}" type="pres">
      <dgm:prSet presAssocID="{07D49B15-C2ED-2F44-85CE-7775B536093C}" presName="entireBox" presStyleLbl="node1" presStyleIdx="0" presStyleCnt="3"/>
      <dgm:spPr/>
      <dgm:t>
        <a:bodyPr/>
        <a:lstStyle/>
        <a:p>
          <a:endParaRPr lang="en-US"/>
        </a:p>
      </dgm:t>
    </dgm:pt>
    <dgm:pt modelId="{E4EE40D8-AC68-EC44-ABCA-7B720BEB9F07}" type="pres">
      <dgm:prSet presAssocID="{07D49B15-C2ED-2F44-85CE-7775B536093C}" presName="descendantBox" presStyleCnt="0"/>
      <dgm:spPr/>
    </dgm:pt>
    <dgm:pt modelId="{A76542B3-31C8-DB4D-B45E-1B310EE15821}" type="pres">
      <dgm:prSet presAssocID="{3D14E38A-D15E-8442-965D-B0A3784CF480}" presName="childTextBox" presStyleLbl="fgAccFollowNode1" presStyleIdx="0" presStyleCnt="7">
        <dgm:presLayoutVars>
          <dgm:bulletEnabled val="1"/>
        </dgm:presLayoutVars>
      </dgm:prSet>
      <dgm:spPr/>
      <dgm:t>
        <a:bodyPr/>
        <a:lstStyle/>
        <a:p>
          <a:endParaRPr lang="en-US"/>
        </a:p>
      </dgm:t>
    </dgm:pt>
    <dgm:pt modelId="{8EE42053-048A-9A41-A556-83E4F316B900}" type="pres">
      <dgm:prSet presAssocID="{5B199CEB-8884-714E-AEFE-E9209DA4D82E}" presName="childTextBox" presStyleLbl="fgAccFollowNode1" presStyleIdx="1" presStyleCnt="7">
        <dgm:presLayoutVars>
          <dgm:bulletEnabled val="1"/>
        </dgm:presLayoutVars>
      </dgm:prSet>
      <dgm:spPr/>
      <dgm:t>
        <a:bodyPr/>
        <a:lstStyle/>
        <a:p>
          <a:endParaRPr lang="en-US"/>
        </a:p>
      </dgm:t>
    </dgm:pt>
    <dgm:pt modelId="{6F95349B-0FD0-7B49-9D12-948878464B1E}" type="pres">
      <dgm:prSet presAssocID="{762AFBE0-BD5C-A044-AE58-6AC30D6E8DDD}" presName="sp" presStyleCnt="0"/>
      <dgm:spPr/>
    </dgm:pt>
    <dgm:pt modelId="{486147EA-7C99-B44B-99A0-F8A3D639909D}" type="pres">
      <dgm:prSet presAssocID="{88A06940-D71E-104B-AD19-E635B0AE627B}" presName="arrowAndChildren" presStyleCnt="0"/>
      <dgm:spPr/>
    </dgm:pt>
    <dgm:pt modelId="{FABAC907-A385-974A-AEC2-774A35D4CF31}" type="pres">
      <dgm:prSet presAssocID="{88A06940-D71E-104B-AD19-E635B0AE627B}" presName="parentTextArrow" presStyleLbl="node1" presStyleIdx="0" presStyleCnt="3"/>
      <dgm:spPr/>
      <dgm:t>
        <a:bodyPr/>
        <a:lstStyle/>
        <a:p>
          <a:endParaRPr lang="en-US"/>
        </a:p>
      </dgm:t>
    </dgm:pt>
    <dgm:pt modelId="{22BFD585-D402-3847-A888-3EF75AD49461}" type="pres">
      <dgm:prSet presAssocID="{88A06940-D71E-104B-AD19-E635B0AE627B}" presName="arrow" presStyleLbl="node1" presStyleIdx="1" presStyleCnt="3"/>
      <dgm:spPr/>
      <dgm:t>
        <a:bodyPr/>
        <a:lstStyle/>
        <a:p>
          <a:endParaRPr lang="en-US"/>
        </a:p>
      </dgm:t>
    </dgm:pt>
    <dgm:pt modelId="{D3069CC5-097A-D943-A9D1-80858FDC141D}" type="pres">
      <dgm:prSet presAssocID="{88A06940-D71E-104B-AD19-E635B0AE627B}" presName="descendantArrow" presStyleCnt="0"/>
      <dgm:spPr/>
    </dgm:pt>
    <dgm:pt modelId="{CC67C8F2-0BE9-5D46-9160-C37389F7ACE4}" type="pres">
      <dgm:prSet presAssocID="{DED2B53E-4416-F04C-88BA-AD27D48442CE}" presName="childTextArrow" presStyleLbl="fgAccFollowNode1" presStyleIdx="2" presStyleCnt="7">
        <dgm:presLayoutVars>
          <dgm:bulletEnabled val="1"/>
        </dgm:presLayoutVars>
      </dgm:prSet>
      <dgm:spPr/>
      <dgm:t>
        <a:bodyPr/>
        <a:lstStyle/>
        <a:p>
          <a:endParaRPr lang="en-US"/>
        </a:p>
      </dgm:t>
    </dgm:pt>
    <dgm:pt modelId="{68BC3F3B-5EE7-FA42-B183-69CFE894739A}" type="pres">
      <dgm:prSet presAssocID="{9C92FC4A-64DF-D942-8BAB-D2A8EDF4A2F3}" presName="childTextArrow" presStyleLbl="fgAccFollowNode1" presStyleIdx="3" presStyleCnt="7">
        <dgm:presLayoutVars>
          <dgm:bulletEnabled val="1"/>
        </dgm:presLayoutVars>
      </dgm:prSet>
      <dgm:spPr/>
      <dgm:t>
        <a:bodyPr/>
        <a:lstStyle/>
        <a:p>
          <a:endParaRPr lang="en-US"/>
        </a:p>
      </dgm:t>
    </dgm:pt>
    <dgm:pt modelId="{C5ECAFC3-6AB9-1443-9A07-69C824EFE766}" type="pres">
      <dgm:prSet presAssocID="{90C8BEC7-0C57-B64E-B339-4A7FF75663D9}" presName="sp" presStyleCnt="0"/>
      <dgm:spPr/>
    </dgm:pt>
    <dgm:pt modelId="{9699ED6A-A061-3848-A311-AC0F111627AD}" type="pres">
      <dgm:prSet presAssocID="{775DF322-2AC8-3A47-B6B7-FC337D8AA31C}" presName="arrowAndChildren" presStyleCnt="0"/>
      <dgm:spPr/>
    </dgm:pt>
    <dgm:pt modelId="{C4205F68-83A7-7A4C-B1DD-900DD8512772}" type="pres">
      <dgm:prSet presAssocID="{775DF322-2AC8-3A47-B6B7-FC337D8AA31C}" presName="parentTextArrow" presStyleLbl="node1" presStyleIdx="1" presStyleCnt="3"/>
      <dgm:spPr/>
      <dgm:t>
        <a:bodyPr/>
        <a:lstStyle/>
        <a:p>
          <a:endParaRPr lang="en-US"/>
        </a:p>
      </dgm:t>
    </dgm:pt>
    <dgm:pt modelId="{ECE31B99-897C-314C-9C05-3766589C8387}" type="pres">
      <dgm:prSet presAssocID="{775DF322-2AC8-3A47-B6B7-FC337D8AA31C}" presName="arrow" presStyleLbl="node1" presStyleIdx="2" presStyleCnt="3" custLinFactNeighborX="25000" custLinFactNeighborY="-46"/>
      <dgm:spPr/>
      <dgm:t>
        <a:bodyPr/>
        <a:lstStyle/>
        <a:p>
          <a:endParaRPr lang="en-US"/>
        </a:p>
      </dgm:t>
    </dgm:pt>
    <dgm:pt modelId="{57DFDDA4-0CEE-6741-BAD0-D385E64FFE7B}" type="pres">
      <dgm:prSet presAssocID="{775DF322-2AC8-3A47-B6B7-FC337D8AA31C}" presName="descendantArrow" presStyleCnt="0"/>
      <dgm:spPr/>
    </dgm:pt>
    <dgm:pt modelId="{592CF707-DA3E-9844-8EBB-D03D8F31BF16}" type="pres">
      <dgm:prSet presAssocID="{62D2829B-1017-4D4B-AA31-84C510FF2C91}" presName="childTextArrow" presStyleLbl="fgAccFollowNode1" presStyleIdx="4" presStyleCnt="7" custScaleX="110000" custLinFactNeighborX="-1505" custLinFactNeighborY="-9162">
        <dgm:presLayoutVars>
          <dgm:bulletEnabled val="1"/>
        </dgm:presLayoutVars>
      </dgm:prSet>
      <dgm:spPr/>
      <dgm:t>
        <a:bodyPr/>
        <a:lstStyle/>
        <a:p>
          <a:endParaRPr lang="en-US"/>
        </a:p>
      </dgm:t>
    </dgm:pt>
    <dgm:pt modelId="{6FBC8A3B-43A0-A243-9167-932B3D2472BD}" type="pres">
      <dgm:prSet presAssocID="{5AD79487-3D29-514E-BFBC-4B485C7A4321}" presName="childTextArrow" presStyleLbl="fgAccFollowNode1" presStyleIdx="5" presStyleCnt="7" custScaleX="138737" custLinFactNeighborX="394">
        <dgm:presLayoutVars>
          <dgm:bulletEnabled val="1"/>
        </dgm:presLayoutVars>
      </dgm:prSet>
      <dgm:spPr/>
      <dgm:t>
        <a:bodyPr/>
        <a:lstStyle/>
        <a:p>
          <a:endParaRPr lang="en-US"/>
        </a:p>
      </dgm:t>
    </dgm:pt>
    <dgm:pt modelId="{020354E5-5573-3A4B-8252-525EC3F3E1CA}" type="pres">
      <dgm:prSet presAssocID="{AC746ECB-D573-EA41-94FD-C4D4093ADBAD}" presName="childTextArrow" presStyleLbl="fgAccFollowNode1" presStyleIdx="6" presStyleCnt="7">
        <dgm:presLayoutVars>
          <dgm:bulletEnabled val="1"/>
        </dgm:presLayoutVars>
      </dgm:prSet>
      <dgm:spPr/>
      <dgm:t>
        <a:bodyPr/>
        <a:lstStyle/>
        <a:p>
          <a:endParaRPr lang="en-US"/>
        </a:p>
      </dgm:t>
    </dgm:pt>
  </dgm:ptLst>
  <dgm:cxnLst>
    <dgm:cxn modelId="{9DEE53D4-83A4-154B-9DC6-71702E9082D2}" srcId="{88A06940-D71E-104B-AD19-E635B0AE627B}" destId="{9C92FC4A-64DF-D942-8BAB-D2A8EDF4A2F3}" srcOrd="1" destOrd="0" parTransId="{4C4CDD1C-F39F-5D42-BD7C-F55BC6890BE5}" sibTransId="{B96877CC-A170-C146-8868-A744D6EE7F86}"/>
    <dgm:cxn modelId="{D089C5B3-1B55-6646-B21E-D1F27C1370E7}" srcId="{775DF322-2AC8-3A47-B6B7-FC337D8AA31C}" destId="{AC746ECB-D573-EA41-94FD-C4D4093ADBAD}" srcOrd="2" destOrd="0" parTransId="{A0A4F30A-2A42-C94B-B6B2-4A299158DF90}" sibTransId="{1C208E10-2C2B-9A47-AA6A-B7353C19F376}"/>
    <dgm:cxn modelId="{5266E9C9-18A7-E345-8D8D-43B1ACCE6D13}" srcId="{81FB7D99-DD2F-0D44-8E87-E99111A9005C}" destId="{775DF322-2AC8-3A47-B6B7-FC337D8AA31C}" srcOrd="0" destOrd="0" parTransId="{183BEC11-1FC0-4544-9315-86104E3EFBBC}" sibTransId="{90C8BEC7-0C57-B64E-B339-4A7FF75663D9}"/>
    <dgm:cxn modelId="{00BA3C43-BE32-4865-BC0C-D3EC43E5D95D}" type="presOf" srcId="{5B199CEB-8884-714E-AEFE-E9209DA4D82E}" destId="{8EE42053-048A-9A41-A556-83E4F316B900}" srcOrd="0" destOrd="0" presId="urn:microsoft.com/office/officeart/2005/8/layout/process4"/>
    <dgm:cxn modelId="{275E732E-AC0F-470C-8340-91672F374615}" type="presOf" srcId="{07D49B15-C2ED-2F44-85CE-7775B536093C}" destId="{66C3854D-99E3-F84F-80E6-770AB7E69138}" srcOrd="1" destOrd="0" presId="urn:microsoft.com/office/officeart/2005/8/layout/process4"/>
    <dgm:cxn modelId="{362508B5-C216-4EE5-B06B-AEC8F5A52BED}" type="presOf" srcId="{AC746ECB-D573-EA41-94FD-C4D4093ADBAD}" destId="{020354E5-5573-3A4B-8252-525EC3F3E1CA}" srcOrd="0" destOrd="0" presId="urn:microsoft.com/office/officeart/2005/8/layout/process4"/>
    <dgm:cxn modelId="{53F6E66C-EC96-43E6-A4D6-34A37AB1A859}" type="presOf" srcId="{81FB7D99-DD2F-0D44-8E87-E99111A9005C}" destId="{E448B075-5564-FE4C-A191-79D1D97BFB3D}" srcOrd="0" destOrd="0" presId="urn:microsoft.com/office/officeart/2005/8/layout/process4"/>
    <dgm:cxn modelId="{3C9E60DF-202A-D74F-A2AC-E2290D5CE8E4}" srcId="{07D49B15-C2ED-2F44-85CE-7775B536093C}" destId="{3D14E38A-D15E-8442-965D-B0A3784CF480}" srcOrd="0" destOrd="0" parTransId="{584AC626-C92B-8846-B9BF-2B24E2811233}" sibTransId="{CDA9D3BD-1CCF-034A-8484-1D7820814737}"/>
    <dgm:cxn modelId="{070CE431-EAE2-A04D-BA04-0619DFB196D4}" srcId="{775DF322-2AC8-3A47-B6B7-FC337D8AA31C}" destId="{62D2829B-1017-4D4B-AA31-84C510FF2C91}" srcOrd="0" destOrd="0" parTransId="{ED616E28-5155-3D4E-ADCF-C0B352A907B6}" sibTransId="{DFEDE227-8178-954A-BC00-361D6350CA66}"/>
    <dgm:cxn modelId="{B0505821-7A55-4F6F-841E-E42910F3F914}" type="presOf" srcId="{62D2829B-1017-4D4B-AA31-84C510FF2C91}" destId="{592CF707-DA3E-9844-8EBB-D03D8F31BF16}" srcOrd="0" destOrd="0" presId="urn:microsoft.com/office/officeart/2005/8/layout/process4"/>
    <dgm:cxn modelId="{91C00851-F8C5-EC44-8A81-9107CF66E8C4}" srcId="{88A06940-D71E-104B-AD19-E635B0AE627B}" destId="{DED2B53E-4416-F04C-88BA-AD27D48442CE}" srcOrd="0" destOrd="0" parTransId="{D5942123-A408-6148-98E7-89B4DC78938E}" sibTransId="{AE751DCE-D860-2149-B576-71D8AE183815}"/>
    <dgm:cxn modelId="{F727BBEA-86AA-4E98-864A-A072BA21B9FC}" type="presOf" srcId="{3D14E38A-D15E-8442-965D-B0A3784CF480}" destId="{A76542B3-31C8-DB4D-B45E-1B310EE15821}" srcOrd="0" destOrd="0" presId="urn:microsoft.com/office/officeart/2005/8/layout/process4"/>
    <dgm:cxn modelId="{DFE81A6E-ADD5-4EAD-B3DE-6F8F7278A311}" type="presOf" srcId="{07D49B15-C2ED-2F44-85CE-7775B536093C}" destId="{FDADA9B5-E791-A44D-B8C6-D2237E077C79}" srcOrd="0" destOrd="0" presId="urn:microsoft.com/office/officeart/2005/8/layout/process4"/>
    <dgm:cxn modelId="{E4AE84CF-8700-4B2E-9F2C-D1D2F966444E}" type="presOf" srcId="{5AD79487-3D29-514E-BFBC-4B485C7A4321}" destId="{6FBC8A3B-43A0-A243-9167-932B3D2472BD}" srcOrd="0" destOrd="0" presId="urn:microsoft.com/office/officeart/2005/8/layout/process4"/>
    <dgm:cxn modelId="{69BE754E-297F-43DF-AB86-263A79F5EC93}" type="presOf" srcId="{775DF322-2AC8-3A47-B6B7-FC337D8AA31C}" destId="{C4205F68-83A7-7A4C-B1DD-900DD8512772}" srcOrd="0" destOrd="0" presId="urn:microsoft.com/office/officeart/2005/8/layout/process4"/>
    <dgm:cxn modelId="{CA866361-26BB-43CD-9F5E-D7FD2F8D5ACF}" type="presOf" srcId="{775DF322-2AC8-3A47-B6B7-FC337D8AA31C}" destId="{ECE31B99-897C-314C-9C05-3766589C8387}" srcOrd="1" destOrd="0" presId="urn:microsoft.com/office/officeart/2005/8/layout/process4"/>
    <dgm:cxn modelId="{8441B33E-D0EF-435D-8579-2DC9696442E6}" type="presOf" srcId="{88A06940-D71E-104B-AD19-E635B0AE627B}" destId="{22BFD585-D402-3847-A888-3EF75AD49461}" srcOrd="1" destOrd="0" presId="urn:microsoft.com/office/officeart/2005/8/layout/process4"/>
    <dgm:cxn modelId="{40BAF64D-8140-6C4C-9830-E8BA17B376BA}" srcId="{07D49B15-C2ED-2F44-85CE-7775B536093C}" destId="{5B199CEB-8884-714E-AEFE-E9209DA4D82E}" srcOrd="1" destOrd="0" parTransId="{6EA1A7F5-A633-3A42-86F1-5BEC01D123A5}" sibTransId="{4B131CB1-4243-5D45-8B77-83AFAD31C2FC}"/>
    <dgm:cxn modelId="{CAF6543B-F0EA-A24C-8065-A454AA29DA6B}" srcId="{81FB7D99-DD2F-0D44-8E87-E99111A9005C}" destId="{88A06940-D71E-104B-AD19-E635B0AE627B}" srcOrd="1" destOrd="0" parTransId="{CCDBA7A3-96AF-C048-9147-F9C9EC0A23B8}" sibTransId="{762AFBE0-BD5C-A044-AE58-6AC30D6E8DDD}"/>
    <dgm:cxn modelId="{CD128339-68A8-43F5-B445-67EA386807F5}" type="presOf" srcId="{88A06940-D71E-104B-AD19-E635B0AE627B}" destId="{FABAC907-A385-974A-AEC2-774A35D4CF31}" srcOrd="0" destOrd="0" presId="urn:microsoft.com/office/officeart/2005/8/layout/process4"/>
    <dgm:cxn modelId="{EA556E6C-78EC-4DA7-98C5-C2A45F4BE9F1}" type="presOf" srcId="{DED2B53E-4416-F04C-88BA-AD27D48442CE}" destId="{CC67C8F2-0BE9-5D46-9160-C37389F7ACE4}" srcOrd="0" destOrd="0" presId="urn:microsoft.com/office/officeart/2005/8/layout/process4"/>
    <dgm:cxn modelId="{6007E195-7233-9149-B8D2-20D9817D1E1A}" srcId="{775DF322-2AC8-3A47-B6B7-FC337D8AA31C}" destId="{5AD79487-3D29-514E-BFBC-4B485C7A4321}" srcOrd="1" destOrd="0" parTransId="{0A3C649D-4D1C-7F44-BFF3-22B7A64B0C90}" sibTransId="{B899B21C-BE69-6F45-8B21-57F5F42669E6}"/>
    <dgm:cxn modelId="{88E9AD97-5911-4E97-AA5A-D4D21B9D76EB}" type="presOf" srcId="{9C92FC4A-64DF-D942-8BAB-D2A8EDF4A2F3}" destId="{68BC3F3B-5EE7-FA42-B183-69CFE894739A}" srcOrd="0" destOrd="0" presId="urn:microsoft.com/office/officeart/2005/8/layout/process4"/>
    <dgm:cxn modelId="{F4A501D9-459A-0545-B4B3-08C9507380C9}" srcId="{81FB7D99-DD2F-0D44-8E87-E99111A9005C}" destId="{07D49B15-C2ED-2F44-85CE-7775B536093C}" srcOrd="2" destOrd="0" parTransId="{3A3F8037-8405-A94D-B21D-B7BE3CEB1FD6}" sibTransId="{1BC6F263-C28D-0940-B012-EF1C1C3D1019}"/>
    <dgm:cxn modelId="{9F7BD2B4-2CED-48E6-9FC7-938B43C188E3}" type="presParOf" srcId="{E448B075-5564-FE4C-A191-79D1D97BFB3D}" destId="{B8873E72-F41A-4947-A8CF-F3DFBD8382E7}" srcOrd="0" destOrd="0" presId="urn:microsoft.com/office/officeart/2005/8/layout/process4"/>
    <dgm:cxn modelId="{9EF95BB2-F8E4-4818-A26A-17FAA5B5EE60}" type="presParOf" srcId="{B8873E72-F41A-4947-A8CF-F3DFBD8382E7}" destId="{FDADA9B5-E791-A44D-B8C6-D2237E077C79}" srcOrd="0" destOrd="0" presId="urn:microsoft.com/office/officeart/2005/8/layout/process4"/>
    <dgm:cxn modelId="{AEC09063-3C30-46EE-AF1A-A4D3A7FACDEC}" type="presParOf" srcId="{B8873E72-F41A-4947-A8CF-F3DFBD8382E7}" destId="{66C3854D-99E3-F84F-80E6-770AB7E69138}" srcOrd="1" destOrd="0" presId="urn:microsoft.com/office/officeart/2005/8/layout/process4"/>
    <dgm:cxn modelId="{61464D65-8A93-4336-8569-C25E56182D21}" type="presParOf" srcId="{B8873E72-F41A-4947-A8CF-F3DFBD8382E7}" destId="{E4EE40D8-AC68-EC44-ABCA-7B720BEB9F07}" srcOrd="2" destOrd="0" presId="urn:microsoft.com/office/officeart/2005/8/layout/process4"/>
    <dgm:cxn modelId="{82DB761F-96F8-4DEB-816E-6DE0E5252818}" type="presParOf" srcId="{E4EE40D8-AC68-EC44-ABCA-7B720BEB9F07}" destId="{A76542B3-31C8-DB4D-B45E-1B310EE15821}" srcOrd="0" destOrd="0" presId="urn:microsoft.com/office/officeart/2005/8/layout/process4"/>
    <dgm:cxn modelId="{E3C25951-F925-4518-8415-AF93E5FEBED7}" type="presParOf" srcId="{E4EE40D8-AC68-EC44-ABCA-7B720BEB9F07}" destId="{8EE42053-048A-9A41-A556-83E4F316B900}" srcOrd="1" destOrd="0" presId="urn:microsoft.com/office/officeart/2005/8/layout/process4"/>
    <dgm:cxn modelId="{AC508143-2659-4F5C-AFB6-12D98732F67A}" type="presParOf" srcId="{E448B075-5564-FE4C-A191-79D1D97BFB3D}" destId="{6F95349B-0FD0-7B49-9D12-948878464B1E}" srcOrd="1" destOrd="0" presId="urn:microsoft.com/office/officeart/2005/8/layout/process4"/>
    <dgm:cxn modelId="{44155A64-D37C-434D-B57A-052ABE3A11A6}" type="presParOf" srcId="{E448B075-5564-FE4C-A191-79D1D97BFB3D}" destId="{486147EA-7C99-B44B-99A0-F8A3D639909D}" srcOrd="2" destOrd="0" presId="urn:microsoft.com/office/officeart/2005/8/layout/process4"/>
    <dgm:cxn modelId="{63180D05-29AB-453E-9275-947D95CF17CB}" type="presParOf" srcId="{486147EA-7C99-B44B-99A0-F8A3D639909D}" destId="{FABAC907-A385-974A-AEC2-774A35D4CF31}" srcOrd="0" destOrd="0" presId="urn:microsoft.com/office/officeart/2005/8/layout/process4"/>
    <dgm:cxn modelId="{64CC0B5F-5083-480C-96F5-66AF3832618D}" type="presParOf" srcId="{486147EA-7C99-B44B-99A0-F8A3D639909D}" destId="{22BFD585-D402-3847-A888-3EF75AD49461}" srcOrd="1" destOrd="0" presId="urn:microsoft.com/office/officeart/2005/8/layout/process4"/>
    <dgm:cxn modelId="{E8DA6947-151E-45B9-8A34-E67EFEDA24D3}" type="presParOf" srcId="{486147EA-7C99-B44B-99A0-F8A3D639909D}" destId="{D3069CC5-097A-D943-A9D1-80858FDC141D}" srcOrd="2" destOrd="0" presId="urn:microsoft.com/office/officeart/2005/8/layout/process4"/>
    <dgm:cxn modelId="{C9DA6070-4784-42C0-ADA3-8DE6CA3B576C}" type="presParOf" srcId="{D3069CC5-097A-D943-A9D1-80858FDC141D}" destId="{CC67C8F2-0BE9-5D46-9160-C37389F7ACE4}" srcOrd="0" destOrd="0" presId="urn:microsoft.com/office/officeart/2005/8/layout/process4"/>
    <dgm:cxn modelId="{AE18C5D5-DFF1-40E8-865B-74CD8A148E35}" type="presParOf" srcId="{D3069CC5-097A-D943-A9D1-80858FDC141D}" destId="{68BC3F3B-5EE7-FA42-B183-69CFE894739A}" srcOrd="1" destOrd="0" presId="urn:microsoft.com/office/officeart/2005/8/layout/process4"/>
    <dgm:cxn modelId="{4B39F2EA-BFCD-433F-A9DD-D48C9AD91D37}" type="presParOf" srcId="{E448B075-5564-FE4C-A191-79D1D97BFB3D}" destId="{C5ECAFC3-6AB9-1443-9A07-69C824EFE766}" srcOrd="3" destOrd="0" presId="urn:microsoft.com/office/officeart/2005/8/layout/process4"/>
    <dgm:cxn modelId="{D47EB17B-DA5E-41D7-9223-812A04A25FA4}" type="presParOf" srcId="{E448B075-5564-FE4C-A191-79D1D97BFB3D}" destId="{9699ED6A-A061-3848-A311-AC0F111627AD}" srcOrd="4" destOrd="0" presId="urn:microsoft.com/office/officeart/2005/8/layout/process4"/>
    <dgm:cxn modelId="{DFB9ABA7-5C7A-4F5C-8E46-FDC2EE1C5233}" type="presParOf" srcId="{9699ED6A-A061-3848-A311-AC0F111627AD}" destId="{C4205F68-83A7-7A4C-B1DD-900DD8512772}" srcOrd="0" destOrd="0" presId="urn:microsoft.com/office/officeart/2005/8/layout/process4"/>
    <dgm:cxn modelId="{A4D6A776-7E67-4884-B13D-469D40481A8D}" type="presParOf" srcId="{9699ED6A-A061-3848-A311-AC0F111627AD}" destId="{ECE31B99-897C-314C-9C05-3766589C8387}" srcOrd="1" destOrd="0" presId="urn:microsoft.com/office/officeart/2005/8/layout/process4"/>
    <dgm:cxn modelId="{042CF549-72DB-48B3-B661-D395162FB06C}" type="presParOf" srcId="{9699ED6A-A061-3848-A311-AC0F111627AD}" destId="{57DFDDA4-0CEE-6741-BAD0-D385E64FFE7B}" srcOrd="2" destOrd="0" presId="urn:microsoft.com/office/officeart/2005/8/layout/process4"/>
    <dgm:cxn modelId="{85ECE486-CAD9-4D85-97D4-22285E4143E3}" type="presParOf" srcId="{57DFDDA4-0CEE-6741-BAD0-D385E64FFE7B}" destId="{592CF707-DA3E-9844-8EBB-D03D8F31BF16}" srcOrd="0" destOrd="0" presId="urn:microsoft.com/office/officeart/2005/8/layout/process4"/>
    <dgm:cxn modelId="{E0D75B90-1955-403C-9866-4E8607C9D25C}" type="presParOf" srcId="{57DFDDA4-0CEE-6741-BAD0-D385E64FFE7B}" destId="{6FBC8A3B-43A0-A243-9167-932B3D2472BD}" srcOrd="1" destOrd="0" presId="urn:microsoft.com/office/officeart/2005/8/layout/process4"/>
    <dgm:cxn modelId="{1BAF76A4-C6C3-4A47-BCDB-D85D294EEBA5}" type="presParOf" srcId="{57DFDDA4-0CEE-6741-BAD0-D385E64FFE7B}" destId="{020354E5-5573-3A4B-8252-525EC3F3E1CA}" srcOrd="2" destOrd="0" presId="urn:microsoft.com/office/officeart/2005/8/layout/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C3854D-99E3-F84F-80E6-770AB7E69138}">
      <dsp:nvSpPr>
        <dsp:cNvPr id="0" name=""/>
        <dsp:cNvSpPr/>
      </dsp:nvSpPr>
      <dsp:spPr>
        <a:xfrm>
          <a:off x="0" y="2495150"/>
          <a:ext cx="4000500" cy="818963"/>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dirty="0" smtClean="0"/>
            <a:t>Time 2 </a:t>
          </a:r>
        </a:p>
        <a:p>
          <a:pPr lvl="0" algn="ctr" defTabSz="533400">
            <a:lnSpc>
              <a:spcPct val="90000"/>
            </a:lnSpc>
            <a:spcBef>
              <a:spcPct val="0"/>
            </a:spcBef>
            <a:spcAft>
              <a:spcPct val="35000"/>
            </a:spcAft>
          </a:pPr>
          <a:r>
            <a:rPr lang="en-US" sz="1200" kern="1200" dirty="0" smtClean="0"/>
            <a:t>(6 months after T1)</a:t>
          </a:r>
          <a:endParaRPr lang="en-US" sz="1200" kern="1200" dirty="0"/>
        </a:p>
      </dsp:txBody>
      <dsp:txXfrm>
        <a:off x="0" y="2495150"/>
        <a:ext cx="4000500" cy="442240"/>
      </dsp:txXfrm>
    </dsp:sp>
    <dsp:sp modelId="{A76542B3-31C8-DB4D-B45E-1B310EE15821}">
      <dsp:nvSpPr>
        <dsp:cNvPr id="0" name=""/>
        <dsp:cNvSpPr/>
      </dsp:nvSpPr>
      <dsp:spPr>
        <a:xfrm>
          <a:off x="0" y="2921011"/>
          <a:ext cx="2000250" cy="376723"/>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50000"/>
            </a:lnSpc>
            <a:spcBef>
              <a:spcPct val="0"/>
            </a:spcBef>
            <a:spcAft>
              <a:spcPct val="35000"/>
            </a:spcAft>
          </a:pPr>
          <a:r>
            <a:rPr lang="en-US" sz="800" kern="1200" dirty="0" smtClean="0"/>
            <a:t>BPI</a:t>
          </a:r>
        </a:p>
        <a:p>
          <a:pPr lvl="0" algn="ctr" defTabSz="355600">
            <a:lnSpc>
              <a:spcPct val="50000"/>
            </a:lnSpc>
            <a:spcBef>
              <a:spcPct val="0"/>
            </a:spcBef>
            <a:spcAft>
              <a:spcPct val="35000"/>
            </a:spcAft>
          </a:pPr>
          <a:r>
            <a:rPr lang="en-US" sz="800" kern="1200" dirty="0" smtClean="0"/>
            <a:t>HADS</a:t>
          </a:r>
          <a:endParaRPr lang="en-US" sz="800" kern="1200" dirty="0"/>
        </a:p>
      </dsp:txBody>
      <dsp:txXfrm>
        <a:off x="0" y="2921011"/>
        <a:ext cx="2000250" cy="376723"/>
      </dsp:txXfrm>
    </dsp:sp>
    <dsp:sp modelId="{8EE42053-048A-9A41-A556-83E4F316B900}">
      <dsp:nvSpPr>
        <dsp:cNvPr id="0" name=""/>
        <dsp:cNvSpPr/>
      </dsp:nvSpPr>
      <dsp:spPr>
        <a:xfrm>
          <a:off x="2000250" y="2921011"/>
          <a:ext cx="2000250" cy="376723"/>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50000"/>
            </a:lnSpc>
            <a:spcBef>
              <a:spcPct val="0"/>
            </a:spcBef>
            <a:spcAft>
              <a:spcPct val="35000"/>
            </a:spcAft>
          </a:pPr>
          <a:r>
            <a:rPr lang="en-US" sz="800" kern="1200" dirty="0" smtClean="0"/>
            <a:t>DASH / LEFS</a:t>
          </a:r>
        </a:p>
        <a:p>
          <a:pPr lvl="0" algn="ctr" defTabSz="355600">
            <a:lnSpc>
              <a:spcPct val="50000"/>
            </a:lnSpc>
            <a:spcBef>
              <a:spcPct val="0"/>
            </a:spcBef>
            <a:spcAft>
              <a:spcPct val="35000"/>
            </a:spcAft>
          </a:pPr>
          <a:r>
            <a:rPr lang="en-US" sz="800" kern="1200" dirty="0" smtClean="0"/>
            <a:t>Subjective recovery rating</a:t>
          </a:r>
          <a:endParaRPr lang="en-US" sz="800" kern="1200" dirty="0"/>
        </a:p>
      </dsp:txBody>
      <dsp:txXfrm>
        <a:off x="2000250" y="2921011"/>
        <a:ext cx="2000250" cy="376723"/>
      </dsp:txXfrm>
    </dsp:sp>
    <dsp:sp modelId="{22BFD585-D402-3847-A888-3EF75AD49461}">
      <dsp:nvSpPr>
        <dsp:cNvPr id="0" name=""/>
        <dsp:cNvSpPr/>
      </dsp:nvSpPr>
      <dsp:spPr>
        <a:xfrm rot="10800000">
          <a:off x="0" y="1247868"/>
          <a:ext cx="4000500" cy="1259566"/>
        </a:xfrm>
        <a:prstGeom prst="upArrowCallou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dirty="0" smtClean="0"/>
            <a:t>Time 2 </a:t>
          </a:r>
        </a:p>
        <a:p>
          <a:pPr lvl="0" algn="ctr" defTabSz="533400">
            <a:lnSpc>
              <a:spcPct val="90000"/>
            </a:lnSpc>
            <a:spcBef>
              <a:spcPct val="0"/>
            </a:spcBef>
            <a:spcAft>
              <a:spcPct val="35000"/>
            </a:spcAft>
          </a:pPr>
          <a:r>
            <a:rPr lang="en-US" sz="1200" kern="1200" dirty="0" smtClean="0"/>
            <a:t>(5-6 weeks after T1)</a:t>
          </a:r>
          <a:endParaRPr lang="en-US" sz="1200" kern="1200" dirty="0"/>
        </a:p>
      </dsp:txBody>
      <dsp:txXfrm rot="-10800000">
        <a:off x="0" y="1247868"/>
        <a:ext cx="4000500" cy="442107"/>
      </dsp:txXfrm>
    </dsp:sp>
    <dsp:sp modelId="{CC67C8F2-0BE9-5D46-9160-C37389F7ACE4}">
      <dsp:nvSpPr>
        <dsp:cNvPr id="0" name=""/>
        <dsp:cNvSpPr/>
      </dsp:nvSpPr>
      <dsp:spPr>
        <a:xfrm>
          <a:off x="0" y="1689975"/>
          <a:ext cx="2000250" cy="376610"/>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50000"/>
            </a:lnSpc>
            <a:spcBef>
              <a:spcPct val="0"/>
            </a:spcBef>
            <a:spcAft>
              <a:spcPct val="35000"/>
            </a:spcAft>
          </a:pPr>
          <a:r>
            <a:rPr lang="en-US" sz="800" kern="1200" dirty="0" smtClean="0"/>
            <a:t>BPI</a:t>
          </a:r>
        </a:p>
        <a:p>
          <a:pPr lvl="0" algn="ctr" defTabSz="355600">
            <a:lnSpc>
              <a:spcPct val="50000"/>
            </a:lnSpc>
            <a:spcBef>
              <a:spcPct val="0"/>
            </a:spcBef>
            <a:spcAft>
              <a:spcPct val="35000"/>
            </a:spcAft>
          </a:pPr>
          <a:r>
            <a:rPr lang="en-US" sz="800" kern="1200" dirty="0" smtClean="0"/>
            <a:t>HADS</a:t>
          </a:r>
          <a:endParaRPr lang="en-US" sz="800" kern="1200" dirty="0"/>
        </a:p>
      </dsp:txBody>
      <dsp:txXfrm>
        <a:off x="0" y="1689975"/>
        <a:ext cx="2000250" cy="376610"/>
      </dsp:txXfrm>
    </dsp:sp>
    <dsp:sp modelId="{68BC3F3B-5EE7-FA42-B183-69CFE894739A}">
      <dsp:nvSpPr>
        <dsp:cNvPr id="0" name=""/>
        <dsp:cNvSpPr/>
      </dsp:nvSpPr>
      <dsp:spPr>
        <a:xfrm>
          <a:off x="2000250" y="1689975"/>
          <a:ext cx="2000250" cy="376610"/>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50000"/>
            </a:lnSpc>
            <a:spcBef>
              <a:spcPct val="0"/>
            </a:spcBef>
            <a:spcAft>
              <a:spcPct val="35000"/>
            </a:spcAft>
          </a:pPr>
          <a:r>
            <a:rPr lang="en-US" sz="800" kern="1200" dirty="0" smtClean="0"/>
            <a:t>DASH / LEFS</a:t>
          </a:r>
        </a:p>
        <a:p>
          <a:pPr lvl="0" algn="ctr" defTabSz="355600">
            <a:lnSpc>
              <a:spcPct val="50000"/>
            </a:lnSpc>
            <a:spcBef>
              <a:spcPct val="0"/>
            </a:spcBef>
            <a:spcAft>
              <a:spcPct val="35000"/>
            </a:spcAft>
          </a:pPr>
          <a:r>
            <a:rPr lang="en-US" sz="800" kern="1200" dirty="0" smtClean="0"/>
            <a:t>Subjective recovery rating</a:t>
          </a:r>
          <a:endParaRPr lang="en-US" sz="800" kern="1200" dirty="0"/>
        </a:p>
      </dsp:txBody>
      <dsp:txXfrm>
        <a:off x="2000250" y="1689975"/>
        <a:ext cx="2000250" cy="376610"/>
      </dsp:txXfrm>
    </dsp:sp>
    <dsp:sp modelId="{ECE31B99-897C-314C-9C05-3766589C8387}">
      <dsp:nvSpPr>
        <dsp:cNvPr id="0" name=""/>
        <dsp:cNvSpPr/>
      </dsp:nvSpPr>
      <dsp:spPr>
        <a:xfrm rot="10800000">
          <a:off x="0" y="6"/>
          <a:ext cx="4000500" cy="1259566"/>
        </a:xfrm>
        <a:prstGeom prst="upArrowCallou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dirty="0" smtClean="0"/>
            <a:t>Time 1 </a:t>
          </a:r>
        </a:p>
        <a:p>
          <a:pPr lvl="0" algn="ctr" defTabSz="533400">
            <a:lnSpc>
              <a:spcPct val="90000"/>
            </a:lnSpc>
            <a:spcBef>
              <a:spcPct val="0"/>
            </a:spcBef>
            <a:spcAft>
              <a:spcPct val="35000"/>
            </a:spcAft>
          </a:pPr>
          <a:r>
            <a:rPr lang="en-US" sz="1200" kern="1200" dirty="0" smtClean="0"/>
            <a:t>(mean duration post-wrist or ankle fracture = 31 days)</a:t>
          </a:r>
          <a:endParaRPr lang="en-US" sz="1200" kern="1200" dirty="0"/>
        </a:p>
      </dsp:txBody>
      <dsp:txXfrm rot="-10800000">
        <a:off x="0" y="6"/>
        <a:ext cx="4000500" cy="442107"/>
      </dsp:txXfrm>
    </dsp:sp>
    <dsp:sp modelId="{592CF707-DA3E-9844-8EBB-D03D8F31BF16}">
      <dsp:nvSpPr>
        <dsp:cNvPr id="0" name=""/>
        <dsp:cNvSpPr/>
      </dsp:nvSpPr>
      <dsp:spPr>
        <a:xfrm>
          <a:off x="0" y="408188"/>
          <a:ext cx="1261290" cy="376610"/>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dirty="0" smtClean="0"/>
            <a:t>Demographic data</a:t>
          </a:r>
          <a:endParaRPr lang="en-US" sz="800" kern="1200" dirty="0"/>
        </a:p>
      </dsp:txBody>
      <dsp:txXfrm>
        <a:off x="0" y="408188"/>
        <a:ext cx="1261290" cy="376610"/>
      </dsp:txXfrm>
    </dsp:sp>
    <dsp:sp modelId="{6FBC8A3B-43A0-A243-9167-932B3D2472BD}">
      <dsp:nvSpPr>
        <dsp:cNvPr id="0" name=""/>
        <dsp:cNvSpPr/>
      </dsp:nvSpPr>
      <dsp:spPr>
        <a:xfrm>
          <a:off x="1266700" y="442693"/>
          <a:ext cx="1590796" cy="376610"/>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50000"/>
            </a:lnSpc>
            <a:spcBef>
              <a:spcPct val="0"/>
            </a:spcBef>
            <a:spcAft>
              <a:spcPct val="35000"/>
            </a:spcAft>
          </a:pPr>
          <a:r>
            <a:rPr lang="en-US" sz="800" kern="1200" dirty="0" smtClean="0"/>
            <a:t>Quantitative Sensory Testing</a:t>
          </a:r>
        </a:p>
        <a:p>
          <a:pPr lvl="0" algn="ctr" defTabSz="355600">
            <a:lnSpc>
              <a:spcPct val="50000"/>
            </a:lnSpc>
            <a:spcBef>
              <a:spcPct val="0"/>
            </a:spcBef>
            <a:spcAft>
              <a:spcPct val="35000"/>
            </a:spcAft>
          </a:pPr>
          <a:r>
            <a:rPr lang="en-US" sz="800" kern="1200" dirty="0" smtClean="0"/>
            <a:t>Motor Imagery</a:t>
          </a:r>
        </a:p>
        <a:p>
          <a:pPr lvl="0" algn="ctr" defTabSz="355600">
            <a:lnSpc>
              <a:spcPct val="50000"/>
            </a:lnSpc>
            <a:spcBef>
              <a:spcPct val="0"/>
            </a:spcBef>
            <a:spcAft>
              <a:spcPct val="35000"/>
            </a:spcAft>
          </a:pPr>
          <a:r>
            <a:rPr lang="en-US" sz="800" kern="1200" dirty="0" smtClean="0"/>
            <a:t>Body Perception Disturbance</a:t>
          </a:r>
          <a:endParaRPr lang="en-US" sz="800" kern="1200" dirty="0"/>
        </a:p>
      </dsp:txBody>
      <dsp:txXfrm>
        <a:off x="1266700" y="442693"/>
        <a:ext cx="1590796" cy="376610"/>
      </dsp:txXfrm>
    </dsp:sp>
    <dsp:sp modelId="{020354E5-5573-3A4B-8252-525EC3F3E1CA}">
      <dsp:nvSpPr>
        <dsp:cNvPr id="0" name=""/>
        <dsp:cNvSpPr/>
      </dsp:nvSpPr>
      <dsp:spPr>
        <a:xfrm>
          <a:off x="2852979" y="442693"/>
          <a:ext cx="1146627" cy="376610"/>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50000"/>
            </a:lnSpc>
            <a:spcBef>
              <a:spcPct val="0"/>
            </a:spcBef>
            <a:spcAft>
              <a:spcPct val="35000"/>
            </a:spcAft>
          </a:pPr>
          <a:r>
            <a:rPr lang="en-US" sz="800" kern="1200" dirty="0" smtClean="0"/>
            <a:t>BPI</a:t>
          </a:r>
        </a:p>
        <a:p>
          <a:pPr lvl="0" algn="ctr" defTabSz="355600">
            <a:lnSpc>
              <a:spcPct val="50000"/>
            </a:lnSpc>
            <a:spcBef>
              <a:spcPct val="0"/>
            </a:spcBef>
            <a:spcAft>
              <a:spcPct val="35000"/>
            </a:spcAft>
          </a:pPr>
          <a:r>
            <a:rPr lang="en-US" sz="800" kern="1200" dirty="0" smtClean="0"/>
            <a:t>HADS</a:t>
          </a:r>
        </a:p>
        <a:p>
          <a:pPr lvl="0" algn="ctr" defTabSz="355600">
            <a:lnSpc>
              <a:spcPct val="50000"/>
            </a:lnSpc>
            <a:spcBef>
              <a:spcPct val="0"/>
            </a:spcBef>
            <a:spcAft>
              <a:spcPct val="35000"/>
            </a:spcAft>
          </a:pPr>
          <a:r>
            <a:rPr lang="en-US" sz="800" kern="1200" dirty="0" smtClean="0"/>
            <a:t>DASH / LEFS</a:t>
          </a:r>
          <a:endParaRPr lang="en-US" sz="800" kern="1200" dirty="0"/>
        </a:p>
      </dsp:txBody>
      <dsp:txXfrm>
        <a:off x="2852979" y="442693"/>
        <a:ext cx="1146627" cy="37661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DDF6C6E6.dotm</Template>
  <TotalTime>7</TotalTime>
  <Pages>24</Pages>
  <Words>7576</Words>
  <Characters>43185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Llewellyn</dc:creator>
  <cp:lastModifiedBy>Shea Palmer</cp:lastModifiedBy>
  <cp:revision>6</cp:revision>
  <dcterms:created xsi:type="dcterms:W3CDTF">2016-02-01T08:21:00Z</dcterms:created>
  <dcterms:modified xsi:type="dcterms:W3CDTF">2016-02-12T10:43:00Z</dcterms:modified>
</cp:coreProperties>
</file>