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9389" w14:textId="77777777" w:rsidR="0037549F" w:rsidRPr="001D5147" w:rsidRDefault="0037549F" w:rsidP="0037549F">
      <w:pPr>
        <w:spacing w:after="0" w:line="240" w:lineRule="auto"/>
        <w:rPr>
          <w:rFonts w:ascii="Arial" w:hAnsi="Arial" w:cs="Arial"/>
          <w:b/>
          <w:sz w:val="28"/>
          <w:szCs w:val="28"/>
        </w:rPr>
      </w:pPr>
      <w:r w:rsidRPr="001D5147">
        <w:rPr>
          <w:rFonts w:ascii="Arial" w:hAnsi="Arial" w:cs="Arial"/>
          <w:b/>
          <w:sz w:val="28"/>
          <w:szCs w:val="28"/>
        </w:rPr>
        <w:t>Community-based groundwater and ecosystem restoration in semi-arid north Rajasthan (</w:t>
      </w:r>
      <w:r>
        <w:rPr>
          <w:rFonts w:ascii="Arial" w:hAnsi="Arial" w:cs="Arial"/>
          <w:b/>
          <w:sz w:val="28"/>
          <w:szCs w:val="28"/>
        </w:rPr>
        <w:t>3</w:t>
      </w:r>
      <w:r w:rsidRPr="001D5147">
        <w:rPr>
          <w:rFonts w:ascii="Arial" w:hAnsi="Arial" w:cs="Arial"/>
          <w:b/>
          <w:sz w:val="28"/>
          <w:szCs w:val="28"/>
        </w:rPr>
        <w:t xml:space="preserve">): </w:t>
      </w:r>
      <w:r>
        <w:rPr>
          <w:rFonts w:ascii="Arial" w:hAnsi="Arial" w:cs="Arial"/>
          <w:b/>
          <w:sz w:val="28"/>
          <w:szCs w:val="28"/>
        </w:rPr>
        <w:t>evidence from remote sensing</w:t>
      </w:r>
    </w:p>
    <w:p w14:paraId="7991D57E" w14:textId="77777777" w:rsidR="0037549F" w:rsidRPr="00C83709" w:rsidRDefault="0037549F" w:rsidP="0037549F">
      <w:pPr>
        <w:spacing w:after="0" w:line="240" w:lineRule="auto"/>
        <w:rPr>
          <w:rFonts w:ascii="Arial" w:hAnsi="Arial" w:cs="Arial"/>
          <w:sz w:val="24"/>
          <w:szCs w:val="24"/>
        </w:rPr>
      </w:pPr>
    </w:p>
    <w:p w14:paraId="6AB8442C" w14:textId="77777777" w:rsidR="0037549F" w:rsidRPr="00C83709" w:rsidRDefault="0037549F" w:rsidP="0037549F">
      <w:pPr>
        <w:spacing w:after="0" w:line="240" w:lineRule="auto"/>
        <w:rPr>
          <w:rFonts w:ascii="Arial" w:eastAsia="Calibri" w:hAnsi="Arial" w:cs="Arial"/>
          <w:sz w:val="24"/>
          <w:szCs w:val="24"/>
        </w:rPr>
      </w:pPr>
      <w:r>
        <w:rPr>
          <w:rFonts w:ascii="Arial" w:hAnsi="Arial" w:cs="Arial"/>
          <w:b/>
          <w:sz w:val="24"/>
          <w:szCs w:val="24"/>
        </w:rPr>
        <w:t>Thomas Davies</w:t>
      </w:r>
      <w:r w:rsidRPr="00C83709">
        <w:rPr>
          <w:rFonts w:ascii="Arial" w:hAnsi="Arial" w:cs="Arial"/>
          <w:sz w:val="24"/>
          <w:szCs w:val="24"/>
        </w:rPr>
        <w:t xml:space="preserve">, </w:t>
      </w:r>
      <w:r w:rsidRPr="00C83709">
        <w:rPr>
          <w:rFonts w:ascii="Arial" w:eastAsia="Calibri" w:hAnsi="Arial" w:cs="Arial"/>
          <w:sz w:val="24"/>
          <w:szCs w:val="24"/>
        </w:rPr>
        <w:t xml:space="preserve">University of the West of England (UWE), </w:t>
      </w:r>
      <w:proofErr w:type="spellStart"/>
      <w:r w:rsidRPr="00C83709">
        <w:rPr>
          <w:rFonts w:ascii="Arial" w:eastAsia="Calibri" w:hAnsi="Arial" w:cs="Arial"/>
          <w:sz w:val="24"/>
          <w:szCs w:val="24"/>
        </w:rPr>
        <w:t>Coldharbour</w:t>
      </w:r>
      <w:proofErr w:type="spellEnd"/>
      <w:r w:rsidRPr="00C83709">
        <w:rPr>
          <w:rFonts w:ascii="Arial" w:eastAsia="Calibri" w:hAnsi="Arial" w:cs="Arial"/>
          <w:sz w:val="24"/>
          <w:szCs w:val="24"/>
        </w:rPr>
        <w:t xml:space="preserve"> Lane, </w:t>
      </w:r>
      <w:proofErr w:type="spellStart"/>
      <w:r w:rsidRPr="00C83709">
        <w:rPr>
          <w:rFonts w:ascii="Arial" w:eastAsia="Calibri" w:hAnsi="Arial" w:cs="Arial"/>
          <w:sz w:val="24"/>
          <w:szCs w:val="24"/>
        </w:rPr>
        <w:t>Frenchay</w:t>
      </w:r>
      <w:proofErr w:type="spellEnd"/>
      <w:r w:rsidRPr="00C83709">
        <w:rPr>
          <w:rFonts w:ascii="Arial" w:eastAsia="Calibri" w:hAnsi="Arial" w:cs="Arial"/>
          <w:sz w:val="24"/>
          <w:szCs w:val="24"/>
        </w:rPr>
        <w:t xml:space="preserve"> Campus, Bristol BS16 1QY, UK</w:t>
      </w:r>
      <w:r w:rsidRPr="00C83709">
        <w:rPr>
          <w:rFonts w:ascii="Arial" w:hAnsi="Arial" w:cs="Arial"/>
          <w:sz w:val="24"/>
          <w:szCs w:val="24"/>
        </w:rPr>
        <w:t>.</w:t>
      </w:r>
    </w:p>
    <w:p w14:paraId="3A1C4080" w14:textId="77777777" w:rsidR="0037549F" w:rsidRDefault="0037549F" w:rsidP="0037549F">
      <w:pPr>
        <w:spacing w:after="0" w:line="240" w:lineRule="auto"/>
        <w:rPr>
          <w:rFonts w:ascii="Arial" w:eastAsiaTheme="minorEastAsia" w:hAnsi="Arial" w:cs="Arial"/>
          <w:b/>
          <w:sz w:val="24"/>
          <w:szCs w:val="24"/>
        </w:rPr>
      </w:pPr>
    </w:p>
    <w:p w14:paraId="68E33348" w14:textId="77777777" w:rsidR="0037549F" w:rsidRPr="00C83709" w:rsidRDefault="0037549F" w:rsidP="0037549F">
      <w:pPr>
        <w:spacing w:after="0" w:line="240" w:lineRule="auto"/>
        <w:rPr>
          <w:rFonts w:ascii="Arial" w:eastAsia="Calibri" w:hAnsi="Arial" w:cs="Arial"/>
          <w:sz w:val="24"/>
          <w:szCs w:val="24"/>
        </w:rPr>
      </w:pPr>
      <w:r w:rsidRPr="00C83709">
        <w:rPr>
          <w:rFonts w:ascii="Arial" w:hAnsi="Arial" w:cs="Arial"/>
          <w:b/>
          <w:sz w:val="24"/>
          <w:szCs w:val="24"/>
        </w:rPr>
        <w:t>Dr Mark Everard</w:t>
      </w:r>
      <w:r w:rsidRPr="00C83709">
        <w:rPr>
          <w:rFonts w:ascii="Arial" w:hAnsi="Arial" w:cs="Arial"/>
          <w:sz w:val="24"/>
          <w:szCs w:val="24"/>
        </w:rPr>
        <w:t xml:space="preserve">, </w:t>
      </w:r>
      <w:r w:rsidRPr="00C83709">
        <w:rPr>
          <w:rFonts w:ascii="Arial" w:eastAsia="Calibri" w:hAnsi="Arial" w:cs="Arial"/>
          <w:sz w:val="24"/>
          <w:szCs w:val="24"/>
        </w:rPr>
        <w:t xml:space="preserve">University of the West of England (UWE), </w:t>
      </w:r>
      <w:proofErr w:type="spellStart"/>
      <w:r w:rsidRPr="00C83709">
        <w:rPr>
          <w:rFonts w:ascii="Arial" w:eastAsia="Calibri" w:hAnsi="Arial" w:cs="Arial"/>
          <w:sz w:val="24"/>
          <w:szCs w:val="24"/>
        </w:rPr>
        <w:t>Coldharbour</w:t>
      </w:r>
      <w:proofErr w:type="spellEnd"/>
      <w:r w:rsidRPr="00C83709">
        <w:rPr>
          <w:rFonts w:ascii="Arial" w:eastAsia="Calibri" w:hAnsi="Arial" w:cs="Arial"/>
          <w:sz w:val="24"/>
          <w:szCs w:val="24"/>
        </w:rPr>
        <w:t xml:space="preserve"> Lane, </w:t>
      </w:r>
      <w:proofErr w:type="spellStart"/>
      <w:r w:rsidRPr="00C83709">
        <w:rPr>
          <w:rFonts w:ascii="Arial" w:eastAsia="Calibri" w:hAnsi="Arial" w:cs="Arial"/>
          <w:sz w:val="24"/>
          <w:szCs w:val="24"/>
        </w:rPr>
        <w:t>Frenchay</w:t>
      </w:r>
      <w:proofErr w:type="spellEnd"/>
      <w:r w:rsidRPr="00C83709">
        <w:rPr>
          <w:rFonts w:ascii="Arial" w:eastAsia="Calibri" w:hAnsi="Arial" w:cs="Arial"/>
          <w:sz w:val="24"/>
          <w:szCs w:val="24"/>
        </w:rPr>
        <w:t xml:space="preserve"> Campus, Bristol BS16 1QY, UK (</w:t>
      </w:r>
      <w:r>
        <w:rPr>
          <w:rFonts w:ascii="Arial" w:eastAsia="Calibri" w:hAnsi="Arial" w:cs="Arial"/>
          <w:sz w:val="24"/>
          <w:szCs w:val="24"/>
        </w:rPr>
        <w:t xml:space="preserve">Corresponding author: </w:t>
      </w:r>
      <w:hyperlink r:id="rId6" w:history="1">
        <w:r w:rsidRPr="00C83709">
          <w:rPr>
            <w:rStyle w:val="Hyperlink"/>
            <w:rFonts w:ascii="Arial" w:hAnsi="Arial" w:cs="Arial"/>
            <w:sz w:val="24"/>
            <w:szCs w:val="24"/>
          </w:rPr>
          <w:t>mark.everard@uwe.ac.uk</w:t>
        </w:r>
      </w:hyperlink>
      <w:r w:rsidRPr="00C83709">
        <w:rPr>
          <w:rFonts w:ascii="Arial" w:hAnsi="Arial" w:cs="Arial"/>
          <w:sz w:val="24"/>
          <w:szCs w:val="24"/>
        </w:rPr>
        <w:t>, +44-(0)-7747-120019).</w:t>
      </w:r>
    </w:p>
    <w:p w14:paraId="6F33479E" w14:textId="77777777" w:rsidR="0037549F" w:rsidRDefault="0037549F" w:rsidP="0037549F">
      <w:pPr>
        <w:spacing w:after="0" w:line="240" w:lineRule="auto"/>
        <w:rPr>
          <w:rFonts w:ascii="Arial" w:eastAsiaTheme="minorEastAsia" w:hAnsi="Arial" w:cs="Arial"/>
          <w:b/>
          <w:sz w:val="24"/>
          <w:szCs w:val="24"/>
        </w:rPr>
      </w:pPr>
    </w:p>
    <w:p w14:paraId="1D4F58E9" w14:textId="77777777" w:rsidR="0037549F" w:rsidRPr="00C83709" w:rsidRDefault="0037549F" w:rsidP="0037549F">
      <w:pPr>
        <w:spacing w:after="0" w:line="240" w:lineRule="auto"/>
        <w:rPr>
          <w:rFonts w:ascii="Arial" w:eastAsia="Calibri" w:hAnsi="Arial" w:cs="Arial"/>
          <w:sz w:val="24"/>
          <w:szCs w:val="24"/>
        </w:rPr>
      </w:pPr>
      <w:r w:rsidRPr="00C83709">
        <w:rPr>
          <w:rFonts w:ascii="Arial" w:hAnsi="Arial" w:cs="Arial"/>
          <w:b/>
          <w:sz w:val="24"/>
          <w:szCs w:val="24"/>
        </w:rPr>
        <w:t>M</w:t>
      </w:r>
      <w:r>
        <w:rPr>
          <w:rFonts w:ascii="Arial" w:hAnsi="Arial" w:cs="Arial"/>
          <w:b/>
          <w:sz w:val="24"/>
          <w:szCs w:val="24"/>
        </w:rPr>
        <w:t>ichael Horswell</w:t>
      </w:r>
      <w:r w:rsidRPr="00C83709">
        <w:rPr>
          <w:rFonts w:ascii="Arial" w:hAnsi="Arial" w:cs="Arial"/>
          <w:sz w:val="24"/>
          <w:szCs w:val="24"/>
        </w:rPr>
        <w:t xml:space="preserve">, </w:t>
      </w:r>
      <w:r w:rsidRPr="00C83709">
        <w:rPr>
          <w:rFonts w:ascii="Arial" w:eastAsia="Calibri" w:hAnsi="Arial" w:cs="Arial"/>
          <w:sz w:val="24"/>
          <w:szCs w:val="24"/>
        </w:rPr>
        <w:t xml:space="preserve">University of the West of England (UWE), </w:t>
      </w:r>
      <w:proofErr w:type="spellStart"/>
      <w:r w:rsidRPr="00C83709">
        <w:rPr>
          <w:rFonts w:ascii="Arial" w:eastAsia="Calibri" w:hAnsi="Arial" w:cs="Arial"/>
          <w:sz w:val="24"/>
          <w:szCs w:val="24"/>
        </w:rPr>
        <w:t>Coldharbour</w:t>
      </w:r>
      <w:proofErr w:type="spellEnd"/>
      <w:r w:rsidRPr="00C83709">
        <w:rPr>
          <w:rFonts w:ascii="Arial" w:eastAsia="Calibri" w:hAnsi="Arial" w:cs="Arial"/>
          <w:sz w:val="24"/>
          <w:szCs w:val="24"/>
        </w:rPr>
        <w:t xml:space="preserve"> Lane, </w:t>
      </w:r>
      <w:proofErr w:type="spellStart"/>
      <w:r w:rsidRPr="00C83709">
        <w:rPr>
          <w:rFonts w:ascii="Arial" w:eastAsia="Calibri" w:hAnsi="Arial" w:cs="Arial"/>
          <w:sz w:val="24"/>
          <w:szCs w:val="24"/>
        </w:rPr>
        <w:t>Frenchay</w:t>
      </w:r>
      <w:proofErr w:type="spellEnd"/>
      <w:r w:rsidRPr="00C83709">
        <w:rPr>
          <w:rFonts w:ascii="Arial" w:eastAsia="Calibri" w:hAnsi="Arial" w:cs="Arial"/>
          <w:sz w:val="24"/>
          <w:szCs w:val="24"/>
        </w:rPr>
        <w:t xml:space="preserve"> Campus, Bristol BS16 1QY, UK</w:t>
      </w:r>
      <w:r w:rsidRPr="00C83709">
        <w:rPr>
          <w:rFonts w:ascii="Arial" w:hAnsi="Arial" w:cs="Arial"/>
          <w:sz w:val="24"/>
          <w:szCs w:val="24"/>
        </w:rPr>
        <w:t>.</w:t>
      </w:r>
    </w:p>
    <w:p w14:paraId="08129453" w14:textId="77777777" w:rsidR="003C64C5" w:rsidRDefault="003C64C5"/>
    <w:p w14:paraId="4BD0F809" w14:textId="77777777" w:rsidR="0037549F" w:rsidRPr="00C83709" w:rsidRDefault="0037549F" w:rsidP="0037549F">
      <w:pPr>
        <w:spacing w:after="0" w:line="240" w:lineRule="auto"/>
        <w:rPr>
          <w:rFonts w:ascii="Arial" w:hAnsi="Arial" w:cs="Arial"/>
          <w:b/>
          <w:sz w:val="24"/>
          <w:szCs w:val="24"/>
        </w:rPr>
      </w:pPr>
      <w:r w:rsidRPr="00C83709">
        <w:rPr>
          <w:rFonts w:ascii="Arial" w:hAnsi="Arial" w:cs="Arial"/>
          <w:b/>
          <w:sz w:val="24"/>
          <w:szCs w:val="24"/>
        </w:rPr>
        <w:t>Abstract</w:t>
      </w:r>
    </w:p>
    <w:p w14:paraId="2AC860D7" w14:textId="77777777" w:rsidR="0037549F" w:rsidRDefault="0037549F" w:rsidP="0037549F">
      <w:pPr>
        <w:spacing w:after="0" w:line="240" w:lineRule="auto"/>
        <w:rPr>
          <w:rFonts w:ascii="Arial" w:hAnsi="Arial" w:cs="Arial"/>
          <w:color w:val="FF0000"/>
          <w:sz w:val="24"/>
          <w:szCs w:val="24"/>
        </w:rPr>
      </w:pPr>
    </w:p>
    <w:p w14:paraId="6437DD56" w14:textId="7BEABFCA" w:rsidR="0037549F" w:rsidRDefault="00611524" w:rsidP="0037549F">
      <w:pPr>
        <w:spacing w:after="0" w:line="240" w:lineRule="auto"/>
        <w:rPr>
          <w:rFonts w:ascii="Arial" w:hAnsi="Arial" w:cs="Arial"/>
          <w:color w:val="FF0000"/>
          <w:sz w:val="24"/>
          <w:szCs w:val="24"/>
        </w:rPr>
      </w:pPr>
      <w:r>
        <w:rPr>
          <w:rFonts w:ascii="Arial" w:hAnsi="Arial" w:cs="Arial"/>
          <w:sz w:val="24"/>
          <w:szCs w:val="24"/>
        </w:rPr>
        <w:t xml:space="preserve">Community-based measures recharging groundwater in semi-arid India has historically underpinned rural socio-ecological resilience, though are declining through technological, policy and other changes.  Nevertheless, exemplars of community action are achieving catchment regeneration, including in </w:t>
      </w:r>
      <w:proofErr w:type="spellStart"/>
      <w:r>
        <w:rPr>
          <w:rFonts w:ascii="Arial" w:hAnsi="Arial" w:cs="Arial"/>
          <w:sz w:val="24"/>
          <w:szCs w:val="24"/>
        </w:rPr>
        <w:t>Alwar</w:t>
      </w:r>
      <w:proofErr w:type="spellEnd"/>
      <w:r>
        <w:rPr>
          <w:rFonts w:ascii="Arial" w:hAnsi="Arial" w:cs="Arial"/>
          <w:sz w:val="24"/>
          <w:szCs w:val="24"/>
        </w:rPr>
        <w:t xml:space="preserve"> District (Rajasthan) since the mid-1980s.  This study analysed satellite remote sensing (RS) data to detect trends in groundwater and linked ecosystem services.  Data from </w:t>
      </w:r>
      <w:r w:rsidRPr="00195822">
        <w:rPr>
          <w:rFonts w:ascii="Arial" w:hAnsi="Arial" w:cs="Arial"/>
          <w:sz w:val="24"/>
          <w:szCs w:val="24"/>
        </w:rPr>
        <w:t xml:space="preserve">Landsat </w:t>
      </w:r>
      <w:r>
        <w:rPr>
          <w:rFonts w:ascii="Arial" w:hAnsi="Arial" w:cs="Arial"/>
          <w:sz w:val="24"/>
          <w:szCs w:val="24"/>
        </w:rPr>
        <w:t xml:space="preserve">satellite missions offered a long time series and free access, though data gaps in the </w:t>
      </w:r>
      <w:proofErr w:type="spellStart"/>
      <w:r>
        <w:rPr>
          <w:rFonts w:ascii="Arial" w:hAnsi="Arial" w:cs="Arial"/>
          <w:sz w:val="24"/>
          <w:szCs w:val="24"/>
        </w:rPr>
        <w:t>LandSat</w:t>
      </w:r>
      <w:proofErr w:type="spellEnd"/>
      <w:r>
        <w:rPr>
          <w:rFonts w:ascii="Arial" w:hAnsi="Arial" w:cs="Arial"/>
          <w:sz w:val="24"/>
          <w:szCs w:val="24"/>
        </w:rPr>
        <w:t xml:space="preserve"> archive prior to 1997 limited time series analysis.</w:t>
      </w:r>
      <w:r w:rsidRPr="002D2D56">
        <w:rPr>
          <w:rFonts w:ascii="Arial" w:hAnsi="Arial" w:cs="Arial"/>
          <w:sz w:val="24"/>
          <w:szCs w:val="24"/>
        </w:rPr>
        <w:t xml:space="preserve">  </w:t>
      </w:r>
      <w:r w:rsidRPr="00777E63">
        <w:rPr>
          <w:rFonts w:ascii="Arial" w:hAnsi="Arial" w:cs="Arial"/>
          <w:sz w:val="24"/>
          <w:szCs w:val="24"/>
        </w:rPr>
        <w:t>ISODATA (Iterative Self Organising Data Analysis Technique)</w:t>
      </w:r>
      <w:r>
        <w:rPr>
          <w:rFonts w:ascii="Arial" w:hAnsi="Arial" w:cs="Arial"/>
          <w:sz w:val="24"/>
          <w:szCs w:val="24"/>
        </w:rPr>
        <w:t xml:space="preserve"> was used to analyse </w:t>
      </w:r>
      <w:r w:rsidRPr="00D55E27">
        <w:rPr>
          <w:rFonts w:ascii="Arial" w:hAnsi="Arial" w:cs="Arial"/>
          <w:sz w:val="24"/>
          <w:szCs w:val="24"/>
        </w:rPr>
        <w:t>land cover</w:t>
      </w:r>
      <w:r>
        <w:rPr>
          <w:rFonts w:ascii="Arial" w:hAnsi="Arial" w:cs="Arial"/>
          <w:sz w:val="24"/>
          <w:szCs w:val="24"/>
        </w:rPr>
        <w:t xml:space="preserve"> trends, detecting </w:t>
      </w:r>
      <w:r w:rsidRPr="0015324C">
        <w:rPr>
          <w:rFonts w:ascii="Arial" w:hAnsi="Arial" w:cs="Arial"/>
          <w:sz w:val="24"/>
          <w:szCs w:val="24"/>
        </w:rPr>
        <w:t>increas</w:t>
      </w:r>
      <w:r>
        <w:rPr>
          <w:rFonts w:ascii="Arial" w:hAnsi="Arial" w:cs="Arial"/>
          <w:sz w:val="24"/>
          <w:szCs w:val="24"/>
        </w:rPr>
        <w:t xml:space="preserve">ing </w:t>
      </w:r>
      <w:r w:rsidRPr="0015324C">
        <w:rPr>
          <w:rFonts w:ascii="Arial" w:hAnsi="Arial" w:cs="Arial"/>
          <w:sz w:val="24"/>
          <w:szCs w:val="24"/>
        </w:rPr>
        <w:t>vegetation cover</w:t>
      </w:r>
      <w:r w:rsidRPr="00172D36">
        <w:rPr>
          <w:rFonts w:ascii="Arial" w:hAnsi="Arial" w:cs="Arial"/>
          <w:sz w:val="24"/>
          <w:szCs w:val="24"/>
        </w:rPr>
        <w:t xml:space="preserve"> </w:t>
      </w:r>
      <w:r>
        <w:rPr>
          <w:rFonts w:ascii="Arial" w:hAnsi="Arial" w:cs="Arial"/>
          <w:sz w:val="24"/>
          <w:szCs w:val="24"/>
        </w:rPr>
        <w:t xml:space="preserve">but not </w:t>
      </w:r>
      <w:r w:rsidRPr="00172D36">
        <w:rPr>
          <w:rFonts w:ascii="Arial" w:hAnsi="Arial" w:cs="Arial"/>
          <w:sz w:val="24"/>
          <w:szCs w:val="24"/>
        </w:rPr>
        <w:t xml:space="preserve">river rejuvenation due to </w:t>
      </w:r>
      <w:r>
        <w:rPr>
          <w:rFonts w:ascii="Arial" w:hAnsi="Arial" w:cs="Arial"/>
          <w:sz w:val="24"/>
          <w:szCs w:val="24"/>
        </w:rPr>
        <w:t xml:space="preserve">limited </w:t>
      </w:r>
      <w:r w:rsidRPr="00172D36">
        <w:rPr>
          <w:rFonts w:ascii="Arial" w:hAnsi="Arial" w:cs="Arial"/>
          <w:sz w:val="24"/>
          <w:szCs w:val="24"/>
        </w:rPr>
        <w:t>spatial and spectral resol</w:t>
      </w:r>
      <w:r>
        <w:rPr>
          <w:rFonts w:ascii="Arial" w:hAnsi="Arial" w:cs="Arial"/>
          <w:sz w:val="24"/>
          <w:szCs w:val="24"/>
        </w:rPr>
        <w:t>ution.  Analyses of NDVI</w:t>
      </w:r>
      <w:r w:rsidRPr="00000651">
        <w:rPr>
          <w:rFonts w:ascii="Arial" w:hAnsi="Arial" w:cs="Arial"/>
          <w:sz w:val="24"/>
          <w:szCs w:val="24"/>
        </w:rPr>
        <w:t xml:space="preserve"> (Normalised Difference Vegetation Inde</w:t>
      </w:r>
      <w:r>
        <w:rPr>
          <w:rFonts w:ascii="Arial" w:hAnsi="Arial" w:cs="Arial"/>
          <w:sz w:val="24"/>
          <w:szCs w:val="24"/>
        </w:rPr>
        <w:t>x) and MSI (</w:t>
      </w:r>
      <w:r w:rsidRPr="00025187">
        <w:rPr>
          <w:rFonts w:ascii="Arial" w:hAnsi="Arial" w:cs="Arial"/>
          <w:sz w:val="24"/>
          <w:szCs w:val="24"/>
        </w:rPr>
        <w:t xml:space="preserve">Moisture Stress Index) </w:t>
      </w:r>
      <w:r>
        <w:rPr>
          <w:rFonts w:ascii="Arial" w:hAnsi="Arial" w:cs="Arial"/>
          <w:sz w:val="24"/>
          <w:szCs w:val="24"/>
        </w:rPr>
        <w:t>were used to assess change in vegetation</w:t>
      </w:r>
      <w:r w:rsidRPr="00000651">
        <w:rPr>
          <w:rFonts w:ascii="Arial" w:hAnsi="Arial" w:cs="Arial"/>
          <w:sz w:val="24"/>
          <w:szCs w:val="24"/>
        </w:rPr>
        <w:t xml:space="preserve"> cover</w:t>
      </w:r>
      <w:r>
        <w:rPr>
          <w:rFonts w:ascii="Arial" w:hAnsi="Arial" w:cs="Arial"/>
          <w:sz w:val="24"/>
          <w:szCs w:val="24"/>
        </w:rPr>
        <w:t xml:space="preserve">, vigour </w:t>
      </w:r>
      <w:r w:rsidRPr="00D55E27">
        <w:rPr>
          <w:rFonts w:ascii="Arial" w:hAnsi="Arial" w:cs="Arial"/>
          <w:sz w:val="24"/>
          <w:szCs w:val="24"/>
        </w:rPr>
        <w:t>and moistur</w:t>
      </w:r>
      <w:r>
        <w:rPr>
          <w:rFonts w:ascii="Arial" w:hAnsi="Arial" w:cs="Arial"/>
          <w:sz w:val="24"/>
          <w:szCs w:val="24"/>
        </w:rPr>
        <w:t xml:space="preserve">e stress over time.  Analytical outputs were equivocal, although </w:t>
      </w:r>
      <w:r w:rsidRPr="00A274E5">
        <w:rPr>
          <w:rFonts w:ascii="Arial" w:hAnsi="Arial" w:cs="Arial"/>
          <w:sz w:val="24"/>
          <w:szCs w:val="24"/>
        </w:rPr>
        <w:t xml:space="preserve">inter-annual fluctuations </w:t>
      </w:r>
      <w:r>
        <w:rPr>
          <w:rFonts w:ascii="Arial" w:hAnsi="Arial" w:cs="Arial"/>
          <w:sz w:val="24"/>
          <w:szCs w:val="24"/>
        </w:rPr>
        <w:t xml:space="preserve">were observed to </w:t>
      </w:r>
      <w:r w:rsidRPr="00A274E5">
        <w:rPr>
          <w:rFonts w:ascii="Arial" w:hAnsi="Arial" w:cs="Arial"/>
          <w:sz w:val="24"/>
          <w:szCs w:val="24"/>
        </w:rPr>
        <w:t>follow</w:t>
      </w:r>
      <w:r>
        <w:rPr>
          <w:rFonts w:ascii="Arial" w:hAnsi="Arial" w:cs="Arial"/>
          <w:sz w:val="24"/>
          <w:szCs w:val="24"/>
        </w:rPr>
        <w:t xml:space="preserve"> antecedent </w:t>
      </w:r>
      <w:r w:rsidRPr="00A274E5">
        <w:rPr>
          <w:rFonts w:ascii="Arial" w:hAnsi="Arial" w:cs="Arial"/>
          <w:sz w:val="24"/>
          <w:szCs w:val="24"/>
        </w:rPr>
        <w:t xml:space="preserve">rainfall </w:t>
      </w:r>
      <w:r>
        <w:rPr>
          <w:rFonts w:ascii="Arial" w:hAnsi="Arial" w:cs="Arial"/>
          <w:sz w:val="24"/>
          <w:szCs w:val="24"/>
        </w:rPr>
        <w:t xml:space="preserve">as </w:t>
      </w:r>
      <w:r w:rsidRPr="00A274E5">
        <w:rPr>
          <w:rFonts w:ascii="Arial" w:hAnsi="Arial" w:cs="Arial"/>
          <w:sz w:val="24"/>
          <w:szCs w:val="24"/>
        </w:rPr>
        <w:t>vegetati</w:t>
      </w:r>
      <w:r>
        <w:rPr>
          <w:rFonts w:ascii="Arial" w:hAnsi="Arial" w:cs="Arial"/>
          <w:sz w:val="24"/>
          <w:szCs w:val="24"/>
        </w:rPr>
        <w:t xml:space="preserve">on </w:t>
      </w:r>
      <w:r w:rsidRPr="00A274E5">
        <w:rPr>
          <w:rFonts w:ascii="Arial" w:hAnsi="Arial" w:cs="Arial"/>
          <w:sz w:val="24"/>
          <w:szCs w:val="24"/>
        </w:rPr>
        <w:t>respon</w:t>
      </w:r>
      <w:r>
        <w:rPr>
          <w:rFonts w:ascii="Arial" w:hAnsi="Arial" w:cs="Arial"/>
          <w:sz w:val="24"/>
          <w:szCs w:val="24"/>
        </w:rPr>
        <w:t xml:space="preserve">ded </w:t>
      </w:r>
      <w:r w:rsidRPr="00A274E5">
        <w:rPr>
          <w:rFonts w:ascii="Arial" w:hAnsi="Arial" w:cs="Arial"/>
          <w:sz w:val="24"/>
          <w:szCs w:val="24"/>
        </w:rPr>
        <w:t xml:space="preserve">to </w:t>
      </w:r>
      <w:r>
        <w:rPr>
          <w:rFonts w:ascii="Arial" w:hAnsi="Arial" w:cs="Arial"/>
          <w:sz w:val="24"/>
          <w:szCs w:val="24"/>
        </w:rPr>
        <w:t xml:space="preserve">rising </w:t>
      </w:r>
      <w:r w:rsidRPr="00A274E5">
        <w:rPr>
          <w:rFonts w:ascii="Arial" w:hAnsi="Arial" w:cs="Arial"/>
          <w:sz w:val="24"/>
          <w:szCs w:val="24"/>
        </w:rPr>
        <w:t>soil moisture and groundwater.</w:t>
      </w:r>
      <w:r>
        <w:rPr>
          <w:rFonts w:ascii="Arial" w:hAnsi="Arial" w:cs="Arial"/>
          <w:sz w:val="24"/>
          <w:szCs w:val="24"/>
        </w:rPr>
        <w:t xml:space="preserve">  Despite these equivocal </w:t>
      </w:r>
      <w:r w:rsidRPr="00C639A8">
        <w:rPr>
          <w:rFonts w:ascii="Arial" w:hAnsi="Arial" w:cs="Arial"/>
          <w:sz w:val="24"/>
          <w:szCs w:val="24"/>
        </w:rPr>
        <w:t>conclusions</w:t>
      </w:r>
      <w:r>
        <w:rPr>
          <w:rFonts w:ascii="Arial" w:hAnsi="Arial" w:cs="Arial"/>
          <w:sz w:val="24"/>
          <w:szCs w:val="24"/>
        </w:rPr>
        <w:t>,</w:t>
      </w:r>
      <w:r w:rsidRPr="000469AA">
        <w:rPr>
          <w:rFonts w:ascii="Arial" w:hAnsi="Arial" w:cs="Arial"/>
          <w:sz w:val="24"/>
          <w:szCs w:val="24"/>
        </w:rPr>
        <w:t xml:space="preserve"> </w:t>
      </w:r>
      <w:r>
        <w:rPr>
          <w:rFonts w:ascii="Arial" w:hAnsi="Arial" w:cs="Arial"/>
          <w:sz w:val="24"/>
          <w:szCs w:val="24"/>
        </w:rPr>
        <w:t>the research strongly suggests that analysis of RS data with improved resolution can provide surrogate indicators of change in groundwater and associated ecosystem services, supporting formulation of flexible policies incorporating local action to regenerate socio-ecological systems.</w:t>
      </w:r>
    </w:p>
    <w:p w14:paraId="4E332626" w14:textId="77777777" w:rsidR="00901BB8" w:rsidRPr="009B0176" w:rsidRDefault="00901BB8" w:rsidP="009B0176">
      <w:pPr>
        <w:spacing w:after="0" w:line="240" w:lineRule="auto"/>
        <w:contextualSpacing/>
        <w:rPr>
          <w:rFonts w:ascii="Arial" w:hAnsi="Arial" w:cs="Arial"/>
          <w:color w:val="FF0000"/>
          <w:sz w:val="24"/>
          <w:szCs w:val="24"/>
        </w:rPr>
      </w:pPr>
    </w:p>
    <w:p w14:paraId="1B4B6DF4" w14:textId="77777777" w:rsidR="0037549F" w:rsidRPr="009B0176" w:rsidRDefault="0037549F" w:rsidP="009B0176">
      <w:pPr>
        <w:spacing w:after="0" w:line="240" w:lineRule="auto"/>
        <w:contextualSpacing/>
        <w:rPr>
          <w:rFonts w:ascii="Arial" w:hAnsi="Arial" w:cs="Arial"/>
          <w:sz w:val="24"/>
          <w:szCs w:val="24"/>
        </w:rPr>
      </w:pPr>
    </w:p>
    <w:p w14:paraId="37C5DD91" w14:textId="77777777" w:rsidR="0037549F" w:rsidRPr="009B0176" w:rsidRDefault="0037549F" w:rsidP="009B0176">
      <w:pPr>
        <w:spacing w:after="0" w:line="240" w:lineRule="auto"/>
        <w:contextualSpacing/>
        <w:rPr>
          <w:rFonts w:ascii="Arial" w:hAnsi="Arial" w:cs="Arial"/>
          <w:b/>
          <w:sz w:val="24"/>
          <w:szCs w:val="24"/>
        </w:rPr>
      </w:pPr>
      <w:r w:rsidRPr="009B0176">
        <w:rPr>
          <w:rFonts w:ascii="Arial" w:hAnsi="Arial" w:cs="Arial"/>
          <w:b/>
          <w:sz w:val="24"/>
          <w:szCs w:val="24"/>
        </w:rPr>
        <w:t>Keywords</w:t>
      </w:r>
    </w:p>
    <w:p w14:paraId="3CD1D8CB" w14:textId="77777777" w:rsidR="0037549F" w:rsidRPr="009B0176" w:rsidRDefault="0037549F" w:rsidP="009B0176">
      <w:pPr>
        <w:spacing w:after="0" w:line="240" w:lineRule="auto"/>
        <w:contextualSpacing/>
        <w:rPr>
          <w:rFonts w:ascii="Arial" w:hAnsi="Arial" w:cs="Arial"/>
          <w:color w:val="FF0000"/>
          <w:sz w:val="24"/>
          <w:szCs w:val="24"/>
        </w:rPr>
      </w:pPr>
    </w:p>
    <w:p w14:paraId="5976CAC5" w14:textId="1DF9DA32" w:rsidR="0037549F" w:rsidRPr="009B0176" w:rsidRDefault="0037549F" w:rsidP="009B0176">
      <w:pPr>
        <w:spacing w:after="0" w:line="240" w:lineRule="auto"/>
        <w:contextualSpacing/>
        <w:rPr>
          <w:rFonts w:ascii="Arial" w:hAnsi="Arial" w:cs="Arial"/>
          <w:sz w:val="24"/>
          <w:szCs w:val="24"/>
        </w:rPr>
      </w:pPr>
      <w:r w:rsidRPr="009B0176">
        <w:rPr>
          <w:rFonts w:ascii="Arial" w:hAnsi="Arial" w:cs="Arial"/>
          <w:sz w:val="24"/>
          <w:szCs w:val="24"/>
        </w:rPr>
        <w:t>Ecosystem services, community-based management, water, regeneration, cultural, aquatic ecosystems, remote sensing</w:t>
      </w:r>
    </w:p>
    <w:p w14:paraId="3D4DDE67" w14:textId="77777777" w:rsidR="0037549F" w:rsidRPr="009B0176" w:rsidRDefault="0037549F" w:rsidP="009B0176">
      <w:pPr>
        <w:spacing w:after="0" w:line="240" w:lineRule="auto"/>
        <w:contextualSpacing/>
        <w:rPr>
          <w:rFonts w:ascii="Arial" w:hAnsi="Arial" w:cs="Arial"/>
        </w:rPr>
      </w:pPr>
    </w:p>
    <w:p w14:paraId="1ACB6686" w14:textId="77777777" w:rsidR="009B0176" w:rsidRPr="009B0176" w:rsidRDefault="009B0176" w:rsidP="009B0176">
      <w:pPr>
        <w:spacing w:after="0" w:line="240" w:lineRule="auto"/>
        <w:contextualSpacing/>
        <w:rPr>
          <w:rFonts w:ascii="Arial" w:hAnsi="Arial" w:cs="Arial"/>
        </w:rPr>
      </w:pPr>
    </w:p>
    <w:p w14:paraId="6C0B26D0" w14:textId="77777777" w:rsidR="009B0176" w:rsidRPr="009B0176" w:rsidRDefault="009B0176" w:rsidP="009B0176">
      <w:pPr>
        <w:autoSpaceDE w:val="0"/>
        <w:autoSpaceDN w:val="0"/>
        <w:adjustRightInd w:val="0"/>
        <w:spacing w:after="0" w:line="240" w:lineRule="auto"/>
        <w:contextualSpacing/>
        <w:rPr>
          <w:rFonts w:ascii="Arial" w:hAnsi="Arial" w:cs="Arial"/>
          <w:b/>
          <w:bCs/>
          <w:sz w:val="24"/>
          <w:szCs w:val="24"/>
        </w:rPr>
      </w:pPr>
      <w:r w:rsidRPr="009B0176">
        <w:rPr>
          <w:rFonts w:ascii="Arial" w:hAnsi="Arial" w:cs="Arial"/>
          <w:b/>
          <w:bCs/>
          <w:sz w:val="24"/>
          <w:szCs w:val="24"/>
        </w:rPr>
        <w:t>Research highlights</w:t>
      </w:r>
    </w:p>
    <w:p w14:paraId="177A311B" w14:textId="77777777" w:rsidR="009B0176" w:rsidRDefault="009B0176" w:rsidP="009B0176">
      <w:pPr>
        <w:autoSpaceDE w:val="0"/>
        <w:autoSpaceDN w:val="0"/>
        <w:adjustRightInd w:val="0"/>
        <w:spacing w:after="0" w:line="240" w:lineRule="auto"/>
        <w:contextualSpacing/>
        <w:rPr>
          <w:rFonts w:ascii="Arial" w:hAnsi="Arial" w:cs="Arial"/>
          <w:sz w:val="24"/>
          <w:szCs w:val="24"/>
        </w:rPr>
      </w:pPr>
    </w:p>
    <w:p w14:paraId="28BC7475" w14:textId="77777777" w:rsidR="009B0176" w:rsidRDefault="009B0176" w:rsidP="009B0176">
      <w:pPr>
        <w:pStyle w:val="ListParagraph"/>
        <w:numPr>
          <w:ilvl w:val="0"/>
          <w:numId w:val="10"/>
        </w:numPr>
        <w:autoSpaceDE w:val="0"/>
        <w:autoSpaceDN w:val="0"/>
        <w:adjustRightInd w:val="0"/>
        <w:spacing w:after="0" w:line="240" w:lineRule="auto"/>
        <w:rPr>
          <w:rFonts w:ascii="Arial" w:hAnsi="Arial" w:cs="Arial"/>
          <w:sz w:val="24"/>
          <w:szCs w:val="24"/>
        </w:rPr>
      </w:pPr>
      <w:r w:rsidRPr="009B0176">
        <w:rPr>
          <w:rFonts w:ascii="Arial" w:hAnsi="Arial" w:cs="Arial"/>
          <w:sz w:val="24"/>
          <w:szCs w:val="24"/>
        </w:rPr>
        <w:t>Remote sensing enables examination of trends in vegetation as a surrogate</w:t>
      </w:r>
      <w:r>
        <w:rPr>
          <w:rFonts w:ascii="Arial" w:hAnsi="Arial" w:cs="Arial"/>
          <w:sz w:val="24"/>
          <w:szCs w:val="24"/>
        </w:rPr>
        <w:t xml:space="preserve"> </w:t>
      </w:r>
      <w:r w:rsidRPr="009B0176">
        <w:rPr>
          <w:rFonts w:ascii="Arial" w:hAnsi="Arial" w:cs="Arial"/>
          <w:sz w:val="24"/>
          <w:szCs w:val="24"/>
        </w:rPr>
        <w:t>for service provision</w:t>
      </w:r>
    </w:p>
    <w:p w14:paraId="0C455225" w14:textId="27DDFCB2" w:rsidR="009B0176" w:rsidRDefault="009B0176" w:rsidP="009B0176">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Resolution of current data produces equivocal results, but the analytical methods offer potential</w:t>
      </w:r>
    </w:p>
    <w:p w14:paraId="1D3425A3" w14:textId="77777777" w:rsidR="009B0176" w:rsidRDefault="009B0176" w:rsidP="009B0176">
      <w:pPr>
        <w:pStyle w:val="ListParagraph"/>
        <w:numPr>
          <w:ilvl w:val="0"/>
          <w:numId w:val="10"/>
        </w:numPr>
        <w:autoSpaceDE w:val="0"/>
        <w:autoSpaceDN w:val="0"/>
        <w:adjustRightInd w:val="0"/>
        <w:spacing w:after="0" w:line="240" w:lineRule="auto"/>
        <w:rPr>
          <w:rFonts w:ascii="Arial" w:hAnsi="Arial" w:cs="Arial"/>
          <w:sz w:val="24"/>
          <w:szCs w:val="24"/>
        </w:rPr>
      </w:pPr>
      <w:r w:rsidRPr="009B0176">
        <w:rPr>
          <w:rFonts w:ascii="Arial" w:hAnsi="Arial" w:cs="Arial"/>
          <w:sz w:val="24"/>
          <w:szCs w:val="24"/>
        </w:rPr>
        <w:lastRenderedPageBreak/>
        <w:t>Improved imagery and analytical methods will enhance resolution of trends</w:t>
      </w:r>
      <w:r>
        <w:rPr>
          <w:rFonts w:ascii="Arial" w:hAnsi="Arial" w:cs="Arial"/>
          <w:sz w:val="24"/>
          <w:szCs w:val="24"/>
        </w:rPr>
        <w:t xml:space="preserve"> </w:t>
      </w:r>
      <w:r w:rsidRPr="009B0176">
        <w:rPr>
          <w:rFonts w:ascii="Arial" w:hAnsi="Arial" w:cs="Arial"/>
          <w:sz w:val="24"/>
          <w:szCs w:val="24"/>
        </w:rPr>
        <w:t>across landscapes</w:t>
      </w:r>
    </w:p>
    <w:p w14:paraId="0828DBEE" w14:textId="11B1E3C4" w:rsidR="009B0176" w:rsidRPr="009B0176" w:rsidRDefault="009B0176" w:rsidP="00EA2658">
      <w:pPr>
        <w:pStyle w:val="ListParagraph"/>
        <w:numPr>
          <w:ilvl w:val="0"/>
          <w:numId w:val="10"/>
        </w:numPr>
        <w:autoSpaceDE w:val="0"/>
        <w:autoSpaceDN w:val="0"/>
        <w:adjustRightInd w:val="0"/>
        <w:spacing w:after="0" w:line="240" w:lineRule="auto"/>
        <w:rPr>
          <w:rFonts w:ascii="Arial" w:hAnsi="Arial" w:cs="Arial"/>
        </w:rPr>
      </w:pPr>
      <w:r w:rsidRPr="009B0176">
        <w:rPr>
          <w:rFonts w:ascii="Arial" w:hAnsi="Arial" w:cs="Arial"/>
          <w:sz w:val="24"/>
          <w:szCs w:val="24"/>
        </w:rPr>
        <w:t>Landscape-scale analysis may highlight the important role of local management for broader goals</w:t>
      </w:r>
    </w:p>
    <w:p w14:paraId="707B91EB" w14:textId="77777777" w:rsidR="009B0176" w:rsidRDefault="009B0176" w:rsidP="009B0176">
      <w:pPr>
        <w:autoSpaceDE w:val="0"/>
        <w:autoSpaceDN w:val="0"/>
        <w:adjustRightInd w:val="0"/>
        <w:spacing w:after="0" w:line="240" w:lineRule="auto"/>
        <w:rPr>
          <w:rFonts w:ascii="Arial" w:hAnsi="Arial" w:cs="Arial"/>
        </w:rPr>
      </w:pPr>
    </w:p>
    <w:p w14:paraId="1A116B3B" w14:textId="77777777" w:rsidR="009B0176" w:rsidRPr="009B0176" w:rsidRDefault="009B0176" w:rsidP="009B0176">
      <w:pPr>
        <w:autoSpaceDE w:val="0"/>
        <w:autoSpaceDN w:val="0"/>
        <w:adjustRightInd w:val="0"/>
        <w:spacing w:after="0" w:line="240" w:lineRule="auto"/>
        <w:rPr>
          <w:rFonts w:ascii="Arial" w:hAnsi="Arial" w:cs="Arial"/>
        </w:rPr>
      </w:pPr>
    </w:p>
    <w:p w14:paraId="6F59F267" w14:textId="77777777" w:rsidR="0037549F" w:rsidRPr="009B0176" w:rsidRDefault="0037549F" w:rsidP="009B0176">
      <w:pPr>
        <w:pStyle w:val="ListParagraph"/>
        <w:numPr>
          <w:ilvl w:val="0"/>
          <w:numId w:val="2"/>
        </w:numPr>
        <w:spacing w:after="0" w:line="240" w:lineRule="auto"/>
        <w:rPr>
          <w:rFonts w:ascii="Arial" w:hAnsi="Arial" w:cs="Arial"/>
          <w:b/>
          <w:sz w:val="24"/>
          <w:szCs w:val="24"/>
        </w:rPr>
      </w:pPr>
      <w:r w:rsidRPr="009B0176">
        <w:rPr>
          <w:rFonts w:ascii="Arial" w:hAnsi="Arial" w:cs="Arial"/>
          <w:b/>
          <w:sz w:val="24"/>
          <w:szCs w:val="24"/>
        </w:rPr>
        <w:t>Introduction</w:t>
      </w:r>
    </w:p>
    <w:p w14:paraId="68B54337" w14:textId="77777777" w:rsidR="00F2408C" w:rsidRPr="009B0176" w:rsidRDefault="00F2408C" w:rsidP="009B0176">
      <w:pPr>
        <w:spacing w:after="0" w:line="240" w:lineRule="auto"/>
        <w:contextualSpacing/>
        <w:rPr>
          <w:rFonts w:ascii="Arial" w:hAnsi="Arial" w:cs="Arial"/>
          <w:sz w:val="24"/>
          <w:szCs w:val="24"/>
        </w:rPr>
      </w:pPr>
    </w:p>
    <w:p w14:paraId="0CE0811B" w14:textId="2FF0B5D1" w:rsidR="00F2408C" w:rsidRDefault="00F2408C" w:rsidP="009B0176">
      <w:pPr>
        <w:spacing w:after="0" w:line="240" w:lineRule="auto"/>
        <w:contextualSpacing/>
        <w:rPr>
          <w:rFonts w:ascii="Arial" w:hAnsi="Arial" w:cs="Arial"/>
          <w:sz w:val="24"/>
          <w:szCs w:val="24"/>
        </w:rPr>
      </w:pPr>
      <w:r w:rsidRPr="009B0176">
        <w:rPr>
          <w:rFonts w:ascii="Arial" w:hAnsi="Arial" w:cs="Arial"/>
          <w:sz w:val="24"/>
          <w:szCs w:val="24"/>
        </w:rPr>
        <w:t>Water security is and will rema</w:t>
      </w:r>
      <w:r w:rsidRPr="00C639A8">
        <w:rPr>
          <w:rFonts w:ascii="Arial" w:hAnsi="Arial" w:cs="Arial"/>
          <w:sz w:val="24"/>
          <w:szCs w:val="24"/>
        </w:rPr>
        <w:t>in a pervasive challenge in the face of a rising global population and a changing climate, particularly across the developing world.</w:t>
      </w:r>
      <w:r w:rsidR="000033DE">
        <w:rPr>
          <w:rFonts w:ascii="Arial" w:hAnsi="Arial" w:cs="Arial"/>
          <w:sz w:val="24"/>
          <w:szCs w:val="24"/>
        </w:rPr>
        <w:t xml:space="preserve"> </w:t>
      </w:r>
      <w:r w:rsidR="0034261B">
        <w:rPr>
          <w:rFonts w:ascii="Arial" w:hAnsi="Arial" w:cs="Arial"/>
          <w:sz w:val="24"/>
          <w:szCs w:val="24"/>
        </w:rPr>
        <w:t xml:space="preserve"> </w:t>
      </w:r>
      <w:r w:rsidRPr="00C639A8">
        <w:rPr>
          <w:rFonts w:ascii="Arial" w:hAnsi="Arial" w:cs="Arial"/>
          <w:sz w:val="24"/>
          <w:szCs w:val="24"/>
        </w:rPr>
        <w:t>Over 1.7 billion people globally live in river basins where overuse of water contributes to depletion at a rate that exceeds natural recharge; were this trend to continue, two-thirds of the global population will be living in water-stressed conditions by 2025 (USAID, 2015; United Nations,</w:t>
      </w:r>
      <w:r>
        <w:rPr>
          <w:rFonts w:ascii="Arial" w:hAnsi="Arial" w:cs="Arial"/>
          <w:sz w:val="24"/>
          <w:szCs w:val="24"/>
        </w:rPr>
        <w:t xml:space="preserve"> 2015; </w:t>
      </w:r>
      <w:proofErr w:type="spellStart"/>
      <w:r>
        <w:rPr>
          <w:rFonts w:ascii="Arial" w:hAnsi="Arial" w:cs="Arial"/>
          <w:sz w:val="24"/>
          <w:szCs w:val="24"/>
        </w:rPr>
        <w:t>Chenworth</w:t>
      </w:r>
      <w:proofErr w:type="spellEnd"/>
      <w:r>
        <w:rPr>
          <w:rFonts w:ascii="Arial" w:hAnsi="Arial" w:cs="Arial"/>
          <w:sz w:val="24"/>
          <w:szCs w:val="24"/>
        </w:rPr>
        <w:t>, 2008).</w:t>
      </w:r>
      <w:r w:rsidR="000033DE">
        <w:rPr>
          <w:rFonts w:ascii="Arial" w:hAnsi="Arial" w:cs="Arial"/>
          <w:sz w:val="24"/>
          <w:szCs w:val="24"/>
        </w:rPr>
        <w:t xml:space="preserve"> </w:t>
      </w:r>
      <w:r w:rsidR="001F7044">
        <w:rPr>
          <w:rFonts w:ascii="Arial" w:hAnsi="Arial" w:cs="Arial"/>
          <w:sz w:val="24"/>
          <w:szCs w:val="24"/>
        </w:rPr>
        <w:t xml:space="preserve"> </w:t>
      </w:r>
      <w:r w:rsidRPr="00C639A8">
        <w:rPr>
          <w:rFonts w:ascii="Arial" w:hAnsi="Arial" w:cs="Arial"/>
          <w:sz w:val="24"/>
          <w:szCs w:val="24"/>
        </w:rPr>
        <w:t>Water is consequently an underpinning resource for a number of the UN Sustainable Development Goals (United Nations, 2015), both in terms of indirect access to clean, safe water and in its role</w:t>
      </w:r>
      <w:r w:rsidR="0034261B">
        <w:rPr>
          <w:rFonts w:ascii="Arial" w:hAnsi="Arial" w:cs="Arial"/>
          <w:sz w:val="24"/>
          <w:szCs w:val="24"/>
        </w:rPr>
        <w:t>s</w:t>
      </w:r>
      <w:r w:rsidRPr="00C639A8">
        <w:rPr>
          <w:rFonts w:ascii="Arial" w:hAnsi="Arial" w:cs="Arial"/>
          <w:sz w:val="24"/>
          <w:szCs w:val="24"/>
        </w:rPr>
        <w:t xml:space="preserve"> in sanitation, health, food and energy production and other human needs.</w:t>
      </w:r>
      <w:r w:rsidR="0034261B">
        <w:rPr>
          <w:rFonts w:ascii="Arial" w:hAnsi="Arial" w:cs="Arial"/>
          <w:sz w:val="24"/>
          <w:szCs w:val="24"/>
        </w:rPr>
        <w:t xml:space="preserve"> </w:t>
      </w:r>
      <w:r w:rsidR="000033DE">
        <w:rPr>
          <w:rFonts w:ascii="Arial" w:hAnsi="Arial" w:cs="Arial"/>
          <w:sz w:val="24"/>
          <w:szCs w:val="24"/>
        </w:rPr>
        <w:t xml:space="preserve"> </w:t>
      </w:r>
      <w:r w:rsidRPr="00C639A8">
        <w:rPr>
          <w:rFonts w:ascii="Arial" w:hAnsi="Arial" w:cs="Arial"/>
          <w:sz w:val="24"/>
          <w:szCs w:val="24"/>
        </w:rPr>
        <w:t>Groundwater has played a significant role in increasing India’s agricultural output and progress with water security, supporting 62% of India’s total irrigated agricultural area and over 80% of rural and urban water supplies in 2009-2010 (Central Water Commission, 2013; Kidwell, 2015).</w:t>
      </w:r>
      <w:r w:rsidR="000033DE">
        <w:rPr>
          <w:rFonts w:ascii="Arial" w:hAnsi="Arial" w:cs="Arial"/>
          <w:sz w:val="24"/>
          <w:szCs w:val="24"/>
        </w:rPr>
        <w:t xml:space="preserve"> </w:t>
      </w:r>
      <w:r w:rsidR="00355267">
        <w:rPr>
          <w:rFonts w:ascii="Arial" w:hAnsi="Arial" w:cs="Arial"/>
          <w:sz w:val="24"/>
          <w:szCs w:val="24"/>
        </w:rPr>
        <w:t xml:space="preserve"> </w:t>
      </w:r>
      <w:r>
        <w:rPr>
          <w:rFonts w:ascii="Arial" w:hAnsi="Arial" w:cs="Arial"/>
          <w:sz w:val="24"/>
          <w:szCs w:val="24"/>
        </w:rPr>
        <w:t>O</w:t>
      </w:r>
      <w:r w:rsidRPr="00C639A8">
        <w:rPr>
          <w:rFonts w:ascii="Arial" w:hAnsi="Arial" w:cs="Arial"/>
          <w:sz w:val="24"/>
          <w:szCs w:val="24"/>
        </w:rPr>
        <w:t xml:space="preserve">verexploitation of groundwater, particularly for irrigation, has resulted in substantial, widespread depletion of water tables </w:t>
      </w:r>
      <w:proofErr w:type="gramStart"/>
      <w:r w:rsidR="0034261B">
        <w:rPr>
          <w:rFonts w:ascii="Arial" w:hAnsi="Arial" w:cs="Arial"/>
          <w:sz w:val="24"/>
          <w:szCs w:val="24"/>
        </w:rPr>
        <w:t xml:space="preserve">and </w:t>
      </w:r>
      <w:r w:rsidRPr="00C639A8">
        <w:rPr>
          <w:rFonts w:ascii="Arial" w:hAnsi="Arial" w:cs="Arial"/>
          <w:sz w:val="24"/>
          <w:szCs w:val="24"/>
        </w:rPr>
        <w:t>also</w:t>
      </w:r>
      <w:proofErr w:type="gramEnd"/>
      <w:r w:rsidRPr="00C639A8">
        <w:rPr>
          <w:rFonts w:ascii="Arial" w:hAnsi="Arial" w:cs="Arial"/>
          <w:sz w:val="24"/>
          <w:szCs w:val="24"/>
        </w:rPr>
        <w:t xml:space="preserve"> increased the vulnerability of groundwater to pollution and increasing salinity </w:t>
      </w:r>
      <w:r w:rsidR="0034261B">
        <w:rPr>
          <w:rFonts w:ascii="Arial" w:hAnsi="Arial" w:cs="Arial"/>
          <w:sz w:val="24"/>
          <w:szCs w:val="24"/>
        </w:rPr>
        <w:t xml:space="preserve">and other forms of contamination </w:t>
      </w:r>
      <w:r w:rsidRPr="00C639A8">
        <w:rPr>
          <w:rFonts w:ascii="Arial" w:hAnsi="Arial" w:cs="Arial"/>
          <w:sz w:val="24"/>
          <w:szCs w:val="24"/>
        </w:rPr>
        <w:t>(</w:t>
      </w:r>
      <w:proofErr w:type="spellStart"/>
      <w:r w:rsidRPr="00C639A8">
        <w:rPr>
          <w:rFonts w:ascii="Arial" w:hAnsi="Arial" w:cs="Arial"/>
          <w:sz w:val="24"/>
          <w:szCs w:val="24"/>
        </w:rPr>
        <w:t>Postel</w:t>
      </w:r>
      <w:proofErr w:type="spellEnd"/>
      <w:r w:rsidRPr="00C639A8">
        <w:rPr>
          <w:rFonts w:ascii="Arial" w:hAnsi="Arial" w:cs="Arial"/>
          <w:sz w:val="24"/>
          <w:szCs w:val="24"/>
        </w:rPr>
        <w:t>, 2015).</w:t>
      </w:r>
      <w:r w:rsidR="000033DE">
        <w:rPr>
          <w:rFonts w:ascii="Arial" w:hAnsi="Arial" w:cs="Arial"/>
          <w:sz w:val="24"/>
          <w:szCs w:val="24"/>
        </w:rPr>
        <w:t xml:space="preserve"> </w:t>
      </w:r>
      <w:r w:rsidR="00355267">
        <w:rPr>
          <w:rFonts w:ascii="Arial" w:hAnsi="Arial" w:cs="Arial"/>
          <w:sz w:val="24"/>
          <w:szCs w:val="24"/>
        </w:rPr>
        <w:t xml:space="preserve"> </w:t>
      </w:r>
      <w:r w:rsidRPr="00C639A8">
        <w:rPr>
          <w:rFonts w:ascii="Arial" w:hAnsi="Arial" w:cs="Arial"/>
          <w:sz w:val="24"/>
          <w:szCs w:val="24"/>
        </w:rPr>
        <w:t xml:space="preserve">However, </w:t>
      </w:r>
      <w:r w:rsidR="00355267">
        <w:rPr>
          <w:rFonts w:ascii="Arial" w:hAnsi="Arial" w:cs="Arial"/>
          <w:sz w:val="24"/>
          <w:szCs w:val="24"/>
        </w:rPr>
        <w:t xml:space="preserve">the </w:t>
      </w:r>
      <w:r w:rsidR="00355267" w:rsidRPr="00C639A8">
        <w:rPr>
          <w:rFonts w:ascii="Arial" w:hAnsi="Arial" w:cs="Arial"/>
          <w:sz w:val="24"/>
          <w:szCs w:val="24"/>
        </w:rPr>
        <w:t>Water Resources Group</w:t>
      </w:r>
      <w:r w:rsidR="00355267">
        <w:rPr>
          <w:rFonts w:ascii="Arial" w:hAnsi="Arial" w:cs="Arial"/>
          <w:sz w:val="24"/>
          <w:szCs w:val="24"/>
        </w:rPr>
        <w:t xml:space="preserve"> (</w:t>
      </w:r>
      <w:r w:rsidR="00355267" w:rsidRPr="00C639A8">
        <w:rPr>
          <w:rFonts w:ascii="Arial" w:hAnsi="Arial" w:cs="Arial"/>
          <w:sz w:val="24"/>
          <w:szCs w:val="24"/>
        </w:rPr>
        <w:t>2009)</w:t>
      </w:r>
      <w:r w:rsidR="00355267">
        <w:rPr>
          <w:rFonts w:ascii="Arial" w:hAnsi="Arial" w:cs="Arial"/>
          <w:sz w:val="24"/>
          <w:szCs w:val="24"/>
        </w:rPr>
        <w:t xml:space="preserve"> predicts that </w:t>
      </w:r>
      <w:r w:rsidRPr="00C639A8">
        <w:rPr>
          <w:rFonts w:ascii="Arial" w:hAnsi="Arial" w:cs="Arial"/>
          <w:sz w:val="24"/>
          <w:szCs w:val="24"/>
        </w:rPr>
        <w:t xml:space="preserve">the national supply </w:t>
      </w:r>
      <w:r w:rsidR="00355267">
        <w:rPr>
          <w:rFonts w:ascii="Arial" w:hAnsi="Arial" w:cs="Arial"/>
          <w:sz w:val="24"/>
          <w:szCs w:val="24"/>
        </w:rPr>
        <w:t xml:space="preserve">will </w:t>
      </w:r>
      <w:r w:rsidRPr="00C639A8">
        <w:rPr>
          <w:rFonts w:ascii="Arial" w:hAnsi="Arial" w:cs="Arial"/>
          <w:sz w:val="24"/>
          <w:szCs w:val="24"/>
        </w:rPr>
        <w:t>fall 50% below demand by 2030</w:t>
      </w:r>
      <w:r w:rsidR="0034261B">
        <w:rPr>
          <w:rFonts w:ascii="Arial" w:hAnsi="Arial" w:cs="Arial"/>
          <w:sz w:val="24"/>
          <w:szCs w:val="24"/>
        </w:rPr>
        <w:t>,</w:t>
      </w:r>
      <w:r w:rsidRPr="00C639A8">
        <w:rPr>
          <w:rFonts w:ascii="Arial" w:hAnsi="Arial" w:cs="Arial"/>
          <w:sz w:val="24"/>
          <w:szCs w:val="24"/>
        </w:rPr>
        <w:t xml:space="preserve"> deepening what </w:t>
      </w:r>
      <w:proofErr w:type="gramStart"/>
      <w:r w:rsidRPr="00C639A8">
        <w:rPr>
          <w:rFonts w:ascii="Arial" w:hAnsi="Arial" w:cs="Arial"/>
          <w:sz w:val="24"/>
          <w:szCs w:val="24"/>
        </w:rPr>
        <w:t>is already recognised</w:t>
      </w:r>
      <w:proofErr w:type="gramEnd"/>
      <w:r w:rsidRPr="00C639A8">
        <w:rPr>
          <w:rFonts w:ascii="Arial" w:hAnsi="Arial" w:cs="Arial"/>
          <w:sz w:val="24"/>
          <w:szCs w:val="24"/>
        </w:rPr>
        <w:t xml:space="preserve"> as a water security crisis.</w:t>
      </w:r>
      <w:r w:rsidR="000033DE">
        <w:rPr>
          <w:rFonts w:ascii="Arial" w:hAnsi="Arial" w:cs="Arial"/>
          <w:sz w:val="24"/>
          <w:szCs w:val="24"/>
        </w:rPr>
        <w:t xml:space="preserve"> </w:t>
      </w:r>
      <w:r w:rsidR="00355267">
        <w:rPr>
          <w:rFonts w:ascii="Arial" w:hAnsi="Arial" w:cs="Arial"/>
          <w:sz w:val="24"/>
          <w:szCs w:val="24"/>
        </w:rPr>
        <w:t xml:space="preserve"> </w:t>
      </w:r>
      <w:r>
        <w:rPr>
          <w:rFonts w:ascii="Arial" w:hAnsi="Arial" w:cs="Arial"/>
          <w:sz w:val="24"/>
          <w:szCs w:val="24"/>
        </w:rPr>
        <w:t>Aside from its direct uses, water is a vector of a wide range of ecosystem services upon which ecosystem and human wellbeing depend.</w:t>
      </w:r>
      <w:r w:rsidR="000033DE">
        <w:rPr>
          <w:rFonts w:ascii="Arial" w:hAnsi="Arial" w:cs="Arial"/>
          <w:sz w:val="24"/>
          <w:szCs w:val="24"/>
        </w:rPr>
        <w:t xml:space="preserve"> </w:t>
      </w:r>
      <w:r w:rsidR="00355267">
        <w:rPr>
          <w:rFonts w:ascii="Arial" w:hAnsi="Arial" w:cs="Arial"/>
          <w:sz w:val="24"/>
          <w:szCs w:val="24"/>
        </w:rPr>
        <w:t xml:space="preserve"> </w:t>
      </w:r>
      <w:r>
        <w:rPr>
          <w:rFonts w:ascii="Arial" w:hAnsi="Arial" w:cs="Arial"/>
          <w:sz w:val="24"/>
          <w:szCs w:val="24"/>
        </w:rPr>
        <w:t xml:space="preserve">Understanding groundwater trends is crucial if more sustainable management is to </w:t>
      </w:r>
      <w:proofErr w:type="gramStart"/>
      <w:r>
        <w:rPr>
          <w:rFonts w:ascii="Arial" w:hAnsi="Arial" w:cs="Arial"/>
          <w:sz w:val="24"/>
          <w:szCs w:val="24"/>
        </w:rPr>
        <w:t>be achieved</w:t>
      </w:r>
      <w:proofErr w:type="gramEnd"/>
      <w:r>
        <w:rPr>
          <w:rFonts w:ascii="Arial" w:hAnsi="Arial" w:cs="Arial"/>
          <w:sz w:val="24"/>
          <w:szCs w:val="24"/>
        </w:rPr>
        <w:t xml:space="preserve">, particularly in arid and semi-arid areas where water is often a </w:t>
      </w:r>
      <w:r w:rsidR="0034261B">
        <w:rPr>
          <w:rFonts w:ascii="Arial" w:hAnsi="Arial" w:cs="Arial"/>
          <w:sz w:val="24"/>
          <w:szCs w:val="24"/>
        </w:rPr>
        <w:t xml:space="preserve">principal </w:t>
      </w:r>
      <w:r>
        <w:rPr>
          <w:rFonts w:ascii="Arial" w:hAnsi="Arial" w:cs="Arial"/>
          <w:sz w:val="24"/>
          <w:szCs w:val="24"/>
        </w:rPr>
        <w:t>limiting factor to development.</w:t>
      </w:r>
    </w:p>
    <w:p w14:paraId="1BC5A068" w14:textId="77777777" w:rsidR="00F2408C" w:rsidRDefault="00F2408C" w:rsidP="00F2408C">
      <w:pPr>
        <w:spacing w:after="0" w:line="240" w:lineRule="auto"/>
        <w:contextualSpacing/>
        <w:rPr>
          <w:rFonts w:ascii="Arial" w:hAnsi="Arial" w:cs="Arial"/>
          <w:sz w:val="24"/>
          <w:szCs w:val="24"/>
        </w:rPr>
      </w:pPr>
    </w:p>
    <w:p w14:paraId="07A78715" w14:textId="1734BE2B" w:rsidR="00F2408C" w:rsidRDefault="00F2408C" w:rsidP="00F2408C">
      <w:pPr>
        <w:spacing w:after="0" w:line="240" w:lineRule="auto"/>
        <w:contextualSpacing/>
        <w:rPr>
          <w:rFonts w:ascii="Arial" w:hAnsi="Arial" w:cs="Arial"/>
          <w:sz w:val="24"/>
          <w:szCs w:val="24"/>
        </w:rPr>
      </w:pPr>
      <w:r>
        <w:rPr>
          <w:rFonts w:ascii="Arial" w:hAnsi="Arial" w:cs="Arial"/>
          <w:sz w:val="24"/>
          <w:szCs w:val="24"/>
        </w:rPr>
        <w:t>In the face of declining groundwater trends across India, there have been a number of localised successes in regeneration of ecosystems and closely linked socio-economic fortunes.</w:t>
      </w:r>
      <w:r w:rsidR="00355267">
        <w:rPr>
          <w:rFonts w:ascii="Arial" w:hAnsi="Arial" w:cs="Arial"/>
          <w:sz w:val="24"/>
          <w:szCs w:val="24"/>
        </w:rPr>
        <w:t xml:space="preserve"> </w:t>
      </w:r>
      <w:r w:rsidR="000033DE">
        <w:rPr>
          <w:rFonts w:ascii="Arial" w:hAnsi="Arial" w:cs="Arial"/>
          <w:sz w:val="24"/>
          <w:szCs w:val="24"/>
        </w:rPr>
        <w:t xml:space="preserve"> </w:t>
      </w:r>
      <w:r>
        <w:rPr>
          <w:rFonts w:ascii="Arial" w:hAnsi="Arial" w:cs="Arial"/>
          <w:sz w:val="24"/>
          <w:szCs w:val="24"/>
        </w:rPr>
        <w:t xml:space="preserve">One such </w:t>
      </w:r>
      <w:r w:rsidR="001F6BD0">
        <w:rPr>
          <w:rFonts w:ascii="Arial" w:hAnsi="Arial" w:cs="Arial"/>
          <w:sz w:val="24"/>
          <w:szCs w:val="24"/>
        </w:rPr>
        <w:t xml:space="preserve">regional </w:t>
      </w:r>
      <w:r>
        <w:rPr>
          <w:rFonts w:ascii="Arial" w:hAnsi="Arial" w:cs="Arial"/>
          <w:sz w:val="24"/>
          <w:szCs w:val="24"/>
        </w:rPr>
        <w:t xml:space="preserve">example </w:t>
      </w:r>
      <w:proofErr w:type="gramStart"/>
      <w:r w:rsidR="001F6BD0">
        <w:rPr>
          <w:rFonts w:ascii="Arial" w:hAnsi="Arial" w:cs="Arial"/>
          <w:sz w:val="24"/>
          <w:szCs w:val="24"/>
        </w:rPr>
        <w:t>has been achieved</w:t>
      </w:r>
      <w:proofErr w:type="gramEnd"/>
      <w:r w:rsidR="001F6BD0">
        <w:rPr>
          <w:rFonts w:ascii="Arial" w:hAnsi="Arial" w:cs="Arial"/>
          <w:sz w:val="24"/>
          <w:szCs w:val="24"/>
        </w:rPr>
        <w:t xml:space="preserve"> by </w:t>
      </w:r>
      <w:r>
        <w:rPr>
          <w:rFonts w:ascii="Arial" w:hAnsi="Arial" w:cs="Arial"/>
          <w:sz w:val="24"/>
          <w:szCs w:val="24"/>
        </w:rPr>
        <w:t xml:space="preserve">community-based activities regenerating groundwater and the wider socio-ecological system in a number </w:t>
      </w:r>
      <w:r w:rsidR="0034261B">
        <w:rPr>
          <w:rFonts w:ascii="Arial" w:hAnsi="Arial" w:cs="Arial"/>
          <w:sz w:val="24"/>
          <w:szCs w:val="24"/>
        </w:rPr>
        <w:t xml:space="preserve">of </w:t>
      </w:r>
      <w:r>
        <w:rPr>
          <w:rFonts w:ascii="Arial" w:hAnsi="Arial" w:cs="Arial"/>
          <w:sz w:val="24"/>
          <w:szCs w:val="24"/>
        </w:rPr>
        <w:t>adjacent catchment</w:t>
      </w:r>
      <w:r w:rsidR="0034261B">
        <w:rPr>
          <w:rFonts w:ascii="Arial" w:hAnsi="Arial" w:cs="Arial"/>
          <w:sz w:val="24"/>
          <w:szCs w:val="24"/>
        </w:rPr>
        <w:t>s</w:t>
      </w:r>
      <w:r>
        <w:rPr>
          <w:rFonts w:ascii="Arial" w:hAnsi="Arial" w:cs="Arial"/>
          <w:sz w:val="24"/>
          <w:szCs w:val="24"/>
        </w:rPr>
        <w:t xml:space="preserve"> in </w:t>
      </w:r>
      <w:proofErr w:type="spellStart"/>
      <w:r>
        <w:rPr>
          <w:rFonts w:ascii="Arial" w:hAnsi="Arial" w:cs="Arial"/>
          <w:sz w:val="24"/>
          <w:szCs w:val="24"/>
        </w:rPr>
        <w:t>Alwar</w:t>
      </w:r>
      <w:proofErr w:type="spellEnd"/>
      <w:r>
        <w:rPr>
          <w:rFonts w:ascii="Arial" w:hAnsi="Arial" w:cs="Arial"/>
          <w:sz w:val="24"/>
          <w:szCs w:val="24"/>
        </w:rPr>
        <w:t xml:space="preserve"> District, Rajasthan, north India (Everard, 2015</w:t>
      </w:r>
      <w:r w:rsidR="0034261B">
        <w:rPr>
          <w:rFonts w:ascii="Arial" w:hAnsi="Arial" w:cs="Arial"/>
          <w:sz w:val="24"/>
          <w:szCs w:val="24"/>
        </w:rPr>
        <w:t xml:space="preserve"> and</w:t>
      </w:r>
      <w:r w:rsidR="00355267">
        <w:rPr>
          <w:rFonts w:ascii="Arial" w:hAnsi="Arial" w:cs="Arial"/>
          <w:sz w:val="24"/>
          <w:szCs w:val="24"/>
        </w:rPr>
        <w:t xml:space="preserve"> </w:t>
      </w:r>
      <w:r w:rsidR="0034261B">
        <w:rPr>
          <w:rFonts w:ascii="Arial" w:hAnsi="Arial" w:cs="Arial"/>
          <w:sz w:val="24"/>
          <w:szCs w:val="24"/>
        </w:rPr>
        <w:t>2016</w:t>
      </w:r>
      <w:r>
        <w:rPr>
          <w:rFonts w:ascii="Arial" w:hAnsi="Arial" w:cs="Arial"/>
          <w:sz w:val="24"/>
          <w:szCs w:val="24"/>
        </w:rPr>
        <w:t>).</w:t>
      </w:r>
      <w:r w:rsidR="00355267">
        <w:rPr>
          <w:rFonts w:ascii="Arial" w:hAnsi="Arial" w:cs="Arial"/>
          <w:sz w:val="24"/>
          <w:szCs w:val="24"/>
        </w:rPr>
        <w:t xml:space="preserve"> </w:t>
      </w:r>
      <w:r w:rsidR="000033DE">
        <w:rPr>
          <w:rFonts w:ascii="Arial" w:hAnsi="Arial" w:cs="Arial"/>
          <w:sz w:val="24"/>
          <w:szCs w:val="24"/>
        </w:rPr>
        <w:t xml:space="preserve"> </w:t>
      </w:r>
      <w:r>
        <w:rPr>
          <w:rFonts w:ascii="Arial" w:hAnsi="Arial" w:cs="Arial"/>
          <w:sz w:val="24"/>
          <w:szCs w:val="24"/>
        </w:rPr>
        <w:t>Assessing groundwater trends and the efficacy of local measures to regenerate it over wide geographical areas is challenging.</w:t>
      </w:r>
      <w:r w:rsidR="00355267">
        <w:rPr>
          <w:rFonts w:ascii="Arial" w:hAnsi="Arial" w:cs="Arial"/>
          <w:sz w:val="24"/>
          <w:szCs w:val="24"/>
        </w:rPr>
        <w:t xml:space="preserve"> </w:t>
      </w:r>
      <w:r w:rsidR="000033DE">
        <w:rPr>
          <w:rFonts w:ascii="Arial" w:hAnsi="Arial" w:cs="Arial"/>
          <w:sz w:val="24"/>
          <w:szCs w:val="24"/>
        </w:rPr>
        <w:t xml:space="preserve"> </w:t>
      </w:r>
      <w:r w:rsidR="001F6BD0">
        <w:rPr>
          <w:rFonts w:ascii="Arial" w:hAnsi="Arial" w:cs="Arial"/>
          <w:sz w:val="24"/>
          <w:szCs w:val="24"/>
        </w:rPr>
        <w:t>For this reason, cheaper and broader-scale methods must be found to inform more sustainable approaches to the management of water and ecosystems, with detection of groundwater by direct or surrogate means a proxy for a broader set of linked ecosystem services vital for human development and ecosystem resilience.</w:t>
      </w:r>
    </w:p>
    <w:p w14:paraId="40F5E72D" w14:textId="77777777" w:rsidR="00F2408C" w:rsidRDefault="00F2408C" w:rsidP="00F2408C">
      <w:pPr>
        <w:spacing w:after="0" w:line="240" w:lineRule="auto"/>
        <w:contextualSpacing/>
        <w:rPr>
          <w:rFonts w:ascii="Arial" w:hAnsi="Arial" w:cs="Arial"/>
          <w:sz w:val="24"/>
          <w:szCs w:val="24"/>
        </w:rPr>
      </w:pPr>
    </w:p>
    <w:p w14:paraId="34B28C2E" w14:textId="3EEE7A97" w:rsidR="0037549F" w:rsidRDefault="0037549F" w:rsidP="0037549F">
      <w:pPr>
        <w:spacing w:after="0" w:line="240" w:lineRule="auto"/>
        <w:rPr>
          <w:rFonts w:ascii="Arial" w:hAnsi="Arial" w:cs="Arial"/>
          <w:sz w:val="24"/>
          <w:szCs w:val="24"/>
        </w:rPr>
      </w:pPr>
      <w:r w:rsidRPr="0037549F">
        <w:rPr>
          <w:rFonts w:ascii="Arial" w:hAnsi="Arial" w:cs="Arial"/>
          <w:sz w:val="24"/>
          <w:szCs w:val="24"/>
        </w:rPr>
        <w:t>The potenti</w:t>
      </w:r>
      <w:r w:rsidR="0034261B">
        <w:rPr>
          <w:rFonts w:ascii="Arial" w:hAnsi="Arial" w:cs="Arial"/>
          <w:sz w:val="24"/>
          <w:szCs w:val="24"/>
        </w:rPr>
        <w:t xml:space="preserve">al </w:t>
      </w:r>
      <w:r w:rsidRPr="0037549F">
        <w:rPr>
          <w:rFonts w:ascii="Arial" w:hAnsi="Arial" w:cs="Arial"/>
          <w:sz w:val="24"/>
          <w:szCs w:val="24"/>
        </w:rPr>
        <w:t>o</w:t>
      </w:r>
      <w:r w:rsidR="0034261B">
        <w:rPr>
          <w:rFonts w:ascii="Arial" w:hAnsi="Arial" w:cs="Arial"/>
          <w:sz w:val="24"/>
          <w:szCs w:val="24"/>
        </w:rPr>
        <w:t>f</w:t>
      </w:r>
      <w:r w:rsidRPr="0037549F">
        <w:rPr>
          <w:rFonts w:ascii="Arial" w:hAnsi="Arial" w:cs="Arial"/>
          <w:sz w:val="24"/>
          <w:szCs w:val="24"/>
        </w:rPr>
        <w:t xml:space="preserve"> remote sensing </w:t>
      </w:r>
      <w:r w:rsidR="00901BB8">
        <w:rPr>
          <w:rFonts w:ascii="Arial" w:hAnsi="Arial" w:cs="Arial"/>
          <w:sz w:val="24"/>
          <w:szCs w:val="24"/>
        </w:rPr>
        <w:t xml:space="preserve">(RS) </w:t>
      </w:r>
      <w:r w:rsidRPr="0037549F">
        <w:rPr>
          <w:rFonts w:ascii="Arial" w:hAnsi="Arial" w:cs="Arial"/>
          <w:sz w:val="24"/>
          <w:szCs w:val="24"/>
        </w:rPr>
        <w:t xml:space="preserve">for groundwater monitoring </w:t>
      </w:r>
      <w:proofErr w:type="gramStart"/>
      <w:r w:rsidRPr="0037549F">
        <w:rPr>
          <w:rFonts w:ascii="Arial" w:hAnsi="Arial" w:cs="Arial"/>
          <w:sz w:val="24"/>
          <w:szCs w:val="24"/>
        </w:rPr>
        <w:t xml:space="preserve">has been explored extensively over the past </w:t>
      </w:r>
      <w:r w:rsidR="0034261B">
        <w:rPr>
          <w:rFonts w:ascii="Arial" w:hAnsi="Arial" w:cs="Arial"/>
          <w:sz w:val="24"/>
          <w:szCs w:val="24"/>
        </w:rPr>
        <w:t xml:space="preserve">thirty </w:t>
      </w:r>
      <w:r w:rsidRPr="0037549F">
        <w:rPr>
          <w:rFonts w:ascii="Arial" w:hAnsi="Arial" w:cs="Arial"/>
          <w:sz w:val="24"/>
          <w:szCs w:val="24"/>
        </w:rPr>
        <w:t>or so years (</w:t>
      </w:r>
      <w:proofErr w:type="spellStart"/>
      <w:r w:rsidRPr="0037549F">
        <w:rPr>
          <w:rFonts w:ascii="Arial" w:hAnsi="Arial" w:cs="Arial"/>
          <w:sz w:val="24"/>
          <w:szCs w:val="24"/>
        </w:rPr>
        <w:t>Heilman</w:t>
      </w:r>
      <w:proofErr w:type="spellEnd"/>
      <w:r w:rsidRPr="0037549F">
        <w:rPr>
          <w:rFonts w:ascii="Arial" w:hAnsi="Arial" w:cs="Arial"/>
          <w:sz w:val="24"/>
          <w:szCs w:val="24"/>
        </w:rPr>
        <w:t xml:space="preserve"> </w:t>
      </w:r>
      <w:r w:rsidR="00355267">
        <w:rPr>
          <w:rFonts w:ascii="Arial" w:hAnsi="Arial" w:cs="Arial"/>
          <w:sz w:val="24"/>
          <w:szCs w:val="24"/>
        </w:rPr>
        <w:t xml:space="preserve">and </w:t>
      </w:r>
      <w:r w:rsidRPr="0037549F">
        <w:rPr>
          <w:rFonts w:ascii="Arial" w:hAnsi="Arial" w:cs="Arial"/>
          <w:sz w:val="24"/>
          <w:szCs w:val="24"/>
        </w:rPr>
        <w:t>Moore</w:t>
      </w:r>
      <w:r w:rsidR="00355267">
        <w:rPr>
          <w:rFonts w:ascii="Arial" w:hAnsi="Arial" w:cs="Arial"/>
          <w:sz w:val="24"/>
          <w:szCs w:val="24"/>
        </w:rPr>
        <w:t>,</w:t>
      </w:r>
      <w:r w:rsidRPr="0037549F">
        <w:rPr>
          <w:rFonts w:ascii="Arial" w:hAnsi="Arial" w:cs="Arial"/>
          <w:sz w:val="24"/>
          <w:szCs w:val="24"/>
        </w:rPr>
        <w:t xml:space="preserve"> 1982; </w:t>
      </w:r>
      <w:proofErr w:type="spellStart"/>
      <w:r w:rsidRPr="0037549F">
        <w:rPr>
          <w:rFonts w:ascii="Arial" w:hAnsi="Arial" w:cs="Arial"/>
          <w:sz w:val="24"/>
          <w:szCs w:val="24"/>
        </w:rPr>
        <w:t>Meijeri</w:t>
      </w:r>
      <w:r w:rsidR="00CC5980">
        <w:rPr>
          <w:rFonts w:ascii="Arial" w:hAnsi="Arial" w:cs="Arial"/>
          <w:sz w:val="24"/>
          <w:szCs w:val="24"/>
        </w:rPr>
        <w:t>n</w:t>
      </w:r>
      <w:r w:rsidRPr="0037549F">
        <w:rPr>
          <w:rFonts w:ascii="Arial" w:hAnsi="Arial" w:cs="Arial"/>
          <w:sz w:val="24"/>
          <w:szCs w:val="24"/>
        </w:rPr>
        <w:t>k</w:t>
      </w:r>
      <w:proofErr w:type="spellEnd"/>
      <w:r w:rsidR="00355267">
        <w:rPr>
          <w:rFonts w:ascii="Arial" w:hAnsi="Arial" w:cs="Arial"/>
          <w:sz w:val="24"/>
          <w:szCs w:val="24"/>
        </w:rPr>
        <w:t>,</w:t>
      </w:r>
      <w:r w:rsidRPr="0037549F">
        <w:rPr>
          <w:rFonts w:ascii="Arial" w:hAnsi="Arial" w:cs="Arial"/>
          <w:sz w:val="24"/>
          <w:szCs w:val="24"/>
        </w:rPr>
        <w:t xml:space="preserve"> 1996; </w:t>
      </w:r>
      <w:proofErr w:type="spellStart"/>
      <w:r w:rsidRPr="0037549F">
        <w:rPr>
          <w:rFonts w:ascii="Arial" w:hAnsi="Arial" w:cs="Arial"/>
          <w:sz w:val="24"/>
          <w:szCs w:val="24"/>
        </w:rPr>
        <w:t>Edet</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00355267">
        <w:rPr>
          <w:rFonts w:ascii="Arial" w:hAnsi="Arial" w:cs="Arial"/>
          <w:sz w:val="24"/>
          <w:szCs w:val="24"/>
        </w:rPr>
        <w:t>,</w:t>
      </w:r>
      <w:r w:rsidRPr="0037549F">
        <w:rPr>
          <w:rFonts w:ascii="Arial" w:hAnsi="Arial" w:cs="Arial"/>
          <w:sz w:val="24"/>
          <w:szCs w:val="24"/>
        </w:rPr>
        <w:t xml:space="preserve"> 1998; </w:t>
      </w:r>
      <w:proofErr w:type="spellStart"/>
      <w:r w:rsidRPr="0037549F">
        <w:rPr>
          <w:rFonts w:ascii="Arial" w:hAnsi="Arial" w:cs="Arial"/>
          <w:sz w:val="24"/>
          <w:szCs w:val="24"/>
        </w:rPr>
        <w:t>Rosenberry</w:t>
      </w:r>
      <w:proofErr w:type="spellEnd"/>
      <w:r w:rsidR="00355267">
        <w:rPr>
          <w:rFonts w:ascii="Arial" w:hAnsi="Arial" w:cs="Arial"/>
          <w:sz w:val="24"/>
          <w:szCs w:val="24"/>
        </w:rPr>
        <w:t>,</w:t>
      </w:r>
      <w:r w:rsidRPr="0037549F">
        <w:rPr>
          <w:rFonts w:ascii="Arial" w:hAnsi="Arial" w:cs="Arial"/>
          <w:sz w:val="24"/>
          <w:szCs w:val="24"/>
        </w:rPr>
        <w:t xml:space="preserve"> 2000; </w:t>
      </w:r>
      <w:proofErr w:type="spellStart"/>
      <w:r w:rsidRPr="0037549F">
        <w:rPr>
          <w:rFonts w:ascii="Arial" w:hAnsi="Arial" w:cs="Arial"/>
          <w:sz w:val="24"/>
          <w:szCs w:val="24"/>
        </w:rPr>
        <w:t>Jin</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00355267">
        <w:rPr>
          <w:rFonts w:ascii="Arial" w:hAnsi="Arial" w:cs="Arial"/>
          <w:sz w:val="24"/>
          <w:szCs w:val="24"/>
        </w:rPr>
        <w:t>,</w:t>
      </w:r>
      <w:r w:rsidRPr="0037549F">
        <w:rPr>
          <w:rFonts w:ascii="Arial" w:hAnsi="Arial" w:cs="Arial"/>
          <w:sz w:val="24"/>
          <w:szCs w:val="24"/>
        </w:rPr>
        <w:t xml:space="preserve"> 2007; </w:t>
      </w:r>
      <w:proofErr w:type="spellStart"/>
      <w:r w:rsidRPr="0037549F">
        <w:rPr>
          <w:rFonts w:ascii="Arial" w:hAnsi="Arial" w:cs="Arial"/>
          <w:sz w:val="24"/>
          <w:szCs w:val="24"/>
        </w:rPr>
        <w:t>Lv</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00355267">
        <w:rPr>
          <w:rFonts w:ascii="Arial" w:hAnsi="Arial" w:cs="Arial"/>
          <w:sz w:val="24"/>
          <w:szCs w:val="24"/>
        </w:rPr>
        <w:t>,</w:t>
      </w:r>
      <w:r w:rsidRPr="0037549F">
        <w:rPr>
          <w:rFonts w:ascii="Arial" w:hAnsi="Arial" w:cs="Arial"/>
          <w:sz w:val="24"/>
          <w:szCs w:val="24"/>
        </w:rPr>
        <w:t xml:space="preserve"> 2012; </w:t>
      </w:r>
      <w:proofErr w:type="spellStart"/>
      <w:r w:rsidRPr="0037549F">
        <w:rPr>
          <w:rFonts w:ascii="Arial" w:hAnsi="Arial" w:cs="Arial"/>
          <w:sz w:val="24"/>
          <w:szCs w:val="24"/>
        </w:rPr>
        <w:t>Chinnasamy</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00355267">
        <w:rPr>
          <w:rFonts w:ascii="Arial" w:hAnsi="Arial" w:cs="Arial"/>
          <w:sz w:val="24"/>
          <w:szCs w:val="24"/>
        </w:rPr>
        <w:t>,</w:t>
      </w:r>
      <w:r w:rsidRPr="0037549F">
        <w:rPr>
          <w:rFonts w:ascii="Arial" w:hAnsi="Arial" w:cs="Arial"/>
          <w:sz w:val="24"/>
          <w:szCs w:val="24"/>
        </w:rPr>
        <w:t xml:space="preserve"> 2015) and reviewed by Becker (2006) and Pérez </w:t>
      </w:r>
      <w:proofErr w:type="spellStart"/>
      <w:r w:rsidRPr="0037549F">
        <w:rPr>
          <w:rFonts w:ascii="Arial" w:hAnsi="Arial" w:cs="Arial"/>
          <w:sz w:val="24"/>
          <w:szCs w:val="24"/>
        </w:rPr>
        <w:t>Hoyos</w:t>
      </w:r>
      <w:proofErr w:type="spellEnd"/>
      <w:r w:rsidRPr="0037549F">
        <w:rPr>
          <w:rFonts w:ascii="Arial" w:hAnsi="Arial" w:cs="Arial"/>
          <w:sz w:val="24"/>
          <w:szCs w:val="24"/>
        </w:rPr>
        <w:t xml:space="preserve"> (2016)</w:t>
      </w:r>
      <w:proofErr w:type="gramEnd"/>
      <w:r w:rsidRPr="0037549F">
        <w:rPr>
          <w:rFonts w:ascii="Arial" w:hAnsi="Arial" w:cs="Arial"/>
          <w:sz w:val="24"/>
          <w:szCs w:val="24"/>
        </w:rPr>
        <w:t>.</w:t>
      </w:r>
      <w:r w:rsidR="00355267">
        <w:rPr>
          <w:rFonts w:ascii="Arial" w:hAnsi="Arial" w:cs="Arial"/>
          <w:sz w:val="24"/>
          <w:szCs w:val="24"/>
        </w:rPr>
        <w:t xml:space="preserve"> </w:t>
      </w:r>
      <w:r w:rsidRPr="0037549F">
        <w:rPr>
          <w:rFonts w:ascii="Arial" w:hAnsi="Arial" w:cs="Arial"/>
          <w:sz w:val="24"/>
          <w:szCs w:val="24"/>
        </w:rPr>
        <w:t xml:space="preserve"> Becker’s (2006) observation regarding the key constraint on RS application in groundwater studies remains true today</w:t>
      </w:r>
      <w:r w:rsidR="00901BB8">
        <w:rPr>
          <w:rFonts w:ascii="Arial" w:hAnsi="Arial" w:cs="Arial"/>
          <w:sz w:val="24"/>
          <w:szCs w:val="24"/>
        </w:rPr>
        <w:t>:</w:t>
      </w:r>
      <w:r w:rsidRPr="0037549F">
        <w:rPr>
          <w:rFonts w:ascii="Arial" w:hAnsi="Arial" w:cs="Arial"/>
          <w:sz w:val="24"/>
          <w:szCs w:val="24"/>
        </w:rPr>
        <w:t xml:space="preserve"> current space and airborne sensors have little capacity to penetrate the ground surface. </w:t>
      </w:r>
      <w:r w:rsidR="00355267">
        <w:rPr>
          <w:rFonts w:ascii="Arial" w:hAnsi="Arial" w:cs="Arial"/>
          <w:sz w:val="24"/>
          <w:szCs w:val="24"/>
        </w:rPr>
        <w:t xml:space="preserve"> </w:t>
      </w:r>
      <w:r w:rsidRPr="0037549F">
        <w:rPr>
          <w:rFonts w:ascii="Arial" w:hAnsi="Arial" w:cs="Arial"/>
          <w:sz w:val="24"/>
          <w:szCs w:val="24"/>
        </w:rPr>
        <w:t xml:space="preserve">Consequently, RS approaches to </w:t>
      </w:r>
      <w:r w:rsidRPr="0037549F">
        <w:rPr>
          <w:rFonts w:ascii="Arial" w:hAnsi="Arial" w:cs="Arial"/>
          <w:sz w:val="24"/>
          <w:szCs w:val="24"/>
        </w:rPr>
        <w:lastRenderedPageBreak/>
        <w:t xml:space="preserve">groundwater monitoring have focussed </w:t>
      </w:r>
      <w:r w:rsidR="00355267">
        <w:rPr>
          <w:rFonts w:ascii="Arial" w:hAnsi="Arial" w:cs="Arial"/>
          <w:sz w:val="24"/>
          <w:szCs w:val="24"/>
        </w:rPr>
        <w:t xml:space="preserve">principally </w:t>
      </w:r>
      <w:r w:rsidRPr="0037549F">
        <w:rPr>
          <w:rFonts w:ascii="Arial" w:hAnsi="Arial" w:cs="Arial"/>
          <w:sz w:val="24"/>
          <w:szCs w:val="24"/>
        </w:rPr>
        <w:t>on the use of multispectral observations of the earth surface</w:t>
      </w:r>
      <w:r w:rsidR="0034261B">
        <w:rPr>
          <w:rFonts w:ascii="Arial" w:hAnsi="Arial" w:cs="Arial"/>
          <w:sz w:val="24"/>
          <w:szCs w:val="24"/>
        </w:rPr>
        <w:t>,</w:t>
      </w:r>
      <w:r w:rsidRPr="0037549F">
        <w:rPr>
          <w:rFonts w:ascii="Arial" w:hAnsi="Arial" w:cs="Arial"/>
          <w:sz w:val="24"/>
          <w:szCs w:val="24"/>
        </w:rPr>
        <w:t xml:space="preserve"> relying on proxy indicators of groundwater such as vegetation or thermal fluxes</w:t>
      </w:r>
      <w:r w:rsidR="00355267">
        <w:rPr>
          <w:rFonts w:ascii="Arial" w:hAnsi="Arial" w:cs="Arial"/>
          <w:sz w:val="24"/>
          <w:szCs w:val="24"/>
        </w:rPr>
        <w:t xml:space="preserve">.  As a more recent alternative approach, </w:t>
      </w:r>
      <w:r w:rsidRPr="0037549F">
        <w:rPr>
          <w:rFonts w:ascii="Arial" w:hAnsi="Arial" w:cs="Arial"/>
          <w:sz w:val="24"/>
          <w:szCs w:val="24"/>
        </w:rPr>
        <w:t xml:space="preserve">the launch of the Gravity Recovery </w:t>
      </w:r>
      <w:proofErr w:type="gramStart"/>
      <w:r w:rsidR="0034261B">
        <w:rPr>
          <w:rFonts w:ascii="Arial" w:hAnsi="Arial" w:cs="Arial"/>
          <w:sz w:val="24"/>
          <w:szCs w:val="24"/>
        </w:rPr>
        <w:t>A</w:t>
      </w:r>
      <w:r w:rsidRPr="0037549F">
        <w:rPr>
          <w:rFonts w:ascii="Arial" w:hAnsi="Arial" w:cs="Arial"/>
          <w:sz w:val="24"/>
          <w:szCs w:val="24"/>
        </w:rPr>
        <w:t>nd</w:t>
      </w:r>
      <w:proofErr w:type="gramEnd"/>
      <w:r w:rsidRPr="0037549F">
        <w:rPr>
          <w:rFonts w:ascii="Arial" w:hAnsi="Arial" w:cs="Arial"/>
          <w:sz w:val="24"/>
          <w:szCs w:val="24"/>
        </w:rPr>
        <w:t xml:space="preserve"> Climate Experiment (GRACE) satellite mission in 2002</w:t>
      </w:r>
      <w:r w:rsidR="00355267">
        <w:rPr>
          <w:rFonts w:ascii="Arial" w:hAnsi="Arial" w:cs="Arial"/>
          <w:sz w:val="24"/>
          <w:szCs w:val="24"/>
        </w:rPr>
        <w:t xml:space="preserve"> enables detection of </w:t>
      </w:r>
      <w:r w:rsidRPr="0037549F">
        <w:rPr>
          <w:rFonts w:ascii="Arial" w:hAnsi="Arial" w:cs="Arial"/>
          <w:sz w:val="24"/>
          <w:szCs w:val="24"/>
        </w:rPr>
        <w:t>changes in the gr</w:t>
      </w:r>
      <w:r w:rsidR="00355267">
        <w:rPr>
          <w:rFonts w:ascii="Arial" w:hAnsi="Arial" w:cs="Arial"/>
          <w:sz w:val="24"/>
          <w:szCs w:val="24"/>
        </w:rPr>
        <w:t xml:space="preserve">avitational field of the Earth, </w:t>
      </w:r>
      <w:r w:rsidRPr="0037549F">
        <w:rPr>
          <w:rFonts w:ascii="Arial" w:hAnsi="Arial" w:cs="Arial"/>
          <w:sz w:val="24"/>
          <w:szCs w:val="24"/>
        </w:rPr>
        <w:t xml:space="preserve">which is affected by the presence of large volumes of water. </w:t>
      </w:r>
    </w:p>
    <w:p w14:paraId="40B88A97" w14:textId="77777777" w:rsidR="0037549F" w:rsidRPr="0037549F" w:rsidRDefault="0037549F" w:rsidP="0037549F">
      <w:pPr>
        <w:spacing w:after="0" w:line="240" w:lineRule="auto"/>
        <w:rPr>
          <w:rFonts w:ascii="Arial" w:hAnsi="Arial" w:cs="Arial"/>
          <w:sz w:val="24"/>
          <w:szCs w:val="24"/>
        </w:rPr>
      </w:pPr>
    </w:p>
    <w:p w14:paraId="02A9A072" w14:textId="170C151A" w:rsidR="0037549F" w:rsidRDefault="0037549F" w:rsidP="0037549F">
      <w:pPr>
        <w:spacing w:after="0" w:line="240" w:lineRule="auto"/>
        <w:rPr>
          <w:rFonts w:ascii="Arial" w:hAnsi="Arial" w:cs="Arial"/>
          <w:sz w:val="24"/>
          <w:szCs w:val="24"/>
        </w:rPr>
      </w:pPr>
      <w:proofErr w:type="spellStart"/>
      <w:r w:rsidRPr="0037549F">
        <w:rPr>
          <w:rFonts w:ascii="Arial" w:hAnsi="Arial" w:cs="Arial"/>
          <w:sz w:val="24"/>
          <w:szCs w:val="24"/>
        </w:rPr>
        <w:t>Chinnasamy</w:t>
      </w:r>
      <w:proofErr w:type="spellEnd"/>
      <w:r w:rsidRPr="0037549F">
        <w:rPr>
          <w:rFonts w:ascii="Arial" w:hAnsi="Arial" w:cs="Arial"/>
          <w:sz w:val="24"/>
          <w:szCs w:val="24"/>
        </w:rPr>
        <w:t xml:space="preserve"> </w:t>
      </w:r>
      <w:r w:rsidR="0034261B" w:rsidRPr="0034261B">
        <w:rPr>
          <w:rFonts w:ascii="Arial" w:hAnsi="Arial" w:cs="Arial"/>
          <w:i/>
          <w:sz w:val="24"/>
          <w:szCs w:val="24"/>
        </w:rPr>
        <w:t>et al</w:t>
      </w:r>
      <w:r w:rsidR="0034261B">
        <w:rPr>
          <w:rFonts w:ascii="Arial" w:hAnsi="Arial" w:cs="Arial"/>
          <w:sz w:val="24"/>
          <w:szCs w:val="24"/>
        </w:rPr>
        <w:t xml:space="preserve">. </w:t>
      </w:r>
      <w:r w:rsidRPr="0037549F">
        <w:rPr>
          <w:rFonts w:ascii="Arial" w:hAnsi="Arial" w:cs="Arial"/>
          <w:sz w:val="24"/>
          <w:szCs w:val="24"/>
        </w:rPr>
        <w:t xml:space="preserve">(2015) used GRACE data to investigate groundwater storage and recharge within different </w:t>
      </w:r>
      <w:proofErr w:type="spellStart"/>
      <w:r w:rsidRPr="0037549F">
        <w:rPr>
          <w:rFonts w:ascii="Arial" w:hAnsi="Arial" w:cs="Arial"/>
          <w:sz w:val="24"/>
          <w:szCs w:val="24"/>
        </w:rPr>
        <w:t>agroclimatic</w:t>
      </w:r>
      <w:proofErr w:type="spellEnd"/>
      <w:r w:rsidRPr="0037549F">
        <w:rPr>
          <w:rFonts w:ascii="Arial" w:hAnsi="Arial" w:cs="Arial"/>
          <w:sz w:val="24"/>
          <w:szCs w:val="24"/>
        </w:rPr>
        <w:t xml:space="preserve"> zones in Rajasthan, India. </w:t>
      </w:r>
      <w:r w:rsidR="00355267">
        <w:rPr>
          <w:rFonts w:ascii="Arial" w:hAnsi="Arial" w:cs="Arial"/>
          <w:sz w:val="24"/>
          <w:szCs w:val="24"/>
        </w:rPr>
        <w:t xml:space="preserve"> </w:t>
      </w:r>
      <w:r w:rsidRPr="0037549F">
        <w:rPr>
          <w:rFonts w:ascii="Arial" w:hAnsi="Arial" w:cs="Arial"/>
          <w:sz w:val="24"/>
          <w:szCs w:val="24"/>
        </w:rPr>
        <w:t>Their methodology pr</w:t>
      </w:r>
      <w:r w:rsidR="00355267">
        <w:rPr>
          <w:rFonts w:ascii="Arial" w:hAnsi="Arial" w:cs="Arial"/>
          <w:sz w:val="24"/>
          <w:szCs w:val="24"/>
        </w:rPr>
        <w:t>oved useful for detecting large-</w:t>
      </w:r>
      <w:r w:rsidRPr="0037549F">
        <w:rPr>
          <w:rFonts w:ascii="Arial" w:hAnsi="Arial" w:cs="Arial"/>
          <w:sz w:val="24"/>
          <w:szCs w:val="24"/>
        </w:rPr>
        <w:t xml:space="preserve">scale trends, but found trends were highly dependent on antecedent moisture conditions. </w:t>
      </w:r>
      <w:r w:rsidR="00355267">
        <w:rPr>
          <w:rFonts w:ascii="Arial" w:hAnsi="Arial" w:cs="Arial"/>
          <w:sz w:val="24"/>
          <w:szCs w:val="24"/>
        </w:rPr>
        <w:t xml:space="preserve"> </w:t>
      </w:r>
      <w:proofErr w:type="spellStart"/>
      <w:r w:rsidRPr="0037549F">
        <w:rPr>
          <w:rFonts w:ascii="Arial" w:hAnsi="Arial" w:cs="Arial"/>
          <w:sz w:val="24"/>
          <w:szCs w:val="24"/>
        </w:rPr>
        <w:t>Jin</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Pr="0037549F">
        <w:rPr>
          <w:rFonts w:ascii="Arial" w:hAnsi="Arial" w:cs="Arial"/>
          <w:sz w:val="24"/>
          <w:szCs w:val="24"/>
        </w:rPr>
        <w:t xml:space="preserve"> (2007) used Normalized Difference Vegetation Index </w:t>
      </w:r>
      <w:r w:rsidR="00901BB8">
        <w:rPr>
          <w:rFonts w:ascii="Arial" w:hAnsi="Arial" w:cs="Arial"/>
          <w:sz w:val="24"/>
          <w:szCs w:val="24"/>
        </w:rPr>
        <w:t xml:space="preserve">(NDVI) </w:t>
      </w:r>
      <w:r w:rsidRPr="0037549F">
        <w:rPr>
          <w:rFonts w:ascii="Arial" w:hAnsi="Arial" w:cs="Arial"/>
          <w:sz w:val="24"/>
          <w:szCs w:val="24"/>
        </w:rPr>
        <w:t xml:space="preserve">data </w:t>
      </w:r>
      <w:r w:rsidR="0034261B">
        <w:rPr>
          <w:rFonts w:ascii="Arial" w:hAnsi="Arial" w:cs="Arial"/>
          <w:sz w:val="24"/>
          <w:szCs w:val="24"/>
        </w:rPr>
        <w:t xml:space="preserve">at </w:t>
      </w:r>
      <w:r w:rsidRPr="0037549F">
        <w:rPr>
          <w:rFonts w:ascii="Arial" w:hAnsi="Arial" w:cs="Arial"/>
          <w:sz w:val="24"/>
          <w:szCs w:val="24"/>
        </w:rPr>
        <w:t xml:space="preserve">250m </w:t>
      </w:r>
      <w:r w:rsidR="0034261B">
        <w:rPr>
          <w:rFonts w:ascii="Arial" w:hAnsi="Arial" w:cs="Arial"/>
          <w:sz w:val="24"/>
          <w:szCs w:val="24"/>
        </w:rPr>
        <w:t xml:space="preserve">spatial </w:t>
      </w:r>
      <w:r w:rsidRPr="0037549F">
        <w:rPr>
          <w:rFonts w:ascii="Arial" w:hAnsi="Arial" w:cs="Arial"/>
          <w:sz w:val="24"/>
          <w:szCs w:val="24"/>
        </w:rPr>
        <w:t>resolution</w:t>
      </w:r>
      <w:r w:rsidR="0034261B">
        <w:rPr>
          <w:rFonts w:ascii="Arial" w:hAnsi="Arial" w:cs="Arial"/>
          <w:sz w:val="24"/>
          <w:szCs w:val="24"/>
        </w:rPr>
        <w:t xml:space="preserve"> from the Modis (</w:t>
      </w:r>
      <w:r w:rsidR="0034261B" w:rsidRPr="0034261B">
        <w:rPr>
          <w:rFonts w:ascii="Arial" w:hAnsi="Arial" w:cs="Arial"/>
          <w:sz w:val="24"/>
          <w:szCs w:val="24"/>
        </w:rPr>
        <w:t xml:space="preserve">Moderate Resolution Imaging </w:t>
      </w:r>
      <w:proofErr w:type="spellStart"/>
      <w:r w:rsidR="0034261B" w:rsidRPr="0034261B">
        <w:rPr>
          <w:rFonts w:ascii="Arial" w:hAnsi="Arial" w:cs="Arial"/>
          <w:sz w:val="24"/>
          <w:szCs w:val="24"/>
        </w:rPr>
        <w:t>Spectroradiometer</w:t>
      </w:r>
      <w:proofErr w:type="spellEnd"/>
      <w:r w:rsidRPr="0037549F">
        <w:rPr>
          <w:rFonts w:ascii="Arial" w:hAnsi="Arial" w:cs="Arial"/>
          <w:sz w:val="24"/>
          <w:szCs w:val="24"/>
        </w:rPr>
        <w:t xml:space="preserve">) </w:t>
      </w:r>
      <w:r w:rsidR="0034261B">
        <w:rPr>
          <w:rFonts w:ascii="Arial" w:hAnsi="Arial" w:cs="Arial"/>
          <w:sz w:val="24"/>
          <w:szCs w:val="24"/>
        </w:rPr>
        <w:t xml:space="preserve">satellite mission correlated with </w:t>
      </w:r>
      <w:r w:rsidRPr="0037549F">
        <w:rPr>
          <w:rFonts w:ascii="Arial" w:hAnsi="Arial" w:cs="Arial"/>
          <w:sz w:val="24"/>
          <w:szCs w:val="24"/>
        </w:rPr>
        <w:t xml:space="preserve">groundwater depth interpolated from a series of observation wells to assess the relationship between vegetation growth and groundwater in the arid Yinchuan Plain in China. </w:t>
      </w:r>
      <w:r w:rsidR="00355267">
        <w:rPr>
          <w:rFonts w:ascii="Arial" w:hAnsi="Arial" w:cs="Arial"/>
          <w:sz w:val="24"/>
          <w:szCs w:val="24"/>
        </w:rPr>
        <w:t xml:space="preserve"> </w:t>
      </w:r>
      <w:r w:rsidRPr="0037549F">
        <w:rPr>
          <w:rFonts w:ascii="Arial" w:hAnsi="Arial" w:cs="Arial"/>
          <w:sz w:val="24"/>
          <w:szCs w:val="24"/>
        </w:rPr>
        <w:t xml:space="preserve">Their findings suggest a relationship exists in areas with relatively shallow groundwater </w:t>
      </w:r>
      <w:r w:rsidR="00901BB8">
        <w:rPr>
          <w:rFonts w:ascii="Arial" w:hAnsi="Arial" w:cs="Arial"/>
          <w:sz w:val="24"/>
          <w:szCs w:val="24"/>
        </w:rPr>
        <w:t>(</w:t>
      </w:r>
      <w:r w:rsidRPr="0037549F">
        <w:rPr>
          <w:rFonts w:ascii="Arial" w:hAnsi="Arial" w:cs="Arial"/>
          <w:sz w:val="24"/>
          <w:szCs w:val="24"/>
        </w:rPr>
        <w:t>NDVI values of 0.4 and above</w:t>
      </w:r>
      <w:r w:rsidR="00901BB8">
        <w:rPr>
          <w:rFonts w:ascii="Arial" w:hAnsi="Arial" w:cs="Arial"/>
          <w:sz w:val="24"/>
          <w:szCs w:val="24"/>
        </w:rPr>
        <w:t>)</w:t>
      </w:r>
      <w:r w:rsidRPr="0037549F">
        <w:rPr>
          <w:rFonts w:ascii="Arial" w:hAnsi="Arial" w:cs="Arial"/>
          <w:sz w:val="24"/>
          <w:szCs w:val="24"/>
        </w:rPr>
        <w:t xml:space="preserve">, suggesting </w:t>
      </w:r>
      <w:r w:rsidR="00901BB8">
        <w:rPr>
          <w:rFonts w:ascii="Arial" w:hAnsi="Arial" w:cs="Arial"/>
          <w:sz w:val="24"/>
          <w:szCs w:val="24"/>
        </w:rPr>
        <w:t xml:space="preserve">that </w:t>
      </w:r>
      <w:r w:rsidRPr="0037549F">
        <w:rPr>
          <w:rFonts w:ascii="Arial" w:hAnsi="Arial" w:cs="Arial"/>
          <w:sz w:val="24"/>
          <w:szCs w:val="24"/>
        </w:rPr>
        <w:t>green vegetation characteri</w:t>
      </w:r>
      <w:r w:rsidR="0034261B">
        <w:rPr>
          <w:rFonts w:ascii="Arial" w:hAnsi="Arial" w:cs="Arial"/>
          <w:sz w:val="24"/>
          <w:szCs w:val="24"/>
        </w:rPr>
        <w:t>sed areas where depth to ground</w:t>
      </w:r>
      <w:r w:rsidRPr="0037549F">
        <w:rPr>
          <w:rFonts w:ascii="Arial" w:hAnsi="Arial" w:cs="Arial"/>
          <w:sz w:val="24"/>
          <w:szCs w:val="24"/>
        </w:rPr>
        <w:t>water was less than 6.2m.</w:t>
      </w:r>
      <w:r w:rsidR="00355267">
        <w:rPr>
          <w:rFonts w:ascii="Arial" w:hAnsi="Arial" w:cs="Arial"/>
          <w:sz w:val="24"/>
          <w:szCs w:val="24"/>
        </w:rPr>
        <w:t xml:space="preserve"> </w:t>
      </w:r>
      <w:r w:rsidRPr="0037549F">
        <w:rPr>
          <w:rFonts w:ascii="Arial" w:hAnsi="Arial" w:cs="Arial"/>
          <w:sz w:val="24"/>
          <w:szCs w:val="24"/>
        </w:rPr>
        <w:t xml:space="preserve"> The highest NDVI values were associated with a groundwater depth of 3.5m. </w:t>
      </w:r>
      <w:r w:rsidR="00355267">
        <w:rPr>
          <w:rFonts w:ascii="Arial" w:hAnsi="Arial" w:cs="Arial"/>
          <w:sz w:val="24"/>
          <w:szCs w:val="24"/>
        </w:rPr>
        <w:t xml:space="preserve"> </w:t>
      </w:r>
      <w:r w:rsidRPr="0037549F">
        <w:rPr>
          <w:rFonts w:ascii="Arial" w:hAnsi="Arial" w:cs="Arial"/>
          <w:sz w:val="24"/>
          <w:szCs w:val="24"/>
        </w:rPr>
        <w:t xml:space="preserve">In the arid </w:t>
      </w:r>
      <w:proofErr w:type="spellStart"/>
      <w:r w:rsidRPr="0037549F">
        <w:rPr>
          <w:rFonts w:ascii="Arial" w:hAnsi="Arial" w:cs="Arial"/>
          <w:sz w:val="24"/>
          <w:szCs w:val="24"/>
        </w:rPr>
        <w:t>Ejina</w:t>
      </w:r>
      <w:proofErr w:type="spellEnd"/>
      <w:r w:rsidRPr="0037549F">
        <w:rPr>
          <w:rFonts w:ascii="Arial" w:hAnsi="Arial" w:cs="Arial"/>
          <w:sz w:val="24"/>
          <w:szCs w:val="24"/>
        </w:rPr>
        <w:t xml:space="preserve"> area, </w:t>
      </w:r>
      <w:proofErr w:type="spellStart"/>
      <w:r w:rsidRPr="0037549F">
        <w:rPr>
          <w:rFonts w:ascii="Arial" w:hAnsi="Arial" w:cs="Arial"/>
          <w:sz w:val="24"/>
          <w:szCs w:val="24"/>
        </w:rPr>
        <w:t>Jin</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Pr="0037549F">
        <w:rPr>
          <w:rFonts w:ascii="Arial" w:hAnsi="Arial" w:cs="Arial"/>
          <w:sz w:val="24"/>
          <w:szCs w:val="24"/>
        </w:rPr>
        <w:t xml:space="preserve"> (2011) found that NDVI peaked at groundwater depths of 3.4m. </w:t>
      </w:r>
      <w:r w:rsidR="00355267">
        <w:rPr>
          <w:rFonts w:ascii="Arial" w:hAnsi="Arial" w:cs="Arial"/>
          <w:sz w:val="24"/>
          <w:szCs w:val="24"/>
        </w:rPr>
        <w:t xml:space="preserve"> </w:t>
      </w:r>
      <w:r w:rsidRPr="0037549F">
        <w:rPr>
          <w:rFonts w:ascii="Arial" w:hAnsi="Arial" w:cs="Arial"/>
          <w:sz w:val="24"/>
          <w:szCs w:val="24"/>
        </w:rPr>
        <w:t xml:space="preserve">More recently, </w:t>
      </w:r>
      <w:proofErr w:type="spellStart"/>
      <w:r w:rsidRPr="0037549F">
        <w:rPr>
          <w:rFonts w:ascii="Arial" w:hAnsi="Arial" w:cs="Arial"/>
          <w:sz w:val="24"/>
          <w:szCs w:val="24"/>
        </w:rPr>
        <w:t>Lv</w:t>
      </w:r>
      <w:proofErr w:type="spellEnd"/>
      <w:r w:rsidRPr="0037549F">
        <w:rPr>
          <w:rFonts w:ascii="Arial" w:hAnsi="Arial" w:cs="Arial"/>
          <w:sz w:val="24"/>
          <w:szCs w:val="24"/>
        </w:rPr>
        <w:t xml:space="preserve"> </w:t>
      </w:r>
      <w:r w:rsidRPr="00355267">
        <w:rPr>
          <w:rFonts w:ascii="Arial" w:hAnsi="Arial" w:cs="Arial"/>
          <w:i/>
          <w:sz w:val="24"/>
          <w:szCs w:val="24"/>
        </w:rPr>
        <w:t>et al</w:t>
      </w:r>
      <w:r w:rsidR="00901BB8">
        <w:rPr>
          <w:rFonts w:ascii="Arial" w:hAnsi="Arial" w:cs="Arial"/>
          <w:sz w:val="24"/>
          <w:szCs w:val="24"/>
        </w:rPr>
        <w:t>.</w:t>
      </w:r>
      <w:r w:rsidRPr="0037549F">
        <w:rPr>
          <w:rFonts w:ascii="Arial" w:hAnsi="Arial" w:cs="Arial"/>
          <w:sz w:val="24"/>
          <w:szCs w:val="24"/>
        </w:rPr>
        <w:t xml:space="preserve"> (2012)</w:t>
      </w:r>
      <w:r w:rsidR="0034261B">
        <w:rPr>
          <w:rFonts w:ascii="Arial" w:hAnsi="Arial" w:cs="Arial"/>
          <w:sz w:val="24"/>
          <w:szCs w:val="24"/>
        </w:rPr>
        <w:t>,</w:t>
      </w:r>
      <w:r w:rsidRPr="0037549F">
        <w:rPr>
          <w:rFonts w:ascii="Arial" w:hAnsi="Arial" w:cs="Arial"/>
          <w:sz w:val="24"/>
          <w:szCs w:val="24"/>
        </w:rPr>
        <w:t xml:space="preserve"> using </w:t>
      </w:r>
      <w:proofErr w:type="spellStart"/>
      <w:r w:rsidRPr="0037549F">
        <w:rPr>
          <w:rFonts w:ascii="Arial" w:hAnsi="Arial" w:cs="Arial"/>
          <w:sz w:val="24"/>
          <w:szCs w:val="24"/>
        </w:rPr>
        <w:t>LandSat</w:t>
      </w:r>
      <w:proofErr w:type="spellEnd"/>
      <w:r w:rsidRPr="0037549F">
        <w:rPr>
          <w:rFonts w:ascii="Arial" w:hAnsi="Arial" w:cs="Arial"/>
          <w:sz w:val="24"/>
          <w:szCs w:val="24"/>
        </w:rPr>
        <w:t xml:space="preserve"> TM data (30m resolution)</w:t>
      </w:r>
      <w:r w:rsidR="0034261B">
        <w:rPr>
          <w:rFonts w:ascii="Arial" w:hAnsi="Arial" w:cs="Arial"/>
          <w:sz w:val="24"/>
          <w:szCs w:val="24"/>
        </w:rPr>
        <w:t>,</w:t>
      </w:r>
      <w:r w:rsidRPr="0037549F">
        <w:rPr>
          <w:rFonts w:ascii="Arial" w:hAnsi="Arial" w:cs="Arial"/>
          <w:sz w:val="24"/>
          <w:szCs w:val="24"/>
        </w:rPr>
        <w:t xml:space="preserve"> found that higher NDVI values in the semi-arid </w:t>
      </w:r>
      <w:proofErr w:type="spellStart"/>
      <w:r w:rsidRPr="0037549F">
        <w:rPr>
          <w:rFonts w:ascii="Arial" w:hAnsi="Arial" w:cs="Arial"/>
          <w:sz w:val="24"/>
          <w:szCs w:val="24"/>
        </w:rPr>
        <w:t>Hailutu</w:t>
      </w:r>
      <w:proofErr w:type="spellEnd"/>
      <w:r w:rsidRPr="0037549F">
        <w:rPr>
          <w:rFonts w:ascii="Arial" w:hAnsi="Arial" w:cs="Arial"/>
          <w:sz w:val="24"/>
          <w:szCs w:val="24"/>
        </w:rPr>
        <w:t xml:space="preserve"> River catchment were highly dependent on groun</w:t>
      </w:r>
      <w:r w:rsidR="0034261B">
        <w:rPr>
          <w:rFonts w:ascii="Arial" w:hAnsi="Arial" w:cs="Arial"/>
          <w:sz w:val="24"/>
          <w:szCs w:val="24"/>
        </w:rPr>
        <w:t>dwater availability when ground</w:t>
      </w:r>
      <w:r w:rsidRPr="0037549F">
        <w:rPr>
          <w:rFonts w:ascii="Arial" w:hAnsi="Arial" w:cs="Arial"/>
          <w:sz w:val="24"/>
          <w:szCs w:val="24"/>
        </w:rPr>
        <w:t xml:space="preserve">water depth was less than 10m. </w:t>
      </w:r>
      <w:r w:rsidR="00355267">
        <w:rPr>
          <w:rFonts w:ascii="Arial" w:hAnsi="Arial" w:cs="Arial"/>
          <w:sz w:val="24"/>
          <w:szCs w:val="24"/>
        </w:rPr>
        <w:t xml:space="preserve"> </w:t>
      </w:r>
      <w:r w:rsidRPr="0037549F">
        <w:rPr>
          <w:rFonts w:ascii="Arial" w:hAnsi="Arial" w:cs="Arial"/>
          <w:sz w:val="24"/>
          <w:szCs w:val="24"/>
        </w:rPr>
        <w:t>These findings suggest a stronger relationship between vegetation growth (measured using the NDVI) and a shallower water table in arid areas, than in semi-arid areas.</w:t>
      </w:r>
      <w:r w:rsidR="00355267">
        <w:rPr>
          <w:rFonts w:ascii="Arial" w:hAnsi="Arial" w:cs="Arial"/>
          <w:sz w:val="24"/>
          <w:szCs w:val="24"/>
        </w:rPr>
        <w:t xml:space="preserve"> </w:t>
      </w:r>
      <w:r w:rsidRPr="0037549F">
        <w:rPr>
          <w:rFonts w:ascii="Arial" w:hAnsi="Arial" w:cs="Arial"/>
          <w:sz w:val="24"/>
          <w:szCs w:val="24"/>
        </w:rPr>
        <w:t xml:space="preserve"> All these studies highlighted concerns about the influence of local factors and contaminating variables, such as the local species composition influencing NDVI values, or climate </w:t>
      </w:r>
      <w:r w:rsidR="00901BB8">
        <w:rPr>
          <w:rFonts w:ascii="Arial" w:hAnsi="Arial" w:cs="Arial"/>
          <w:sz w:val="24"/>
          <w:szCs w:val="24"/>
        </w:rPr>
        <w:t>(</w:t>
      </w:r>
      <w:r w:rsidRPr="0037549F">
        <w:rPr>
          <w:rFonts w:ascii="Arial" w:hAnsi="Arial" w:cs="Arial"/>
          <w:sz w:val="24"/>
          <w:szCs w:val="24"/>
        </w:rPr>
        <w:t>e.g. antecedent moisture conditions</w:t>
      </w:r>
      <w:r w:rsidR="00901BB8">
        <w:rPr>
          <w:rFonts w:ascii="Arial" w:hAnsi="Arial" w:cs="Arial"/>
          <w:sz w:val="24"/>
          <w:szCs w:val="24"/>
        </w:rPr>
        <w:t>)</w:t>
      </w:r>
      <w:r w:rsidRPr="0037549F">
        <w:rPr>
          <w:rFonts w:ascii="Arial" w:hAnsi="Arial" w:cs="Arial"/>
          <w:sz w:val="24"/>
          <w:szCs w:val="24"/>
        </w:rPr>
        <w:t>, or local soil characteristics and topography</w:t>
      </w:r>
      <w:r>
        <w:rPr>
          <w:rFonts w:ascii="Arial" w:hAnsi="Arial" w:cs="Arial"/>
          <w:sz w:val="24"/>
          <w:szCs w:val="24"/>
        </w:rPr>
        <w:t>.</w:t>
      </w:r>
    </w:p>
    <w:p w14:paraId="407CE3DF" w14:textId="77777777" w:rsidR="0037549F" w:rsidRPr="0037549F" w:rsidRDefault="0037549F" w:rsidP="0037549F">
      <w:pPr>
        <w:spacing w:after="0" w:line="240" w:lineRule="auto"/>
        <w:rPr>
          <w:rFonts w:ascii="Arial" w:hAnsi="Arial" w:cs="Arial"/>
          <w:sz w:val="24"/>
          <w:szCs w:val="24"/>
        </w:rPr>
      </w:pPr>
    </w:p>
    <w:p w14:paraId="123EAD2C" w14:textId="6F247C5C" w:rsidR="0037549F" w:rsidRDefault="0037549F" w:rsidP="0037549F">
      <w:pPr>
        <w:spacing w:after="0" w:line="240" w:lineRule="auto"/>
        <w:rPr>
          <w:rFonts w:ascii="Arial" w:hAnsi="Arial" w:cs="Arial"/>
          <w:sz w:val="24"/>
          <w:szCs w:val="24"/>
        </w:rPr>
      </w:pPr>
      <w:r w:rsidRPr="0037549F">
        <w:rPr>
          <w:rFonts w:ascii="Arial" w:hAnsi="Arial" w:cs="Arial"/>
          <w:sz w:val="24"/>
          <w:szCs w:val="24"/>
        </w:rPr>
        <w:t>Becker (2006) notes that surface expressions of groundwater are usually identifiable through vegetation</w:t>
      </w:r>
      <w:r w:rsidR="00901BB8">
        <w:rPr>
          <w:rFonts w:ascii="Arial" w:hAnsi="Arial" w:cs="Arial"/>
          <w:sz w:val="24"/>
          <w:szCs w:val="24"/>
        </w:rPr>
        <w:t>,</w:t>
      </w:r>
      <w:r w:rsidRPr="0037549F">
        <w:rPr>
          <w:rFonts w:ascii="Arial" w:hAnsi="Arial" w:cs="Arial"/>
          <w:sz w:val="24"/>
          <w:szCs w:val="24"/>
        </w:rPr>
        <w:t xml:space="preserve"> either as stress in waterlogged soils or as vigour in water</w:t>
      </w:r>
      <w:r w:rsidR="00901BB8">
        <w:rPr>
          <w:rFonts w:ascii="Arial" w:hAnsi="Arial" w:cs="Arial"/>
          <w:sz w:val="24"/>
          <w:szCs w:val="24"/>
        </w:rPr>
        <w:t>-</w:t>
      </w:r>
      <w:r w:rsidRPr="0037549F">
        <w:rPr>
          <w:rFonts w:ascii="Arial" w:hAnsi="Arial" w:cs="Arial"/>
          <w:sz w:val="24"/>
          <w:szCs w:val="24"/>
        </w:rPr>
        <w:t xml:space="preserve">resistant species. </w:t>
      </w:r>
      <w:r w:rsidR="00355267">
        <w:rPr>
          <w:rFonts w:ascii="Arial" w:hAnsi="Arial" w:cs="Arial"/>
          <w:sz w:val="24"/>
          <w:szCs w:val="24"/>
        </w:rPr>
        <w:t xml:space="preserve"> </w:t>
      </w:r>
      <w:r w:rsidRPr="0037549F">
        <w:rPr>
          <w:rFonts w:ascii="Arial" w:hAnsi="Arial" w:cs="Arial"/>
          <w:sz w:val="24"/>
          <w:szCs w:val="24"/>
        </w:rPr>
        <w:t>In arid areas in particular, where water is the main limit</w:t>
      </w:r>
      <w:r w:rsidR="00901BB8">
        <w:rPr>
          <w:rFonts w:ascii="Arial" w:hAnsi="Arial" w:cs="Arial"/>
          <w:sz w:val="24"/>
          <w:szCs w:val="24"/>
        </w:rPr>
        <w:t>ing factor controlling</w:t>
      </w:r>
      <w:r w:rsidRPr="0037549F">
        <w:rPr>
          <w:rFonts w:ascii="Arial" w:hAnsi="Arial" w:cs="Arial"/>
          <w:sz w:val="24"/>
          <w:szCs w:val="24"/>
        </w:rPr>
        <w:t xml:space="preserve"> plant growth such as our study area, vegetation can provide important clues regarding the occurrence of groundwater.</w:t>
      </w:r>
      <w:r w:rsidR="00607F47">
        <w:rPr>
          <w:rFonts w:ascii="Arial" w:hAnsi="Arial" w:cs="Arial"/>
          <w:sz w:val="24"/>
          <w:szCs w:val="24"/>
        </w:rPr>
        <w:t xml:space="preserve"> </w:t>
      </w:r>
      <w:r w:rsidR="00355267">
        <w:rPr>
          <w:rFonts w:ascii="Arial" w:hAnsi="Arial" w:cs="Arial"/>
          <w:sz w:val="24"/>
          <w:szCs w:val="24"/>
        </w:rPr>
        <w:t xml:space="preserve"> </w:t>
      </w:r>
      <w:r w:rsidRPr="0037549F">
        <w:rPr>
          <w:rFonts w:ascii="Arial" w:hAnsi="Arial" w:cs="Arial"/>
          <w:sz w:val="24"/>
          <w:szCs w:val="24"/>
        </w:rPr>
        <w:t>However</w:t>
      </w:r>
      <w:r w:rsidR="00CC5980">
        <w:rPr>
          <w:rFonts w:ascii="Arial" w:hAnsi="Arial" w:cs="Arial"/>
          <w:sz w:val="24"/>
          <w:szCs w:val="24"/>
        </w:rPr>
        <w:t>,</w:t>
      </w:r>
      <w:r w:rsidRPr="0037549F">
        <w:rPr>
          <w:rFonts w:ascii="Arial" w:hAnsi="Arial" w:cs="Arial"/>
          <w:sz w:val="24"/>
          <w:szCs w:val="24"/>
        </w:rPr>
        <w:t xml:space="preserve"> </w:t>
      </w:r>
      <w:r w:rsidR="00901BB8">
        <w:rPr>
          <w:rFonts w:ascii="Arial" w:hAnsi="Arial" w:cs="Arial"/>
          <w:sz w:val="24"/>
          <w:szCs w:val="24"/>
        </w:rPr>
        <w:t xml:space="preserve">Becker (2000) also </w:t>
      </w:r>
      <w:r w:rsidRPr="0037549F">
        <w:rPr>
          <w:rFonts w:ascii="Arial" w:hAnsi="Arial" w:cs="Arial"/>
          <w:sz w:val="24"/>
          <w:szCs w:val="24"/>
        </w:rPr>
        <w:t>notes that it is often difficult to separate such expressions of groundwater from seasonal or event</w:t>
      </w:r>
      <w:r w:rsidR="00901BB8">
        <w:rPr>
          <w:rFonts w:ascii="Arial" w:hAnsi="Arial" w:cs="Arial"/>
          <w:sz w:val="24"/>
          <w:szCs w:val="24"/>
        </w:rPr>
        <w:t>-</w:t>
      </w:r>
      <w:r w:rsidRPr="0037549F">
        <w:rPr>
          <w:rFonts w:ascii="Arial" w:hAnsi="Arial" w:cs="Arial"/>
          <w:sz w:val="24"/>
          <w:szCs w:val="24"/>
        </w:rPr>
        <w:t xml:space="preserve">driven surface water. </w:t>
      </w:r>
      <w:r w:rsidR="00355267">
        <w:rPr>
          <w:rFonts w:ascii="Arial" w:hAnsi="Arial" w:cs="Arial"/>
          <w:sz w:val="24"/>
          <w:szCs w:val="24"/>
        </w:rPr>
        <w:t xml:space="preserve"> </w:t>
      </w:r>
      <w:r w:rsidR="00901BB8">
        <w:rPr>
          <w:rFonts w:ascii="Arial" w:hAnsi="Arial" w:cs="Arial"/>
          <w:sz w:val="24"/>
          <w:szCs w:val="24"/>
        </w:rPr>
        <w:t xml:space="preserve">The review by </w:t>
      </w:r>
      <w:r w:rsidRPr="0037549F">
        <w:rPr>
          <w:rFonts w:ascii="Arial" w:hAnsi="Arial" w:cs="Arial"/>
          <w:sz w:val="24"/>
          <w:szCs w:val="24"/>
        </w:rPr>
        <w:t xml:space="preserve">Pérez </w:t>
      </w:r>
      <w:proofErr w:type="spellStart"/>
      <w:r w:rsidRPr="0037549F">
        <w:rPr>
          <w:rFonts w:ascii="Arial" w:hAnsi="Arial" w:cs="Arial"/>
          <w:sz w:val="24"/>
          <w:szCs w:val="24"/>
        </w:rPr>
        <w:t>Hoyos</w:t>
      </w:r>
      <w:proofErr w:type="spellEnd"/>
      <w:r w:rsidRPr="0037549F">
        <w:rPr>
          <w:rFonts w:ascii="Arial" w:hAnsi="Arial" w:cs="Arial"/>
          <w:sz w:val="24"/>
          <w:szCs w:val="24"/>
        </w:rPr>
        <w:t xml:space="preserve"> </w:t>
      </w:r>
      <w:r w:rsidR="000469AA" w:rsidRPr="00355267">
        <w:rPr>
          <w:rFonts w:ascii="Arial" w:hAnsi="Arial" w:cs="Arial"/>
          <w:i/>
          <w:sz w:val="24"/>
          <w:szCs w:val="24"/>
        </w:rPr>
        <w:t>et al</w:t>
      </w:r>
      <w:r w:rsidR="00901BB8">
        <w:rPr>
          <w:rFonts w:ascii="Arial" w:hAnsi="Arial" w:cs="Arial"/>
          <w:sz w:val="24"/>
          <w:szCs w:val="24"/>
        </w:rPr>
        <w:t>.</w:t>
      </w:r>
      <w:r w:rsidR="000469AA">
        <w:rPr>
          <w:rFonts w:ascii="Arial" w:hAnsi="Arial" w:cs="Arial"/>
          <w:sz w:val="24"/>
          <w:szCs w:val="24"/>
        </w:rPr>
        <w:t xml:space="preserve"> </w:t>
      </w:r>
      <w:r w:rsidRPr="0037549F">
        <w:rPr>
          <w:rFonts w:ascii="Arial" w:hAnsi="Arial" w:cs="Arial"/>
          <w:sz w:val="24"/>
          <w:szCs w:val="24"/>
        </w:rPr>
        <w:t xml:space="preserve">(2016) confirms a strong coupling between rainfall, water table depth, vegetation and soil. </w:t>
      </w:r>
      <w:r w:rsidR="00355267">
        <w:rPr>
          <w:rFonts w:ascii="Arial" w:hAnsi="Arial" w:cs="Arial"/>
          <w:sz w:val="24"/>
          <w:szCs w:val="24"/>
        </w:rPr>
        <w:t xml:space="preserve"> </w:t>
      </w:r>
      <w:proofErr w:type="spellStart"/>
      <w:r w:rsidRPr="0037549F">
        <w:rPr>
          <w:rFonts w:ascii="Arial" w:hAnsi="Arial" w:cs="Arial"/>
          <w:sz w:val="24"/>
          <w:szCs w:val="24"/>
        </w:rPr>
        <w:t>Toth’s</w:t>
      </w:r>
      <w:proofErr w:type="spellEnd"/>
      <w:r w:rsidRPr="0037549F">
        <w:rPr>
          <w:rFonts w:ascii="Arial" w:hAnsi="Arial" w:cs="Arial"/>
          <w:sz w:val="24"/>
          <w:szCs w:val="24"/>
        </w:rPr>
        <w:t xml:space="preserve"> (1963) conceptual model of groundwater flow has implications: if the adopted RS approach is reliant on surface expressions of groundwater or groundwater proxies, characteristic of systems with relative shallow groundwater flow, then the shallower the groundwater flow, the smaller the surface expressions of the flow are likely to be, and the higher the required resolution of the RS imagery becomes.</w:t>
      </w:r>
    </w:p>
    <w:p w14:paraId="09861C39" w14:textId="77777777" w:rsidR="008C0971" w:rsidRDefault="008C0971" w:rsidP="0037549F">
      <w:pPr>
        <w:spacing w:after="0" w:line="240" w:lineRule="auto"/>
        <w:rPr>
          <w:rFonts w:ascii="Arial" w:hAnsi="Arial" w:cs="Arial"/>
          <w:sz w:val="24"/>
          <w:szCs w:val="24"/>
        </w:rPr>
      </w:pPr>
    </w:p>
    <w:p w14:paraId="3C14F297" w14:textId="0A51B912" w:rsidR="008D2E74" w:rsidRDefault="008C0971" w:rsidP="008D2E74">
      <w:pPr>
        <w:spacing w:after="0" w:line="240" w:lineRule="auto"/>
        <w:rPr>
          <w:rFonts w:ascii="Arial" w:hAnsi="Arial" w:cs="Arial"/>
          <w:sz w:val="24"/>
          <w:szCs w:val="24"/>
        </w:rPr>
      </w:pPr>
      <w:r>
        <w:rPr>
          <w:rFonts w:ascii="Arial" w:eastAsiaTheme="majorEastAsia" w:hAnsi="Arial" w:cs="Arial"/>
          <w:bCs/>
          <w:sz w:val="24"/>
          <w:szCs w:val="24"/>
          <w:lang w:eastAsia="en-GB"/>
        </w:rPr>
        <w:t>Resolution of satellite imagery can be considered in three realms</w:t>
      </w:r>
      <w:r w:rsidR="00901BB8">
        <w:rPr>
          <w:rFonts w:ascii="Arial" w:eastAsiaTheme="majorEastAsia" w:hAnsi="Arial" w:cs="Arial"/>
          <w:bCs/>
          <w:sz w:val="24"/>
          <w:szCs w:val="24"/>
          <w:lang w:eastAsia="en-GB"/>
        </w:rPr>
        <w:t>: spatial resolution; spectral resolution; and temporal resolution (see Box 1)</w:t>
      </w:r>
      <w:r>
        <w:rPr>
          <w:rFonts w:ascii="Arial" w:eastAsiaTheme="majorEastAsia" w:hAnsi="Arial" w:cs="Arial"/>
          <w:bCs/>
          <w:sz w:val="24"/>
          <w:szCs w:val="24"/>
          <w:lang w:eastAsia="en-GB"/>
        </w:rPr>
        <w:t>.</w:t>
      </w:r>
      <w:r w:rsidR="008D2E74">
        <w:rPr>
          <w:rFonts w:ascii="Arial" w:eastAsiaTheme="majorEastAsia" w:hAnsi="Arial" w:cs="Arial"/>
          <w:bCs/>
          <w:sz w:val="24"/>
          <w:szCs w:val="24"/>
          <w:lang w:eastAsia="en-GB"/>
        </w:rPr>
        <w:t xml:space="preserve">  </w:t>
      </w:r>
      <w:r w:rsidR="008D2E74" w:rsidRPr="0037549F">
        <w:rPr>
          <w:rFonts w:ascii="Arial" w:hAnsi="Arial" w:cs="Arial"/>
          <w:sz w:val="24"/>
          <w:szCs w:val="24"/>
        </w:rPr>
        <w:t>There is an inevitable tension between the resolution of the sensors and the scale of the phenomena being investigated.</w:t>
      </w:r>
      <w:r w:rsidR="008D2E74">
        <w:rPr>
          <w:rFonts w:ascii="Arial" w:hAnsi="Arial" w:cs="Arial"/>
          <w:sz w:val="24"/>
          <w:szCs w:val="24"/>
        </w:rPr>
        <w:t xml:space="preserve">  </w:t>
      </w:r>
      <w:r w:rsidR="008D2E74" w:rsidRPr="0037549F">
        <w:rPr>
          <w:rFonts w:ascii="Arial" w:hAnsi="Arial" w:cs="Arial"/>
          <w:sz w:val="24"/>
          <w:szCs w:val="24"/>
        </w:rPr>
        <w:t>For example, GRACE, with a ground resolution of approximately 300km is of little use in local or sub-regional projects, while L</w:t>
      </w:r>
      <w:r w:rsidR="008D2E74">
        <w:rPr>
          <w:rFonts w:ascii="Arial" w:hAnsi="Arial" w:cs="Arial"/>
          <w:sz w:val="24"/>
          <w:szCs w:val="24"/>
        </w:rPr>
        <w:t>andsat</w:t>
      </w:r>
      <w:r w:rsidR="008D2E74" w:rsidRPr="0037549F">
        <w:rPr>
          <w:rFonts w:ascii="Arial" w:hAnsi="Arial" w:cs="Arial"/>
          <w:sz w:val="24"/>
          <w:szCs w:val="24"/>
        </w:rPr>
        <w:t xml:space="preserve"> with </w:t>
      </w:r>
      <w:r w:rsidR="008D2E74">
        <w:rPr>
          <w:rFonts w:ascii="Arial" w:hAnsi="Arial" w:cs="Arial"/>
          <w:sz w:val="24"/>
          <w:szCs w:val="24"/>
        </w:rPr>
        <w:t xml:space="preserve">a spatial </w:t>
      </w:r>
      <w:r w:rsidR="008D2E74" w:rsidRPr="0037549F">
        <w:rPr>
          <w:rFonts w:ascii="Arial" w:hAnsi="Arial" w:cs="Arial"/>
          <w:sz w:val="24"/>
          <w:szCs w:val="24"/>
        </w:rPr>
        <w:t xml:space="preserve">resolution of 30m is appropriate for vegetation studies, </w:t>
      </w:r>
      <w:r w:rsidR="008D2E74">
        <w:rPr>
          <w:rFonts w:ascii="Arial" w:hAnsi="Arial" w:cs="Arial"/>
          <w:sz w:val="24"/>
          <w:szCs w:val="24"/>
        </w:rPr>
        <w:t>however,</w:t>
      </w:r>
      <w:r w:rsidR="008D2E74" w:rsidRPr="0037549F">
        <w:rPr>
          <w:rFonts w:ascii="Arial" w:hAnsi="Arial" w:cs="Arial"/>
          <w:sz w:val="24"/>
          <w:szCs w:val="24"/>
        </w:rPr>
        <w:t xml:space="preserve"> the 60m resolution </w:t>
      </w:r>
      <w:r w:rsidR="008D2E74" w:rsidRPr="0037549F">
        <w:rPr>
          <w:rFonts w:ascii="Arial" w:hAnsi="Arial" w:cs="Arial"/>
          <w:sz w:val="24"/>
          <w:szCs w:val="24"/>
        </w:rPr>
        <w:lastRenderedPageBreak/>
        <w:t xml:space="preserve">of the thermal bands is probably too coarse to resolve local surface expressions of groundwater such as springs. </w:t>
      </w:r>
      <w:r w:rsidR="008D2E74">
        <w:rPr>
          <w:rFonts w:ascii="Arial" w:hAnsi="Arial" w:cs="Arial"/>
          <w:sz w:val="24"/>
          <w:szCs w:val="24"/>
        </w:rPr>
        <w:t xml:space="preserve"> T</w:t>
      </w:r>
      <w:r w:rsidR="008D2E74" w:rsidRPr="0037549F">
        <w:rPr>
          <w:rFonts w:ascii="Arial" w:hAnsi="Arial" w:cs="Arial"/>
          <w:sz w:val="24"/>
          <w:szCs w:val="24"/>
        </w:rPr>
        <w:t xml:space="preserve">he use of any higher resolution imagery sources (such as </w:t>
      </w:r>
      <w:proofErr w:type="spellStart"/>
      <w:r w:rsidR="008D2E74" w:rsidRPr="0037549F">
        <w:rPr>
          <w:rFonts w:ascii="Arial" w:hAnsi="Arial" w:cs="Arial"/>
          <w:sz w:val="24"/>
          <w:szCs w:val="24"/>
        </w:rPr>
        <w:t>QuickBird</w:t>
      </w:r>
      <w:proofErr w:type="spellEnd"/>
      <w:r w:rsidR="008D2E74" w:rsidRPr="0037549F">
        <w:rPr>
          <w:rFonts w:ascii="Arial" w:hAnsi="Arial" w:cs="Arial"/>
          <w:sz w:val="24"/>
          <w:szCs w:val="24"/>
        </w:rPr>
        <w:t xml:space="preserve"> or IKONOS) is generally constrained by cost. </w:t>
      </w:r>
      <w:r w:rsidR="003331A6">
        <w:rPr>
          <w:rFonts w:ascii="Arial" w:hAnsi="Arial" w:cs="Arial"/>
          <w:sz w:val="24"/>
          <w:szCs w:val="24"/>
        </w:rPr>
        <w:t xml:space="preserve"> </w:t>
      </w:r>
      <w:r w:rsidR="008D2E74" w:rsidRPr="0037549F">
        <w:rPr>
          <w:rFonts w:ascii="Arial" w:hAnsi="Arial" w:cs="Arial"/>
          <w:sz w:val="24"/>
          <w:szCs w:val="24"/>
        </w:rPr>
        <w:t>The implication of the above is that, in a cost-constrained context with a local focus, the use of vegetation fluxes as a proxy indicator of groundwater fluxes is a defensible, possibly inevitable, choice.</w:t>
      </w:r>
    </w:p>
    <w:p w14:paraId="6B99EF5A" w14:textId="652AF564" w:rsidR="0037549F" w:rsidRPr="0037549F" w:rsidRDefault="0037549F" w:rsidP="0037549F">
      <w:pPr>
        <w:spacing w:after="0" w:line="240" w:lineRule="auto"/>
        <w:rPr>
          <w:rFonts w:ascii="Arial" w:hAnsi="Arial" w:cs="Arial"/>
          <w:sz w:val="24"/>
          <w:szCs w:val="24"/>
        </w:rPr>
      </w:pPr>
    </w:p>
    <w:p w14:paraId="4FCEB29E" w14:textId="77777777" w:rsidR="00BB6FE7" w:rsidRDefault="00BB6FE7" w:rsidP="0037549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B6FE7" w14:paraId="0C187C32" w14:textId="77777777" w:rsidTr="00BB6FE7">
        <w:tc>
          <w:tcPr>
            <w:tcW w:w="9016" w:type="dxa"/>
          </w:tcPr>
          <w:p w14:paraId="47A73C40" w14:textId="38ED2290" w:rsidR="00BB6FE7" w:rsidRPr="003C6729" w:rsidRDefault="00BB6FE7" w:rsidP="00BB6FE7">
            <w:pPr>
              <w:spacing w:after="0" w:line="240" w:lineRule="auto"/>
              <w:contextualSpacing/>
              <w:rPr>
                <w:rFonts w:ascii="Arial" w:eastAsiaTheme="majorEastAsia" w:hAnsi="Arial" w:cs="Arial"/>
                <w:b/>
                <w:bCs/>
                <w:sz w:val="24"/>
                <w:szCs w:val="24"/>
                <w:lang w:eastAsia="en-GB"/>
              </w:rPr>
            </w:pPr>
            <w:r w:rsidRPr="003C6729">
              <w:rPr>
                <w:rFonts w:ascii="Arial" w:eastAsiaTheme="majorEastAsia" w:hAnsi="Arial" w:cs="Arial"/>
                <w:b/>
                <w:bCs/>
                <w:sz w:val="24"/>
                <w:szCs w:val="24"/>
                <w:lang w:eastAsia="en-GB"/>
              </w:rPr>
              <w:t>Box 1: Spatial, spectral</w:t>
            </w:r>
            <w:r w:rsidR="000033DE">
              <w:rPr>
                <w:rFonts w:ascii="Arial" w:eastAsiaTheme="majorEastAsia" w:hAnsi="Arial" w:cs="Arial"/>
                <w:b/>
                <w:bCs/>
                <w:sz w:val="24"/>
                <w:szCs w:val="24"/>
                <w:lang w:eastAsia="en-GB"/>
              </w:rPr>
              <w:t xml:space="preserve"> </w:t>
            </w:r>
            <w:r w:rsidRPr="003C6729">
              <w:rPr>
                <w:rFonts w:ascii="Arial" w:eastAsiaTheme="majorEastAsia" w:hAnsi="Arial" w:cs="Arial"/>
                <w:b/>
                <w:bCs/>
                <w:sz w:val="24"/>
                <w:szCs w:val="24"/>
                <w:lang w:eastAsia="en-GB"/>
              </w:rPr>
              <w:t>and temporal resolution of satellite imagery</w:t>
            </w:r>
          </w:p>
          <w:p w14:paraId="1DCD5A9B" w14:textId="77777777" w:rsidR="003331A6" w:rsidRDefault="003331A6" w:rsidP="00BB6FE7">
            <w:pPr>
              <w:spacing w:after="0" w:line="240" w:lineRule="auto"/>
              <w:contextualSpacing/>
              <w:rPr>
                <w:rFonts w:ascii="Arial" w:hAnsi="Arial" w:cs="Arial"/>
                <w:sz w:val="24"/>
                <w:szCs w:val="24"/>
              </w:rPr>
            </w:pPr>
          </w:p>
          <w:p w14:paraId="311EB7BE" w14:textId="5FB75387" w:rsidR="00BB6FE7" w:rsidRPr="001F71DD" w:rsidRDefault="00BB6FE7" w:rsidP="00BB6FE7">
            <w:pPr>
              <w:spacing w:after="0" w:line="240" w:lineRule="auto"/>
              <w:contextualSpacing/>
              <w:rPr>
                <w:rFonts w:ascii="Arial" w:hAnsi="Arial" w:cs="Arial"/>
                <w:sz w:val="24"/>
                <w:szCs w:val="24"/>
              </w:rPr>
            </w:pPr>
            <w:r w:rsidRPr="001F71DD">
              <w:rPr>
                <w:rFonts w:ascii="Arial" w:hAnsi="Arial" w:cs="Arial"/>
                <w:sz w:val="24"/>
                <w:szCs w:val="24"/>
              </w:rPr>
              <w:t xml:space="preserve">Spatial resolution determines the detail discernible, generally defined by the smallest feature that </w:t>
            </w:r>
            <w:proofErr w:type="gramStart"/>
            <w:r w:rsidRPr="001F71DD">
              <w:rPr>
                <w:rFonts w:ascii="Arial" w:hAnsi="Arial" w:cs="Arial"/>
                <w:sz w:val="24"/>
                <w:szCs w:val="24"/>
              </w:rPr>
              <w:t>can be detected</w:t>
            </w:r>
            <w:proofErr w:type="gramEnd"/>
            <w:r w:rsidRPr="001F71DD">
              <w:rPr>
                <w:rFonts w:ascii="Arial" w:hAnsi="Arial" w:cs="Arial"/>
                <w:sz w:val="24"/>
                <w:szCs w:val="24"/>
              </w:rPr>
              <w:t>.</w:t>
            </w:r>
            <w:r>
              <w:rPr>
                <w:rFonts w:ascii="Arial" w:hAnsi="Arial" w:cs="Arial"/>
                <w:sz w:val="24"/>
                <w:szCs w:val="24"/>
              </w:rPr>
              <w:t xml:space="preserve"> </w:t>
            </w:r>
            <w:r w:rsidR="003331A6">
              <w:rPr>
                <w:rFonts w:ascii="Arial" w:hAnsi="Arial" w:cs="Arial"/>
                <w:sz w:val="24"/>
                <w:szCs w:val="24"/>
              </w:rPr>
              <w:t xml:space="preserve"> </w:t>
            </w:r>
            <w:r w:rsidRPr="001F71DD">
              <w:rPr>
                <w:rFonts w:ascii="Arial" w:hAnsi="Arial" w:cs="Arial"/>
                <w:sz w:val="24"/>
                <w:szCs w:val="24"/>
              </w:rPr>
              <w:t xml:space="preserve">Remotely sensed images </w:t>
            </w:r>
            <w:r w:rsidR="003331A6">
              <w:rPr>
                <w:rFonts w:ascii="Arial" w:hAnsi="Arial" w:cs="Arial"/>
                <w:sz w:val="24"/>
                <w:szCs w:val="24"/>
              </w:rPr>
              <w:t xml:space="preserve">comprise </w:t>
            </w:r>
            <w:r w:rsidRPr="001F71DD">
              <w:rPr>
                <w:rFonts w:ascii="Arial" w:hAnsi="Arial" w:cs="Arial"/>
                <w:sz w:val="24"/>
                <w:szCs w:val="24"/>
              </w:rPr>
              <w:t>a matrix of pixels (the smallest units of an image, normally square, representing a specific area of the image)</w:t>
            </w:r>
            <w:r w:rsidR="003331A6">
              <w:rPr>
                <w:rFonts w:ascii="Arial" w:hAnsi="Arial" w:cs="Arial"/>
                <w:sz w:val="24"/>
                <w:szCs w:val="24"/>
              </w:rPr>
              <w:t>.</w:t>
            </w:r>
            <w:r>
              <w:rPr>
                <w:rFonts w:ascii="Arial" w:hAnsi="Arial" w:cs="Arial"/>
                <w:sz w:val="24"/>
                <w:szCs w:val="24"/>
              </w:rPr>
              <w:t xml:space="preserve"> </w:t>
            </w:r>
            <w:r w:rsidR="003331A6">
              <w:rPr>
                <w:rFonts w:ascii="Arial" w:hAnsi="Arial" w:cs="Arial"/>
                <w:sz w:val="24"/>
                <w:szCs w:val="24"/>
              </w:rPr>
              <w:t xml:space="preserve"> </w:t>
            </w:r>
            <w:r w:rsidRPr="001F71DD">
              <w:rPr>
                <w:rFonts w:ascii="Arial" w:hAnsi="Arial" w:cs="Arial"/>
                <w:sz w:val="24"/>
                <w:szCs w:val="24"/>
              </w:rPr>
              <w:t xml:space="preserve">Spatial resolution </w:t>
            </w:r>
            <w:proofErr w:type="gramStart"/>
            <w:r w:rsidRPr="001F71DD">
              <w:rPr>
                <w:rFonts w:ascii="Arial" w:hAnsi="Arial" w:cs="Arial"/>
                <w:sz w:val="24"/>
                <w:szCs w:val="24"/>
              </w:rPr>
              <w:t>is related</w:t>
            </w:r>
            <w:proofErr w:type="gramEnd"/>
            <w:r w:rsidRPr="001F71DD">
              <w:rPr>
                <w:rFonts w:ascii="Arial" w:hAnsi="Arial" w:cs="Arial"/>
                <w:sz w:val="24"/>
                <w:szCs w:val="24"/>
              </w:rPr>
              <w:t xml:space="preserve"> to pixel density on the sensor as well as the distance between the target being imaged and the sensor platform (satellite altitude).</w:t>
            </w:r>
            <w:r w:rsidR="003331A6">
              <w:rPr>
                <w:rFonts w:ascii="Arial" w:hAnsi="Arial" w:cs="Arial"/>
                <w:sz w:val="24"/>
                <w:szCs w:val="24"/>
              </w:rPr>
              <w:t xml:space="preserve">  </w:t>
            </w:r>
            <w:r w:rsidRPr="001F71DD">
              <w:rPr>
                <w:rFonts w:ascii="Arial" w:hAnsi="Arial" w:cs="Arial"/>
                <w:sz w:val="24"/>
                <w:szCs w:val="24"/>
              </w:rPr>
              <w:t xml:space="preserve">The spatial resolution of passive sensors, as used for example on </w:t>
            </w:r>
            <w:r>
              <w:rPr>
                <w:rFonts w:ascii="Arial" w:hAnsi="Arial" w:cs="Arial"/>
                <w:sz w:val="24"/>
                <w:szCs w:val="24"/>
              </w:rPr>
              <w:t xml:space="preserve">the </w:t>
            </w:r>
            <w:r w:rsidRPr="001F71DD">
              <w:rPr>
                <w:rFonts w:ascii="Arial" w:hAnsi="Arial" w:cs="Arial"/>
                <w:sz w:val="24"/>
                <w:szCs w:val="24"/>
              </w:rPr>
              <w:t>Landsat missions</w:t>
            </w:r>
            <w:r>
              <w:rPr>
                <w:rFonts w:ascii="Arial" w:hAnsi="Arial" w:cs="Arial"/>
                <w:sz w:val="24"/>
                <w:szCs w:val="24"/>
              </w:rPr>
              <w:t xml:space="preserve"> that provided images used in this study</w:t>
            </w:r>
            <w:r w:rsidRPr="001F71DD">
              <w:rPr>
                <w:rFonts w:ascii="Arial" w:hAnsi="Arial" w:cs="Arial"/>
                <w:sz w:val="24"/>
                <w:szCs w:val="24"/>
              </w:rPr>
              <w:t>, depends primarily on their Instantaneous Field of View (</w:t>
            </w:r>
            <w:proofErr w:type="spellStart"/>
            <w:r w:rsidRPr="001F71DD">
              <w:rPr>
                <w:rFonts w:ascii="Arial" w:hAnsi="Arial" w:cs="Arial"/>
                <w:sz w:val="24"/>
                <w:szCs w:val="24"/>
              </w:rPr>
              <w:t>IFoV</w:t>
            </w:r>
            <w:proofErr w:type="spellEnd"/>
            <w:r w:rsidRPr="001F71DD">
              <w:rPr>
                <w:rFonts w:ascii="Arial" w:hAnsi="Arial" w:cs="Arial"/>
                <w:sz w:val="24"/>
                <w:szCs w:val="24"/>
              </w:rPr>
              <w:t>: the angular cone of visibility of the sensor).</w:t>
            </w:r>
            <w:r>
              <w:rPr>
                <w:rFonts w:ascii="Arial" w:hAnsi="Arial" w:cs="Arial"/>
                <w:sz w:val="24"/>
                <w:szCs w:val="24"/>
              </w:rPr>
              <w:t xml:space="preserve"> </w:t>
            </w:r>
            <w:r w:rsidR="003331A6">
              <w:rPr>
                <w:rFonts w:ascii="Arial" w:hAnsi="Arial" w:cs="Arial"/>
                <w:sz w:val="24"/>
                <w:szCs w:val="24"/>
              </w:rPr>
              <w:t xml:space="preserve"> </w:t>
            </w:r>
            <w:r w:rsidRPr="001F71DD">
              <w:rPr>
                <w:rFonts w:ascii="Arial" w:hAnsi="Arial" w:cs="Arial"/>
                <w:sz w:val="24"/>
                <w:szCs w:val="24"/>
              </w:rPr>
              <w:t xml:space="preserve">Each recording cell on the sensor detects average brightness across all sensed features within the cell, so the relative brightness of even small features can dominate what </w:t>
            </w:r>
            <w:proofErr w:type="gramStart"/>
            <w:r w:rsidRPr="001F71DD">
              <w:rPr>
                <w:rFonts w:ascii="Arial" w:hAnsi="Arial" w:cs="Arial"/>
                <w:sz w:val="24"/>
                <w:szCs w:val="24"/>
              </w:rPr>
              <w:t>is detected</w:t>
            </w:r>
            <w:proofErr w:type="gramEnd"/>
            <w:r w:rsidRPr="001F71DD">
              <w:rPr>
                <w:rFonts w:ascii="Arial" w:hAnsi="Arial" w:cs="Arial"/>
                <w:sz w:val="24"/>
                <w:szCs w:val="24"/>
              </w:rPr>
              <w:t xml:space="preserve"> within a particular cell.</w:t>
            </w:r>
            <w:r>
              <w:rPr>
                <w:rFonts w:ascii="Arial" w:hAnsi="Arial" w:cs="Arial"/>
                <w:sz w:val="24"/>
                <w:szCs w:val="24"/>
              </w:rPr>
              <w:t xml:space="preserve"> </w:t>
            </w:r>
            <w:r w:rsidR="003331A6">
              <w:rPr>
                <w:rFonts w:ascii="Arial" w:hAnsi="Arial" w:cs="Arial"/>
                <w:sz w:val="24"/>
                <w:szCs w:val="24"/>
              </w:rPr>
              <w:t xml:space="preserve"> </w:t>
            </w:r>
            <w:r w:rsidRPr="001F71DD">
              <w:rPr>
                <w:rFonts w:ascii="Arial" w:hAnsi="Arial" w:cs="Arial"/>
                <w:sz w:val="24"/>
                <w:szCs w:val="24"/>
              </w:rPr>
              <w:t>Satellite images are divided into three classifications of spatial resolution: low resolution (30-1,000m</w:t>
            </w:r>
            <w:r w:rsidRPr="001F71DD">
              <w:rPr>
                <w:rFonts w:ascii="Arial" w:hAnsi="Arial" w:cs="Arial"/>
                <w:sz w:val="24"/>
                <w:szCs w:val="24"/>
                <w:vertAlign w:val="superscript"/>
              </w:rPr>
              <w:t>2</w:t>
            </w:r>
            <w:r w:rsidRPr="001F71DD">
              <w:rPr>
                <w:rFonts w:ascii="Arial" w:hAnsi="Arial" w:cs="Arial"/>
                <w:sz w:val="24"/>
                <w:szCs w:val="24"/>
              </w:rPr>
              <w:t xml:space="preserve"> for each pixel); medium resolution (4-30m</w:t>
            </w:r>
            <w:r w:rsidRPr="001F71DD">
              <w:rPr>
                <w:rFonts w:ascii="Arial" w:hAnsi="Arial" w:cs="Arial"/>
                <w:sz w:val="24"/>
                <w:szCs w:val="24"/>
                <w:vertAlign w:val="superscript"/>
              </w:rPr>
              <w:t>2</w:t>
            </w:r>
            <w:r w:rsidRPr="001F71DD">
              <w:rPr>
                <w:rFonts w:ascii="Arial" w:hAnsi="Arial" w:cs="Arial"/>
                <w:sz w:val="24"/>
                <w:szCs w:val="24"/>
              </w:rPr>
              <w:t xml:space="preserve"> per pixels)</w:t>
            </w:r>
            <w:r w:rsidR="003331A6">
              <w:rPr>
                <w:rFonts w:ascii="Arial" w:hAnsi="Arial" w:cs="Arial"/>
                <w:sz w:val="24"/>
                <w:szCs w:val="24"/>
              </w:rPr>
              <w:t>;</w:t>
            </w:r>
            <w:r w:rsidRPr="001F71DD">
              <w:rPr>
                <w:rFonts w:ascii="Arial" w:hAnsi="Arial" w:cs="Arial"/>
                <w:sz w:val="24"/>
                <w:szCs w:val="24"/>
              </w:rPr>
              <w:t xml:space="preserve"> and high resolution images (0.6-4m</w:t>
            </w:r>
            <w:r w:rsidRPr="001F71DD">
              <w:rPr>
                <w:rFonts w:ascii="Arial" w:hAnsi="Arial" w:cs="Arial"/>
                <w:sz w:val="24"/>
                <w:szCs w:val="24"/>
                <w:vertAlign w:val="superscript"/>
              </w:rPr>
              <w:t>2</w:t>
            </w:r>
            <w:r w:rsidRPr="001F71DD">
              <w:rPr>
                <w:rFonts w:ascii="Arial" w:hAnsi="Arial" w:cs="Arial"/>
                <w:sz w:val="24"/>
                <w:szCs w:val="24"/>
              </w:rPr>
              <w:t xml:space="preserve"> pixel size) (NRCAN, 2012; Satellite Imaging Corporation, 2015).</w:t>
            </w:r>
          </w:p>
          <w:p w14:paraId="027BC1BA" w14:textId="77777777" w:rsidR="00BB6FE7" w:rsidRPr="001F71DD" w:rsidRDefault="00BB6FE7" w:rsidP="00BB6FE7">
            <w:pPr>
              <w:pStyle w:val="ListParagraph"/>
              <w:spacing w:after="0" w:line="240" w:lineRule="auto"/>
              <w:ind w:left="456"/>
              <w:rPr>
                <w:rFonts w:ascii="Arial" w:hAnsi="Arial" w:cs="Arial"/>
                <w:sz w:val="24"/>
                <w:szCs w:val="24"/>
              </w:rPr>
            </w:pPr>
          </w:p>
          <w:p w14:paraId="60C3BDE8" w14:textId="4B483FF0" w:rsidR="00BB6FE7" w:rsidRPr="008C0971" w:rsidRDefault="00BB6FE7" w:rsidP="00BB6FE7">
            <w:pPr>
              <w:spacing w:after="0" w:line="240" w:lineRule="auto"/>
              <w:rPr>
                <w:rFonts w:ascii="Arial" w:hAnsi="Arial" w:cs="Arial"/>
                <w:sz w:val="24"/>
                <w:szCs w:val="24"/>
              </w:rPr>
            </w:pPr>
            <w:r w:rsidRPr="008C0971">
              <w:rPr>
                <w:rFonts w:ascii="Arial" w:hAnsi="Arial" w:cs="Arial"/>
                <w:sz w:val="24"/>
                <w:szCs w:val="24"/>
              </w:rPr>
              <w:t xml:space="preserve">Spectral </w:t>
            </w:r>
            <w:r w:rsidR="007607DA">
              <w:rPr>
                <w:rFonts w:ascii="Arial" w:hAnsi="Arial" w:cs="Arial"/>
                <w:sz w:val="24"/>
                <w:szCs w:val="24"/>
              </w:rPr>
              <w:t>r</w:t>
            </w:r>
            <w:r w:rsidRPr="008C0971">
              <w:rPr>
                <w:rFonts w:ascii="Arial" w:hAnsi="Arial" w:cs="Arial"/>
                <w:sz w:val="24"/>
                <w:szCs w:val="24"/>
              </w:rPr>
              <w:t>esolution describes the ability of a sensor to define fine wavelength intervals.</w:t>
            </w:r>
            <w:r>
              <w:rPr>
                <w:rFonts w:ascii="Arial" w:hAnsi="Arial" w:cs="Arial"/>
                <w:sz w:val="24"/>
                <w:szCs w:val="24"/>
              </w:rPr>
              <w:t xml:space="preserve"> </w:t>
            </w:r>
            <w:r w:rsidR="003331A6">
              <w:rPr>
                <w:rFonts w:ascii="Arial" w:hAnsi="Arial" w:cs="Arial"/>
                <w:sz w:val="24"/>
                <w:szCs w:val="24"/>
              </w:rPr>
              <w:t xml:space="preserve"> </w:t>
            </w:r>
            <w:r w:rsidRPr="008C0971">
              <w:rPr>
                <w:rFonts w:ascii="Arial" w:hAnsi="Arial" w:cs="Arial"/>
                <w:sz w:val="24"/>
                <w:szCs w:val="24"/>
              </w:rPr>
              <w:t>Broad classes of sensed terrains, such as water and vegetation, can usually be separated using very broad wavelength ranges (such as the visible and Near-IR) though discerning more similar Earth surface types requires comparison of much finer wavelengths.</w:t>
            </w:r>
            <w:r>
              <w:rPr>
                <w:rFonts w:ascii="Arial" w:hAnsi="Arial" w:cs="Arial"/>
                <w:sz w:val="24"/>
                <w:szCs w:val="24"/>
              </w:rPr>
              <w:t xml:space="preserve"> </w:t>
            </w:r>
            <w:r w:rsidR="003331A6">
              <w:rPr>
                <w:rFonts w:ascii="Arial" w:hAnsi="Arial" w:cs="Arial"/>
                <w:sz w:val="24"/>
                <w:szCs w:val="24"/>
              </w:rPr>
              <w:t xml:space="preserve"> </w:t>
            </w:r>
            <w:r w:rsidRPr="008C0971">
              <w:rPr>
                <w:rFonts w:ascii="Arial" w:hAnsi="Arial" w:cs="Arial"/>
                <w:sz w:val="24"/>
                <w:szCs w:val="24"/>
              </w:rPr>
              <w:t>M</w:t>
            </w:r>
            <w:r>
              <w:rPr>
                <w:rFonts w:ascii="Arial" w:hAnsi="Arial" w:cs="Arial"/>
                <w:sz w:val="24"/>
                <w:szCs w:val="24"/>
              </w:rPr>
              <w:t>ost satellite</w:t>
            </w:r>
            <w:r w:rsidRPr="008C0971">
              <w:rPr>
                <w:rFonts w:ascii="Arial" w:hAnsi="Arial" w:cs="Arial"/>
                <w:sz w:val="24"/>
                <w:szCs w:val="24"/>
              </w:rPr>
              <w:t xml:space="preserve"> remote sensing systems </w:t>
            </w:r>
            <w:r>
              <w:rPr>
                <w:rFonts w:ascii="Arial" w:hAnsi="Arial" w:cs="Arial"/>
                <w:sz w:val="24"/>
                <w:szCs w:val="24"/>
              </w:rPr>
              <w:t>are</w:t>
            </w:r>
            <w:r w:rsidRPr="008C0971">
              <w:rPr>
                <w:rFonts w:ascii="Arial" w:hAnsi="Arial" w:cs="Arial"/>
                <w:sz w:val="24"/>
                <w:szCs w:val="24"/>
              </w:rPr>
              <w:t xml:space="preserve"> multispectral, recording electromagnetic energy over several separate wavelength bands at different spectral resolutions.</w:t>
            </w:r>
          </w:p>
          <w:p w14:paraId="5059561C" w14:textId="77777777" w:rsidR="00BB6FE7" w:rsidRPr="001F71DD" w:rsidRDefault="00BB6FE7" w:rsidP="00BB6FE7">
            <w:pPr>
              <w:pStyle w:val="ListParagraph"/>
              <w:spacing w:after="0" w:line="240" w:lineRule="auto"/>
              <w:rPr>
                <w:rFonts w:ascii="Arial" w:hAnsi="Arial" w:cs="Arial"/>
                <w:sz w:val="24"/>
                <w:szCs w:val="24"/>
              </w:rPr>
            </w:pPr>
          </w:p>
          <w:p w14:paraId="2DC9B24E" w14:textId="39AD0313" w:rsidR="00BB6FE7" w:rsidRDefault="00BB6FE7" w:rsidP="0037549F">
            <w:pPr>
              <w:spacing w:after="0" w:line="240" w:lineRule="auto"/>
              <w:rPr>
                <w:rFonts w:ascii="Arial" w:hAnsi="Arial" w:cs="Arial"/>
                <w:sz w:val="24"/>
                <w:szCs w:val="24"/>
              </w:rPr>
            </w:pPr>
            <w:r w:rsidRPr="001F71DD">
              <w:rPr>
                <w:rFonts w:ascii="Arial" w:hAnsi="Arial" w:cs="Arial"/>
                <w:sz w:val="24"/>
                <w:szCs w:val="24"/>
              </w:rPr>
              <w:t xml:space="preserve">Temporal resolution relates to the collection of imagery of the same area of Earth’s surface at different </w:t>
            </w:r>
            <w:proofErr w:type="gramStart"/>
            <w:r w:rsidRPr="001F71DD">
              <w:rPr>
                <w:rFonts w:ascii="Arial" w:hAnsi="Arial" w:cs="Arial"/>
                <w:sz w:val="24"/>
                <w:szCs w:val="24"/>
              </w:rPr>
              <w:t>periods of time</w:t>
            </w:r>
            <w:proofErr w:type="gramEnd"/>
            <w:r w:rsidRPr="001F71DD">
              <w:rPr>
                <w:rFonts w:ascii="Arial" w:hAnsi="Arial" w:cs="Arial"/>
                <w:sz w:val="24"/>
                <w:szCs w:val="24"/>
              </w:rPr>
              <w:t>.</w:t>
            </w:r>
            <w:r>
              <w:rPr>
                <w:rFonts w:ascii="Arial" w:hAnsi="Arial" w:cs="Arial"/>
                <w:sz w:val="24"/>
                <w:szCs w:val="24"/>
              </w:rPr>
              <w:t xml:space="preserve"> </w:t>
            </w:r>
            <w:r w:rsidR="003331A6">
              <w:rPr>
                <w:rFonts w:ascii="Arial" w:hAnsi="Arial" w:cs="Arial"/>
                <w:sz w:val="24"/>
                <w:szCs w:val="24"/>
              </w:rPr>
              <w:t xml:space="preserve"> </w:t>
            </w:r>
            <w:r w:rsidRPr="001F71DD">
              <w:rPr>
                <w:rFonts w:ascii="Arial" w:hAnsi="Arial" w:cs="Arial"/>
                <w:sz w:val="24"/>
                <w:szCs w:val="24"/>
              </w:rPr>
              <w:t>The temporal resolution of a sensor depends on a variety of factors, including the satellite/sensor capability, swath overlap (a swath is the width of images sensed, w</w:t>
            </w:r>
            <w:r w:rsidRPr="00AC480E">
              <w:rPr>
                <w:rFonts w:ascii="Arial" w:hAnsi="Arial" w:cs="Arial"/>
                <w:sz w:val="24"/>
                <w:szCs w:val="24"/>
              </w:rPr>
              <w:t>ide swath</w:t>
            </w:r>
            <w:r w:rsidRPr="001F71DD">
              <w:rPr>
                <w:rFonts w:ascii="Arial" w:hAnsi="Arial" w:cs="Arial"/>
                <w:sz w:val="24"/>
                <w:szCs w:val="24"/>
              </w:rPr>
              <w:t>es</w:t>
            </w:r>
            <w:r w:rsidRPr="00AC480E">
              <w:rPr>
                <w:rFonts w:ascii="Arial" w:hAnsi="Arial" w:cs="Arial"/>
                <w:sz w:val="24"/>
                <w:szCs w:val="24"/>
              </w:rPr>
              <w:t xml:space="preserve"> allow more rapid revisit</w:t>
            </w:r>
            <w:r w:rsidRPr="001F71DD">
              <w:rPr>
                <w:rFonts w:ascii="Arial" w:hAnsi="Arial" w:cs="Arial"/>
                <w:sz w:val="24"/>
                <w:szCs w:val="24"/>
              </w:rPr>
              <w:t xml:space="preserve"> and greater overlap whereas n</w:t>
            </w:r>
            <w:r w:rsidRPr="00AC480E">
              <w:rPr>
                <w:rFonts w:ascii="Arial" w:hAnsi="Arial" w:cs="Arial"/>
                <w:sz w:val="24"/>
                <w:szCs w:val="24"/>
              </w:rPr>
              <w:t>arrow swath</w:t>
            </w:r>
            <w:r w:rsidRPr="001F71DD">
              <w:rPr>
                <w:rFonts w:ascii="Arial" w:hAnsi="Arial" w:cs="Arial"/>
                <w:sz w:val="24"/>
                <w:szCs w:val="24"/>
              </w:rPr>
              <w:t>es</w:t>
            </w:r>
            <w:r w:rsidRPr="00AC480E">
              <w:rPr>
                <w:rFonts w:ascii="Arial" w:hAnsi="Arial" w:cs="Arial"/>
                <w:sz w:val="24"/>
                <w:szCs w:val="24"/>
              </w:rPr>
              <w:t xml:space="preserve"> typical</w:t>
            </w:r>
            <w:r w:rsidRPr="001F71DD">
              <w:rPr>
                <w:rFonts w:ascii="Arial" w:hAnsi="Arial" w:cs="Arial"/>
                <w:sz w:val="24"/>
                <w:szCs w:val="24"/>
              </w:rPr>
              <w:t xml:space="preserve">ly allow for </w:t>
            </w:r>
            <w:r w:rsidRPr="00AC480E">
              <w:rPr>
                <w:rFonts w:ascii="Arial" w:hAnsi="Arial" w:cs="Arial"/>
                <w:sz w:val="24"/>
                <w:szCs w:val="24"/>
              </w:rPr>
              <w:t xml:space="preserve">higher </w:t>
            </w:r>
            <w:r w:rsidRPr="001F71DD">
              <w:rPr>
                <w:rFonts w:ascii="Arial" w:hAnsi="Arial" w:cs="Arial"/>
                <w:sz w:val="24"/>
                <w:szCs w:val="24"/>
              </w:rPr>
              <w:t xml:space="preserve">spatial </w:t>
            </w:r>
            <w:r w:rsidRPr="00AC480E">
              <w:rPr>
                <w:rFonts w:ascii="Arial" w:hAnsi="Arial" w:cs="Arial"/>
                <w:sz w:val="24"/>
                <w:szCs w:val="24"/>
              </w:rPr>
              <w:t xml:space="preserve">resolution </w:t>
            </w:r>
            <w:r w:rsidRPr="001F71DD">
              <w:rPr>
                <w:rFonts w:ascii="Arial" w:hAnsi="Arial" w:cs="Arial"/>
                <w:sz w:val="24"/>
                <w:szCs w:val="24"/>
              </w:rPr>
              <w:t>but revisit time is less frequent) and latitude.</w:t>
            </w:r>
            <w:r w:rsidR="003331A6">
              <w:rPr>
                <w:rFonts w:ascii="Arial" w:hAnsi="Arial" w:cs="Arial"/>
                <w:sz w:val="24"/>
                <w:szCs w:val="24"/>
              </w:rPr>
              <w:t xml:space="preserve"> </w:t>
            </w:r>
            <w:r>
              <w:rPr>
                <w:rFonts w:ascii="Arial" w:hAnsi="Arial" w:cs="Arial"/>
                <w:sz w:val="24"/>
                <w:szCs w:val="24"/>
              </w:rPr>
              <w:t xml:space="preserve"> </w:t>
            </w:r>
            <w:r w:rsidRPr="001F71DD">
              <w:rPr>
                <w:rFonts w:ascii="Arial" w:hAnsi="Arial" w:cs="Arial"/>
                <w:sz w:val="24"/>
                <w:szCs w:val="24"/>
              </w:rPr>
              <w:t>Temporal resolution is an important consideration when persistent cloud cover obscures the view of the Earth’s surface, potentially obscuring short-lived phenomena (floods, oil slicks, etc.) (NCRAN, 2014)</w:t>
            </w:r>
            <w:r w:rsidRPr="00830F5D">
              <w:rPr>
                <w:rFonts w:ascii="Arial" w:hAnsi="Arial" w:cs="Arial"/>
                <w:sz w:val="24"/>
                <w:szCs w:val="24"/>
              </w:rPr>
              <w:t>.</w:t>
            </w:r>
          </w:p>
          <w:p w14:paraId="2B0579A5" w14:textId="0980944B" w:rsidR="003331A6" w:rsidRDefault="003331A6" w:rsidP="0037549F">
            <w:pPr>
              <w:spacing w:after="0" w:line="240" w:lineRule="auto"/>
              <w:rPr>
                <w:rFonts w:ascii="Arial" w:hAnsi="Arial" w:cs="Arial"/>
                <w:sz w:val="24"/>
                <w:szCs w:val="24"/>
              </w:rPr>
            </w:pPr>
          </w:p>
        </w:tc>
      </w:tr>
    </w:tbl>
    <w:p w14:paraId="30478571" w14:textId="77777777" w:rsidR="008C0971" w:rsidRDefault="008C0971" w:rsidP="0037549F">
      <w:pPr>
        <w:spacing w:after="0" w:line="240" w:lineRule="auto"/>
        <w:rPr>
          <w:rFonts w:ascii="Arial" w:hAnsi="Arial" w:cs="Arial"/>
          <w:sz w:val="24"/>
          <w:szCs w:val="24"/>
        </w:rPr>
      </w:pPr>
    </w:p>
    <w:p w14:paraId="51598DE1" w14:textId="225676D1" w:rsidR="0037549F" w:rsidRPr="0037549F" w:rsidRDefault="00BB6FE7" w:rsidP="0037549F">
      <w:pPr>
        <w:spacing w:after="0" w:line="240" w:lineRule="auto"/>
        <w:rPr>
          <w:rFonts w:ascii="Arial" w:hAnsi="Arial" w:cs="Arial"/>
          <w:sz w:val="24"/>
          <w:szCs w:val="24"/>
        </w:rPr>
      </w:pPr>
      <w:r>
        <w:rPr>
          <w:rFonts w:ascii="Arial" w:hAnsi="Arial" w:cs="Arial"/>
          <w:sz w:val="24"/>
          <w:szCs w:val="24"/>
        </w:rPr>
        <w:t xml:space="preserve">This study interpreted satellite remote sensing imagery as evidence to test trends in groundwater and ecosystem regeneration in </w:t>
      </w:r>
      <w:proofErr w:type="spellStart"/>
      <w:r>
        <w:rPr>
          <w:rFonts w:ascii="Arial" w:hAnsi="Arial" w:cs="Arial"/>
          <w:sz w:val="24"/>
          <w:szCs w:val="24"/>
        </w:rPr>
        <w:t>Alwar</w:t>
      </w:r>
      <w:proofErr w:type="spellEnd"/>
      <w:r>
        <w:rPr>
          <w:rFonts w:ascii="Arial" w:hAnsi="Arial" w:cs="Arial"/>
          <w:sz w:val="24"/>
          <w:szCs w:val="24"/>
        </w:rPr>
        <w:t xml:space="preserve"> District, Rajasthan, reported by Everard (2015).</w:t>
      </w:r>
      <w:r w:rsidR="000033DE">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We chose to use a time se</w:t>
      </w:r>
      <w:r w:rsidR="00F655E9">
        <w:rPr>
          <w:rFonts w:ascii="Arial" w:hAnsi="Arial" w:cs="Arial"/>
          <w:sz w:val="24"/>
          <w:szCs w:val="24"/>
        </w:rPr>
        <w:t xml:space="preserve">ries of Landsat5 TM and </w:t>
      </w:r>
      <w:r w:rsidR="00F323C4">
        <w:rPr>
          <w:rFonts w:ascii="Arial" w:hAnsi="Arial" w:cs="Arial"/>
          <w:sz w:val="24"/>
          <w:szCs w:val="24"/>
        </w:rPr>
        <w:t>Landsat8</w:t>
      </w:r>
      <w:r w:rsidR="00F323C4" w:rsidRPr="0037549F">
        <w:rPr>
          <w:rFonts w:ascii="Arial" w:hAnsi="Arial" w:cs="Arial"/>
          <w:sz w:val="24"/>
          <w:szCs w:val="24"/>
        </w:rPr>
        <w:t xml:space="preserve"> </w:t>
      </w:r>
      <w:r w:rsidR="00F323C4">
        <w:rPr>
          <w:rFonts w:ascii="Arial" w:hAnsi="Arial" w:cs="Arial"/>
          <w:sz w:val="24"/>
          <w:szCs w:val="24"/>
        </w:rPr>
        <w:t>OLI</w:t>
      </w:r>
      <w:r w:rsidR="0037549F" w:rsidRPr="0037549F">
        <w:rPr>
          <w:rFonts w:ascii="Arial" w:hAnsi="Arial" w:cs="Arial"/>
          <w:sz w:val="24"/>
          <w:szCs w:val="24"/>
        </w:rPr>
        <w:t xml:space="preserve"> data because of the catchment scale of the project, the available record length of data, its suitability for vegetation studies (due to its spectral resolution) and the fact that </w:t>
      </w:r>
      <w:r w:rsidR="008D2E74">
        <w:rPr>
          <w:rFonts w:ascii="Arial" w:hAnsi="Arial" w:cs="Arial"/>
          <w:sz w:val="24"/>
          <w:szCs w:val="24"/>
        </w:rPr>
        <w:t xml:space="preserve">access to the data </w:t>
      </w:r>
      <w:r w:rsidR="0037549F" w:rsidRPr="0037549F">
        <w:rPr>
          <w:rFonts w:ascii="Arial" w:hAnsi="Arial" w:cs="Arial"/>
          <w:sz w:val="24"/>
          <w:szCs w:val="24"/>
        </w:rPr>
        <w:t>is free.</w:t>
      </w:r>
    </w:p>
    <w:p w14:paraId="73A4C9D3" w14:textId="77777777" w:rsidR="0037549F" w:rsidRDefault="0037549F" w:rsidP="0037549F">
      <w:pPr>
        <w:spacing w:after="0" w:line="240" w:lineRule="auto"/>
        <w:rPr>
          <w:rFonts w:ascii="Arial" w:hAnsi="Arial" w:cs="Arial"/>
          <w:sz w:val="24"/>
          <w:szCs w:val="24"/>
        </w:rPr>
      </w:pPr>
    </w:p>
    <w:p w14:paraId="0CBE2F02" w14:textId="77777777" w:rsidR="008D2E74" w:rsidRDefault="008D2E74" w:rsidP="0037549F">
      <w:pPr>
        <w:spacing w:after="0" w:line="240" w:lineRule="auto"/>
        <w:rPr>
          <w:rFonts w:ascii="Arial" w:hAnsi="Arial" w:cs="Arial"/>
          <w:sz w:val="24"/>
          <w:szCs w:val="24"/>
        </w:rPr>
      </w:pPr>
    </w:p>
    <w:p w14:paraId="13DFA2BC" w14:textId="77777777" w:rsidR="0037549F" w:rsidRPr="0037549F" w:rsidRDefault="0037549F" w:rsidP="0037549F">
      <w:pPr>
        <w:pStyle w:val="ListParagraph"/>
        <w:numPr>
          <w:ilvl w:val="0"/>
          <w:numId w:val="2"/>
        </w:numPr>
        <w:spacing w:after="0" w:line="240" w:lineRule="auto"/>
        <w:rPr>
          <w:rFonts w:ascii="Arial" w:hAnsi="Arial" w:cs="Arial"/>
          <w:b/>
          <w:sz w:val="24"/>
          <w:szCs w:val="24"/>
        </w:rPr>
      </w:pPr>
      <w:r w:rsidRPr="0037549F">
        <w:rPr>
          <w:rFonts w:ascii="Arial" w:hAnsi="Arial" w:cs="Arial"/>
          <w:b/>
          <w:sz w:val="24"/>
          <w:szCs w:val="24"/>
        </w:rPr>
        <w:t>The case study area</w:t>
      </w:r>
    </w:p>
    <w:p w14:paraId="771E234F" w14:textId="77777777" w:rsidR="008D2E74" w:rsidRDefault="008D2E74" w:rsidP="0037549F">
      <w:pPr>
        <w:autoSpaceDE w:val="0"/>
        <w:autoSpaceDN w:val="0"/>
        <w:adjustRightInd w:val="0"/>
        <w:spacing w:after="0" w:line="240" w:lineRule="auto"/>
        <w:rPr>
          <w:rFonts w:ascii="Arial" w:hAnsi="Arial" w:cs="Arial"/>
          <w:sz w:val="24"/>
          <w:szCs w:val="24"/>
          <w:lang w:val="en"/>
        </w:rPr>
      </w:pPr>
    </w:p>
    <w:p w14:paraId="0572BC2D" w14:textId="5FE2D7BA" w:rsidR="0037549F" w:rsidRPr="0037549F" w:rsidRDefault="0037549F" w:rsidP="0037549F">
      <w:pPr>
        <w:autoSpaceDE w:val="0"/>
        <w:autoSpaceDN w:val="0"/>
        <w:adjustRightInd w:val="0"/>
        <w:spacing w:after="0" w:line="240" w:lineRule="auto"/>
        <w:rPr>
          <w:rFonts w:ascii="Arial" w:hAnsi="Arial" w:cs="Arial"/>
          <w:sz w:val="24"/>
          <w:szCs w:val="24"/>
        </w:rPr>
      </w:pPr>
      <w:r w:rsidRPr="0037549F">
        <w:rPr>
          <w:rFonts w:ascii="Arial" w:hAnsi="Arial" w:cs="Arial"/>
          <w:sz w:val="24"/>
          <w:szCs w:val="24"/>
          <w:lang w:val="en"/>
        </w:rPr>
        <w:t>Rajasthan is India’s largest state,</w:t>
      </w:r>
      <w:r w:rsidRPr="0037549F">
        <w:rPr>
          <w:rFonts w:ascii="Arial" w:hAnsi="Arial" w:cs="Arial"/>
          <w:sz w:val="24"/>
          <w:szCs w:val="24"/>
        </w:rPr>
        <w:t xml:space="preserve"> occupying 10% of India’s land area but only 1% its surface water resources.</w:t>
      </w:r>
      <w:r w:rsidR="008D2E74">
        <w:rPr>
          <w:rFonts w:ascii="Arial" w:hAnsi="Arial" w:cs="Arial"/>
          <w:sz w:val="24"/>
          <w:szCs w:val="24"/>
        </w:rPr>
        <w:t xml:space="preserve"> </w:t>
      </w:r>
      <w:r w:rsidR="00607F47">
        <w:rPr>
          <w:rFonts w:ascii="Arial" w:hAnsi="Arial" w:cs="Arial"/>
          <w:sz w:val="24"/>
          <w:szCs w:val="24"/>
        </w:rPr>
        <w:t xml:space="preserve"> </w:t>
      </w:r>
      <w:r w:rsidRPr="0037549F">
        <w:rPr>
          <w:rFonts w:ascii="Arial" w:hAnsi="Arial" w:cs="Arial"/>
          <w:sz w:val="24"/>
          <w:szCs w:val="24"/>
        </w:rPr>
        <w:t>60% of the state is arid, with the remaining 40% semi-arid (Jayanti, 2009).</w:t>
      </w:r>
      <w:r w:rsidR="00607F47">
        <w:rPr>
          <w:rFonts w:ascii="Arial" w:hAnsi="Arial" w:cs="Arial"/>
          <w:sz w:val="24"/>
          <w:szCs w:val="24"/>
        </w:rPr>
        <w:t xml:space="preserve"> </w:t>
      </w:r>
      <w:r w:rsidR="008D2E74">
        <w:rPr>
          <w:rFonts w:ascii="Arial" w:hAnsi="Arial" w:cs="Arial"/>
          <w:sz w:val="24"/>
          <w:szCs w:val="24"/>
        </w:rPr>
        <w:t xml:space="preserve"> </w:t>
      </w:r>
      <w:r w:rsidRPr="0037549F">
        <w:rPr>
          <w:rFonts w:ascii="Arial" w:hAnsi="Arial" w:cs="Arial"/>
          <w:sz w:val="24"/>
          <w:szCs w:val="24"/>
          <w:lang w:val="en"/>
        </w:rPr>
        <w:t xml:space="preserve">Most of western Rajasthan falls under the ‘Sub-tropical arid (desert)’ climate type in the </w:t>
      </w:r>
      <w:proofErr w:type="spellStart"/>
      <w:r w:rsidRPr="0037549F">
        <w:rPr>
          <w:rFonts w:ascii="Arial" w:hAnsi="Arial" w:cs="Arial"/>
          <w:sz w:val="24"/>
          <w:szCs w:val="24"/>
          <w:lang w:val="en"/>
        </w:rPr>
        <w:t>Köppen</w:t>
      </w:r>
      <w:proofErr w:type="spellEnd"/>
      <w:r w:rsidRPr="0037549F">
        <w:rPr>
          <w:rFonts w:ascii="Arial" w:hAnsi="Arial" w:cs="Arial"/>
          <w:sz w:val="24"/>
          <w:szCs w:val="24"/>
          <w:lang w:val="en"/>
        </w:rPr>
        <w:t xml:space="preserve"> climate classification (</w:t>
      </w:r>
      <w:r w:rsidRPr="0037549F">
        <w:rPr>
          <w:rFonts w:ascii="Arial" w:hAnsi="Arial" w:cs="Arial"/>
          <w:sz w:val="24"/>
          <w:szCs w:val="24"/>
        </w:rPr>
        <w:t>Köppen and Wegener, 1924) whilst the region east of the Aravalli range is ‘</w:t>
      </w:r>
      <w:r w:rsidRPr="0037549F">
        <w:rPr>
          <w:rFonts w:ascii="Arial" w:hAnsi="Arial" w:cs="Arial"/>
          <w:sz w:val="24"/>
          <w:szCs w:val="24"/>
          <w:lang w:val="en"/>
        </w:rPr>
        <w:t>Sub-tropical humid (wet)’ experiencing dry winters.</w:t>
      </w:r>
      <w:r w:rsidR="008D2E74">
        <w:rPr>
          <w:rFonts w:ascii="Arial" w:hAnsi="Arial" w:cs="Arial"/>
          <w:sz w:val="24"/>
          <w:szCs w:val="24"/>
          <w:lang w:val="en"/>
        </w:rPr>
        <w:t xml:space="preserve"> </w:t>
      </w:r>
      <w:r w:rsidR="00607F47">
        <w:rPr>
          <w:rFonts w:ascii="Arial" w:hAnsi="Arial" w:cs="Arial"/>
          <w:sz w:val="24"/>
          <w:szCs w:val="24"/>
          <w:lang w:val="en"/>
        </w:rPr>
        <w:t xml:space="preserve"> </w:t>
      </w:r>
      <w:r w:rsidRPr="0037549F">
        <w:rPr>
          <w:rFonts w:ascii="Arial" w:hAnsi="Arial" w:cs="Arial"/>
          <w:sz w:val="24"/>
          <w:szCs w:val="24"/>
        </w:rPr>
        <w:t xml:space="preserve">90% of Rajasthan’s annual rainfall, which is often </w:t>
      </w:r>
      <w:r w:rsidRPr="0037549F">
        <w:rPr>
          <w:rFonts w:ascii="Arial" w:hAnsi="Arial" w:cs="Arial"/>
          <w:sz w:val="24"/>
          <w:szCs w:val="24"/>
          <w:lang w:val="en"/>
        </w:rPr>
        <w:t xml:space="preserve">erratic and </w:t>
      </w:r>
      <w:proofErr w:type="spellStart"/>
      <w:r w:rsidRPr="0037549F">
        <w:rPr>
          <w:rFonts w:ascii="Arial" w:hAnsi="Arial" w:cs="Arial"/>
          <w:sz w:val="24"/>
          <w:szCs w:val="24"/>
          <w:lang w:val="en"/>
        </w:rPr>
        <w:t>localised</w:t>
      </w:r>
      <w:proofErr w:type="spellEnd"/>
      <w:r w:rsidRPr="0037549F">
        <w:rPr>
          <w:rFonts w:ascii="Arial" w:hAnsi="Arial" w:cs="Arial"/>
          <w:sz w:val="24"/>
          <w:szCs w:val="24"/>
          <w:lang w:val="en"/>
        </w:rPr>
        <w:t>,</w:t>
      </w:r>
      <w:r w:rsidRPr="0037549F">
        <w:rPr>
          <w:rFonts w:ascii="Arial" w:hAnsi="Arial" w:cs="Arial"/>
          <w:sz w:val="24"/>
          <w:szCs w:val="24"/>
        </w:rPr>
        <w:t xml:space="preserve"> occurs in the monsoon months of July to September (Jayanti, 2009)</w:t>
      </w:r>
      <w:r w:rsidRPr="0037549F">
        <w:rPr>
          <w:rFonts w:ascii="Arial" w:hAnsi="Arial" w:cs="Arial"/>
          <w:sz w:val="24"/>
          <w:szCs w:val="24"/>
          <w:lang w:val="en"/>
        </w:rPr>
        <w:t>.</w:t>
      </w:r>
      <w:r w:rsidR="00607F47">
        <w:rPr>
          <w:rFonts w:ascii="Arial" w:hAnsi="Arial" w:cs="Arial"/>
          <w:sz w:val="24"/>
          <w:szCs w:val="24"/>
          <w:lang w:val="en"/>
        </w:rPr>
        <w:t xml:space="preserve"> </w:t>
      </w:r>
      <w:r w:rsidR="008D2E74">
        <w:rPr>
          <w:rFonts w:ascii="Arial" w:hAnsi="Arial" w:cs="Arial"/>
          <w:sz w:val="24"/>
          <w:szCs w:val="24"/>
          <w:lang w:val="en"/>
        </w:rPr>
        <w:t xml:space="preserve"> </w:t>
      </w:r>
      <w:r w:rsidRPr="0037549F">
        <w:rPr>
          <w:rFonts w:ascii="Arial" w:hAnsi="Arial" w:cs="Arial"/>
          <w:sz w:val="24"/>
          <w:szCs w:val="24"/>
          <w:lang w:val="en"/>
        </w:rPr>
        <w:t>In Rajasthan, as for much of India, the strongly seasonal rainfall allied with a generally hot climate results in a heavy reliance on groundwater for domestic, industrial and agricultural purposes.</w:t>
      </w:r>
    </w:p>
    <w:p w14:paraId="1DA9AE77" w14:textId="77777777" w:rsidR="0037549F" w:rsidRPr="0037549F" w:rsidRDefault="0037549F" w:rsidP="0037549F">
      <w:pPr>
        <w:autoSpaceDE w:val="0"/>
        <w:autoSpaceDN w:val="0"/>
        <w:adjustRightInd w:val="0"/>
        <w:spacing w:after="0" w:line="240" w:lineRule="auto"/>
        <w:rPr>
          <w:rFonts w:ascii="Arial" w:hAnsi="Arial" w:cs="Arial"/>
          <w:sz w:val="24"/>
          <w:szCs w:val="24"/>
        </w:rPr>
      </w:pPr>
    </w:p>
    <w:p w14:paraId="1196D3D7" w14:textId="2143D6C7" w:rsidR="0037549F" w:rsidRPr="0037549F" w:rsidRDefault="00F323C4" w:rsidP="0037549F">
      <w:pPr>
        <w:spacing w:after="0" w:line="240" w:lineRule="auto"/>
        <w:rPr>
          <w:rFonts w:ascii="Arial" w:hAnsi="Arial" w:cs="Arial"/>
          <w:sz w:val="24"/>
          <w:szCs w:val="24"/>
        </w:rPr>
      </w:pPr>
      <w:r>
        <w:rPr>
          <w:rFonts w:ascii="Arial" w:hAnsi="Arial" w:cs="Arial"/>
          <w:sz w:val="24"/>
          <w:szCs w:val="24"/>
        </w:rPr>
        <w:t>Ninety-two percent</w:t>
      </w:r>
      <w:r w:rsidR="0037549F" w:rsidRPr="0037549F">
        <w:rPr>
          <w:rFonts w:ascii="Arial" w:hAnsi="Arial" w:cs="Arial"/>
          <w:sz w:val="24"/>
          <w:szCs w:val="24"/>
        </w:rPr>
        <w:t xml:space="preserve"> of India’</w:t>
      </w:r>
      <w:r w:rsidR="00CC5980">
        <w:rPr>
          <w:rFonts w:ascii="Arial" w:hAnsi="Arial" w:cs="Arial"/>
          <w:sz w:val="24"/>
          <w:szCs w:val="24"/>
        </w:rPr>
        <w:t>s extractions of groundwater is</w:t>
      </w:r>
      <w:r w:rsidR="0037549F" w:rsidRPr="0037549F">
        <w:rPr>
          <w:rFonts w:ascii="Arial" w:hAnsi="Arial" w:cs="Arial"/>
          <w:sz w:val="24"/>
          <w:szCs w:val="24"/>
        </w:rPr>
        <w:t xml:space="preserve"> used for irrigation (Central Ground Water Board, 2006).</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lang w:val="en"/>
        </w:rPr>
        <w:t xml:space="preserve">Everard (2015) reviews the substantial extent to which </w:t>
      </w:r>
      <w:r w:rsidR="0037549F" w:rsidRPr="0037549F">
        <w:rPr>
          <w:rFonts w:ascii="Arial" w:hAnsi="Arial" w:cs="Arial"/>
          <w:sz w:val="24"/>
          <w:szCs w:val="24"/>
        </w:rPr>
        <w:t>groundwater supports India’s demand for water.</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Following India’s independence, there has been a pronounced trend towards centralisation of control of water management to state and national levels.</w:t>
      </w:r>
      <w:r w:rsidR="008D2E74">
        <w:rPr>
          <w:rFonts w:ascii="Arial" w:hAnsi="Arial" w:cs="Arial"/>
          <w:sz w:val="24"/>
          <w:szCs w:val="24"/>
        </w:rPr>
        <w:t xml:space="preserve"> </w:t>
      </w:r>
      <w:r w:rsidR="00607F47">
        <w:rPr>
          <w:rFonts w:ascii="Arial" w:hAnsi="Arial" w:cs="Arial"/>
          <w:sz w:val="24"/>
          <w:szCs w:val="24"/>
        </w:rPr>
        <w:t xml:space="preserve"> </w:t>
      </w:r>
      <w:r w:rsidR="0037549F" w:rsidRPr="0037549F">
        <w:rPr>
          <w:rFonts w:ascii="Arial" w:hAnsi="Arial" w:cs="Arial"/>
          <w:sz w:val="24"/>
          <w:szCs w:val="24"/>
        </w:rPr>
        <w:t>India’s constitution states that surface water is a government-owned resource and only state governments are empowered to enact water management laws, and to control and regulate groundwater exploitation.</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Responsibilities for management of water is divided between a range of government institutions at national and state levels (see Table 1), some of which have competing or conflicting priorities, resulting in a fragmented approach to water management that exacerbates water stress principally by disempowering community management (Singh and Singh, 2002).</w:t>
      </w:r>
      <w:r w:rsidR="008D2E74">
        <w:rPr>
          <w:rFonts w:ascii="Arial" w:hAnsi="Arial" w:cs="Arial"/>
          <w:sz w:val="24"/>
          <w:szCs w:val="24"/>
        </w:rPr>
        <w:t xml:space="preserve"> </w:t>
      </w:r>
      <w:r w:rsidR="00607F47">
        <w:rPr>
          <w:rFonts w:ascii="Arial" w:hAnsi="Arial" w:cs="Arial"/>
          <w:sz w:val="24"/>
          <w:szCs w:val="24"/>
        </w:rPr>
        <w:t xml:space="preserve"> </w:t>
      </w:r>
      <w:r w:rsidR="0037549F" w:rsidRPr="0037549F">
        <w:rPr>
          <w:rFonts w:ascii="Arial" w:hAnsi="Arial" w:cs="Arial"/>
          <w:sz w:val="24"/>
          <w:szCs w:val="24"/>
        </w:rPr>
        <w:t>Major reductions in local groundwater recharge are compounded by widespread energisation (diesel and electric pumps) of water extraction from ever-deeper wells and tube wells, exacerbating groundwater depletion and frequently contributing to societal inequities, vulnerability and poverty.</w:t>
      </w:r>
    </w:p>
    <w:p w14:paraId="624992F4" w14:textId="77777777" w:rsidR="0037549F" w:rsidRPr="0037549F" w:rsidRDefault="0037549F" w:rsidP="0037549F">
      <w:pPr>
        <w:spacing w:after="0" w:line="240" w:lineRule="auto"/>
        <w:rPr>
          <w:rFonts w:ascii="Arial" w:hAnsi="Arial" w:cs="Arial"/>
          <w:sz w:val="24"/>
          <w:szCs w:val="24"/>
        </w:rPr>
      </w:pPr>
    </w:p>
    <w:p w14:paraId="3B978F28" w14:textId="77777777" w:rsidR="0037549F" w:rsidRPr="0037549F" w:rsidRDefault="0037549F" w:rsidP="0037549F">
      <w:pPr>
        <w:spacing w:after="0" w:line="240" w:lineRule="auto"/>
        <w:rPr>
          <w:rFonts w:ascii="Arial" w:hAnsi="Arial" w:cs="Arial"/>
          <w:i/>
          <w:sz w:val="24"/>
          <w:szCs w:val="24"/>
        </w:rPr>
      </w:pPr>
      <w:r w:rsidRPr="0037549F">
        <w:rPr>
          <w:rFonts w:ascii="Arial" w:hAnsi="Arial" w:cs="Arial"/>
          <w:i/>
          <w:sz w:val="24"/>
          <w:szCs w:val="24"/>
        </w:rPr>
        <w:t>Table 1: National and State control of water management</w:t>
      </w:r>
    </w:p>
    <w:p w14:paraId="405BB651" w14:textId="77777777" w:rsidR="0037549F" w:rsidRPr="0037549F" w:rsidRDefault="0037549F" w:rsidP="0037549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12"/>
        <w:gridCol w:w="6804"/>
      </w:tblGrid>
      <w:tr w:rsidR="0037549F" w:rsidRPr="0037549F" w14:paraId="4363637A" w14:textId="77777777" w:rsidTr="00F76BAF">
        <w:tc>
          <w:tcPr>
            <w:tcW w:w="2235" w:type="dxa"/>
            <w:shd w:val="clear" w:color="auto" w:fill="BFBFBF" w:themeFill="background1" w:themeFillShade="BF"/>
          </w:tcPr>
          <w:p w14:paraId="196E1187" w14:textId="77777777" w:rsidR="0037549F" w:rsidRPr="0037549F" w:rsidRDefault="0037549F" w:rsidP="0037549F">
            <w:pPr>
              <w:rPr>
                <w:rFonts w:ascii="Arial" w:hAnsi="Arial" w:cs="Arial"/>
                <w:b/>
                <w:sz w:val="20"/>
                <w:szCs w:val="24"/>
              </w:rPr>
            </w:pPr>
            <w:r w:rsidRPr="0037549F">
              <w:rPr>
                <w:rFonts w:ascii="Arial" w:hAnsi="Arial" w:cs="Arial"/>
                <w:b/>
                <w:sz w:val="20"/>
                <w:szCs w:val="24"/>
              </w:rPr>
              <w:t>Administrative level in India</w:t>
            </w:r>
          </w:p>
        </w:tc>
        <w:tc>
          <w:tcPr>
            <w:tcW w:w="7007" w:type="dxa"/>
            <w:shd w:val="clear" w:color="auto" w:fill="BFBFBF" w:themeFill="background1" w:themeFillShade="BF"/>
          </w:tcPr>
          <w:p w14:paraId="2EA32230" w14:textId="77777777" w:rsidR="0037549F" w:rsidRPr="0037549F" w:rsidRDefault="0037549F" w:rsidP="0037549F">
            <w:pPr>
              <w:rPr>
                <w:rFonts w:ascii="Arial" w:hAnsi="Arial" w:cs="Arial"/>
                <w:b/>
                <w:sz w:val="20"/>
                <w:szCs w:val="24"/>
              </w:rPr>
            </w:pPr>
            <w:r w:rsidRPr="0037549F">
              <w:rPr>
                <w:rFonts w:ascii="Arial" w:hAnsi="Arial" w:cs="Arial"/>
                <w:b/>
                <w:sz w:val="20"/>
                <w:szCs w:val="24"/>
              </w:rPr>
              <w:t>Institutions responsible for water management</w:t>
            </w:r>
          </w:p>
        </w:tc>
      </w:tr>
      <w:tr w:rsidR="0037549F" w:rsidRPr="0037549F" w14:paraId="0665EED2" w14:textId="77777777" w:rsidTr="00F76BAF">
        <w:tc>
          <w:tcPr>
            <w:tcW w:w="2235" w:type="dxa"/>
          </w:tcPr>
          <w:p w14:paraId="56EC2991" w14:textId="77777777" w:rsidR="0037549F" w:rsidRPr="0037549F" w:rsidRDefault="0037549F" w:rsidP="0037549F">
            <w:pPr>
              <w:rPr>
                <w:rFonts w:ascii="Arial" w:hAnsi="Arial" w:cs="Arial"/>
                <w:sz w:val="20"/>
                <w:szCs w:val="24"/>
              </w:rPr>
            </w:pPr>
            <w:r w:rsidRPr="0037549F">
              <w:rPr>
                <w:rFonts w:ascii="Arial" w:hAnsi="Arial" w:cs="Arial"/>
                <w:sz w:val="20"/>
                <w:szCs w:val="24"/>
              </w:rPr>
              <w:t>National level</w:t>
            </w:r>
          </w:p>
        </w:tc>
        <w:tc>
          <w:tcPr>
            <w:tcW w:w="7007" w:type="dxa"/>
          </w:tcPr>
          <w:p w14:paraId="3D038F3F" w14:textId="77777777" w:rsidR="0037549F" w:rsidRPr="0037549F" w:rsidRDefault="0037549F" w:rsidP="0037549F">
            <w:pPr>
              <w:rPr>
                <w:rFonts w:ascii="Arial" w:hAnsi="Arial" w:cs="Arial"/>
                <w:sz w:val="20"/>
                <w:szCs w:val="24"/>
              </w:rPr>
            </w:pPr>
            <w:r w:rsidRPr="0037549F">
              <w:rPr>
                <w:rFonts w:ascii="Arial" w:hAnsi="Arial" w:cs="Arial"/>
                <w:sz w:val="20"/>
                <w:szCs w:val="24"/>
              </w:rPr>
              <w:t>Three primary institutions are involved in the management of water resources:</w:t>
            </w:r>
          </w:p>
          <w:p w14:paraId="4C9B291F" w14:textId="77777777" w:rsidR="0037549F" w:rsidRPr="0037549F" w:rsidRDefault="0037549F" w:rsidP="0037549F">
            <w:pPr>
              <w:rPr>
                <w:rFonts w:ascii="Arial" w:hAnsi="Arial" w:cs="Arial"/>
                <w:sz w:val="20"/>
                <w:szCs w:val="24"/>
              </w:rPr>
            </w:pPr>
            <w:r w:rsidRPr="0037549F">
              <w:rPr>
                <w:rFonts w:ascii="Arial" w:hAnsi="Arial" w:cs="Arial"/>
                <w:sz w:val="20"/>
                <w:szCs w:val="24"/>
              </w:rPr>
              <w:t xml:space="preserve"> (1) The Ministry of Water Resources (MWR) that has responsibility for enacting policy guidelines, development programmes and regulation of national water resources;</w:t>
            </w:r>
          </w:p>
          <w:p w14:paraId="77855DCE" w14:textId="77777777" w:rsidR="0037549F" w:rsidRPr="0037549F" w:rsidRDefault="0037549F" w:rsidP="0037549F">
            <w:pPr>
              <w:rPr>
                <w:rFonts w:ascii="Arial" w:hAnsi="Arial" w:cs="Arial"/>
                <w:sz w:val="20"/>
                <w:szCs w:val="24"/>
              </w:rPr>
            </w:pPr>
            <w:r w:rsidRPr="0037549F">
              <w:rPr>
                <w:rFonts w:ascii="Arial" w:hAnsi="Arial" w:cs="Arial"/>
                <w:sz w:val="20"/>
                <w:szCs w:val="24"/>
              </w:rPr>
              <w:t xml:space="preserve"> (2) The Planning Commission that allocates financial resources to the states and the MWR to support water resource development programmes; and</w:t>
            </w:r>
          </w:p>
          <w:p w14:paraId="526C95FB" w14:textId="77777777" w:rsidR="0037549F" w:rsidRPr="0037549F" w:rsidRDefault="0037549F" w:rsidP="0037549F">
            <w:pPr>
              <w:rPr>
                <w:rFonts w:ascii="Arial" w:hAnsi="Arial" w:cs="Arial"/>
                <w:sz w:val="20"/>
                <w:szCs w:val="24"/>
              </w:rPr>
            </w:pPr>
            <w:r w:rsidRPr="0037549F">
              <w:rPr>
                <w:rFonts w:ascii="Arial" w:hAnsi="Arial" w:cs="Arial"/>
                <w:sz w:val="20"/>
                <w:szCs w:val="24"/>
              </w:rPr>
              <w:t xml:space="preserve"> (3) the Ministry of Agriculture that promotes irrigated agriculture</w:t>
            </w:r>
          </w:p>
          <w:p w14:paraId="2AC298A0" w14:textId="77777777" w:rsidR="0037549F" w:rsidRPr="0037549F" w:rsidRDefault="0037549F" w:rsidP="008D2E74">
            <w:pPr>
              <w:spacing w:after="0"/>
              <w:rPr>
                <w:rFonts w:ascii="Arial" w:hAnsi="Arial" w:cs="Arial"/>
                <w:sz w:val="20"/>
                <w:szCs w:val="24"/>
              </w:rPr>
            </w:pPr>
            <w:r w:rsidRPr="0037549F">
              <w:rPr>
                <w:rFonts w:ascii="Arial" w:hAnsi="Arial" w:cs="Arial"/>
                <w:sz w:val="20"/>
                <w:szCs w:val="24"/>
              </w:rPr>
              <w:t>In addition to these three primary institutions, the Central Groundwater Authority was established in 1996 to control and regulate groundwater development</w:t>
            </w:r>
          </w:p>
        </w:tc>
      </w:tr>
      <w:tr w:rsidR="0037549F" w:rsidRPr="0037549F" w14:paraId="1D23908D" w14:textId="77777777" w:rsidTr="008D2E74">
        <w:trPr>
          <w:trHeight w:val="1641"/>
        </w:trPr>
        <w:tc>
          <w:tcPr>
            <w:tcW w:w="2235" w:type="dxa"/>
          </w:tcPr>
          <w:p w14:paraId="0F87A6B7" w14:textId="77777777" w:rsidR="0037549F" w:rsidRPr="0037549F" w:rsidRDefault="0037549F" w:rsidP="0037549F">
            <w:pPr>
              <w:rPr>
                <w:rFonts w:ascii="Arial" w:hAnsi="Arial" w:cs="Arial"/>
                <w:sz w:val="20"/>
                <w:szCs w:val="24"/>
              </w:rPr>
            </w:pPr>
            <w:r w:rsidRPr="0037549F">
              <w:rPr>
                <w:rFonts w:ascii="Arial" w:hAnsi="Arial" w:cs="Arial"/>
                <w:sz w:val="20"/>
                <w:szCs w:val="24"/>
              </w:rPr>
              <w:lastRenderedPageBreak/>
              <w:t>State level</w:t>
            </w:r>
          </w:p>
        </w:tc>
        <w:tc>
          <w:tcPr>
            <w:tcW w:w="7007" w:type="dxa"/>
          </w:tcPr>
          <w:p w14:paraId="62136556" w14:textId="77777777" w:rsidR="0037549F" w:rsidRPr="0037549F" w:rsidRDefault="0037549F" w:rsidP="008D2E74">
            <w:pPr>
              <w:spacing w:after="0"/>
              <w:rPr>
                <w:rFonts w:ascii="Arial" w:hAnsi="Arial" w:cs="Arial"/>
                <w:color w:val="FF0000"/>
                <w:sz w:val="20"/>
                <w:szCs w:val="24"/>
              </w:rPr>
            </w:pPr>
            <w:r w:rsidRPr="0037549F">
              <w:rPr>
                <w:rFonts w:ascii="Arial" w:hAnsi="Arial" w:cs="Arial"/>
                <w:sz w:val="20"/>
                <w:szCs w:val="24"/>
              </w:rPr>
              <w:t>Irrigation and Water Supply Departments.</w:t>
            </w:r>
            <w:r w:rsidR="00607F47">
              <w:rPr>
                <w:rFonts w:ascii="Arial" w:hAnsi="Arial" w:cs="Arial"/>
                <w:sz w:val="20"/>
                <w:szCs w:val="24"/>
              </w:rPr>
              <w:t xml:space="preserve"> </w:t>
            </w:r>
            <w:r w:rsidRPr="0037549F">
              <w:rPr>
                <w:rFonts w:ascii="Arial" w:hAnsi="Arial" w:cs="Arial"/>
                <w:sz w:val="20"/>
                <w:szCs w:val="24"/>
              </w:rPr>
              <w:t>However, not all states have their own groundwater authorities, and those that do in most cases suffer from understaffing, a lack of capacity, and often they have an out-dated mandate that prioritises the surveying and development of the resource ahead of resource management (Food and Agriculture Organisation, 2010)</w:t>
            </w:r>
          </w:p>
        </w:tc>
      </w:tr>
    </w:tbl>
    <w:p w14:paraId="786D31CF" w14:textId="77777777" w:rsidR="0037549F" w:rsidRPr="0037549F" w:rsidRDefault="0037549F" w:rsidP="0037549F">
      <w:pPr>
        <w:autoSpaceDE w:val="0"/>
        <w:autoSpaceDN w:val="0"/>
        <w:adjustRightInd w:val="0"/>
        <w:spacing w:after="0" w:line="240" w:lineRule="auto"/>
        <w:rPr>
          <w:rFonts w:ascii="Arial" w:hAnsi="Arial" w:cs="Arial"/>
          <w:sz w:val="24"/>
          <w:szCs w:val="24"/>
        </w:rPr>
      </w:pPr>
    </w:p>
    <w:p w14:paraId="101CC212" w14:textId="05577A5E" w:rsidR="0037549F" w:rsidRPr="0037549F" w:rsidRDefault="0037549F" w:rsidP="0037549F">
      <w:pPr>
        <w:autoSpaceDE w:val="0"/>
        <w:autoSpaceDN w:val="0"/>
        <w:adjustRightInd w:val="0"/>
        <w:spacing w:after="0" w:line="240" w:lineRule="auto"/>
        <w:rPr>
          <w:rFonts w:ascii="Arial" w:hAnsi="Arial" w:cs="Arial"/>
          <w:sz w:val="24"/>
          <w:szCs w:val="24"/>
        </w:rPr>
      </w:pPr>
      <w:r w:rsidRPr="0037549F">
        <w:rPr>
          <w:rFonts w:ascii="Arial" w:hAnsi="Arial" w:cs="Arial"/>
          <w:sz w:val="24"/>
          <w:szCs w:val="24"/>
        </w:rPr>
        <w:t>Everard (2015) reviews how these factors, exacerbated by population growth and climatic change, have combined to remove water management responsibilities from local control in Rajasthan and elsewhere in India with a range of significant adverse socio-ecological consequences.</w:t>
      </w:r>
      <w:r w:rsidR="00607F47">
        <w:rPr>
          <w:rFonts w:ascii="Arial" w:hAnsi="Arial" w:cs="Arial"/>
          <w:sz w:val="24"/>
          <w:szCs w:val="24"/>
        </w:rPr>
        <w:t xml:space="preserve"> </w:t>
      </w:r>
      <w:r w:rsidR="008D2E74">
        <w:rPr>
          <w:rFonts w:ascii="Arial" w:hAnsi="Arial" w:cs="Arial"/>
          <w:sz w:val="24"/>
          <w:szCs w:val="24"/>
        </w:rPr>
        <w:t xml:space="preserve"> </w:t>
      </w:r>
      <w:r w:rsidRPr="0037549F">
        <w:rPr>
          <w:rFonts w:ascii="Arial" w:hAnsi="Arial" w:cs="Arial"/>
          <w:sz w:val="24"/>
          <w:szCs w:val="24"/>
        </w:rPr>
        <w:t>There has been widespread abandonment of locally adapted community management institutions and rainwater-harvesting techniques reflecting historic adaptation to local climatic conditions.</w:t>
      </w:r>
      <w:r w:rsidR="008D2E74">
        <w:rPr>
          <w:rFonts w:ascii="Arial" w:hAnsi="Arial" w:cs="Arial"/>
          <w:sz w:val="24"/>
          <w:szCs w:val="24"/>
        </w:rPr>
        <w:t xml:space="preserve"> </w:t>
      </w:r>
      <w:r w:rsidR="00607F47">
        <w:rPr>
          <w:rFonts w:ascii="Arial" w:hAnsi="Arial" w:cs="Arial"/>
          <w:sz w:val="24"/>
          <w:szCs w:val="24"/>
        </w:rPr>
        <w:t xml:space="preserve"> </w:t>
      </w:r>
      <w:r w:rsidRPr="0037549F">
        <w:rPr>
          <w:rFonts w:ascii="Arial" w:hAnsi="Arial" w:cs="Arial"/>
          <w:sz w:val="24"/>
          <w:szCs w:val="24"/>
        </w:rPr>
        <w:t xml:space="preserve">Declining ecosystem vitality from greater water stress, including </w:t>
      </w:r>
      <w:r w:rsidR="00F323C4">
        <w:rPr>
          <w:rFonts w:ascii="Arial" w:hAnsi="Arial" w:cs="Arial"/>
          <w:sz w:val="24"/>
          <w:szCs w:val="24"/>
        </w:rPr>
        <w:t xml:space="preserve">the </w:t>
      </w:r>
      <w:r w:rsidRPr="0037549F">
        <w:rPr>
          <w:rFonts w:ascii="Arial" w:hAnsi="Arial" w:cs="Arial"/>
          <w:sz w:val="24"/>
          <w:szCs w:val="24"/>
        </w:rPr>
        <w:t xml:space="preserve">extent of forest cover, lies at the heart of a cycle of linked ecological and social degradation </w:t>
      </w:r>
      <w:r w:rsidR="003331A6">
        <w:rPr>
          <w:rFonts w:ascii="Arial" w:hAnsi="Arial" w:cs="Arial"/>
          <w:sz w:val="24"/>
          <w:szCs w:val="24"/>
        </w:rPr>
        <w:t xml:space="preserve">resulting in </w:t>
      </w:r>
      <w:r w:rsidR="00D42D27">
        <w:rPr>
          <w:rFonts w:ascii="Arial" w:hAnsi="Arial" w:cs="Arial"/>
          <w:sz w:val="24"/>
          <w:szCs w:val="24"/>
        </w:rPr>
        <w:t xml:space="preserve">rural hydrological poverty. </w:t>
      </w:r>
      <w:r w:rsidR="003331A6">
        <w:rPr>
          <w:rFonts w:ascii="Arial" w:hAnsi="Arial" w:cs="Arial"/>
          <w:sz w:val="24"/>
          <w:szCs w:val="24"/>
        </w:rPr>
        <w:t xml:space="preserve"> </w:t>
      </w:r>
      <w:proofErr w:type="gramStart"/>
      <w:r w:rsidR="00D42D27">
        <w:rPr>
          <w:rFonts w:ascii="Arial" w:hAnsi="Arial" w:cs="Arial"/>
          <w:sz w:val="24"/>
          <w:szCs w:val="24"/>
        </w:rPr>
        <w:t>This is</w:t>
      </w:r>
      <w:r w:rsidRPr="0037549F">
        <w:rPr>
          <w:rFonts w:ascii="Arial" w:hAnsi="Arial" w:cs="Arial"/>
          <w:sz w:val="24"/>
          <w:szCs w:val="24"/>
        </w:rPr>
        <w:t xml:space="preserve"> manifest through the declining viability of stock and crop production, fuel wood availability</w:t>
      </w:r>
      <w:r w:rsidR="003331A6">
        <w:rPr>
          <w:rFonts w:ascii="Arial" w:hAnsi="Arial" w:cs="Arial"/>
          <w:sz w:val="24"/>
          <w:szCs w:val="24"/>
        </w:rPr>
        <w:t>,</w:t>
      </w:r>
      <w:r w:rsidRPr="0037549F">
        <w:rPr>
          <w:rFonts w:ascii="Arial" w:hAnsi="Arial" w:cs="Arial"/>
          <w:sz w:val="24"/>
          <w:szCs w:val="24"/>
        </w:rPr>
        <w:t xml:space="preserve"> and increased drudgery for women who have traditional roles in gathering water, fuel wood and fodder.</w:t>
      </w:r>
      <w:proofErr w:type="gramEnd"/>
      <w:r w:rsidR="00607F47">
        <w:rPr>
          <w:rFonts w:ascii="Arial" w:hAnsi="Arial" w:cs="Arial"/>
          <w:sz w:val="24"/>
          <w:szCs w:val="24"/>
        </w:rPr>
        <w:t xml:space="preserve"> </w:t>
      </w:r>
      <w:r w:rsidR="008D2E74">
        <w:rPr>
          <w:rFonts w:ascii="Arial" w:hAnsi="Arial" w:cs="Arial"/>
          <w:sz w:val="24"/>
          <w:szCs w:val="24"/>
        </w:rPr>
        <w:t xml:space="preserve"> </w:t>
      </w:r>
      <w:r w:rsidR="00F323C4">
        <w:rPr>
          <w:rFonts w:ascii="Arial" w:hAnsi="Arial" w:cs="Arial"/>
          <w:sz w:val="24"/>
          <w:szCs w:val="24"/>
        </w:rPr>
        <w:t>V</w:t>
      </w:r>
      <w:r w:rsidRPr="0037549F">
        <w:rPr>
          <w:rFonts w:ascii="Arial" w:hAnsi="Arial" w:cs="Arial"/>
          <w:sz w:val="24"/>
          <w:szCs w:val="24"/>
        </w:rPr>
        <w:t xml:space="preserve">illage abandonment, particularly by the young seeking greater opportunities in burgeoning cities, </w:t>
      </w:r>
      <w:proofErr w:type="gramStart"/>
      <w:r w:rsidRPr="0037549F">
        <w:rPr>
          <w:rFonts w:ascii="Arial" w:hAnsi="Arial" w:cs="Arial"/>
          <w:sz w:val="24"/>
          <w:szCs w:val="24"/>
        </w:rPr>
        <w:t>has been observed</w:t>
      </w:r>
      <w:proofErr w:type="gramEnd"/>
      <w:r w:rsidRPr="0037549F">
        <w:rPr>
          <w:rFonts w:ascii="Arial" w:hAnsi="Arial" w:cs="Arial"/>
          <w:sz w:val="24"/>
          <w:szCs w:val="24"/>
        </w:rPr>
        <w:t xml:space="preserve"> across Rajasthan</w:t>
      </w:r>
      <w:r w:rsidR="003331A6">
        <w:rPr>
          <w:rFonts w:ascii="Arial" w:hAnsi="Arial" w:cs="Arial"/>
          <w:sz w:val="24"/>
          <w:szCs w:val="24"/>
        </w:rPr>
        <w:t xml:space="preserve"> as also </w:t>
      </w:r>
      <w:r w:rsidRPr="0037549F">
        <w:rPr>
          <w:rFonts w:ascii="Arial" w:hAnsi="Arial" w:cs="Arial"/>
          <w:sz w:val="24"/>
          <w:szCs w:val="24"/>
        </w:rPr>
        <w:t>other drier areas of India experiencing similar cycles of degradation</w:t>
      </w:r>
      <w:r w:rsidR="009D2EE3">
        <w:rPr>
          <w:rFonts w:ascii="Arial" w:hAnsi="Arial" w:cs="Arial"/>
          <w:sz w:val="24"/>
          <w:szCs w:val="24"/>
        </w:rPr>
        <w:t xml:space="preserve"> of the </w:t>
      </w:r>
      <w:r w:rsidR="009D2EE3" w:rsidRPr="0037549F">
        <w:rPr>
          <w:rFonts w:ascii="Arial" w:hAnsi="Arial" w:cs="Arial"/>
          <w:sz w:val="24"/>
          <w:szCs w:val="24"/>
        </w:rPr>
        <w:t>linked socio-ecological</w:t>
      </w:r>
      <w:r w:rsidR="009D2EE3">
        <w:rPr>
          <w:rFonts w:ascii="Arial" w:hAnsi="Arial" w:cs="Arial"/>
          <w:sz w:val="24"/>
          <w:szCs w:val="24"/>
        </w:rPr>
        <w:t xml:space="preserve"> system</w:t>
      </w:r>
      <w:r w:rsidRPr="0037549F">
        <w:rPr>
          <w:rFonts w:ascii="Arial" w:hAnsi="Arial" w:cs="Arial"/>
          <w:sz w:val="24"/>
          <w:szCs w:val="24"/>
        </w:rPr>
        <w:t>.</w:t>
      </w:r>
    </w:p>
    <w:p w14:paraId="3A4DE75C" w14:textId="77777777" w:rsidR="0037549F" w:rsidRPr="0037549F" w:rsidRDefault="0037549F" w:rsidP="0037549F">
      <w:pPr>
        <w:spacing w:after="0" w:line="240" w:lineRule="auto"/>
        <w:rPr>
          <w:rFonts w:ascii="Arial" w:hAnsi="Arial" w:cs="Arial"/>
          <w:sz w:val="24"/>
          <w:szCs w:val="24"/>
        </w:rPr>
      </w:pPr>
    </w:p>
    <w:p w14:paraId="59B17E73" w14:textId="04FA1824" w:rsidR="0037549F" w:rsidRPr="0037549F" w:rsidRDefault="00F323C4" w:rsidP="0037549F">
      <w:pPr>
        <w:spacing w:after="0" w:line="240" w:lineRule="auto"/>
        <w:rPr>
          <w:rFonts w:ascii="Arial" w:hAnsi="Arial" w:cs="Arial"/>
          <w:sz w:val="24"/>
          <w:szCs w:val="24"/>
        </w:rPr>
      </w:pPr>
      <w:r>
        <w:rPr>
          <w:rFonts w:ascii="Arial" w:hAnsi="Arial" w:cs="Arial"/>
          <w:sz w:val="24"/>
          <w:szCs w:val="24"/>
        </w:rPr>
        <w:t xml:space="preserve">To </w:t>
      </w:r>
      <w:r w:rsidR="00D42D27">
        <w:rPr>
          <w:rFonts w:ascii="Arial" w:hAnsi="Arial" w:cs="Arial"/>
          <w:sz w:val="24"/>
          <w:szCs w:val="24"/>
        </w:rPr>
        <w:t>c</w:t>
      </w:r>
      <w:r w:rsidR="0037549F" w:rsidRPr="0037549F">
        <w:rPr>
          <w:rFonts w:ascii="Arial" w:hAnsi="Arial" w:cs="Arial"/>
          <w:sz w:val="24"/>
          <w:szCs w:val="24"/>
        </w:rPr>
        <w:t xml:space="preserve">ounter this pervasive </w:t>
      </w:r>
      <w:r w:rsidR="008D2E74">
        <w:rPr>
          <w:rFonts w:ascii="Arial" w:hAnsi="Arial" w:cs="Arial"/>
          <w:sz w:val="24"/>
          <w:szCs w:val="24"/>
        </w:rPr>
        <w:t xml:space="preserve">degenerative </w:t>
      </w:r>
      <w:r w:rsidR="0037549F" w:rsidRPr="0037549F">
        <w:rPr>
          <w:rFonts w:ascii="Arial" w:hAnsi="Arial" w:cs="Arial"/>
          <w:sz w:val="24"/>
          <w:szCs w:val="24"/>
        </w:rPr>
        <w:t xml:space="preserve">cycle, a programme led by the NGO </w:t>
      </w:r>
      <w:proofErr w:type="spellStart"/>
      <w:r w:rsidR="0037549F" w:rsidRPr="0037549F">
        <w:rPr>
          <w:rFonts w:ascii="Arial" w:hAnsi="Arial" w:cs="Arial"/>
          <w:sz w:val="24"/>
          <w:szCs w:val="24"/>
        </w:rPr>
        <w:t>Tarun</w:t>
      </w:r>
      <w:proofErr w:type="spellEnd"/>
      <w:r w:rsidR="0037549F" w:rsidRPr="0037549F">
        <w:rPr>
          <w:rFonts w:ascii="Arial" w:hAnsi="Arial" w:cs="Arial"/>
          <w:sz w:val="24"/>
          <w:szCs w:val="24"/>
        </w:rPr>
        <w:t xml:space="preserve"> Bharat </w:t>
      </w:r>
      <w:proofErr w:type="spellStart"/>
      <w:r w:rsidR="0037549F" w:rsidRPr="0037549F">
        <w:rPr>
          <w:rFonts w:ascii="Arial" w:hAnsi="Arial" w:cs="Arial"/>
          <w:sz w:val="24"/>
          <w:szCs w:val="24"/>
        </w:rPr>
        <w:t>Sangh</w:t>
      </w:r>
      <w:proofErr w:type="spellEnd"/>
      <w:r w:rsidR="0037549F" w:rsidRPr="0037549F">
        <w:rPr>
          <w:rFonts w:ascii="Arial" w:hAnsi="Arial" w:cs="Arial"/>
          <w:sz w:val="24"/>
          <w:szCs w:val="24"/>
        </w:rPr>
        <w:t xml:space="preserve"> (TBS) has been active since 1985</w:t>
      </w:r>
      <w:r>
        <w:rPr>
          <w:rFonts w:ascii="Arial" w:hAnsi="Arial" w:cs="Arial"/>
          <w:sz w:val="24"/>
          <w:szCs w:val="24"/>
        </w:rPr>
        <w:t>,</w:t>
      </w:r>
      <w:r w:rsidR="00CC5980">
        <w:rPr>
          <w:rFonts w:ascii="Arial" w:hAnsi="Arial" w:cs="Arial"/>
          <w:sz w:val="24"/>
          <w:szCs w:val="24"/>
        </w:rPr>
        <w:t xml:space="preserve"> </w:t>
      </w:r>
      <w:r w:rsidR="0037549F" w:rsidRPr="0037549F">
        <w:rPr>
          <w:rFonts w:ascii="Arial" w:hAnsi="Arial" w:cs="Arial"/>
          <w:sz w:val="24"/>
          <w:szCs w:val="24"/>
        </w:rPr>
        <w:t xml:space="preserve">restoring village-scale community management of water (also reviewed by </w:t>
      </w:r>
      <w:proofErr w:type="spellStart"/>
      <w:r w:rsidR="0037549F" w:rsidRPr="0037549F">
        <w:rPr>
          <w:rFonts w:ascii="Arial" w:hAnsi="Arial" w:cs="Arial"/>
          <w:sz w:val="24"/>
          <w:szCs w:val="24"/>
        </w:rPr>
        <w:t>Rathore</w:t>
      </w:r>
      <w:proofErr w:type="spellEnd"/>
      <w:r w:rsidR="0037549F" w:rsidRPr="0037549F">
        <w:rPr>
          <w:rFonts w:ascii="Arial" w:hAnsi="Arial" w:cs="Arial"/>
          <w:sz w:val="24"/>
          <w:szCs w:val="24"/>
        </w:rPr>
        <w:t xml:space="preserve">, 2003, Sinha </w:t>
      </w:r>
      <w:r w:rsidR="0037549F" w:rsidRPr="0037549F">
        <w:rPr>
          <w:rFonts w:ascii="Arial" w:hAnsi="Arial" w:cs="Arial"/>
          <w:i/>
          <w:sz w:val="24"/>
          <w:szCs w:val="24"/>
        </w:rPr>
        <w:t>et al</w:t>
      </w:r>
      <w:r w:rsidR="0037549F" w:rsidRPr="0037549F">
        <w:rPr>
          <w:rFonts w:ascii="Arial" w:hAnsi="Arial" w:cs="Arial"/>
          <w:sz w:val="24"/>
          <w:szCs w:val="24"/>
        </w:rPr>
        <w:t>., 2013, and Everard, 2015).</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Central to the TBS approach has been restoration of a diversity of locally appropriate water harvesting structures (WHSs) and the community institutions necessary to initiate, build and maintain them as well as to govern water use on an equitable and sustainable basis.</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This builds upon India’s long tradition of water harvesting as an adaptation to local climatic conditions.</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 xml:space="preserve">These </w:t>
      </w:r>
      <w:r w:rsidR="008D2E74">
        <w:rPr>
          <w:rFonts w:ascii="Arial" w:hAnsi="Arial" w:cs="Arial"/>
          <w:sz w:val="24"/>
          <w:szCs w:val="24"/>
        </w:rPr>
        <w:t xml:space="preserve">diverse </w:t>
      </w:r>
      <w:r w:rsidR="0037549F" w:rsidRPr="0037549F">
        <w:rPr>
          <w:rFonts w:ascii="Arial" w:hAnsi="Arial" w:cs="Arial"/>
          <w:sz w:val="24"/>
          <w:szCs w:val="24"/>
        </w:rPr>
        <w:t>WHSs g</w:t>
      </w:r>
      <w:r w:rsidR="0037549F" w:rsidRPr="008D2E74">
        <w:rPr>
          <w:rFonts w:ascii="Arial" w:hAnsi="Arial" w:cs="Arial"/>
          <w:sz w:val="24"/>
          <w:szCs w:val="24"/>
        </w:rPr>
        <w:t xml:space="preserve">o by a range of </w:t>
      </w:r>
      <w:r w:rsidR="004D0437">
        <w:rPr>
          <w:rFonts w:ascii="Arial" w:hAnsi="Arial" w:cs="Arial"/>
          <w:sz w:val="24"/>
          <w:szCs w:val="24"/>
        </w:rPr>
        <w:t>region</w:t>
      </w:r>
      <w:r w:rsidR="0037549F" w:rsidRPr="008D2E74">
        <w:rPr>
          <w:rFonts w:ascii="Arial" w:hAnsi="Arial" w:cs="Arial"/>
          <w:sz w:val="24"/>
          <w:szCs w:val="24"/>
        </w:rPr>
        <w:t>al names</w:t>
      </w:r>
      <w:r w:rsidR="008D2E74" w:rsidRPr="008D2E74">
        <w:rPr>
          <w:rFonts w:ascii="Arial" w:hAnsi="Arial" w:cs="Arial"/>
          <w:sz w:val="24"/>
          <w:szCs w:val="24"/>
        </w:rPr>
        <w:t xml:space="preserve">, including as a subset of examples: </w:t>
      </w:r>
      <w:proofErr w:type="spellStart"/>
      <w:r w:rsidR="008D2E74" w:rsidRPr="008D2E74">
        <w:rPr>
          <w:rFonts w:ascii="Arial" w:hAnsi="Arial" w:cs="Arial"/>
          <w:i/>
          <w:sz w:val="24"/>
          <w:szCs w:val="24"/>
        </w:rPr>
        <w:t>Baudis</w:t>
      </w:r>
      <w:proofErr w:type="spellEnd"/>
      <w:r w:rsidR="008D2E74" w:rsidRPr="008D2E74">
        <w:rPr>
          <w:rFonts w:ascii="Arial" w:hAnsi="Arial" w:cs="Arial"/>
          <w:sz w:val="24"/>
          <w:szCs w:val="24"/>
        </w:rPr>
        <w:t xml:space="preserve"> particularly in Himachal Pradesh state; </w:t>
      </w:r>
      <w:r w:rsidR="008D2E74" w:rsidRPr="008D2E74">
        <w:rPr>
          <w:rFonts w:ascii="Arial" w:hAnsi="Arial" w:cs="Arial"/>
          <w:i/>
          <w:sz w:val="24"/>
          <w:szCs w:val="24"/>
        </w:rPr>
        <w:t>Dongs</w:t>
      </w:r>
      <w:r w:rsidR="008D2E74" w:rsidRPr="008D2E74">
        <w:rPr>
          <w:rFonts w:ascii="Arial" w:hAnsi="Arial" w:cs="Arial"/>
          <w:sz w:val="24"/>
          <w:szCs w:val="24"/>
        </w:rPr>
        <w:t xml:space="preserve"> in Assam; </w:t>
      </w:r>
      <w:proofErr w:type="spellStart"/>
      <w:r w:rsidR="008D2E74" w:rsidRPr="008D2E74">
        <w:rPr>
          <w:rFonts w:ascii="Arial" w:hAnsi="Arial" w:cs="Arial"/>
          <w:i/>
          <w:sz w:val="24"/>
          <w:szCs w:val="24"/>
        </w:rPr>
        <w:t>Virdas</w:t>
      </w:r>
      <w:proofErr w:type="spellEnd"/>
      <w:r w:rsidR="008D2E74" w:rsidRPr="008D2E74">
        <w:rPr>
          <w:rFonts w:ascii="Arial" w:hAnsi="Arial" w:cs="Arial"/>
          <w:sz w:val="24"/>
          <w:szCs w:val="24"/>
        </w:rPr>
        <w:t xml:space="preserve"> and </w:t>
      </w:r>
      <w:proofErr w:type="spellStart"/>
      <w:r w:rsidR="008D2E74" w:rsidRPr="008D2E74">
        <w:rPr>
          <w:rFonts w:ascii="Arial" w:hAnsi="Arial" w:cs="Arial"/>
          <w:i/>
          <w:sz w:val="24"/>
          <w:szCs w:val="24"/>
        </w:rPr>
        <w:t>jheels</w:t>
      </w:r>
      <w:proofErr w:type="spellEnd"/>
      <w:r w:rsidR="008D2E74" w:rsidRPr="008D2E74">
        <w:rPr>
          <w:rFonts w:ascii="Arial" w:hAnsi="Arial" w:cs="Arial"/>
          <w:i/>
          <w:sz w:val="24"/>
          <w:szCs w:val="24"/>
        </w:rPr>
        <w:t xml:space="preserve"> </w:t>
      </w:r>
      <w:r w:rsidR="008D2E74" w:rsidRPr="008D2E74">
        <w:rPr>
          <w:rFonts w:ascii="Arial" w:hAnsi="Arial" w:cs="Arial"/>
          <w:sz w:val="24"/>
          <w:szCs w:val="24"/>
        </w:rPr>
        <w:t xml:space="preserve">in the grasslands of Gujarat; </w:t>
      </w:r>
      <w:proofErr w:type="spellStart"/>
      <w:r w:rsidR="008D2E74" w:rsidRPr="008D2E74">
        <w:rPr>
          <w:rFonts w:ascii="Arial" w:hAnsi="Arial" w:cs="Arial"/>
          <w:i/>
          <w:sz w:val="24"/>
          <w:szCs w:val="24"/>
        </w:rPr>
        <w:t>Zabo</w:t>
      </w:r>
      <w:proofErr w:type="spellEnd"/>
      <w:r w:rsidR="008D2E74" w:rsidRPr="008D2E74">
        <w:rPr>
          <w:rFonts w:ascii="Arial" w:hAnsi="Arial" w:cs="Arial"/>
          <w:sz w:val="24"/>
          <w:szCs w:val="24"/>
        </w:rPr>
        <w:t xml:space="preserve"> in Nagaland; </w:t>
      </w:r>
      <w:r w:rsidR="008D2E74" w:rsidRPr="008D2E74">
        <w:rPr>
          <w:rFonts w:ascii="Arial" w:hAnsi="Arial" w:cs="Arial"/>
          <w:i/>
          <w:sz w:val="24"/>
          <w:szCs w:val="24"/>
        </w:rPr>
        <w:t>Tanks</w:t>
      </w:r>
      <w:r w:rsidR="008D2E74" w:rsidRPr="008D2E74">
        <w:rPr>
          <w:rFonts w:ascii="Arial" w:hAnsi="Arial" w:cs="Arial"/>
          <w:sz w:val="24"/>
          <w:szCs w:val="24"/>
        </w:rPr>
        <w:t xml:space="preserve"> or </w:t>
      </w:r>
      <w:proofErr w:type="spellStart"/>
      <w:r w:rsidR="008D2E74" w:rsidRPr="008D2E74">
        <w:rPr>
          <w:rFonts w:ascii="Arial" w:hAnsi="Arial" w:cs="Arial"/>
          <w:i/>
          <w:sz w:val="24"/>
          <w:szCs w:val="24"/>
        </w:rPr>
        <w:t>eris</w:t>
      </w:r>
      <w:proofErr w:type="spellEnd"/>
      <w:r w:rsidR="008D2E74" w:rsidRPr="008D2E74">
        <w:rPr>
          <w:rFonts w:ascii="Arial" w:hAnsi="Arial" w:cs="Arial"/>
          <w:sz w:val="24"/>
          <w:szCs w:val="24"/>
        </w:rPr>
        <w:t xml:space="preserve"> across South India; and </w:t>
      </w:r>
      <w:proofErr w:type="spellStart"/>
      <w:r w:rsidR="008D2E74" w:rsidRPr="008D2E74">
        <w:rPr>
          <w:rFonts w:ascii="Arial" w:hAnsi="Arial" w:cs="Arial"/>
          <w:i/>
          <w:sz w:val="24"/>
          <w:szCs w:val="24"/>
        </w:rPr>
        <w:t>Ooranis</w:t>
      </w:r>
      <w:proofErr w:type="spellEnd"/>
      <w:r w:rsidR="008D2E74" w:rsidRPr="008D2E74">
        <w:rPr>
          <w:rFonts w:ascii="Arial" w:hAnsi="Arial" w:cs="Arial"/>
          <w:sz w:val="24"/>
          <w:szCs w:val="24"/>
        </w:rPr>
        <w:t xml:space="preserve"> in south Travancore (George </w:t>
      </w:r>
      <w:r w:rsidR="008D2E74" w:rsidRPr="008D2E74">
        <w:rPr>
          <w:rFonts w:ascii="Arial" w:hAnsi="Arial" w:cs="Arial"/>
          <w:i/>
          <w:sz w:val="24"/>
          <w:szCs w:val="24"/>
        </w:rPr>
        <w:t>et al</w:t>
      </w:r>
      <w:r w:rsidR="008D2E74" w:rsidRPr="008D2E74">
        <w:rPr>
          <w:rFonts w:ascii="Arial" w:hAnsi="Arial" w:cs="Arial"/>
          <w:sz w:val="24"/>
          <w:szCs w:val="24"/>
        </w:rPr>
        <w:t>., 2015).  H</w:t>
      </w:r>
      <w:r w:rsidR="008D2E74">
        <w:rPr>
          <w:rFonts w:ascii="Arial" w:hAnsi="Arial" w:cs="Arial"/>
          <w:sz w:val="24"/>
          <w:szCs w:val="24"/>
        </w:rPr>
        <w:t xml:space="preserve">owever, they </w:t>
      </w:r>
      <w:r w:rsidR="0037549F" w:rsidRPr="0037549F">
        <w:rPr>
          <w:rFonts w:ascii="Arial" w:hAnsi="Arial" w:cs="Arial"/>
          <w:sz w:val="24"/>
          <w:szCs w:val="24"/>
        </w:rPr>
        <w:t>are commonly referred to in Rajasthan as ‘</w:t>
      </w:r>
      <w:proofErr w:type="spellStart"/>
      <w:r w:rsidR="0037549F" w:rsidRPr="0037549F">
        <w:rPr>
          <w:rFonts w:ascii="Arial" w:hAnsi="Arial" w:cs="Arial"/>
          <w:sz w:val="24"/>
          <w:szCs w:val="24"/>
        </w:rPr>
        <w:t>johadi</w:t>
      </w:r>
      <w:proofErr w:type="spellEnd"/>
      <w:r w:rsidR="0037549F" w:rsidRPr="0037549F">
        <w:rPr>
          <w:rFonts w:ascii="Arial" w:hAnsi="Arial" w:cs="Arial"/>
          <w:sz w:val="24"/>
          <w:szCs w:val="24"/>
        </w:rPr>
        <w:t>’ (singular: ‘</w:t>
      </w:r>
      <w:proofErr w:type="spellStart"/>
      <w:r w:rsidR="0037549F" w:rsidRPr="0037549F">
        <w:rPr>
          <w:rFonts w:ascii="Arial" w:hAnsi="Arial" w:cs="Arial"/>
          <w:sz w:val="24"/>
          <w:szCs w:val="24"/>
        </w:rPr>
        <w:t>johad</w:t>
      </w:r>
      <w:proofErr w:type="spellEnd"/>
      <w:r w:rsidR="0037549F" w:rsidRPr="0037549F">
        <w:rPr>
          <w:rFonts w:ascii="Arial" w:hAnsi="Arial" w:cs="Arial"/>
          <w:sz w:val="24"/>
          <w:szCs w:val="24"/>
        </w:rPr>
        <w:t>’).</w:t>
      </w:r>
      <w:r w:rsidR="00607F47">
        <w:rPr>
          <w:rFonts w:ascii="Arial" w:hAnsi="Arial" w:cs="Arial"/>
          <w:sz w:val="24"/>
          <w:szCs w:val="24"/>
        </w:rPr>
        <w:t xml:space="preserve"> </w:t>
      </w:r>
      <w:r w:rsidR="008D2E74">
        <w:rPr>
          <w:rFonts w:ascii="Arial" w:hAnsi="Arial" w:cs="Arial"/>
          <w:sz w:val="24"/>
          <w:szCs w:val="24"/>
        </w:rPr>
        <w:t xml:space="preserve"> </w:t>
      </w:r>
      <w:r w:rsidR="0037549F" w:rsidRPr="0037549F">
        <w:rPr>
          <w:rFonts w:ascii="Arial" w:hAnsi="Arial" w:cs="Arial"/>
          <w:sz w:val="24"/>
          <w:szCs w:val="24"/>
        </w:rPr>
        <w:t>WHSs serve to intercept or slow overland flows during monsoon rainfall, promoting groundwater recharge with some also storing surface water for year-round</w:t>
      </w:r>
      <w:r w:rsidR="003331A6">
        <w:rPr>
          <w:rFonts w:ascii="Arial" w:hAnsi="Arial" w:cs="Arial"/>
          <w:sz w:val="24"/>
          <w:szCs w:val="24"/>
        </w:rPr>
        <w:t xml:space="preserve"> use</w:t>
      </w:r>
      <w:r>
        <w:rPr>
          <w:rFonts w:ascii="Arial" w:hAnsi="Arial" w:cs="Arial"/>
          <w:sz w:val="24"/>
          <w:szCs w:val="24"/>
        </w:rPr>
        <w:t>.</w:t>
      </w:r>
      <w:r w:rsidR="008D2E74">
        <w:rPr>
          <w:rFonts w:ascii="Arial" w:hAnsi="Arial" w:cs="Arial"/>
          <w:sz w:val="24"/>
          <w:szCs w:val="24"/>
        </w:rPr>
        <w:t xml:space="preserve">  </w:t>
      </w:r>
      <w:r w:rsidR="0037549F" w:rsidRPr="0037549F">
        <w:rPr>
          <w:rFonts w:ascii="Arial" w:hAnsi="Arial" w:cs="Arial"/>
          <w:sz w:val="24"/>
          <w:szCs w:val="24"/>
        </w:rPr>
        <w:t xml:space="preserve">TBS initiatives, </w:t>
      </w:r>
      <w:r>
        <w:rPr>
          <w:rFonts w:ascii="Arial" w:hAnsi="Arial" w:cs="Arial"/>
          <w:sz w:val="24"/>
          <w:szCs w:val="24"/>
        </w:rPr>
        <w:t>with</w:t>
      </w:r>
      <w:r w:rsidRPr="0037549F">
        <w:rPr>
          <w:rFonts w:ascii="Arial" w:hAnsi="Arial" w:cs="Arial"/>
          <w:sz w:val="24"/>
          <w:szCs w:val="24"/>
        </w:rPr>
        <w:t xml:space="preserve"> </w:t>
      </w:r>
      <w:r w:rsidR="0037549F" w:rsidRPr="0037549F">
        <w:rPr>
          <w:rFonts w:ascii="Arial" w:hAnsi="Arial" w:cs="Arial"/>
          <w:sz w:val="24"/>
          <w:szCs w:val="24"/>
        </w:rPr>
        <w:t xml:space="preserve">international aid funding matched by village investment, are </w:t>
      </w:r>
      <w:r>
        <w:rPr>
          <w:rFonts w:ascii="Arial" w:hAnsi="Arial" w:cs="Arial"/>
          <w:sz w:val="24"/>
          <w:szCs w:val="24"/>
        </w:rPr>
        <w:t xml:space="preserve">located in </w:t>
      </w:r>
      <w:r w:rsidR="0037549F" w:rsidRPr="0037549F">
        <w:rPr>
          <w:rFonts w:ascii="Arial" w:hAnsi="Arial" w:cs="Arial"/>
          <w:sz w:val="24"/>
          <w:szCs w:val="24"/>
        </w:rPr>
        <w:t xml:space="preserve">the rural </w:t>
      </w:r>
      <w:proofErr w:type="spellStart"/>
      <w:r w:rsidR="0037549F" w:rsidRPr="0037549F">
        <w:rPr>
          <w:rFonts w:ascii="Arial" w:hAnsi="Arial" w:cs="Arial"/>
          <w:sz w:val="24"/>
          <w:szCs w:val="24"/>
        </w:rPr>
        <w:t>Arvari</w:t>
      </w:r>
      <w:proofErr w:type="spellEnd"/>
      <w:r w:rsidR="0037549F" w:rsidRPr="0037549F">
        <w:rPr>
          <w:rFonts w:ascii="Arial" w:hAnsi="Arial" w:cs="Arial"/>
          <w:sz w:val="24"/>
          <w:szCs w:val="24"/>
        </w:rPr>
        <w:t xml:space="preserve"> (or </w:t>
      </w:r>
      <w:proofErr w:type="spellStart"/>
      <w:r w:rsidR="0037549F" w:rsidRPr="0037549F">
        <w:rPr>
          <w:rFonts w:ascii="Arial" w:hAnsi="Arial" w:cs="Arial"/>
          <w:sz w:val="24"/>
          <w:szCs w:val="24"/>
        </w:rPr>
        <w:t>Arwari</w:t>
      </w:r>
      <w:proofErr w:type="spellEnd"/>
      <w:r w:rsidR="0037549F" w:rsidRPr="0037549F">
        <w:rPr>
          <w:rFonts w:ascii="Arial" w:hAnsi="Arial" w:cs="Arial"/>
          <w:sz w:val="24"/>
          <w:szCs w:val="24"/>
        </w:rPr>
        <w:t xml:space="preserve">), </w:t>
      </w:r>
      <w:proofErr w:type="spellStart"/>
      <w:r w:rsidR="0037549F" w:rsidRPr="0037549F">
        <w:rPr>
          <w:rFonts w:ascii="Arial" w:hAnsi="Arial" w:cs="Arial"/>
          <w:sz w:val="24"/>
          <w:szCs w:val="24"/>
        </w:rPr>
        <w:t>Sarsa</w:t>
      </w:r>
      <w:proofErr w:type="spellEnd"/>
      <w:r w:rsidR="0037549F" w:rsidRPr="0037549F">
        <w:rPr>
          <w:rFonts w:ascii="Arial" w:hAnsi="Arial" w:cs="Arial"/>
          <w:sz w:val="24"/>
          <w:szCs w:val="24"/>
        </w:rPr>
        <w:t xml:space="preserve"> and </w:t>
      </w:r>
      <w:proofErr w:type="spellStart"/>
      <w:r w:rsidR="0037549F" w:rsidRPr="0037549F">
        <w:rPr>
          <w:rFonts w:ascii="Arial" w:hAnsi="Arial" w:cs="Arial"/>
          <w:sz w:val="24"/>
          <w:szCs w:val="24"/>
        </w:rPr>
        <w:t>Baghani</w:t>
      </w:r>
      <w:proofErr w:type="spellEnd"/>
      <w:r w:rsidR="0037549F" w:rsidRPr="0037549F">
        <w:rPr>
          <w:rFonts w:ascii="Arial" w:hAnsi="Arial" w:cs="Arial"/>
          <w:sz w:val="24"/>
          <w:szCs w:val="24"/>
        </w:rPr>
        <w:t xml:space="preserve"> catchments, lying mostly in </w:t>
      </w:r>
      <w:proofErr w:type="spellStart"/>
      <w:r w:rsidR="0037549F" w:rsidRPr="0037549F">
        <w:rPr>
          <w:rFonts w:ascii="Arial" w:hAnsi="Arial" w:cs="Arial"/>
          <w:sz w:val="24"/>
          <w:szCs w:val="24"/>
        </w:rPr>
        <w:t>Alwar</w:t>
      </w:r>
      <w:proofErr w:type="spellEnd"/>
      <w:r w:rsidR="0037549F" w:rsidRPr="0037549F">
        <w:rPr>
          <w:rFonts w:ascii="Arial" w:hAnsi="Arial" w:cs="Arial"/>
          <w:sz w:val="24"/>
          <w:szCs w:val="24"/>
        </w:rPr>
        <w:t xml:space="preserve"> district, north-eastern Rajasthan, the headwaters of which rise from the Aravalli Hills (Figure 1).</w:t>
      </w:r>
      <w:r w:rsidR="00607F47">
        <w:rPr>
          <w:rFonts w:ascii="Arial" w:hAnsi="Arial" w:cs="Arial"/>
          <w:sz w:val="24"/>
          <w:szCs w:val="24"/>
        </w:rPr>
        <w:t xml:space="preserve"> </w:t>
      </w:r>
      <w:r w:rsidR="00C85C97">
        <w:rPr>
          <w:rFonts w:ascii="Arial" w:hAnsi="Arial" w:cs="Arial"/>
          <w:sz w:val="24"/>
          <w:szCs w:val="24"/>
        </w:rPr>
        <w:t xml:space="preserve"> </w:t>
      </w:r>
      <w:r w:rsidR="0037549F" w:rsidRPr="0037549F">
        <w:rPr>
          <w:rFonts w:ascii="Arial" w:hAnsi="Arial" w:cs="Arial"/>
          <w:sz w:val="24"/>
          <w:szCs w:val="24"/>
        </w:rPr>
        <w:t xml:space="preserve">However, work in adjacent catchments has also restored water resources, with perennial flows returning to five other formerly seasonal rivers – the </w:t>
      </w:r>
      <w:proofErr w:type="spellStart"/>
      <w:r w:rsidR="0037549F" w:rsidRPr="0037549F">
        <w:rPr>
          <w:rFonts w:ascii="Arial" w:hAnsi="Arial" w:cs="Arial"/>
          <w:sz w:val="24"/>
          <w:szCs w:val="24"/>
        </w:rPr>
        <w:t>Bhagani-Teldehe</w:t>
      </w:r>
      <w:proofErr w:type="spellEnd"/>
      <w:r w:rsidR="0037549F" w:rsidRPr="0037549F">
        <w:rPr>
          <w:rFonts w:ascii="Arial" w:hAnsi="Arial" w:cs="Arial"/>
          <w:sz w:val="24"/>
          <w:szCs w:val="24"/>
        </w:rPr>
        <w:t xml:space="preserve">, </w:t>
      </w:r>
      <w:proofErr w:type="spellStart"/>
      <w:r w:rsidR="0037549F" w:rsidRPr="0037549F">
        <w:rPr>
          <w:rFonts w:ascii="Arial" w:hAnsi="Arial" w:cs="Arial"/>
          <w:sz w:val="24"/>
          <w:szCs w:val="24"/>
        </w:rPr>
        <w:t>Arvari</w:t>
      </w:r>
      <w:proofErr w:type="spellEnd"/>
      <w:r w:rsidR="0037549F" w:rsidRPr="0037549F">
        <w:rPr>
          <w:rFonts w:ascii="Arial" w:hAnsi="Arial" w:cs="Arial"/>
          <w:sz w:val="24"/>
          <w:szCs w:val="24"/>
        </w:rPr>
        <w:t xml:space="preserve">, </w:t>
      </w:r>
      <w:proofErr w:type="spellStart"/>
      <w:r w:rsidR="0037549F" w:rsidRPr="0037549F">
        <w:rPr>
          <w:rFonts w:ascii="Arial" w:hAnsi="Arial" w:cs="Arial"/>
          <w:sz w:val="24"/>
          <w:szCs w:val="24"/>
        </w:rPr>
        <w:t>Jahajwali</w:t>
      </w:r>
      <w:proofErr w:type="spellEnd"/>
      <w:r w:rsidR="0037549F" w:rsidRPr="0037549F">
        <w:rPr>
          <w:rFonts w:ascii="Arial" w:hAnsi="Arial" w:cs="Arial"/>
          <w:sz w:val="24"/>
          <w:szCs w:val="24"/>
        </w:rPr>
        <w:t xml:space="preserve">, </w:t>
      </w:r>
      <w:proofErr w:type="spellStart"/>
      <w:r w:rsidR="0037549F" w:rsidRPr="0037549F">
        <w:rPr>
          <w:rFonts w:ascii="Arial" w:hAnsi="Arial" w:cs="Arial"/>
          <w:sz w:val="24"/>
          <w:szCs w:val="24"/>
        </w:rPr>
        <w:t>Sarsa</w:t>
      </w:r>
      <w:proofErr w:type="spellEnd"/>
      <w:r w:rsidR="0037549F" w:rsidRPr="0037549F">
        <w:rPr>
          <w:rFonts w:ascii="Arial" w:hAnsi="Arial" w:cs="Arial"/>
          <w:sz w:val="24"/>
          <w:szCs w:val="24"/>
        </w:rPr>
        <w:t xml:space="preserve"> and </w:t>
      </w:r>
      <w:proofErr w:type="spellStart"/>
      <w:r w:rsidR="0037549F" w:rsidRPr="0037549F">
        <w:rPr>
          <w:rFonts w:ascii="Arial" w:hAnsi="Arial" w:cs="Arial"/>
          <w:sz w:val="24"/>
          <w:szCs w:val="24"/>
        </w:rPr>
        <w:t>Ruparel</w:t>
      </w:r>
      <w:proofErr w:type="spellEnd"/>
      <w:r w:rsidR="0037549F" w:rsidRPr="0037549F">
        <w:rPr>
          <w:rFonts w:ascii="Arial" w:hAnsi="Arial" w:cs="Arial"/>
          <w:sz w:val="24"/>
          <w:szCs w:val="24"/>
        </w:rPr>
        <w:t xml:space="preserve"> – benefitting 250 villages (Jayanti, 2009).</w:t>
      </w:r>
      <w:r w:rsidR="00607F47">
        <w:rPr>
          <w:rFonts w:ascii="Arial" w:hAnsi="Arial" w:cs="Arial"/>
          <w:sz w:val="24"/>
          <w:szCs w:val="24"/>
        </w:rPr>
        <w:t xml:space="preserve"> </w:t>
      </w:r>
      <w:r w:rsidR="00C85C97">
        <w:rPr>
          <w:rFonts w:ascii="Arial" w:hAnsi="Arial" w:cs="Arial"/>
          <w:sz w:val="24"/>
          <w:szCs w:val="24"/>
        </w:rPr>
        <w:t xml:space="preserve"> </w:t>
      </w:r>
      <w:r w:rsidR="0037549F" w:rsidRPr="0037549F">
        <w:rPr>
          <w:rFonts w:ascii="Arial" w:hAnsi="Arial" w:cs="Arial"/>
          <w:sz w:val="24"/>
          <w:szCs w:val="24"/>
        </w:rPr>
        <w:t xml:space="preserve">Land use in this rural region of </w:t>
      </w:r>
      <w:proofErr w:type="spellStart"/>
      <w:r w:rsidR="0037549F" w:rsidRPr="0037549F">
        <w:rPr>
          <w:rFonts w:ascii="Arial" w:hAnsi="Arial" w:cs="Arial"/>
          <w:sz w:val="24"/>
          <w:szCs w:val="24"/>
        </w:rPr>
        <w:t>Alwar</w:t>
      </w:r>
      <w:proofErr w:type="spellEnd"/>
      <w:r w:rsidR="0037549F" w:rsidRPr="0037549F">
        <w:rPr>
          <w:rFonts w:ascii="Arial" w:hAnsi="Arial" w:cs="Arial"/>
          <w:sz w:val="24"/>
          <w:szCs w:val="24"/>
        </w:rPr>
        <w:t xml:space="preserve"> is predominantly agricultural, much of it dependent upon </w:t>
      </w:r>
      <w:r w:rsidR="0037549F" w:rsidRPr="0037549F">
        <w:rPr>
          <w:rFonts w:ascii="Arial" w:hAnsi="Arial" w:cs="Arial"/>
          <w:sz w:val="24"/>
          <w:szCs w:val="24"/>
          <w:lang w:val="en"/>
        </w:rPr>
        <w:t xml:space="preserve">groundwater </w:t>
      </w:r>
      <w:r w:rsidR="004D0437">
        <w:rPr>
          <w:rFonts w:ascii="Arial" w:hAnsi="Arial" w:cs="Arial"/>
          <w:sz w:val="24"/>
          <w:szCs w:val="24"/>
          <w:lang w:val="en"/>
        </w:rPr>
        <w:t>that</w:t>
      </w:r>
      <w:r w:rsidR="0037549F" w:rsidRPr="0037549F">
        <w:rPr>
          <w:rFonts w:ascii="Arial" w:hAnsi="Arial" w:cs="Arial"/>
          <w:sz w:val="24"/>
          <w:szCs w:val="24"/>
          <w:lang w:val="en"/>
        </w:rPr>
        <w:t xml:space="preserve"> </w:t>
      </w:r>
      <w:proofErr w:type="gramStart"/>
      <w:r w:rsidR="0037549F" w:rsidRPr="0037549F">
        <w:rPr>
          <w:rFonts w:ascii="Arial" w:hAnsi="Arial" w:cs="Arial"/>
          <w:sz w:val="24"/>
          <w:szCs w:val="24"/>
          <w:lang w:val="en"/>
        </w:rPr>
        <w:t>has historically been overexploited</w:t>
      </w:r>
      <w:proofErr w:type="gramEnd"/>
      <w:r w:rsidR="00D42D27">
        <w:rPr>
          <w:rFonts w:ascii="Arial" w:hAnsi="Arial" w:cs="Arial"/>
          <w:sz w:val="24"/>
          <w:szCs w:val="24"/>
          <w:lang w:val="en"/>
        </w:rPr>
        <w:t xml:space="preserve">. </w:t>
      </w:r>
      <w:r w:rsidR="003331A6">
        <w:rPr>
          <w:rFonts w:ascii="Arial" w:hAnsi="Arial" w:cs="Arial"/>
          <w:sz w:val="24"/>
          <w:szCs w:val="24"/>
          <w:lang w:val="en"/>
        </w:rPr>
        <w:t xml:space="preserve"> </w:t>
      </w:r>
      <w:r w:rsidR="00D42D27">
        <w:rPr>
          <w:rFonts w:ascii="Arial" w:hAnsi="Arial" w:cs="Arial"/>
          <w:sz w:val="24"/>
          <w:szCs w:val="24"/>
          <w:lang w:val="en"/>
        </w:rPr>
        <w:t>T</w:t>
      </w:r>
      <w:r w:rsidR="0037549F" w:rsidRPr="0037549F">
        <w:rPr>
          <w:rFonts w:ascii="Arial" w:hAnsi="Arial" w:cs="Arial"/>
          <w:sz w:val="24"/>
          <w:szCs w:val="24"/>
          <w:lang w:val="en"/>
        </w:rPr>
        <w:t xml:space="preserve">hose with resources to pump </w:t>
      </w:r>
      <w:r>
        <w:rPr>
          <w:rFonts w:ascii="Arial" w:hAnsi="Arial" w:cs="Arial"/>
          <w:sz w:val="24"/>
          <w:szCs w:val="24"/>
          <w:lang w:val="en"/>
        </w:rPr>
        <w:t>from the decreasing</w:t>
      </w:r>
      <w:r w:rsidRPr="0037549F">
        <w:rPr>
          <w:rFonts w:ascii="Arial" w:hAnsi="Arial" w:cs="Arial"/>
          <w:sz w:val="24"/>
          <w:szCs w:val="24"/>
          <w:lang w:val="en"/>
        </w:rPr>
        <w:t xml:space="preserve"> </w:t>
      </w:r>
      <w:r w:rsidR="0037549F" w:rsidRPr="0037549F">
        <w:rPr>
          <w:rFonts w:ascii="Arial" w:hAnsi="Arial" w:cs="Arial"/>
          <w:sz w:val="24"/>
          <w:szCs w:val="24"/>
          <w:lang w:val="en"/>
        </w:rPr>
        <w:t>reserves gain preferential access to the detriment of the majority of people who consequently experience decreasing resource availability and ensuing poverty.</w:t>
      </w:r>
    </w:p>
    <w:p w14:paraId="094CED4E" w14:textId="77777777" w:rsidR="0037549F" w:rsidRPr="0037549F" w:rsidRDefault="0037549F" w:rsidP="0037549F">
      <w:pPr>
        <w:spacing w:after="0" w:line="240" w:lineRule="auto"/>
        <w:rPr>
          <w:rFonts w:ascii="Arial" w:hAnsi="Arial" w:cs="Arial"/>
          <w:sz w:val="24"/>
          <w:szCs w:val="24"/>
        </w:rPr>
      </w:pPr>
    </w:p>
    <w:p w14:paraId="67386F8C" w14:textId="77777777" w:rsidR="0037549F" w:rsidRPr="0037549F" w:rsidRDefault="0037549F" w:rsidP="0037549F">
      <w:pPr>
        <w:spacing w:line="240" w:lineRule="auto"/>
        <w:rPr>
          <w:rFonts w:ascii="Arial" w:hAnsi="Arial" w:cs="Arial"/>
          <w:i/>
          <w:sz w:val="24"/>
          <w:szCs w:val="24"/>
        </w:rPr>
      </w:pPr>
      <w:r w:rsidRPr="0037549F">
        <w:rPr>
          <w:rFonts w:ascii="Arial" w:hAnsi="Arial" w:cs="Arial"/>
          <w:i/>
          <w:sz w:val="24"/>
          <w:szCs w:val="24"/>
        </w:rPr>
        <w:lastRenderedPageBreak/>
        <w:t xml:space="preserve">Figure 1: Location of the </w:t>
      </w:r>
      <w:proofErr w:type="spellStart"/>
      <w:r w:rsidRPr="0037549F">
        <w:rPr>
          <w:rFonts w:ascii="Arial" w:hAnsi="Arial" w:cs="Arial"/>
          <w:i/>
          <w:sz w:val="24"/>
          <w:szCs w:val="24"/>
        </w:rPr>
        <w:t>Arvari</w:t>
      </w:r>
      <w:proofErr w:type="spellEnd"/>
      <w:r w:rsidRPr="0037549F">
        <w:rPr>
          <w:rFonts w:ascii="Arial" w:hAnsi="Arial" w:cs="Arial"/>
          <w:i/>
          <w:sz w:val="24"/>
          <w:szCs w:val="24"/>
        </w:rPr>
        <w:t xml:space="preserve">, </w:t>
      </w:r>
      <w:proofErr w:type="spellStart"/>
      <w:r w:rsidRPr="0037549F">
        <w:rPr>
          <w:rFonts w:ascii="Arial" w:hAnsi="Arial" w:cs="Arial"/>
          <w:i/>
          <w:sz w:val="24"/>
          <w:szCs w:val="24"/>
        </w:rPr>
        <w:t>Sarsa</w:t>
      </w:r>
      <w:proofErr w:type="spellEnd"/>
      <w:r w:rsidRPr="0037549F">
        <w:rPr>
          <w:rFonts w:ascii="Arial" w:hAnsi="Arial" w:cs="Arial"/>
          <w:i/>
          <w:sz w:val="24"/>
          <w:szCs w:val="24"/>
        </w:rPr>
        <w:t xml:space="preserve"> and </w:t>
      </w:r>
      <w:proofErr w:type="spellStart"/>
      <w:r w:rsidRPr="0037549F">
        <w:rPr>
          <w:rFonts w:ascii="Arial" w:hAnsi="Arial" w:cs="Arial"/>
          <w:i/>
          <w:sz w:val="24"/>
          <w:szCs w:val="24"/>
        </w:rPr>
        <w:t>Baghani</w:t>
      </w:r>
      <w:proofErr w:type="spellEnd"/>
      <w:r w:rsidRPr="0037549F">
        <w:rPr>
          <w:rFonts w:ascii="Arial" w:hAnsi="Arial" w:cs="Arial"/>
          <w:i/>
          <w:sz w:val="24"/>
          <w:szCs w:val="24"/>
        </w:rPr>
        <w:t xml:space="preserve"> catchments in north Rajasthan (from Everard, 2015)</w:t>
      </w:r>
    </w:p>
    <w:p w14:paraId="7B1C401F" w14:textId="77777777" w:rsidR="0037549F" w:rsidRPr="0037549F" w:rsidRDefault="0037549F" w:rsidP="0037549F">
      <w:pPr>
        <w:spacing w:line="240" w:lineRule="auto"/>
        <w:rPr>
          <w:rFonts w:ascii="Arial" w:hAnsi="Arial" w:cs="Arial"/>
          <w:sz w:val="24"/>
          <w:szCs w:val="24"/>
        </w:rPr>
      </w:pPr>
      <w:r w:rsidRPr="007A2EEA">
        <w:rPr>
          <w:noProof/>
          <w:lang w:eastAsia="en-GB"/>
        </w:rPr>
        <w:drawing>
          <wp:inline distT="0" distB="0" distL="0" distR="0" wp14:anchorId="45D1DD16" wp14:editId="1F1B66F7">
            <wp:extent cx="5447188" cy="3718560"/>
            <wp:effectExtent l="0" t="0" r="1270" b="0"/>
            <wp:docPr id="2" name="Picture 2" descr="Arvari, Sarsa and Bahgani rivers (2015-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vari, Sarsa and Bahgani rivers (2015-04-10)"/>
                    <pic:cNvPicPr>
                      <a:picLocks noChangeAspect="1" noChangeArrowheads="1"/>
                    </pic:cNvPicPr>
                  </pic:nvPicPr>
                  <pic:blipFill>
                    <a:blip r:embed="rId7">
                      <a:extLst>
                        <a:ext uri="{28A0092B-C50C-407E-A947-70E740481C1C}">
                          <a14:useLocalDpi xmlns:a14="http://schemas.microsoft.com/office/drawing/2010/main" val="0"/>
                        </a:ext>
                      </a:extLst>
                    </a:blip>
                    <a:srcRect l="4758" t="5225" r="12546" b="19591"/>
                    <a:stretch>
                      <a:fillRect/>
                    </a:stretch>
                  </pic:blipFill>
                  <pic:spPr bwMode="auto">
                    <a:xfrm>
                      <a:off x="0" y="0"/>
                      <a:ext cx="5447188" cy="3718560"/>
                    </a:xfrm>
                    <a:prstGeom prst="rect">
                      <a:avLst/>
                    </a:prstGeom>
                    <a:noFill/>
                    <a:ln>
                      <a:noFill/>
                    </a:ln>
                  </pic:spPr>
                </pic:pic>
              </a:graphicData>
            </a:graphic>
          </wp:inline>
        </w:drawing>
      </w:r>
    </w:p>
    <w:p w14:paraId="05D4E58B" w14:textId="77777777" w:rsidR="0037549F" w:rsidRPr="0037549F" w:rsidRDefault="0037549F" w:rsidP="0037549F">
      <w:pPr>
        <w:spacing w:after="0" w:line="240" w:lineRule="auto"/>
        <w:rPr>
          <w:rFonts w:ascii="Arial" w:hAnsi="Arial" w:cs="Arial"/>
          <w:sz w:val="24"/>
          <w:szCs w:val="24"/>
        </w:rPr>
      </w:pPr>
    </w:p>
    <w:p w14:paraId="5376B7C6" w14:textId="77777777" w:rsidR="0037549F" w:rsidRPr="0037549F" w:rsidRDefault="0037549F" w:rsidP="0037549F">
      <w:pPr>
        <w:spacing w:after="0" w:line="240" w:lineRule="auto"/>
        <w:rPr>
          <w:rFonts w:ascii="Arial" w:hAnsi="Arial" w:cs="Arial"/>
          <w:sz w:val="24"/>
          <w:szCs w:val="24"/>
        </w:rPr>
      </w:pPr>
    </w:p>
    <w:p w14:paraId="0C74FC34" w14:textId="4A4F5A4C" w:rsidR="0037549F" w:rsidRPr="0037549F" w:rsidRDefault="0037549F" w:rsidP="0037549F">
      <w:pPr>
        <w:spacing w:after="0" w:line="240" w:lineRule="auto"/>
        <w:rPr>
          <w:rFonts w:ascii="Arial" w:hAnsi="Arial" w:cs="Arial"/>
          <w:sz w:val="24"/>
          <w:szCs w:val="24"/>
        </w:rPr>
      </w:pPr>
      <w:proofErr w:type="spellStart"/>
      <w:r w:rsidRPr="0037549F">
        <w:rPr>
          <w:rFonts w:ascii="Arial" w:hAnsi="Arial" w:cs="Arial"/>
          <w:sz w:val="24"/>
          <w:szCs w:val="24"/>
        </w:rPr>
        <w:t>Rathore</w:t>
      </w:r>
      <w:proofErr w:type="spellEnd"/>
      <w:r w:rsidRPr="0037549F">
        <w:rPr>
          <w:rFonts w:ascii="Arial" w:hAnsi="Arial" w:cs="Arial"/>
          <w:sz w:val="24"/>
          <w:szCs w:val="24"/>
        </w:rPr>
        <w:t xml:space="preserve"> (2003), Sinha </w:t>
      </w:r>
      <w:r w:rsidRPr="0037549F">
        <w:rPr>
          <w:rFonts w:ascii="Arial" w:hAnsi="Arial" w:cs="Arial"/>
          <w:i/>
          <w:sz w:val="24"/>
          <w:szCs w:val="24"/>
        </w:rPr>
        <w:t>et al</w:t>
      </w:r>
      <w:r w:rsidRPr="0037549F">
        <w:rPr>
          <w:rFonts w:ascii="Arial" w:hAnsi="Arial" w:cs="Arial"/>
          <w:sz w:val="24"/>
          <w:szCs w:val="24"/>
        </w:rPr>
        <w:t xml:space="preserve">. (2013) and Everard (2015) review progress enabled by TBS working in partnership with villages within these and adjacent catchments, rebuilding village- and catchment-scale institutions and reinstituting or innovating an extensive network of WHSs that have collectively regenerated soil moisture and groundwater resources in the formerly </w:t>
      </w:r>
      <w:proofErr w:type="spellStart"/>
      <w:r w:rsidRPr="0037549F">
        <w:rPr>
          <w:rFonts w:ascii="Arial" w:hAnsi="Arial" w:cs="Arial"/>
          <w:sz w:val="24"/>
          <w:szCs w:val="24"/>
        </w:rPr>
        <w:t>desertified</w:t>
      </w:r>
      <w:proofErr w:type="spellEnd"/>
      <w:r w:rsidRPr="0037549F">
        <w:rPr>
          <w:rFonts w:ascii="Arial" w:hAnsi="Arial" w:cs="Arial"/>
          <w:sz w:val="24"/>
          <w:szCs w:val="24"/>
        </w:rPr>
        <w:t xml:space="preserve"> landscapes of river valleys.</w:t>
      </w:r>
      <w:r w:rsidR="00C85C97">
        <w:rPr>
          <w:rFonts w:ascii="Arial" w:hAnsi="Arial" w:cs="Arial"/>
          <w:sz w:val="24"/>
          <w:szCs w:val="24"/>
        </w:rPr>
        <w:t xml:space="preserve"> </w:t>
      </w:r>
      <w:r w:rsidR="00607F47">
        <w:rPr>
          <w:rFonts w:ascii="Arial" w:hAnsi="Arial" w:cs="Arial"/>
          <w:sz w:val="24"/>
          <w:szCs w:val="24"/>
        </w:rPr>
        <w:t xml:space="preserve"> </w:t>
      </w:r>
      <w:r w:rsidRPr="0037549F">
        <w:rPr>
          <w:rFonts w:ascii="Arial" w:hAnsi="Arial" w:cs="Arial"/>
          <w:sz w:val="24"/>
          <w:szCs w:val="24"/>
        </w:rPr>
        <w:t xml:space="preserve">These initiatives have combined in places to reverse the cycle of socio-ecological decline, with quantified increases in groundwater levels, food production, reinstitution of governance structures (particularly ‘Gram Sabha’: traditional village decision-making bodies with interests in deliberation and decision-making about water management) and </w:t>
      </w:r>
      <w:r w:rsidR="00F323C4">
        <w:rPr>
          <w:rFonts w:ascii="Arial" w:hAnsi="Arial" w:cs="Arial"/>
          <w:sz w:val="24"/>
          <w:szCs w:val="24"/>
        </w:rPr>
        <w:t xml:space="preserve">the </w:t>
      </w:r>
      <w:r w:rsidRPr="0037549F">
        <w:rPr>
          <w:rFonts w:ascii="Arial" w:hAnsi="Arial" w:cs="Arial"/>
          <w:sz w:val="24"/>
          <w:szCs w:val="24"/>
        </w:rPr>
        <w:t>repopulation of villages.</w:t>
      </w:r>
      <w:r w:rsidR="00607F47">
        <w:rPr>
          <w:rFonts w:ascii="Arial" w:hAnsi="Arial" w:cs="Arial"/>
          <w:sz w:val="24"/>
          <w:szCs w:val="24"/>
        </w:rPr>
        <w:t xml:space="preserve"> </w:t>
      </w:r>
      <w:r w:rsidR="00C85C97">
        <w:rPr>
          <w:rFonts w:ascii="Arial" w:hAnsi="Arial" w:cs="Arial"/>
          <w:sz w:val="24"/>
          <w:szCs w:val="24"/>
        </w:rPr>
        <w:t xml:space="preserve"> </w:t>
      </w:r>
      <w:r w:rsidRPr="0037549F">
        <w:rPr>
          <w:rFonts w:ascii="Arial" w:hAnsi="Arial" w:cs="Arial"/>
          <w:sz w:val="24"/>
          <w:szCs w:val="24"/>
        </w:rPr>
        <w:t>This progressive village-by-village regeneration of catchments has not been uniform or entirely free of challenge, particularly from state and central government that often regards it in strict leg</w:t>
      </w:r>
      <w:r w:rsidR="00DF51C5">
        <w:rPr>
          <w:rFonts w:ascii="Arial" w:hAnsi="Arial" w:cs="Arial"/>
          <w:sz w:val="24"/>
          <w:szCs w:val="24"/>
        </w:rPr>
        <w:t xml:space="preserve">islative </w:t>
      </w:r>
      <w:r w:rsidRPr="0037549F">
        <w:rPr>
          <w:rFonts w:ascii="Arial" w:hAnsi="Arial" w:cs="Arial"/>
          <w:sz w:val="24"/>
          <w:szCs w:val="24"/>
        </w:rPr>
        <w:t>terms as illegal given the centralised control of water management.</w:t>
      </w:r>
      <w:r w:rsidR="00607F47">
        <w:rPr>
          <w:rFonts w:ascii="Arial" w:hAnsi="Arial" w:cs="Arial"/>
          <w:sz w:val="24"/>
          <w:szCs w:val="24"/>
        </w:rPr>
        <w:t xml:space="preserve"> </w:t>
      </w:r>
      <w:r w:rsidR="00C85C97">
        <w:rPr>
          <w:rFonts w:ascii="Arial" w:hAnsi="Arial" w:cs="Arial"/>
          <w:sz w:val="24"/>
          <w:szCs w:val="24"/>
        </w:rPr>
        <w:t xml:space="preserve"> </w:t>
      </w:r>
      <w:r w:rsidRPr="0037549F">
        <w:rPr>
          <w:rFonts w:ascii="Arial" w:hAnsi="Arial" w:cs="Arial"/>
          <w:sz w:val="24"/>
          <w:szCs w:val="24"/>
        </w:rPr>
        <w:t>However, the TBS programme has attracted national and international recognition for contributing to drought resilience and the reversal of</w:t>
      </w:r>
      <w:r w:rsidR="00C85C97">
        <w:rPr>
          <w:rFonts w:ascii="Arial" w:hAnsi="Arial" w:cs="Arial"/>
          <w:sz w:val="24"/>
          <w:szCs w:val="24"/>
        </w:rPr>
        <w:t xml:space="preserve"> pre-intervention</w:t>
      </w:r>
      <w:r w:rsidRPr="0037549F">
        <w:rPr>
          <w:rFonts w:ascii="Arial" w:hAnsi="Arial" w:cs="Arial"/>
          <w:sz w:val="24"/>
          <w:szCs w:val="24"/>
        </w:rPr>
        <w:t xml:space="preserve"> cycles of </w:t>
      </w:r>
      <w:proofErr w:type="spellStart"/>
      <w:r w:rsidRPr="0037549F">
        <w:rPr>
          <w:rFonts w:ascii="Arial" w:hAnsi="Arial" w:cs="Arial"/>
          <w:sz w:val="24"/>
          <w:szCs w:val="24"/>
        </w:rPr>
        <w:t>aridification</w:t>
      </w:r>
      <w:proofErr w:type="spellEnd"/>
      <w:r w:rsidRPr="0037549F">
        <w:rPr>
          <w:rFonts w:ascii="Arial" w:hAnsi="Arial" w:cs="Arial"/>
          <w:sz w:val="24"/>
          <w:szCs w:val="24"/>
        </w:rPr>
        <w:t>, ecosystem degradation</w:t>
      </w:r>
      <w:r w:rsidR="00FA15AB">
        <w:rPr>
          <w:rFonts w:ascii="Arial" w:hAnsi="Arial" w:cs="Arial"/>
          <w:sz w:val="24"/>
          <w:szCs w:val="24"/>
        </w:rPr>
        <w:t>,</w:t>
      </w:r>
      <w:r w:rsidRPr="0037549F">
        <w:rPr>
          <w:rFonts w:ascii="Arial" w:hAnsi="Arial" w:cs="Arial"/>
          <w:sz w:val="24"/>
          <w:szCs w:val="24"/>
        </w:rPr>
        <w:t xml:space="preserve"> human impoverishment and </w:t>
      </w:r>
      <w:r w:rsidR="00FA15AB">
        <w:rPr>
          <w:rFonts w:ascii="Arial" w:hAnsi="Arial" w:cs="Arial"/>
          <w:sz w:val="24"/>
          <w:szCs w:val="24"/>
        </w:rPr>
        <w:t xml:space="preserve">rural </w:t>
      </w:r>
      <w:r w:rsidRPr="0037549F">
        <w:rPr>
          <w:rFonts w:ascii="Arial" w:hAnsi="Arial" w:cs="Arial"/>
          <w:sz w:val="24"/>
          <w:szCs w:val="24"/>
        </w:rPr>
        <w:t>depopulation.</w:t>
      </w:r>
    </w:p>
    <w:p w14:paraId="7EFBFF20" w14:textId="77777777" w:rsidR="0037549F" w:rsidRPr="0037549F" w:rsidRDefault="0037549F" w:rsidP="0037549F">
      <w:pPr>
        <w:spacing w:after="0" w:line="240" w:lineRule="auto"/>
        <w:rPr>
          <w:rFonts w:ascii="Arial" w:hAnsi="Arial" w:cs="Arial"/>
          <w:sz w:val="24"/>
          <w:szCs w:val="24"/>
        </w:rPr>
      </w:pPr>
    </w:p>
    <w:p w14:paraId="24775D39" w14:textId="2563181A" w:rsidR="0037549F" w:rsidRDefault="0037549F" w:rsidP="0037549F">
      <w:pPr>
        <w:autoSpaceDE w:val="0"/>
        <w:autoSpaceDN w:val="0"/>
        <w:adjustRightInd w:val="0"/>
        <w:spacing w:after="0" w:line="240" w:lineRule="auto"/>
        <w:rPr>
          <w:rFonts w:ascii="Arial" w:hAnsi="Arial" w:cs="Arial"/>
          <w:sz w:val="24"/>
          <w:szCs w:val="24"/>
        </w:rPr>
      </w:pPr>
      <w:r w:rsidRPr="0037549F">
        <w:rPr>
          <w:rFonts w:ascii="Arial" w:hAnsi="Arial" w:cs="Arial"/>
          <w:sz w:val="24"/>
          <w:szCs w:val="24"/>
        </w:rPr>
        <w:t xml:space="preserve">Everard (2015) examined the characteristics of eleven WHSs and their associated water bodies of varying design, history, size, altitude, purpose and predominant uses in the </w:t>
      </w:r>
      <w:proofErr w:type="spellStart"/>
      <w:r w:rsidRPr="0037549F">
        <w:rPr>
          <w:rFonts w:ascii="Arial" w:hAnsi="Arial" w:cs="Arial"/>
          <w:sz w:val="24"/>
          <w:szCs w:val="24"/>
        </w:rPr>
        <w:t>Arvari</w:t>
      </w:r>
      <w:proofErr w:type="spellEnd"/>
      <w:r w:rsidRPr="0037549F">
        <w:rPr>
          <w:rFonts w:ascii="Arial" w:hAnsi="Arial" w:cs="Arial"/>
          <w:sz w:val="24"/>
          <w:szCs w:val="24"/>
        </w:rPr>
        <w:t xml:space="preserve">, </w:t>
      </w:r>
      <w:proofErr w:type="spellStart"/>
      <w:r w:rsidRPr="0037549F">
        <w:rPr>
          <w:rFonts w:ascii="Arial" w:hAnsi="Arial" w:cs="Arial"/>
          <w:sz w:val="24"/>
          <w:szCs w:val="24"/>
        </w:rPr>
        <w:t>Sarsa</w:t>
      </w:r>
      <w:proofErr w:type="spellEnd"/>
      <w:r w:rsidRPr="0037549F">
        <w:rPr>
          <w:rFonts w:ascii="Arial" w:hAnsi="Arial" w:cs="Arial"/>
          <w:sz w:val="24"/>
          <w:szCs w:val="24"/>
        </w:rPr>
        <w:t xml:space="preserve"> and </w:t>
      </w:r>
      <w:proofErr w:type="spellStart"/>
      <w:r w:rsidRPr="0037549F">
        <w:rPr>
          <w:rFonts w:ascii="Arial" w:hAnsi="Arial" w:cs="Arial"/>
          <w:sz w:val="24"/>
          <w:szCs w:val="24"/>
        </w:rPr>
        <w:t>Baghani</w:t>
      </w:r>
      <w:proofErr w:type="spellEnd"/>
      <w:r w:rsidRPr="0037549F">
        <w:rPr>
          <w:rFonts w:ascii="Arial" w:hAnsi="Arial" w:cs="Arial"/>
          <w:sz w:val="24"/>
          <w:szCs w:val="24"/>
        </w:rPr>
        <w:t xml:space="preserve"> catchments</w:t>
      </w:r>
      <w:r w:rsidR="007B4692">
        <w:rPr>
          <w:rFonts w:ascii="Arial" w:hAnsi="Arial" w:cs="Arial"/>
          <w:sz w:val="24"/>
          <w:szCs w:val="24"/>
        </w:rPr>
        <w:t xml:space="preserve">. </w:t>
      </w:r>
      <w:r w:rsidR="00DF51C5">
        <w:rPr>
          <w:rFonts w:ascii="Arial" w:hAnsi="Arial" w:cs="Arial"/>
          <w:sz w:val="24"/>
          <w:szCs w:val="24"/>
        </w:rPr>
        <w:t xml:space="preserve"> </w:t>
      </w:r>
      <w:r w:rsidR="007B4692">
        <w:rPr>
          <w:rFonts w:ascii="Arial" w:hAnsi="Arial" w:cs="Arial"/>
          <w:sz w:val="24"/>
          <w:szCs w:val="24"/>
        </w:rPr>
        <w:t>He</w:t>
      </w:r>
      <w:r w:rsidRPr="0037549F">
        <w:rPr>
          <w:rFonts w:ascii="Arial" w:hAnsi="Arial" w:cs="Arial"/>
          <w:sz w:val="24"/>
          <w:szCs w:val="24"/>
        </w:rPr>
        <w:t xml:space="preserve"> assess</w:t>
      </w:r>
      <w:r w:rsidR="007B4692">
        <w:rPr>
          <w:rFonts w:ascii="Arial" w:hAnsi="Arial" w:cs="Arial"/>
          <w:sz w:val="24"/>
          <w:szCs w:val="24"/>
        </w:rPr>
        <w:t>ed</w:t>
      </w:r>
      <w:r w:rsidRPr="0037549F">
        <w:rPr>
          <w:rFonts w:ascii="Arial" w:hAnsi="Arial" w:cs="Arial"/>
          <w:sz w:val="24"/>
          <w:szCs w:val="24"/>
        </w:rPr>
        <w:t xml:space="preserve"> their contributions to restoration of ecosystem service enhancements supporting the livelihoods of local people.</w:t>
      </w:r>
      <w:r w:rsidR="00C85C97">
        <w:rPr>
          <w:rFonts w:ascii="Arial" w:hAnsi="Arial" w:cs="Arial"/>
          <w:sz w:val="24"/>
          <w:szCs w:val="24"/>
        </w:rPr>
        <w:t xml:space="preserve"> </w:t>
      </w:r>
      <w:r w:rsidR="00607F47">
        <w:rPr>
          <w:rFonts w:ascii="Arial" w:hAnsi="Arial" w:cs="Arial"/>
          <w:sz w:val="24"/>
          <w:szCs w:val="24"/>
        </w:rPr>
        <w:t xml:space="preserve"> </w:t>
      </w:r>
      <w:r w:rsidRPr="0037549F">
        <w:rPr>
          <w:rFonts w:ascii="Arial" w:hAnsi="Arial" w:cs="Arial"/>
          <w:sz w:val="24"/>
          <w:szCs w:val="24"/>
        </w:rPr>
        <w:t>Evera</w:t>
      </w:r>
      <w:r w:rsidR="007B4692">
        <w:rPr>
          <w:rFonts w:ascii="Arial" w:hAnsi="Arial" w:cs="Arial"/>
          <w:sz w:val="24"/>
          <w:szCs w:val="24"/>
        </w:rPr>
        <w:t>rd (</w:t>
      </w:r>
      <w:r w:rsidR="0034261B">
        <w:rPr>
          <w:rFonts w:ascii="Arial" w:hAnsi="Arial" w:cs="Arial"/>
          <w:sz w:val="24"/>
          <w:szCs w:val="24"/>
        </w:rPr>
        <w:t>2016</w:t>
      </w:r>
      <w:r w:rsidR="007B4692">
        <w:rPr>
          <w:rFonts w:ascii="Arial" w:hAnsi="Arial" w:cs="Arial"/>
          <w:sz w:val="24"/>
          <w:szCs w:val="24"/>
        </w:rPr>
        <w:t xml:space="preserve">) reported upon </w:t>
      </w:r>
      <w:r w:rsidRPr="0037549F">
        <w:rPr>
          <w:rFonts w:ascii="Arial" w:hAnsi="Arial" w:cs="Arial"/>
          <w:sz w:val="24"/>
          <w:szCs w:val="24"/>
        </w:rPr>
        <w:t>permanent water</w:t>
      </w:r>
      <w:r w:rsidR="007B4692">
        <w:rPr>
          <w:rFonts w:ascii="Arial" w:hAnsi="Arial" w:cs="Arial"/>
          <w:sz w:val="24"/>
          <w:szCs w:val="24"/>
        </w:rPr>
        <w:t>bodies</w:t>
      </w:r>
      <w:r w:rsidRPr="0037549F">
        <w:rPr>
          <w:rFonts w:ascii="Arial" w:hAnsi="Arial" w:cs="Arial"/>
          <w:sz w:val="24"/>
          <w:szCs w:val="24"/>
        </w:rPr>
        <w:t xml:space="preserve"> in the three catchments, all of which had been dry outside of monsoon rainfall for as much as </w:t>
      </w:r>
      <w:r w:rsidRPr="0037549F">
        <w:rPr>
          <w:rFonts w:ascii="Arial" w:hAnsi="Arial" w:cs="Arial"/>
          <w:sz w:val="24"/>
          <w:szCs w:val="24"/>
        </w:rPr>
        <w:lastRenderedPageBreak/>
        <w:t>four decades prior to restoration activities,</w:t>
      </w:r>
      <w:r w:rsidR="007B4692">
        <w:rPr>
          <w:rFonts w:ascii="Arial" w:hAnsi="Arial" w:cs="Arial"/>
          <w:sz w:val="24"/>
          <w:szCs w:val="24"/>
        </w:rPr>
        <w:t xml:space="preserve"> and</w:t>
      </w:r>
      <w:r w:rsidRPr="0037549F">
        <w:rPr>
          <w:rFonts w:ascii="Arial" w:hAnsi="Arial" w:cs="Arial"/>
          <w:sz w:val="24"/>
          <w:szCs w:val="24"/>
        </w:rPr>
        <w:t xml:space="preserve"> assess</w:t>
      </w:r>
      <w:r w:rsidR="007B4692">
        <w:rPr>
          <w:rFonts w:ascii="Arial" w:hAnsi="Arial" w:cs="Arial"/>
          <w:sz w:val="24"/>
          <w:szCs w:val="24"/>
        </w:rPr>
        <w:t>ed</w:t>
      </w:r>
      <w:r w:rsidRPr="0037549F">
        <w:rPr>
          <w:rFonts w:ascii="Arial" w:hAnsi="Arial" w:cs="Arial"/>
          <w:sz w:val="24"/>
          <w:szCs w:val="24"/>
        </w:rPr>
        <w:t xml:space="preserve"> </w:t>
      </w:r>
      <w:r w:rsidR="00DF51C5">
        <w:rPr>
          <w:rFonts w:ascii="Arial" w:hAnsi="Arial" w:cs="Arial"/>
          <w:sz w:val="24"/>
          <w:szCs w:val="24"/>
        </w:rPr>
        <w:t xml:space="preserve">their potential to restore </w:t>
      </w:r>
      <w:r w:rsidRPr="0037549F">
        <w:rPr>
          <w:rFonts w:ascii="Arial" w:hAnsi="Arial" w:cs="Arial"/>
          <w:sz w:val="24"/>
          <w:szCs w:val="24"/>
        </w:rPr>
        <w:t>traditional medicinal uses, local spiritual and cultural meanings, and other primarily non-utilitarian and non-market ecosystem services associated with catchment regeneration.</w:t>
      </w:r>
    </w:p>
    <w:p w14:paraId="12400B15" w14:textId="77777777" w:rsidR="00FA15AB" w:rsidRDefault="00FA15AB" w:rsidP="0037549F">
      <w:pPr>
        <w:autoSpaceDE w:val="0"/>
        <w:autoSpaceDN w:val="0"/>
        <w:adjustRightInd w:val="0"/>
        <w:spacing w:after="0" w:line="240" w:lineRule="auto"/>
        <w:rPr>
          <w:rFonts w:ascii="Arial" w:hAnsi="Arial" w:cs="Arial"/>
          <w:sz w:val="24"/>
          <w:szCs w:val="24"/>
        </w:rPr>
      </w:pPr>
    </w:p>
    <w:p w14:paraId="68F0980F" w14:textId="5A1BC29A" w:rsidR="00C85C97" w:rsidRPr="0037549F" w:rsidRDefault="00C220FC" w:rsidP="00C85C97">
      <w:pPr>
        <w:autoSpaceDE w:val="0"/>
        <w:autoSpaceDN w:val="0"/>
        <w:adjustRightInd w:val="0"/>
        <w:spacing w:after="0" w:line="240" w:lineRule="auto"/>
        <w:rPr>
          <w:rFonts w:ascii="Arial" w:hAnsi="Arial" w:cs="Arial"/>
          <w:sz w:val="24"/>
          <w:szCs w:val="24"/>
        </w:rPr>
      </w:pPr>
      <w:r>
        <w:rPr>
          <w:rFonts w:ascii="Arial" w:hAnsi="Arial" w:cs="Arial"/>
          <w:sz w:val="24"/>
          <w:szCs w:val="24"/>
        </w:rPr>
        <w:t>Forest cover has increased</w:t>
      </w:r>
      <w:r w:rsidR="00C85C97">
        <w:rPr>
          <w:rFonts w:ascii="Arial" w:hAnsi="Arial" w:cs="Arial"/>
          <w:sz w:val="24"/>
          <w:szCs w:val="24"/>
        </w:rPr>
        <w:t xml:space="preserve"> in areas now managed by communities, the area </w:t>
      </w:r>
      <w:r w:rsidR="0037549F" w:rsidRPr="0037549F">
        <w:rPr>
          <w:rFonts w:ascii="Arial" w:hAnsi="Arial" w:cs="Arial"/>
          <w:sz w:val="24"/>
          <w:szCs w:val="24"/>
        </w:rPr>
        <w:t xml:space="preserve">under forest in </w:t>
      </w:r>
      <w:proofErr w:type="spellStart"/>
      <w:r w:rsidR="0037549F" w:rsidRPr="0037549F">
        <w:rPr>
          <w:rFonts w:ascii="Arial" w:hAnsi="Arial" w:cs="Arial"/>
          <w:sz w:val="24"/>
          <w:szCs w:val="24"/>
        </w:rPr>
        <w:t>Thanagazi</w:t>
      </w:r>
      <w:proofErr w:type="spellEnd"/>
      <w:r w:rsidR="0037549F" w:rsidRPr="0037549F">
        <w:rPr>
          <w:rFonts w:ascii="Arial" w:hAnsi="Arial" w:cs="Arial"/>
          <w:sz w:val="24"/>
          <w:szCs w:val="24"/>
        </w:rPr>
        <w:t xml:space="preserve"> tehsil </w:t>
      </w:r>
      <w:r w:rsidR="00C85C97">
        <w:rPr>
          <w:rFonts w:ascii="Arial" w:hAnsi="Arial" w:cs="Arial"/>
          <w:sz w:val="24"/>
          <w:szCs w:val="24"/>
        </w:rPr>
        <w:t xml:space="preserve">increasing </w:t>
      </w:r>
      <w:r w:rsidR="0037549F" w:rsidRPr="0037549F">
        <w:rPr>
          <w:rFonts w:ascii="Arial" w:hAnsi="Arial" w:cs="Arial"/>
          <w:sz w:val="24"/>
          <w:szCs w:val="24"/>
        </w:rPr>
        <w:t>from 8.4% in 1989/90 to 14.37% by 1998/99</w:t>
      </w:r>
      <w:r w:rsidR="00C85C97">
        <w:rPr>
          <w:rFonts w:ascii="Arial" w:hAnsi="Arial" w:cs="Arial"/>
          <w:sz w:val="24"/>
          <w:szCs w:val="24"/>
        </w:rPr>
        <w:t xml:space="preserve"> </w:t>
      </w:r>
      <w:r w:rsidR="00C85C97" w:rsidRPr="0037549F">
        <w:rPr>
          <w:rFonts w:ascii="Arial" w:hAnsi="Arial" w:cs="Arial"/>
          <w:sz w:val="24"/>
          <w:szCs w:val="24"/>
        </w:rPr>
        <w:t>attributed largely to local reforestation, forest management and grazing controls (</w:t>
      </w:r>
      <w:proofErr w:type="spellStart"/>
      <w:r w:rsidR="00C85C97" w:rsidRPr="0037549F">
        <w:rPr>
          <w:rFonts w:ascii="Arial" w:hAnsi="Arial" w:cs="Arial"/>
          <w:sz w:val="24"/>
          <w:szCs w:val="24"/>
        </w:rPr>
        <w:t>Rathore</w:t>
      </w:r>
      <w:proofErr w:type="spellEnd"/>
      <w:r w:rsidR="00C85C97" w:rsidRPr="0037549F">
        <w:rPr>
          <w:rFonts w:ascii="Arial" w:hAnsi="Arial" w:cs="Arial"/>
          <w:sz w:val="24"/>
          <w:szCs w:val="24"/>
        </w:rPr>
        <w:t>, 2003</w:t>
      </w:r>
      <w:r w:rsidR="0037549F" w:rsidRPr="0037549F">
        <w:rPr>
          <w:rFonts w:ascii="Arial" w:hAnsi="Arial" w:cs="Arial"/>
          <w:sz w:val="24"/>
          <w:szCs w:val="24"/>
        </w:rPr>
        <w:t>)</w:t>
      </w:r>
      <w:r w:rsidR="00C85C97">
        <w:rPr>
          <w:rFonts w:ascii="Arial" w:hAnsi="Arial" w:cs="Arial"/>
          <w:sz w:val="24"/>
          <w:szCs w:val="24"/>
        </w:rPr>
        <w:t xml:space="preserve">.  There are also </w:t>
      </w:r>
      <w:r w:rsidR="00FA15AB">
        <w:rPr>
          <w:rFonts w:ascii="Arial" w:hAnsi="Arial" w:cs="Arial"/>
          <w:sz w:val="24"/>
          <w:szCs w:val="24"/>
        </w:rPr>
        <w:t xml:space="preserve">increases in the </w:t>
      </w:r>
      <w:r w:rsidR="0037549F" w:rsidRPr="0037549F">
        <w:rPr>
          <w:rFonts w:ascii="Arial" w:hAnsi="Arial" w:cs="Arial"/>
          <w:sz w:val="24"/>
          <w:szCs w:val="24"/>
        </w:rPr>
        <w:t xml:space="preserve">extent of </w:t>
      </w:r>
      <w:r w:rsidR="00C85C97">
        <w:rPr>
          <w:rFonts w:ascii="Arial" w:hAnsi="Arial" w:cs="Arial"/>
          <w:sz w:val="24"/>
          <w:szCs w:val="24"/>
        </w:rPr>
        <w:t xml:space="preserve">agricultural area </w:t>
      </w:r>
      <w:r w:rsidR="0037549F" w:rsidRPr="0037549F">
        <w:rPr>
          <w:rFonts w:ascii="Arial" w:hAnsi="Arial" w:cs="Arial"/>
          <w:sz w:val="24"/>
          <w:szCs w:val="24"/>
        </w:rPr>
        <w:t xml:space="preserve">enabled by </w:t>
      </w:r>
      <w:r w:rsidR="00FA15AB">
        <w:rPr>
          <w:rFonts w:ascii="Arial" w:hAnsi="Arial" w:cs="Arial"/>
          <w:sz w:val="24"/>
          <w:szCs w:val="24"/>
        </w:rPr>
        <w:t>improved</w:t>
      </w:r>
      <w:r w:rsidR="00FA15AB" w:rsidRPr="0037549F">
        <w:rPr>
          <w:rFonts w:ascii="Arial" w:hAnsi="Arial" w:cs="Arial"/>
          <w:sz w:val="24"/>
          <w:szCs w:val="24"/>
        </w:rPr>
        <w:t xml:space="preserve"> </w:t>
      </w:r>
      <w:r w:rsidR="0037549F" w:rsidRPr="0037549F">
        <w:rPr>
          <w:rFonts w:ascii="Arial" w:hAnsi="Arial" w:cs="Arial"/>
          <w:sz w:val="24"/>
          <w:szCs w:val="24"/>
        </w:rPr>
        <w:t>soil moisture and accessible groundwater, ris</w:t>
      </w:r>
      <w:r w:rsidR="00C85C97">
        <w:rPr>
          <w:rFonts w:ascii="Arial" w:hAnsi="Arial" w:cs="Arial"/>
          <w:sz w:val="24"/>
          <w:szCs w:val="24"/>
        </w:rPr>
        <w:t xml:space="preserve">ing </w:t>
      </w:r>
      <w:r w:rsidR="0037549F" w:rsidRPr="0037549F">
        <w:rPr>
          <w:rFonts w:ascii="Arial" w:hAnsi="Arial" w:cs="Arial"/>
          <w:sz w:val="24"/>
          <w:szCs w:val="24"/>
        </w:rPr>
        <w:t>from 42% in 1989/90 to 54.9% by 1998/99</w:t>
      </w:r>
      <w:r w:rsidR="00C85C97">
        <w:rPr>
          <w:rFonts w:ascii="Arial" w:hAnsi="Arial" w:cs="Arial"/>
          <w:sz w:val="24"/>
          <w:szCs w:val="24"/>
        </w:rPr>
        <w:t xml:space="preserve"> (</w:t>
      </w:r>
      <w:proofErr w:type="spellStart"/>
      <w:r w:rsidR="00C85C97" w:rsidRPr="0037549F">
        <w:rPr>
          <w:rFonts w:ascii="Arial" w:hAnsi="Arial" w:cs="Arial"/>
          <w:sz w:val="24"/>
          <w:szCs w:val="24"/>
        </w:rPr>
        <w:t>Rathore</w:t>
      </w:r>
      <w:proofErr w:type="spellEnd"/>
      <w:r w:rsidR="00C85C97" w:rsidRPr="0037549F">
        <w:rPr>
          <w:rFonts w:ascii="Arial" w:hAnsi="Arial" w:cs="Arial"/>
          <w:sz w:val="24"/>
          <w:szCs w:val="24"/>
        </w:rPr>
        <w:t>, 2003</w:t>
      </w:r>
      <w:r w:rsidR="0037549F" w:rsidRPr="0037549F">
        <w:rPr>
          <w:rFonts w:ascii="Arial" w:hAnsi="Arial" w:cs="Arial"/>
          <w:sz w:val="24"/>
          <w:szCs w:val="24"/>
        </w:rPr>
        <w:t>)</w:t>
      </w:r>
      <w:r w:rsidR="00DF51C5">
        <w:rPr>
          <w:rFonts w:ascii="Arial" w:hAnsi="Arial" w:cs="Arial"/>
          <w:sz w:val="24"/>
          <w:szCs w:val="24"/>
        </w:rPr>
        <w:t>,</w:t>
      </w:r>
      <w:r w:rsidR="0037549F" w:rsidRPr="0037549F">
        <w:rPr>
          <w:rFonts w:ascii="Arial" w:hAnsi="Arial" w:cs="Arial"/>
          <w:sz w:val="24"/>
          <w:szCs w:val="24"/>
        </w:rPr>
        <w:t xml:space="preserve"> reflect</w:t>
      </w:r>
      <w:r w:rsidR="00DF51C5">
        <w:rPr>
          <w:rFonts w:ascii="Arial" w:hAnsi="Arial" w:cs="Arial"/>
          <w:sz w:val="24"/>
          <w:szCs w:val="24"/>
        </w:rPr>
        <w:t>ing</w:t>
      </w:r>
      <w:r w:rsidR="0037549F" w:rsidRPr="0037549F">
        <w:rPr>
          <w:rFonts w:ascii="Arial" w:hAnsi="Arial" w:cs="Arial"/>
          <w:sz w:val="24"/>
          <w:szCs w:val="24"/>
        </w:rPr>
        <w:t xml:space="preserve"> a locally significant change in land cover.</w:t>
      </w:r>
      <w:r w:rsidR="00607F47">
        <w:rPr>
          <w:rFonts w:ascii="Arial" w:hAnsi="Arial" w:cs="Arial"/>
          <w:sz w:val="24"/>
          <w:szCs w:val="24"/>
        </w:rPr>
        <w:t xml:space="preserve"> </w:t>
      </w:r>
      <w:r w:rsidR="00C85C97">
        <w:rPr>
          <w:rFonts w:ascii="Arial" w:hAnsi="Arial" w:cs="Arial"/>
          <w:sz w:val="24"/>
          <w:szCs w:val="24"/>
        </w:rPr>
        <w:t xml:space="preserve"> Changes in vegetative cover in response to recharge of groundwater and other interventions </w:t>
      </w:r>
      <w:r w:rsidR="00DF51C5">
        <w:rPr>
          <w:rFonts w:ascii="Arial" w:hAnsi="Arial" w:cs="Arial"/>
          <w:sz w:val="24"/>
          <w:szCs w:val="24"/>
        </w:rPr>
        <w:t xml:space="preserve">are </w:t>
      </w:r>
      <w:r w:rsidR="00C85C97">
        <w:rPr>
          <w:rFonts w:ascii="Arial" w:hAnsi="Arial" w:cs="Arial"/>
          <w:sz w:val="24"/>
          <w:szCs w:val="24"/>
        </w:rPr>
        <w:t>therefore a surrogate both for groundwater levels and a range of linked ecosystem services, including many for which the role of b</w:t>
      </w:r>
      <w:r w:rsidR="00C85C97" w:rsidRPr="0037549F">
        <w:rPr>
          <w:rFonts w:ascii="Arial" w:hAnsi="Arial" w:cs="Arial"/>
          <w:sz w:val="24"/>
          <w:szCs w:val="24"/>
        </w:rPr>
        <w:t xml:space="preserve">iodiversity </w:t>
      </w:r>
      <w:r w:rsidR="00C85C97">
        <w:rPr>
          <w:rFonts w:ascii="Arial" w:hAnsi="Arial" w:cs="Arial"/>
          <w:sz w:val="24"/>
          <w:szCs w:val="24"/>
        </w:rPr>
        <w:t xml:space="preserve">is </w:t>
      </w:r>
      <w:proofErr w:type="gramStart"/>
      <w:r w:rsidR="00C85C97">
        <w:rPr>
          <w:rFonts w:ascii="Arial" w:hAnsi="Arial" w:cs="Arial"/>
          <w:sz w:val="24"/>
          <w:szCs w:val="24"/>
        </w:rPr>
        <w:t>as yet</w:t>
      </w:r>
      <w:proofErr w:type="gramEnd"/>
      <w:r w:rsidR="00C85C97">
        <w:rPr>
          <w:rFonts w:ascii="Arial" w:hAnsi="Arial" w:cs="Arial"/>
          <w:sz w:val="24"/>
          <w:szCs w:val="24"/>
        </w:rPr>
        <w:t xml:space="preserve"> uncertain but is generally perceived as significant </w:t>
      </w:r>
      <w:r w:rsidR="00C85C97" w:rsidRPr="0037549F">
        <w:rPr>
          <w:rFonts w:ascii="Arial" w:hAnsi="Arial" w:cs="Arial"/>
          <w:sz w:val="24"/>
          <w:szCs w:val="24"/>
        </w:rPr>
        <w:t>(Science for Environment Policy, 2015)</w:t>
      </w:r>
      <w:r w:rsidR="00C85C97" w:rsidRPr="0037549F">
        <w:rPr>
          <w:rStyle w:val="A4"/>
          <w:rFonts w:ascii="Arial" w:hAnsi="Arial" w:cs="Arial"/>
          <w:sz w:val="24"/>
          <w:szCs w:val="24"/>
        </w:rPr>
        <w:t>.</w:t>
      </w:r>
    </w:p>
    <w:p w14:paraId="71066B96" w14:textId="77777777" w:rsidR="00C85C97" w:rsidRPr="0037549F" w:rsidRDefault="00C85C97" w:rsidP="00C85C97">
      <w:pPr>
        <w:autoSpaceDE w:val="0"/>
        <w:autoSpaceDN w:val="0"/>
        <w:adjustRightInd w:val="0"/>
        <w:spacing w:after="0" w:line="240" w:lineRule="auto"/>
        <w:rPr>
          <w:rFonts w:ascii="Arial" w:hAnsi="Arial" w:cs="Arial"/>
          <w:sz w:val="24"/>
          <w:szCs w:val="24"/>
        </w:rPr>
      </w:pPr>
    </w:p>
    <w:p w14:paraId="0789D443" w14:textId="77777777" w:rsidR="0037549F" w:rsidRDefault="0037549F" w:rsidP="0037549F">
      <w:pPr>
        <w:pStyle w:val="ListParagraph"/>
        <w:spacing w:after="0" w:line="240" w:lineRule="auto"/>
        <w:ind w:left="0"/>
        <w:rPr>
          <w:rFonts w:ascii="Arial" w:hAnsi="Arial" w:cs="Arial"/>
          <w:sz w:val="24"/>
          <w:szCs w:val="24"/>
        </w:rPr>
      </w:pPr>
    </w:p>
    <w:p w14:paraId="4DA0B6A7" w14:textId="77777777" w:rsidR="0037549F" w:rsidRDefault="0037549F" w:rsidP="0037549F">
      <w:pPr>
        <w:pStyle w:val="ListParagraph"/>
        <w:numPr>
          <w:ilvl w:val="0"/>
          <w:numId w:val="2"/>
        </w:numPr>
        <w:spacing w:after="0" w:line="240" w:lineRule="auto"/>
        <w:rPr>
          <w:rFonts w:ascii="Arial" w:hAnsi="Arial" w:cs="Arial"/>
          <w:b/>
          <w:sz w:val="24"/>
          <w:szCs w:val="24"/>
        </w:rPr>
      </w:pPr>
      <w:r w:rsidRPr="0037549F">
        <w:rPr>
          <w:rFonts w:ascii="Arial" w:hAnsi="Arial" w:cs="Arial"/>
          <w:b/>
          <w:sz w:val="24"/>
          <w:szCs w:val="24"/>
        </w:rPr>
        <w:t>Methodology</w:t>
      </w:r>
    </w:p>
    <w:p w14:paraId="07DF3E56" w14:textId="77777777" w:rsidR="004D0437" w:rsidRDefault="004D0437" w:rsidP="008C0971">
      <w:pPr>
        <w:spacing w:after="0" w:line="240" w:lineRule="auto"/>
        <w:rPr>
          <w:rFonts w:ascii="Arial" w:hAnsi="Arial" w:cs="Arial"/>
          <w:sz w:val="24"/>
          <w:szCs w:val="24"/>
        </w:rPr>
      </w:pPr>
    </w:p>
    <w:p w14:paraId="298C0ADD" w14:textId="4CB70EC6" w:rsidR="00843888" w:rsidRDefault="00F655E9" w:rsidP="008C0971">
      <w:pPr>
        <w:spacing w:after="0" w:line="240" w:lineRule="auto"/>
        <w:rPr>
          <w:rFonts w:ascii="Arial" w:hAnsi="Arial" w:cs="Arial"/>
          <w:sz w:val="24"/>
          <w:szCs w:val="24"/>
        </w:rPr>
      </w:pPr>
      <w:r>
        <w:rPr>
          <w:rFonts w:ascii="Arial" w:hAnsi="Arial" w:cs="Arial"/>
          <w:sz w:val="24"/>
          <w:szCs w:val="24"/>
        </w:rPr>
        <w:t xml:space="preserve">The changes in the local landcover described above should be discernible on satellite images of the area. </w:t>
      </w:r>
      <w:r w:rsidR="004D0437">
        <w:rPr>
          <w:rFonts w:ascii="Arial" w:hAnsi="Arial" w:cs="Arial"/>
          <w:sz w:val="24"/>
          <w:szCs w:val="24"/>
        </w:rPr>
        <w:t xml:space="preserve"> </w:t>
      </w:r>
      <w:r w:rsidR="0037549F">
        <w:rPr>
          <w:rFonts w:ascii="Arial" w:hAnsi="Arial" w:cs="Arial"/>
          <w:sz w:val="24"/>
          <w:szCs w:val="24"/>
        </w:rPr>
        <w:t>Research</w:t>
      </w:r>
      <w:r w:rsidR="00C654D1">
        <w:rPr>
          <w:rFonts w:ascii="Arial" w:hAnsi="Arial" w:cs="Arial"/>
          <w:sz w:val="24"/>
          <w:szCs w:val="24"/>
        </w:rPr>
        <w:t xml:space="preserve"> presented in the introduction </w:t>
      </w:r>
      <w:r w:rsidR="0037549F">
        <w:rPr>
          <w:rFonts w:ascii="Arial" w:hAnsi="Arial" w:cs="Arial"/>
          <w:sz w:val="24"/>
          <w:szCs w:val="24"/>
        </w:rPr>
        <w:t xml:space="preserve">has established the </w:t>
      </w:r>
      <w:r w:rsidR="00C654D1">
        <w:rPr>
          <w:rFonts w:ascii="Arial" w:hAnsi="Arial" w:cs="Arial"/>
          <w:sz w:val="24"/>
          <w:szCs w:val="24"/>
        </w:rPr>
        <w:t xml:space="preserve">potential </w:t>
      </w:r>
      <w:r w:rsidR="0037549F">
        <w:rPr>
          <w:rFonts w:ascii="Arial" w:hAnsi="Arial" w:cs="Arial"/>
          <w:sz w:val="24"/>
          <w:szCs w:val="24"/>
        </w:rPr>
        <w:t>utility of vegetation as a proxy for groundwater expression.</w:t>
      </w:r>
      <w:r w:rsidR="00F76BAF">
        <w:rPr>
          <w:rFonts w:ascii="Arial" w:hAnsi="Arial" w:cs="Arial"/>
          <w:sz w:val="24"/>
          <w:szCs w:val="24"/>
        </w:rPr>
        <w:t xml:space="preserve"> </w:t>
      </w:r>
      <w:r w:rsidR="004D0437">
        <w:rPr>
          <w:rFonts w:ascii="Arial" w:hAnsi="Arial" w:cs="Arial"/>
          <w:sz w:val="24"/>
          <w:szCs w:val="24"/>
        </w:rPr>
        <w:t xml:space="preserve"> </w:t>
      </w:r>
      <w:r>
        <w:rPr>
          <w:rFonts w:ascii="Arial" w:hAnsi="Arial" w:cs="Arial"/>
          <w:sz w:val="24"/>
          <w:szCs w:val="24"/>
        </w:rPr>
        <w:t xml:space="preserve">We assessed the utility of </w:t>
      </w:r>
      <w:r w:rsidR="00C654D1">
        <w:rPr>
          <w:rFonts w:ascii="Arial" w:hAnsi="Arial" w:cs="Arial"/>
          <w:sz w:val="24"/>
          <w:szCs w:val="24"/>
        </w:rPr>
        <w:t xml:space="preserve">three </w:t>
      </w:r>
      <w:r>
        <w:rPr>
          <w:rFonts w:ascii="Arial" w:hAnsi="Arial" w:cs="Arial"/>
          <w:sz w:val="24"/>
          <w:szCs w:val="24"/>
        </w:rPr>
        <w:t xml:space="preserve">RS approaches to identifying the areas where vegetation has </w:t>
      </w:r>
      <w:r w:rsidR="004D0437">
        <w:rPr>
          <w:rFonts w:ascii="Arial" w:hAnsi="Arial" w:cs="Arial"/>
          <w:sz w:val="24"/>
          <w:szCs w:val="24"/>
        </w:rPr>
        <w:t>been reported as increasing</w:t>
      </w:r>
      <w:r>
        <w:rPr>
          <w:rFonts w:ascii="Arial" w:hAnsi="Arial" w:cs="Arial"/>
          <w:sz w:val="24"/>
          <w:szCs w:val="24"/>
        </w:rPr>
        <w:t xml:space="preserve"> as a result of water harvesting in the case study area. </w:t>
      </w:r>
      <w:r w:rsidR="004D0437">
        <w:rPr>
          <w:rFonts w:ascii="Arial" w:hAnsi="Arial" w:cs="Arial"/>
          <w:sz w:val="24"/>
          <w:szCs w:val="24"/>
        </w:rPr>
        <w:t xml:space="preserve"> </w:t>
      </w:r>
      <w:r>
        <w:rPr>
          <w:rFonts w:ascii="Arial" w:hAnsi="Arial" w:cs="Arial"/>
          <w:sz w:val="24"/>
          <w:szCs w:val="24"/>
        </w:rPr>
        <w:t>Established m</w:t>
      </w:r>
      <w:r w:rsidR="00A31F2A">
        <w:rPr>
          <w:rFonts w:ascii="Arial" w:hAnsi="Arial" w:cs="Arial"/>
          <w:sz w:val="24"/>
          <w:szCs w:val="24"/>
        </w:rPr>
        <w:t>ultispectral image analysis techniques</w:t>
      </w:r>
      <w:r w:rsidR="008C0971" w:rsidRPr="00A9056F">
        <w:rPr>
          <w:rFonts w:ascii="Arial" w:hAnsi="Arial" w:cs="Arial"/>
          <w:sz w:val="24"/>
          <w:szCs w:val="24"/>
        </w:rPr>
        <w:t xml:space="preserve"> </w:t>
      </w:r>
      <w:r w:rsidR="008C0971">
        <w:rPr>
          <w:rFonts w:ascii="Arial" w:hAnsi="Arial" w:cs="Arial"/>
          <w:sz w:val="24"/>
          <w:szCs w:val="24"/>
        </w:rPr>
        <w:t>we</w:t>
      </w:r>
      <w:r w:rsidR="008C0971" w:rsidRPr="00A9056F">
        <w:rPr>
          <w:rFonts w:ascii="Arial" w:hAnsi="Arial" w:cs="Arial"/>
          <w:sz w:val="24"/>
          <w:szCs w:val="24"/>
        </w:rPr>
        <w:t xml:space="preserve">re used to distinguish vegetation from other land cover types and also to </w:t>
      </w:r>
      <w:r w:rsidR="00A31F2A">
        <w:rPr>
          <w:rFonts w:ascii="Arial" w:hAnsi="Arial" w:cs="Arial"/>
          <w:sz w:val="24"/>
          <w:szCs w:val="24"/>
        </w:rPr>
        <w:t>assess</w:t>
      </w:r>
      <w:r w:rsidR="008C0971" w:rsidRPr="00A9056F">
        <w:rPr>
          <w:rFonts w:ascii="Arial" w:hAnsi="Arial" w:cs="Arial"/>
          <w:sz w:val="24"/>
          <w:szCs w:val="24"/>
        </w:rPr>
        <w:t xml:space="preserve"> </w:t>
      </w:r>
      <w:r w:rsidR="00A31F2A" w:rsidRPr="00A9056F">
        <w:rPr>
          <w:rFonts w:ascii="Arial" w:hAnsi="Arial" w:cs="Arial"/>
          <w:sz w:val="24"/>
          <w:szCs w:val="24"/>
        </w:rPr>
        <w:t xml:space="preserve">plant </w:t>
      </w:r>
      <w:r w:rsidR="00A31F2A">
        <w:rPr>
          <w:rFonts w:ascii="Arial" w:hAnsi="Arial" w:cs="Arial"/>
          <w:sz w:val="24"/>
          <w:szCs w:val="24"/>
        </w:rPr>
        <w:t>vigour/</w:t>
      </w:r>
      <w:r w:rsidR="008C0971" w:rsidRPr="00A9056F">
        <w:rPr>
          <w:rFonts w:ascii="Arial" w:hAnsi="Arial" w:cs="Arial"/>
          <w:sz w:val="24"/>
          <w:szCs w:val="24"/>
        </w:rPr>
        <w:t>condition</w:t>
      </w:r>
      <w:r>
        <w:rPr>
          <w:rFonts w:ascii="Arial" w:hAnsi="Arial" w:cs="Arial"/>
          <w:sz w:val="24"/>
          <w:szCs w:val="24"/>
        </w:rPr>
        <w:t xml:space="preserve"> and stress</w:t>
      </w:r>
      <w:r w:rsidR="008C0971" w:rsidRPr="00A9056F">
        <w:rPr>
          <w:rFonts w:ascii="Arial" w:hAnsi="Arial" w:cs="Arial"/>
          <w:sz w:val="24"/>
          <w:szCs w:val="24"/>
        </w:rPr>
        <w:t xml:space="preserve"> (</w:t>
      </w:r>
      <w:proofErr w:type="spellStart"/>
      <w:r w:rsidR="008C0971" w:rsidRPr="00A9056F">
        <w:rPr>
          <w:rFonts w:ascii="Arial" w:hAnsi="Arial" w:cs="Arial"/>
          <w:sz w:val="24"/>
          <w:szCs w:val="24"/>
        </w:rPr>
        <w:t>Oritz</w:t>
      </w:r>
      <w:proofErr w:type="spellEnd"/>
      <w:r w:rsidR="008C0971" w:rsidRPr="00A9056F">
        <w:rPr>
          <w:rFonts w:ascii="Arial" w:hAnsi="Arial" w:cs="Arial"/>
          <w:i/>
          <w:sz w:val="24"/>
          <w:szCs w:val="24"/>
        </w:rPr>
        <w:t xml:space="preserve"> et al</w:t>
      </w:r>
      <w:r w:rsidR="00A31F2A">
        <w:rPr>
          <w:rFonts w:ascii="Arial" w:hAnsi="Arial" w:cs="Arial"/>
          <w:sz w:val="24"/>
          <w:szCs w:val="24"/>
        </w:rPr>
        <w:t xml:space="preserve">., 2011). </w:t>
      </w:r>
    </w:p>
    <w:p w14:paraId="7C89818B" w14:textId="77777777" w:rsidR="00843888" w:rsidRDefault="00843888" w:rsidP="008C0971">
      <w:pPr>
        <w:spacing w:after="0" w:line="240" w:lineRule="auto"/>
        <w:rPr>
          <w:rFonts w:ascii="Arial" w:hAnsi="Arial" w:cs="Arial"/>
          <w:sz w:val="24"/>
          <w:szCs w:val="24"/>
        </w:rPr>
      </w:pPr>
    </w:p>
    <w:p w14:paraId="423BB9B7" w14:textId="77777777" w:rsidR="008C0971" w:rsidRDefault="00A31F2A" w:rsidP="008C0971">
      <w:pPr>
        <w:spacing w:after="0" w:line="240" w:lineRule="auto"/>
        <w:rPr>
          <w:rFonts w:ascii="Arial" w:hAnsi="Arial" w:cs="Arial"/>
          <w:sz w:val="24"/>
          <w:szCs w:val="24"/>
        </w:rPr>
      </w:pPr>
      <w:r>
        <w:rPr>
          <w:rFonts w:ascii="Arial" w:hAnsi="Arial" w:cs="Arial"/>
          <w:sz w:val="24"/>
          <w:szCs w:val="24"/>
        </w:rPr>
        <w:t>T</w:t>
      </w:r>
      <w:r w:rsidR="008C0971" w:rsidRPr="00A9056F">
        <w:rPr>
          <w:rFonts w:ascii="Arial" w:hAnsi="Arial" w:cs="Arial"/>
          <w:sz w:val="24"/>
          <w:szCs w:val="24"/>
        </w:rPr>
        <w:t>he red, Near</w:t>
      </w:r>
      <w:r w:rsidR="00F76BAF">
        <w:rPr>
          <w:rFonts w:ascii="Arial" w:hAnsi="Arial" w:cs="Arial"/>
          <w:sz w:val="24"/>
          <w:szCs w:val="24"/>
        </w:rPr>
        <w:t>-</w:t>
      </w:r>
      <w:r w:rsidR="008C0971" w:rsidRPr="00A9056F">
        <w:rPr>
          <w:rFonts w:ascii="Arial" w:hAnsi="Arial" w:cs="Arial"/>
          <w:sz w:val="24"/>
          <w:szCs w:val="24"/>
        </w:rPr>
        <w:t>infrared (Near-IR, also known as Longwave-IR) and Middle-IR (also referred to as Shortwave-IR) are the most useful parts of the electromagnetic spectrum for vegetation analysis</w:t>
      </w:r>
      <w:r w:rsidR="00A05672">
        <w:rPr>
          <w:rFonts w:ascii="Arial" w:hAnsi="Arial" w:cs="Arial"/>
          <w:sz w:val="24"/>
          <w:szCs w:val="24"/>
        </w:rPr>
        <w:t xml:space="preserve"> (see Box 2)</w:t>
      </w:r>
      <w:r w:rsidR="008C0971" w:rsidRPr="00A9056F">
        <w:rPr>
          <w:rFonts w:ascii="Arial" w:hAnsi="Arial" w:cs="Arial"/>
          <w:sz w:val="24"/>
          <w:szCs w:val="24"/>
        </w:rPr>
        <w:t>.</w:t>
      </w:r>
    </w:p>
    <w:p w14:paraId="0329E8B1" w14:textId="77777777" w:rsidR="004D0437" w:rsidRDefault="004D0437" w:rsidP="008C097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D0437" w14:paraId="2A31824B" w14:textId="77777777" w:rsidTr="004D0437">
        <w:tc>
          <w:tcPr>
            <w:tcW w:w="9016" w:type="dxa"/>
          </w:tcPr>
          <w:p w14:paraId="48604519" w14:textId="77777777" w:rsidR="004D0437" w:rsidRPr="004D0437" w:rsidRDefault="004D0437" w:rsidP="004D0437">
            <w:pPr>
              <w:spacing w:after="0" w:line="240" w:lineRule="auto"/>
              <w:rPr>
                <w:rFonts w:ascii="Arial" w:hAnsi="Arial" w:cs="Arial"/>
                <w:b/>
                <w:sz w:val="24"/>
                <w:szCs w:val="24"/>
              </w:rPr>
            </w:pPr>
            <w:r>
              <w:rPr>
                <w:rFonts w:ascii="Arial" w:hAnsi="Arial" w:cs="Arial"/>
                <w:b/>
                <w:sz w:val="24"/>
                <w:szCs w:val="24"/>
              </w:rPr>
              <w:t>Box 2: Key spectral elements of RS vegetation assessment</w:t>
            </w:r>
          </w:p>
          <w:p w14:paraId="579EB39B" w14:textId="77777777" w:rsidR="004D0437" w:rsidRPr="004D0437" w:rsidRDefault="004D0437" w:rsidP="004D0437">
            <w:pPr>
              <w:spacing w:after="0" w:line="240" w:lineRule="auto"/>
              <w:rPr>
                <w:rFonts w:ascii="Arial" w:hAnsi="Arial" w:cs="Arial"/>
                <w:sz w:val="24"/>
                <w:szCs w:val="24"/>
              </w:rPr>
            </w:pPr>
          </w:p>
          <w:p w14:paraId="30479F5C" w14:textId="77777777" w:rsidR="004D0437" w:rsidRPr="00A9056F" w:rsidRDefault="004D0437" w:rsidP="004D0437">
            <w:pPr>
              <w:pStyle w:val="ListParagraph"/>
              <w:numPr>
                <w:ilvl w:val="0"/>
                <w:numId w:val="4"/>
              </w:numPr>
              <w:spacing w:after="0" w:line="240" w:lineRule="auto"/>
              <w:ind w:left="313" w:hanging="284"/>
              <w:rPr>
                <w:rFonts w:ascii="Arial" w:hAnsi="Arial" w:cs="Arial"/>
                <w:sz w:val="24"/>
                <w:szCs w:val="24"/>
              </w:rPr>
            </w:pPr>
            <w:r>
              <w:rPr>
                <w:rFonts w:ascii="Arial" w:hAnsi="Arial" w:cs="Arial"/>
                <w:sz w:val="24"/>
                <w:szCs w:val="24"/>
              </w:rPr>
              <w:t>R</w:t>
            </w:r>
            <w:r w:rsidRPr="00A9056F">
              <w:rPr>
                <w:rFonts w:ascii="Arial" w:hAnsi="Arial" w:cs="Arial"/>
                <w:sz w:val="24"/>
                <w:szCs w:val="24"/>
              </w:rPr>
              <w:t xml:space="preserve">eflection of red EMR </w:t>
            </w:r>
            <w:r>
              <w:rPr>
                <w:rFonts w:ascii="Arial" w:hAnsi="Arial" w:cs="Arial"/>
                <w:sz w:val="24"/>
                <w:szCs w:val="24"/>
              </w:rPr>
              <w:t xml:space="preserve">from the Earth’s surface </w:t>
            </w:r>
            <w:r w:rsidRPr="00A9056F">
              <w:rPr>
                <w:rFonts w:ascii="Arial" w:hAnsi="Arial" w:cs="Arial"/>
                <w:sz w:val="24"/>
                <w:szCs w:val="24"/>
              </w:rPr>
              <w:t xml:space="preserve">is determined primarily by photosynthetic activity (Gates </w:t>
            </w:r>
            <w:r w:rsidRPr="00A9056F">
              <w:rPr>
                <w:rFonts w:ascii="Arial" w:hAnsi="Arial" w:cs="Arial"/>
                <w:i/>
                <w:sz w:val="24"/>
                <w:szCs w:val="24"/>
              </w:rPr>
              <w:t>et al</w:t>
            </w:r>
            <w:r w:rsidRPr="00A9056F">
              <w:rPr>
                <w:rFonts w:ascii="Arial" w:hAnsi="Arial" w:cs="Arial"/>
                <w:sz w:val="24"/>
                <w:szCs w:val="24"/>
              </w:rPr>
              <w:t xml:space="preserve">., 1965), </w:t>
            </w:r>
            <w:r>
              <w:rPr>
                <w:rFonts w:ascii="Arial" w:hAnsi="Arial" w:cs="Arial"/>
                <w:sz w:val="24"/>
                <w:szCs w:val="24"/>
              </w:rPr>
              <w:t xml:space="preserve">so </w:t>
            </w:r>
            <w:r w:rsidRPr="00A9056F">
              <w:rPr>
                <w:rFonts w:ascii="Arial" w:hAnsi="Arial" w:cs="Arial"/>
                <w:sz w:val="24"/>
                <w:szCs w:val="24"/>
              </w:rPr>
              <w:t>measurements across this wavelength range (</w:t>
            </w:r>
            <w:r w:rsidRPr="00A9056F">
              <w:rPr>
                <w:rFonts w:ascii="Arial" w:hAnsi="Arial" w:cs="Arial"/>
                <w:sz w:val="24"/>
                <w:szCs w:val="24"/>
                <w:lang w:val="en"/>
              </w:rPr>
              <w:t>~</w:t>
            </w:r>
            <w:r w:rsidRPr="00A9056F">
              <w:rPr>
                <w:rFonts w:ascii="Arial" w:hAnsi="Arial" w:cs="Arial"/>
                <w:sz w:val="24"/>
                <w:szCs w:val="24"/>
              </w:rPr>
              <w:t xml:space="preserve">630-700 nanometres) are useful for distinguishing between vegetation and </w:t>
            </w:r>
            <w:r>
              <w:rPr>
                <w:rFonts w:ascii="Arial" w:hAnsi="Arial" w:cs="Arial"/>
                <w:sz w:val="24"/>
                <w:szCs w:val="24"/>
              </w:rPr>
              <w:t xml:space="preserve">bare </w:t>
            </w:r>
            <w:r w:rsidRPr="00A9056F">
              <w:rPr>
                <w:rFonts w:ascii="Arial" w:hAnsi="Arial" w:cs="Arial"/>
                <w:sz w:val="24"/>
                <w:szCs w:val="24"/>
              </w:rPr>
              <w:t>soils.</w:t>
            </w:r>
          </w:p>
          <w:p w14:paraId="46B946A4" w14:textId="77777777" w:rsidR="004D0437" w:rsidRPr="00A9056F" w:rsidRDefault="004D0437" w:rsidP="004D0437">
            <w:pPr>
              <w:spacing w:after="0" w:line="240" w:lineRule="auto"/>
              <w:ind w:left="313" w:hanging="284"/>
              <w:contextualSpacing/>
              <w:rPr>
                <w:rFonts w:ascii="Arial" w:hAnsi="Arial" w:cs="Arial"/>
                <w:sz w:val="24"/>
                <w:szCs w:val="24"/>
              </w:rPr>
            </w:pPr>
          </w:p>
          <w:p w14:paraId="4CD7E096" w14:textId="76057FD5" w:rsidR="004D0437" w:rsidRPr="00A9056F" w:rsidRDefault="004D0437" w:rsidP="004D0437">
            <w:pPr>
              <w:pStyle w:val="ListParagraph"/>
              <w:numPr>
                <w:ilvl w:val="0"/>
                <w:numId w:val="5"/>
              </w:numPr>
              <w:spacing w:after="0" w:line="240" w:lineRule="auto"/>
              <w:ind w:left="313" w:hanging="284"/>
              <w:rPr>
                <w:rFonts w:ascii="Arial" w:hAnsi="Arial" w:cs="Arial"/>
                <w:sz w:val="24"/>
                <w:szCs w:val="24"/>
              </w:rPr>
            </w:pPr>
            <w:r w:rsidRPr="00A9056F">
              <w:rPr>
                <w:rFonts w:ascii="Arial" w:hAnsi="Arial" w:cs="Arial"/>
                <w:sz w:val="24"/>
                <w:szCs w:val="24"/>
              </w:rPr>
              <w:t xml:space="preserve">The infrared (IR) EMR spectrum is over 100 times broader than that of the visible range, and </w:t>
            </w:r>
            <w:proofErr w:type="gramStart"/>
            <w:r w:rsidRPr="00A9056F">
              <w:rPr>
                <w:rFonts w:ascii="Arial" w:hAnsi="Arial" w:cs="Arial"/>
                <w:sz w:val="24"/>
                <w:szCs w:val="24"/>
              </w:rPr>
              <w:t>is typically divided</w:t>
            </w:r>
            <w:proofErr w:type="gramEnd"/>
            <w:r w:rsidRPr="00A9056F">
              <w:rPr>
                <w:rFonts w:ascii="Arial" w:hAnsi="Arial" w:cs="Arial"/>
                <w:sz w:val="24"/>
                <w:szCs w:val="24"/>
              </w:rPr>
              <w:t xml:space="preserve"> into two basic categories</w:t>
            </w:r>
            <w:r>
              <w:rPr>
                <w:rFonts w:ascii="Arial" w:hAnsi="Arial" w:cs="Arial"/>
                <w:sz w:val="24"/>
                <w:szCs w:val="24"/>
              </w:rPr>
              <w:t>:</w:t>
            </w:r>
            <w:r w:rsidRPr="00A9056F">
              <w:rPr>
                <w:rFonts w:ascii="Arial" w:hAnsi="Arial" w:cs="Arial"/>
                <w:sz w:val="24"/>
                <w:szCs w:val="24"/>
              </w:rPr>
              <w:t xml:space="preserve"> Reflected-IR and Thermal-IR.</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Reflected-IR is most useful for interpretation of vegetation cover and condition due to the characteristics of leaf structure and reflectance related to the individual roles that different layers of leaves play in leaf function:</w:t>
            </w:r>
          </w:p>
          <w:p w14:paraId="10CFC09F" w14:textId="77777777" w:rsidR="004D0437" w:rsidRPr="00A9056F" w:rsidRDefault="004D0437" w:rsidP="004D0437">
            <w:pPr>
              <w:pStyle w:val="ListParagraph"/>
              <w:spacing w:after="0" w:line="240" w:lineRule="auto"/>
              <w:ind w:left="1440"/>
              <w:rPr>
                <w:rFonts w:ascii="Arial" w:hAnsi="Arial" w:cs="Arial"/>
                <w:sz w:val="24"/>
                <w:szCs w:val="24"/>
              </w:rPr>
            </w:pPr>
          </w:p>
          <w:p w14:paraId="0D1D5D58" w14:textId="09C323B3" w:rsidR="004D0437" w:rsidRPr="00A9056F" w:rsidRDefault="004D0437" w:rsidP="004D0437">
            <w:pPr>
              <w:pStyle w:val="ListParagraph"/>
              <w:numPr>
                <w:ilvl w:val="0"/>
                <w:numId w:val="6"/>
              </w:numPr>
              <w:spacing w:after="0" w:line="240" w:lineRule="auto"/>
              <w:ind w:left="596" w:hanging="283"/>
              <w:rPr>
                <w:rFonts w:ascii="Arial" w:hAnsi="Arial" w:cs="Arial"/>
                <w:sz w:val="24"/>
                <w:szCs w:val="24"/>
              </w:rPr>
            </w:pPr>
            <w:r>
              <w:rPr>
                <w:rFonts w:ascii="Arial" w:hAnsi="Arial" w:cs="Arial"/>
                <w:sz w:val="24"/>
                <w:szCs w:val="24"/>
              </w:rPr>
              <w:t>Leaf reflectance at Longwave-IR</w:t>
            </w:r>
            <w:r w:rsidRPr="00A9056F">
              <w:rPr>
                <w:rFonts w:ascii="Arial" w:hAnsi="Arial" w:cs="Arial"/>
                <w:sz w:val="24"/>
                <w:szCs w:val="24"/>
              </w:rPr>
              <w:t>/Near-IR wavelengths (</w:t>
            </w:r>
            <w:r w:rsidRPr="00A9056F">
              <w:rPr>
                <w:rFonts w:ascii="Arial" w:hAnsi="Arial" w:cs="Arial"/>
                <w:sz w:val="24"/>
                <w:szCs w:val="24"/>
                <w:lang w:val="en"/>
              </w:rPr>
              <w:t>~</w:t>
            </w:r>
            <w:r w:rsidRPr="00A9056F">
              <w:rPr>
                <w:rFonts w:ascii="Arial" w:hAnsi="Arial" w:cs="Arial"/>
                <w:bCs/>
                <w:sz w:val="24"/>
                <w:szCs w:val="24"/>
              </w:rPr>
              <w:t xml:space="preserve">0.7-1.0 to </w:t>
            </w:r>
            <w:proofErr w:type="gramStart"/>
            <w:r w:rsidRPr="00A9056F">
              <w:rPr>
                <w:rFonts w:ascii="Arial" w:hAnsi="Arial" w:cs="Arial"/>
                <w:bCs/>
                <w:sz w:val="24"/>
                <w:szCs w:val="24"/>
              </w:rPr>
              <w:t>5 micron</w:t>
            </w:r>
            <w:proofErr w:type="gramEnd"/>
            <w:r w:rsidRPr="00A9056F">
              <w:rPr>
                <w:rFonts w:ascii="Arial" w:hAnsi="Arial" w:cs="Arial"/>
                <w:bCs/>
                <w:sz w:val="24"/>
                <w:szCs w:val="24"/>
              </w:rPr>
              <w:t xml:space="preserve"> wavelength</w:t>
            </w:r>
            <w:r w:rsidRPr="00A9056F">
              <w:rPr>
                <w:rFonts w:ascii="Arial" w:hAnsi="Arial" w:cs="Arial"/>
                <w:sz w:val="24"/>
                <w:szCs w:val="24"/>
              </w:rPr>
              <w:t>) is primarily affected by the structure of the leaf</w:t>
            </w:r>
            <w:r>
              <w:rPr>
                <w:rFonts w:ascii="Arial" w:hAnsi="Arial" w:cs="Arial"/>
                <w:sz w:val="24"/>
                <w:szCs w:val="24"/>
              </w:rPr>
              <w:t xml:space="preserve">, which is </w:t>
            </w:r>
            <w:r w:rsidRPr="00A9056F">
              <w:rPr>
                <w:rFonts w:ascii="Arial" w:hAnsi="Arial" w:cs="Arial"/>
                <w:sz w:val="24"/>
                <w:szCs w:val="24"/>
              </w:rPr>
              <w:t>in turn</w:t>
            </w:r>
            <w:r>
              <w:rPr>
                <w:rFonts w:ascii="Arial" w:hAnsi="Arial" w:cs="Arial"/>
                <w:sz w:val="24"/>
                <w:szCs w:val="24"/>
              </w:rPr>
              <w:t xml:space="preserve"> </w:t>
            </w:r>
            <w:r w:rsidRPr="00A9056F">
              <w:rPr>
                <w:rFonts w:ascii="Arial" w:hAnsi="Arial" w:cs="Arial"/>
                <w:sz w:val="24"/>
                <w:szCs w:val="24"/>
              </w:rPr>
              <w:t>substantially influenced by moisture content.</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Many characteristics of leaf structure can contribute to the reflection of Near-Infra Red radiation.</w:t>
            </w:r>
            <w:r w:rsidR="00DF51C5">
              <w:rPr>
                <w:rFonts w:ascii="Arial" w:hAnsi="Arial" w:cs="Arial"/>
                <w:sz w:val="24"/>
                <w:szCs w:val="24"/>
              </w:rPr>
              <w:t xml:space="preserve"> </w:t>
            </w:r>
            <w:r>
              <w:rPr>
                <w:rFonts w:ascii="Arial" w:hAnsi="Arial" w:cs="Arial"/>
                <w:sz w:val="24"/>
                <w:szCs w:val="24"/>
              </w:rPr>
              <w:t xml:space="preserve"> </w:t>
            </w:r>
            <w:r w:rsidRPr="00A9056F">
              <w:rPr>
                <w:rFonts w:ascii="Arial" w:hAnsi="Arial" w:cs="Arial"/>
                <w:sz w:val="24"/>
                <w:szCs w:val="24"/>
              </w:rPr>
              <w:t xml:space="preserve">Inside </w:t>
            </w:r>
            <w:r w:rsidRPr="00A9056F">
              <w:rPr>
                <w:rFonts w:ascii="Arial" w:hAnsi="Arial" w:cs="Arial"/>
                <w:sz w:val="24"/>
                <w:szCs w:val="24"/>
              </w:rPr>
              <w:lastRenderedPageBreak/>
              <w:t>the leaf, light is scattered at cell interfaces and intercellular air spaces, due to a large change in the refractive index (Slaton</w:t>
            </w:r>
            <w:r w:rsidRPr="00A9056F">
              <w:rPr>
                <w:rFonts w:ascii="Arial" w:hAnsi="Arial" w:cs="Arial"/>
                <w:i/>
                <w:sz w:val="24"/>
                <w:szCs w:val="24"/>
              </w:rPr>
              <w:t xml:space="preserve"> et al</w:t>
            </w:r>
            <w:r w:rsidRPr="00A9056F">
              <w:rPr>
                <w:rFonts w:ascii="Arial" w:hAnsi="Arial" w:cs="Arial"/>
                <w:sz w:val="24"/>
                <w:szCs w:val="24"/>
              </w:rPr>
              <w:t>., 2001).</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Longer, more cylindrical palisade mesophyll cells propagate the visible wavelengths deeper into the leaf interior, whereas more spherical spongy mesophyll cells tend to scatter the radiation (</w:t>
            </w:r>
            <w:proofErr w:type="spellStart"/>
            <w:r w:rsidRPr="00A9056F">
              <w:rPr>
                <w:rFonts w:ascii="Arial" w:hAnsi="Arial" w:cs="Arial"/>
                <w:sz w:val="24"/>
                <w:szCs w:val="24"/>
              </w:rPr>
              <w:t>Vogelmann</w:t>
            </w:r>
            <w:proofErr w:type="spellEnd"/>
            <w:r w:rsidRPr="00A9056F">
              <w:rPr>
                <w:rFonts w:ascii="Arial" w:hAnsi="Arial" w:cs="Arial"/>
                <w:sz w:val="24"/>
                <w:szCs w:val="24"/>
              </w:rPr>
              <w:t xml:space="preserve"> and Martin, 1993).</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Near-IR is therefore useful for detecting plant age and stress.</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For healthy plants, reflection is high as very little energy is abso</w:t>
            </w:r>
            <w:r>
              <w:rPr>
                <w:rFonts w:ascii="Arial" w:hAnsi="Arial" w:cs="Arial"/>
                <w:sz w:val="24"/>
                <w:szCs w:val="24"/>
              </w:rPr>
              <w:t>rbed from Near-IR wavelengths</w:t>
            </w:r>
            <w:r w:rsidRPr="00A9056F">
              <w:rPr>
                <w:rFonts w:ascii="Arial" w:hAnsi="Arial" w:cs="Arial"/>
                <w:sz w:val="24"/>
                <w:szCs w:val="24"/>
              </w:rPr>
              <w:t>.</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 xml:space="preserve">However, as plants experience stress due to the limited availability of water or other causes, the range of wavelengths absorbed at the red end of the visible spectrum </w:t>
            </w:r>
            <w:proofErr w:type="gramStart"/>
            <w:r w:rsidRPr="00A9056F">
              <w:rPr>
                <w:rFonts w:ascii="Arial" w:hAnsi="Arial" w:cs="Arial"/>
                <w:sz w:val="24"/>
                <w:szCs w:val="24"/>
              </w:rPr>
              <w:t>has been observed</w:t>
            </w:r>
            <w:proofErr w:type="gramEnd"/>
            <w:r w:rsidRPr="00A9056F">
              <w:rPr>
                <w:rFonts w:ascii="Arial" w:hAnsi="Arial" w:cs="Arial"/>
                <w:sz w:val="24"/>
                <w:szCs w:val="24"/>
              </w:rPr>
              <w:t xml:space="preserve"> to broaden with greater absorption of longer wavelengths</w:t>
            </w:r>
            <w:r>
              <w:rPr>
                <w:rFonts w:ascii="Arial" w:hAnsi="Arial" w:cs="Arial"/>
                <w:sz w:val="24"/>
                <w:szCs w:val="24"/>
              </w:rPr>
              <w:t xml:space="preserve"> including into the Near-IR</w:t>
            </w:r>
            <w:r w:rsidRPr="00A9056F">
              <w:rPr>
                <w:rFonts w:ascii="Arial" w:hAnsi="Arial" w:cs="Arial"/>
                <w:sz w:val="24"/>
                <w:szCs w:val="24"/>
              </w:rPr>
              <w:t>, a phenomenon terms ‘red shift’ (National Learning Network for Remote Sensing, 1999).</w:t>
            </w:r>
          </w:p>
          <w:p w14:paraId="3A92BAAE" w14:textId="77777777" w:rsidR="004D0437" w:rsidRPr="00A9056F" w:rsidRDefault="004D0437" w:rsidP="004D0437">
            <w:pPr>
              <w:pStyle w:val="ListParagraph"/>
              <w:spacing w:after="0" w:line="240" w:lineRule="auto"/>
              <w:ind w:left="596" w:hanging="283"/>
              <w:rPr>
                <w:rFonts w:ascii="Arial" w:hAnsi="Arial" w:cs="Arial"/>
                <w:sz w:val="24"/>
                <w:szCs w:val="24"/>
              </w:rPr>
            </w:pPr>
          </w:p>
          <w:p w14:paraId="2A108A84" w14:textId="2DC0D74C" w:rsidR="004D0437" w:rsidRPr="004D0437" w:rsidRDefault="004D0437" w:rsidP="004D0437">
            <w:pPr>
              <w:pStyle w:val="ListParagraph"/>
              <w:numPr>
                <w:ilvl w:val="0"/>
                <w:numId w:val="6"/>
              </w:numPr>
              <w:spacing w:after="0" w:line="240" w:lineRule="auto"/>
              <w:ind w:left="596" w:hanging="283"/>
              <w:rPr>
                <w:rFonts w:ascii="Arial" w:hAnsi="Arial" w:cs="Arial"/>
                <w:sz w:val="24"/>
                <w:szCs w:val="24"/>
              </w:rPr>
            </w:pPr>
            <w:r w:rsidRPr="00A9056F">
              <w:rPr>
                <w:rFonts w:ascii="Arial" w:hAnsi="Arial" w:cs="Arial"/>
                <w:sz w:val="24"/>
                <w:szCs w:val="24"/>
              </w:rPr>
              <w:t>Reflectance of wavelengths of Shortwave-IR/Middle-IR (</w:t>
            </w:r>
            <w:r w:rsidRPr="00A9056F">
              <w:rPr>
                <w:rFonts w:ascii="Arial" w:hAnsi="Arial" w:cs="Arial"/>
                <w:sz w:val="24"/>
                <w:szCs w:val="24"/>
                <w:lang w:val="en"/>
              </w:rPr>
              <w:t>~</w:t>
            </w:r>
            <w:r w:rsidRPr="00A9056F">
              <w:rPr>
                <w:rFonts w:ascii="Arial" w:hAnsi="Arial" w:cs="Arial"/>
                <w:sz w:val="24"/>
                <w:szCs w:val="24"/>
              </w:rPr>
              <w:t>5 to 25-40</w:t>
            </w:r>
            <w:r w:rsidRPr="00A9056F">
              <w:rPr>
                <w:rFonts w:ascii="Arial" w:hAnsi="Arial" w:cs="Arial"/>
                <w:b/>
                <w:bCs/>
                <w:sz w:val="24"/>
                <w:szCs w:val="24"/>
              </w:rPr>
              <w:t>)</w:t>
            </w:r>
            <w:r w:rsidRPr="00A9056F">
              <w:rPr>
                <w:rFonts w:ascii="Arial" w:hAnsi="Arial" w:cs="Arial"/>
                <w:sz w:val="24"/>
                <w:szCs w:val="24"/>
              </w:rPr>
              <w:t xml:space="preserve"> is more sensitive to moisture, and </w:t>
            </w:r>
            <w:proofErr w:type="gramStart"/>
            <w:r w:rsidRPr="00A9056F">
              <w:rPr>
                <w:rFonts w:ascii="Arial" w:hAnsi="Arial" w:cs="Arial"/>
                <w:sz w:val="24"/>
                <w:szCs w:val="24"/>
              </w:rPr>
              <w:t>can therefore be used</w:t>
            </w:r>
            <w:proofErr w:type="gramEnd"/>
            <w:r w:rsidRPr="00A9056F">
              <w:rPr>
                <w:rFonts w:ascii="Arial" w:hAnsi="Arial" w:cs="Arial"/>
                <w:sz w:val="24"/>
                <w:szCs w:val="24"/>
              </w:rPr>
              <w:t xml:space="preserve"> to monitor vegetation and moisture content (Geospatial Innovation Facility, 2008).</w:t>
            </w:r>
            <w:r>
              <w:rPr>
                <w:rFonts w:ascii="Arial" w:hAnsi="Arial" w:cs="Arial"/>
                <w:sz w:val="24"/>
                <w:szCs w:val="24"/>
              </w:rPr>
              <w:t xml:space="preserve"> </w:t>
            </w:r>
            <w:r w:rsidR="00DF51C5">
              <w:rPr>
                <w:rFonts w:ascii="Arial" w:hAnsi="Arial" w:cs="Arial"/>
                <w:sz w:val="24"/>
                <w:szCs w:val="24"/>
              </w:rPr>
              <w:t xml:space="preserve"> </w:t>
            </w:r>
            <w:r w:rsidRPr="00A9056F">
              <w:rPr>
                <w:rFonts w:ascii="Arial" w:hAnsi="Arial" w:cs="Arial"/>
                <w:sz w:val="24"/>
                <w:szCs w:val="24"/>
              </w:rPr>
              <w:t xml:space="preserve">This may make it possible to discern different crop species, with differences most evident in the middle of the growing </w:t>
            </w:r>
            <w:r w:rsidRPr="004D0437">
              <w:rPr>
                <w:rFonts w:ascii="Arial" w:hAnsi="Arial" w:cs="Arial"/>
                <w:sz w:val="24"/>
                <w:szCs w:val="24"/>
              </w:rPr>
              <w:t>season (</w:t>
            </w:r>
            <w:proofErr w:type="spellStart"/>
            <w:r w:rsidRPr="004D0437">
              <w:rPr>
                <w:rFonts w:ascii="Arial" w:hAnsi="Arial" w:cs="Arial"/>
                <w:sz w:val="24"/>
                <w:szCs w:val="24"/>
              </w:rPr>
              <w:t>Goward</w:t>
            </w:r>
            <w:proofErr w:type="spellEnd"/>
            <w:r w:rsidRPr="004D0437">
              <w:rPr>
                <w:rFonts w:ascii="Arial" w:hAnsi="Arial" w:cs="Arial"/>
                <w:sz w:val="24"/>
                <w:szCs w:val="24"/>
              </w:rPr>
              <w:t>, 1985; CCMEO, 2014; Federation of American Scientists, undated).</w:t>
            </w:r>
            <w:r w:rsidR="00DF51C5">
              <w:rPr>
                <w:rFonts w:ascii="Arial" w:hAnsi="Arial" w:cs="Arial"/>
                <w:sz w:val="24"/>
                <w:szCs w:val="24"/>
              </w:rPr>
              <w:t xml:space="preserve"> </w:t>
            </w:r>
            <w:r w:rsidRPr="004D0437">
              <w:rPr>
                <w:rFonts w:ascii="Arial" w:hAnsi="Arial" w:cs="Arial"/>
                <w:sz w:val="24"/>
                <w:szCs w:val="24"/>
              </w:rPr>
              <w:t xml:space="preserve"> In conjunction with Near-IR reflectance, Middle-IR can be used in the detection of plant stress as the ratio of reflectance of these two bands changes with leaf moisture levels (Federation of American Scientists, undated). </w:t>
            </w:r>
          </w:p>
          <w:p w14:paraId="4C1A5B68" w14:textId="77777777" w:rsidR="004D0437" w:rsidRDefault="004D0437" w:rsidP="008C0971">
            <w:pPr>
              <w:spacing w:after="0" w:line="240" w:lineRule="auto"/>
              <w:rPr>
                <w:rFonts w:ascii="Arial" w:hAnsi="Arial" w:cs="Arial"/>
                <w:sz w:val="24"/>
                <w:szCs w:val="24"/>
              </w:rPr>
            </w:pPr>
          </w:p>
        </w:tc>
      </w:tr>
    </w:tbl>
    <w:p w14:paraId="08508404" w14:textId="77777777" w:rsidR="008C0971" w:rsidRPr="00A9056F" w:rsidRDefault="008C0971" w:rsidP="008C0971">
      <w:pPr>
        <w:spacing w:after="0" w:line="240" w:lineRule="auto"/>
        <w:contextualSpacing/>
        <w:rPr>
          <w:rFonts w:ascii="Arial" w:hAnsi="Arial" w:cs="Arial"/>
          <w:sz w:val="24"/>
          <w:szCs w:val="24"/>
        </w:rPr>
      </w:pPr>
    </w:p>
    <w:p w14:paraId="684FA38A" w14:textId="698D9069" w:rsidR="008C0971" w:rsidRDefault="008C0971" w:rsidP="0037549F">
      <w:pPr>
        <w:spacing w:after="0" w:line="240" w:lineRule="auto"/>
        <w:rPr>
          <w:rFonts w:ascii="Arial" w:hAnsi="Arial" w:cs="Arial"/>
          <w:sz w:val="24"/>
          <w:szCs w:val="24"/>
        </w:rPr>
      </w:pPr>
    </w:p>
    <w:p w14:paraId="5241E2DD" w14:textId="77777777" w:rsidR="00195822" w:rsidRPr="00195822" w:rsidRDefault="00195822" w:rsidP="00195822">
      <w:pPr>
        <w:pStyle w:val="ListParagraph"/>
        <w:numPr>
          <w:ilvl w:val="1"/>
          <w:numId w:val="2"/>
        </w:numPr>
        <w:spacing w:after="0" w:line="240" w:lineRule="auto"/>
        <w:rPr>
          <w:rFonts w:ascii="Arial" w:hAnsi="Arial" w:cs="Arial"/>
          <w:i/>
          <w:sz w:val="24"/>
          <w:szCs w:val="24"/>
        </w:rPr>
      </w:pPr>
      <w:r w:rsidRPr="00195822">
        <w:rPr>
          <w:rFonts w:ascii="Arial" w:hAnsi="Arial" w:cs="Arial"/>
          <w:i/>
          <w:sz w:val="24"/>
          <w:szCs w:val="24"/>
        </w:rPr>
        <w:t>Data acquisition and preparation</w:t>
      </w:r>
    </w:p>
    <w:p w14:paraId="4D645CB5" w14:textId="77777777" w:rsidR="004D0437" w:rsidRDefault="004D0437" w:rsidP="00195822">
      <w:pPr>
        <w:spacing w:after="0" w:line="240" w:lineRule="auto"/>
        <w:rPr>
          <w:rFonts w:ascii="Arial" w:hAnsi="Arial" w:cs="Arial"/>
          <w:sz w:val="24"/>
          <w:szCs w:val="24"/>
        </w:rPr>
      </w:pPr>
    </w:p>
    <w:p w14:paraId="0DAD8F98" w14:textId="37B8AA77" w:rsidR="00195822" w:rsidRPr="004D0437" w:rsidRDefault="00C654D1" w:rsidP="004D0437">
      <w:pPr>
        <w:spacing w:after="0" w:line="240" w:lineRule="auto"/>
        <w:rPr>
          <w:rFonts w:ascii="Arial" w:hAnsi="Arial" w:cs="Arial"/>
          <w:sz w:val="24"/>
          <w:szCs w:val="24"/>
        </w:rPr>
      </w:pPr>
      <w:r>
        <w:rPr>
          <w:rFonts w:ascii="Arial" w:hAnsi="Arial" w:cs="Arial"/>
          <w:sz w:val="24"/>
          <w:szCs w:val="24"/>
        </w:rPr>
        <w:t>The suitability of</w:t>
      </w:r>
      <w:r w:rsidR="004D0437">
        <w:rPr>
          <w:rFonts w:ascii="Arial" w:hAnsi="Arial" w:cs="Arial"/>
          <w:sz w:val="24"/>
          <w:szCs w:val="24"/>
        </w:rPr>
        <w:t xml:space="preserve"> Landsat data for catchment-</w:t>
      </w:r>
      <w:r>
        <w:rPr>
          <w:rFonts w:ascii="Arial" w:hAnsi="Arial" w:cs="Arial"/>
          <w:sz w:val="24"/>
          <w:szCs w:val="24"/>
        </w:rPr>
        <w:t xml:space="preserve">scale vegetation analysis </w:t>
      </w:r>
      <w:r w:rsidR="004D0437">
        <w:rPr>
          <w:rFonts w:ascii="Arial" w:hAnsi="Arial" w:cs="Arial"/>
          <w:sz w:val="24"/>
          <w:szCs w:val="24"/>
        </w:rPr>
        <w:t xml:space="preserve">underpinning </w:t>
      </w:r>
      <w:r>
        <w:rPr>
          <w:rFonts w:ascii="Arial" w:hAnsi="Arial" w:cs="Arial"/>
          <w:sz w:val="24"/>
          <w:szCs w:val="24"/>
        </w:rPr>
        <w:t xml:space="preserve">this project is established in the introduction. </w:t>
      </w:r>
      <w:r w:rsidR="004D0437">
        <w:rPr>
          <w:rFonts w:ascii="Arial" w:hAnsi="Arial" w:cs="Arial"/>
          <w:sz w:val="24"/>
          <w:szCs w:val="24"/>
        </w:rPr>
        <w:t xml:space="preserve"> </w:t>
      </w:r>
      <w:r w:rsidR="00195822" w:rsidRPr="00195822">
        <w:rPr>
          <w:rFonts w:ascii="Arial" w:hAnsi="Arial" w:cs="Arial"/>
          <w:sz w:val="24"/>
          <w:szCs w:val="24"/>
        </w:rPr>
        <w:t>Remotely sensed images were obta</w:t>
      </w:r>
      <w:r w:rsidR="00843888">
        <w:rPr>
          <w:rFonts w:ascii="Arial" w:hAnsi="Arial" w:cs="Arial"/>
          <w:sz w:val="24"/>
          <w:szCs w:val="24"/>
        </w:rPr>
        <w:t>ined from</w:t>
      </w:r>
      <w:r w:rsidR="00195822" w:rsidRPr="00195822">
        <w:rPr>
          <w:rFonts w:ascii="Arial" w:hAnsi="Arial" w:cs="Arial"/>
          <w:sz w:val="24"/>
          <w:szCs w:val="24"/>
        </w:rPr>
        <w:t xml:space="preserve"> </w:t>
      </w:r>
      <w:r w:rsidR="00474762">
        <w:rPr>
          <w:rFonts w:ascii="Arial" w:hAnsi="Arial" w:cs="Arial"/>
          <w:sz w:val="24"/>
          <w:szCs w:val="24"/>
        </w:rPr>
        <w:t>data holdings accessible using</w:t>
      </w:r>
      <w:r w:rsidR="00195822" w:rsidRPr="00195822">
        <w:rPr>
          <w:rFonts w:ascii="Arial" w:hAnsi="Arial" w:cs="Arial"/>
          <w:sz w:val="24"/>
          <w:szCs w:val="24"/>
        </w:rPr>
        <w:t xml:space="preserve"> the United States Geo</w:t>
      </w:r>
      <w:r w:rsidR="00195822" w:rsidRPr="004D0437">
        <w:rPr>
          <w:rFonts w:ascii="Arial" w:hAnsi="Arial" w:cs="Arial"/>
          <w:sz w:val="24"/>
          <w:szCs w:val="24"/>
        </w:rPr>
        <w:t xml:space="preserve">logical Survey’s </w:t>
      </w:r>
      <w:proofErr w:type="spellStart"/>
      <w:r w:rsidR="00195822" w:rsidRPr="004D0437">
        <w:rPr>
          <w:rFonts w:ascii="Arial" w:hAnsi="Arial" w:cs="Arial"/>
          <w:sz w:val="24"/>
          <w:szCs w:val="24"/>
        </w:rPr>
        <w:t>EarthExplorer</w:t>
      </w:r>
      <w:proofErr w:type="spellEnd"/>
      <w:r w:rsidR="00195822" w:rsidRPr="004D0437">
        <w:rPr>
          <w:rFonts w:ascii="Arial" w:hAnsi="Arial" w:cs="Arial"/>
          <w:sz w:val="24"/>
          <w:szCs w:val="24"/>
        </w:rPr>
        <w:t xml:space="preserve"> </w:t>
      </w:r>
      <w:r w:rsidR="00474762" w:rsidRPr="004D0437">
        <w:rPr>
          <w:rFonts w:ascii="Arial" w:hAnsi="Arial" w:cs="Arial"/>
          <w:sz w:val="24"/>
          <w:szCs w:val="24"/>
        </w:rPr>
        <w:t xml:space="preserve">website </w:t>
      </w:r>
      <w:r w:rsidR="00195822" w:rsidRPr="004D0437">
        <w:rPr>
          <w:rFonts w:ascii="Arial" w:hAnsi="Arial" w:cs="Arial"/>
          <w:sz w:val="24"/>
          <w:szCs w:val="24"/>
        </w:rPr>
        <w:t>(United States Geological Survey, undated).</w:t>
      </w:r>
      <w:r w:rsidR="00607F47" w:rsidRPr="004D0437">
        <w:rPr>
          <w:rFonts w:ascii="Arial" w:hAnsi="Arial" w:cs="Arial"/>
          <w:sz w:val="24"/>
          <w:szCs w:val="24"/>
        </w:rPr>
        <w:t xml:space="preserve"> </w:t>
      </w:r>
      <w:r w:rsidR="004D0437" w:rsidRPr="004D0437">
        <w:rPr>
          <w:rFonts w:ascii="Arial" w:hAnsi="Arial" w:cs="Arial"/>
          <w:sz w:val="24"/>
          <w:szCs w:val="24"/>
        </w:rPr>
        <w:t xml:space="preserve"> </w:t>
      </w:r>
      <w:r w:rsidR="00195822" w:rsidRPr="004D0437">
        <w:rPr>
          <w:rFonts w:ascii="Arial" w:hAnsi="Arial" w:cs="Arial"/>
          <w:sz w:val="24"/>
          <w:szCs w:val="24"/>
        </w:rPr>
        <w:t xml:space="preserve">The orientation of the three catchments of central interest (the </w:t>
      </w:r>
      <w:proofErr w:type="spellStart"/>
      <w:r w:rsidR="00195822" w:rsidRPr="004D0437">
        <w:rPr>
          <w:rFonts w:ascii="Arial" w:hAnsi="Arial" w:cs="Arial"/>
          <w:sz w:val="24"/>
          <w:szCs w:val="24"/>
        </w:rPr>
        <w:t>Arvari</w:t>
      </w:r>
      <w:proofErr w:type="spellEnd"/>
      <w:r w:rsidR="00195822" w:rsidRPr="004D0437">
        <w:rPr>
          <w:rFonts w:ascii="Arial" w:hAnsi="Arial" w:cs="Arial"/>
          <w:sz w:val="24"/>
          <w:szCs w:val="24"/>
        </w:rPr>
        <w:t xml:space="preserve">, </w:t>
      </w:r>
      <w:proofErr w:type="spellStart"/>
      <w:r w:rsidR="00195822" w:rsidRPr="004D0437">
        <w:rPr>
          <w:rFonts w:ascii="Arial" w:hAnsi="Arial" w:cs="Arial"/>
          <w:sz w:val="24"/>
          <w:szCs w:val="24"/>
        </w:rPr>
        <w:t>Sarsa</w:t>
      </w:r>
      <w:proofErr w:type="spellEnd"/>
      <w:r w:rsidR="00195822" w:rsidRPr="004D0437">
        <w:rPr>
          <w:rFonts w:ascii="Arial" w:hAnsi="Arial" w:cs="Arial"/>
          <w:sz w:val="24"/>
          <w:szCs w:val="24"/>
        </w:rPr>
        <w:t xml:space="preserve"> and </w:t>
      </w:r>
      <w:proofErr w:type="spellStart"/>
      <w:r w:rsidR="00195822" w:rsidRPr="004D0437">
        <w:rPr>
          <w:rFonts w:ascii="Arial" w:hAnsi="Arial" w:cs="Arial"/>
          <w:sz w:val="24"/>
          <w:szCs w:val="24"/>
        </w:rPr>
        <w:t>Baghani</w:t>
      </w:r>
      <w:proofErr w:type="spellEnd"/>
      <w:r w:rsidR="00195822" w:rsidRPr="004D0437">
        <w:rPr>
          <w:rFonts w:ascii="Arial" w:hAnsi="Arial" w:cs="Arial"/>
          <w:sz w:val="24"/>
          <w:szCs w:val="24"/>
        </w:rPr>
        <w:t>) and adjacent catchments with restored upper reaches (</w:t>
      </w:r>
      <w:proofErr w:type="spellStart"/>
      <w:r w:rsidR="00195822" w:rsidRPr="004D0437">
        <w:rPr>
          <w:rFonts w:ascii="Arial" w:hAnsi="Arial" w:cs="Arial"/>
          <w:sz w:val="24"/>
          <w:szCs w:val="24"/>
        </w:rPr>
        <w:t>Jahajwali</w:t>
      </w:r>
      <w:proofErr w:type="spellEnd"/>
      <w:r w:rsidR="00195822" w:rsidRPr="004D0437">
        <w:rPr>
          <w:rFonts w:ascii="Arial" w:hAnsi="Arial" w:cs="Arial"/>
          <w:sz w:val="24"/>
          <w:szCs w:val="24"/>
        </w:rPr>
        <w:t xml:space="preserve"> and </w:t>
      </w:r>
      <w:proofErr w:type="spellStart"/>
      <w:r w:rsidR="00195822" w:rsidRPr="004D0437">
        <w:rPr>
          <w:rFonts w:ascii="Arial" w:hAnsi="Arial" w:cs="Arial"/>
          <w:sz w:val="24"/>
          <w:szCs w:val="24"/>
        </w:rPr>
        <w:t>Ruparel</w:t>
      </w:r>
      <w:proofErr w:type="spellEnd"/>
      <w:r w:rsidR="00195822" w:rsidRPr="004D0437">
        <w:rPr>
          <w:rFonts w:ascii="Arial" w:hAnsi="Arial" w:cs="Arial"/>
          <w:sz w:val="24"/>
          <w:szCs w:val="24"/>
        </w:rPr>
        <w:t>) to this Landsat image are illustrated in Figure 2.</w:t>
      </w:r>
    </w:p>
    <w:p w14:paraId="566A60BB" w14:textId="77777777" w:rsidR="00497253" w:rsidRPr="004D0437" w:rsidRDefault="00497253" w:rsidP="00195822">
      <w:pPr>
        <w:pStyle w:val="NormalWeb"/>
        <w:spacing w:before="0" w:beforeAutospacing="0" w:after="0" w:afterAutospacing="0"/>
        <w:contextualSpacing/>
        <w:rPr>
          <w:rFonts w:ascii="Arial" w:hAnsi="Arial" w:cs="Arial"/>
        </w:rPr>
      </w:pPr>
    </w:p>
    <w:p w14:paraId="4A0DCDB6" w14:textId="2F7CD093" w:rsidR="00497253" w:rsidRPr="00195822" w:rsidRDefault="00497253" w:rsidP="00497253">
      <w:pPr>
        <w:spacing w:after="0" w:line="240" w:lineRule="auto"/>
        <w:rPr>
          <w:rFonts w:ascii="Arial" w:hAnsi="Arial" w:cs="Arial"/>
          <w:sz w:val="24"/>
          <w:szCs w:val="24"/>
        </w:rPr>
      </w:pPr>
      <w:r w:rsidRPr="00195822">
        <w:rPr>
          <w:rFonts w:ascii="Arial" w:hAnsi="Arial" w:cs="Arial"/>
          <w:sz w:val="24"/>
          <w:szCs w:val="24"/>
        </w:rPr>
        <w:t>Only images captured between March and May (or the nearest available date) were used as this period is at the crossover between winter and summer and precedes the start of the monsoon period in Rajasthan (the monsoon rains fall from July to September)</w:t>
      </w:r>
      <w:r w:rsidR="004D0437">
        <w:rPr>
          <w:rFonts w:ascii="Arial" w:hAnsi="Arial" w:cs="Arial"/>
          <w:sz w:val="24"/>
          <w:szCs w:val="24"/>
        </w:rPr>
        <w:t xml:space="preserve">.  It was anticipated that this </w:t>
      </w:r>
      <w:r>
        <w:rPr>
          <w:rFonts w:ascii="Arial" w:hAnsi="Arial" w:cs="Arial"/>
          <w:sz w:val="24"/>
          <w:szCs w:val="24"/>
        </w:rPr>
        <w:t xml:space="preserve">would provide the strongest evidence for vegetation change not associated with </w:t>
      </w:r>
      <w:r w:rsidR="00843888">
        <w:rPr>
          <w:rFonts w:ascii="Arial" w:hAnsi="Arial" w:cs="Arial"/>
          <w:sz w:val="24"/>
          <w:szCs w:val="24"/>
        </w:rPr>
        <w:t xml:space="preserve">potentially confounding </w:t>
      </w:r>
      <w:r>
        <w:rPr>
          <w:rFonts w:ascii="Arial" w:hAnsi="Arial" w:cs="Arial"/>
          <w:sz w:val="24"/>
          <w:szCs w:val="24"/>
        </w:rPr>
        <w:t xml:space="preserve">seasonal or </w:t>
      </w:r>
      <w:r w:rsidR="00843888">
        <w:rPr>
          <w:rFonts w:ascii="Arial" w:hAnsi="Arial" w:cs="Arial"/>
          <w:sz w:val="24"/>
          <w:szCs w:val="24"/>
        </w:rPr>
        <w:t>e</w:t>
      </w:r>
      <w:r>
        <w:rPr>
          <w:rFonts w:ascii="Arial" w:hAnsi="Arial" w:cs="Arial"/>
          <w:sz w:val="24"/>
          <w:szCs w:val="24"/>
        </w:rPr>
        <w:t>vent</w:t>
      </w:r>
      <w:r w:rsidR="00843888">
        <w:rPr>
          <w:rFonts w:ascii="Arial" w:hAnsi="Arial" w:cs="Arial"/>
          <w:sz w:val="24"/>
          <w:szCs w:val="24"/>
        </w:rPr>
        <w:t>-driven</w:t>
      </w:r>
      <w:r>
        <w:rPr>
          <w:rFonts w:ascii="Arial" w:hAnsi="Arial" w:cs="Arial"/>
          <w:sz w:val="24"/>
          <w:szCs w:val="24"/>
        </w:rPr>
        <w:t xml:space="preserve"> antecedent moisture conditions. </w:t>
      </w:r>
    </w:p>
    <w:p w14:paraId="0E99888D" w14:textId="77777777" w:rsidR="00497253" w:rsidRPr="00195822" w:rsidRDefault="00497253" w:rsidP="00497253">
      <w:pPr>
        <w:spacing w:after="0" w:line="240" w:lineRule="auto"/>
        <w:rPr>
          <w:rFonts w:ascii="Arial" w:hAnsi="Arial" w:cs="Arial"/>
          <w:sz w:val="24"/>
          <w:szCs w:val="24"/>
        </w:rPr>
      </w:pPr>
    </w:p>
    <w:p w14:paraId="33183D00" w14:textId="5A1042B8" w:rsidR="00497253" w:rsidRPr="00195822" w:rsidRDefault="00497253" w:rsidP="00497253">
      <w:pPr>
        <w:spacing w:after="0" w:line="240" w:lineRule="auto"/>
        <w:rPr>
          <w:rFonts w:ascii="Arial" w:hAnsi="Arial" w:cs="Arial"/>
          <w:sz w:val="24"/>
          <w:szCs w:val="24"/>
        </w:rPr>
      </w:pPr>
      <w:r w:rsidRPr="00195822">
        <w:rPr>
          <w:rFonts w:ascii="Arial" w:hAnsi="Arial" w:cs="Arial"/>
          <w:sz w:val="24"/>
          <w:szCs w:val="24"/>
        </w:rPr>
        <w:t>Landsat 5 and the more modern Landsat 8 collect images in different wavelength bands (see Table 2).</w:t>
      </w:r>
      <w:r w:rsidR="00607F47">
        <w:rPr>
          <w:rFonts w:ascii="Arial" w:hAnsi="Arial" w:cs="Arial"/>
          <w:sz w:val="24"/>
          <w:szCs w:val="24"/>
        </w:rPr>
        <w:t xml:space="preserve"> </w:t>
      </w:r>
      <w:r w:rsidR="004D0437">
        <w:rPr>
          <w:rFonts w:ascii="Arial" w:hAnsi="Arial" w:cs="Arial"/>
          <w:sz w:val="24"/>
          <w:szCs w:val="24"/>
        </w:rPr>
        <w:t xml:space="preserve"> </w:t>
      </w:r>
      <w:r w:rsidR="007607DA">
        <w:rPr>
          <w:rFonts w:ascii="Arial" w:hAnsi="Arial" w:cs="Arial"/>
          <w:sz w:val="24"/>
          <w:szCs w:val="24"/>
        </w:rPr>
        <w:t>The</w:t>
      </w:r>
      <w:r w:rsidRPr="00195822">
        <w:rPr>
          <w:rFonts w:ascii="Arial" w:hAnsi="Arial" w:cs="Arial"/>
          <w:sz w:val="24"/>
          <w:szCs w:val="24"/>
        </w:rPr>
        <w:t xml:space="preserve"> </w:t>
      </w:r>
      <w:r w:rsidR="007607DA">
        <w:rPr>
          <w:rFonts w:ascii="Arial" w:hAnsi="Arial" w:cs="Arial"/>
          <w:sz w:val="24"/>
          <w:szCs w:val="24"/>
        </w:rPr>
        <w:t>spectral</w:t>
      </w:r>
      <w:r w:rsidR="007607DA" w:rsidRPr="00195822">
        <w:rPr>
          <w:rFonts w:ascii="Arial" w:hAnsi="Arial" w:cs="Arial"/>
          <w:sz w:val="24"/>
          <w:szCs w:val="24"/>
        </w:rPr>
        <w:t xml:space="preserve"> </w:t>
      </w:r>
      <w:r w:rsidRPr="00195822">
        <w:rPr>
          <w:rFonts w:ascii="Arial" w:hAnsi="Arial" w:cs="Arial"/>
          <w:sz w:val="24"/>
          <w:szCs w:val="24"/>
        </w:rPr>
        <w:t xml:space="preserve">bands of primary interest – Red, Near-IR and Middle-IR – </w:t>
      </w:r>
      <w:r w:rsidR="00474762">
        <w:rPr>
          <w:rFonts w:ascii="Arial" w:hAnsi="Arial" w:cs="Arial"/>
          <w:sz w:val="24"/>
          <w:szCs w:val="24"/>
        </w:rPr>
        <w:t>are</w:t>
      </w:r>
      <w:r w:rsidRPr="00195822">
        <w:rPr>
          <w:rFonts w:ascii="Arial" w:hAnsi="Arial" w:cs="Arial"/>
          <w:sz w:val="24"/>
          <w:szCs w:val="24"/>
        </w:rPr>
        <w:t xml:space="preserve"> equivalent </w:t>
      </w:r>
      <w:r w:rsidR="007607DA">
        <w:rPr>
          <w:rFonts w:ascii="Arial" w:hAnsi="Arial" w:cs="Arial"/>
          <w:sz w:val="24"/>
          <w:szCs w:val="24"/>
        </w:rPr>
        <w:t>across</w:t>
      </w:r>
      <w:r w:rsidRPr="00195822">
        <w:rPr>
          <w:rFonts w:ascii="Arial" w:hAnsi="Arial" w:cs="Arial"/>
          <w:sz w:val="24"/>
          <w:szCs w:val="24"/>
        </w:rPr>
        <w:t xml:space="preserve"> the two Landsat missions.</w:t>
      </w:r>
      <w:r w:rsidR="00607F47">
        <w:rPr>
          <w:rFonts w:ascii="Arial" w:hAnsi="Arial" w:cs="Arial"/>
          <w:sz w:val="24"/>
          <w:szCs w:val="24"/>
        </w:rPr>
        <w:t xml:space="preserve"> </w:t>
      </w:r>
      <w:r w:rsidR="00DF51C5">
        <w:rPr>
          <w:rFonts w:ascii="Arial" w:hAnsi="Arial" w:cs="Arial"/>
          <w:sz w:val="24"/>
          <w:szCs w:val="24"/>
        </w:rPr>
        <w:t xml:space="preserve"> </w:t>
      </w:r>
      <w:r w:rsidRPr="00195822">
        <w:rPr>
          <w:rFonts w:ascii="Arial" w:hAnsi="Arial" w:cs="Arial"/>
          <w:sz w:val="24"/>
          <w:szCs w:val="24"/>
        </w:rPr>
        <w:t>Combining images from these two Landsat missions into a single time series for analysis does not introduce significant uncertainty (United States Geological Survey, 2013)</w:t>
      </w:r>
      <w:r w:rsidRPr="00195822">
        <w:rPr>
          <w:color w:val="525252" w:themeColor="accent3" w:themeShade="80"/>
        </w:rPr>
        <w:t>.</w:t>
      </w:r>
    </w:p>
    <w:p w14:paraId="43E8F02F" w14:textId="77777777" w:rsidR="00497253" w:rsidRPr="00195822" w:rsidRDefault="00497253" w:rsidP="00497253">
      <w:pPr>
        <w:spacing w:after="0" w:line="240" w:lineRule="auto"/>
        <w:rPr>
          <w:rFonts w:ascii="Arial" w:hAnsi="Arial" w:cs="Arial"/>
          <w:sz w:val="24"/>
          <w:szCs w:val="24"/>
        </w:rPr>
      </w:pPr>
    </w:p>
    <w:p w14:paraId="5A5303FA" w14:textId="77777777" w:rsidR="00497253" w:rsidRDefault="00497253" w:rsidP="00497253">
      <w:pPr>
        <w:pStyle w:val="Caption"/>
        <w:spacing w:after="0"/>
        <w:contextualSpacing/>
        <w:jc w:val="left"/>
        <w:rPr>
          <w:rFonts w:ascii="Arial" w:hAnsi="Arial" w:cs="Arial"/>
          <w:b w:val="0"/>
          <w:i/>
          <w:color w:val="auto"/>
          <w:sz w:val="24"/>
          <w:szCs w:val="24"/>
        </w:rPr>
      </w:pPr>
      <w:bookmarkStart w:id="0" w:name="_Toc442283519"/>
      <w:r w:rsidRPr="008E29F5">
        <w:rPr>
          <w:rFonts w:ascii="Arial" w:hAnsi="Arial" w:cs="Arial"/>
          <w:b w:val="0"/>
          <w:i/>
          <w:color w:val="auto"/>
          <w:sz w:val="24"/>
          <w:szCs w:val="24"/>
        </w:rPr>
        <w:t xml:space="preserve">Table </w:t>
      </w:r>
      <w:r>
        <w:rPr>
          <w:rFonts w:ascii="Arial" w:hAnsi="Arial" w:cs="Arial"/>
          <w:b w:val="0"/>
          <w:i/>
          <w:color w:val="auto"/>
          <w:sz w:val="24"/>
          <w:szCs w:val="24"/>
        </w:rPr>
        <w:t>2</w:t>
      </w:r>
      <w:r w:rsidR="00000651">
        <w:rPr>
          <w:rFonts w:ascii="Arial" w:hAnsi="Arial" w:cs="Arial"/>
          <w:b w:val="0"/>
          <w:i/>
          <w:color w:val="auto"/>
          <w:sz w:val="24"/>
          <w:szCs w:val="24"/>
        </w:rPr>
        <w:t>: Landsat 5 and 8 s</w:t>
      </w:r>
      <w:r w:rsidRPr="008E29F5">
        <w:rPr>
          <w:rFonts w:ascii="Arial" w:hAnsi="Arial" w:cs="Arial"/>
          <w:b w:val="0"/>
          <w:i/>
          <w:color w:val="auto"/>
          <w:sz w:val="24"/>
          <w:szCs w:val="24"/>
        </w:rPr>
        <w:t xml:space="preserve">pectral bands </w:t>
      </w:r>
      <w:r w:rsidR="00000651">
        <w:rPr>
          <w:rFonts w:ascii="Arial" w:hAnsi="Arial" w:cs="Arial"/>
          <w:b w:val="0"/>
          <w:i/>
          <w:color w:val="auto"/>
          <w:sz w:val="24"/>
          <w:szCs w:val="24"/>
        </w:rPr>
        <w:t xml:space="preserve">equivalences </w:t>
      </w:r>
      <w:r w:rsidRPr="008E29F5">
        <w:rPr>
          <w:rFonts w:ascii="Arial" w:hAnsi="Arial" w:cs="Arial"/>
          <w:b w:val="0"/>
          <w:i/>
          <w:color w:val="auto"/>
          <w:sz w:val="24"/>
          <w:szCs w:val="24"/>
        </w:rPr>
        <w:t xml:space="preserve">(Adapted from </w:t>
      </w:r>
      <w:r w:rsidRPr="00A15D3D">
        <w:rPr>
          <w:rFonts w:ascii="Arial" w:hAnsi="Arial" w:cs="Arial"/>
          <w:b w:val="0"/>
          <w:i/>
          <w:color w:val="auto"/>
          <w:sz w:val="24"/>
          <w:szCs w:val="24"/>
        </w:rPr>
        <w:t>United States Geological Survey</w:t>
      </w:r>
      <w:r w:rsidRPr="008E29F5">
        <w:rPr>
          <w:rFonts w:ascii="Arial" w:hAnsi="Arial" w:cs="Arial"/>
          <w:b w:val="0"/>
          <w:i/>
          <w:color w:val="auto"/>
          <w:sz w:val="24"/>
          <w:szCs w:val="24"/>
        </w:rPr>
        <w:t>, 2013)</w:t>
      </w:r>
      <w:bookmarkEnd w:id="0"/>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1231"/>
        <w:gridCol w:w="1657"/>
        <w:gridCol w:w="1364"/>
        <w:gridCol w:w="1075"/>
        <w:gridCol w:w="1305"/>
        <w:gridCol w:w="785"/>
      </w:tblGrid>
      <w:tr w:rsidR="00497253" w:rsidRPr="001E3C08" w14:paraId="4DA2A658" w14:textId="77777777" w:rsidTr="00000651">
        <w:trPr>
          <w:trHeight w:val="300"/>
        </w:trPr>
        <w:tc>
          <w:tcPr>
            <w:tcW w:w="4252" w:type="dxa"/>
            <w:gridSpan w:val="3"/>
            <w:shd w:val="clear" w:color="auto" w:fill="BFBFBF" w:themeFill="background1" w:themeFillShade="BF"/>
            <w:noWrap/>
            <w:hideMark/>
          </w:tcPr>
          <w:p w14:paraId="3DCC83E8"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lastRenderedPageBreak/>
              <w:t>Landsat 5 Bands</w:t>
            </w:r>
          </w:p>
        </w:tc>
        <w:tc>
          <w:tcPr>
            <w:tcW w:w="0" w:type="auto"/>
            <w:gridSpan w:val="3"/>
            <w:shd w:val="clear" w:color="auto" w:fill="BFBFBF" w:themeFill="background1" w:themeFillShade="BF"/>
            <w:noWrap/>
            <w:hideMark/>
          </w:tcPr>
          <w:p w14:paraId="69ED3F4F"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Landsat 8 Bands</w:t>
            </w:r>
          </w:p>
        </w:tc>
      </w:tr>
      <w:tr w:rsidR="00497253" w:rsidRPr="001E3C08" w14:paraId="115E71FC" w14:textId="77777777" w:rsidTr="00000651">
        <w:trPr>
          <w:trHeight w:val="300"/>
        </w:trPr>
        <w:tc>
          <w:tcPr>
            <w:tcW w:w="2888" w:type="dxa"/>
            <w:gridSpan w:val="2"/>
            <w:noWrap/>
            <w:hideMark/>
          </w:tcPr>
          <w:p w14:paraId="73D46657" w14:textId="77777777" w:rsidR="00497253" w:rsidRPr="001E3C08" w:rsidRDefault="00497253" w:rsidP="00000651">
            <w:pPr>
              <w:spacing w:after="0" w:line="240" w:lineRule="auto"/>
              <w:contextualSpacing/>
              <w:jc w:val="center"/>
              <w:rPr>
                <w:rFonts w:ascii="Arial" w:hAnsi="Arial" w:cs="Arial"/>
                <w:sz w:val="18"/>
                <w:szCs w:val="24"/>
              </w:rPr>
            </w:pPr>
            <w:r w:rsidRPr="001E3C08">
              <w:rPr>
                <w:rFonts w:ascii="Arial" w:hAnsi="Arial" w:cs="Arial"/>
                <w:sz w:val="18"/>
                <w:szCs w:val="24"/>
              </w:rPr>
              <w:t>Band</w:t>
            </w:r>
          </w:p>
        </w:tc>
        <w:tc>
          <w:tcPr>
            <w:tcW w:w="0" w:type="auto"/>
            <w:gridSpan w:val="2"/>
            <w:noWrap/>
            <w:hideMark/>
          </w:tcPr>
          <w:p w14:paraId="366718C8" w14:textId="77777777" w:rsidR="00497253" w:rsidRPr="001E3C08" w:rsidRDefault="00497253" w:rsidP="00000651">
            <w:pPr>
              <w:spacing w:after="0" w:line="240" w:lineRule="auto"/>
              <w:contextualSpacing/>
              <w:jc w:val="center"/>
              <w:rPr>
                <w:rFonts w:ascii="Arial" w:hAnsi="Arial" w:cs="Arial"/>
                <w:sz w:val="18"/>
                <w:szCs w:val="24"/>
              </w:rPr>
            </w:pPr>
            <w:r w:rsidRPr="001E3C08">
              <w:rPr>
                <w:rFonts w:ascii="Arial" w:hAnsi="Arial" w:cs="Arial"/>
                <w:sz w:val="18"/>
                <w:szCs w:val="24"/>
              </w:rPr>
              <w:t>Wavelength</w:t>
            </w:r>
          </w:p>
        </w:tc>
        <w:tc>
          <w:tcPr>
            <w:tcW w:w="0" w:type="auto"/>
            <w:gridSpan w:val="2"/>
            <w:noWrap/>
            <w:hideMark/>
          </w:tcPr>
          <w:p w14:paraId="2C2E9031" w14:textId="77777777" w:rsidR="00497253" w:rsidRPr="001E3C08" w:rsidRDefault="00497253" w:rsidP="00000651">
            <w:pPr>
              <w:spacing w:after="0" w:line="240" w:lineRule="auto"/>
              <w:contextualSpacing/>
              <w:jc w:val="center"/>
              <w:rPr>
                <w:rFonts w:ascii="Arial" w:hAnsi="Arial" w:cs="Arial"/>
                <w:sz w:val="18"/>
                <w:szCs w:val="24"/>
              </w:rPr>
            </w:pPr>
            <w:r w:rsidRPr="001E3C08">
              <w:rPr>
                <w:rFonts w:ascii="Arial" w:hAnsi="Arial" w:cs="Arial"/>
                <w:sz w:val="18"/>
                <w:szCs w:val="24"/>
              </w:rPr>
              <w:t>Band</w:t>
            </w:r>
          </w:p>
        </w:tc>
      </w:tr>
      <w:tr w:rsidR="00497253" w:rsidRPr="001E3C08" w14:paraId="3EE63EEE" w14:textId="77777777" w:rsidTr="00000651">
        <w:trPr>
          <w:trHeight w:val="300"/>
        </w:trPr>
        <w:tc>
          <w:tcPr>
            <w:tcW w:w="1231" w:type="dxa"/>
            <w:noWrap/>
            <w:hideMark/>
          </w:tcPr>
          <w:p w14:paraId="6F477D47"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1</w:t>
            </w:r>
          </w:p>
        </w:tc>
        <w:tc>
          <w:tcPr>
            <w:tcW w:w="0" w:type="auto"/>
            <w:noWrap/>
            <w:hideMark/>
          </w:tcPr>
          <w:p w14:paraId="249DF77E"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Blue</w:t>
            </w:r>
          </w:p>
        </w:tc>
        <w:tc>
          <w:tcPr>
            <w:tcW w:w="0" w:type="auto"/>
            <w:noWrap/>
            <w:hideMark/>
          </w:tcPr>
          <w:p w14:paraId="5B2C696C"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0.45-0.52</w:t>
            </w:r>
          </w:p>
        </w:tc>
        <w:tc>
          <w:tcPr>
            <w:tcW w:w="0" w:type="auto"/>
            <w:noWrap/>
            <w:hideMark/>
          </w:tcPr>
          <w:p w14:paraId="51D54D78"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0.452-0.512</w:t>
            </w:r>
          </w:p>
        </w:tc>
        <w:tc>
          <w:tcPr>
            <w:tcW w:w="0" w:type="auto"/>
            <w:noWrap/>
            <w:hideMark/>
          </w:tcPr>
          <w:p w14:paraId="7F09CA62"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Blue</w:t>
            </w:r>
          </w:p>
        </w:tc>
        <w:tc>
          <w:tcPr>
            <w:tcW w:w="0" w:type="auto"/>
            <w:noWrap/>
            <w:hideMark/>
          </w:tcPr>
          <w:p w14:paraId="35A610FB"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2</w:t>
            </w:r>
          </w:p>
        </w:tc>
      </w:tr>
      <w:tr w:rsidR="00497253" w:rsidRPr="001E3C08" w14:paraId="6121E747" w14:textId="77777777" w:rsidTr="00000651">
        <w:trPr>
          <w:trHeight w:val="300"/>
        </w:trPr>
        <w:tc>
          <w:tcPr>
            <w:tcW w:w="1231" w:type="dxa"/>
            <w:noWrap/>
            <w:hideMark/>
          </w:tcPr>
          <w:p w14:paraId="220910D2"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2</w:t>
            </w:r>
          </w:p>
        </w:tc>
        <w:tc>
          <w:tcPr>
            <w:tcW w:w="0" w:type="auto"/>
            <w:noWrap/>
            <w:hideMark/>
          </w:tcPr>
          <w:p w14:paraId="50D71264"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Green</w:t>
            </w:r>
          </w:p>
        </w:tc>
        <w:tc>
          <w:tcPr>
            <w:tcW w:w="0" w:type="auto"/>
            <w:noWrap/>
            <w:hideMark/>
          </w:tcPr>
          <w:p w14:paraId="65E978D1"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0.52-0.6</w:t>
            </w:r>
          </w:p>
        </w:tc>
        <w:tc>
          <w:tcPr>
            <w:tcW w:w="0" w:type="auto"/>
            <w:noWrap/>
            <w:hideMark/>
          </w:tcPr>
          <w:p w14:paraId="48CCD8BF"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0.53-0.59</w:t>
            </w:r>
          </w:p>
        </w:tc>
        <w:tc>
          <w:tcPr>
            <w:tcW w:w="0" w:type="auto"/>
            <w:noWrap/>
            <w:hideMark/>
          </w:tcPr>
          <w:p w14:paraId="75A3E3A9"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Green</w:t>
            </w:r>
          </w:p>
        </w:tc>
        <w:tc>
          <w:tcPr>
            <w:tcW w:w="0" w:type="auto"/>
            <w:noWrap/>
            <w:hideMark/>
          </w:tcPr>
          <w:p w14:paraId="2B61C727"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3</w:t>
            </w:r>
          </w:p>
        </w:tc>
      </w:tr>
      <w:tr w:rsidR="00497253" w:rsidRPr="001E3C08" w14:paraId="20AC803E" w14:textId="77777777" w:rsidTr="00000651">
        <w:trPr>
          <w:trHeight w:val="300"/>
        </w:trPr>
        <w:tc>
          <w:tcPr>
            <w:tcW w:w="1231" w:type="dxa"/>
            <w:noWrap/>
            <w:hideMark/>
          </w:tcPr>
          <w:p w14:paraId="6CB26CE7"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3</w:t>
            </w:r>
          </w:p>
        </w:tc>
        <w:tc>
          <w:tcPr>
            <w:tcW w:w="0" w:type="auto"/>
            <w:noWrap/>
            <w:hideMark/>
          </w:tcPr>
          <w:p w14:paraId="1408B928"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Red</w:t>
            </w:r>
          </w:p>
        </w:tc>
        <w:tc>
          <w:tcPr>
            <w:tcW w:w="0" w:type="auto"/>
            <w:noWrap/>
            <w:hideMark/>
          </w:tcPr>
          <w:p w14:paraId="2DB3E1EA"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0.63-0.69</w:t>
            </w:r>
          </w:p>
        </w:tc>
        <w:tc>
          <w:tcPr>
            <w:tcW w:w="0" w:type="auto"/>
            <w:noWrap/>
            <w:hideMark/>
          </w:tcPr>
          <w:p w14:paraId="68EE9231"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0.64-0.67</w:t>
            </w:r>
          </w:p>
        </w:tc>
        <w:tc>
          <w:tcPr>
            <w:tcW w:w="0" w:type="auto"/>
            <w:noWrap/>
            <w:hideMark/>
          </w:tcPr>
          <w:p w14:paraId="236B46E2"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Red</w:t>
            </w:r>
          </w:p>
        </w:tc>
        <w:tc>
          <w:tcPr>
            <w:tcW w:w="0" w:type="auto"/>
            <w:noWrap/>
            <w:hideMark/>
          </w:tcPr>
          <w:p w14:paraId="658B00D9"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4</w:t>
            </w:r>
          </w:p>
        </w:tc>
      </w:tr>
      <w:tr w:rsidR="00497253" w:rsidRPr="001E3C08" w14:paraId="7872DF40" w14:textId="77777777" w:rsidTr="00000651">
        <w:trPr>
          <w:trHeight w:val="300"/>
        </w:trPr>
        <w:tc>
          <w:tcPr>
            <w:tcW w:w="1231" w:type="dxa"/>
            <w:noWrap/>
            <w:hideMark/>
          </w:tcPr>
          <w:p w14:paraId="14C08439"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4</w:t>
            </w:r>
          </w:p>
        </w:tc>
        <w:tc>
          <w:tcPr>
            <w:tcW w:w="0" w:type="auto"/>
            <w:noWrap/>
            <w:hideMark/>
          </w:tcPr>
          <w:p w14:paraId="389D2CF0"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Near-IR</w:t>
            </w:r>
          </w:p>
        </w:tc>
        <w:tc>
          <w:tcPr>
            <w:tcW w:w="0" w:type="auto"/>
            <w:noWrap/>
            <w:hideMark/>
          </w:tcPr>
          <w:p w14:paraId="00D1CFCE"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0.77-0.90</w:t>
            </w:r>
          </w:p>
        </w:tc>
        <w:tc>
          <w:tcPr>
            <w:tcW w:w="0" w:type="auto"/>
            <w:noWrap/>
            <w:hideMark/>
          </w:tcPr>
          <w:p w14:paraId="0C1DB26F"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0.85-0.88</w:t>
            </w:r>
          </w:p>
        </w:tc>
        <w:tc>
          <w:tcPr>
            <w:tcW w:w="0" w:type="auto"/>
            <w:noWrap/>
            <w:hideMark/>
          </w:tcPr>
          <w:p w14:paraId="6A530053"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Near-IR</w:t>
            </w:r>
          </w:p>
        </w:tc>
        <w:tc>
          <w:tcPr>
            <w:tcW w:w="0" w:type="auto"/>
            <w:noWrap/>
            <w:hideMark/>
          </w:tcPr>
          <w:p w14:paraId="0D4057BE"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5</w:t>
            </w:r>
          </w:p>
        </w:tc>
      </w:tr>
      <w:tr w:rsidR="00497253" w:rsidRPr="001E3C08" w14:paraId="21BA6E83" w14:textId="77777777" w:rsidTr="00000651">
        <w:trPr>
          <w:trHeight w:val="300"/>
        </w:trPr>
        <w:tc>
          <w:tcPr>
            <w:tcW w:w="1231" w:type="dxa"/>
            <w:noWrap/>
            <w:hideMark/>
          </w:tcPr>
          <w:p w14:paraId="69EB822C"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5</w:t>
            </w:r>
          </w:p>
        </w:tc>
        <w:tc>
          <w:tcPr>
            <w:tcW w:w="0" w:type="auto"/>
            <w:noWrap/>
            <w:hideMark/>
          </w:tcPr>
          <w:p w14:paraId="0AEDCFCB"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Shortwave IR</w:t>
            </w:r>
          </w:p>
        </w:tc>
        <w:tc>
          <w:tcPr>
            <w:tcW w:w="0" w:type="auto"/>
            <w:noWrap/>
            <w:hideMark/>
          </w:tcPr>
          <w:p w14:paraId="6049513F"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1.55-1.75</w:t>
            </w:r>
          </w:p>
        </w:tc>
        <w:tc>
          <w:tcPr>
            <w:tcW w:w="0" w:type="auto"/>
            <w:noWrap/>
            <w:hideMark/>
          </w:tcPr>
          <w:p w14:paraId="77BEC80F"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1.57-1.65</w:t>
            </w:r>
          </w:p>
        </w:tc>
        <w:tc>
          <w:tcPr>
            <w:tcW w:w="0" w:type="auto"/>
            <w:noWrap/>
            <w:hideMark/>
          </w:tcPr>
          <w:p w14:paraId="6D0DD00C"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Shortwave-IR1</w:t>
            </w:r>
          </w:p>
        </w:tc>
        <w:tc>
          <w:tcPr>
            <w:tcW w:w="0" w:type="auto"/>
            <w:noWrap/>
            <w:hideMark/>
          </w:tcPr>
          <w:p w14:paraId="45F34C14"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6</w:t>
            </w:r>
          </w:p>
        </w:tc>
      </w:tr>
      <w:tr w:rsidR="00497253" w:rsidRPr="001E3C08" w14:paraId="3B7BAC63" w14:textId="77777777" w:rsidTr="00000651">
        <w:trPr>
          <w:trHeight w:val="300"/>
        </w:trPr>
        <w:tc>
          <w:tcPr>
            <w:tcW w:w="1231" w:type="dxa"/>
            <w:vMerge w:val="restart"/>
            <w:noWrap/>
            <w:vAlign w:val="center"/>
            <w:hideMark/>
          </w:tcPr>
          <w:p w14:paraId="082E69DD"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6</w:t>
            </w:r>
          </w:p>
        </w:tc>
        <w:tc>
          <w:tcPr>
            <w:tcW w:w="0" w:type="auto"/>
            <w:vMerge w:val="restart"/>
            <w:noWrap/>
            <w:vAlign w:val="center"/>
            <w:hideMark/>
          </w:tcPr>
          <w:p w14:paraId="77A007B1"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Thermal IR</w:t>
            </w:r>
          </w:p>
        </w:tc>
        <w:tc>
          <w:tcPr>
            <w:tcW w:w="0" w:type="auto"/>
            <w:vMerge w:val="restart"/>
            <w:noWrap/>
            <w:vAlign w:val="center"/>
            <w:hideMark/>
          </w:tcPr>
          <w:p w14:paraId="51540B49"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10.4-12.50</w:t>
            </w:r>
          </w:p>
        </w:tc>
        <w:tc>
          <w:tcPr>
            <w:tcW w:w="0" w:type="auto"/>
            <w:noWrap/>
            <w:hideMark/>
          </w:tcPr>
          <w:p w14:paraId="2041BE45"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10.60-11.19</w:t>
            </w:r>
          </w:p>
        </w:tc>
        <w:tc>
          <w:tcPr>
            <w:tcW w:w="0" w:type="auto"/>
            <w:noWrap/>
            <w:hideMark/>
          </w:tcPr>
          <w:p w14:paraId="152D333D"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Thermal-IR1</w:t>
            </w:r>
          </w:p>
        </w:tc>
        <w:tc>
          <w:tcPr>
            <w:tcW w:w="0" w:type="auto"/>
            <w:noWrap/>
            <w:hideMark/>
          </w:tcPr>
          <w:p w14:paraId="02135A4B"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10</w:t>
            </w:r>
          </w:p>
        </w:tc>
      </w:tr>
      <w:tr w:rsidR="00497253" w:rsidRPr="001E3C08" w14:paraId="0553FCF1" w14:textId="77777777" w:rsidTr="00000651">
        <w:trPr>
          <w:trHeight w:val="300"/>
        </w:trPr>
        <w:tc>
          <w:tcPr>
            <w:tcW w:w="1231" w:type="dxa"/>
            <w:vMerge/>
            <w:hideMark/>
          </w:tcPr>
          <w:p w14:paraId="12913434" w14:textId="77777777" w:rsidR="00497253" w:rsidRPr="001E3C08" w:rsidRDefault="00497253" w:rsidP="00000651">
            <w:pPr>
              <w:spacing w:after="0" w:line="240" w:lineRule="auto"/>
              <w:contextualSpacing/>
              <w:rPr>
                <w:rFonts w:ascii="Arial" w:hAnsi="Arial" w:cs="Arial"/>
                <w:sz w:val="18"/>
                <w:szCs w:val="24"/>
              </w:rPr>
            </w:pPr>
          </w:p>
        </w:tc>
        <w:tc>
          <w:tcPr>
            <w:tcW w:w="0" w:type="auto"/>
            <w:vMerge/>
            <w:hideMark/>
          </w:tcPr>
          <w:p w14:paraId="678C5806" w14:textId="77777777" w:rsidR="00497253" w:rsidRPr="001E3C08" w:rsidRDefault="00497253" w:rsidP="00000651">
            <w:pPr>
              <w:spacing w:after="0" w:line="240" w:lineRule="auto"/>
              <w:contextualSpacing/>
              <w:rPr>
                <w:rFonts w:ascii="Arial" w:hAnsi="Arial" w:cs="Arial"/>
                <w:sz w:val="18"/>
                <w:szCs w:val="24"/>
              </w:rPr>
            </w:pPr>
          </w:p>
        </w:tc>
        <w:tc>
          <w:tcPr>
            <w:tcW w:w="0" w:type="auto"/>
            <w:vMerge/>
            <w:hideMark/>
          </w:tcPr>
          <w:p w14:paraId="0E19D3AC" w14:textId="77777777" w:rsidR="00497253" w:rsidRPr="001E3C08" w:rsidRDefault="00497253" w:rsidP="00000651">
            <w:pPr>
              <w:spacing w:after="0" w:line="240" w:lineRule="auto"/>
              <w:contextualSpacing/>
              <w:rPr>
                <w:rFonts w:ascii="Arial" w:hAnsi="Arial" w:cs="Arial"/>
                <w:sz w:val="18"/>
                <w:szCs w:val="24"/>
              </w:rPr>
            </w:pPr>
          </w:p>
        </w:tc>
        <w:tc>
          <w:tcPr>
            <w:tcW w:w="0" w:type="auto"/>
            <w:noWrap/>
            <w:hideMark/>
          </w:tcPr>
          <w:p w14:paraId="0FDA19C5"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11.5-12.51</w:t>
            </w:r>
          </w:p>
        </w:tc>
        <w:tc>
          <w:tcPr>
            <w:tcW w:w="0" w:type="auto"/>
            <w:noWrap/>
            <w:hideMark/>
          </w:tcPr>
          <w:p w14:paraId="3D1B5B74"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Thermal-IR2</w:t>
            </w:r>
          </w:p>
        </w:tc>
        <w:tc>
          <w:tcPr>
            <w:tcW w:w="0" w:type="auto"/>
            <w:noWrap/>
            <w:hideMark/>
          </w:tcPr>
          <w:p w14:paraId="5D905684"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11</w:t>
            </w:r>
          </w:p>
        </w:tc>
      </w:tr>
      <w:tr w:rsidR="00497253" w:rsidRPr="001E3C08" w14:paraId="05FD894A" w14:textId="77777777" w:rsidTr="00000651">
        <w:trPr>
          <w:trHeight w:val="300"/>
        </w:trPr>
        <w:tc>
          <w:tcPr>
            <w:tcW w:w="1231" w:type="dxa"/>
            <w:noWrap/>
            <w:hideMark/>
          </w:tcPr>
          <w:p w14:paraId="021B6E1D"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7</w:t>
            </w:r>
          </w:p>
        </w:tc>
        <w:tc>
          <w:tcPr>
            <w:tcW w:w="0" w:type="auto"/>
            <w:noWrap/>
            <w:hideMark/>
          </w:tcPr>
          <w:p w14:paraId="715C09BA"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Shortwave IR</w:t>
            </w:r>
          </w:p>
        </w:tc>
        <w:tc>
          <w:tcPr>
            <w:tcW w:w="0" w:type="auto"/>
            <w:noWrap/>
            <w:hideMark/>
          </w:tcPr>
          <w:p w14:paraId="72EE1171"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2.09-2.35</w:t>
            </w:r>
          </w:p>
        </w:tc>
        <w:tc>
          <w:tcPr>
            <w:tcW w:w="0" w:type="auto"/>
            <w:noWrap/>
            <w:hideMark/>
          </w:tcPr>
          <w:p w14:paraId="322009F9"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2.11-2.29</w:t>
            </w:r>
          </w:p>
        </w:tc>
        <w:tc>
          <w:tcPr>
            <w:tcW w:w="0" w:type="auto"/>
            <w:noWrap/>
            <w:hideMark/>
          </w:tcPr>
          <w:p w14:paraId="122B5AEB"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Shortwave-IR2</w:t>
            </w:r>
          </w:p>
        </w:tc>
        <w:tc>
          <w:tcPr>
            <w:tcW w:w="0" w:type="auto"/>
            <w:noWrap/>
            <w:hideMark/>
          </w:tcPr>
          <w:p w14:paraId="244BAB76" w14:textId="77777777" w:rsidR="00497253" w:rsidRPr="001E3C08" w:rsidRDefault="00497253" w:rsidP="00000651">
            <w:pPr>
              <w:spacing w:after="0" w:line="240" w:lineRule="auto"/>
              <w:contextualSpacing/>
              <w:rPr>
                <w:rFonts w:ascii="Arial" w:hAnsi="Arial" w:cs="Arial"/>
                <w:sz w:val="18"/>
                <w:szCs w:val="24"/>
              </w:rPr>
            </w:pPr>
            <w:r w:rsidRPr="001E3C08">
              <w:rPr>
                <w:rFonts w:ascii="Arial" w:hAnsi="Arial" w:cs="Arial"/>
                <w:sz w:val="18"/>
                <w:szCs w:val="24"/>
              </w:rPr>
              <w:t>Band 7</w:t>
            </w:r>
          </w:p>
        </w:tc>
      </w:tr>
    </w:tbl>
    <w:p w14:paraId="6A8890EE" w14:textId="77777777" w:rsidR="00497253" w:rsidRPr="00195822" w:rsidRDefault="00497253" w:rsidP="00497253">
      <w:pPr>
        <w:spacing w:after="0" w:line="240" w:lineRule="auto"/>
        <w:rPr>
          <w:rFonts w:ascii="Arial" w:hAnsi="Arial" w:cs="Arial"/>
          <w:sz w:val="24"/>
          <w:szCs w:val="24"/>
        </w:rPr>
      </w:pPr>
    </w:p>
    <w:p w14:paraId="142CEB62" w14:textId="1E338CBB" w:rsidR="00497253" w:rsidRPr="00195822" w:rsidRDefault="007D0529" w:rsidP="00497253">
      <w:pPr>
        <w:spacing w:after="0" w:line="240" w:lineRule="auto"/>
        <w:rPr>
          <w:rFonts w:ascii="Arial" w:hAnsi="Arial" w:cs="Arial"/>
          <w:sz w:val="24"/>
          <w:szCs w:val="24"/>
        </w:rPr>
      </w:pPr>
      <w:r>
        <w:rPr>
          <w:rFonts w:ascii="Arial" w:hAnsi="Arial" w:cs="Arial"/>
          <w:sz w:val="24"/>
          <w:szCs w:val="24"/>
        </w:rPr>
        <w:t>T</w:t>
      </w:r>
      <w:r w:rsidR="00497253" w:rsidRPr="00195822">
        <w:rPr>
          <w:rFonts w:ascii="Arial" w:hAnsi="Arial" w:cs="Arial"/>
          <w:sz w:val="24"/>
          <w:szCs w:val="24"/>
        </w:rPr>
        <w:t xml:space="preserve">he United States Geological Survey (USGS) does not hold data recorded by Landsat missions for the </w:t>
      </w:r>
      <w:r>
        <w:rPr>
          <w:rFonts w:ascii="Arial" w:hAnsi="Arial" w:cs="Arial"/>
          <w:sz w:val="24"/>
          <w:szCs w:val="24"/>
        </w:rPr>
        <w:t>first 12 years of TBS-led activities</w:t>
      </w:r>
      <w:r w:rsidR="00497253" w:rsidRPr="00195822">
        <w:rPr>
          <w:rFonts w:ascii="Arial" w:hAnsi="Arial" w:cs="Arial"/>
          <w:sz w:val="24"/>
          <w:szCs w:val="24"/>
        </w:rPr>
        <w:t xml:space="preserve">. </w:t>
      </w:r>
      <w:r w:rsidR="00885503">
        <w:rPr>
          <w:rFonts w:ascii="Arial" w:hAnsi="Arial" w:cs="Arial"/>
          <w:sz w:val="24"/>
          <w:szCs w:val="24"/>
        </w:rPr>
        <w:t xml:space="preserve"> </w:t>
      </w:r>
      <w:r>
        <w:rPr>
          <w:rFonts w:ascii="Arial" w:hAnsi="Arial" w:cs="Arial"/>
          <w:sz w:val="24"/>
          <w:szCs w:val="24"/>
        </w:rPr>
        <w:t>Suitable, available satellite imagery for the project</w:t>
      </w:r>
      <w:r w:rsidR="00497253" w:rsidRPr="00195822">
        <w:rPr>
          <w:rFonts w:ascii="Arial" w:hAnsi="Arial" w:cs="Arial"/>
          <w:sz w:val="24"/>
          <w:szCs w:val="24"/>
        </w:rPr>
        <w:t xml:space="preserve"> compris</w:t>
      </w:r>
      <w:r>
        <w:rPr>
          <w:rFonts w:ascii="Arial" w:hAnsi="Arial" w:cs="Arial"/>
          <w:sz w:val="24"/>
          <w:szCs w:val="24"/>
        </w:rPr>
        <w:t>ed</w:t>
      </w:r>
      <w:r w:rsidR="00497253" w:rsidRPr="00195822">
        <w:rPr>
          <w:rFonts w:ascii="Arial" w:hAnsi="Arial" w:cs="Arial"/>
          <w:sz w:val="24"/>
          <w:szCs w:val="24"/>
        </w:rPr>
        <w:t xml:space="preserve"> </w:t>
      </w:r>
      <w:r>
        <w:rPr>
          <w:rFonts w:ascii="Arial" w:hAnsi="Arial" w:cs="Arial"/>
          <w:sz w:val="24"/>
          <w:szCs w:val="24"/>
        </w:rPr>
        <w:t>ten images (</w:t>
      </w:r>
      <w:r w:rsidR="00497253" w:rsidRPr="00195822">
        <w:rPr>
          <w:rFonts w:ascii="Arial" w:hAnsi="Arial" w:cs="Arial"/>
          <w:sz w:val="24"/>
          <w:szCs w:val="24"/>
        </w:rPr>
        <w:t>1997; 1998; 1999; 2000; 2009; 2010; 2011; 2013; 2014 and 2015</w:t>
      </w:r>
      <w:r>
        <w:rPr>
          <w:rFonts w:ascii="Arial" w:hAnsi="Arial" w:cs="Arial"/>
          <w:sz w:val="24"/>
          <w:szCs w:val="24"/>
        </w:rPr>
        <w:t>)</w:t>
      </w:r>
      <w:r w:rsidR="00497253" w:rsidRPr="00195822">
        <w:rPr>
          <w:rFonts w:ascii="Arial" w:hAnsi="Arial" w:cs="Arial"/>
          <w:sz w:val="24"/>
          <w:szCs w:val="24"/>
        </w:rPr>
        <w:t>.</w:t>
      </w:r>
    </w:p>
    <w:p w14:paraId="1A4EB7D1" w14:textId="77777777" w:rsidR="00497253" w:rsidRDefault="00497253" w:rsidP="00195822">
      <w:pPr>
        <w:pStyle w:val="NormalWeb"/>
        <w:spacing w:before="0" w:beforeAutospacing="0" w:after="0" w:afterAutospacing="0"/>
        <w:contextualSpacing/>
        <w:rPr>
          <w:rFonts w:ascii="Arial" w:hAnsi="Arial" w:cs="Arial"/>
        </w:rPr>
      </w:pPr>
    </w:p>
    <w:p w14:paraId="58EE7CA7" w14:textId="77777777" w:rsidR="00195822" w:rsidRPr="00993BEA" w:rsidRDefault="00195822" w:rsidP="00195822">
      <w:pPr>
        <w:pStyle w:val="NormalWeb"/>
        <w:spacing w:before="0" w:beforeAutospacing="0" w:after="0" w:afterAutospacing="0"/>
        <w:contextualSpacing/>
        <w:rPr>
          <w:rFonts w:ascii="Arial" w:hAnsi="Arial" w:cs="Arial"/>
          <w:i/>
        </w:rPr>
      </w:pPr>
    </w:p>
    <w:p w14:paraId="5031078E" w14:textId="133E8825" w:rsidR="00497253" w:rsidRDefault="00195822" w:rsidP="00195822">
      <w:pPr>
        <w:spacing w:after="0" w:line="240" w:lineRule="auto"/>
        <w:rPr>
          <w:rFonts w:ascii="Arial" w:hAnsi="Arial" w:cs="Arial"/>
          <w:i/>
          <w:sz w:val="24"/>
          <w:szCs w:val="24"/>
        </w:rPr>
      </w:pPr>
      <w:r w:rsidRPr="00195822">
        <w:rPr>
          <w:rFonts w:ascii="Arial" w:hAnsi="Arial" w:cs="Arial"/>
          <w:i/>
          <w:sz w:val="24"/>
          <w:szCs w:val="24"/>
        </w:rPr>
        <w:t xml:space="preserve">Figure 2: Locations of the </w:t>
      </w:r>
      <w:proofErr w:type="spellStart"/>
      <w:r w:rsidRPr="00195822">
        <w:rPr>
          <w:rFonts w:ascii="Arial" w:hAnsi="Arial" w:cs="Arial"/>
          <w:i/>
          <w:sz w:val="24"/>
          <w:szCs w:val="24"/>
        </w:rPr>
        <w:t>Arvari</w:t>
      </w:r>
      <w:proofErr w:type="spellEnd"/>
      <w:r w:rsidRPr="00195822">
        <w:rPr>
          <w:rFonts w:ascii="Arial" w:hAnsi="Arial" w:cs="Arial"/>
          <w:i/>
          <w:sz w:val="24"/>
          <w:szCs w:val="24"/>
        </w:rPr>
        <w:t xml:space="preserve">, </w:t>
      </w:r>
      <w:proofErr w:type="spellStart"/>
      <w:r w:rsidRPr="00195822">
        <w:rPr>
          <w:rFonts w:ascii="Arial" w:hAnsi="Arial" w:cs="Arial"/>
          <w:i/>
          <w:sz w:val="24"/>
          <w:szCs w:val="24"/>
        </w:rPr>
        <w:t>Sarsa</w:t>
      </w:r>
      <w:proofErr w:type="spellEnd"/>
      <w:r w:rsidRPr="00195822">
        <w:rPr>
          <w:rFonts w:ascii="Arial" w:hAnsi="Arial" w:cs="Arial"/>
          <w:i/>
          <w:sz w:val="24"/>
          <w:szCs w:val="24"/>
        </w:rPr>
        <w:t xml:space="preserve"> and </w:t>
      </w:r>
      <w:proofErr w:type="spellStart"/>
      <w:r w:rsidRPr="00195822">
        <w:rPr>
          <w:rFonts w:ascii="Arial" w:hAnsi="Arial" w:cs="Arial"/>
          <w:i/>
          <w:sz w:val="24"/>
          <w:szCs w:val="24"/>
        </w:rPr>
        <w:t>Baghani</w:t>
      </w:r>
      <w:proofErr w:type="spellEnd"/>
      <w:r w:rsidRPr="00195822">
        <w:rPr>
          <w:rFonts w:ascii="Arial" w:hAnsi="Arial" w:cs="Arial"/>
          <w:i/>
          <w:sz w:val="24"/>
          <w:szCs w:val="24"/>
        </w:rPr>
        <w:t xml:space="preserve"> catchments and upper </w:t>
      </w:r>
      <w:proofErr w:type="spellStart"/>
      <w:r w:rsidRPr="00195822">
        <w:rPr>
          <w:rFonts w:ascii="Arial" w:hAnsi="Arial" w:cs="Arial"/>
          <w:i/>
          <w:sz w:val="24"/>
          <w:szCs w:val="24"/>
        </w:rPr>
        <w:t>Jahajwali</w:t>
      </w:r>
      <w:proofErr w:type="spellEnd"/>
      <w:r w:rsidRPr="00195822">
        <w:rPr>
          <w:rFonts w:ascii="Arial" w:hAnsi="Arial" w:cs="Arial"/>
          <w:i/>
          <w:sz w:val="24"/>
          <w:szCs w:val="24"/>
        </w:rPr>
        <w:t xml:space="preserve"> and </w:t>
      </w:r>
      <w:proofErr w:type="spellStart"/>
      <w:r w:rsidRPr="00195822">
        <w:rPr>
          <w:rFonts w:ascii="Arial" w:hAnsi="Arial" w:cs="Arial"/>
          <w:i/>
          <w:sz w:val="24"/>
          <w:szCs w:val="24"/>
        </w:rPr>
        <w:t>Ruparel</w:t>
      </w:r>
      <w:proofErr w:type="spellEnd"/>
      <w:r w:rsidRPr="00195822">
        <w:rPr>
          <w:rFonts w:ascii="Arial" w:hAnsi="Arial" w:cs="Arial"/>
          <w:i/>
          <w:sz w:val="24"/>
          <w:szCs w:val="24"/>
        </w:rPr>
        <w:t xml:space="preserve"> catchments overlaid on Landsat image PATH 147, ROW 41 </w:t>
      </w:r>
      <w:r w:rsidR="00000651">
        <w:rPr>
          <w:rFonts w:ascii="Arial" w:hAnsi="Arial" w:cs="Arial"/>
          <w:i/>
          <w:sz w:val="24"/>
          <w:szCs w:val="24"/>
        </w:rPr>
        <w:t>and showing the</w:t>
      </w:r>
      <w:r w:rsidR="00000651" w:rsidRPr="00195822">
        <w:rPr>
          <w:rFonts w:ascii="Arial" w:hAnsi="Arial" w:cs="Arial"/>
          <w:i/>
          <w:sz w:val="24"/>
          <w:szCs w:val="24"/>
        </w:rPr>
        <w:t xml:space="preserve"> area of interest in red</w:t>
      </w:r>
      <w:r w:rsidR="00DF51C5">
        <w:rPr>
          <w:rFonts w:ascii="Arial" w:hAnsi="Arial" w:cs="Arial"/>
          <w:i/>
          <w:sz w:val="24"/>
          <w:szCs w:val="24"/>
        </w:rPr>
        <w:t>.</w:t>
      </w:r>
      <w:r w:rsidR="00000651" w:rsidRPr="00195822">
        <w:rPr>
          <w:rFonts w:ascii="Arial" w:hAnsi="Arial" w:cs="Arial"/>
          <w:i/>
          <w:sz w:val="24"/>
          <w:szCs w:val="24"/>
        </w:rPr>
        <w:t xml:space="preserve"> </w:t>
      </w:r>
      <w:r w:rsidR="00DF51C5">
        <w:rPr>
          <w:rFonts w:ascii="Arial" w:hAnsi="Arial" w:cs="Arial"/>
          <w:i/>
          <w:sz w:val="24"/>
          <w:szCs w:val="24"/>
        </w:rPr>
        <w:t xml:space="preserve"> </w:t>
      </w:r>
      <w:r w:rsidRPr="00195822">
        <w:rPr>
          <w:rFonts w:ascii="Arial" w:hAnsi="Arial" w:cs="Arial"/>
          <w:i/>
          <w:sz w:val="24"/>
          <w:szCs w:val="24"/>
        </w:rPr>
        <w:t>(</w:t>
      </w:r>
      <w:r w:rsidR="00DF51C5">
        <w:rPr>
          <w:rFonts w:ascii="Arial" w:hAnsi="Arial" w:cs="Arial"/>
          <w:i/>
          <w:sz w:val="24"/>
          <w:szCs w:val="24"/>
        </w:rPr>
        <w:t>F</w:t>
      </w:r>
      <w:r w:rsidR="001E3C08">
        <w:rPr>
          <w:rFonts w:ascii="Arial" w:hAnsi="Arial" w:cs="Arial"/>
          <w:i/>
          <w:sz w:val="24"/>
          <w:szCs w:val="24"/>
        </w:rPr>
        <w:t>alse colour composite</w:t>
      </w:r>
      <w:r>
        <w:rPr>
          <w:rFonts w:ascii="Arial" w:hAnsi="Arial" w:cs="Arial"/>
          <w:i/>
          <w:sz w:val="24"/>
          <w:szCs w:val="24"/>
        </w:rPr>
        <w:t xml:space="preserve"> </w:t>
      </w:r>
      <w:r w:rsidR="001E3C08">
        <w:rPr>
          <w:rFonts w:ascii="Arial" w:hAnsi="Arial" w:cs="Arial"/>
          <w:i/>
          <w:sz w:val="24"/>
          <w:szCs w:val="24"/>
        </w:rPr>
        <w:t xml:space="preserve">LS5 543: greens </w:t>
      </w:r>
      <w:r w:rsidR="00000651">
        <w:rPr>
          <w:rFonts w:ascii="Arial" w:hAnsi="Arial" w:cs="Arial"/>
          <w:i/>
          <w:sz w:val="24"/>
          <w:szCs w:val="24"/>
        </w:rPr>
        <w:t>represent</w:t>
      </w:r>
      <w:r w:rsidR="001E3C08">
        <w:rPr>
          <w:rFonts w:ascii="Arial" w:hAnsi="Arial" w:cs="Arial"/>
          <w:i/>
          <w:sz w:val="24"/>
          <w:szCs w:val="24"/>
        </w:rPr>
        <w:t xml:space="preserve"> vegetation and pinks &amp; browns bare earth</w:t>
      </w:r>
      <w:r w:rsidR="00C220FC">
        <w:rPr>
          <w:rFonts w:ascii="Arial" w:hAnsi="Arial" w:cs="Arial"/>
          <w:i/>
          <w:sz w:val="24"/>
          <w:szCs w:val="24"/>
        </w:rPr>
        <w:t>.</w:t>
      </w:r>
      <w:r w:rsidR="00DF51C5">
        <w:rPr>
          <w:rFonts w:ascii="Arial" w:hAnsi="Arial" w:cs="Arial"/>
          <w:i/>
          <w:sz w:val="24"/>
          <w:szCs w:val="24"/>
        </w:rPr>
        <w:t>)</w:t>
      </w:r>
      <w:r w:rsidR="00C220FC">
        <w:rPr>
          <w:rFonts w:ascii="Arial" w:hAnsi="Arial" w:cs="Arial"/>
          <w:i/>
          <w:sz w:val="24"/>
          <w:szCs w:val="24"/>
        </w:rPr>
        <w:t xml:space="preserve"> </w:t>
      </w:r>
      <w:r w:rsidR="00DF51C5">
        <w:rPr>
          <w:rFonts w:ascii="Arial" w:hAnsi="Arial" w:cs="Arial"/>
          <w:i/>
          <w:sz w:val="24"/>
          <w:szCs w:val="24"/>
        </w:rPr>
        <w:t xml:space="preserve"> </w:t>
      </w:r>
      <w:r w:rsidR="00C220FC">
        <w:rPr>
          <w:rFonts w:ascii="Arial" w:hAnsi="Arial" w:cs="Arial"/>
          <w:i/>
          <w:sz w:val="24"/>
          <w:szCs w:val="24"/>
        </w:rPr>
        <w:t>Dotted lines indicate catchment boundaries</w:t>
      </w:r>
      <w:r w:rsidR="00497253">
        <w:rPr>
          <w:rFonts w:ascii="Arial" w:hAnsi="Arial" w:cs="Arial"/>
          <w:i/>
          <w:sz w:val="24"/>
          <w:szCs w:val="24"/>
        </w:rPr>
        <w:t>.</w:t>
      </w:r>
    </w:p>
    <w:p w14:paraId="03FBBA37" w14:textId="77777777" w:rsidR="00195822" w:rsidRPr="00195822" w:rsidRDefault="00195822" w:rsidP="00195822">
      <w:pPr>
        <w:spacing w:after="0" w:line="240" w:lineRule="auto"/>
        <w:rPr>
          <w:rFonts w:ascii="Arial" w:hAnsi="Arial" w:cs="Arial"/>
          <w:sz w:val="24"/>
          <w:szCs w:val="24"/>
        </w:rPr>
      </w:pPr>
      <w:r>
        <w:rPr>
          <w:noProof/>
          <w:lang w:eastAsia="en-GB"/>
        </w:rPr>
        <w:lastRenderedPageBreak/>
        <w:drawing>
          <wp:inline distT="0" distB="0" distL="0" distR="0" wp14:anchorId="5B8EE878" wp14:editId="147927DA">
            <wp:extent cx="5731510" cy="6072931"/>
            <wp:effectExtent l="0" t="0" r="2540" b="4445"/>
            <wp:docPr id="1" name="Picture 1" descr="C:\Users\m-everard.CAMPUS\Documents\Mark's files\Papers, various\Ecosystem services 100-199\ES102 Rajasthan (3) GIS evidence\Catchment overlay on Landsat image (2016-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erard.CAMPUS\Documents\Mark's files\Papers, various\Ecosystem services 100-199\ES102 Rajasthan (3) GIS evidence\Catchment overlay on Landsat image (2016-0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072931"/>
                    </a:xfrm>
                    <a:prstGeom prst="rect">
                      <a:avLst/>
                    </a:prstGeom>
                    <a:noFill/>
                    <a:ln>
                      <a:noFill/>
                    </a:ln>
                  </pic:spPr>
                </pic:pic>
              </a:graphicData>
            </a:graphic>
          </wp:inline>
        </w:drawing>
      </w:r>
    </w:p>
    <w:p w14:paraId="6B238B79" w14:textId="77777777" w:rsidR="00195822" w:rsidRPr="00195822" w:rsidRDefault="00195822" w:rsidP="00195822">
      <w:pPr>
        <w:spacing w:after="0" w:line="240" w:lineRule="auto"/>
        <w:rPr>
          <w:rFonts w:ascii="Arial" w:hAnsi="Arial" w:cs="Arial"/>
          <w:sz w:val="24"/>
          <w:szCs w:val="24"/>
        </w:rPr>
      </w:pPr>
    </w:p>
    <w:p w14:paraId="4DAA8356" w14:textId="77777777" w:rsidR="00497253" w:rsidRDefault="00497253" w:rsidP="00195822">
      <w:pPr>
        <w:spacing w:after="0" w:line="240" w:lineRule="auto"/>
        <w:rPr>
          <w:rFonts w:ascii="Arial" w:hAnsi="Arial" w:cs="Arial"/>
          <w:sz w:val="24"/>
          <w:szCs w:val="24"/>
        </w:rPr>
      </w:pPr>
    </w:p>
    <w:p w14:paraId="217D671D" w14:textId="1AD35A5C" w:rsidR="00195822" w:rsidRPr="00195822" w:rsidRDefault="005711E7" w:rsidP="00195822">
      <w:pPr>
        <w:spacing w:after="0" w:line="240" w:lineRule="auto"/>
        <w:rPr>
          <w:rFonts w:ascii="Arial" w:hAnsi="Arial" w:cs="Arial"/>
          <w:sz w:val="24"/>
          <w:szCs w:val="24"/>
        </w:rPr>
      </w:pPr>
      <w:r>
        <w:rPr>
          <w:rFonts w:ascii="Arial" w:hAnsi="Arial" w:cs="Arial"/>
          <w:sz w:val="24"/>
          <w:szCs w:val="24"/>
        </w:rPr>
        <w:t xml:space="preserve">The </w:t>
      </w:r>
      <w:r w:rsidR="00326B3B">
        <w:rPr>
          <w:rFonts w:ascii="Arial" w:hAnsi="Arial" w:cs="Arial"/>
          <w:sz w:val="24"/>
          <w:szCs w:val="24"/>
        </w:rPr>
        <w:t xml:space="preserve">downloaded files </w:t>
      </w:r>
      <w:r w:rsidR="00195822" w:rsidRPr="00195822">
        <w:rPr>
          <w:rFonts w:ascii="Arial" w:hAnsi="Arial" w:cs="Arial"/>
          <w:sz w:val="24"/>
          <w:szCs w:val="24"/>
        </w:rPr>
        <w:t xml:space="preserve">were composited into </w:t>
      </w:r>
      <w:r w:rsidR="00326B3B">
        <w:rPr>
          <w:rFonts w:ascii="Arial" w:hAnsi="Arial" w:cs="Arial"/>
          <w:sz w:val="24"/>
          <w:szCs w:val="24"/>
        </w:rPr>
        <w:t>combined</w:t>
      </w:r>
      <w:r w:rsidR="00195822" w:rsidRPr="00195822">
        <w:rPr>
          <w:rFonts w:ascii="Arial" w:hAnsi="Arial" w:cs="Arial"/>
          <w:sz w:val="24"/>
          <w:szCs w:val="24"/>
        </w:rPr>
        <w:t xml:space="preserve"> multispectral image</w:t>
      </w:r>
      <w:r w:rsidR="00326B3B">
        <w:rPr>
          <w:rFonts w:ascii="Arial" w:hAnsi="Arial" w:cs="Arial"/>
          <w:sz w:val="24"/>
          <w:szCs w:val="24"/>
        </w:rPr>
        <w:t>s</w:t>
      </w:r>
      <w:r w:rsidR="00195822" w:rsidRPr="00195822">
        <w:rPr>
          <w:rFonts w:ascii="Arial" w:hAnsi="Arial" w:cs="Arial"/>
          <w:sz w:val="24"/>
          <w:szCs w:val="24"/>
        </w:rPr>
        <w:t>.</w:t>
      </w:r>
      <w:r w:rsidR="00885503">
        <w:rPr>
          <w:rFonts w:ascii="Arial" w:hAnsi="Arial" w:cs="Arial"/>
          <w:sz w:val="24"/>
          <w:szCs w:val="24"/>
        </w:rPr>
        <w:t xml:space="preserve"> </w:t>
      </w:r>
      <w:r w:rsidR="00607F47">
        <w:rPr>
          <w:rFonts w:ascii="Arial" w:hAnsi="Arial" w:cs="Arial"/>
          <w:sz w:val="24"/>
          <w:szCs w:val="24"/>
        </w:rPr>
        <w:t xml:space="preserve"> </w:t>
      </w:r>
      <w:r w:rsidR="00195822" w:rsidRPr="00195822">
        <w:rPr>
          <w:rFonts w:ascii="Arial" w:hAnsi="Arial" w:cs="Arial"/>
          <w:sz w:val="24"/>
          <w:szCs w:val="24"/>
        </w:rPr>
        <w:t>Subset images were created from the composite images, a process that simplifies analysis by selecting the spectral bands relevant to the project (</w:t>
      </w:r>
      <w:proofErr w:type="spellStart"/>
      <w:r w:rsidR="00195822" w:rsidRPr="00195822">
        <w:rPr>
          <w:rFonts w:ascii="Arial" w:hAnsi="Arial" w:cs="Arial"/>
          <w:sz w:val="24"/>
          <w:szCs w:val="24"/>
        </w:rPr>
        <w:t>Wallin</w:t>
      </w:r>
      <w:proofErr w:type="spellEnd"/>
      <w:r w:rsidR="00195822" w:rsidRPr="00195822">
        <w:rPr>
          <w:rFonts w:ascii="Arial" w:hAnsi="Arial" w:cs="Arial"/>
          <w:sz w:val="24"/>
          <w:szCs w:val="24"/>
        </w:rPr>
        <w:t>, 2006)</w:t>
      </w:r>
      <w:r>
        <w:rPr>
          <w:rFonts w:ascii="Arial" w:hAnsi="Arial" w:cs="Arial"/>
          <w:sz w:val="24"/>
          <w:szCs w:val="24"/>
        </w:rPr>
        <w:t>, and extracting data based on an area of interest</w:t>
      </w:r>
      <w:r w:rsidR="007607DA">
        <w:rPr>
          <w:rFonts w:ascii="Arial" w:hAnsi="Arial" w:cs="Arial"/>
          <w:sz w:val="24"/>
          <w:szCs w:val="24"/>
        </w:rPr>
        <w:t xml:space="preserve"> (AOI)</w:t>
      </w:r>
      <w:r w:rsidR="00195822" w:rsidRPr="00195822">
        <w:rPr>
          <w:rFonts w:ascii="Arial" w:hAnsi="Arial" w:cs="Arial"/>
          <w:sz w:val="24"/>
          <w:szCs w:val="24"/>
        </w:rPr>
        <w:t>.</w:t>
      </w:r>
      <w:r>
        <w:rPr>
          <w:rFonts w:ascii="Arial" w:hAnsi="Arial" w:cs="Arial"/>
          <w:sz w:val="24"/>
          <w:szCs w:val="24"/>
        </w:rPr>
        <w:t xml:space="preserve"> </w:t>
      </w:r>
      <w:r w:rsidR="00885503">
        <w:rPr>
          <w:rFonts w:ascii="Arial" w:hAnsi="Arial" w:cs="Arial"/>
          <w:sz w:val="24"/>
          <w:szCs w:val="24"/>
        </w:rPr>
        <w:t xml:space="preserve"> </w:t>
      </w:r>
      <w:r w:rsidR="00195822" w:rsidRPr="00195822">
        <w:rPr>
          <w:rFonts w:ascii="Arial" w:hAnsi="Arial" w:cs="Arial"/>
          <w:sz w:val="24"/>
          <w:szCs w:val="24"/>
        </w:rPr>
        <w:t xml:space="preserve">The </w:t>
      </w:r>
      <w:r w:rsidR="007607DA">
        <w:rPr>
          <w:rFonts w:ascii="Arial" w:hAnsi="Arial" w:cs="Arial"/>
          <w:sz w:val="24"/>
          <w:szCs w:val="24"/>
        </w:rPr>
        <w:t>defin</w:t>
      </w:r>
      <w:r w:rsidR="007607DA" w:rsidRPr="00195822">
        <w:rPr>
          <w:rFonts w:ascii="Arial" w:hAnsi="Arial" w:cs="Arial"/>
          <w:sz w:val="24"/>
          <w:szCs w:val="24"/>
        </w:rPr>
        <w:t xml:space="preserve">ed </w:t>
      </w:r>
      <w:r>
        <w:rPr>
          <w:rFonts w:ascii="Arial" w:hAnsi="Arial" w:cs="Arial"/>
          <w:sz w:val="24"/>
          <w:szCs w:val="24"/>
        </w:rPr>
        <w:t>AOI</w:t>
      </w:r>
      <w:r w:rsidR="00195822" w:rsidRPr="00195822">
        <w:rPr>
          <w:rFonts w:ascii="Arial" w:hAnsi="Arial" w:cs="Arial"/>
          <w:sz w:val="24"/>
          <w:szCs w:val="24"/>
        </w:rPr>
        <w:t xml:space="preserve"> was 92km (east-west) by 94km </w:t>
      </w:r>
      <w:r>
        <w:rPr>
          <w:rFonts w:ascii="Arial" w:hAnsi="Arial" w:cs="Arial"/>
          <w:sz w:val="24"/>
          <w:szCs w:val="24"/>
        </w:rPr>
        <w:t>(north-south)</w:t>
      </w:r>
      <w:r w:rsidR="00195822" w:rsidRPr="00195822">
        <w:rPr>
          <w:rFonts w:ascii="Arial" w:hAnsi="Arial" w:cs="Arial"/>
          <w:sz w:val="24"/>
          <w:szCs w:val="24"/>
        </w:rPr>
        <w:t xml:space="preserve"> </w:t>
      </w:r>
      <w:r>
        <w:rPr>
          <w:rFonts w:ascii="Arial" w:hAnsi="Arial" w:cs="Arial"/>
          <w:sz w:val="24"/>
          <w:szCs w:val="24"/>
        </w:rPr>
        <w:t xml:space="preserve">covering </w:t>
      </w:r>
      <w:r w:rsidR="00195822" w:rsidRPr="00195822">
        <w:rPr>
          <w:rFonts w:ascii="Arial" w:hAnsi="Arial" w:cs="Arial"/>
          <w:sz w:val="24"/>
          <w:szCs w:val="24"/>
        </w:rPr>
        <w:t>8,648 km</w:t>
      </w:r>
      <w:r w:rsidR="00195822" w:rsidRPr="00195822">
        <w:rPr>
          <w:rFonts w:ascii="Arial" w:hAnsi="Arial" w:cs="Arial"/>
          <w:sz w:val="24"/>
          <w:szCs w:val="24"/>
          <w:vertAlign w:val="superscript"/>
        </w:rPr>
        <w:t>2</w:t>
      </w:r>
      <w:r>
        <w:rPr>
          <w:rFonts w:ascii="Arial" w:hAnsi="Arial" w:cs="Arial"/>
          <w:sz w:val="24"/>
          <w:szCs w:val="24"/>
        </w:rPr>
        <w:t>,</w:t>
      </w:r>
      <w:r w:rsidR="00195822" w:rsidRPr="00195822">
        <w:rPr>
          <w:rFonts w:ascii="Arial" w:hAnsi="Arial" w:cs="Arial"/>
          <w:sz w:val="24"/>
          <w:szCs w:val="24"/>
        </w:rPr>
        <w:t xml:space="preserve"> with the cit</w:t>
      </w:r>
      <w:r>
        <w:rPr>
          <w:rFonts w:ascii="Arial" w:hAnsi="Arial" w:cs="Arial"/>
          <w:sz w:val="24"/>
          <w:szCs w:val="24"/>
        </w:rPr>
        <w:t>y</w:t>
      </w:r>
      <w:r w:rsidR="00195822" w:rsidRPr="00195822">
        <w:rPr>
          <w:rFonts w:ascii="Arial" w:hAnsi="Arial" w:cs="Arial"/>
          <w:sz w:val="24"/>
          <w:szCs w:val="24"/>
        </w:rPr>
        <w:t xml:space="preserve"> of Jaipur in the bottom left corner and </w:t>
      </w:r>
      <w:proofErr w:type="spellStart"/>
      <w:r w:rsidR="00195822" w:rsidRPr="00195822">
        <w:rPr>
          <w:rFonts w:ascii="Arial" w:hAnsi="Arial" w:cs="Arial"/>
          <w:sz w:val="24"/>
          <w:szCs w:val="24"/>
        </w:rPr>
        <w:t>Alwar</w:t>
      </w:r>
      <w:proofErr w:type="spellEnd"/>
      <w:r w:rsidR="00195822" w:rsidRPr="00195822">
        <w:rPr>
          <w:rFonts w:ascii="Arial" w:hAnsi="Arial" w:cs="Arial"/>
          <w:sz w:val="24"/>
          <w:szCs w:val="24"/>
        </w:rPr>
        <w:t xml:space="preserve"> in the top right</w:t>
      </w:r>
      <w:r w:rsidR="00885503">
        <w:rPr>
          <w:rFonts w:ascii="Arial" w:hAnsi="Arial" w:cs="Arial"/>
          <w:sz w:val="24"/>
          <w:szCs w:val="24"/>
        </w:rPr>
        <w:t xml:space="preserve">, </w:t>
      </w:r>
      <w:r w:rsidR="00195822" w:rsidRPr="00195822">
        <w:rPr>
          <w:rFonts w:ascii="Arial" w:hAnsi="Arial" w:cs="Arial"/>
          <w:sz w:val="24"/>
          <w:szCs w:val="24"/>
        </w:rPr>
        <w:t>highlighted in red in Figure 2.</w:t>
      </w:r>
      <w:r w:rsidR="00607F47">
        <w:rPr>
          <w:rFonts w:ascii="Arial" w:hAnsi="Arial" w:cs="Arial"/>
          <w:sz w:val="24"/>
          <w:szCs w:val="24"/>
        </w:rPr>
        <w:t xml:space="preserve"> </w:t>
      </w:r>
      <w:r w:rsidR="00885503">
        <w:rPr>
          <w:rFonts w:ascii="Arial" w:hAnsi="Arial" w:cs="Arial"/>
          <w:sz w:val="24"/>
          <w:szCs w:val="24"/>
        </w:rPr>
        <w:t xml:space="preserve"> </w:t>
      </w:r>
      <w:r w:rsidR="00195822" w:rsidRPr="00195822">
        <w:rPr>
          <w:rFonts w:ascii="Arial" w:hAnsi="Arial" w:cs="Arial"/>
          <w:sz w:val="24"/>
          <w:szCs w:val="24"/>
        </w:rPr>
        <w:t xml:space="preserve">The three principal catchments of interest (the </w:t>
      </w:r>
      <w:proofErr w:type="spellStart"/>
      <w:r w:rsidR="00195822" w:rsidRPr="00195822">
        <w:rPr>
          <w:rFonts w:ascii="Arial" w:hAnsi="Arial" w:cs="Arial"/>
          <w:sz w:val="24"/>
          <w:szCs w:val="24"/>
        </w:rPr>
        <w:t>Arvari</w:t>
      </w:r>
      <w:proofErr w:type="spellEnd"/>
      <w:r w:rsidR="00195822" w:rsidRPr="00195822">
        <w:rPr>
          <w:rFonts w:ascii="Arial" w:hAnsi="Arial" w:cs="Arial"/>
          <w:sz w:val="24"/>
          <w:szCs w:val="24"/>
        </w:rPr>
        <w:t xml:space="preserve">, </w:t>
      </w:r>
      <w:proofErr w:type="spellStart"/>
      <w:r w:rsidR="00195822" w:rsidRPr="00195822">
        <w:rPr>
          <w:rFonts w:ascii="Arial" w:hAnsi="Arial" w:cs="Arial"/>
          <w:sz w:val="24"/>
          <w:szCs w:val="24"/>
        </w:rPr>
        <w:t>Sarsa</w:t>
      </w:r>
      <w:proofErr w:type="spellEnd"/>
      <w:r w:rsidR="00195822" w:rsidRPr="00195822">
        <w:rPr>
          <w:rFonts w:ascii="Arial" w:hAnsi="Arial" w:cs="Arial"/>
          <w:sz w:val="24"/>
          <w:szCs w:val="24"/>
        </w:rPr>
        <w:t xml:space="preserve"> and </w:t>
      </w:r>
      <w:proofErr w:type="spellStart"/>
      <w:r w:rsidR="00195822" w:rsidRPr="00195822">
        <w:rPr>
          <w:rFonts w:ascii="Arial" w:hAnsi="Arial" w:cs="Arial"/>
          <w:sz w:val="24"/>
          <w:szCs w:val="24"/>
        </w:rPr>
        <w:t>Baghani</w:t>
      </w:r>
      <w:proofErr w:type="spellEnd"/>
      <w:r w:rsidR="00195822" w:rsidRPr="00195822">
        <w:rPr>
          <w:rFonts w:ascii="Arial" w:hAnsi="Arial" w:cs="Arial"/>
          <w:sz w:val="24"/>
          <w:szCs w:val="24"/>
        </w:rPr>
        <w:t xml:space="preserve">) and the upper reaches of adjacent restored catchments (the </w:t>
      </w:r>
      <w:proofErr w:type="spellStart"/>
      <w:r w:rsidR="00195822" w:rsidRPr="00195822">
        <w:rPr>
          <w:rFonts w:ascii="Arial" w:hAnsi="Arial" w:cs="Arial"/>
          <w:sz w:val="24"/>
          <w:szCs w:val="24"/>
        </w:rPr>
        <w:t>Jahajwali</w:t>
      </w:r>
      <w:proofErr w:type="spellEnd"/>
      <w:r w:rsidR="00195822" w:rsidRPr="00195822">
        <w:rPr>
          <w:rFonts w:ascii="Arial" w:hAnsi="Arial" w:cs="Arial"/>
          <w:sz w:val="24"/>
          <w:szCs w:val="24"/>
        </w:rPr>
        <w:t xml:space="preserve"> and </w:t>
      </w:r>
      <w:proofErr w:type="spellStart"/>
      <w:r w:rsidR="00195822" w:rsidRPr="00195822">
        <w:rPr>
          <w:rFonts w:ascii="Arial" w:hAnsi="Arial" w:cs="Arial"/>
          <w:sz w:val="24"/>
          <w:szCs w:val="24"/>
        </w:rPr>
        <w:t>Ruparel</w:t>
      </w:r>
      <w:proofErr w:type="spellEnd"/>
      <w:r w:rsidR="00195822" w:rsidRPr="00195822">
        <w:rPr>
          <w:rFonts w:ascii="Arial" w:hAnsi="Arial" w:cs="Arial"/>
          <w:sz w:val="24"/>
          <w:szCs w:val="24"/>
        </w:rPr>
        <w:t xml:space="preserve">) </w:t>
      </w:r>
      <w:r w:rsidR="00FD2B44">
        <w:rPr>
          <w:rFonts w:ascii="Arial" w:hAnsi="Arial" w:cs="Arial"/>
          <w:sz w:val="24"/>
          <w:szCs w:val="24"/>
        </w:rPr>
        <w:t>are covered by</w:t>
      </w:r>
      <w:r w:rsidR="00195822" w:rsidRPr="00195822">
        <w:rPr>
          <w:rFonts w:ascii="Arial" w:hAnsi="Arial" w:cs="Arial"/>
          <w:sz w:val="24"/>
          <w:szCs w:val="24"/>
        </w:rPr>
        <w:t xml:space="preserve"> the AOI, which </w:t>
      </w:r>
      <w:r w:rsidR="00FD2B44">
        <w:rPr>
          <w:rFonts w:ascii="Arial" w:hAnsi="Arial" w:cs="Arial"/>
          <w:sz w:val="24"/>
          <w:szCs w:val="24"/>
        </w:rPr>
        <w:t>also</w:t>
      </w:r>
      <w:r w:rsidR="00FD2B44" w:rsidRPr="00195822">
        <w:rPr>
          <w:rFonts w:ascii="Arial" w:hAnsi="Arial" w:cs="Arial"/>
          <w:sz w:val="24"/>
          <w:szCs w:val="24"/>
        </w:rPr>
        <w:t xml:space="preserve"> </w:t>
      </w:r>
      <w:r w:rsidR="00195822" w:rsidRPr="00195822">
        <w:rPr>
          <w:rFonts w:ascii="Arial" w:hAnsi="Arial" w:cs="Arial"/>
          <w:sz w:val="24"/>
          <w:szCs w:val="24"/>
        </w:rPr>
        <w:t>includes areas to the west and south of these catchments.</w:t>
      </w:r>
      <w:r w:rsidR="00607F47">
        <w:rPr>
          <w:rFonts w:ascii="Arial" w:hAnsi="Arial" w:cs="Arial"/>
          <w:sz w:val="24"/>
          <w:szCs w:val="24"/>
        </w:rPr>
        <w:t xml:space="preserve"> </w:t>
      </w:r>
      <w:r w:rsidR="00885503">
        <w:rPr>
          <w:rFonts w:ascii="Arial" w:hAnsi="Arial" w:cs="Arial"/>
          <w:sz w:val="24"/>
          <w:szCs w:val="24"/>
        </w:rPr>
        <w:t xml:space="preserve"> </w:t>
      </w:r>
      <w:r w:rsidR="00195822" w:rsidRPr="00195822">
        <w:rPr>
          <w:rFonts w:ascii="Arial" w:hAnsi="Arial" w:cs="Arial"/>
          <w:sz w:val="24"/>
          <w:szCs w:val="24"/>
        </w:rPr>
        <w:t>However, as the five fully or partially restored catchments cover</w:t>
      </w:r>
      <w:r>
        <w:rPr>
          <w:rFonts w:ascii="Arial" w:hAnsi="Arial" w:cs="Arial"/>
          <w:sz w:val="24"/>
          <w:szCs w:val="24"/>
        </w:rPr>
        <w:t xml:space="preserve"> approximatel</w:t>
      </w:r>
      <w:r w:rsidR="00195822" w:rsidRPr="00195822">
        <w:rPr>
          <w:rFonts w:ascii="Arial" w:hAnsi="Arial" w:cs="Arial"/>
          <w:sz w:val="24"/>
          <w:szCs w:val="24"/>
        </w:rPr>
        <w:t xml:space="preserve">y 50% of the selected 92km x 94km </w:t>
      </w:r>
      <w:r w:rsidR="007607DA">
        <w:rPr>
          <w:rFonts w:ascii="Arial" w:hAnsi="Arial" w:cs="Arial"/>
          <w:sz w:val="24"/>
          <w:szCs w:val="24"/>
        </w:rPr>
        <w:t>area</w:t>
      </w:r>
      <w:r w:rsidR="00195822" w:rsidRPr="00195822">
        <w:rPr>
          <w:rFonts w:ascii="Arial" w:hAnsi="Arial" w:cs="Arial"/>
          <w:sz w:val="24"/>
          <w:szCs w:val="24"/>
        </w:rPr>
        <w:t xml:space="preserve">, and TBS-led restoration has occurred locally in adjacent catchments, it was decided that the </w:t>
      </w:r>
      <w:r w:rsidR="007607DA">
        <w:rPr>
          <w:rFonts w:ascii="Arial" w:hAnsi="Arial" w:cs="Arial"/>
          <w:sz w:val="24"/>
          <w:szCs w:val="24"/>
        </w:rPr>
        <w:t>area</w:t>
      </w:r>
      <w:r w:rsidR="00195822" w:rsidRPr="00195822">
        <w:rPr>
          <w:rFonts w:ascii="Arial" w:hAnsi="Arial" w:cs="Arial"/>
          <w:sz w:val="24"/>
          <w:szCs w:val="24"/>
        </w:rPr>
        <w:t xml:space="preserve"> was suitable for time series analysis as it should demonstrate overall change.</w:t>
      </w:r>
    </w:p>
    <w:p w14:paraId="62E99A73" w14:textId="77777777" w:rsidR="00195822" w:rsidRDefault="00195822" w:rsidP="00195822">
      <w:pPr>
        <w:spacing w:after="0" w:line="240" w:lineRule="auto"/>
        <w:rPr>
          <w:rFonts w:ascii="Arial" w:hAnsi="Arial" w:cs="Arial"/>
          <w:sz w:val="24"/>
          <w:szCs w:val="24"/>
        </w:rPr>
      </w:pPr>
    </w:p>
    <w:p w14:paraId="393E4228" w14:textId="77777777" w:rsidR="00885503" w:rsidRPr="00195822" w:rsidRDefault="00885503" w:rsidP="00195822">
      <w:pPr>
        <w:spacing w:after="0" w:line="240" w:lineRule="auto"/>
        <w:rPr>
          <w:rFonts w:ascii="Arial" w:hAnsi="Arial" w:cs="Arial"/>
          <w:sz w:val="24"/>
          <w:szCs w:val="24"/>
        </w:rPr>
      </w:pPr>
    </w:p>
    <w:p w14:paraId="36D72297" w14:textId="77777777" w:rsidR="00195822" w:rsidRPr="001E3C08" w:rsidRDefault="00195822" w:rsidP="00195822">
      <w:pPr>
        <w:pStyle w:val="ListParagraph"/>
        <w:numPr>
          <w:ilvl w:val="1"/>
          <w:numId w:val="2"/>
        </w:numPr>
        <w:spacing w:after="0" w:line="240" w:lineRule="auto"/>
        <w:rPr>
          <w:rFonts w:ascii="Arial" w:hAnsi="Arial" w:cs="Arial"/>
          <w:i/>
          <w:sz w:val="24"/>
          <w:szCs w:val="24"/>
        </w:rPr>
      </w:pPr>
      <w:r w:rsidRPr="001E3C08">
        <w:rPr>
          <w:rFonts w:ascii="Arial" w:hAnsi="Arial" w:cs="Arial"/>
          <w:i/>
          <w:sz w:val="24"/>
          <w:szCs w:val="24"/>
        </w:rPr>
        <w:t>Data analysis</w:t>
      </w:r>
    </w:p>
    <w:p w14:paraId="247CBDFE" w14:textId="77777777" w:rsidR="00885503" w:rsidRDefault="00885503" w:rsidP="001E3C08">
      <w:pPr>
        <w:spacing w:after="0" w:line="240" w:lineRule="auto"/>
        <w:contextualSpacing/>
        <w:rPr>
          <w:rFonts w:ascii="Arial" w:hAnsi="Arial" w:cs="Arial"/>
          <w:sz w:val="24"/>
          <w:szCs w:val="24"/>
        </w:rPr>
      </w:pPr>
    </w:p>
    <w:p w14:paraId="7656DB83" w14:textId="60917B5C" w:rsidR="001E3C08" w:rsidRDefault="001E3C08" w:rsidP="001E3C08">
      <w:pPr>
        <w:spacing w:after="0" w:line="240" w:lineRule="auto"/>
        <w:contextualSpacing/>
        <w:rPr>
          <w:rFonts w:ascii="Arial" w:hAnsi="Arial" w:cs="Arial"/>
          <w:sz w:val="24"/>
          <w:szCs w:val="24"/>
        </w:rPr>
      </w:pPr>
      <w:r w:rsidRPr="00D55E27">
        <w:rPr>
          <w:rFonts w:ascii="Arial" w:hAnsi="Arial" w:cs="Arial"/>
          <w:sz w:val="24"/>
          <w:szCs w:val="24"/>
        </w:rPr>
        <w:t>Researchers involved in change detection using remotely sensed data have developed a broad range of methodologies for identifying any changes to t</w:t>
      </w:r>
      <w:r>
        <w:rPr>
          <w:rFonts w:ascii="Arial" w:hAnsi="Arial" w:cs="Arial"/>
          <w:sz w:val="24"/>
          <w:szCs w:val="24"/>
        </w:rPr>
        <w:t>he environment (Mas, 1999).</w:t>
      </w:r>
      <w:r w:rsidR="00607F47">
        <w:rPr>
          <w:rFonts w:ascii="Arial" w:hAnsi="Arial" w:cs="Arial"/>
          <w:sz w:val="24"/>
          <w:szCs w:val="24"/>
        </w:rPr>
        <w:t xml:space="preserve"> </w:t>
      </w:r>
      <w:r w:rsidR="00885503">
        <w:rPr>
          <w:rFonts w:ascii="Arial" w:hAnsi="Arial" w:cs="Arial"/>
          <w:sz w:val="24"/>
          <w:szCs w:val="24"/>
        </w:rPr>
        <w:t xml:space="preserve"> </w:t>
      </w:r>
      <w:r w:rsidRPr="00993BEA">
        <w:rPr>
          <w:rFonts w:ascii="Arial" w:hAnsi="Arial" w:cs="Arial"/>
          <w:sz w:val="24"/>
          <w:szCs w:val="24"/>
        </w:rPr>
        <w:t xml:space="preserve">For this study, three </w:t>
      </w:r>
      <w:r w:rsidR="00000651">
        <w:rPr>
          <w:rFonts w:ascii="Arial" w:hAnsi="Arial" w:cs="Arial"/>
          <w:sz w:val="24"/>
          <w:szCs w:val="24"/>
        </w:rPr>
        <w:t xml:space="preserve">established, </w:t>
      </w:r>
      <w:r w:rsidRPr="00993BEA">
        <w:rPr>
          <w:rFonts w:ascii="Arial" w:hAnsi="Arial" w:cs="Arial"/>
          <w:sz w:val="24"/>
          <w:szCs w:val="24"/>
        </w:rPr>
        <w:t>analytical methods were used to interpret</w:t>
      </w:r>
      <w:r w:rsidR="00000651">
        <w:rPr>
          <w:rFonts w:ascii="Arial" w:hAnsi="Arial" w:cs="Arial"/>
          <w:sz w:val="24"/>
          <w:szCs w:val="24"/>
        </w:rPr>
        <w:t xml:space="preserve"> the </w:t>
      </w:r>
      <w:r w:rsidRPr="00993BEA">
        <w:rPr>
          <w:rFonts w:ascii="Arial" w:hAnsi="Arial" w:cs="Arial"/>
          <w:sz w:val="24"/>
          <w:szCs w:val="24"/>
        </w:rPr>
        <w:t xml:space="preserve">images </w:t>
      </w:r>
      <w:r w:rsidR="00000651">
        <w:rPr>
          <w:rFonts w:ascii="Arial" w:hAnsi="Arial" w:cs="Arial"/>
          <w:sz w:val="24"/>
          <w:szCs w:val="24"/>
        </w:rPr>
        <w:t>and assess</w:t>
      </w:r>
      <w:r w:rsidRPr="00993BEA">
        <w:rPr>
          <w:rFonts w:ascii="Arial" w:hAnsi="Arial" w:cs="Arial"/>
          <w:sz w:val="24"/>
          <w:szCs w:val="24"/>
        </w:rPr>
        <w:t xml:space="preserve"> changes in </w:t>
      </w:r>
      <w:r w:rsidRPr="00D55E27">
        <w:rPr>
          <w:rFonts w:ascii="Arial" w:hAnsi="Arial" w:cs="Arial"/>
          <w:sz w:val="24"/>
          <w:szCs w:val="24"/>
        </w:rPr>
        <w:t>land cover</w:t>
      </w:r>
      <w:r w:rsidR="00777E63">
        <w:rPr>
          <w:rFonts w:ascii="Arial" w:hAnsi="Arial" w:cs="Arial"/>
          <w:sz w:val="24"/>
          <w:szCs w:val="24"/>
        </w:rPr>
        <w:t>, plant vigour</w:t>
      </w:r>
      <w:r w:rsidRPr="00D55E27">
        <w:rPr>
          <w:rFonts w:ascii="Arial" w:hAnsi="Arial" w:cs="Arial"/>
          <w:sz w:val="24"/>
          <w:szCs w:val="24"/>
        </w:rPr>
        <w:t xml:space="preserve"> and moistur</w:t>
      </w:r>
      <w:r>
        <w:rPr>
          <w:rFonts w:ascii="Arial" w:hAnsi="Arial" w:cs="Arial"/>
          <w:sz w:val="24"/>
          <w:szCs w:val="24"/>
        </w:rPr>
        <w:t>e stress between 1984 and 2015.</w:t>
      </w:r>
      <w:r w:rsidR="00607F47">
        <w:rPr>
          <w:rFonts w:ascii="Arial" w:hAnsi="Arial" w:cs="Arial"/>
          <w:sz w:val="24"/>
          <w:szCs w:val="24"/>
        </w:rPr>
        <w:t xml:space="preserve"> </w:t>
      </w:r>
    </w:p>
    <w:p w14:paraId="7D301690" w14:textId="77777777" w:rsidR="00777E63" w:rsidRPr="00E850C9" w:rsidRDefault="00777E63" w:rsidP="001E3C08">
      <w:pPr>
        <w:spacing w:after="0" w:line="240" w:lineRule="auto"/>
        <w:contextualSpacing/>
        <w:rPr>
          <w:rFonts w:ascii="Arial" w:hAnsi="Arial" w:cs="Arial"/>
          <w:sz w:val="24"/>
          <w:szCs w:val="24"/>
        </w:rPr>
      </w:pPr>
    </w:p>
    <w:p w14:paraId="38DE9AC2" w14:textId="1FA7A469" w:rsidR="001E3C08" w:rsidRPr="00777E63" w:rsidRDefault="001E3C08" w:rsidP="00777E63">
      <w:pPr>
        <w:suppressAutoHyphens/>
        <w:spacing w:after="0" w:line="240" w:lineRule="auto"/>
        <w:jc w:val="both"/>
        <w:rPr>
          <w:rFonts w:ascii="Arial" w:hAnsi="Arial" w:cs="Arial"/>
          <w:sz w:val="24"/>
          <w:szCs w:val="24"/>
        </w:rPr>
      </w:pPr>
      <w:r w:rsidRPr="00777E63">
        <w:rPr>
          <w:rFonts w:ascii="Arial" w:hAnsi="Arial" w:cs="Arial"/>
          <w:sz w:val="24"/>
          <w:szCs w:val="24"/>
        </w:rPr>
        <w:t xml:space="preserve">The ISODATA (Iterative Self Organising Data Analysis Technique) classification and change analysis method was used to assess </w:t>
      </w:r>
      <w:r w:rsidR="00777E63">
        <w:rPr>
          <w:rFonts w:ascii="Arial" w:hAnsi="Arial" w:cs="Arial"/>
          <w:sz w:val="24"/>
          <w:szCs w:val="24"/>
        </w:rPr>
        <w:t xml:space="preserve">landcover </w:t>
      </w:r>
      <w:r w:rsidRPr="00777E63">
        <w:rPr>
          <w:rFonts w:ascii="Arial" w:hAnsi="Arial" w:cs="Arial"/>
          <w:sz w:val="24"/>
          <w:szCs w:val="24"/>
        </w:rPr>
        <w:t xml:space="preserve">changes between </w:t>
      </w:r>
      <w:r w:rsidR="00777E63">
        <w:rPr>
          <w:rFonts w:ascii="Arial" w:hAnsi="Arial" w:cs="Arial"/>
          <w:sz w:val="24"/>
          <w:szCs w:val="24"/>
        </w:rPr>
        <w:t>each time step and over the whole period</w:t>
      </w:r>
      <w:r w:rsidRPr="00777E63">
        <w:rPr>
          <w:rFonts w:ascii="Arial" w:hAnsi="Arial" w:cs="Arial"/>
          <w:sz w:val="24"/>
          <w:szCs w:val="24"/>
        </w:rPr>
        <w:t>.</w:t>
      </w:r>
      <w:r w:rsidR="00885503">
        <w:rPr>
          <w:rFonts w:ascii="Arial" w:hAnsi="Arial" w:cs="Arial"/>
          <w:sz w:val="24"/>
          <w:szCs w:val="24"/>
        </w:rPr>
        <w:t xml:space="preserve"> </w:t>
      </w:r>
      <w:r w:rsidR="00607F47">
        <w:rPr>
          <w:rFonts w:ascii="Arial" w:hAnsi="Arial" w:cs="Arial"/>
          <w:sz w:val="24"/>
          <w:szCs w:val="24"/>
        </w:rPr>
        <w:t xml:space="preserve"> </w:t>
      </w:r>
      <w:r w:rsidRPr="00777E63">
        <w:rPr>
          <w:rFonts w:ascii="Arial" w:hAnsi="Arial" w:cs="Arial"/>
          <w:sz w:val="24"/>
          <w:szCs w:val="24"/>
        </w:rPr>
        <w:t xml:space="preserve">ISODATA classifies </w:t>
      </w:r>
      <w:r w:rsidR="00777E63">
        <w:rPr>
          <w:rFonts w:ascii="Arial" w:hAnsi="Arial" w:cs="Arial"/>
          <w:sz w:val="24"/>
          <w:szCs w:val="24"/>
        </w:rPr>
        <w:t xml:space="preserve">pixels </w:t>
      </w:r>
      <w:r w:rsidRPr="00777E63">
        <w:rPr>
          <w:rFonts w:ascii="Arial" w:hAnsi="Arial" w:cs="Arial"/>
          <w:sz w:val="24"/>
          <w:szCs w:val="24"/>
        </w:rPr>
        <w:t xml:space="preserve">into </w:t>
      </w:r>
      <w:r w:rsidR="00777E63">
        <w:rPr>
          <w:rFonts w:ascii="Arial" w:hAnsi="Arial" w:cs="Arial"/>
          <w:sz w:val="24"/>
          <w:szCs w:val="24"/>
        </w:rPr>
        <w:t>spectral</w:t>
      </w:r>
      <w:r w:rsidRPr="00777E63">
        <w:rPr>
          <w:rFonts w:ascii="Arial" w:hAnsi="Arial" w:cs="Arial"/>
          <w:sz w:val="24"/>
          <w:szCs w:val="24"/>
        </w:rPr>
        <w:t xml:space="preserve"> classes using a clustering algorithm that is applied iteratively until the convergence threshold (change in pixel allocation between iterations is &lt;</w:t>
      </w:r>
      <w:r w:rsidR="00FD2B44">
        <w:rPr>
          <w:rFonts w:ascii="Arial" w:hAnsi="Arial" w:cs="Arial"/>
          <w:sz w:val="24"/>
          <w:szCs w:val="24"/>
        </w:rPr>
        <w:t xml:space="preserve"> </w:t>
      </w:r>
      <w:r w:rsidRPr="00777E63">
        <w:rPr>
          <w:rFonts w:ascii="Arial" w:hAnsi="Arial" w:cs="Arial"/>
          <w:sz w:val="24"/>
          <w:szCs w:val="24"/>
        </w:rPr>
        <w:t>95%) has been achieved (</w:t>
      </w:r>
      <w:proofErr w:type="spellStart"/>
      <w:r w:rsidRPr="00777E63">
        <w:rPr>
          <w:rFonts w:ascii="Arial" w:hAnsi="Arial" w:cs="Arial"/>
          <w:sz w:val="24"/>
          <w:szCs w:val="24"/>
        </w:rPr>
        <w:t>Xie</w:t>
      </w:r>
      <w:proofErr w:type="spellEnd"/>
      <w:r w:rsidRPr="00777E63">
        <w:rPr>
          <w:rFonts w:ascii="Arial" w:hAnsi="Arial" w:cs="Arial"/>
          <w:sz w:val="24"/>
          <w:szCs w:val="24"/>
        </w:rPr>
        <w:t xml:space="preserve"> </w:t>
      </w:r>
      <w:r w:rsidRPr="00777E63">
        <w:rPr>
          <w:rFonts w:ascii="Arial" w:hAnsi="Arial" w:cs="Arial"/>
          <w:i/>
          <w:sz w:val="24"/>
          <w:szCs w:val="24"/>
        </w:rPr>
        <w:t>et al</w:t>
      </w:r>
      <w:r w:rsidRPr="00777E63">
        <w:rPr>
          <w:rFonts w:ascii="Arial" w:hAnsi="Arial" w:cs="Arial"/>
          <w:sz w:val="24"/>
          <w:szCs w:val="24"/>
        </w:rPr>
        <w:t>, 2008).</w:t>
      </w:r>
      <w:r w:rsidR="00607F47">
        <w:rPr>
          <w:rFonts w:ascii="Arial" w:hAnsi="Arial" w:cs="Arial"/>
          <w:sz w:val="24"/>
          <w:szCs w:val="24"/>
        </w:rPr>
        <w:t xml:space="preserve"> </w:t>
      </w:r>
      <w:r w:rsidR="00885503">
        <w:rPr>
          <w:rFonts w:ascii="Arial" w:hAnsi="Arial" w:cs="Arial"/>
          <w:sz w:val="24"/>
          <w:szCs w:val="24"/>
        </w:rPr>
        <w:t xml:space="preserve"> </w:t>
      </w:r>
      <w:r w:rsidR="00FD2B44">
        <w:rPr>
          <w:rFonts w:ascii="Arial" w:hAnsi="Arial" w:cs="Arial"/>
          <w:sz w:val="24"/>
          <w:szCs w:val="24"/>
        </w:rPr>
        <w:t>M</w:t>
      </w:r>
      <w:r w:rsidR="00777E63">
        <w:rPr>
          <w:rFonts w:ascii="Arial" w:hAnsi="Arial" w:cs="Arial"/>
          <w:sz w:val="24"/>
          <w:szCs w:val="24"/>
        </w:rPr>
        <w:t>eaningful</w:t>
      </w:r>
      <w:r w:rsidRPr="00777E63">
        <w:rPr>
          <w:rFonts w:ascii="Arial" w:hAnsi="Arial" w:cs="Arial"/>
          <w:sz w:val="24"/>
          <w:szCs w:val="24"/>
        </w:rPr>
        <w:t xml:space="preserve"> </w:t>
      </w:r>
      <w:r w:rsidR="00777E63">
        <w:rPr>
          <w:rFonts w:ascii="Arial" w:hAnsi="Arial" w:cs="Arial"/>
          <w:sz w:val="24"/>
          <w:szCs w:val="24"/>
        </w:rPr>
        <w:t>informational classes</w:t>
      </w:r>
      <w:r w:rsidR="00FD2B44">
        <w:rPr>
          <w:rFonts w:ascii="Arial" w:hAnsi="Arial" w:cs="Arial"/>
          <w:sz w:val="24"/>
          <w:szCs w:val="24"/>
        </w:rPr>
        <w:t xml:space="preserve"> </w:t>
      </w:r>
      <w:r w:rsidR="00FD2B44" w:rsidRPr="00777E63">
        <w:rPr>
          <w:rFonts w:ascii="Arial" w:hAnsi="Arial" w:cs="Arial"/>
          <w:sz w:val="24"/>
          <w:szCs w:val="24"/>
        </w:rPr>
        <w:t>are then assigned to</w:t>
      </w:r>
      <w:r w:rsidR="00FD2B44">
        <w:rPr>
          <w:rFonts w:ascii="Arial" w:hAnsi="Arial" w:cs="Arial"/>
          <w:sz w:val="24"/>
          <w:szCs w:val="24"/>
        </w:rPr>
        <w:t xml:space="preserve"> the derived s</w:t>
      </w:r>
      <w:r w:rsidR="00FD2B44" w:rsidRPr="00777E63">
        <w:rPr>
          <w:rFonts w:ascii="Arial" w:hAnsi="Arial" w:cs="Arial"/>
          <w:sz w:val="24"/>
          <w:szCs w:val="24"/>
        </w:rPr>
        <w:t>pectral classes</w:t>
      </w:r>
      <w:r w:rsidR="00777E63">
        <w:rPr>
          <w:rFonts w:ascii="Arial" w:hAnsi="Arial" w:cs="Arial"/>
          <w:sz w:val="24"/>
          <w:szCs w:val="24"/>
        </w:rPr>
        <w:t>. In this project</w:t>
      </w:r>
      <w:r w:rsidR="00DF51C5">
        <w:rPr>
          <w:rFonts w:ascii="Arial" w:hAnsi="Arial" w:cs="Arial"/>
          <w:sz w:val="24"/>
          <w:szCs w:val="24"/>
        </w:rPr>
        <w:t>,</w:t>
      </w:r>
      <w:r w:rsidR="00777E63">
        <w:rPr>
          <w:rFonts w:ascii="Arial" w:hAnsi="Arial" w:cs="Arial"/>
          <w:sz w:val="24"/>
          <w:szCs w:val="24"/>
        </w:rPr>
        <w:t xml:space="preserve"> these were</w:t>
      </w:r>
      <w:r w:rsidRPr="00777E63">
        <w:rPr>
          <w:rFonts w:ascii="Arial" w:hAnsi="Arial" w:cs="Arial"/>
          <w:sz w:val="24"/>
          <w:szCs w:val="24"/>
        </w:rPr>
        <w:t xml:space="preserve"> disturbed vegetation</w:t>
      </w:r>
      <w:r w:rsidR="00777E63">
        <w:rPr>
          <w:rFonts w:ascii="Arial" w:hAnsi="Arial" w:cs="Arial"/>
          <w:sz w:val="24"/>
          <w:szCs w:val="24"/>
        </w:rPr>
        <w:t>,</w:t>
      </w:r>
      <w:r w:rsidRPr="00777E63">
        <w:rPr>
          <w:rFonts w:ascii="Arial" w:hAnsi="Arial" w:cs="Arial"/>
          <w:sz w:val="24"/>
          <w:szCs w:val="24"/>
        </w:rPr>
        <w:t xml:space="preserve"> irrigated vegetation</w:t>
      </w:r>
      <w:r w:rsidR="00777E63">
        <w:rPr>
          <w:rFonts w:ascii="Arial" w:hAnsi="Arial" w:cs="Arial"/>
          <w:sz w:val="24"/>
          <w:szCs w:val="24"/>
        </w:rPr>
        <w:t>,</w:t>
      </w:r>
      <w:r w:rsidRPr="00777E63">
        <w:rPr>
          <w:rFonts w:ascii="Arial" w:hAnsi="Arial" w:cs="Arial"/>
          <w:sz w:val="24"/>
          <w:szCs w:val="24"/>
        </w:rPr>
        <w:t xml:space="preserve"> bare earth</w:t>
      </w:r>
      <w:r w:rsidR="00777E63">
        <w:rPr>
          <w:rFonts w:ascii="Arial" w:hAnsi="Arial" w:cs="Arial"/>
          <w:sz w:val="24"/>
          <w:szCs w:val="24"/>
        </w:rPr>
        <w:t>,</w:t>
      </w:r>
      <w:r w:rsidRPr="00777E63">
        <w:rPr>
          <w:rFonts w:ascii="Arial" w:hAnsi="Arial" w:cs="Arial"/>
          <w:sz w:val="24"/>
          <w:szCs w:val="24"/>
        </w:rPr>
        <w:t xml:space="preserve"> and water.</w:t>
      </w:r>
      <w:r w:rsidR="00607F47">
        <w:rPr>
          <w:rFonts w:ascii="Arial" w:hAnsi="Arial" w:cs="Arial"/>
          <w:sz w:val="24"/>
          <w:szCs w:val="24"/>
        </w:rPr>
        <w:t xml:space="preserve"> </w:t>
      </w:r>
      <w:r w:rsidRPr="00777E63">
        <w:rPr>
          <w:rFonts w:ascii="Arial" w:hAnsi="Arial" w:cs="Arial"/>
          <w:sz w:val="24"/>
          <w:szCs w:val="24"/>
        </w:rPr>
        <w:t xml:space="preserve">Once all images had been classified, </w:t>
      </w:r>
      <w:r w:rsidR="00000651">
        <w:rPr>
          <w:rFonts w:ascii="Arial" w:hAnsi="Arial" w:cs="Arial"/>
          <w:sz w:val="24"/>
          <w:szCs w:val="24"/>
        </w:rPr>
        <w:t>landcover classes</w:t>
      </w:r>
      <w:r w:rsidRPr="00777E63">
        <w:rPr>
          <w:rFonts w:ascii="Arial" w:hAnsi="Arial" w:cs="Arial"/>
          <w:sz w:val="24"/>
          <w:szCs w:val="24"/>
        </w:rPr>
        <w:t xml:space="preserve"> from </w:t>
      </w:r>
      <w:r w:rsidR="00000651">
        <w:rPr>
          <w:rFonts w:ascii="Arial" w:hAnsi="Arial" w:cs="Arial"/>
          <w:sz w:val="24"/>
          <w:szCs w:val="24"/>
        </w:rPr>
        <w:t>consecutive</w:t>
      </w:r>
      <w:r w:rsidRPr="00777E63">
        <w:rPr>
          <w:rFonts w:ascii="Arial" w:hAnsi="Arial" w:cs="Arial"/>
          <w:sz w:val="24"/>
          <w:szCs w:val="24"/>
        </w:rPr>
        <w:t xml:space="preserve"> dates were compared </w:t>
      </w:r>
      <w:r w:rsidR="00000651">
        <w:rPr>
          <w:rFonts w:ascii="Arial" w:hAnsi="Arial" w:cs="Arial"/>
          <w:sz w:val="24"/>
          <w:szCs w:val="24"/>
        </w:rPr>
        <w:t>based on a</w:t>
      </w:r>
      <w:r w:rsidRPr="00777E63">
        <w:rPr>
          <w:rFonts w:ascii="Arial" w:hAnsi="Arial" w:cs="Arial"/>
          <w:sz w:val="24"/>
          <w:szCs w:val="24"/>
        </w:rPr>
        <w:t xml:space="preserve"> matrix describing land cover change. </w:t>
      </w:r>
      <w:r w:rsidR="00DF51C5">
        <w:rPr>
          <w:rFonts w:ascii="Arial" w:hAnsi="Arial" w:cs="Arial"/>
          <w:sz w:val="24"/>
          <w:szCs w:val="24"/>
        </w:rPr>
        <w:t xml:space="preserve"> </w:t>
      </w:r>
      <w:r w:rsidRPr="00777E63">
        <w:rPr>
          <w:rFonts w:ascii="Arial" w:hAnsi="Arial" w:cs="Arial"/>
          <w:sz w:val="24"/>
          <w:szCs w:val="24"/>
        </w:rPr>
        <w:t xml:space="preserve">For example, an area classified as bare earth in </w:t>
      </w:r>
      <w:r w:rsidR="00777E63" w:rsidRPr="00777E63">
        <w:rPr>
          <w:rFonts w:ascii="Arial" w:hAnsi="Arial" w:cs="Arial"/>
          <w:sz w:val="24"/>
          <w:szCs w:val="24"/>
        </w:rPr>
        <w:t>for one observation</w:t>
      </w:r>
      <w:r w:rsidRPr="00777E63">
        <w:rPr>
          <w:rFonts w:ascii="Arial" w:hAnsi="Arial" w:cs="Arial"/>
          <w:sz w:val="24"/>
          <w:szCs w:val="24"/>
        </w:rPr>
        <w:t xml:space="preserve"> but as vegetation </w:t>
      </w:r>
      <w:r w:rsidR="00777E63" w:rsidRPr="00777E63">
        <w:rPr>
          <w:rFonts w:ascii="Arial" w:hAnsi="Arial" w:cs="Arial"/>
          <w:sz w:val="24"/>
          <w:szCs w:val="24"/>
        </w:rPr>
        <w:t>in the next observation</w:t>
      </w:r>
      <w:r w:rsidRPr="00777E63">
        <w:rPr>
          <w:rFonts w:ascii="Arial" w:hAnsi="Arial" w:cs="Arial"/>
          <w:sz w:val="24"/>
          <w:szCs w:val="24"/>
        </w:rPr>
        <w:t xml:space="preserve"> </w:t>
      </w:r>
      <w:proofErr w:type="gramStart"/>
      <w:r w:rsidRPr="00777E63">
        <w:rPr>
          <w:rFonts w:ascii="Arial" w:hAnsi="Arial" w:cs="Arial"/>
          <w:sz w:val="24"/>
          <w:szCs w:val="24"/>
        </w:rPr>
        <w:t>would be classified</w:t>
      </w:r>
      <w:proofErr w:type="gramEnd"/>
      <w:r w:rsidRPr="00777E63">
        <w:rPr>
          <w:rFonts w:ascii="Arial" w:hAnsi="Arial" w:cs="Arial"/>
          <w:sz w:val="24"/>
          <w:szCs w:val="24"/>
        </w:rPr>
        <w:t xml:space="preserve"> as vegetation increase in the change analysis.</w:t>
      </w:r>
      <w:r w:rsidR="00607F47">
        <w:rPr>
          <w:rFonts w:ascii="Arial" w:hAnsi="Arial" w:cs="Arial"/>
          <w:sz w:val="24"/>
          <w:szCs w:val="24"/>
        </w:rPr>
        <w:t xml:space="preserve"> </w:t>
      </w:r>
      <w:r w:rsidRPr="00777E63">
        <w:rPr>
          <w:rFonts w:ascii="Arial" w:hAnsi="Arial" w:cs="Arial"/>
          <w:sz w:val="24"/>
          <w:szCs w:val="24"/>
        </w:rPr>
        <w:t>The change matrix used for interpreting changes in land cover between different dates is presented in Table 3.</w:t>
      </w:r>
    </w:p>
    <w:p w14:paraId="4EE3D579" w14:textId="77777777" w:rsidR="001E3C08" w:rsidRPr="00142493" w:rsidRDefault="001E3C08" w:rsidP="001E3C08">
      <w:pPr>
        <w:suppressAutoHyphens/>
        <w:spacing w:after="0" w:line="240" w:lineRule="auto"/>
        <w:contextualSpacing/>
        <w:jc w:val="both"/>
        <w:rPr>
          <w:rFonts w:ascii="Arial" w:hAnsi="Arial" w:cs="Arial"/>
          <w:sz w:val="24"/>
          <w:szCs w:val="24"/>
        </w:rPr>
      </w:pPr>
    </w:p>
    <w:tbl>
      <w:tblPr>
        <w:tblStyle w:val="TableGrid"/>
        <w:tblpPr w:leftFromText="180" w:rightFromText="180" w:vertAnchor="text" w:horzAnchor="margin" w:tblpY="644"/>
        <w:tblW w:w="0" w:type="auto"/>
        <w:tblLayout w:type="fixed"/>
        <w:tblCellMar>
          <w:top w:w="28" w:type="dxa"/>
          <w:left w:w="28" w:type="dxa"/>
          <w:bottom w:w="28" w:type="dxa"/>
          <w:right w:w="28" w:type="dxa"/>
        </w:tblCellMar>
        <w:tblLook w:val="04A0" w:firstRow="1" w:lastRow="0" w:firstColumn="1" w:lastColumn="0" w:noHBand="0" w:noVBand="1"/>
      </w:tblPr>
      <w:tblGrid>
        <w:gridCol w:w="567"/>
        <w:gridCol w:w="1325"/>
        <w:gridCol w:w="1064"/>
        <w:gridCol w:w="1129"/>
        <w:gridCol w:w="1125"/>
        <w:gridCol w:w="1125"/>
        <w:gridCol w:w="1036"/>
        <w:gridCol w:w="1224"/>
      </w:tblGrid>
      <w:tr w:rsidR="004E4200" w14:paraId="69E5E341" w14:textId="77777777" w:rsidTr="00885503">
        <w:trPr>
          <w:trHeight w:val="319"/>
        </w:trPr>
        <w:tc>
          <w:tcPr>
            <w:tcW w:w="1892" w:type="dxa"/>
            <w:gridSpan w:val="2"/>
            <w:vMerge w:val="restart"/>
            <w:vAlign w:val="center"/>
          </w:tcPr>
          <w:p w14:paraId="15816A5C" w14:textId="77777777" w:rsidR="004E4200" w:rsidRDefault="004E4200" w:rsidP="004E4200">
            <w:pPr>
              <w:spacing w:after="0" w:line="240" w:lineRule="auto"/>
              <w:contextualSpacing/>
            </w:pPr>
            <w:bookmarkStart w:id="1" w:name="_Toc442283522"/>
          </w:p>
        </w:tc>
        <w:tc>
          <w:tcPr>
            <w:tcW w:w="6703" w:type="dxa"/>
            <w:gridSpan w:val="6"/>
            <w:vAlign w:val="center"/>
          </w:tcPr>
          <w:p w14:paraId="20DA1860" w14:textId="77777777" w:rsidR="004E4200" w:rsidRPr="00777E63" w:rsidRDefault="004E4200" w:rsidP="004E4200">
            <w:pPr>
              <w:spacing w:after="0" w:line="240" w:lineRule="auto"/>
              <w:contextualSpacing/>
              <w:jc w:val="center"/>
              <w:rPr>
                <w:rFonts w:ascii="Arial" w:hAnsi="Arial" w:cs="Arial"/>
                <w:b/>
              </w:rPr>
            </w:pPr>
            <w:r w:rsidRPr="00777E63">
              <w:rPr>
                <w:rFonts w:ascii="Arial" w:eastAsia="Times New Roman" w:hAnsi="Arial" w:cs="Arial"/>
                <w:b/>
                <w:lang w:eastAsia="en-GB"/>
              </w:rPr>
              <w:t>Image A (</w:t>
            </w:r>
            <w:r>
              <w:rPr>
                <w:rFonts w:ascii="Arial" w:eastAsia="Times New Roman" w:hAnsi="Arial" w:cs="Arial"/>
                <w:b/>
                <w:lang w:eastAsia="en-GB"/>
              </w:rPr>
              <w:t>Date 1</w:t>
            </w:r>
            <w:r w:rsidRPr="00777E63">
              <w:rPr>
                <w:rFonts w:ascii="Arial" w:eastAsia="Times New Roman" w:hAnsi="Arial" w:cs="Arial"/>
                <w:b/>
                <w:lang w:eastAsia="en-GB"/>
              </w:rPr>
              <w:t>)</w:t>
            </w:r>
          </w:p>
        </w:tc>
      </w:tr>
      <w:tr w:rsidR="004E4200" w14:paraId="1E35EC9F" w14:textId="77777777" w:rsidTr="00885503">
        <w:trPr>
          <w:trHeight w:val="484"/>
        </w:trPr>
        <w:tc>
          <w:tcPr>
            <w:tcW w:w="1892" w:type="dxa"/>
            <w:gridSpan w:val="2"/>
            <w:vMerge/>
            <w:textDirection w:val="btLr"/>
            <w:vAlign w:val="center"/>
          </w:tcPr>
          <w:p w14:paraId="334C2049" w14:textId="77777777" w:rsidR="004E4200" w:rsidRPr="00777E63" w:rsidRDefault="004E4200" w:rsidP="004E4200">
            <w:pPr>
              <w:spacing w:after="0" w:line="240" w:lineRule="auto"/>
              <w:contextualSpacing/>
              <w:rPr>
                <w:sz w:val="16"/>
              </w:rPr>
            </w:pPr>
          </w:p>
        </w:tc>
        <w:tc>
          <w:tcPr>
            <w:tcW w:w="1064" w:type="dxa"/>
            <w:vAlign w:val="center"/>
          </w:tcPr>
          <w:p w14:paraId="0A7F6B09"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Bare Earth</w:t>
            </w:r>
          </w:p>
        </w:tc>
        <w:tc>
          <w:tcPr>
            <w:tcW w:w="1129" w:type="dxa"/>
            <w:vAlign w:val="center"/>
          </w:tcPr>
          <w:p w14:paraId="5539FBEE"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Irrigated vegetation</w:t>
            </w:r>
          </w:p>
        </w:tc>
        <w:tc>
          <w:tcPr>
            <w:tcW w:w="1125" w:type="dxa"/>
            <w:vAlign w:val="center"/>
          </w:tcPr>
          <w:p w14:paraId="2C82B420"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Disturbed Vegetation</w:t>
            </w:r>
          </w:p>
        </w:tc>
        <w:tc>
          <w:tcPr>
            <w:tcW w:w="1125" w:type="dxa"/>
            <w:vAlign w:val="center"/>
          </w:tcPr>
          <w:p w14:paraId="2D450139"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Water</w:t>
            </w:r>
          </w:p>
        </w:tc>
        <w:tc>
          <w:tcPr>
            <w:tcW w:w="1036" w:type="dxa"/>
            <w:vAlign w:val="center"/>
          </w:tcPr>
          <w:p w14:paraId="4B4CBA21"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598D5655"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Water/Shadow</w:t>
            </w:r>
          </w:p>
        </w:tc>
      </w:tr>
      <w:tr w:rsidR="004E4200" w14:paraId="5A51CB89" w14:textId="77777777" w:rsidTr="00885503">
        <w:tc>
          <w:tcPr>
            <w:tcW w:w="567" w:type="dxa"/>
            <w:vMerge w:val="restart"/>
            <w:textDirection w:val="btLr"/>
            <w:vAlign w:val="center"/>
          </w:tcPr>
          <w:p w14:paraId="15C35F43" w14:textId="77777777" w:rsidR="004E4200" w:rsidRPr="007438EC" w:rsidRDefault="004E4200" w:rsidP="004E4200">
            <w:pPr>
              <w:spacing w:after="0" w:line="240" w:lineRule="auto"/>
              <w:ind w:left="113" w:right="113"/>
              <w:contextualSpacing/>
              <w:rPr>
                <w:rFonts w:ascii="Arial" w:hAnsi="Arial" w:cs="Arial"/>
                <w:b/>
                <w:sz w:val="20"/>
                <w:szCs w:val="20"/>
              </w:rPr>
            </w:pPr>
            <w:r w:rsidRPr="00885503">
              <w:rPr>
                <w:rFonts w:ascii="Arial" w:eastAsia="Times New Roman" w:hAnsi="Arial" w:cs="Arial"/>
                <w:b/>
                <w:szCs w:val="20"/>
                <w:lang w:eastAsia="en-GB"/>
              </w:rPr>
              <w:t>Image B (Date 2)</w:t>
            </w:r>
          </w:p>
        </w:tc>
        <w:tc>
          <w:tcPr>
            <w:tcW w:w="1325" w:type="dxa"/>
            <w:vAlign w:val="center"/>
          </w:tcPr>
          <w:p w14:paraId="032A5C78" w14:textId="77777777" w:rsidR="004E4200" w:rsidRPr="00777E63" w:rsidRDefault="004E4200" w:rsidP="004E4200">
            <w:pPr>
              <w:spacing w:after="0" w:line="240" w:lineRule="auto"/>
              <w:contextualSpacing/>
              <w:rPr>
                <w:rFonts w:ascii="Arial" w:eastAsia="Times New Roman" w:hAnsi="Arial" w:cs="Arial"/>
                <w:sz w:val="16"/>
                <w:lang w:eastAsia="en-GB"/>
              </w:rPr>
            </w:pPr>
            <w:r w:rsidRPr="00777E63">
              <w:rPr>
                <w:rFonts w:ascii="Arial" w:eastAsia="Times New Roman" w:hAnsi="Arial" w:cs="Arial"/>
                <w:sz w:val="16"/>
                <w:lang w:eastAsia="en-GB"/>
              </w:rPr>
              <w:t>Bare Earth</w:t>
            </w:r>
          </w:p>
        </w:tc>
        <w:tc>
          <w:tcPr>
            <w:tcW w:w="1064" w:type="dxa"/>
            <w:vAlign w:val="center"/>
          </w:tcPr>
          <w:p w14:paraId="0B2A13E1"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Unchanged BE</w:t>
            </w:r>
          </w:p>
        </w:tc>
        <w:tc>
          <w:tcPr>
            <w:tcW w:w="1129" w:type="dxa"/>
            <w:vAlign w:val="center"/>
          </w:tcPr>
          <w:p w14:paraId="68495FA0"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Veg Loss</w:t>
            </w:r>
          </w:p>
        </w:tc>
        <w:tc>
          <w:tcPr>
            <w:tcW w:w="1125" w:type="dxa"/>
            <w:vAlign w:val="center"/>
          </w:tcPr>
          <w:p w14:paraId="61E6797F"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Veg Loss</w:t>
            </w:r>
          </w:p>
        </w:tc>
        <w:tc>
          <w:tcPr>
            <w:tcW w:w="1125" w:type="dxa"/>
            <w:vAlign w:val="center"/>
          </w:tcPr>
          <w:p w14:paraId="61CFDBC5"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Reclaimed Land</w:t>
            </w:r>
          </w:p>
        </w:tc>
        <w:tc>
          <w:tcPr>
            <w:tcW w:w="1036" w:type="dxa"/>
            <w:vAlign w:val="center"/>
          </w:tcPr>
          <w:p w14:paraId="7E2EFE36"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6BDB622A"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r>
      <w:tr w:rsidR="004E4200" w14:paraId="4435F899" w14:textId="77777777" w:rsidTr="00885503">
        <w:tc>
          <w:tcPr>
            <w:tcW w:w="567" w:type="dxa"/>
            <w:vMerge/>
            <w:vAlign w:val="center"/>
          </w:tcPr>
          <w:p w14:paraId="0EFA1E5D" w14:textId="77777777" w:rsidR="004E4200" w:rsidRPr="007438EC" w:rsidRDefault="004E4200" w:rsidP="004E4200">
            <w:pPr>
              <w:spacing w:after="0" w:line="240" w:lineRule="auto"/>
              <w:contextualSpacing/>
              <w:rPr>
                <w:rFonts w:ascii="Arial" w:hAnsi="Arial" w:cs="Arial"/>
              </w:rPr>
            </w:pPr>
          </w:p>
        </w:tc>
        <w:tc>
          <w:tcPr>
            <w:tcW w:w="1325" w:type="dxa"/>
            <w:vAlign w:val="center"/>
          </w:tcPr>
          <w:p w14:paraId="2C6B963A" w14:textId="77777777" w:rsidR="004E4200" w:rsidRPr="00777E63" w:rsidRDefault="004E4200" w:rsidP="004E4200">
            <w:pPr>
              <w:spacing w:after="0" w:line="240" w:lineRule="auto"/>
              <w:contextualSpacing/>
              <w:rPr>
                <w:rFonts w:ascii="Arial" w:eastAsia="Times New Roman" w:hAnsi="Arial" w:cs="Arial"/>
                <w:sz w:val="16"/>
                <w:lang w:eastAsia="en-GB"/>
              </w:rPr>
            </w:pPr>
            <w:r w:rsidRPr="00777E63">
              <w:rPr>
                <w:rFonts w:ascii="Arial" w:eastAsia="Times New Roman" w:hAnsi="Arial" w:cs="Arial"/>
                <w:sz w:val="16"/>
                <w:lang w:eastAsia="en-GB"/>
              </w:rPr>
              <w:t>Irrigated Vegetation</w:t>
            </w:r>
          </w:p>
        </w:tc>
        <w:tc>
          <w:tcPr>
            <w:tcW w:w="1064" w:type="dxa"/>
            <w:vAlign w:val="center"/>
          </w:tcPr>
          <w:p w14:paraId="366EEAA4"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Veg Increase</w:t>
            </w:r>
          </w:p>
        </w:tc>
        <w:tc>
          <w:tcPr>
            <w:tcW w:w="1129" w:type="dxa"/>
            <w:vAlign w:val="center"/>
          </w:tcPr>
          <w:p w14:paraId="582C5890"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Unchanged IV</w:t>
            </w:r>
          </w:p>
        </w:tc>
        <w:tc>
          <w:tcPr>
            <w:tcW w:w="1125" w:type="dxa"/>
            <w:vAlign w:val="center"/>
          </w:tcPr>
          <w:p w14:paraId="384E74FD"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Improved Veg</w:t>
            </w:r>
          </w:p>
        </w:tc>
        <w:tc>
          <w:tcPr>
            <w:tcW w:w="1125" w:type="dxa"/>
            <w:vAlign w:val="center"/>
          </w:tcPr>
          <w:p w14:paraId="34EADE3C"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Reclaimed and Improved</w:t>
            </w:r>
          </w:p>
        </w:tc>
        <w:tc>
          <w:tcPr>
            <w:tcW w:w="1036" w:type="dxa"/>
            <w:vAlign w:val="center"/>
          </w:tcPr>
          <w:p w14:paraId="315C72D9"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42AEBA83"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r>
      <w:tr w:rsidR="004E4200" w14:paraId="4806274C" w14:textId="77777777" w:rsidTr="00885503">
        <w:tc>
          <w:tcPr>
            <w:tcW w:w="567" w:type="dxa"/>
            <w:vMerge/>
            <w:vAlign w:val="center"/>
          </w:tcPr>
          <w:p w14:paraId="658EEA95" w14:textId="77777777" w:rsidR="004E4200" w:rsidRDefault="004E4200" w:rsidP="004E4200">
            <w:pPr>
              <w:spacing w:after="0" w:line="240" w:lineRule="auto"/>
              <w:contextualSpacing/>
            </w:pPr>
          </w:p>
        </w:tc>
        <w:tc>
          <w:tcPr>
            <w:tcW w:w="1325" w:type="dxa"/>
            <w:vAlign w:val="center"/>
          </w:tcPr>
          <w:p w14:paraId="36CA50A3"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Disturbed Vegetation</w:t>
            </w:r>
          </w:p>
        </w:tc>
        <w:tc>
          <w:tcPr>
            <w:tcW w:w="1064" w:type="dxa"/>
            <w:vAlign w:val="center"/>
          </w:tcPr>
          <w:p w14:paraId="0A845662"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Veg Increase</w:t>
            </w:r>
          </w:p>
        </w:tc>
        <w:tc>
          <w:tcPr>
            <w:tcW w:w="1129" w:type="dxa"/>
            <w:vAlign w:val="center"/>
          </w:tcPr>
          <w:p w14:paraId="11F2A6ED"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Veg Degradation</w:t>
            </w:r>
          </w:p>
        </w:tc>
        <w:tc>
          <w:tcPr>
            <w:tcW w:w="1125" w:type="dxa"/>
            <w:vAlign w:val="center"/>
          </w:tcPr>
          <w:p w14:paraId="24FA83DA"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Unchanged Disturbed Veg</w:t>
            </w:r>
          </w:p>
        </w:tc>
        <w:tc>
          <w:tcPr>
            <w:tcW w:w="1125" w:type="dxa"/>
            <w:vAlign w:val="center"/>
          </w:tcPr>
          <w:p w14:paraId="39A10D0D"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Reclaimed and Improved</w:t>
            </w:r>
          </w:p>
        </w:tc>
        <w:tc>
          <w:tcPr>
            <w:tcW w:w="1036" w:type="dxa"/>
            <w:vAlign w:val="center"/>
          </w:tcPr>
          <w:p w14:paraId="727E70CE"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77BA7ACE"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r>
      <w:tr w:rsidR="004E4200" w14:paraId="05F2266D" w14:textId="77777777" w:rsidTr="00885503">
        <w:tc>
          <w:tcPr>
            <w:tcW w:w="567" w:type="dxa"/>
            <w:vMerge/>
            <w:vAlign w:val="center"/>
          </w:tcPr>
          <w:p w14:paraId="2F1E6F31" w14:textId="77777777" w:rsidR="004E4200" w:rsidRDefault="004E4200" w:rsidP="004E4200">
            <w:pPr>
              <w:spacing w:after="0" w:line="240" w:lineRule="auto"/>
              <w:contextualSpacing/>
            </w:pPr>
          </w:p>
        </w:tc>
        <w:tc>
          <w:tcPr>
            <w:tcW w:w="1325" w:type="dxa"/>
            <w:vAlign w:val="center"/>
          </w:tcPr>
          <w:p w14:paraId="3D9C89CF"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Water</w:t>
            </w:r>
          </w:p>
        </w:tc>
        <w:tc>
          <w:tcPr>
            <w:tcW w:w="1064" w:type="dxa"/>
            <w:vAlign w:val="center"/>
          </w:tcPr>
          <w:p w14:paraId="395FB054"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Flooded</w:t>
            </w:r>
          </w:p>
        </w:tc>
        <w:tc>
          <w:tcPr>
            <w:tcW w:w="1129" w:type="dxa"/>
            <w:vAlign w:val="center"/>
          </w:tcPr>
          <w:p w14:paraId="26FC5019"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Flooded</w:t>
            </w:r>
          </w:p>
        </w:tc>
        <w:tc>
          <w:tcPr>
            <w:tcW w:w="1125" w:type="dxa"/>
            <w:vAlign w:val="center"/>
          </w:tcPr>
          <w:p w14:paraId="389990CC"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Flooded</w:t>
            </w:r>
          </w:p>
        </w:tc>
        <w:tc>
          <w:tcPr>
            <w:tcW w:w="1125" w:type="dxa"/>
            <w:vAlign w:val="center"/>
          </w:tcPr>
          <w:p w14:paraId="7654A10C"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Unchanged Water</w:t>
            </w:r>
          </w:p>
        </w:tc>
        <w:tc>
          <w:tcPr>
            <w:tcW w:w="1036" w:type="dxa"/>
            <w:vAlign w:val="center"/>
          </w:tcPr>
          <w:p w14:paraId="27B33961"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21AD06FF"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r>
      <w:tr w:rsidR="004E4200" w14:paraId="28A4C183" w14:textId="77777777" w:rsidTr="00885503">
        <w:tc>
          <w:tcPr>
            <w:tcW w:w="567" w:type="dxa"/>
            <w:vMerge/>
            <w:vAlign w:val="center"/>
          </w:tcPr>
          <w:p w14:paraId="35B8E982" w14:textId="77777777" w:rsidR="004E4200" w:rsidRDefault="004E4200" w:rsidP="004E4200">
            <w:pPr>
              <w:spacing w:after="0" w:line="240" w:lineRule="auto"/>
              <w:contextualSpacing/>
            </w:pPr>
          </w:p>
        </w:tc>
        <w:tc>
          <w:tcPr>
            <w:tcW w:w="1325" w:type="dxa"/>
            <w:vAlign w:val="center"/>
          </w:tcPr>
          <w:p w14:paraId="11E2E5C3"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064" w:type="dxa"/>
            <w:vAlign w:val="center"/>
          </w:tcPr>
          <w:p w14:paraId="489532E5"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9" w:type="dxa"/>
            <w:vAlign w:val="center"/>
          </w:tcPr>
          <w:p w14:paraId="1ECE58DB"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5" w:type="dxa"/>
            <w:vAlign w:val="center"/>
          </w:tcPr>
          <w:p w14:paraId="6D337EFB"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5" w:type="dxa"/>
            <w:vAlign w:val="center"/>
          </w:tcPr>
          <w:p w14:paraId="6B9B5094"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036" w:type="dxa"/>
            <w:vAlign w:val="center"/>
          </w:tcPr>
          <w:p w14:paraId="406F1F19"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0208DA20"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r>
      <w:tr w:rsidR="004E4200" w14:paraId="3A28499F" w14:textId="77777777" w:rsidTr="00885503">
        <w:tc>
          <w:tcPr>
            <w:tcW w:w="567" w:type="dxa"/>
            <w:vMerge/>
            <w:vAlign w:val="center"/>
          </w:tcPr>
          <w:p w14:paraId="53A087CC" w14:textId="77777777" w:rsidR="004E4200" w:rsidRDefault="004E4200" w:rsidP="004E4200">
            <w:pPr>
              <w:spacing w:after="0" w:line="240" w:lineRule="auto"/>
              <w:contextualSpacing/>
            </w:pPr>
          </w:p>
        </w:tc>
        <w:tc>
          <w:tcPr>
            <w:tcW w:w="1325" w:type="dxa"/>
            <w:vAlign w:val="center"/>
          </w:tcPr>
          <w:p w14:paraId="50867958"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Water/Shadow</w:t>
            </w:r>
          </w:p>
        </w:tc>
        <w:tc>
          <w:tcPr>
            <w:tcW w:w="1064" w:type="dxa"/>
            <w:vAlign w:val="center"/>
          </w:tcPr>
          <w:p w14:paraId="51EA15CF"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9" w:type="dxa"/>
            <w:vAlign w:val="center"/>
          </w:tcPr>
          <w:p w14:paraId="1C53952C"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5" w:type="dxa"/>
            <w:vAlign w:val="center"/>
          </w:tcPr>
          <w:p w14:paraId="4D8E6CD6"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125" w:type="dxa"/>
            <w:vAlign w:val="center"/>
          </w:tcPr>
          <w:p w14:paraId="6BF21BE4"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036" w:type="dxa"/>
            <w:vAlign w:val="center"/>
          </w:tcPr>
          <w:p w14:paraId="4224E4FA" w14:textId="77777777" w:rsidR="004E4200" w:rsidRPr="00777E63" w:rsidRDefault="004E4200" w:rsidP="004E4200">
            <w:pPr>
              <w:spacing w:after="0" w:line="240" w:lineRule="auto"/>
              <w:contextualSpacing/>
              <w:rPr>
                <w:rFonts w:eastAsia="Times New Roman"/>
                <w:sz w:val="16"/>
                <w:lang w:eastAsia="en-GB"/>
              </w:rPr>
            </w:pPr>
            <w:r w:rsidRPr="00777E63">
              <w:rPr>
                <w:rFonts w:eastAsia="Times New Roman"/>
                <w:sz w:val="16"/>
                <w:lang w:eastAsia="en-GB"/>
              </w:rPr>
              <w:t>Unknown</w:t>
            </w:r>
          </w:p>
        </w:tc>
        <w:tc>
          <w:tcPr>
            <w:tcW w:w="1224" w:type="dxa"/>
            <w:vAlign w:val="center"/>
          </w:tcPr>
          <w:p w14:paraId="1C711B12" w14:textId="77777777" w:rsidR="004E4200" w:rsidRPr="00777E63" w:rsidRDefault="004E4200" w:rsidP="004E4200">
            <w:pPr>
              <w:keepNext/>
              <w:spacing w:after="0" w:line="240" w:lineRule="auto"/>
              <w:contextualSpacing/>
              <w:rPr>
                <w:rFonts w:eastAsia="Times New Roman"/>
                <w:sz w:val="16"/>
                <w:lang w:eastAsia="en-GB"/>
              </w:rPr>
            </w:pPr>
            <w:r w:rsidRPr="00777E63">
              <w:rPr>
                <w:rFonts w:eastAsia="Times New Roman"/>
                <w:sz w:val="16"/>
                <w:lang w:eastAsia="en-GB"/>
              </w:rPr>
              <w:t>Unknown</w:t>
            </w:r>
          </w:p>
        </w:tc>
      </w:tr>
    </w:tbl>
    <w:p w14:paraId="369D2890" w14:textId="77777777" w:rsidR="001E3C08" w:rsidRDefault="004E4200" w:rsidP="004E4200">
      <w:pPr>
        <w:pStyle w:val="Caption"/>
        <w:rPr>
          <w:rFonts w:ascii="Arial" w:hAnsi="Arial" w:cs="Arial"/>
          <w:b w:val="0"/>
          <w:color w:val="FF0000"/>
          <w:sz w:val="24"/>
          <w:szCs w:val="24"/>
        </w:rPr>
      </w:pPr>
      <w:r w:rsidRPr="009A0204">
        <w:rPr>
          <w:rFonts w:ascii="Arial" w:hAnsi="Arial" w:cs="Arial"/>
          <w:b w:val="0"/>
          <w:i/>
          <w:color w:val="auto"/>
          <w:sz w:val="24"/>
          <w:szCs w:val="24"/>
        </w:rPr>
        <w:t xml:space="preserve"> </w:t>
      </w:r>
      <w:r w:rsidR="001E3C08" w:rsidRPr="009A0204">
        <w:rPr>
          <w:rFonts w:ascii="Arial" w:hAnsi="Arial" w:cs="Arial"/>
          <w:b w:val="0"/>
          <w:i/>
          <w:color w:val="auto"/>
          <w:sz w:val="24"/>
          <w:szCs w:val="24"/>
        </w:rPr>
        <w:t xml:space="preserve">Table </w:t>
      </w:r>
      <w:r w:rsidR="001E3C08">
        <w:rPr>
          <w:rFonts w:ascii="Arial" w:hAnsi="Arial" w:cs="Arial"/>
          <w:b w:val="0"/>
          <w:i/>
          <w:color w:val="auto"/>
          <w:sz w:val="24"/>
          <w:szCs w:val="24"/>
        </w:rPr>
        <w:t>3</w:t>
      </w:r>
      <w:r w:rsidR="001E3C08" w:rsidRPr="009A0204">
        <w:rPr>
          <w:rFonts w:ascii="Arial" w:hAnsi="Arial" w:cs="Arial"/>
          <w:b w:val="0"/>
          <w:i/>
          <w:color w:val="auto"/>
          <w:sz w:val="24"/>
          <w:szCs w:val="24"/>
        </w:rPr>
        <w:t xml:space="preserve">: </w:t>
      </w:r>
      <w:bookmarkEnd w:id="1"/>
      <w:r w:rsidR="001E3C08" w:rsidRPr="009A0204">
        <w:rPr>
          <w:rFonts w:ascii="Arial" w:hAnsi="Arial" w:cs="Arial"/>
          <w:b w:val="0"/>
          <w:i/>
          <w:color w:val="auto"/>
          <w:sz w:val="24"/>
          <w:szCs w:val="24"/>
        </w:rPr>
        <w:t xml:space="preserve">Change </w:t>
      </w:r>
      <w:r w:rsidR="00777E63">
        <w:rPr>
          <w:rFonts w:ascii="Arial" w:hAnsi="Arial" w:cs="Arial"/>
          <w:b w:val="0"/>
          <w:i/>
          <w:color w:val="auto"/>
          <w:sz w:val="24"/>
          <w:szCs w:val="24"/>
        </w:rPr>
        <w:t>m</w:t>
      </w:r>
      <w:r w:rsidR="001E3C08" w:rsidRPr="009A0204">
        <w:rPr>
          <w:rFonts w:ascii="Arial" w:hAnsi="Arial" w:cs="Arial"/>
          <w:b w:val="0"/>
          <w:i/>
          <w:color w:val="auto"/>
          <w:sz w:val="24"/>
          <w:szCs w:val="24"/>
        </w:rPr>
        <w:t xml:space="preserve">atrix </w:t>
      </w:r>
      <w:r w:rsidR="00777E63">
        <w:rPr>
          <w:rFonts w:ascii="Arial" w:hAnsi="Arial" w:cs="Arial"/>
          <w:b w:val="0"/>
          <w:i/>
          <w:color w:val="auto"/>
          <w:sz w:val="24"/>
          <w:szCs w:val="24"/>
        </w:rPr>
        <w:t>showing the classes used to identity vegetation changes over time</w:t>
      </w:r>
    </w:p>
    <w:p w14:paraId="4629E0F2" w14:textId="77777777" w:rsidR="001E3C08" w:rsidRPr="00474864" w:rsidRDefault="001E3C08" w:rsidP="001E3C08">
      <w:pPr>
        <w:spacing w:after="0" w:line="240" w:lineRule="auto"/>
        <w:contextualSpacing/>
      </w:pPr>
    </w:p>
    <w:p w14:paraId="4FA78C70" w14:textId="051C771D" w:rsidR="001E3C08" w:rsidRDefault="00000651" w:rsidP="00000651">
      <w:pPr>
        <w:suppressAutoHyphens/>
        <w:spacing w:after="0" w:line="240" w:lineRule="auto"/>
        <w:jc w:val="both"/>
        <w:rPr>
          <w:rFonts w:ascii="Arial" w:hAnsi="Arial" w:cs="Arial"/>
          <w:sz w:val="24"/>
          <w:szCs w:val="24"/>
        </w:rPr>
      </w:pPr>
      <w:r>
        <w:rPr>
          <w:rFonts w:ascii="Arial" w:hAnsi="Arial" w:cs="Arial"/>
          <w:sz w:val="24"/>
          <w:szCs w:val="24"/>
        </w:rPr>
        <w:t xml:space="preserve">The </w:t>
      </w:r>
      <w:r w:rsidR="001E3C08" w:rsidRPr="00000651">
        <w:rPr>
          <w:rFonts w:ascii="Arial" w:hAnsi="Arial" w:cs="Arial"/>
          <w:sz w:val="24"/>
          <w:szCs w:val="24"/>
        </w:rPr>
        <w:t>NDVI (Normalised Difference Vegetation Inde</w:t>
      </w:r>
      <w:r w:rsidR="004E4200">
        <w:rPr>
          <w:rFonts w:ascii="Arial" w:hAnsi="Arial" w:cs="Arial"/>
          <w:sz w:val="24"/>
          <w:szCs w:val="24"/>
        </w:rPr>
        <w:t xml:space="preserve">x) </w:t>
      </w:r>
      <w:proofErr w:type="gramStart"/>
      <w:r w:rsidR="004E4200">
        <w:rPr>
          <w:rFonts w:ascii="Arial" w:hAnsi="Arial" w:cs="Arial"/>
          <w:sz w:val="24"/>
          <w:szCs w:val="24"/>
        </w:rPr>
        <w:t>was used</w:t>
      </w:r>
      <w:proofErr w:type="gramEnd"/>
      <w:r w:rsidR="004E4200">
        <w:rPr>
          <w:rFonts w:ascii="Arial" w:hAnsi="Arial" w:cs="Arial"/>
          <w:sz w:val="24"/>
          <w:szCs w:val="24"/>
        </w:rPr>
        <w:t xml:space="preserve"> to assess vegetation</w:t>
      </w:r>
      <w:r w:rsidR="001E3C08" w:rsidRPr="00000651">
        <w:rPr>
          <w:rFonts w:ascii="Arial" w:hAnsi="Arial" w:cs="Arial"/>
          <w:sz w:val="24"/>
          <w:szCs w:val="24"/>
        </w:rPr>
        <w:t xml:space="preserve"> cover</w:t>
      </w:r>
      <w:r>
        <w:rPr>
          <w:rFonts w:ascii="Arial" w:hAnsi="Arial" w:cs="Arial"/>
          <w:sz w:val="24"/>
          <w:szCs w:val="24"/>
        </w:rPr>
        <w:t xml:space="preserve"> and vigour</w:t>
      </w:r>
      <w:r w:rsidR="001E3C08" w:rsidRPr="00000651">
        <w:rPr>
          <w:rFonts w:ascii="Arial" w:hAnsi="Arial" w:cs="Arial"/>
          <w:sz w:val="24"/>
          <w:szCs w:val="24"/>
        </w:rPr>
        <w:t>.</w:t>
      </w:r>
      <w:r w:rsidR="00607F47">
        <w:rPr>
          <w:rFonts w:ascii="Arial" w:hAnsi="Arial" w:cs="Arial"/>
          <w:sz w:val="24"/>
          <w:szCs w:val="24"/>
        </w:rPr>
        <w:t xml:space="preserve"> </w:t>
      </w:r>
      <w:r w:rsidR="00DF51C5">
        <w:rPr>
          <w:rFonts w:ascii="Arial" w:hAnsi="Arial" w:cs="Arial"/>
          <w:sz w:val="24"/>
          <w:szCs w:val="24"/>
        </w:rPr>
        <w:t xml:space="preserve"> </w:t>
      </w:r>
      <w:r w:rsidR="001E3C08" w:rsidRPr="00000651">
        <w:rPr>
          <w:rFonts w:ascii="Arial" w:hAnsi="Arial" w:cs="Arial"/>
          <w:sz w:val="24"/>
          <w:szCs w:val="24"/>
        </w:rPr>
        <w:t xml:space="preserve">Vegetation Indices (VI) are mathematical transformations intended to enhance the vegetation signal while minimising solar irradiance and soil background effects, designed to assess the spectral contribution of vegetation to multispectral observations (Jackson and </w:t>
      </w:r>
      <w:proofErr w:type="spellStart"/>
      <w:r w:rsidR="001E3C08" w:rsidRPr="00000651">
        <w:rPr>
          <w:rFonts w:ascii="Arial" w:hAnsi="Arial" w:cs="Arial"/>
          <w:sz w:val="24"/>
          <w:szCs w:val="24"/>
        </w:rPr>
        <w:t>Huete</w:t>
      </w:r>
      <w:proofErr w:type="spellEnd"/>
      <w:r w:rsidR="001E3C08" w:rsidRPr="00000651">
        <w:rPr>
          <w:rFonts w:ascii="Arial" w:hAnsi="Arial" w:cs="Arial"/>
          <w:sz w:val="24"/>
          <w:szCs w:val="24"/>
        </w:rPr>
        <w:t xml:space="preserve">, 1991; </w:t>
      </w:r>
      <w:proofErr w:type="spellStart"/>
      <w:r w:rsidR="001E3C08" w:rsidRPr="00000651">
        <w:rPr>
          <w:rFonts w:ascii="Arial" w:hAnsi="Arial" w:cs="Arial"/>
          <w:sz w:val="24"/>
          <w:szCs w:val="24"/>
        </w:rPr>
        <w:t>Elvidge</w:t>
      </w:r>
      <w:proofErr w:type="spellEnd"/>
      <w:r w:rsidR="001E3C08" w:rsidRPr="00000651">
        <w:rPr>
          <w:rFonts w:ascii="Arial" w:hAnsi="Arial" w:cs="Arial"/>
          <w:sz w:val="24"/>
          <w:szCs w:val="24"/>
        </w:rPr>
        <w:t xml:space="preserve"> and Chen, 1995).</w:t>
      </w:r>
      <w:r w:rsidR="00DF51C5">
        <w:rPr>
          <w:rFonts w:ascii="Arial" w:hAnsi="Arial" w:cs="Arial"/>
          <w:sz w:val="24"/>
          <w:szCs w:val="24"/>
        </w:rPr>
        <w:t xml:space="preserve"> </w:t>
      </w:r>
      <w:r w:rsidR="001E3C08" w:rsidRPr="00000651">
        <w:rPr>
          <w:rFonts w:ascii="Arial" w:hAnsi="Arial" w:cs="Arial"/>
          <w:sz w:val="24"/>
          <w:szCs w:val="24"/>
        </w:rPr>
        <w:t xml:space="preserve"> Vegetation is highly reflective in the Near-IR and highly absorptive in the visible red </w:t>
      </w:r>
      <w:r>
        <w:rPr>
          <w:rFonts w:ascii="Arial" w:hAnsi="Arial" w:cs="Arial"/>
          <w:sz w:val="24"/>
          <w:szCs w:val="24"/>
        </w:rPr>
        <w:t xml:space="preserve">parts of the </w:t>
      </w:r>
      <w:r w:rsidR="001E3C08" w:rsidRPr="00000651">
        <w:rPr>
          <w:rFonts w:ascii="Arial" w:hAnsi="Arial" w:cs="Arial"/>
          <w:sz w:val="24"/>
          <w:szCs w:val="24"/>
        </w:rPr>
        <w:t>spectrum</w:t>
      </w:r>
      <w:r>
        <w:rPr>
          <w:rFonts w:ascii="Arial" w:hAnsi="Arial" w:cs="Arial"/>
          <w:sz w:val="24"/>
          <w:szCs w:val="24"/>
        </w:rPr>
        <w:t>.</w:t>
      </w:r>
      <w:r w:rsidR="00DF51C5">
        <w:rPr>
          <w:rFonts w:ascii="Arial" w:hAnsi="Arial" w:cs="Arial"/>
          <w:sz w:val="24"/>
          <w:szCs w:val="24"/>
        </w:rPr>
        <w:t xml:space="preserve"> </w:t>
      </w:r>
      <w:r>
        <w:rPr>
          <w:rFonts w:ascii="Arial" w:hAnsi="Arial" w:cs="Arial"/>
          <w:sz w:val="24"/>
          <w:szCs w:val="24"/>
        </w:rPr>
        <w:t xml:space="preserve"> T</w:t>
      </w:r>
      <w:r w:rsidR="001E3C08" w:rsidRPr="00000651">
        <w:rPr>
          <w:rFonts w:ascii="Arial" w:hAnsi="Arial" w:cs="Arial"/>
          <w:sz w:val="24"/>
          <w:szCs w:val="24"/>
        </w:rPr>
        <w:t>he</w:t>
      </w:r>
      <w:r>
        <w:rPr>
          <w:rFonts w:ascii="Arial" w:hAnsi="Arial" w:cs="Arial"/>
          <w:sz w:val="24"/>
          <w:szCs w:val="24"/>
        </w:rPr>
        <w:t xml:space="preserve"> ratio</w:t>
      </w:r>
      <w:r w:rsidR="001E3C08" w:rsidRPr="00000651">
        <w:rPr>
          <w:rFonts w:ascii="Arial" w:hAnsi="Arial" w:cs="Arial"/>
          <w:sz w:val="24"/>
          <w:szCs w:val="24"/>
        </w:rPr>
        <w:t xml:space="preserve"> between these </w:t>
      </w:r>
      <w:r>
        <w:rPr>
          <w:rFonts w:ascii="Arial" w:hAnsi="Arial" w:cs="Arial"/>
          <w:sz w:val="24"/>
          <w:szCs w:val="24"/>
        </w:rPr>
        <w:t xml:space="preserve">spectral bands </w:t>
      </w:r>
      <w:proofErr w:type="gramStart"/>
      <w:r>
        <w:rPr>
          <w:rFonts w:ascii="Arial" w:hAnsi="Arial" w:cs="Arial"/>
          <w:sz w:val="24"/>
          <w:szCs w:val="24"/>
        </w:rPr>
        <w:t>are</w:t>
      </w:r>
      <w:r w:rsidR="001E3C08" w:rsidRPr="00000651">
        <w:rPr>
          <w:rFonts w:ascii="Arial" w:hAnsi="Arial" w:cs="Arial"/>
          <w:sz w:val="24"/>
          <w:szCs w:val="24"/>
        </w:rPr>
        <w:t xml:space="preserve"> used</w:t>
      </w:r>
      <w:proofErr w:type="gramEnd"/>
      <w:r w:rsidR="001E3C08" w:rsidRPr="00000651">
        <w:rPr>
          <w:rFonts w:ascii="Arial" w:hAnsi="Arial" w:cs="Arial"/>
          <w:sz w:val="24"/>
          <w:szCs w:val="24"/>
        </w:rPr>
        <w:t xml:space="preserve"> as an indicator of the status of vegetation</w:t>
      </w:r>
      <w:r>
        <w:rPr>
          <w:rFonts w:ascii="Arial" w:hAnsi="Arial" w:cs="Arial"/>
          <w:sz w:val="24"/>
          <w:szCs w:val="24"/>
        </w:rPr>
        <w:t>,</w:t>
      </w:r>
      <w:r w:rsidR="001E3C08" w:rsidRPr="00000651">
        <w:rPr>
          <w:rFonts w:ascii="Arial" w:hAnsi="Arial" w:cs="Arial"/>
          <w:sz w:val="24"/>
          <w:szCs w:val="24"/>
        </w:rPr>
        <w:t xml:space="preserve"> correlating with the photosynthetic activity of vegetation (</w:t>
      </w:r>
      <w:proofErr w:type="spellStart"/>
      <w:r w:rsidR="001E3C08" w:rsidRPr="00000651">
        <w:rPr>
          <w:rFonts w:ascii="Arial" w:hAnsi="Arial" w:cs="Arial"/>
          <w:sz w:val="24"/>
          <w:szCs w:val="24"/>
        </w:rPr>
        <w:t>Xie</w:t>
      </w:r>
      <w:proofErr w:type="spellEnd"/>
      <w:r w:rsidR="001E3C08" w:rsidRPr="00000651">
        <w:rPr>
          <w:rFonts w:ascii="Arial" w:hAnsi="Arial" w:cs="Arial"/>
          <w:i/>
          <w:sz w:val="24"/>
          <w:szCs w:val="24"/>
        </w:rPr>
        <w:t xml:space="preserve"> et al</w:t>
      </w:r>
      <w:r w:rsidR="001E3C08" w:rsidRPr="00000651">
        <w:rPr>
          <w:rFonts w:ascii="Arial" w:hAnsi="Arial" w:cs="Arial"/>
          <w:sz w:val="24"/>
          <w:szCs w:val="24"/>
        </w:rPr>
        <w:t>, 2008).</w:t>
      </w:r>
      <w:r w:rsidR="00607F47">
        <w:rPr>
          <w:rFonts w:ascii="Arial" w:hAnsi="Arial" w:cs="Arial"/>
          <w:sz w:val="24"/>
          <w:szCs w:val="24"/>
        </w:rPr>
        <w:t xml:space="preserve"> </w:t>
      </w:r>
      <w:r w:rsidR="00DF51C5">
        <w:rPr>
          <w:rFonts w:ascii="Arial" w:hAnsi="Arial" w:cs="Arial"/>
          <w:sz w:val="24"/>
          <w:szCs w:val="24"/>
        </w:rPr>
        <w:t xml:space="preserve"> </w:t>
      </w:r>
      <w:r w:rsidR="001E3C08" w:rsidRPr="00000651">
        <w:rPr>
          <w:rFonts w:ascii="Arial" w:hAnsi="Arial" w:cs="Arial"/>
          <w:sz w:val="24"/>
          <w:szCs w:val="24"/>
        </w:rPr>
        <w:t xml:space="preserve">As </w:t>
      </w:r>
      <w:r>
        <w:rPr>
          <w:rFonts w:ascii="Arial" w:hAnsi="Arial" w:cs="Arial"/>
          <w:sz w:val="24"/>
          <w:szCs w:val="24"/>
        </w:rPr>
        <w:t>photosynthetic activity</w:t>
      </w:r>
      <w:r w:rsidR="001E3C08" w:rsidRPr="00000651">
        <w:rPr>
          <w:rFonts w:ascii="Arial" w:hAnsi="Arial" w:cs="Arial"/>
          <w:sz w:val="24"/>
          <w:szCs w:val="24"/>
        </w:rPr>
        <w:t xml:space="preserve"> increases, NDVI </w:t>
      </w:r>
      <w:proofErr w:type="gramStart"/>
      <w:r>
        <w:rPr>
          <w:rFonts w:ascii="Arial" w:hAnsi="Arial" w:cs="Arial"/>
          <w:sz w:val="24"/>
          <w:szCs w:val="24"/>
        </w:rPr>
        <w:t>is</w:t>
      </w:r>
      <w:r w:rsidR="001E3C08" w:rsidRPr="00000651">
        <w:rPr>
          <w:rFonts w:ascii="Arial" w:hAnsi="Arial" w:cs="Arial"/>
          <w:sz w:val="24"/>
          <w:szCs w:val="24"/>
        </w:rPr>
        <w:t xml:space="preserve"> expected</w:t>
      </w:r>
      <w:proofErr w:type="gramEnd"/>
      <w:r w:rsidR="001E3C08" w:rsidRPr="00000651">
        <w:rPr>
          <w:rFonts w:ascii="Arial" w:hAnsi="Arial" w:cs="Arial"/>
          <w:sz w:val="24"/>
          <w:szCs w:val="24"/>
        </w:rPr>
        <w:t xml:space="preserve"> to increase. </w:t>
      </w:r>
      <w:r w:rsidR="00DF51C5">
        <w:rPr>
          <w:rFonts w:ascii="Arial" w:hAnsi="Arial" w:cs="Arial"/>
          <w:sz w:val="24"/>
          <w:szCs w:val="24"/>
        </w:rPr>
        <w:t xml:space="preserve"> </w:t>
      </w:r>
      <w:proofErr w:type="spellStart"/>
      <w:r w:rsidR="001E3C08" w:rsidRPr="00000651">
        <w:rPr>
          <w:rFonts w:ascii="Arial" w:hAnsi="Arial" w:cs="Arial"/>
          <w:sz w:val="24"/>
          <w:szCs w:val="24"/>
        </w:rPr>
        <w:t>Jamali</w:t>
      </w:r>
      <w:proofErr w:type="spellEnd"/>
      <w:r w:rsidR="001E3C08" w:rsidRPr="00000651">
        <w:rPr>
          <w:rFonts w:ascii="Arial" w:hAnsi="Arial" w:cs="Arial"/>
          <w:sz w:val="24"/>
          <w:szCs w:val="24"/>
        </w:rPr>
        <w:t xml:space="preserve"> </w:t>
      </w:r>
      <w:r w:rsidR="001E3C08" w:rsidRPr="00000651">
        <w:rPr>
          <w:rFonts w:ascii="Arial" w:hAnsi="Arial" w:cs="Arial"/>
          <w:i/>
          <w:sz w:val="24"/>
          <w:szCs w:val="24"/>
        </w:rPr>
        <w:t>et al</w:t>
      </w:r>
      <w:r w:rsidR="001E3C08" w:rsidRPr="00000651">
        <w:rPr>
          <w:rFonts w:ascii="Arial" w:hAnsi="Arial" w:cs="Arial"/>
          <w:sz w:val="24"/>
          <w:szCs w:val="24"/>
        </w:rPr>
        <w:t xml:space="preserve"> (2011) found that vegetation growth indicators such as NDVI are highly correlated with soil moisture, making NDVI a good proxy indicator for soil moisture and therefore </w:t>
      </w:r>
      <w:r w:rsidR="001E3C08" w:rsidRPr="00000651">
        <w:rPr>
          <w:rFonts w:ascii="Arial" w:hAnsi="Arial" w:cs="Arial"/>
          <w:sz w:val="24"/>
          <w:szCs w:val="24"/>
        </w:rPr>
        <w:lastRenderedPageBreak/>
        <w:t>groundwater</w:t>
      </w:r>
      <w:r w:rsidR="00025187">
        <w:rPr>
          <w:rFonts w:ascii="Arial" w:hAnsi="Arial" w:cs="Arial"/>
          <w:sz w:val="24"/>
          <w:szCs w:val="24"/>
        </w:rPr>
        <w:t xml:space="preserve"> in areas with shallow groundwater.</w:t>
      </w:r>
      <w:r w:rsidR="00DF51C5">
        <w:rPr>
          <w:rFonts w:ascii="Arial" w:hAnsi="Arial" w:cs="Arial"/>
          <w:sz w:val="24"/>
          <w:szCs w:val="24"/>
        </w:rPr>
        <w:t xml:space="preserve"> </w:t>
      </w:r>
      <w:r w:rsidR="00025187">
        <w:rPr>
          <w:rFonts w:ascii="Arial" w:hAnsi="Arial" w:cs="Arial"/>
          <w:sz w:val="24"/>
          <w:szCs w:val="24"/>
        </w:rPr>
        <w:t xml:space="preserve"> The </w:t>
      </w:r>
      <w:r w:rsidR="001E3C08" w:rsidRPr="00000651">
        <w:rPr>
          <w:rFonts w:ascii="Arial" w:hAnsi="Arial" w:cs="Arial"/>
          <w:sz w:val="24"/>
          <w:szCs w:val="24"/>
        </w:rPr>
        <w:t>NDVI is calculated using the equation:</w:t>
      </w:r>
    </w:p>
    <w:p w14:paraId="69C38D6F" w14:textId="77777777" w:rsidR="00474762" w:rsidRPr="00000651" w:rsidRDefault="00474762" w:rsidP="00000651">
      <w:pPr>
        <w:suppressAutoHyphens/>
        <w:spacing w:after="0" w:line="240" w:lineRule="auto"/>
        <w:jc w:val="both"/>
        <w:rPr>
          <w:rFonts w:ascii="Arial" w:hAnsi="Arial" w:cs="Arial"/>
          <w:sz w:val="24"/>
          <w:szCs w:val="24"/>
        </w:rPr>
      </w:pPr>
    </w:p>
    <w:p w14:paraId="0E15D8FB" w14:textId="77777777" w:rsidR="001E3C08" w:rsidRPr="00D55E27" w:rsidRDefault="005031F9" w:rsidP="001E3C08">
      <w:pPr>
        <w:spacing w:after="0" w:line="240" w:lineRule="auto"/>
        <w:contextualSpacing/>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(NearIR-Red)</m:t>
              </m:r>
            </m:num>
            <m:den>
              <m:r>
                <w:rPr>
                  <w:rFonts w:ascii="Cambria Math" w:hAnsi="Cambria Math" w:cs="Arial"/>
                  <w:sz w:val="24"/>
                  <w:szCs w:val="24"/>
                </w:rPr>
                <m:t>(NearIR+Red)</m:t>
              </m:r>
            </m:den>
          </m:f>
        </m:oMath>
      </m:oMathPara>
    </w:p>
    <w:p w14:paraId="7731E01C" w14:textId="77777777" w:rsidR="001E3C08" w:rsidRPr="00D55E27" w:rsidRDefault="001E3C08" w:rsidP="001E3C08">
      <w:pPr>
        <w:pStyle w:val="ListParagraph"/>
        <w:suppressAutoHyphens/>
        <w:spacing w:after="0" w:line="240" w:lineRule="auto"/>
        <w:jc w:val="both"/>
        <w:rPr>
          <w:rFonts w:ascii="Arial" w:hAnsi="Arial" w:cs="Arial"/>
          <w:sz w:val="24"/>
          <w:szCs w:val="24"/>
        </w:rPr>
      </w:pPr>
    </w:p>
    <w:p w14:paraId="4F6F8496" w14:textId="5FA4109C" w:rsidR="001E3C08" w:rsidRDefault="00025187" w:rsidP="00025187">
      <w:pPr>
        <w:spacing w:after="0" w:line="240" w:lineRule="auto"/>
        <w:rPr>
          <w:rFonts w:ascii="Arial" w:hAnsi="Arial" w:cs="Arial"/>
          <w:sz w:val="24"/>
          <w:szCs w:val="24"/>
        </w:rPr>
      </w:pPr>
      <w:r w:rsidRPr="00025187">
        <w:rPr>
          <w:rFonts w:ascii="Arial" w:hAnsi="Arial" w:cs="Arial"/>
          <w:sz w:val="24"/>
          <w:szCs w:val="24"/>
        </w:rPr>
        <w:t xml:space="preserve">The </w:t>
      </w:r>
      <w:r w:rsidR="001E3C08" w:rsidRPr="00025187">
        <w:rPr>
          <w:rFonts w:ascii="Arial" w:hAnsi="Arial" w:cs="Arial"/>
          <w:sz w:val="24"/>
          <w:szCs w:val="24"/>
        </w:rPr>
        <w:t xml:space="preserve">Moisture Stress Index (MSI) </w:t>
      </w:r>
      <w:proofErr w:type="gramStart"/>
      <w:r>
        <w:rPr>
          <w:rFonts w:ascii="Arial" w:hAnsi="Arial" w:cs="Arial"/>
          <w:sz w:val="24"/>
          <w:szCs w:val="24"/>
        </w:rPr>
        <w:t>measure</w:t>
      </w:r>
      <w:r w:rsidR="001E3C08" w:rsidRPr="00025187">
        <w:rPr>
          <w:rFonts w:ascii="Arial" w:hAnsi="Arial" w:cs="Arial"/>
          <w:sz w:val="24"/>
          <w:szCs w:val="24"/>
        </w:rPr>
        <w:t xml:space="preserve"> leaf water stress</w:t>
      </w:r>
      <w:proofErr w:type="gramEnd"/>
      <w:r>
        <w:rPr>
          <w:rFonts w:ascii="Arial" w:hAnsi="Arial" w:cs="Arial"/>
          <w:sz w:val="24"/>
          <w:szCs w:val="24"/>
        </w:rPr>
        <w:t xml:space="preserve">. </w:t>
      </w:r>
      <w:r w:rsidR="00DF51C5">
        <w:rPr>
          <w:rFonts w:ascii="Arial" w:hAnsi="Arial" w:cs="Arial"/>
          <w:sz w:val="24"/>
          <w:szCs w:val="24"/>
        </w:rPr>
        <w:t xml:space="preserve"> </w:t>
      </w:r>
      <w:proofErr w:type="gramStart"/>
      <w:r>
        <w:rPr>
          <w:rFonts w:ascii="Arial" w:hAnsi="Arial" w:cs="Arial"/>
          <w:sz w:val="24"/>
          <w:szCs w:val="24"/>
        </w:rPr>
        <w:t>It</w:t>
      </w:r>
      <w:r w:rsidR="001E3C08" w:rsidRPr="00025187">
        <w:rPr>
          <w:rFonts w:ascii="Arial" w:hAnsi="Arial" w:cs="Arial"/>
          <w:sz w:val="24"/>
          <w:szCs w:val="24"/>
        </w:rPr>
        <w:t xml:space="preserve"> is a reflectance measurement that is sensitive to increasing leaf water content, particularly as an indicator of low leaf water content (</w:t>
      </w:r>
      <w:proofErr w:type="spellStart"/>
      <w:r w:rsidR="001E3C08" w:rsidRPr="00025187">
        <w:rPr>
          <w:rFonts w:ascii="Arial" w:hAnsi="Arial" w:cs="Arial"/>
          <w:sz w:val="24"/>
          <w:szCs w:val="24"/>
        </w:rPr>
        <w:t>Ceccato</w:t>
      </w:r>
      <w:proofErr w:type="spellEnd"/>
      <w:r w:rsidR="001E3C08" w:rsidRPr="00025187">
        <w:rPr>
          <w:rFonts w:ascii="Arial" w:hAnsi="Arial" w:cs="Arial"/>
          <w:sz w:val="24"/>
          <w:szCs w:val="24"/>
        </w:rPr>
        <w:t xml:space="preserve"> </w:t>
      </w:r>
      <w:r w:rsidR="001E3C08" w:rsidRPr="00025187">
        <w:rPr>
          <w:rFonts w:ascii="Arial" w:hAnsi="Arial" w:cs="Arial"/>
          <w:i/>
          <w:sz w:val="24"/>
          <w:szCs w:val="24"/>
        </w:rPr>
        <w:t>et al</w:t>
      </w:r>
      <w:r w:rsidR="001E3C08" w:rsidRPr="00025187">
        <w:rPr>
          <w:rFonts w:ascii="Arial" w:hAnsi="Arial" w:cs="Arial"/>
          <w:sz w:val="24"/>
          <w:szCs w:val="24"/>
        </w:rPr>
        <w:t>., 2001; Hunt and Rock, 1989).</w:t>
      </w:r>
      <w:proofErr w:type="gramEnd"/>
      <w:r w:rsidR="00607F47">
        <w:rPr>
          <w:rFonts w:ascii="Arial" w:hAnsi="Arial" w:cs="Arial"/>
          <w:sz w:val="24"/>
          <w:szCs w:val="24"/>
        </w:rPr>
        <w:t xml:space="preserve"> </w:t>
      </w:r>
      <w:r w:rsidR="00DF51C5">
        <w:rPr>
          <w:rFonts w:ascii="Arial" w:hAnsi="Arial" w:cs="Arial"/>
          <w:sz w:val="24"/>
          <w:szCs w:val="24"/>
        </w:rPr>
        <w:t xml:space="preserve"> </w:t>
      </w:r>
      <w:r w:rsidR="001E3C08" w:rsidRPr="00025187">
        <w:rPr>
          <w:rFonts w:ascii="Arial" w:hAnsi="Arial" w:cs="Arial"/>
          <w:sz w:val="24"/>
          <w:szCs w:val="24"/>
        </w:rPr>
        <w:t>As the leaf water content in vegetation increases, the strength of absorption of Middle-IR wavelengths increases; conversely, absorption of Near-IR wavelengths is largely unaffected by changing water content so serves as a reference.</w:t>
      </w:r>
      <w:r w:rsidR="00DF51C5">
        <w:rPr>
          <w:rFonts w:ascii="Arial" w:hAnsi="Arial" w:cs="Arial"/>
          <w:sz w:val="24"/>
          <w:szCs w:val="24"/>
        </w:rPr>
        <w:t xml:space="preserve"> </w:t>
      </w:r>
      <w:r w:rsidR="00607F47">
        <w:rPr>
          <w:rFonts w:ascii="Arial" w:hAnsi="Arial" w:cs="Arial"/>
          <w:sz w:val="24"/>
          <w:szCs w:val="24"/>
        </w:rPr>
        <w:t xml:space="preserve"> </w:t>
      </w:r>
      <w:r>
        <w:rPr>
          <w:rFonts w:ascii="Arial" w:hAnsi="Arial" w:cs="Arial"/>
          <w:sz w:val="24"/>
          <w:szCs w:val="24"/>
        </w:rPr>
        <w:t>In areas where access to groundwater is a key inhibitor of vegetation growth</w:t>
      </w:r>
      <w:r w:rsidR="001E3C08" w:rsidRPr="00025187">
        <w:rPr>
          <w:rFonts w:ascii="Arial" w:hAnsi="Arial" w:cs="Arial"/>
          <w:sz w:val="24"/>
          <w:szCs w:val="24"/>
        </w:rPr>
        <w:t>,</w:t>
      </w:r>
      <w:r>
        <w:rPr>
          <w:rFonts w:ascii="Arial" w:hAnsi="Arial" w:cs="Arial"/>
          <w:sz w:val="24"/>
          <w:szCs w:val="24"/>
        </w:rPr>
        <w:t xml:space="preserve"> the</w:t>
      </w:r>
      <w:r w:rsidR="001E3C08" w:rsidRPr="00025187">
        <w:rPr>
          <w:rFonts w:ascii="Arial" w:hAnsi="Arial" w:cs="Arial"/>
          <w:sz w:val="24"/>
          <w:szCs w:val="24"/>
        </w:rPr>
        <w:t xml:space="preserve"> MSI </w:t>
      </w:r>
      <w:proofErr w:type="gramStart"/>
      <w:r w:rsidR="001E3C08" w:rsidRPr="00025187">
        <w:rPr>
          <w:rFonts w:ascii="Arial" w:hAnsi="Arial" w:cs="Arial"/>
          <w:sz w:val="24"/>
          <w:szCs w:val="24"/>
        </w:rPr>
        <w:t>would be expected</w:t>
      </w:r>
      <w:proofErr w:type="gramEnd"/>
      <w:r w:rsidR="001E3C08" w:rsidRPr="00025187">
        <w:rPr>
          <w:rFonts w:ascii="Arial" w:hAnsi="Arial" w:cs="Arial"/>
          <w:sz w:val="24"/>
          <w:szCs w:val="24"/>
        </w:rPr>
        <w:t xml:space="preserve"> to decrease as leaf water stress decreases</w:t>
      </w:r>
      <w:r>
        <w:rPr>
          <w:rFonts w:ascii="Arial" w:hAnsi="Arial" w:cs="Arial"/>
          <w:sz w:val="24"/>
          <w:szCs w:val="24"/>
        </w:rPr>
        <w:t xml:space="preserve">, which suggests </w:t>
      </w:r>
      <w:r w:rsidR="001E3C08" w:rsidRPr="00025187">
        <w:rPr>
          <w:rFonts w:ascii="Arial" w:hAnsi="Arial" w:cs="Arial"/>
          <w:sz w:val="24"/>
          <w:szCs w:val="24"/>
        </w:rPr>
        <w:t xml:space="preserve">MSI can serve as a proxy indicator for groundwater </w:t>
      </w:r>
      <w:r>
        <w:rPr>
          <w:rFonts w:ascii="Arial" w:hAnsi="Arial" w:cs="Arial"/>
          <w:sz w:val="24"/>
          <w:szCs w:val="24"/>
        </w:rPr>
        <w:t>availability</w:t>
      </w:r>
      <w:r w:rsidR="001E3C08" w:rsidRPr="00025187">
        <w:rPr>
          <w:rFonts w:ascii="Arial" w:hAnsi="Arial" w:cs="Arial"/>
          <w:sz w:val="24"/>
          <w:szCs w:val="24"/>
        </w:rPr>
        <w:t xml:space="preserve"> (Chen and Hu, 2004; </w:t>
      </w:r>
      <w:proofErr w:type="spellStart"/>
      <w:r w:rsidR="001E3C08" w:rsidRPr="00025187">
        <w:rPr>
          <w:rFonts w:ascii="Arial" w:hAnsi="Arial" w:cs="Arial"/>
          <w:sz w:val="24"/>
          <w:szCs w:val="24"/>
        </w:rPr>
        <w:t>Eagleson</w:t>
      </w:r>
      <w:proofErr w:type="spellEnd"/>
      <w:r w:rsidR="001E3C08" w:rsidRPr="00025187">
        <w:rPr>
          <w:rFonts w:ascii="Arial" w:hAnsi="Arial" w:cs="Arial"/>
          <w:sz w:val="24"/>
          <w:szCs w:val="24"/>
        </w:rPr>
        <w:t xml:space="preserve">, 1978; </w:t>
      </w:r>
      <w:r w:rsidR="001E3C08" w:rsidRPr="00025187">
        <w:rPr>
          <w:rFonts w:ascii="Arial" w:eastAsiaTheme="minorEastAsia" w:hAnsi="Arial" w:cs="Arial"/>
          <w:sz w:val="24"/>
          <w:szCs w:val="24"/>
        </w:rPr>
        <w:t xml:space="preserve">Harris </w:t>
      </w:r>
      <w:r w:rsidR="001E3C08" w:rsidRPr="00025187">
        <w:rPr>
          <w:rFonts w:ascii="Arial" w:eastAsiaTheme="minorEastAsia" w:hAnsi="Arial" w:cs="Arial"/>
          <w:i/>
          <w:sz w:val="24"/>
          <w:szCs w:val="24"/>
        </w:rPr>
        <w:t>et al</w:t>
      </w:r>
      <w:r w:rsidR="001E3C08" w:rsidRPr="00025187">
        <w:rPr>
          <w:rFonts w:ascii="Arial" w:eastAsiaTheme="minorEastAsia" w:hAnsi="Arial" w:cs="Arial"/>
          <w:sz w:val="24"/>
          <w:szCs w:val="24"/>
        </w:rPr>
        <w:t>., 2005)</w:t>
      </w:r>
      <w:r w:rsidR="001E3C08" w:rsidRPr="00025187">
        <w:rPr>
          <w:rFonts w:ascii="Arial" w:hAnsi="Arial" w:cs="Arial"/>
          <w:sz w:val="24"/>
          <w:szCs w:val="24"/>
        </w:rPr>
        <w:t>.</w:t>
      </w:r>
      <w:r w:rsidR="00607F47">
        <w:rPr>
          <w:rFonts w:ascii="Arial" w:hAnsi="Arial" w:cs="Arial"/>
          <w:sz w:val="24"/>
          <w:szCs w:val="24"/>
        </w:rPr>
        <w:t xml:space="preserve"> </w:t>
      </w:r>
      <w:r w:rsidR="00DF51C5">
        <w:rPr>
          <w:rFonts w:ascii="Arial" w:hAnsi="Arial" w:cs="Arial"/>
          <w:sz w:val="24"/>
          <w:szCs w:val="24"/>
        </w:rPr>
        <w:t xml:space="preserve"> </w:t>
      </w:r>
      <w:r w:rsidR="001E3C08" w:rsidRPr="00025187">
        <w:rPr>
          <w:rFonts w:ascii="Arial" w:hAnsi="Arial" w:cs="Arial"/>
          <w:sz w:val="24"/>
          <w:szCs w:val="24"/>
        </w:rPr>
        <w:t xml:space="preserve">MSI </w:t>
      </w:r>
      <w:proofErr w:type="gramStart"/>
      <w:r w:rsidR="001E3C08" w:rsidRPr="00025187">
        <w:rPr>
          <w:rFonts w:ascii="Arial" w:hAnsi="Arial" w:cs="Arial"/>
          <w:sz w:val="24"/>
          <w:szCs w:val="24"/>
        </w:rPr>
        <w:t>is calculated</w:t>
      </w:r>
      <w:proofErr w:type="gramEnd"/>
      <w:r w:rsidR="001E3C08" w:rsidRPr="00025187">
        <w:rPr>
          <w:rFonts w:ascii="Arial" w:hAnsi="Arial" w:cs="Arial"/>
          <w:sz w:val="24"/>
          <w:szCs w:val="24"/>
        </w:rPr>
        <w:t xml:space="preserve"> using the equation:</w:t>
      </w:r>
    </w:p>
    <w:p w14:paraId="043E566C" w14:textId="77777777" w:rsidR="00474762" w:rsidRPr="00025187" w:rsidRDefault="00474762" w:rsidP="00025187">
      <w:pPr>
        <w:spacing w:after="0" w:line="240" w:lineRule="auto"/>
        <w:rPr>
          <w:rFonts w:ascii="Arial" w:hAnsi="Arial" w:cs="Arial"/>
          <w:sz w:val="24"/>
          <w:szCs w:val="24"/>
        </w:rPr>
      </w:pPr>
    </w:p>
    <w:p w14:paraId="66861E3C" w14:textId="77777777" w:rsidR="001E3C08" w:rsidRPr="00D55E27" w:rsidRDefault="005031F9" w:rsidP="001E3C08">
      <w:pPr>
        <w:pStyle w:val="ListParagraph"/>
        <w:spacing w:after="0" w:line="240" w:lineRule="auto"/>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MiddleIR</m:t>
              </m:r>
            </m:num>
            <m:den>
              <m:r>
                <w:rPr>
                  <w:rFonts w:ascii="Cambria Math" w:hAnsi="Cambria Math" w:cs="Arial"/>
                  <w:sz w:val="24"/>
                  <w:szCs w:val="24"/>
                </w:rPr>
                <m:t>NearIR</m:t>
              </m:r>
            </m:den>
          </m:f>
        </m:oMath>
      </m:oMathPara>
    </w:p>
    <w:p w14:paraId="4242DC0F" w14:textId="77777777" w:rsidR="001E3C08" w:rsidRDefault="001E3C08" w:rsidP="001E3C08">
      <w:pPr>
        <w:spacing w:after="0" w:line="240" w:lineRule="auto"/>
        <w:contextualSpacing/>
        <w:rPr>
          <w:rFonts w:ascii="Arial" w:hAnsi="Arial" w:cs="Arial"/>
          <w:sz w:val="24"/>
          <w:szCs w:val="24"/>
        </w:rPr>
      </w:pPr>
    </w:p>
    <w:p w14:paraId="4FEDC4D0" w14:textId="77777777" w:rsidR="00885503" w:rsidRPr="00D55E27" w:rsidRDefault="00885503" w:rsidP="001E3C08">
      <w:pPr>
        <w:spacing w:after="0" w:line="240" w:lineRule="auto"/>
        <w:contextualSpacing/>
        <w:rPr>
          <w:rFonts w:ascii="Arial" w:hAnsi="Arial" w:cs="Arial"/>
          <w:sz w:val="24"/>
          <w:szCs w:val="24"/>
        </w:rPr>
      </w:pPr>
    </w:p>
    <w:p w14:paraId="1A00F362" w14:textId="77777777" w:rsidR="00195822" w:rsidRPr="00BF72D5" w:rsidRDefault="00BF72D5" w:rsidP="00607F47">
      <w:pPr>
        <w:pStyle w:val="ListParagraph"/>
        <w:numPr>
          <w:ilvl w:val="0"/>
          <w:numId w:val="2"/>
        </w:numPr>
        <w:spacing w:after="0"/>
        <w:rPr>
          <w:rFonts w:ascii="Arial" w:hAnsi="Arial" w:cs="Arial"/>
          <w:b/>
          <w:sz w:val="24"/>
          <w:szCs w:val="24"/>
        </w:rPr>
      </w:pPr>
      <w:r w:rsidRPr="00BF72D5">
        <w:rPr>
          <w:rFonts w:ascii="Arial" w:hAnsi="Arial" w:cs="Arial"/>
          <w:b/>
          <w:sz w:val="24"/>
          <w:szCs w:val="24"/>
        </w:rPr>
        <w:t>R</w:t>
      </w:r>
      <w:r w:rsidR="00853B5A" w:rsidRPr="00BF72D5">
        <w:rPr>
          <w:rFonts w:ascii="Arial" w:hAnsi="Arial" w:cs="Arial"/>
          <w:b/>
          <w:sz w:val="24"/>
          <w:szCs w:val="24"/>
        </w:rPr>
        <w:t>esults</w:t>
      </w:r>
    </w:p>
    <w:p w14:paraId="6FA43E0C" w14:textId="77777777" w:rsidR="00885503" w:rsidRDefault="00885503" w:rsidP="00853B5A">
      <w:pPr>
        <w:spacing w:after="0" w:line="240" w:lineRule="auto"/>
        <w:rPr>
          <w:rFonts w:ascii="Arial" w:hAnsi="Arial" w:cs="Arial"/>
          <w:sz w:val="24"/>
          <w:szCs w:val="24"/>
        </w:rPr>
      </w:pPr>
    </w:p>
    <w:p w14:paraId="3185B877" w14:textId="04995ACF"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Results from the three analytical methods – ISODATA, NDVI and MSI – </w:t>
      </w:r>
      <w:proofErr w:type="gramStart"/>
      <w:r w:rsidRPr="00853B5A">
        <w:rPr>
          <w:rFonts w:ascii="Arial" w:hAnsi="Arial" w:cs="Arial"/>
          <w:sz w:val="24"/>
          <w:szCs w:val="24"/>
        </w:rPr>
        <w:t>are presented</w:t>
      </w:r>
      <w:proofErr w:type="gramEnd"/>
      <w:r w:rsidRPr="00853B5A">
        <w:rPr>
          <w:rFonts w:ascii="Arial" w:hAnsi="Arial" w:cs="Arial"/>
          <w:sz w:val="24"/>
          <w:szCs w:val="24"/>
        </w:rPr>
        <w:t xml:space="preserve"> below</w:t>
      </w:r>
      <w:r>
        <w:rPr>
          <w:rFonts w:ascii="Arial" w:hAnsi="Arial" w:cs="Arial"/>
          <w:sz w:val="24"/>
          <w:szCs w:val="24"/>
        </w:rPr>
        <w:t xml:space="preserve">. </w:t>
      </w:r>
      <w:r w:rsidR="00DF51C5">
        <w:rPr>
          <w:rFonts w:ascii="Arial" w:hAnsi="Arial" w:cs="Arial"/>
          <w:sz w:val="24"/>
          <w:szCs w:val="24"/>
        </w:rPr>
        <w:t xml:space="preserve"> </w:t>
      </w:r>
      <w:r>
        <w:rPr>
          <w:rFonts w:ascii="Arial" w:hAnsi="Arial" w:cs="Arial"/>
          <w:sz w:val="24"/>
          <w:szCs w:val="24"/>
        </w:rPr>
        <w:t xml:space="preserve">The sensitivity to antecedent moisture conditions of projects assessing </w:t>
      </w:r>
      <w:proofErr w:type="gramStart"/>
      <w:r>
        <w:rPr>
          <w:rFonts w:ascii="Arial" w:hAnsi="Arial" w:cs="Arial"/>
          <w:sz w:val="24"/>
          <w:szCs w:val="24"/>
        </w:rPr>
        <w:t>groundwater using</w:t>
      </w:r>
      <w:proofErr w:type="gramEnd"/>
      <w:r>
        <w:rPr>
          <w:rFonts w:ascii="Arial" w:hAnsi="Arial" w:cs="Arial"/>
          <w:sz w:val="24"/>
          <w:szCs w:val="24"/>
        </w:rPr>
        <w:t xml:space="preserve"> vegetation as a proxy was highlighted in the introduction. </w:t>
      </w:r>
      <w:r w:rsidR="00DF51C5">
        <w:rPr>
          <w:rFonts w:ascii="Arial" w:hAnsi="Arial" w:cs="Arial"/>
          <w:sz w:val="24"/>
          <w:szCs w:val="24"/>
        </w:rPr>
        <w:t xml:space="preserve"> </w:t>
      </w:r>
      <w:r>
        <w:rPr>
          <w:rFonts w:ascii="Arial" w:hAnsi="Arial" w:cs="Arial"/>
          <w:sz w:val="24"/>
          <w:szCs w:val="24"/>
        </w:rPr>
        <w:t>L</w:t>
      </w:r>
      <w:r w:rsidRPr="00853B5A">
        <w:rPr>
          <w:rFonts w:ascii="Arial" w:hAnsi="Arial" w:cs="Arial"/>
          <w:sz w:val="24"/>
          <w:szCs w:val="24"/>
        </w:rPr>
        <w:t>ocal climatic variability</w:t>
      </w:r>
      <w:r>
        <w:rPr>
          <w:rFonts w:ascii="Arial" w:hAnsi="Arial" w:cs="Arial"/>
          <w:sz w:val="24"/>
          <w:szCs w:val="24"/>
        </w:rPr>
        <w:t>, over the period of analysis,</w:t>
      </w:r>
      <w:r w:rsidRPr="00853B5A">
        <w:rPr>
          <w:rFonts w:ascii="Arial" w:hAnsi="Arial" w:cs="Arial"/>
          <w:sz w:val="24"/>
          <w:szCs w:val="24"/>
        </w:rPr>
        <w:t xml:space="preserve"> is </w:t>
      </w:r>
      <w:r>
        <w:rPr>
          <w:rFonts w:ascii="Arial" w:hAnsi="Arial" w:cs="Arial"/>
          <w:sz w:val="24"/>
          <w:szCs w:val="24"/>
        </w:rPr>
        <w:t>examined</w:t>
      </w:r>
      <w:r w:rsidRPr="00853B5A">
        <w:rPr>
          <w:rFonts w:ascii="Arial" w:hAnsi="Arial" w:cs="Arial"/>
          <w:sz w:val="24"/>
          <w:szCs w:val="24"/>
        </w:rPr>
        <w:t xml:space="preserve"> first as these results </w:t>
      </w:r>
      <w:r>
        <w:rPr>
          <w:rFonts w:ascii="Arial" w:hAnsi="Arial" w:cs="Arial"/>
          <w:sz w:val="24"/>
          <w:szCs w:val="24"/>
        </w:rPr>
        <w:t>inform the</w:t>
      </w:r>
      <w:r w:rsidRPr="00853B5A">
        <w:rPr>
          <w:rFonts w:ascii="Arial" w:hAnsi="Arial" w:cs="Arial"/>
          <w:sz w:val="24"/>
          <w:szCs w:val="24"/>
        </w:rPr>
        <w:t xml:space="preserve"> interpretation of </w:t>
      </w:r>
      <w:r>
        <w:rPr>
          <w:rFonts w:ascii="Arial" w:hAnsi="Arial" w:cs="Arial"/>
          <w:sz w:val="24"/>
          <w:szCs w:val="24"/>
        </w:rPr>
        <w:t xml:space="preserve">the </w:t>
      </w:r>
      <w:r w:rsidRPr="00853B5A">
        <w:rPr>
          <w:rFonts w:ascii="Arial" w:hAnsi="Arial" w:cs="Arial"/>
          <w:sz w:val="24"/>
          <w:szCs w:val="24"/>
        </w:rPr>
        <w:t xml:space="preserve">analytical </w:t>
      </w:r>
      <w:r>
        <w:rPr>
          <w:rFonts w:ascii="Arial" w:hAnsi="Arial" w:cs="Arial"/>
          <w:sz w:val="24"/>
          <w:szCs w:val="24"/>
        </w:rPr>
        <w:t>result</w:t>
      </w:r>
      <w:r w:rsidRPr="00853B5A">
        <w:rPr>
          <w:rFonts w:ascii="Arial" w:hAnsi="Arial" w:cs="Arial"/>
          <w:sz w:val="24"/>
          <w:szCs w:val="24"/>
        </w:rPr>
        <w:t>s.</w:t>
      </w:r>
    </w:p>
    <w:p w14:paraId="72027A1B" w14:textId="77777777" w:rsidR="00853B5A" w:rsidRDefault="00853B5A" w:rsidP="00853B5A">
      <w:pPr>
        <w:spacing w:after="0" w:line="240" w:lineRule="auto"/>
        <w:rPr>
          <w:rFonts w:ascii="Arial" w:hAnsi="Arial" w:cs="Arial"/>
          <w:sz w:val="24"/>
          <w:szCs w:val="24"/>
        </w:rPr>
      </w:pPr>
    </w:p>
    <w:p w14:paraId="0AED4514" w14:textId="77777777" w:rsidR="00885503" w:rsidRPr="00853B5A" w:rsidRDefault="00885503" w:rsidP="00853B5A">
      <w:pPr>
        <w:spacing w:after="0" w:line="240" w:lineRule="auto"/>
        <w:rPr>
          <w:rFonts w:ascii="Arial" w:hAnsi="Arial" w:cs="Arial"/>
          <w:sz w:val="24"/>
          <w:szCs w:val="24"/>
        </w:rPr>
      </w:pPr>
    </w:p>
    <w:p w14:paraId="64134595" w14:textId="77777777" w:rsidR="00853B5A" w:rsidRPr="00853B5A" w:rsidRDefault="00853B5A" w:rsidP="00853B5A">
      <w:pPr>
        <w:spacing w:after="0" w:line="240" w:lineRule="auto"/>
        <w:rPr>
          <w:rFonts w:ascii="Arial" w:hAnsi="Arial" w:cs="Arial"/>
          <w:sz w:val="24"/>
          <w:szCs w:val="24"/>
        </w:rPr>
      </w:pPr>
      <w:r>
        <w:rPr>
          <w:rFonts w:ascii="Arial" w:hAnsi="Arial" w:cs="Arial"/>
          <w:i/>
          <w:sz w:val="24"/>
          <w:szCs w:val="24"/>
        </w:rPr>
        <w:t>4</w:t>
      </w:r>
      <w:r w:rsidRPr="00853B5A">
        <w:rPr>
          <w:rFonts w:ascii="Arial" w:hAnsi="Arial" w:cs="Arial"/>
          <w:i/>
          <w:sz w:val="24"/>
          <w:szCs w:val="24"/>
        </w:rPr>
        <w:t>.1 Local climatic variability</w:t>
      </w:r>
    </w:p>
    <w:p w14:paraId="4B7FC756" w14:textId="77777777" w:rsidR="00885503" w:rsidRDefault="00885503" w:rsidP="00853B5A">
      <w:pPr>
        <w:spacing w:after="0" w:line="240" w:lineRule="auto"/>
        <w:rPr>
          <w:rFonts w:ascii="Arial" w:hAnsi="Arial" w:cs="Arial"/>
          <w:sz w:val="24"/>
          <w:szCs w:val="24"/>
        </w:rPr>
      </w:pPr>
    </w:p>
    <w:p w14:paraId="526154FF" w14:textId="555134D8"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The weather in Rajasthan over the period of this study is very similar year on year. </w:t>
      </w:r>
      <w:r w:rsidR="00DF51C5">
        <w:rPr>
          <w:rFonts w:ascii="Arial" w:hAnsi="Arial" w:cs="Arial"/>
          <w:sz w:val="24"/>
          <w:szCs w:val="24"/>
        </w:rPr>
        <w:t xml:space="preserve"> </w:t>
      </w:r>
      <w:r w:rsidRPr="00853B5A">
        <w:rPr>
          <w:rFonts w:ascii="Arial" w:hAnsi="Arial" w:cs="Arial"/>
          <w:sz w:val="24"/>
          <w:szCs w:val="24"/>
        </w:rPr>
        <w:t xml:space="preserve">The hottest month in each year </w:t>
      </w:r>
      <w:r w:rsidR="00DF51C5">
        <w:rPr>
          <w:rFonts w:ascii="Arial" w:hAnsi="Arial" w:cs="Arial"/>
          <w:sz w:val="24"/>
          <w:szCs w:val="24"/>
        </w:rPr>
        <w:t xml:space="preserve">in the time series analysed </w:t>
      </w:r>
      <w:r w:rsidRPr="00853B5A">
        <w:rPr>
          <w:rFonts w:ascii="Arial" w:hAnsi="Arial" w:cs="Arial"/>
          <w:sz w:val="24"/>
          <w:szCs w:val="24"/>
        </w:rPr>
        <w:t>was May, except for 2014 in which June was the hottest month (Table 4).</w:t>
      </w:r>
      <w:r w:rsidR="00607F47">
        <w:rPr>
          <w:rFonts w:ascii="Arial" w:hAnsi="Arial" w:cs="Arial"/>
          <w:sz w:val="24"/>
          <w:szCs w:val="24"/>
        </w:rPr>
        <w:t xml:space="preserve"> </w:t>
      </w:r>
      <w:r w:rsidR="00DF51C5">
        <w:rPr>
          <w:rFonts w:ascii="Arial" w:hAnsi="Arial" w:cs="Arial"/>
          <w:sz w:val="24"/>
          <w:szCs w:val="24"/>
        </w:rPr>
        <w:t xml:space="preserve"> </w:t>
      </w:r>
      <w:r w:rsidRPr="00853B5A">
        <w:rPr>
          <w:rFonts w:ascii="Arial" w:hAnsi="Arial" w:cs="Arial"/>
          <w:sz w:val="24"/>
          <w:szCs w:val="24"/>
        </w:rPr>
        <w:t>The highest average temperature per year ranged from a low of 37 Degrees Celsius in May 1997, with the highest being 42 degrees Celsius in May 2010.</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Many of the years had their driest period of the year in the months just before the months chosen for the images</w:t>
      </w:r>
      <w:r w:rsidR="00001819">
        <w:rPr>
          <w:rFonts w:ascii="Arial" w:hAnsi="Arial" w:cs="Arial"/>
          <w:sz w:val="24"/>
          <w:szCs w:val="24"/>
        </w:rPr>
        <w:t>, generally covering a three-</w:t>
      </w:r>
      <w:r w:rsidRPr="00853B5A">
        <w:rPr>
          <w:rFonts w:ascii="Arial" w:hAnsi="Arial" w:cs="Arial"/>
          <w:sz w:val="24"/>
          <w:szCs w:val="24"/>
        </w:rPr>
        <w:t>month period between November and March (Weather Spark, 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 xml:space="preserve">Precipitation patterns across the study period (data also from Weather Spark, 2015) </w:t>
      </w:r>
      <w:proofErr w:type="gramStart"/>
      <w:r w:rsidRPr="00853B5A">
        <w:rPr>
          <w:rFonts w:ascii="Arial" w:hAnsi="Arial" w:cs="Arial"/>
          <w:sz w:val="24"/>
          <w:szCs w:val="24"/>
        </w:rPr>
        <w:t>are represented</w:t>
      </w:r>
      <w:proofErr w:type="gramEnd"/>
      <w:r w:rsidRPr="00853B5A">
        <w:rPr>
          <w:rFonts w:ascii="Arial" w:hAnsi="Arial" w:cs="Arial"/>
          <w:sz w:val="24"/>
          <w:szCs w:val="24"/>
        </w:rPr>
        <w:t xml:space="preserve"> in Figure 3.</w:t>
      </w:r>
      <w:r w:rsidR="00607F47">
        <w:rPr>
          <w:rFonts w:ascii="Arial" w:hAnsi="Arial" w:cs="Arial"/>
          <w:sz w:val="24"/>
          <w:szCs w:val="24"/>
        </w:rPr>
        <w:t xml:space="preserve"> </w:t>
      </w:r>
    </w:p>
    <w:p w14:paraId="7B069BBE" w14:textId="77777777" w:rsidR="00853B5A" w:rsidRPr="00853B5A" w:rsidRDefault="00853B5A" w:rsidP="00853B5A">
      <w:pPr>
        <w:spacing w:after="0" w:line="240" w:lineRule="auto"/>
        <w:rPr>
          <w:rFonts w:ascii="Arial" w:hAnsi="Arial" w:cs="Arial"/>
          <w:sz w:val="24"/>
          <w:szCs w:val="24"/>
        </w:rPr>
      </w:pPr>
    </w:p>
    <w:p w14:paraId="4791B173" w14:textId="77777777" w:rsidR="00853B5A" w:rsidRPr="00853B5A" w:rsidRDefault="00853B5A" w:rsidP="00853B5A">
      <w:pPr>
        <w:spacing w:after="0" w:line="240" w:lineRule="auto"/>
        <w:rPr>
          <w:rFonts w:ascii="Arial" w:hAnsi="Arial" w:cs="Arial"/>
          <w:i/>
          <w:sz w:val="24"/>
          <w:szCs w:val="24"/>
        </w:rPr>
      </w:pPr>
      <w:bookmarkStart w:id="2" w:name="_Toc442283517"/>
      <w:r w:rsidRPr="00853B5A">
        <w:rPr>
          <w:rFonts w:ascii="Arial" w:hAnsi="Arial" w:cs="Arial"/>
          <w:i/>
          <w:sz w:val="24"/>
          <w:szCs w:val="24"/>
        </w:rPr>
        <w:t xml:space="preserve">Table 4: </w:t>
      </w:r>
      <w:proofErr w:type="spellStart"/>
      <w:r w:rsidRPr="00853B5A">
        <w:rPr>
          <w:rFonts w:ascii="Arial" w:hAnsi="Arial" w:cs="Arial"/>
          <w:i/>
          <w:sz w:val="24"/>
          <w:szCs w:val="24"/>
        </w:rPr>
        <w:t>Alwar</w:t>
      </w:r>
      <w:proofErr w:type="spellEnd"/>
      <w:r w:rsidRPr="00853B5A">
        <w:rPr>
          <w:rFonts w:ascii="Arial" w:hAnsi="Arial" w:cs="Arial"/>
          <w:i/>
          <w:sz w:val="24"/>
          <w:szCs w:val="24"/>
        </w:rPr>
        <w:t xml:space="preserve"> District annual weather records from Weather Spark (2015)</w:t>
      </w:r>
      <w:bookmarkEnd w:id="2"/>
    </w:p>
    <w:tbl>
      <w:tblPr>
        <w:tblStyle w:val="TableGrid"/>
        <w:tblW w:w="0" w:type="auto"/>
        <w:jc w:val="center"/>
        <w:tblLayout w:type="fixed"/>
        <w:tblLook w:val="04A0" w:firstRow="1" w:lastRow="0" w:firstColumn="1" w:lastColumn="0" w:noHBand="0" w:noVBand="1"/>
      </w:tblPr>
      <w:tblGrid>
        <w:gridCol w:w="1071"/>
        <w:gridCol w:w="1765"/>
        <w:gridCol w:w="2835"/>
        <w:gridCol w:w="3125"/>
      </w:tblGrid>
      <w:tr w:rsidR="00853B5A" w:rsidRPr="00853B5A" w14:paraId="0CFA4E84" w14:textId="77777777" w:rsidTr="00607F47">
        <w:trPr>
          <w:trHeight w:val="282"/>
          <w:jc w:val="center"/>
        </w:trPr>
        <w:tc>
          <w:tcPr>
            <w:tcW w:w="1071" w:type="dxa"/>
          </w:tcPr>
          <w:p w14:paraId="3B515222" w14:textId="77777777" w:rsidR="00853B5A" w:rsidRPr="00853B5A" w:rsidRDefault="00853B5A" w:rsidP="00853B5A">
            <w:pPr>
              <w:contextualSpacing/>
              <w:rPr>
                <w:rFonts w:ascii="Arial" w:hAnsi="Arial" w:cs="Arial"/>
                <w:b/>
                <w:sz w:val="20"/>
                <w:szCs w:val="24"/>
              </w:rPr>
            </w:pPr>
            <w:r w:rsidRPr="00853B5A">
              <w:rPr>
                <w:rFonts w:ascii="Arial" w:hAnsi="Arial" w:cs="Arial"/>
                <w:b/>
                <w:sz w:val="20"/>
                <w:szCs w:val="24"/>
              </w:rPr>
              <w:t>Year</w:t>
            </w:r>
          </w:p>
        </w:tc>
        <w:tc>
          <w:tcPr>
            <w:tcW w:w="1765" w:type="dxa"/>
          </w:tcPr>
          <w:p w14:paraId="39C8B586" w14:textId="77777777" w:rsidR="00853B5A" w:rsidRPr="00853B5A" w:rsidRDefault="00853B5A" w:rsidP="00853B5A">
            <w:pPr>
              <w:contextualSpacing/>
              <w:rPr>
                <w:rFonts w:ascii="Arial" w:hAnsi="Arial" w:cs="Arial"/>
                <w:b/>
                <w:sz w:val="20"/>
                <w:szCs w:val="24"/>
              </w:rPr>
            </w:pPr>
            <w:r w:rsidRPr="00853B5A">
              <w:rPr>
                <w:rFonts w:ascii="Arial" w:hAnsi="Arial" w:cs="Arial"/>
                <w:b/>
                <w:sz w:val="20"/>
                <w:szCs w:val="24"/>
              </w:rPr>
              <w:t>Hottest Month</w:t>
            </w:r>
          </w:p>
        </w:tc>
        <w:tc>
          <w:tcPr>
            <w:tcW w:w="2835" w:type="dxa"/>
          </w:tcPr>
          <w:p w14:paraId="63E8A0FB" w14:textId="77777777" w:rsidR="00853B5A" w:rsidRPr="00853B5A" w:rsidRDefault="00853B5A" w:rsidP="00853B5A">
            <w:pPr>
              <w:contextualSpacing/>
              <w:rPr>
                <w:rFonts w:ascii="Arial" w:hAnsi="Arial" w:cs="Arial"/>
                <w:b/>
                <w:sz w:val="20"/>
                <w:szCs w:val="24"/>
              </w:rPr>
            </w:pPr>
            <w:r w:rsidRPr="00853B5A">
              <w:rPr>
                <w:rFonts w:ascii="Arial" w:hAnsi="Arial" w:cs="Arial"/>
                <w:b/>
                <w:sz w:val="20"/>
                <w:szCs w:val="24"/>
              </w:rPr>
              <w:t>Highest Temperature</w:t>
            </w:r>
          </w:p>
        </w:tc>
        <w:tc>
          <w:tcPr>
            <w:tcW w:w="3125" w:type="dxa"/>
          </w:tcPr>
          <w:p w14:paraId="6E74AC13" w14:textId="77777777" w:rsidR="00853B5A" w:rsidRPr="00853B5A" w:rsidRDefault="00853B5A" w:rsidP="00853B5A">
            <w:pPr>
              <w:contextualSpacing/>
              <w:rPr>
                <w:rFonts w:ascii="Arial" w:hAnsi="Arial" w:cs="Arial"/>
                <w:b/>
                <w:sz w:val="20"/>
                <w:szCs w:val="24"/>
              </w:rPr>
            </w:pPr>
            <w:r w:rsidRPr="00853B5A">
              <w:rPr>
                <w:rFonts w:ascii="Arial" w:hAnsi="Arial" w:cs="Arial"/>
                <w:b/>
                <w:sz w:val="20"/>
                <w:szCs w:val="24"/>
              </w:rPr>
              <w:t>Driest Period</w:t>
            </w:r>
          </w:p>
        </w:tc>
      </w:tr>
      <w:tr w:rsidR="00853B5A" w:rsidRPr="00853B5A" w14:paraId="6B001E41" w14:textId="77777777" w:rsidTr="00607F47">
        <w:trPr>
          <w:trHeight w:val="282"/>
          <w:jc w:val="center"/>
        </w:trPr>
        <w:tc>
          <w:tcPr>
            <w:tcW w:w="1071" w:type="dxa"/>
          </w:tcPr>
          <w:p w14:paraId="79A2C9EF"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1997</w:t>
            </w:r>
          </w:p>
        </w:tc>
        <w:tc>
          <w:tcPr>
            <w:tcW w:w="1765" w:type="dxa"/>
          </w:tcPr>
          <w:p w14:paraId="7529C790"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5ED9D553"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37</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65D9AE49"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w:t>
            </w:r>
            <w:r w:rsidRPr="00853B5A">
              <w:rPr>
                <w:rFonts w:ascii="Arial" w:hAnsi="Arial" w:cs="Arial"/>
                <w:sz w:val="20"/>
                <w:szCs w:val="24"/>
                <w:vertAlign w:val="superscript"/>
              </w:rPr>
              <w:t>st</w:t>
            </w:r>
            <w:r w:rsidRPr="00853B5A">
              <w:rPr>
                <w:rFonts w:ascii="Arial" w:hAnsi="Arial" w:cs="Arial"/>
                <w:sz w:val="20"/>
                <w:szCs w:val="24"/>
              </w:rPr>
              <w:t xml:space="preserve"> January – 28</w:t>
            </w:r>
            <w:r w:rsidRPr="00853B5A">
              <w:rPr>
                <w:rFonts w:ascii="Arial" w:hAnsi="Arial" w:cs="Arial"/>
                <w:sz w:val="20"/>
                <w:szCs w:val="24"/>
                <w:vertAlign w:val="superscript"/>
              </w:rPr>
              <w:t>th</w:t>
            </w:r>
            <w:r w:rsidRPr="00853B5A">
              <w:rPr>
                <w:rFonts w:ascii="Arial" w:hAnsi="Arial" w:cs="Arial"/>
                <w:sz w:val="20"/>
                <w:szCs w:val="24"/>
              </w:rPr>
              <w:t xml:space="preserve"> March</w:t>
            </w:r>
          </w:p>
        </w:tc>
      </w:tr>
      <w:tr w:rsidR="00853B5A" w:rsidRPr="00853B5A" w14:paraId="501CDBF0" w14:textId="77777777" w:rsidTr="00607F47">
        <w:trPr>
          <w:trHeight w:val="304"/>
          <w:jc w:val="center"/>
        </w:trPr>
        <w:tc>
          <w:tcPr>
            <w:tcW w:w="1071" w:type="dxa"/>
          </w:tcPr>
          <w:p w14:paraId="7E95877D"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1998</w:t>
            </w:r>
          </w:p>
        </w:tc>
        <w:tc>
          <w:tcPr>
            <w:tcW w:w="1765" w:type="dxa"/>
          </w:tcPr>
          <w:p w14:paraId="497BCB8F"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2D3CFE3F"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41</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17F293CD"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9</w:t>
            </w:r>
            <w:r w:rsidRPr="00853B5A">
              <w:rPr>
                <w:rFonts w:ascii="Arial" w:hAnsi="Arial" w:cs="Arial"/>
                <w:sz w:val="20"/>
                <w:szCs w:val="24"/>
                <w:vertAlign w:val="superscript"/>
              </w:rPr>
              <w:t>th</w:t>
            </w:r>
            <w:r w:rsidRPr="00853B5A">
              <w:rPr>
                <w:rFonts w:ascii="Arial" w:hAnsi="Arial" w:cs="Arial"/>
                <w:sz w:val="20"/>
                <w:szCs w:val="24"/>
              </w:rPr>
              <w:t xml:space="preserve"> November – 31</w:t>
            </w:r>
            <w:r w:rsidRPr="00853B5A">
              <w:rPr>
                <w:rFonts w:ascii="Arial" w:hAnsi="Arial" w:cs="Arial"/>
                <w:sz w:val="20"/>
                <w:szCs w:val="24"/>
                <w:vertAlign w:val="superscript"/>
              </w:rPr>
              <w:t>st</w:t>
            </w:r>
            <w:r w:rsidRPr="00853B5A">
              <w:rPr>
                <w:rFonts w:ascii="Arial" w:hAnsi="Arial" w:cs="Arial"/>
                <w:sz w:val="20"/>
                <w:szCs w:val="24"/>
              </w:rPr>
              <w:t xml:space="preserve"> December</w:t>
            </w:r>
          </w:p>
        </w:tc>
      </w:tr>
      <w:tr w:rsidR="00853B5A" w:rsidRPr="00853B5A" w14:paraId="25557AA3" w14:textId="77777777" w:rsidTr="00607F47">
        <w:trPr>
          <w:trHeight w:val="282"/>
          <w:jc w:val="center"/>
        </w:trPr>
        <w:tc>
          <w:tcPr>
            <w:tcW w:w="1071" w:type="dxa"/>
          </w:tcPr>
          <w:p w14:paraId="7E2E766D"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1999</w:t>
            </w:r>
          </w:p>
        </w:tc>
        <w:tc>
          <w:tcPr>
            <w:tcW w:w="1765" w:type="dxa"/>
          </w:tcPr>
          <w:p w14:paraId="5782378C"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3999CAC1"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40</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5C04203C"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10</w:t>
            </w:r>
            <w:r w:rsidRPr="00853B5A">
              <w:rPr>
                <w:rFonts w:ascii="Arial" w:hAnsi="Arial" w:cs="Arial"/>
                <w:sz w:val="20"/>
                <w:szCs w:val="24"/>
                <w:vertAlign w:val="superscript"/>
              </w:rPr>
              <w:t>th</w:t>
            </w:r>
            <w:r w:rsidRPr="00853B5A">
              <w:rPr>
                <w:rFonts w:ascii="Arial" w:hAnsi="Arial" w:cs="Arial"/>
                <w:sz w:val="20"/>
                <w:szCs w:val="24"/>
              </w:rPr>
              <w:t xml:space="preserve"> February – 8</w:t>
            </w:r>
            <w:r w:rsidRPr="00853B5A">
              <w:rPr>
                <w:rFonts w:ascii="Arial" w:hAnsi="Arial" w:cs="Arial"/>
                <w:sz w:val="20"/>
                <w:szCs w:val="24"/>
                <w:vertAlign w:val="superscript"/>
              </w:rPr>
              <w:t>th</w:t>
            </w:r>
            <w:r w:rsidRPr="00853B5A">
              <w:rPr>
                <w:rFonts w:ascii="Arial" w:hAnsi="Arial" w:cs="Arial"/>
                <w:sz w:val="20"/>
                <w:szCs w:val="24"/>
              </w:rPr>
              <w:t xml:space="preserve"> May</w:t>
            </w:r>
          </w:p>
        </w:tc>
      </w:tr>
      <w:tr w:rsidR="00853B5A" w:rsidRPr="00853B5A" w14:paraId="351BDF2A" w14:textId="77777777" w:rsidTr="00607F47">
        <w:trPr>
          <w:trHeight w:val="282"/>
          <w:jc w:val="center"/>
        </w:trPr>
        <w:tc>
          <w:tcPr>
            <w:tcW w:w="1071" w:type="dxa"/>
          </w:tcPr>
          <w:p w14:paraId="5B4E74B6"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2000</w:t>
            </w:r>
          </w:p>
        </w:tc>
        <w:tc>
          <w:tcPr>
            <w:tcW w:w="1765" w:type="dxa"/>
          </w:tcPr>
          <w:p w14:paraId="6BE05E7A"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199571E6"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40</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153F3689"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1</w:t>
            </w:r>
            <w:r w:rsidRPr="00853B5A">
              <w:rPr>
                <w:rFonts w:ascii="Arial" w:hAnsi="Arial" w:cs="Arial"/>
                <w:sz w:val="20"/>
                <w:szCs w:val="24"/>
                <w:vertAlign w:val="superscript"/>
              </w:rPr>
              <w:t>st</w:t>
            </w:r>
            <w:r w:rsidRPr="00853B5A">
              <w:rPr>
                <w:rFonts w:ascii="Arial" w:hAnsi="Arial" w:cs="Arial"/>
                <w:sz w:val="20"/>
                <w:szCs w:val="24"/>
              </w:rPr>
              <w:t xml:space="preserve"> January – 22</w:t>
            </w:r>
            <w:r w:rsidRPr="00853B5A">
              <w:rPr>
                <w:rFonts w:ascii="Arial" w:hAnsi="Arial" w:cs="Arial"/>
                <w:sz w:val="20"/>
                <w:szCs w:val="24"/>
                <w:vertAlign w:val="superscript"/>
              </w:rPr>
              <w:t>nd</w:t>
            </w:r>
            <w:r w:rsidRPr="00853B5A">
              <w:rPr>
                <w:rFonts w:ascii="Arial" w:hAnsi="Arial" w:cs="Arial"/>
                <w:sz w:val="20"/>
                <w:szCs w:val="24"/>
              </w:rPr>
              <w:t xml:space="preserve"> March</w:t>
            </w:r>
          </w:p>
        </w:tc>
      </w:tr>
      <w:tr w:rsidR="00853B5A" w:rsidRPr="00853B5A" w14:paraId="7B11DDCE" w14:textId="77777777" w:rsidTr="00607F47">
        <w:trPr>
          <w:trHeight w:val="282"/>
          <w:jc w:val="center"/>
        </w:trPr>
        <w:tc>
          <w:tcPr>
            <w:tcW w:w="1071" w:type="dxa"/>
          </w:tcPr>
          <w:p w14:paraId="094D2D58"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2009</w:t>
            </w:r>
          </w:p>
        </w:tc>
        <w:tc>
          <w:tcPr>
            <w:tcW w:w="1765" w:type="dxa"/>
          </w:tcPr>
          <w:p w14:paraId="70D14FB3"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28EB71DA"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41</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6B7B7A5B"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November – December</w:t>
            </w:r>
          </w:p>
        </w:tc>
      </w:tr>
      <w:tr w:rsidR="00853B5A" w:rsidRPr="00853B5A" w14:paraId="2D6FD326" w14:textId="77777777" w:rsidTr="00607F47">
        <w:trPr>
          <w:trHeight w:val="282"/>
          <w:jc w:val="center"/>
        </w:trPr>
        <w:tc>
          <w:tcPr>
            <w:tcW w:w="1071" w:type="dxa"/>
          </w:tcPr>
          <w:p w14:paraId="777725A3"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lastRenderedPageBreak/>
              <w:t>2010</w:t>
            </w:r>
          </w:p>
        </w:tc>
        <w:tc>
          <w:tcPr>
            <w:tcW w:w="1765" w:type="dxa"/>
          </w:tcPr>
          <w:p w14:paraId="30EBDD85"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639E022B"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42</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3FC61712"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23</w:t>
            </w:r>
            <w:r w:rsidRPr="00853B5A">
              <w:rPr>
                <w:rFonts w:ascii="Arial" w:hAnsi="Arial" w:cs="Arial"/>
                <w:sz w:val="20"/>
                <w:szCs w:val="24"/>
                <w:vertAlign w:val="superscript"/>
              </w:rPr>
              <w:t>rd</w:t>
            </w:r>
            <w:r w:rsidRPr="00853B5A">
              <w:rPr>
                <w:rFonts w:ascii="Arial" w:hAnsi="Arial" w:cs="Arial"/>
                <w:sz w:val="20"/>
                <w:szCs w:val="24"/>
              </w:rPr>
              <w:t xml:space="preserve"> February – 28</w:t>
            </w:r>
            <w:r w:rsidRPr="00853B5A">
              <w:rPr>
                <w:rFonts w:ascii="Arial" w:hAnsi="Arial" w:cs="Arial"/>
                <w:sz w:val="20"/>
                <w:szCs w:val="24"/>
                <w:vertAlign w:val="superscript"/>
              </w:rPr>
              <w:t>th</w:t>
            </w:r>
            <w:r w:rsidRPr="00853B5A">
              <w:rPr>
                <w:rFonts w:ascii="Arial" w:hAnsi="Arial" w:cs="Arial"/>
                <w:sz w:val="20"/>
                <w:szCs w:val="24"/>
              </w:rPr>
              <w:t xml:space="preserve"> April</w:t>
            </w:r>
          </w:p>
        </w:tc>
      </w:tr>
      <w:tr w:rsidR="00853B5A" w:rsidRPr="00853B5A" w14:paraId="24F3D525" w14:textId="77777777" w:rsidTr="00607F47">
        <w:trPr>
          <w:trHeight w:val="304"/>
          <w:jc w:val="center"/>
        </w:trPr>
        <w:tc>
          <w:tcPr>
            <w:tcW w:w="1071" w:type="dxa"/>
          </w:tcPr>
          <w:p w14:paraId="360428D4"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2011</w:t>
            </w:r>
          </w:p>
        </w:tc>
        <w:tc>
          <w:tcPr>
            <w:tcW w:w="1765" w:type="dxa"/>
          </w:tcPr>
          <w:p w14:paraId="589F268E"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6C96F1BF"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40</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75C51642"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September – December</w:t>
            </w:r>
          </w:p>
        </w:tc>
      </w:tr>
      <w:tr w:rsidR="00853B5A" w:rsidRPr="00853B5A" w14:paraId="67A17F3D" w14:textId="77777777" w:rsidTr="00607F47">
        <w:trPr>
          <w:trHeight w:val="282"/>
          <w:jc w:val="center"/>
        </w:trPr>
        <w:tc>
          <w:tcPr>
            <w:tcW w:w="1071" w:type="dxa"/>
          </w:tcPr>
          <w:p w14:paraId="3944A6F6"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2013</w:t>
            </w:r>
          </w:p>
        </w:tc>
        <w:tc>
          <w:tcPr>
            <w:tcW w:w="1765" w:type="dxa"/>
          </w:tcPr>
          <w:p w14:paraId="19C5FFE4"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5BF67D1B"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41</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1A2A6641"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9</w:t>
            </w:r>
            <w:r w:rsidRPr="00853B5A">
              <w:rPr>
                <w:rFonts w:ascii="Arial" w:hAnsi="Arial" w:cs="Arial"/>
                <w:sz w:val="20"/>
                <w:szCs w:val="24"/>
                <w:vertAlign w:val="superscript"/>
              </w:rPr>
              <w:t>th</w:t>
            </w:r>
            <w:r w:rsidRPr="00853B5A">
              <w:rPr>
                <w:rFonts w:ascii="Arial" w:hAnsi="Arial" w:cs="Arial"/>
                <w:sz w:val="20"/>
                <w:szCs w:val="24"/>
              </w:rPr>
              <w:t xml:space="preserve"> November – 31</w:t>
            </w:r>
            <w:r w:rsidRPr="00853B5A">
              <w:rPr>
                <w:rFonts w:ascii="Arial" w:hAnsi="Arial" w:cs="Arial"/>
                <w:sz w:val="20"/>
                <w:szCs w:val="24"/>
                <w:vertAlign w:val="superscript"/>
              </w:rPr>
              <w:t>st</w:t>
            </w:r>
            <w:r w:rsidRPr="00853B5A">
              <w:rPr>
                <w:rFonts w:ascii="Arial" w:hAnsi="Arial" w:cs="Arial"/>
                <w:sz w:val="20"/>
                <w:szCs w:val="24"/>
              </w:rPr>
              <w:t xml:space="preserve"> December</w:t>
            </w:r>
          </w:p>
        </w:tc>
      </w:tr>
      <w:tr w:rsidR="00853B5A" w:rsidRPr="00853B5A" w14:paraId="30A2071D" w14:textId="77777777" w:rsidTr="00607F47">
        <w:trPr>
          <w:trHeight w:val="282"/>
          <w:jc w:val="center"/>
        </w:trPr>
        <w:tc>
          <w:tcPr>
            <w:tcW w:w="1071" w:type="dxa"/>
          </w:tcPr>
          <w:p w14:paraId="399B26C5"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2014</w:t>
            </w:r>
          </w:p>
        </w:tc>
        <w:tc>
          <w:tcPr>
            <w:tcW w:w="1765" w:type="dxa"/>
          </w:tcPr>
          <w:p w14:paraId="102B24B8"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June</w:t>
            </w:r>
          </w:p>
        </w:tc>
        <w:tc>
          <w:tcPr>
            <w:tcW w:w="2835" w:type="dxa"/>
          </w:tcPr>
          <w:p w14:paraId="622C4F74"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41</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58F10036"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28</w:t>
            </w:r>
            <w:r w:rsidRPr="00853B5A">
              <w:rPr>
                <w:rFonts w:ascii="Arial" w:hAnsi="Arial" w:cs="Arial"/>
                <w:sz w:val="20"/>
                <w:szCs w:val="24"/>
                <w:vertAlign w:val="superscript"/>
              </w:rPr>
              <w:t>th</w:t>
            </w:r>
            <w:r w:rsidRPr="00853B5A">
              <w:rPr>
                <w:rFonts w:ascii="Arial" w:hAnsi="Arial" w:cs="Arial"/>
                <w:sz w:val="20"/>
                <w:szCs w:val="24"/>
              </w:rPr>
              <w:t xml:space="preserve"> October – 14</w:t>
            </w:r>
            <w:r w:rsidRPr="00853B5A">
              <w:rPr>
                <w:rFonts w:ascii="Arial" w:hAnsi="Arial" w:cs="Arial"/>
                <w:sz w:val="20"/>
                <w:szCs w:val="24"/>
                <w:vertAlign w:val="superscript"/>
              </w:rPr>
              <w:t>th</w:t>
            </w:r>
            <w:r w:rsidRPr="00853B5A">
              <w:rPr>
                <w:rFonts w:ascii="Arial" w:hAnsi="Arial" w:cs="Arial"/>
                <w:sz w:val="20"/>
                <w:szCs w:val="24"/>
              </w:rPr>
              <w:t xml:space="preserve"> December</w:t>
            </w:r>
          </w:p>
        </w:tc>
      </w:tr>
      <w:tr w:rsidR="00853B5A" w:rsidRPr="00853B5A" w14:paraId="5E91FDC7" w14:textId="77777777" w:rsidTr="00607F47">
        <w:trPr>
          <w:trHeight w:val="282"/>
          <w:jc w:val="center"/>
        </w:trPr>
        <w:tc>
          <w:tcPr>
            <w:tcW w:w="1071" w:type="dxa"/>
          </w:tcPr>
          <w:p w14:paraId="52F7A1CD"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2015</w:t>
            </w:r>
          </w:p>
        </w:tc>
        <w:tc>
          <w:tcPr>
            <w:tcW w:w="1765" w:type="dxa"/>
          </w:tcPr>
          <w:p w14:paraId="01070D25"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May</w:t>
            </w:r>
          </w:p>
        </w:tc>
        <w:tc>
          <w:tcPr>
            <w:tcW w:w="2835" w:type="dxa"/>
          </w:tcPr>
          <w:p w14:paraId="068FE57D" w14:textId="77777777" w:rsidR="00853B5A" w:rsidRPr="00853B5A" w:rsidRDefault="00853B5A" w:rsidP="00853B5A">
            <w:pPr>
              <w:contextualSpacing/>
              <w:rPr>
                <w:rFonts w:ascii="Arial" w:hAnsi="Arial" w:cs="Arial"/>
                <w:sz w:val="20"/>
                <w:szCs w:val="24"/>
              </w:rPr>
            </w:pPr>
            <w:r w:rsidRPr="00853B5A">
              <w:rPr>
                <w:rFonts w:ascii="Arial" w:hAnsi="Arial" w:cs="Arial"/>
                <w:sz w:val="20"/>
                <w:szCs w:val="24"/>
              </w:rPr>
              <w:t>41</w:t>
            </w:r>
            <w:r w:rsidRPr="00853B5A">
              <w:rPr>
                <w:rFonts w:ascii="Arial" w:hAnsi="Arial" w:cs="Arial"/>
                <w:sz w:val="20"/>
                <w:szCs w:val="24"/>
                <w:vertAlign w:val="superscript"/>
              </w:rPr>
              <w:t>o</w:t>
            </w:r>
            <w:r w:rsidRPr="00853B5A">
              <w:rPr>
                <w:rFonts w:ascii="Arial" w:hAnsi="Arial" w:cs="Arial"/>
                <w:sz w:val="20"/>
                <w:szCs w:val="24"/>
              </w:rPr>
              <w:t>C</w:t>
            </w:r>
          </w:p>
        </w:tc>
        <w:tc>
          <w:tcPr>
            <w:tcW w:w="3125" w:type="dxa"/>
          </w:tcPr>
          <w:p w14:paraId="5963A3DB" w14:textId="77777777" w:rsidR="00853B5A" w:rsidRPr="00853B5A" w:rsidRDefault="00853B5A" w:rsidP="00853B5A">
            <w:pPr>
              <w:keepNext/>
              <w:contextualSpacing/>
              <w:rPr>
                <w:rFonts w:ascii="Arial" w:hAnsi="Arial" w:cs="Arial"/>
                <w:sz w:val="20"/>
                <w:szCs w:val="24"/>
              </w:rPr>
            </w:pPr>
          </w:p>
        </w:tc>
      </w:tr>
    </w:tbl>
    <w:p w14:paraId="21C1A77E" w14:textId="77777777" w:rsidR="00853B5A" w:rsidRPr="00853B5A" w:rsidRDefault="00853B5A" w:rsidP="00853B5A">
      <w:pPr>
        <w:spacing w:after="0" w:line="240" w:lineRule="auto"/>
        <w:rPr>
          <w:rFonts w:ascii="Arial" w:hAnsi="Arial" w:cs="Arial"/>
          <w:sz w:val="24"/>
          <w:szCs w:val="24"/>
        </w:rPr>
      </w:pPr>
    </w:p>
    <w:p w14:paraId="1D434B57" w14:textId="74BF67F2" w:rsidR="00853B5A" w:rsidRDefault="00853B5A" w:rsidP="00853B5A">
      <w:pPr>
        <w:spacing w:after="0" w:line="240" w:lineRule="auto"/>
        <w:rPr>
          <w:rFonts w:ascii="Arial" w:hAnsi="Arial" w:cs="Arial"/>
          <w:sz w:val="24"/>
          <w:szCs w:val="24"/>
        </w:rPr>
      </w:pPr>
      <w:r>
        <w:rPr>
          <w:rFonts w:ascii="Arial" w:hAnsi="Arial" w:cs="Arial"/>
          <w:sz w:val="24"/>
          <w:szCs w:val="24"/>
        </w:rPr>
        <w:t>Most</w:t>
      </w:r>
      <w:r w:rsidRPr="00853B5A">
        <w:rPr>
          <w:rFonts w:ascii="Arial" w:hAnsi="Arial" w:cs="Arial"/>
          <w:sz w:val="24"/>
          <w:szCs w:val="24"/>
        </w:rPr>
        <w:t xml:space="preserve"> years had their driest period </w:t>
      </w:r>
      <w:r w:rsidR="00FD2B44">
        <w:rPr>
          <w:rFonts w:ascii="Arial" w:hAnsi="Arial" w:cs="Arial"/>
          <w:sz w:val="24"/>
          <w:szCs w:val="24"/>
        </w:rPr>
        <w:t xml:space="preserve">sometime </w:t>
      </w:r>
      <w:r w:rsidRPr="00853B5A">
        <w:rPr>
          <w:rFonts w:ascii="Arial" w:hAnsi="Arial" w:cs="Arial"/>
          <w:sz w:val="24"/>
          <w:szCs w:val="24"/>
        </w:rPr>
        <w:t>between November and March (Weather Spark, 2015).</w:t>
      </w:r>
      <w:r w:rsidR="00607F47">
        <w:rPr>
          <w:rFonts w:ascii="Arial" w:hAnsi="Arial" w:cs="Arial"/>
          <w:sz w:val="24"/>
          <w:szCs w:val="24"/>
        </w:rPr>
        <w:t xml:space="preserve"> </w:t>
      </w:r>
      <w:r w:rsidR="00885503">
        <w:rPr>
          <w:rFonts w:ascii="Arial" w:hAnsi="Arial" w:cs="Arial"/>
          <w:sz w:val="24"/>
          <w:szCs w:val="24"/>
        </w:rPr>
        <w:t xml:space="preserve"> </w:t>
      </w:r>
      <w:r w:rsidRPr="00853B5A">
        <w:rPr>
          <w:rFonts w:ascii="Arial" w:hAnsi="Arial" w:cs="Arial"/>
          <w:sz w:val="24"/>
          <w:szCs w:val="24"/>
        </w:rPr>
        <w:t>Precipitation patterns across the study period (Weather Spark, 2015) are represented in Figure 3.</w:t>
      </w:r>
    </w:p>
    <w:p w14:paraId="39AE15C8" w14:textId="77777777" w:rsidR="00853B5A" w:rsidRPr="00853B5A" w:rsidRDefault="00853B5A" w:rsidP="00853B5A">
      <w:pPr>
        <w:spacing w:after="0" w:line="240" w:lineRule="auto"/>
        <w:rPr>
          <w:rFonts w:ascii="Arial" w:hAnsi="Arial" w:cs="Arial"/>
          <w:sz w:val="24"/>
          <w:szCs w:val="24"/>
        </w:rPr>
      </w:pPr>
    </w:p>
    <w:p w14:paraId="668676F1" w14:textId="77777777" w:rsidR="00853B5A" w:rsidRPr="00E850C9" w:rsidRDefault="005B6CB0" w:rsidP="00853B5A">
      <w:pPr>
        <w:pStyle w:val="Caption"/>
        <w:spacing w:after="0"/>
        <w:contextualSpacing/>
        <w:rPr>
          <w:rFonts w:ascii="Arial" w:hAnsi="Arial" w:cs="Arial"/>
          <w:b w:val="0"/>
          <w:i/>
          <w:color w:val="auto"/>
          <w:sz w:val="24"/>
          <w:szCs w:val="24"/>
        </w:rPr>
      </w:pPr>
      <w:bookmarkStart w:id="3" w:name="_Toc442283525"/>
      <w:r w:rsidRPr="00E850C9">
        <w:rPr>
          <w:noProof/>
          <w:lang w:eastAsia="en-GB"/>
        </w:rPr>
        <w:drawing>
          <wp:anchor distT="0" distB="0" distL="114300" distR="114300" simplePos="0" relativeHeight="251660288" behindDoc="0" locked="0" layoutInCell="1" allowOverlap="1" wp14:anchorId="06FA8B06" wp14:editId="16C511AB">
            <wp:simplePos x="0" y="0"/>
            <wp:positionH relativeFrom="margin">
              <wp:align>left</wp:align>
            </wp:positionH>
            <wp:positionV relativeFrom="paragraph">
              <wp:posOffset>358140</wp:posOffset>
            </wp:positionV>
            <wp:extent cx="5586730" cy="2952000"/>
            <wp:effectExtent l="0" t="0" r="0" b="127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853B5A" w:rsidRPr="00E850C9">
        <w:rPr>
          <w:rFonts w:ascii="Arial" w:hAnsi="Arial" w:cs="Arial"/>
          <w:b w:val="0"/>
          <w:i/>
          <w:color w:val="auto"/>
          <w:sz w:val="24"/>
          <w:szCs w:val="24"/>
        </w:rPr>
        <w:t xml:space="preserve">Figure </w:t>
      </w:r>
      <w:r w:rsidR="00853B5A">
        <w:rPr>
          <w:rFonts w:ascii="Arial" w:hAnsi="Arial" w:cs="Arial"/>
          <w:b w:val="0"/>
          <w:i/>
          <w:color w:val="auto"/>
          <w:sz w:val="24"/>
          <w:szCs w:val="24"/>
        </w:rPr>
        <w:t>3</w:t>
      </w:r>
      <w:r w:rsidR="00853B5A" w:rsidRPr="00E850C9">
        <w:rPr>
          <w:rFonts w:ascii="Arial" w:hAnsi="Arial" w:cs="Arial"/>
          <w:b w:val="0"/>
          <w:i/>
          <w:color w:val="auto"/>
          <w:sz w:val="24"/>
          <w:szCs w:val="24"/>
        </w:rPr>
        <w:t>: Total Annual Pre</w:t>
      </w:r>
      <w:r w:rsidR="00BF72D5">
        <w:rPr>
          <w:rFonts w:ascii="Arial" w:hAnsi="Arial" w:cs="Arial"/>
          <w:b w:val="0"/>
          <w:i/>
          <w:color w:val="auto"/>
          <w:sz w:val="24"/>
          <w:szCs w:val="24"/>
        </w:rPr>
        <w:t xml:space="preserve">cipitation in </w:t>
      </w:r>
      <w:proofErr w:type="spellStart"/>
      <w:r w:rsidR="00BF72D5">
        <w:rPr>
          <w:rFonts w:ascii="Arial" w:hAnsi="Arial" w:cs="Arial"/>
          <w:b w:val="0"/>
          <w:i/>
          <w:color w:val="auto"/>
          <w:sz w:val="24"/>
          <w:szCs w:val="24"/>
        </w:rPr>
        <w:t>Alwar</w:t>
      </w:r>
      <w:proofErr w:type="spellEnd"/>
      <w:r w:rsidR="00BF72D5">
        <w:rPr>
          <w:rFonts w:ascii="Arial" w:hAnsi="Arial" w:cs="Arial"/>
          <w:b w:val="0"/>
          <w:i/>
          <w:color w:val="auto"/>
          <w:sz w:val="24"/>
          <w:szCs w:val="24"/>
        </w:rPr>
        <w:t xml:space="preserve"> District</w:t>
      </w:r>
      <w:r w:rsidR="00853B5A" w:rsidRPr="00E850C9">
        <w:rPr>
          <w:rFonts w:ascii="Arial" w:hAnsi="Arial" w:cs="Arial"/>
          <w:b w:val="0"/>
          <w:i/>
          <w:color w:val="auto"/>
          <w:sz w:val="24"/>
          <w:szCs w:val="24"/>
        </w:rPr>
        <w:t xml:space="preserve"> </w:t>
      </w:r>
      <w:r w:rsidR="00BF72D5">
        <w:rPr>
          <w:rFonts w:ascii="Arial" w:hAnsi="Arial" w:cs="Arial"/>
          <w:b w:val="0"/>
          <w:i/>
          <w:color w:val="auto"/>
          <w:sz w:val="24"/>
          <w:szCs w:val="24"/>
        </w:rPr>
        <w:t>(</w:t>
      </w:r>
      <w:r w:rsidR="00853B5A" w:rsidRPr="00E850C9">
        <w:rPr>
          <w:rFonts w:ascii="Arial" w:hAnsi="Arial" w:cs="Arial"/>
          <w:b w:val="0"/>
          <w:i/>
          <w:color w:val="auto"/>
          <w:sz w:val="24"/>
          <w:szCs w:val="24"/>
        </w:rPr>
        <w:t>mm</w:t>
      </w:r>
      <w:r w:rsidR="00BF72D5">
        <w:rPr>
          <w:rFonts w:ascii="Arial" w:hAnsi="Arial" w:cs="Arial"/>
          <w:b w:val="0"/>
          <w:i/>
          <w:color w:val="auto"/>
          <w:sz w:val="24"/>
          <w:szCs w:val="24"/>
        </w:rPr>
        <w:t>)</w:t>
      </w:r>
      <w:r w:rsidR="00853B5A" w:rsidRPr="00E850C9">
        <w:rPr>
          <w:rFonts w:ascii="Arial" w:hAnsi="Arial" w:cs="Arial"/>
          <w:b w:val="0"/>
          <w:i/>
          <w:color w:val="auto"/>
          <w:sz w:val="24"/>
          <w:szCs w:val="24"/>
        </w:rPr>
        <w:t xml:space="preserve"> (Weather Spark, 2015)</w:t>
      </w:r>
      <w:bookmarkEnd w:id="3"/>
    </w:p>
    <w:p w14:paraId="4F8DDADC" w14:textId="77777777" w:rsidR="00853B5A" w:rsidRPr="00853B5A" w:rsidRDefault="00853B5A" w:rsidP="00853B5A">
      <w:pPr>
        <w:keepNext/>
        <w:spacing w:after="0" w:line="240" w:lineRule="auto"/>
        <w:jc w:val="center"/>
        <w:rPr>
          <w:rFonts w:ascii="Arial" w:hAnsi="Arial" w:cs="Arial"/>
          <w:sz w:val="24"/>
          <w:szCs w:val="24"/>
        </w:rPr>
      </w:pPr>
    </w:p>
    <w:p w14:paraId="10120590" w14:textId="77777777" w:rsidR="00853B5A" w:rsidRPr="00853B5A" w:rsidRDefault="00853B5A" w:rsidP="00853B5A">
      <w:pPr>
        <w:spacing w:after="0" w:line="240" w:lineRule="auto"/>
        <w:rPr>
          <w:rFonts w:ascii="Arial" w:hAnsi="Arial" w:cs="Arial"/>
          <w:b/>
          <w:sz w:val="24"/>
          <w:szCs w:val="24"/>
        </w:rPr>
      </w:pPr>
    </w:p>
    <w:p w14:paraId="1E6C1E69" w14:textId="77777777" w:rsidR="00853B5A" w:rsidRPr="00853B5A" w:rsidRDefault="00853B5A" w:rsidP="00853B5A">
      <w:pPr>
        <w:spacing w:after="0" w:line="240" w:lineRule="auto"/>
        <w:rPr>
          <w:rFonts w:ascii="Arial" w:hAnsi="Arial" w:cs="Arial"/>
          <w:sz w:val="24"/>
          <w:szCs w:val="24"/>
        </w:rPr>
      </w:pPr>
    </w:p>
    <w:p w14:paraId="34D7655B" w14:textId="77777777" w:rsidR="00853B5A" w:rsidRDefault="00BF72D5" w:rsidP="00853B5A">
      <w:pPr>
        <w:spacing w:after="0" w:line="240" w:lineRule="auto"/>
        <w:rPr>
          <w:rFonts w:ascii="Arial" w:hAnsi="Arial" w:cs="Arial"/>
          <w:i/>
          <w:sz w:val="24"/>
          <w:szCs w:val="24"/>
        </w:rPr>
      </w:pPr>
      <w:r>
        <w:rPr>
          <w:rFonts w:ascii="Arial" w:hAnsi="Arial" w:cs="Arial"/>
          <w:i/>
          <w:sz w:val="24"/>
          <w:szCs w:val="24"/>
        </w:rPr>
        <w:t>4</w:t>
      </w:r>
      <w:r w:rsidR="00853B5A" w:rsidRPr="00853B5A">
        <w:rPr>
          <w:rFonts w:ascii="Arial" w:hAnsi="Arial" w:cs="Arial"/>
          <w:i/>
          <w:sz w:val="24"/>
          <w:szCs w:val="24"/>
        </w:rPr>
        <w:t>.2 The ISODATA classification and change analysis</w:t>
      </w:r>
    </w:p>
    <w:p w14:paraId="6E03B52F" w14:textId="77777777" w:rsidR="00885503" w:rsidRDefault="00885503" w:rsidP="00853B5A">
      <w:pPr>
        <w:spacing w:after="0" w:line="240" w:lineRule="auto"/>
        <w:rPr>
          <w:rFonts w:ascii="Arial" w:hAnsi="Arial" w:cs="Arial"/>
          <w:sz w:val="24"/>
          <w:szCs w:val="24"/>
        </w:rPr>
      </w:pPr>
    </w:p>
    <w:p w14:paraId="46582B46" w14:textId="27651F15"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Table </w:t>
      </w:r>
      <w:proofErr w:type="gramStart"/>
      <w:r w:rsidRPr="00853B5A">
        <w:rPr>
          <w:rFonts w:ascii="Arial" w:hAnsi="Arial" w:cs="Arial"/>
          <w:sz w:val="24"/>
          <w:szCs w:val="24"/>
        </w:rPr>
        <w:t>5</w:t>
      </w:r>
      <w:proofErr w:type="gramEnd"/>
      <w:r w:rsidRPr="00853B5A">
        <w:rPr>
          <w:rFonts w:ascii="Arial" w:hAnsi="Arial" w:cs="Arial"/>
          <w:sz w:val="24"/>
          <w:szCs w:val="24"/>
        </w:rPr>
        <w:t xml:space="preserve"> </w:t>
      </w:r>
      <w:r w:rsidR="00852E5F">
        <w:rPr>
          <w:rFonts w:ascii="Arial" w:hAnsi="Arial" w:cs="Arial"/>
          <w:sz w:val="24"/>
          <w:szCs w:val="24"/>
        </w:rPr>
        <w:t>present</w:t>
      </w:r>
      <w:r w:rsidRPr="00853B5A">
        <w:rPr>
          <w:rFonts w:ascii="Arial" w:hAnsi="Arial" w:cs="Arial"/>
          <w:sz w:val="24"/>
          <w:szCs w:val="24"/>
        </w:rPr>
        <w:t xml:space="preserve">s the results from the </w:t>
      </w:r>
      <w:r w:rsidR="00852E5F">
        <w:rPr>
          <w:rFonts w:ascii="Arial" w:hAnsi="Arial" w:cs="Arial"/>
          <w:sz w:val="24"/>
          <w:szCs w:val="24"/>
        </w:rPr>
        <w:t xml:space="preserve">landcover </w:t>
      </w:r>
      <w:r w:rsidRPr="00853B5A">
        <w:rPr>
          <w:rFonts w:ascii="Arial" w:hAnsi="Arial" w:cs="Arial"/>
          <w:sz w:val="24"/>
          <w:szCs w:val="24"/>
        </w:rPr>
        <w:t xml:space="preserve">change analysis and </w:t>
      </w:r>
      <w:r w:rsidR="00852E5F">
        <w:rPr>
          <w:rFonts w:ascii="Arial" w:hAnsi="Arial" w:cs="Arial"/>
          <w:sz w:val="24"/>
          <w:szCs w:val="24"/>
        </w:rPr>
        <w:t>quantifies the</w:t>
      </w:r>
      <w:r w:rsidRPr="00853B5A">
        <w:rPr>
          <w:rFonts w:ascii="Arial" w:hAnsi="Arial" w:cs="Arial"/>
          <w:sz w:val="24"/>
          <w:szCs w:val="24"/>
        </w:rPr>
        <w:t xml:space="preserve"> change that occurred between image pairs</w:t>
      </w:r>
      <w:r w:rsidR="00852E5F">
        <w:rPr>
          <w:rFonts w:ascii="Arial" w:hAnsi="Arial" w:cs="Arial"/>
          <w:sz w:val="24"/>
          <w:szCs w:val="24"/>
        </w:rPr>
        <w:t xml:space="preserve">. </w:t>
      </w:r>
      <w:r w:rsidR="00001819">
        <w:rPr>
          <w:rFonts w:ascii="Arial" w:hAnsi="Arial" w:cs="Arial"/>
          <w:sz w:val="24"/>
          <w:szCs w:val="24"/>
        </w:rPr>
        <w:t xml:space="preserve"> </w:t>
      </w:r>
      <w:r w:rsidR="00852E5F">
        <w:rPr>
          <w:rFonts w:ascii="Arial" w:hAnsi="Arial" w:cs="Arial"/>
          <w:sz w:val="24"/>
          <w:szCs w:val="24"/>
        </w:rPr>
        <w:t>I</w:t>
      </w:r>
      <w:r w:rsidRPr="00853B5A">
        <w:rPr>
          <w:rFonts w:ascii="Arial" w:hAnsi="Arial" w:cs="Arial"/>
          <w:sz w:val="24"/>
          <w:szCs w:val="24"/>
        </w:rPr>
        <w:t>ncreases</w:t>
      </w:r>
      <w:r w:rsidR="00852E5F">
        <w:rPr>
          <w:rFonts w:ascii="Arial" w:hAnsi="Arial" w:cs="Arial"/>
          <w:sz w:val="24"/>
          <w:szCs w:val="24"/>
        </w:rPr>
        <w:t xml:space="preserve"> in a particular change category</w:t>
      </w:r>
      <w:r w:rsidRPr="00853B5A">
        <w:rPr>
          <w:rFonts w:ascii="Arial" w:hAnsi="Arial" w:cs="Arial"/>
          <w:sz w:val="24"/>
          <w:szCs w:val="24"/>
        </w:rPr>
        <w:t xml:space="preserve"> </w:t>
      </w:r>
      <w:r w:rsidR="00852E5F">
        <w:rPr>
          <w:rFonts w:ascii="Arial" w:hAnsi="Arial" w:cs="Arial"/>
          <w:sz w:val="24"/>
          <w:szCs w:val="24"/>
        </w:rPr>
        <w:t>from one date to the next</w:t>
      </w:r>
      <w:r w:rsidRPr="00853B5A">
        <w:rPr>
          <w:rFonts w:ascii="Arial" w:hAnsi="Arial" w:cs="Arial"/>
          <w:sz w:val="24"/>
          <w:szCs w:val="24"/>
        </w:rPr>
        <w:t xml:space="preserve"> </w:t>
      </w:r>
      <w:proofErr w:type="gramStart"/>
      <w:r w:rsidR="00852E5F">
        <w:rPr>
          <w:rFonts w:ascii="Arial" w:hAnsi="Arial" w:cs="Arial"/>
          <w:sz w:val="24"/>
          <w:szCs w:val="24"/>
        </w:rPr>
        <w:t>are</w:t>
      </w:r>
      <w:r w:rsidRPr="00853B5A">
        <w:rPr>
          <w:rFonts w:ascii="Arial" w:hAnsi="Arial" w:cs="Arial"/>
          <w:sz w:val="24"/>
          <w:szCs w:val="24"/>
        </w:rPr>
        <w:t xml:space="preserve"> highlighted</w:t>
      </w:r>
      <w:proofErr w:type="gramEnd"/>
      <w:r w:rsidRPr="00853B5A">
        <w:rPr>
          <w:rFonts w:ascii="Arial" w:hAnsi="Arial" w:cs="Arial"/>
          <w:sz w:val="24"/>
          <w:szCs w:val="24"/>
        </w:rPr>
        <w:t xml:space="preserve"> in green and decrease</w:t>
      </w:r>
      <w:r w:rsidR="00852E5F">
        <w:rPr>
          <w:rFonts w:ascii="Arial" w:hAnsi="Arial" w:cs="Arial"/>
          <w:sz w:val="24"/>
          <w:szCs w:val="24"/>
        </w:rPr>
        <w:t>s</w:t>
      </w:r>
      <w:r w:rsidRPr="00853B5A">
        <w:rPr>
          <w:rFonts w:ascii="Arial" w:hAnsi="Arial" w:cs="Arial"/>
          <w:sz w:val="24"/>
          <w:szCs w:val="24"/>
        </w:rPr>
        <w:t xml:space="preserve"> in area </w:t>
      </w:r>
      <w:r w:rsidR="00852E5F">
        <w:rPr>
          <w:rFonts w:ascii="Arial" w:hAnsi="Arial" w:cs="Arial"/>
          <w:sz w:val="24"/>
          <w:szCs w:val="24"/>
        </w:rPr>
        <w:t>are</w:t>
      </w:r>
      <w:r w:rsidRPr="00853B5A">
        <w:rPr>
          <w:rFonts w:ascii="Arial" w:hAnsi="Arial" w:cs="Arial"/>
          <w:sz w:val="24"/>
          <w:szCs w:val="24"/>
        </w:rPr>
        <w:t xml:space="preserve"> represented in red. </w:t>
      </w:r>
    </w:p>
    <w:p w14:paraId="3F8106C1" w14:textId="77777777" w:rsidR="00853B5A" w:rsidRPr="00853B5A" w:rsidRDefault="00853B5A" w:rsidP="00853B5A">
      <w:pPr>
        <w:spacing w:after="0" w:line="240" w:lineRule="auto"/>
        <w:rPr>
          <w:rFonts w:ascii="Arial" w:hAnsi="Arial" w:cs="Arial"/>
          <w:sz w:val="24"/>
          <w:szCs w:val="24"/>
        </w:rPr>
      </w:pPr>
    </w:p>
    <w:p w14:paraId="53ECEA49" w14:textId="77777777" w:rsidR="00853B5A" w:rsidRPr="000D005E" w:rsidRDefault="00853B5A" w:rsidP="00853B5A">
      <w:pPr>
        <w:pStyle w:val="Caption"/>
        <w:spacing w:after="0"/>
        <w:contextualSpacing/>
        <w:rPr>
          <w:rFonts w:ascii="Arial" w:hAnsi="Arial" w:cs="Arial"/>
          <w:b w:val="0"/>
          <w:i/>
          <w:color w:val="auto"/>
          <w:sz w:val="24"/>
          <w:szCs w:val="24"/>
        </w:rPr>
      </w:pPr>
      <w:r w:rsidRPr="000D005E">
        <w:rPr>
          <w:rFonts w:ascii="Arial" w:hAnsi="Arial" w:cs="Arial"/>
          <w:b w:val="0"/>
          <w:i/>
          <w:color w:val="auto"/>
          <w:sz w:val="24"/>
          <w:szCs w:val="24"/>
        </w:rPr>
        <w:t xml:space="preserve">Table </w:t>
      </w:r>
      <w:r>
        <w:rPr>
          <w:rFonts w:ascii="Arial" w:hAnsi="Arial" w:cs="Arial"/>
          <w:b w:val="0"/>
          <w:i/>
          <w:color w:val="auto"/>
          <w:sz w:val="24"/>
          <w:szCs w:val="24"/>
        </w:rPr>
        <w:t>5</w:t>
      </w:r>
      <w:r w:rsidRPr="000D005E">
        <w:rPr>
          <w:rFonts w:ascii="Arial" w:hAnsi="Arial" w:cs="Arial"/>
          <w:b w:val="0"/>
          <w:i/>
          <w:color w:val="auto"/>
          <w:sz w:val="24"/>
          <w:szCs w:val="24"/>
        </w:rPr>
        <w:t>: Land Cover Area Change (km</w:t>
      </w:r>
      <w:r w:rsidRPr="000D005E">
        <w:rPr>
          <w:rFonts w:ascii="Arial" w:hAnsi="Arial" w:cs="Arial"/>
          <w:b w:val="0"/>
          <w:i/>
          <w:color w:val="auto"/>
          <w:sz w:val="24"/>
          <w:szCs w:val="24"/>
          <w:vertAlign w:val="superscript"/>
        </w:rPr>
        <w:t>2</w:t>
      </w:r>
      <w:r w:rsidRPr="000D005E">
        <w:rPr>
          <w:rFonts w:ascii="Arial" w:hAnsi="Arial" w:cs="Arial"/>
          <w:b w:val="0"/>
          <w:i/>
          <w:color w:val="auto"/>
          <w:sz w:val="24"/>
          <w:szCs w:val="24"/>
        </w:rPr>
        <w:t>) and Total Area Change (km</w:t>
      </w:r>
      <w:r w:rsidRPr="000D005E">
        <w:rPr>
          <w:rFonts w:ascii="Arial" w:hAnsi="Arial" w:cs="Arial"/>
          <w:b w:val="0"/>
          <w:i/>
          <w:color w:val="auto"/>
          <w:sz w:val="24"/>
          <w:szCs w:val="24"/>
          <w:vertAlign w:val="superscript"/>
        </w:rPr>
        <w:t>2</w:t>
      </w:r>
      <w:r w:rsidRPr="000D005E">
        <w:rPr>
          <w:rFonts w:ascii="Arial" w:hAnsi="Arial" w:cs="Arial"/>
          <w:b w:val="0"/>
          <w:i/>
          <w:color w:val="auto"/>
          <w:sz w:val="24"/>
          <w:szCs w:val="24"/>
        </w:rPr>
        <w:t>). Red indicates a decrease in value whilst green indicates an increase.</w:t>
      </w:r>
    </w:p>
    <w:p w14:paraId="42E4D9FF" w14:textId="77777777" w:rsidR="00853B5A" w:rsidRPr="000D005E" w:rsidRDefault="00853B5A" w:rsidP="00853B5A">
      <w:pPr>
        <w:pStyle w:val="Caption"/>
        <w:spacing w:after="0"/>
        <w:contextualSpacing/>
        <w:rPr>
          <w:rFonts w:ascii="Arial" w:hAnsi="Arial" w:cs="Arial"/>
          <w:b w:val="0"/>
          <w:color w:val="auto"/>
          <w:sz w:val="24"/>
          <w:szCs w:val="24"/>
        </w:rPr>
      </w:pPr>
    </w:p>
    <w:tbl>
      <w:tblPr>
        <w:tblStyle w:val="TableGrid"/>
        <w:tblW w:w="0" w:type="auto"/>
        <w:tblLook w:val="04A0" w:firstRow="1" w:lastRow="0" w:firstColumn="1" w:lastColumn="0" w:noHBand="0" w:noVBand="1"/>
      </w:tblPr>
      <w:tblGrid>
        <w:gridCol w:w="1123"/>
        <w:gridCol w:w="789"/>
        <w:gridCol w:w="789"/>
        <w:gridCol w:w="789"/>
        <w:gridCol w:w="789"/>
        <w:gridCol w:w="789"/>
        <w:gridCol w:w="789"/>
        <w:gridCol w:w="789"/>
        <w:gridCol w:w="790"/>
        <w:gridCol w:w="790"/>
      </w:tblGrid>
      <w:tr w:rsidR="00BF72D5" w:rsidRPr="00852E5F" w14:paraId="32EF2A98" w14:textId="77777777" w:rsidTr="00BF72D5">
        <w:trPr>
          <w:tblHeader/>
        </w:trPr>
        <w:tc>
          <w:tcPr>
            <w:tcW w:w="1123" w:type="dxa"/>
            <w:shd w:val="clear" w:color="auto" w:fill="BFBFBF" w:themeFill="background1" w:themeFillShade="BF"/>
            <w:vAlign w:val="center"/>
          </w:tcPr>
          <w:p w14:paraId="608BDF8E"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Year</w:t>
            </w:r>
          </w:p>
        </w:tc>
        <w:tc>
          <w:tcPr>
            <w:tcW w:w="789" w:type="dxa"/>
            <w:shd w:val="clear" w:color="auto" w:fill="BFBFBF" w:themeFill="background1" w:themeFillShade="BF"/>
            <w:vAlign w:val="center"/>
          </w:tcPr>
          <w:p w14:paraId="710C3535"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97/98</w:t>
            </w:r>
          </w:p>
        </w:tc>
        <w:tc>
          <w:tcPr>
            <w:tcW w:w="789" w:type="dxa"/>
            <w:shd w:val="clear" w:color="auto" w:fill="BFBFBF" w:themeFill="background1" w:themeFillShade="BF"/>
            <w:vAlign w:val="center"/>
          </w:tcPr>
          <w:p w14:paraId="7C621E4C"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98/99</w:t>
            </w:r>
          </w:p>
        </w:tc>
        <w:tc>
          <w:tcPr>
            <w:tcW w:w="789" w:type="dxa"/>
            <w:shd w:val="clear" w:color="auto" w:fill="BFBFBF" w:themeFill="background1" w:themeFillShade="BF"/>
            <w:vAlign w:val="center"/>
          </w:tcPr>
          <w:p w14:paraId="5B31471D"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99/00</w:t>
            </w:r>
          </w:p>
        </w:tc>
        <w:tc>
          <w:tcPr>
            <w:tcW w:w="789" w:type="dxa"/>
            <w:shd w:val="clear" w:color="auto" w:fill="BFBFBF" w:themeFill="background1" w:themeFillShade="BF"/>
            <w:vAlign w:val="center"/>
          </w:tcPr>
          <w:p w14:paraId="0C8206F8"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00/09</w:t>
            </w:r>
          </w:p>
        </w:tc>
        <w:tc>
          <w:tcPr>
            <w:tcW w:w="789" w:type="dxa"/>
            <w:shd w:val="clear" w:color="auto" w:fill="BFBFBF" w:themeFill="background1" w:themeFillShade="BF"/>
            <w:vAlign w:val="center"/>
          </w:tcPr>
          <w:p w14:paraId="73520CFE"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09/10</w:t>
            </w:r>
          </w:p>
        </w:tc>
        <w:tc>
          <w:tcPr>
            <w:tcW w:w="789" w:type="dxa"/>
            <w:shd w:val="clear" w:color="auto" w:fill="BFBFBF" w:themeFill="background1" w:themeFillShade="BF"/>
            <w:vAlign w:val="center"/>
          </w:tcPr>
          <w:p w14:paraId="2DC94F41"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10/11</w:t>
            </w:r>
          </w:p>
        </w:tc>
        <w:tc>
          <w:tcPr>
            <w:tcW w:w="789" w:type="dxa"/>
            <w:shd w:val="clear" w:color="auto" w:fill="BFBFBF" w:themeFill="background1" w:themeFillShade="BF"/>
            <w:vAlign w:val="center"/>
          </w:tcPr>
          <w:p w14:paraId="1EF24882"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11/13</w:t>
            </w:r>
          </w:p>
        </w:tc>
        <w:tc>
          <w:tcPr>
            <w:tcW w:w="790" w:type="dxa"/>
            <w:shd w:val="clear" w:color="auto" w:fill="BFBFBF" w:themeFill="background1" w:themeFillShade="BF"/>
            <w:vAlign w:val="center"/>
          </w:tcPr>
          <w:p w14:paraId="4FD4592D"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13/14</w:t>
            </w:r>
          </w:p>
        </w:tc>
        <w:tc>
          <w:tcPr>
            <w:tcW w:w="790" w:type="dxa"/>
            <w:shd w:val="clear" w:color="auto" w:fill="BFBFBF" w:themeFill="background1" w:themeFillShade="BF"/>
            <w:vAlign w:val="center"/>
          </w:tcPr>
          <w:p w14:paraId="206DE4CC" w14:textId="77777777" w:rsidR="00BF72D5" w:rsidRPr="00852E5F" w:rsidRDefault="00BF72D5" w:rsidP="00852E5F">
            <w:pPr>
              <w:spacing w:after="0" w:line="240" w:lineRule="auto"/>
              <w:rPr>
                <w:rFonts w:ascii="Calibri" w:eastAsia="Times New Roman" w:hAnsi="Calibri"/>
                <w:b/>
                <w:sz w:val="18"/>
                <w:szCs w:val="18"/>
                <w:lang w:eastAsia="en-GB"/>
              </w:rPr>
            </w:pPr>
            <w:r w:rsidRPr="00852E5F">
              <w:rPr>
                <w:rFonts w:ascii="Calibri" w:eastAsia="Times New Roman" w:hAnsi="Calibri"/>
                <w:b/>
                <w:sz w:val="18"/>
                <w:szCs w:val="18"/>
                <w:lang w:eastAsia="en-GB"/>
              </w:rPr>
              <w:t>14/15</w:t>
            </w:r>
          </w:p>
        </w:tc>
      </w:tr>
      <w:tr w:rsidR="00BF72D5" w:rsidRPr="00852E5F" w14:paraId="101A230E" w14:textId="77777777" w:rsidTr="00BF72D5">
        <w:tc>
          <w:tcPr>
            <w:tcW w:w="1123" w:type="dxa"/>
            <w:vMerge w:val="restart"/>
            <w:vAlign w:val="center"/>
          </w:tcPr>
          <w:p w14:paraId="1C41E3C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Bare Earth</w:t>
            </w:r>
          </w:p>
        </w:tc>
        <w:tc>
          <w:tcPr>
            <w:tcW w:w="789" w:type="dxa"/>
            <w:vMerge w:val="restart"/>
            <w:vAlign w:val="center"/>
          </w:tcPr>
          <w:p w14:paraId="26CD46D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605.76</w:t>
            </w:r>
          </w:p>
        </w:tc>
        <w:tc>
          <w:tcPr>
            <w:tcW w:w="789" w:type="dxa"/>
            <w:vAlign w:val="center"/>
          </w:tcPr>
          <w:p w14:paraId="2C23098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745.60</w:t>
            </w:r>
          </w:p>
        </w:tc>
        <w:tc>
          <w:tcPr>
            <w:tcW w:w="789" w:type="dxa"/>
            <w:vAlign w:val="center"/>
          </w:tcPr>
          <w:p w14:paraId="573284E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881.51</w:t>
            </w:r>
          </w:p>
        </w:tc>
        <w:tc>
          <w:tcPr>
            <w:tcW w:w="789" w:type="dxa"/>
            <w:vAlign w:val="center"/>
          </w:tcPr>
          <w:p w14:paraId="482220A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874.07</w:t>
            </w:r>
          </w:p>
        </w:tc>
        <w:tc>
          <w:tcPr>
            <w:tcW w:w="789" w:type="dxa"/>
            <w:vAlign w:val="center"/>
          </w:tcPr>
          <w:p w14:paraId="604ACAF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898.72</w:t>
            </w:r>
          </w:p>
        </w:tc>
        <w:tc>
          <w:tcPr>
            <w:tcW w:w="789" w:type="dxa"/>
            <w:vAlign w:val="center"/>
          </w:tcPr>
          <w:p w14:paraId="3058E64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802.96</w:t>
            </w:r>
          </w:p>
        </w:tc>
        <w:tc>
          <w:tcPr>
            <w:tcW w:w="789" w:type="dxa"/>
            <w:vAlign w:val="center"/>
          </w:tcPr>
          <w:p w14:paraId="5D862FD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562.99</w:t>
            </w:r>
          </w:p>
        </w:tc>
        <w:tc>
          <w:tcPr>
            <w:tcW w:w="790" w:type="dxa"/>
            <w:vAlign w:val="center"/>
          </w:tcPr>
          <w:p w14:paraId="7FE732D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521.62</w:t>
            </w:r>
          </w:p>
        </w:tc>
        <w:tc>
          <w:tcPr>
            <w:tcW w:w="790" w:type="dxa"/>
            <w:vAlign w:val="center"/>
          </w:tcPr>
          <w:p w14:paraId="639617C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519.32</w:t>
            </w:r>
          </w:p>
        </w:tc>
      </w:tr>
      <w:tr w:rsidR="00BF72D5" w:rsidRPr="00852E5F" w14:paraId="7133E7C2" w14:textId="77777777" w:rsidTr="00BF72D5">
        <w:tc>
          <w:tcPr>
            <w:tcW w:w="1123" w:type="dxa"/>
            <w:vMerge/>
            <w:vAlign w:val="center"/>
          </w:tcPr>
          <w:p w14:paraId="55BF7EB1" w14:textId="77777777" w:rsidR="00BF72D5" w:rsidRPr="00852E5F" w:rsidRDefault="00BF72D5" w:rsidP="00852E5F">
            <w:pPr>
              <w:spacing w:after="0" w:line="240" w:lineRule="auto"/>
              <w:rPr>
                <w:sz w:val="18"/>
                <w:szCs w:val="18"/>
              </w:rPr>
            </w:pPr>
          </w:p>
        </w:tc>
        <w:tc>
          <w:tcPr>
            <w:tcW w:w="789" w:type="dxa"/>
            <w:vMerge/>
            <w:vAlign w:val="center"/>
          </w:tcPr>
          <w:p w14:paraId="2E6C2564"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05E3460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139.84</w:t>
            </w:r>
          </w:p>
        </w:tc>
        <w:tc>
          <w:tcPr>
            <w:tcW w:w="789" w:type="dxa"/>
            <w:shd w:val="clear" w:color="auto" w:fill="C5E0B3" w:themeFill="accent6" w:themeFillTint="66"/>
            <w:vAlign w:val="center"/>
          </w:tcPr>
          <w:p w14:paraId="7B02F03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135.90</w:t>
            </w:r>
          </w:p>
        </w:tc>
        <w:tc>
          <w:tcPr>
            <w:tcW w:w="789" w:type="dxa"/>
            <w:shd w:val="clear" w:color="auto" w:fill="FFCCCC"/>
            <w:vAlign w:val="center"/>
          </w:tcPr>
          <w:p w14:paraId="3AC6F84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7.44</w:t>
            </w:r>
          </w:p>
        </w:tc>
        <w:tc>
          <w:tcPr>
            <w:tcW w:w="789" w:type="dxa"/>
            <w:shd w:val="clear" w:color="auto" w:fill="C5E0B3" w:themeFill="accent6" w:themeFillTint="66"/>
            <w:vAlign w:val="center"/>
          </w:tcPr>
          <w:p w14:paraId="7E2F848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24.65</w:t>
            </w:r>
          </w:p>
        </w:tc>
        <w:tc>
          <w:tcPr>
            <w:tcW w:w="789" w:type="dxa"/>
            <w:shd w:val="clear" w:color="auto" w:fill="FFCCCC"/>
            <w:vAlign w:val="center"/>
          </w:tcPr>
          <w:p w14:paraId="7FFCD70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95.67</w:t>
            </w:r>
          </w:p>
        </w:tc>
        <w:tc>
          <w:tcPr>
            <w:tcW w:w="789" w:type="dxa"/>
            <w:shd w:val="clear" w:color="auto" w:fill="FFCCCC"/>
            <w:vAlign w:val="center"/>
          </w:tcPr>
          <w:p w14:paraId="21D1542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239.97</w:t>
            </w:r>
          </w:p>
        </w:tc>
        <w:tc>
          <w:tcPr>
            <w:tcW w:w="790" w:type="dxa"/>
            <w:shd w:val="clear" w:color="auto" w:fill="FFCCCC"/>
            <w:vAlign w:val="center"/>
          </w:tcPr>
          <w:p w14:paraId="7696095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41.38</w:t>
            </w:r>
          </w:p>
        </w:tc>
        <w:tc>
          <w:tcPr>
            <w:tcW w:w="790" w:type="dxa"/>
            <w:shd w:val="clear" w:color="auto" w:fill="FFCCCC"/>
            <w:vAlign w:val="center"/>
          </w:tcPr>
          <w:p w14:paraId="74F1897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2.29</w:t>
            </w:r>
          </w:p>
        </w:tc>
      </w:tr>
      <w:tr w:rsidR="00BF72D5" w:rsidRPr="00852E5F" w14:paraId="2F1820E0" w14:textId="77777777" w:rsidTr="00BF72D5">
        <w:tc>
          <w:tcPr>
            <w:tcW w:w="1123" w:type="dxa"/>
            <w:vMerge w:val="restart"/>
            <w:vAlign w:val="center"/>
          </w:tcPr>
          <w:p w14:paraId="6F4EE09B" w14:textId="77777777" w:rsidR="00BF72D5" w:rsidRPr="00852E5F" w:rsidRDefault="00BF72D5" w:rsidP="00CE5E3A">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 xml:space="preserve">Irrigated </w:t>
            </w:r>
            <w:r>
              <w:rPr>
                <w:rFonts w:ascii="Calibri" w:eastAsia="Times New Roman" w:hAnsi="Calibri"/>
                <w:sz w:val="18"/>
                <w:szCs w:val="18"/>
                <w:lang w:eastAsia="en-GB"/>
              </w:rPr>
              <w:t>v</w:t>
            </w:r>
            <w:r w:rsidRPr="00852E5F">
              <w:rPr>
                <w:rFonts w:ascii="Calibri" w:eastAsia="Times New Roman" w:hAnsi="Calibri"/>
                <w:sz w:val="18"/>
                <w:szCs w:val="18"/>
                <w:lang w:eastAsia="en-GB"/>
              </w:rPr>
              <w:t xml:space="preserve">egetation </w:t>
            </w:r>
          </w:p>
        </w:tc>
        <w:tc>
          <w:tcPr>
            <w:tcW w:w="789" w:type="dxa"/>
            <w:vMerge w:val="restart"/>
            <w:vAlign w:val="center"/>
          </w:tcPr>
          <w:p w14:paraId="400B802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5.18</w:t>
            </w:r>
          </w:p>
        </w:tc>
        <w:tc>
          <w:tcPr>
            <w:tcW w:w="789" w:type="dxa"/>
            <w:vAlign w:val="center"/>
          </w:tcPr>
          <w:p w14:paraId="143F92D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5.95</w:t>
            </w:r>
          </w:p>
        </w:tc>
        <w:tc>
          <w:tcPr>
            <w:tcW w:w="789" w:type="dxa"/>
            <w:vAlign w:val="center"/>
          </w:tcPr>
          <w:p w14:paraId="65F1DB1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31.25</w:t>
            </w:r>
          </w:p>
        </w:tc>
        <w:tc>
          <w:tcPr>
            <w:tcW w:w="789" w:type="dxa"/>
            <w:vAlign w:val="center"/>
          </w:tcPr>
          <w:p w14:paraId="0A6EBAA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20.25</w:t>
            </w:r>
          </w:p>
        </w:tc>
        <w:tc>
          <w:tcPr>
            <w:tcW w:w="789" w:type="dxa"/>
            <w:vAlign w:val="center"/>
          </w:tcPr>
          <w:p w14:paraId="54FC56F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0.97</w:t>
            </w:r>
          </w:p>
        </w:tc>
        <w:tc>
          <w:tcPr>
            <w:tcW w:w="789" w:type="dxa"/>
            <w:vAlign w:val="center"/>
          </w:tcPr>
          <w:p w14:paraId="6FA10C9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2.49</w:t>
            </w:r>
          </w:p>
        </w:tc>
        <w:tc>
          <w:tcPr>
            <w:tcW w:w="789" w:type="dxa"/>
            <w:vAlign w:val="center"/>
          </w:tcPr>
          <w:p w14:paraId="106C9B9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3.24</w:t>
            </w:r>
          </w:p>
        </w:tc>
        <w:tc>
          <w:tcPr>
            <w:tcW w:w="790" w:type="dxa"/>
            <w:vAlign w:val="center"/>
          </w:tcPr>
          <w:p w14:paraId="3199428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1.89</w:t>
            </w:r>
          </w:p>
        </w:tc>
        <w:tc>
          <w:tcPr>
            <w:tcW w:w="790" w:type="dxa"/>
            <w:vAlign w:val="center"/>
          </w:tcPr>
          <w:p w14:paraId="5F99ECA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7.07</w:t>
            </w:r>
          </w:p>
        </w:tc>
      </w:tr>
      <w:tr w:rsidR="00BF72D5" w:rsidRPr="00852E5F" w14:paraId="2A305AA6" w14:textId="77777777" w:rsidTr="00BF72D5">
        <w:tc>
          <w:tcPr>
            <w:tcW w:w="1123" w:type="dxa"/>
            <w:vMerge/>
            <w:vAlign w:val="center"/>
          </w:tcPr>
          <w:p w14:paraId="4BB20E49" w14:textId="77777777" w:rsidR="00BF72D5" w:rsidRPr="00852E5F" w:rsidRDefault="00BF72D5" w:rsidP="00852E5F">
            <w:pPr>
              <w:spacing w:after="0" w:line="240" w:lineRule="auto"/>
              <w:rPr>
                <w:sz w:val="18"/>
                <w:szCs w:val="18"/>
              </w:rPr>
            </w:pPr>
          </w:p>
        </w:tc>
        <w:tc>
          <w:tcPr>
            <w:tcW w:w="789" w:type="dxa"/>
            <w:vMerge/>
            <w:vAlign w:val="center"/>
          </w:tcPr>
          <w:p w14:paraId="08DAE95B"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5136EB9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0.76</w:t>
            </w:r>
          </w:p>
        </w:tc>
        <w:tc>
          <w:tcPr>
            <w:tcW w:w="789" w:type="dxa"/>
            <w:shd w:val="clear" w:color="auto" w:fill="C5E0B3" w:themeFill="accent6" w:themeFillTint="66"/>
            <w:vAlign w:val="center"/>
          </w:tcPr>
          <w:p w14:paraId="42F843F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25.30</w:t>
            </w:r>
          </w:p>
        </w:tc>
        <w:tc>
          <w:tcPr>
            <w:tcW w:w="789" w:type="dxa"/>
            <w:shd w:val="clear" w:color="auto" w:fill="FFCCCC"/>
            <w:vAlign w:val="center"/>
          </w:tcPr>
          <w:p w14:paraId="495515B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11.00</w:t>
            </w:r>
          </w:p>
        </w:tc>
        <w:tc>
          <w:tcPr>
            <w:tcW w:w="789" w:type="dxa"/>
            <w:shd w:val="clear" w:color="auto" w:fill="FFCCCC"/>
            <w:vAlign w:val="center"/>
          </w:tcPr>
          <w:p w14:paraId="602F721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19.29</w:t>
            </w:r>
          </w:p>
        </w:tc>
        <w:tc>
          <w:tcPr>
            <w:tcW w:w="789" w:type="dxa"/>
            <w:shd w:val="clear" w:color="auto" w:fill="C5E0B3" w:themeFill="accent6" w:themeFillTint="66"/>
            <w:vAlign w:val="center"/>
          </w:tcPr>
          <w:p w14:paraId="173896F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1.52</w:t>
            </w:r>
          </w:p>
        </w:tc>
        <w:tc>
          <w:tcPr>
            <w:tcW w:w="789" w:type="dxa"/>
            <w:shd w:val="clear" w:color="auto" w:fill="C5E0B3" w:themeFill="accent6" w:themeFillTint="66"/>
            <w:vAlign w:val="center"/>
          </w:tcPr>
          <w:p w14:paraId="7103C3C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0.75</w:t>
            </w:r>
          </w:p>
        </w:tc>
        <w:tc>
          <w:tcPr>
            <w:tcW w:w="790" w:type="dxa"/>
            <w:shd w:val="clear" w:color="auto" w:fill="FFCCCC"/>
            <w:vAlign w:val="center"/>
          </w:tcPr>
          <w:p w14:paraId="387A07B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1.35</w:t>
            </w:r>
          </w:p>
        </w:tc>
        <w:tc>
          <w:tcPr>
            <w:tcW w:w="790" w:type="dxa"/>
            <w:shd w:val="clear" w:color="auto" w:fill="C5E0B3" w:themeFill="accent6" w:themeFillTint="66"/>
            <w:vAlign w:val="center"/>
          </w:tcPr>
          <w:p w14:paraId="3C87360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5.19</w:t>
            </w:r>
          </w:p>
        </w:tc>
      </w:tr>
      <w:tr w:rsidR="00BF72D5" w:rsidRPr="00852E5F" w14:paraId="3419EDCC" w14:textId="77777777" w:rsidTr="00BF72D5">
        <w:tc>
          <w:tcPr>
            <w:tcW w:w="1123" w:type="dxa"/>
            <w:vMerge w:val="restart"/>
            <w:vAlign w:val="center"/>
          </w:tcPr>
          <w:p w14:paraId="1C125D4F" w14:textId="77777777" w:rsidR="00BF72D5" w:rsidRPr="00852E5F" w:rsidRDefault="00BF72D5" w:rsidP="00852E5F">
            <w:pPr>
              <w:spacing w:after="0" w:line="240" w:lineRule="auto"/>
              <w:rPr>
                <w:rFonts w:ascii="Calibri" w:eastAsia="Times New Roman" w:hAnsi="Calibri"/>
                <w:sz w:val="18"/>
                <w:szCs w:val="18"/>
                <w:lang w:eastAsia="en-GB"/>
              </w:rPr>
            </w:pPr>
            <w:r>
              <w:rPr>
                <w:rFonts w:ascii="Calibri" w:eastAsia="Times New Roman" w:hAnsi="Calibri"/>
                <w:sz w:val="18"/>
                <w:szCs w:val="18"/>
                <w:lang w:eastAsia="en-GB"/>
              </w:rPr>
              <w:t>D</w:t>
            </w:r>
            <w:r w:rsidRPr="00852E5F">
              <w:rPr>
                <w:rFonts w:ascii="Calibri" w:eastAsia="Times New Roman" w:hAnsi="Calibri"/>
                <w:sz w:val="18"/>
                <w:szCs w:val="18"/>
                <w:lang w:eastAsia="en-GB"/>
              </w:rPr>
              <w:t>isturbed vegetation</w:t>
            </w:r>
          </w:p>
        </w:tc>
        <w:tc>
          <w:tcPr>
            <w:tcW w:w="789" w:type="dxa"/>
            <w:vMerge w:val="restart"/>
            <w:vAlign w:val="center"/>
          </w:tcPr>
          <w:p w14:paraId="079272B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41.28</w:t>
            </w:r>
          </w:p>
        </w:tc>
        <w:tc>
          <w:tcPr>
            <w:tcW w:w="789" w:type="dxa"/>
            <w:vAlign w:val="center"/>
          </w:tcPr>
          <w:p w14:paraId="1847E09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18.07</w:t>
            </w:r>
          </w:p>
        </w:tc>
        <w:tc>
          <w:tcPr>
            <w:tcW w:w="789" w:type="dxa"/>
            <w:vAlign w:val="center"/>
          </w:tcPr>
          <w:p w14:paraId="187F382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89.69</w:t>
            </w:r>
          </w:p>
        </w:tc>
        <w:tc>
          <w:tcPr>
            <w:tcW w:w="789" w:type="dxa"/>
            <w:vAlign w:val="center"/>
          </w:tcPr>
          <w:p w14:paraId="639AE8D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95.90</w:t>
            </w:r>
          </w:p>
        </w:tc>
        <w:tc>
          <w:tcPr>
            <w:tcW w:w="789" w:type="dxa"/>
            <w:vAlign w:val="center"/>
          </w:tcPr>
          <w:p w14:paraId="48E37FC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71.00</w:t>
            </w:r>
          </w:p>
        </w:tc>
        <w:tc>
          <w:tcPr>
            <w:tcW w:w="789" w:type="dxa"/>
            <w:vAlign w:val="center"/>
          </w:tcPr>
          <w:p w14:paraId="5AAA094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61.81</w:t>
            </w:r>
          </w:p>
        </w:tc>
        <w:tc>
          <w:tcPr>
            <w:tcW w:w="789" w:type="dxa"/>
            <w:vAlign w:val="center"/>
          </w:tcPr>
          <w:p w14:paraId="4832B8A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92.81</w:t>
            </w:r>
          </w:p>
        </w:tc>
        <w:tc>
          <w:tcPr>
            <w:tcW w:w="790" w:type="dxa"/>
            <w:vAlign w:val="center"/>
          </w:tcPr>
          <w:p w14:paraId="5CE343B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176.58</w:t>
            </w:r>
          </w:p>
        </w:tc>
        <w:tc>
          <w:tcPr>
            <w:tcW w:w="790" w:type="dxa"/>
            <w:vAlign w:val="center"/>
          </w:tcPr>
          <w:p w14:paraId="15A9F49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214.30</w:t>
            </w:r>
          </w:p>
        </w:tc>
      </w:tr>
      <w:tr w:rsidR="00BF72D5" w:rsidRPr="00852E5F" w14:paraId="3E795202" w14:textId="77777777" w:rsidTr="00BF72D5">
        <w:tc>
          <w:tcPr>
            <w:tcW w:w="1123" w:type="dxa"/>
            <w:vMerge/>
            <w:vAlign w:val="center"/>
          </w:tcPr>
          <w:p w14:paraId="61C47EE1" w14:textId="77777777" w:rsidR="00BF72D5" w:rsidRPr="00852E5F" w:rsidRDefault="00BF72D5" w:rsidP="00852E5F">
            <w:pPr>
              <w:spacing w:after="0" w:line="240" w:lineRule="auto"/>
              <w:rPr>
                <w:sz w:val="18"/>
                <w:szCs w:val="18"/>
              </w:rPr>
            </w:pPr>
          </w:p>
        </w:tc>
        <w:tc>
          <w:tcPr>
            <w:tcW w:w="789" w:type="dxa"/>
            <w:vMerge/>
            <w:vAlign w:val="center"/>
          </w:tcPr>
          <w:p w14:paraId="4A445A6D" w14:textId="77777777" w:rsidR="00BF72D5" w:rsidRPr="00852E5F" w:rsidRDefault="00BF72D5" w:rsidP="00852E5F">
            <w:pPr>
              <w:spacing w:after="0" w:line="240" w:lineRule="auto"/>
              <w:rPr>
                <w:sz w:val="18"/>
                <w:szCs w:val="18"/>
              </w:rPr>
            </w:pPr>
          </w:p>
        </w:tc>
        <w:tc>
          <w:tcPr>
            <w:tcW w:w="789" w:type="dxa"/>
            <w:shd w:val="clear" w:color="auto" w:fill="FFCCCC"/>
            <w:vAlign w:val="center"/>
          </w:tcPr>
          <w:p w14:paraId="3B4DD58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23.21</w:t>
            </w:r>
          </w:p>
        </w:tc>
        <w:tc>
          <w:tcPr>
            <w:tcW w:w="789" w:type="dxa"/>
            <w:shd w:val="clear" w:color="auto" w:fill="C5E0B3" w:themeFill="accent6" w:themeFillTint="66"/>
            <w:vAlign w:val="center"/>
          </w:tcPr>
          <w:p w14:paraId="34054BE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71.62</w:t>
            </w:r>
          </w:p>
        </w:tc>
        <w:tc>
          <w:tcPr>
            <w:tcW w:w="789" w:type="dxa"/>
            <w:shd w:val="clear" w:color="auto" w:fill="C5E0B3" w:themeFill="accent6" w:themeFillTint="66"/>
            <w:vAlign w:val="center"/>
          </w:tcPr>
          <w:p w14:paraId="4A3E793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6.20</w:t>
            </w:r>
          </w:p>
        </w:tc>
        <w:tc>
          <w:tcPr>
            <w:tcW w:w="789" w:type="dxa"/>
            <w:shd w:val="clear" w:color="auto" w:fill="FFCCCC"/>
            <w:vAlign w:val="center"/>
          </w:tcPr>
          <w:p w14:paraId="59BC528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24.89</w:t>
            </w:r>
          </w:p>
        </w:tc>
        <w:tc>
          <w:tcPr>
            <w:tcW w:w="789" w:type="dxa"/>
            <w:shd w:val="clear" w:color="auto" w:fill="FFCCCC"/>
            <w:vAlign w:val="center"/>
          </w:tcPr>
          <w:p w14:paraId="28B7A77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9.19</w:t>
            </w:r>
          </w:p>
        </w:tc>
        <w:tc>
          <w:tcPr>
            <w:tcW w:w="789" w:type="dxa"/>
            <w:shd w:val="clear" w:color="auto" w:fill="C5E0B3" w:themeFill="accent6" w:themeFillTint="66"/>
            <w:vAlign w:val="center"/>
          </w:tcPr>
          <w:p w14:paraId="28A05B9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31.00</w:t>
            </w:r>
          </w:p>
        </w:tc>
        <w:tc>
          <w:tcPr>
            <w:tcW w:w="790" w:type="dxa"/>
            <w:shd w:val="clear" w:color="auto" w:fill="C5E0B3" w:themeFill="accent6" w:themeFillTint="66"/>
            <w:vAlign w:val="center"/>
          </w:tcPr>
          <w:p w14:paraId="2AE5B3A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83.78</w:t>
            </w:r>
          </w:p>
        </w:tc>
        <w:tc>
          <w:tcPr>
            <w:tcW w:w="790" w:type="dxa"/>
            <w:shd w:val="clear" w:color="auto" w:fill="C5E0B3" w:themeFill="accent6" w:themeFillTint="66"/>
            <w:vAlign w:val="center"/>
          </w:tcPr>
          <w:p w14:paraId="4928D4D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37.17</w:t>
            </w:r>
          </w:p>
        </w:tc>
      </w:tr>
      <w:tr w:rsidR="00BF72D5" w:rsidRPr="00852E5F" w14:paraId="575D53FB" w14:textId="77777777" w:rsidTr="00BF72D5">
        <w:tc>
          <w:tcPr>
            <w:tcW w:w="1123" w:type="dxa"/>
            <w:vMerge w:val="restart"/>
            <w:vAlign w:val="center"/>
          </w:tcPr>
          <w:p w14:paraId="4F4BE8C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Water</w:t>
            </w:r>
          </w:p>
        </w:tc>
        <w:tc>
          <w:tcPr>
            <w:tcW w:w="789" w:type="dxa"/>
            <w:vMerge w:val="restart"/>
            <w:vAlign w:val="center"/>
          </w:tcPr>
          <w:p w14:paraId="2E2DC9C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2DA3771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2.88</w:t>
            </w:r>
          </w:p>
        </w:tc>
        <w:tc>
          <w:tcPr>
            <w:tcW w:w="789" w:type="dxa"/>
            <w:vAlign w:val="center"/>
          </w:tcPr>
          <w:p w14:paraId="731CA15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0.93</w:t>
            </w:r>
          </w:p>
        </w:tc>
        <w:tc>
          <w:tcPr>
            <w:tcW w:w="789" w:type="dxa"/>
            <w:vAlign w:val="center"/>
          </w:tcPr>
          <w:p w14:paraId="2C668DB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0.08</w:t>
            </w:r>
          </w:p>
        </w:tc>
        <w:tc>
          <w:tcPr>
            <w:tcW w:w="789" w:type="dxa"/>
            <w:vAlign w:val="center"/>
          </w:tcPr>
          <w:p w14:paraId="7556F90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249D263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3BCFD25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2EC51C9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5AE67D2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02AFCF06" w14:textId="77777777" w:rsidTr="00BF72D5">
        <w:tc>
          <w:tcPr>
            <w:tcW w:w="1123" w:type="dxa"/>
            <w:vMerge/>
            <w:vAlign w:val="center"/>
          </w:tcPr>
          <w:p w14:paraId="326BB135" w14:textId="77777777" w:rsidR="00BF72D5" w:rsidRPr="00852E5F" w:rsidRDefault="00BF72D5" w:rsidP="00852E5F">
            <w:pPr>
              <w:spacing w:after="0" w:line="240" w:lineRule="auto"/>
              <w:rPr>
                <w:sz w:val="18"/>
                <w:szCs w:val="18"/>
              </w:rPr>
            </w:pPr>
          </w:p>
        </w:tc>
        <w:tc>
          <w:tcPr>
            <w:tcW w:w="789" w:type="dxa"/>
            <w:vMerge/>
            <w:vAlign w:val="center"/>
          </w:tcPr>
          <w:p w14:paraId="6879FCBE"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2AE1F19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2.88</w:t>
            </w:r>
          </w:p>
        </w:tc>
        <w:tc>
          <w:tcPr>
            <w:tcW w:w="789" w:type="dxa"/>
            <w:shd w:val="clear" w:color="auto" w:fill="FFCCCC"/>
            <w:vAlign w:val="center"/>
          </w:tcPr>
          <w:p w14:paraId="38FE35A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1.95</w:t>
            </w:r>
          </w:p>
        </w:tc>
        <w:tc>
          <w:tcPr>
            <w:tcW w:w="789" w:type="dxa"/>
            <w:shd w:val="clear" w:color="auto" w:fill="FFCCCC"/>
            <w:vAlign w:val="center"/>
          </w:tcPr>
          <w:p w14:paraId="0B5C1A1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0.85</w:t>
            </w:r>
          </w:p>
        </w:tc>
        <w:tc>
          <w:tcPr>
            <w:tcW w:w="789" w:type="dxa"/>
            <w:shd w:val="clear" w:color="auto" w:fill="FFCCCC"/>
            <w:vAlign w:val="center"/>
          </w:tcPr>
          <w:p w14:paraId="6760909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0.08</w:t>
            </w:r>
          </w:p>
        </w:tc>
        <w:tc>
          <w:tcPr>
            <w:tcW w:w="789" w:type="dxa"/>
            <w:vAlign w:val="center"/>
          </w:tcPr>
          <w:p w14:paraId="7E987E5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3B34EA3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780A027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330C875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24DCF9A1" w14:textId="77777777" w:rsidTr="00BF72D5">
        <w:tc>
          <w:tcPr>
            <w:tcW w:w="1123" w:type="dxa"/>
            <w:vMerge w:val="restart"/>
            <w:vAlign w:val="center"/>
          </w:tcPr>
          <w:p w14:paraId="2DA5CD2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Vegetation Increase</w:t>
            </w:r>
          </w:p>
        </w:tc>
        <w:tc>
          <w:tcPr>
            <w:tcW w:w="789" w:type="dxa"/>
            <w:vMerge w:val="restart"/>
            <w:vAlign w:val="center"/>
          </w:tcPr>
          <w:p w14:paraId="4CBD39C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167.97</w:t>
            </w:r>
          </w:p>
        </w:tc>
        <w:tc>
          <w:tcPr>
            <w:tcW w:w="789" w:type="dxa"/>
            <w:vAlign w:val="center"/>
          </w:tcPr>
          <w:p w14:paraId="125F410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208.42</w:t>
            </w:r>
          </w:p>
        </w:tc>
        <w:tc>
          <w:tcPr>
            <w:tcW w:w="789" w:type="dxa"/>
            <w:vAlign w:val="center"/>
          </w:tcPr>
          <w:p w14:paraId="6B4E249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75.55</w:t>
            </w:r>
          </w:p>
        </w:tc>
        <w:tc>
          <w:tcPr>
            <w:tcW w:w="789" w:type="dxa"/>
            <w:vAlign w:val="center"/>
          </w:tcPr>
          <w:p w14:paraId="2FDEDBD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84.34</w:t>
            </w:r>
          </w:p>
        </w:tc>
        <w:tc>
          <w:tcPr>
            <w:tcW w:w="789" w:type="dxa"/>
            <w:vAlign w:val="center"/>
          </w:tcPr>
          <w:p w14:paraId="13A5CF3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62.38</w:t>
            </w:r>
          </w:p>
        </w:tc>
        <w:tc>
          <w:tcPr>
            <w:tcW w:w="789" w:type="dxa"/>
            <w:vAlign w:val="center"/>
          </w:tcPr>
          <w:p w14:paraId="5B0AEBE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261.20</w:t>
            </w:r>
          </w:p>
        </w:tc>
        <w:tc>
          <w:tcPr>
            <w:tcW w:w="789" w:type="dxa"/>
            <w:vAlign w:val="center"/>
          </w:tcPr>
          <w:p w14:paraId="4D082FD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288.40</w:t>
            </w:r>
          </w:p>
        </w:tc>
        <w:tc>
          <w:tcPr>
            <w:tcW w:w="790" w:type="dxa"/>
            <w:vAlign w:val="center"/>
          </w:tcPr>
          <w:p w14:paraId="4E1F424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212.70</w:t>
            </w:r>
          </w:p>
        </w:tc>
        <w:tc>
          <w:tcPr>
            <w:tcW w:w="790" w:type="dxa"/>
            <w:vAlign w:val="center"/>
          </w:tcPr>
          <w:p w14:paraId="203ED0C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228.02</w:t>
            </w:r>
          </w:p>
        </w:tc>
      </w:tr>
      <w:tr w:rsidR="00BF72D5" w:rsidRPr="00852E5F" w14:paraId="3D0E7C94" w14:textId="77777777" w:rsidTr="00BF72D5">
        <w:tc>
          <w:tcPr>
            <w:tcW w:w="1123" w:type="dxa"/>
            <w:vMerge/>
            <w:vAlign w:val="center"/>
          </w:tcPr>
          <w:p w14:paraId="4C614EF5" w14:textId="77777777" w:rsidR="00BF72D5" w:rsidRPr="00852E5F" w:rsidRDefault="00BF72D5" w:rsidP="00852E5F">
            <w:pPr>
              <w:spacing w:after="0" w:line="240" w:lineRule="auto"/>
              <w:rPr>
                <w:sz w:val="18"/>
                <w:szCs w:val="18"/>
              </w:rPr>
            </w:pPr>
          </w:p>
        </w:tc>
        <w:tc>
          <w:tcPr>
            <w:tcW w:w="789" w:type="dxa"/>
            <w:vMerge/>
            <w:vAlign w:val="center"/>
          </w:tcPr>
          <w:p w14:paraId="4C1EF30E"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5A5F490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40.45</w:t>
            </w:r>
          </w:p>
        </w:tc>
        <w:tc>
          <w:tcPr>
            <w:tcW w:w="789" w:type="dxa"/>
            <w:shd w:val="clear" w:color="auto" w:fill="FFCCCC"/>
            <w:vAlign w:val="center"/>
          </w:tcPr>
          <w:p w14:paraId="1482B0A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132.88</w:t>
            </w:r>
          </w:p>
        </w:tc>
        <w:tc>
          <w:tcPr>
            <w:tcW w:w="789" w:type="dxa"/>
            <w:shd w:val="clear" w:color="auto" w:fill="C5E0B3" w:themeFill="accent6" w:themeFillTint="66"/>
            <w:vAlign w:val="center"/>
          </w:tcPr>
          <w:p w14:paraId="74BF8ED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8.79</w:t>
            </w:r>
          </w:p>
        </w:tc>
        <w:tc>
          <w:tcPr>
            <w:tcW w:w="789" w:type="dxa"/>
            <w:shd w:val="clear" w:color="auto" w:fill="FFCCCC"/>
            <w:vAlign w:val="center"/>
          </w:tcPr>
          <w:p w14:paraId="73D8CE2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21.96</w:t>
            </w:r>
          </w:p>
        </w:tc>
        <w:tc>
          <w:tcPr>
            <w:tcW w:w="789" w:type="dxa"/>
            <w:shd w:val="clear" w:color="auto" w:fill="C5E0B3" w:themeFill="accent6" w:themeFillTint="66"/>
            <w:vAlign w:val="center"/>
          </w:tcPr>
          <w:p w14:paraId="5F6AE4D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198.82</w:t>
            </w:r>
          </w:p>
        </w:tc>
        <w:tc>
          <w:tcPr>
            <w:tcW w:w="789" w:type="dxa"/>
            <w:shd w:val="clear" w:color="auto" w:fill="C5E0B3" w:themeFill="accent6" w:themeFillTint="66"/>
            <w:vAlign w:val="center"/>
          </w:tcPr>
          <w:p w14:paraId="22DB2C5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27.20</w:t>
            </w:r>
          </w:p>
        </w:tc>
        <w:tc>
          <w:tcPr>
            <w:tcW w:w="790" w:type="dxa"/>
            <w:shd w:val="clear" w:color="auto" w:fill="FFCCCC"/>
            <w:vAlign w:val="center"/>
          </w:tcPr>
          <w:p w14:paraId="4D40933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75.70</w:t>
            </w:r>
          </w:p>
        </w:tc>
        <w:tc>
          <w:tcPr>
            <w:tcW w:w="790" w:type="dxa"/>
            <w:shd w:val="clear" w:color="auto" w:fill="C5E0B3" w:themeFill="accent6" w:themeFillTint="66"/>
            <w:vAlign w:val="center"/>
          </w:tcPr>
          <w:p w14:paraId="415D8D9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15.31</w:t>
            </w:r>
          </w:p>
        </w:tc>
      </w:tr>
      <w:tr w:rsidR="00BF72D5" w:rsidRPr="00852E5F" w14:paraId="19C1D97A" w14:textId="77777777" w:rsidTr="00BF72D5">
        <w:tc>
          <w:tcPr>
            <w:tcW w:w="1123" w:type="dxa"/>
            <w:vMerge w:val="restart"/>
            <w:vAlign w:val="center"/>
          </w:tcPr>
          <w:p w14:paraId="6FCE0A9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lastRenderedPageBreak/>
              <w:t>Vegetation Loss</w:t>
            </w:r>
          </w:p>
        </w:tc>
        <w:tc>
          <w:tcPr>
            <w:tcW w:w="789" w:type="dxa"/>
            <w:vMerge w:val="restart"/>
            <w:vAlign w:val="center"/>
          </w:tcPr>
          <w:p w14:paraId="4E7A028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348.40</w:t>
            </w:r>
          </w:p>
        </w:tc>
        <w:tc>
          <w:tcPr>
            <w:tcW w:w="789" w:type="dxa"/>
            <w:vAlign w:val="center"/>
          </w:tcPr>
          <w:p w14:paraId="39BEBDD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210.67</w:t>
            </w:r>
          </w:p>
        </w:tc>
        <w:tc>
          <w:tcPr>
            <w:tcW w:w="789" w:type="dxa"/>
            <w:vAlign w:val="center"/>
          </w:tcPr>
          <w:p w14:paraId="6585DD0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75.55</w:t>
            </w:r>
          </w:p>
        </w:tc>
        <w:tc>
          <w:tcPr>
            <w:tcW w:w="789" w:type="dxa"/>
            <w:vAlign w:val="center"/>
          </w:tcPr>
          <w:p w14:paraId="5B7D8CB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57.98</w:t>
            </w:r>
          </w:p>
        </w:tc>
        <w:tc>
          <w:tcPr>
            <w:tcW w:w="789" w:type="dxa"/>
            <w:vAlign w:val="center"/>
          </w:tcPr>
          <w:p w14:paraId="7A8D332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165.86</w:t>
            </w:r>
          </w:p>
        </w:tc>
        <w:tc>
          <w:tcPr>
            <w:tcW w:w="789" w:type="dxa"/>
            <w:vAlign w:val="center"/>
          </w:tcPr>
          <w:p w14:paraId="15EF7E9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48.44</w:t>
            </w:r>
          </w:p>
        </w:tc>
        <w:tc>
          <w:tcPr>
            <w:tcW w:w="789" w:type="dxa"/>
            <w:vAlign w:val="center"/>
          </w:tcPr>
          <w:p w14:paraId="1FD8153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227.89</w:t>
            </w:r>
          </w:p>
        </w:tc>
        <w:tc>
          <w:tcPr>
            <w:tcW w:w="790" w:type="dxa"/>
            <w:vAlign w:val="center"/>
          </w:tcPr>
          <w:p w14:paraId="3FB3895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228.38</w:t>
            </w:r>
          </w:p>
        </w:tc>
        <w:tc>
          <w:tcPr>
            <w:tcW w:w="790" w:type="dxa"/>
            <w:vAlign w:val="center"/>
          </w:tcPr>
          <w:p w14:paraId="65A8DA0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128.08</w:t>
            </w:r>
          </w:p>
        </w:tc>
      </w:tr>
      <w:tr w:rsidR="00BF72D5" w:rsidRPr="00852E5F" w14:paraId="169A9506" w14:textId="77777777" w:rsidTr="00BF72D5">
        <w:tc>
          <w:tcPr>
            <w:tcW w:w="1123" w:type="dxa"/>
            <w:vMerge/>
            <w:vAlign w:val="center"/>
          </w:tcPr>
          <w:p w14:paraId="3CC0CC00" w14:textId="77777777" w:rsidR="00BF72D5" w:rsidRPr="00852E5F" w:rsidRDefault="00BF72D5" w:rsidP="00852E5F">
            <w:pPr>
              <w:spacing w:after="0" w:line="240" w:lineRule="auto"/>
              <w:rPr>
                <w:sz w:val="18"/>
                <w:szCs w:val="18"/>
              </w:rPr>
            </w:pPr>
          </w:p>
        </w:tc>
        <w:tc>
          <w:tcPr>
            <w:tcW w:w="789" w:type="dxa"/>
            <w:vMerge/>
            <w:vAlign w:val="center"/>
          </w:tcPr>
          <w:p w14:paraId="4B5EFC0F" w14:textId="77777777" w:rsidR="00BF72D5" w:rsidRPr="00852E5F" w:rsidRDefault="00BF72D5" w:rsidP="00852E5F">
            <w:pPr>
              <w:spacing w:after="0" w:line="240" w:lineRule="auto"/>
              <w:rPr>
                <w:sz w:val="18"/>
                <w:szCs w:val="18"/>
              </w:rPr>
            </w:pPr>
          </w:p>
        </w:tc>
        <w:tc>
          <w:tcPr>
            <w:tcW w:w="789" w:type="dxa"/>
            <w:shd w:val="clear" w:color="auto" w:fill="FFCCCC"/>
            <w:vAlign w:val="center"/>
          </w:tcPr>
          <w:p w14:paraId="15F8A00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137.73</w:t>
            </w:r>
          </w:p>
        </w:tc>
        <w:tc>
          <w:tcPr>
            <w:tcW w:w="789" w:type="dxa"/>
            <w:shd w:val="clear" w:color="auto" w:fill="FFCCCC"/>
            <w:vAlign w:val="center"/>
          </w:tcPr>
          <w:p w14:paraId="7E20A29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135.12</w:t>
            </w:r>
          </w:p>
        </w:tc>
        <w:tc>
          <w:tcPr>
            <w:tcW w:w="789" w:type="dxa"/>
            <w:shd w:val="clear" w:color="auto" w:fill="FFCCCC"/>
            <w:vAlign w:val="center"/>
          </w:tcPr>
          <w:p w14:paraId="450B01A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17.58</w:t>
            </w:r>
          </w:p>
        </w:tc>
        <w:tc>
          <w:tcPr>
            <w:tcW w:w="789" w:type="dxa"/>
            <w:shd w:val="clear" w:color="auto" w:fill="C5E0B3" w:themeFill="accent6" w:themeFillTint="66"/>
            <w:vAlign w:val="center"/>
          </w:tcPr>
          <w:p w14:paraId="524A57E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107.88</w:t>
            </w:r>
          </w:p>
        </w:tc>
        <w:tc>
          <w:tcPr>
            <w:tcW w:w="789" w:type="dxa"/>
            <w:shd w:val="clear" w:color="auto" w:fill="FFCCCC"/>
            <w:vAlign w:val="center"/>
          </w:tcPr>
          <w:p w14:paraId="091C022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117.42</w:t>
            </w:r>
          </w:p>
        </w:tc>
        <w:tc>
          <w:tcPr>
            <w:tcW w:w="789" w:type="dxa"/>
            <w:shd w:val="clear" w:color="auto" w:fill="C5E0B3" w:themeFill="accent6" w:themeFillTint="66"/>
            <w:vAlign w:val="center"/>
          </w:tcPr>
          <w:p w14:paraId="128B70F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179.45</w:t>
            </w:r>
          </w:p>
        </w:tc>
        <w:tc>
          <w:tcPr>
            <w:tcW w:w="790" w:type="dxa"/>
            <w:shd w:val="clear" w:color="auto" w:fill="C5E0B3" w:themeFill="accent6" w:themeFillTint="66"/>
            <w:vAlign w:val="center"/>
          </w:tcPr>
          <w:p w14:paraId="0A7911D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0.49</w:t>
            </w:r>
          </w:p>
        </w:tc>
        <w:tc>
          <w:tcPr>
            <w:tcW w:w="790" w:type="dxa"/>
            <w:shd w:val="clear" w:color="auto" w:fill="FFCCCC"/>
            <w:vAlign w:val="center"/>
          </w:tcPr>
          <w:p w14:paraId="61AF213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100.30</w:t>
            </w:r>
          </w:p>
        </w:tc>
      </w:tr>
      <w:tr w:rsidR="00BF72D5" w:rsidRPr="00852E5F" w14:paraId="2E815593" w14:textId="77777777" w:rsidTr="00BF72D5">
        <w:tc>
          <w:tcPr>
            <w:tcW w:w="1123" w:type="dxa"/>
            <w:vMerge w:val="restart"/>
            <w:vAlign w:val="center"/>
          </w:tcPr>
          <w:p w14:paraId="4353D0A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Vegetation Degradation</w:t>
            </w:r>
          </w:p>
        </w:tc>
        <w:tc>
          <w:tcPr>
            <w:tcW w:w="789" w:type="dxa"/>
            <w:vMerge w:val="restart"/>
            <w:vAlign w:val="center"/>
          </w:tcPr>
          <w:p w14:paraId="0179AAA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47.42</w:t>
            </w:r>
          </w:p>
        </w:tc>
        <w:tc>
          <w:tcPr>
            <w:tcW w:w="789" w:type="dxa"/>
            <w:vAlign w:val="center"/>
          </w:tcPr>
          <w:p w14:paraId="3395BEA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26.94</w:t>
            </w:r>
          </w:p>
        </w:tc>
        <w:tc>
          <w:tcPr>
            <w:tcW w:w="789" w:type="dxa"/>
            <w:vAlign w:val="center"/>
          </w:tcPr>
          <w:p w14:paraId="12BF3C8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63.06</w:t>
            </w:r>
          </w:p>
        </w:tc>
        <w:tc>
          <w:tcPr>
            <w:tcW w:w="789" w:type="dxa"/>
            <w:vAlign w:val="center"/>
          </w:tcPr>
          <w:p w14:paraId="4D80ABD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0.74</w:t>
            </w:r>
          </w:p>
        </w:tc>
        <w:tc>
          <w:tcPr>
            <w:tcW w:w="789" w:type="dxa"/>
            <w:vAlign w:val="center"/>
          </w:tcPr>
          <w:p w14:paraId="5C4D352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20.86</w:t>
            </w:r>
          </w:p>
        </w:tc>
        <w:tc>
          <w:tcPr>
            <w:tcW w:w="789" w:type="dxa"/>
            <w:vAlign w:val="center"/>
          </w:tcPr>
          <w:p w14:paraId="18FDEE3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42.45</w:t>
            </w:r>
          </w:p>
        </w:tc>
        <w:tc>
          <w:tcPr>
            <w:tcW w:w="789" w:type="dxa"/>
            <w:vAlign w:val="center"/>
          </w:tcPr>
          <w:p w14:paraId="60A993C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44.01</w:t>
            </w:r>
          </w:p>
        </w:tc>
        <w:tc>
          <w:tcPr>
            <w:tcW w:w="790" w:type="dxa"/>
            <w:vAlign w:val="center"/>
          </w:tcPr>
          <w:p w14:paraId="6496BED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16.76</w:t>
            </w:r>
          </w:p>
        </w:tc>
        <w:tc>
          <w:tcPr>
            <w:tcW w:w="790" w:type="dxa"/>
            <w:vAlign w:val="center"/>
          </w:tcPr>
          <w:p w14:paraId="0624028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57.81</w:t>
            </w:r>
          </w:p>
        </w:tc>
      </w:tr>
      <w:tr w:rsidR="00BF72D5" w:rsidRPr="00852E5F" w14:paraId="55933B3A" w14:textId="77777777" w:rsidTr="00BF72D5">
        <w:tc>
          <w:tcPr>
            <w:tcW w:w="1123" w:type="dxa"/>
            <w:vMerge/>
            <w:vAlign w:val="center"/>
          </w:tcPr>
          <w:p w14:paraId="32BCB727" w14:textId="77777777" w:rsidR="00BF72D5" w:rsidRPr="00852E5F" w:rsidRDefault="00BF72D5" w:rsidP="00852E5F">
            <w:pPr>
              <w:spacing w:after="0" w:line="240" w:lineRule="auto"/>
              <w:rPr>
                <w:sz w:val="18"/>
                <w:szCs w:val="18"/>
              </w:rPr>
            </w:pPr>
          </w:p>
        </w:tc>
        <w:tc>
          <w:tcPr>
            <w:tcW w:w="789" w:type="dxa"/>
            <w:vMerge/>
            <w:vAlign w:val="center"/>
          </w:tcPr>
          <w:p w14:paraId="0CCB2957" w14:textId="77777777" w:rsidR="00BF72D5" w:rsidRPr="00852E5F" w:rsidRDefault="00BF72D5" w:rsidP="00852E5F">
            <w:pPr>
              <w:spacing w:after="0" w:line="240" w:lineRule="auto"/>
              <w:rPr>
                <w:sz w:val="18"/>
                <w:szCs w:val="18"/>
              </w:rPr>
            </w:pPr>
          </w:p>
        </w:tc>
        <w:tc>
          <w:tcPr>
            <w:tcW w:w="789" w:type="dxa"/>
            <w:shd w:val="clear" w:color="auto" w:fill="FFCCCC"/>
            <w:vAlign w:val="center"/>
          </w:tcPr>
          <w:p w14:paraId="68FD9DB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20.48</w:t>
            </w:r>
          </w:p>
        </w:tc>
        <w:tc>
          <w:tcPr>
            <w:tcW w:w="789" w:type="dxa"/>
            <w:shd w:val="clear" w:color="auto" w:fill="C5E0B3" w:themeFill="accent6" w:themeFillTint="66"/>
            <w:vAlign w:val="center"/>
          </w:tcPr>
          <w:p w14:paraId="649918C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36.12</w:t>
            </w:r>
          </w:p>
        </w:tc>
        <w:tc>
          <w:tcPr>
            <w:tcW w:w="789" w:type="dxa"/>
            <w:shd w:val="clear" w:color="auto" w:fill="FFCCCC"/>
            <w:vAlign w:val="center"/>
          </w:tcPr>
          <w:p w14:paraId="605952B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62.32</w:t>
            </w:r>
          </w:p>
        </w:tc>
        <w:tc>
          <w:tcPr>
            <w:tcW w:w="789" w:type="dxa"/>
            <w:shd w:val="clear" w:color="auto" w:fill="C5E0B3" w:themeFill="accent6" w:themeFillTint="66"/>
            <w:vAlign w:val="center"/>
          </w:tcPr>
          <w:p w14:paraId="5DC6A24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20.12</w:t>
            </w:r>
          </w:p>
        </w:tc>
        <w:tc>
          <w:tcPr>
            <w:tcW w:w="789" w:type="dxa"/>
            <w:shd w:val="clear" w:color="auto" w:fill="C5E0B3" w:themeFill="accent6" w:themeFillTint="66"/>
            <w:vAlign w:val="center"/>
          </w:tcPr>
          <w:p w14:paraId="284B497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21.59</w:t>
            </w:r>
          </w:p>
        </w:tc>
        <w:tc>
          <w:tcPr>
            <w:tcW w:w="789" w:type="dxa"/>
            <w:shd w:val="clear" w:color="auto" w:fill="C5E0B3" w:themeFill="accent6" w:themeFillTint="66"/>
            <w:vAlign w:val="center"/>
          </w:tcPr>
          <w:p w14:paraId="6B4D45D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1.56</w:t>
            </w:r>
          </w:p>
        </w:tc>
        <w:tc>
          <w:tcPr>
            <w:tcW w:w="790" w:type="dxa"/>
            <w:shd w:val="clear" w:color="auto" w:fill="FFCCCC"/>
            <w:vAlign w:val="center"/>
          </w:tcPr>
          <w:p w14:paraId="0E7E635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27.25</w:t>
            </w:r>
          </w:p>
        </w:tc>
        <w:tc>
          <w:tcPr>
            <w:tcW w:w="790" w:type="dxa"/>
            <w:shd w:val="clear" w:color="auto" w:fill="C5E0B3" w:themeFill="accent6" w:themeFillTint="66"/>
            <w:vAlign w:val="center"/>
          </w:tcPr>
          <w:p w14:paraId="21B5C6A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41.05</w:t>
            </w:r>
          </w:p>
        </w:tc>
      </w:tr>
      <w:tr w:rsidR="00BF72D5" w:rsidRPr="00852E5F" w14:paraId="5458D97F" w14:textId="77777777" w:rsidTr="00BF72D5">
        <w:tc>
          <w:tcPr>
            <w:tcW w:w="1123" w:type="dxa"/>
            <w:vMerge w:val="restart"/>
            <w:vAlign w:val="center"/>
          </w:tcPr>
          <w:p w14:paraId="0C54074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Reclaimed Land</w:t>
            </w:r>
          </w:p>
        </w:tc>
        <w:tc>
          <w:tcPr>
            <w:tcW w:w="789" w:type="dxa"/>
            <w:vMerge w:val="restart"/>
            <w:vAlign w:val="center"/>
          </w:tcPr>
          <w:p w14:paraId="0EA6DA4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32116A5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0.88</w:t>
            </w:r>
          </w:p>
        </w:tc>
        <w:tc>
          <w:tcPr>
            <w:tcW w:w="789" w:type="dxa"/>
            <w:vAlign w:val="center"/>
          </w:tcPr>
          <w:p w14:paraId="6129E93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1.42</w:t>
            </w:r>
          </w:p>
        </w:tc>
        <w:tc>
          <w:tcPr>
            <w:tcW w:w="789" w:type="dxa"/>
            <w:vAlign w:val="center"/>
          </w:tcPr>
          <w:p w14:paraId="1FE5D49B"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0.22</w:t>
            </w:r>
          </w:p>
        </w:tc>
        <w:tc>
          <w:tcPr>
            <w:tcW w:w="789" w:type="dxa"/>
            <w:vAlign w:val="center"/>
          </w:tcPr>
          <w:p w14:paraId="4F19F30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0.14</w:t>
            </w:r>
          </w:p>
        </w:tc>
        <w:tc>
          <w:tcPr>
            <w:tcW w:w="789" w:type="dxa"/>
            <w:vAlign w:val="center"/>
          </w:tcPr>
          <w:p w14:paraId="318E5B7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3D58D0D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0.46</w:t>
            </w:r>
          </w:p>
        </w:tc>
        <w:tc>
          <w:tcPr>
            <w:tcW w:w="790" w:type="dxa"/>
            <w:vAlign w:val="center"/>
          </w:tcPr>
          <w:p w14:paraId="13504FF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0B18E01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6ACDFA37" w14:textId="77777777" w:rsidTr="00BF72D5">
        <w:tc>
          <w:tcPr>
            <w:tcW w:w="1123" w:type="dxa"/>
            <w:vMerge/>
            <w:vAlign w:val="center"/>
          </w:tcPr>
          <w:p w14:paraId="6F9CB77F" w14:textId="77777777" w:rsidR="00BF72D5" w:rsidRPr="00852E5F" w:rsidRDefault="00BF72D5" w:rsidP="00852E5F">
            <w:pPr>
              <w:spacing w:after="0" w:line="240" w:lineRule="auto"/>
              <w:rPr>
                <w:sz w:val="18"/>
                <w:szCs w:val="18"/>
              </w:rPr>
            </w:pPr>
          </w:p>
        </w:tc>
        <w:tc>
          <w:tcPr>
            <w:tcW w:w="789" w:type="dxa"/>
            <w:vMerge/>
            <w:vAlign w:val="center"/>
          </w:tcPr>
          <w:p w14:paraId="6A388596"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1569AE7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0.88</w:t>
            </w:r>
          </w:p>
        </w:tc>
        <w:tc>
          <w:tcPr>
            <w:tcW w:w="789" w:type="dxa"/>
            <w:shd w:val="clear" w:color="auto" w:fill="C5E0B3" w:themeFill="accent6" w:themeFillTint="66"/>
            <w:vAlign w:val="center"/>
          </w:tcPr>
          <w:p w14:paraId="12572FC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0.55</w:t>
            </w:r>
          </w:p>
        </w:tc>
        <w:tc>
          <w:tcPr>
            <w:tcW w:w="789" w:type="dxa"/>
            <w:shd w:val="clear" w:color="auto" w:fill="FFCCCC"/>
            <w:vAlign w:val="center"/>
          </w:tcPr>
          <w:p w14:paraId="35D0944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1.20</w:t>
            </w:r>
          </w:p>
        </w:tc>
        <w:tc>
          <w:tcPr>
            <w:tcW w:w="789" w:type="dxa"/>
            <w:shd w:val="clear" w:color="auto" w:fill="FFCCCC"/>
            <w:vAlign w:val="center"/>
          </w:tcPr>
          <w:p w14:paraId="1DD5170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0.08</w:t>
            </w:r>
          </w:p>
        </w:tc>
        <w:tc>
          <w:tcPr>
            <w:tcW w:w="789" w:type="dxa"/>
            <w:shd w:val="clear" w:color="auto" w:fill="FFCCCC"/>
            <w:vAlign w:val="center"/>
          </w:tcPr>
          <w:p w14:paraId="12E01F1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0.14</w:t>
            </w:r>
          </w:p>
        </w:tc>
        <w:tc>
          <w:tcPr>
            <w:tcW w:w="789" w:type="dxa"/>
            <w:shd w:val="clear" w:color="auto" w:fill="C5E0B3" w:themeFill="accent6" w:themeFillTint="66"/>
            <w:vAlign w:val="center"/>
          </w:tcPr>
          <w:p w14:paraId="3B16534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w:t>
            </w:r>
            <w:r w:rsidRPr="00852E5F">
              <w:rPr>
                <w:rFonts w:ascii="Calibri" w:eastAsia="Times New Roman" w:hAnsi="Calibri"/>
                <w:sz w:val="18"/>
                <w:szCs w:val="18"/>
                <w:shd w:val="clear" w:color="auto" w:fill="C5E0B3" w:themeFill="accent6" w:themeFillTint="66"/>
                <w:lang w:eastAsia="en-GB"/>
              </w:rPr>
              <w:t>.46</w:t>
            </w:r>
          </w:p>
        </w:tc>
        <w:tc>
          <w:tcPr>
            <w:tcW w:w="790" w:type="dxa"/>
            <w:shd w:val="clear" w:color="auto" w:fill="FFCCCC"/>
            <w:vAlign w:val="center"/>
          </w:tcPr>
          <w:p w14:paraId="6285D063"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0.46</w:t>
            </w:r>
          </w:p>
        </w:tc>
        <w:tc>
          <w:tcPr>
            <w:tcW w:w="790" w:type="dxa"/>
            <w:vAlign w:val="center"/>
          </w:tcPr>
          <w:p w14:paraId="429860F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6AC4B406" w14:textId="77777777" w:rsidTr="00BF72D5">
        <w:tc>
          <w:tcPr>
            <w:tcW w:w="1123" w:type="dxa"/>
            <w:vMerge w:val="restart"/>
            <w:vAlign w:val="center"/>
          </w:tcPr>
          <w:p w14:paraId="7B04F92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Reclaimed and Improved</w:t>
            </w:r>
          </w:p>
        </w:tc>
        <w:tc>
          <w:tcPr>
            <w:tcW w:w="789" w:type="dxa"/>
            <w:vMerge w:val="restart"/>
            <w:vAlign w:val="center"/>
          </w:tcPr>
          <w:p w14:paraId="08D8347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6960F86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0.20</w:t>
            </w:r>
          </w:p>
        </w:tc>
        <w:tc>
          <w:tcPr>
            <w:tcW w:w="789" w:type="dxa"/>
            <w:vAlign w:val="center"/>
          </w:tcPr>
          <w:p w14:paraId="4826F62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0.89</w:t>
            </w:r>
          </w:p>
        </w:tc>
        <w:tc>
          <w:tcPr>
            <w:tcW w:w="789" w:type="dxa"/>
            <w:vAlign w:val="center"/>
          </w:tcPr>
          <w:p w14:paraId="19BD91A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0.22</w:t>
            </w:r>
          </w:p>
        </w:tc>
        <w:tc>
          <w:tcPr>
            <w:tcW w:w="789" w:type="dxa"/>
            <w:vAlign w:val="center"/>
          </w:tcPr>
          <w:p w14:paraId="188A887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0.04</w:t>
            </w:r>
          </w:p>
        </w:tc>
        <w:tc>
          <w:tcPr>
            <w:tcW w:w="789" w:type="dxa"/>
            <w:vAlign w:val="center"/>
          </w:tcPr>
          <w:p w14:paraId="15A134C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6472E5C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0.17</w:t>
            </w:r>
          </w:p>
        </w:tc>
        <w:tc>
          <w:tcPr>
            <w:tcW w:w="790" w:type="dxa"/>
            <w:vAlign w:val="center"/>
          </w:tcPr>
          <w:p w14:paraId="26E5C63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57F19A99"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12DD051F" w14:textId="77777777" w:rsidTr="00BF72D5">
        <w:tc>
          <w:tcPr>
            <w:tcW w:w="1123" w:type="dxa"/>
            <w:vMerge/>
            <w:vAlign w:val="center"/>
          </w:tcPr>
          <w:p w14:paraId="173B3F38" w14:textId="77777777" w:rsidR="00BF72D5" w:rsidRPr="00852E5F" w:rsidRDefault="00BF72D5" w:rsidP="00852E5F">
            <w:pPr>
              <w:spacing w:after="0" w:line="240" w:lineRule="auto"/>
              <w:rPr>
                <w:sz w:val="18"/>
                <w:szCs w:val="18"/>
              </w:rPr>
            </w:pPr>
          </w:p>
        </w:tc>
        <w:tc>
          <w:tcPr>
            <w:tcW w:w="789" w:type="dxa"/>
            <w:vMerge/>
            <w:vAlign w:val="center"/>
          </w:tcPr>
          <w:p w14:paraId="56F5168B" w14:textId="77777777" w:rsidR="00BF72D5" w:rsidRPr="00852E5F" w:rsidRDefault="00BF72D5" w:rsidP="00852E5F">
            <w:pPr>
              <w:spacing w:after="0" w:line="240" w:lineRule="auto"/>
              <w:rPr>
                <w:sz w:val="18"/>
                <w:szCs w:val="18"/>
              </w:rPr>
            </w:pPr>
          </w:p>
        </w:tc>
        <w:tc>
          <w:tcPr>
            <w:tcW w:w="789" w:type="dxa"/>
            <w:shd w:val="clear" w:color="auto" w:fill="C5E0B3" w:themeFill="accent6" w:themeFillTint="66"/>
            <w:vAlign w:val="center"/>
          </w:tcPr>
          <w:p w14:paraId="136EAC1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0.20</w:t>
            </w:r>
          </w:p>
        </w:tc>
        <w:tc>
          <w:tcPr>
            <w:tcW w:w="789" w:type="dxa"/>
            <w:shd w:val="clear" w:color="auto" w:fill="C5E0B3" w:themeFill="accent6" w:themeFillTint="66"/>
            <w:vAlign w:val="center"/>
          </w:tcPr>
          <w:p w14:paraId="17CD914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0.69</w:t>
            </w:r>
          </w:p>
        </w:tc>
        <w:tc>
          <w:tcPr>
            <w:tcW w:w="789" w:type="dxa"/>
            <w:shd w:val="clear" w:color="auto" w:fill="FFCCCC"/>
            <w:vAlign w:val="center"/>
          </w:tcPr>
          <w:p w14:paraId="444C1CB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0.67</w:t>
            </w:r>
          </w:p>
        </w:tc>
        <w:tc>
          <w:tcPr>
            <w:tcW w:w="789" w:type="dxa"/>
            <w:shd w:val="clear" w:color="auto" w:fill="FFCCCC"/>
            <w:vAlign w:val="center"/>
          </w:tcPr>
          <w:p w14:paraId="36F6D8A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0.18</w:t>
            </w:r>
          </w:p>
        </w:tc>
        <w:tc>
          <w:tcPr>
            <w:tcW w:w="789" w:type="dxa"/>
            <w:shd w:val="clear" w:color="auto" w:fill="FFCCCC"/>
            <w:vAlign w:val="center"/>
          </w:tcPr>
          <w:p w14:paraId="36E314C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0.04</w:t>
            </w:r>
          </w:p>
        </w:tc>
        <w:tc>
          <w:tcPr>
            <w:tcW w:w="789" w:type="dxa"/>
            <w:shd w:val="clear" w:color="auto" w:fill="C5E0B3" w:themeFill="accent6" w:themeFillTint="66"/>
            <w:vAlign w:val="center"/>
          </w:tcPr>
          <w:p w14:paraId="40A1DFE7"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0.17</w:t>
            </w:r>
          </w:p>
        </w:tc>
        <w:tc>
          <w:tcPr>
            <w:tcW w:w="790" w:type="dxa"/>
            <w:shd w:val="clear" w:color="auto" w:fill="FFCCCC"/>
            <w:vAlign w:val="center"/>
          </w:tcPr>
          <w:p w14:paraId="1D177C2F"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0.17</w:t>
            </w:r>
          </w:p>
        </w:tc>
        <w:tc>
          <w:tcPr>
            <w:tcW w:w="790" w:type="dxa"/>
            <w:vAlign w:val="center"/>
          </w:tcPr>
          <w:p w14:paraId="2903D3B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26397418" w14:textId="77777777" w:rsidTr="00BF72D5">
        <w:tc>
          <w:tcPr>
            <w:tcW w:w="1123" w:type="dxa"/>
            <w:vMerge w:val="restart"/>
            <w:vAlign w:val="center"/>
          </w:tcPr>
          <w:p w14:paraId="441A253E"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Flooded</w:t>
            </w:r>
          </w:p>
        </w:tc>
        <w:tc>
          <w:tcPr>
            <w:tcW w:w="789" w:type="dxa"/>
            <w:vMerge w:val="restart"/>
            <w:vAlign w:val="center"/>
          </w:tcPr>
          <w:p w14:paraId="3A13911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3.95</w:t>
            </w:r>
          </w:p>
        </w:tc>
        <w:tc>
          <w:tcPr>
            <w:tcW w:w="789" w:type="dxa"/>
            <w:vAlign w:val="center"/>
          </w:tcPr>
          <w:p w14:paraId="1BB209D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0.37</w:t>
            </w:r>
          </w:p>
        </w:tc>
        <w:tc>
          <w:tcPr>
            <w:tcW w:w="789" w:type="dxa"/>
            <w:vAlign w:val="center"/>
          </w:tcPr>
          <w:p w14:paraId="182FE82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0.10</w:t>
            </w:r>
          </w:p>
        </w:tc>
        <w:tc>
          <w:tcPr>
            <w:tcW w:w="789" w:type="dxa"/>
            <w:vAlign w:val="center"/>
          </w:tcPr>
          <w:p w14:paraId="00E8F2DD"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0.10</w:t>
            </w:r>
          </w:p>
        </w:tc>
        <w:tc>
          <w:tcPr>
            <w:tcW w:w="789" w:type="dxa"/>
            <w:vAlign w:val="center"/>
          </w:tcPr>
          <w:p w14:paraId="03B9B69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89" w:type="dxa"/>
            <w:vAlign w:val="center"/>
          </w:tcPr>
          <w:p w14:paraId="069EA27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0.62</w:t>
            </w:r>
          </w:p>
        </w:tc>
        <w:tc>
          <w:tcPr>
            <w:tcW w:w="789" w:type="dxa"/>
            <w:vAlign w:val="center"/>
          </w:tcPr>
          <w:p w14:paraId="0ECA7106"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075EAE94"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565C190A"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r w:rsidR="00BF72D5" w:rsidRPr="00852E5F" w14:paraId="706B18E9" w14:textId="77777777" w:rsidTr="00BF72D5">
        <w:tc>
          <w:tcPr>
            <w:tcW w:w="1123" w:type="dxa"/>
            <w:vMerge/>
            <w:vAlign w:val="center"/>
          </w:tcPr>
          <w:p w14:paraId="05277FEF" w14:textId="77777777" w:rsidR="00BF72D5" w:rsidRPr="00852E5F" w:rsidRDefault="00BF72D5" w:rsidP="00852E5F">
            <w:pPr>
              <w:spacing w:after="0" w:line="240" w:lineRule="auto"/>
              <w:rPr>
                <w:sz w:val="18"/>
                <w:szCs w:val="18"/>
              </w:rPr>
            </w:pPr>
          </w:p>
        </w:tc>
        <w:tc>
          <w:tcPr>
            <w:tcW w:w="789" w:type="dxa"/>
            <w:vMerge/>
            <w:vAlign w:val="center"/>
          </w:tcPr>
          <w:p w14:paraId="5763A4AD" w14:textId="77777777" w:rsidR="00BF72D5" w:rsidRPr="00852E5F" w:rsidRDefault="00BF72D5" w:rsidP="00852E5F">
            <w:pPr>
              <w:spacing w:after="0" w:line="240" w:lineRule="auto"/>
              <w:rPr>
                <w:sz w:val="18"/>
                <w:szCs w:val="18"/>
              </w:rPr>
            </w:pPr>
          </w:p>
        </w:tc>
        <w:tc>
          <w:tcPr>
            <w:tcW w:w="789" w:type="dxa"/>
            <w:shd w:val="clear" w:color="auto" w:fill="FFCCCC"/>
            <w:vAlign w:val="center"/>
          </w:tcPr>
          <w:p w14:paraId="24B16B2C"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3.58</w:t>
            </w:r>
          </w:p>
        </w:tc>
        <w:tc>
          <w:tcPr>
            <w:tcW w:w="789" w:type="dxa"/>
            <w:shd w:val="clear" w:color="auto" w:fill="FFCCCC"/>
            <w:vAlign w:val="center"/>
          </w:tcPr>
          <w:p w14:paraId="4569472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0.27</w:t>
            </w:r>
          </w:p>
        </w:tc>
        <w:tc>
          <w:tcPr>
            <w:tcW w:w="789" w:type="dxa"/>
            <w:shd w:val="clear" w:color="auto" w:fill="FFCCCC"/>
            <w:vAlign w:val="center"/>
          </w:tcPr>
          <w:p w14:paraId="72DBB101"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0.10</w:t>
            </w:r>
          </w:p>
        </w:tc>
        <w:tc>
          <w:tcPr>
            <w:tcW w:w="789" w:type="dxa"/>
            <w:shd w:val="clear" w:color="auto" w:fill="FFCCCC"/>
            <w:vAlign w:val="center"/>
          </w:tcPr>
          <w:p w14:paraId="71226DA5"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0.10</w:t>
            </w:r>
          </w:p>
        </w:tc>
        <w:tc>
          <w:tcPr>
            <w:tcW w:w="789" w:type="dxa"/>
            <w:shd w:val="clear" w:color="auto" w:fill="C5E0B3" w:themeFill="accent6" w:themeFillTint="66"/>
            <w:vAlign w:val="center"/>
          </w:tcPr>
          <w:p w14:paraId="50D53D9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0.62</w:t>
            </w:r>
          </w:p>
        </w:tc>
        <w:tc>
          <w:tcPr>
            <w:tcW w:w="789" w:type="dxa"/>
            <w:shd w:val="clear" w:color="auto" w:fill="FFCCCC"/>
            <w:vAlign w:val="center"/>
          </w:tcPr>
          <w:p w14:paraId="1FA7A970"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0.62</w:t>
            </w:r>
          </w:p>
        </w:tc>
        <w:tc>
          <w:tcPr>
            <w:tcW w:w="790" w:type="dxa"/>
            <w:vAlign w:val="center"/>
          </w:tcPr>
          <w:p w14:paraId="7E1BE548"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c>
          <w:tcPr>
            <w:tcW w:w="790" w:type="dxa"/>
            <w:vAlign w:val="center"/>
          </w:tcPr>
          <w:p w14:paraId="0F37F2D2" w14:textId="77777777" w:rsidR="00BF72D5" w:rsidRPr="00852E5F" w:rsidRDefault="00BF72D5" w:rsidP="00852E5F">
            <w:pPr>
              <w:spacing w:after="0" w:line="240" w:lineRule="auto"/>
              <w:rPr>
                <w:rFonts w:ascii="Calibri" w:eastAsia="Times New Roman" w:hAnsi="Calibri"/>
                <w:sz w:val="18"/>
                <w:szCs w:val="18"/>
                <w:lang w:eastAsia="en-GB"/>
              </w:rPr>
            </w:pPr>
            <w:r w:rsidRPr="00852E5F">
              <w:rPr>
                <w:rFonts w:ascii="Calibri" w:eastAsia="Times New Roman" w:hAnsi="Calibri"/>
                <w:sz w:val="18"/>
                <w:szCs w:val="18"/>
                <w:lang w:eastAsia="en-GB"/>
              </w:rPr>
              <w:t>0.00</w:t>
            </w:r>
          </w:p>
        </w:tc>
      </w:tr>
    </w:tbl>
    <w:p w14:paraId="57A78C71" w14:textId="77777777" w:rsidR="00853B5A" w:rsidRPr="00853B5A" w:rsidRDefault="00853B5A" w:rsidP="00853B5A">
      <w:pPr>
        <w:spacing w:after="0" w:line="240" w:lineRule="auto"/>
        <w:rPr>
          <w:rFonts w:ascii="Arial" w:hAnsi="Arial" w:cs="Arial"/>
          <w:sz w:val="24"/>
          <w:szCs w:val="24"/>
        </w:rPr>
      </w:pPr>
    </w:p>
    <w:p w14:paraId="51C3B72C" w14:textId="0ECCBC8C" w:rsidR="00853B5A" w:rsidRPr="00853B5A" w:rsidRDefault="00853B5A" w:rsidP="00853B5A">
      <w:pPr>
        <w:spacing w:after="0" w:line="240" w:lineRule="auto"/>
        <w:rPr>
          <w:rFonts w:ascii="Arial" w:hAnsi="Arial" w:cs="Arial"/>
          <w:sz w:val="24"/>
          <w:szCs w:val="24"/>
        </w:rPr>
      </w:pPr>
      <w:proofErr w:type="gramStart"/>
      <w:r w:rsidRPr="00853B5A">
        <w:rPr>
          <w:rFonts w:ascii="Arial" w:hAnsi="Arial" w:cs="Arial"/>
          <w:sz w:val="24"/>
          <w:szCs w:val="24"/>
        </w:rPr>
        <w:t>On the basis of</w:t>
      </w:r>
      <w:proofErr w:type="gramEnd"/>
      <w:r w:rsidRPr="00853B5A">
        <w:rPr>
          <w:rFonts w:ascii="Arial" w:hAnsi="Arial" w:cs="Arial"/>
          <w:sz w:val="24"/>
          <w:szCs w:val="24"/>
        </w:rPr>
        <w:t xml:space="preserve"> </w:t>
      </w:r>
      <w:r w:rsidR="00001819">
        <w:rPr>
          <w:rFonts w:ascii="Arial" w:hAnsi="Arial" w:cs="Arial"/>
          <w:sz w:val="24"/>
          <w:szCs w:val="24"/>
        </w:rPr>
        <w:t xml:space="preserve">previously reported </w:t>
      </w:r>
      <w:r w:rsidRPr="00853B5A">
        <w:rPr>
          <w:rFonts w:ascii="Arial" w:hAnsi="Arial" w:cs="Arial"/>
          <w:sz w:val="24"/>
          <w:szCs w:val="24"/>
        </w:rPr>
        <w:t>observation</w:t>
      </w:r>
      <w:r w:rsidR="0080573B">
        <w:rPr>
          <w:rFonts w:ascii="Arial" w:hAnsi="Arial" w:cs="Arial"/>
          <w:sz w:val="24"/>
          <w:szCs w:val="24"/>
        </w:rPr>
        <w:t>s</w:t>
      </w:r>
      <w:r w:rsidRPr="00853B5A">
        <w:rPr>
          <w:rFonts w:ascii="Arial" w:hAnsi="Arial" w:cs="Arial"/>
          <w:sz w:val="24"/>
          <w:szCs w:val="24"/>
        </w:rPr>
        <w:t xml:space="preserve"> </w:t>
      </w:r>
      <w:r w:rsidR="00001819">
        <w:rPr>
          <w:rFonts w:ascii="Arial" w:hAnsi="Arial" w:cs="Arial"/>
          <w:sz w:val="24"/>
          <w:szCs w:val="24"/>
        </w:rPr>
        <w:t xml:space="preserve">of increases in </w:t>
      </w:r>
      <w:r w:rsidRPr="00853B5A">
        <w:rPr>
          <w:rFonts w:ascii="Arial" w:hAnsi="Arial" w:cs="Arial"/>
          <w:sz w:val="24"/>
          <w:szCs w:val="24"/>
        </w:rPr>
        <w:t xml:space="preserve">agricultural land and forestry </w:t>
      </w:r>
      <w:r w:rsidR="00001819" w:rsidRPr="00853B5A">
        <w:rPr>
          <w:rFonts w:ascii="Arial" w:hAnsi="Arial" w:cs="Arial"/>
          <w:sz w:val="24"/>
          <w:szCs w:val="24"/>
        </w:rPr>
        <w:t xml:space="preserve">by </w:t>
      </w:r>
      <w:proofErr w:type="spellStart"/>
      <w:r w:rsidR="00001819" w:rsidRPr="00853B5A">
        <w:rPr>
          <w:rFonts w:ascii="Arial" w:hAnsi="Arial" w:cs="Arial"/>
          <w:sz w:val="24"/>
          <w:szCs w:val="24"/>
        </w:rPr>
        <w:t>Rathore</w:t>
      </w:r>
      <w:proofErr w:type="spellEnd"/>
      <w:r w:rsidR="00001819" w:rsidRPr="00853B5A">
        <w:rPr>
          <w:rFonts w:ascii="Arial" w:hAnsi="Arial" w:cs="Arial"/>
          <w:sz w:val="24"/>
          <w:szCs w:val="24"/>
        </w:rPr>
        <w:t xml:space="preserve"> (2003)</w:t>
      </w:r>
      <w:r w:rsidR="00001819">
        <w:rPr>
          <w:rFonts w:ascii="Arial" w:hAnsi="Arial" w:cs="Arial"/>
          <w:sz w:val="24"/>
          <w:szCs w:val="24"/>
        </w:rPr>
        <w:t xml:space="preserve"> as well as those recorded by </w:t>
      </w:r>
      <w:r w:rsidRPr="00853B5A">
        <w:rPr>
          <w:rFonts w:ascii="Arial" w:hAnsi="Arial" w:cs="Arial"/>
          <w:sz w:val="24"/>
          <w:szCs w:val="24"/>
        </w:rPr>
        <w:t xml:space="preserve">Sinha </w:t>
      </w:r>
      <w:r w:rsidRPr="00853B5A">
        <w:rPr>
          <w:rFonts w:ascii="Arial" w:hAnsi="Arial" w:cs="Arial"/>
          <w:i/>
          <w:sz w:val="24"/>
          <w:szCs w:val="24"/>
        </w:rPr>
        <w:t>et al</w:t>
      </w:r>
      <w:r w:rsidRPr="00853B5A">
        <w:rPr>
          <w:rFonts w:ascii="Arial" w:hAnsi="Arial" w:cs="Arial"/>
          <w:sz w:val="24"/>
          <w:szCs w:val="24"/>
        </w:rPr>
        <w:t xml:space="preserve">. (2013) and Everard (2015), bare earth extent would be expected to decrease as areas used for agricultural production and tree cover increased. </w:t>
      </w:r>
      <w:r w:rsidR="00001819">
        <w:rPr>
          <w:rFonts w:ascii="Arial" w:hAnsi="Arial" w:cs="Arial"/>
          <w:sz w:val="24"/>
          <w:szCs w:val="24"/>
        </w:rPr>
        <w:t xml:space="preserve"> </w:t>
      </w:r>
      <w:r w:rsidRPr="00853B5A">
        <w:rPr>
          <w:rFonts w:ascii="Arial" w:hAnsi="Arial" w:cs="Arial"/>
          <w:sz w:val="24"/>
          <w:szCs w:val="24"/>
        </w:rPr>
        <w:t>Vegetation increase (bare earth transitioning to vegetative cover) did indeed rise as expected over the time series.</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Between 1997 and 2015, bare earth decreased with 288.4km</w:t>
      </w:r>
      <w:r w:rsidRPr="00853B5A">
        <w:rPr>
          <w:rFonts w:ascii="Arial" w:hAnsi="Arial" w:cs="Arial"/>
          <w:sz w:val="24"/>
          <w:szCs w:val="24"/>
          <w:vertAlign w:val="superscript"/>
        </w:rPr>
        <w:t>2</w:t>
      </w:r>
      <w:r w:rsidRPr="00853B5A">
        <w:rPr>
          <w:rFonts w:ascii="Arial" w:hAnsi="Arial" w:cs="Arial"/>
          <w:sz w:val="24"/>
          <w:szCs w:val="24"/>
        </w:rPr>
        <w:t xml:space="preserve"> becoming vegetated.</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 largest annual vegetation increase occurred between 2010 and 2011 when a total of 261.2km</w:t>
      </w:r>
      <w:r w:rsidRPr="00853B5A">
        <w:rPr>
          <w:rFonts w:ascii="Arial" w:hAnsi="Arial" w:cs="Arial"/>
          <w:sz w:val="24"/>
          <w:szCs w:val="24"/>
          <w:vertAlign w:val="superscript"/>
        </w:rPr>
        <w:t>2</w:t>
      </w:r>
      <w:r w:rsidRPr="00853B5A">
        <w:rPr>
          <w:rFonts w:ascii="Arial" w:hAnsi="Arial" w:cs="Arial"/>
          <w:sz w:val="24"/>
          <w:szCs w:val="24"/>
        </w:rPr>
        <w:t xml:space="preserve"> became vegetated (an increase of 198.8 km</w:t>
      </w:r>
      <w:r w:rsidRPr="00853B5A">
        <w:rPr>
          <w:rFonts w:ascii="Arial" w:hAnsi="Arial" w:cs="Arial"/>
          <w:sz w:val="24"/>
          <w:szCs w:val="24"/>
          <w:vertAlign w:val="superscript"/>
        </w:rPr>
        <w:t>2</w:t>
      </w:r>
      <w:r w:rsidRPr="00853B5A">
        <w:rPr>
          <w:rFonts w:ascii="Arial" w:hAnsi="Arial" w:cs="Arial"/>
          <w:sz w:val="24"/>
          <w:szCs w:val="24"/>
        </w:rPr>
        <w:t xml:space="preserve"> between years)</w:t>
      </w:r>
      <w:r w:rsidR="00001819">
        <w:rPr>
          <w:rFonts w:ascii="Arial" w:hAnsi="Arial" w:cs="Arial"/>
          <w:sz w:val="24"/>
          <w:szCs w:val="24"/>
        </w:rPr>
        <w:t xml:space="preserve">.  This </w:t>
      </w:r>
      <w:proofErr w:type="gramStart"/>
      <w:r w:rsidR="00001819">
        <w:rPr>
          <w:rFonts w:ascii="Arial" w:hAnsi="Arial" w:cs="Arial"/>
          <w:sz w:val="24"/>
          <w:szCs w:val="24"/>
        </w:rPr>
        <w:t xml:space="preserve">could </w:t>
      </w:r>
      <w:r w:rsidRPr="00853B5A">
        <w:rPr>
          <w:rFonts w:ascii="Arial" w:hAnsi="Arial" w:cs="Arial"/>
          <w:sz w:val="24"/>
          <w:szCs w:val="24"/>
        </w:rPr>
        <w:t>be attributed</w:t>
      </w:r>
      <w:proofErr w:type="gramEnd"/>
      <w:r w:rsidRPr="00853B5A">
        <w:rPr>
          <w:rFonts w:ascii="Arial" w:hAnsi="Arial" w:cs="Arial"/>
          <w:sz w:val="24"/>
          <w:szCs w:val="24"/>
        </w:rPr>
        <w:t xml:space="preserve"> to the later rains in 2010 and the early rains in 2011 </w:t>
      </w:r>
      <w:r w:rsidR="00001819">
        <w:rPr>
          <w:rFonts w:ascii="Arial" w:hAnsi="Arial" w:cs="Arial"/>
          <w:sz w:val="24"/>
          <w:szCs w:val="24"/>
        </w:rPr>
        <w:t xml:space="preserve">recorded by </w:t>
      </w:r>
      <w:r w:rsidRPr="00853B5A">
        <w:rPr>
          <w:rFonts w:ascii="Arial" w:hAnsi="Arial" w:cs="Arial"/>
          <w:sz w:val="24"/>
          <w:szCs w:val="24"/>
        </w:rPr>
        <w:t>Weather Spark</w:t>
      </w:r>
      <w:r w:rsidR="00001819">
        <w:rPr>
          <w:rFonts w:ascii="Arial" w:hAnsi="Arial" w:cs="Arial"/>
          <w:sz w:val="24"/>
          <w:szCs w:val="24"/>
        </w:rPr>
        <w:t xml:space="preserve"> (</w:t>
      </w:r>
      <w:r w:rsidRPr="00853B5A">
        <w:rPr>
          <w:rFonts w:ascii="Arial" w:hAnsi="Arial" w:cs="Arial"/>
          <w:sz w:val="24"/>
          <w:szCs w:val="24"/>
        </w:rPr>
        <w:t>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Vegetation increased again by 27.2km</w:t>
      </w:r>
      <w:r w:rsidRPr="00853B5A">
        <w:rPr>
          <w:rFonts w:ascii="Arial" w:hAnsi="Arial" w:cs="Arial"/>
          <w:sz w:val="24"/>
          <w:szCs w:val="24"/>
          <w:vertAlign w:val="superscript"/>
        </w:rPr>
        <w:t>2</w:t>
      </w:r>
      <w:r w:rsidRPr="00853B5A">
        <w:rPr>
          <w:rFonts w:ascii="Arial" w:hAnsi="Arial" w:cs="Arial"/>
          <w:sz w:val="24"/>
          <w:szCs w:val="24"/>
        </w:rPr>
        <w:t>, rising to 288.4 km</w:t>
      </w:r>
      <w:r w:rsidRPr="00853B5A">
        <w:rPr>
          <w:rFonts w:ascii="Arial" w:hAnsi="Arial" w:cs="Arial"/>
          <w:sz w:val="24"/>
          <w:szCs w:val="24"/>
          <w:vertAlign w:val="superscript"/>
        </w:rPr>
        <w:t>2</w:t>
      </w:r>
      <w:r w:rsidRPr="00853B5A">
        <w:rPr>
          <w:rFonts w:ascii="Arial" w:hAnsi="Arial" w:cs="Arial"/>
          <w:sz w:val="24"/>
          <w:szCs w:val="24"/>
        </w:rPr>
        <w:t xml:space="preserve"> by 2011/2013, a further increase that could again be accounted for by the increased amount of precipitation that fell in January and February 2013 (117mm fell over the two months, more than all the previous years combined over the same period: Water Resources Rajasthan, 2015, and Weather Spark, 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By comparison, a total area of 183.1km</w:t>
      </w:r>
      <w:r w:rsidRPr="00853B5A">
        <w:rPr>
          <w:rFonts w:ascii="Arial" w:hAnsi="Arial" w:cs="Arial"/>
          <w:sz w:val="24"/>
          <w:szCs w:val="24"/>
          <w:vertAlign w:val="superscript"/>
        </w:rPr>
        <w:t>2</w:t>
      </w:r>
      <w:r w:rsidRPr="00853B5A">
        <w:rPr>
          <w:rFonts w:ascii="Arial" w:hAnsi="Arial" w:cs="Arial"/>
          <w:sz w:val="24"/>
          <w:szCs w:val="24"/>
        </w:rPr>
        <w:t xml:space="preserve"> </w:t>
      </w:r>
      <w:proofErr w:type="gramStart"/>
      <w:r w:rsidRPr="00853B5A">
        <w:rPr>
          <w:rFonts w:ascii="Arial" w:hAnsi="Arial" w:cs="Arial"/>
          <w:sz w:val="24"/>
          <w:szCs w:val="24"/>
        </w:rPr>
        <w:t>became degraded</w:t>
      </w:r>
      <w:proofErr w:type="gramEnd"/>
      <w:r w:rsidRPr="00853B5A">
        <w:rPr>
          <w:rFonts w:ascii="Arial" w:hAnsi="Arial" w:cs="Arial"/>
          <w:sz w:val="24"/>
          <w:szCs w:val="24"/>
        </w:rPr>
        <w:t xml:space="preserve"> between 1997 and 2015, changing to bare earth from vegetation.</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483km</w:t>
      </w:r>
      <w:r w:rsidRPr="00853B5A">
        <w:rPr>
          <w:rFonts w:ascii="Arial" w:hAnsi="Arial" w:cs="Arial"/>
          <w:sz w:val="24"/>
          <w:szCs w:val="24"/>
          <w:vertAlign w:val="superscript"/>
        </w:rPr>
        <w:t>2</w:t>
      </w:r>
      <w:r w:rsidRPr="00853B5A">
        <w:rPr>
          <w:rFonts w:ascii="Arial" w:hAnsi="Arial" w:cs="Arial"/>
          <w:sz w:val="24"/>
          <w:szCs w:val="24"/>
        </w:rPr>
        <w:t xml:space="preserve"> of bare earth remained unchanged between 1997 and 2015, though the area of land covered by bare earth fluctuated throughout the time series with a peak of 898.7km</w:t>
      </w:r>
      <w:r w:rsidRPr="00853B5A">
        <w:rPr>
          <w:rFonts w:ascii="Arial" w:hAnsi="Arial" w:cs="Arial"/>
          <w:sz w:val="24"/>
          <w:szCs w:val="24"/>
          <w:vertAlign w:val="superscript"/>
        </w:rPr>
        <w:t>2</w:t>
      </w:r>
      <w:r w:rsidRPr="00853B5A">
        <w:rPr>
          <w:rFonts w:ascii="Arial" w:hAnsi="Arial" w:cs="Arial"/>
          <w:sz w:val="24"/>
          <w:szCs w:val="24"/>
        </w:rPr>
        <w:t xml:space="preserve"> in 2009/2010 and a minimum area of 519.3km</w:t>
      </w:r>
      <w:r w:rsidRPr="00853B5A">
        <w:rPr>
          <w:rFonts w:ascii="Arial" w:hAnsi="Arial" w:cs="Arial"/>
          <w:sz w:val="24"/>
          <w:szCs w:val="24"/>
          <w:vertAlign w:val="superscript"/>
        </w:rPr>
        <w:t>2</w:t>
      </w:r>
      <w:r w:rsidRPr="00853B5A">
        <w:rPr>
          <w:rFonts w:ascii="Arial" w:hAnsi="Arial" w:cs="Arial"/>
          <w:sz w:val="24"/>
          <w:szCs w:val="24"/>
        </w:rPr>
        <w:t xml:space="preserve"> recorded in 2014/2015.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Overall, these ISODATA results are consistent with the vegetation increase reported previously, indicating an increase in groundwater supporting its growth</w:t>
      </w:r>
      <w:r w:rsidR="00001819">
        <w:rPr>
          <w:rFonts w:ascii="Arial" w:hAnsi="Arial" w:cs="Arial"/>
          <w:sz w:val="24"/>
          <w:szCs w:val="24"/>
        </w:rPr>
        <w:t xml:space="preserve"> and its potential to provide a range of enhanced ecosystem services</w:t>
      </w:r>
      <w:r w:rsidRPr="00853B5A">
        <w:rPr>
          <w:rFonts w:ascii="Arial" w:hAnsi="Arial" w:cs="Arial"/>
          <w:sz w:val="24"/>
          <w:szCs w:val="24"/>
        </w:rPr>
        <w:t>.</w:t>
      </w:r>
    </w:p>
    <w:p w14:paraId="5C56F0F1" w14:textId="77777777" w:rsidR="00853B5A" w:rsidRPr="00853B5A" w:rsidRDefault="00853B5A" w:rsidP="00853B5A">
      <w:pPr>
        <w:spacing w:after="0" w:line="240" w:lineRule="auto"/>
        <w:rPr>
          <w:rFonts w:ascii="Arial" w:hAnsi="Arial" w:cs="Arial"/>
          <w:sz w:val="24"/>
          <w:szCs w:val="24"/>
        </w:rPr>
      </w:pPr>
    </w:p>
    <w:p w14:paraId="0E664537" w14:textId="279F453D"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Total area of irrigated vegetation remained unchanged at 17.7km</w:t>
      </w:r>
      <w:r w:rsidRPr="00853B5A">
        <w:rPr>
          <w:rFonts w:ascii="Arial" w:hAnsi="Arial" w:cs="Arial"/>
          <w:sz w:val="24"/>
          <w:szCs w:val="24"/>
          <w:vertAlign w:val="superscript"/>
        </w:rPr>
        <w:t>2</w:t>
      </w:r>
      <w:r w:rsidRPr="00853B5A">
        <w:rPr>
          <w:rFonts w:ascii="Arial" w:hAnsi="Arial" w:cs="Arial"/>
          <w:sz w:val="24"/>
          <w:szCs w:val="24"/>
        </w:rPr>
        <w:t xml:space="preserve"> between 1997 and 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However, there was significant year-on-year variability throughout this time series.</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 highest amount of annual unchanged irrigated vegetation detected in 1999/2000 (31.2km</w:t>
      </w:r>
      <w:r w:rsidRPr="00853B5A">
        <w:rPr>
          <w:rFonts w:ascii="Arial" w:hAnsi="Arial" w:cs="Arial"/>
          <w:sz w:val="24"/>
          <w:szCs w:val="24"/>
          <w:vertAlign w:val="superscript"/>
        </w:rPr>
        <w:t>2</w:t>
      </w:r>
      <w:r w:rsidRPr="00853B5A">
        <w:rPr>
          <w:rFonts w:ascii="Arial" w:hAnsi="Arial" w:cs="Arial"/>
          <w:sz w:val="24"/>
          <w:szCs w:val="24"/>
        </w:rPr>
        <w:t>) represented an increase of 25.30km</w:t>
      </w:r>
      <w:r w:rsidRPr="00853B5A">
        <w:rPr>
          <w:rFonts w:ascii="Arial" w:hAnsi="Arial" w:cs="Arial"/>
          <w:sz w:val="24"/>
          <w:szCs w:val="24"/>
          <w:vertAlign w:val="superscript"/>
        </w:rPr>
        <w:t>2</w:t>
      </w:r>
      <w:r w:rsidRPr="00853B5A">
        <w:rPr>
          <w:rFonts w:ascii="Arial" w:hAnsi="Arial" w:cs="Arial"/>
          <w:sz w:val="24"/>
          <w:szCs w:val="24"/>
        </w:rPr>
        <w:t xml:space="preserve"> on the previous year, but there was a substantial subsequent decline of 30.29km</w:t>
      </w:r>
      <w:r w:rsidRPr="00853B5A">
        <w:rPr>
          <w:rFonts w:ascii="Arial" w:hAnsi="Arial" w:cs="Arial"/>
          <w:sz w:val="24"/>
          <w:szCs w:val="24"/>
          <w:vertAlign w:val="superscript"/>
        </w:rPr>
        <w:t>2</w:t>
      </w:r>
      <w:r w:rsidRPr="00853B5A">
        <w:rPr>
          <w:rFonts w:ascii="Arial" w:hAnsi="Arial" w:cs="Arial"/>
          <w:sz w:val="24"/>
          <w:szCs w:val="24"/>
        </w:rPr>
        <w:t xml:space="preserve"> so that left only 0.96km</w:t>
      </w:r>
      <w:r w:rsidRPr="00853B5A">
        <w:rPr>
          <w:rFonts w:ascii="Arial" w:hAnsi="Arial" w:cs="Arial"/>
          <w:sz w:val="24"/>
          <w:szCs w:val="24"/>
          <w:vertAlign w:val="superscript"/>
        </w:rPr>
        <w:t>2</w:t>
      </w:r>
      <w:r w:rsidRPr="00853B5A">
        <w:rPr>
          <w:rFonts w:ascii="Arial" w:hAnsi="Arial" w:cs="Arial"/>
          <w:sz w:val="24"/>
          <w:szCs w:val="24"/>
        </w:rPr>
        <w:t xml:space="preserve"> remaining irrigated vegetation in 2009/2010.</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This sharp decline could be accounted for by the land being used for different purposes, or more likely by the weather as 4 of the 5 months prior to the data being captured were extremely dry (2009 experienced its driest period between November and December whilst 2010 had its driest period between February and March).</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Subsequently, the area of irrigated vegetation steadily rose to 7.1km</w:t>
      </w:r>
      <w:r w:rsidRPr="00853B5A">
        <w:rPr>
          <w:rFonts w:ascii="Arial" w:hAnsi="Arial" w:cs="Arial"/>
          <w:sz w:val="24"/>
          <w:szCs w:val="24"/>
          <w:vertAlign w:val="superscript"/>
        </w:rPr>
        <w:t>2</w:t>
      </w:r>
      <w:r w:rsidRPr="00853B5A">
        <w:rPr>
          <w:rFonts w:ascii="Arial" w:hAnsi="Arial" w:cs="Arial"/>
          <w:sz w:val="24"/>
          <w:szCs w:val="24"/>
        </w:rPr>
        <w:t xml:space="preserve"> by 2014/2015.</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 amount of unchanged disturbed vegetation varied throughout the 1997-2015 time series, but followed no pattern.</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Overall, 165km</w:t>
      </w:r>
      <w:r w:rsidRPr="00853B5A">
        <w:rPr>
          <w:rFonts w:ascii="Arial" w:hAnsi="Arial" w:cs="Arial"/>
          <w:sz w:val="24"/>
          <w:szCs w:val="24"/>
          <w:vertAlign w:val="superscript"/>
        </w:rPr>
        <w:t>2</w:t>
      </w:r>
      <w:r w:rsidRPr="00853B5A">
        <w:rPr>
          <w:rFonts w:ascii="Arial" w:hAnsi="Arial" w:cs="Arial"/>
          <w:sz w:val="24"/>
          <w:szCs w:val="24"/>
        </w:rPr>
        <w:t xml:space="preserve"> of disturbed vegetation remained unchanged between 1997 and 2015.</w:t>
      </w:r>
    </w:p>
    <w:p w14:paraId="047A0588" w14:textId="77777777" w:rsidR="00853B5A" w:rsidRPr="00853B5A" w:rsidRDefault="00853B5A" w:rsidP="00853B5A">
      <w:pPr>
        <w:spacing w:after="0" w:line="240" w:lineRule="auto"/>
        <w:rPr>
          <w:rFonts w:ascii="Arial" w:hAnsi="Arial" w:cs="Arial"/>
          <w:sz w:val="24"/>
          <w:szCs w:val="24"/>
        </w:rPr>
      </w:pPr>
    </w:p>
    <w:p w14:paraId="5832EEDF" w14:textId="4F26B1D4"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lastRenderedPageBreak/>
        <w:t>Although some water features were detectable, these were all large water bodies such as lakes and reservoirs.</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 xml:space="preserve">It was not possible to determine trends in extent in open surface water bodies due to limitations imposed by the spatial resolution (30m) and spectral resolution of the Landsat data within this survey, </w:t>
      </w:r>
      <w:r w:rsidR="00001819">
        <w:rPr>
          <w:rFonts w:ascii="Arial" w:hAnsi="Arial" w:cs="Arial"/>
          <w:sz w:val="24"/>
          <w:szCs w:val="24"/>
        </w:rPr>
        <w:t xml:space="preserve">so the study could not </w:t>
      </w:r>
      <w:r w:rsidRPr="00853B5A">
        <w:rPr>
          <w:rFonts w:ascii="Arial" w:hAnsi="Arial" w:cs="Arial"/>
          <w:sz w:val="24"/>
          <w:szCs w:val="24"/>
        </w:rPr>
        <w:t>confirm</w:t>
      </w:r>
      <w:r w:rsidR="00001819">
        <w:rPr>
          <w:rFonts w:ascii="Arial" w:hAnsi="Arial" w:cs="Arial"/>
          <w:sz w:val="24"/>
          <w:szCs w:val="24"/>
        </w:rPr>
        <w:t xml:space="preserve"> </w:t>
      </w:r>
      <w:r w:rsidRPr="00853B5A">
        <w:rPr>
          <w:rFonts w:ascii="Arial" w:hAnsi="Arial" w:cs="Arial"/>
          <w:sz w:val="24"/>
          <w:szCs w:val="24"/>
        </w:rPr>
        <w:t xml:space="preserve">observations recorded by Sinha </w:t>
      </w:r>
      <w:r w:rsidRPr="00853B5A">
        <w:rPr>
          <w:rFonts w:ascii="Arial" w:hAnsi="Arial" w:cs="Arial"/>
          <w:i/>
          <w:sz w:val="24"/>
          <w:szCs w:val="24"/>
        </w:rPr>
        <w:t>et al</w:t>
      </w:r>
      <w:r w:rsidRPr="00853B5A">
        <w:rPr>
          <w:rFonts w:ascii="Arial" w:hAnsi="Arial" w:cs="Arial"/>
          <w:sz w:val="24"/>
          <w:szCs w:val="24"/>
        </w:rPr>
        <w:t>. (2013) and Everard (2015).</w:t>
      </w:r>
    </w:p>
    <w:p w14:paraId="3502D141" w14:textId="77777777" w:rsidR="00853B5A" w:rsidRPr="00853B5A" w:rsidRDefault="00853B5A" w:rsidP="00853B5A">
      <w:pPr>
        <w:spacing w:after="0" w:line="240" w:lineRule="auto"/>
        <w:rPr>
          <w:rFonts w:ascii="Arial" w:hAnsi="Arial" w:cs="Arial"/>
          <w:sz w:val="24"/>
          <w:szCs w:val="24"/>
        </w:rPr>
      </w:pPr>
    </w:p>
    <w:p w14:paraId="48228833" w14:textId="77777777"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However, all of these analyses have to be interpreted with caution as spectral confusion between some areas of water and shadows cast by the low-lying sun in Landsat 8 images leaves a large area (42.16km</w:t>
      </w:r>
      <w:r w:rsidRPr="00853B5A">
        <w:rPr>
          <w:rFonts w:ascii="Arial" w:hAnsi="Arial" w:cs="Arial"/>
          <w:sz w:val="24"/>
          <w:szCs w:val="24"/>
          <w:vertAlign w:val="superscript"/>
        </w:rPr>
        <w:t>2</w:t>
      </w:r>
      <w:r w:rsidRPr="00853B5A">
        <w:rPr>
          <w:rFonts w:ascii="Arial" w:hAnsi="Arial" w:cs="Arial"/>
          <w:sz w:val="24"/>
          <w:szCs w:val="24"/>
        </w:rPr>
        <w:t xml:space="preserve">) classified as ‘unknown’. </w:t>
      </w:r>
    </w:p>
    <w:p w14:paraId="6FCFE158" w14:textId="77777777" w:rsidR="00853B5A" w:rsidRPr="00853B5A" w:rsidRDefault="00853B5A" w:rsidP="00853B5A">
      <w:pPr>
        <w:spacing w:after="0" w:line="240" w:lineRule="auto"/>
        <w:rPr>
          <w:rFonts w:ascii="Arial" w:hAnsi="Arial" w:cs="Arial"/>
          <w:sz w:val="24"/>
          <w:szCs w:val="24"/>
        </w:rPr>
      </w:pPr>
    </w:p>
    <w:p w14:paraId="1504DE7D" w14:textId="77777777" w:rsidR="00853B5A" w:rsidRPr="00853B5A" w:rsidRDefault="00853B5A" w:rsidP="00853B5A">
      <w:pPr>
        <w:spacing w:after="0" w:line="240" w:lineRule="auto"/>
        <w:rPr>
          <w:rFonts w:ascii="Arial" w:hAnsi="Arial" w:cs="Arial"/>
          <w:sz w:val="24"/>
          <w:szCs w:val="24"/>
        </w:rPr>
      </w:pPr>
    </w:p>
    <w:p w14:paraId="76D81C13" w14:textId="77777777" w:rsidR="00853B5A" w:rsidRPr="00853B5A" w:rsidRDefault="005B6CB0" w:rsidP="00853B5A">
      <w:pPr>
        <w:spacing w:after="0" w:line="240" w:lineRule="auto"/>
        <w:rPr>
          <w:rFonts w:ascii="Arial" w:hAnsi="Arial" w:cs="Arial"/>
          <w:i/>
          <w:sz w:val="24"/>
          <w:szCs w:val="24"/>
        </w:rPr>
      </w:pPr>
      <w:r>
        <w:rPr>
          <w:rFonts w:ascii="Arial" w:hAnsi="Arial" w:cs="Arial"/>
          <w:i/>
          <w:sz w:val="24"/>
          <w:szCs w:val="24"/>
        </w:rPr>
        <w:t>4</w:t>
      </w:r>
      <w:r w:rsidR="00853B5A" w:rsidRPr="00853B5A">
        <w:rPr>
          <w:rFonts w:ascii="Arial" w:hAnsi="Arial" w:cs="Arial"/>
          <w:i/>
          <w:sz w:val="24"/>
          <w:szCs w:val="24"/>
        </w:rPr>
        <w:t>.3 NDVI comparison of plant photosynthetic activity</w:t>
      </w:r>
    </w:p>
    <w:p w14:paraId="1F4AB919" w14:textId="77777777" w:rsidR="00885503" w:rsidRDefault="00885503" w:rsidP="00853B5A">
      <w:pPr>
        <w:spacing w:after="0" w:line="240" w:lineRule="auto"/>
        <w:rPr>
          <w:rFonts w:ascii="Arial" w:hAnsi="Arial" w:cs="Arial"/>
          <w:sz w:val="24"/>
          <w:szCs w:val="24"/>
        </w:rPr>
      </w:pPr>
    </w:p>
    <w:p w14:paraId="5BBA0DB8" w14:textId="5F243F62"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Increases in groundwater levels reported by </w:t>
      </w:r>
      <w:proofErr w:type="spellStart"/>
      <w:r w:rsidRPr="00853B5A">
        <w:rPr>
          <w:rFonts w:ascii="Arial" w:hAnsi="Arial" w:cs="Arial"/>
          <w:sz w:val="24"/>
          <w:szCs w:val="24"/>
        </w:rPr>
        <w:t>Rathore</w:t>
      </w:r>
      <w:proofErr w:type="spellEnd"/>
      <w:r w:rsidRPr="00853B5A">
        <w:rPr>
          <w:rFonts w:ascii="Arial" w:hAnsi="Arial" w:cs="Arial"/>
          <w:sz w:val="24"/>
          <w:szCs w:val="24"/>
        </w:rPr>
        <w:t xml:space="preserve"> (2003 and 2005), Sinha </w:t>
      </w:r>
      <w:r w:rsidRPr="00853B5A">
        <w:rPr>
          <w:rFonts w:ascii="Arial" w:hAnsi="Arial" w:cs="Arial"/>
          <w:i/>
          <w:sz w:val="24"/>
          <w:szCs w:val="24"/>
        </w:rPr>
        <w:t>et al</w:t>
      </w:r>
      <w:r w:rsidRPr="00853B5A">
        <w:rPr>
          <w:rFonts w:ascii="Arial" w:hAnsi="Arial" w:cs="Arial"/>
          <w:sz w:val="24"/>
          <w:szCs w:val="24"/>
        </w:rPr>
        <w:t>. (2013) and Everard (2015) would be expected to result in an increase in farmed and natural vegetation cover.</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Therefore, NDVI</w:t>
      </w:r>
      <w:r w:rsidR="005B6CB0">
        <w:rPr>
          <w:rFonts w:ascii="Arial" w:hAnsi="Arial" w:cs="Arial"/>
          <w:sz w:val="24"/>
          <w:szCs w:val="24"/>
        </w:rPr>
        <w:t xml:space="preserve"> extent and value</w:t>
      </w:r>
      <w:r w:rsidRPr="00853B5A">
        <w:rPr>
          <w:rFonts w:ascii="Arial" w:hAnsi="Arial" w:cs="Arial"/>
          <w:sz w:val="24"/>
          <w:szCs w:val="24"/>
        </w:rPr>
        <w:t xml:space="preserve"> </w:t>
      </w:r>
      <w:proofErr w:type="gramStart"/>
      <w:r w:rsidRPr="00853B5A">
        <w:rPr>
          <w:rFonts w:ascii="Arial" w:hAnsi="Arial" w:cs="Arial"/>
          <w:sz w:val="24"/>
          <w:szCs w:val="24"/>
        </w:rPr>
        <w:t>would be expected</w:t>
      </w:r>
      <w:proofErr w:type="gramEnd"/>
      <w:r w:rsidRPr="00853B5A">
        <w:rPr>
          <w:rFonts w:ascii="Arial" w:hAnsi="Arial" w:cs="Arial"/>
          <w:sz w:val="24"/>
          <w:szCs w:val="24"/>
        </w:rPr>
        <w:t xml:space="preserve"> to increase over the time series of this study.</w:t>
      </w:r>
      <w:r w:rsidR="00001819">
        <w:rPr>
          <w:rFonts w:ascii="Arial" w:hAnsi="Arial" w:cs="Arial"/>
          <w:sz w:val="24"/>
          <w:szCs w:val="24"/>
        </w:rPr>
        <w:t xml:space="preserve"> </w:t>
      </w:r>
      <w:r w:rsidR="00607F47">
        <w:rPr>
          <w:rFonts w:ascii="Arial" w:hAnsi="Arial" w:cs="Arial"/>
          <w:sz w:val="24"/>
          <w:szCs w:val="24"/>
        </w:rPr>
        <w:t xml:space="preserve"> </w:t>
      </w:r>
      <w:r w:rsidRPr="00853B5A">
        <w:rPr>
          <w:rFonts w:ascii="Arial" w:hAnsi="Arial" w:cs="Arial"/>
          <w:sz w:val="24"/>
          <w:szCs w:val="24"/>
        </w:rPr>
        <w:t xml:space="preserve">However, evidence presented in Table 6 indicates that NDVI decreased by </w:t>
      </w:r>
      <w:r w:rsidR="005B6CB0">
        <w:rPr>
          <w:rFonts w:ascii="Arial" w:hAnsi="Arial" w:cs="Arial"/>
          <w:sz w:val="24"/>
          <w:szCs w:val="24"/>
        </w:rPr>
        <w:t>up to</w:t>
      </w:r>
      <w:r w:rsidRPr="00853B5A">
        <w:rPr>
          <w:rFonts w:ascii="Arial" w:hAnsi="Arial" w:cs="Arial"/>
          <w:sz w:val="24"/>
          <w:szCs w:val="24"/>
        </w:rPr>
        <w:t xml:space="preserve"> 20% over an area of 116.4km</w:t>
      </w:r>
      <w:r w:rsidRPr="00853B5A">
        <w:rPr>
          <w:rFonts w:ascii="Arial" w:hAnsi="Arial" w:cs="Arial"/>
          <w:sz w:val="24"/>
          <w:szCs w:val="24"/>
          <w:vertAlign w:val="superscript"/>
        </w:rPr>
        <w:t>2</w:t>
      </w:r>
      <w:r w:rsidRPr="00853B5A">
        <w:rPr>
          <w:rFonts w:ascii="Arial" w:hAnsi="Arial" w:cs="Arial"/>
          <w:sz w:val="24"/>
          <w:szCs w:val="24"/>
        </w:rPr>
        <w:t xml:space="preserve"> between 1997 and 2015, with only 9.7km</w:t>
      </w:r>
      <w:r w:rsidRPr="00853B5A">
        <w:rPr>
          <w:rFonts w:ascii="Arial" w:hAnsi="Arial" w:cs="Arial"/>
          <w:sz w:val="24"/>
          <w:szCs w:val="24"/>
          <w:vertAlign w:val="superscript"/>
        </w:rPr>
        <w:t>2</w:t>
      </w:r>
      <w:r w:rsidRPr="00853B5A">
        <w:rPr>
          <w:rFonts w:ascii="Arial" w:hAnsi="Arial" w:cs="Arial"/>
          <w:sz w:val="24"/>
          <w:szCs w:val="24"/>
        </w:rPr>
        <w:t xml:space="preserve"> showing a</w:t>
      </w:r>
      <w:r w:rsidR="005B6CB0">
        <w:rPr>
          <w:rFonts w:ascii="Arial" w:hAnsi="Arial" w:cs="Arial"/>
          <w:sz w:val="24"/>
          <w:szCs w:val="24"/>
        </w:rPr>
        <w:t>n increase between 0 and 20%</w:t>
      </w:r>
      <w:r w:rsidRPr="00853B5A">
        <w:rPr>
          <w:rFonts w:ascii="Arial" w:hAnsi="Arial" w:cs="Arial"/>
          <w:sz w:val="24"/>
          <w:szCs w:val="24"/>
        </w:rPr>
        <w:t xml:space="preserve"> in NDVI. </w:t>
      </w:r>
    </w:p>
    <w:p w14:paraId="0BAD3FC3" w14:textId="77777777" w:rsidR="00853B5A" w:rsidRPr="00853B5A" w:rsidRDefault="00853B5A" w:rsidP="00853B5A">
      <w:pPr>
        <w:spacing w:after="0" w:line="240" w:lineRule="auto"/>
        <w:rPr>
          <w:rFonts w:ascii="Arial" w:hAnsi="Arial" w:cs="Arial"/>
          <w:sz w:val="24"/>
          <w:szCs w:val="24"/>
        </w:rPr>
      </w:pPr>
    </w:p>
    <w:p w14:paraId="1073CF3E" w14:textId="77777777" w:rsidR="00853B5A" w:rsidRPr="00853B5A" w:rsidRDefault="00853B5A" w:rsidP="00853B5A">
      <w:pPr>
        <w:spacing w:after="0" w:line="240" w:lineRule="auto"/>
        <w:rPr>
          <w:rFonts w:ascii="Arial" w:hAnsi="Arial" w:cs="Arial"/>
          <w:i/>
          <w:sz w:val="24"/>
          <w:szCs w:val="24"/>
        </w:rPr>
      </w:pPr>
      <w:bookmarkStart w:id="4" w:name="_Toc442283523"/>
      <w:r w:rsidRPr="00853B5A">
        <w:rPr>
          <w:rFonts w:ascii="Arial" w:hAnsi="Arial" w:cs="Arial"/>
          <w:i/>
          <w:sz w:val="24"/>
          <w:szCs w:val="24"/>
        </w:rPr>
        <w:t>Table 6: Area (km</w:t>
      </w:r>
      <w:r w:rsidRPr="00853B5A">
        <w:rPr>
          <w:rFonts w:ascii="Arial" w:hAnsi="Arial" w:cs="Arial"/>
          <w:i/>
          <w:sz w:val="24"/>
          <w:szCs w:val="24"/>
          <w:vertAlign w:val="superscript"/>
        </w:rPr>
        <w:t>2</w:t>
      </w:r>
      <w:r w:rsidRPr="00853B5A">
        <w:rPr>
          <w:rFonts w:ascii="Arial" w:hAnsi="Arial" w:cs="Arial"/>
          <w:i/>
          <w:sz w:val="24"/>
          <w:szCs w:val="24"/>
        </w:rPr>
        <w:t>) of NDVI change at 20% threshold</w:t>
      </w:r>
      <w:bookmarkEnd w:id="4"/>
    </w:p>
    <w:tbl>
      <w:tblPr>
        <w:tblStyle w:val="TableGrid"/>
        <w:tblpPr w:leftFromText="180" w:rightFromText="180" w:vertAnchor="text" w:horzAnchor="margin" w:tblpXSpec="center" w:tblpY="313"/>
        <w:tblW w:w="6624" w:type="dxa"/>
        <w:tblLook w:val="04A0" w:firstRow="1" w:lastRow="0" w:firstColumn="1" w:lastColumn="0" w:noHBand="0" w:noVBand="1"/>
      </w:tblPr>
      <w:tblGrid>
        <w:gridCol w:w="957"/>
        <w:gridCol w:w="867"/>
        <w:gridCol w:w="767"/>
        <w:gridCol w:w="767"/>
        <w:gridCol w:w="667"/>
        <w:gridCol w:w="767"/>
        <w:gridCol w:w="867"/>
        <w:gridCol w:w="867"/>
        <w:gridCol w:w="667"/>
        <w:gridCol w:w="867"/>
        <w:gridCol w:w="867"/>
      </w:tblGrid>
      <w:tr w:rsidR="00853B5A" w:rsidRPr="005B6CB0" w14:paraId="460CE0B4" w14:textId="77777777" w:rsidTr="005B6CB0">
        <w:trPr>
          <w:trHeight w:val="230"/>
        </w:trPr>
        <w:tc>
          <w:tcPr>
            <w:tcW w:w="628" w:type="dxa"/>
            <w:noWrap/>
            <w:vAlign w:val="center"/>
            <w:hideMark/>
          </w:tcPr>
          <w:p w14:paraId="45E2483A"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NDVI</w:t>
            </w:r>
          </w:p>
        </w:tc>
        <w:tc>
          <w:tcPr>
            <w:tcW w:w="598" w:type="dxa"/>
            <w:noWrap/>
            <w:vAlign w:val="center"/>
            <w:hideMark/>
          </w:tcPr>
          <w:p w14:paraId="14F9B695"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97/98</w:t>
            </w:r>
          </w:p>
        </w:tc>
        <w:tc>
          <w:tcPr>
            <w:tcW w:w="598" w:type="dxa"/>
            <w:noWrap/>
            <w:vAlign w:val="center"/>
            <w:hideMark/>
          </w:tcPr>
          <w:p w14:paraId="4ADE3FFB"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98/99</w:t>
            </w:r>
          </w:p>
        </w:tc>
        <w:tc>
          <w:tcPr>
            <w:tcW w:w="598" w:type="dxa"/>
            <w:noWrap/>
            <w:vAlign w:val="center"/>
            <w:hideMark/>
          </w:tcPr>
          <w:p w14:paraId="4B494F75"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99/00</w:t>
            </w:r>
          </w:p>
        </w:tc>
        <w:tc>
          <w:tcPr>
            <w:tcW w:w="598" w:type="dxa"/>
            <w:noWrap/>
            <w:vAlign w:val="center"/>
            <w:hideMark/>
          </w:tcPr>
          <w:p w14:paraId="567A1C16"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00/09</w:t>
            </w:r>
          </w:p>
        </w:tc>
        <w:tc>
          <w:tcPr>
            <w:tcW w:w="598" w:type="dxa"/>
            <w:noWrap/>
            <w:vAlign w:val="center"/>
            <w:hideMark/>
          </w:tcPr>
          <w:p w14:paraId="25945701"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09/10</w:t>
            </w:r>
          </w:p>
        </w:tc>
        <w:tc>
          <w:tcPr>
            <w:tcW w:w="598" w:type="dxa"/>
            <w:noWrap/>
            <w:vAlign w:val="center"/>
            <w:hideMark/>
          </w:tcPr>
          <w:p w14:paraId="46DA8121"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10/11</w:t>
            </w:r>
          </w:p>
        </w:tc>
        <w:tc>
          <w:tcPr>
            <w:tcW w:w="614" w:type="dxa"/>
            <w:noWrap/>
            <w:vAlign w:val="center"/>
            <w:hideMark/>
          </w:tcPr>
          <w:p w14:paraId="47989891"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11/13</w:t>
            </w:r>
          </w:p>
        </w:tc>
        <w:tc>
          <w:tcPr>
            <w:tcW w:w="598" w:type="dxa"/>
            <w:noWrap/>
            <w:vAlign w:val="center"/>
            <w:hideMark/>
          </w:tcPr>
          <w:p w14:paraId="4421DAC0"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13/14</w:t>
            </w:r>
          </w:p>
        </w:tc>
        <w:tc>
          <w:tcPr>
            <w:tcW w:w="598" w:type="dxa"/>
            <w:noWrap/>
            <w:vAlign w:val="center"/>
            <w:hideMark/>
          </w:tcPr>
          <w:p w14:paraId="61D1DD0D"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14/15</w:t>
            </w:r>
          </w:p>
        </w:tc>
        <w:tc>
          <w:tcPr>
            <w:tcW w:w="598" w:type="dxa"/>
            <w:noWrap/>
            <w:vAlign w:val="center"/>
            <w:hideMark/>
          </w:tcPr>
          <w:p w14:paraId="4B1A2BBD"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97/15</w:t>
            </w:r>
          </w:p>
        </w:tc>
      </w:tr>
      <w:tr w:rsidR="00853B5A" w:rsidRPr="005B6CB0" w14:paraId="667D4FD8" w14:textId="77777777" w:rsidTr="005B6CB0">
        <w:trPr>
          <w:trHeight w:val="230"/>
        </w:trPr>
        <w:tc>
          <w:tcPr>
            <w:tcW w:w="628" w:type="dxa"/>
            <w:noWrap/>
            <w:vAlign w:val="center"/>
            <w:hideMark/>
          </w:tcPr>
          <w:p w14:paraId="77153A92"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20% Increase</w:t>
            </w:r>
          </w:p>
        </w:tc>
        <w:tc>
          <w:tcPr>
            <w:tcW w:w="598" w:type="dxa"/>
            <w:noWrap/>
            <w:vAlign w:val="center"/>
            <w:hideMark/>
          </w:tcPr>
          <w:p w14:paraId="0474E36F"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3.776</w:t>
            </w:r>
          </w:p>
        </w:tc>
        <w:tc>
          <w:tcPr>
            <w:tcW w:w="598" w:type="dxa"/>
            <w:noWrap/>
            <w:vAlign w:val="center"/>
            <w:hideMark/>
          </w:tcPr>
          <w:p w14:paraId="1345DE7C"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80.268</w:t>
            </w:r>
          </w:p>
        </w:tc>
        <w:tc>
          <w:tcPr>
            <w:tcW w:w="598" w:type="dxa"/>
            <w:noWrap/>
            <w:vAlign w:val="center"/>
            <w:hideMark/>
          </w:tcPr>
          <w:p w14:paraId="7A75079F"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4.505</w:t>
            </w:r>
          </w:p>
        </w:tc>
        <w:tc>
          <w:tcPr>
            <w:tcW w:w="598" w:type="dxa"/>
            <w:noWrap/>
            <w:vAlign w:val="center"/>
            <w:hideMark/>
          </w:tcPr>
          <w:p w14:paraId="76B25106"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6.335</w:t>
            </w:r>
          </w:p>
        </w:tc>
        <w:tc>
          <w:tcPr>
            <w:tcW w:w="598" w:type="dxa"/>
            <w:noWrap/>
            <w:vAlign w:val="center"/>
            <w:hideMark/>
          </w:tcPr>
          <w:p w14:paraId="31DB5388"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0.023</w:t>
            </w:r>
          </w:p>
        </w:tc>
        <w:tc>
          <w:tcPr>
            <w:tcW w:w="598" w:type="dxa"/>
            <w:noWrap/>
            <w:vAlign w:val="center"/>
            <w:hideMark/>
          </w:tcPr>
          <w:p w14:paraId="46206817"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197.446</w:t>
            </w:r>
          </w:p>
        </w:tc>
        <w:tc>
          <w:tcPr>
            <w:tcW w:w="614" w:type="dxa"/>
            <w:noWrap/>
            <w:vAlign w:val="center"/>
            <w:hideMark/>
          </w:tcPr>
          <w:p w14:paraId="64461278"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0.000</w:t>
            </w:r>
          </w:p>
        </w:tc>
        <w:tc>
          <w:tcPr>
            <w:tcW w:w="598" w:type="dxa"/>
            <w:noWrap/>
            <w:vAlign w:val="center"/>
            <w:hideMark/>
          </w:tcPr>
          <w:p w14:paraId="6F3F76CF"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0.242</w:t>
            </w:r>
          </w:p>
        </w:tc>
        <w:tc>
          <w:tcPr>
            <w:tcW w:w="598" w:type="dxa"/>
            <w:noWrap/>
            <w:vAlign w:val="center"/>
            <w:hideMark/>
          </w:tcPr>
          <w:p w14:paraId="70BDCEA5"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170.729</w:t>
            </w:r>
          </w:p>
        </w:tc>
        <w:tc>
          <w:tcPr>
            <w:tcW w:w="598" w:type="dxa"/>
            <w:noWrap/>
            <w:vAlign w:val="center"/>
            <w:hideMark/>
          </w:tcPr>
          <w:p w14:paraId="3CAD7C10"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9.750</w:t>
            </w:r>
          </w:p>
        </w:tc>
      </w:tr>
      <w:tr w:rsidR="00853B5A" w:rsidRPr="005B6CB0" w14:paraId="5DBA4619" w14:textId="77777777" w:rsidTr="005B6CB0">
        <w:trPr>
          <w:trHeight w:val="261"/>
        </w:trPr>
        <w:tc>
          <w:tcPr>
            <w:tcW w:w="628" w:type="dxa"/>
            <w:noWrap/>
            <w:vAlign w:val="center"/>
            <w:hideMark/>
          </w:tcPr>
          <w:p w14:paraId="706D1018"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20% decrease</w:t>
            </w:r>
          </w:p>
        </w:tc>
        <w:tc>
          <w:tcPr>
            <w:tcW w:w="598" w:type="dxa"/>
            <w:noWrap/>
            <w:vAlign w:val="center"/>
            <w:hideMark/>
          </w:tcPr>
          <w:p w14:paraId="230F67E0"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164.869</w:t>
            </w:r>
          </w:p>
        </w:tc>
        <w:tc>
          <w:tcPr>
            <w:tcW w:w="598" w:type="dxa"/>
            <w:noWrap/>
            <w:vAlign w:val="center"/>
            <w:hideMark/>
          </w:tcPr>
          <w:p w14:paraId="2110B94B"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0.710</w:t>
            </w:r>
          </w:p>
        </w:tc>
        <w:tc>
          <w:tcPr>
            <w:tcW w:w="598" w:type="dxa"/>
            <w:noWrap/>
            <w:vAlign w:val="center"/>
            <w:hideMark/>
          </w:tcPr>
          <w:p w14:paraId="19A13F93"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14.846</w:t>
            </w:r>
          </w:p>
        </w:tc>
        <w:tc>
          <w:tcPr>
            <w:tcW w:w="598" w:type="dxa"/>
            <w:noWrap/>
            <w:vAlign w:val="center"/>
            <w:hideMark/>
          </w:tcPr>
          <w:p w14:paraId="5A10AF43"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1.173</w:t>
            </w:r>
          </w:p>
        </w:tc>
        <w:tc>
          <w:tcPr>
            <w:tcW w:w="598" w:type="dxa"/>
            <w:noWrap/>
            <w:vAlign w:val="center"/>
            <w:hideMark/>
          </w:tcPr>
          <w:p w14:paraId="4D207468"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87.636</w:t>
            </w:r>
          </w:p>
        </w:tc>
        <w:tc>
          <w:tcPr>
            <w:tcW w:w="598" w:type="dxa"/>
            <w:noWrap/>
            <w:vAlign w:val="center"/>
            <w:hideMark/>
          </w:tcPr>
          <w:p w14:paraId="711E962A"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0.000</w:t>
            </w:r>
          </w:p>
        </w:tc>
        <w:tc>
          <w:tcPr>
            <w:tcW w:w="614" w:type="dxa"/>
            <w:noWrap/>
            <w:vAlign w:val="center"/>
            <w:hideMark/>
          </w:tcPr>
          <w:p w14:paraId="3D73C809"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148.990</w:t>
            </w:r>
          </w:p>
        </w:tc>
        <w:tc>
          <w:tcPr>
            <w:tcW w:w="598" w:type="dxa"/>
            <w:noWrap/>
            <w:vAlign w:val="center"/>
            <w:hideMark/>
          </w:tcPr>
          <w:p w14:paraId="1DCDE800"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7.410</w:t>
            </w:r>
          </w:p>
        </w:tc>
        <w:tc>
          <w:tcPr>
            <w:tcW w:w="598" w:type="dxa"/>
            <w:noWrap/>
            <w:vAlign w:val="center"/>
            <w:hideMark/>
          </w:tcPr>
          <w:p w14:paraId="7F49FC99" w14:textId="77777777" w:rsidR="00853B5A" w:rsidRPr="005B6CB0" w:rsidRDefault="00853B5A" w:rsidP="005B6CB0">
            <w:pPr>
              <w:contextualSpacing/>
              <w:rPr>
                <w:rFonts w:ascii="Arial" w:hAnsi="Arial" w:cs="Arial"/>
                <w:sz w:val="18"/>
                <w:szCs w:val="24"/>
              </w:rPr>
            </w:pPr>
            <w:r w:rsidRPr="005B6CB0">
              <w:rPr>
                <w:rFonts w:ascii="Arial" w:hAnsi="Arial" w:cs="Arial"/>
                <w:sz w:val="18"/>
                <w:szCs w:val="24"/>
              </w:rPr>
              <w:t>0.049</w:t>
            </w:r>
          </w:p>
        </w:tc>
        <w:tc>
          <w:tcPr>
            <w:tcW w:w="598" w:type="dxa"/>
            <w:noWrap/>
            <w:vAlign w:val="center"/>
            <w:hideMark/>
          </w:tcPr>
          <w:p w14:paraId="546C670D" w14:textId="77777777" w:rsidR="00853B5A" w:rsidRPr="005B6CB0" w:rsidRDefault="00853B5A" w:rsidP="005B6CB0">
            <w:pPr>
              <w:keepNext/>
              <w:contextualSpacing/>
              <w:rPr>
                <w:rFonts w:ascii="Arial" w:hAnsi="Arial" w:cs="Arial"/>
                <w:sz w:val="18"/>
                <w:szCs w:val="24"/>
              </w:rPr>
            </w:pPr>
            <w:r w:rsidRPr="005B6CB0">
              <w:rPr>
                <w:rFonts w:ascii="Arial" w:hAnsi="Arial" w:cs="Arial"/>
                <w:sz w:val="18"/>
                <w:szCs w:val="24"/>
              </w:rPr>
              <w:t>116.454</w:t>
            </w:r>
          </w:p>
        </w:tc>
      </w:tr>
    </w:tbl>
    <w:p w14:paraId="4E2007E5" w14:textId="77777777" w:rsidR="00853B5A" w:rsidRPr="00853B5A" w:rsidRDefault="00853B5A" w:rsidP="00853B5A">
      <w:pPr>
        <w:spacing w:after="0" w:line="240" w:lineRule="auto"/>
        <w:rPr>
          <w:rFonts w:ascii="Arial" w:hAnsi="Arial" w:cs="Arial"/>
          <w:sz w:val="24"/>
          <w:szCs w:val="24"/>
        </w:rPr>
      </w:pPr>
    </w:p>
    <w:p w14:paraId="3DDBBBBA" w14:textId="77777777" w:rsidR="005B6CB0" w:rsidRDefault="005B6CB0" w:rsidP="00853B5A">
      <w:pPr>
        <w:spacing w:after="0" w:line="240" w:lineRule="auto"/>
        <w:rPr>
          <w:rFonts w:ascii="Arial" w:hAnsi="Arial" w:cs="Arial"/>
          <w:sz w:val="24"/>
          <w:szCs w:val="24"/>
        </w:rPr>
      </w:pPr>
    </w:p>
    <w:p w14:paraId="31BD98C0" w14:textId="229B8408"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However, inter-annual fluctuation in NDVI across the time sequence was significant.</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 largest single change happened between 2010 and 2011</w:t>
      </w:r>
      <w:r w:rsidR="00001819">
        <w:rPr>
          <w:rFonts w:ascii="Arial" w:hAnsi="Arial" w:cs="Arial"/>
          <w:sz w:val="24"/>
          <w:szCs w:val="24"/>
        </w:rPr>
        <w:t>,</w:t>
      </w:r>
      <w:r w:rsidRPr="00853B5A">
        <w:rPr>
          <w:rFonts w:ascii="Arial" w:hAnsi="Arial" w:cs="Arial"/>
          <w:sz w:val="24"/>
          <w:szCs w:val="24"/>
        </w:rPr>
        <w:t xml:space="preserve"> when NDVI increased by 20% in 197.4km</w:t>
      </w:r>
      <w:r w:rsidRPr="00853B5A">
        <w:rPr>
          <w:rFonts w:ascii="Arial" w:hAnsi="Arial" w:cs="Arial"/>
          <w:sz w:val="24"/>
          <w:szCs w:val="24"/>
          <w:vertAlign w:val="superscript"/>
        </w:rPr>
        <w:t>2</w:t>
      </w:r>
      <w:r w:rsidRPr="00853B5A">
        <w:rPr>
          <w:rFonts w:ascii="Arial" w:hAnsi="Arial" w:cs="Arial"/>
          <w:sz w:val="24"/>
          <w:szCs w:val="24"/>
        </w:rPr>
        <w:t xml:space="preserve"> (NDVI values in 20% of pixels increased in comparison to the previous year) with no area showing a decrease of 20%.</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 largest decrease in NDVI happened between 1997/1998, where 164.9km</w:t>
      </w:r>
      <w:r w:rsidRPr="00853B5A">
        <w:rPr>
          <w:rFonts w:ascii="Arial" w:hAnsi="Arial" w:cs="Arial"/>
          <w:sz w:val="24"/>
          <w:szCs w:val="24"/>
          <w:vertAlign w:val="superscript"/>
        </w:rPr>
        <w:t>2</w:t>
      </w:r>
      <w:r w:rsidRPr="00853B5A">
        <w:rPr>
          <w:rFonts w:ascii="Arial" w:hAnsi="Arial" w:cs="Arial"/>
          <w:sz w:val="24"/>
          <w:szCs w:val="24"/>
        </w:rPr>
        <w:t xml:space="preserve"> showed a 20% decrease, although 3.7km</w:t>
      </w:r>
      <w:r w:rsidRPr="00853B5A">
        <w:rPr>
          <w:rFonts w:ascii="Arial" w:hAnsi="Arial" w:cs="Arial"/>
          <w:sz w:val="24"/>
          <w:szCs w:val="24"/>
          <w:vertAlign w:val="superscript"/>
        </w:rPr>
        <w:t>2</w:t>
      </w:r>
      <w:r w:rsidRPr="00853B5A">
        <w:rPr>
          <w:rFonts w:ascii="Arial" w:hAnsi="Arial" w:cs="Arial"/>
          <w:sz w:val="24"/>
          <w:szCs w:val="24"/>
        </w:rPr>
        <w:t xml:space="preserve"> did also show a 20% increase that year.</w:t>
      </w:r>
      <w:r w:rsidR="00001819">
        <w:rPr>
          <w:rFonts w:ascii="Arial" w:hAnsi="Arial" w:cs="Arial"/>
          <w:sz w:val="24"/>
          <w:szCs w:val="24"/>
        </w:rPr>
        <w:t xml:space="preserve"> </w:t>
      </w:r>
      <w:r w:rsidR="00607F47">
        <w:rPr>
          <w:rFonts w:ascii="Arial" w:hAnsi="Arial" w:cs="Arial"/>
          <w:sz w:val="24"/>
          <w:szCs w:val="24"/>
        </w:rPr>
        <w:t xml:space="preserve"> </w:t>
      </w:r>
      <w:r w:rsidRPr="00853B5A">
        <w:rPr>
          <w:rFonts w:ascii="Arial" w:hAnsi="Arial" w:cs="Arial"/>
          <w:sz w:val="24"/>
          <w:szCs w:val="24"/>
        </w:rPr>
        <w:t xml:space="preserve">These years of inter-annual increase in NDVI follow years after increased amounts of rainfall, as illustrated in Figure 4, consistent with a relationship between NDVI and precipitation observed by </w:t>
      </w:r>
      <w:proofErr w:type="spellStart"/>
      <w:r w:rsidRPr="00853B5A">
        <w:rPr>
          <w:rFonts w:ascii="Arial" w:hAnsi="Arial" w:cs="Arial"/>
          <w:sz w:val="24"/>
          <w:szCs w:val="24"/>
        </w:rPr>
        <w:t>Jamali</w:t>
      </w:r>
      <w:proofErr w:type="spellEnd"/>
      <w:r w:rsidRPr="00853B5A">
        <w:rPr>
          <w:rFonts w:ascii="Arial" w:hAnsi="Arial" w:cs="Arial"/>
          <w:sz w:val="24"/>
          <w:szCs w:val="24"/>
        </w:rPr>
        <w:t xml:space="preserve"> </w:t>
      </w:r>
      <w:r w:rsidRPr="00853B5A">
        <w:rPr>
          <w:rFonts w:ascii="Arial" w:hAnsi="Arial" w:cs="Arial"/>
          <w:i/>
          <w:sz w:val="24"/>
          <w:szCs w:val="24"/>
        </w:rPr>
        <w:t>et al</w:t>
      </w:r>
      <w:r w:rsidRPr="00853B5A">
        <w:rPr>
          <w:rFonts w:ascii="Arial" w:hAnsi="Arial" w:cs="Arial"/>
          <w:sz w:val="24"/>
          <w:szCs w:val="24"/>
        </w:rPr>
        <w:t>. (2011).</w:t>
      </w:r>
    </w:p>
    <w:p w14:paraId="5199D0D8" w14:textId="77777777" w:rsidR="00853B5A" w:rsidRPr="00853B5A" w:rsidRDefault="00853B5A" w:rsidP="00853B5A">
      <w:pPr>
        <w:spacing w:after="0" w:line="240" w:lineRule="auto"/>
        <w:rPr>
          <w:rFonts w:ascii="Arial" w:hAnsi="Arial" w:cs="Arial"/>
          <w:sz w:val="24"/>
          <w:szCs w:val="24"/>
        </w:rPr>
      </w:pPr>
    </w:p>
    <w:p w14:paraId="14EDD92B" w14:textId="77777777" w:rsidR="00853B5A" w:rsidRPr="00853B5A" w:rsidRDefault="00853B5A" w:rsidP="00853B5A">
      <w:pPr>
        <w:spacing w:after="0" w:line="240" w:lineRule="auto"/>
        <w:rPr>
          <w:rFonts w:ascii="Arial" w:hAnsi="Arial" w:cs="Arial"/>
          <w:sz w:val="24"/>
          <w:szCs w:val="24"/>
        </w:rPr>
      </w:pPr>
      <w:r w:rsidRPr="00853B5A">
        <w:rPr>
          <w:rFonts w:ascii="Arial" w:hAnsi="Arial" w:cs="Arial"/>
          <w:i/>
          <w:sz w:val="24"/>
          <w:szCs w:val="24"/>
        </w:rPr>
        <w:t>Figure 4: Area Changes in NDVI (km</w:t>
      </w:r>
      <w:r w:rsidRPr="00853B5A">
        <w:rPr>
          <w:rFonts w:ascii="Arial" w:hAnsi="Arial" w:cs="Arial"/>
          <w:i/>
          <w:sz w:val="24"/>
          <w:szCs w:val="24"/>
          <w:vertAlign w:val="superscript"/>
        </w:rPr>
        <w:t>2</w:t>
      </w:r>
      <w:r w:rsidRPr="00853B5A">
        <w:rPr>
          <w:rFonts w:ascii="Arial" w:hAnsi="Arial" w:cs="Arial"/>
          <w:i/>
          <w:sz w:val="24"/>
          <w:szCs w:val="24"/>
        </w:rPr>
        <w:t>) and Total Annual Precipitation</w:t>
      </w:r>
    </w:p>
    <w:p w14:paraId="03B11347" w14:textId="77777777" w:rsidR="00853B5A" w:rsidRPr="00853B5A" w:rsidRDefault="00853B5A" w:rsidP="00853B5A">
      <w:pPr>
        <w:spacing w:after="0" w:line="240" w:lineRule="auto"/>
        <w:rPr>
          <w:sz w:val="24"/>
          <w:szCs w:val="24"/>
        </w:rPr>
      </w:pPr>
      <w:bookmarkStart w:id="5" w:name="_Toc442283527"/>
      <w:r w:rsidRPr="001F6334">
        <w:rPr>
          <w:noProof/>
          <w:lang w:eastAsia="en-GB"/>
        </w:rPr>
        <w:lastRenderedPageBreak/>
        <w:drawing>
          <wp:anchor distT="0" distB="0" distL="114300" distR="114300" simplePos="0" relativeHeight="251659264" behindDoc="0" locked="0" layoutInCell="1" allowOverlap="1" wp14:anchorId="1C7612F5" wp14:editId="41599C55">
            <wp:simplePos x="0" y="0"/>
            <wp:positionH relativeFrom="column">
              <wp:posOffset>53340</wp:posOffset>
            </wp:positionH>
            <wp:positionV relativeFrom="paragraph">
              <wp:posOffset>196850</wp:posOffset>
            </wp:positionV>
            <wp:extent cx="5585460" cy="30960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bookmarkEnd w:id="5"/>
    </w:p>
    <w:p w14:paraId="3B3D374D" w14:textId="77777777" w:rsidR="00853B5A" w:rsidRPr="00853B5A" w:rsidRDefault="00853B5A" w:rsidP="00853B5A">
      <w:pPr>
        <w:spacing w:after="0" w:line="240" w:lineRule="auto"/>
        <w:rPr>
          <w:sz w:val="24"/>
          <w:szCs w:val="24"/>
        </w:rPr>
      </w:pPr>
    </w:p>
    <w:p w14:paraId="367F5AC4" w14:textId="77777777" w:rsidR="00853B5A" w:rsidRPr="00853B5A" w:rsidRDefault="00853B5A" w:rsidP="00853B5A">
      <w:pPr>
        <w:spacing w:after="0" w:line="240" w:lineRule="auto"/>
        <w:rPr>
          <w:rFonts w:ascii="Arial" w:hAnsi="Arial" w:cs="Arial"/>
          <w:sz w:val="24"/>
          <w:szCs w:val="24"/>
        </w:rPr>
      </w:pPr>
    </w:p>
    <w:p w14:paraId="4EC9EA38" w14:textId="77777777" w:rsidR="00853B5A" w:rsidRPr="00853B5A" w:rsidRDefault="005B6CB0" w:rsidP="00853B5A">
      <w:pPr>
        <w:spacing w:after="0" w:line="240" w:lineRule="auto"/>
        <w:rPr>
          <w:rFonts w:ascii="Arial" w:hAnsi="Arial" w:cs="Arial"/>
          <w:i/>
          <w:sz w:val="24"/>
          <w:szCs w:val="24"/>
        </w:rPr>
      </w:pPr>
      <w:r>
        <w:rPr>
          <w:rFonts w:ascii="Arial" w:hAnsi="Arial" w:cs="Arial"/>
          <w:i/>
          <w:sz w:val="24"/>
          <w:szCs w:val="24"/>
        </w:rPr>
        <w:t>4</w:t>
      </w:r>
      <w:r w:rsidR="00853B5A" w:rsidRPr="00853B5A">
        <w:rPr>
          <w:rFonts w:ascii="Arial" w:hAnsi="Arial" w:cs="Arial"/>
          <w:i/>
          <w:sz w:val="24"/>
          <w:szCs w:val="24"/>
        </w:rPr>
        <w:t>.4 MSI comparison of plant water stress</w:t>
      </w:r>
    </w:p>
    <w:p w14:paraId="10ABB2A6" w14:textId="77777777" w:rsidR="00885503" w:rsidRDefault="00885503" w:rsidP="00853B5A">
      <w:pPr>
        <w:spacing w:after="0" w:line="240" w:lineRule="auto"/>
        <w:rPr>
          <w:rFonts w:ascii="Arial" w:hAnsi="Arial" w:cs="Arial"/>
          <w:sz w:val="24"/>
          <w:szCs w:val="24"/>
        </w:rPr>
      </w:pPr>
    </w:p>
    <w:p w14:paraId="332B3817" w14:textId="09A81912"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It </w:t>
      </w:r>
      <w:proofErr w:type="gramStart"/>
      <w:r w:rsidRPr="00853B5A">
        <w:rPr>
          <w:rFonts w:ascii="Arial" w:hAnsi="Arial" w:cs="Arial"/>
          <w:sz w:val="24"/>
          <w:szCs w:val="24"/>
        </w:rPr>
        <w:t>would be expected</w:t>
      </w:r>
      <w:proofErr w:type="gramEnd"/>
      <w:r w:rsidRPr="00853B5A">
        <w:rPr>
          <w:rFonts w:ascii="Arial" w:hAnsi="Arial" w:cs="Arial"/>
          <w:sz w:val="24"/>
          <w:szCs w:val="24"/>
        </w:rPr>
        <w:t xml:space="preserve"> that, as groundwater levels increased, leaf moisture would increase and therefore MSI would decrease.</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Data presented in Table 7 demonstrate that MSI decreased by at least 20% over an area of 132.3km</w:t>
      </w:r>
      <w:r w:rsidRPr="00853B5A">
        <w:rPr>
          <w:rFonts w:ascii="Arial" w:hAnsi="Arial" w:cs="Arial"/>
          <w:sz w:val="24"/>
          <w:szCs w:val="24"/>
          <w:vertAlign w:val="superscript"/>
        </w:rPr>
        <w:t>2</w:t>
      </w:r>
      <w:r w:rsidRPr="00853B5A">
        <w:rPr>
          <w:rFonts w:ascii="Arial" w:hAnsi="Arial" w:cs="Arial"/>
          <w:sz w:val="24"/>
          <w:szCs w:val="24"/>
        </w:rPr>
        <w:t xml:space="preserve"> between 1997 and 2015, whilst only 41.5km</w:t>
      </w:r>
      <w:r w:rsidRPr="00853B5A">
        <w:rPr>
          <w:rFonts w:ascii="Arial" w:hAnsi="Arial" w:cs="Arial"/>
          <w:sz w:val="24"/>
          <w:szCs w:val="24"/>
          <w:vertAlign w:val="superscript"/>
        </w:rPr>
        <w:t>2</w:t>
      </w:r>
      <w:r w:rsidRPr="00853B5A">
        <w:rPr>
          <w:rFonts w:ascii="Arial" w:hAnsi="Arial" w:cs="Arial"/>
          <w:sz w:val="24"/>
          <w:szCs w:val="24"/>
        </w:rPr>
        <w:t xml:space="preserve"> showed an increase of 20% over the same period.</w:t>
      </w:r>
      <w:r w:rsidR="00001819">
        <w:rPr>
          <w:rFonts w:ascii="Arial" w:hAnsi="Arial" w:cs="Arial"/>
          <w:sz w:val="24"/>
          <w:szCs w:val="24"/>
        </w:rPr>
        <w:t xml:space="preserve"> </w:t>
      </w:r>
      <w:r w:rsidR="00607F47">
        <w:rPr>
          <w:rFonts w:ascii="Arial" w:hAnsi="Arial" w:cs="Arial"/>
          <w:sz w:val="24"/>
          <w:szCs w:val="24"/>
        </w:rPr>
        <w:t xml:space="preserve"> </w:t>
      </w:r>
      <w:r w:rsidRPr="00853B5A">
        <w:rPr>
          <w:rFonts w:ascii="Arial" w:hAnsi="Arial" w:cs="Arial"/>
          <w:sz w:val="24"/>
          <w:szCs w:val="24"/>
        </w:rPr>
        <w:t>Across this time series, 1999/2000 experienced the smallest area of inter-annual decrease (0.0009km</w:t>
      </w:r>
      <w:r w:rsidRPr="00853B5A">
        <w:rPr>
          <w:rFonts w:ascii="Arial" w:hAnsi="Arial" w:cs="Arial"/>
          <w:sz w:val="24"/>
          <w:szCs w:val="24"/>
          <w:vertAlign w:val="superscript"/>
        </w:rPr>
        <w:t>2</w:t>
      </w:r>
      <w:r w:rsidRPr="00853B5A">
        <w:rPr>
          <w:rFonts w:ascii="Arial" w:hAnsi="Arial" w:cs="Arial"/>
          <w:sz w:val="24"/>
          <w:szCs w:val="24"/>
        </w:rPr>
        <w:t>) whilst 1998/1999 saw the largest inter-annual decrease (295.6km</w:t>
      </w:r>
      <w:r w:rsidRPr="00853B5A">
        <w:rPr>
          <w:rFonts w:ascii="Arial" w:hAnsi="Arial" w:cs="Arial"/>
          <w:sz w:val="24"/>
          <w:szCs w:val="24"/>
          <w:vertAlign w:val="superscript"/>
        </w:rPr>
        <w:t>2</w:t>
      </w:r>
      <w:r w:rsidRPr="00853B5A">
        <w:rPr>
          <w:rFonts w:ascii="Arial" w:hAnsi="Arial" w:cs="Arial"/>
          <w:sz w:val="24"/>
          <w:szCs w:val="24"/>
        </w:rPr>
        <w:t>), with areas of 0.6 km</w:t>
      </w:r>
      <w:r w:rsidRPr="00853B5A">
        <w:rPr>
          <w:rFonts w:ascii="Arial" w:hAnsi="Arial" w:cs="Arial"/>
          <w:sz w:val="24"/>
          <w:szCs w:val="24"/>
          <w:vertAlign w:val="superscript"/>
        </w:rPr>
        <w:t>2</w:t>
      </w:r>
      <w:r w:rsidRPr="00853B5A">
        <w:rPr>
          <w:rFonts w:ascii="Arial" w:hAnsi="Arial" w:cs="Arial"/>
          <w:sz w:val="24"/>
          <w:szCs w:val="24"/>
        </w:rPr>
        <w:t xml:space="preserve"> and 26.4km</w:t>
      </w:r>
      <w:r w:rsidRPr="00853B5A">
        <w:rPr>
          <w:rFonts w:ascii="Arial" w:hAnsi="Arial" w:cs="Arial"/>
          <w:sz w:val="24"/>
          <w:szCs w:val="24"/>
          <w:vertAlign w:val="superscript"/>
        </w:rPr>
        <w:t>2</w:t>
      </w:r>
      <w:r w:rsidRPr="00853B5A">
        <w:rPr>
          <w:rFonts w:ascii="Arial" w:hAnsi="Arial" w:cs="Arial"/>
          <w:sz w:val="24"/>
          <w:szCs w:val="24"/>
        </w:rPr>
        <w:t xml:space="preserve"> (20% decreases) in 1997/1998 and 2014/2015 respectively.</w:t>
      </w:r>
      <w:r w:rsidR="00607F47">
        <w:rPr>
          <w:rFonts w:ascii="Arial" w:hAnsi="Arial" w:cs="Arial"/>
          <w:sz w:val="24"/>
          <w:szCs w:val="24"/>
        </w:rPr>
        <w:t xml:space="preserve"> </w:t>
      </w:r>
      <w:r w:rsidR="00001819">
        <w:rPr>
          <w:rFonts w:ascii="Arial" w:hAnsi="Arial" w:cs="Arial"/>
          <w:sz w:val="24"/>
          <w:szCs w:val="24"/>
        </w:rPr>
        <w:t xml:space="preserve"> </w:t>
      </w:r>
      <w:r w:rsidRPr="00853B5A">
        <w:rPr>
          <w:rFonts w:ascii="Arial" w:hAnsi="Arial" w:cs="Arial"/>
          <w:sz w:val="24"/>
          <w:szCs w:val="24"/>
        </w:rPr>
        <w:t>There were also some incidences where MSI had increased by at least 20%, although these covered very small areas (2.2km</w:t>
      </w:r>
      <w:r w:rsidRPr="00853B5A">
        <w:rPr>
          <w:rFonts w:ascii="Arial" w:hAnsi="Arial" w:cs="Arial"/>
          <w:sz w:val="24"/>
          <w:szCs w:val="24"/>
          <w:vertAlign w:val="superscript"/>
        </w:rPr>
        <w:t>2</w:t>
      </w:r>
      <w:r w:rsidRPr="00853B5A">
        <w:rPr>
          <w:rFonts w:ascii="Arial" w:hAnsi="Arial" w:cs="Arial"/>
          <w:sz w:val="24"/>
          <w:szCs w:val="24"/>
        </w:rPr>
        <w:t xml:space="preserve"> in 1997/1998, 0.06km</w:t>
      </w:r>
      <w:r w:rsidRPr="00853B5A">
        <w:rPr>
          <w:rFonts w:ascii="Arial" w:hAnsi="Arial" w:cs="Arial"/>
          <w:sz w:val="24"/>
          <w:szCs w:val="24"/>
          <w:vertAlign w:val="superscript"/>
        </w:rPr>
        <w:t>2</w:t>
      </w:r>
      <w:r w:rsidRPr="00853B5A">
        <w:rPr>
          <w:rFonts w:ascii="Arial" w:hAnsi="Arial" w:cs="Arial"/>
          <w:sz w:val="24"/>
          <w:szCs w:val="24"/>
        </w:rPr>
        <w:t xml:space="preserve"> in 1998/1999, 1km</w:t>
      </w:r>
      <w:r w:rsidRPr="00853B5A">
        <w:rPr>
          <w:rFonts w:ascii="Arial" w:hAnsi="Arial" w:cs="Arial"/>
          <w:sz w:val="24"/>
          <w:szCs w:val="24"/>
          <w:vertAlign w:val="superscript"/>
        </w:rPr>
        <w:t>2</w:t>
      </w:r>
      <w:r w:rsidRPr="00853B5A">
        <w:rPr>
          <w:rFonts w:ascii="Arial" w:hAnsi="Arial" w:cs="Arial"/>
          <w:sz w:val="24"/>
          <w:szCs w:val="24"/>
        </w:rPr>
        <w:t xml:space="preserve"> in 2000/2009, 0.03km</w:t>
      </w:r>
      <w:r w:rsidRPr="00853B5A">
        <w:rPr>
          <w:rFonts w:ascii="Arial" w:hAnsi="Arial" w:cs="Arial"/>
          <w:sz w:val="24"/>
          <w:szCs w:val="24"/>
          <w:vertAlign w:val="superscript"/>
        </w:rPr>
        <w:t>2</w:t>
      </w:r>
      <w:r w:rsidRPr="00853B5A">
        <w:rPr>
          <w:rFonts w:ascii="Arial" w:hAnsi="Arial" w:cs="Arial"/>
          <w:sz w:val="24"/>
          <w:szCs w:val="24"/>
        </w:rPr>
        <w:t xml:space="preserve"> in 2009/2010 and 2.6km</w:t>
      </w:r>
      <w:r w:rsidRPr="00853B5A">
        <w:rPr>
          <w:rFonts w:ascii="Arial" w:hAnsi="Arial" w:cs="Arial"/>
          <w:sz w:val="24"/>
          <w:szCs w:val="24"/>
          <w:vertAlign w:val="superscript"/>
        </w:rPr>
        <w:t>2</w:t>
      </w:r>
      <w:r w:rsidRPr="00853B5A">
        <w:rPr>
          <w:rFonts w:ascii="Arial" w:hAnsi="Arial" w:cs="Arial"/>
          <w:sz w:val="24"/>
          <w:szCs w:val="24"/>
        </w:rPr>
        <w:t xml:space="preserve"> in 2014/2015, with the largest increase of at least 20% between 2013/2014 of 121.9km</w:t>
      </w:r>
      <w:r w:rsidRPr="00853B5A">
        <w:rPr>
          <w:rFonts w:ascii="Arial" w:hAnsi="Arial" w:cs="Arial"/>
          <w:sz w:val="24"/>
          <w:szCs w:val="24"/>
          <w:vertAlign w:val="superscript"/>
        </w:rPr>
        <w:t>2</w:t>
      </w:r>
      <w:r w:rsidRPr="00853B5A">
        <w:rPr>
          <w:rFonts w:ascii="Arial" w:hAnsi="Arial" w:cs="Arial"/>
          <w:sz w:val="24"/>
          <w:szCs w:val="24"/>
        </w:rPr>
        <w:t>).</w:t>
      </w:r>
    </w:p>
    <w:p w14:paraId="1C13AAB7" w14:textId="77777777" w:rsidR="00853B5A" w:rsidRPr="00853B5A" w:rsidRDefault="00853B5A" w:rsidP="00853B5A">
      <w:pPr>
        <w:spacing w:after="0" w:line="240" w:lineRule="auto"/>
        <w:rPr>
          <w:rFonts w:ascii="Arial" w:hAnsi="Arial" w:cs="Arial"/>
          <w:sz w:val="24"/>
          <w:szCs w:val="24"/>
        </w:rPr>
      </w:pPr>
    </w:p>
    <w:p w14:paraId="3988F896" w14:textId="77777777" w:rsidR="00853B5A" w:rsidRPr="00520853" w:rsidRDefault="00853B5A" w:rsidP="00853B5A">
      <w:pPr>
        <w:pStyle w:val="Caption"/>
        <w:spacing w:after="0"/>
        <w:contextualSpacing/>
        <w:rPr>
          <w:rFonts w:ascii="Arial" w:hAnsi="Arial" w:cs="Arial"/>
          <w:b w:val="0"/>
          <w:i/>
          <w:color w:val="auto"/>
          <w:sz w:val="24"/>
          <w:szCs w:val="24"/>
        </w:rPr>
      </w:pPr>
      <w:bookmarkStart w:id="6" w:name="_Toc442283524"/>
      <w:r w:rsidRPr="00520853">
        <w:rPr>
          <w:rFonts w:ascii="Arial" w:hAnsi="Arial" w:cs="Arial"/>
          <w:b w:val="0"/>
          <w:i/>
          <w:color w:val="auto"/>
          <w:sz w:val="24"/>
          <w:szCs w:val="24"/>
        </w:rPr>
        <w:t xml:space="preserve">Table </w:t>
      </w:r>
      <w:r>
        <w:rPr>
          <w:rFonts w:ascii="Arial" w:hAnsi="Arial" w:cs="Arial"/>
          <w:b w:val="0"/>
          <w:i/>
          <w:color w:val="auto"/>
          <w:sz w:val="24"/>
          <w:szCs w:val="24"/>
        </w:rPr>
        <w:t>7</w:t>
      </w:r>
      <w:r w:rsidRPr="00520853">
        <w:rPr>
          <w:rFonts w:ascii="Arial" w:hAnsi="Arial" w:cs="Arial"/>
          <w:b w:val="0"/>
          <w:i/>
          <w:color w:val="auto"/>
          <w:sz w:val="24"/>
          <w:szCs w:val="24"/>
        </w:rPr>
        <w:t>: Area (km</w:t>
      </w:r>
      <w:r w:rsidRPr="00520853">
        <w:rPr>
          <w:rFonts w:ascii="Arial" w:hAnsi="Arial" w:cs="Arial"/>
          <w:b w:val="0"/>
          <w:i/>
          <w:color w:val="auto"/>
          <w:sz w:val="24"/>
          <w:szCs w:val="24"/>
          <w:vertAlign w:val="superscript"/>
        </w:rPr>
        <w:t>2</w:t>
      </w:r>
      <w:r w:rsidRPr="00520853">
        <w:rPr>
          <w:rFonts w:ascii="Arial" w:hAnsi="Arial" w:cs="Arial"/>
          <w:b w:val="0"/>
          <w:i/>
          <w:color w:val="auto"/>
          <w:sz w:val="24"/>
          <w:szCs w:val="24"/>
        </w:rPr>
        <w:t>) of MSI change at 20% threshold</w:t>
      </w:r>
      <w:bookmarkEnd w:id="6"/>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45"/>
        <w:gridCol w:w="867"/>
        <w:gridCol w:w="745"/>
        <w:gridCol w:w="745"/>
        <w:gridCol w:w="745"/>
        <w:gridCol w:w="745"/>
        <w:gridCol w:w="906"/>
        <w:gridCol w:w="867"/>
        <w:gridCol w:w="767"/>
        <w:gridCol w:w="867"/>
      </w:tblGrid>
      <w:tr w:rsidR="00853B5A" w:rsidRPr="00520853" w14:paraId="76AF99B9" w14:textId="77777777" w:rsidTr="005B6CB0">
        <w:trPr>
          <w:trHeight w:val="76"/>
          <w:jc w:val="center"/>
        </w:trPr>
        <w:tc>
          <w:tcPr>
            <w:tcW w:w="875" w:type="dxa"/>
            <w:shd w:val="clear" w:color="auto" w:fill="auto"/>
            <w:noWrap/>
            <w:vAlign w:val="center"/>
            <w:hideMark/>
          </w:tcPr>
          <w:p w14:paraId="56B55E9E"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MSI</w:t>
            </w:r>
            <w:r w:rsidR="005B6CB0">
              <w:rPr>
                <w:rFonts w:ascii="Arial" w:eastAsia="Times New Roman" w:hAnsi="Arial" w:cs="Arial"/>
                <w:sz w:val="18"/>
                <w:szCs w:val="18"/>
                <w:lang w:eastAsia="en-GB"/>
              </w:rPr>
              <w:t xml:space="preserve"> change</w:t>
            </w:r>
          </w:p>
        </w:tc>
        <w:tc>
          <w:tcPr>
            <w:tcW w:w="745" w:type="dxa"/>
            <w:shd w:val="clear" w:color="auto" w:fill="auto"/>
            <w:noWrap/>
            <w:vAlign w:val="center"/>
            <w:hideMark/>
          </w:tcPr>
          <w:p w14:paraId="06FBC239"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97/98</w:t>
            </w:r>
          </w:p>
        </w:tc>
        <w:tc>
          <w:tcPr>
            <w:tcW w:w="809" w:type="dxa"/>
            <w:shd w:val="clear" w:color="auto" w:fill="auto"/>
            <w:noWrap/>
            <w:vAlign w:val="center"/>
            <w:hideMark/>
          </w:tcPr>
          <w:p w14:paraId="0356AAA0"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98/99</w:t>
            </w:r>
          </w:p>
        </w:tc>
        <w:tc>
          <w:tcPr>
            <w:tcW w:w="745" w:type="dxa"/>
            <w:shd w:val="clear" w:color="auto" w:fill="auto"/>
            <w:noWrap/>
            <w:vAlign w:val="center"/>
            <w:hideMark/>
          </w:tcPr>
          <w:p w14:paraId="2EDC6C28"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99/00</w:t>
            </w:r>
          </w:p>
        </w:tc>
        <w:tc>
          <w:tcPr>
            <w:tcW w:w="745" w:type="dxa"/>
            <w:shd w:val="clear" w:color="auto" w:fill="auto"/>
            <w:noWrap/>
            <w:vAlign w:val="center"/>
            <w:hideMark/>
          </w:tcPr>
          <w:p w14:paraId="592DFE91"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00/09</w:t>
            </w:r>
          </w:p>
        </w:tc>
        <w:tc>
          <w:tcPr>
            <w:tcW w:w="745" w:type="dxa"/>
            <w:shd w:val="clear" w:color="auto" w:fill="auto"/>
            <w:noWrap/>
            <w:vAlign w:val="center"/>
            <w:hideMark/>
          </w:tcPr>
          <w:p w14:paraId="548BD7D1"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09/10</w:t>
            </w:r>
          </w:p>
        </w:tc>
        <w:tc>
          <w:tcPr>
            <w:tcW w:w="745" w:type="dxa"/>
            <w:shd w:val="clear" w:color="auto" w:fill="auto"/>
            <w:noWrap/>
            <w:vAlign w:val="center"/>
            <w:hideMark/>
          </w:tcPr>
          <w:p w14:paraId="13E35049"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10/11</w:t>
            </w:r>
          </w:p>
        </w:tc>
        <w:tc>
          <w:tcPr>
            <w:tcW w:w="906" w:type="dxa"/>
            <w:shd w:val="clear" w:color="auto" w:fill="auto"/>
            <w:noWrap/>
            <w:vAlign w:val="center"/>
            <w:hideMark/>
          </w:tcPr>
          <w:p w14:paraId="128BAE74"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11/13</w:t>
            </w:r>
          </w:p>
        </w:tc>
        <w:tc>
          <w:tcPr>
            <w:tcW w:w="809" w:type="dxa"/>
            <w:shd w:val="clear" w:color="auto" w:fill="auto"/>
            <w:noWrap/>
            <w:vAlign w:val="center"/>
            <w:hideMark/>
          </w:tcPr>
          <w:p w14:paraId="13B058E2"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13/14</w:t>
            </w:r>
          </w:p>
        </w:tc>
        <w:tc>
          <w:tcPr>
            <w:tcW w:w="745" w:type="dxa"/>
            <w:shd w:val="clear" w:color="auto" w:fill="auto"/>
            <w:noWrap/>
            <w:vAlign w:val="center"/>
            <w:hideMark/>
          </w:tcPr>
          <w:p w14:paraId="6F4E872D"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14/15</w:t>
            </w:r>
          </w:p>
        </w:tc>
        <w:tc>
          <w:tcPr>
            <w:tcW w:w="809" w:type="dxa"/>
            <w:shd w:val="clear" w:color="auto" w:fill="auto"/>
            <w:noWrap/>
            <w:vAlign w:val="center"/>
            <w:hideMark/>
          </w:tcPr>
          <w:p w14:paraId="32A4C894"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97/15</w:t>
            </w:r>
          </w:p>
        </w:tc>
      </w:tr>
      <w:tr w:rsidR="00853B5A" w:rsidRPr="00520853" w14:paraId="77C0EA1C" w14:textId="77777777" w:rsidTr="005B6CB0">
        <w:trPr>
          <w:trHeight w:val="76"/>
          <w:jc w:val="center"/>
        </w:trPr>
        <w:tc>
          <w:tcPr>
            <w:tcW w:w="875" w:type="dxa"/>
            <w:shd w:val="clear" w:color="auto" w:fill="auto"/>
            <w:noWrap/>
            <w:vAlign w:val="center"/>
            <w:hideMark/>
          </w:tcPr>
          <w:p w14:paraId="49A944BE"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20% increase</w:t>
            </w:r>
          </w:p>
        </w:tc>
        <w:tc>
          <w:tcPr>
            <w:tcW w:w="745" w:type="dxa"/>
            <w:shd w:val="clear" w:color="auto" w:fill="auto"/>
            <w:noWrap/>
            <w:vAlign w:val="center"/>
            <w:hideMark/>
          </w:tcPr>
          <w:p w14:paraId="7DBF14A5"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2.222</w:t>
            </w:r>
          </w:p>
        </w:tc>
        <w:tc>
          <w:tcPr>
            <w:tcW w:w="809" w:type="dxa"/>
            <w:shd w:val="clear" w:color="auto" w:fill="auto"/>
            <w:noWrap/>
            <w:vAlign w:val="center"/>
            <w:hideMark/>
          </w:tcPr>
          <w:p w14:paraId="2688062A"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0.061</w:t>
            </w:r>
          </w:p>
        </w:tc>
        <w:tc>
          <w:tcPr>
            <w:tcW w:w="745" w:type="dxa"/>
            <w:shd w:val="clear" w:color="auto" w:fill="auto"/>
            <w:noWrap/>
            <w:vAlign w:val="center"/>
            <w:hideMark/>
          </w:tcPr>
          <w:p w14:paraId="4B61356D"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745" w:type="dxa"/>
            <w:shd w:val="clear" w:color="auto" w:fill="auto"/>
            <w:noWrap/>
            <w:vAlign w:val="center"/>
            <w:hideMark/>
          </w:tcPr>
          <w:p w14:paraId="6B4B6AF7"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1.022</w:t>
            </w:r>
          </w:p>
        </w:tc>
        <w:tc>
          <w:tcPr>
            <w:tcW w:w="745" w:type="dxa"/>
            <w:shd w:val="clear" w:color="auto" w:fill="auto"/>
            <w:noWrap/>
            <w:vAlign w:val="center"/>
            <w:hideMark/>
          </w:tcPr>
          <w:p w14:paraId="475373CD"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0.033</w:t>
            </w:r>
          </w:p>
        </w:tc>
        <w:tc>
          <w:tcPr>
            <w:tcW w:w="745" w:type="dxa"/>
            <w:shd w:val="clear" w:color="auto" w:fill="auto"/>
            <w:noWrap/>
            <w:vAlign w:val="center"/>
            <w:hideMark/>
          </w:tcPr>
          <w:p w14:paraId="678E52DE"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906" w:type="dxa"/>
            <w:shd w:val="clear" w:color="auto" w:fill="auto"/>
            <w:noWrap/>
            <w:vAlign w:val="center"/>
            <w:hideMark/>
          </w:tcPr>
          <w:p w14:paraId="5A0DEEDB"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809" w:type="dxa"/>
            <w:shd w:val="clear" w:color="auto" w:fill="auto"/>
            <w:noWrap/>
            <w:vAlign w:val="center"/>
            <w:hideMark/>
          </w:tcPr>
          <w:p w14:paraId="63912A16"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121.951</w:t>
            </w:r>
          </w:p>
        </w:tc>
        <w:tc>
          <w:tcPr>
            <w:tcW w:w="745" w:type="dxa"/>
            <w:shd w:val="clear" w:color="auto" w:fill="auto"/>
            <w:noWrap/>
            <w:vAlign w:val="center"/>
            <w:hideMark/>
          </w:tcPr>
          <w:p w14:paraId="530888B9"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2.594</w:t>
            </w:r>
          </w:p>
        </w:tc>
        <w:tc>
          <w:tcPr>
            <w:tcW w:w="809" w:type="dxa"/>
            <w:shd w:val="clear" w:color="auto" w:fill="auto"/>
            <w:noWrap/>
            <w:vAlign w:val="center"/>
            <w:hideMark/>
          </w:tcPr>
          <w:p w14:paraId="09720F48"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41.479</w:t>
            </w:r>
          </w:p>
        </w:tc>
      </w:tr>
      <w:tr w:rsidR="00853B5A" w:rsidRPr="00520853" w14:paraId="38847ACE" w14:textId="77777777" w:rsidTr="005B6CB0">
        <w:trPr>
          <w:trHeight w:val="76"/>
          <w:jc w:val="center"/>
        </w:trPr>
        <w:tc>
          <w:tcPr>
            <w:tcW w:w="875" w:type="dxa"/>
            <w:shd w:val="clear" w:color="auto" w:fill="auto"/>
            <w:noWrap/>
            <w:vAlign w:val="center"/>
            <w:hideMark/>
          </w:tcPr>
          <w:p w14:paraId="3EE233C6"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20% decrease</w:t>
            </w:r>
          </w:p>
        </w:tc>
        <w:tc>
          <w:tcPr>
            <w:tcW w:w="745" w:type="dxa"/>
            <w:shd w:val="clear" w:color="auto" w:fill="auto"/>
            <w:noWrap/>
            <w:vAlign w:val="center"/>
            <w:hideMark/>
          </w:tcPr>
          <w:p w14:paraId="06E919A9"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0.621</w:t>
            </w:r>
          </w:p>
        </w:tc>
        <w:tc>
          <w:tcPr>
            <w:tcW w:w="809" w:type="dxa"/>
            <w:shd w:val="clear" w:color="auto" w:fill="auto"/>
            <w:noWrap/>
            <w:vAlign w:val="center"/>
            <w:hideMark/>
          </w:tcPr>
          <w:p w14:paraId="378A1CFF"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295.623</w:t>
            </w:r>
          </w:p>
        </w:tc>
        <w:tc>
          <w:tcPr>
            <w:tcW w:w="745" w:type="dxa"/>
            <w:shd w:val="clear" w:color="auto" w:fill="auto"/>
            <w:noWrap/>
            <w:vAlign w:val="center"/>
            <w:hideMark/>
          </w:tcPr>
          <w:p w14:paraId="488729BE"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0.001</w:t>
            </w:r>
          </w:p>
        </w:tc>
        <w:tc>
          <w:tcPr>
            <w:tcW w:w="745" w:type="dxa"/>
            <w:shd w:val="clear" w:color="auto" w:fill="auto"/>
            <w:noWrap/>
            <w:vAlign w:val="center"/>
            <w:hideMark/>
          </w:tcPr>
          <w:p w14:paraId="04594654"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745" w:type="dxa"/>
            <w:shd w:val="clear" w:color="auto" w:fill="auto"/>
            <w:noWrap/>
            <w:vAlign w:val="center"/>
            <w:hideMark/>
          </w:tcPr>
          <w:p w14:paraId="6FEBB1FF"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745" w:type="dxa"/>
            <w:shd w:val="clear" w:color="auto" w:fill="auto"/>
            <w:noWrap/>
            <w:vAlign w:val="center"/>
            <w:hideMark/>
          </w:tcPr>
          <w:p w14:paraId="4018674B"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906" w:type="dxa"/>
            <w:shd w:val="clear" w:color="auto" w:fill="auto"/>
            <w:noWrap/>
            <w:vAlign w:val="center"/>
            <w:hideMark/>
          </w:tcPr>
          <w:p w14:paraId="033F7234"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809" w:type="dxa"/>
            <w:shd w:val="clear" w:color="auto" w:fill="auto"/>
            <w:noWrap/>
            <w:vAlign w:val="center"/>
            <w:hideMark/>
          </w:tcPr>
          <w:p w14:paraId="340CF315"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0.000</w:t>
            </w:r>
          </w:p>
        </w:tc>
        <w:tc>
          <w:tcPr>
            <w:tcW w:w="745" w:type="dxa"/>
            <w:shd w:val="clear" w:color="auto" w:fill="auto"/>
            <w:noWrap/>
            <w:vAlign w:val="center"/>
            <w:hideMark/>
          </w:tcPr>
          <w:p w14:paraId="6FD63D54" w14:textId="77777777" w:rsidR="00853B5A" w:rsidRPr="00520853" w:rsidRDefault="00853B5A" w:rsidP="005B6CB0">
            <w:pPr>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26.430</w:t>
            </w:r>
          </w:p>
        </w:tc>
        <w:tc>
          <w:tcPr>
            <w:tcW w:w="809" w:type="dxa"/>
            <w:shd w:val="clear" w:color="auto" w:fill="auto"/>
            <w:noWrap/>
            <w:vAlign w:val="center"/>
            <w:hideMark/>
          </w:tcPr>
          <w:p w14:paraId="08FBA20D" w14:textId="77777777" w:rsidR="00853B5A" w:rsidRPr="00520853" w:rsidRDefault="00853B5A" w:rsidP="005B6CB0">
            <w:pPr>
              <w:keepNext/>
              <w:spacing w:after="0" w:line="240" w:lineRule="auto"/>
              <w:rPr>
                <w:rFonts w:ascii="Arial" w:eastAsia="Times New Roman" w:hAnsi="Arial" w:cs="Arial"/>
                <w:sz w:val="18"/>
                <w:szCs w:val="18"/>
                <w:lang w:eastAsia="en-GB"/>
              </w:rPr>
            </w:pPr>
            <w:r w:rsidRPr="00520853">
              <w:rPr>
                <w:rFonts w:ascii="Arial" w:eastAsia="Times New Roman" w:hAnsi="Arial" w:cs="Arial"/>
                <w:sz w:val="18"/>
                <w:szCs w:val="18"/>
                <w:lang w:eastAsia="en-GB"/>
              </w:rPr>
              <w:t>132.246</w:t>
            </w:r>
          </w:p>
        </w:tc>
      </w:tr>
    </w:tbl>
    <w:p w14:paraId="4D67FF83" w14:textId="77777777" w:rsidR="00853B5A" w:rsidRPr="00853B5A" w:rsidRDefault="00853B5A" w:rsidP="00853B5A">
      <w:pPr>
        <w:spacing w:after="0" w:line="240" w:lineRule="auto"/>
        <w:rPr>
          <w:rFonts w:ascii="Arial" w:hAnsi="Arial" w:cs="Arial"/>
          <w:sz w:val="24"/>
          <w:szCs w:val="24"/>
        </w:rPr>
      </w:pPr>
    </w:p>
    <w:p w14:paraId="29C213CA" w14:textId="1230F7FC"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The largest inter-annual MSI decrease in 1998/1999, expected if groundwater </w:t>
      </w:r>
      <w:proofErr w:type="gramStart"/>
      <w:r w:rsidRPr="00853B5A">
        <w:rPr>
          <w:rFonts w:ascii="Arial" w:hAnsi="Arial" w:cs="Arial"/>
          <w:sz w:val="24"/>
          <w:szCs w:val="24"/>
        </w:rPr>
        <w:t>is recharged</w:t>
      </w:r>
      <w:proofErr w:type="gramEnd"/>
      <w:r w:rsidRPr="00853B5A">
        <w:rPr>
          <w:rFonts w:ascii="Arial" w:hAnsi="Arial" w:cs="Arial"/>
          <w:sz w:val="24"/>
          <w:szCs w:val="24"/>
        </w:rPr>
        <w:t xml:space="preserve">, could be explained by the high levels of precipitation seen in 1998. </w:t>
      </w:r>
      <w:r w:rsidR="00001819">
        <w:rPr>
          <w:rFonts w:ascii="Arial" w:hAnsi="Arial" w:cs="Arial"/>
          <w:sz w:val="24"/>
          <w:szCs w:val="24"/>
        </w:rPr>
        <w:t xml:space="preserve"> </w:t>
      </w:r>
      <w:r w:rsidRPr="00853B5A">
        <w:rPr>
          <w:rFonts w:ascii="Arial" w:hAnsi="Arial" w:cs="Arial"/>
          <w:sz w:val="24"/>
          <w:szCs w:val="24"/>
        </w:rPr>
        <w:t>The second-highest decrease (</w:t>
      </w:r>
      <w:r w:rsidRPr="00853B5A">
        <w:rPr>
          <w:rFonts w:ascii="Arial" w:eastAsia="Times New Roman" w:hAnsi="Arial" w:cs="Arial"/>
          <w:sz w:val="24"/>
          <w:szCs w:val="24"/>
          <w:lang w:eastAsia="en-GB"/>
        </w:rPr>
        <w:t xml:space="preserve">26.430) between 2014 and 2015 also followed increased precipitation. </w:t>
      </w:r>
      <w:r w:rsidR="00001819">
        <w:rPr>
          <w:rFonts w:ascii="Arial" w:eastAsia="Times New Roman" w:hAnsi="Arial" w:cs="Arial"/>
          <w:sz w:val="24"/>
          <w:szCs w:val="24"/>
          <w:lang w:eastAsia="en-GB"/>
        </w:rPr>
        <w:t xml:space="preserve"> </w:t>
      </w:r>
      <w:r w:rsidRPr="00853B5A">
        <w:rPr>
          <w:rFonts w:ascii="Arial" w:hAnsi="Arial" w:cs="Arial"/>
          <w:sz w:val="24"/>
          <w:szCs w:val="24"/>
        </w:rPr>
        <w:t>However, although precipitation was on an increasing trend in 2009 and 2010, a small area (0.03km</w:t>
      </w:r>
      <w:r w:rsidRPr="00853B5A">
        <w:rPr>
          <w:rFonts w:ascii="Arial" w:hAnsi="Arial" w:cs="Arial"/>
          <w:sz w:val="24"/>
          <w:szCs w:val="24"/>
          <w:vertAlign w:val="superscript"/>
        </w:rPr>
        <w:t>2</w:t>
      </w:r>
      <w:r w:rsidRPr="00853B5A">
        <w:rPr>
          <w:rFonts w:ascii="Arial" w:hAnsi="Arial" w:cs="Arial"/>
          <w:sz w:val="24"/>
          <w:szCs w:val="24"/>
        </w:rPr>
        <w:t>) experienced a 20% increase in MSI between these years with no decreases.</w:t>
      </w:r>
    </w:p>
    <w:p w14:paraId="157E0600" w14:textId="77777777" w:rsidR="00853B5A" w:rsidRPr="00853B5A" w:rsidRDefault="00853B5A" w:rsidP="00853B5A">
      <w:pPr>
        <w:spacing w:after="0" w:line="240" w:lineRule="auto"/>
        <w:rPr>
          <w:rFonts w:ascii="Arial" w:hAnsi="Arial" w:cs="Arial"/>
          <w:sz w:val="24"/>
          <w:szCs w:val="24"/>
        </w:rPr>
      </w:pPr>
    </w:p>
    <w:p w14:paraId="1EB8EAC5" w14:textId="5594C62F" w:rsidR="00853B5A" w:rsidRPr="00853B5A" w:rsidRDefault="00853B5A" w:rsidP="00853B5A">
      <w:pPr>
        <w:spacing w:after="0" w:line="240" w:lineRule="auto"/>
        <w:rPr>
          <w:rFonts w:ascii="Arial" w:hAnsi="Arial" w:cs="Arial"/>
          <w:sz w:val="24"/>
          <w:szCs w:val="24"/>
        </w:rPr>
      </w:pPr>
      <w:r w:rsidRPr="00853B5A">
        <w:rPr>
          <w:rFonts w:ascii="Arial" w:hAnsi="Arial" w:cs="Arial"/>
          <w:sz w:val="24"/>
          <w:szCs w:val="24"/>
        </w:rPr>
        <w:t xml:space="preserve">It should also be added that the years that saw the most dramatic decreases in MSI (1998/1999 and 2014/2015) were preceded by increased precipitation (see Figure </w:t>
      </w:r>
      <w:r w:rsidRPr="00853B5A">
        <w:rPr>
          <w:rFonts w:ascii="Arial" w:hAnsi="Arial" w:cs="Arial"/>
          <w:sz w:val="24"/>
          <w:szCs w:val="24"/>
        </w:rPr>
        <w:lastRenderedPageBreak/>
        <w:t xml:space="preserve">5). </w:t>
      </w:r>
      <w:r w:rsidR="00001819">
        <w:rPr>
          <w:rFonts w:ascii="Arial" w:hAnsi="Arial" w:cs="Arial"/>
          <w:sz w:val="24"/>
          <w:szCs w:val="24"/>
        </w:rPr>
        <w:t xml:space="preserve"> </w:t>
      </w:r>
      <w:r w:rsidRPr="00853B5A">
        <w:rPr>
          <w:rFonts w:ascii="Arial" w:hAnsi="Arial" w:cs="Arial"/>
          <w:sz w:val="24"/>
          <w:szCs w:val="24"/>
        </w:rPr>
        <w:t>These years also experienced some of the largest increases in NDVI</w:t>
      </w:r>
      <w:r w:rsidR="00001819">
        <w:rPr>
          <w:rFonts w:ascii="Arial" w:hAnsi="Arial" w:cs="Arial"/>
          <w:sz w:val="24"/>
          <w:szCs w:val="24"/>
        </w:rPr>
        <w:t xml:space="preserve">.  Since </w:t>
      </w:r>
      <w:r w:rsidRPr="00853B5A">
        <w:rPr>
          <w:rFonts w:ascii="Arial" w:hAnsi="Arial" w:cs="Arial"/>
          <w:sz w:val="24"/>
          <w:szCs w:val="24"/>
        </w:rPr>
        <w:t xml:space="preserve">NDVI increases </w:t>
      </w:r>
      <w:r w:rsidR="00001819">
        <w:rPr>
          <w:rFonts w:ascii="Arial" w:hAnsi="Arial" w:cs="Arial"/>
          <w:sz w:val="24"/>
          <w:szCs w:val="24"/>
        </w:rPr>
        <w:t xml:space="preserve">with </w:t>
      </w:r>
      <w:r w:rsidRPr="00853B5A">
        <w:rPr>
          <w:rFonts w:ascii="Arial" w:hAnsi="Arial" w:cs="Arial"/>
          <w:sz w:val="24"/>
          <w:szCs w:val="24"/>
        </w:rPr>
        <w:t xml:space="preserve">plant growth, </w:t>
      </w:r>
      <w:r w:rsidR="00001819">
        <w:rPr>
          <w:rFonts w:ascii="Arial" w:hAnsi="Arial" w:cs="Arial"/>
          <w:sz w:val="24"/>
          <w:szCs w:val="24"/>
        </w:rPr>
        <w:t xml:space="preserve">these increases in NDVI </w:t>
      </w:r>
      <w:proofErr w:type="gramStart"/>
      <w:r w:rsidR="00001819" w:rsidRPr="00853B5A">
        <w:rPr>
          <w:rFonts w:ascii="Arial" w:hAnsi="Arial" w:cs="Arial"/>
          <w:sz w:val="24"/>
          <w:szCs w:val="24"/>
        </w:rPr>
        <w:t>would be expected</w:t>
      </w:r>
      <w:proofErr w:type="gramEnd"/>
      <w:r w:rsidR="00001819" w:rsidRPr="00853B5A">
        <w:rPr>
          <w:rFonts w:ascii="Arial" w:hAnsi="Arial" w:cs="Arial"/>
          <w:sz w:val="24"/>
          <w:szCs w:val="24"/>
        </w:rPr>
        <w:t xml:space="preserve"> as</w:t>
      </w:r>
      <w:r w:rsidR="00001819">
        <w:rPr>
          <w:rFonts w:ascii="Arial" w:hAnsi="Arial" w:cs="Arial"/>
          <w:sz w:val="24"/>
          <w:szCs w:val="24"/>
        </w:rPr>
        <w:t xml:space="preserve"> </w:t>
      </w:r>
      <w:r w:rsidRPr="00853B5A">
        <w:rPr>
          <w:rFonts w:ascii="Arial" w:hAnsi="Arial" w:cs="Arial"/>
          <w:sz w:val="24"/>
          <w:szCs w:val="24"/>
        </w:rPr>
        <w:t>indicat</w:t>
      </w:r>
      <w:r w:rsidR="00001819">
        <w:rPr>
          <w:rFonts w:ascii="Arial" w:hAnsi="Arial" w:cs="Arial"/>
          <w:sz w:val="24"/>
          <w:szCs w:val="24"/>
        </w:rPr>
        <w:t xml:space="preserve">or of increasing </w:t>
      </w:r>
      <w:r w:rsidRPr="00853B5A">
        <w:rPr>
          <w:rFonts w:ascii="Arial" w:hAnsi="Arial" w:cs="Arial"/>
          <w:sz w:val="24"/>
          <w:szCs w:val="24"/>
        </w:rPr>
        <w:t>groundwater and soil moisture</w:t>
      </w:r>
      <w:r w:rsidR="008567A0">
        <w:rPr>
          <w:rFonts w:ascii="Arial" w:hAnsi="Arial" w:cs="Arial"/>
          <w:sz w:val="24"/>
          <w:szCs w:val="24"/>
        </w:rPr>
        <w:t xml:space="preserve">.  This </w:t>
      </w:r>
      <w:proofErr w:type="gramStart"/>
      <w:r w:rsidR="008567A0">
        <w:rPr>
          <w:rFonts w:ascii="Arial" w:hAnsi="Arial" w:cs="Arial"/>
          <w:sz w:val="24"/>
          <w:szCs w:val="24"/>
        </w:rPr>
        <w:t xml:space="preserve">would </w:t>
      </w:r>
      <w:r w:rsidRPr="00853B5A">
        <w:rPr>
          <w:rFonts w:ascii="Arial" w:hAnsi="Arial" w:cs="Arial"/>
          <w:sz w:val="24"/>
          <w:szCs w:val="24"/>
        </w:rPr>
        <w:t>be caused</w:t>
      </w:r>
      <w:proofErr w:type="gramEnd"/>
      <w:r w:rsidRPr="00853B5A">
        <w:rPr>
          <w:rFonts w:ascii="Arial" w:hAnsi="Arial" w:cs="Arial"/>
          <w:sz w:val="24"/>
          <w:szCs w:val="24"/>
        </w:rPr>
        <w:t xml:space="preserve"> </w:t>
      </w:r>
      <w:r w:rsidR="008567A0">
        <w:rPr>
          <w:rFonts w:ascii="Arial" w:hAnsi="Arial" w:cs="Arial"/>
          <w:sz w:val="24"/>
          <w:szCs w:val="24"/>
        </w:rPr>
        <w:t xml:space="preserve">by </w:t>
      </w:r>
      <w:r w:rsidRPr="00853B5A">
        <w:rPr>
          <w:rFonts w:ascii="Arial" w:hAnsi="Arial" w:cs="Arial"/>
          <w:sz w:val="24"/>
          <w:szCs w:val="24"/>
        </w:rPr>
        <w:t xml:space="preserve">capillary rise, meaning MSI should decrease (Harris </w:t>
      </w:r>
      <w:r w:rsidRPr="00853B5A">
        <w:rPr>
          <w:rFonts w:ascii="Arial" w:hAnsi="Arial" w:cs="Arial"/>
          <w:i/>
          <w:sz w:val="24"/>
          <w:szCs w:val="24"/>
        </w:rPr>
        <w:t xml:space="preserve">et </w:t>
      </w:r>
      <w:r w:rsidRPr="00853B5A">
        <w:rPr>
          <w:rFonts w:ascii="Arial" w:hAnsi="Arial" w:cs="Arial"/>
          <w:sz w:val="24"/>
          <w:szCs w:val="24"/>
        </w:rPr>
        <w:t xml:space="preserve">al, 2005 and </w:t>
      </w:r>
      <w:proofErr w:type="spellStart"/>
      <w:r w:rsidRPr="00853B5A">
        <w:rPr>
          <w:rFonts w:ascii="Arial" w:hAnsi="Arial" w:cs="Arial"/>
          <w:sz w:val="24"/>
          <w:szCs w:val="24"/>
        </w:rPr>
        <w:t>Eagleson</w:t>
      </w:r>
      <w:proofErr w:type="spellEnd"/>
      <w:r w:rsidRPr="00853B5A">
        <w:rPr>
          <w:rFonts w:ascii="Arial" w:hAnsi="Arial" w:cs="Arial"/>
          <w:sz w:val="24"/>
          <w:szCs w:val="24"/>
        </w:rPr>
        <w:t>, 1978).</w:t>
      </w:r>
    </w:p>
    <w:p w14:paraId="371346F5" w14:textId="77777777" w:rsidR="00853B5A" w:rsidRPr="00853B5A" w:rsidRDefault="00853B5A" w:rsidP="00853B5A">
      <w:pPr>
        <w:spacing w:after="0" w:line="240" w:lineRule="auto"/>
        <w:rPr>
          <w:rFonts w:ascii="Arial" w:hAnsi="Arial" w:cs="Arial"/>
          <w:sz w:val="24"/>
          <w:szCs w:val="24"/>
        </w:rPr>
      </w:pPr>
    </w:p>
    <w:p w14:paraId="7995F21A" w14:textId="77777777" w:rsidR="00853B5A" w:rsidRPr="00853B5A" w:rsidRDefault="00607F47" w:rsidP="00853B5A">
      <w:pPr>
        <w:spacing w:after="0" w:line="240" w:lineRule="auto"/>
        <w:rPr>
          <w:rFonts w:ascii="Arial" w:hAnsi="Arial" w:cs="Arial"/>
          <w:i/>
          <w:sz w:val="24"/>
          <w:szCs w:val="24"/>
        </w:rPr>
      </w:pPr>
      <w:r w:rsidRPr="00E9227C">
        <w:rPr>
          <w:noProof/>
          <w:lang w:eastAsia="en-GB"/>
        </w:rPr>
        <w:drawing>
          <wp:anchor distT="0" distB="0" distL="114300" distR="114300" simplePos="0" relativeHeight="251661312" behindDoc="0" locked="0" layoutInCell="1" allowOverlap="1" wp14:anchorId="43120CC3" wp14:editId="6069C793">
            <wp:simplePos x="0" y="0"/>
            <wp:positionH relativeFrom="margin">
              <wp:align>left</wp:align>
            </wp:positionH>
            <wp:positionV relativeFrom="paragraph">
              <wp:posOffset>310515</wp:posOffset>
            </wp:positionV>
            <wp:extent cx="5580000" cy="2952000"/>
            <wp:effectExtent l="0" t="0" r="1905" b="127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53B5A" w:rsidRPr="00853B5A">
        <w:rPr>
          <w:rFonts w:ascii="Arial" w:hAnsi="Arial" w:cs="Arial"/>
          <w:i/>
          <w:sz w:val="24"/>
          <w:szCs w:val="24"/>
        </w:rPr>
        <w:t>Figure 5: Area Changes in MSI (km</w:t>
      </w:r>
      <w:r w:rsidR="00853B5A" w:rsidRPr="00607F47">
        <w:rPr>
          <w:rFonts w:ascii="Arial" w:hAnsi="Arial" w:cs="Arial"/>
          <w:i/>
          <w:sz w:val="24"/>
          <w:szCs w:val="24"/>
          <w:vertAlign w:val="superscript"/>
        </w:rPr>
        <w:t>2</w:t>
      </w:r>
      <w:r w:rsidR="00853B5A" w:rsidRPr="00853B5A">
        <w:rPr>
          <w:rFonts w:ascii="Arial" w:hAnsi="Arial" w:cs="Arial"/>
          <w:i/>
          <w:sz w:val="24"/>
          <w:szCs w:val="24"/>
        </w:rPr>
        <w:t>) and Total Annual Precipitation</w:t>
      </w:r>
    </w:p>
    <w:p w14:paraId="0875CC21" w14:textId="77777777" w:rsidR="00853B5A" w:rsidRPr="00853B5A" w:rsidRDefault="00853B5A" w:rsidP="00853B5A">
      <w:pPr>
        <w:spacing w:after="0" w:line="240" w:lineRule="auto"/>
        <w:rPr>
          <w:sz w:val="24"/>
          <w:szCs w:val="24"/>
        </w:rPr>
      </w:pPr>
    </w:p>
    <w:p w14:paraId="2A24CB0E" w14:textId="77777777" w:rsidR="00853B5A" w:rsidRPr="00853B5A" w:rsidRDefault="00853B5A" w:rsidP="00853B5A">
      <w:pPr>
        <w:spacing w:after="0" w:line="240" w:lineRule="auto"/>
        <w:rPr>
          <w:rFonts w:ascii="Arial" w:hAnsi="Arial" w:cs="Arial"/>
          <w:sz w:val="24"/>
          <w:szCs w:val="24"/>
        </w:rPr>
      </w:pPr>
    </w:p>
    <w:p w14:paraId="608EB359" w14:textId="77777777" w:rsidR="00607F47" w:rsidRPr="00E9227C" w:rsidRDefault="00607F47" w:rsidP="00607F47">
      <w:pPr>
        <w:spacing w:after="0" w:line="240" w:lineRule="auto"/>
        <w:contextualSpacing/>
        <w:rPr>
          <w:rFonts w:ascii="Arial" w:hAnsi="Arial" w:cs="Arial"/>
          <w:b/>
          <w:sz w:val="24"/>
          <w:szCs w:val="24"/>
        </w:rPr>
      </w:pPr>
      <w:r>
        <w:rPr>
          <w:rFonts w:ascii="Arial" w:hAnsi="Arial" w:cs="Arial"/>
          <w:b/>
          <w:sz w:val="24"/>
          <w:szCs w:val="24"/>
        </w:rPr>
        <w:t>5</w:t>
      </w:r>
      <w:r w:rsidRPr="00E9227C">
        <w:rPr>
          <w:rFonts w:ascii="Arial" w:hAnsi="Arial" w:cs="Arial"/>
          <w:b/>
          <w:sz w:val="24"/>
          <w:szCs w:val="24"/>
        </w:rPr>
        <w:t>. Discussion</w:t>
      </w:r>
    </w:p>
    <w:p w14:paraId="5D834050" w14:textId="77777777" w:rsidR="00607F47" w:rsidRPr="00E9227C" w:rsidRDefault="00607F47" w:rsidP="00607F47">
      <w:pPr>
        <w:spacing w:after="0" w:line="240" w:lineRule="auto"/>
        <w:contextualSpacing/>
        <w:rPr>
          <w:rFonts w:ascii="Arial" w:hAnsi="Arial" w:cs="Arial"/>
          <w:sz w:val="24"/>
          <w:szCs w:val="24"/>
        </w:rPr>
      </w:pPr>
    </w:p>
    <w:p w14:paraId="0F4714E2" w14:textId="7B6A9766" w:rsidR="00607F47" w:rsidRPr="0015324C" w:rsidRDefault="00607F47" w:rsidP="00607F47">
      <w:pPr>
        <w:spacing w:after="0" w:line="240" w:lineRule="auto"/>
        <w:contextualSpacing/>
        <w:rPr>
          <w:rFonts w:ascii="Arial" w:hAnsi="Arial" w:cs="Arial"/>
          <w:sz w:val="24"/>
          <w:szCs w:val="24"/>
        </w:rPr>
      </w:pPr>
      <w:r w:rsidRPr="0015324C">
        <w:rPr>
          <w:rFonts w:ascii="Arial" w:hAnsi="Arial" w:cs="Arial"/>
          <w:sz w:val="24"/>
          <w:szCs w:val="24"/>
        </w:rPr>
        <w:t xml:space="preserve">This study has investigated whether remote sensing technology can be used to assess the success of community-level groundwater recharge initiatives in catchments in </w:t>
      </w:r>
      <w:proofErr w:type="spellStart"/>
      <w:r w:rsidRPr="0015324C">
        <w:rPr>
          <w:rFonts w:ascii="Arial" w:hAnsi="Arial" w:cs="Arial"/>
          <w:sz w:val="24"/>
          <w:szCs w:val="24"/>
        </w:rPr>
        <w:t>Alwar</w:t>
      </w:r>
      <w:proofErr w:type="spellEnd"/>
      <w:r w:rsidRPr="0015324C">
        <w:rPr>
          <w:rFonts w:ascii="Arial" w:hAnsi="Arial" w:cs="Arial"/>
          <w:sz w:val="24"/>
          <w:szCs w:val="24"/>
        </w:rPr>
        <w:t xml:space="preserve"> District, Rajasthan (India) </w:t>
      </w:r>
      <w:r w:rsidR="00FE00DC">
        <w:rPr>
          <w:rFonts w:ascii="Arial" w:hAnsi="Arial" w:cs="Arial"/>
          <w:sz w:val="24"/>
          <w:szCs w:val="24"/>
        </w:rPr>
        <w:t>by considering</w:t>
      </w:r>
      <w:r w:rsidRPr="0015324C">
        <w:rPr>
          <w:rFonts w:ascii="Arial" w:hAnsi="Arial" w:cs="Arial"/>
          <w:sz w:val="24"/>
          <w:szCs w:val="24"/>
        </w:rPr>
        <w:t xml:space="preserve"> </w:t>
      </w:r>
      <w:r w:rsidR="00885503">
        <w:rPr>
          <w:rFonts w:ascii="Arial" w:hAnsi="Arial" w:cs="Arial"/>
          <w:sz w:val="24"/>
          <w:szCs w:val="24"/>
        </w:rPr>
        <w:t>RS-</w:t>
      </w:r>
      <w:r w:rsidR="00FE00DC">
        <w:rPr>
          <w:rFonts w:ascii="Arial" w:hAnsi="Arial" w:cs="Arial"/>
          <w:sz w:val="24"/>
          <w:szCs w:val="24"/>
        </w:rPr>
        <w:t xml:space="preserve">derived </w:t>
      </w:r>
      <w:r w:rsidRPr="0015324C">
        <w:rPr>
          <w:rFonts w:ascii="Arial" w:hAnsi="Arial" w:cs="Arial"/>
          <w:sz w:val="24"/>
          <w:szCs w:val="24"/>
        </w:rPr>
        <w:t xml:space="preserve">trends in vegetative cover and health </w:t>
      </w:r>
      <w:r w:rsidR="00FE00DC">
        <w:rPr>
          <w:rFonts w:ascii="Arial" w:hAnsi="Arial" w:cs="Arial"/>
          <w:sz w:val="24"/>
          <w:szCs w:val="24"/>
        </w:rPr>
        <w:t>in the light of observed</w:t>
      </w:r>
      <w:r w:rsidRPr="0015324C">
        <w:rPr>
          <w:rFonts w:ascii="Arial" w:hAnsi="Arial" w:cs="Arial"/>
          <w:sz w:val="24"/>
          <w:szCs w:val="24"/>
        </w:rPr>
        <w:t xml:space="preserve"> socio-ecological outcomes reported by </w:t>
      </w:r>
      <w:proofErr w:type="spellStart"/>
      <w:r w:rsidRPr="0015324C">
        <w:rPr>
          <w:rFonts w:ascii="Arial" w:hAnsi="Arial" w:cs="Arial"/>
          <w:sz w:val="24"/>
          <w:szCs w:val="24"/>
        </w:rPr>
        <w:t>Rathore</w:t>
      </w:r>
      <w:proofErr w:type="spellEnd"/>
      <w:r w:rsidRPr="0015324C">
        <w:rPr>
          <w:rFonts w:ascii="Arial" w:hAnsi="Arial" w:cs="Arial"/>
          <w:sz w:val="24"/>
          <w:szCs w:val="24"/>
        </w:rPr>
        <w:t xml:space="preserve"> (2003), Sinha </w:t>
      </w:r>
      <w:r w:rsidRPr="0015324C">
        <w:rPr>
          <w:rFonts w:ascii="Arial" w:hAnsi="Arial" w:cs="Arial"/>
          <w:i/>
          <w:sz w:val="24"/>
          <w:szCs w:val="24"/>
        </w:rPr>
        <w:t>et al</w:t>
      </w:r>
      <w:r w:rsidRPr="0015324C">
        <w:rPr>
          <w:rFonts w:ascii="Arial" w:hAnsi="Arial" w:cs="Arial"/>
          <w:sz w:val="24"/>
          <w:szCs w:val="24"/>
        </w:rPr>
        <w:t>. (2013) and Everard (2015).</w:t>
      </w:r>
    </w:p>
    <w:p w14:paraId="34F8D115" w14:textId="77777777" w:rsidR="00607F47" w:rsidRPr="0015324C" w:rsidRDefault="00607F47" w:rsidP="00607F47">
      <w:pPr>
        <w:spacing w:after="0" w:line="240" w:lineRule="auto"/>
        <w:contextualSpacing/>
        <w:rPr>
          <w:rFonts w:ascii="Arial" w:hAnsi="Arial" w:cs="Arial"/>
          <w:sz w:val="24"/>
          <w:szCs w:val="24"/>
        </w:rPr>
      </w:pPr>
    </w:p>
    <w:p w14:paraId="4879E832" w14:textId="6E078BF0" w:rsidR="00607F47" w:rsidRDefault="00607F47" w:rsidP="00607F47">
      <w:pPr>
        <w:spacing w:after="0" w:line="240" w:lineRule="auto"/>
        <w:contextualSpacing/>
        <w:rPr>
          <w:rFonts w:ascii="Arial" w:hAnsi="Arial" w:cs="Arial"/>
          <w:sz w:val="24"/>
          <w:szCs w:val="24"/>
        </w:rPr>
      </w:pPr>
      <w:r w:rsidRPr="0015324C">
        <w:rPr>
          <w:rFonts w:ascii="Arial" w:hAnsi="Arial" w:cs="Arial"/>
          <w:sz w:val="24"/>
          <w:szCs w:val="24"/>
        </w:rPr>
        <w:t>The ISODATA classification and change analysis detected an increase in vegetation cover betw</w:t>
      </w:r>
      <w:r w:rsidRPr="00172D36">
        <w:rPr>
          <w:rFonts w:ascii="Arial" w:hAnsi="Arial" w:cs="Arial"/>
          <w:sz w:val="24"/>
          <w:szCs w:val="24"/>
        </w:rPr>
        <w:t>een 1997 and 2015, although the method was unsuccessful in detecting evidence of river rejuvenation due to the spatial and spectral resol</w:t>
      </w:r>
      <w:r w:rsidR="00FE00DC">
        <w:rPr>
          <w:rFonts w:ascii="Arial" w:hAnsi="Arial" w:cs="Arial"/>
          <w:sz w:val="24"/>
          <w:szCs w:val="24"/>
        </w:rPr>
        <w:t xml:space="preserve">ution of </w:t>
      </w:r>
      <w:r w:rsidR="00BB6FE7">
        <w:rPr>
          <w:rFonts w:ascii="Arial" w:hAnsi="Arial" w:cs="Arial"/>
          <w:sz w:val="24"/>
          <w:szCs w:val="24"/>
        </w:rPr>
        <w:t xml:space="preserve">data from </w:t>
      </w:r>
      <w:r w:rsidR="00FE00DC">
        <w:rPr>
          <w:rFonts w:ascii="Arial" w:hAnsi="Arial" w:cs="Arial"/>
          <w:sz w:val="24"/>
          <w:szCs w:val="24"/>
        </w:rPr>
        <w:t xml:space="preserve">Landsat missions. </w:t>
      </w:r>
      <w:r w:rsidR="00885503">
        <w:rPr>
          <w:rFonts w:ascii="Arial" w:hAnsi="Arial" w:cs="Arial"/>
          <w:sz w:val="24"/>
          <w:szCs w:val="24"/>
        </w:rPr>
        <w:t xml:space="preserve"> </w:t>
      </w:r>
      <w:r w:rsidRPr="00172D36">
        <w:rPr>
          <w:rFonts w:ascii="Arial" w:hAnsi="Arial" w:cs="Arial"/>
          <w:sz w:val="24"/>
          <w:szCs w:val="24"/>
        </w:rPr>
        <w:t>The remotely sensed increase in vegetation cover of 254.8km</w:t>
      </w:r>
      <w:r w:rsidRPr="00885503">
        <w:rPr>
          <w:rFonts w:ascii="Arial" w:hAnsi="Arial" w:cs="Arial"/>
          <w:sz w:val="24"/>
          <w:szCs w:val="24"/>
          <w:vertAlign w:val="superscript"/>
        </w:rPr>
        <w:t>2</w:t>
      </w:r>
      <w:r w:rsidRPr="00172D36">
        <w:rPr>
          <w:rFonts w:ascii="Arial" w:hAnsi="Arial" w:cs="Arial"/>
          <w:sz w:val="24"/>
          <w:szCs w:val="24"/>
        </w:rPr>
        <w:t xml:space="preserve"> is generally consistent with catchment regeneration reported by </w:t>
      </w:r>
      <w:proofErr w:type="spellStart"/>
      <w:r w:rsidRPr="00172D36">
        <w:rPr>
          <w:rFonts w:ascii="Arial" w:hAnsi="Arial" w:cs="Arial"/>
          <w:sz w:val="24"/>
          <w:szCs w:val="24"/>
        </w:rPr>
        <w:t>Rathore</w:t>
      </w:r>
      <w:proofErr w:type="spellEnd"/>
      <w:r w:rsidRPr="00172D36">
        <w:rPr>
          <w:rFonts w:ascii="Arial" w:hAnsi="Arial" w:cs="Arial"/>
          <w:sz w:val="24"/>
          <w:szCs w:val="24"/>
        </w:rPr>
        <w:t xml:space="preserve"> (2003), Sinha et al. (201</w:t>
      </w:r>
      <w:r>
        <w:rPr>
          <w:rFonts w:ascii="Arial" w:hAnsi="Arial" w:cs="Arial"/>
          <w:sz w:val="24"/>
          <w:szCs w:val="24"/>
        </w:rPr>
        <w:t>3</w:t>
      </w:r>
      <w:r w:rsidRPr="00172D36">
        <w:rPr>
          <w:rFonts w:ascii="Arial" w:hAnsi="Arial" w:cs="Arial"/>
          <w:sz w:val="24"/>
          <w:szCs w:val="24"/>
        </w:rPr>
        <w:t xml:space="preserve">) and Everard (2015).  Between 1997 and 2015, the area of bare earth dropped steadily, consistent with </w:t>
      </w:r>
      <w:proofErr w:type="spellStart"/>
      <w:r w:rsidRPr="00172D36">
        <w:rPr>
          <w:rFonts w:ascii="Arial" w:hAnsi="Arial" w:cs="Arial"/>
          <w:sz w:val="24"/>
          <w:szCs w:val="24"/>
        </w:rPr>
        <w:t>Rathore’s</w:t>
      </w:r>
      <w:proofErr w:type="spellEnd"/>
      <w:r w:rsidRPr="00172D36">
        <w:rPr>
          <w:rFonts w:ascii="Arial" w:hAnsi="Arial" w:cs="Arial"/>
          <w:sz w:val="24"/>
          <w:szCs w:val="24"/>
        </w:rPr>
        <w:t xml:space="preserve"> (2003</w:t>
      </w:r>
      <w:r>
        <w:rPr>
          <w:rFonts w:ascii="Arial" w:hAnsi="Arial" w:cs="Arial"/>
          <w:sz w:val="24"/>
          <w:szCs w:val="24"/>
        </w:rPr>
        <w:t xml:space="preserve"> and 2005</w:t>
      </w:r>
      <w:r w:rsidRPr="00172D36">
        <w:rPr>
          <w:rFonts w:ascii="Arial" w:hAnsi="Arial" w:cs="Arial"/>
          <w:sz w:val="24"/>
          <w:szCs w:val="24"/>
        </w:rPr>
        <w:t>) observation that lan</w:t>
      </w:r>
      <w:r>
        <w:rPr>
          <w:rFonts w:ascii="Arial" w:hAnsi="Arial" w:cs="Arial"/>
          <w:sz w:val="24"/>
          <w:szCs w:val="24"/>
        </w:rPr>
        <w:t>d</w:t>
      </w:r>
      <w:r w:rsidRPr="00172D36">
        <w:rPr>
          <w:rFonts w:ascii="Arial" w:hAnsi="Arial" w:cs="Arial"/>
          <w:sz w:val="24"/>
          <w:szCs w:val="24"/>
        </w:rPr>
        <w:t xml:space="preserve"> area used for agriculture and forestry increased between 1989 and 1998 with an anticipated increasing trend.</w:t>
      </w:r>
    </w:p>
    <w:p w14:paraId="07CDB0A4" w14:textId="77777777" w:rsidR="00607F47" w:rsidRDefault="00607F47" w:rsidP="00607F47">
      <w:pPr>
        <w:spacing w:after="0" w:line="240" w:lineRule="auto"/>
        <w:contextualSpacing/>
        <w:rPr>
          <w:rFonts w:ascii="Arial" w:hAnsi="Arial" w:cs="Arial"/>
          <w:sz w:val="24"/>
          <w:szCs w:val="24"/>
        </w:rPr>
      </w:pPr>
    </w:p>
    <w:p w14:paraId="78FE3B52" w14:textId="5C601355" w:rsidR="00607F47" w:rsidRDefault="00607F47" w:rsidP="00607F47">
      <w:pPr>
        <w:spacing w:after="0" w:line="240" w:lineRule="auto"/>
        <w:contextualSpacing/>
        <w:rPr>
          <w:rFonts w:ascii="Arial" w:hAnsi="Arial" w:cs="Arial"/>
          <w:sz w:val="24"/>
          <w:szCs w:val="24"/>
        </w:rPr>
      </w:pPr>
      <w:r>
        <w:rPr>
          <w:rFonts w:ascii="Arial" w:hAnsi="Arial" w:cs="Arial"/>
          <w:sz w:val="24"/>
          <w:szCs w:val="24"/>
        </w:rPr>
        <w:t xml:space="preserve">It was not possible to determine trends in </w:t>
      </w:r>
      <w:r w:rsidR="0024267B">
        <w:rPr>
          <w:rFonts w:ascii="Arial" w:hAnsi="Arial" w:cs="Arial"/>
          <w:sz w:val="24"/>
          <w:szCs w:val="24"/>
        </w:rPr>
        <w:t xml:space="preserve">the </w:t>
      </w:r>
      <w:r>
        <w:rPr>
          <w:rFonts w:ascii="Arial" w:hAnsi="Arial" w:cs="Arial"/>
          <w:sz w:val="24"/>
          <w:szCs w:val="24"/>
        </w:rPr>
        <w:t xml:space="preserve">extent </w:t>
      </w:r>
      <w:r w:rsidR="0024267B">
        <w:rPr>
          <w:rFonts w:ascii="Arial" w:hAnsi="Arial" w:cs="Arial"/>
          <w:sz w:val="24"/>
          <w:szCs w:val="24"/>
        </w:rPr>
        <w:t>of surface water</w:t>
      </w:r>
      <w:r>
        <w:rPr>
          <w:rFonts w:ascii="Arial" w:hAnsi="Arial" w:cs="Arial"/>
          <w:sz w:val="24"/>
          <w:szCs w:val="24"/>
        </w:rPr>
        <w:t xml:space="preserve"> </w:t>
      </w:r>
      <w:r w:rsidR="0024267B">
        <w:rPr>
          <w:rFonts w:ascii="Arial" w:hAnsi="Arial" w:cs="Arial"/>
          <w:sz w:val="24"/>
          <w:szCs w:val="24"/>
        </w:rPr>
        <w:t xml:space="preserve">based on our research </w:t>
      </w:r>
      <w:r w:rsidRPr="00F60525">
        <w:rPr>
          <w:rFonts w:ascii="Arial" w:hAnsi="Arial" w:cs="Arial"/>
          <w:sz w:val="24"/>
          <w:szCs w:val="24"/>
        </w:rPr>
        <w:t xml:space="preserve">due to </w:t>
      </w:r>
      <w:r w:rsidR="008567A0">
        <w:rPr>
          <w:rFonts w:ascii="Arial" w:hAnsi="Arial" w:cs="Arial"/>
          <w:sz w:val="24"/>
          <w:szCs w:val="24"/>
        </w:rPr>
        <w:t xml:space="preserve">the </w:t>
      </w:r>
      <w:r w:rsidR="0024267B">
        <w:rPr>
          <w:rFonts w:ascii="Arial" w:hAnsi="Arial" w:cs="Arial"/>
          <w:sz w:val="24"/>
          <w:szCs w:val="24"/>
        </w:rPr>
        <w:t>spatial and spectral limitations</w:t>
      </w:r>
      <w:r w:rsidR="008567A0">
        <w:rPr>
          <w:rFonts w:ascii="Arial" w:hAnsi="Arial" w:cs="Arial"/>
          <w:sz w:val="24"/>
          <w:szCs w:val="24"/>
        </w:rPr>
        <w:t xml:space="preserve"> of Landsat data</w:t>
      </w:r>
      <w:r w:rsidRPr="00F60525">
        <w:rPr>
          <w:rFonts w:ascii="Arial" w:hAnsi="Arial" w:cs="Arial"/>
          <w:sz w:val="24"/>
          <w:szCs w:val="24"/>
        </w:rPr>
        <w:t xml:space="preserve">. </w:t>
      </w:r>
      <w:r>
        <w:rPr>
          <w:rFonts w:ascii="Arial" w:hAnsi="Arial" w:cs="Arial"/>
          <w:sz w:val="24"/>
          <w:szCs w:val="24"/>
        </w:rPr>
        <w:t xml:space="preserve"> </w:t>
      </w:r>
      <w:r w:rsidRPr="00F60525">
        <w:rPr>
          <w:rFonts w:ascii="Arial" w:hAnsi="Arial" w:cs="Arial"/>
          <w:sz w:val="24"/>
          <w:szCs w:val="24"/>
        </w:rPr>
        <w:t xml:space="preserve">Although </w:t>
      </w:r>
      <w:r w:rsidR="0024267B">
        <w:rPr>
          <w:rFonts w:ascii="Arial" w:hAnsi="Arial" w:cs="Arial"/>
          <w:sz w:val="24"/>
          <w:szCs w:val="24"/>
        </w:rPr>
        <w:t xml:space="preserve">some </w:t>
      </w:r>
      <w:r w:rsidRPr="00F60525">
        <w:rPr>
          <w:rFonts w:ascii="Arial" w:hAnsi="Arial" w:cs="Arial"/>
          <w:sz w:val="24"/>
          <w:szCs w:val="24"/>
        </w:rPr>
        <w:t>water features</w:t>
      </w:r>
      <w:r w:rsidR="0024267B">
        <w:rPr>
          <w:rFonts w:ascii="Arial" w:hAnsi="Arial" w:cs="Arial"/>
          <w:sz w:val="24"/>
          <w:szCs w:val="24"/>
        </w:rPr>
        <w:t xml:space="preserve"> were detectable, these</w:t>
      </w:r>
      <w:r w:rsidRPr="00F60525">
        <w:rPr>
          <w:rFonts w:ascii="Arial" w:hAnsi="Arial" w:cs="Arial"/>
          <w:sz w:val="24"/>
          <w:szCs w:val="24"/>
        </w:rPr>
        <w:t xml:space="preserve"> were all large water bodies such as lakes and reservoirs</w:t>
      </w:r>
      <w:r w:rsidR="002D7CF1">
        <w:rPr>
          <w:rFonts w:ascii="Arial" w:hAnsi="Arial" w:cs="Arial"/>
          <w:sz w:val="24"/>
          <w:szCs w:val="24"/>
        </w:rPr>
        <w:t xml:space="preserve">. </w:t>
      </w:r>
      <w:r w:rsidR="008567A0">
        <w:rPr>
          <w:rFonts w:ascii="Arial" w:hAnsi="Arial" w:cs="Arial"/>
          <w:sz w:val="24"/>
          <w:szCs w:val="24"/>
        </w:rPr>
        <w:t xml:space="preserve"> </w:t>
      </w:r>
      <w:r w:rsidR="002D7CF1">
        <w:rPr>
          <w:rFonts w:ascii="Arial" w:hAnsi="Arial" w:cs="Arial"/>
          <w:sz w:val="24"/>
          <w:szCs w:val="24"/>
        </w:rPr>
        <w:t xml:space="preserve">There are two explanations for the inability detect smaller rivers in the study area. </w:t>
      </w:r>
      <w:r w:rsidR="008567A0">
        <w:rPr>
          <w:rFonts w:ascii="Arial" w:hAnsi="Arial" w:cs="Arial"/>
          <w:sz w:val="24"/>
          <w:szCs w:val="24"/>
        </w:rPr>
        <w:t xml:space="preserve"> </w:t>
      </w:r>
      <w:r w:rsidR="0024267B">
        <w:rPr>
          <w:rFonts w:ascii="Arial" w:hAnsi="Arial" w:cs="Arial"/>
          <w:sz w:val="24"/>
          <w:szCs w:val="24"/>
        </w:rPr>
        <w:t xml:space="preserve">If </w:t>
      </w:r>
      <w:r w:rsidR="002D7CF1">
        <w:rPr>
          <w:rFonts w:ascii="Arial" w:hAnsi="Arial" w:cs="Arial"/>
          <w:sz w:val="24"/>
          <w:szCs w:val="24"/>
        </w:rPr>
        <w:t xml:space="preserve">the </w:t>
      </w:r>
      <w:r w:rsidR="0024267B">
        <w:rPr>
          <w:rFonts w:ascii="Arial" w:hAnsi="Arial" w:cs="Arial"/>
          <w:sz w:val="24"/>
          <w:szCs w:val="24"/>
        </w:rPr>
        <w:t xml:space="preserve">water level in </w:t>
      </w:r>
      <w:r>
        <w:rPr>
          <w:rFonts w:ascii="Arial" w:hAnsi="Arial" w:cs="Arial"/>
          <w:sz w:val="24"/>
          <w:szCs w:val="24"/>
        </w:rPr>
        <w:t>r</w:t>
      </w:r>
      <w:r w:rsidRPr="00F60525">
        <w:rPr>
          <w:rFonts w:ascii="Arial" w:hAnsi="Arial" w:cs="Arial"/>
          <w:sz w:val="24"/>
          <w:szCs w:val="24"/>
        </w:rPr>
        <w:t>iver</w:t>
      </w:r>
      <w:r>
        <w:rPr>
          <w:rFonts w:ascii="Arial" w:hAnsi="Arial" w:cs="Arial"/>
          <w:sz w:val="24"/>
          <w:szCs w:val="24"/>
        </w:rPr>
        <w:t>s w</w:t>
      </w:r>
      <w:r w:rsidR="002D7CF1">
        <w:rPr>
          <w:rFonts w:ascii="Arial" w:hAnsi="Arial" w:cs="Arial"/>
          <w:sz w:val="24"/>
          <w:szCs w:val="24"/>
        </w:rPr>
        <w:t xml:space="preserve">as very </w:t>
      </w:r>
      <w:r w:rsidR="0024267B">
        <w:rPr>
          <w:rFonts w:ascii="Arial" w:hAnsi="Arial" w:cs="Arial"/>
          <w:sz w:val="24"/>
          <w:szCs w:val="24"/>
        </w:rPr>
        <w:t>low</w:t>
      </w:r>
      <w:r w:rsidR="002D7CF1">
        <w:rPr>
          <w:rFonts w:ascii="Arial" w:hAnsi="Arial" w:cs="Arial"/>
          <w:sz w:val="24"/>
          <w:szCs w:val="24"/>
        </w:rPr>
        <w:t xml:space="preserve"> it would not have influenced the </w:t>
      </w:r>
      <w:r w:rsidR="002D7CF1">
        <w:rPr>
          <w:rFonts w:ascii="Arial" w:hAnsi="Arial" w:cs="Arial"/>
          <w:sz w:val="24"/>
          <w:szCs w:val="24"/>
        </w:rPr>
        <w:lastRenderedPageBreak/>
        <w:t>spectral response of the associated pixels and the rivers would be</w:t>
      </w:r>
      <w:r>
        <w:rPr>
          <w:rFonts w:ascii="Arial" w:hAnsi="Arial" w:cs="Arial"/>
          <w:sz w:val="24"/>
          <w:szCs w:val="24"/>
        </w:rPr>
        <w:t xml:space="preserve"> </w:t>
      </w:r>
      <w:r w:rsidR="0024267B">
        <w:rPr>
          <w:rFonts w:ascii="Arial" w:hAnsi="Arial" w:cs="Arial"/>
          <w:sz w:val="24"/>
          <w:szCs w:val="24"/>
        </w:rPr>
        <w:t>undetectable</w:t>
      </w:r>
      <w:r w:rsidRPr="00F60525">
        <w:rPr>
          <w:rFonts w:ascii="Arial" w:hAnsi="Arial" w:cs="Arial"/>
          <w:sz w:val="24"/>
          <w:szCs w:val="24"/>
        </w:rPr>
        <w:t xml:space="preserve">. </w:t>
      </w:r>
      <w:r>
        <w:rPr>
          <w:rFonts w:ascii="Arial" w:hAnsi="Arial" w:cs="Arial"/>
          <w:sz w:val="24"/>
          <w:szCs w:val="24"/>
        </w:rPr>
        <w:t xml:space="preserve"> </w:t>
      </w:r>
      <w:r w:rsidR="008567A0">
        <w:rPr>
          <w:rFonts w:ascii="Arial" w:hAnsi="Arial" w:cs="Arial"/>
          <w:sz w:val="24"/>
          <w:szCs w:val="24"/>
        </w:rPr>
        <w:t xml:space="preserve"> </w:t>
      </w:r>
      <w:r w:rsidR="00C3082B">
        <w:rPr>
          <w:rFonts w:ascii="Arial" w:hAnsi="Arial" w:cs="Arial"/>
          <w:sz w:val="24"/>
          <w:szCs w:val="24"/>
        </w:rPr>
        <w:t>Sediment in the rivers</w:t>
      </w:r>
      <w:r>
        <w:rPr>
          <w:rFonts w:ascii="Arial" w:hAnsi="Arial" w:cs="Arial"/>
          <w:sz w:val="24"/>
          <w:szCs w:val="24"/>
        </w:rPr>
        <w:t xml:space="preserve">, due both to the nature of the catchment and uses such as stock watering, may </w:t>
      </w:r>
      <w:r w:rsidR="00C3082B">
        <w:rPr>
          <w:rFonts w:ascii="Arial" w:hAnsi="Arial" w:cs="Arial"/>
          <w:sz w:val="24"/>
          <w:szCs w:val="24"/>
        </w:rPr>
        <w:t>further</w:t>
      </w:r>
      <w:r>
        <w:rPr>
          <w:rFonts w:ascii="Arial" w:hAnsi="Arial" w:cs="Arial"/>
          <w:sz w:val="24"/>
          <w:szCs w:val="24"/>
        </w:rPr>
        <w:t xml:space="preserve"> complicate </w:t>
      </w:r>
      <w:r w:rsidR="00C3082B">
        <w:rPr>
          <w:rFonts w:ascii="Arial" w:hAnsi="Arial" w:cs="Arial"/>
          <w:sz w:val="24"/>
          <w:szCs w:val="24"/>
        </w:rPr>
        <w:t>differentiating surf</w:t>
      </w:r>
      <w:r w:rsidR="0024267B">
        <w:rPr>
          <w:rFonts w:ascii="Arial" w:hAnsi="Arial" w:cs="Arial"/>
          <w:sz w:val="24"/>
          <w:szCs w:val="24"/>
        </w:rPr>
        <w:t>a</w:t>
      </w:r>
      <w:r w:rsidR="00C3082B">
        <w:rPr>
          <w:rFonts w:ascii="Arial" w:hAnsi="Arial" w:cs="Arial"/>
          <w:sz w:val="24"/>
          <w:szCs w:val="24"/>
        </w:rPr>
        <w:t>ce</w:t>
      </w:r>
      <w:r w:rsidR="0024267B">
        <w:rPr>
          <w:rFonts w:ascii="Arial" w:hAnsi="Arial" w:cs="Arial"/>
          <w:sz w:val="24"/>
          <w:szCs w:val="24"/>
        </w:rPr>
        <w:t xml:space="preserve"> water from bare earth. </w:t>
      </w:r>
      <w:r w:rsidR="00885503">
        <w:rPr>
          <w:rFonts w:ascii="Arial" w:hAnsi="Arial" w:cs="Arial"/>
          <w:sz w:val="24"/>
          <w:szCs w:val="24"/>
        </w:rPr>
        <w:t xml:space="preserve"> </w:t>
      </w:r>
      <w:r w:rsidRPr="00450016">
        <w:rPr>
          <w:rFonts w:ascii="Arial" w:hAnsi="Arial" w:cs="Arial"/>
          <w:sz w:val="24"/>
          <w:szCs w:val="24"/>
        </w:rPr>
        <w:t xml:space="preserve">The only </w:t>
      </w:r>
      <w:r w:rsidR="002D7CF1">
        <w:rPr>
          <w:rFonts w:ascii="Arial" w:hAnsi="Arial" w:cs="Arial"/>
          <w:sz w:val="24"/>
          <w:szCs w:val="24"/>
        </w:rPr>
        <w:t xml:space="preserve">detected </w:t>
      </w:r>
      <w:r w:rsidRPr="00450016">
        <w:rPr>
          <w:rFonts w:ascii="Arial" w:hAnsi="Arial" w:cs="Arial"/>
          <w:sz w:val="24"/>
          <w:szCs w:val="24"/>
        </w:rPr>
        <w:t xml:space="preserve">features enabling </w:t>
      </w:r>
      <w:r w:rsidR="0024267B">
        <w:rPr>
          <w:rFonts w:ascii="Arial" w:hAnsi="Arial" w:cs="Arial"/>
          <w:sz w:val="24"/>
          <w:szCs w:val="24"/>
        </w:rPr>
        <w:t>inference</w:t>
      </w:r>
      <w:r w:rsidRPr="00450016">
        <w:rPr>
          <w:rFonts w:ascii="Arial" w:hAnsi="Arial" w:cs="Arial"/>
          <w:sz w:val="24"/>
          <w:szCs w:val="24"/>
        </w:rPr>
        <w:t xml:space="preserve"> of </w:t>
      </w:r>
      <w:r w:rsidR="0024267B">
        <w:rPr>
          <w:rFonts w:ascii="Arial" w:hAnsi="Arial" w:cs="Arial"/>
          <w:sz w:val="24"/>
          <w:szCs w:val="24"/>
        </w:rPr>
        <w:t xml:space="preserve">the presence of narrow </w:t>
      </w:r>
      <w:r w:rsidR="002D7CF1">
        <w:rPr>
          <w:rFonts w:ascii="Arial" w:hAnsi="Arial" w:cs="Arial"/>
          <w:sz w:val="24"/>
          <w:szCs w:val="24"/>
        </w:rPr>
        <w:t>rivers</w:t>
      </w:r>
      <w:r w:rsidRPr="00450016">
        <w:rPr>
          <w:rFonts w:ascii="Arial" w:hAnsi="Arial" w:cs="Arial"/>
          <w:sz w:val="24"/>
          <w:szCs w:val="24"/>
        </w:rPr>
        <w:t xml:space="preserve"> </w:t>
      </w:r>
      <w:r w:rsidR="002D7CF1">
        <w:rPr>
          <w:rFonts w:ascii="Arial" w:hAnsi="Arial" w:cs="Arial"/>
          <w:sz w:val="24"/>
          <w:szCs w:val="24"/>
        </w:rPr>
        <w:t xml:space="preserve">were </w:t>
      </w:r>
      <w:r w:rsidRPr="00450016">
        <w:rPr>
          <w:rFonts w:ascii="Arial" w:hAnsi="Arial" w:cs="Arial"/>
          <w:sz w:val="24"/>
          <w:szCs w:val="24"/>
        </w:rPr>
        <w:t>surrounding, irrigated vegetation</w:t>
      </w:r>
      <w:r w:rsidR="0024267B">
        <w:rPr>
          <w:rFonts w:ascii="Arial" w:hAnsi="Arial" w:cs="Arial"/>
          <w:sz w:val="24"/>
          <w:szCs w:val="24"/>
        </w:rPr>
        <w:t xml:space="preserve"> areas</w:t>
      </w:r>
      <w:r w:rsidRPr="00450016">
        <w:rPr>
          <w:rFonts w:ascii="Arial" w:hAnsi="Arial" w:cs="Arial"/>
          <w:sz w:val="24"/>
          <w:szCs w:val="24"/>
        </w:rPr>
        <w:t xml:space="preserve"> running along the banks</w:t>
      </w:r>
      <w:r w:rsidR="0024267B">
        <w:rPr>
          <w:rFonts w:ascii="Arial" w:hAnsi="Arial" w:cs="Arial"/>
          <w:sz w:val="24"/>
          <w:szCs w:val="24"/>
        </w:rPr>
        <w:t>.</w:t>
      </w:r>
      <w:r w:rsidR="00885503">
        <w:rPr>
          <w:rFonts w:ascii="Arial" w:hAnsi="Arial" w:cs="Arial"/>
          <w:sz w:val="24"/>
          <w:szCs w:val="24"/>
        </w:rPr>
        <w:t xml:space="preserve"> </w:t>
      </w:r>
      <w:r w:rsidRPr="00450016">
        <w:rPr>
          <w:rFonts w:ascii="Arial" w:hAnsi="Arial" w:cs="Arial"/>
          <w:sz w:val="24"/>
          <w:szCs w:val="24"/>
        </w:rPr>
        <w:t xml:space="preserve"> </w:t>
      </w:r>
      <w:r w:rsidR="0024267B">
        <w:rPr>
          <w:rFonts w:ascii="Arial" w:hAnsi="Arial" w:cs="Arial"/>
          <w:sz w:val="24"/>
          <w:szCs w:val="24"/>
        </w:rPr>
        <w:t>These feature</w:t>
      </w:r>
      <w:r w:rsidR="002D7CF1">
        <w:rPr>
          <w:rFonts w:ascii="Arial" w:hAnsi="Arial" w:cs="Arial"/>
          <w:sz w:val="24"/>
          <w:szCs w:val="24"/>
        </w:rPr>
        <w:t>s</w:t>
      </w:r>
      <w:r w:rsidR="0024267B">
        <w:rPr>
          <w:rFonts w:ascii="Arial" w:hAnsi="Arial" w:cs="Arial"/>
          <w:sz w:val="24"/>
          <w:szCs w:val="24"/>
        </w:rPr>
        <w:t xml:space="preserve"> converge</w:t>
      </w:r>
      <w:r w:rsidRPr="00450016">
        <w:rPr>
          <w:rFonts w:ascii="Arial" w:hAnsi="Arial" w:cs="Arial"/>
          <w:sz w:val="24"/>
          <w:szCs w:val="24"/>
        </w:rPr>
        <w:t xml:space="preserve"> with la</w:t>
      </w:r>
      <w:r>
        <w:rPr>
          <w:rFonts w:ascii="Arial" w:hAnsi="Arial" w:cs="Arial"/>
          <w:sz w:val="24"/>
          <w:szCs w:val="24"/>
        </w:rPr>
        <w:t>r</w:t>
      </w:r>
      <w:r w:rsidRPr="00450016">
        <w:rPr>
          <w:rFonts w:ascii="Arial" w:hAnsi="Arial" w:cs="Arial"/>
          <w:sz w:val="24"/>
          <w:szCs w:val="24"/>
        </w:rPr>
        <w:t>ger rivers</w:t>
      </w:r>
      <w:r w:rsidR="002D7CF1">
        <w:rPr>
          <w:rFonts w:ascii="Arial" w:hAnsi="Arial" w:cs="Arial"/>
          <w:sz w:val="24"/>
          <w:szCs w:val="24"/>
        </w:rPr>
        <w:t xml:space="preserve"> further downstream,</w:t>
      </w:r>
      <w:r w:rsidRPr="00450016">
        <w:rPr>
          <w:rFonts w:ascii="Arial" w:hAnsi="Arial" w:cs="Arial"/>
          <w:sz w:val="24"/>
          <w:szCs w:val="24"/>
        </w:rPr>
        <w:t xml:space="preserve"> outs</w:t>
      </w:r>
      <w:r>
        <w:rPr>
          <w:rFonts w:ascii="Arial" w:hAnsi="Arial" w:cs="Arial"/>
          <w:sz w:val="24"/>
          <w:szCs w:val="24"/>
        </w:rPr>
        <w:t xml:space="preserve">ide of the </w:t>
      </w:r>
      <w:r w:rsidR="0024267B">
        <w:rPr>
          <w:rFonts w:ascii="Arial" w:hAnsi="Arial" w:cs="Arial"/>
          <w:sz w:val="24"/>
          <w:szCs w:val="24"/>
        </w:rPr>
        <w:t>case study area</w:t>
      </w:r>
      <w:r w:rsidR="002D7CF1">
        <w:rPr>
          <w:rFonts w:ascii="Arial" w:hAnsi="Arial" w:cs="Arial"/>
          <w:sz w:val="24"/>
          <w:szCs w:val="24"/>
        </w:rPr>
        <w:t xml:space="preserve">, suggesting a </w:t>
      </w:r>
      <w:proofErr w:type="spellStart"/>
      <w:r w:rsidR="002D7CF1">
        <w:rPr>
          <w:rFonts w:ascii="Arial" w:hAnsi="Arial" w:cs="Arial"/>
          <w:sz w:val="24"/>
          <w:szCs w:val="24"/>
        </w:rPr>
        <w:t>topo</w:t>
      </w:r>
      <w:proofErr w:type="spellEnd"/>
      <w:r w:rsidR="002D7CF1">
        <w:rPr>
          <w:rFonts w:ascii="Arial" w:hAnsi="Arial" w:cs="Arial"/>
          <w:sz w:val="24"/>
          <w:szCs w:val="24"/>
        </w:rPr>
        <w:t>-hydrological link</w:t>
      </w:r>
      <w:r>
        <w:rPr>
          <w:rFonts w:ascii="Arial" w:hAnsi="Arial" w:cs="Arial"/>
          <w:sz w:val="24"/>
          <w:szCs w:val="24"/>
        </w:rPr>
        <w:t>.</w:t>
      </w:r>
    </w:p>
    <w:p w14:paraId="4C36BE63" w14:textId="77777777" w:rsidR="00607F47" w:rsidRDefault="00607F47" w:rsidP="00607F47">
      <w:pPr>
        <w:spacing w:after="0" w:line="240" w:lineRule="auto"/>
        <w:contextualSpacing/>
        <w:rPr>
          <w:rFonts w:ascii="Arial" w:hAnsi="Arial" w:cs="Arial"/>
          <w:sz w:val="24"/>
          <w:szCs w:val="24"/>
        </w:rPr>
      </w:pPr>
    </w:p>
    <w:p w14:paraId="6B32B0B5" w14:textId="60002A93" w:rsidR="00607F47" w:rsidRPr="00A274E5" w:rsidRDefault="00607F47" w:rsidP="00607F47">
      <w:pPr>
        <w:spacing w:after="0" w:line="240" w:lineRule="auto"/>
        <w:contextualSpacing/>
        <w:rPr>
          <w:rFonts w:ascii="Arial" w:hAnsi="Arial" w:cs="Arial"/>
          <w:sz w:val="24"/>
          <w:szCs w:val="24"/>
        </w:rPr>
      </w:pPr>
      <w:r w:rsidRPr="00A274E5">
        <w:rPr>
          <w:rFonts w:ascii="Arial" w:hAnsi="Arial" w:cs="Arial"/>
          <w:sz w:val="24"/>
          <w:szCs w:val="24"/>
        </w:rPr>
        <w:t xml:space="preserve">Results from </w:t>
      </w:r>
      <w:r w:rsidR="00FE00DC">
        <w:rPr>
          <w:rFonts w:ascii="Arial" w:hAnsi="Arial" w:cs="Arial"/>
          <w:sz w:val="24"/>
          <w:szCs w:val="24"/>
        </w:rPr>
        <w:t xml:space="preserve">the </w:t>
      </w:r>
      <w:r w:rsidRPr="00A274E5">
        <w:rPr>
          <w:rFonts w:ascii="Arial" w:hAnsi="Arial" w:cs="Arial"/>
          <w:sz w:val="24"/>
          <w:szCs w:val="24"/>
        </w:rPr>
        <w:t>analysis of NDVI and MSI were less clear.  NDVI would be expected to increase and MSI to decrease between 1997 and 2015.  However, analyses in this study found that NDVI decreased by at least 20% over an area of 116.4km</w:t>
      </w:r>
      <w:r w:rsidRPr="00A274E5">
        <w:rPr>
          <w:rFonts w:ascii="Arial" w:hAnsi="Arial" w:cs="Arial"/>
          <w:sz w:val="24"/>
          <w:szCs w:val="24"/>
          <w:vertAlign w:val="superscript"/>
        </w:rPr>
        <w:t>2</w:t>
      </w:r>
      <w:r w:rsidRPr="00A274E5">
        <w:rPr>
          <w:rFonts w:ascii="Arial" w:hAnsi="Arial" w:cs="Arial"/>
          <w:sz w:val="24"/>
          <w:szCs w:val="24"/>
        </w:rPr>
        <w:t xml:space="preserve"> with only 9.7km</w:t>
      </w:r>
      <w:r w:rsidRPr="00A274E5">
        <w:rPr>
          <w:rFonts w:ascii="Arial" w:hAnsi="Arial" w:cs="Arial"/>
          <w:sz w:val="24"/>
          <w:szCs w:val="24"/>
          <w:vertAlign w:val="superscript"/>
        </w:rPr>
        <w:t>2</w:t>
      </w:r>
      <w:r w:rsidRPr="00A274E5">
        <w:rPr>
          <w:rFonts w:ascii="Arial" w:hAnsi="Arial" w:cs="Arial"/>
          <w:sz w:val="24"/>
          <w:szCs w:val="24"/>
        </w:rPr>
        <w:t xml:space="preserve"> showing a 20% increase, t</w:t>
      </w:r>
      <w:r w:rsidR="000033DE">
        <w:rPr>
          <w:rFonts w:ascii="Arial" w:hAnsi="Arial" w:cs="Arial"/>
          <w:sz w:val="24"/>
          <w:szCs w:val="24"/>
        </w:rPr>
        <w:t>h</w:t>
      </w:r>
      <w:r w:rsidRPr="00A274E5">
        <w:rPr>
          <w:rFonts w:ascii="Arial" w:hAnsi="Arial" w:cs="Arial"/>
          <w:sz w:val="24"/>
          <w:szCs w:val="24"/>
        </w:rPr>
        <w:t xml:space="preserve">ough there was a general decrease in MSI consistent with general expectations. </w:t>
      </w:r>
      <w:r w:rsidR="00885503">
        <w:rPr>
          <w:rFonts w:ascii="Arial" w:hAnsi="Arial" w:cs="Arial"/>
          <w:sz w:val="24"/>
          <w:szCs w:val="24"/>
        </w:rPr>
        <w:t xml:space="preserve"> </w:t>
      </w:r>
      <w:r w:rsidR="00EA64CB">
        <w:rPr>
          <w:rFonts w:ascii="Arial" w:hAnsi="Arial" w:cs="Arial"/>
          <w:sz w:val="24"/>
          <w:szCs w:val="24"/>
        </w:rPr>
        <w:t xml:space="preserve">This </w:t>
      </w:r>
      <w:proofErr w:type="gramStart"/>
      <w:r w:rsidR="00EA64CB">
        <w:rPr>
          <w:rFonts w:ascii="Arial" w:hAnsi="Arial" w:cs="Arial"/>
          <w:sz w:val="24"/>
          <w:szCs w:val="24"/>
        </w:rPr>
        <w:t>may be partially explained</w:t>
      </w:r>
      <w:proofErr w:type="gramEnd"/>
      <w:r w:rsidR="00EA64CB">
        <w:rPr>
          <w:rFonts w:ascii="Arial" w:hAnsi="Arial" w:cs="Arial"/>
          <w:sz w:val="24"/>
          <w:szCs w:val="24"/>
        </w:rPr>
        <w:t xml:space="preserve"> by considering that a 20% change in either index does not necessarily imply an increase or loss of vegetation cover, but a change in vigour or stress. </w:t>
      </w:r>
      <w:r w:rsidR="008567A0">
        <w:rPr>
          <w:rFonts w:ascii="Arial" w:hAnsi="Arial" w:cs="Arial"/>
          <w:sz w:val="24"/>
          <w:szCs w:val="24"/>
        </w:rPr>
        <w:t xml:space="preserve"> </w:t>
      </w:r>
      <w:r w:rsidR="00EA64CB">
        <w:rPr>
          <w:rFonts w:ascii="Arial" w:hAnsi="Arial" w:cs="Arial"/>
          <w:sz w:val="24"/>
          <w:szCs w:val="24"/>
        </w:rPr>
        <w:t>A change analysis with a lower threshold than 20%, or a series of increasing thresholds, may reveal a stronger pattern.</w:t>
      </w:r>
      <w:r w:rsidRPr="00A274E5">
        <w:rPr>
          <w:rFonts w:ascii="Arial" w:hAnsi="Arial" w:cs="Arial"/>
          <w:sz w:val="24"/>
          <w:szCs w:val="24"/>
        </w:rPr>
        <w:t xml:space="preserve"> </w:t>
      </w:r>
      <w:r w:rsidR="008567A0">
        <w:rPr>
          <w:rFonts w:ascii="Arial" w:hAnsi="Arial" w:cs="Arial"/>
          <w:sz w:val="24"/>
          <w:szCs w:val="24"/>
        </w:rPr>
        <w:t xml:space="preserve"> </w:t>
      </w:r>
      <w:r w:rsidRPr="00A274E5">
        <w:rPr>
          <w:rFonts w:ascii="Arial" w:hAnsi="Arial" w:cs="Arial"/>
          <w:sz w:val="24"/>
          <w:szCs w:val="24"/>
        </w:rPr>
        <w:t xml:space="preserve">Significant inter-annual fluctuations in NDVI and MSI appeared to follow the amount of </w:t>
      </w:r>
      <w:r w:rsidR="008567A0">
        <w:rPr>
          <w:rFonts w:ascii="Arial" w:hAnsi="Arial" w:cs="Arial"/>
          <w:sz w:val="24"/>
          <w:szCs w:val="24"/>
        </w:rPr>
        <w:t xml:space="preserve">antecedent </w:t>
      </w:r>
      <w:r w:rsidRPr="00A274E5">
        <w:rPr>
          <w:rFonts w:ascii="Arial" w:hAnsi="Arial" w:cs="Arial"/>
          <w:sz w:val="24"/>
          <w:szCs w:val="24"/>
        </w:rPr>
        <w:t>rainfall, at least for the largest increases of NDVI and decreases of MSI, consistent with a vegetative response to increasing soil moisture and groundwater levels.</w:t>
      </w:r>
    </w:p>
    <w:p w14:paraId="12B1FA4E" w14:textId="77777777" w:rsidR="00607F47" w:rsidRPr="00A274E5" w:rsidRDefault="00607F47" w:rsidP="00607F47">
      <w:pPr>
        <w:spacing w:after="0" w:line="240" w:lineRule="auto"/>
        <w:contextualSpacing/>
        <w:rPr>
          <w:rFonts w:ascii="Arial" w:hAnsi="Arial" w:cs="Arial"/>
          <w:sz w:val="24"/>
          <w:szCs w:val="24"/>
        </w:rPr>
      </w:pPr>
    </w:p>
    <w:p w14:paraId="50DC4133" w14:textId="35A2376F" w:rsidR="00F90DC6" w:rsidRDefault="00FE00DC" w:rsidP="00607F47">
      <w:pPr>
        <w:spacing w:after="0" w:line="240" w:lineRule="auto"/>
        <w:contextualSpacing/>
        <w:rPr>
          <w:rFonts w:ascii="Arial" w:hAnsi="Arial" w:cs="Arial"/>
          <w:sz w:val="24"/>
          <w:szCs w:val="24"/>
        </w:rPr>
      </w:pPr>
      <w:r>
        <w:rPr>
          <w:rFonts w:ascii="Arial" w:hAnsi="Arial" w:cs="Arial"/>
          <w:sz w:val="24"/>
          <w:szCs w:val="24"/>
        </w:rPr>
        <w:t>The results may support an inference of the impact of WHSs in the case study area, based on vegetation fluxes, but it is not unequivocal</w:t>
      </w:r>
      <w:r w:rsidR="00607F47" w:rsidRPr="00A274E5">
        <w:rPr>
          <w:rFonts w:ascii="Arial" w:hAnsi="Arial" w:cs="Arial"/>
          <w:sz w:val="24"/>
          <w:szCs w:val="24"/>
        </w:rPr>
        <w:t xml:space="preserve">.  However, it appears that </w:t>
      </w:r>
      <w:r>
        <w:rPr>
          <w:rFonts w:ascii="Arial" w:hAnsi="Arial" w:cs="Arial"/>
          <w:sz w:val="24"/>
          <w:szCs w:val="24"/>
        </w:rPr>
        <w:t xml:space="preserve">the </w:t>
      </w:r>
      <w:r w:rsidR="00607F47" w:rsidRPr="00A274E5">
        <w:rPr>
          <w:rFonts w:ascii="Arial" w:hAnsi="Arial" w:cs="Arial"/>
          <w:sz w:val="24"/>
          <w:szCs w:val="24"/>
        </w:rPr>
        <w:t>ISODATA</w:t>
      </w:r>
      <w:r w:rsidR="00F90DC6">
        <w:rPr>
          <w:rFonts w:ascii="Arial" w:hAnsi="Arial" w:cs="Arial"/>
          <w:sz w:val="24"/>
          <w:szCs w:val="24"/>
        </w:rPr>
        <w:t>-derived landcover</w:t>
      </w:r>
      <w:r w:rsidR="00607F47" w:rsidRPr="00A274E5">
        <w:rPr>
          <w:rFonts w:ascii="Arial" w:hAnsi="Arial" w:cs="Arial"/>
          <w:sz w:val="24"/>
          <w:szCs w:val="24"/>
        </w:rPr>
        <w:t xml:space="preserve"> change analysis </w:t>
      </w:r>
      <w:r>
        <w:rPr>
          <w:rFonts w:ascii="Arial" w:hAnsi="Arial" w:cs="Arial"/>
          <w:sz w:val="24"/>
          <w:szCs w:val="24"/>
        </w:rPr>
        <w:t>does support</w:t>
      </w:r>
      <w:r w:rsidR="00607F47" w:rsidRPr="00A274E5">
        <w:rPr>
          <w:rFonts w:ascii="Arial" w:hAnsi="Arial" w:cs="Arial"/>
          <w:sz w:val="24"/>
          <w:szCs w:val="24"/>
        </w:rPr>
        <w:t xml:space="preserve"> reported revegetation over the </w:t>
      </w:r>
      <w:r>
        <w:rPr>
          <w:rFonts w:ascii="Arial" w:hAnsi="Arial" w:cs="Arial"/>
          <w:sz w:val="24"/>
          <w:szCs w:val="24"/>
        </w:rPr>
        <w:t xml:space="preserve">analytical </w:t>
      </w:r>
      <w:proofErr w:type="gramStart"/>
      <w:r>
        <w:rPr>
          <w:rFonts w:ascii="Arial" w:hAnsi="Arial" w:cs="Arial"/>
          <w:sz w:val="24"/>
          <w:szCs w:val="24"/>
        </w:rPr>
        <w:t>time period</w:t>
      </w:r>
      <w:proofErr w:type="gramEnd"/>
      <w:r>
        <w:rPr>
          <w:rFonts w:ascii="Arial" w:hAnsi="Arial" w:cs="Arial"/>
          <w:sz w:val="24"/>
          <w:szCs w:val="24"/>
        </w:rPr>
        <w:t>.</w:t>
      </w:r>
      <w:r w:rsidR="00607F47" w:rsidRPr="00A274E5">
        <w:rPr>
          <w:rFonts w:ascii="Arial" w:hAnsi="Arial" w:cs="Arial"/>
          <w:sz w:val="24"/>
          <w:szCs w:val="24"/>
        </w:rPr>
        <w:t xml:space="preserve"> </w:t>
      </w:r>
      <w:r w:rsidR="008567A0">
        <w:rPr>
          <w:rFonts w:ascii="Arial" w:hAnsi="Arial" w:cs="Arial"/>
          <w:sz w:val="24"/>
          <w:szCs w:val="24"/>
        </w:rPr>
        <w:t xml:space="preserve"> </w:t>
      </w:r>
      <w:r>
        <w:rPr>
          <w:rFonts w:ascii="Arial" w:hAnsi="Arial" w:cs="Arial"/>
          <w:sz w:val="24"/>
          <w:szCs w:val="24"/>
        </w:rPr>
        <w:t>Y</w:t>
      </w:r>
      <w:r w:rsidR="00607F47" w:rsidRPr="00A274E5">
        <w:rPr>
          <w:rFonts w:ascii="Arial" w:hAnsi="Arial" w:cs="Arial"/>
          <w:sz w:val="24"/>
          <w:szCs w:val="24"/>
        </w:rPr>
        <w:t xml:space="preserve">ear-on-year, rainfall-related fluctuations in NDVI and MSI </w:t>
      </w:r>
      <w:r>
        <w:rPr>
          <w:rFonts w:ascii="Arial" w:hAnsi="Arial" w:cs="Arial"/>
          <w:sz w:val="24"/>
          <w:szCs w:val="24"/>
        </w:rPr>
        <w:t xml:space="preserve">may </w:t>
      </w:r>
      <w:r w:rsidR="00607F47" w:rsidRPr="00A274E5">
        <w:rPr>
          <w:rFonts w:ascii="Arial" w:hAnsi="Arial" w:cs="Arial"/>
          <w:sz w:val="24"/>
          <w:szCs w:val="24"/>
        </w:rPr>
        <w:t>suggest a correlation between groundwater and vegetative extent and condition</w:t>
      </w:r>
      <w:r w:rsidR="008567A0">
        <w:rPr>
          <w:rFonts w:ascii="Arial" w:hAnsi="Arial" w:cs="Arial"/>
          <w:sz w:val="24"/>
          <w:szCs w:val="24"/>
        </w:rPr>
        <w:t>,</w:t>
      </w:r>
      <w:r>
        <w:rPr>
          <w:rFonts w:ascii="Arial" w:hAnsi="Arial" w:cs="Arial"/>
          <w:sz w:val="24"/>
          <w:szCs w:val="24"/>
        </w:rPr>
        <w:t xml:space="preserve"> but </w:t>
      </w:r>
      <w:r w:rsidR="008567A0">
        <w:rPr>
          <w:rFonts w:ascii="Arial" w:hAnsi="Arial" w:cs="Arial"/>
          <w:sz w:val="24"/>
          <w:szCs w:val="24"/>
        </w:rPr>
        <w:t xml:space="preserve">the limitations of spatial and spectral resolution in the available Landsat datasets meant that </w:t>
      </w:r>
      <w:r>
        <w:rPr>
          <w:rFonts w:ascii="Arial" w:hAnsi="Arial" w:cs="Arial"/>
          <w:sz w:val="24"/>
          <w:szCs w:val="24"/>
        </w:rPr>
        <w:t xml:space="preserve">it </w:t>
      </w:r>
      <w:r w:rsidR="008567A0">
        <w:rPr>
          <w:rFonts w:ascii="Arial" w:hAnsi="Arial" w:cs="Arial"/>
          <w:sz w:val="24"/>
          <w:szCs w:val="24"/>
        </w:rPr>
        <w:t xml:space="preserve">was </w:t>
      </w:r>
      <w:r>
        <w:rPr>
          <w:rFonts w:ascii="Arial" w:hAnsi="Arial" w:cs="Arial"/>
          <w:sz w:val="24"/>
          <w:szCs w:val="24"/>
        </w:rPr>
        <w:t>not possible to isolate this from climatic drivers</w:t>
      </w:r>
      <w:r w:rsidR="00F90DC6">
        <w:rPr>
          <w:rFonts w:ascii="Arial" w:hAnsi="Arial" w:cs="Arial"/>
          <w:sz w:val="24"/>
          <w:szCs w:val="24"/>
        </w:rPr>
        <w:t xml:space="preserve">. </w:t>
      </w:r>
    </w:p>
    <w:p w14:paraId="2CBE2A94" w14:textId="77777777" w:rsidR="00EA64CB" w:rsidRDefault="00EA64CB" w:rsidP="00607F47">
      <w:pPr>
        <w:spacing w:after="0" w:line="240" w:lineRule="auto"/>
        <w:contextualSpacing/>
        <w:rPr>
          <w:rFonts w:ascii="Arial" w:hAnsi="Arial" w:cs="Arial"/>
          <w:sz w:val="24"/>
          <w:szCs w:val="24"/>
        </w:rPr>
      </w:pPr>
    </w:p>
    <w:p w14:paraId="4E661C7E" w14:textId="2B357DD5" w:rsidR="00185757" w:rsidRDefault="00FE00DC" w:rsidP="00185757">
      <w:pPr>
        <w:spacing w:after="0" w:line="240" w:lineRule="auto"/>
        <w:rPr>
          <w:rFonts w:ascii="Arial" w:hAnsi="Arial" w:cs="Arial"/>
          <w:sz w:val="24"/>
          <w:szCs w:val="24"/>
        </w:rPr>
      </w:pPr>
      <w:r w:rsidRPr="000469AA">
        <w:rPr>
          <w:rFonts w:ascii="Arial" w:hAnsi="Arial" w:cs="Arial"/>
          <w:sz w:val="24"/>
          <w:szCs w:val="24"/>
        </w:rPr>
        <w:t xml:space="preserve">Uncertainties </w:t>
      </w:r>
      <w:r>
        <w:rPr>
          <w:rFonts w:ascii="Arial" w:hAnsi="Arial" w:cs="Arial"/>
          <w:sz w:val="24"/>
          <w:szCs w:val="24"/>
        </w:rPr>
        <w:t>in the analytical outcomes are exacerbated</w:t>
      </w:r>
      <w:r w:rsidRPr="000469AA">
        <w:rPr>
          <w:rFonts w:ascii="Arial" w:hAnsi="Arial" w:cs="Arial"/>
          <w:sz w:val="24"/>
          <w:szCs w:val="24"/>
        </w:rPr>
        <w:t xml:space="preserve"> by</w:t>
      </w:r>
      <w:r>
        <w:rPr>
          <w:rFonts w:ascii="Arial" w:hAnsi="Arial" w:cs="Arial"/>
          <w:sz w:val="24"/>
          <w:szCs w:val="24"/>
        </w:rPr>
        <w:t xml:space="preserve"> an incomplete temporal dataset</w:t>
      </w:r>
      <w:r w:rsidR="00BB6FE7">
        <w:rPr>
          <w:rFonts w:ascii="Arial" w:hAnsi="Arial" w:cs="Arial"/>
          <w:sz w:val="24"/>
          <w:szCs w:val="24"/>
        </w:rPr>
        <w:t xml:space="preserve">, as RS data for </w:t>
      </w:r>
      <w:r>
        <w:rPr>
          <w:rFonts w:ascii="Arial" w:hAnsi="Arial" w:cs="Arial"/>
          <w:sz w:val="24"/>
          <w:szCs w:val="24"/>
        </w:rPr>
        <w:t>the initial 12 years of WHS activities in the case study area</w:t>
      </w:r>
      <w:r w:rsidR="00BB6FE7">
        <w:rPr>
          <w:rFonts w:ascii="Arial" w:hAnsi="Arial" w:cs="Arial"/>
          <w:sz w:val="24"/>
          <w:szCs w:val="24"/>
        </w:rPr>
        <w:t xml:space="preserve"> were </w:t>
      </w:r>
      <w:r w:rsidR="000033DE">
        <w:rPr>
          <w:rFonts w:ascii="Arial" w:hAnsi="Arial" w:cs="Arial"/>
          <w:sz w:val="24"/>
          <w:szCs w:val="24"/>
        </w:rPr>
        <w:t>not available</w:t>
      </w:r>
      <w:r>
        <w:rPr>
          <w:rFonts w:ascii="Arial" w:hAnsi="Arial" w:cs="Arial"/>
          <w:sz w:val="24"/>
          <w:szCs w:val="24"/>
        </w:rPr>
        <w:t xml:space="preserve">. </w:t>
      </w:r>
      <w:r w:rsidR="00885503">
        <w:rPr>
          <w:rFonts w:ascii="Arial" w:hAnsi="Arial" w:cs="Arial"/>
          <w:sz w:val="24"/>
          <w:szCs w:val="24"/>
        </w:rPr>
        <w:t xml:space="preserve"> </w:t>
      </w:r>
      <w:r>
        <w:rPr>
          <w:rFonts w:ascii="Arial" w:hAnsi="Arial" w:cs="Arial"/>
          <w:sz w:val="24"/>
          <w:szCs w:val="24"/>
        </w:rPr>
        <w:t>In some images</w:t>
      </w:r>
      <w:r w:rsidR="00BB6FE7">
        <w:rPr>
          <w:rFonts w:ascii="Arial" w:hAnsi="Arial" w:cs="Arial"/>
          <w:sz w:val="24"/>
          <w:szCs w:val="24"/>
        </w:rPr>
        <w:t>,</w:t>
      </w:r>
      <w:r w:rsidRPr="000469AA">
        <w:rPr>
          <w:rFonts w:ascii="Arial" w:hAnsi="Arial" w:cs="Arial"/>
          <w:sz w:val="24"/>
          <w:szCs w:val="24"/>
        </w:rPr>
        <w:t xml:space="preserve"> </w:t>
      </w:r>
      <w:r>
        <w:rPr>
          <w:rFonts w:ascii="Arial" w:hAnsi="Arial" w:cs="Arial"/>
          <w:sz w:val="24"/>
          <w:szCs w:val="24"/>
        </w:rPr>
        <w:t>a</w:t>
      </w:r>
      <w:r w:rsidRPr="000469AA">
        <w:rPr>
          <w:rFonts w:ascii="Arial" w:hAnsi="Arial" w:cs="Arial"/>
          <w:sz w:val="24"/>
          <w:szCs w:val="24"/>
        </w:rPr>
        <w:t xml:space="preserve"> low sun </w:t>
      </w:r>
      <w:r>
        <w:rPr>
          <w:rFonts w:ascii="Arial" w:hAnsi="Arial" w:cs="Arial"/>
          <w:sz w:val="24"/>
          <w:szCs w:val="24"/>
        </w:rPr>
        <w:t xml:space="preserve">angle resulted in large areas of shadows eliminating the ability to evaluate landcover change in these areas. </w:t>
      </w:r>
      <w:r w:rsidR="00885503">
        <w:rPr>
          <w:rFonts w:ascii="Arial" w:hAnsi="Arial" w:cs="Arial"/>
          <w:sz w:val="24"/>
          <w:szCs w:val="24"/>
        </w:rPr>
        <w:t xml:space="preserve"> </w:t>
      </w:r>
      <w:r>
        <w:rPr>
          <w:rFonts w:ascii="Arial" w:hAnsi="Arial" w:cs="Arial"/>
          <w:sz w:val="24"/>
          <w:szCs w:val="24"/>
        </w:rPr>
        <w:t xml:space="preserve">Despite being </w:t>
      </w:r>
      <w:r w:rsidR="001E4A0F">
        <w:rPr>
          <w:rFonts w:ascii="Arial" w:hAnsi="Arial" w:cs="Arial"/>
          <w:sz w:val="24"/>
          <w:szCs w:val="24"/>
        </w:rPr>
        <w:t xml:space="preserve">the </w:t>
      </w:r>
      <w:r>
        <w:rPr>
          <w:rFonts w:ascii="Arial" w:hAnsi="Arial" w:cs="Arial"/>
          <w:sz w:val="24"/>
          <w:szCs w:val="24"/>
        </w:rPr>
        <w:t xml:space="preserve">best available data, the </w:t>
      </w:r>
      <w:r w:rsidR="001E4A0F">
        <w:rPr>
          <w:rFonts w:ascii="Arial" w:hAnsi="Arial" w:cs="Arial"/>
          <w:sz w:val="24"/>
          <w:szCs w:val="24"/>
        </w:rPr>
        <w:t xml:space="preserve">Landsat </w:t>
      </w:r>
      <w:r>
        <w:rPr>
          <w:rFonts w:ascii="Arial" w:hAnsi="Arial" w:cs="Arial"/>
          <w:sz w:val="24"/>
          <w:szCs w:val="24"/>
        </w:rPr>
        <w:t>sp</w:t>
      </w:r>
      <w:r w:rsidRPr="000469AA">
        <w:rPr>
          <w:rFonts w:ascii="Arial" w:hAnsi="Arial" w:cs="Arial"/>
          <w:sz w:val="24"/>
          <w:szCs w:val="24"/>
        </w:rPr>
        <w:t xml:space="preserve">atial resolution </w:t>
      </w:r>
      <w:r>
        <w:rPr>
          <w:rFonts w:ascii="Arial" w:hAnsi="Arial" w:cs="Arial"/>
          <w:sz w:val="24"/>
          <w:szCs w:val="24"/>
        </w:rPr>
        <w:t>was</w:t>
      </w:r>
      <w:r w:rsidRPr="000469AA">
        <w:rPr>
          <w:rFonts w:ascii="Arial" w:hAnsi="Arial" w:cs="Arial"/>
          <w:sz w:val="24"/>
          <w:szCs w:val="24"/>
        </w:rPr>
        <w:t xml:space="preserve"> too coarse to detect </w:t>
      </w:r>
      <w:r>
        <w:rPr>
          <w:rFonts w:ascii="Arial" w:hAnsi="Arial" w:cs="Arial"/>
          <w:sz w:val="24"/>
          <w:szCs w:val="24"/>
        </w:rPr>
        <w:t>some</w:t>
      </w:r>
      <w:r w:rsidRPr="000469AA">
        <w:rPr>
          <w:rFonts w:ascii="Arial" w:hAnsi="Arial" w:cs="Arial"/>
          <w:sz w:val="24"/>
          <w:szCs w:val="24"/>
        </w:rPr>
        <w:t xml:space="preserve"> elements of interest</w:t>
      </w:r>
      <w:r>
        <w:rPr>
          <w:rFonts w:ascii="Arial" w:hAnsi="Arial" w:cs="Arial"/>
          <w:sz w:val="24"/>
          <w:szCs w:val="24"/>
        </w:rPr>
        <w:t xml:space="preserve"> such as small</w:t>
      </w:r>
      <w:r w:rsidR="000033DE">
        <w:rPr>
          <w:rFonts w:ascii="Arial" w:hAnsi="Arial" w:cs="Arial"/>
          <w:sz w:val="24"/>
          <w:szCs w:val="24"/>
        </w:rPr>
        <w:t>,</w:t>
      </w:r>
      <w:r>
        <w:rPr>
          <w:rFonts w:ascii="Arial" w:hAnsi="Arial" w:cs="Arial"/>
          <w:sz w:val="24"/>
          <w:szCs w:val="24"/>
        </w:rPr>
        <w:t xml:space="preserve"> shallow streams. </w:t>
      </w:r>
      <w:r w:rsidR="00885503">
        <w:rPr>
          <w:rFonts w:ascii="Arial" w:hAnsi="Arial" w:cs="Arial"/>
          <w:sz w:val="24"/>
          <w:szCs w:val="24"/>
        </w:rPr>
        <w:t xml:space="preserve"> </w:t>
      </w:r>
      <w:r>
        <w:rPr>
          <w:rFonts w:ascii="Arial" w:hAnsi="Arial" w:cs="Arial"/>
          <w:sz w:val="24"/>
          <w:szCs w:val="24"/>
        </w:rPr>
        <w:t>The ISODATA algorithm as applied to Landsat imagery failed</w:t>
      </w:r>
      <w:r w:rsidRPr="000469AA">
        <w:rPr>
          <w:rFonts w:ascii="Arial" w:hAnsi="Arial" w:cs="Arial"/>
          <w:sz w:val="24"/>
          <w:szCs w:val="24"/>
        </w:rPr>
        <w:t xml:space="preserve"> to discern differences between some </w:t>
      </w:r>
      <w:proofErr w:type="gramStart"/>
      <w:r w:rsidRPr="000469AA">
        <w:rPr>
          <w:rFonts w:ascii="Arial" w:hAnsi="Arial" w:cs="Arial"/>
          <w:sz w:val="24"/>
          <w:szCs w:val="24"/>
        </w:rPr>
        <w:t>land</w:t>
      </w:r>
      <w:proofErr w:type="gramEnd"/>
      <w:r w:rsidR="00185757">
        <w:rPr>
          <w:rFonts w:ascii="Arial" w:hAnsi="Arial" w:cs="Arial"/>
          <w:sz w:val="24"/>
          <w:szCs w:val="24"/>
        </w:rPr>
        <w:t xml:space="preserve"> </w:t>
      </w:r>
      <w:r w:rsidRPr="000469AA">
        <w:rPr>
          <w:rFonts w:ascii="Arial" w:hAnsi="Arial" w:cs="Arial"/>
          <w:sz w:val="24"/>
          <w:szCs w:val="24"/>
        </w:rPr>
        <w:t xml:space="preserve">cover </w:t>
      </w:r>
      <w:r>
        <w:rPr>
          <w:rFonts w:ascii="Arial" w:hAnsi="Arial" w:cs="Arial"/>
          <w:sz w:val="24"/>
          <w:szCs w:val="24"/>
        </w:rPr>
        <w:t>classes</w:t>
      </w:r>
      <w:r w:rsidRPr="000469AA">
        <w:rPr>
          <w:rFonts w:ascii="Arial" w:hAnsi="Arial" w:cs="Arial"/>
          <w:sz w:val="24"/>
          <w:szCs w:val="24"/>
        </w:rPr>
        <w:t>.</w:t>
      </w:r>
      <w:r w:rsidR="00185757">
        <w:rPr>
          <w:rFonts w:ascii="Arial" w:hAnsi="Arial" w:cs="Arial"/>
          <w:sz w:val="24"/>
          <w:szCs w:val="24"/>
        </w:rPr>
        <w:t xml:space="preserve"> </w:t>
      </w:r>
    </w:p>
    <w:p w14:paraId="0444677D" w14:textId="77777777" w:rsidR="00FE00DC" w:rsidRDefault="00FE00DC" w:rsidP="00607F47">
      <w:pPr>
        <w:spacing w:after="0" w:line="240" w:lineRule="auto"/>
        <w:contextualSpacing/>
        <w:rPr>
          <w:rFonts w:ascii="Arial" w:hAnsi="Arial" w:cs="Arial"/>
          <w:sz w:val="24"/>
          <w:szCs w:val="24"/>
        </w:rPr>
      </w:pPr>
    </w:p>
    <w:p w14:paraId="2145F4B9" w14:textId="3E292C6C" w:rsidR="00185757" w:rsidRDefault="00607F47" w:rsidP="00607F47">
      <w:pPr>
        <w:spacing w:after="0" w:line="240" w:lineRule="auto"/>
        <w:contextualSpacing/>
        <w:rPr>
          <w:rFonts w:ascii="Arial" w:hAnsi="Arial" w:cs="Arial"/>
          <w:sz w:val="24"/>
          <w:szCs w:val="24"/>
        </w:rPr>
      </w:pPr>
      <w:r w:rsidRPr="00C639A8">
        <w:rPr>
          <w:rFonts w:ascii="Arial" w:hAnsi="Arial" w:cs="Arial"/>
          <w:sz w:val="24"/>
          <w:szCs w:val="24"/>
        </w:rPr>
        <w:t xml:space="preserve">Equivocal though </w:t>
      </w:r>
      <w:r w:rsidR="00185757">
        <w:rPr>
          <w:rFonts w:ascii="Arial" w:hAnsi="Arial" w:cs="Arial"/>
          <w:sz w:val="24"/>
          <w:szCs w:val="24"/>
        </w:rPr>
        <w:t xml:space="preserve">the </w:t>
      </w:r>
      <w:r w:rsidRPr="00C639A8">
        <w:rPr>
          <w:rFonts w:ascii="Arial" w:hAnsi="Arial" w:cs="Arial"/>
          <w:sz w:val="24"/>
          <w:szCs w:val="24"/>
        </w:rPr>
        <w:t xml:space="preserve">conclusions </w:t>
      </w:r>
      <w:r w:rsidR="00185757">
        <w:rPr>
          <w:rFonts w:ascii="Arial" w:hAnsi="Arial" w:cs="Arial"/>
          <w:sz w:val="24"/>
          <w:szCs w:val="24"/>
        </w:rPr>
        <w:t>drawn from analysis of limited data from Landsat missions may be</w:t>
      </w:r>
      <w:r w:rsidR="00FC2C76">
        <w:rPr>
          <w:rFonts w:ascii="Arial" w:hAnsi="Arial" w:cs="Arial"/>
          <w:sz w:val="24"/>
          <w:szCs w:val="24"/>
        </w:rPr>
        <w:t>,</w:t>
      </w:r>
      <w:r w:rsidR="00FC2C76" w:rsidRPr="000469AA">
        <w:rPr>
          <w:rFonts w:ascii="Arial" w:hAnsi="Arial" w:cs="Arial"/>
          <w:sz w:val="24"/>
          <w:szCs w:val="24"/>
        </w:rPr>
        <w:t xml:space="preserve"> </w:t>
      </w:r>
      <w:r w:rsidR="00FC2C76">
        <w:rPr>
          <w:rFonts w:ascii="Arial" w:hAnsi="Arial" w:cs="Arial"/>
          <w:sz w:val="24"/>
          <w:szCs w:val="24"/>
        </w:rPr>
        <w:t>our research nevertheless proves the principle of an RS-based approach supporting the monitoring of indicators of likely ecosystem service changes over broad landscapes where other forms of consistent measurement of ecosystem service change may be difficult or unaffordable.  It also highlights</w:t>
      </w:r>
      <w:r w:rsidR="00FC2C76" w:rsidRPr="000469AA">
        <w:rPr>
          <w:rFonts w:ascii="Arial" w:hAnsi="Arial" w:cs="Arial"/>
          <w:sz w:val="24"/>
          <w:szCs w:val="24"/>
        </w:rPr>
        <w:t xml:space="preserve"> </w:t>
      </w:r>
      <w:r w:rsidR="00FC2C76">
        <w:rPr>
          <w:rFonts w:ascii="Arial" w:hAnsi="Arial" w:cs="Arial"/>
          <w:sz w:val="24"/>
          <w:szCs w:val="24"/>
        </w:rPr>
        <w:t xml:space="preserve">the type of </w:t>
      </w:r>
      <w:r w:rsidR="00FC2C76" w:rsidRPr="000469AA">
        <w:rPr>
          <w:rFonts w:ascii="Arial" w:hAnsi="Arial" w:cs="Arial"/>
          <w:sz w:val="24"/>
          <w:szCs w:val="24"/>
        </w:rPr>
        <w:t xml:space="preserve">research </w:t>
      </w:r>
      <w:r w:rsidR="00FC2C76">
        <w:rPr>
          <w:rFonts w:ascii="Arial" w:hAnsi="Arial" w:cs="Arial"/>
          <w:sz w:val="24"/>
          <w:szCs w:val="24"/>
        </w:rPr>
        <w:t xml:space="preserve">necessary to provide a </w:t>
      </w:r>
      <w:r w:rsidR="00FC2C76" w:rsidRPr="000469AA">
        <w:rPr>
          <w:rFonts w:ascii="Arial" w:hAnsi="Arial" w:cs="Arial"/>
          <w:sz w:val="24"/>
          <w:szCs w:val="24"/>
        </w:rPr>
        <w:t>useful management support tool</w:t>
      </w:r>
      <w:r w:rsidR="00FC2C76">
        <w:rPr>
          <w:rFonts w:ascii="Arial" w:hAnsi="Arial" w:cs="Arial"/>
          <w:sz w:val="24"/>
          <w:szCs w:val="24"/>
        </w:rPr>
        <w:t xml:space="preserve">, </w:t>
      </w:r>
      <w:r w:rsidR="00FC2C76" w:rsidRPr="000469AA">
        <w:rPr>
          <w:rFonts w:ascii="Arial" w:hAnsi="Arial" w:cs="Arial"/>
          <w:sz w:val="24"/>
          <w:szCs w:val="24"/>
        </w:rPr>
        <w:t>based on finer</w:t>
      </w:r>
      <w:r w:rsidR="00FC2C76">
        <w:rPr>
          <w:rFonts w:ascii="Arial" w:hAnsi="Arial" w:cs="Arial"/>
          <w:sz w:val="24"/>
          <w:szCs w:val="24"/>
        </w:rPr>
        <w:t>-</w:t>
      </w:r>
      <w:r w:rsidR="00FC2C76" w:rsidRPr="000469AA">
        <w:rPr>
          <w:rFonts w:ascii="Arial" w:hAnsi="Arial" w:cs="Arial"/>
          <w:sz w:val="24"/>
          <w:szCs w:val="24"/>
        </w:rPr>
        <w:t xml:space="preserve">resolution satellite images </w:t>
      </w:r>
      <w:r w:rsidR="00FC2C76">
        <w:rPr>
          <w:rFonts w:ascii="Arial" w:hAnsi="Arial" w:cs="Arial"/>
          <w:sz w:val="24"/>
          <w:szCs w:val="24"/>
        </w:rPr>
        <w:t xml:space="preserve">(the ESA Sentinel 2 mission with substantially improved spatial and spectral resolution may now meet some of this need) </w:t>
      </w:r>
      <w:r w:rsidR="00FC2C76" w:rsidRPr="000469AA">
        <w:rPr>
          <w:rFonts w:ascii="Arial" w:hAnsi="Arial" w:cs="Arial"/>
          <w:sz w:val="24"/>
          <w:szCs w:val="24"/>
        </w:rPr>
        <w:t>and improved analytical methods.</w:t>
      </w:r>
      <w:r w:rsidR="00FC2C76">
        <w:rPr>
          <w:rFonts w:ascii="Arial" w:hAnsi="Arial" w:cs="Arial"/>
          <w:sz w:val="24"/>
          <w:szCs w:val="24"/>
        </w:rPr>
        <w:t xml:space="preserve">  </w:t>
      </w:r>
      <w:r w:rsidR="00F2408C">
        <w:rPr>
          <w:rFonts w:ascii="Arial" w:hAnsi="Arial" w:cs="Arial"/>
          <w:sz w:val="24"/>
          <w:szCs w:val="24"/>
        </w:rPr>
        <w:t xml:space="preserve">This type of </w:t>
      </w:r>
      <w:r w:rsidR="00FC2C76">
        <w:rPr>
          <w:rFonts w:ascii="Arial" w:hAnsi="Arial" w:cs="Arial"/>
          <w:sz w:val="24"/>
          <w:szCs w:val="24"/>
        </w:rPr>
        <w:t xml:space="preserve">RS-based analysis of proxy indicators may offer the best prospects of assessing long-term trends and the efficacy of restoration measures, as a surrogate for linked, water-dependent ecosystem services and their potential to support livelihoods.  It can also constitute a tool </w:t>
      </w:r>
      <w:r w:rsidRPr="00C639A8">
        <w:rPr>
          <w:rFonts w:ascii="Arial" w:hAnsi="Arial" w:cs="Arial"/>
          <w:sz w:val="24"/>
          <w:szCs w:val="24"/>
        </w:rPr>
        <w:t>inform</w:t>
      </w:r>
      <w:r w:rsidR="00FC2C76">
        <w:rPr>
          <w:rFonts w:ascii="Arial" w:hAnsi="Arial" w:cs="Arial"/>
          <w:sz w:val="24"/>
          <w:szCs w:val="24"/>
        </w:rPr>
        <w:t>ing</w:t>
      </w:r>
      <w:r w:rsidR="00F2408C">
        <w:rPr>
          <w:rFonts w:ascii="Arial" w:hAnsi="Arial" w:cs="Arial"/>
          <w:sz w:val="24"/>
          <w:szCs w:val="24"/>
        </w:rPr>
        <w:t xml:space="preserve"> policy</w:t>
      </w:r>
      <w:r w:rsidR="00185757">
        <w:rPr>
          <w:rFonts w:ascii="Arial" w:hAnsi="Arial" w:cs="Arial"/>
          <w:sz w:val="24"/>
          <w:szCs w:val="24"/>
        </w:rPr>
        <w:t xml:space="preserve"> </w:t>
      </w:r>
      <w:r w:rsidR="00185757">
        <w:rPr>
          <w:rFonts w:ascii="Arial" w:hAnsi="Arial" w:cs="Arial"/>
          <w:sz w:val="24"/>
          <w:szCs w:val="24"/>
        </w:rPr>
        <w:lastRenderedPageBreak/>
        <w:t>formulation</w:t>
      </w:r>
      <w:r w:rsidR="00FC2C76">
        <w:rPr>
          <w:rFonts w:ascii="Arial" w:hAnsi="Arial" w:cs="Arial"/>
          <w:sz w:val="24"/>
          <w:szCs w:val="24"/>
        </w:rPr>
        <w:t>,</w:t>
      </w:r>
      <w:r w:rsidR="00185757">
        <w:rPr>
          <w:rFonts w:ascii="Arial" w:hAnsi="Arial" w:cs="Arial"/>
          <w:sz w:val="24"/>
          <w:szCs w:val="24"/>
        </w:rPr>
        <w:t xml:space="preserve"> addressing </w:t>
      </w:r>
      <w:r w:rsidR="00885503">
        <w:rPr>
          <w:rFonts w:ascii="Arial" w:hAnsi="Arial" w:cs="Arial"/>
          <w:sz w:val="24"/>
          <w:szCs w:val="24"/>
        </w:rPr>
        <w:t xml:space="preserve">extensive landscapes that are </w:t>
      </w:r>
      <w:r w:rsidR="00FC2C76">
        <w:rPr>
          <w:rFonts w:ascii="Arial" w:hAnsi="Arial" w:cs="Arial"/>
          <w:sz w:val="24"/>
          <w:szCs w:val="24"/>
        </w:rPr>
        <w:t xml:space="preserve">otherwise </w:t>
      </w:r>
      <w:r w:rsidR="00885503">
        <w:rPr>
          <w:rFonts w:ascii="Arial" w:hAnsi="Arial" w:cs="Arial"/>
          <w:sz w:val="24"/>
          <w:szCs w:val="24"/>
        </w:rPr>
        <w:t>hard and/or expensive to monitor by other means</w:t>
      </w:r>
      <w:r w:rsidR="00185757">
        <w:rPr>
          <w:rFonts w:ascii="Arial" w:hAnsi="Arial" w:cs="Arial"/>
          <w:sz w:val="24"/>
          <w:szCs w:val="24"/>
        </w:rPr>
        <w:t>.  This in turn can assist with identification of policy responses best</w:t>
      </w:r>
      <w:r w:rsidR="00185757" w:rsidRPr="00C639A8">
        <w:rPr>
          <w:rFonts w:ascii="Arial" w:hAnsi="Arial" w:cs="Arial"/>
          <w:sz w:val="24"/>
          <w:szCs w:val="24"/>
        </w:rPr>
        <w:t xml:space="preserve"> promoting sustainable water resource regeneration and management</w:t>
      </w:r>
      <w:r w:rsidR="00185757">
        <w:rPr>
          <w:rFonts w:ascii="Arial" w:hAnsi="Arial" w:cs="Arial"/>
          <w:sz w:val="24"/>
          <w:szCs w:val="24"/>
        </w:rPr>
        <w:t xml:space="preserve">, providing indications of both the efficacy and the suitability of measures </w:t>
      </w:r>
      <w:r w:rsidRPr="00C639A8">
        <w:rPr>
          <w:rFonts w:ascii="Arial" w:hAnsi="Arial" w:cs="Arial"/>
          <w:sz w:val="24"/>
          <w:szCs w:val="24"/>
        </w:rPr>
        <w:t>supporting rather than undermining community-based institutional and physical land and water management practices that have a long heritage in India</w:t>
      </w:r>
      <w:r w:rsidR="000033DE">
        <w:rPr>
          <w:rFonts w:ascii="Arial" w:hAnsi="Arial" w:cs="Arial"/>
          <w:sz w:val="24"/>
          <w:szCs w:val="24"/>
        </w:rPr>
        <w:t>.</w:t>
      </w:r>
      <w:r w:rsidR="00185757">
        <w:rPr>
          <w:rFonts w:ascii="Arial" w:hAnsi="Arial" w:cs="Arial"/>
          <w:sz w:val="24"/>
          <w:szCs w:val="24"/>
        </w:rPr>
        <w:t xml:space="preserve">  </w:t>
      </w:r>
      <w:r w:rsidRPr="00C639A8">
        <w:rPr>
          <w:rFonts w:ascii="Arial" w:hAnsi="Arial" w:cs="Arial"/>
          <w:sz w:val="24"/>
          <w:szCs w:val="24"/>
        </w:rPr>
        <w:t xml:space="preserve">Broad-scale insights into trends in water and vegetation extent and condition in the landscape, of the kind possible through </w:t>
      </w:r>
      <w:r w:rsidR="000033DE">
        <w:rPr>
          <w:rFonts w:ascii="Arial" w:hAnsi="Arial" w:cs="Arial"/>
          <w:sz w:val="24"/>
          <w:szCs w:val="24"/>
        </w:rPr>
        <w:t>indicators derived from</w:t>
      </w:r>
      <w:r w:rsidRPr="00C639A8">
        <w:rPr>
          <w:rFonts w:ascii="Arial" w:hAnsi="Arial" w:cs="Arial"/>
          <w:sz w:val="24"/>
          <w:szCs w:val="24"/>
        </w:rPr>
        <w:t xml:space="preserve"> remote sensing data, offer significant potential for better-informed, more far-sighted policy and management decision-making that better empowers local action within an overall policy framework</w:t>
      </w:r>
      <w:r w:rsidR="001F6BD0">
        <w:rPr>
          <w:rFonts w:ascii="Arial" w:hAnsi="Arial" w:cs="Arial"/>
          <w:sz w:val="24"/>
          <w:szCs w:val="24"/>
        </w:rPr>
        <w:t>.</w:t>
      </w:r>
      <w:r w:rsidR="000033DE">
        <w:rPr>
          <w:rFonts w:ascii="Arial" w:hAnsi="Arial" w:cs="Arial"/>
          <w:sz w:val="24"/>
          <w:szCs w:val="24"/>
        </w:rPr>
        <w:t xml:space="preserve"> </w:t>
      </w:r>
      <w:r w:rsidR="00185757">
        <w:rPr>
          <w:rFonts w:ascii="Arial" w:hAnsi="Arial" w:cs="Arial"/>
          <w:sz w:val="24"/>
          <w:szCs w:val="24"/>
        </w:rPr>
        <w:t xml:space="preserve"> </w:t>
      </w:r>
      <w:r w:rsidR="001F6BD0">
        <w:rPr>
          <w:rFonts w:ascii="Arial" w:hAnsi="Arial" w:cs="Arial"/>
          <w:sz w:val="24"/>
          <w:szCs w:val="24"/>
        </w:rPr>
        <w:t>These indicators can serve as a proxy for a wider suite of ecosystem services essential for human wellbeing and ecosystem resilience.</w:t>
      </w:r>
      <w:r w:rsidR="000033DE">
        <w:rPr>
          <w:rFonts w:ascii="Arial" w:hAnsi="Arial" w:cs="Arial"/>
          <w:sz w:val="24"/>
          <w:szCs w:val="24"/>
        </w:rPr>
        <w:t xml:space="preserve"> </w:t>
      </w:r>
      <w:r w:rsidR="00185757">
        <w:rPr>
          <w:rFonts w:ascii="Arial" w:hAnsi="Arial" w:cs="Arial"/>
          <w:sz w:val="24"/>
          <w:szCs w:val="24"/>
        </w:rPr>
        <w:t xml:space="preserve"> </w:t>
      </w:r>
      <w:r w:rsidR="001F6BD0">
        <w:rPr>
          <w:rFonts w:ascii="Arial" w:hAnsi="Arial" w:cs="Arial"/>
          <w:sz w:val="24"/>
          <w:szCs w:val="24"/>
        </w:rPr>
        <w:t xml:space="preserve">Where </w:t>
      </w:r>
      <w:proofErr w:type="gramStart"/>
      <w:r w:rsidR="001F6BD0">
        <w:rPr>
          <w:rFonts w:ascii="Arial" w:hAnsi="Arial" w:cs="Arial"/>
          <w:sz w:val="24"/>
          <w:szCs w:val="24"/>
        </w:rPr>
        <w:t>the efficacy of restorative measures can be demonstrated by RS and other techniques</w:t>
      </w:r>
      <w:proofErr w:type="gramEnd"/>
      <w:r w:rsidR="001F6BD0">
        <w:rPr>
          <w:rFonts w:ascii="Arial" w:hAnsi="Arial" w:cs="Arial"/>
          <w:sz w:val="24"/>
          <w:szCs w:val="24"/>
        </w:rPr>
        <w:t xml:space="preserve">, this can provide valuable input to reform </w:t>
      </w:r>
      <w:r w:rsidRPr="00C639A8">
        <w:rPr>
          <w:rFonts w:ascii="Arial" w:hAnsi="Arial" w:cs="Arial"/>
          <w:sz w:val="24"/>
          <w:szCs w:val="24"/>
        </w:rPr>
        <w:t xml:space="preserve">India’s currently fragmented </w:t>
      </w:r>
      <w:r w:rsidR="001F6BD0">
        <w:rPr>
          <w:rFonts w:ascii="Arial" w:hAnsi="Arial" w:cs="Arial"/>
          <w:sz w:val="24"/>
          <w:szCs w:val="24"/>
        </w:rPr>
        <w:t xml:space="preserve">water management </w:t>
      </w:r>
      <w:r w:rsidRPr="00C639A8">
        <w:rPr>
          <w:rFonts w:ascii="Arial" w:hAnsi="Arial" w:cs="Arial"/>
          <w:sz w:val="24"/>
          <w:szCs w:val="24"/>
        </w:rPr>
        <w:t>policy environment.</w:t>
      </w:r>
    </w:p>
    <w:p w14:paraId="4A7E94C8" w14:textId="77777777" w:rsidR="00185757" w:rsidRDefault="00185757" w:rsidP="00607F47">
      <w:pPr>
        <w:spacing w:after="0" w:line="240" w:lineRule="auto"/>
        <w:contextualSpacing/>
        <w:rPr>
          <w:rFonts w:ascii="Arial" w:hAnsi="Arial" w:cs="Arial"/>
          <w:sz w:val="24"/>
          <w:szCs w:val="24"/>
        </w:rPr>
      </w:pPr>
    </w:p>
    <w:p w14:paraId="72688D81" w14:textId="4DA234D7" w:rsidR="00607F47" w:rsidRPr="00C639A8" w:rsidRDefault="00607F47" w:rsidP="00607F47">
      <w:pPr>
        <w:spacing w:after="0" w:line="240" w:lineRule="auto"/>
        <w:contextualSpacing/>
        <w:rPr>
          <w:rFonts w:ascii="Arial" w:hAnsi="Arial" w:cs="Arial"/>
          <w:sz w:val="24"/>
          <w:szCs w:val="24"/>
        </w:rPr>
      </w:pPr>
      <w:r>
        <w:rPr>
          <w:rFonts w:ascii="Arial" w:hAnsi="Arial" w:cs="Arial"/>
          <w:sz w:val="24"/>
          <w:szCs w:val="24"/>
        </w:rPr>
        <w:t>Promotion of a transition from state-imposed regulation towards an enabling framework that is synergistic with diverse local culturally and environmentally appropriate solutions is important to the realisation of sustainable water management</w:t>
      </w:r>
      <w:r w:rsidR="001F6BD0">
        <w:rPr>
          <w:rFonts w:ascii="Arial" w:hAnsi="Arial" w:cs="Arial"/>
          <w:sz w:val="24"/>
          <w:szCs w:val="24"/>
        </w:rPr>
        <w:t xml:space="preserve">, as </w:t>
      </w:r>
      <w:r>
        <w:rPr>
          <w:rFonts w:ascii="Arial" w:hAnsi="Arial" w:cs="Arial"/>
          <w:sz w:val="24"/>
          <w:szCs w:val="24"/>
        </w:rPr>
        <w:t>high-level policy has to be flexible to account for substantial heterogeneity in both natural and human landscapes</w:t>
      </w:r>
      <w:r w:rsidR="001F6BD0">
        <w:rPr>
          <w:rFonts w:ascii="Arial" w:hAnsi="Arial" w:cs="Arial"/>
          <w:sz w:val="24"/>
          <w:szCs w:val="24"/>
        </w:rPr>
        <w:t>.</w:t>
      </w:r>
      <w:r w:rsidR="00185757">
        <w:rPr>
          <w:rFonts w:ascii="Arial" w:hAnsi="Arial" w:cs="Arial"/>
          <w:sz w:val="24"/>
          <w:szCs w:val="24"/>
        </w:rPr>
        <w:t xml:space="preserve"> </w:t>
      </w:r>
      <w:r w:rsidR="000033DE">
        <w:rPr>
          <w:rFonts w:ascii="Arial" w:hAnsi="Arial" w:cs="Arial"/>
          <w:sz w:val="24"/>
          <w:szCs w:val="24"/>
        </w:rPr>
        <w:t xml:space="preserve"> </w:t>
      </w:r>
      <w:r w:rsidR="001F6BD0">
        <w:rPr>
          <w:rFonts w:ascii="Arial" w:hAnsi="Arial" w:cs="Arial"/>
          <w:sz w:val="24"/>
          <w:szCs w:val="24"/>
        </w:rPr>
        <w:t xml:space="preserve">This flexibility is essential if policies are to be effectively targeted, </w:t>
      </w:r>
      <w:r>
        <w:rPr>
          <w:rFonts w:ascii="Arial" w:hAnsi="Arial" w:cs="Arial"/>
          <w:sz w:val="24"/>
          <w:szCs w:val="24"/>
        </w:rPr>
        <w:t>accepted</w:t>
      </w:r>
      <w:r w:rsidR="001F6BD0">
        <w:rPr>
          <w:rFonts w:ascii="Arial" w:hAnsi="Arial" w:cs="Arial"/>
          <w:sz w:val="24"/>
          <w:szCs w:val="24"/>
        </w:rPr>
        <w:t xml:space="preserve"> and effective in </w:t>
      </w:r>
      <w:r>
        <w:rPr>
          <w:rFonts w:ascii="Arial" w:hAnsi="Arial" w:cs="Arial"/>
          <w:sz w:val="24"/>
          <w:szCs w:val="24"/>
        </w:rPr>
        <w:t>support</w:t>
      </w:r>
      <w:r w:rsidR="001F6BD0">
        <w:rPr>
          <w:rFonts w:ascii="Arial" w:hAnsi="Arial" w:cs="Arial"/>
          <w:sz w:val="24"/>
          <w:szCs w:val="24"/>
        </w:rPr>
        <w:t>ing</w:t>
      </w:r>
      <w:r>
        <w:rPr>
          <w:rFonts w:ascii="Arial" w:hAnsi="Arial" w:cs="Arial"/>
          <w:sz w:val="24"/>
          <w:szCs w:val="24"/>
        </w:rPr>
        <w:t xml:space="preserve"> the ecosystem service outcomes that people value, many of them mediated by water flows through landscapes, rather than merely treating water as a commodity divorced from its myriad environmental functions. </w:t>
      </w:r>
    </w:p>
    <w:p w14:paraId="30098381" w14:textId="77777777" w:rsidR="00607F47" w:rsidRPr="00C639A8" w:rsidRDefault="00607F47" w:rsidP="00607F47">
      <w:pPr>
        <w:spacing w:after="0" w:line="240" w:lineRule="auto"/>
        <w:contextualSpacing/>
        <w:rPr>
          <w:rFonts w:ascii="Arial" w:hAnsi="Arial" w:cs="Arial"/>
          <w:sz w:val="24"/>
          <w:szCs w:val="24"/>
        </w:rPr>
      </w:pPr>
    </w:p>
    <w:p w14:paraId="7806A63B" w14:textId="77777777" w:rsidR="00607F47" w:rsidRPr="00C639A8" w:rsidRDefault="00607F47" w:rsidP="00607F47">
      <w:pPr>
        <w:spacing w:after="0" w:line="240" w:lineRule="auto"/>
        <w:contextualSpacing/>
        <w:rPr>
          <w:rFonts w:ascii="Arial" w:hAnsi="Arial" w:cs="Arial"/>
          <w:sz w:val="24"/>
          <w:szCs w:val="24"/>
        </w:rPr>
      </w:pPr>
    </w:p>
    <w:p w14:paraId="6882D214" w14:textId="3446FF8D" w:rsidR="00FC2C76" w:rsidRPr="00196A19" w:rsidRDefault="00607F47" w:rsidP="00196A19">
      <w:pPr>
        <w:pStyle w:val="ListParagraph"/>
        <w:numPr>
          <w:ilvl w:val="0"/>
          <w:numId w:val="2"/>
        </w:numPr>
        <w:spacing w:after="0" w:line="240" w:lineRule="auto"/>
        <w:rPr>
          <w:rFonts w:ascii="Arial" w:hAnsi="Arial" w:cs="Arial"/>
          <w:b/>
          <w:sz w:val="24"/>
          <w:szCs w:val="24"/>
        </w:rPr>
      </w:pPr>
      <w:r w:rsidRPr="00FC2C76">
        <w:rPr>
          <w:rFonts w:ascii="Arial" w:hAnsi="Arial" w:cs="Arial"/>
          <w:b/>
          <w:sz w:val="24"/>
          <w:szCs w:val="24"/>
        </w:rPr>
        <w:t>Conclusions</w:t>
      </w:r>
    </w:p>
    <w:p w14:paraId="4C99EF1E" w14:textId="77777777" w:rsidR="008567A0" w:rsidRDefault="008567A0" w:rsidP="009B3F14">
      <w:pPr>
        <w:spacing w:after="0" w:line="240" w:lineRule="auto"/>
        <w:rPr>
          <w:rFonts w:ascii="Arial" w:hAnsi="Arial" w:cs="Arial"/>
          <w:sz w:val="24"/>
          <w:szCs w:val="24"/>
        </w:rPr>
      </w:pPr>
    </w:p>
    <w:p w14:paraId="2CE1F146" w14:textId="3321C9AA" w:rsidR="00607F47" w:rsidRDefault="008567A0" w:rsidP="009B3F14">
      <w:pPr>
        <w:spacing w:after="0" w:line="240" w:lineRule="auto"/>
        <w:rPr>
          <w:rFonts w:ascii="Arial" w:hAnsi="Arial" w:cs="Arial"/>
          <w:sz w:val="24"/>
          <w:szCs w:val="24"/>
        </w:rPr>
      </w:pPr>
      <w:r>
        <w:rPr>
          <w:rFonts w:ascii="Arial" w:hAnsi="Arial" w:cs="Arial"/>
          <w:sz w:val="24"/>
          <w:szCs w:val="24"/>
        </w:rPr>
        <w:t xml:space="preserve">Analysis of remotely </w:t>
      </w:r>
      <w:r w:rsidR="00607F47" w:rsidRPr="000469AA">
        <w:rPr>
          <w:rFonts w:ascii="Arial" w:hAnsi="Arial" w:cs="Arial"/>
          <w:sz w:val="24"/>
          <w:szCs w:val="24"/>
        </w:rPr>
        <w:t xml:space="preserve">sensed </w:t>
      </w:r>
      <w:r w:rsidR="001E4A0F">
        <w:rPr>
          <w:rFonts w:ascii="Arial" w:hAnsi="Arial" w:cs="Arial"/>
          <w:sz w:val="24"/>
          <w:szCs w:val="24"/>
        </w:rPr>
        <w:t>imagery</w:t>
      </w:r>
      <w:r w:rsidR="00607F47" w:rsidRPr="000469AA">
        <w:rPr>
          <w:rFonts w:ascii="Arial" w:hAnsi="Arial" w:cs="Arial"/>
          <w:sz w:val="24"/>
          <w:szCs w:val="24"/>
        </w:rPr>
        <w:t xml:space="preserve"> can provide a basis for assessment of trends in vegetati</w:t>
      </w:r>
      <w:r w:rsidR="001E4A0F">
        <w:rPr>
          <w:rFonts w:ascii="Arial" w:hAnsi="Arial" w:cs="Arial"/>
          <w:sz w:val="24"/>
          <w:szCs w:val="24"/>
        </w:rPr>
        <w:t>on</w:t>
      </w:r>
      <w:r w:rsidR="00607F47" w:rsidRPr="000469AA">
        <w:rPr>
          <w:rFonts w:ascii="Arial" w:hAnsi="Arial" w:cs="Arial"/>
          <w:sz w:val="24"/>
          <w:szCs w:val="24"/>
        </w:rPr>
        <w:t xml:space="preserve"> </w:t>
      </w:r>
      <w:r w:rsidR="001E4A0F">
        <w:rPr>
          <w:rFonts w:ascii="Arial" w:hAnsi="Arial" w:cs="Arial"/>
          <w:sz w:val="24"/>
          <w:szCs w:val="24"/>
        </w:rPr>
        <w:t xml:space="preserve">extent, vigour and stress </w:t>
      </w:r>
      <w:r w:rsidR="00607F47" w:rsidRPr="000469AA">
        <w:rPr>
          <w:rFonts w:ascii="Arial" w:hAnsi="Arial" w:cs="Arial"/>
          <w:sz w:val="24"/>
          <w:szCs w:val="24"/>
        </w:rPr>
        <w:t>over broad spatial scales and across time series.</w:t>
      </w:r>
      <w:r w:rsidR="000469AA">
        <w:rPr>
          <w:rFonts w:ascii="Arial" w:hAnsi="Arial" w:cs="Arial"/>
          <w:sz w:val="24"/>
          <w:szCs w:val="24"/>
        </w:rPr>
        <w:t xml:space="preserve"> </w:t>
      </w:r>
      <w:r>
        <w:rPr>
          <w:rFonts w:ascii="Arial" w:hAnsi="Arial" w:cs="Arial"/>
          <w:sz w:val="24"/>
          <w:szCs w:val="24"/>
        </w:rPr>
        <w:t xml:space="preserve"> </w:t>
      </w:r>
      <w:r w:rsidR="000469AA">
        <w:rPr>
          <w:rFonts w:ascii="Arial" w:hAnsi="Arial" w:cs="Arial"/>
          <w:sz w:val="24"/>
          <w:szCs w:val="24"/>
        </w:rPr>
        <w:t xml:space="preserve">However, </w:t>
      </w:r>
      <w:r w:rsidR="00A05672">
        <w:rPr>
          <w:rFonts w:ascii="Arial" w:hAnsi="Arial" w:cs="Arial"/>
          <w:sz w:val="24"/>
          <w:szCs w:val="24"/>
        </w:rPr>
        <w:t xml:space="preserve">our </w:t>
      </w:r>
      <w:r w:rsidR="000469AA">
        <w:rPr>
          <w:rFonts w:ascii="Arial" w:hAnsi="Arial" w:cs="Arial"/>
          <w:sz w:val="24"/>
          <w:szCs w:val="24"/>
        </w:rPr>
        <w:t>a</w:t>
      </w:r>
      <w:r w:rsidR="00607F47" w:rsidRPr="000469AA">
        <w:rPr>
          <w:rFonts w:ascii="Arial" w:hAnsi="Arial" w:cs="Arial"/>
          <w:sz w:val="24"/>
          <w:szCs w:val="24"/>
        </w:rPr>
        <w:t xml:space="preserve">nalysis of </w:t>
      </w:r>
      <w:r w:rsidR="001F6BD0">
        <w:rPr>
          <w:rFonts w:ascii="Arial" w:hAnsi="Arial" w:cs="Arial"/>
          <w:sz w:val="24"/>
          <w:szCs w:val="24"/>
        </w:rPr>
        <w:t xml:space="preserve">available, </w:t>
      </w:r>
      <w:r w:rsidR="00A05672">
        <w:rPr>
          <w:rFonts w:ascii="Arial" w:hAnsi="Arial" w:cs="Arial"/>
          <w:sz w:val="24"/>
          <w:szCs w:val="24"/>
        </w:rPr>
        <w:t>medium</w:t>
      </w:r>
      <w:r w:rsidR="001F6BD0">
        <w:rPr>
          <w:rFonts w:ascii="Arial" w:hAnsi="Arial" w:cs="Arial"/>
          <w:sz w:val="24"/>
          <w:szCs w:val="24"/>
        </w:rPr>
        <w:t xml:space="preserve"> resolution </w:t>
      </w:r>
      <w:r w:rsidR="00607F47" w:rsidRPr="000469AA">
        <w:rPr>
          <w:rFonts w:ascii="Arial" w:hAnsi="Arial" w:cs="Arial"/>
          <w:sz w:val="24"/>
          <w:szCs w:val="24"/>
        </w:rPr>
        <w:t xml:space="preserve">remotely sensed data to corroborate reported natural and farmed landscape regeneration in </w:t>
      </w:r>
      <w:proofErr w:type="spellStart"/>
      <w:r w:rsidR="00607F47" w:rsidRPr="000469AA">
        <w:rPr>
          <w:rFonts w:ascii="Arial" w:hAnsi="Arial" w:cs="Arial"/>
          <w:sz w:val="24"/>
          <w:szCs w:val="24"/>
        </w:rPr>
        <w:t>Alwar</w:t>
      </w:r>
      <w:proofErr w:type="spellEnd"/>
      <w:r w:rsidR="00607F47" w:rsidRPr="000469AA">
        <w:rPr>
          <w:rFonts w:ascii="Arial" w:hAnsi="Arial" w:cs="Arial"/>
          <w:sz w:val="24"/>
          <w:szCs w:val="24"/>
        </w:rPr>
        <w:t xml:space="preserve"> District</w:t>
      </w:r>
      <w:r w:rsidR="009B3F14">
        <w:rPr>
          <w:rFonts w:ascii="Arial" w:hAnsi="Arial" w:cs="Arial"/>
          <w:sz w:val="24"/>
          <w:szCs w:val="24"/>
        </w:rPr>
        <w:t xml:space="preserve"> </w:t>
      </w:r>
      <w:proofErr w:type="gramStart"/>
      <w:r w:rsidR="009B3F14">
        <w:rPr>
          <w:rFonts w:ascii="Arial" w:hAnsi="Arial" w:cs="Arial"/>
          <w:sz w:val="24"/>
          <w:szCs w:val="24"/>
        </w:rPr>
        <w:t>as a result</w:t>
      </w:r>
      <w:proofErr w:type="gramEnd"/>
      <w:r w:rsidR="009B3F14">
        <w:rPr>
          <w:rFonts w:ascii="Arial" w:hAnsi="Arial" w:cs="Arial"/>
          <w:sz w:val="24"/>
          <w:szCs w:val="24"/>
        </w:rPr>
        <w:t xml:space="preserve"> of WHS</w:t>
      </w:r>
      <w:r>
        <w:rPr>
          <w:rFonts w:ascii="Arial" w:hAnsi="Arial" w:cs="Arial"/>
          <w:sz w:val="24"/>
          <w:szCs w:val="24"/>
        </w:rPr>
        <w:t>s</w:t>
      </w:r>
      <w:r w:rsidR="00607F47" w:rsidRPr="000469AA">
        <w:rPr>
          <w:rFonts w:ascii="Arial" w:hAnsi="Arial" w:cs="Arial"/>
          <w:sz w:val="24"/>
          <w:szCs w:val="24"/>
        </w:rPr>
        <w:t xml:space="preserve"> </w:t>
      </w:r>
      <w:r w:rsidR="000469AA">
        <w:rPr>
          <w:rFonts w:ascii="Arial" w:hAnsi="Arial" w:cs="Arial"/>
          <w:sz w:val="24"/>
          <w:szCs w:val="24"/>
        </w:rPr>
        <w:t>produced equivocal results.</w:t>
      </w:r>
      <w:r w:rsidR="00607F47" w:rsidRPr="000469AA">
        <w:rPr>
          <w:rFonts w:ascii="Arial" w:hAnsi="Arial" w:cs="Arial"/>
          <w:sz w:val="24"/>
          <w:szCs w:val="24"/>
        </w:rPr>
        <w:t xml:space="preserve"> </w:t>
      </w:r>
      <w:r w:rsidR="00FC2C76">
        <w:rPr>
          <w:rFonts w:ascii="Arial" w:hAnsi="Arial" w:cs="Arial"/>
          <w:sz w:val="24"/>
          <w:szCs w:val="24"/>
        </w:rPr>
        <w:t xml:space="preserve"> </w:t>
      </w:r>
      <w:r w:rsidR="001E4A0F">
        <w:rPr>
          <w:rFonts w:ascii="Arial" w:hAnsi="Arial" w:cs="Arial"/>
          <w:sz w:val="24"/>
          <w:szCs w:val="24"/>
        </w:rPr>
        <w:t>Landcover</w:t>
      </w:r>
      <w:r w:rsidR="00607F47" w:rsidRPr="000469AA">
        <w:rPr>
          <w:rFonts w:ascii="Arial" w:hAnsi="Arial" w:cs="Arial"/>
          <w:sz w:val="24"/>
          <w:szCs w:val="24"/>
        </w:rPr>
        <w:t xml:space="preserve"> change analysis generally correlated with reported </w:t>
      </w:r>
      <w:r w:rsidR="009B3F14">
        <w:rPr>
          <w:rFonts w:ascii="Arial" w:hAnsi="Arial" w:cs="Arial"/>
          <w:sz w:val="24"/>
          <w:szCs w:val="24"/>
        </w:rPr>
        <w:t>observations</w:t>
      </w:r>
      <w:r w:rsidR="00607F47" w:rsidRPr="000469AA">
        <w:rPr>
          <w:rFonts w:ascii="Arial" w:hAnsi="Arial" w:cs="Arial"/>
          <w:sz w:val="24"/>
          <w:szCs w:val="24"/>
        </w:rPr>
        <w:t xml:space="preserve"> in vegetation cover and condition between 1997 and 2015, whereas results NDVI and MSI analysis drew less clear trends over the time series but calculated inter-annual fluctuations were strongly correlated with rainfall in the preceding year.</w:t>
      </w:r>
      <w:r w:rsidR="000469AA">
        <w:rPr>
          <w:rFonts w:ascii="Arial" w:hAnsi="Arial" w:cs="Arial"/>
          <w:sz w:val="24"/>
          <w:szCs w:val="24"/>
        </w:rPr>
        <w:t xml:space="preserve"> </w:t>
      </w:r>
      <w:r w:rsidR="00FC2C76">
        <w:rPr>
          <w:rFonts w:ascii="Arial" w:hAnsi="Arial" w:cs="Arial"/>
          <w:sz w:val="24"/>
          <w:szCs w:val="24"/>
        </w:rPr>
        <w:t xml:space="preserve"> </w:t>
      </w:r>
      <w:r w:rsidR="000469AA">
        <w:rPr>
          <w:rFonts w:ascii="Arial" w:hAnsi="Arial" w:cs="Arial"/>
          <w:sz w:val="24"/>
          <w:szCs w:val="24"/>
        </w:rPr>
        <w:t>This makes is difficult to attribute landcover change to the WHS</w:t>
      </w:r>
      <w:r>
        <w:rPr>
          <w:rFonts w:ascii="Arial" w:hAnsi="Arial" w:cs="Arial"/>
          <w:sz w:val="24"/>
          <w:szCs w:val="24"/>
        </w:rPr>
        <w:t>s</w:t>
      </w:r>
      <w:r w:rsidR="000469AA">
        <w:rPr>
          <w:rFonts w:ascii="Arial" w:hAnsi="Arial" w:cs="Arial"/>
          <w:sz w:val="24"/>
          <w:szCs w:val="24"/>
        </w:rPr>
        <w:t xml:space="preserve"> implemented in the region, and confirms the difficulties identified by Becker’s (2006) review.</w:t>
      </w:r>
    </w:p>
    <w:p w14:paraId="72F1E2B1" w14:textId="77777777" w:rsidR="009B3F14" w:rsidRPr="009B3F14" w:rsidRDefault="009B3F14" w:rsidP="009B3F14">
      <w:pPr>
        <w:spacing w:after="0" w:line="240" w:lineRule="auto"/>
        <w:rPr>
          <w:rFonts w:ascii="Arial" w:hAnsi="Arial" w:cs="Arial"/>
          <w:sz w:val="24"/>
          <w:szCs w:val="24"/>
        </w:rPr>
      </w:pPr>
    </w:p>
    <w:p w14:paraId="44929F74" w14:textId="32423E26" w:rsidR="001E4A0F" w:rsidRDefault="00607F47" w:rsidP="00C3082B">
      <w:pPr>
        <w:spacing w:after="0" w:line="240" w:lineRule="auto"/>
        <w:rPr>
          <w:rFonts w:ascii="Arial" w:hAnsi="Arial" w:cs="Arial"/>
          <w:sz w:val="24"/>
          <w:szCs w:val="24"/>
        </w:rPr>
      </w:pPr>
      <w:r w:rsidRPr="000469AA">
        <w:rPr>
          <w:rFonts w:ascii="Arial" w:hAnsi="Arial" w:cs="Arial"/>
          <w:sz w:val="24"/>
          <w:szCs w:val="24"/>
        </w:rPr>
        <w:t>Nevertheless, this research shows initial promise, highlighting that further research based on finer</w:t>
      </w:r>
      <w:r w:rsidR="001F6BD0">
        <w:rPr>
          <w:rFonts w:ascii="Arial" w:hAnsi="Arial" w:cs="Arial"/>
          <w:sz w:val="24"/>
          <w:szCs w:val="24"/>
        </w:rPr>
        <w:t>-</w:t>
      </w:r>
      <w:r w:rsidRPr="000469AA">
        <w:rPr>
          <w:rFonts w:ascii="Arial" w:hAnsi="Arial" w:cs="Arial"/>
          <w:sz w:val="24"/>
          <w:szCs w:val="24"/>
        </w:rPr>
        <w:t xml:space="preserve">resolution satellite images and improved analytical methods may serve as </w:t>
      </w:r>
      <w:r w:rsidR="001E4A0F">
        <w:rPr>
          <w:rFonts w:ascii="Arial" w:hAnsi="Arial" w:cs="Arial"/>
          <w:sz w:val="24"/>
          <w:szCs w:val="24"/>
        </w:rPr>
        <w:t xml:space="preserve">a </w:t>
      </w:r>
      <w:r w:rsidRPr="000469AA">
        <w:rPr>
          <w:rFonts w:ascii="Arial" w:hAnsi="Arial" w:cs="Arial"/>
          <w:sz w:val="24"/>
          <w:szCs w:val="24"/>
        </w:rPr>
        <w:t>useful management support tool.</w:t>
      </w:r>
      <w:r w:rsidR="008567A0">
        <w:rPr>
          <w:rFonts w:ascii="Arial" w:hAnsi="Arial" w:cs="Arial"/>
          <w:sz w:val="24"/>
          <w:szCs w:val="24"/>
        </w:rPr>
        <w:t xml:space="preserve"> </w:t>
      </w:r>
      <w:r w:rsidR="009B3F14">
        <w:rPr>
          <w:rFonts w:ascii="Arial" w:hAnsi="Arial" w:cs="Arial"/>
          <w:sz w:val="24"/>
          <w:szCs w:val="24"/>
        </w:rPr>
        <w:t xml:space="preserve"> Issues related to resolution may be resolved by improved imagery</w:t>
      </w:r>
      <w:r w:rsidR="001E4A0F">
        <w:rPr>
          <w:rFonts w:ascii="Arial" w:hAnsi="Arial" w:cs="Arial"/>
          <w:sz w:val="24"/>
          <w:szCs w:val="24"/>
        </w:rPr>
        <w:t xml:space="preserve">. </w:t>
      </w:r>
      <w:r w:rsidR="00FC2C76">
        <w:rPr>
          <w:rFonts w:ascii="Arial" w:hAnsi="Arial" w:cs="Arial"/>
          <w:sz w:val="24"/>
          <w:szCs w:val="24"/>
        </w:rPr>
        <w:t xml:space="preserve"> </w:t>
      </w:r>
      <w:r w:rsidR="001E4A0F">
        <w:rPr>
          <w:rFonts w:ascii="Arial" w:hAnsi="Arial" w:cs="Arial"/>
          <w:sz w:val="24"/>
          <w:szCs w:val="24"/>
        </w:rPr>
        <w:t>T</w:t>
      </w:r>
      <w:r w:rsidR="009B3F14">
        <w:rPr>
          <w:rFonts w:ascii="Arial" w:hAnsi="Arial" w:cs="Arial"/>
          <w:sz w:val="24"/>
          <w:szCs w:val="24"/>
        </w:rPr>
        <w:t>he ESA Sentinel 2 data</w:t>
      </w:r>
      <w:r w:rsidR="00C3082B">
        <w:rPr>
          <w:rFonts w:ascii="Arial" w:hAnsi="Arial" w:cs="Arial"/>
          <w:sz w:val="24"/>
          <w:szCs w:val="24"/>
        </w:rPr>
        <w:t xml:space="preserve">, with spatial </w:t>
      </w:r>
      <w:r w:rsidR="001E4A0F">
        <w:rPr>
          <w:rFonts w:ascii="Arial" w:hAnsi="Arial" w:cs="Arial"/>
          <w:sz w:val="24"/>
          <w:szCs w:val="24"/>
        </w:rPr>
        <w:t xml:space="preserve">and </w:t>
      </w:r>
      <w:r w:rsidR="00C3082B">
        <w:rPr>
          <w:rFonts w:ascii="Arial" w:hAnsi="Arial" w:cs="Arial"/>
          <w:sz w:val="24"/>
          <w:szCs w:val="24"/>
        </w:rPr>
        <w:t>spectral resolution improvements</w:t>
      </w:r>
      <w:r w:rsidR="006C1ECA">
        <w:rPr>
          <w:rFonts w:ascii="Arial" w:hAnsi="Arial" w:cs="Arial"/>
          <w:sz w:val="24"/>
          <w:szCs w:val="24"/>
        </w:rPr>
        <w:t>, may</w:t>
      </w:r>
      <w:r w:rsidR="009B3F14">
        <w:rPr>
          <w:rFonts w:ascii="Arial" w:hAnsi="Arial" w:cs="Arial"/>
          <w:sz w:val="24"/>
          <w:szCs w:val="24"/>
        </w:rPr>
        <w:t xml:space="preserve"> be of particular interest in this regard. </w:t>
      </w:r>
      <w:r w:rsidR="00FC2C76">
        <w:rPr>
          <w:rFonts w:ascii="Arial" w:hAnsi="Arial" w:cs="Arial"/>
          <w:sz w:val="24"/>
          <w:szCs w:val="24"/>
        </w:rPr>
        <w:t xml:space="preserve"> </w:t>
      </w:r>
      <w:r w:rsidR="009B3F14">
        <w:rPr>
          <w:rFonts w:ascii="Arial" w:hAnsi="Arial" w:cs="Arial"/>
          <w:sz w:val="24"/>
          <w:szCs w:val="24"/>
        </w:rPr>
        <w:t xml:space="preserve">As a recently launched RS platform, it </w:t>
      </w:r>
      <w:r w:rsidR="00A05672">
        <w:rPr>
          <w:rFonts w:ascii="Arial" w:hAnsi="Arial" w:cs="Arial"/>
          <w:sz w:val="24"/>
          <w:szCs w:val="24"/>
        </w:rPr>
        <w:t xml:space="preserve">cannot </w:t>
      </w:r>
      <w:r w:rsidR="003A5A84">
        <w:rPr>
          <w:rFonts w:ascii="Arial" w:hAnsi="Arial" w:cs="Arial"/>
          <w:sz w:val="24"/>
          <w:szCs w:val="24"/>
        </w:rPr>
        <w:t>provide</w:t>
      </w:r>
      <w:r w:rsidR="00A05672">
        <w:rPr>
          <w:rFonts w:ascii="Arial" w:hAnsi="Arial" w:cs="Arial"/>
          <w:sz w:val="24"/>
          <w:szCs w:val="24"/>
        </w:rPr>
        <w:t xml:space="preserve"> data for longitudinal studies such as this</w:t>
      </w:r>
      <w:r w:rsidR="009B3F14">
        <w:rPr>
          <w:rFonts w:ascii="Arial" w:hAnsi="Arial" w:cs="Arial"/>
          <w:sz w:val="24"/>
          <w:szCs w:val="24"/>
        </w:rPr>
        <w:t xml:space="preserve">. </w:t>
      </w:r>
      <w:r w:rsidR="00FC2C76">
        <w:rPr>
          <w:rFonts w:ascii="Arial" w:hAnsi="Arial" w:cs="Arial"/>
          <w:sz w:val="24"/>
          <w:szCs w:val="24"/>
        </w:rPr>
        <w:t xml:space="preserve"> </w:t>
      </w:r>
      <w:r w:rsidR="00C3082B">
        <w:rPr>
          <w:rFonts w:ascii="Arial" w:hAnsi="Arial" w:cs="Arial"/>
          <w:sz w:val="24"/>
          <w:szCs w:val="24"/>
        </w:rPr>
        <w:t>However, a seasonally based intra-annual analysis, comparing the case study area with</w:t>
      </w:r>
      <w:r w:rsidR="001E4A0F">
        <w:rPr>
          <w:rFonts w:ascii="Arial" w:hAnsi="Arial" w:cs="Arial"/>
          <w:sz w:val="24"/>
          <w:szCs w:val="24"/>
        </w:rPr>
        <w:t xml:space="preserve"> a </w:t>
      </w:r>
      <w:r w:rsidR="00C3082B">
        <w:rPr>
          <w:rFonts w:ascii="Arial" w:hAnsi="Arial" w:cs="Arial"/>
          <w:sz w:val="24"/>
          <w:szCs w:val="24"/>
        </w:rPr>
        <w:t xml:space="preserve">similar </w:t>
      </w:r>
      <w:r w:rsidR="001E4A0F">
        <w:rPr>
          <w:rFonts w:ascii="Arial" w:hAnsi="Arial" w:cs="Arial"/>
          <w:sz w:val="24"/>
          <w:szCs w:val="24"/>
        </w:rPr>
        <w:t>area</w:t>
      </w:r>
      <w:r w:rsidR="00C3082B">
        <w:rPr>
          <w:rFonts w:ascii="Arial" w:hAnsi="Arial" w:cs="Arial"/>
          <w:sz w:val="24"/>
          <w:szCs w:val="24"/>
        </w:rPr>
        <w:t xml:space="preserve"> without WHSs would be a suitable test of the potential of the</w:t>
      </w:r>
      <w:r w:rsidR="001E4A0F">
        <w:rPr>
          <w:rFonts w:ascii="Arial" w:hAnsi="Arial" w:cs="Arial"/>
          <w:sz w:val="24"/>
          <w:szCs w:val="24"/>
        </w:rPr>
        <w:t>se</w:t>
      </w:r>
      <w:r w:rsidR="00C3082B">
        <w:rPr>
          <w:rFonts w:ascii="Arial" w:hAnsi="Arial" w:cs="Arial"/>
          <w:sz w:val="24"/>
          <w:szCs w:val="24"/>
        </w:rPr>
        <w:t xml:space="preserve"> new imagery products. </w:t>
      </w:r>
    </w:p>
    <w:p w14:paraId="47FC086C" w14:textId="77777777" w:rsidR="001F6BD0" w:rsidRDefault="001F6BD0" w:rsidP="00C3082B">
      <w:pPr>
        <w:spacing w:after="0" w:line="240" w:lineRule="auto"/>
        <w:rPr>
          <w:rFonts w:ascii="Arial" w:hAnsi="Arial" w:cs="Arial"/>
          <w:sz w:val="24"/>
          <w:szCs w:val="24"/>
        </w:rPr>
      </w:pPr>
    </w:p>
    <w:p w14:paraId="2ADBE490" w14:textId="0C0B9122" w:rsidR="006C1ECA" w:rsidRDefault="001E4A0F" w:rsidP="00C3082B">
      <w:pPr>
        <w:spacing w:after="0" w:line="240" w:lineRule="auto"/>
        <w:rPr>
          <w:rFonts w:ascii="Arial" w:hAnsi="Arial" w:cs="Arial"/>
          <w:sz w:val="24"/>
          <w:szCs w:val="24"/>
        </w:rPr>
      </w:pPr>
      <w:r>
        <w:rPr>
          <w:rFonts w:ascii="Arial" w:hAnsi="Arial" w:cs="Arial"/>
          <w:sz w:val="24"/>
          <w:szCs w:val="24"/>
        </w:rPr>
        <w:t xml:space="preserve">In the absence of actual groundwater depth data, projects such as this </w:t>
      </w:r>
      <w:r w:rsidR="006C1ECA">
        <w:rPr>
          <w:rFonts w:ascii="Arial" w:hAnsi="Arial" w:cs="Arial"/>
          <w:sz w:val="24"/>
          <w:szCs w:val="24"/>
        </w:rPr>
        <w:t>unavoidably</w:t>
      </w:r>
      <w:r>
        <w:rPr>
          <w:rFonts w:ascii="Arial" w:hAnsi="Arial" w:cs="Arial"/>
          <w:sz w:val="24"/>
          <w:szCs w:val="24"/>
        </w:rPr>
        <w:t xml:space="preserve"> have to rely on proxy data</w:t>
      </w:r>
      <w:r w:rsidR="006C1ECA">
        <w:rPr>
          <w:rFonts w:ascii="Arial" w:hAnsi="Arial" w:cs="Arial"/>
          <w:sz w:val="24"/>
          <w:szCs w:val="24"/>
        </w:rPr>
        <w:t>, which will inevitably be contestable</w:t>
      </w:r>
      <w:r>
        <w:rPr>
          <w:rFonts w:ascii="Arial" w:hAnsi="Arial" w:cs="Arial"/>
          <w:sz w:val="24"/>
          <w:szCs w:val="24"/>
        </w:rPr>
        <w:t>.</w:t>
      </w:r>
      <w:r w:rsidR="00FC2C76">
        <w:rPr>
          <w:rFonts w:ascii="Arial" w:hAnsi="Arial" w:cs="Arial"/>
          <w:sz w:val="24"/>
          <w:szCs w:val="24"/>
        </w:rPr>
        <w:t xml:space="preserve"> </w:t>
      </w:r>
      <w:r>
        <w:rPr>
          <w:rFonts w:ascii="Arial" w:hAnsi="Arial" w:cs="Arial"/>
          <w:sz w:val="24"/>
          <w:szCs w:val="24"/>
        </w:rPr>
        <w:t xml:space="preserve"> </w:t>
      </w:r>
      <w:r w:rsidR="006C1ECA">
        <w:rPr>
          <w:rFonts w:ascii="Arial" w:hAnsi="Arial" w:cs="Arial"/>
          <w:sz w:val="24"/>
          <w:szCs w:val="24"/>
        </w:rPr>
        <w:t>This suggests that collecting information about groundwater depth in the case study area may be particularly expedient in developing a case in support of WHSs.</w:t>
      </w:r>
      <w:r w:rsidR="00FC2C76">
        <w:rPr>
          <w:rFonts w:ascii="Arial" w:hAnsi="Arial" w:cs="Arial"/>
          <w:sz w:val="24"/>
          <w:szCs w:val="24"/>
        </w:rPr>
        <w:t xml:space="preserve"> </w:t>
      </w:r>
      <w:r w:rsidR="000033DE">
        <w:rPr>
          <w:rFonts w:ascii="Arial" w:hAnsi="Arial" w:cs="Arial"/>
          <w:sz w:val="24"/>
          <w:szCs w:val="24"/>
        </w:rPr>
        <w:t xml:space="preserve"> </w:t>
      </w:r>
      <w:r w:rsidR="001F6BD0">
        <w:rPr>
          <w:rFonts w:ascii="Arial" w:hAnsi="Arial" w:cs="Arial"/>
          <w:sz w:val="24"/>
          <w:szCs w:val="24"/>
        </w:rPr>
        <w:t xml:space="preserve">It will also help make empirical links with the enhancement of a range of linked ecosystem services, for which NVDI and other </w:t>
      </w:r>
      <w:r w:rsidR="00A05672">
        <w:rPr>
          <w:rFonts w:ascii="Arial" w:hAnsi="Arial" w:cs="Arial"/>
          <w:sz w:val="24"/>
          <w:szCs w:val="24"/>
        </w:rPr>
        <w:t>similar indices</w:t>
      </w:r>
      <w:r w:rsidR="001F6BD0">
        <w:rPr>
          <w:rFonts w:ascii="Arial" w:hAnsi="Arial" w:cs="Arial"/>
          <w:sz w:val="24"/>
          <w:szCs w:val="24"/>
        </w:rPr>
        <w:t xml:space="preserve"> serve as indicators.</w:t>
      </w:r>
    </w:p>
    <w:p w14:paraId="50DC2D2C" w14:textId="77777777" w:rsidR="006C1ECA" w:rsidRDefault="006C1ECA" w:rsidP="00C3082B">
      <w:pPr>
        <w:spacing w:after="0" w:line="240" w:lineRule="auto"/>
        <w:rPr>
          <w:rFonts w:ascii="Arial" w:hAnsi="Arial" w:cs="Arial"/>
          <w:sz w:val="24"/>
          <w:szCs w:val="24"/>
        </w:rPr>
      </w:pPr>
    </w:p>
    <w:p w14:paraId="29BDC80E" w14:textId="32CB77B4" w:rsidR="00607F47" w:rsidRDefault="00EC06E9" w:rsidP="00C3082B">
      <w:pPr>
        <w:spacing w:after="0" w:line="240" w:lineRule="auto"/>
        <w:rPr>
          <w:rFonts w:ascii="Arial" w:hAnsi="Arial" w:cs="Arial"/>
          <w:sz w:val="24"/>
          <w:szCs w:val="24"/>
        </w:rPr>
      </w:pPr>
      <w:r>
        <w:rPr>
          <w:rFonts w:ascii="Arial" w:hAnsi="Arial" w:cs="Arial"/>
          <w:sz w:val="24"/>
          <w:szCs w:val="24"/>
        </w:rPr>
        <w:t>M</w:t>
      </w:r>
      <w:r w:rsidR="006C1ECA">
        <w:rPr>
          <w:rFonts w:ascii="Arial" w:hAnsi="Arial" w:cs="Arial"/>
          <w:sz w:val="24"/>
          <w:szCs w:val="24"/>
        </w:rPr>
        <w:t xml:space="preserve">ethodological improvements to the implemented analyses may result in more robust evidence of the value of WHSs than we were able to produce. </w:t>
      </w:r>
      <w:r w:rsidR="00FC2C76">
        <w:rPr>
          <w:rFonts w:ascii="Arial" w:hAnsi="Arial" w:cs="Arial"/>
          <w:sz w:val="24"/>
          <w:szCs w:val="24"/>
        </w:rPr>
        <w:t xml:space="preserve"> </w:t>
      </w:r>
      <w:r w:rsidR="006C1ECA">
        <w:rPr>
          <w:rFonts w:ascii="Arial" w:hAnsi="Arial" w:cs="Arial"/>
          <w:sz w:val="24"/>
          <w:szCs w:val="24"/>
        </w:rPr>
        <w:t>E</w:t>
      </w:r>
      <w:r w:rsidR="009B3F14">
        <w:rPr>
          <w:rFonts w:ascii="Arial" w:hAnsi="Arial" w:cs="Arial"/>
          <w:sz w:val="24"/>
          <w:szCs w:val="24"/>
        </w:rPr>
        <w:t xml:space="preserve">xploring the utility of other landcover derivation techniques, in particular, maximum likelihood supervised classification techniques based on in-field observation of training areas may improve the </w:t>
      </w:r>
      <w:r w:rsidR="00C3082B">
        <w:rPr>
          <w:rFonts w:ascii="Arial" w:hAnsi="Arial" w:cs="Arial"/>
          <w:sz w:val="24"/>
          <w:szCs w:val="24"/>
        </w:rPr>
        <w:t xml:space="preserve">utility of RS in this context. </w:t>
      </w:r>
      <w:r w:rsidR="00FC2C76">
        <w:rPr>
          <w:rFonts w:ascii="Arial" w:hAnsi="Arial" w:cs="Arial"/>
          <w:sz w:val="24"/>
          <w:szCs w:val="24"/>
        </w:rPr>
        <w:t xml:space="preserve"> </w:t>
      </w:r>
      <w:r w:rsidR="00C3082B">
        <w:rPr>
          <w:rFonts w:ascii="Arial" w:hAnsi="Arial" w:cs="Arial"/>
          <w:sz w:val="24"/>
          <w:szCs w:val="24"/>
        </w:rPr>
        <w:t xml:space="preserve">The particularly equivocal NDVI and MSI results may be </w:t>
      </w:r>
      <w:r w:rsidR="006C1ECA">
        <w:rPr>
          <w:rFonts w:ascii="Arial" w:hAnsi="Arial" w:cs="Arial"/>
          <w:sz w:val="24"/>
          <w:szCs w:val="24"/>
        </w:rPr>
        <w:t>a</w:t>
      </w:r>
      <w:r w:rsidR="00C3082B">
        <w:rPr>
          <w:rFonts w:ascii="Arial" w:hAnsi="Arial" w:cs="Arial"/>
          <w:sz w:val="24"/>
          <w:szCs w:val="24"/>
        </w:rPr>
        <w:t xml:space="preserve"> result of the 20% threshold specification for change analysis. </w:t>
      </w:r>
      <w:r w:rsidR="00FC2C76">
        <w:rPr>
          <w:rFonts w:ascii="Arial" w:hAnsi="Arial" w:cs="Arial"/>
          <w:sz w:val="24"/>
          <w:szCs w:val="24"/>
        </w:rPr>
        <w:t xml:space="preserve"> </w:t>
      </w:r>
      <w:r w:rsidR="00C3082B">
        <w:rPr>
          <w:rFonts w:ascii="Arial" w:hAnsi="Arial" w:cs="Arial"/>
          <w:sz w:val="24"/>
          <w:szCs w:val="24"/>
        </w:rPr>
        <w:t>Modifying this</w:t>
      </w:r>
      <w:r w:rsidR="006C1ECA">
        <w:rPr>
          <w:rFonts w:ascii="Arial" w:hAnsi="Arial" w:cs="Arial"/>
          <w:sz w:val="24"/>
          <w:szCs w:val="24"/>
        </w:rPr>
        <w:t xml:space="preserve">, and relating the observed change to the initial vegetation condition represented by the index value, may result </w:t>
      </w:r>
      <w:r w:rsidR="00C3082B">
        <w:rPr>
          <w:rFonts w:ascii="Arial" w:hAnsi="Arial" w:cs="Arial"/>
          <w:sz w:val="24"/>
          <w:szCs w:val="24"/>
        </w:rPr>
        <w:t>in a more nuanced assessment or plant vigour and stress</w:t>
      </w:r>
      <w:r w:rsidR="006C1ECA">
        <w:rPr>
          <w:rFonts w:ascii="Arial" w:hAnsi="Arial" w:cs="Arial"/>
          <w:sz w:val="24"/>
          <w:szCs w:val="24"/>
        </w:rPr>
        <w:t>.</w:t>
      </w:r>
    </w:p>
    <w:p w14:paraId="70B0771B" w14:textId="77777777" w:rsidR="00C3082B" w:rsidRPr="00C3082B" w:rsidRDefault="00C3082B" w:rsidP="00C3082B">
      <w:pPr>
        <w:spacing w:after="0" w:line="240" w:lineRule="auto"/>
        <w:rPr>
          <w:rFonts w:ascii="Arial" w:hAnsi="Arial" w:cs="Arial"/>
          <w:sz w:val="24"/>
          <w:szCs w:val="24"/>
        </w:rPr>
      </w:pPr>
    </w:p>
    <w:p w14:paraId="3CD64596" w14:textId="1FCF84B4" w:rsidR="00607F47" w:rsidRPr="000469AA" w:rsidRDefault="00C3082B" w:rsidP="000469AA">
      <w:pPr>
        <w:spacing w:after="0" w:line="240" w:lineRule="auto"/>
        <w:rPr>
          <w:rFonts w:ascii="Arial" w:hAnsi="Arial" w:cs="Arial"/>
          <w:sz w:val="24"/>
          <w:szCs w:val="24"/>
        </w:rPr>
      </w:pPr>
      <w:r>
        <w:rPr>
          <w:rFonts w:ascii="Arial" w:hAnsi="Arial" w:cs="Arial"/>
          <w:sz w:val="24"/>
          <w:szCs w:val="24"/>
        </w:rPr>
        <w:t>Even with the noted limitations of the implemented methods, the RS techniques implemented are</w:t>
      </w:r>
      <w:r w:rsidR="00607F47" w:rsidRPr="000469AA">
        <w:rPr>
          <w:rFonts w:ascii="Arial" w:hAnsi="Arial" w:cs="Arial"/>
          <w:sz w:val="24"/>
          <w:szCs w:val="24"/>
        </w:rPr>
        <w:t xml:space="preserve"> </w:t>
      </w:r>
      <w:r>
        <w:rPr>
          <w:rFonts w:ascii="Arial" w:hAnsi="Arial" w:cs="Arial"/>
          <w:sz w:val="24"/>
          <w:szCs w:val="24"/>
        </w:rPr>
        <w:t xml:space="preserve">potentially </w:t>
      </w:r>
      <w:r w:rsidR="00607F47" w:rsidRPr="000469AA">
        <w:rPr>
          <w:rFonts w:ascii="Arial" w:hAnsi="Arial" w:cs="Arial"/>
          <w:sz w:val="24"/>
          <w:szCs w:val="24"/>
        </w:rPr>
        <w:t xml:space="preserve">valuable for detecting trends across broad landscapes, </w:t>
      </w:r>
      <w:r>
        <w:rPr>
          <w:rFonts w:ascii="Arial" w:hAnsi="Arial" w:cs="Arial"/>
          <w:sz w:val="24"/>
          <w:szCs w:val="24"/>
        </w:rPr>
        <w:t>and could</w:t>
      </w:r>
      <w:r w:rsidR="000033DE">
        <w:rPr>
          <w:rFonts w:ascii="Arial" w:hAnsi="Arial" w:cs="Arial"/>
          <w:sz w:val="24"/>
          <w:szCs w:val="24"/>
        </w:rPr>
        <w:t xml:space="preserve"> </w:t>
      </w:r>
      <w:r>
        <w:rPr>
          <w:rFonts w:ascii="Arial" w:hAnsi="Arial" w:cs="Arial"/>
          <w:sz w:val="24"/>
          <w:szCs w:val="24"/>
        </w:rPr>
        <w:t>inform</w:t>
      </w:r>
      <w:r w:rsidR="00607F47" w:rsidRPr="000469AA">
        <w:rPr>
          <w:rFonts w:ascii="Arial" w:hAnsi="Arial" w:cs="Arial"/>
          <w:sz w:val="24"/>
          <w:szCs w:val="24"/>
        </w:rPr>
        <w:t xml:space="preserve"> more insightful policy and management decisions that recognise the important roles of localised, community-based water and land management in addressing policy goals relating to sustainable water management.</w:t>
      </w:r>
      <w:r>
        <w:rPr>
          <w:rFonts w:ascii="Arial" w:hAnsi="Arial" w:cs="Arial"/>
          <w:sz w:val="24"/>
          <w:szCs w:val="24"/>
        </w:rPr>
        <w:t xml:space="preserve"> Such</w:t>
      </w:r>
      <w:r w:rsidR="00607F47" w:rsidRPr="000469AA">
        <w:rPr>
          <w:rFonts w:ascii="Arial" w:hAnsi="Arial" w:cs="Arial"/>
          <w:sz w:val="24"/>
          <w:szCs w:val="24"/>
        </w:rPr>
        <w:t xml:space="preserve"> overview</w:t>
      </w:r>
      <w:r>
        <w:rPr>
          <w:rFonts w:ascii="Arial" w:hAnsi="Arial" w:cs="Arial"/>
          <w:sz w:val="24"/>
          <w:szCs w:val="24"/>
        </w:rPr>
        <w:t>s</w:t>
      </w:r>
      <w:r w:rsidR="00607F47" w:rsidRPr="000469AA">
        <w:rPr>
          <w:rFonts w:ascii="Arial" w:hAnsi="Arial" w:cs="Arial"/>
          <w:sz w:val="24"/>
          <w:szCs w:val="24"/>
        </w:rPr>
        <w:t xml:space="preserve"> of water and land cover trends enabled through interpretation of remote sensing data can better inform decision-making, empowering local action attuned to the heterogeneity of both natural and human landscapes and recognising the many ecosystem service outcomes mediated by water rather than merely treating it as a commodity.</w:t>
      </w:r>
    </w:p>
    <w:p w14:paraId="03387239" w14:textId="77777777" w:rsidR="00607F47" w:rsidRPr="00C639A8" w:rsidRDefault="00607F47" w:rsidP="00607F47">
      <w:pPr>
        <w:spacing w:after="0" w:line="240" w:lineRule="auto"/>
        <w:contextualSpacing/>
        <w:rPr>
          <w:rFonts w:ascii="Arial" w:hAnsi="Arial" w:cs="Arial"/>
          <w:sz w:val="24"/>
          <w:szCs w:val="24"/>
        </w:rPr>
      </w:pPr>
    </w:p>
    <w:p w14:paraId="2782A94F" w14:textId="77777777" w:rsidR="00607F47" w:rsidRPr="000B3275" w:rsidRDefault="00607F47" w:rsidP="00607F47">
      <w:pPr>
        <w:spacing w:after="0" w:line="240" w:lineRule="auto"/>
        <w:rPr>
          <w:rFonts w:ascii="Arial" w:hAnsi="Arial" w:cs="Arial"/>
          <w:sz w:val="24"/>
          <w:szCs w:val="24"/>
        </w:rPr>
      </w:pPr>
    </w:p>
    <w:p w14:paraId="2DC02D6F" w14:textId="77777777" w:rsidR="00607F47" w:rsidRPr="00C40F63" w:rsidRDefault="00607F47" w:rsidP="00607F47">
      <w:pPr>
        <w:spacing w:after="0" w:line="240" w:lineRule="auto"/>
        <w:contextualSpacing/>
        <w:rPr>
          <w:rFonts w:ascii="Arial" w:hAnsi="Arial" w:cs="Arial"/>
          <w:b/>
          <w:sz w:val="24"/>
          <w:szCs w:val="24"/>
        </w:rPr>
      </w:pPr>
      <w:r w:rsidRPr="00C40F63">
        <w:rPr>
          <w:rFonts w:ascii="Arial" w:hAnsi="Arial" w:cs="Arial"/>
          <w:b/>
          <w:sz w:val="24"/>
          <w:szCs w:val="24"/>
        </w:rPr>
        <w:t>References</w:t>
      </w:r>
    </w:p>
    <w:p w14:paraId="2E0DE9EE" w14:textId="77777777" w:rsidR="005031F9" w:rsidRDefault="005031F9" w:rsidP="00607F47">
      <w:pPr>
        <w:spacing w:after="0" w:line="240" w:lineRule="auto"/>
        <w:contextualSpacing/>
        <w:rPr>
          <w:rFonts w:ascii="Arial" w:hAnsi="Arial" w:cs="Arial"/>
          <w:sz w:val="24"/>
          <w:szCs w:val="24"/>
        </w:rPr>
      </w:pPr>
    </w:p>
    <w:p w14:paraId="409BD863" w14:textId="77777777" w:rsidR="00607F47" w:rsidRDefault="00607F47" w:rsidP="00607F47">
      <w:pPr>
        <w:spacing w:after="0" w:line="240" w:lineRule="auto"/>
        <w:contextualSpacing/>
        <w:rPr>
          <w:rFonts w:ascii="Arial" w:hAnsi="Arial" w:cs="Arial"/>
          <w:sz w:val="24"/>
          <w:szCs w:val="24"/>
        </w:rPr>
      </w:pPr>
      <w:r>
        <w:rPr>
          <w:rFonts w:ascii="Arial" w:hAnsi="Arial" w:cs="Arial"/>
          <w:sz w:val="24"/>
          <w:szCs w:val="24"/>
        </w:rPr>
        <w:t xml:space="preserve">2030 </w:t>
      </w:r>
      <w:r w:rsidRPr="00C40F63">
        <w:rPr>
          <w:rFonts w:ascii="Arial" w:hAnsi="Arial" w:cs="Arial"/>
          <w:sz w:val="24"/>
          <w:szCs w:val="24"/>
        </w:rPr>
        <w:t xml:space="preserve">Water Resources Group. (2009). </w:t>
      </w:r>
      <w:r w:rsidRPr="005B72B1">
        <w:rPr>
          <w:rFonts w:ascii="Arial" w:hAnsi="Arial" w:cs="Arial"/>
          <w:i/>
          <w:sz w:val="24"/>
          <w:szCs w:val="24"/>
        </w:rPr>
        <w:t>Charting Our Water Future</w:t>
      </w:r>
      <w:r>
        <w:rPr>
          <w:rFonts w:ascii="Arial" w:hAnsi="Arial" w:cs="Arial"/>
          <w:i/>
          <w:sz w:val="24"/>
          <w:szCs w:val="24"/>
        </w:rPr>
        <w:t xml:space="preserve">: </w:t>
      </w:r>
      <w:r w:rsidRPr="005B72B1">
        <w:rPr>
          <w:rFonts w:ascii="Arial" w:hAnsi="Arial" w:cs="Arial"/>
          <w:i/>
          <w:sz w:val="24"/>
          <w:szCs w:val="24"/>
        </w:rPr>
        <w:t>Economic frameworks to inform decision-making</w:t>
      </w:r>
      <w:r>
        <w:rPr>
          <w:rFonts w:ascii="Arial" w:hAnsi="Arial" w:cs="Arial"/>
          <w:sz w:val="24"/>
          <w:szCs w:val="24"/>
        </w:rPr>
        <w:t>. 2030 Water Resources Group, McKinsey.</w:t>
      </w:r>
    </w:p>
    <w:p w14:paraId="35C9185F" w14:textId="77777777" w:rsidR="00607F47" w:rsidRPr="00C40F63" w:rsidRDefault="00607F47" w:rsidP="00607F47">
      <w:pPr>
        <w:spacing w:after="0" w:line="240" w:lineRule="auto"/>
        <w:contextualSpacing/>
        <w:rPr>
          <w:rFonts w:ascii="Arial" w:hAnsi="Arial" w:cs="Arial"/>
          <w:sz w:val="24"/>
          <w:szCs w:val="24"/>
        </w:rPr>
      </w:pPr>
    </w:p>
    <w:p w14:paraId="7EB8B625"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Becker, M.W. (2006)</w:t>
      </w:r>
      <w:r>
        <w:rPr>
          <w:rFonts w:ascii="Arial" w:hAnsi="Arial" w:cs="Arial"/>
          <w:sz w:val="24"/>
          <w:szCs w:val="24"/>
        </w:rPr>
        <w:t>.</w:t>
      </w:r>
      <w:r w:rsidRPr="00C40F63">
        <w:rPr>
          <w:rFonts w:ascii="Arial" w:hAnsi="Arial" w:cs="Arial"/>
          <w:sz w:val="24"/>
          <w:szCs w:val="24"/>
        </w:rPr>
        <w:t xml:space="preserve"> Potential for Satellite Remote Sensing of Ground Water. </w:t>
      </w:r>
      <w:r w:rsidRPr="00C40F63">
        <w:rPr>
          <w:rFonts w:ascii="Arial" w:hAnsi="Arial" w:cs="Arial"/>
          <w:i/>
          <w:sz w:val="24"/>
          <w:szCs w:val="24"/>
        </w:rPr>
        <w:t>Ground Water</w:t>
      </w:r>
      <w:r>
        <w:rPr>
          <w:rFonts w:ascii="Arial" w:hAnsi="Arial" w:cs="Arial"/>
          <w:sz w:val="24"/>
          <w:szCs w:val="24"/>
        </w:rPr>
        <w:t>, 44</w:t>
      </w:r>
      <w:r w:rsidRPr="00C40F63">
        <w:rPr>
          <w:rFonts w:ascii="Arial" w:hAnsi="Arial" w:cs="Arial"/>
          <w:sz w:val="24"/>
          <w:szCs w:val="24"/>
        </w:rPr>
        <w:t>(2)</w:t>
      </w:r>
      <w:r>
        <w:rPr>
          <w:rFonts w:ascii="Arial" w:hAnsi="Arial" w:cs="Arial"/>
          <w:sz w:val="24"/>
          <w:szCs w:val="24"/>
        </w:rPr>
        <w:t>, pp.</w:t>
      </w:r>
      <w:r w:rsidRPr="00C40F63">
        <w:rPr>
          <w:rFonts w:ascii="Arial" w:hAnsi="Arial" w:cs="Arial"/>
          <w:sz w:val="24"/>
          <w:szCs w:val="24"/>
        </w:rPr>
        <w:t>306-318.</w:t>
      </w:r>
    </w:p>
    <w:p w14:paraId="0F30AE25" w14:textId="77777777" w:rsidR="00607F47" w:rsidRDefault="00607F47" w:rsidP="00607F47">
      <w:pPr>
        <w:spacing w:after="0" w:line="240" w:lineRule="auto"/>
        <w:contextualSpacing/>
        <w:rPr>
          <w:rFonts w:ascii="Arial" w:hAnsi="Arial" w:cs="Arial"/>
          <w:sz w:val="24"/>
          <w:szCs w:val="24"/>
        </w:rPr>
      </w:pPr>
    </w:p>
    <w:p w14:paraId="599568ED"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CCMEO. (2014). </w:t>
      </w:r>
      <w:r w:rsidRPr="00C40F63">
        <w:rPr>
          <w:rFonts w:ascii="Arial" w:hAnsi="Arial" w:cs="Arial"/>
          <w:i/>
          <w:sz w:val="24"/>
          <w:szCs w:val="24"/>
        </w:rPr>
        <w:t>Tutorial: Fundamentals of Remote Sensing</w:t>
      </w:r>
      <w:r w:rsidRPr="00C40F63">
        <w:rPr>
          <w:rFonts w:ascii="Arial" w:hAnsi="Arial" w:cs="Arial"/>
          <w:sz w:val="24"/>
          <w:szCs w:val="24"/>
        </w:rPr>
        <w:t xml:space="preserve">. Canada Centre for Mapping and Earth Observation. </w:t>
      </w:r>
      <w:r>
        <w:rPr>
          <w:rFonts w:ascii="Arial" w:hAnsi="Arial" w:cs="Arial"/>
          <w:sz w:val="24"/>
          <w:szCs w:val="24"/>
        </w:rPr>
        <w:t>[Online] (</w:t>
      </w:r>
      <w:hyperlink r:id="rId12" w:history="1">
        <w:r w:rsidRPr="00A11316">
          <w:rPr>
            <w:rStyle w:val="Hyperlink"/>
            <w:rFonts w:ascii="Arial" w:hAnsi="Arial" w:cs="Arial"/>
            <w:sz w:val="24"/>
            <w:szCs w:val="24"/>
          </w:rPr>
          <w:t>http://www.nrcan.gc.ca/earth-sciences/geomatics/satellite-imagery-air-photos/satellite-imagery-products/educational-resources/9309</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53E741BC" w14:textId="77777777" w:rsidR="00607F47" w:rsidRDefault="00607F47" w:rsidP="00607F47">
      <w:pPr>
        <w:spacing w:after="0" w:line="240" w:lineRule="auto"/>
        <w:contextualSpacing/>
        <w:rPr>
          <w:rFonts w:ascii="Arial" w:hAnsi="Arial" w:cs="Arial"/>
          <w:sz w:val="24"/>
          <w:szCs w:val="24"/>
        </w:rPr>
      </w:pPr>
    </w:p>
    <w:p w14:paraId="69D1A9E1"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Ceccato</w:t>
      </w:r>
      <w:proofErr w:type="spellEnd"/>
      <w:r w:rsidRPr="00C40F63">
        <w:rPr>
          <w:rFonts w:ascii="Arial" w:hAnsi="Arial" w:cs="Arial"/>
          <w:sz w:val="24"/>
          <w:szCs w:val="24"/>
        </w:rPr>
        <w:t xml:space="preserve">, P., </w:t>
      </w:r>
      <w:proofErr w:type="spellStart"/>
      <w:r w:rsidRPr="00C40F63">
        <w:rPr>
          <w:rFonts w:ascii="Arial" w:hAnsi="Arial" w:cs="Arial"/>
          <w:sz w:val="24"/>
          <w:szCs w:val="24"/>
        </w:rPr>
        <w:t>Flasse</w:t>
      </w:r>
      <w:proofErr w:type="spellEnd"/>
      <w:r w:rsidRPr="00C40F63">
        <w:rPr>
          <w:rFonts w:ascii="Arial" w:hAnsi="Arial" w:cs="Arial"/>
          <w:sz w:val="24"/>
          <w:szCs w:val="24"/>
        </w:rPr>
        <w:t xml:space="preserve">, S., </w:t>
      </w:r>
      <w:proofErr w:type="spellStart"/>
      <w:r w:rsidRPr="00C40F63">
        <w:rPr>
          <w:rFonts w:ascii="Arial" w:hAnsi="Arial" w:cs="Arial"/>
          <w:sz w:val="24"/>
          <w:szCs w:val="24"/>
        </w:rPr>
        <w:t>Tarantola</w:t>
      </w:r>
      <w:proofErr w:type="spellEnd"/>
      <w:r w:rsidRPr="00C40F63">
        <w:rPr>
          <w:rFonts w:ascii="Arial" w:hAnsi="Arial" w:cs="Arial"/>
          <w:sz w:val="24"/>
          <w:szCs w:val="24"/>
        </w:rPr>
        <w:t xml:space="preserve">, S., </w:t>
      </w:r>
      <w:proofErr w:type="spellStart"/>
      <w:r w:rsidRPr="00C40F63">
        <w:rPr>
          <w:rFonts w:ascii="Arial" w:hAnsi="Arial" w:cs="Arial"/>
          <w:sz w:val="24"/>
          <w:szCs w:val="24"/>
        </w:rPr>
        <w:t>Jacquemoud</w:t>
      </w:r>
      <w:proofErr w:type="spellEnd"/>
      <w:r w:rsidRPr="00C40F63">
        <w:rPr>
          <w:rFonts w:ascii="Arial" w:hAnsi="Arial" w:cs="Arial"/>
          <w:sz w:val="24"/>
          <w:szCs w:val="24"/>
        </w:rPr>
        <w:t xml:space="preserve">, S. and </w:t>
      </w:r>
      <w:proofErr w:type="spellStart"/>
      <w:r w:rsidRPr="00C40F63">
        <w:rPr>
          <w:rFonts w:ascii="Arial" w:hAnsi="Arial" w:cs="Arial"/>
          <w:sz w:val="24"/>
          <w:szCs w:val="24"/>
        </w:rPr>
        <w:t>Gregoire</w:t>
      </w:r>
      <w:proofErr w:type="spellEnd"/>
      <w:r w:rsidRPr="00C40F63">
        <w:rPr>
          <w:rFonts w:ascii="Arial" w:hAnsi="Arial" w:cs="Arial"/>
          <w:sz w:val="24"/>
          <w:szCs w:val="24"/>
        </w:rPr>
        <w:t xml:space="preserve">, J-M. (2001) Detecting vegetation leaf water content using reflectance in the optical domain. </w:t>
      </w:r>
      <w:r w:rsidRPr="00C40F63">
        <w:rPr>
          <w:rFonts w:ascii="Arial" w:hAnsi="Arial" w:cs="Arial"/>
          <w:i/>
          <w:sz w:val="24"/>
          <w:szCs w:val="24"/>
        </w:rPr>
        <w:t>Remote Sensing of Environment</w:t>
      </w:r>
      <w:r>
        <w:rPr>
          <w:rFonts w:ascii="Arial" w:hAnsi="Arial" w:cs="Arial"/>
          <w:sz w:val="24"/>
          <w:szCs w:val="24"/>
        </w:rPr>
        <w:t>, 77, pp.</w:t>
      </w:r>
      <w:r w:rsidRPr="00C40F63">
        <w:rPr>
          <w:rFonts w:ascii="Arial" w:hAnsi="Arial" w:cs="Arial"/>
          <w:sz w:val="24"/>
          <w:szCs w:val="24"/>
        </w:rPr>
        <w:t>22-33.</w:t>
      </w:r>
      <w:r>
        <w:rPr>
          <w:rFonts w:ascii="Arial" w:hAnsi="Arial" w:cs="Arial"/>
          <w:sz w:val="24"/>
          <w:szCs w:val="24"/>
        </w:rPr>
        <w:br/>
      </w:r>
      <w:r>
        <w:rPr>
          <w:rFonts w:ascii="Arial" w:hAnsi="Arial" w:cs="Arial"/>
          <w:sz w:val="24"/>
          <w:szCs w:val="24"/>
        </w:rPr>
        <w:br/>
      </w:r>
      <w:r w:rsidRPr="00C40F63">
        <w:rPr>
          <w:rFonts w:ascii="Arial" w:hAnsi="Arial" w:cs="Arial"/>
          <w:sz w:val="24"/>
          <w:szCs w:val="24"/>
        </w:rPr>
        <w:t xml:space="preserve">Central Ground Water Board. (2006). </w:t>
      </w:r>
      <w:r w:rsidRPr="005B72B1">
        <w:rPr>
          <w:rFonts w:ascii="Arial" w:hAnsi="Arial" w:cs="Arial"/>
          <w:i/>
          <w:sz w:val="24"/>
          <w:szCs w:val="24"/>
        </w:rPr>
        <w:t>Dynamic Ground Water Resources of India</w:t>
      </w:r>
      <w:r w:rsidRPr="00C40F63">
        <w:rPr>
          <w:rFonts w:ascii="Arial" w:hAnsi="Arial" w:cs="Arial"/>
          <w:sz w:val="24"/>
          <w:szCs w:val="24"/>
        </w:rPr>
        <w:t>. Central Ground Water Board</w:t>
      </w:r>
      <w:r>
        <w:rPr>
          <w:rFonts w:ascii="Arial" w:hAnsi="Arial" w:cs="Arial"/>
          <w:sz w:val="24"/>
          <w:szCs w:val="24"/>
        </w:rPr>
        <w:t>,</w:t>
      </w:r>
      <w:r w:rsidRPr="00C40F63">
        <w:rPr>
          <w:rFonts w:ascii="Arial" w:hAnsi="Arial" w:cs="Arial"/>
          <w:sz w:val="24"/>
          <w:szCs w:val="24"/>
        </w:rPr>
        <w:t xml:space="preserve"> New Delhi.</w:t>
      </w:r>
    </w:p>
    <w:p w14:paraId="2B6EFBC0" w14:textId="77777777" w:rsidR="00607F47" w:rsidRDefault="00607F47" w:rsidP="00607F47">
      <w:pPr>
        <w:spacing w:after="0" w:line="240" w:lineRule="auto"/>
        <w:contextualSpacing/>
        <w:rPr>
          <w:rFonts w:ascii="Arial" w:hAnsi="Arial" w:cs="Arial"/>
          <w:sz w:val="24"/>
          <w:szCs w:val="24"/>
        </w:rPr>
      </w:pPr>
    </w:p>
    <w:p w14:paraId="5BBCB483" w14:textId="77777777" w:rsidR="00607F47" w:rsidRDefault="00607F47" w:rsidP="00607F47">
      <w:pPr>
        <w:spacing w:after="0" w:line="240" w:lineRule="auto"/>
        <w:contextualSpacing/>
        <w:rPr>
          <w:rFonts w:ascii="Arial" w:hAnsi="Arial" w:cs="Arial"/>
          <w:sz w:val="24"/>
          <w:szCs w:val="24"/>
        </w:rPr>
      </w:pPr>
      <w:r>
        <w:rPr>
          <w:rFonts w:ascii="Arial" w:hAnsi="Arial" w:cs="Arial"/>
          <w:sz w:val="24"/>
          <w:szCs w:val="24"/>
        </w:rPr>
        <w:lastRenderedPageBreak/>
        <w:t xml:space="preserve">Central Water Commission. </w:t>
      </w:r>
      <w:r w:rsidRPr="00C40F63">
        <w:rPr>
          <w:rFonts w:ascii="Arial" w:hAnsi="Arial" w:cs="Arial"/>
          <w:sz w:val="24"/>
          <w:szCs w:val="24"/>
        </w:rPr>
        <w:t>(2013)</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Water and Related Statistics</w:t>
      </w:r>
      <w:r>
        <w:rPr>
          <w:rFonts w:ascii="Arial" w:hAnsi="Arial" w:cs="Arial"/>
          <w:i/>
          <w:sz w:val="24"/>
          <w:szCs w:val="24"/>
        </w:rPr>
        <w:t>.</w:t>
      </w:r>
      <w:r w:rsidRPr="00C40F63">
        <w:rPr>
          <w:rFonts w:ascii="Arial" w:hAnsi="Arial" w:cs="Arial"/>
          <w:sz w:val="24"/>
          <w:szCs w:val="24"/>
        </w:rPr>
        <w:t xml:space="preserve"> [Online]</w:t>
      </w:r>
      <w:r>
        <w:rPr>
          <w:rFonts w:ascii="Arial" w:hAnsi="Arial" w:cs="Arial"/>
          <w:sz w:val="24"/>
          <w:szCs w:val="24"/>
        </w:rPr>
        <w:t xml:space="preserve"> (</w:t>
      </w:r>
      <w:hyperlink r:id="rId13" w:history="1">
        <w:r w:rsidRPr="00A11316">
          <w:rPr>
            <w:rStyle w:val="Hyperlink"/>
            <w:rFonts w:ascii="Arial" w:hAnsi="Arial" w:cs="Arial"/>
            <w:sz w:val="24"/>
            <w:szCs w:val="24"/>
          </w:rPr>
          <w:t>http://www.cwc.nic.in/main/downloads/Water%20and%20Related%20Statistics-2013.pdf</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7165F588" w14:textId="77777777" w:rsidR="00607F47" w:rsidRDefault="00607F47" w:rsidP="00607F47">
      <w:pPr>
        <w:spacing w:after="0" w:line="240" w:lineRule="auto"/>
        <w:contextualSpacing/>
        <w:rPr>
          <w:rFonts w:ascii="Arial" w:hAnsi="Arial" w:cs="Arial"/>
          <w:sz w:val="24"/>
          <w:szCs w:val="24"/>
        </w:rPr>
      </w:pPr>
    </w:p>
    <w:p w14:paraId="6F894A7B"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Chen, X. and Hu, Q. (2004) Groundwater Influences on soil moisture and surface evaporation. </w:t>
      </w:r>
      <w:r w:rsidRPr="00C40F63">
        <w:rPr>
          <w:rFonts w:ascii="Arial" w:hAnsi="Arial" w:cs="Arial"/>
          <w:i/>
          <w:sz w:val="24"/>
          <w:szCs w:val="24"/>
        </w:rPr>
        <w:t>Journal of Hydrology</w:t>
      </w:r>
      <w:r>
        <w:rPr>
          <w:rFonts w:ascii="Arial" w:hAnsi="Arial" w:cs="Arial"/>
          <w:sz w:val="24"/>
          <w:szCs w:val="24"/>
        </w:rPr>
        <w:t>, 297(1-4),</w:t>
      </w:r>
      <w:r w:rsidRPr="00C40F63">
        <w:rPr>
          <w:rFonts w:ascii="Arial" w:hAnsi="Arial" w:cs="Arial"/>
          <w:sz w:val="24"/>
          <w:szCs w:val="24"/>
        </w:rPr>
        <w:t xml:space="preserve"> pp.285-300.</w:t>
      </w:r>
    </w:p>
    <w:p w14:paraId="00FB3611" w14:textId="77777777" w:rsidR="00607F47" w:rsidRDefault="00607F47" w:rsidP="00607F47">
      <w:pPr>
        <w:spacing w:after="0" w:line="240" w:lineRule="auto"/>
        <w:contextualSpacing/>
        <w:rPr>
          <w:rFonts w:ascii="Arial" w:hAnsi="Arial" w:cs="Arial"/>
          <w:sz w:val="24"/>
          <w:szCs w:val="24"/>
        </w:rPr>
      </w:pPr>
    </w:p>
    <w:p w14:paraId="4055D483"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Chenworth</w:t>
      </w:r>
      <w:proofErr w:type="spellEnd"/>
      <w:r w:rsidRPr="00C40F63">
        <w:rPr>
          <w:rFonts w:ascii="Arial" w:hAnsi="Arial" w:cs="Arial"/>
          <w:sz w:val="24"/>
          <w:szCs w:val="24"/>
        </w:rPr>
        <w:t>, J. (2008)</w:t>
      </w:r>
      <w:r>
        <w:rPr>
          <w:rFonts w:ascii="Arial" w:hAnsi="Arial" w:cs="Arial"/>
          <w:sz w:val="24"/>
          <w:szCs w:val="24"/>
        </w:rPr>
        <w:t>.</w:t>
      </w:r>
      <w:r w:rsidRPr="00C40F63">
        <w:rPr>
          <w:rFonts w:ascii="Arial" w:hAnsi="Arial" w:cs="Arial"/>
          <w:sz w:val="24"/>
          <w:szCs w:val="24"/>
        </w:rPr>
        <w:t xml:space="preserve"> Minimum water requirement for social and economic development. </w:t>
      </w:r>
      <w:r w:rsidRPr="00C40F63">
        <w:rPr>
          <w:rFonts w:ascii="Arial" w:hAnsi="Arial" w:cs="Arial"/>
          <w:i/>
          <w:sz w:val="24"/>
          <w:szCs w:val="24"/>
        </w:rPr>
        <w:t>Desalination</w:t>
      </w:r>
      <w:r>
        <w:rPr>
          <w:rFonts w:ascii="Arial" w:hAnsi="Arial" w:cs="Arial"/>
          <w:sz w:val="24"/>
          <w:szCs w:val="24"/>
        </w:rPr>
        <w:t>, 229, pp.</w:t>
      </w:r>
      <w:r w:rsidRPr="00C40F63">
        <w:rPr>
          <w:rFonts w:ascii="Arial" w:hAnsi="Arial" w:cs="Arial"/>
          <w:sz w:val="24"/>
          <w:szCs w:val="24"/>
        </w:rPr>
        <w:t xml:space="preserve">254-256. </w:t>
      </w:r>
    </w:p>
    <w:p w14:paraId="37C6711F" w14:textId="77777777" w:rsidR="009B3F14" w:rsidRDefault="009B3F14" w:rsidP="00607F47">
      <w:pPr>
        <w:spacing w:after="0" w:line="240" w:lineRule="auto"/>
        <w:contextualSpacing/>
        <w:rPr>
          <w:rFonts w:ascii="Arial" w:hAnsi="Arial" w:cs="Arial"/>
          <w:sz w:val="24"/>
          <w:szCs w:val="24"/>
        </w:rPr>
      </w:pPr>
    </w:p>
    <w:p w14:paraId="52EE74CC" w14:textId="0B890B08"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Chinnasamy</w:t>
      </w:r>
      <w:proofErr w:type="spellEnd"/>
      <w:r w:rsidRPr="009B3F14">
        <w:rPr>
          <w:rFonts w:ascii="Arial" w:hAnsi="Arial" w:cs="Arial"/>
          <w:sz w:val="24"/>
          <w:szCs w:val="24"/>
        </w:rPr>
        <w:t xml:space="preserve">, P., </w:t>
      </w:r>
      <w:proofErr w:type="spellStart"/>
      <w:r w:rsidRPr="009B3F14">
        <w:rPr>
          <w:rFonts w:ascii="Arial" w:hAnsi="Arial" w:cs="Arial"/>
          <w:sz w:val="24"/>
          <w:szCs w:val="24"/>
        </w:rPr>
        <w:t>Maheshwari</w:t>
      </w:r>
      <w:proofErr w:type="spellEnd"/>
      <w:r w:rsidRPr="009B3F14">
        <w:rPr>
          <w:rFonts w:ascii="Arial" w:hAnsi="Arial" w:cs="Arial"/>
          <w:sz w:val="24"/>
          <w:szCs w:val="24"/>
        </w:rPr>
        <w:t xml:space="preserve">, B. and </w:t>
      </w:r>
      <w:proofErr w:type="spellStart"/>
      <w:r w:rsidRPr="009B3F14">
        <w:rPr>
          <w:rFonts w:ascii="Arial" w:hAnsi="Arial" w:cs="Arial"/>
          <w:sz w:val="24"/>
          <w:szCs w:val="24"/>
        </w:rPr>
        <w:t>Prathapar</w:t>
      </w:r>
      <w:proofErr w:type="spellEnd"/>
      <w:r w:rsidRPr="009B3F14">
        <w:rPr>
          <w:rFonts w:ascii="Arial" w:hAnsi="Arial" w:cs="Arial"/>
          <w:sz w:val="24"/>
          <w:szCs w:val="24"/>
        </w:rPr>
        <w:t xml:space="preserve">, S. (2015). Understanding Groundwater Storage Changes and Recharge in Rajasthan, India through Remote Sensing. </w:t>
      </w:r>
      <w:r w:rsidRPr="00CC5980">
        <w:rPr>
          <w:rFonts w:ascii="Arial" w:hAnsi="Arial" w:cs="Arial"/>
          <w:i/>
          <w:sz w:val="24"/>
          <w:szCs w:val="24"/>
        </w:rPr>
        <w:t>Water</w:t>
      </w:r>
      <w:r w:rsidR="00CC5980">
        <w:rPr>
          <w:rFonts w:ascii="Arial" w:hAnsi="Arial" w:cs="Arial"/>
          <w:sz w:val="24"/>
          <w:szCs w:val="24"/>
        </w:rPr>
        <w:t>,</w:t>
      </w:r>
      <w:r w:rsidRPr="009B3F14">
        <w:rPr>
          <w:rFonts w:ascii="Arial" w:hAnsi="Arial" w:cs="Arial"/>
          <w:sz w:val="24"/>
          <w:szCs w:val="24"/>
        </w:rPr>
        <w:t xml:space="preserve"> 7(10)</w:t>
      </w:r>
      <w:r w:rsidR="00CC5980">
        <w:rPr>
          <w:rFonts w:ascii="Arial" w:hAnsi="Arial" w:cs="Arial"/>
          <w:sz w:val="24"/>
          <w:szCs w:val="24"/>
        </w:rPr>
        <w:t>,</w:t>
      </w:r>
      <w:r w:rsidRPr="009B3F14">
        <w:rPr>
          <w:rFonts w:ascii="Arial" w:hAnsi="Arial" w:cs="Arial"/>
          <w:sz w:val="24"/>
          <w:szCs w:val="24"/>
        </w:rPr>
        <w:t xml:space="preserve"> pp.5547-5565. doi:10.3390/w7105547 </w:t>
      </w:r>
    </w:p>
    <w:p w14:paraId="21039B57" w14:textId="77777777" w:rsidR="00607F47" w:rsidRPr="00C40F63" w:rsidRDefault="00607F47" w:rsidP="00607F47">
      <w:pPr>
        <w:spacing w:after="0" w:line="240" w:lineRule="auto"/>
        <w:contextualSpacing/>
        <w:rPr>
          <w:rFonts w:ascii="Arial" w:hAnsi="Arial" w:cs="Arial"/>
          <w:sz w:val="24"/>
          <w:szCs w:val="24"/>
        </w:rPr>
      </w:pPr>
    </w:p>
    <w:p w14:paraId="226B1B4B"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Eagleson</w:t>
      </w:r>
      <w:proofErr w:type="spellEnd"/>
      <w:r w:rsidRPr="00C40F63">
        <w:rPr>
          <w:rFonts w:ascii="Arial" w:hAnsi="Arial" w:cs="Arial"/>
          <w:sz w:val="24"/>
          <w:szCs w:val="24"/>
        </w:rPr>
        <w:t>, P.S. (1978)</w:t>
      </w:r>
      <w:r>
        <w:rPr>
          <w:rFonts w:ascii="Arial" w:hAnsi="Arial" w:cs="Arial"/>
          <w:sz w:val="24"/>
          <w:szCs w:val="24"/>
        </w:rPr>
        <w:t>.</w:t>
      </w:r>
      <w:r w:rsidRPr="00C40F63">
        <w:rPr>
          <w:rFonts w:ascii="Arial" w:hAnsi="Arial" w:cs="Arial"/>
          <w:sz w:val="24"/>
          <w:szCs w:val="24"/>
        </w:rPr>
        <w:t xml:space="preserve"> Climate, Soil and Vegetation</w:t>
      </w:r>
      <w:r>
        <w:rPr>
          <w:rFonts w:ascii="Arial" w:hAnsi="Arial" w:cs="Arial"/>
          <w:sz w:val="24"/>
          <w:szCs w:val="24"/>
        </w:rPr>
        <w:t>:</w:t>
      </w:r>
      <w:r w:rsidRPr="00C40F63">
        <w:rPr>
          <w:rFonts w:ascii="Arial" w:hAnsi="Arial" w:cs="Arial"/>
          <w:sz w:val="24"/>
          <w:szCs w:val="24"/>
        </w:rPr>
        <w:t xml:space="preserve"> A Simplified Model of Soil Moisture Movement in the Liquid Phase. </w:t>
      </w:r>
      <w:r w:rsidRPr="00C40F63">
        <w:rPr>
          <w:rFonts w:ascii="Arial" w:hAnsi="Arial" w:cs="Arial"/>
          <w:i/>
          <w:sz w:val="24"/>
          <w:szCs w:val="24"/>
        </w:rPr>
        <w:t>Water Resources Research</w:t>
      </w:r>
      <w:r>
        <w:rPr>
          <w:rFonts w:ascii="Arial" w:hAnsi="Arial" w:cs="Arial"/>
          <w:sz w:val="24"/>
          <w:szCs w:val="24"/>
        </w:rPr>
        <w:t>, 14</w:t>
      </w:r>
      <w:r w:rsidRPr="00C40F63">
        <w:rPr>
          <w:rFonts w:ascii="Arial" w:hAnsi="Arial" w:cs="Arial"/>
          <w:sz w:val="24"/>
          <w:szCs w:val="24"/>
        </w:rPr>
        <w:t>(5)</w:t>
      </w:r>
      <w:r>
        <w:rPr>
          <w:rFonts w:ascii="Arial" w:hAnsi="Arial" w:cs="Arial"/>
          <w:sz w:val="24"/>
          <w:szCs w:val="24"/>
        </w:rPr>
        <w:t>,</w:t>
      </w:r>
      <w:r w:rsidRPr="00C40F63">
        <w:rPr>
          <w:rFonts w:ascii="Arial" w:hAnsi="Arial" w:cs="Arial"/>
          <w:sz w:val="24"/>
          <w:szCs w:val="24"/>
        </w:rPr>
        <w:t xml:space="preserve"> </w:t>
      </w:r>
      <w:r>
        <w:rPr>
          <w:rFonts w:ascii="Arial" w:hAnsi="Arial" w:cs="Arial"/>
          <w:sz w:val="24"/>
          <w:szCs w:val="24"/>
        </w:rPr>
        <w:t>pp.</w:t>
      </w:r>
      <w:r w:rsidRPr="00C40F63">
        <w:rPr>
          <w:rFonts w:ascii="Arial" w:hAnsi="Arial" w:cs="Arial"/>
          <w:sz w:val="24"/>
          <w:szCs w:val="24"/>
        </w:rPr>
        <w:t>722-730.</w:t>
      </w:r>
    </w:p>
    <w:p w14:paraId="0202D90D" w14:textId="77777777" w:rsidR="00607F47" w:rsidRDefault="00607F47" w:rsidP="00607F47">
      <w:pPr>
        <w:spacing w:after="0" w:line="240" w:lineRule="auto"/>
        <w:contextualSpacing/>
        <w:rPr>
          <w:rFonts w:ascii="Arial" w:hAnsi="Arial" w:cs="Arial"/>
          <w:sz w:val="24"/>
          <w:szCs w:val="24"/>
        </w:rPr>
      </w:pPr>
    </w:p>
    <w:p w14:paraId="424D822B" w14:textId="1901BCB0" w:rsid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Edet</w:t>
      </w:r>
      <w:proofErr w:type="spellEnd"/>
      <w:r w:rsidRPr="009B3F14">
        <w:rPr>
          <w:rFonts w:ascii="Arial" w:hAnsi="Arial" w:cs="Arial"/>
          <w:sz w:val="24"/>
          <w:szCs w:val="24"/>
        </w:rPr>
        <w:t>, E.A.,</w:t>
      </w:r>
      <w:r w:rsidR="000033DE">
        <w:rPr>
          <w:rFonts w:ascii="Arial" w:hAnsi="Arial" w:cs="Arial"/>
          <w:sz w:val="24"/>
          <w:szCs w:val="24"/>
        </w:rPr>
        <w:t xml:space="preserve"> </w:t>
      </w:r>
      <w:proofErr w:type="spellStart"/>
      <w:r w:rsidRPr="009B3F14">
        <w:rPr>
          <w:rFonts w:ascii="Arial" w:hAnsi="Arial" w:cs="Arial"/>
          <w:sz w:val="24"/>
          <w:szCs w:val="24"/>
        </w:rPr>
        <w:t>Okereke</w:t>
      </w:r>
      <w:proofErr w:type="spellEnd"/>
      <w:r w:rsidRPr="009B3F14">
        <w:rPr>
          <w:rFonts w:ascii="Arial" w:hAnsi="Arial" w:cs="Arial"/>
          <w:sz w:val="24"/>
          <w:szCs w:val="24"/>
        </w:rPr>
        <w:t>, S.C.,</w:t>
      </w:r>
      <w:r w:rsidR="000033DE">
        <w:rPr>
          <w:rFonts w:ascii="Arial" w:hAnsi="Arial" w:cs="Arial"/>
          <w:sz w:val="24"/>
          <w:szCs w:val="24"/>
        </w:rPr>
        <w:t xml:space="preserve"> </w:t>
      </w:r>
      <w:proofErr w:type="spellStart"/>
      <w:r w:rsidRPr="009B3F14">
        <w:rPr>
          <w:rFonts w:ascii="Arial" w:hAnsi="Arial" w:cs="Arial"/>
          <w:sz w:val="24"/>
          <w:szCs w:val="24"/>
        </w:rPr>
        <w:t>Teme</w:t>
      </w:r>
      <w:proofErr w:type="spellEnd"/>
      <w:r w:rsidRPr="009B3F14">
        <w:rPr>
          <w:rFonts w:ascii="Arial" w:hAnsi="Arial" w:cs="Arial"/>
          <w:sz w:val="24"/>
          <w:szCs w:val="24"/>
        </w:rPr>
        <w:t>, C.S.,</w:t>
      </w:r>
      <w:r w:rsidR="000033DE">
        <w:rPr>
          <w:rFonts w:ascii="Arial" w:hAnsi="Arial" w:cs="Arial"/>
          <w:sz w:val="24"/>
          <w:szCs w:val="24"/>
        </w:rPr>
        <w:t xml:space="preserve"> </w:t>
      </w:r>
      <w:r w:rsidRPr="009B3F14">
        <w:rPr>
          <w:rFonts w:ascii="Arial" w:hAnsi="Arial" w:cs="Arial"/>
          <w:sz w:val="24"/>
          <w:szCs w:val="24"/>
        </w:rPr>
        <w:t xml:space="preserve">and </w:t>
      </w:r>
      <w:proofErr w:type="spellStart"/>
      <w:r w:rsidRPr="009B3F14">
        <w:rPr>
          <w:rFonts w:ascii="Arial" w:hAnsi="Arial" w:cs="Arial"/>
          <w:sz w:val="24"/>
          <w:szCs w:val="24"/>
        </w:rPr>
        <w:t>Esu</w:t>
      </w:r>
      <w:proofErr w:type="spellEnd"/>
      <w:r w:rsidRPr="009B3F14">
        <w:rPr>
          <w:rFonts w:ascii="Arial" w:hAnsi="Arial" w:cs="Arial"/>
          <w:sz w:val="24"/>
          <w:szCs w:val="24"/>
        </w:rPr>
        <w:t xml:space="preserve">, O.E. (1998). Application of remote-sensing data to groundwater exploration: A case study of the Cross River State, </w:t>
      </w:r>
      <w:proofErr w:type="spellStart"/>
      <w:r w:rsidRPr="009B3F14">
        <w:rPr>
          <w:rFonts w:ascii="Arial" w:hAnsi="Arial" w:cs="Arial"/>
          <w:sz w:val="24"/>
          <w:szCs w:val="24"/>
        </w:rPr>
        <w:t>southeastern</w:t>
      </w:r>
      <w:proofErr w:type="spellEnd"/>
      <w:r w:rsidRPr="009B3F14">
        <w:rPr>
          <w:rFonts w:ascii="Arial" w:hAnsi="Arial" w:cs="Arial"/>
          <w:sz w:val="24"/>
          <w:szCs w:val="24"/>
        </w:rPr>
        <w:t xml:space="preserve"> Nigeria. </w:t>
      </w:r>
      <w:r w:rsidRPr="00CC5980">
        <w:rPr>
          <w:rFonts w:ascii="Arial" w:hAnsi="Arial" w:cs="Arial"/>
          <w:i/>
          <w:sz w:val="24"/>
          <w:szCs w:val="24"/>
        </w:rPr>
        <w:t>Hydrogeology Journal</w:t>
      </w:r>
      <w:r w:rsidR="00CC5980">
        <w:rPr>
          <w:rFonts w:ascii="Arial" w:hAnsi="Arial" w:cs="Arial"/>
          <w:sz w:val="24"/>
          <w:szCs w:val="24"/>
        </w:rPr>
        <w:t>,</w:t>
      </w:r>
      <w:r w:rsidRPr="009B3F14">
        <w:rPr>
          <w:rFonts w:ascii="Arial" w:hAnsi="Arial" w:cs="Arial"/>
          <w:sz w:val="24"/>
          <w:szCs w:val="24"/>
        </w:rPr>
        <w:t xml:space="preserve"> 6(3)</w:t>
      </w:r>
      <w:r w:rsidR="00CC5980">
        <w:rPr>
          <w:rFonts w:ascii="Arial" w:hAnsi="Arial" w:cs="Arial"/>
          <w:sz w:val="24"/>
          <w:szCs w:val="24"/>
        </w:rPr>
        <w:t>,</w:t>
      </w:r>
      <w:r w:rsidRPr="009B3F14">
        <w:rPr>
          <w:rFonts w:ascii="Arial" w:hAnsi="Arial" w:cs="Arial"/>
          <w:sz w:val="24"/>
          <w:szCs w:val="24"/>
        </w:rPr>
        <w:t xml:space="preserve"> pp.394-404. </w:t>
      </w:r>
      <w:hyperlink r:id="rId14" w:history="1">
        <w:r w:rsidRPr="009B3F14">
          <w:rPr>
            <w:rFonts w:ascii="Arial" w:hAnsi="Arial" w:cs="Arial"/>
            <w:sz w:val="24"/>
            <w:szCs w:val="24"/>
          </w:rPr>
          <w:t>doi.org/10.1007/s100400050162</w:t>
        </w:r>
      </w:hyperlink>
      <w:r w:rsidR="00CC5980">
        <w:rPr>
          <w:rFonts w:ascii="Arial" w:hAnsi="Arial" w:cs="Arial"/>
          <w:sz w:val="24"/>
          <w:szCs w:val="24"/>
        </w:rPr>
        <w:t>.</w:t>
      </w:r>
    </w:p>
    <w:p w14:paraId="3287792D" w14:textId="77777777" w:rsidR="009B3F14" w:rsidRPr="009B3F14" w:rsidRDefault="009B3F14" w:rsidP="009B3F14">
      <w:pPr>
        <w:spacing w:after="0" w:line="240" w:lineRule="auto"/>
        <w:contextualSpacing/>
        <w:rPr>
          <w:rFonts w:ascii="Arial" w:hAnsi="Arial" w:cs="Arial"/>
          <w:sz w:val="24"/>
          <w:szCs w:val="24"/>
        </w:rPr>
      </w:pPr>
    </w:p>
    <w:p w14:paraId="5CE6A215"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Elvidge</w:t>
      </w:r>
      <w:proofErr w:type="spellEnd"/>
      <w:r w:rsidRPr="00C40F63">
        <w:rPr>
          <w:rFonts w:ascii="Arial" w:hAnsi="Arial" w:cs="Arial"/>
          <w:sz w:val="24"/>
          <w:szCs w:val="24"/>
        </w:rPr>
        <w:t xml:space="preserve">, C.D. and Chen, Z. (1995) A Soil Adjusted Vegetation Index (SAVI). </w:t>
      </w:r>
      <w:r w:rsidRPr="00C40F63">
        <w:rPr>
          <w:rFonts w:ascii="Arial" w:hAnsi="Arial" w:cs="Arial"/>
          <w:i/>
          <w:sz w:val="24"/>
          <w:szCs w:val="24"/>
        </w:rPr>
        <w:t>Remote Sensing of Environment</w:t>
      </w:r>
      <w:r w:rsidRPr="00C40F63">
        <w:rPr>
          <w:rFonts w:ascii="Arial" w:hAnsi="Arial" w:cs="Arial"/>
          <w:sz w:val="24"/>
          <w:szCs w:val="24"/>
        </w:rPr>
        <w:t>, 25, pp.295-309.</w:t>
      </w:r>
    </w:p>
    <w:p w14:paraId="16E4F3C5" w14:textId="77777777" w:rsidR="00607F47" w:rsidRDefault="00607F47" w:rsidP="00607F47">
      <w:pPr>
        <w:spacing w:after="0" w:line="240" w:lineRule="auto"/>
        <w:contextualSpacing/>
        <w:rPr>
          <w:rFonts w:ascii="Arial" w:hAnsi="Arial" w:cs="Arial"/>
          <w:sz w:val="24"/>
          <w:szCs w:val="24"/>
        </w:rPr>
      </w:pPr>
    </w:p>
    <w:p w14:paraId="686894DF"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Everard, M. (2013). </w:t>
      </w:r>
      <w:r w:rsidRPr="00C40F63">
        <w:rPr>
          <w:rFonts w:ascii="Arial" w:hAnsi="Arial" w:cs="Arial"/>
          <w:i/>
          <w:sz w:val="24"/>
          <w:szCs w:val="24"/>
        </w:rPr>
        <w:t xml:space="preserve">The </w:t>
      </w:r>
      <w:proofErr w:type="spellStart"/>
      <w:r w:rsidRPr="00C40F63">
        <w:rPr>
          <w:rFonts w:ascii="Arial" w:hAnsi="Arial" w:cs="Arial"/>
          <w:i/>
          <w:sz w:val="24"/>
          <w:szCs w:val="24"/>
        </w:rPr>
        <w:t>Hydropolitics</w:t>
      </w:r>
      <w:proofErr w:type="spellEnd"/>
      <w:r w:rsidRPr="00C40F63">
        <w:rPr>
          <w:rFonts w:ascii="Arial" w:hAnsi="Arial" w:cs="Arial"/>
          <w:i/>
          <w:sz w:val="24"/>
          <w:szCs w:val="24"/>
        </w:rPr>
        <w:t xml:space="preserve"> of Dams: Engineering or Ecosystems?</w:t>
      </w:r>
      <w:r w:rsidRPr="00C40F63">
        <w:rPr>
          <w:rFonts w:ascii="Arial" w:hAnsi="Arial" w:cs="Arial"/>
          <w:sz w:val="24"/>
          <w:szCs w:val="24"/>
        </w:rPr>
        <w:t xml:space="preserve"> Zed Books, London.</w:t>
      </w:r>
    </w:p>
    <w:p w14:paraId="0F2413B8" w14:textId="77777777" w:rsidR="00607F47" w:rsidRDefault="00607F47" w:rsidP="00607F47">
      <w:pPr>
        <w:spacing w:after="0" w:line="240" w:lineRule="auto"/>
        <w:contextualSpacing/>
        <w:rPr>
          <w:rFonts w:ascii="Arial" w:hAnsi="Arial" w:cs="Arial"/>
          <w:sz w:val="24"/>
          <w:szCs w:val="24"/>
        </w:rPr>
      </w:pPr>
    </w:p>
    <w:p w14:paraId="7615321D"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Everard, M. (2015) Community-based groundwater and ecosystem restoration in semi-arid north Rajasthan (1): Socio-economic progress and lessons for groundwater-dependent areas. </w:t>
      </w:r>
      <w:r w:rsidRPr="00C40F63">
        <w:rPr>
          <w:rFonts w:ascii="Arial" w:hAnsi="Arial" w:cs="Arial"/>
          <w:i/>
          <w:sz w:val="24"/>
          <w:szCs w:val="24"/>
        </w:rPr>
        <w:t>Ecosystem Services</w:t>
      </w:r>
      <w:r>
        <w:rPr>
          <w:rFonts w:ascii="Arial" w:hAnsi="Arial" w:cs="Arial"/>
          <w:sz w:val="24"/>
          <w:szCs w:val="24"/>
        </w:rPr>
        <w:t>, 16, pp.</w:t>
      </w:r>
      <w:r w:rsidRPr="00C40F63">
        <w:rPr>
          <w:rFonts w:ascii="Arial" w:hAnsi="Arial" w:cs="Arial"/>
          <w:sz w:val="24"/>
          <w:szCs w:val="24"/>
        </w:rPr>
        <w:t xml:space="preserve">125-135. </w:t>
      </w:r>
    </w:p>
    <w:p w14:paraId="26306C30" w14:textId="77777777" w:rsidR="00607F47" w:rsidRDefault="00607F47" w:rsidP="00607F47">
      <w:pPr>
        <w:spacing w:after="0" w:line="240" w:lineRule="auto"/>
        <w:contextualSpacing/>
        <w:rPr>
          <w:rFonts w:ascii="Arial" w:hAnsi="Arial" w:cs="Arial"/>
          <w:sz w:val="24"/>
          <w:szCs w:val="24"/>
        </w:rPr>
      </w:pPr>
    </w:p>
    <w:p w14:paraId="2AB32569" w14:textId="2417AB24"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Everard, M. (</w:t>
      </w:r>
      <w:r w:rsidR="0034261B">
        <w:rPr>
          <w:rFonts w:ascii="Arial" w:hAnsi="Arial" w:cs="Arial"/>
          <w:sz w:val="24"/>
          <w:szCs w:val="24"/>
        </w:rPr>
        <w:t>2016</w:t>
      </w:r>
      <w:r w:rsidRPr="00C40F63">
        <w:rPr>
          <w:rFonts w:ascii="Arial" w:hAnsi="Arial" w:cs="Arial"/>
          <w:sz w:val="24"/>
          <w:szCs w:val="24"/>
        </w:rPr>
        <w:t xml:space="preserve">). Community-based groundwater and ecosystem restoration in semi-arid north Rajasthan (2): reviving cultural meaning and value. </w:t>
      </w:r>
      <w:r w:rsidRPr="00C40F63">
        <w:rPr>
          <w:rFonts w:ascii="Arial" w:hAnsi="Arial" w:cs="Arial"/>
          <w:i/>
          <w:sz w:val="24"/>
          <w:szCs w:val="24"/>
        </w:rPr>
        <w:t>Ecosystem Services</w:t>
      </w:r>
      <w:r w:rsidRPr="00C40F63">
        <w:rPr>
          <w:rFonts w:ascii="Arial" w:hAnsi="Arial" w:cs="Arial"/>
          <w:sz w:val="24"/>
          <w:szCs w:val="24"/>
        </w:rPr>
        <w:t>.</w:t>
      </w:r>
    </w:p>
    <w:p w14:paraId="35AEFAEC" w14:textId="77777777" w:rsidR="00607F47" w:rsidRPr="00C40F63" w:rsidRDefault="00607F47" w:rsidP="00607F47">
      <w:pPr>
        <w:spacing w:after="0" w:line="240" w:lineRule="auto"/>
        <w:contextualSpacing/>
        <w:rPr>
          <w:rFonts w:ascii="Arial" w:hAnsi="Arial" w:cs="Arial"/>
          <w:sz w:val="24"/>
          <w:szCs w:val="24"/>
        </w:rPr>
      </w:pPr>
    </w:p>
    <w:p w14:paraId="1EC2CDE1"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Federation of American Scientists</w:t>
      </w:r>
      <w:r>
        <w:rPr>
          <w:rFonts w:ascii="Arial" w:hAnsi="Arial" w:cs="Arial"/>
          <w:sz w:val="24"/>
          <w:szCs w:val="24"/>
        </w:rPr>
        <w:t>. (undated)</w:t>
      </w:r>
      <w:r w:rsidRPr="00C40F63">
        <w:rPr>
          <w:rFonts w:ascii="Arial" w:hAnsi="Arial" w:cs="Arial"/>
          <w:sz w:val="24"/>
          <w:szCs w:val="24"/>
        </w:rPr>
        <w:t xml:space="preserve">. </w:t>
      </w:r>
      <w:r w:rsidRPr="00C40F63">
        <w:rPr>
          <w:rFonts w:ascii="Arial" w:hAnsi="Arial" w:cs="Arial"/>
          <w:i/>
          <w:sz w:val="24"/>
          <w:szCs w:val="24"/>
        </w:rPr>
        <w:t>Supervised Classification</w:t>
      </w:r>
      <w:r>
        <w:rPr>
          <w:rFonts w:ascii="Arial" w:hAnsi="Arial" w:cs="Arial"/>
          <w:sz w:val="24"/>
          <w:szCs w:val="24"/>
        </w:rPr>
        <w:t xml:space="preserve">. </w:t>
      </w:r>
      <w:r w:rsidRPr="00C40F63">
        <w:rPr>
          <w:rFonts w:ascii="Arial" w:hAnsi="Arial" w:cs="Arial"/>
          <w:sz w:val="24"/>
          <w:szCs w:val="24"/>
        </w:rPr>
        <w:t>Federation of American Scientists</w:t>
      </w:r>
      <w:r>
        <w:rPr>
          <w:rFonts w:ascii="Arial" w:hAnsi="Arial" w:cs="Arial"/>
          <w:sz w:val="24"/>
          <w:szCs w:val="24"/>
        </w:rPr>
        <w:t xml:space="preserve">. </w:t>
      </w:r>
      <w:r w:rsidRPr="00C40F63">
        <w:rPr>
          <w:rFonts w:ascii="Arial" w:hAnsi="Arial" w:cs="Arial"/>
          <w:sz w:val="24"/>
          <w:szCs w:val="24"/>
        </w:rPr>
        <w:t xml:space="preserve">[Online]. </w:t>
      </w:r>
      <w:r>
        <w:rPr>
          <w:rFonts w:ascii="Arial" w:hAnsi="Arial" w:cs="Arial"/>
          <w:sz w:val="24"/>
          <w:szCs w:val="24"/>
        </w:rPr>
        <w:t>(</w:t>
      </w:r>
      <w:hyperlink r:id="rId15" w:history="1">
        <w:r w:rsidRPr="00A11316">
          <w:rPr>
            <w:rStyle w:val="Hyperlink"/>
            <w:rFonts w:ascii="Arial" w:hAnsi="Arial" w:cs="Arial"/>
            <w:sz w:val="24"/>
            <w:szCs w:val="24"/>
          </w:rPr>
          <w:t>http://fas.org/irp/imint/docs/rst/Sect1/Sect1_17.html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3260F41A" w14:textId="77777777" w:rsidR="00607F47" w:rsidRDefault="00607F47" w:rsidP="00607F47">
      <w:pPr>
        <w:spacing w:after="0" w:line="240" w:lineRule="auto"/>
        <w:contextualSpacing/>
        <w:rPr>
          <w:rFonts w:ascii="Arial" w:hAnsi="Arial" w:cs="Arial"/>
          <w:sz w:val="24"/>
          <w:szCs w:val="24"/>
        </w:rPr>
      </w:pPr>
    </w:p>
    <w:p w14:paraId="4C81483C"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Federation of American Scientists. </w:t>
      </w:r>
      <w:r>
        <w:rPr>
          <w:rFonts w:ascii="Arial" w:hAnsi="Arial" w:cs="Arial"/>
          <w:sz w:val="24"/>
          <w:szCs w:val="24"/>
        </w:rPr>
        <w:t xml:space="preserve">(undated). </w:t>
      </w:r>
      <w:r w:rsidRPr="00C40F63">
        <w:rPr>
          <w:rFonts w:ascii="Arial" w:hAnsi="Arial" w:cs="Arial"/>
          <w:i/>
          <w:sz w:val="24"/>
          <w:szCs w:val="24"/>
        </w:rPr>
        <w:t>Vegetation Applications: Agriculture, Forestry and Ecology. General Principles for Recognizing Vegetation</w:t>
      </w:r>
      <w:r>
        <w:rPr>
          <w:rFonts w:ascii="Arial" w:hAnsi="Arial" w:cs="Arial"/>
          <w:sz w:val="24"/>
          <w:szCs w:val="24"/>
        </w:rPr>
        <w:t xml:space="preserve">. Federation </w:t>
      </w:r>
      <w:r w:rsidRPr="00C40F63">
        <w:rPr>
          <w:rFonts w:ascii="Arial" w:hAnsi="Arial" w:cs="Arial"/>
          <w:sz w:val="24"/>
          <w:szCs w:val="24"/>
        </w:rPr>
        <w:t>of American Scientists</w:t>
      </w:r>
      <w:r>
        <w:rPr>
          <w:rFonts w:ascii="Arial" w:hAnsi="Arial" w:cs="Arial"/>
          <w:sz w:val="24"/>
          <w:szCs w:val="24"/>
        </w:rPr>
        <w:t xml:space="preserve">. </w:t>
      </w:r>
      <w:r w:rsidRPr="00C40F63">
        <w:rPr>
          <w:rFonts w:ascii="Arial" w:hAnsi="Arial" w:cs="Arial"/>
          <w:sz w:val="24"/>
          <w:szCs w:val="24"/>
        </w:rPr>
        <w:t xml:space="preserve">[Online]. </w:t>
      </w:r>
      <w:r>
        <w:rPr>
          <w:rFonts w:ascii="Arial" w:hAnsi="Arial" w:cs="Arial"/>
          <w:sz w:val="24"/>
          <w:szCs w:val="24"/>
        </w:rPr>
        <w:t>(</w:t>
      </w:r>
      <w:hyperlink r:id="rId16" w:history="1">
        <w:r w:rsidRPr="00A11316">
          <w:rPr>
            <w:rStyle w:val="Hyperlink"/>
            <w:rFonts w:ascii="Arial" w:hAnsi="Arial" w:cs="Arial"/>
            <w:sz w:val="24"/>
            <w:szCs w:val="24"/>
          </w:rPr>
          <w:t>http://fas.org/irp/imint/docs/rst/Sect3/Sect3_1.html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16BD07E1" w14:textId="77777777" w:rsidR="00607F47" w:rsidRDefault="00607F47" w:rsidP="00607F47">
      <w:pPr>
        <w:spacing w:after="0" w:line="240" w:lineRule="auto"/>
        <w:contextualSpacing/>
        <w:rPr>
          <w:rFonts w:ascii="Arial" w:hAnsi="Arial" w:cs="Arial"/>
          <w:sz w:val="24"/>
          <w:szCs w:val="24"/>
        </w:rPr>
      </w:pPr>
    </w:p>
    <w:p w14:paraId="6CE413A9" w14:textId="77777777" w:rsidR="00607F47" w:rsidRDefault="00607F47" w:rsidP="00607F47">
      <w:pPr>
        <w:spacing w:after="0" w:line="240" w:lineRule="auto"/>
        <w:contextualSpacing/>
        <w:rPr>
          <w:rFonts w:ascii="Arial" w:hAnsi="Arial" w:cs="Arial"/>
          <w:sz w:val="24"/>
          <w:szCs w:val="24"/>
        </w:rPr>
      </w:pPr>
      <w:r>
        <w:rPr>
          <w:rFonts w:ascii="Arial" w:hAnsi="Arial" w:cs="Arial"/>
          <w:sz w:val="24"/>
          <w:szCs w:val="24"/>
        </w:rPr>
        <w:t>Food and Agriculture Organisation</w:t>
      </w:r>
      <w:r w:rsidRPr="00C40F63">
        <w:rPr>
          <w:rFonts w:ascii="Arial" w:hAnsi="Arial" w:cs="Arial"/>
          <w:sz w:val="24"/>
          <w:szCs w:val="24"/>
        </w:rPr>
        <w:t>. (2010)</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Deep Wells and Prudence: Towards Pragmatic Action for Addressing Groundwater Overexploitation in India</w:t>
      </w:r>
      <w:r>
        <w:rPr>
          <w:rFonts w:ascii="Arial" w:hAnsi="Arial" w:cs="Arial"/>
          <w:sz w:val="24"/>
          <w:szCs w:val="24"/>
        </w:rPr>
        <w:t>. Food and Agriculture Organisation</w:t>
      </w:r>
      <w:r w:rsidRPr="00C40F63">
        <w:rPr>
          <w:rFonts w:ascii="Arial" w:hAnsi="Arial" w:cs="Arial"/>
          <w:sz w:val="24"/>
          <w:szCs w:val="24"/>
        </w:rPr>
        <w:t xml:space="preserve"> </w:t>
      </w:r>
      <w:r>
        <w:rPr>
          <w:rFonts w:ascii="Arial" w:hAnsi="Arial" w:cs="Arial"/>
          <w:sz w:val="24"/>
          <w:szCs w:val="24"/>
        </w:rPr>
        <w:t xml:space="preserve">of the United Nations. </w:t>
      </w:r>
      <w:r w:rsidRPr="00C40F63">
        <w:rPr>
          <w:rFonts w:ascii="Arial" w:hAnsi="Arial" w:cs="Arial"/>
          <w:sz w:val="24"/>
          <w:szCs w:val="24"/>
        </w:rPr>
        <w:t>[Online]</w:t>
      </w:r>
      <w:r>
        <w:rPr>
          <w:rFonts w:ascii="Arial" w:hAnsi="Arial" w:cs="Arial"/>
          <w:sz w:val="24"/>
          <w:szCs w:val="24"/>
        </w:rPr>
        <w:t xml:space="preserve"> </w:t>
      </w:r>
      <w:r>
        <w:rPr>
          <w:rFonts w:ascii="Arial" w:hAnsi="Arial" w:cs="Arial"/>
          <w:sz w:val="24"/>
          <w:szCs w:val="24"/>
        </w:rPr>
        <w:lastRenderedPageBreak/>
        <w:t>(</w:t>
      </w:r>
      <w:hyperlink r:id="rId17" w:history="1">
        <w:r w:rsidRPr="00A11316">
          <w:rPr>
            <w:rStyle w:val="Hyperlink"/>
            <w:rFonts w:ascii="Arial" w:hAnsi="Arial" w:cs="Arial"/>
            <w:sz w:val="24"/>
            <w:szCs w:val="24"/>
          </w:rPr>
          <w:t>http://www.fao.org/nr/water/apfarms/upload/PDF/world_bank_rep.pdf</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04D31AD5" w14:textId="77777777" w:rsidR="00607F47" w:rsidRDefault="00607F47" w:rsidP="00607F47">
      <w:pPr>
        <w:spacing w:after="0" w:line="240" w:lineRule="auto"/>
        <w:contextualSpacing/>
        <w:rPr>
          <w:rFonts w:ascii="Arial" w:hAnsi="Arial" w:cs="Arial"/>
          <w:sz w:val="24"/>
          <w:szCs w:val="24"/>
        </w:rPr>
      </w:pPr>
    </w:p>
    <w:p w14:paraId="31B9082A"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Food and Agriculture Organisation</w:t>
      </w:r>
      <w:r>
        <w:rPr>
          <w:rFonts w:ascii="Arial" w:hAnsi="Arial" w:cs="Arial"/>
          <w:sz w:val="24"/>
          <w:szCs w:val="24"/>
        </w:rPr>
        <w:t xml:space="preserve">. </w:t>
      </w:r>
      <w:r w:rsidRPr="00C40F63">
        <w:rPr>
          <w:rFonts w:ascii="Arial" w:hAnsi="Arial" w:cs="Arial"/>
          <w:sz w:val="24"/>
          <w:szCs w:val="24"/>
        </w:rPr>
        <w:t>(2015)</w:t>
      </w:r>
      <w:r>
        <w:rPr>
          <w:rFonts w:ascii="Arial" w:hAnsi="Arial" w:cs="Arial"/>
          <w:sz w:val="24"/>
          <w:szCs w:val="24"/>
        </w:rPr>
        <w:t>.</w:t>
      </w:r>
      <w:r w:rsidRPr="00C40F63">
        <w:rPr>
          <w:rFonts w:ascii="Arial" w:hAnsi="Arial" w:cs="Arial"/>
          <w:sz w:val="24"/>
          <w:szCs w:val="24"/>
        </w:rPr>
        <w:t xml:space="preserve"> </w:t>
      </w:r>
      <w:proofErr w:type="spellStart"/>
      <w:r>
        <w:rPr>
          <w:rFonts w:ascii="Arial" w:hAnsi="Arial" w:cs="Arial"/>
          <w:i/>
          <w:sz w:val="24"/>
          <w:szCs w:val="24"/>
        </w:rPr>
        <w:t>Aquastat</w:t>
      </w:r>
      <w:proofErr w:type="spellEnd"/>
      <w:r>
        <w:rPr>
          <w:rFonts w:ascii="Arial" w:hAnsi="Arial" w:cs="Arial"/>
          <w:i/>
          <w:sz w:val="24"/>
          <w:szCs w:val="24"/>
        </w:rPr>
        <w:t>: I</w:t>
      </w:r>
      <w:r w:rsidRPr="00C40F63">
        <w:rPr>
          <w:rFonts w:ascii="Arial" w:hAnsi="Arial" w:cs="Arial"/>
          <w:i/>
          <w:sz w:val="24"/>
          <w:szCs w:val="24"/>
        </w:rPr>
        <w:t>ndia</w:t>
      </w:r>
      <w:r>
        <w:rPr>
          <w:rFonts w:ascii="Arial" w:hAnsi="Arial" w:cs="Arial"/>
          <w:sz w:val="24"/>
          <w:szCs w:val="24"/>
        </w:rPr>
        <w:t>. Food and Agriculture Organisation</w:t>
      </w:r>
      <w:r w:rsidRPr="00C40F63">
        <w:rPr>
          <w:rFonts w:ascii="Arial" w:hAnsi="Arial" w:cs="Arial"/>
          <w:sz w:val="24"/>
          <w:szCs w:val="24"/>
        </w:rPr>
        <w:t xml:space="preserve"> </w:t>
      </w:r>
      <w:r>
        <w:rPr>
          <w:rFonts w:ascii="Arial" w:hAnsi="Arial" w:cs="Arial"/>
          <w:sz w:val="24"/>
          <w:szCs w:val="24"/>
        </w:rPr>
        <w:t xml:space="preserve">of the United Nations. </w:t>
      </w:r>
      <w:r w:rsidRPr="00C40F63">
        <w:rPr>
          <w:rFonts w:ascii="Arial" w:hAnsi="Arial" w:cs="Arial"/>
          <w:sz w:val="24"/>
          <w:szCs w:val="24"/>
        </w:rPr>
        <w:t>[Online]</w:t>
      </w:r>
      <w:r>
        <w:rPr>
          <w:rFonts w:ascii="Arial" w:hAnsi="Arial" w:cs="Arial"/>
          <w:sz w:val="24"/>
          <w:szCs w:val="24"/>
        </w:rPr>
        <w:t xml:space="preserve"> (</w:t>
      </w:r>
      <w:hyperlink r:id="rId18" w:history="1">
        <w:r w:rsidRPr="00A11316">
          <w:rPr>
            <w:rStyle w:val="Hyperlink"/>
            <w:rFonts w:ascii="Arial" w:hAnsi="Arial" w:cs="Arial"/>
            <w:sz w:val="24"/>
            <w:szCs w:val="24"/>
          </w:rPr>
          <w:t>http://www.fao.org/nr/water/aquastat/countries_regions/ind/index.stm</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227B023C" w14:textId="77777777" w:rsidR="00607F47" w:rsidRDefault="00607F47" w:rsidP="00607F47">
      <w:pPr>
        <w:spacing w:after="0" w:line="240" w:lineRule="auto"/>
        <w:contextualSpacing/>
        <w:rPr>
          <w:rFonts w:ascii="Arial" w:hAnsi="Arial" w:cs="Arial"/>
          <w:sz w:val="24"/>
          <w:szCs w:val="24"/>
        </w:rPr>
      </w:pPr>
    </w:p>
    <w:p w14:paraId="64117C81"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Gates, D.M., Keegan, H.J., </w:t>
      </w:r>
      <w:proofErr w:type="spellStart"/>
      <w:r w:rsidRPr="00C40F63">
        <w:rPr>
          <w:rFonts w:ascii="Arial" w:hAnsi="Arial" w:cs="Arial"/>
          <w:sz w:val="24"/>
          <w:szCs w:val="24"/>
        </w:rPr>
        <w:t>Schleter</w:t>
      </w:r>
      <w:proofErr w:type="spellEnd"/>
      <w:r w:rsidRPr="00C40F63">
        <w:rPr>
          <w:rFonts w:ascii="Arial" w:hAnsi="Arial" w:cs="Arial"/>
          <w:sz w:val="24"/>
          <w:szCs w:val="24"/>
        </w:rPr>
        <w:t xml:space="preserve">, J.C and Weidner, V.R. (1965) Spectral Properties of Plants. </w:t>
      </w:r>
      <w:r w:rsidRPr="00C40F63">
        <w:rPr>
          <w:rFonts w:ascii="Arial" w:hAnsi="Arial" w:cs="Arial"/>
          <w:i/>
          <w:sz w:val="24"/>
          <w:szCs w:val="24"/>
        </w:rPr>
        <w:t>Applied Optics</w:t>
      </w:r>
      <w:r>
        <w:rPr>
          <w:rFonts w:ascii="Arial" w:hAnsi="Arial" w:cs="Arial"/>
          <w:sz w:val="24"/>
          <w:szCs w:val="24"/>
        </w:rPr>
        <w:t xml:space="preserve">, </w:t>
      </w:r>
      <w:r w:rsidRPr="00C40F63">
        <w:rPr>
          <w:rFonts w:ascii="Arial" w:hAnsi="Arial" w:cs="Arial"/>
          <w:sz w:val="24"/>
          <w:szCs w:val="24"/>
        </w:rPr>
        <w:t>4</w:t>
      </w:r>
      <w:r>
        <w:rPr>
          <w:rFonts w:ascii="Arial" w:hAnsi="Arial" w:cs="Arial"/>
          <w:sz w:val="24"/>
          <w:szCs w:val="24"/>
        </w:rPr>
        <w:t>, pp.</w:t>
      </w:r>
      <w:r w:rsidRPr="00C40F63">
        <w:rPr>
          <w:rFonts w:ascii="Arial" w:hAnsi="Arial" w:cs="Arial"/>
          <w:sz w:val="24"/>
          <w:szCs w:val="24"/>
        </w:rPr>
        <w:t>11-20.</w:t>
      </w:r>
    </w:p>
    <w:p w14:paraId="6EFF06CF" w14:textId="77777777" w:rsidR="008D2E74" w:rsidRDefault="008D2E74" w:rsidP="00607F47">
      <w:pPr>
        <w:spacing w:after="0" w:line="240" w:lineRule="auto"/>
        <w:contextualSpacing/>
        <w:rPr>
          <w:rFonts w:ascii="Arial" w:hAnsi="Arial" w:cs="Arial"/>
          <w:sz w:val="24"/>
          <w:szCs w:val="24"/>
        </w:rPr>
      </w:pPr>
    </w:p>
    <w:p w14:paraId="48B52278" w14:textId="2C3ACED1" w:rsidR="008D2E74" w:rsidRPr="00C40F63" w:rsidRDefault="008D2E74" w:rsidP="00607F47">
      <w:pPr>
        <w:spacing w:after="0" w:line="240" w:lineRule="auto"/>
        <w:contextualSpacing/>
        <w:rPr>
          <w:rFonts w:ascii="Arial" w:hAnsi="Arial" w:cs="Arial"/>
          <w:sz w:val="24"/>
          <w:szCs w:val="24"/>
        </w:rPr>
      </w:pPr>
      <w:r w:rsidRPr="008D2E74">
        <w:rPr>
          <w:rFonts w:ascii="Arial" w:hAnsi="Arial" w:cs="Arial"/>
          <w:sz w:val="24"/>
          <w:szCs w:val="24"/>
        </w:rPr>
        <w:t xml:space="preserve">George, K.V., Pillai, K.V. and Mathew, J. (2015). Studies on Water Resource Management: Approaches and Strategies. </w:t>
      </w:r>
      <w:r w:rsidRPr="008D2E74">
        <w:rPr>
          <w:rFonts w:ascii="Arial" w:hAnsi="Arial" w:cs="Arial"/>
          <w:i/>
          <w:sz w:val="24"/>
          <w:szCs w:val="24"/>
        </w:rPr>
        <w:t>International Journal of Advanced Research</w:t>
      </w:r>
      <w:r w:rsidRPr="008D2E74">
        <w:rPr>
          <w:rFonts w:ascii="Arial" w:hAnsi="Arial" w:cs="Arial"/>
          <w:sz w:val="24"/>
          <w:szCs w:val="24"/>
        </w:rPr>
        <w:t>, 3(11), pp.781-791.</w:t>
      </w:r>
    </w:p>
    <w:p w14:paraId="0DE2505C" w14:textId="77777777" w:rsidR="00607F47" w:rsidRDefault="00607F47" w:rsidP="00607F47">
      <w:pPr>
        <w:spacing w:after="0" w:line="240" w:lineRule="auto"/>
        <w:contextualSpacing/>
        <w:rPr>
          <w:rFonts w:ascii="Arial" w:hAnsi="Arial" w:cs="Arial"/>
          <w:sz w:val="24"/>
          <w:szCs w:val="24"/>
        </w:rPr>
      </w:pPr>
    </w:p>
    <w:p w14:paraId="3E3197B0"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Geospatial Innovation Facility</w:t>
      </w:r>
      <w:r>
        <w:rPr>
          <w:rFonts w:ascii="Arial" w:hAnsi="Arial" w:cs="Arial"/>
          <w:sz w:val="24"/>
          <w:szCs w:val="24"/>
        </w:rPr>
        <w:t>.</w:t>
      </w:r>
      <w:r w:rsidRPr="00C40F63">
        <w:rPr>
          <w:rFonts w:ascii="Arial" w:hAnsi="Arial" w:cs="Arial"/>
          <w:sz w:val="24"/>
          <w:szCs w:val="24"/>
        </w:rPr>
        <w:t xml:space="preserve"> (2008)</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Landsat Spectral Band Information</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19" w:history="1">
        <w:r w:rsidRPr="00A11316">
          <w:rPr>
            <w:rStyle w:val="Hyperlink"/>
            <w:rFonts w:ascii="Arial" w:hAnsi="Arial" w:cs="Arial"/>
            <w:sz w:val="24"/>
            <w:szCs w:val="24"/>
          </w:rPr>
          <w:t>http://gif.berkeley.edu/documents/Landsat%20Band%20Information.pdf</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0F95129B" w14:textId="77777777" w:rsidR="00607F47" w:rsidRDefault="00607F47" w:rsidP="00607F47">
      <w:pPr>
        <w:spacing w:after="0" w:line="240" w:lineRule="auto"/>
        <w:contextualSpacing/>
        <w:rPr>
          <w:rFonts w:ascii="Arial" w:hAnsi="Arial" w:cs="Arial"/>
          <w:sz w:val="24"/>
          <w:szCs w:val="24"/>
        </w:rPr>
      </w:pPr>
    </w:p>
    <w:p w14:paraId="64F78BB7"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Glenn, E.P., </w:t>
      </w:r>
      <w:proofErr w:type="spellStart"/>
      <w:r w:rsidRPr="00C40F63">
        <w:rPr>
          <w:rFonts w:ascii="Arial" w:hAnsi="Arial" w:cs="Arial"/>
          <w:sz w:val="24"/>
          <w:szCs w:val="24"/>
        </w:rPr>
        <w:t>Huete</w:t>
      </w:r>
      <w:proofErr w:type="spellEnd"/>
      <w:r w:rsidRPr="00C40F63">
        <w:rPr>
          <w:rFonts w:ascii="Arial" w:hAnsi="Arial" w:cs="Arial"/>
          <w:sz w:val="24"/>
          <w:szCs w:val="24"/>
        </w:rPr>
        <w:t xml:space="preserve">, A.R., </w:t>
      </w:r>
      <w:proofErr w:type="spellStart"/>
      <w:r w:rsidRPr="00C40F63">
        <w:rPr>
          <w:rFonts w:ascii="Arial" w:hAnsi="Arial" w:cs="Arial"/>
          <w:sz w:val="24"/>
          <w:szCs w:val="24"/>
        </w:rPr>
        <w:t>Nagler</w:t>
      </w:r>
      <w:proofErr w:type="spellEnd"/>
      <w:r w:rsidRPr="00C40F63">
        <w:rPr>
          <w:rFonts w:ascii="Arial" w:hAnsi="Arial" w:cs="Arial"/>
          <w:sz w:val="24"/>
          <w:szCs w:val="24"/>
        </w:rPr>
        <w:t>, P.L and Nelson, S.G. (2008)</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Relationship between Remotely Sensed Vegetation Indices, Canopy Attributes and Plant Physiological Processes: What Vegetation Indices Can and Cannot Tell Us About the Landscape</w:t>
      </w:r>
      <w:r w:rsidRPr="00C40F63">
        <w:rPr>
          <w:rFonts w:ascii="Arial" w:hAnsi="Arial" w:cs="Arial"/>
          <w:sz w:val="24"/>
          <w:szCs w:val="24"/>
        </w:rPr>
        <w:t xml:space="preserve">. </w:t>
      </w:r>
      <w:r w:rsidRPr="005B72B1">
        <w:rPr>
          <w:rFonts w:ascii="Arial" w:hAnsi="Arial" w:cs="Arial"/>
          <w:i/>
          <w:sz w:val="24"/>
          <w:szCs w:val="24"/>
        </w:rPr>
        <w:t>Sensors</w:t>
      </w:r>
      <w:r w:rsidRPr="005B72B1">
        <w:rPr>
          <w:rFonts w:ascii="Arial" w:hAnsi="Arial" w:cs="Arial"/>
          <w:sz w:val="24"/>
          <w:szCs w:val="24"/>
        </w:rPr>
        <w:t xml:space="preserve">, 8(4), </w:t>
      </w:r>
      <w:r>
        <w:rPr>
          <w:rFonts w:ascii="Arial" w:hAnsi="Arial" w:cs="Arial"/>
          <w:sz w:val="24"/>
          <w:szCs w:val="24"/>
        </w:rPr>
        <w:t>pp.</w:t>
      </w:r>
      <w:r w:rsidRPr="005B72B1">
        <w:rPr>
          <w:rFonts w:ascii="Arial" w:hAnsi="Arial" w:cs="Arial"/>
          <w:sz w:val="24"/>
          <w:szCs w:val="24"/>
        </w:rPr>
        <w:t>2136-2160</w:t>
      </w:r>
      <w:r>
        <w:rPr>
          <w:rFonts w:ascii="Arial" w:hAnsi="Arial" w:cs="Arial"/>
          <w:sz w:val="24"/>
          <w:szCs w:val="24"/>
        </w:rPr>
        <w:t>.</w:t>
      </w:r>
    </w:p>
    <w:p w14:paraId="07B7C94B" w14:textId="77777777" w:rsidR="00607F47" w:rsidRPr="00C40F63" w:rsidRDefault="00607F47" w:rsidP="00607F47">
      <w:pPr>
        <w:spacing w:after="0" w:line="240" w:lineRule="auto"/>
        <w:contextualSpacing/>
        <w:rPr>
          <w:rFonts w:ascii="Arial" w:hAnsi="Arial" w:cs="Arial"/>
          <w:sz w:val="24"/>
          <w:szCs w:val="24"/>
        </w:rPr>
      </w:pPr>
    </w:p>
    <w:p w14:paraId="30B2059C"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Government of India. (2007). </w:t>
      </w:r>
      <w:r w:rsidRPr="00C40F63">
        <w:rPr>
          <w:rFonts w:ascii="Arial" w:hAnsi="Arial" w:cs="Arial"/>
          <w:i/>
          <w:sz w:val="24"/>
          <w:szCs w:val="24"/>
        </w:rPr>
        <w:t>Report of the expert group on “Groundwater management and ownership” submitted to Planning Commission, September 2007</w:t>
      </w:r>
      <w:r w:rsidRPr="00C40F63">
        <w:rPr>
          <w:rFonts w:ascii="Arial" w:hAnsi="Arial" w:cs="Arial"/>
          <w:sz w:val="24"/>
          <w:szCs w:val="24"/>
        </w:rPr>
        <w:t>. Government of India, Planning Commission, New Delhi.</w:t>
      </w:r>
    </w:p>
    <w:p w14:paraId="388DF076" w14:textId="77777777" w:rsidR="00607F47" w:rsidRPr="00C40F63" w:rsidRDefault="00607F47" w:rsidP="00607F47">
      <w:pPr>
        <w:spacing w:after="0" w:line="240" w:lineRule="auto"/>
        <w:contextualSpacing/>
        <w:rPr>
          <w:rFonts w:ascii="Arial" w:hAnsi="Arial" w:cs="Arial"/>
          <w:sz w:val="24"/>
          <w:szCs w:val="24"/>
        </w:rPr>
      </w:pPr>
    </w:p>
    <w:p w14:paraId="384EC0F3"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Goward</w:t>
      </w:r>
      <w:proofErr w:type="spellEnd"/>
      <w:r w:rsidRPr="00C40F63">
        <w:rPr>
          <w:rFonts w:ascii="Arial" w:hAnsi="Arial" w:cs="Arial"/>
          <w:sz w:val="24"/>
          <w:szCs w:val="24"/>
        </w:rPr>
        <w:t xml:space="preserve">, S. (1985) shortwave infrared detection of vegetation. </w:t>
      </w:r>
      <w:r w:rsidRPr="00C40F63">
        <w:rPr>
          <w:rFonts w:ascii="Arial" w:hAnsi="Arial" w:cs="Arial"/>
          <w:i/>
          <w:sz w:val="24"/>
          <w:szCs w:val="24"/>
        </w:rPr>
        <w:t>Advances in Space Research</w:t>
      </w:r>
      <w:r>
        <w:rPr>
          <w:rFonts w:ascii="Arial" w:hAnsi="Arial" w:cs="Arial"/>
          <w:sz w:val="24"/>
          <w:szCs w:val="24"/>
        </w:rPr>
        <w:t>, 5</w:t>
      </w:r>
      <w:r w:rsidRPr="00C40F63">
        <w:rPr>
          <w:rFonts w:ascii="Arial" w:hAnsi="Arial" w:cs="Arial"/>
          <w:sz w:val="24"/>
          <w:szCs w:val="24"/>
        </w:rPr>
        <w:t>(5)</w:t>
      </w:r>
      <w:r>
        <w:rPr>
          <w:rFonts w:ascii="Arial" w:hAnsi="Arial" w:cs="Arial"/>
          <w:sz w:val="24"/>
          <w:szCs w:val="24"/>
        </w:rPr>
        <w:t>, pp.</w:t>
      </w:r>
      <w:r w:rsidRPr="00C40F63">
        <w:rPr>
          <w:rFonts w:ascii="Arial" w:hAnsi="Arial" w:cs="Arial"/>
          <w:sz w:val="24"/>
          <w:szCs w:val="24"/>
        </w:rPr>
        <w:t>41-50</w:t>
      </w:r>
    </w:p>
    <w:p w14:paraId="404CFB33" w14:textId="77777777" w:rsidR="00607F47" w:rsidRDefault="00607F47" w:rsidP="00607F47">
      <w:pPr>
        <w:spacing w:after="0" w:line="240" w:lineRule="auto"/>
        <w:contextualSpacing/>
        <w:rPr>
          <w:rFonts w:ascii="Arial" w:hAnsi="Arial" w:cs="Arial"/>
          <w:sz w:val="24"/>
          <w:szCs w:val="24"/>
        </w:rPr>
      </w:pPr>
    </w:p>
    <w:p w14:paraId="644DB3F5"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Harris, A., Bryant, R.G. and Baird, A.J. (2005). Detecting near-surface moisture stress in </w:t>
      </w:r>
      <w:r w:rsidRPr="00C40F63">
        <w:rPr>
          <w:rFonts w:ascii="Arial" w:hAnsi="Arial" w:cs="Arial"/>
          <w:i/>
          <w:sz w:val="24"/>
          <w:szCs w:val="24"/>
        </w:rPr>
        <w:t>Sphagnum</w:t>
      </w:r>
      <w:r w:rsidRPr="00C40F63">
        <w:rPr>
          <w:rFonts w:ascii="Arial" w:hAnsi="Arial" w:cs="Arial"/>
          <w:sz w:val="24"/>
          <w:szCs w:val="24"/>
        </w:rPr>
        <w:t xml:space="preserve"> spp. </w:t>
      </w:r>
      <w:r w:rsidRPr="00C40F63">
        <w:rPr>
          <w:rFonts w:ascii="Arial" w:hAnsi="Arial" w:cs="Arial"/>
          <w:i/>
          <w:sz w:val="24"/>
          <w:szCs w:val="24"/>
        </w:rPr>
        <w:t>Remote Sensing of Environment</w:t>
      </w:r>
      <w:r>
        <w:rPr>
          <w:rFonts w:ascii="Arial" w:hAnsi="Arial" w:cs="Arial"/>
          <w:sz w:val="24"/>
          <w:szCs w:val="24"/>
        </w:rPr>
        <w:t>, 97,</w:t>
      </w:r>
      <w:r w:rsidRPr="00C40F63">
        <w:rPr>
          <w:rFonts w:ascii="Arial" w:hAnsi="Arial" w:cs="Arial"/>
          <w:sz w:val="24"/>
          <w:szCs w:val="24"/>
        </w:rPr>
        <w:t xml:space="preserve"> pp.371-381. </w:t>
      </w:r>
    </w:p>
    <w:p w14:paraId="13FDB571" w14:textId="77777777" w:rsidR="00607F47" w:rsidRDefault="00607F47" w:rsidP="00607F47">
      <w:pPr>
        <w:spacing w:after="0" w:line="240" w:lineRule="auto"/>
        <w:contextualSpacing/>
        <w:rPr>
          <w:rFonts w:ascii="Arial" w:hAnsi="Arial" w:cs="Arial"/>
          <w:sz w:val="24"/>
          <w:szCs w:val="24"/>
        </w:rPr>
      </w:pPr>
    </w:p>
    <w:p w14:paraId="3689B2EA" w14:textId="77777777" w:rsidR="009B3F14" w:rsidRPr="009B3F14" w:rsidRDefault="009B3F14" w:rsidP="009B3F14">
      <w:pPr>
        <w:spacing w:after="0" w:line="240" w:lineRule="auto"/>
        <w:contextualSpacing/>
        <w:rPr>
          <w:rFonts w:ascii="Arial" w:hAnsi="Arial" w:cs="Arial"/>
          <w:i/>
          <w:iCs/>
          <w:sz w:val="24"/>
          <w:szCs w:val="24"/>
        </w:rPr>
      </w:pPr>
      <w:proofErr w:type="spellStart"/>
      <w:r w:rsidRPr="009B3F14">
        <w:rPr>
          <w:rFonts w:ascii="Arial" w:hAnsi="Arial" w:cs="Arial"/>
          <w:sz w:val="24"/>
          <w:szCs w:val="24"/>
        </w:rPr>
        <w:t>Heilman</w:t>
      </w:r>
      <w:proofErr w:type="spellEnd"/>
      <w:r w:rsidRPr="009B3F14">
        <w:rPr>
          <w:rFonts w:ascii="Arial" w:hAnsi="Arial" w:cs="Arial"/>
          <w:sz w:val="24"/>
          <w:szCs w:val="24"/>
        </w:rPr>
        <w:t>, J.L.</w:t>
      </w:r>
      <w:r w:rsidRPr="009B3F14">
        <w:rPr>
          <w:rFonts w:ascii="Arial" w:hAnsi="Arial" w:cs="Arial"/>
          <w:i/>
          <w:iCs/>
          <w:sz w:val="24"/>
          <w:szCs w:val="24"/>
        </w:rPr>
        <w:t xml:space="preserve">, and </w:t>
      </w:r>
      <w:r w:rsidRPr="009B3F14">
        <w:rPr>
          <w:rFonts w:ascii="Arial" w:hAnsi="Arial" w:cs="Arial"/>
          <w:sz w:val="24"/>
          <w:szCs w:val="24"/>
        </w:rPr>
        <w:t>D.G. Moore</w:t>
      </w:r>
      <w:r w:rsidRPr="009B3F14">
        <w:rPr>
          <w:rFonts w:ascii="Arial" w:hAnsi="Arial" w:cs="Arial"/>
          <w:i/>
          <w:iCs/>
          <w:sz w:val="24"/>
          <w:szCs w:val="24"/>
        </w:rPr>
        <w:t xml:space="preserve">. </w:t>
      </w:r>
      <w:r w:rsidRPr="009B3F14">
        <w:rPr>
          <w:rFonts w:ascii="Arial" w:hAnsi="Arial" w:cs="Arial"/>
          <w:sz w:val="24"/>
          <w:szCs w:val="24"/>
        </w:rPr>
        <w:t>1982</w:t>
      </w:r>
      <w:r w:rsidRPr="009B3F14">
        <w:rPr>
          <w:rFonts w:ascii="Arial" w:hAnsi="Arial" w:cs="Arial"/>
          <w:i/>
          <w:iCs/>
          <w:sz w:val="24"/>
          <w:szCs w:val="24"/>
        </w:rPr>
        <w:t xml:space="preserve">. </w:t>
      </w:r>
      <w:r w:rsidRPr="009B3F14">
        <w:rPr>
          <w:rFonts w:ascii="Arial" w:hAnsi="Arial" w:cs="Arial"/>
          <w:sz w:val="24"/>
          <w:szCs w:val="24"/>
        </w:rPr>
        <w:t>Evaluating depth to shallow groundwater using Heat-Capacity Mapping Mission (HCMM) data</w:t>
      </w:r>
      <w:r w:rsidRPr="009B3F14">
        <w:rPr>
          <w:rFonts w:ascii="Arial" w:hAnsi="Arial" w:cs="Arial"/>
          <w:i/>
          <w:iCs/>
          <w:sz w:val="24"/>
          <w:szCs w:val="24"/>
        </w:rPr>
        <w:t xml:space="preserve">. </w:t>
      </w:r>
      <w:r w:rsidRPr="009B3F14">
        <w:rPr>
          <w:rFonts w:ascii="Arial" w:hAnsi="Arial" w:cs="Arial"/>
          <w:sz w:val="24"/>
          <w:szCs w:val="24"/>
        </w:rPr>
        <w:t>Photogrammetric Engineering and Remote Sensing</w:t>
      </w:r>
      <w:r w:rsidRPr="009B3F14">
        <w:rPr>
          <w:rFonts w:ascii="Arial" w:hAnsi="Arial" w:cs="Arial"/>
          <w:i/>
          <w:iCs/>
          <w:sz w:val="24"/>
          <w:szCs w:val="24"/>
        </w:rPr>
        <w:t xml:space="preserve"> </w:t>
      </w:r>
      <w:r w:rsidRPr="009B3F14">
        <w:rPr>
          <w:rFonts w:ascii="Arial" w:hAnsi="Arial" w:cs="Arial"/>
          <w:sz w:val="24"/>
          <w:szCs w:val="24"/>
        </w:rPr>
        <w:t>48(12)</w:t>
      </w:r>
      <w:r w:rsidRPr="009B3F14">
        <w:rPr>
          <w:rFonts w:ascii="Arial" w:hAnsi="Arial" w:cs="Arial"/>
          <w:i/>
          <w:iCs/>
          <w:sz w:val="24"/>
          <w:szCs w:val="24"/>
        </w:rPr>
        <w:t xml:space="preserve"> pp.</w:t>
      </w:r>
      <w:r w:rsidRPr="009B3F14">
        <w:rPr>
          <w:rFonts w:ascii="Arial" w:hAnsi="Arial" w:cs="Arial"/>
          <w:sz w:val="24"/>
          <w:szCs w:val="24"/>
        </w:rPr>
        <w:t>1903</w:t>
      </w:r>
      <w:r w:rsidRPr="009B3F14">
        <w:rPr>
          <w:rFonts w:ascii="Arial" w:hAnsi="Arial" w:cs="Arial"/>
          <w:i/>
          <w:iCs/>
          <w:sz w:val="24"/>
          <w:szCs w:val="24"/>
        </w:rPr>
        <w:t>-</w:t>
      </w:r>
      <w:r w:rsidRPr="009B3F14">
        <w:rPr>
          <w:rFonts w:ascii="Arial" w:hAnsi="Arial" w:cs="Arial"/>
          <w:sz w:val="24"/>
          <w:szCs w:val="24"/>
        </w:rPr>
        <w:t>1906</w:t>
      </w:r>
    </w:p>
    <w:p w14:paraId="5D3D6404" w14:textId="77777777" w:rsidR="00607F47" w:rsidRDefault="00607F47" w:rsidP="00607F47">
      <w:pPr>
        <w:spacing w:after="0" w:line="240" w:lineRule="auto"/>
        <w:contextualSpacing/>
        <w:rPr>
          <w:rFonts w:ascii="Arial" w:hAnsi="Arial" w:cs="Arial"/>
          <w:sz w:val="24"/>
          <w:szCs w:val="24"/>
        </w:rPr>
      </w:pPr>
    </w:p>
    <w:p w14:paraId="1732D95A"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Hoffmann, J. (2005)</w:t>
      </w:r>
      <w:r>
        <w:rPr>
          <w:rFonts w:ascii="Arial" w:hAnsi="Arial" w:cs="Arial"/>
          <w:sz w:val="24"/>
          <w:szCs w:val="24"/>
        </w:rPr>
        <w:t>.</w:t>
      </w:r>
      <w:r w:rsidRPr="00C40F63">
        <w:rPr>
          <w:rFonts w:ascii="Arial" w:hAnsi="Arial" w:cs="Arial"/>
          <w:sz w:val="24"/>
          <w:szCs w:val="24"/>
        </w:rPr>
        <w:t xml:space="preserve"> The future of satellite remote sensing in hydrology. </w:t>
      </w:r>
      <w:r w:rsidRPr="00C40F63">
        <w:rPr>
          <w:rFonts w:ascii="Arial" w:hAnsi="Arial" w:cs="Arial"/>
          <w:i/>
          <w:sz w:val="24"/>
          <w:szCs w:val="24"/>
        </w:rPr>
        <w:t>Hydrogeology Journal</w:t>
      </w:r>
      <w:r>
        <w:rPr>
          <w:rFonts w:ascii="Arial" w:hAnsi="Arial" w:cs="Arial"/>
          <w:sz w:val="24"/>
          <w:szCs w:val="24"/>
        </w:rPr>
        <w:t>, 13</w:t>
      </w:r>
      <w:r w:rsidRPr="00C40F63">
        <w:rPr>
          <w:rFonts w:ascii="Arial" w:hAnsi="Arial" w:cs="Arial"/>
          <w:sz w:val="24"/>
          <w:szCs w:val="24"/>
        </w:rPr>
        <w:t>(1)</w:t>
      </w:r>
      <w:r>
        <w:rPr>
          <w:rFonts w:ascii="Arial" w:hAnsi="Arial" w:cs="Arial"/>
          <w:sz w:val="24"/>
          <w:szCs w:val="24"/>
        </w:rPr>
        <w:t>, pp.</w:t>
      </w:r>
      <w:r w:rsidRPr="00C40F63">
        <w:rPr>
          <w:rFonts w:ascii="Arial" w:hAnsi="Arial" w:cs="Arial"/>
          <w:sz w:val="24"/>
          <w:szCs w:val="24"/>
        </w:rPr>
        <w:t>247-250.</w:t>
      </w:r>
    </w:p>
    <w:p w14:paraId="14C91AC1" w14:textId="77777777" w:rsidR="00607F47" w:rsidRDefault="00607F47" w:rsidP="00607F47">
      <w:pPr>
        <w:spacing w:after="0" w:line="240" w:lineRule="auto"/>
        <w:contextualSpacing/>
        <w:rPr>
          <w:rFonts w:ascii="Arial" w:hAnsi="Arial" w:cs="Arial"/>
          <w:sz w:val="24"/>
          <w:szCs w:val="24"/>
        </w:rPr>
      </w:pPr>
    </w:p>
    <w:p w14:paraId="0214156A"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Hunt Jr, E. and Rock, B. (1989) Detection of Changes in Leaf Water Content using Near- and Middle-Infrared </w:t>
      </w:r>
      <w:proofErr w:type="spellStart"/>
      <w:r w:rsidRPr="00C40F63">
        <w:rPr>
          <w:rFonts w:ascii="Arial" w:hAnsi="Arial" w:cs="Arial"/>
          <w:sz w:val="24"/>
          <w:szCs w:val="24"/>
        </w:rPr>
        <w:t>Reflectances</w:t>
      </w:r>
      <w:proofErr w:type="spellEnd"/>
      <w:r w:rsidRPr="00C40F63">
        <w:rPr>
          <w:rFonts w:ascii="Arial" w:hAnsi="Arial" w:cs="Arial"/>
          <w:sz w:val="24"/>
          <w:szCs w:val="24"/>
        </w:rPr>
        <w:t xml:space="preserve">. </w:t>
      </w:r>
      <w:r w:rsidRPr="00C40F63">
        <w:rPr>
          <w:rFonts w:ascii="Arial" w:hAnsi="Arial" w:cs="Arial"/>
          <w:i/>
          <w:sz w:val="24"/>
          <w:szCs w:val="24"/>
        </w:rPr>
        <w:t>Remote Sensing of Environment</w:t>
      </w:r>
      <w:r>
        <w:rPr>
          <w:rFonts w:ascii="Arial" w:hAnsi="Arial" w:cs="Arial"/>
          <w:sz w:val="24"/>
          <w:szCs w:val="24"/>
        </w:rPr>
        <w:t>,</w:t>
      </w:r>
      <w:r w:rsidRPr="00C40F63">
        <w:rPr>
          <w:rFonts w:ascii="Arial" w:hAnsi="Arial" w:cs="Arial"/>
          <w:sz w:val="24"/>
          <w:szCs w:val="24"/>
        </w:rPr>
        <w:t xml:space="preserve"> 33</w:t>
      </w:r>
      <w:r>
        <w:rPr>
          <w:rFonts w:ascii="Arial" w:hAnsi="Arial" w:cs="Arial"/>
          <w:sz w:val="24"/>
          <w:szCs w:val="24"/>
        </w:rPr>
        <w:t>, pp.</w:t>
      </w:r>
      <w:r w:rsidRPr="00C40F63">
        <w:rPr>
          <w:rFonts w:ascii="Arial" w:hAnsi="Arial" w:cs="Arial"/>
          <w:sz w:val="24"/>
          <w:szCs w:val="24"/>
        </w:rPr>
        <w:t xml:space="preserve"> 43-54.</w:t>
      </w:r>
    </w:p>
    <w:p w14:paraId="578638EE" w14:textId="77777777" w:rsidR="00607F47" w:rsidRDefault="00607F47" w:rsidP="00607F47">
      <w:pPr>
        <w:spacing w:after="0" w:line="240" w:lineRule="auto"/>
        <w:contextualSpacing/>
        <w:rPr>
          <w:rFonts w:ascii="Arial" w:hAnsi="Arial" w:cs="Arial"/>
          <w:sz w:val="24"/>
          <w:szCs w:val="24"/>
        </w:rPr>
      </w:pPr>
      <w:r>
        <w:rPr>
          <w:rFonts w:ascii="Arial" w:hAnsi="Arial" w:cs="Arial"/>
          <w:sz w:val="24"/>
          <w:szCs w:val="24"/>
        </w:rPr>
        <w:t xml:space="preserve"> </w:t>
      </w:r>
    </w:p>
    <w:p w14:paraId="5342EFDC"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Jackson, R.D. and </w:t>
      </w:r>
      <w:proofErr w:type="spellStart"/>
      <w:r w:rsidRPr="00C40F63">
        <w:rPr>
          <w:rFonts w:ascii="Arial" w:hAnsi="Arial" w:cs="Arial"/>
          <w:sz w:val="24"/>
          <w:szCs w:val="24"/>
        </w:rPr>
        <w:t>Huete</w:t>
      </w:r>
      <w:proofErr w:type="spellEnd"/>
      <w:r w:rsidRPr="00C40F63">
        <w:rPr>
          <w:rFonts w:ascii="Arial" w:hAnsi="Arial" w:cs="Arial"/>
          <w:sz w:val="24"/>
          <w:szCs w:val="24"/>
        </w:rPr>
        <w:t xml:space="preserve">, A.R. (1991). Interpreting Vegetation Indices. </w:t>
      </w:r>
      <w:r w:rsidRPr="00C40F63">
        <w:rPr>
          <w:rFonts w:ascii="Arial" w:hAnsi="Arial" w:cs="Arial"/>
          <w:i/>
          <w:sz w:val="24"/>
          <w:szCs w:val="24"/>
        </w:rPr>
        <w:t>Preventative Veterinary Medicine</w:t>
      </w:r>
      <w:r w:rsidRPr="00C40F63">
        <w:rPr>
          <w:rFonts w:ascii="Arial" w:hAnsi="Arial" w:cs="Arial"/>
          <w:sz w:val="24"/>
          <w:szCs w:val="24"/>
        </w:rPr>
        <w:t>, 11, pp.185-200.</w:t>
      </w:r>
    </w:p>
    <w:p w14:paraId="49F89CE5" w14:textId="77777777" w:rsidR="00607F47" w:rsidRDefault="00607F47" w:rsidP="00607F47">
      <w:pPr>
        <w:spacing w:after="0" w:line="240" w:lineRule="auto"/>
        <w:contextualSpacing/>
        <w:rPr>
          <w:rFonts w:ascii="Arial" w:hAnsi="Arial" w:cs="Arial"/>
          <w:sz w:val="24"/>
          <w:szCs w:val="24"/>
        </w:rPr>
      </w:pPr>
    </w:p>
    <w:p w14:paraId="61A7CC17"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Jayanti, G. (2009). </w:t>
      </w:r>
      <w:r w:rsidRPr="00C40F63">
        <w:rPr>
          <w:rFonts w:ascii="Arial" w:hAnsi="Arial" w:cs="Arial"/>
          <w:i/>
          <w:sz w:val="24"/>
          <w:szCs w:val="24"/>
        </w:rPr>
        <w:t>25 years of evolution: restoring life and hope to a barren land</w:t>
      </w:r>
      <w:r w:rsidRPr="00C40F63">
        <w:rPr>
          <w:rFonts w:ascii="Arial" w:hAnsi="Arial" w:cs="Arial"/>
          <w:sz w:val="24"/>
          <w:szCs w:val="24"/>
        </w:rPr>
        <w:t xml:space="preserve">. </w:t>
      </w:r>
      <w:proofErr w:type="spellStart"/>
      <w:r w:rsidRPr="00C40F63">
        <w:rPr>
          <w:rFonts w:ascii="Arial" w:hAnsi="Arial" w:cs="Arial"/>
          <w:sz w:val="24"/>
          <w:szCs w:val="24"/>
        </w:rPr>
        <w:t>Tarun</w:t>
      </w:r>
      <w:proofErr w:type="spellEnd"/>
      <w:r w:rsidRPr="00C40F63">
        <w:rPr>
          <w:rFonts w:ascii="Arial" w:hAnsi="Arial" w:cs="Arial"/>
          <w:sz w:val="24"/>
          <w:szCs w:val="24"/>
        </w:rPr>
        <w:t xml:space="preserve"> Bharat </w:t>
      </w:r>
      <w:proofErr w:type="spellStart"/>
      <w:r w:rsidRPr="00C40F63">
        <w:rPr>
          <w:rFonts w:ascii="Arial" w:hAnsi="Arial" w:cs="Arial"/>
          <w:sz w:val="24"/>
          <w:szCs w:val="24"/>
        </w:rPr>
        <w:t>Sangh</w:t>
      </w:r>
      <w:proofErr w:type="spellEnd"/>
      <w:r w:rsidRPr="00C40F63">
        <w:rPr>
          <w:rFonts w:ascii="Arial" w:hAnsi="Arial" w:cs="Arial"/>
          <w:sz w:val="24"/>
          <w:szCs w:val="24"/>
        </w:rPr>
        <w:t xml:space="preserve">, </w:t>
      </w:r>
      <w:proofErr w:type="spellStart"/>
      <w:r w:rsidRPr="00C40F63">
        <w:rPr>
          <w:rFonts w:ascii="Arial" w:hAnsi="Arial" w:cs="Arial"/>
          <w:sz w:val="24"/>
          <w:szCs w:val="24"/>
        </w:rPr>
        <w:t>Alwar</w:t>
      </w:r>
      <w:proofErr w:type="spellEnd"/>
      <w:r w:rsidRPr="00C40F63">
        <w:rPr>
          <w:rFonts w:ascii="Arial" w:hAnsi="Arial" w:cs="Arial"/>
          <w:sz w:val="24"/>
          <w:szCs w:val="24"/>
        </w:rPr>
        <w:t>.</w:t>
      </w:r>
    </w:p>
    <w:p w14:paraId="7D4D7275" w14:textId="77777777" w:rsidR="009B3F14" w:rsidRDefault="009B3F14" w:rsidP="009B3F14">
      <w:pPr>
        <w:spacing w:after="0" w:line="240" w:lineRule="auto"/>
        <w:contextualSpacing/>
        <w:rPr>
          <w:rFonts w:ascii="Arial" w:hAnsi="Arial" w:cs="Arial"/>
          <w:sz w:val="24"/>
          <w:szCs w:val="24"/>
        </w:rPr>
      </w:pPr>
    </w:p>
    <w:p w14:paraId="1F2CE61F" w14:textId="747ABE0E"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Jin</w:t>
      </w:r>
      <w:proofErr w:type="spellEnd"/>
      <w:r w:rsidRPr="009B3F14">
        <w:rPr>
          <w:rFonts w:ascii="Arial" w:hAnsi="Arial" w:cs="Arial"/>
          <w:sz w:val="24"/>
          <w:szCs w:val="24"/>
        </w:rPr>
        <w:t xml:space="preserve">, X., Wan, L., Zhan, Y., </w:t>
      </w:r>
      <w:proofErr w:type="spellStart"/>
      <w:r w:rsidRPr="009B3F14">
        <w:rPr>
          <w:rFonts w:ascii="Arial" w:hAnsi="Arial" w:cs="Arial"/>
          <w:sz w:val="24"/>
          <w:szCs w:val="24"/>
        </w:rPr>
        <w:t>Xue</w:t>
      </w:r>
      <w:proofErr w:type="spellEnd"/>
      <w:r w:rsidRPr="009B3F14">
        <w:rPr>
          <w:rFonts w:ascii="Arial" w:hAnsi="Arial" w:cs="Arial"/>
          <w:sz w:val="24"/>
          <w:szCs w:val="24"/>
        </w:rPr>
        <w:t xml:space="preserve">, Z., and Yin, Y. (2007). A Study of the Relationship Between Vegetation Growth and Groundwater in the Yinchuan Plain. </w:t>
      </w:r>
      <w:r w:rsidRPr="005031F9">
        <w:rPr>
          <w:rFonts w:ascii="Arial" w:hAnsi="Arial" w:cs="Arial"/>
          <w:i/>
          <w:sz w:val="24"/>
          <w:szCs w:val="24"/>
        </w:rPr>
        <w:t>Earth Science Frontiers</w:t>
      </w:r>
      <w:r w:rsidR="005031F9">
        <w:rPr>
          <w:rFonts w:ascii="Arial" w:hAnsi="Arial" w:cs="Arial"/>
          <w:sz w:val="24"/>
          <w:szCs w:val="24"/>
        </w:rPr>
        <w:t xml:space="preserve">, </w:t>
      </w:r>
      <w:r w:rsidRPr="009B3F14">
        <w:rPr>
          <w:rFonts w:ascii="Arial" w:hAnsi="Arial" w:cs="Arial"/>
          <w:sz w:val="24"/>
          <w:szCs w:val="24"/>
        </w:rPr>
        <w:t>14(3) pp.197-203.</w:t>
      </w:r>
      <w:r w:rsidR="000033DE">
        <w:rPr>
          <w:rFonts w:ascii="Arial" w:hAnsi="Arial" w:cs="Arial"/>
          <w:sz w:val="24"/>
          <w:szCs w:val="24"/>
        </w:rPr>
        <w:t xml:space="preserve"> </w:t>
      </w:r>
      <w:hyperlink r:id="rId20" w:history="1">
        <w:r w:rsidRPr="009B3F14">
          <w:rPr>
            <w:rFonts w:ascii="Arial" w:hAnsi="Arial" w:cs="Arial"/>
            <w:sz w:val="24"/>
            <w:szCs w:val="24"/>
          </w:rPr>
          <w:t>http://dx.doi.org/10.1016/S1872-5791(07)60026-8</w:t>
        </w:r>
      </w:hyperlink>
      <w:r w:rsidR="00FC2C76">
        <w:rPr>
          <w:rFonts w:ascii="Arial" w:hAnsi="Arial" w:cs="Arial"/>
          <w:sz w:val="24"/>
          <w:szCs w:val="24"/>
        </w:rPr>
        <w:t>.</w:t>
      </w:r>
    </w:p>
    <w:p w14:paraId="1884F13B" w14:textId="77777777" w:rsidR="009B3F14" w:rsidRDefault="009B3F14" w:rsidP="009B3F14">
      <w:pPr>
        <w:pStyle w:val="NormalWeb"/>
        <w:spacing w:before="0" w:beforeAutospacing="0" w:after="0" w:afterAutospacing="0"/>
        <w:contextualSpacing/>
        <w:rPr>
          <w:rFonts w:ascii="Arial" w:hAnsi="Arial" w:cs="Arial"/>
          <w:noProof/>
        </w:rPr>
      </w:pPr>
    </w:p>
    <w:p w14:paraId="7C8C41AD" w14:textId="0103763D"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Lv</w:t>
      </w:r>
      <w:proofErr w:type="spellEnd"/>
      <w:r w:rsidRPr="009B3F14">
        <w:rPr>
          <w:rFonts w:ascii="Arial" w:hAnsi="Arial" w:cs="Arial"/>
          <w:sz w:val="24"/>
          <w:szCs w:val="24"/>
        </w:rPr>
        <w:t xml:space="preserve">, J., Wang, X.., Zhou, Y., Qian, K., Wan, L., </w:t>
      </w:r>
      <w:proofErr w:type="spellStart"/>
      <w:r w:rsidRPr="009B3F14">
        <w:rPr>
          <w:rFonts w:ascii="Arial" w:hAnsi="Arial" w:cs="Arial"/>
          <w:sz w:val="24"/>
          <w:szCs w:val="24"/>
        </w:rPr>
        <w:t>Eamus</w:t>
      </w:r>
      <w:proofErr w:type="spellEnd"/>
      <w:r w:rsidRPr="009B3F14">
        <w:rPr>
          <w:rFonts w:ascii="Arial" w:hAnsi="Arial" w:cs="Arial"/>
          <w:sz w:val="24"/>
          <w:szCs w:val="24"/>
        </w:rPr>
        <w:t xml:space="preserve">, D. and Tao, Z. (2013), Groundwater-dependent distribution of vegetation in </w:t>
      </w:r>
      <w:proofErr w:type="spellStart"/>
      <w:r w:rsidRPr="009B3F14">
        <w:rPr>
          <w:rFonts w:ascii="Arial" w:hAnsi="Arial" w:cs="Arial"/>
          <w:sz w:val="24"/>
          <w:szCs w:val="24"/>
        </w:rPr>
        <w:t>Hailiutu</w:t>
      </w:r>
      <w:proofErr w:type="spellEnd"/>
      <w:r w:rsidRPr="009B3F14">
        <w:rPr>
          <w:rFonts w:ascii="Arial" w:hAnsi="Arial" w:cs="Arial"/>
          <w:sz w:val="24"/>
          <w:szCs w:val="24"/>
        </w:rPr>
        <w:t xml:space="preserve"> River catchment, a semi-arid region in China. </w:t>
      </w:r>
      <w:proofErr w:type="spellStart"/>
      <w:r w:rsidRPr="005031F9">
        <w:rPr>
          <w:rFonts w:ascii="Arial" w:hAnsi="Arial" w:cs="Arial"/>
          <w:i/>
          <w:sz w:val="24"/>
          <w:szCs w:val="24"/>
        </w:rPr>
        <w:t>Ecohydrology</w:t>
      </w:r>
      <w:proofErr w:type="spellEnd"/>
      <w:r w:rsidRPr="009B3F14">
        <w:rPr>
          <w:rFonts w:ascii="Arial" w:hAnsi="Arial" w:cs="Arial"/>
          <w:sz w:val="24"/>
          <w:szCs w:val="24"/>
        </w:rPr>
        <w:t>, 6</w:t>
      </w:r>
      <w:r w:rsidR="005031F9">
        <w:rPr>
          <w:rFonts w:ascii="Arial" w:hAnsi="Arial" w:cs="Arial"/>
          <w:sz w:val="24"/>
          <w:szCs w:val="24"/>
        </w:rPr>
        <w:t>,</w:t>
      </w:r>
      <w:r w:rsidRPr="009B3F14">
        <w:rPr>
          <w:rFonts w:ascii="Arial" w:hAnsi="Arial" w:cs="Arial"/>
          <w:sz w:val="24"/>
          <w:szCs w:val="24"/>
        </w:rPr>
        <w:t xml:space="preserve"> pp.142–149. doi:10.1002/eco.1254</w:t>
      </w:r>
      <w:r w:rsidR="005031F9">
        <w:rPr>
          <w:rFonts w:ascii="Arial" w:hAnsi="Arial" w:cs="Arial"/>
          <w:sz w:val="24"/>
          <w:szCs w:val="24"/>
        </w:rPr>
        <w:t>.</w:t>
      </w:r>
    </w:p>
    <w:p w14:paraId="2BC081A9" w14:textId="77777777" w:rsidR="009B3F14" w:rsidRPr="00C40F63" w:rsidRDefault="009B3F14" w:rsidP="00607F47">
      <w:pPr>
        <w:pStyle w:val="NormalWeb"/>
        <w:spacing w:before="0" w:beforeAutospacing="0" w:after="0" w:afterAutospacing="0"/>
        <w:contextualSpacing/>
        <w:rPr>
          <w:rFonts w:ascii="Arial" w:hAnsi="Arial" w:cs="Arial"/>
          <w:noProof/>
        </w:rPr>
      </w:pPr>
    </w:p>
    <w:p w14:paraId="133AF4F5"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Jamali</w:t>
      </w:r>
      <w:proofErr w:type="spellEnd"/>
      <w:r w:rsidRPr="00C40F63">
        <w:rPr>
          <w:rFonts w:ascii="Arial" w:hAnsi="Arial" w:cs="Arial"/>
          <w:sz w:val="24"/>
          <w:szCs w:val="24"/>
        </w:rPr>
        <w:t xml:space="preserve">, S., </w:t>
      </w:r>
      <w:proofErr w:type="spellStart"/>
      <w:r w:rsidRPr="00C40F63">
        <w:rPr>
          <w:rFonts w:ascii="Arial" w:hAnsi="Arial" w:cs="Arial"/>
          <w:sz w:val="24"/>
          <w:szCs w:val="24"/>
        </w:rPr>
        <w:t>Seaquist</w:t>
      </w:r>
      <w:proofErr w:type="spellEnd"/>
      <w:r w:rsidRPr="00C40F63">
        <w:rPr>
          <w:rFonts w:ascii="Arial" w:hAnsi="Arial" w:cs="Arial"/>
          <w:sz w:val="24"/>
          <w:szCs w:val="24"/>
        </w:rPr>
        <w:t xml:space="preserve">, J., </w:t>
      </w:r>
      <w:proofErr w:type="spellStart"/>
      <w:r w:rsidRPr="00C40F63">
        <w:rPr>
          <w:rFonts w:ascii="Arial" w:hAnsi="Arial" w:cs="Arial"/>
          <w:sz w:val="24"/>
          <w:szCs w:val="24"/>
        </w:rPr>
        <w:t>Ardo</w:t>
      </w:r>
      <w:proofErr w:type="spellEnd"/>
      <w:r w:rsidRPr="00C40F63">
        <w:rPr>
          <w:rFonts w:ascii="Arial" w:hAnsi="Arial" w:cs="Arial"/>
          <w:sz w:val="24"/>
          <w:szCs w:val="24"/>
        </w:rPr>
        <w:t xml:space="preserve">, J. and </w:t>
      </w:r>
      <w:proofErr w:type="spellStart"/>
      <w:r w:rsidRPr="00C40F63">
        <w:rPr>
          <w:rFonts w:ascii="Arial" w:hAnsi="Arial" w:cs="Arial"/>
          <w:sz w:val="24"/>
          <w:szCs w:val="24"/>
        </w:rPr>
        <w:t>Eklundh</w:t>
      </w:r>
      <w:proofErr w:type="spellEnd"/>
      <w:r w:rsidRPr="00C40F63">
        <w:rPr>
          <w:rFonts w:ascii="Arial" w:hAnsi="Arial" w:cs="Arial"/>
          <w:sz w:val="24"/>
          <w:szCs w:val="24"/>
        </w:rPr>
        <w:t>, L. (2011)</w:t>
      </w:r>
      <w:r>
        <w:rPr>
          <w:rFonts w:ascii="Arial" w:hAnsi="Arial" w:cs="Arial"/>
          <w:sz w:val="24"/>
          <w:szCs w:val="24"/>
        </w:rPr>
        <w:t>.</w:t>
      </w:r>
      <w:r w:rsidRPr="00C40F63">
        <w:rPr>
          <w:rFonts w:ascii="Arial" w:hAnsi="Arial" w:cs="Arial"/>
          <w:sz w:val="24"/>
          <w:szCs w:val="24"/>
        </w:rPr>
        <w:t xml:space="preserve"> Investigating temporal relationships between rainfall, soil moisture and MODIS-derived NDVI and EVI for six sites in Africa. </w:t>
      </w:r>
      <w:r w:rsidRPr="00C40F63">
        <w:rPr>
          <w:rFonts w:ascii="Arial" w:hAnsi="Arial" w:cs="Arial"/>
          <w:i/>
          <w:sz w:val="24"/>
          <w:szCs w:val="24"/>
        </w:rPr>
        <w:t>34</w:t>
      </w:r>
      <w:r w:rsidRPr="00C40F63">
        <w:rPr>
          <w:rFonts w:ascii="Arial" w:hAnsi="Arial" w:cs="Arial"/>
          <w:i/>
          <w:sz w:val="24"/>
          <w:szCs w:val="24"/>
          <w:vertAlign w:val="superscript"/>
        </w:rPr>
        <w:t>th</w:t>
      </w:r>
      <w:r w:rsidRPr="00C40F63">
        <w:rPr>
          <w:rFonts w:ascii="Arial" w:hAnsi="Arial" w:cs="Arial"/>
          <w:i/>
          <w:sz w:val="24"/>
          <w:szCs w:val="24"/>
        </w:rPr>
        <w:t xml:space="preserve"> International Symposium on Remote Sensing of Environment</w:t>
      </w:r>
      <w:r w:rsidRPr="00C40F63">
        <w:rPr>
          <w:rFonts w:ascii="Arial" w:hAnsi="Arial" w:cs="Arial"/>
          <w:sz w:val="24"/>
          <w:szCs w:val="24"/>
        </w:rPr>
        <w:t>.</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21" w:history="1">
        <w:r w:rsidRPr="00A11316">
          <w:rPr>
            <w:rStyle w:val="Hyperlink"/>
            <w:rFonts w:ascii="Arial" w:hAnsi="Arial" w:cs="Arial"/>
            <w:sz w:val="24"/>
            <w:szCs w:val="24"/>
            <w:bdr w:val="none" w:sz="0" w:space="0" w:color="auto" w:frame="1"/>
          </w:rPr>
          <w:t>http://lup.lub.lu.se/record/4194995</w:t>
        </w:r>
      </w:hyperlink>
      <w:r>
        <w:rPr>
          <w:rFonts w:ascii="Arial" w:hAnsi="Arial" w:cs="Arial"/>
          <w:sz w:val="24"/>
          <w:szCs w:val="24"/>
          <w:bdr w:val="none" w:sz="0" w:space="0" w:color="auto" w:frame="1"/>
        </w:rPr>
        <w:t xml:space="preserve">, </w:t>
      </w:r>
      <w:r>
        <w:rPr>
          <w:rFonts w:ascii="Arial" w:hAnsi="Arial" w:cs="Arial"/>
          <w:sz w:val="24"/>
          <w:szCs w:val="24"/>
        </w:rPr>
        <w:t>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r w:rsidRPr="00C40F63">
        <w:rPr>
          <w:rFonts w:ascii="Arial" w:hAnsi="Arial" w:cs="Arial"/>
          <w:sz w:val="24"/>
          <w:szCs w:val="24"/>
        </w:rPr>
        <w:t xml:space="preserve"> </w:t>
      </w:r>
    </w:p>
    <w:p w14:paraId="57D41632" w14:textId="77777777" w:rsidR="00607F47" w:rsidRDefault="00607F47" w:rsidP="00607F47">
      <w:pPr>
        <w:spacing w:after="0" w:line="240" w:lineRule="auto"/>
        <w:contextualSpacing/>
        <w:rPr>
          <w:rFonts w:ascii="Arial" w:hAnsi="Arial" w:cs="Arial"/>
          <w:sz w:val="24"/>
          <w:szCs w:val="24"/>
        </w:rPr>
      </w:pPr>
    </w:p>
    <w:p w14:paraId="7E646908"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Kidwell, H. (2015)</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Recharging India’s Aquifers</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22" w:history="1">
        <w:r w:rsidRPr="00A11316">
          <w:rPr>
            <w:rStyle w:val="Hyperlink"/>
            <w:rFonts w:ascii="Arial" w:hAnsi="Arial" w:cs="Arial"/>
            <w:sz w:val="24"/>
            <w:szCs w:val="24"/>
          </w:rPr>
          <w:t>http://www.waterworld.com/articles/wwi/print/volume-25/issue-2/editorial-focus/groundwater-treatment/recharging-india-s.html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6D1E552F" w14:textId="77777777" w:rsidR="00607F47" w:rsidRDefault="00607F47" w:rsidP="00607F47">
      <w:pPr>
        <w:spacing w:after="0" w:line="240" w:lineRule="auto"/>
        <w:contextualSpacing/>
        <w:rPr>
          <w:rFonts w:ascii="Arial" w:hAnsi="Arial" w:cs="Arial"/>
          <w:sz w:val="24"/>
          <w:szCs w:val="24"/>
        </w:rPr>
      </w:pPr>
    </w:p>
    <w:p w14:paraId="3FB6E0E3"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Köppen</w:t>
      </w:r>
      <w:proofErr w:type="spellEnd"/>
      <w:r w:rsidRPr="00C40F63">
        <w:rPr>
          <w:rFonts w:ascii="Arial" w:hAnsi="Arial" w:cs="Arial"/>
          <w:sz w:val="24"/>
          <w:szCs w:val="24"/>
        </w:rPr>
        <w:t xml:space="preserve">, W. and Wegener, A. (1924). </w:t>
      </w:r>
      <w:r w:rsidRPr="00C40F63">
        <w:rPr>
          <w:rFonts w:ascii="Arial" w:hAnsi="Arial" w:cs="Arial"/>
          <w:i/>
          <w:sz w:val="24"/>
          <w:szCs w:val="24"/>
        </w:rPr>
        <w:t xml:space="preserve">Die </w:t>
      </w:r>
      <w:proofErr w:type="spellStart"/>
      <w:r w:rsidRPr="00C40F63">
        <w:rPr>
          <w:rFonts w:ascii="Arial" w:hAnsi="Arial" w:cs="Arial"/>
          <w:i/>
          <w:sz w:val="24"/>
          <w:szCs w:val="24"/>
        </w:rPr>
        <w:t>Klimate</w:t>
      </w:r>
      <w:proofErr w:type="spellEnd"/>
      <w:r w:rsidRPr="00C40F63">
        <w:rPr>
          <w:rFonts w:ascii="Arial" w:hAnsi="Arial" w:cs="Arial"/>
          <w:i/>
          <w:sz w:val="24"/>
          <w:szCs w:val="24"/>
        </w:rPr>
        <w:t xml:space="preserve"> der </w:t>
      </w:r>
      <w:proofErr w:type="spellStart"/>
      <w:r w:rsidRPr="00C40F63">
        <w:rPr>
          <w:rFonts w:ascii="Arial" w:hAnsi="Arial" w:cs="Arial"/>
          <w:i/>
          <w:sz w:val="24"/>
          <w:szCs w:val="24"/>
        </w:rPr>
        <w:t>Geologischen</w:t>
      </w:r>
      <w:proofErr w:type="spellEnd"/>
      <w:r w:rsidRPr="00C40F63">
        <w:rPr>
          <w:rFonts w:ascii="Arial" w:hAnsi="Arial" w:cs="Arial"/>
          <w:i/>
          <w:sz w:val="24"/>
          <w:szCs w:val="24"/>
        </w:rPr>
        <w:t xml:space="preserve"> </w:t>
      </w:r>
      <w:proofErr w:type="spellStart"/>
      <w:r w:rsidRPr="00C40F63">
        <w:rPr>
          <w:rFonts w:ascii="Arial" w:hAnsi="Arial" w:cs="Arial"/>
          <w:i/>
          <w:sz w:val="24"/>
          <w:szCs w:val="24"/>
        </w:rPr>
        <w:t>Vorzeit</w:t>
      </w:r>
      <w:proofErr w:type="spellEnd"/>
      <w:r w:rsidRPr="00C40F63">
        <w:rPr>
          <w:rFonts w:ascii="Arial" w:hAnsi="Arial" w:cs="Arial"/>
          <w:sz w:val="24"/>
          <w:szCs w:val="24"/>
        </w:rPr>
        <w:t xml:space="preserve">. Berlin, Stuttgart: </w:t>
      </w:r>
      <w:proofErr w:type="spellStart"/>
      <w:r w:rsidRPr="00C40F63">
        <w:rPr>
          <w:rFonts w:ascii="Arial" w:hAnsi="Arial" w:cs="Arial"/>
          <w:sz w:val="24"/>
          <w:szCs w:val="24"/>
        </w:rPr>
        <w:t>Gebr</w:t>
      </w:r>
      <w:proofErr w:type="spellEnd"/>
      <w:r w:rsidRPr="00C40F63">
        <w:rPr>
          <w:rFonts w:ascii="Arial" w:hAnsi="Arial" w:cs="Arial"/>
          <w:sz w:val="24"/>
          <w:szCs w:val="24"/>
        </w:rPr>
        <w:t xml:space="preserve">. </w:t>
      </w:r>
      <w:proofErr w:type="spellStart"/>
      <w:r w:rsidRPr="00C40F63">
        <w:rPr>
          <w:rFonts w:ascii="Arial" w:hAnsi="Arial" w:cs="Arial"/>
          <w:sz w:val="24"/>
          <w:szCs w:val="24"/>
        </w:rPr>
        <w:t>Borntraeger</w:t>
      </w:r>
      <w:proofErr w:type="spellEnd"/>
      <w:r w:rsidRPr="00C40F63">
        <w:rPr>
          <w:rFonts w:ascii="Arial" w:hAnsi="Arial" w:cs="Arial"/>
          <w:sz w:val="24"/>
          <w:szCs w:val="24"/>
        </w:rPr>
        <w:t>.</w:t>
      </w:r>
    </w:p>
    <w:p w14:paraId="65DE4532" w14:textId="77777777" w:rsidR="00607F47" w:rsidRDefault="00607F47" w:rsidP="00607F47">
      <w:pPr>
        <w:spacing w:after="0" w:line="240" w:lineRule="auto"/>
        <w:contextualSpacing/>
        <w:rPr>
          <w:rFonts w:ascii="Arial" w:hAnsi="Arial" w:cs="Arial"/>
          <w:sz w:val="24"/>
          <w:szCs w:val="24"/>
        </w:rPr>
      </w:pPr>
    </w:p>
    <w:p w14:paraId="1B117C1D" w14:textId="77777777" w:rsidR="00607F47" w:rsidRPr="00C40F63" w:rsidRDefault="00607F47" w:rsidP="00607F47">
      <w:pPr>
        <w:spacing w:after="0" w:line="240" w:lineRule="auto"/>
        <w:contextualSpacing/>
        <w:rPr>
          <w:rFonts w:ascii="Arial" w:hAnsi="Arial" w:cs="Arial"/>
          <w:sz w:val="24"/>
          <w:szCs w:val="24"/>
        </w:rPr>
      </w:pPr>
      <w:r w:rsidRPr="002B1C98">
        <w:rPr>
          <w:rFonts w:ascii="Arial" w:hAnsi="Arial" w:cs="Arial"/>
          <w:sz w:val="24"/>
          <w:szCs w:val="24"/>
        </w:rPr>
        <w:t xml:space="preserve">Landsat Science. (undated). </w:t>
      </w:r>
      <w:r w:rsidRPr="00011897">
        <w:rPr>
          <w:rFonts w:ascii="Arial" w:hAnsi="Arial" w:cs="Arial"/>
          <w:i/>
          <w:sz w:val="24"/>
          <w:szCs w:val="24"/>
        </w:rPr>
        <w:t>The Worldwide Reference System</w:t>
      </w:r>
      <w:r w:rsidRPr="002B1C98">
        <w:rPr>
          <w:rFonts w:ascii="Arial" w:hAnsi="Arial" w:cs="Arial"/>
          <w:sz w:val="24"/>
          <w:szCs w:val="24"/>
        </w:rPr>
        <w:t>.</w:t>
      </w:r>
      <w:r>
        <w:rPr>
          <w:rFonts w:ascii="Arial" w:hAnsi="Arial" w:cs="Arial"/>
          <w:sz w:val="24"/>
          <w:szCs w:val="24"/>
        </w:rPr>
        <w:t xml:space="preserve"> </w:t>
      </w:r>
      <w:r w:rsidRPr="002B1C98">
        <w:rPr>
          <w:rFonts w:ascii="Arial" w:hAnsi="Arial" w:cs="Arial"/>
          <w:sz w:val="24"/>
          <w:szCs w:val="24"/>
        </w:rPr>
        <w:t>Landsat Science</w:t>
      </w:r>
      <w:r>
        <w:rPr>
          <w:rFonts w:ascii="Arial" w:hAnsi="Arial" w:cs="Arial"/>
          <w:sz w:val="24"/>
          <w:szCs w:val="24"/>
        </w:rPr>
        <w:t>.</w:t>
      </w:r>
      <w:r w:rsidRPr="002B1C98">
        <w:rPr>
          <w:rFonts w:ascii="Arial" w:hAnsi="Arial" w:cs="Arial"/>
          <w:sz w:val="24"/>
          <w:szCs w:val="24"/>
        </w:rPr>
        <w:t xml:space="preserve"> (</w:t>
      </w:r>
      <w:hyperlink r:id="rId23" w:history="1">
        <w:r w:rsidRPr="00902C19">
          <w:rPr>
            <w:rStyle w:val="Hyperlink"/>
            <w:rFonts w:ascii="Arial" w:hAnsi="Arial" w:cs="Arial"/>
            <w:sz w:val="24"/>
            <w:szCs w:val="24"/>
          </w:rPr>
          <w:t>http://landsat.gsfc.nasa.gov/?p=3231</w:t>
        </w:r>
      </w:hyperlink>
      <w:r>
        <w:rPr>
          <w:rFonts w:ascii="Arial" w:hAnsi="Arial" w:cs="Arial"/>
          <w:sz w:val="24"/>
          <w:szCs w:val="24"/>
        </w:rPr>
        <w:t>, a</w:t>
      </w:r>
      <w:r w:rsidRPr="002B1C98">
        <w:rPr>
          <w:rFonts w:ascii="Arial" w:hAnsi="Arial" w:cs="Arial"/>
          <w:sz w:val="24"/>
          <w:szCs w:val="24"/>
        </w:rPr>
        <w:t>ccessed 10th February 2016.)</w:t>
      </w:r>
    </w:p>
    <w:p w14:paraId="08D31C10" w14:textId="77777777" w:rsidR="00607F47" w:rsidRPr="00C40F63" w:rsidRDefault="00607F47" w:rsidP="00607F47">
      <w:pPr>
        <w:spacing w:after="0" w:line="240" w:lineRule="auto"/>
        <w:contextualSpacing/>
        <w:rPr>
          <w:rFonts w:ascii="Arial" w:hAnsi="Arial" w:cs="Arial"/>
          <w:sz w:val="24"/>
          <w:szCs w:val="24"/>
        </w:rPr>
      </w:pPr>
    </w:p>
    <w:p w14:paraId="690780BA"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Mas J.F. (1999). Monitoring land-cover changes: a comparison of change detection techniques. </w:t>
      </w:r>
      <w:r w:rsidRPr="00C40F63">
        <w:rPr>
          <w:rFonts w:ascii="Arial" w:hAnsi="Arial" w:cs="Arial"/>
          <w:i/>
          <w:sz w:val="24"/>
          <w:szCs w:val="24"/>
        </w:rPr>
        <w:t>International Journal of Remote Sensing</w:t>
      </w:r>
      <w:r w:rsidRPr="00C40F63">
        <w:rPr>
          <w:rFonts w:ascii="Arial" w:hAnsi="Arial" w:cs="Arial"/>
          <w:sz w:val="24"/>
          <w:szCs w:val="24"/>
        </w:rPr>
        <w:t>, 20(1), pp.139-152.</w:t>
      </w:r>
    </w:p>
    <w:p w14:paraId="5FE258E1" w14:textId="77777777" w:rsidR="009B3F14" w:rsidRDefault="009B3F14" w:rsidP="00607F47">
      <w:pPr>
        <w:spacing w:after="0" w:line="240" w:lineRule="auto"/>
        <w:contextualSpacing/>
        <w:rPr>
          <w:rFonts w:ascii="Arial" w:hAnsi="Arial" w:cs="Arial"/>
          <w:sz w:val="24"/>
          <w:szCs w:val="24"/>
        </w:rPr>
      </w:pPr>
    </w:p>
    <w:p w14:paraId="09788C81" w14:textId="0A05FFAD"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Meijerink</w:t>
      </w:r>
      <w:proofErr w:type="spellEnd"/>
      <w:r w:rsidRPr="009B3F14">
        <w:rPr>
          <w:rFonts w:ascii="Arial" w:hAnsi="Arial" w:cs="Arial"/>
          <w:sz w:val="24"/>
          <w:szCs w:val="24"/>
        </w:rPr>
        <w:t>, A.M.J</w:t>
      </w:r>
      <w:r w:rsidRPr="009B3F14">
        <w:rPr>
          <w:rFonts w:ascii="Arial" w:hAnsi="Arial" w:cs="Arial"/>
          <w:i/>
          <w:iCs/>
          <w:sz w:val="24"/>
          <w:szCs w:val="24"/>
        </w:rPr>
        <w:t>. (</w:t>
      </w:r>
      <w:r w:rsidRPr="009B3F14">
        <w:rPr>
          <w:rFonts w:ascii="Arial" w:hAnsi="Arial" w:cs="Arial"/>
          <w:sz w:val="24"/>
          <w:szCs w:val="24"/>
        </w:rPr>
        <w:t>1996)</w:t>
      </w:r>
      <w:r w:rsidRPr="009B3F14">
        <w:rPr>
          <w:rFonts w:ascii="Arial" w:hAnsi="Arial" w:cs="Arial"/>
          <w:i/>
          <w:iCs/>
          <w:sz w:val="24"/>
          <w:szCs w:val="24"/>
        </w:rPr>
        <w:t xml:space="preserve">. </w:t>
      </w:r>
      <w:r w:rsidRPr="009B3F14">
        <w:rPr>
          <w:rFonts w:ascii="Arial" w:hAnsi="Arial" w:cs="Arial"/>
          <w:sz w:val="24"/>
          <w:szCs w:val="24"/>
        </w:rPr>
        <w:t>Remote sensing applications to hydrology: Groundwater</w:t>
      </w:r>
      <w:r w:rsidRPr="009B3F14">
        <w:rPr>
          <w:rFonts w:ascii="Arial" w:hAnsi="Arial" w:cs="Arial"/>
          <w:i/>
          <w:iCs/>
          <w:sz w:val="24"/>
          <w:szCs w:val="24"/>
        </w:rPr>
        <w:t xml:space="preserve">. </w:t>
      </w:r>
      <w:r w:rsidRPr="00FC2C76">
        <w:rPr>
          <w:rFonts w:ascii="Arial" w:hAnsi="Arial" w:cs="Arial"/>
          <w:i/>
          <w:sz w:val="24"/>
          <w:szCs w:val="24"/>
        </w:rPr>
        <w:t>Hydrological Sciences Journal</w:t>
      </w:r>
      <w:r w:rsidR="00FC2C76">
        <w:rPr>
          <w:rFonts w:ascii="Arial" w:hAnsi="Arial" w:cs="Arial"/>
          <w:sz w:val="24"/>
          <w:szCs w:val="24"/>
        </w:rPr>
        <w:t>,</w:t>
      </w:r>
      <w:r w:rsidR="000033DE">
        <w:rPr>
          <w:rFonts w:ascii="Arial" w:hAnsi="Arial" w:cs="Arial"/>
          <w:sz w:val="24"/>
          <w:szCs w:val="24"/>
        </w:rPr>
        <w:t xml:space="preserve"> </w:t>
      </w:r>
      <w:r w:rsidRPr="009B3F14">
        <w:rPr>
          <w:rFonts w:ascii="Arial" w:hAnsi="Arial" w:cs="Arial"/>
          <w:sz w:val="24"/>
          <w:szCs w:val="24"/>
        </w:rPr>
        <w:t>41(4)</w:t>
      </w:r>
      <w:r w:rsidR="00FC2C76">
        <w:rPr>
          <w:rFonts w:ascii="Arial" w:hAnsi="Arial" w:cs="Arial"/>
          <w:sz w:val="24"/>
          <w:szCs w:val="24"/>
        </w:rPr>
        <w:t>,</w:t>
      </w:r>
      <w:r w:rsidRPr="009B3F14">
        <w:rPr>
          <w:rFonts w:ascii="Arial" w:hAnsi="Arial" w:cs="Arial"/>
          <w:i/>
          <w:iCs/>
          <w:sz w:val="24"/>
          <w:szCs w:val="24"/>
        </w:rPr>
        <w:t xml:space="preserve"> </w:t>
      </w:r>
      <w:r w:rsidRPr="00FC2C76">
        <w:rPr>
          <w:rFonts w:ascii="Arial" w:hAnsi="Arial" w:cs="Arial"/>
          <w:iCs/>
          <w:sz w:val="24"/>
          <w:szCs w:val="24"/>
        </w:rPr>
        <w:t>pp.</w:t>
      </w:r>
      <w:r w:rsidRPr="009B3F14">
        <w:rPr>
          <w:rFonts w:ascii="Arial" w:hAnsi="Arial" w:cs="Arial"/>
          <w:sz w:val="24"/>
          <w:szCs w:val="24"/>
        </w:rPr>
        <w:t>549</w:t>
      </w:r>
      <w:r w:rsidR="005031F9" w:rsidRPr="005031F9">
        <w:rPr>
          <w:rFonts w:ascii="Arial" w:hAnsi="Arial" w:cs="Arial"/>
          <w:iCs/>
          <w:sz w:val="24"/>
          <w:szCs w:val="24"/>
        </w:rPr>
        <w:t>-</w:t>
      </w:r>
      <w:r w:rsidRPr="009B3F14">
        <w:rPr>
          <w:rFonts w:ascii="Arial" w:hAnsi="Arial" w:cs="Arial"/>
          <w:sz w:val="24"/>
          <w:szCs w:val="24"/>
        </w:rPr>
        <w:t>561</w:t>
      </w:r>
      <w:r w:rsidR="005031F9">
        <w:rPr>
          <w:rFonts w:ascii="Arial" w:hAnsi="Arial" w:cs="Arial"/>
          <w:sz w:val="24"/>
          <w:szCs w:val="24"/>
        </w:rPr>
        <w:t>.</w:t>
      </w:r>
    </w:p>
    <w:p w14:paraId="70B2DF64" w14:textId="77777777" w:rsidR="00607F47" w:rsidRDefault="00607F47" w:rsidP="00607F47">
      <w:pPr>
        <w:spacing w:after="0" w:line="240" w:lineRule="auto"/>
        <w:contextualSpacing/>
        <w:rPr>
          <w:rFonts w:ascii="Arial" w:hAnsi="Arial" w:cs="Arial"/>
          <w:sz w:val="24"/>
          <w:szCs w:val="24"/>
        </w:rPr>
      </w:pPr>
    </w:p>
    <w:p w14:paraId="1930F7D1"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NASA. (2015). </w:t>
      </w:r>
      <w:r w:rsidRPr="00C40F63">
        <w:rPr>
          <w:rFonts w:ascii="Arial" w:hAnsi="Arial" w:cs="Arial"/>
          <w:i/>
          <w:sz w:val="24"/>
          <w:szCs w:val="24"/>
        </w:rPr>
        <w:t>About: Landsat Then and Now</w:t>
      </w:r>
      <w:r w:rsidRPr="00C40F63">
        <w:rPr>
          <w:rFonts w:ascii="Arial" w:hAnsi="Arial" w:cs="Arial"/>
          <w:sz w:val="24"/>
          <w:szCs w:val="24"/>
        </w:rPr>
        <w:t xml:space="preserve">. National Aeronautics and Space Administration. </w:t>
      </w:r>
      <w:r>
        <w:rPr>
          <w:rFonts w:ascii="Arial" w:hAnsi="Arial" w:cs="Arial"/>
          <w:sz w:val="24"/>
          <w:szCs w:val="24"/>
        </w:rPr>
        <w:t xml:space="preserve">[Online] </w:t>
      </w:r>
      <w:r w:rsidRPr="00C40F63">
        <w:rPr>
          <w:rFonts w:ascii="Arial" w:hAnsi="Arial" w:cs="Arial"/>
          <w:sz w:val="24"/>
          <w:szCs w:val="24"/>
        </w:rPr>
        <w:t>(</w:t>
      </w:r>
      <w:hyperlink r:id="rId24" w:history="1">
        <w:r w:rsidRPr="00A11316">
          <w:rPr>
            <w:rStyle w:val="Hyperlink"/>
            <w:rFonts w:ascii="Arial" w:hAnsi="Arial" w:cs="Arial"/>
            <w:sz w:val="24"/>
            <w:szCs w:val="24"/>
          </w:rPr>
          <w:t>http://landsat.gsfc.nasa.gov/?page_id=2/landsat5.html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069FC367" w14:textId="77777777" w:rsidR="00607F47" w:rsidRDefault="00607F47" w:rsidP="00607F47">
      <w:pPr>
        <w:spacing w:after="0" w:line="240" w:lineRule="auto"/>
        <w:contextualSpacing/>
        <w:rPr>
          <w:rFonts w:ascii="Arial" w:hAnsi="Arial" w:cs="Arial"/>
          <w:sz w:val="24"/>
          <w:szCs w:val="24"/>
        </w:rPr>
      </w:pPr>
    </w:p>
    <w:p w14:paraId="3A17FBEB"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National Learning Network for Remote Sensing</w:t>
      </w:r>
      <w:r>
        <w:rPr>
          <w:rFonts w:ascii="Arial" w:hAnsi="Arial" w:cs="Arial"/>
          <w:sz w:val="24"/>
          <w:szCs w:val="24"/>
        </w:rPr>
        <w:t>.</w:t>
      </w:r>
      <w:r w:rsidRPr="00C40F63">
        <w:rPr>
          <w:rFonts w:ascii="Arial" w:hAnsi="Arial" w:cs="Arial"/>
          <w:sz w:val="24"/>
          <w:szCs w:val="24"/>
        </w:rPr>
        <w:t xml:space="preserve"> (1999)</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Spectral Properties of Vegetation</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25" w:history="1">
        <w:r w:rsidRPr="00A11316">
          <w:rPr>
            <w:rStyle w:val="Hyperlink"/>
            <w:rFonts w:ascii="Arial" w:hAnsi="Arial" w:cs="Arial"/>
            <w:sz w:val="24"/>
            <w:szCs w:val="24"/>
          </w:rPr>
          <w:t>http://www.nln.geos.ed.ac.uk/courses/english/ars/a2200/a2200008.htm</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528345F" w14:textId="77777777" w:rsidR="00607F47" w:rsidRDefault="00607F47" w:rsidP="00607F47">
      <w:pPr>
        <w:spacing w:after="0" w:line="240" w:lineRule="auto"/>
        <w:contextualSpacing/>
        <w:rPr>
          <w:rFonts w:ascii="Arial" w:hAnsi="Arial" w:cs="Arial"/>
          <w:sz w:val="24"/>
          <w:szCs w:val="24"/>
        </w:rPr>
      </w:pPr>
    </w:p>
    <w:p w14:paraId="326DFDB9"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National Oceanic and Atmospheric Administration. (2014). </w:t>
      </w:r>
      <w:r w:rsidRPr="00C40F63">
        <w:rPr>
          <w:rFonts w:ascii="Arial" w:hAnsi="Arial" w:cs="Arial"/>
          <w:i/>
          <w:sz w:val="24"/>
          <w:szCs w:val="24"/>
        </w:rPr>
        <w:t>What is Remote Sensing?</w:t>
      </w:r>
      <w:r w:rsidRPr="00C40F63">
        <w:rPr>
          <w:rFonts w:ascii="Arial" w:hAnsi="Arial" w:cs="Arial"/>
          <w:sz w:val="24"/>
          <w:szCs w:val="24"/>
        </w:rPr>
        <w:t xml:space="preserve"> [Online] </w:t>
      </w:r>
      <w:r>
        <w:rPr>
          <w:rFonts w:ascii="Arial" w:hAnsi="Arial" w:cs="Arial"/>
          <w:sz w:val="24"/>
          <w:szCs w:val="24"/>
        </w:rPr>
        <w:t>(</w:t>
      </w:r>
      <w:hyperlink r:id="rId26" w:history="1">
        <w:r w:rsidRPr="00A11316">
          <w:rPr>
            <w:rStyle w:val="Hyperlink"/>
            <w:rFonts w:ascii="Arial" w:hAnsi="Arial" w:cs="Arial"/>
            <w:sz w:val="24"/>
            <w:szCs w:val="24"/>
          </w:rPr>
          <w:t>http://oceanservice.noaa.gov/facts/remotesensing.html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0AB7A8C" w14:textId="77777777" w:rsidR="00607F47" w:rsidRDefault="00607F47" w:rsidP="00607F47">
      <w:pPr>
        <w:spacing w:after="0" w:line="240" w:lineRule="auto"/>
        <w:contextualSpacing/>
        <w:rPr>
          <w:rFonts w:ascii="Arial" w:hAnsi="Arial" w:cs="Arial"/>
          <w:sz w:val="24"/>
          <w:szCs w:val="24"/>
        </w:rPr>
      </w:pPr>
    </w:p>
    <w:p w14:paraId="0D892C9F"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Natural Resources Canada</w:t>
      </w:r>
      <w:r>
        <w:rPr>
          <w:rFonts w:ascii="Arial" w:hAnsi="Arial" w:cs="Arial"/>
          <w:sz w:val="24"/>
          <w:szCs w:val="24"/>
        </w:rPr>
        <w:t>.</w:t>
      </w:r>
      <w:r w:rsidRPr="00C40F63">
        <w:rPr>
          <w:rFonts w:ascii="Arial" w:hAnsi="Arial" w:cs="Arial"/>
          <w:sz w:val="24"/>
          <w:szCs w:val="24"/>
        </w:rPr>
        <w:t xml:space="preserve"> (2013)</w:t>
      </w:r>
      <w:r>
        <w:rPr>
          <w:rFonts w:ascii="Arial" w:hAnsi="Arial" w:cs="Arial"/>
          <w:sz w:val="24"/>
          <w:szCs w:val="24"/>
        </w:rPr>
        <w:t>.</w:t>
      </w:r>
      <w:r w:rsidRPr="00C40F63">
        <w:rPr>
          <w:rFonts w:ascii="Arial" w:hAnsi="Arial" w:cs="Arial"/>
          <w:i/>
          <w:sz w:val="24"/>
          <w:szCs w:val="24"/>
        </w:rPr>
        <w:t xml:space="preserve"> Spectral Resolution</w:t>
      </w:r>
      <w:r>
        <w:rPr>
          <w:rFonts w:ascii="Arial" w:hAnsi="Arial" w:cs="Arial"/>
          <w:sz w:val="24"/>
          <w:szCs w:val="24"/>
        </w:rPr>
        <w:t xml:space="preserve">. </w:t>
      </w:r>
      <w:r w:rsidRPr="00C40F63">
        <w:rPr>
          <w:rFonts w:ascii="Arial" w:hAnsi="Arial" w:cs="Arial"/>
          <w:sz w:val="24"/>
          <w:szCs w:val="24"/>
        </w:rPr>
        <w:t>Natural Resources Canada</w:t>
      </w:r>
      <w:r>
        <w:rPr>
          <w:rFonts w:ascii="Arial" w:hAnsi="Arial" w:cs="Arial"/>
          <w:sz w:val="24"/>
          <w:szCs w:val="24"/>
        </w:rPr>
        <w:t>.</w:t>
      </w:r>
      <w:r w:rsidRPr="00C40F63">
        <w:rPr>
          <w:rFonts w:ascii="Arial" w:hAnsi="Arial" w:cs="Arial"/>
          <w:sz w:val="24"/>
          <w:szCs w:val="24"/>
        </w:rPr>
        <w:t xml:space="preserve"> [Online]</w:t>
      </w:r>
      <w:r>
        <w:rPr>
          <w:rFonts w:ascii="Arial" w:hAnsi="Arial" w:cs="Arial"/>
          <w:sz w:val="24"/>
          <w:szCs w:val="24"/>
        </w:rPr>
        <w:t xml:space="preserve"> (</w:t>
      </w:r>
      <w:hyperlink r:id="rId27" w:history="1">
        <w:r w:rsidRPr="00A11316">
          <w:rPr>
            <w:rStyle w:val="Hyperlink"/>
            <w:rFonts w:ascii="Arial" w:hAnsi="Arial" w:cs="Arial"/>
            <w:sz w:val="24"/>
            <w:szCs w:val="24"/>
          </w:rPr>
          <w:t>http://www.nrcan.gc.ca/earth-sciences/geomatics/satellite-imagery-air-photos/satellite-imagery-products/educational-resources/9393</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6281887B" w14:textId="77777777" w:rsidR="00607F47" w:rsidRDefault="00607F47" w:rsidP="00607F47">
      <w:pPr>
        <w:spacing w:after="0" w:line="240" w:lineRule="auto"/>
        <w:contextualSpacing/>
        <w:rPr>
          <w:rFonts w:ascii="Arial" w:hAnsi="Arial" w:cs="Arial"/>
          <w:sz w:val="24"/>
          <w:szCs w:val="24"/>
        </w:rPr>
      </w:pPr>
    </w:p>
    <w:p w14:paraId="1E5DC3C8"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Natural Resources Canada</w:t>
      </w:r>
      <w:r>
        <w:rPr>
          <w:rFonts w:ascii="Arial" w:hAnsi="Arial" w:cs="Arial"/>
          <w:sz w:val="24"/>
          <w:szCs w:val="24"/>
        </w:rPr>
        <w:t>.</w:t>
      </w:r>
      <w:r w:rsidRPr="00C40F63">
        <w:rPr>
          <w:rFonts w:ascii="Arial" w:hAnsi="Arial" w:cs="Arial"/>
          <w:sz w:val="24"/>
          <w:szCs w:val="24"/>
        </w:rPr>
        <w:t xml:space="preserve"> (2014)</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Temporal Resolution</w:t>
      </w:r>
      <w:r>
        <w:rPr>
          <w:rFonts w:ascii="Arial" w:hAnsi="Arial" w:cs="Arial"/>
          <w:sz w:val="24"/>
          <w:szCs w:val="24"/>
        </w:rPr>
        <w:t>.</w:t>
      </w:r>
      <w:r w:rsidRPr="005B72B1">
        <w:rPr>
          <w:rFonts w:ascii="Arial" w:hAnsi="Arial" w:cs="Arial"/>
          <w:sz w:val="24"/>
          <w:szCs w:val="24"/>
        </w:rPr>
        <w:t xml:space="preserve"> </w:t>
      </w:r>
      <w:r w:rsidRPr="00C40F63">
        <w:rPr>
          <w:rFonts w:ascii="Arial" w:hAnsi="Arial" w:cs="Arial"/>
          <w:sz w:val="24"/>
          <w:szCs w:val="24"/>
        </w:rPr>
        <w:t>Natural Resources Canada</w:t>
      </w:r>
      <w:r>
        <w:rPr>
          <w:rFonts w:ascii="Arial" w:hAnsi="Arial" w:cs="Arial"/>
          <w:sz w:val="24"/>
          <w:szCs w:val="24"/>
        </w:rPr>
        <w:t>.</w:t>
      </w:r>
      <w:r w:rsidRPr="00C40F63">
        <w:rPr>
          <w:rFonts w:ascii="Arial" w:hAnsi="Arial" w:cs="Arial"/>
          <w:sz w:val="24"/>
          <w:szCs w:val="24"/>
        </w:rPr>
        <w:t xml:space="preserve"> [Online]</w:t>
      </w:r>
      <w:r>
        <w:rPr>
          <w:rFonts w:ascii="Arial" w:hAnsi="Arial" w:cs="Arial"/>
          <w:sz w:val="24"/>
          <w:szCs w:val="24"/>
        </w:rPr>
        <w:t xml:space="preserve"> (</w:t>
      </w:r>
      <w:hyperlink r:id="rId28" w:history="1">
        <w:r w:rsidRPr="00A11316">
          <w:rPr>
            <w:rStyle w:val="Hyperlink"/>
            <w:rFonts w:ascii="Arial" w:hAnsi="Arial" w:cs="Arial"/>
            <w:sz w:val="24"/>
            <w:szCs w:val="24"/>
          </w:rPr>
          <w:t>http://www.nrcan.gc.ca/earth-sciences/geomatics/satellite-</w:t>
        </w:r>
        <w:r w:rsidRPr="00A11316">
          <w:rPr>
            <w:rStyle w:val="Hyperlink"/>
            <w:rFonts w:ascii="Arial" w:hAnsi="Arial" w:cs="Arial"/>
            <w:sz w:val="24"/>
            <w:szCs w:val="24"/>
          </w:rPr>
          <w:lastRenderedPageBreak/>
          <w:t>imagery-air-photos/satellite-imagery-products/educational-resources/9365</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0E2C951E" w14:textId="77777777" w:rsidR="00607F47" w:rsidRDefault="00607F47" w:rsidP="00607F47">
      <w:pPr>
        <w:spacing w:after="0" w:line="240" w:lineRule="auto"/>
        <w:contextualSpacing/>
        <w:rPr>
          <w:rFonts w:ascii="Arial" w:hAnsi="Arial" w:cs="Arial"/>
          <w:sz w:val="24"/>
          <w:szCs w:val="24"/>
        </w:rPr>
      </w:pPr>
    </w:p>
    <w:p w14:paraId="5F6161FC"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NRCAN. (2012). </w:t>
      </w:r>
      <w:r w:rsidRPr="00C40F63">
        <w:rPr>
          <w:rFonts w:ascii="Arial" w:hAnsi="Arial" w:cs="Arial"/>
          <w:i/>
          <w:sz w:val="24"/>
          <w:szCs w:val="24"/>
        </w:rPr>
        <w:t>Spatial Resolution, Pixel Size and Scale</w:t>
      </w:r>
      <w:r w:rsidRPr="00C40F63">
        <w:rPr>
          <w:rFonts w:ascii="Arial" w:hAnsi="Arial" w:cs="Arial"/>
          <w:sz w:val="24"/>
          <w:szCs w:val="24"/>
        </w:rPr>
        <w:t>. Natural Resources Canada. (</w:t>
      </w:r>
      <w:hyperlink r:id="rId29" w:history="1">
        <w:r w:rsidRPr="00A11316">
          <w:rPr>
            <w:rStyle w:val="Hyperlink"/>
            <w:rFonts w:ascii="Arial" w:hAnsi="Arial" w:cs="Arial"/>
            <w:sz w:val="24"/>
            <w:szCs w:val="24"/>
          </w:rPr>
          <w:t>http://www.nrcan.gc.ca/earth-sciences/geomatics/satellite-imagery-air-photos/satellite-imagery-products/educational-resources/9407</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35F8E254" w14:textId="77777777" w:rsidR="00607F47" w:rsidRDefault="00607F47" w:rsidP="00607F47">
      <w:pPr>
        <w:spacing w:after="0" w:line="240" w:lineRule="auto"/>
        <w:contextualSpacing/>
        <w:rPr>
          <w:rFonts w:ascii="Arial" w:hAnsi="Arial" w:cs="Arial"/>
          <w:sz w:val="24"/>
          <w:szCs w:val="24"/>
        </w:rPr>
      </w:pPr>
    </w:p>
    <w:p w14:paraId="280F8BEE"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Oritz</w:t>
      </w:r>
      <w:proofErr w:type="spellEnd"/>
      <w:r w:rsidRPr="00C40F63">
        <w:rPr>
          <w:rFonts w:ascii="Arial" w:hAnsi="Arial" w:cs="Arial"/>
          <w:sz w:val="24"/>
          <w:szCs w:val="24"/>
        </w:rPr>
        <w:t xml:space="preserve">, B., Shaw. J. and Fulton, J. (2011) </w:t>
      </w:r>
      <w:r w:rsidRPr="00C40F63">
        <w:rPr>
          <w:rFonts w:ascii="Arial" w:hAnsi="Arial" w:cs="Arial"/>
          <w:i/>
          <w:sz w:val="24"/>
          <w:szCs w:val="24"/>
        </w:rPr>
        <w:t>Basics of Crop Sensing</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30" w:history="1">
        <w:r w:rsidRPr="00C40F63">
          <w:rPr>
            <w:rStyle w:val="Hyperlink"/>
            <w:rFonts w:ascii="Arial" w:hAnsi="Arial" w:cs="Arial"/>
            <w:color w:val="auto"/>
            <w:sz w:val="24"/>
            <w:szCs w:val="24"/>
          </w:rPr>
          <w:t>https://sites.aces.edu/group/crops/precisionag/Publications/Basics%20of%20Crops%20Sensing%20-%20Ext%20Pub%20ANR-1398.pdf</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7777F403" w14:textId="77777777" w:rsidR="00607F47" w:rsidRPr="00C40F63" w:rsidRDefault="00607F47" w:rsidP="00607F47">
      <w:pPr>
        <w:spacing w:after="0" w:line="240" w:lineRule="auto"/>
        <w:contextualSpacing/>
        <w:rPr>
          <w:rFonts w:ascii="Arial" w:hAnsi="Arial" w:cs="Arial"/>
          <w:sz w:val="24"/>
          <w:szCs w:val="24"/>
        </w:rPr>
      </w:pPr>
    </w:p>
    <w:p w14:paraId="4FD90D07" w14:textId="268277B4" w:rsidR="009B3F14" w:rsidRPr="005031F9" w:rsidRDefault="009B3F14" w:rsidP="009B3F14">
      <w:pPr>
        <w:spacing w:after="0" w:line="240" w:lineRule="auto"/>
        <w:contextualSpacing/>
        <w:rPr>
          <w:rFonts w:ascii="Arial" w:hAnsi="Arial" w:cs="Arial"/>
          <w:sz w:val="24"/>
          <w:szCs w:val="24"/>
        </w:rPr>
      </w:pPr>
      <w:r w:rsidRPr="009B3F14">
        <w:rPr>
          <w:rFonts w:ascii="Arial" w:hAnsi="Arial" w:cs="Arial"/>
          <w:sz w:val="24"/>
          <w:szCs w:val="24"/>
        </w:rPr>
        <w:t xml:space="preserve">Pérez </w:t>
      </w:r>
      <w:proofErr w:type="spellStart"/>
      <w:r w:rsidRPr="009B3F14">
        <w:rPr>
          <w:rFonts w:ascii="Arial" w:hAnsi="Arial" w:cs="Arial"/>
          <w:sz w:val="24"/>
          <w:szCs w:val="24"/>
        </w:rPr>
        <w:t>Hoyos</w:t>
      </w:r>
      <w:proofErr w:type="spellEnd"/>
      <w:r w:rsidRPr="009B3F14">
        <w:rPr>
          <w:rFonts w:ascii="Arial" w:hAnsi="Arial" w:cs="Arial"/>
          <w:sz w:val="24"/>
          <w:szCs w:val="24"/>
        </w:rPr>
        <w:t xml:space="preserve">, I.C., </w:t>
      </w:r>
      <w:proofErr w:type="spellStart"/>
      <w:r w:rsidRPr="009B3F14">
        <w:rPr>
          <w:rFonts w:ascii="Arial" w:hAnsi="Arial" w:cs="Arial"/>
          <w:sz w:val="24"/>
          <w:szCs w:val="24"/>
        </w:rPr>
        <w:t>Krakauer</w:t>
      </w:r>
      <w:proofErr w:type="spellEnd"/>
      <w:r w:rsidRPr="009B3F14">
        <w:rPr>
          <w:rFonts w:ascii="Arial" w:hAnsi="Arial" w:cs="Arial"/>
          <w:sz w:val="24"/>
          <w:szCs w:val="24"/>
        </w:rPr>
        <w:t xml:space="preserve">, N.Y., </w:t>
      </w:r>
      <w:proofErr w:type="spellStart"/>
      <w:r w:rsidRPr="009B3F14">
        <w:rPr>
          <w:rFonts w:ascii="Arial" w:hAnsi="Arial" w:cs="Arial"/>
          <w:sz w:val="24"/>
          <w:szCs w:val="24"/>
        </w:rPr>
        <w:t>Khanbilvardi</w:t>
      </w:r>
      <w:proofErr w:type="spellEnd"/>
      <w:r w:rsidRPr="009B3F14">
        <w:rPr>
          <w:rFonts w:ascii="Arial" w:hAnsi="Arial" w:cs="Arial"/>
          <w:sz w:val="24"/>
          <w:szCs w:val="24"/>
        </w:rPr>
        <w:t xml:space="preserve">, R. and Armstrong, R.A. (2016). A Review of Advances in the Identification and Characterization of Groundwater Dependent Ecosystems Using </w:t>
      </w:r>
      <w:r w:rsidRPr="005031F9">
        <w:rPr>
          <w:rFonts w:ascii="Arial" w:hAnsi="Arial" w:cs="Arial"/>
          <w:sz w:val="24"/>
          <w:szCs w:val="24"/>
        </w:rPr>
        <w:t xml:space="preserve">Geospatial Technologies. </w:t>
      </w:r>
      <w:r w:rsidRPr="005031F9">
        <w:rPr>
          <w:rFonts w:ascii="Arial" w:hAnsi="Arial" w:cs="Arial"/>
          <w:i/>
          <w:iCs/>
          <w:sz w:val="24"/>
          <w:szCs w:val="24"/>
        </w:rPr>
        <w:t>Geosciences</w:t>
      </w:r>
      <w:r w:rsidR="005031F9" w:rsidRPr="005031F9">
        <w:rPr>
          <w:rFonts w:ascii="Arial" w:hAnsi="Arial" w:cs="Arial"/>
          <w:sz w:val="24"/>
          <w:szCs w:val="24"/>
        </w:rPr>
        <w:t xml:space="preserve">, </w:t>
      </w:r>
      <w:r w:rsidRPr="005031F9">
        <w:rPr>
          <w:rFonts w:ascii="Arial" w:hAnsi="Arial" w:cs="Arial"/>
          <w:iCs/>
          <w:sz w:val="24"/>
          <w:szCs w:val="24"/>
        </w:rPr>
        <w:t>6</w:t>
      </w:r>
      <w:r w:rsidR="005031F9" w:rsidRPr="005031F9">
        <w:rPr>
          <w:rFonts w:ascii="Arial" w:hAnsi="Arial" w:cs="Arial"/>
          <w:iCs/>
          <w:sz w:val="24"/>
          <w:szCs w:val="24"/>
        </w:rPr>
        <w:t>(</w:t>
      </w:r>
      <w:r w:rsidRPr="005031F9">
        <w:rPr>
          <w:rFonts w:ascii="Arial" w:hAnsi="Arial" w:cs="Arial"/>
          <w:sz w:val="24"/>
          <w:szCs w:val="24"/>
        </w:rPr>
        <w:t>17</w:t>
      </w:r>
      <w:r w:rsidR="005031F9" w:rsidRPr="005031F9">
        <w:rPr>
          <w:rFonts w:ascii="Arial" w:hAnsi="Arial" w:cs="Arial"/>
          <w:sz w:val="24"/>
          <w:szCs w:val="24"/>
        </w:rPr>
        <w:t xml:space="preserve">), 20pp. [online] </w:t>
      </w:r>
      <w:r w:rsidR="005031F9" w:rsidRPr="005031F9">
        <w:rPr>
          <w:rFonts w:ascii="Arial" w:hAnsi="Arial" w:cs="Arial"/>
          <w:sz w:val="24"/>
          <w:szCs w:val="24"/>
        </w:rPr>
        <w:t>doi</w:t>
      </w:r>
      <w:proofErr w:type="gramStart"/>
      <w:r w:rsidR="005031F9" w:rsidRPr="005031F9">
        <w:rPr>
          <w:rFonts w:ascii="Arial" w:hAnsi="Arial" w:cs="Arial"/>
          <w:sz w:val="24"/>
          <w:szCs w:val="24"/>
        </w:rPr>
        <w:t>:10.3390</w:t>
      </w:r>
      <w:proofErr w:type="gramEnd"/>
      <w:r w:rsidR="005031F9" w:rsidRPr="005031F9">
        <w:rPr>
          <w:rFonts w:ascii="Arial" w:hAnsi="Arial" w:cs="Arial"/>
          <w:sz w:val="24"/>
          <w:szCs w:val="24"/>
        </w:rPr>
        <w:t>/geosciences6020017</w:t>
      </w:r>
      <w:r w:rsidR="005031F9" w:rsidRPr="005031F9">
        <w:rPr>
          <w:rFonts w:ascii="Arial" w:hAnsi="Arial" w:cs="Arial"/>
          <w:sz w:val="24"/>
          <w:szCs w:val="24"/>
        </w:rPr>
        <w:t>.</w:t>
      </w:r>
    </w:p>
    <w:p w14:paraId="54D59BC9" w14:textId="77777777" w:rsidR="009B3F14" w:rsidRPr="005031F9" w:rsidRDefault="009B3F14" w:rsidP="009B3F14">
      <w:pPr>
        <w:spacing w:after="0" w:line="240" w:lineRule="auto"/>
        <w:contextualSpacing/>
        <w:rPr>
          <w:rFonts w:ascii="Arial" w:hAnsi="Arial" w:cs="Arial"/>
          <w:sz w:val="24"/>
          <w:szCs w:val="24"/>
        </w:rPr>
      </w:pPr>
    </w:p>
    <w:p w14:paraId="21C64A7C"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Postel</w:t>
      </w:r>
      <w:proofErr w:type="spellEnd"/>
      <w:r w:rsidRPr="00C40F63">
        <w:rPr>
          <w:rFonts w:ascii="Arial" w:hAnsi="Arial" w:cs="Arial"/>
          <w:sz w:val="24"/>
          <w:szCs w:val="24"/>
        </w:rPr>
        <w:t>, S. (2015)</w:t>
      </w:r>
      <w:r>
        <w:rPr>
          <w:rFonts w:ascii="Arial" w:hAnsi="Arial" w:cs="Arial"/>
          <w:sz w:val="24"/>
          <w:szCs w:val="24"/>
        </w:rPr>
        <w:t>.</w:t>
      </w:r>
      <w:r w:rsidRPr="00C40F63">
        <w:rPr>
          <w:rFonts w:ascii="Arial" w:hAnsi="Arial" w:cs="Arial"/>
          <w:sz w:val="24"/>
          <w:szCs w:val="24"/>
        </w:rPr>
        <w:t xml:space="preserve"> </w:t>
      </w:r>
      <w:r w:rsidRPr="005B72B1">
        <w:rPr>
          <w:rFonts w:ascii="Arial" w:hAnsi="Arial" w:cs="Arial"/>
          <w:sz w:val="24"/>
          <w:szCs w:val="24"/>
        </w:rPr>
        <w:t>India’s Food Security Threatened by Groundwater Depletion</w:t>
      </w:r>
      <w:r>
        <w:rPr>
          <w:rFonts w:ascii="Arial" w:hAnsi="Arial" w:cs="Arial"/>
          <w:sz w:val="24"/>
          <w:szCs w:val="24"/>
        </w:rPr>
        <w:t xml:space="preserve">. </w:t>
      </w:r>
      <w:r w:rsidRPr="005B72B1">
        <w:rPr>
          <w:rFonts w:ascii="Arial" w:hAnsi="Arial" w:cs="Arial"/>
          <w:i/>
          <w:sz w:val="24"/>
          <w:szCs w:val="24"/>
        </w:rPr>
        <w:t>National Geographic</w:t>
      </w:r>
      <w:r>
        <w:rPr>
          <w:rFonts w:ascii="Arial" w:hAnsi="Arial" w:cs="Arial"/>
          <w:sz w:val="24"/>
          <w:szCs w:val="24"/>
        </w:rPr>
        <w:t>, 3</w:t>
      </w:r>
      <w:r w:rsidRPr="005B72B1">
        <w:rPr>
          <w:rFonts w:ascii="Arial" w:hAnsi="Arial" w:cs="Arial"/>
          <w:sz w:val="24"/>
          <w:szCs w:val="24"/>
          <w:vertAlign w:val="superscript"/>
        </w:rPr>
        <w:t>rd</w:t>
      </w:r>
      <w:r>
        <w:rPr>
          <w:rFonts w:ascii="Arial" w:hAnsi="Arial" w:cs="Arial"/>
          <w:sz w:val="24"/>
          <w:szCs w:val="24"/>
        </w:rPr>
        <w:t xml:space="preserve"> February 2015. </w:t>
      </w:r>
      <w:r w:rsidRPr="00C40F63">
        <w:rPr>
          <w:rFonts w:ascii="Arial" w:hAnsi="Arial" w:cs="Arial"/>
          <w:sz w:val="24"/>
          <w:szCs w:val="24"/>
        </w:rPr>
        <w:t>[Online]</w:t>
      </w:r>
      <w:r>
        <w:rPr>
          <w:rFonts w:ascii="Arial" w:hAnsi="Arial" w:cs="Arial"/>
          <w:sz w:val="24"/>
          <w:szCs w:val="24"/>
        </w:rPr>
        <w:t xml:space="preserve"> </w:t>
      </w:r>
      <w:hyperlink r:id="rId31" w:history="1">
        <w:r w:rsidRPr="00A11316">
          <w:rPr>
            <w:rStyle w:val="Hyperlink"/>
            <w:rFonts w:ascii="Arial" w:hAnsi="Arial" w:cs="Arial"/>
            <w:sz w:val="24"/>
            <w:szCs w:val="24"/>
          </w:rPr>
          <w:t>http://voices.nationalgeographic.com/2015/02/03/indias-food-security-threatened-by-groundwater-depletion/</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F243011" w14:textId="77777777" w:rsidR="00607F47" w:rsidRDefault="00607F47" w:rsidP="00607F47">
      <w:pPr>
        <w:spacing w:after="0" w:line="240" w:lineRule="auto"/>
        <w:contextualSpacing/>
        <w:rPr>
          <w:rFonts w:ascii="Arial" w:hAnsi="Arial" w:cs="Arial"/>
          <w:sz w:val="24"/>
          <w:szCs w:val="24"/>
        </w:rPr>
      </w:pPr>
    </w:p>
    <w:p w14:paraId="3A54DEC8"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Pu, R., Gong, P., Yong, T., Miao, X., Carruthers, R.I. and Anderson, G.L. (2008)</w:t>
      </w:r>
      <w:r>
        <w:rPr>
          <w:rFonts w:ascii="Arial" w:hAnsi="Arial" w:cs="Arial"/>
          <w:sz w:val="24"/>
          <w:szCs w:val="24"/>
        </w:rPr>
        <w:t>.</w:t>
      </w:r>
      <w:r w:rsidRPr="00C40F63">
        <w:rPr>
          <w:rFonts w:ascii="Arial" w:hAnsi="Arial" w:cs="Arial"/>
          <w:sz w:val="24"/>
          <w:szCs w:val="24"/>
        </w:rPr>
        <w:t xml:space="preserve"> Using Classification and NDVI Differencing Methods for Monitoring Sparse Vegetation Coverage: A Case Study of Salt cedar in Nevada, USA. </w:t>
      </w:r>
      <w:r w:rsidRPr="00C40F63">
        <w:rPr>
          <w:rFonts w:ascii="Arial" w:hAnsi="Arial" w:cs="Arial"/>
          <w:i/>
          <w:sz w:val="24"/>
          <w:szCs w:val="24"/>
        </w:rPr>
        <w:t>International Journal of Remote Sensing</w:t>
      </w:r>
      <w:r>
        <w:rPr>
          <w:rFonts w:ascii="Arial" w:hAnsi="Arial" w:cs="Arial"/>
          <w:sz w:val="24"/>
          <w:szCs w:val="24"/>
        </w:rPr>
        <w:t>, 29(14), p</w:t>
      </w:r>
      <w:r w:rsidRPr="00C40F63">
        <w:rPr>
          <w:rFonts w:ascii="Arial" w:hAnsi="Arial" w:cs="Arial"/>
          <w:sz w:val="24"/>
          <w:szCs w:val="24"/>
        </w:rPr>
        <w:t>p.</w:t>
      </w:r>
      <w:r>
        <w:rPr>
          <w:rFonts w:ascii="Arial" w:hAnsi="Arial" w:cs="Arial"/>
          <w:sz w:val="24"/>
          <w:szCs w:val="24"/>
        </w:rPr>
        <w:t>3987-4011.</w:t>
      </w:r>
    </w:p>
    <w:p w14:paraId="64F379FE" w14:textId="77777777" w:rsidR="00607F47" w:rsidRPr="00C40F63" w:rsidRDefault="00607F47" w:rsidP="00607F47">
      <w:pPr>
        <w:spacing w:after="0" w:line="240" w:lineRule="auto"/>
        <w:contextualSpacing/>
        <w:rPr>
          <w:rFonts w:ascii="Arial" w:hAnsi="Arial" w:cs="Arial"/>
          <w:sz w:val="24"/>
          <w:szCs w:val="24"/>
        </w:rPr>
      </w:pPr>
    </w:p>
    <w:p w14:paraId="6B9BEF38"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Rathore</w:t>
      </w:r>
      <w:proofErr w:type="spellEnd"/>
      <w:r w:rsidRPr="00C40F63">
        <w:rPr>
          <w:rFonts w:ascii="Arial" w:hAnsi="Arial" w:cs="Arial"/>
          <w:sz w:val="24"/>
          <w:szCs w:val="24"/>
        </w:rPr>
        <w:t xml:space="preserve">, M.S. (2003). </w:t>
      </w:r>
      <w:r w:rsidRPr="00C40F63">
        <w:rPr>
          <w:rFonts w:ascii="Arial" w:hAnsi="Arial" w:cs="Arial"/>
          <w:i/>
          <w:sz w:val="24"/>
          <w:szCs w:val="24"/>
        </w:rPr>
        <w:t xml:space="preserve">Community based management of groundwater resources: a case study of </w:t>
      </w:r>
      <w:proofErr w:type="spellStart"/>
      <w:r w:rsidRPr="00C40F63">
        <w:rPr>
          <w:rFonts w:ascii="Arial" w:hAnsi="Arial" w:cs="Arial"/>
          <w:i/>
          <w:sz w:val="24"/>
          <w:szCs w:val="24"/>
        </w:rPr>
        <w:t>Alwar</w:t>
      </w:r>
      <w:proofErr w:type="spellEnd"/>
      <w:r w:rsidRPr="00C40F63">
        <w:rPr>
          <w:rFonts w:ascii="Arial" w:hAnsi="Arial" w:cs="Arial"/>
          <w:i/>
          <w:sz w:val="24"/>
          <w:szCs w:val="24"/>
        </w:rPr>
        <w:t xml:space="preserve"> River Basin</w:t>
      </w:r>
      <w:r w:rsidRPr="00C40F63">
        <w:rPr>
          <w:rFonts w:ascii="Arial" w:hAnsi="Arial" w:cs="Arial"/>
          <w:sz w:val="24"/>
          <w:szCs w:val="24"/>
        </w:rPr>
        <w:t xml:space="preserve">. Institute of Development Studies, Jaipur. </w:t>
      </w:r>
    </w:p>
    <w:p w14:paraId="58353167" w14:textId="77777777" w:rsidR="00607F47" w:rsidRDefault="00607F47" w:rsidP="00607F47">
      <w:pPr>
        <w:spacing w:after="0" w:line="240" w:lineRule="auto"/>
        <w:contextualSpacing/>
        <w:rPr>
          <w:rFonts w:ascii="Arial" w:hAnsi="Arial" w:cs="Arial"/>
          <w:sz w:val="24"/>
          <w:szCs w:val="24"/>
        </w:rPr>
      </w:pPr>
    </w:p>
    <w:p w14:paraId="0BB51237" w14:textId="77777777" w:rsidR="00607F47" w:rsidRDefault="00607F47" w:rsidP="00607F47">
      <w:pPr>
        <w:spacing w:after="0" w:line="240" w:lineRule="auto"/>
        <w:contextualSpacing/>
        <w:rPr>
          <w:rFonts w:ascii="Arial" w:hAnsi="Arial" w:cs="Arial"/>
          <w:sz w:val="24"/>
          <w:szCs w:val="24"/>
        </w:rPr>
      </w:pPr>
      <w:proofErr w:type="spellStart"/>
      <w:r w:rsidRPr="00A37485">
        <w:rPr>
          <w:rFonts w:ascii="Arial" w:hAnsi="Arial" w:cs="Arial"/>
          <w:sz w:val="24"/>
          <w:szCs w:val="24"/>
        </w:rPr>
        <w:t>Rathore</w:t>
      </w:r>
      <w:proofErr w:type="spellEnd"/>
      <w:r w:rsidRPr="00A37485">
        <w:rPr>
          <w:rFonts w:ascii="Arial" w:hAnsi="Arial" w:cs="Arial"/>
          <w:sz w:val="24"/>
          <w:szCs w:val="24"/>
        </w:rPr>
        <w:t xml:space="preserve">, M.S. (2005). </w:t>
      </w:r>
      <w:r w:rsidRPr="00A37485">
        <w:rPr>
          <w:rFonts w:ascii="Arial" w:hAnsi="Arial" w:cs="Arial"/>
          <w:i/>
          <w:sz w:val="24"/>
          <w:szCs w:val="24"/>
        </w:rPr>
        <w:t>Groundwater exploration and augmentation efforts in Rajasthan: a review</w:t>
      </w:r>
      <w:r w:rsidRPr="00A37485">
        <w:rPr>
          <w:rFonts w:ascii="Arial" w:hAnsi="Arial" w:cs="Arial"/>
          <w:sz w:val="24"/>
          <w:szCs w:val="24"/>
        </w:rPr>
        <w:t>. Institute of Development Studies, Jaipur.</w:t>
      </w:r>
    </w:p>
    <w:p w14:paraId="3C887AA2" w14:textId="77777777" w:rsidR="009B3F14" w:rsidRDefault="009B3F14" w:rsidP="00607F47">
      <w:pPr>
        <w:spacing w:after="0" w:line="240" w:lineRule="auto"/>
        <w:contextualSpacing/>
        <w:rPr>
          <w:rFonts w:ascii="Arial" w:hAnsi="Arial" w:cs="Arial"/>
          <w:sz w:val="24"/>
          <w:szCs w:val="24"/>
        </w:rPr>
      </w:pPr>
    </w:p>
    <w:p w14:paraId="5AD56A99" w14:textId="63DA4465"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Rosenberry</w:t>
      </w:r>
      <w:proofErr w:type="spellEnd"/>
      <w:r w:rsidRPr="009B3F14">
        <w:rPr>
          <w:rFonts w:ascii="Arial" w:hAnsi="Arial" w:cs="Arial"/>
          <w:sz w:val="24"/>
          <w:szCs w:val="24"/>
        </w:rPr>
        <w:t>, D.O.</w:t>
      </w:r>
      <w:r w:rsidRPr="009B3F14">
        <w:rPr>
          <w:rFonts w:ascii="Arial" w:hAnsi="Arial" w:cs="Arial"/>
          <w:i/>
          <w:iCs/>
          <w:sz w:val="24"/>
          <w:szCs w:val="24"/>
        </w:rPr>
        <w:t xml:space="preserve">, </w:t>
      </w:r>
      <w:r w:rsidRPr="009B3F14">
        <w:rPr>
          <w:rFonts w:ascii="Arial" w:hAnsi="Arial" w:cs="Arial"/>
          <w:sz w:val="24"/>
          <w:szCs w:val="24"/>
        </w:rPr>
        <w:t xml:space="preserve">R.G. </w:t>
      </w:r>
      <w:proofErr w:type="spellStart"/>
      <w:r w:rsidRPr="009B3F14">
        <w:rPr>
          <w:rFonts w:ascii="Arial" w:hAnsi="Arial" w:cs="Arial"/>
          <w:sz w:val="24"/>
          <w:szCs w:val="24"/>
        </w:rPr>
        <w:t>Striegl</w:t>
      </w:r>
      <w:proofErr w:type="spellEnd"/>
      <w:r w:rsidRPr="009B3F14">
        <w:rPr>
          <w:rFonts w:ascii="Arial" w:hAnsi="Arial" w:cs="Arial"/>
          <w:i/>
          <w:iCs/>
          <w:sz w:val="24"/>
          <w:szCs w:val="24"/>
        </w:rPr>
        <w:t xml:space="preserve">, and </w:t>
      </w:r>
      <w:r w:rsidRPr="009B3F14">
        <w:rPr>
          <w:rFonts w:ascii="Arial" w:hAnsi="Arial" w:cs="Arial"/>
          <w:sz w:val="24"/>
          <w:szCs w:val="24"/>
        </w:rPr>
        <w:t>D.C. Hudson</w:t>
      </w:r>
      <w:r w:rsidRPr="009B3F14">
        <w:rPr>
          <w:rFonts w:ascii="Arial" w:hAnsi="Arial" w:cs="Arial"/>
          <w:i/>
          <w:iCs/>
          <w:sz w:val="24"/>
          <w:szCs w:val="24"/>
        </w:rPr>
        <w:t>. (</w:t>
      </w:r>
      <w:r w:rsidRPr="009B3F14">
        <w:rPr>
          <w:rFonts w:ascii="Arial" w:hAnsi="Arial" w:cs="Arial"/>
          <w:sz w:val="24"/>
          <w:szCs w:val="24"/>
        </w:rPr>
        <w:t>2000)</w:t>
      </w:r>
      <w:r w:rsidRPr="009B3F14">
        <w:rPr>
          <w:rFonts w:ascii="Arial" w:hAnsi="Arial" w:cs="Arial"/>
          <w:i/>
          <w:iCs/>
          <w:sz w:val="24"/>
          <w:szCs w:val="24"/>
        </w:rPr>
        <w:t xml:space="preserve">. </w:t>
      </w:r>
      <w:r w:rsidRPr="009B3F14">
        <w:rPr>
          <w:rFonts w:ascii="Arial" w:hAnsi="Arial" w:cs="Arial"/>
          <w:sz w:val="24"/>
          <w:szCs w:val="24"/>
        </w:rPr>
        <w:t>Plants as indicators of focused ground water discharge to a northern Minnesota lake</w:t>
      </w:r>
      <w:r w:rsidRPr="009B3F14">
        <w:rPr>
          <w:rFonts w:ascii="Arial" w:hAnsi="Arial" w:cs="Arial"/>
          <w:i/>
          <w:iCs/>
          <w:sz w:val="24"/>
          <w:szCs w:val="24"/>
        </w:rPr>
        <w:t xml:space="preserve">. </w:t>
      </w:r>
      <w:r w:rsidRPr="005031F9">
        <w:rPr>
          <w:rFonts w:ascii="Arial" w:hAnsi="Arial" w:cs="Arial"/>
          <w:i/>
          <w:sz w:val="24"/>
          <w:szCs w:val="24"/>
        </w:rPr>
        <w:t>Ground Water</w:t>
      </w:r>
      <w:r w:rsidR="005031F9">
        <w:rPr>
          <w:rFonts w:ascii="Arial" w:hAnsi="Arial" w:cs="Arial"/>
          <w:sz w:val="24"/>
          <w:szCs w:val="24"/>
        </w:rPr>
        <w:t>,</w:t>
      </w:r>
      <w:r w:rsidRPr="009B3F14">
        <w:rPr>
          <w:rFonts w:ascii="Arial" w:hAnsi="Arial" w:cs="Arial"/>
          <w:i/>
          <w:iCs/>
          <w:sz w:val="24"/>
          <w:szCs w:val="24"/>
        </w:rPr>
        <w:t xml:space="preserve"> </w:t>
      </w:r>
      <w:r w:rsidRPr="009B3F14">
        <w:rPr>
          <w:rFonts w:ascii="Arial" w:hAnsi="Arial" w:cs="Arial"/>
          <w:sz w:val="24"/>
          <w:szCs w:val="24"/>
        </w:rPr>
        <w:t>38(2)</w:t>
      </w:r>
      <w:r w:rsidR="005031F9">
        <w:rPr>
          <w:rFonts w:ascii="Arial" w:hAnsi="Arial" w:cs="Arial"/>
          <w:sz w:val="24"/>
          <w:szCs w:val="24"/>
        </w:rPr>
        <w:t>, pp.</w:t>
      </w:r>
      <w:r w:rsidR="005031F9" w:rsidRPr="009B3F14">
        <w:rPr>
          <w:rFonts w:ascii="Arial" w:hAnsi="Arial" w:cs="Arial"/>
          <w:sz w:val="24"/>
          <w:szCs w:val="24"/>
        </w:rPr>
        <w:t xml:space="preserve"> </w:t>
      </w:r>
      <w:r w:rsidRPr="009B3F14">
        <w:rPr>
          <w:rFonts w:ascii="Arial" w:hAnsi="Arial" w:cs="Arial"/>
          <w:sz w:val="24"/>
          <w:szCs w:val="24"/>
        </w:rPr>
        <w:t>296</w:t>
      </w:r>
      <w:r w:rsidR="005031F9">
        <w:rPr>
          <w:rFonts w:ascii="Arial" w:hAnsi="Arial" w:cs="Arial"/>
          <w:iCs/>
          <w:sz w:val="24"/>
          <w:szCs w:val="24"/>
        </w:rPr>
        <w:t>-</w:t>
      </w:r>
      <w:r w:rsidRPr="009B3F14">
        <w:rPr>
          <w:rFonts w:ascii="Arial" w:hAnsi="Arial" w:cs="Arial"/>
          <w:sz w:val="24"/>
          <w:szCs w:val="24"/>
        </w:rPr>
        <w:t>303</w:t>
      </w:r>
      <w:r w:rsidR="005031F9">
        <w:rPr>
          <w:rFonts w:ascii="Arial" w:hAnsi="Arial" w:cs="Arial"/>
          <w:sz w:val="24"/>
          <w:szCs w:val="24"/>
        </w:rPr>
        <w:t>.</w:t>
      </w:r>
    </w:p>
    <w:p w14:paraId="48674FF1" w14:textId="77777777" w:rsidR="009B3F14" w:rsidRPr="00A37485" w:rsidRDefault="009B3F14" w:rsidP="00607F47">
      <w:pPr>
        <w:spacing w:after="0" w:line="240" w:lineRule="auto"/>
        <w:contextualSpacing/>
        <w:rPr>
          <w:rFonts w:ascii="Arial" w:hAnsi="Arial" w:cs="Arial"/>
          <w:i/>
          <w:sz w:val="24"/>
          <w:szCs w:val="24"/>
        </w:rPr>
      </w:pPr>
    </w:p>
    <w:p w14:paraId="3E729AA8"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Satellite Imaging Corporation</w:t>
      </w:r>
      <w:r>
        <w:rPr>
          <w:rFonts w:ascii="Arial" w:hAnsi="Arial" w:cs="Arial"/>
          <w:sz w:val="24"/>
          <w:szCs w:val="24"/>
        </w:rPr>
        <w:t>.</w:t>
      </w:r>
      <w:r w:rsidRPr="00C40F63">
        <w:rPr>
          <w:rFonts w:ascii="Arial" w:hAnsi="Arial" w:cs="Arial"/>
          <w:sz w:val="24"/>
          <w:szCs w:val="24"/>
        </w:rPr>
        <w:t xml:space="preserve"> (2015)</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Satellite Remote Sensing Systems</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32" w:history="1">
        <w:r w:rsidRPr="00A11316">
          <w:rPr>
            <w:rStyle w:val="Hyperlink"/>
            <w:rFonts w:ascii="Arial" w:hAnsi="Arial" w:cs="Arial"/>
            <w:sz w:val="24"/>
            <w:szCs w:val="24"/>
          </w:rPr>
          <w:t>http://www.satimagingcorp.com/services/resources/characterization-of-satellite-remote-sensing-systems/</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DA3EB28" w14:textId="77777777" w:rsidR="00607F47" w:rsidRDefault="00607F47" w:rsidP="00607F47">
      <w:pPr>
        <w:spacing w:after="0" w:line="240" w:lineRule="auto"/>
        <w:contextualSpacing/>
        <w:rPr>
          <w:rFonts w:ascii="Arial" w:hAnsi="Arial" w:cs="Arial"/>
          <w:sz w:val="24"/>
          <w:szCs w:val="24"/>
        </w:rPr>
      </w:pPr>
    </w:p>
    <w:p w14:paraId="2D0EFADA" w14:textId="77777777" w:rsidR="00607F47" w:rsidRPr="00A37485" w:rsidRDefault="00607F47" w:rsidP="00607F47">
      <w:pPr>
        <w:spacing w:after="0" w:line="240" w:lineRule="auto"/>
        <w:contextualSpacing/>
        <w:rPr>
          <w:rFonts w:ascii="Arial" w:hAnsi="Arial" w:cs="Arial"/>
          <w:sz w:val="24"/>
          <w:szCs w:val="24"/>
        </w:rPr>
      </w:pPr>
      <w:r w:rsidRPr="00A37485">
        <w:rPr>
          <w:rStyle w:val="A5"/>
          <w:rFonts w:ascii="Arial" w:hAnsi="Arial" w:cs="Arial"/>
          <w:sz w:val="24"/>
          <w:szCs w:val="24"/>
        </w:rPr>
        <w:t xml:space="preserve">Science for Environment Policy. (2015). </w:t>
      </w:r>
      <w:r w:rsidRPr="00A37485">
        <w:rPr>
          <w:rStyle w:val="A5"/>
          <w:rFonts w:ascii="Arial" w:hAnsi="Arial" w:cs="Arial"/>
          <w:i/>
          <w:iCs/>
          <w:sz w:val="24"/>
          <w:szCs w:val="24"/>
        </w:rPr>
        <w:t xml:space="preserve">Ecosystem Services and the Environment. </w:t>
      </w:r>
      <w:r w:rsidRPr="00A37485">
        <w:rPr>
          <w:rStyle w:val="A5"/>
          <w:rFonts w:ascii="Arial" w:hAnsi="Arial" w:cs="Arial"/>
          <w:sz w:val="24"/>
          <w:szCs w:val="24"/>
        </w:rPr>
        <w:t>In-depth Report 11 produced for the European Commission, DG Environment by the Science Communication Unit, University of the West of England, Bristol. (</w:t>
      </w:r>
      <w:hyperlink r:id="rId33" w:history="1">
        <w:r w:rsidRPr="00A37485">
          <w:rPr>
            <w:rStyle w:val="Hyperlink"/>
            <w:rFonts w:ascii="Arial" w:hAnsi="Arial" w:cs="Arial"/>
            <w:sz w:val="24"/>
            <w:szCs w:val="24"/>
          </w:rPr>
          <w:t>http://ec.europa.eu/environment/integration/research/newsalert/pdf/ecosystem_services_biodiversity_IR11_en.pdf</w:t>
        </w:r>
      </w:hyperlink>
      <w:r w:rsidRPr="00A37485">
        <w:rPr>
          <w:rFonts w:ascii="Arial" w:hAnsi="Arial" w:cs="Arial"/>
          <w:sz w:val="24"/>
          <w:szCs w:val="24"/>
        </w:rPr>
        <w:t>, accessed 6</w:t>
      </w:r>
      <w:r w:rsidRPr="00A37485">
        <w:rPr>
          <w:rFonts w:ascii="Arial" w:hAnsi="Arial" w:cs="Arial"/>
          <w:sz w:val="24"/>
          <w:szCs w:val="24"/>
          <w:vertAlign w:val="superscript"/>
        </w:rPr>
        <w:t>th</w:t>
      </w:r>
      <w:r w:rsidRPr="00A37485">
        <w:rPr>
          <w:rFonts w:ascii="Arial" w:hAnsi="Arial" w:cs="Arial"/>
          <w:sz w:val="24"/>
          <w:szCs w:val="24"/>
        </w:rPr>
        <w:t xml:space="preserve"> February 2016.)</w:t>
      </w:r>
    </w:p>
    <w:p w14:paraId="32BA413B" w14:textId="77777777" w:rsidR="00607F47" w:rsidRPr="00A37485" w:rsidRDefault="00607F47" w:rsidP="00607F47">
      <w:pPr>
        <w:spacing w:after="0" w:line="240" w:lineRule="auto"/>
        <w:contextualSpacing/>
        <w:rPr>
          <w:rFonts w:ascii="Arial" w:hAnsi="Arial" w:cs="Arial"/>
          <w:sz w:val="24"/>
          <w:szCs w:val="24"/>
        </w:rPr>
      </w:pPr>
    </w:p>
    <w:p w14:paraId="2E654B94"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Sharma, B.K., </w:t>
      </w:r>
      <w:proofErr w:type="spellStart"/>
      <w:r w:rsidRPr="00C40F63">
        <w:rPr>
          <w:rFonts w:ascii="Arial" w:hAnsi="Arial" w:cs="Arial"/>
          <w:sz w:val="24"/>
          <w:szCs w:val="24"/>
        </w:rPr>
        <w:t>Kulshreshtha</w:t>
      </w:r>
      <w:proofErr w:type="spellEnd"/>
      <w:r w:rsidRPr="00C40F63">
        <w:rPr>
          <w:rFonts w:ascii="Arial" w:hAnsi="Arial" w:cs="Arial"/>
          <w:sz w:val="24"/>
          <w:szCs w:val="24"/>
        </w:rPr>
        <w:t xml:space="preserve">, S. and Sharma, S. (2013). </w:t>
      </w:r>
      <w:r w:rsidRPr="005031F9">
        <w:rPr>
          <w:rFonts w:ascii="Arial" w:hAnsi="Arial" w:cs="Arial"/>
          <w:i/>
          <w:sz w:val="24"/>
          <w:szCs w:val="24"/>
        </w:rPr>
        <w:t>Historical, sociocultural, and mythological aspects of faunal conservation in Rajasthan</w:t>
      </w:r>
      <w:r w:rsidRPr="00C40F63">
        <w:rPr>
          <w:rFonts w:ascii="Arial" w:hAnsi="Arial" w:cs="Arial"/>
          <w:sz w:val="24"/>
          <w:szCs w:val="24"/>
        </w:rPr>
        <w:t xml:space="preserve">. In: Sharma, B.K., </w:t>
      </w:r>
      <w:proofErr w:type="spellStart"/>
      <w:r w:rsidRPr="00C40F63">
        <w:rPr>
          <w:rFonts w:ascii="Arial" w:hAnsi="Arial" w:cs="Arial"/>
          <w:sz w:val="24"/>
          <w:szCs w:val="24"/>
        </w:rPr>
        <w:lastRenderedPageBreak/>
        <w:t>Kulshreshtha</w:t>
      </w:r>
      <w:proofErr w:type="spellEnd"/>
      <w:r w:rsidRPr="00C40F63">
        <w:rPr>
          <w:rFonts w:ascii="Arial" w:hAnsi="Arial" w:cs="Arial"/>
          <w:sz w:val="24"/>
          <w:szCs w:val="24"/>
        </w:rPr>
        <w:t xml:space="preserve">, S. AND </w:t>
      </w:r>
      <w:proofErr w:type="spellStart"/>
      <w:r w:rsidRPr="00C40F63">
        <w:rPr>
          <w:rFonts w:ascii="Arial" w:hAnsi="Arial" w:cs="Arial"/>
          <w:sz w:val="24"/>
          <w:szCs w:val="24"/>
        </w:rPr>
        <w:t>Rahmani</w:t>
      </w:r>
      <w:proofErr w:type="spellEnd"/>
      <w:r w:rsidRPr="00C40F63">
        <w:rPr>
          <w:rFonts w:ascii="Arial" w:hAnsi="Arial" w:cs="Arial"/>
          <w:sz w:val="24"/>
          <w:szCs w:val="24"/>
        </w:rPr>
        <w:t>, A.R. (eds.) Faunal Heritage of Rajasthan, India: general Background and Ecology of Vertebrates, Volume 1. Springer: New York.</w:t>
      </w:r>
    </w:p>
    <w:p w14:paraId="7F1129C1" w14:textId="77777777" w:rsidR="00607F47" w:rsidRDefault="00607F47" w:rsidP="00607F47">
      <w:pPr>
        <w:spacing w:after="0" w:line="240" w:lineRule="auto"/>
        <w:contextualSpacing/>
        <w:rPr>
          <w:rFonts w:ascii="Arial" w:hAnsi="Arial" w:cs="Arial"/>
          <w:sz w:val="24"/>
          <w:szCs w:val="24"/>
        </w:rPr>
      </w:pPr>
    </w:p>
    <w:p w14:paraId="507BCBC5"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Singh, D.K. and Singh, A.K. (2002). Groundwater Situation in India: Problems and Perspective </w:t>
      </w:r>
      <w:r w:rsidRPr="00C40F63">
        <w:rPr>
          <w:rFonts w:ascii="Arial" w:hAnsi="Arial" w:cs="Arial"/>
          <w:i/>
          <w:sz w:val="24"/>
          <w:szCs w:val="24"/>
        </w:rPr>
        <w:t>International Journal of Water Resources Development</w:t>
      </w:r>
      <w:r w:rsidRPr="00C40F63">
        <w:rPr>
          <w:rFonts w:ascii="Arial" w:hAnsi="Arial" w:cs="Arial"/>
          <w:sz w:val="24"/>
          <w:szCs w:val="24"/>
        </w:rPr>
        <w:t>, 18, pp.563-580.</w:t>
      </w:r>
    </w:p>
    <w:p w14:paraId="38452BBE" w14:textId="77777777" w:rsidR="00607F47" w:rsidRDefault="00607F47" w:rsidP="00607F47">
      <w:pPr>
        <w:spacing w:after="0" w:line="240" w:lineRule="auto"/>
        <w:contextualSpacing/>
        <w:rPr>
          <w:rFonts w:ascii="Arial" w:hAnsi="Arial" w:cs="Arial"/>
          <w:sz w:val="24"/>
          <w:szCs w:val="24"/>
        </w:rPr>
      </w:pPr>
    </w:p>
    <w:p w14:paraId="50ABF66F"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Sharma, K.D., Singh, S., Singh, N. and Bohra, D.N. (1989). Satellite remote sensing for detecting the temporal changes in the grazing lands</w:t>
      </w:r>
      <w:r>
        <w:rPr>
          <w:rFonts w:ascii="Arial" w:hAnsi="Arial" w:cs="Arial"/>
          <w:sz w:val="24"/>
          <w:szCs w:val="24"/>
        </w:rPr>
        <w:t xml:space="preserve">. </w:t>
      </w:r>
      <w:r w:rsidRPr="00C40F63">
        <w:rPr>
          <w:rFonts w:ascii="Arial" w:hAnsi="Arial" w:cs="Arial"/>
          <w:i/>
          <w:sz w:val="24"/>
          <w:szCs w:val="24"/>
        </w:rPr>
        <w:t>Journal of the Indian Society of Remote Sensing</w:t>
      </w:r>
      <w:r w:rsidRPr="00C40F63">
        <w:rPr>
          <w:rFonts w:ascii="Arial" w:hAnsi="Arial" w:cs="Arial"/>
          <w:sz w:val="24"/>
          <w:szCs w:val="24"/>
        </w:rPr>
        <w:t>, 17(4), pp.55-59.</w:t>
      </w:r>
    </w:p>
    <w:p w14:paraId="7019D511" w14:textId="77777777" w:rsidR="00607F47" w:rsidRDefault="00607F47" w:rsidP="00607F47">
      <w:pPr>
        <w:spacing w:after="0" w:line="240" w:lineRule="auto"/>
        <w:contextualSpacing/>
        <w:rPr>
          <w:rFonts w:ascii="Arial" w:hAnsi="Arial" w:cs="Arial"/>
          <w:sz w:val="24"/>
          <w:szCs w:val="24"/>
        </w:rPr>
      </w:pPr>
    </w:p>
    <w:p w14:paraId="2A0FD7BA" w14:textId="477ED492"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Shenbagaraj</w:t>
      </w:r>
      <w:proofErr w:type="spellEnd"/>
      <w:r w:rsidRPr="00C40F63">
        <w:rPr>
          <w:rFonts w:ascii="Arial" w:hAnsi="Arial" w:cs="Arial"/>
          <w:sz w:val="24"/>
          <w:szCs w:val="24"/>
        </w:rPr>
        <w:t xml:space="preserve">, N., Mani, N.D. and </w:t>
      </w:r>
      <w:proofErr w:type="spellStart"/>
      <w:r w:rsidRPr="00C40F63">
        <w:rPr>
          <w:rFonts w:ascii="Arial" w:hAnsi="Arial" w:cs="Arial"/>
          <w:sz w:val="24"/>
          <w:szCs w:val="24"/>
        </w:rPr>
        <w:t>Muthukumar</w:t>
      </w:r>
      <w:proofErr w:type="spellEnd"/>
      <w:r w:rsidRPr="00C40F63">
        <w:rPr>
          <w:rFonts w:ascii="Arial" w:hAnsi="Arial" w:cs="Arial"/>
          <w:sz w:val="24"/>
          <w:szCs w:val="24"/>
        </w:rPr>
        <w:t xml:space="preserve">, M. (2014). </w:t>
      </w:r>
      <w:proofErr w:type="spellStart"/>
      <w:r w:rsidRPr="00C40F63">
        <w:rPr>
          <w:rFonts w:ascii="Arial" w:hAnsi="Arial" w:cs="Arial"/>
          <w:sz w:val="24"/>
          <w:szCs w:val="24"/>
        </w:rPr>
        <w:t>Isodata</w:t>
      </w:r>
      <w:proofErr w:type="spellEnd"/>
      <w:r w:rsidRPr="00C40F63">
        <w:rPr>
          <w:rFonts w:ascii="Arial" w:hAnsi="Arial" w:cs="Arial"/>
          <w:sz w:val="24"/>
          <w:szCs w:val="24"/>
        </w:rPr>
        <w:t xml:space="preserve"> Classification Technique to Assess the Shoreline Changes of </w:t>
      </w:r>
      <w:proofErr w:type="spellStart"/>
      <w:r w:rsidRPr="00C40F63">
        <w:rPr>
          <w:rFonts w:ascii="Arial" w:hAnsi="Arial" w:cs="Arial"/>
          <w:sz w:val="24"/>
          <w:szCs w:val="24"/>
        </w:rPr>
        <w:t>Kolachel</w:t>
      </w:r>
      <w:proofErr w:type="spellEnd"/>
      <w:r w:rsidRPr="00C40F63">
        <w:rPr>
          <w:rFonts w:ascii="Arial" w:hAnsi="Arial" w:cs="Arial"/>
          <w:sz w:val="24"/>
          <w:szCs w:val="24"/>
        </w:rPr>
        <w:t xml:space="preserve"> to </w:t>
      </w:r>
      <w:proofErr w:type="spellStart"/>
      <w:r w:rsidRPr="00C40F63">
        <w:rPr>
          <w:rFonts w:ascii="Arial" w:hAnsi="Arial" w:cs="Arial"/>
          <w:sz w:val="24"/>
          <w:szCs w:val="24"/>
        </w:rPr>
        <w:t>Kayalpattanam</w:t>
      </w:r>
      <w:proofErr w:type="spellEnd"/>
      <w:r w:rsidRPr="00C40F63">
        <w:rPr>
          <w:rFonts w:ascii="Arial" w:hAnsi="Arial" w:cs="Arial"/>
          <w:sz w:val="24"/>
          <w:szCs w:val="24"/>
        </w:rPr>
        <w:t xml:space="preserve"> Coast. </w:t>
      </w:r>
      <w:r w:rsidRPr="00C40F63">
        <w:rPr>
          <w:rFonts w:ascii="Arial" w:hAnsi="Arial" w:cs="Arial"/>
          <w:i/>
          <w:sz w:val="24"/>
          <w:szCs w:val="24"/>
        </w:rPr>
        <w:t>International Journal of Engineering Research &amp; Technology</w:t>
      </w:r>
      <w:r w:rsidRPr="00C40F63">
        <w:rPr>
          <w:rFonts w:ascii="Arial" w:hAnsi="Arial" w:cs="Arial"/>
          <w:sz w:val="24"/>
          <w:szCs w:val="24"/>
        </w:rPr>
        <w:t>, 3(4)</w:t>
      </w:r>
      <w:r w:rsidR="005031F9">
        <w:rPr>
          <w:rFonts w:ascii="Arial" w:hAnsi="Arial" w:cs="Arial"/>
          <w:sz w:val="24"/>
          <w:szCs w:val="24"/>
        </w:rPr>
        <w:t>,</w:t>
      </w:r>
      <w:r w:rsidRPr="00C40F63">
        <w:rPr>
          <w:rFonts w:ascii="Arial" w:hAnsi="Arial" w:cs="Arial"/>
          <w:sz w:val="24"/>
          <w:szCs w:val="24"/>
        </w:rPr>
        <w:t xml:space="preserve"> pp.311-314.</w:t>
      </w:r>
    </w:p>
    <w:p w14:paraId="3CD3B970" w14:textId="77777777" w:rsidR="00607F47" w:rsidRPr="00C40F63" w:rsidRDefault="00607F47" w:rsidP="00607F47">
      <w:pPr>
        <w:spacing w:after="0" w:line="240" w:lineRule="auto"/>
        <w:contextualSpacing/>
        <w:rPr>
          <w:rFonts w:ascii="Arial" w:hAnsi="Arial" w:cs="Arial"/>
          <w:sz w:val="24"/>
          <w:szCs w:val="24"/>
        </w:rPr>
      </w:pPr>
    </w:p>
    <w:p w14:paraId="217DC060"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Singh, D.K. and Singh A.K. (2002). Groundwater Situation in India: Problems and Perspective. </w:t>
      </w:r>
      <w:r w:rsidRPr="00C40F63">
        <w:rPr>
          <w:rFonts w:ascii="Arial" w:hAnsi="Arial" w:cs="Arial"/>
          <w:i/>
          <w:sz w:val="24"/>
          <w:szCs w:val="24"/>
        </w:rPr>
        <w:t>International Journal of Water Resources Development</w:t>
      </w:r>
      <w:r w:rsidRPr="00C40F63">
        <w:rPr>
          <w:rFonts w:ascii="Arial" w:hAnsi="Arial" w:cs="Arial"/>
          <w:sz w:val="24"/>
          <w:szCs w:val="24"/>
        </w:rPr>
        <w:t>, 18, pp.563-580.</w:t>
      </w:r>
    </w:p>
    <w:p w14:paraId="7049EFAD" w14:textId="77777777" w:rsidR="00607F47" w:rsidRDefault="00607F47" w:rsidP="00607F47">
      <w:pPr>
        <w:spacing w:after="0" w:line="240" w:lineRule="auto"/>
        <w:contextualSpacing/>
        <w:rPr>
          <w:rFonts w:ascii="Arial" w:hAnsi="Arial" w:cs="Arial"/>
          <w:sz w:val="24"/>
          <w:szCs w:val="24"/>
        </w:rPr>
      </w:pPr>
    </w:p>
    <w:p w14:paraId="5F7CA0A7" w14:textId="77777777" w:rsidR="00607F47" w:rsidRPr="00C40F63"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Singh, R. (2009). Community Driven Approach for Artificial Recharge –TBS Experience. </w:t>
      </w:r>
      <w:proofErr w:type="spellStart"/>
      <w:r w:rsidRPr="00C40F63">
        <w:rPr>
          <w:rFonts w:ascii="Arial" w:hAnsi="Arial" w:cs="Arial"/>
          <w:i/>
          <w:sz w:val="24"/>
          <w:szCs w:val="24"/>
        </w:rPr>
        <w:t>Bhu</w:t>
      </w:r>
      <w:proofErr w:type="spellEnd"/>
      <w:r w:rsidRPr="00C40F63">
        <w:rPr>
          <w:rFonts w:ascii="Arial" w:hAnsi="Arial" w:cs="Arial"/>
          <w:i/>
          <w:sz w:val="24"/>
          <w:szCs w:val="24"/>
        </w:rPr>
        <w:t>-Jal News Quarterly Journal</w:t>
      </w:r>
      <w:r w:rsidRPr="00C40F63">
        <w:rPr>
          <w:rFonts w:ascii="Arial" w:hAnsi="Arial" w:cs="Arial"/>
          <w:sz w:val="24"/>
          <w:szCs w:val="24"/>
        </w:rPr>
        <w:t>, 24(4), pp.53-56.</w:t>
      </w:r>
    </w:p>
    <w:p w14:paraId="4B2C1A95" w14:textId="77777777" w:rsidR="00607F47" w:rsidRDefault="00607F47" w:rsidP="00607F47">
      <w:pPr>
        <w:spacing w:after="0" w:line="240" w:lineRule="auto"/>
        <w:contextualSpacing/>
        <w:rPr>
          <w:rFonts w:ascii="Arial" w:hAnsi="Arial" w:cs="Arial"/>
          <w:b/>
          <w:sz w:val="24"/>
          <w:szCs w:val="24"/>
        </w:rPr>
      </w:pPr>
    </w:p>
    <w:p w14:paraId="76049FE4" w14:textId="77777777" w:rsidR="00607F47" w:rsidRPr="00C40F63" w:rsidRDefault="00607F47" w:rsidP="00607F47">
      <w:pPr>
        <w:spacing w:after="0" w:line="240" w:lineRule="auto"/>
        <w:contextualSpacing/>
        <w:rPr>
          <w:rFonts w:ascii="Arial" w:hAnsi="Arial" w:cs="Arial"/>
          <w:sz w:val="24"/>
          <w:szCs w:val="24"/>
        </w:rPr>
      </w:pPr>
      <w:r w:rsidRPr="00A37485">
        <w:rPr>
          <w:rFonts w:ascii="Arial" w:hAnsi="Arial" w:cs="Arial"/>
          <w:sz w:val="24"/>
          <w:szCs w:val="24"/>
        </w:rPr>
        <w:t xml:space="preserve">Sinha J, Sinha MK and </w:t>
      </w:r>
      <w:proofErr w:type="spellStart"/>
      <w:r w:rsidRPr="00A37485">
        <w:rPr>
          <w:rFonts w:ascii="Arial" w:hAnsi="Arial" w:cs="Arial"/>
          <w:sz w:val="24"/>
          <w:szCs w:val="24"/>
        </w:rPr>
        <w:t>Adapa</w:t>
      </w:r>
      <w:proofErr w:type="spellEnd"/>
      <w:r w:rsidRPr="00A37485">
        <w:rPr>
          <w:rFonts w:ascii="Arial" w:hAnsi="Arial" w:cs="Arial"/>
          <w:sz w:val="24"/>
          <w:szCs w:val="24"/>
        </w:rPr>
        <w:t xml:space="preserve"> UR 2013. </w:t>
      </w:r>
      <w:r w:rsidRPr="00A37485">
        <w:rPr>
          <w:rFonts w:ascii="Arial" w:hAnsi="Arial" w:cs="Arial"/>
          <w:i/>
          <w:sz w:val="24"/>
          <w:szCs w:val="24"/>
        </w:rPr>
        <w:t xml:space="preserve">Flow – River Rejuvenation in India: Impact </w:t>
      </w:r>
      <w:r w:rsidRPr="00C40F63">
        <w:rPr>
          <w:rFonts w:ascii="Arial" w:hAnsi="Arial" w:cs="Arial"/>
          <w:i/>
          <w:sz w:val="24"/>
          <w:szCs w:val="24"/>
        </w:rPr>
        <w:t xml:space="preserve">of </w:t>
      </w:r>
      <w:proofErr w:type="spellStart"/>
      <w:r w:rsidRPr="00C40F63">
        <w:rPr>
          <w:rFonts w:ascii="Arial" w:hAnsi="Arial" w:cs="Arial"/>
          <w:i/>
          <w:sz w:val="24"/>
          <w:szCs w:val="24"/>
        </w:rPr>
        <w:t>Tarun</w:t>
      </w:r>
      <w:proofErr w:type="spellEnd"/>
      <w:r w:rsidRPr="00C40F63">
        <w:rPr>
          <w:rFonts w:ascii="Arial" w:hAnsi="Arial" w:cs="Arial"/>
          <w:i/>
          <w:sz w:val="24"/>
          <w:szCs w:val="24"/>
        </w:rPr>
        <w:t xml:space="preserve"> Bharat </w:t>
      </w:r>
      <w:proofErr w:type="spellStart"/>
      <w:r w:rsidRPr="00C40F63">
        <w:rPr>
          <w:rFonts w:ascii="Arial" w:hAnsi="Arial" w:cs="Arial"/>
          <w:i/>
          <w:sz w:val="24"/>
          <w:szCs w:val="24"/>
        </w:rPr>
        <w:t>Sangh’s</w:t>
      </w:r>
      <w:proofErr w:type="spellEnd"/>
      <w:r w:rsidRPr="00C40F63">
        <w:rPr>
          <w:rFonts w:ascii="Arial" w:hAnsi="Arial" w:cs="Arial"/>
          <w:i/>
          <w:sz w:val="24"/>
          <w:szCs w:val="24"/>
        </w:rPr>
        <w:t xml:space="preserve"> Work</w:t>
      </w:r>
      <w:r w:rsidRPr="00C40F63">
        <w:rPr>
          <w:rFonts w:ascii="Arial" w:hAnsi="Arial" w:cs="Arial"/>
          <w:sz w:val="24"/>
          <w:szCs w:val="24"/>
        </w:rPr>
        <w:t>. SIDA Decentralised Evaluation 2013:28. Swedish International Development Cooperation Agency, Stockholm.</w:t>
      </w:r>
    </w:p>
    <w:p w14:paraId="2A76DEE6" w14:textId="77777777" w:rsidR="00607F47" w:rsidRDefault="00607F47" w:rsidP="00607F47">
      <w:pPr>
        <w:spacing w:after="0" w:line="240" w:lineRule="auto"/>
        <w:contextualSpacing/>
        <w:rPr>
          <w:rFonts w:ascii="Arial" w:hAnsi="Arial" w:cs="Arial"/>
          <w:sz w:val="24"/>
          <w:szCs w:val="24"/>
        </w:rPr>
      </w:pPr>
    </w:p>
    <w:p w14:paraId="2D51D4C7"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Slaton</w:t>
      </w:r>
      <w:r>
        <w:rPr>
          <w:rFonts w:ascii="Arial" w:hAnsi="Arial" w:cs="Arial"/>
          <w:sz w:val="24"/>
          <w:szCs w:val="24"/>
        </w:rPr>
        <w:t>,</w:t>
      </w:r>
      <w:r w:rsidRPr="00C40F63">
        <w:rPr>
          <w:rFonts w:ascii="Arial" w:hAnsi="Arial" w:cs="Arial"/>
          <w:sz w:val="24"/>
          <w:szCs w:val="24"/>
        </w:rPr>
        <w:t xml:space="preserve"> M.R., Hunt Jr.</w:t>
      </w:r>
      <w:r>
        <w:rPr>
          <w:rFonts w:ascii="Arial" w:hAnsi="Arial" w:cs="Arial"/>
          <w:sz w:val="24"/>
          <w:szCs w:val="24"/>
        </w:rPr>
        <w:t>,</w:t>
      </w:r>
      <w:r w:rsidRPr="00C40F63">
        <w:rPr>
          <w:rFonts w:ascii="Arial" w:hAnsi="Arial" w:cs="Arial"/>
          <w:sz w:val="24"/>
          <w:szCs w:val="24"/>
        </w:rPr>
        <w:t xml:space="preserve"> </w:t>
      </w:r>
      <w:r>
        <w:rPr>
          <w:rFonts w:ascii="Arial" w:hAnsi="Arial" w:cs="Arial"/>
          <w:sz w:val="24"/>
          <w:szCs w:val="24"/>
        </w:rPr>
        <w:t>R.E. and Smith,</w:t>
      </w:r>
      <w:r w:rsidRPr="00C40F63">
        <w:rPr>
          <w:rFonts w:ascii="Arial" w:hAnsi="Arial" w:cs="Arial"/>
          <w:sz w:val="24"/>
          <w:szCs w:val="24"/>
        </w:rPr>
        <w:t xml:space="preserve"> W.K. (2001). Estimating Near Infra-Red reflectance from leaf structural Characteristics.</w:t>
      </w:r>
      <w:r w:rsidRPr="00C40F63">
        <w:rPr>
          <w:rFonts w:ascii="Arial" w:hAnsi="Arial" w:cs="Arial"/>
          <w:i/>
          <w:sz w:val="24"/>
          <w:szCs w:val="24"/>
        </w:rPr>
        <w:t xml:space="preserve"> American Journal of Botany</w:t>
      </w:r>
      <w:r>
        <w:rPr>
          <w:rFonts w:ascii="Arial" w:hAnsi="Arial" w:cs="Arial"/>
          <w:sz w:val="24"/>
          <w:szCs w:val="24"/>
        </w:rPr>
        <w:t>, 88</w:t>
      </w:r>
      <w:r w:rsidRPr="00C40F63">
        <w:rPr>
          <w:rFonts w:ascii="Arial" w:hAnsi="Arial" w:cs="Arial"/>
          <w:sz w:val="24"/>
          <w:szCs w:val="24"/>
        </w:rPr>
        <w:t>(2)</w:t>
      </w:r>
      <w:r>
        <w:rPr>
          <w:rFonts w:ascii="Arial" w:hAnsi="Arial" w:cs="Arial"/>
          <w:sz w:val="24"/>
          <w:szCs w:val="24"/>
        </w:rPr>
        <w:t>, pp.</w:t>
      </w:r>
      <w:r w:rsidRPr="00C40F63">
        <w:rPr>
          <w:rFonts w:ascii="Arial" w:hAnsi="Arial" w:cs="Arial"/>
          <w:sz w:val="24"/>
          <w:szCs w:val="24"/>
        </w:rPr>
        <w:t>278-284.</w:t>
      </w:r>
    </w:p>
    <w:p w14:paraId="375CAB1D" w14:textId="77777777" w:rsidR="009B3F14" w:rsidRDefault="009B3F14" w:rsidP="00607F47">
      <w:pPr>
        <w:spacing w:after="0" w:line="240" w:lineRule="auto"/>
        <w:contextualSpacing/>
        <w:rPr>
          <w:rFonts w:ascii="Arial" w:hAnsi="Arial" w:cs="Arial"/>
          <w:sz w:val="24"/>
          <w:szCs w:val="24"/>
        </w:rPr>
      </w:pPr>
    </w:p>
    <w:p w14:paraId="791D42AF" w14:textId="00FDCE38" w:rsidR="009B3F14" w:rsidRPr="009B3F14" w:rsidRDefault="009B3F14" w:rsidP="009B3F14">
      <w:pPr>
        <w:spacing w:after="0" w:line="240" w:lineRule="auto"/>
        <w:contextualSpacing/>
        <w:rPr>
          <w:rFonts w:ascii="Arial" w:hAnsi="Arial" w:cs="Arial"/>
          <w:sz w:val="24"/>
          <w:szCs w:val="24"/>
        </w:rPr>
      </w:pPr>
      <w:proofErr w:type="spellStart"/>
      <w:r w:rsidRPr="009B3F14">
        <w:rPr>
          <w:rFonts w:ascii="Arial" w:hAnsi="Arial" w:cs="Arial"/>
          <w:sz w:val="24"/>
          <w:szCs w:val="24"/>
        </w:rPr>
        <w:t>Tóth</w:t>
      </w:r>
      <w:proofErr w:type="spellEnd"/>
      <w:r w:rsidRPr="009B3F14">
        <w:rPr>
          <w:rFonts w:ascii="Arial" w:hAnsi="Arial" w:cs="Arial"/>
          <w:sz w:val="24"/>
          <w:szCs w:val="24"/>
        </w:rPr>
        <w:t>, J</w:t>
      </w:r>
      <w:r w:rsidRPr="009B3F14">
        <w:rPr>
          <w:rFonts w:ascii="Arial" w:hAnsi="Arial" w:cs="Arial"/>
          <w:i/>
          <w:iCs/>
          <w:sz w:val="24"/>
          <w:szCs w:val="24"/>
        </w:rPr>
        <w:t>. (</w:t>
      </w:r>
      <w:r w:rsidRPr="009B3F14">
        <w:rPr>
          <w:rFonts w:ascii="Arial" w:hAnsi="Arial" w:cs="Arial"/>
          <w:sz w:val="24"/>
          <w:szCs w:val="24"/>
        </w:rPr>
        <w:t>1963)</w:t>
      </w:r>
      <w:r w:rsidRPr="009B3F14">
        <w:rPr>
          <w:rFonts w:ascii="Arial" w:hAnsi="Arial" w:cs="Arial"/>
          <w:i/>
          <w:iCs/>
          <w:sz w:val="24"/>
          <w:szCs w:val="24"/>
        </w:rPr>
        <w:t xml:space="preserve">. </w:t>
      </w:r>
      <w:r w:rsidRPr="009B3F14">
        <w:rPr>
          <w:rFonts w:ascii="Arial" w:hAnsi="Arial" w:cs="Arial"/>
          <w:sz w:val="24"/>
          <w:szCs w:val="24"/>
        </w:rPr>
        <w:t>A theoretical analysis of groundwater flow in small drainage basins</w:t>
      </w:r>
      <w:r w:rsidRPr="009B3F14">
        <w:rPr>
          <w:rFonts w:ascii="Arial" w:hAnsi="Arial" w:cs="Arial"/>
          <w:i/>
          <w:iCs/>
          <w:sz w:val="24"/>
          <w:szCs w:val="24"/>
        </w:rPr>
        <w:t xml:space="preserve">. </w:t>
      </w:r>
      <w:r w:rsidRPr="005031F9">
        <w:rPr>
          <w:rFonts w:ascii="Arial" w:hAnsi="Arial" w:cs="Arial"/>
          <w:i/>
          <w:sz w:val="24"/>
          <w:szCs w:val="24"/>
        </w:rPr>
        <w:t>Journal of Geophysical Research</w:t>
      </w:r>
      <w:r w:rsidR="005031F9">
        <w:rPr>
          <w:rFonts w:ascii="Arial" w:hAnsi="Arial" w:cs="Arial"/>
          <w:sz w:val="24"/>
          <w:szCs w:val="24"/>
        </w:rPr>
        <w:t>,</w:t>
      </w:r>
      <w:r w:rsidRPr="009B3F14">
        <w:rPr>
          <w:rFonts w:ascii="Arial" w:hAnsi="Arial" w:cs="Arial"/>
          <w:i/>
          <w:iCs/>
          <w:sz w:val="24"/>
          <w:szCs w:val="24"/>
        </w:rPr>
        <w:t xml:space="preserve"> </w:t>
      </w:r>
      <w:r w:rsidRPr="009B3F14">
        <w:rPr>
          <w:rFonts w:ascii="Arial" w:hAnsi="Arial" w:cs="Arial"/>
          <w:sz w:val="24"/>
          <w:szCs w:val="24"/>
        </w:rPr>
        <w:t>68</w:t>
      </w:r>
      <w:r w:rsidR="005031F9">
        <w:rPr>
          <w:rFonts w:ascii="Arial" w:hAnsi="Arial" w:cs="Arial"/>
          <w:sz w:val="24"/>
          <w:szCs w:val="24"/>
        </w:rPr>
        <w:t>, pp.4</w:t>
      </w:r>
      <w:r w:rsidRPr="009B3F14">
        <w:rPr>
          <w:rFonts w:ascii="Arial" w:hAnsi="Arial" w:cs="Arial"/>
          <w:sz w:val="24"/>
          <w:szCs w:val="24"/>
        </w:rPr>
        <w:t>795</w:t>
      </w:r>
      <w:r w:rsidRPr="009B3F14">
        <w:rPr>
          <w:rFonts w:ascii="Arial" w:hAnsi="Arial" w:cs="Arial"/>
          <w:i/>
          <w:iCs/>
          <w:sz w:val="24"/>
          <w:szCs w:val="24"/>
        </w:rPr>
        <w:t>–</w:t>
      </w:r>
      <w:r w:rsidRPr="009B3F14">
        <w:rPr>
          <w:rFonts w:ascii="Arial" w:hAnsi="Arial" w:cs="Arial"/>
          <w:sz w:val="24"/>
          <w:szCs w:val="24"/>
        </w:rPr>
        <w:t>4812</w:t>
      </w:r>
      <w:r w:rsidRPr="009B3F14">
        <w:rPr>
          <w:rFonts w:ascii="Arial" w:hAnsi="Arial" w:cs="Arial"/>
          <w:i/>
          <w:iCs/>
          <w:sz w:val="24"/>
          <w:szCs w:val="24"/>
        </w:rPr>
        <w:t>.</w:t>
      </w:r>
    </w:p>
    <w:p w14:paraId="72943AE4" w14:textId="77777777" w:rsidR="009B3F14" w:rsidRPr="00C40F63" w:rsidRDefault="009B3F14" w:rsidP="00607F47">
      <w:pPr>
        <w:spacing w:after="0" w:line="240" w:lineRule="auto"/>
        <w:contextualSpacing/>
        <w:rPr>
          <w:rFonts w:ascii="Arial" w:hAnsi="Arial" w:cs="Arial"/>
          <w:sz w:val="24"/>
          <w:szCs w:val="24"/>
        </w:rPr>
      </w:pPr>
    </w:p>
    <w:p w14:paraId="3BA43ED4"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 xml:space="preserve">United States Geological Survey. (2013). </w:t>
      </w:r>
      <w:r w:rsidRPr="00C40F63">
        <w:rPr>
          <w:rFonts w:ascii="Arial" w:hAnsi="Arial" w:cs="Arial"/>
          <w:i/>
          <w:sz w:val="24"/>
          <w:szCs w:val="24"/>
        </w:rPr>
        <w:t>Frequently Asked Questions about the Landsat Missions</w:t>
      </w:r>
      <w:r w:rsidRPr="00C40F63">
        <w:rPr>
          <w:rFonts w:ascii="Arial" w:hAnsi="Arial" w:cs="Arial"/>
          <w:sz w:val="24"/>
          <w:szCs w:val="24"/>
        </w:rPr>
        <w:t>. (</w:t>
      </w:r>
      <w:hyperlink r:id="rId34" w:history="1">
        <w:r w:rsidRPr="00A11316">
          <w:rPr>
            <w:rStyle w:val="Hyperlink"/>
            <w:rFonts w:ascii="Arial" w:hAnsi="Arial" w:cs="Arial"/>
            <w:sz w:val="24"/>
            <w:szCs w:val="24"/>
          </w:rPr>
          <w:t>http://landsat.usgs.gov/best_spectral_bands_to_use.php</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270B2A8D" w14:textId="77777777" w:rsidR="00607F47" w:rsidRDefault="00607F47" w:rsidP="00607F47">
      <w:pPr>
        <w:spacing w:after="0" w:line="240" w:lineRule="auto"/>
        <w:contextualSpacing/>
        <w:rPr>
          <w:rFonts w:ascii="Arial" w:hAnsi="Arial" w:cs="Arial"/>
          <w:sz w:val="24"/>
          <w:szCs w:val="24"/>
        </w:rPr>
      </w:pPr>
    </w:p>
    <w:p w14:paraId="726C2D66" w14:textId="77777777" w:rsidR="00607F47" w:rsidRPr="00C40F63" w:rsidRDefault="00607F47" w:rsidP="00607F47">
      <w:pPr>
        <w:spacing w:after="0" w:line="240" w:lineRule="auto"/>
        <w:contextualSpacing/>
        <w:rPr>
          <w:rFonts w:ascii="Arial" w:hAnsi="Arial" w:cs="Arial"/>
          <w:sz w:val="24"/>
          <w:szCs w:val="24"/>
        </w:rPr>
      </w:pPr>
      <w:r w:rsidRPr="00A37485">
        <w:rPr>
          <w:rFonts w:ascii="Arial" w:hAnsi="Arial" w:cs="Arial"/>
          <w:sz w:val="24"/>
          <w:szCs w:val="24"/>
        </w:rPr>
        <w:t xml:space="preserve">United Nations. (2003). </w:t>
      </w:r>
      <w:r w:rsidRPr="00A37485">
        <w:rPr>
          <w:rFonts w:ascii="Arial" w:hAnsi="Arial" w:cs="Arial"/>
          <w:i/>
          <w:sz w:val="24"/>
          <w:szCs w:val="24"/>
        </w:rPr>
        <w:t>Water for people, water for life</w:t>
      </w:r>
      <w:r w:rsidRPr="00A37485">
        <w:rPr>
          <w:rFonts w:ascii="Arial" w:hAnsi="Arial" w:cs="Arial"/>
          <w:sz w:val="24"/>
          <w:szCs w:val="24"/>
        </w:rPr>
        <w:t xml:space="preserve">. World Water Assessment </w:t>
      </w:r>
      <w:r w:rsidRPr="00C40F63">
        <w:rPr>
          <w:rFonts w:ascii="Arial" w:hAnsi="Arial" w:cs="Arial"/>
          <w:sz w:val="24"/>
          <w:szCs w:val="24"/>
        </w:rPr>
        <w:t>Programme, United Nations General Assembly.</w:t>
      </w:r>
    </w:p>
    <w:p w14:paraId="3B169B84" w14:textId="77777777" w:rsidR="00607F47" w:rsidRPr="00C40F63" w:rsidRDefault="00607F47" w:rsidP="00607F47">
      <w:pPr>
        <w:spacing w:after="0" w:line="240" w:lineRule="auto"/>
        <w:contextualSpacing/>
        <w:rPr>
          <w:rFonts w:ascii="Arial" w:hAnsi="Arial" w:cs="Arial"/>
          <w:sz w:val="24"/>
          <w:szCs w:val="24"/>
        </w:rPr>
      </w:pPr>
    </w:p>
    <w:p w14:paraId="6D58DB5C" w14:textId="69378AF8"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United Nations</w:t>
      </w:r>
      <w:r>
        <w:rPr>
          <w:rFonts w:ascii="Arial" w:hAnsi="Arial" w:cs="Arial"/>
          <w:sz w:val="24"/>
          <w:szCs w:val="24"/>
        </w:rPr>
        <w:t>.</w:t>
      </w:r>
      <w:r w:rsidRPr="00C40F63">
        <w:rPr>
          <w:rFonts w:ascii="Arial" w:hAnsi="Arial" w:cs="Arial"/>
          <w:sz w:val="24"/>
          <w:szCs w:val="24"/>
        </w:rPr>
        <w:t xml:space="preserve"> (2015)</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 xml:space="preserve">Water for </w:t>
      </w:r>
      <w:r w:rsidR="005031F9">
        <w:rPr>
          <w:rFonts w:ascii="Arial" w:hAnsi="Arial" w:cs="Arial"/>
          <w:i/>
          <w:sz w:val="24"/>
          <w:szCs w:val="24"/>
        </w:rPr>
        <w:t>L</w:t>
      </w:r>
      <w:r w:rsidRPr="00C40F63">
        <w:rPr>
          <w:rFonts w:ascii="Arial" w:hAnsi="Arial" w:cs="Arial"/>
          <w:i/>
          <w:sz w:val="24"/>
          <w:szCs w:val="24"/>
        </w:rPr>
        <w:t>ife Decade</w:t>
      </w:r>
      <w:r w:rsidR="005031F9">
        <w:rPr>
          <w:rFonts w:ascii="Arial" w:hAnsi="Arial" w:cs="Arial"/>
          <w:sz w:val="24"/>
          <w:szCs w:val="24"/>
        </w:rPr>
        <w:t xml:space="preserve">. </w:t>
      </w:r>
      <w:r>
        <w:rPr>
          <w:rFonts w:ascii="Arial" w:hAnsi="Arial" w:cs="Arial"/>
          <w:sz w:val="24"/>
          <w:szCs w:val="24"/>
        </w:rPr>
        <w:t xml:space="preserve">United Nations. </w:t>
      </w:r>
      <w:r w:rsidRPr="00C40F63">
        <w:rPr>
          <w:rFonts w:ascii="Arial" w:hAnsi="Arial" w:cs="Arial"/>
          <w:sz w:val="24"/>
          <w:szCs w:val="24"/>
        </w:rPr>
        <w:t>[Online]</w:t>
      </w:r>
      <w:r>
        <w:rPr>
          <w:rFonts w:ascii="Arial" w:hAnsi="Arial" w:cs="Arial"/>
          <w:sz w:val="24"/>
          <w:szCs w:val="24"/>
        </w:rPr>
        <w:t xml:space="preserve"> (</w:t>
      </w:r>
      <w:hyperlink r:id="rId35" w:history="1">
        <w:r w:rsidRPr="00A11316">
          <w:rPr>
            <w:rStyle w:val="Hyperlink"/>
            <w:rFonts w:ascii="Arial" w:hAnsi="Arial" w:cs="Arial"/>
            <w:sz w:val="24"/>
            <w:szCs w:val="24"/>
          </w:rPr>
          <w:t>http://www.un.org/waterforlifedecade/water_and_sustainable_development.shtml</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04E45269" w14:textId="77777777" w:rsidR="00607F47" w:rsidRDefault="00607F47" w:rsidP="00607F47">
      <w:pPr>
        <w:spacing w:after="0" w:line="240" w:lineRule="auto"/>
        <w:contextualSpacing/>
        <w:rPr>
          <w:rFonts w:ascii="Arial" w:hAnsi="Arial" w:cs="Arial"/>
          <w:sz w:val="24"/>
          <w:szCs w:val="24"/>
        </w:rPr>
      </w:pPr>
    </w:p>
    <w:p w14:paraId="463A2E88" w14:textId="77777777" w:rsidR="00607F47" w:rsidRPr="005031F9" w:rsidRDefault="00607F47" w:rsidP="00607F47">
      <w:pPr>
        <w:spacing w:after="0" w:line="240" w:lineRule="auto"/>
        <w:contextualSpacing/>
        <w:rPr>
          <w:rFonts w:ascii="Arial" w:hAnsi="Arial" w:cs="Arial"/>
          <w:i/>
          <w:sz w:val="24"/>
          <w:szCs w:val="24"/>
        </w:rPr>
      </w:pPr>
      <w:r w:rsidRPr="00C40F63">
        <w:rPr>
          <w:rFonts w:ascii="Arial" w:hAnsi="Arial" w:cs="Arial"/>
          <w:sz w:val="24"/>
          <w:szCs w:val="24"/>
        </w:rPr>
        <w:t xml:space="preserve">United Nations. (2015). </w:t>
      </w:r>
      <w:r w:rsidRPr="005031F9">
        <w:rPr>
          <w:rFonts w:ascii="Arial" w:hAnsi="Arial" w:cs="Arial"/>
          <w:i/>
          <w:sz w:val="24"/>
          <w:szCs w:val="24"/>
        </w:rPr>
        <w:t>Resolution adopted by the General Assembly on 25 September 2015: 70/1. Transforming our world: the 2030 Agenda for</w:t>
      </w:r>
    </w:p>
    <w:p w14:paraId="4117ED93" w14:textId="77777777" w:rsidR="00607F47" w:rsidRDefault="00607F47" w:rsidP="00607F47">
      <w:pPr>
        <w:spacing w:after="0" w:line="240" w:lineRule="auto"/>
        <w:contextualSpacing/>
        <w:rPr>
          <w:rFonts w:ascii="Arial" w:hAnsi="Arial" w:cs="Arial"/>
          <w:sz w:val="24"/>
          <w:szCs w:val="24"/>
        </w:rPr>
      </w:pPr>
      <w:r w:rsidRPr="005031F9">
        <w:rPr>
          <w:rFonts w:ascii="Arial" w:hAnsi="Arial" w:cs="Arial"/>
          <w:i/>
          <w:sz w:val="24"/>
          <w:szCs w:val="24"/>
        </w:rPr>
        <w:t>Sustainable Development</w:t>
      </w:r>
      <w:r>
        <w:rPr>
          <w:rFonts w:ascii="Arial" w:hAnsi="Arial" w:cs="Arial"/>
          <w:sz w:val="24"/>
          <w:szCs w:val="24"/>
        </w:rPr>
        <w:t>. United Nations General A</w:t>
      </w:r>
      <w:r w:rsidRPr="00C40F63">
        <w:rPr>
          <w:rFonts w:ascii="Arial" w:hAnsi="Arial" w:cs="Arial"/>
          <w:sz w:val="24"/>
          <w:szCs w:val="24"/>
        </w:rPr>
        <w:t>ssembly, New York. (</w:t>
      </w:r>
      <w:hyperlink r:id="rId36" w:history="1">
        <w:r w:rsidRPr="00A11316">
          <w:rPr>
            <w:rStyle w:val="Hyperlink"/>
            <w:rFonts w:ascii="Arial" w:hAnsi="Arial" w:cs="Arial"/>
            <w:sz w:val="24"/>
            <w:szCs w:val="24"/>
          </w:rPr>
          <w:t>http://www.un.org/en/ga/search/view_doc.asp?symbol=A/RES/70/1&amp;Lang=E</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E01F5E5" w14:textId="77777777" w:rsidR="00607F47" w:rsidRDefault="00607F47" w:rsidP="00607F47">
      <w:pPr>
        <w:spacing w:after="0" w:line="240" w:lineRule="auto"/>
        <w:contextualSpacing/>
        <w:rPr>
          <w:rFonts w:ascii="Arial" w:hAnsi="Arial" w:cs="Arial"/>
          <w:sz w:val="24"/>
          <w:szCs w:val="24"/>
        </w:rPr>
      </w:pPr>
    </w:p>
    <w:p w14:paraId="3C4335B2"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lastRenderedPageBreak/>
        <w:t>Water Resources Rajasthan</w:t>
      </w:r>
      <w:r>
        <w:rPr>
          <w:rFonts w:ascii="Arial" w:hAnsi="Arial" w:cs="Arial"/>
          <w:sz w:val="24"/>
          <w:szCs w:val="24"/>
        </w:rPr>
        <w:t>.</w:t>
      </w:r>
      <w:r w:rsidRPr="00C40F63">
        <w:rPr>
          <w:rFonts w:ascii="Arial" w:hAnsi="Arial" w:cs="Arial"/>
          <w:sz w:val="24"/>
          <w:szCs w:val="24"/>
        </w:rPr>
        <w:t xml:space="preserve"> (2015)</w:t>
      </w:r>
      <w:r>
        <w:rPr>
          <w:rFonts w:ascii="Arial" w:hAnsi="Arial" w:cs="Arial"/>
          <w:sz w:val="24"/>
          <w:szCs w:val="24"/>
        </w:rPr>
        <w:t>.</w:t>
      </w:r>
      <w:r w:rsidRPr="00C40F63">
        <w:rPr>
          <w:rFonts w:ascii="Arial" w:hAnsi="Arial" w:cs="Arial"/>
          <w:sz w:val="24"/>
          <w:szCs w:val="24"/>
        </w:rPr>
        <w:t xml:space="preserve"> </w:t>
      </w:r>
      <w:bookmarkStart w:id="7" w:name="_GoBack"/>
      <w:r w:rsidRPr="005031F9">
        <w:rPr>
          <w:rFonts w:ascii="Arial" w:hAnsi="Arial" w:cs="Arial"/>
          <w:i/>
          <w:sz w:val="24"/>
          <w:szCs w:val="24"/>
        </w:rPr>
        <w:t xml:space="preserve">Rainfall </w:t>
      </w:r>
      <w:bookmarkEnd w:id="7"/>
      <w:r w:rsidRPr="00C40F63">
        <w:rPr>
          <w:rFonts w:ascii="Arial" w:hAnsi="Arial" w:cs="Arial"/>
          <w:i/>
          <w:sz w:val="24"/>
          <w:szCs w:val="24"/>
        </w:rPr>
        <w:t>Data</w:t>
      </w:r>
      <w:r>
        <w:rPr>
          <w:rFonts w:ascii="Arial" w:hAnsi="Arial" w:cs="Arial"/>
          <w:sz w:val="24"/>
          <w:szCs w:val="24"/>
        </w:rPr>
        <w:t xml:space="preserve">. Government of Rajasthan. </w:t>
      </w:r>
      <w:r w:rsidRPr="00C40F63">
        <w:rPr>
          <w:rFonts w:ascii="Arial" w:hAnsi="Arial" w:cs="Arial"/>
          <w:sz w:val="24"/>
          <w:szCs w:val="24"/>
        </w:rPr>
        <w:t>[Online]</w:t>
      </w:r>
      <w:r>
        <w:rPr>
          <w:rFonts w:ascii="Arial" w:hAnsi="Arial" w:cs="Arial"/>
          <w:sz w:val="24"/>
          <w:szCs w:val="24"/>
        </w:rPr>
        <w:t xml:space="preserve"> (</w:t>
      </w:r>
      <w:hyperlink r:id="rId37" w:history="1">
        <w:r w:rsidRPr="00A11316">
          <w:rPr>
            <w:rStyle w:val="Hyperlink"/>
            <w:rFonts w:ascii="Arial" w:hAnsi="Arial" w:cs="Arial"/>
            <w:sz w:val="24"/>
            <w:szCs w:val="24"/>
          </w:rPr>
          <w:t>http://waterresources.rajasthan.gov.in/Daily_Rainfall_Data/Rainfall_Index.htm</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796FCFE4" w14:textId="77777777" w:rsidR="00607F47" w:rsidRDefault="00607F47" w:rsidP="00607F47">
      <w:pPr>
        <w:spacing w:after="0" w:line="240" w:lineRule="auto"/>
        <w:contextualSpacing/>
        <w:rPr>
          <w:rFonts w:ascii="Arial" w:hAnsi="Arial" w:cs="Arial"/>
          <w:sz w:val="24"/>
          <w:szCs w:val="24"/>
        </w:rPr>
      </w:pPr>
    </w:p>
    <w:p w14:paraId="5187630D"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USAID</w:t>
      </w:r>
      <w:r>
        <w:rPr>
          <w:rFonts w:ascii="Arial" w:hAnsi="Arial" w:cs="Arial"/>
          <w:sz w:val="24"/>
          <w:szCs w:val="24"/>
        </w:rPr>
        <w:t>.</w:t>
      </w:r>
      <w:r w:rsidRPr="00C40F63">
        <w:rPr>
          <w:rFonts w:ascii="Arial" w:hAnsi="Arial" w:cs="Arial"/>
          <w:sz w:val="24"/>
          <w:szCs w:val="24"/>
        </w:rPr>
        <w:t xml:space="preserve"> (2015)</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Water and Development Strategy</w:t>
      </w:r>
      <w:r>
        <w:rPr>
          <w:rFonts w:ascii="Arial" w:hAnsi="Arial" w:cs="Arial"/>
          <w:sz w:val="24"/>
          <w:szCs w:val="24"/>
        </w:rPr>
        <w:t xml:space="preserve">. USAID. </w:t>
      </w:r>
      <w:r w:rsidRPr="00C40F63">
        <w:rPr>
          <w:rFonts w:ascii="Arial" w:hAnsi="Arial" w:cs="Arial"/>
          <w:sz w:val="24"/>
          <w:szCs w:val="24"/>
        </w:rPr>
        <w:t>[Online]</w:t>
      </w:r>
      <w:r>
        <w:rPr>
          <w:rFonts w:ascii="Arial" w:hAnsi="Arial" w:cs="Arial"/>
          <w:sz w:val="24"/>
          <w:szCs w:val="24"/>
        </w:rPr>
        <w:t xml:space="preserve"> (</w:t>
      </w:r>
      <w:hyperlink r:id="rId38" w:history="1">
        <w:r w:rsidRPr="00A11316">
          <w:rPr>
            <w:rStyle w:val="Hyperlink"/>
            <w:rFonts w:ascii="Arial" w:hAnsi="Arial" w:cs="Arial"/>
            <w:sz w:val="24"/>
            <w:szCs w:val="24"/>
          </w:rPr>
          <w:t>https://www.usaid.gov/what-we-do/water-and-sanitation/water-and-development-strategy</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51EFC210" w14:textId="77777777" w:rsidR="00607F47" w:rsidRDefault="00607F47" w:rsidP="00607F47">
      <w:pPr>
        <w:spacing w:after="0" w:line="240" w:lineRule="auto"/>
        <w:contextualSpacing/>
        <w:rPr>
          <w:rFonts w:ascii="Arial" w:hAnsi="Arial" w:cs="Arial"/>
          <w:sz w:val="24"/>
          <w:szCs w:val="24"/>
        </w:rPr>
      </w:pPr>
    </w:p>
    <w:p w14:paraId="75F4BF91"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United States Geological S</w:t>
      </w:r>
      <w:r>
        <w:rPr>
          <w:rFonts w:ascii="Arial" w:hAnsi="Arial" w:cs="Arial"/>
          <w:sz w:val="24"/>
          <w:szCs w:val="24"/>
        </w:rPr>
        <w:t>urvey</w:t>
      </w:r>
      <w:r w:rsidRPr="00C40F63">
        <w:rPr>
          <w:rFonts w:ascii="Arial" w:hAnsi="Arial" w:cs="Arial"/>
          <w:sz w:val="24"/>
          <w:szCs w:val="24"/>
        </w:rPr>
        <w:t xml:space="preserve">. (undated). </w:t>
      </w:r>
      <w:proofErr w:type="spellStart"/>
      <w:r w:rsidRPr="00C40F63">
        <w:rPr>
          <w:rFonts w:ascii="Arial" w:hAnsi="Arial" w:cs="Arial"/>
          <w:i/>
          <w:sz w:val="24"/>
          <w:szCs w:val="24"/>
        </w:rPr>
        <w:t>EarthExplorer</w:t>
      </w:r>
      <w:proofErr w:type="spellEnd"/>
      <w:r w:rsidRPr="00C40F63">
        <w:rPr>
          <w:rFonts w:ascii="Arial" w:hAnsi="Arial" w:cs="Arial"/>
          <w:sz w:val="24"/>
          <w:szCs w:val="24"/>
        </w:rPr>
        <w:t>.</w:t>
      </w:r>
      <w:r w:rsidRPr="00A15D3D">
        <w:rPr>
          <w:rFonts w:ascii="Arial" w:hAnsi="Arial" w:cs="Arial"/>
          <w:sz w:val="24"/>
          <w:szCs w:val="24"/>
        </w:rPr>
        <w:t xml:space="preserve"> </w:t>
      </w:r>
      <w:r w:rsidRPr="00C40F63">
        <w:rPr>
          <w:rFonts w:ascii="Arial" w:hAnsi="Arial" w:cs="Arial"/>
          <w:sz w:val="24"/>
          <w:szCs w:val="24"/>
        </w:rPr>
        <w:t>United States Geological S</w:t>
      </w:r>
      <w:r>
        <w:rPr>
          <w:rFonts w:ascii="Arial" w:hAnsi="Arial" w:cs="Arial"/>
          <w:sz w:val="24"/>
          <w:szCs w:val="24"/>
        </w:rPr>
        <w:t>urvey</w:t>
      </w:r>
      <w:r w:rsidRPr="00C40F63">
        <w:rPr>
          <w:rFonts w:ascii="Arial" w:hAnsi="Arial" w:cs="Arial"/>
          <w:sz w:val="24"/>
          <w:szCs w:val="24"/>
        </w:rPr>
        <w:t>. (</w:t>
      </w:r>
      <w:hyperlink r:id="rId39" w:history="1">
        <w:r w:rsidRPr="00A11316">
          <w:rPr>
            <w:rStyle w:val="Hyperlink"/>
            <w:rFonts w:ascii="Arial" w:hAnsi="Arial" w:cs="Arial"/>
            <w:sz w:val="24"/>
            <w:szCs w:val="24"/>
          </w:rPr>
          <w:t>http://earthexplorer.usgs.gov/</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4966231F" w14:textId="77777777" w:rsidR="00607F47" w:rsidRDefault="00607F47" w:rsidP="00607F47">
      <w:pPr>
        <w:spacing w:after="0" w:line="240" w:lineRule="auto"/>
        <w:contextualSpacing/>
        <w:rPr>
          <w:rFonts w:ascii="Arial" w:hAnsi="Arial" w:cs="Arial"/>
          <w:sz w:val="24"/>
          <w:szCs w:val="24"/>
        </w:rPr>
      </w:pPr>
    </w:p>
    <w:p w14:paraId="6E5E496E"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Vogelmann</w:t>
      </w:r>
      <w:proofErr w:type="spellEnd"/>
      <w:r>
        <w:rPr>
          <w:rFonts w:ascii="Arial" w:hAnsi="Arial" w:cs="Arial"/>
          <w:sz w:val="24"/>
          <w:szCs w:val="24"/>
        </w:rPr>
        <w:t>, T.C.</w:t>
      </w:r>
      <w:r w:rsidRPr="00C40F63">
        <w:rPr>
          <w:rFonts w:ascii="Arial" w:hAnsi="Arial" w:cs="Arial"/>
          <w:sz w:val="24"/>
          <w:szCs w:val="24"/>
        </w:rPr>
        <w:t xml:space="preserve"> and Martin</w:t>
      </w:r>
      <w:r>
        <w:rPr>
          <w:rFonts w:ascii="Arial" w:hAnsi="Arial" w:cs="Arial"/>
          <w:sz w:val="24"/>
          <w:szCs w:val="24"/>
        </w:rPr>
        <w:t>, G.</w:t>
      </w:r>
      <w:r w:rsidRPr="00C40F63">
        <w:rPr>
          <w:rFonts w:ascii="Arial" w:hAnsi="Arial" w:cs="Arial"/>
          <w:sz w:val="24"/>
          <w:szCs w:val="24"/>
        </w:rPr>
        <w:t xml:space="preserve"> (1993). The functional significance of palisade tissue: penetration of directional versus diffuse light. </w:t>
      </w:r>
      <w:r w:rsidRPr="00C40F63">
        <w:rPr>
          <w:rFonts w:ascii="Arial" w:hAnsi="Arial" w:cs="Arial"/>
          <w:i/>
          <w:sz w:val="24"/>
          <w:szCs w:val="24"/>
        </w:rPr>
        <w:t>Plant, Cell and Environment</w:t>
      </w:r>
      <w:r w:rsidRPr="00C40F63">
        <w:rPr>
          <w:rFonts w:ascii="Arial" w:hAnsi="Arial" w:cs="Arial"/>
          <w:sz w:val="24"/>
          <w:szCs w:val="24"/>
        </w:rPr>
        <w:t>, 16, pp.65-72.</w:t>
      </w:r>
    </w:p>
    <w:p w14:paraId="3233F3C1" w14:textId="77777777" w:rsidR="00607F47" w:rsidRDefault="00607F47" w:rsidP="00607F47">
      <w:pPr>
        <w:spacing w:after="0" w:line="240" w:lineRule="auto"/>
        <w:contextualSpacing/>
        <w:rPr>
          <w:rFonts w:ascii="Arial" w:hAnsi="Arial" w:cs="Arial"/>
          <w:sz w:val="24"/>
          <w:szCs w:val="24"/>
        </w:rPr>
      </w:pPr>
    </w:p>
    <w:p w14:paraId="0E1AF115" w14:textId="77777777" w:rsidR="00607F47"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Wallin</w:t>
      </w:r>
      <w:proofErr w:type="spellEnd"/>
      <w:r w:rsidRPr="00C40F63">
        <w:rPr>
          <w:rFonts w:ascii="Arial" w:hAnsi="Arial" w:cs="Arial"/>
          <w:sz w:val="24"/>
          <w:szCs w:val="24"/>
        </w:rPr>
        <w:t>, D</w:t>
      </w:r>
      <w:r>
        <w:rPr>
          <w:rFonts w:ascii="Arial" w:hAnsi="Arial" w:cs="Arial"/>
          <w:sz w:val="24"/>
          <w:szCs w:val="24"/>
        </w:rPr>
        <w:t>.</w:t>
      </w:r>
      <w:r w:rsidRPr="00C40F63">
        <w:rPr>
          <w:rFonts w:ascii="Arial" w:hAnsi="Arial" w:cs="Arial"/>
          <w:sz w:val="24"/>
          <w:szCs w:val="24"/>
        </w:rPr>
        <w:t xml:space="preserve"> (2006)</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Creating a Subset of a Larger ERDAS Imagine File</w:t>
      </w:r>
      <w:r>
        <w:rPr>
          <w:rFonts w:ascii="Arial" w:hAnsi="Arial" w:cs="Arial"/>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40" w:history="1">
        <w:r w:rsidRPr="00A11316">
          <w:rPr>
            <w:rStyle w:val="Hyperlink"/>
            <w:rFonts w:ascii="Arial" w:hAnsi="Arial" w:cs="Arial"/>
            <w:sz w:val="24"/>
            <w:szCs w:val="24"/>
          </w:rPr>
          <w:t>http://www.wwu.edu/huxley/spatial/tut/ERDAS_subset.htm</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3A9F6E6C" w14:textId="77777777" w:rsidR="00607F47" w:rsidRDefault="00607F47" w:rsidP="00607F47">
      <w:pPr>
        <w:spacing w:after="0" w:line="240" w:lineRule="auto"/>
        <w:contextualSpacing/>
        <w:rPr>
          <w:rFonts w:ascii="Arial" w:hAnsi="Arial" w:cs="Arial"/>
          <w:sz w:val="24"/>
          <w:szCs w:val="24"/>
        </w:rPr>
      </w:pPr>
    </w:p>
    <w:p w14:paraId="115BFD21"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Weather Spark</w:t>
      </w:r>
      <w:r>
        <w:rPr>
          <w:rFonts w:ascii="Arial" w:hAnsi="Arial" w:cs="Arial"/>
          <w:sz w:val="24"/>
          <w:szCs w:val="24"/>
        </w:rPr>
        <w:t>.</w:t>
      </w:r>
      <w:r w:rsidRPr="00C40F63">
        <w:rPr>
          <w:rFonts w:ascii="Arial" w:hAnsi="Arial" w:cs="Arial"/>
          <w:sz w:val="24"/>
          <w:szCs w:val="24"/>
        </w:rPr>
        <w:t xml:space="preserve"> (2015)</w:t>
      </w:r>
      <w:r>
        <w:rPr>
          <w:rFonts w:ascii="Arial" w:hAnsi="Arial" w:cs="Arial"/>
          <w:sz w:val="24"/>
          <w:szCs w:val="24"/>
        </w:rPr>
        <w:t>.</w:t>
      </w:r>
      <w:r w:rsidRPr="00C40F63">
        <w:rPr>
          <w:rFonts w:ascii="Arial" w:hAnsi="Arial" w:cs="Arial"/>
          <w:sz w:val="24"/>
          <w:szCs w:val="24"/>
        </w:rPr>
        <w:t xml:space="preserve"> </w:t>
      </w:r>
      <w:r>
        <w:rPr>
          <w:rFonts w:ascii="Arial" w:hAnsi="Arial" w:cs="Arial"/>
          <w:i/>
          <w:sz w:val="24"/>
          <w:szCs w:val="24"/>
        </w:rPr>
        <w:t>Historical Weather for India</w:t>
      </w:r>
      <w:r>
        <w:rPr>
          <w:rFonts w:ascii="Arial" w:hAnsi="Arial" w:cs="Arial"/>
          <w:sz w:val="24"/>
          <w:szCs w:val="24"/>
        </w:rPr>
        <w:t>.</w:t>
      </w:r>
      <w:r w:rsidRPr="00B9455E">
        <w:rPr>
          <w:rFonts w:ascii="Arial" w:hAnsi="Arial" w:cs="Arial"/>
          <w:sz w:val="24"/>
          <w:szCs w:val="24"/>
        </w:rPr>
        <w:t xml:space="preserve"> Weather Spark.</w:t>
      </w:r>
      <w:r>
        <w:rPr>
          <w:rFonts w:ascii="Arial" w:hAnsi="Arial" w:cs="Arial"/>
          <w:i/>
          <w:sz w:val="24"/>
          <w:szCs w:val="24"/>
        </w:rPr>
        <w:t xml:space="preserve"> </w:t>
      </w:r>
      <w:r w:rsidRPr="00C40F63">
        <w:rPr>
          <w:rFonts w:ascii="Arial" w:hAnsi="Arial" w:cs="Arial"/>
          <w:sz w:val="24"/>
          <w:szCs w:val="24"/>
        </w:rPr>
        <w:t>[Online]</w:t>
      </w:r>
      <w:r>
        <w:rPr>
          <w:rFonts w:ascii="Arial" w:hAnsi="Arial" w:cs="Arial"/>
          <w:sz w:val="24"/>
          <w:szCs w:val="24"/>
        </w:rPr>
        <w:t xml:space="preserve"> (</w:t>
      </w:r>
      <w:hyperlink r:id="rId41" w:history="1">
        <w:r w:rsidRPr="00A11316">
          <w:rPr>
            <w:rStyle w:val="Hyperlink"/>
            <w:rFonts w:ascii="Arial" w:hAnsi="Arial" w:cs="Arial"/>
            <w:sz w:val="24"/>
            <w:szCs w:val="24"/>
          </w:rPr>
          <w:t>https://weatherspark.com/history/stations/India</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110A90F1" w14:textId="77777777" w:rsidR="00607F47" w:rsidRDefault="00607F47" w:rsidP="00607F47">
      <w:pPr>
        <w:spacing w:after="0" w:line="240" w:lineRule="auto"/>
        <w:contextualSpacing/>
        <w:rPr>
          <w:rFonts w:ascii="Arial" w:hAnsi="Arial" w:cs="Arial"/>
          <w:sz w:val="24"/>
          <w:szCs w:val="24"/>
        </w:rPr>
      </w:pPr>
    </w:p>
    <w:p w14:paraId="5D6718A2" w14:textId="77777777" w:rsidR="00607F47" w:rsidRDefault="00607F47" w:rsidP="00607F47">
      <w:pPr>
        <w:spacing w:after="0" w:line="240" w:lineRule="auto"/>
        <w:contextualSpacing/>
        <w:rPr>
          <w:rFonts w:ascii="Arial" w:hAnsi="Arial" w:cs="Arial"/>
          <w:sz w:val="24"/>
          <w:szCs w:val="24"/>
        </w:rPr>
      </w:pPr>
      <w:r w:rsidRPr="00C40F63">
        <w:rPr>
          <w:rFonts w:ascii="Arial" w:hAnsi="Arial" w:cs="Arial"/>
          <w:sz w:val="24"/>
          <w:szCs w:val="24"/>
        </w:rPr>
        <w:t>World Health Organisation</w:t>
      </w:r>
      <w:r>
        <w:rPr>
          <w:rFonts w:ascii="Arial" w:hAnsi="Arial" w:cs="Arial"/>
          <w:sz w:val="24"/>
          <w:szCs w:val="24"/>
        </w:rPr>
        <w:t>.</w:t>
      </w:r>
      <w:r w:rsidRPr="00C40F63">
        <w:rPr>
          <w:rFonts w:ascii="Arial" w:hAnsi="Arial" w:cs="Arial"/>
          <w:sz w:val="24"/>
          <w:szCs w:val="24"/>
        </w:rPr>
        <w:t xml:space="preserve"> (2014)</w:t>
      </w:r>
      <w:r>
        <w:rPr>
          <w:rFonts w:ascii="Arial" w:hAnsi="Arial" w:cs="Arial"/>
          <w:sz w:val="24"/>
          <w:szCs w:val="24"/>
        </w:rPr>
        <w:t>.</w:t>
      </w:r>
      <w:r w:rsidRPr="00C40F63">
        <w:rPr>
          <w:rFonts w:ascii="Arial" w:hAnsi="Arial" w:cs="Arial"/>
          <w:sz w:val="24"/>
          <w:szCs w:val="24"/>
        </w:rPr>
        <w:t xml:space="preserve"> </w:t>
      </w:r>
      <w:r w:rsidRPr="00C40F63">
        <w:rPr>
          <w:rFonts w:ascii="Arial" w:hAnsi="Arial" w:cs="Arial"/>
          <w:i/>
          <w:sz w:val="24"/>
          <w:szCs w:val="24"/>
        </w:rPr>
        <w:t>Progress on Drinking Water and Sanitation 2014 Update</w:t>
      </w:r>
      <w:r>
        <w:rPr>
          <w:rFonts w:ascii="Arial" w:hAnsi="Arial" w:cs="Arial"/>
          <w:sz w:val="24"/>
          <w:szCs w:val="24"/>
        </w:rPr>
        <w:t xml:space="preserve">. World Health Organisation. </w:t>
      </w:r>
      <w:r w:rsidRPr="00C40F63">
        <w:rPr>
          <w:rFonts w:ascii="Arial" w:hAnsi="Arial" w:cs="Arial"/>
          <w:sz w:val="24"/>
          <w:szCs w:val="24"/>
        </w:rPr>
        <w:t xml:space="preserve">[Online] </w:t>
      </w:r>
      <w:r>
        <w:rPr>
          <w:rFonts w:ascii="Arial" w:hAnsi="Arial" w:cs="Arial"/>
          <w:sz w:val="24"/>
          <w:szCs w:val="24"/>
        </w:rPr>
        <w:t>(</w:t>
      </w:r>
      <w:hyperlink r:id="rId42" w:history="1">
        <w:r w:rsidRPr="00A11316">
          <w:rPr>
            <w:rStyle w:val="Hyperlink"/>
            <w:rFonts w:ascii="Arial" w:hAnsi="Arial" w:cs="Arial"/>
            <w:sz w:val="24"/>
            <w:szCs w:val="24"/>
          </w:rPr>
          <w:t>http://apps.who.int/iris/bitstream/10665/112727/1/9789241507240_eng.pdf</w:t>
        </w:r>
      </w:hyperlink>
      <w:r>
        <w:rPr>
          <w:rFonts w:ascii="Arial" w:hAnsi="Arial" w:cs="Arial"/>
          <w:sz w:val="24"/>
          <w:szCs w:val="24"/>
        </w:rPr>
        <w:t>, a</w:t>
      </w:r>
      <w:r w:rsidRPr="00C40F63">
        <w:rPr>
          <w:rFonts w:ascii="Arial" w:hAnsi="Arial" w:cs="Arial"/>
          <w:sz w:val="24"/>
          <w:szCs w:val="24"/>
        </w:rPr>
        <w:t xml:space="preserve">ccessed </w:t>
      </w:r>
      <w:r>
        <w:rPr>
          <w:rFonts w:ascii="Arial" w:hAnsi="Arial" w:cs="Arial"/>
          <w:sz w:val="24"/>
          <w:szCs w:val="24"/>
        </w:rPr>
        <w:t>6</w:t>
      </w:r>
      <w:r w:rsidRPr="00C40F63">
        <w:rPr>
          <w:rFonts w:ascii="Arial" w:hAnsi="Arial" w:cs="Arial"/>
          <w:sz w:val="24"/>
          <w:szCs w:val="24"/>
          <w:vertAlign w:val="superscript"/>
        </w:rPr>
        <w:t>th</w:t>
      </w:r>
      <w:r>
        <w:rPr>
          <w:rFonts w:ascii="Arial" w:hAnsi="Arial" w:cs="Arial"/>
          <w:sz w:val="24"/>
          <w:szCs w:val="24"/>
        </w:rPr>
        <w:t xml:space="preserve"> February 2016.)</w:t>
      </w:r>
    </w:p>
    <w:p w14:paraId="5728E9B3" w14:textId="77777777" w:rsidR="00607F47" w:rsidRDefault="00607F47" w:rsidP="00607F47">
      <w:pPr>
        <w:spacing w:after="0" w:line="240" w:lineRule="auto"/>
        <w:contextualSpacing/>
        <w:rPr>
          <w:rFonts w:ascii="Arial" w:hAnsi="Arial" w:cs="Arial"/>
          <w:sz w:val="24"/>
          <w:szCs w:val="24"/>
        </w:rPr>
      </w:pPr>
    </w:p>
    <w:p w14:paraId="579A529D" w14:textId="77777777" w:rsidR="00607F47" w:rsidRPr="00C40F63" w:rsidRDefault="00607F47" w:rsidP="00607F47">
      <w:pPr>
        <w:spacing w:after="0" w:line="240" w:lineRule="auto"/>
        <w:contextualSpacing/>
        <w:rPr>
          <w:rFonts w:ascii="Arial" w:hAnsi="Arial" w:cs="Arial"/>
          <w:sz w:val="24"/>
          <w:szCs w:val="24"/>
        </w:rPr>
      </w:pPr>
      <w:proofErr w:type="spellStart"/>
      <w:r w:rsidRPr="00C40F63">
        <w:rPr>
          <w:rFonts w:ascii="Arial" w:hAnsi="Arial" w:cs="Arial"/>
          <w:sz w:val="24"/>
          <w:szCs w:val="24"/>
        </w:rPr>
        <w:t>Xie</w:t>
      </w:r>
      <w:proofErr w:type="spellEnd"/>
      <w:r w:rsidRPr="00C40F63">
        <w:rPr>
          <w:rFonts w:ascii="Arial" w:hAnsi="Arial" w:cs="Arial"/>
          <w:sz w:val="24"/>
          <w:szCs w:val="24"/>
        </w:rPr>
        <w:t>, Y., Sha, Z. and Yu, M. (2008)</w:t>
      </w:r>
      <w:r>
        <w:rPr>
          <w:rFonts w:ascii="Arial" w:hAnsi="Arial" w:cs="Arial"/>
          <w:sz w:val="24"/>
          <w:szCs w:val="24"/>
        </w:rPr>
        <w:t>.</w:t>
      </w:r>
      <w:r w:rsidRPr="00C40F63">
        <w:rPr>
          <w:rFonts w:ascii="Arial" w:hAnsi="Arial" w:cs="Arial"/>
          <w:sz w:val="24"/>
          <w:szCs w:val="24"/>
        </w:rPr>
        <w:t xml:space="preserve"> Remote sensing Imagery in vegetation mapping: a review. </w:t>
      </w:r>
      <w:r w:rsidRPr="00C40F63">
        <w:rPr>
          <w:rFonts w:ascii="Arial" w:hAnsi="Arial" w:cs="Arial"/>
          <w:i/>
          <w:sz w:val="24"/>
          <w:szCs w:val="24"/>
        </w:rPr>
        <w:t>Journal of Plant Ecology</w:t>
      </w:r>
      <w:r>
        <w:rPr>
          <w:rFonts w:ascii="Arial" w:hAnsi="Arial" w:cs="Arial"/>
          <w:sz w:val="24"/>
          <w:szCs w:val="24"/>
        </w:rPr>
        <w:t>, 1</w:t>
      </w:r>
      <w:r w:rsidRPr="00C40F63">
        <w:rPr>
          <w:rFonts w:ascii="Arial" w:hAnsi="Arial" w:cs="Arial"/>
          <w:sz w:val="24"/>
          <w:szCs w:val="24"/>
        </w:rPr>
        <w:t>(1)</w:t>
      </w:r>
      <w:r>
        <w:rPr>
          <w:rFonts w:ascii="Arial" w:hAnsi="Arial" w:cs="Arial"/>
          <w:sz w:val="24"/>
          <w:szCs w:val="24"/>
        </w:rPr>
        <w:t>, pp.</w:t>
      </w:r>
      <w:r w:rsidRPr="00C40F63">
        <w:rPr>
          <w:rFonts w:ascii="Arial" w:hAnsi="Arial" w:cs="Arial"/>
          <w:sz w:val="24"/>
          <w:szCs w:val="24"/>
        </w:rPr>
        <w:t>9-23.</w:t>
      </w:r>
    </w:p>
    <w:p w14:paraId="56604207" w14:textId="77777777" w:rsidR="00853B5A" w:rsidRPr="00853B5A" w:rsidRDefault="00853B5A" w:rsidP="00853B5A">
      <w:pPr>
        <w:rPr>
          <w:rFonts w:ascii="Arial" w:hAnsi="Arial" w:cs="Arial"/>
          <w:sz w:val="24"/>
          <w:szCs w:val="24"/>
        </w:rPr>
      </w:pPr>
    </w:p>
    <w:sectPr w:rsidR="00853B5A" w:rsidRPr="0085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C60"/>
    <w:multiLevelType w:val="hybridMultilevel"/>
    <w:tmpl w:val="6D2807DA"/>
    <w:lvl w:ilvl="0" w:tplc="B0320E56">
      <w:numFmt w:val="bullet"/>
      <w:lvlText w:val=""/>
      <w:lvlJc w:val="left"/>
      <w:pPr>
        <w:ind w:left="632" w:hanging="360"/>
      </w:pPr>
      <w:rPr>
        <w:rFonts w:ascii="Symbol" w:eastAsia="Times New Roman" w:hAnsi="Symbol" w:cstheme="minorBidi" w:hint="default"/>
        <w:i w:val="0"/>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1" w15:restartNumberingAfterBreak="0">
    <w:nsid w:val="0A842725"/>
    <w:multiLevelType w:val="hybridMultilevel"/>
    <w:tmpl w:val="9F865694"/>
    <w:lvl w:ilvl="0" w:tplc="3C0024D0">
      <w:numFmt w:val="bullet"/>
      <w:lvlText w:val=""/>
      <w:lvlJc w:val="left"/>
      <w:pPr>
        <w:ind w:left="492" w:hanging="360"/>
      </w:pPr>
      <w:rPr>
        <w:rFonts w:ascii="Symbol" w:eastAsiaTheme="minorHAnsi" w:hAnsi="Symbol" w:cs="Aria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2" w15:restartNumberingAfterBreak="0">
    <w:nsid w:val="0F4043A5"/>
    <w:multiLevelType w:val="hybridMultilevel"/>
    <w:tmpl w:val="950A3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2E9F"/>
    <w:multiLevelType w:val="hybridMultilevel"/>
    <w:tmpl w:val="94561192"/>
    <w:lvl w:ilvl="0" w:tplc="F502DD90">
      <w:start w:val="2"/>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4" w15:restartNumberingAfterBreak="0">
    <w:nsid w:val="1CDF5433"/>
    <w:multiLevelType w:val="hybridMultilevel"/>
    <w:tmpl w:val="0F2691E2"/>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5" w15:restartNumberingAfterBreak="0">
    <w:nsid w:val="410D5B78"/>
    <w:multiLevelType w:val="hybridMultilevel"/>
    <w:tmpl w:val="CE70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D7ED9"/>
    <w:multiLevelType w:val="hybridMultilevel"/>
    <w:tmpl w:val="1A743D9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 w15:restartNumberingAfterBreak="0">
    <w:nsid w:val="6354551C"/>
    <w:multiLevelType w:val="hybridMultilevel"/>
    <w:tmpl w:val="C3DE9D46"/>
    <w:lvl w:ilvl="0" w:tplc="2C040860">
      <w:start w:val="99"/>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8" w15:restartNumberingAfterBreak="0">
    <w:nsid w:val="710400B7"/>
    <w:multiLevelType w:val="hybridMultilevel"/>
    <w:tmpl w:val="A5D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36C44"/>
    <w:multiLevelType w:val="multilevel"/>
    <w:tmpl w:val="9D7896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9"/>
  </w:num>
  <w:num w:numId="3">
    <w:abstractNumId w:val="3"/>
  </w:num>
  <w:num w:numId="4">
    <w:abstractNumId w:val="7"/>
  </w:num>
  <w:num w:numId="5">
    <w:abstractNumId w:val="4"/>
  </w:num>
  <w:num w:numId="6">
    <w:abstractNumId w:val="2"/>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9F"/>
    <w:rsid w:val="00000651"/>
    <w:rsid w:val="00001819"/>
    <w:rsid w:val="000033DE"/>
    <w:rsid w:val="00025187"/>
    <w:rsid w:val="00026724"/>
    <w:rsid w:val="000469AA"/>
    <w:rsid w:val="000809C0"/>
    <w:rsid w:val="000849E4"/>
    <w:rsid w:val="000B1FC5"/>
    <w:rsid w:val="000E30E7"/>
    <w:rsid w:val="000E3960"/>
    <w:rsid w:val="000F1A47"/>
    <w:rsid w:val="000F7364"/>
    <w:rsid w:val="001032FD"/>
    <w:rsid w:val="00107C8C"/>
    <w:rsid w:val="00147C54"/>
    <w:rsid w:val="001678C7"/>
    <w:rsid w:val="001723FD"/>
    <w:rsid w:val="0018269F"/>
    <w:rsid w:val="00185757"/>
    <w:rsid w:val="00193A24"/>
    <w:rsid w:val="00195822"/>
    <w:rsid w:val="00196A19"/>
    <w:rsid w:val="001E3C08"/>
    <w:rsid w:val="001E4A0F"/>
    <w:rsid w:val="001F6BD0"/>
    <w:rsid w:val="001F7044"/>
    <w:rsid w:val="00203AC0"/>
    <w:rsid w:val="0024267B"/>
    <w:rsid w:val="0027022C"/>
    <w:rsid w:val="00293BFC"/>
    <w:rsid w:val="00294D5F"/>
    <w:rsid w:val="002B4042"/>
    <w:rsid w:val="002D7CF1"/>
    <w:rsid w:val="002E0033"/>
    <w:rsid w:val="002E5F0D"/>
    <w:rsid w:val="003016F5"/>
    <w:rsid w:val="00326B3B"/>
    <w:rsid w:val="003331A6"/>
    <w:rsid w:val="0034261B"/>
    <w:rsid w:val="00355267"/>
    <w:rsid w:val="00364567"/>
    <w:rsid w:val="0037549F"/>
    <w:rsid w:val="003A5A84"/>
    <w:rsid w:val="003C64C5"/>
    <w:rsid w:val="003D45A7"/>
    <w:rsid w:val="003D5DC2"/>
    <w:rsid w:val="00411ADE"/>
    <w:rsid w:val="00422043"/>
    <w:rsid w:val="0043133F"/>
    <w:rsid w:val="004333CE"/>
    <w:rsid w:val="00474762"/>
    <w:rsid w:val="00497253"/>
    <w:rsid w:val="004B26BA"/>
    <w:rsid w:val="004B60E1"/>
    <w:rsid w:val="004D0437"/>
    <w:rsid w:val="004D45F5"/>
    <w:rsid w:val="004E4200"/>
    <w:rsid w:val="004F6BCE"/>
    <w:rsid w:val="005031F9"/>
    <w:rsid w:val="0053302E"/>
    <w:rsid w:val="0054269D"/>
    <w:rsid w:val="005711E7"/>
    <w:rsid w:val="00574CCF"/>
    <w:rsid w:val="005B6CB0"/>
    <w:rsid w:val="005B7525"/>
    <w:rsid w:val="005E2B78"/>
    <w:rsid w:val="005E2F65"/>
    <w:rsid w:val="00607F47"/>
    <w:rsid w:val="00611524"/>
    <w:rsid w:val="00612378"/>
    <w:rsid w:val="00625DCD"/>
    <w:rsid w:val="00635175"/>
    <w:rsid w:val="00655640"/>
    <w:rsid w:val="00674400"/>
    <w:rsid w:val="00693BFE"/>
    <w:rsid w:val="006A6ED7"/>
    <w:rsid w:val="006C1ECA"/>
    <w:rsid w:val="006E1916"/>
    <w:rsid w:val="006E50B0"/>
    <w:rsid w:val="0071769F"/>
    <w:rsid w:val="00734034"/>
    <w:rsid w:val="00737B4F"/>
    <w:rsid w:val="00741906"/>
    <w:rsid w:val="007527B8"/>
    <w:rsid w:val="007607DA"/>
    <w:rsid w:val="0076307A"/>
    <w:rsid w:val="007630EA"/>
    <w:rsid w:val="00766C82"/>
    <w:rsid w:val="00777E63"/>
    <w:rsid w:val="00785B51"/>
    <w:rsid w:val="007B4692"/>
    <w:rsid w:val="007D0529"/>
    <w:rsid w:val="007E3F1C"/>
    <w:rsid w:val="0080573B"/>
    <w:rsid w:val="00843888"/>
    <w:rsid w:val="00852E5F"/>
    <w:rsid w:val="00853B5A"/>
    <w:rsid w:val="008567A0"/>
    <w:rsid w:val="00885503"/>
    <w:rsid w:val="00897D0F"/>
    <w:rsid w:val="008A0E72"/>
    <w:rsid w:val="008C0971"/>
    <w:rsid w:val="008C2BDB"/>
    <w:rsid w:val="008D2E74"/>
    <w:rsid w:val="008D539C"/>
    <w:rsid w:val="008F4D91"/>
    <w:rsid w:val="008F4F8B"/>
    <w:rsid w:val="00901BB8"/>
    <w:rsid w:val="00910AAD"/>
    <w:rsid w:val="00953792"/>
    <w:rsid w:val="00957207"/>
    <w:rsid w:val="00991630"/>
    <w:rsid w:val="00992057"/>
    <w:rsid w:val="009A06B9"/>
    <w:rsid w:val="009A4A10"/>
    <w:rsid w:val="009B0176"/>
    <w:rsid w:val="009B3F14"/>
    <w:rsid w:val="009C0EAC"/>
    <w:rsid w:val="009D20F2"/>
    <w:rsid w:val="009D2EE3"/>
    <w:rsid w:val="00A05672"/>
    <w:rsid w:val="00A27298"/>
    <w:rsid w:val="00A31F2A"/>
    <w:rsid w:val="00A502F5"/>
    <w:rsid w:val="00A503F0"/>
    <w:rsid w:val="00A52CCF"/>
    <w:rsid w:val="00AB6320"/>
    <w:rsid w:val="00AD7262"/>
    <w:rsid w:val="00B306A0"/>
    <w:rsid w:val="00B34416"/>
    <w:rsid w:val="00B34DD9"/>
    <w:rsid w:val="00B61D1B"/>
    <w:rsid w:val="00B65C7A"/>
    <w:rsid w:val="00BA1C40"/>
    <w:rsid w:val="00BB6FE7"/>
    <w:rsid w:val="00BF72D5"/>
    <w:rsid w:val="00C05405"/>
    <w:rsid w:val="00C220FC"/>
    <w:rsid w:val="00C266C1"/>
    <w:rsid w:val="00C3082B"/>
    <w:rsid w:val="00C4476D"/>
    <w:rsid w:val="00C654D1"/>
    <w:rsid w:val="00C7063D"/>
    <w:rsid w:val="00C85C97"/>
    <w:rsid w:val="00CC5980"/>
    <w:rsid w:val="00CE5E3A"/>
    <w:rsid w:val="00D42D27"/>
    <w:rsid w:val="00D45C65"/>
    <w:rsid w:val="00D54F12"/>
    <w:rsid w:val="00D570AB"/>
    <w:rsid w:val="00D74878"/>
    <w:rsid w:val="00D8378C"/>
    <w:rsid w:val="00DA3438"/>
    <w:rsid w:val="00DB1232"/>
    <w:rsid w:val="00DC05C5"/>
    <w:rsid w:val="00DE0645"/>
    <w:rsid w:val="00DF51C5"/>
    <w:rsid w:val="00E035C2"/>
    <w:rsid w:val="00E34042"/>
    <w:rsid w:val="00E619EE"/>
    <w:rsid w:val="00E97FD3"/>
    <w:rsid w:val="00EA64CB"/>
    <w:rsid w:val="00EB05CB"/>
    <w:rsid w:val="00EB37BF"/>
    <w:rsid w:val="00EB6E9D"/>
    <w:rsid w:val="00EC06E9"/>
    <w:rsid w:val="00ED0B91"/>
    <w:rsid w:val="00F2408C"/>
    <w:rsid w:val="00F323C4"/>
    <w:rsid w:val="00F34E9A"/>
    <w:rsid w:val="00F50D12"/>
    <w:rsid w:val="00F655E9"/>
    <w:rsid w:val="00F76B81"/>
    <w:rsid w:val="00F76BAF"/>
    <w:rsid w:val="00F90DC6"/>
    <w:rsid w:val="00FA15AB"/>
    <w:rsid w:val="00FA5CB6"/>
    <w:rsid w:val="00FC2C76"/>
    <w:rsid w:val="00FD2B44"/>
    <w:rsid w:val="00FE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6195"/>
  <w15:chartTrackingRefBased/>
  <w15:docId w15:val="{095900F6-5A63-4720-9BE8-E86D71BF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49F"/>
    <w:rPr>
      <w:color w:val="0563C1" w:themeColor="hyperlink"/>
      <w:u w:val="single"/>
    </w:rPr>
  </w:style>
  <w:style w:type="paragraph" w:styleId="BalloonText">
    <w:name w:val="Balloon Text"/>
    <w:basedOn w:val="Normal"/>
    <w:link w:val="BalloonTextChar"/>
    <w:uiPriority w:val="99"/>
    <w:semiHidden/>
    <w:unhideWhenUsed/>
    <w:rsid w:val="0037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9F"/>
    <w:rPr>
      <w:rFonts w:ascii="Segoe UI" w:hAnsi="Segoe UI" w:cs="Segoe UI"/>
      <w:sz w:val="18"/>
      <w:szCs w:val="18"/>
    </w:rPr>
  </w:style>
  <w:style w:type="paragraph" w:styleId="ListParagraph">
    <w:name w:val="List Paragraph"/>
    <w:basedOn w:val="Normal"/>
    <w:uiPriority w:val="34"/>
    <w:qFormat/>
    <w:rsid w:val="0037549F"/>
    <w:pPr>
      <w:ind w:left="720"/>
      <w:contextualSpacing/>
    </w:pPr>
  </w:style>
  <w:style w:type="table" w:styleId="TableGrid">
    <w:name w:val="Table Grid"/>
    <w:basedOn w:val="TableNormal"/>
    <w:uiPriority w:val="59"/>
    <w:rsid w:val="003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7549F"/>
    <w:rPr>
      <w:rFonts w:ascii="Adobe Garamond Pro" w:hAnsi="Adobe Garamond Pro" w:cs="Adobe Garamond Pro"/>
      <w:color w:val="221E1F"/>
      <w:sz w:val="18"/>
      <w:szCs w:val="18"/>
    </w:rPr>
  </w:style>
  <w:style w:type="paragraph" w:styleId="NormalWeb">
    <w:name w:val="Normal (Web)"/>
    <w:basedOn w:val="Normal"/>
    <w:uiPriority w:val="99"/>
    <w:unhideWhenUsed/>
    <w:rsid w:val="00195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195822"/>
    <w:pPr>
      <w:suppressAutoHyphens/>
      <w:spacing w:line="240" w:lineRule="auto"/>
      <w:jc w:val="both"/>
    </w:pPr>
    <w:rPr>
      <w:rFonts w:eastAsia="Calibri" w:cs="Times New Roman"/>
      <w:b/>
      <w:bCs/>
      <w:color w:val="5B9BD5" w:themeColor="accent1"/>
      <w:sz w:val="18"/>
      <w:szCs w:val="18"/>
    </w:rPr>
  </w:style>
  <w:style w:type="character" w:customStyle="1" w:styleId="A5">
    <w:name w:val="A5"/>
    <w:uiPriority w:val="99"/>
    <w:rsid w:val="00607F47"/>
    <w:rPr>
      <w:rFonts w:cs="Adobe Garamond Pro"/>
      <w:color w:val="221E1F"/>
      <w:sz w:val="16"/>
      <w:szCs w:val="16"/>
    </w:rPr>
  </w:style>
  <w:style w:type="character" w:styleId="CommentReference">
    <w:name w:val="annotation reference"/>
    <w:basedOn w:val="DefaultParagraphFont"/>
    <w:uiPriority w:val="99"/>
    <w:semiHidden/>
    <w:unhideWhenUsed/>
    <w:rsid w:val="00C654D1"/>
    <w:rPr>
      <w:sz w:val="16"/>
      <w:szCs w:val="16"/>
    </w:rPr>
  </w:style>
  <w:style w:type="paragraph" w:styleId="CommentText">
    <w:name w:val="annotation text"/>
    <w:basedOn w:val="Normal"/>
    <w:link w:val="CommentTextChar"/>
    <w:uiPriority w:val="99"/>
    <w:semiHidden/>
    <w:unhideWhenUsed/>
    <w:rsid w:val="00C654D1"/>
    <w:pPr>
      <w:spacing w:line="240" w:lineRule="auto"/>
    </w:pPr>
    <w:rPr>
      <w:sz w:val="20"/>
      <w:szCs w:val="20"/>
    </w:rPr>
  </w:style>
  <w:style w:type="character" w:customStyle="1" w:styleId="CommentTextChar">
    <w:name w:val="Comment Text Char"/>
    <w:basedOn w:val="DefaultParagraphFont"/>
    <w:link w:val="CommentText"/>
    <w:uiPriority w:val="99"/>
    <w:semiHidden/>
    <w:rsid w:val="00C654D1"/>
    <w:rPr>
      <w:sz w:val="20"/>
      <w:szCs w:val="20"/>
    </w:rPr>
  </w:style>
  <w:style w:type="paragraph" w:styleId="CommentSubject">
    <w:name w:val="annotation subject"/>
    <w:basedOn w:val="CommentText"/>
    <w:next w:val="CommentText"/>
    <w:link w:val="CommentSubjectChar"/>
    <w:uiPriority w:val="99"/>
    <w:semiHidden/>
    <w:unhideWhenUsed/>
    <w:rsid w:val="00C654D1"/>
    <w:rPr>
      <w:b/>
      <w:bCs/>
    </w:rPr>
  </w:style>
  <w:style w:type="character" w:customStyle="1" w:styleId="CommentSubjectChar">
    <w:name w:val="Comment Subject Char"/>
    <w:basedOn w:val="CommentTextChar"/>
    <w:link w:val="CommentSubject"/>
    <w:uiPriority w:val="99"/>
    <w:semiHidden/>
    <w:rsid w:val="00C654D1"/>
    <w:rPr>
      <w:b/>
      <w:bCs/>
      <w:sz w:val="20"/>
      <w:szCs w:val="20"/>
    </w:rPr>
  </w:style>
  <w:style w:type="character" w:styleId="HTMLCite">
    <w:name w:val="HTML Cite"/>
    <w:basedOn w:val="DefaultParagraphFont"/>
    <w:uiPriority w:val="99"/>
    <w:semiHidden/>
    <w:unhideWhenUsed/>
    <w:rsid w:val="00C654D1"/>
    <w:rPr>
      <w:i/>
      <w:iCs/>
    </w:rPr>
  </w:style>
  <w:style w:type="character" w:customStyle="1" w:styleId="author">
    <w:name w:val="author"/>
    <w:basedOn w:val="DefaultParagraphFont"/>
    <w:rsid w:val="00C654D1"/>
  </w:style>
  <w:style w:type="character" w:customStyle="1" w:styleId="pubyear">
    <w:name w:val="pubyear"/>
    <w:basedOn w:val="DefaultParagraphFont"/>
    <w:rsid w:val="00C654D1"/>
  </w:style>
  <w:style w:type="character" w:customStyle="1" w:styleId="articletitle">
    <w:name w:val="articletitle"/>
    <w:basedOn w:val="DefaultParagraphFont"/>
    <w:rsid w:val="00C654D1"/>
  </w:style>
  <w:style w:type="character" w:customStyle="1" w:styleId="journaltitle">
    <w:name w:val="journaltitle"/>
    <w:basedOn w:val="DefaultParagraphFont"/>
    <w:rsid w:val="00C654D1"/>
  </w:style>
  <w:style w:type="character" w:customStyle="1" w:styleId="vol">
    <w:name w:val="vol"/>
    <w:basedOn w:val="DefaultParagraphFont"/>
    <w:rsid w:val="00C654D1"/>
  </w:style>
  <w:style w:type="character" w:customStyle="1" w:styleId="citedissue">
    <w:name w:val="citedissue"/>
    <w:basedOn w:val="DefaultParagraphFont"/>
    <w:rsid w:val="00C654D1"/>
  </w:style>
  <w:style w:type="character" w:customStyle="1" w:styleId="pagefirst">
    <w:name w:val="pagefirst"/>
    <w:basedOn w:val="DefaultParagraphFont"/>
    <w:rsid w:val="00C654D1"/>
  </w:style>
  <w:style w:type="character" w:customStyle="1" w:styleId="pagelast">
    <w:name w:val="pagelast"/>
    <w:basedOn w:val="DefaultParagraphFont"/>
    <w:rsid w:val="00C654D1"/>
  </w:style>
  <w:style w:type="character" w:styleId="Emphasis">
    <w:name w:val="Emphasis"/>
    <w:basedOn w:val="DefaultParagraphFont"/>
    <w:uiPriority w:val="20"/>
    <w:qFormat/>
    <w:rsid w:val="00C654D1"/>
    <w:rPr>
      <w:i/>
      <w:iCs/>
    </w:rPr>
  </w:style>
  <w:style w:type="paragraph" w:styleId="BodyText">
    <w:name w:val="Body Text"/>
    <w:basedOn w:val="Normal"/>
    <w:link w:val="BodyTextChar"/>
    <w:uiPriority w:val="99"/>
    <w:unhideWhenUsed/>
    <w:rsid w:val="008D2E74"/>
    <w:pPr>
      <w:spacing w:after="120"/>
    </w:pPr>
    <w:rPr>
      <w:rFonts w:ascii="Arial" w:hAnsi="Arial"/>
      <w:sz w:val="24"/>
    </w:rPr>
  </w:style>
  <w:style w:type="character" w:customStyle="1" w:styleId="BodyTextChar">
    <w:name w:val="Body Text Char"/>
    <w:basedOn w:val="DefaultParagraphFont"/>
    <w:link w:val="BodyText"/>
    <w:uiPriority w:val="99"/>
    <w:rsid w:val="008D2E7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wc.nic.in/main/downloads/Water%20and%20Related%20Statistics-2013.pdf" TargetMode="External"/><Relationship Id="rId18" Type="http://schemas.openxmlformats.org/officeDocument/2006/relationships/hyperlink" Target="http://www.fao.org/nr/water/aquastat/countries_regions/ind/index.stm" TargetMode="External"/><Relationship Id="rId26" Type="http://schemas.openxmlformats.org/officeDocument/2006/relationships/hyperlink" Target="http://oceanservice.noaa.gov/facts/remotesensing.html" TargetMode="External"/><Relationship Id="rId39" Type="http://schemas.openxmlformats.org/officeDocument/2006/relationships/hyperlink" Target="http://earthexplorer.usgs.gov/" TargetMode="External"/><Relationship Id="rId3" Type="http://schemas.openxmlformats.org/officeDocument/2006/relationships/styles" Target="styles.xml"/><Relationship Id="rId21" Type="http://schemas.openxmlformats.org/officeDocument/2006/relationships/hyperlink" Target="http://lup.lub.lu.se/record/4194995" TargetMode="External"/><Relationship Id="rId34" Type="http://schemas.openxmlformats.org/officeDocument/2006/relationships/hyperlink" Target="http://landsat.usgs.gov/best_spectral_bands_to_use.php" TargetMode="External"/><Relationship Id="rId42" Type="http://schemas.openxmlformats.org/officeDocument/2006/relationships/hyperlink" Target="http://apps.who.int/iris/bitstream/10665/112727/1/9789241507240_eng.pdf" TargetMode="External"/><Relationship Id="rId7" Type="http://schemas.openxmlformats.org/officeDocument/2006/relationships/image" Target="media/image1.png"/><Relationship Id="rId12" Type="http://schemas.openxmlformats.org/officeDocument/2006/relationships/hyperlink" Target="http://www.nrcan.gc.ca/earth-sciences/geomatics/satellite-imagery-air-photos/satellite-imagery-products/educational-resources/9309" TargetMode="External"/><Relationship Id="rId17" Type="http://schemas.openxmlformats.org/officeDocument/2006/relationships/hyperlink" Target="http://www.fao.org/nr/water/apfarms/upload/PDF/world_bank_rep.pdf" TargetMode="External"/><Relationship Id="rId25" Type="http://schemas.openxmlformats.org/officeDocument/2006/relationships/hyperlink" Target="http://www.nln.geos.ed.ac.uk/courses/english/ars/a2200/a2200008.htm" TargetMode="External"/><Relationship Id="rId33" Type="http://schemas.openxmlformats.org/officeDocument/2006/relationships/hyperlink" Target="http://ec.europa.eu/environment/integration/research/newsalert/pdf/ecosystem_services_biodiversity_IR11_en.pdf" TargetMode="External"/><Relationship Id="rId38" Type="http://schemas.openxmlformats.org/officeDocument/2006/relationships/hyperlink" Target="https://www.usaid.gov/what-we-do/water-and-sanitation/water-and-development-strategy" TargetMode="External"/><Relationship Id="rId2" Type="http://schemas.openxmlformats.org/officeDocument/2006/relationships/numbering" Target="numbering.xml"/><Relationship Id="rId16" Type="http://schemas.openxmlformats.org/officeDocument/2006/relationships/hyperlink" Target="http://fas.org/irp/imint/docs/rst/Sect3/Sect3_1.html" TargetMode="External"/><Relationship Id="rId20" Type="http://schemas.openxmlformats.org/officeDocument/2006/relationships/hyperlink" Target="http://dx.doi.org/10.1016/S1872-5791(07)60026-8" TargetMode="External"/><Relationship Id="rId29" Type="http://schemas.openxmlformats.org/officeDocument/2006/relationships/hyperlink" Target="http://www.nrcan.gc.ca/earth-sciences/geomatics/satellite-imagery-air-photos/satellite-imagery-products/educational-resources/9407" TargetMode="External"/><Relationship Id="rId41" Type="http://schemas.openxmlformats.org/officeDocument/2006/relationships/hyperlink" Target="https://weatherspark.com/history/stations/India" TargetMode="External"/><Relationship Id="rId1" Type="http://schemas.openxmlformats.org/officeDocument/2006/relationships/customXml" Target="../customXml/item1.xml"/><Relationship Id="rId6" Type="http://schemas.openxmlformats.org/officeDocument/2006/relationships/hyperlink" Target="mailto:mark.everard@uwe.ac.uk" TargetMode="External"/><Relationship Id="rId11" Type="http://schemas.openxmlformats.org/officeDocument/2006/relationships/chart" Target="charts/chart3.xml"/><Relationship Id="rId24" Type="http://schemas.openxmlformats.org/officeDocument/2006/relationships/hyperlink" Target="http://landsat.gsfc.nasa.gov/?page_id=2/landsat5.html" TargetMode="External"/><Relationship Id="rId32" Type="http://schemas.openxmlformats.org/officeDocument/2006/relationships/hyperlink" Target="http://www.satimagingcorp.com/services/resources/characterization-of-satellite-remote-sensing-systems/" TargetMode="External"/><Relationship Id="rId37" Type="http://schemas.openxmlformats.org/officeDocument/2006/relationships/hyperlink" Target="http://waterresources.rajasthan.gov.in/Daily_Rainfall_Data/Rainfall_Index.htm" TargetMode="External"/><Relationship Id="rId40" Type="http://schemas.openxmlformats.org/officeDocument/2006/relationships/hyperlink" Target="http://www.wwu.edu/huxley/spatial/tut/ERDAS_subset.htm" TargetMode="External"/><Relationship Id="rId5" Type="http://schemas.openxmlformats.org/officeDocument/2006/relationships/webSettings" Target="webSettings.xml"/><Relationship Id="rId15" Type="http://schemas.openxmlformats.org/officeDocument/2006/relationships/hyperlink" Target="http://fas.org/irp/imint/docs/rst/Sect1/Sect1_17.html" TargetMode="External"/><Relationship Id="rId23" Type="http://schemas.openxmlformats.org/officeDocument/2006/relationships/hyperlink" Target="http://landsat.gsfc.nasa.gov/?p=3231" TargetMode="External"/><Relationship Id="rId28" Type="http://schemas.openxmlformats.org/officeDocument/2006/relationships/hyperlink" Target="http://www.nrcan.gc.ca/earth-sciences/geomatics/satellite-imagery-air-photos/satellite-imagery-products/educational-resources/9365" TargetMode="External"/><Relationship Id="rId36" Type="http://schemas.openxmlformats.org/officeDocument/2006/relationships/hyperlink" Target="http://www.un.org/en/ga/search/view_doc.asp?symbol=A/RES/70/1&amp;Lang=E" TargetMode="External"/><Relationship Id="rId10" Type="http://schemas.openxmlformats.org/officeDocument/2006/relationships/chart" Target="charts/chart2.xml"/><Relationship Id="rId19" Type="http://schemas.openxmlformats.org/officeDocument/2006/relationships/hyperlink" Target="http://gif.berkeley.edu/documents/Landsat%20Band%20Information.pdf" TargetMode="External"/><Relationship Id="rId31" Type="http://schemas.openxmlformats.org/officeDocument/2006/relationships/hyperlink" Target="http://voices.nationalgeographic.com/2015/02/03/indias-food-security-threatened-by-groundwater-deple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x.doi.org/10.1007/s100400050162" TargetMode="External"/><Relationship Id="rId22" Type="http://schemas.openxmlformats.org/officeDocument/2006/relationships/hyperlink" Target="http://www.waterworld.com/articles/wwi/print/volume-25/issue-2/editorial-focus/groundwater-treatment/recharging-india-s.html" TargetMode="External"/><Relationship Id="rId27" Type="http://schemas.openxmlformats.org/officeDocument/2006/relationships/hyperlink" Target="http://www.nrcan.gc.ca/earth-sciences/geomatics/satellite-imagery-air-photos/satellite-imagery-products/educational-resources/9393" TargetMode="External"/><Relationship Id="rId30" Type="http://schemas.openxmlformats.org/officeDocument/2006/relationships/hyperlink" Target="https://sites.aces.edu/group/crops/precisionag/Publications/Basics%20of%20Crops%20Sensing%20-%20Ext%20Pub%20ANR-1398.pdf" TargetMode="External"/><Relationship Id="rId35" Type="http://schemas.openxmlformats.org/officeDocument/2006/relationships/hyperlink" Target="http://www.un.org/waterforlifedecade/water_and_sustainable_development.shtml"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Masters%20project\Alwar%20Ra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sters%20project\Image%20Differencing%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asters%20project\Image%20Differencing%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Alwar District Total Annual Precipitation</a:t>
            </a:r>
          </a:p>
        </c:rich>
      </c:tx>
      <c:overlay val="0"/>
      <c:spPr>
        <a:noFill/>
        <a:ln>
          <a:noFill/>
        </a:ln>
        <a:effectLst/>
      </c:spPr>
    </c:title>
    <c:autoTitleDeleted val="0"/>
    <c:plotArea>
      <c:layout/>
      <c:barChart>
        <c:barDir val="col"/>
        <c:grouping val="clustered"/>
        <c:varyColors val="0"/>
        <c:ser>
          <c:idx val="0"/>
          <c:order val="0"/>
          <c:tx>
            <c:v>Precipitation (MM)</c:v>
          </c:tx>
          <c:spPr>
            <a:solidFill>
              <a:schemeClr val="tx1">
                <a:lumMod val="65000"/>
                <a:lumOff val="35000"/>
              </a:schemeClr>
            </a:solidFill>
            <a:ln w="28575" cap="rnd">
              <a:noFill/>
              <a:round/>
            </a:ln>
            <a:effectLst/>
          </c:spPr>
          <c:invertIfNegative val="0"/>
          <c:cat>
            <c:numRef>
              <c:f>Sheet1!$A$3:$A$11</c:f>
              <c:numCache>
                <c:formatCode>General</c:formatCode>
                <c:ptCount val="9"/>
                <c:pt idx="0">
                  <c:v>1997</c:v>
                </c:pt>
                <c:pt idx="1">
                  <c:v>1998</c:v>
                </c:pt>
                <c:pt idx="2">
                  <c:v>1999</c:v>
                </c:pt>
                <c:pt idx="3">
                  <c:v>2000</c:v>
                </c:pt>
                <c:pt idx="4">
                  <c:v>2009</c:v>
                </c:pt>
                <c:pt idx="5">
                  <c:v>2010</c:v>
                </c:pt>
                <c:pt idx="6">
                  <c:v>2011</c:v>
                </c:pt>
                <c:pt idx="7">
                  <c:v>2013</c:v>
                </c:pt>
                <c:pt idx="8">
                  <c:v>2014</c:v>
                </c:pt>
              </c:numCache>
            </c:numRef>
          </c:cat>
          <c:val>
            <c:numRef>
              <c:f>Sheet1!$N$3:$N$11</c:f>
              <c:numCache>
                <c:formatCode>General</c:formatCode>
                <c:ptCount val="9"/>
                <c:pt idx="0">
                  <c:v>695.4</c:v>
                </c:pt>
                <c:pt idx="1">
                  <c:v>734.3</c:v>
                </c:pt>
                <c:pt idx="2">
                  <c:v>469.3</c:v>
                </c:pt>
                <c:pt idx="3">
                  <c:v>431.7</c:v>
                </c:pt>
                <c:pt idx="4">
                  <c:v>581</c:v>
                </c:pt>
                <c:pt idx="5">
                  <c:v>857</c:v>
                </c:pt>
                <c:pt idx="6">
                  <c:v>813</c:v>
                </c:pt>
                <c:pt idx="7">
                  <c:v>926</c:v>
                </c:pt>
                <c:pt idx="8">
                  <c:v>573</c:v>
                </c:pt>
              </c:numCache>
            </c:numRef>
          </c:val>
          <c:extLst xmlns:c16r2="http://schemas.microsoft.com/office/drawing/2015/06/chart">
            <c:ext xmlns:c16="http://schemas.microsoft.com/office/drawing/2014/chart" uri="{C3380CC4-5D6E-409C-BE32-E72D297353CC}">
              <c16:uniqueId val="{00000000-56F5-4337-95C5-682E79A89F89}"/>
            </c:ext>
          </c:extLst>
        </c:ser>
        <c:dLbls>
          <c:showLegendKey val="0"/>
          <c:showVal val="0"/>
          <c:showCatName val="0"/>
          <c:showSerName val="0"/>
          <c:showPercent val="0"/>
          <c:showBubbleSize val="0"/>
        </c:dLbls>
        <c:gapWidth val="150"/>
        <c:axId val="281830608"/>
        <c:axId val="294439072"/>
      </c:barChart>
      <c:catAx>
        <c:axId val="28183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439072"/>
        <c:crosses val="autoZero"/>
        <c:auto val="1"/>
        <c:lblAlgn val="ctr"/>
        <c:lblOffset val="100"/>
        <c:noMultiLvlLbl val="0"/>
      </c:catAx>
      <c:valAx>
        <c:axId val="29443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Annual Precipitration (mm)</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830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Changes</a:t>
            </a:r>
            <a:r>
              <a:rPr lang="en-GB" baseline="0"/>
              <a:t> in NDVI (k</a:t>
            </a:r>
            <a:r>
              <a:rPr lang="en-GB" sz="1400" b="0" i="0" u="none" strike="noStrike" baseline="0">
                <a:effectLst/>
              </a:rPr>
              <a:t>m</a:t>
            </a:r>
            <a:r>
              <a:rPr lang="en-GB" sz="1400" b="0" i="0" u="none" strike="noStrike" baseline="30000">
                <a:effectLst/>
              </a:rPr>
              <a:t>2</a:t>
            </a:r>
            <a:r>
              <a:rPr lang="en-GB" baseline="0"/>
              <a:t>) and Annual Precipitation (mm)</a:t>
            </a:r>
            <a:endParaRPr lang="en-GB"/>
          </a:p>
        </c:rich>
      </c:tx>
      <c:overlay val="0"/>
      <c:spPr>
        <a:noFill/>
        <a:ln>
          <a:noFill/>
        </a:ln>
        <a:effectLst/>
      </c:spPr>
    </c:title>
    <c:autoTitleDeleted val="0"/>
    <c:plotArea>
      <c:layout/>
      <c:barChart>
        <c:barDir val="col"/>
        <c:grouping val="clustered"/>
        <c:varyColors val="0"/>
        <c:ser>
          <c:idx val="2"/>
          <c:order val="2"/>
          <c:tx>
            <c:v>Annual Precipitation (mm)</c:v>
          </c:tx>
          <c:spPr>
            <a:solidFill>
              <a:schemeClr val="tx1">
                <a:lumMod val="50000"/>
                <a:lumOff val="50000"/>
              </a:schemeClr>
            </a:solidFill>
            <a:ln>
              <a:noFill/>
            </a:ln>
            <a:effectLst/>
          </c:spPr>
          <c:invertIfNegative val="0"/>
          <c:cat>
            <c:numRef>
              <c:f>Sheet1!$M$18:$M$27</c:f>
              <c:numCache>
                <c:formatCode>General</c:formatCode>
                <c:ptCount val="10"/>
                <c:pt idx="0">
                  <c:v>1997</c:v>
                </c:pt>
                <c:pt idx="1">
                  <c:v>1998</c:v>
                </c:pt>
                <c:pt idx="2">
                  <c:v>1999</c:v>
                </c:pt>
                <c:pt idx="3">
                  <c:v>2000</c:v>
                </c:pt>
                <c:pt idx="4">
                  <c:v>2009</c:v>
                </c:pt>
                <c:pt idx="5">
                  <c:v>2010</c:v>
                </c:pt>
                <c:pt idx="6">
                  <c:v>2011</c:v>
                </c:pt>
                <c:pt idx="7">
                  <c:v>2013</c:v>
                </c:pt>
                <c:pt idx="8">
                  <c:v>2014</c:v>
                </c:pt>
                <c:pt idx="9">
                  <c:v>2015</c:v>
                </c:pt>
              </c:numCache>
            </c:numRef>
          </c:cat>
          <c:val>
            <c:numRef>
              <c:f>Sheet1!$N$18:$N$26</c:f>
              <c:numCache>
                <c:formatCode>General</c:formatCode>
                <c:ptCount val="9"/>
                <c:pt idx="0">
                  <c:v>695.4</c:v>
                </c:pt>
                <c:pt idx="1">
                  <c:v>734.3</c:v>
                </c:pt>
                <c:pt idx="2">
                  <c:v>469.3</c:v>
                </c:pt>
                <c:pt idx="3">
                  <c:v>431.7</c:v>
                </c:pt>
                <c:pt idx="4">
                  <c:v>581</c:v>
                </c:pt>
                <c:pt idx="5">
                  <c:v>857</c:v>
                </c:pt>
                <c:pt idx="6">
                  <c:v>813</c:v>
                </c:pt>
                <c:pt idx="7">
                  <c:v>926</c:v>
                </c:pt>
                <c:pt idx="8">
                  <c:v>573</c:v>
                </c:pt>
              </c:numCache>
            </c:numRef>
          </c:val>
          <c:extLst xmlns:c16r2="http://schemas.microsoft.com/office/drawing/2015/06/chart">
            <c:ext xmlns:c16="http://schemas.microsoft.com/office/drawing/2014/chart" uri="{C3380CC4-5D6E-409C-BE32-E72D297353CC}">
              <c16:uniqueId val="{00000000-D7B5-42F3-9443-F1CCEB17A3F3}"/>
            </c:ext>
          </c:extLst>
        </c:ser>
        <c:dLbls>
          <c:showLegendKey val="0"/>
          <c:showVal val="0"/>
          <c:showCatName val="0"/>
          <c:showSerName val="0"/>
          <c:showPercent val="0"/>
          <c:showBubbleSize val="0"/>
        </c:dLbls>
        <c:gapWidth val="150"/>
        <c:axId val="287171752"/>
        <c:axId val="287171360"/>
      </c:barChart>
      <c:lineChart>
        <c:grouping val="standard"/>
        <c:varyColors val="0"/>
        <c:ser>
          <c:idx val="0"/>
          <c:order val="0"/>
          <c:tx>
            <c:strRef>
              <c:f>Sheet1!$M$3</c:f>
              <c:strCache>
                <c:ptCount val="1"/>
                <c:pt idx="0">
                  <c:v>20% Increase</c:v>
                </c:pt>
              </c:strCache>
            </c:strRef>
          </c:tx>
          <c:spPr>
            <a:ln w="19050" cap="rnd">
              <a:solidFill>
                <a:schemeClr val="tx1"/>
              </a:solidFill>
              <a:round/>
            </a:ln>
            <a:effectLst/>
          </c:spPr>
          <c:marker>
            <c:symbol val="square"/>
            <c:size val="5"/>
            <c:spPr>
              <a:solidFill>
                <a:schemeClr val="tx1"/>
              </a:solidFill>
              <a:ln w="9525">
                <a:noFill/>
              </a:ln>
              <a:effectLst/>
            </c:spPr>
          </c:marker>
          <c:cat>
            <c:strRef>
              <c:f>Sheet1!$N$1:$V$1</c:f>
              <c:strCache>
                <c:ptCount val="9"/>
                <c:pt idx="0">
                  <c:v>1997/98</c:v>
                </c:pt>
                <c:pt idx="1">
                  <c:v>1998/99</c:v>
                </c:pt>
                <c:pt idx="2">
                  <c:v>1999/00</c:v>
                </c:pt>
                <c:pt idx="3">
                  <c:v>2000/09</c:v>
                </c:pt>
                <c:pt idx="4">
                  <c:v>2009/10</c:v>
                </c:pt>
                <c:pt idx="5">
                  <c:v>2010/11</c:v>
                </c:pt>
                <c:pt idx="6">
                  <c:v>2011/2013</c:v>
                </c:pt>
                <c:pt idx="7">
                  <c:v>2013/14</c:v>
                </c:pt>
                <c:pt idx="8">
                  <c:v>2014/15</c:v>
                </c:pt>
              </c:strCache>
            </c:strRef>
          </c:cat>
          <c:val>
            <c:numRef>
              <c:f>Sheet1!$N$3:$V$3</c:f>
              <c:numCache>
                <c:formatCode>0.000</c:formatCode>
                <c:ptCount val="9"/>
                <c:pt idx="0">
                  <c:v>3.7764000000000002</c:v>
                </c:pt>
                <c:pt idx="1">
                  <c:v>80.268299999999996</c:v>
                </c:pt>
                <c:pt idx="2">
                  <c:v>4.5045000000000002</c:v>
                </c:pt>
                <c:pt idx="3">
                  <c:v>6.3350999999999997</c:v>
                </c:pt>
                <c:pt idx="4">
                  <c:v>2.3400000000000001E-2</c:v>
                </c:pt>
                <c:pt idx="5">
                  <c:v>197.44560000000001</c:v>
                </c:pt>
                <c:pt idx="6">
                  <c:v>0</c:v>
                </c:pt>
                <c:pt idx="7">
                  <c:v>0.24210000000000001</c:v>
                </c:pt>
                <c:pt idx="8">
                  <c:v>170.72909999999999</c:v>
                </c:pt>
              </c:numCache>
            </c:numRef>
          </c:val>
          <c:smooth val="0"/>
          <c:extLst xmlns:c16r2="http://schemas.microsoft.com/office/drawing/2015/06/chart">
            <c:ext xmlns:c16="http://schemas.microsoft.com/office/drawing/2014/chart" uri="{C3380CC4-5D6E-409C-BE32-E72D297353CC}">
              <c16:uniqueId val="{00000001-D7B5-42F3-9443-F1CCEB17A3F3}"/>
            </c:ext>
          </c:extLst>
        </c:ser>
        <c:ser>
          <c:idx val="1"/>
          <c:order val="1"/>
          <c:tx>
            <c:strRef>
              <c:f>Sheet1!$M$5</c:f>
              <c:strCache>
                <c:ptCount val="1"/>
                <c:pt idx="0">
                  <c:v>20% decrease</c:v>
                </c:pt>
              </c:strCache>
            </c:strRef>
          </c:tx>
          <c:spPr>
            <a:ln w="19050" cap="rnd">
              <a:solidFill>
                <a:schemeClr val="tx1"/>
              </a:solidFill>
              <a:round/>
            </a:ln>
            <a:effectLst/>
          </c:spPr>
          <c:marker>
            <c:symbol val="circle"/>
            <c:size val="5"/>
            <c:spPr>
              <a:solidFill>
                <a:schemeClr val="tx1"/>
              </a:solidFill>
              <a:ln w="9525">
                <a:noFill/>
              </a:ln>
              <a:effectLst/>
            </c:spPr>
          </c:marker>
          <c:cat>
            <c:strRef>
              <c:f>Sheet1!$N$1:$V$1</c:f>
              <c:strCache>
                <c:ptCount val="9"/>
                <c:pt idx="0">
                  <c:v>1997/98</c:v>
                </c:pt>
                <c:pt idx="1">
                  <c:v>1998/99</c:v>
                </c:pt>
                <c:pt idx="2">
                  <c:v>1999/00</c:v>
                </c:pt>
                <c:pt idx="3">
                  <c:v>2000/09</c:v>
                </c:pt>
                <c:pt idx="4">
                  <c:v>2009/10</c:v>
                </c:pt>
                <c:pt idx="5">
                  <c:v>2010/11</c:v>
                </c:pt>
                <c:pt idx="6">
                  <c:v>2011/2013</c:v>
                </c:pt>
                <c:pt idx="7">
                  <c:v>2013/14</c:v>
                </c:pt>
                <c:pt idx="8">
                  <c:v>2014/15</c:v>
                </c:pt>
              </c:strCache>
            </c:strRef>
          </c:cat>
          <c:val>
            <c:numRef>
              <c:f>Sheet1!$N$5:$V$5</c:f>
              <c:numCache>
                <c:formatCode>0.000</c:formatCode>
                <c:ptCount val="9"/>
                <c:pt idx="0">
                  <c:v>164.86920000000001</c:v>
                </c:pt>
                <c:pt idx="1">
                  <c:v>0.71009999999999995</c:v>
                </c:pt>
                <c:pt idx="2">
                  <c:v>14.846399999999999</c:v>
                </c:pt>
                <c:pt idx="3">
                  <c:v>1.1727000000000001</c:v>
                </c:pt>
                <c:pt idx="4">
                  <c:v>87.6357</c:v>
                </c:pt>
                <c:pt idx="5">
                  <c:v>0</c:v>
                </c:pt>
                <c:pt idx="6">
                  <c:v>148.9896</c:v>
                </c:pt>
                <c:pt idx="7">
                  <c:v>7.4097</c:v>
                </c:pt>
                <c:pt idx="8">
                  <c:v>4.8599999999999997E-2</c:v>
                </c:pt>
              </c:numCache>
            </c:numRef>
          </c:val>
          <c:smooth val="0"/>
          <c:extLst xmlns:c16r2="http://schemas.microsoft.com/office/drawing/2015/06/chart">
            <c:ext xmlns:c16="http://schemas.microsoft.com/office/drawing/2014/chart" uri="{C3380CC4-5D6E-409C-BE32-E72D297353CC}">
              <c16:uniqueId val="{00000002-D7B5-42F3-9443-F1CCEB17A3F3}"/>
            </c:ext>
          </c:extLst>
        </c:ser>
        <c:dLbls>
          <c:showLegendKey val="0"/>
          <c:showVal val="0"/>
          <c:showCatName val="0"/>
          <c:showSerName val="0"/>
          <c:showPercent val="0"/>
          <c:showBubbleSize val="0"/>
        </c:dLbls>
        <c:marker val="1"/>
        <c:smooth val="0"/>
        <c:axId val="287170576"/>
        <c:axId val="287170968"/>
      </c:lineChart>
      <c:catAx>
        <c:axId val="28717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170968"/>
        <c:crosses val="autoZero"/>
        <c:auto val="1"/>
        <c:lblAlgn val="ctr"/>
        <c:lblOffset val="100"/>
        <c:noMultiLvlLbl val="0"/>
      </c:catAx>
      <c:valAx>
        <c:axId val="287170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Area of Change (</a:t>
                </a:r>
                <a:r>
                  <a:rPr lang="en-GB" sz="1000" b="0" i="0" u="none" strike="noStrike" baseline="0">
                    <a:effectLst/>
                  </a:rPr>
                  <a:t>km</a:t>
                </a:r>
                <a:r>
                  <a:rPr lang="en-GB" sz="1000" b="0" i="0" u="none" strike="noStrike" baseline="30000">
                    <a:effectLst/>
                  </a:rPr>
                  <a:t>2</a:t>
                </a:r>
                <a:r>
                  <a:rPr lang="en-GB"/>
                  <a:t>)</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170576"/>
        <c:crosses val="autoZero"/>
        <c:crossBetween val="between"/>
      </c:valAx>
      <c:valAx>
        <c:axId val="2871713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 Precip[itation (mm)</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171752"/>
        <c:crosses val="max"/>
        <c:crossBetween val="between"/>
      </c:valAx>
      <c:catAx>
        <c:axId val="287171752"/>
        <c:scaling>
          <c:orientation val="minMax"/>
        </c:scaling>
        <c:delete val="1"/>
        <c:axPos val="b"/>
        <c:numFmt formatCode="General" sourceLinked="1"/>
        <c:majorTickMark val="out"/>
        <c:minorTickMark val="none"/>
        <c:tickLblPos val="nextTo"/>
        <c:crossAx val="2871713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MSI</a:t>
            </a:r>
            <a:r>
              <a:rPr lang="en-GB" baseline="0"/>
              <a:t> Area Changes (k</a:t>
            </a:r>
            <a:r>
              <a:rPr lang="en-GB" sz="1400" b="0" i="0" u="none" strike="noStrike" baseline="0">
                <a:effectLst/>
              </a:rPr>
              <a:t>m</a:t>
            </a:r>
            <a:r>
              <a:rPr lang="en-GB" sz="1400" b="0" i="0" u="none" strike="noStrike" baseline="30000">
                <a:effectLst/>
              </a:rPr>
              <a:t>2</a:t>
            </a:r>
            <a:r>
              <a:rPr lang="en-GB" baseline="0"/>
              <a:t>) and Annual Precipitation (mm)</a:t>
            </a:r>
            <a:endParaRPr lang="en-GB"/>
          </a:p>
        </c:rich>
      </c:tx>
      <c:overlay val="0"/>
      <c:spPr>
        <a:noFill/>
        <a:ln>
          <a:noFill/>
        </a:ln>
        <a:effectLst/>
      </c:spPr>
    </c:title>
    <c:autoTitleDeleted val="0"/>
    <c:plotArea>
      <c:layout/>
      <c:barChart>
        <c:barDir val="col"/>
        <c:grouping val="clustered"/>
        <c:varyColors val="0"/>
        <c:ser>
          <c:idx val="2"/>
          <c:order val="2"/>
          <c:tx>
            <c:v>Total Precipitation (mm)</c:v>
          </c:tx>
          <c:spPr>
            <a:solidFill>
              <a:schemeClr val="tx1">
                <a:lumMod val="50000"/>
                <a:lumOff val="50000"/>
              </a:schemeClr>
            </a:solidFill>
            <a:ln>
              <a:noFill/>
            </a:ln>
            <a:effectLst/>
          </c:spPr>
          <c:invertIfNegative val="0"/>
          <c:cat>
            <c:numRef>
              <c:f>Sheet1!$M$18:$M$26</c:f>
              <c:numCache>
                <c:formatCode>General</c:formatCode>
                <c:ptCount val="9"/>
                <c:pt idx="0">
                  <c:v>1997</c:v>
                </c:pt>
                <c:pt idx="1">
                  <c:v>1998</c:v>
                </c:pt>
                <c:pt idx="2">
                  <c:v>1999</c:v>
                </c:pt>
                <c:pt idx="3">
                  <c:v>2000</c:v>
                </c:pt>
                <c:pt idx="4">
                  <c:v>2009</c:v>
                </c:pt>
                <c:pt idx="5">
                  <c:v>2010</c:v>
                </c:pt>
                <c:pt idx="6">
                  <c:v>2011</c:v>
                </c:pt>
                <c:pt idx="7">
                  <c:v>2013</c:v>
                </c:pt>
                <c:pt idx="8">
                  <c:v>2014</c:v>
                </c:pt>
              </c:numCache>
            </c:numRef>
          </c:cat>
          <c:val>
            <c:numRef>
              <c:f>Sheet1!$N$18:$N$26</c:f>
              <c:numCache>
                <c:formatCode>General</c:formatCode>
                <c:ptCount val="9"/>
                <c:pt idx="0">
                  <c:v>695.4</c:v>
                </c:pt>
                <c:pt idx="1">
                  <c:v>734.3</c:v>
                </c:pt>
                <c:pt idx="2">
                  <c:v>469.3</c:v>
                </c:pt>
                <c:pt idx="3">
                  <c:v>431.7</c:v>
                </c:pt>
                <c:pt idx="4">
                  <c:v>581</c:v>
                </c:pt>
                <c:pt idx="5">
                  <c:v>857</c:v>
                </c:pt>
                <c:pt idx="6">
                  <c:v>813</c:v>
                </c:pt>
                <c:pt idx="7">
                  <c:v>926</c:v>
                </c:pt>
                <c:pt idx="8">
                  <c:v>573</c:v>
                </c:pt>
              </c:numCache>
            </c:numRef>
          </c:val>
          <c:extLst xmlns:c16r2="http://schemas.microsoft.com/office/drawing/2015/06/chart">
            <c:ext xmlns:c16="http://schemas.microsoft.com/office/drawing/2014/chart" uri="{C3380CC4-5D6E-409C-BE32-E72D297353CC}">
              <c16:uniqueId val="{00000000-CA96-464C-AD42-B665653D9415}"/>
            </c:ext>
          </c:extLst>
        </c:ser>
        <c:dLbls>
          <c:showLegendKey val="0"/>
          <c:showVal val="0"/>
          <c:showCatName val="0"/>
          <c:showSerName val="0"/>
          <c:showPercent val="0"/>
          <c:showBubbleSize val="0"/>
        </c:dLbls>
        <c:gapWidth val="219"/>
        <c:axId val="218776936"/>
        <c:axId val="218776544"/>
      </c:barChart>
      <c:lineChart>
        <c:grouping val="standard"/>
        <c:varyColors val="0"/>
        <c:ser>
          <c:idx val="0"/>
          <c:order val="0"/>
          <c:tx>
            <c:strRef>
              <c:f>Sheet1!$M$10</c:f>
              <c:strCache>
                <c:ptCount val="1"/>
                <c:pt idx="0">
                  <c:v>20% increase</c:v>
                </c:pt>
              </c:strCache>
            </c:strRef>
          </c:tx>
          <c:spPr>
            <a:ln w="19050" cap="rnd">
              <a:solidFill>
                <a:schemeClr val="tx1"/>
              </a:solidFill>
              <a:round/>
            </a:ln>
            <a:effectLst/>
          </c:spPr>
          <c:marker>
            <c:symbol val="square"/>
            <c:size val="5"/>
            <c:spPr>
              <a:solidFill>
                <a:schemeClr val="tx1"/>
              </a:solidFill>
              <a:ln w="9525">
                <a:noFill/>
              </a:ln>
              <a:effectLst/>
            </c:spPr>
          </c:marker>
          <c:cat>
            <c:strRef>
              <c:f>Sheet1!$N$8:$V$8</c:f>
              <c:strCache>
                <c:ptCount val="9"/>
                <c:pt idx="0">
                  <c:v>1997/98</c:v>
                </c:pt>
                <c:pt idx="1">
                  <c:v>1998/99</c:v>
                </c:pt>
                <c:pt idx="2">
                  <c:v>1999/00</c:v>
                </c:pt>
                <c:pt idx="3">
                  <c:v>2000/09</c:v>
                </c:pt>
                <c:pt idx="4">
                  <c:v>2009/10</c:v>
                </c:pt>
                <c:pt idx="5">
                  <c:v>2010/11</c:v>
                </c:pt>
                <c:pt idx="6">
                  <c:v>2011/2013</c:v>
                </c:pt>
                <c:pt idx="7">
                  <c:v>2013/14</c:v>
                </c:pt>
                <c:pt idx="8">
                  <c:v>2014/15</c:v>
                </c:pt>
              </c:strCache>
            </c:strRef>
          </c:cat>
          <c:val>
            <c:numRef>
              <c:f>Sheet1!$N$10:$V$10</c:f>
              <c:numCache>
                <c:formatCode>0.000</c:formatCode>
                <c:ptCount val="9"/>
                <c:pt idx="0">
                  <c:v>2.2221000000000002</c:v>
                </c:pt>
                <c:pt idx="1">
                  <c:v>6.1199999999999997E-2</c:v>
                </c:pt>
                <c:pt idx="2">
                  <c:v>0</c:v>
                </c:pt>
                <c:pt idx="3">
                  <c:v>1.0215000000000001</c:v>
                </c:pt>
                <c:pt idx="4">
                  <c:v>3.3300000000000003E-2</c:v>
                </c:pt>
                <c:pt idx="5">
                  <c:v>0</c:v>
                </c:pt>
                <c:pt idx="6">
                  <c:v>0</c:v>
                </c:pt>
                <c:pt idx="7">
                  <c:v>121.95099999999999</c:v>
                </c:pt>
                <c:pt idx="8">
                  <c:v>2.5937999999999999</c:v>
                </c:pt>
              </c:numCache>
            </c:numRef>
          </c:val>
          <c:smooth val="0"/>
          <c:extLst xmlns:c16r2="http://schemas.microsoft.com/office/drawing/2015/06/chart">
            <c:ext xmlns:c16="http://schemas.microsoft.com/office/drawing/2014/chart" uri="{C3380CC4-5D6E-409C-BE32-E72D297353CC}">
              <c16:uniqueId val="{00000001-CA96-464C-AD42-B665653D9415}"/>
            </c:ext>
          </c:extLst>
        </c:ser>
        <c:ser>
          <c:idx val="1"/>
          <c:order val="1"/>
          <c:tx>
            <c:strRef>
              <c:f>Sheet1!$M$11</c:f>
              <c:strCache>
                <c:ptCount val="1"/>
                <c:pt idx="0">
                  <c:v>20% decrease</c:v>
                </c:pt>
              </c:strCache>
            </c:strRef>
          </c:tx>
          <c:spPr>
            <a:ln w="19050" cap="rnd">
              <a:solidFill>
                <a:schemeClr val="tx1"/>
              </a:solidFill>
              <a:round/>
            </a:ln>
            <a:effectLst/>
          </c:spPr>
          <c:marker>
            <c:symbol val="circle"/>
            <c:size val="5"/>
            <c:spPr>
              <a:solidFill>
                <a:schemeClr val="tx1"/>
              </a:solidFill>
              <a:ln w="9525">
                <a:noFill/>
              </a:ln>
              <a:effectLst/>
            </c:spPr>
          </c:marker>
          <c:cat>
            <c:strRef>
              <c:f>Sheet1!$N$8:$V$8</c:f>
              <c:strCache>
                <c:ptCount val="9"/>
                <c:pt idx="0">
                  <c:v>1997/98</c:v>
                </c:pt>
                <c:pt idx="1">
                  <c:v>1998/99</c:v>
                </c:pt>
                <c:pt idx="2">
                  <c:v>1999/00</c:v>
                </c:pt>
                <c:pt idx="3">
                  <c:v>2000/09</c:v>
                </c:pt>
                <c:pt idx="4">
                  <c:v>2009/10</c:v>
                </c:pt>
                <c:pt idx="5">
                  <c:v>2010/11</c:v>
                </c:pt>
                <c:pt idx="6">
                  <c:v>2011/2013</c:v>
                </c:pt>
                <c:pt idx="7">
                  <c:v>2013/14</c:v>
                </c:pt>
                <c:pt idx="8">
                  <c:v>2014/15</c:v>
                </c:pt>
              </c:strCache>
            </c:strRef>
          </c:cat>
          <c:val>
            <c:numRef>
              <c:f>Sheet1!$N$11:$V$11</c:f>
              <c:numCache>
                <c:formatCode>0.000</c:formatCode>
                <c:ptCount val="9"/>
                <c:pt idx="0">
                  <c:v>0.621</c:v>
                </c:pt>
                <c:pt idx="1">
                  <c:v>295.62299999999999</c:v>
                </c:pt>
                <c:pt idx="2">
                  <c:v>8.9999999999999998E-4</c:v>
                </c:pt>
                <c:pt idx="3">
                  <c:v>0</c:v>
                </c:pt>
                <c:pt idx="4">
                  <c:v>0</c:v>
                </c:pt>
                <c:pt idx="5">
                  <c:v>0</c:v>
                </c:pt>
                <c:pt idx="6">
                  <c:v>0</c:v>
                </c:pt>
                <c:pt idx="7">
                  <c:v>0</c:v>
                </c:pt>
                <c:pt idx="8">
                  <c:v>26.430299999999999</c:v>
                </c:pt>
              </c:numCache>
            </c:numRef>
          </c:val>
          <c:smooth val="0"/>
          <c:extLst xmlns:c16r2="http://schemas.microsoft.com/office/drawing/2015/06/chart">
            <c:ext xmlns:c16="http://schemas.microsoft.com/office/drawing/2014/chart" uri="{C3380CC4-5D6E-409C-BE32-E72D297353CC}">
              <c16:uniqueId val="{00000002-CA96-464C-AD42-B665653D9415}"/>
            </c:ext>
          </c:extLst>
        </c:ser>
        <c:dLbls>
          <c:showLegendKey val="0"/>
          <c:showVal val="0"/>
          <c:showCatName val="0"/>
          <c:showSerName val="0"/>
          <c:showPercent val="0"/>
          <c:showBubbleSize val="0"/>
        </c:dLbls>
        <c:marker val="1"/>
        <c:smooth val="0"/>
        <c:axId val="218775760"/>
        <c:axId val="218776152"/>
      </c:lineChart>
      <c:catAx>
        <c:axId val="21877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776152"/>
        <c:crosses val="autoZero"/>
        <c:auto val="1"/>
        <c:lblAlgn val="ctr"/>
        <c:lblOffset val="100"/>
        <c:noMultiLvlLbl val="0"/>
      </c:catAx>
      <c:valAx>
        <c:axId val="21877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Area of Change (k</a:t>
                </a:r>
                <a:r>
                  <a:rPr lang="en-GB" sz="1000" b="0" i="0" u="none" strike="noStrike" baseline="0">
                    <a:effectLst/>
                  </a:rPr>
                  <a:t>m</a:t>
                </a:r>
                <a:r>
                  <a:rPr lang="en-GB" sz="1000" b="0" i="0" u="none" strike="noStrike" baseline="30000">
                    <a:effectLst/>
                  </a:rPr>
                  <a:t>2</a:t>
                </a:r>
                <a:r>
                  <a:rPr lang="en-GB"/>
                  <a:t>)</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775760"/>
        <c:crosses val="autoZero"/>
        <c:crossBetween val="between"/>
      </c:valAx>
      <c:valAx>
        <c:axId val="2187765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Precipitation (mm)</a:t>
                </a:r>
                <a:endParaRPr lang="en-GB"/>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776936"/>
        <c:crosses val="max"/>
        <c:crossBetween val="between"/>
      </c:valAx>
      <c:catAx>
        <c:axId val="218776936"/>
        <c:scaling>
          <c:orientation val="minMax"/>
        </c:scaling>
        <c:delete val="1"/>
        <c:axPos val="b"/>
        <c:numFmt formatCode="General" sourceLinked="1"/>
        <c:majorTickMark val="out"/>
        <c:minorTickMark val="none"/>
        <c:tickLblPos val="nextTo"/>
        <c:crossAx val="218776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1C8A-B500-433E-B820-B98E09A6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10720</Words>
  <Characters>61105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Horswell</dc:creator>
  <cp:keywords/>
  <dc:description/>
  <cp:lastModifiedBy>Mark Everard</cp:lastModifiedBy>
  <cp:revision>7</cp:revision>
  <dcterms:created xsi:type="dcterms:W3CDTF">2016-07-01T17:25:00Z</dcterms:created>
  <dcterms:modified xsi:type="dcterms:W3CDTF">2016-07-02T06:47:00Z</dcterms:modified>
</cp:coreProperties>
</file>