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2283" w14:textId="77777777" w:rsidR="001806F5" w:rsidRPr="008231D3" w:rsidRDefault="001806F5" w:rsidP="00B47DD3">
      <w:pPr>
        <w:spacing w:line="480" w:lineRule="auto"/>
      </w:pPr>
      <w:r w:rsidRPr="008231D3">
        <w:rPr>
          <w:b/>
        </w:rPr>
        <w:t>Title</w:t>
      </w:r>
      <w:r w:rsidRPr="008231D3">
        <w:t xml:space="preserve"> </w:t>
      </w:r>
    </w:p>
    <w:p w14:paraId="02CBC6E6" w14:textId="748C21AD" w:rsidR="001806F5" w:rsidRPr="008231D3" w:rsidRDefault="001806F5" w:rsidP="00B47DD3">
      <w:pPr>
        <w:spacing w:line="480" w:lineRule="auto"/>
      </w:pPr>
      <w:r w:rsidRPr="008231D3">
        <w:t xml:space="preserve">Modifiable Risk Factors for Scald Injury in Children Under 5 Years of Age: A </w:t>
      </w:r>
      <w:r w:rsidR="005A3785" w:rsidRPr="008231D3">
        <w:t xml:space="preserve">Multi-centre </w:t>
      </w:r>
      <w:r w:rsidRPr="008231D3">
        <w:t>Case–Control Study</w:t>
      </w:r>
    </w:p>
    <w:p w14:paraId="5E9A07B8" w14:textId="77777777" w:rsidR="001806F5" w:rsidRPr="008231D3" w:rsidRDefault="001806F5" w:rsidP="00B47DD3">
      <w:pPr>
        <w:spacing w:line="480" w:lineRule="auto"/>
        <w:rPr>
          <w:b/>
        </w:rPr>
      </w:pPr>
      <w:r w:rsidRPr="008231D3">
        <w:rPr>
          <w:b/>
        </w:rPr>
        <w:t xml:space="preserve">Authors: </w:t>
      </w:r>
    </w:p>
    <w:p w14:paraId="56271774" w14:textId="77777777" w:rsidR="001806F5" w:rsidRPr="008231D3" w:rsidRDefault="001806F5" w:rsidP="00B47DD3">
      <w:pPr>
        <w:spacing w:line="480" w:lineRule="auto"/>
        <w:rPr>
          <w:b/>
          <w:vertAlign w:val="superscript"/>
        </w:rPr>
      </w:pPr>
      <w:r w:rsidRPr="008231D3">
        <w:rPr>
          <w:b/>
        </w:rPr>
        <w:t>Jane Stewart</w:t>
      </w:r>
      <w:r w:rsidRPr="008231D3">
        <w:rPr>
          <w:b/>
          <w:vertAlign w:val="superscript"/>
        </w:rPr>
        <w:t>a</w:t>
      </w:r>
      <w:r w:rsidRPr="008231D3">
        <w:rPr>
          <w:rStyle w:val="FootnoteReference"/>
          <w:b/>
        </w:rPr>
        <w:footnoteReference w:id="1"/>
      </w:r>
    </w:p>
    <w:p w14:paraId="34BBA66A" w14:textId="77777777" w:rsidR="001806F5" w:rsidRPr="008231D3" w:rsidRDefault="001806F5" w:rsidP="00B47DD3">
      <w:pPr>
        <w:spacing w:line="480" w:lineRule="auto"/>
      </w:pPr>
      <w:r w:rsidRPr="008231D3">
        <w:rPr>
          <w:vertAlign w:val="superscript"/>
        </w:rPr>
        <w:t xml:space="preserve">a  </w:t>
      </w:r>
      <w:r w:rsidRPr="008231D3">
        <w:t>Nottinghamshire Healthcare NHS Foundation Trust, Institute of Mental Health, University of Nottingham Innovation Park, Jubilee Campus, Triumph Road, Nottingham, NG7 2TU</w:t>
      </w:r>
    </w:p>
    <w:p w14:paraId="1DEC1237" w14:textId="77777777" w:rsidR="001806F5" w:rsidRPr="008231D3" w:rsidRDefault="001806F5" w:rsidP="00B47DD3">
      <w:pPr>
        <w:spacing w:line="480" w:lineRule="auto"/>
        <w:rPr>
          <w:b/>
          <w:vertAlign w:val="superscript"/>
        </w:rPr>
      </w:pPr>
      <w:r w:rsidRPr="008231D3">
        <w:rPr>
          <w:b/>
        </w:rPr>
        <w:t>Penny Benford</w:t>
      </w:r>
      <w:r w:rsidRPr="008231D3">
        <w:rPr>
          <w:b/>
          <w:vertAlign w:val="superscript"/>
        </w:rPr>
        <w:t>b</w:t>
      </w:r>
      <w:r w:rsidRPr="008231D3">
        <w:rPr>
          <w:rStyle w:val="FootnoteReference"/>
          <w:b/>
        </w:rPr>
        <w:footnoteReference w:id="2"/>
      </w:r>
    </w:p>
    <w:p w14:paraId="04839C6E" w14:textId="77777777" w:rsidR="001806F5" w:rsidRPr="008231D3" w:rsidRDefault="001806F5" w:rsidP="00B47DD3">
      <w:pPr>
        <w:spacing w:line="480" w:lineRule="auto"/>
        <w:rPr>
          <w:vertAlign w:val="superscript"/>
        </w:rPr>
      </w:pPr>
      <w:r w:rsidRPr="008231D3">
        <w:rPr>
          <w:vertAlign w:val="superscript"/>
        </w:rPr>
        <w:t xml:space="preserve">b </w:t>
      </w:r>
      <w:r w:rsidRPr="008231D3">
        <w:t>Faculty of Medicine and Health Sciences, University of Nottingham, Division of Primary Care, 13</w:t>
      </w:r>
      <w:r w:rsidRPr="008231D3">
        <w:rPr>
          <w:vertAlign w:val="superscript"/>
        </w:rPr>
        <w:t>th</w:t>
      </w:r>
      <w:r w:rsidRPr="008231D3">
        <w:t xml:space="preserve"> Floor, Tower Building, University Park, Nottingham NG72RD</w:t>
      </w:r>
    </w:p>
    <w:p w14:paraId="4814D046" w14:textId="77777777" w:rsidR="001806F5" w:rsidRPr="008231D3" w:rsidRDefault="001806F5" w:rsidP="00B47DD3">
      <w:pPr>
        <w:spacing w:line="480" w:lineRule="auto"/>
        <w:rPr>
          <w:b/>
          <w:vertAlign w:val="superscript"/>
        </w:rPr>
      </w:pPr>
      <w:r w:rsidRPr="008231D3">
        <w:rPr>
          <w:b/>
        </w:rPr>
        <w:t xml:space="preserve">Persephone Wynn </w:t>
      </w:r>
      <w:r w:rsidRPr="008231D3">
        <w:rPr>
          <w:b/>
          <w:vertAlign w:val="superscript"/>
        </w:rPr>
        <w:t>b</w:t>
      </w:r>
    </w:p>
    <w:p w14:paraId="6186DCA1" w14:textId="77777777" w:rsidR="001806F5" w:rsidRPr="008231D3" w:rsidRDefault="001806F5" w:rsidP="00B47DD3">
      <w:pPr>
        <w:spacing w:line="480" w:lineRule="auto"/>
      </w:pPr>
      <w:r w:rsidRPr="008231D3">
        <w:rPr>
          <w:vertAlign w:val="superscript"/>
        </w:rPr>
        <w:t xml:space="preserve">b </w:t>
      </w:r>
      <w:r w:rsidRPr="008231D3">
        <w:t>Faculty of Medicine and Health Sciences, University of Nottingham, Division of Primary Care, 13th Floor, Tower Building, University Park, Nottingham NG72RD</w:t>
      </w:r>
    </w:p>
    <w:p w14:paraId="0DCAE61B" w14:textId="77777777" w:rsidR="001806F5" w:rsidRPr="008231D3" w:rsidRDefault="001806F5" w:rsidP="00B47DD3">
      <w:pPr>
        <w:spacing w:line="480" w:lineRule="auto"/>
        <w:rPr>
          <w:b/>
          <w:vertAlign w:val="superscript"/>
        </w:rPr>
      </w:pPr>
      <w:r w:rsidRPr="008231D3">
        <w:rPr>
          <w:b/>
        </w:rPr>
        <w:t>Michael Craig Watson</w:t>
      </w:r>
      <w:r w:rsidRPr="008231D3">
        <w:rPr>
          <w:b/>
          <w:vertAlign w:val="superscript"/>
        </w:rPr>
        <w:t>c</w:t>
      </w:r>
    </w:p>
    <w:p w14:paraId="3BEA5693" w14:textId="77777777" w:rsidR="001806F5" w:rsidRPr="008231D3" w:rsidRDefault="001806F5" w:rsidP="00B47DD3">
      <w:pPr>
        <w:spacing w:line="480" w:lineRule="auto"/>
      </w:pPr>
      <w:r w:rsidRPr="008231D3">
        <w:rPr>
          <w:vertAlign w:val="superscript"/>
        </w:rPr>
        <w:t xml:space="preserve">c </w:t>
      </w:r>
      <w:r w:rsidRPr="008231D3">
        <w:t>Faculty of Medicine and Health Sciences, University of Nottingham, School of Health Sciences, D1019, Queen's Medical Centre, Nottingham. NG7 2HA</w:t>
      </w:r>
    </w:p>
    <w:p w14:paraId="28082B28" w14:textId="77777777" w:rsidR="001806F5" w:rsidRPr="008231D3" w:rsidRDefault="001806F5" w:rsidP="00B47DD3">
      <w:pPr>
        <w:spacing w:line="480" w:lineRule="auto"/>
        <w:rPr>
          <w:b/>
          <w:vertAlign w:val="superscript"/>
        </w:rPr>
      </w:pPr>
      <w:r w:rsidRPr="008231D3">
        <w:rPr>
          <w:b/>
        </w:rPr>
        <w:lastRenderedPageBreak/>
        <w:t>Carol Coupland</w:t>
      </w:r>
      <w:r w:rsidRPr="008231D3">
        <w:rPr>
          <w:b/>
          <w:vertAlign w:val="superscript"/>
        </w:rPr>
        <w:t>d</w:t>
      </w:r>
    </w:p>
    <w:p w14:paraId="5C6C6AA2" w14:textId="77777777" w:rsidR="001806F5" w:rsidRPr="008231D3" w:rsidRDefault="001806F5" w:rsidP="00B47DD3">
      <w:pPr>
        <w:spacing w:line="480" w:lineRule="auto"/>
        <w:rPr>
          <w:vertAlign w:val="superscript"/>
        </w:rPr>
      </w:pPr>
      <w:r w:rsidRPr="008231D3">
        <w:rPr>
          <w:vertAlign w:val="superscript"/>
        </w:rPr>
        <w:t xml:space="preserve">d </w:t>
      </w:r>
      <w:r w:rsidRPr="008231D3">
        <w:t>Faculty of Medicine and Health Sciences, University of Nottingham, 13</w:t>
      </w:r>
      <w:r w:rsidRPr="008231D3">
        <w:rPr>
          <w:vertAlign w:val="superscript"/>
        </w:rPr>
        <w:t>th</w:t>
      </w:r>
      <w:r w:rsidRPr="008231D3">
        <w:t xml:space="preserve"> Floor, Tower Building, University of Nottingham NG72RD</w:t>
      </w:r>
    </w:p>
    <w:p w14:paraId="46439F2B" w14:textId="77777777" w:rsidR="001806F5" w:rsidRPr="008231D3" w:rsidRDefault="001806F5" w:rsidP="00B47DD3">
      <w:pPr>
        <w:spacing w:line="480" w:lineRule="auto"/>
        <w:rPr>
          <w:b/>
          <w:vertAlign w:val="superscript"/>
        </w:rPr>
      </w:pPr>
      <w:r w:rsidRPr="008231D3">
        <w:rPr>
          <w:b/>
        </w:rPr>
        <w:t>Toity Deave</w:t>
      </w:r>
      <w:r w:rsidRPr="008231D3">
        <w:rPr>
          <w:b/>
          <w:vertAlign w:val="superscript"/>
        </w:rPr>
        <w:t>e</w:t>
      </w:r>
    </w:p>
    <w:p w14:paraId="2B3E180D" w14:textId="77777777" w:rsidR="001806F5" w:rsidRPr="008231D3" w:rsidRDefault="001806F5" w:rsidP="00B47DD3">
      <w:pPr>
        <w:spacing w:line="480" w:lineRule="auto"/>
      </w:pPr>
      <w:r w:rsidRPr="008231D3">
        <w:rPr>
          <w:vertAlign w:val="superscript"/>
        </w:rPr>
        <w:t xml:space="preserve">e </w:t>
      </w:r>
      <w:r w:rsidRPr="008231D3">
        <w:t>Centre for Child and Adolescent Health, Health and Life Sciences Department of Family and Child Health, University of Bristol, Oakfield House, Oakfield Grove, Bristol  BS8 2BN</w:t>
      </w:r>
    </w:p>
    <w:p w14:paraId="082D85FD" w14:textId="77777777" w:rsidR="001806F5" w:rsidRPr="008231D3" w:rsidRDefault="001806F5" w:rsidP="00B47DD3">
      <w:pPr>
        <w:spacing w:line="480" w:lineRule="auto"/>
        <w:rPr>
          <w:b/>
          <w:vertAlign w:val="superscript"/>
        </w:rPr>
      </w:pPr>
      <w:r w:rsidRPr="008231D3">
        <w:rPr>
          <w:b/>
        </w:rPr>
        <w:t>Paul Hindmarch</w:t>
      </w:r>
      <w:r w:rsidRPr="008231D3">
        <w:rPr>
          <w:b/>
          <w:vertAlign w:val="superscript"/>
        </w:rPr>
        <w:t>f</w:t>
      </w:r>
    </w:p>
    <w:p w14:paraId="5579F787" w14:textId="77777777" w:rsidR="001806F5" w:rsidRPr="008231D3" w:rsidRDefault="001806F5" w:rsidP="00B47DD3">
      <w:pPr>
        <w:spacing w:line="480" w:lineRule="auto"/>
      </w:pPr>
      <w:r w:rsidRPr="008231D3">
        <w:rPr>
          <w:vertAlign w:val="superscript"/>
        </w:rPr>
        <w:t xml:space="preserve">f </w:t>
      </w:r>
      <w:r w:rsidRPr="008231D3">
        <w:t xml:space="preserve">Institute of Health &amp; Society, Newcastle University, The Baddiley-Clark Building, Richardson Road Newcastle upon Tyne, NE2 4AX  </w:t>
      </w:r>
    </w:p>
    <w:p w14:paraId="4319CDDC" w14:textId="77777777" w:rsidR="001806F5" w:rsidRPr="008231D3" w:rsidRDefault="001806F5" w:rsidP="00B47DD3">
      <w:pPr>
        <w:spacing w:line="480" w:lineRule="auto"/>
        <w:rPr>
          <w:b/>
        </w:rPr>
      </w:pPr>
      <w:r w:rsidRPr="008231D3">
        <w:rPr>
          <w:b/>
        </w:rPr>
        <w:t>Gosia Majsak-Newman</w:t>
      </w:r>
      <w:r w:rsidRPr="008231D3">
        <w:rPr>
          <w:b/>
          <w:vertAlign w:val="superscript"/>
        </w:rPr>
        <w:t>g,3</w:t>
      </w:r>
      <w:r w:rsidRPr="008231D3">
        <w:rPr>
          <w:b/>
        </w:rPr>
        <w:t xml:space="preserve"> </w:t>
      </w:r>
    </w:p>
    <w:p w14:paraId="4FFB4644" w14:textId="77777777" w:rsidR="001806F5" w:rsidRPr="008231D3" w:rsidRDefault="001806F5" w:rsidP="00B47DD3">
      <w:pPr>
        <w:spacing w:line="480" w:lineRule="auto"/>
      </w:pPr>
      <w:r w:rsidRPr="008231D3">
        <w:rPr>
          <w:vertAlign w:val="superscript"/>
        </w:rPr>
        <w:t xml:space="preserve">g </w:t>
      </w:r>
      <w:r w:rsidRPr="008231D3">
        <w:t>Norfolk and Norwich University Hospitals NHS Foundation Trust,  NHS Clinical Research &amp; Trials Unit, Norwich Medical School, University of East Anglia, Norwich, NR4 7TJ</w:t>
      </w:r>
      <w:r w:rsidRPr="008231D3" w:rsidDel="00605F06">
        <w:t xml:space="preserve"> </w:t>
      </w:r>
    </w:p>
    <w:p w14:paraId="75C37445" w14:textId="77777777" w:rsidR="001806F5" w:rsidRPr="008231D3" w:rsidRDefault="001806F5" w:rsidP="00B47DD3">
      <w:pPr>
        <w:spacing w:line="480" w:lineRule="auto"/>
        <w:rPr>
          <w:b/>
          <w:vertAlign w:val="superscript"/>
        </w:rPr>
      </w:pPr>
      <w:r w:rsidRPr="008231D3">
        <w:rPr>
          <w:b/>
        </w:rPr>
        <w:t>Denise Kendrick</w:t>
      </w:r>
      <w:r w:rsidRPr="008231D3">
        <w:rPr>
          <w:b/>
          <w:vertAlign w:val="superscript"/>
        </w:rPr>
        <w:t xml:space="preserve">  </w:t>
      </w:r>
    </w:p>
    <w:p w14:paraId="6650658A" w14:textId="77777777" w:rsidR="001806F5" w:rsidRPr="008231D3" w:rsidRDefault="001806F5" w:rsidP="00B47DD3">
      <w:pPr>
        <w:spacing w:line="480" w:lineRule="auto"/>
        <w:rPr>
          <w:vertAlign w:val="superscript"/>
        </w:rPr>
      </w:pPr>
      <w:r w:rsidRPr="008231D3">
        <w:rPr>
          <w:vertAlign w:val="superscript"/>
        </w:rPr>
        <w:t xml:space="preserve">d </w:t>
      </w:r>
      <w:r w:rsidRPr="008231D3">
        <w:t>Faculty of Medicine and Health Sciences, University of Nottingham, 13</w:t>
      </w:r>
      <w:r w:rsidRPr="008231D3">
        <w:rPr>
          <w:vertAlign w:val="superscript"/>
        </w:rPr>
        <w:t>th</w:t>
      </w:r>
      <w:r w:rsidRPr="008231D3">
        <w:t xml:space="preserve"> Floor, Tower Building, University of Nottingham NG72RD</w:t>
      </w:r>
    </w:p>
    <w:p w14:paraId="35543D52" w14:textId="77777777" w:rsidR="001806F5" w:rsidRPr="008231D3" w:rsidRDefault="001806F5" w:rsidP="00B47DD3">
      <w:pPr>
        <w:spacing w:line="480" w:lineRule="auto"/>
      </w:pPr>
    </w:p>
    <w:p w14:paraId="7BC132A0" w14:textId="77777777" w:rsidR="001806F5" w:rsidRPr="008231D3" w:rsidRDefault="001806F5" w:rsidP="00B47DD3">
      <w:pPr>
        <w:spacing w:line="480" w:lineRule="auto"/>
        <w:rPr>
          <w:b/>
        </w:rPr>
      </w:pPr>
      <w:r w:rsidRPr="008231D3">
        <w:rPr>
          <w:b/>
        </w:rPr>
        <w:t>Corresponding Author: Jane Stewart  j.stewart@nottingham .ac.uk</w:t>
      </w:r>
    </w:p>
    <w:p w14:paraId="3DC01B09" w14:textId="77777777" w:rsidR="001806F5" w:rsidRPr="008231D3" w:rsidRDefault="001806F5" w:rsidP="00B47DD3">
      <w:pPr>
        <w:spacing w:line="480" w:lineRule="auto"/>
      </w:pPr>
      <w:r w:rsidRPr="008231D3">
        <w:t>Faculty of Medicine and Health Sciences, University of Nottingham, Nottingham Health Science Partners C Floor South Block Queen's Medical Centre Nottingham NG7 2UH</w:t>
      </w:r>
    </w:p>
    <w:p w14:paraId="0DDA0C4D" w14:textId="70F0F3E4" w:rsidR="001806F5" w:rsidRPr="008231D3" w:rsidRDefault="001806F5" w:rsidP="00B47DD3">
      <w:pPr>
        <w:spacing w:line="480" w:lineRule="auto"/>
      </w:pPr>
      <w:r w:rsidRPr="008231D3">
        <w:lastRenderedPageBreak/>
        <w:br w:type="page"/>
      </w:r>
    </w:p>
    <w:p w14:paraId="60BA9AE3" w14:textId="77777777" w:rsidR="00166BD9" w:rsidRPr="008231D3" w:rsidRDefault="00166BD9" w:rsidP="00B47DD3">
      <w:pPr>
        <w:spacing w:line="480" w:lineRule="auto"/>
      </w:pPr>
      <w:r w:rsidRPr="008231D3">
        <w:rPr>
          <w:b/>
        </w:rPr>
        <w:lastRenderedPageBreak/>
        <w:t>Abstract</w:t>
      </w:r>
    </w:p>
    <w:p w14:paraId="71D4E761" w14:textId="24047A56" w:rsidR="00166BD9" w:rsidRPr="008231D3" w:rsidRDefault="00166BD9" w:rsidP="00B47DD3">
      <w:pPr>
        <w:spacing w:line="480" w:lineRule="auto"/>
      </w:pPr>
      <w:r w:rsidRPr="008231D3">
        <w:rPr>
          <w:b/>
        </w:rPr>
        <w:t xml:space="preserve">Objective: </w:t>
      </w:r>
      <w:r w:rsidR="00E1251D" w:rsidRPr="008231D3">
        <w:t xml:space="preserve"> To determine the relationship between a range of modifiable risk factors </w:t>
      </w:r>
      <w:r w:rsidR="009F7341" w:rsidRPr="008231D3">
        <w:t>and</w:t>
      </w:r>
      <w:r w:rsidR="00E1251D" w:rsidRPr="008231D3">
        <w:t xml:space="preserve"> medically attended scalds in children under the age of 5 years.</w:t>
      </w:r>
    </w:p>
    <w:p w14:paraId="0FBD6A2E" w14:textId="630C16F9" w:rsidR="001C7A2F" w:rsidRPr="008231D3" w:rsidRDefault="00166BD9" w:rsidP="00B47DD3">
      <w:pPr>
        <w:spacing w:line="480" w:lineRule="auto"/>
      </w:pPr>
      <w:r w:rsidRPr="008231D3">
        <w:rPr>
          <w:b/>
        </w:rPr>
        <w:t>Methods</w:t>
      </w:r>
      <w:r w:rsidR="00401933" w:rsidRPr="008231D3">
        <w:rPr>
          <w:b/>
        </w:rPr>
        <w:t>:</w:t>
      </w:r>
      <w:r w:rsidR="00401933" w:rsidRPr="008231D3">
        <w:t xml:space="preserve"> Multicentre </w:t>
      </w:r>
      <w:r w:rsidR="00583CB3" w:rsidRPr="008231D3">
        <w:t xml:space="preserve">matched </w:t>
      </w:r>
      <w:r w:rsidR="00401933" w:rsidRPr="008231D3">
        <w:t>case-control study in acute hospitals</w:t>
      </w:r>
      <w:r w:rsidR="001C7A2F" w:rsidRPr="008231D3">
        <w:t>, minor injury units</w:t>
      </w:r>
      <w:r w:rsidR="00401933" w:rsidRPr="008231D3">
        <w:t xml:space="preserve"> and GP practices in four study centres in England. </w:t>
      </w:r>
      <w:r w:rsidR="00C17ECF" w:rsidRPr="008231D3">
        <w:t xml:space="preserve">Cases </w:t>
      </w:r>
      <w:r w:rsidR="001C7A2F" w:rsidRPr="008231D3">
        <w:t xml:space="preserve">comprised 338 children under 5 presenting with a scald, and 1438 control participants matched on age, sex, date of event and study centre. Parents/caregivers completed questionnaires on safety practices, safety equipment use, home hazards and potential confounders. Odds ratios were estimated using conditional logistic regression. </w:t>
      </w:r>
    </w:p>
    <w:p w14:paraId="709F1696" w14:textId="77777777" w:rsidR="00166BD9" w:rsidRPr="008231D3" w:rsidRDefault="00166BD9" w:rsidP="00B47DD3">
      <w:pPr>
        <w:spacing w:line="480" w:lineRule="auto"/>
        <w:rPr>
          <w:b/>
        </w:rPr>
      </w:pPr>
      <w:r w:rsidRPr="008231D3">
        <w:rPr>
          <w:b/>
        </w:rPr>
        <w:t>Results</w:t>
      </w:r>
      <w:r w:rsidR="00401933" w:rsidRPr="008231D3">
        <w:rPr>
          <w:b/>
        </w:rPr>
        <w:t>:</w:t>
      </w:r>
      <w:r w:rsidR="00401933" w:rsidRPr="008231D3">
        <w:t xml:space="preserve"> </w:t>
      </w:r>
      <w:r w:rsidR="000E53AC" w:rsidRPr="008231D3">
        <w:t xml:space="preserve">Parents of cases were significantly more likely than </w:t>
      </w:r>
      <w:r w:rsidR="005641B6" w:rsidRPr="008231D3">
        <w:t xml:space="preserve">parents of </w:t>
      </w:r>
      <w:r w:rsidR="000E53AC" w:rsidRPr="008231D3">
        <w:t>controls to have left hot drinks within reach of their child (</w:t>
      </w:r>
      <w:r w:rsidR="001C7A2F" w:rsidRPr="008231D3">
        <w:t>adjusted odds ratio (</w:t>
      </w:r>
      <w:r w:rsidR="000E53AC" w:rsidRPr="008231D3">
        <w:t>AOR</w:t>
      </w:r>
      <w:r w:rsidR="001C7A2F" w:rsidRPr="008231D3">
        <w:t>)</w:t>
      </w:r>
      <w:r w:rsidR="000E53AC" w:rsidRPr="008231D3">
        <w:t xml:space="preserve"> 2.33, 95%CI 1.63, 3.31; population attributable fraction (PAF) </w:t>
      </w:r>
      <w:r w:rsidR="00B424C6" w:rsidRPr="008231D3">
        <w:t>3</w:t>
      </w:r>
      <w:r w:rsidR="00C17ECF" w:rsidRPr="008231D3">
        <w:t>1</w:t>
      </w:r>
      <w:r w:rsidR="000E53AC" w:rsidRPr="008231D3">
        <w:t>%). They were more likely not to have taught child</w:t>
      </w:r>
      <w:r w:rsidR="001C7A2F" w:rsidRPr="008231D3">
        <w:t>ren</w:t>
      </w:r>
      <w:r w:rsidR="000E53AC" w:rsidRPr="008231D3">
        <w:t xml:space="preserve"> rules about climbing on kitchen objects (AOR 1.66, 95%CI 1.12, 2.47; PAF </w:t>
      </w:r>
      <w:r w:rsidR="00C17ECF" w:rsidRPr="008231D3">
        <w:t>20</w:t>
      </w:r>
      <w:r w:rsidR="000E53AC" w:rsidRPr="008231D3">
        <w:t xml:space="preserve">%); what to do or not do when parents are cooking (AOR 1.95, 95%CI 1.33, 2.85; PAF </w:t>
      </w:r>
      <w:r w:rsidR="00B424C6" w:rsidRPr="008231D3">
        <w:t>2</w:t>
      </w:r>
      <w:r w:rsidR="00C17ECF" w:rsidRPr="008231D3">
        <w:t>6</w:t>
      </w:r>
      <w:r w:rsidR="000E53AC" w:rsidRPr="008231D3">
        <w:t xml:space="preserve">%); and about hot things in the kitchen (AOR 1.89, 95%CI 1.30, 2.75; PAF </w:t>
      </w:r>
      <w:r w:rsidR="00402DF6" w:rsidRPr="008231D3">
        <w:t>26</w:t>
      </w:r>
      <w:r w:rsidR="000E53AC" w:rsidRPr="008231D3">
        <w:t xml:space="preserve">%). </w:t>
      </w:r>
    </w:p>
    <w:p w14:paraId="5E3D07A9" w14:textId="77777777" w:rsidR="00561B08" w:rsidRPr="008231D3" w:rsidRDefault="00166BD9" w:rsidP="00B47DD3">
      <w:pPr>
        <w:spacing w:line="480" w:lineRule="auto"/>
      </w:pPr>
      <w:r w:rsidRPr="008231D3">
        <w:rPr>
          <w:b/>
        </w:rPr>
        <w:t>Conclusions</w:t>
      </w:r>
      <w:r w:rsidR="000E53AC" w:rsidRPr="008231D3">
        <w:rPr>
          <w:b/>
        </w:rPr>
        <w:t xml:space="preserve">: </w:t>
      </w:r>
      <w:r w:rsidR="0029571A" w:rsidRPr="008231D3">
        <w:t>Some scald injuries may be prevented by parents keeping hot drinks out of reach of children and by teaching children rules about not climbing on objects in the kitchen,  what to do or not do whilst parents are cooking using the top of the cooker and about hot objects in the kitchen.  Further studies, providing a more sophisticated exploration of the immediate antecedents of scalds  are required to quantify associations between  other hazards and behaviours and scalds in young children</w:t>
      </w:r>
      <w:r w:rsidR="00561B08" w:rsidRPr="008231D3">
        <w:t xml:space="preserve"> </w:t>
      </w:r>
    </w:p>
    <w:p w14:paraId="0D04F48D" w14:textId="665BD2E8" w:rsidR="00237E1B" w:rsidRPr="008231D3" w:rsidRDefault="00CC2356" w:rsidP="00B47DD3">
      <w:pPr>
        <w:spacing w:line="480" w:lineRule="auto"/>
        <w:rPr>
          <w:b/>
        </w:rPr>
      </w:pPr>
      <w:r w:rsidRPr="008231D3">
        <w:rPr>
          <w:b/>
        </w:rPr>
        <w:t>KEYWOR</w:t>
      </w:r>
      <w:r w:rsidR="00F05506" w:rsidRPr="008231D3">
        <w:rPr>
          <w:b/>
        </w:rPr>
        <w:t>D</w:t>
      </w:r>
      <w:r w:rsidRPr="008231D3">
        <w:rPr>
          <w:b/>
        </w:rPr>
        <w:t>S</w:t>
      </w:r>
      <w:r w:rsidR="00354637" w:rsidRPr="008231D3">
        <w:rPr>
          <w:b/>
        </w:rPr>
        <w:t xml:space="preserve"> injury prevention, scalds, children</w:t>
      </w:r>
    </w:p>
    <w:p w14:paraId="04261EE9" w14:textId="77777777" w:rsidR="00237E1B" w:rsidRPr="008231D3" w:rsidRDefault="00237E1B" w:rsidP="00B47DD3">
      <w:pPr>
        <w:spacing w:line="480" w:lineRule="auto"/>
        <w:rPr>
          <w:b/>
        </w:rPr>
      </w:pPr>
      <w:r w:rsidRPr="008231D3">
        <w:rPr>
          <w:b/>
        </w:rPr>
        <w:br w:type="page"/>
      </w:r>
    </w:p>
    <w:p w14:paraId="122671F5" w14:textId="77777777" w:rsidR="00BD789F" w:rsidRPr="008231D3" w:rsidRDefault="00BD789F" w:rsidP="00B47DD3">
      <w:pPr>
        <w:spacing w:line="480" w:lineRule="auto"/>
        <w:rPr>
          <w:b/>
        </w:rPr>
      </w:pPr>
      <w:r w:rsidRPr="008231D3">
        <w:rPr>
          <w:b/>
        </w:rPr>
        <w:lastRenderedPageBreak/>
        <w:t>Introduction</w:t>
      </w:r>
    </w:p>
    <w:p w14:paraId="67EE8856" w14:textId="21E01218" w:rsidR="00E07CD7" w:rsidRPr="008231D3" w:rsidRDefault="00E07CD7" w:rsidP="00B47DD3">
      <w:pPr>
        <w:spacing w:line="480" w:lineRule="auto"/>
      </w:pPr>
      <w:r w:rsidRPr="008231D3">
        <w:t>Globally, scald injuries are an important public health issue and cause considerable morbidity and mortality</w:t>
      </w:r>
      <w:r w:rsidR="00FE2F85" w:rsidRPr="008231D3">
        <w:t xml:space="preserve"> </w:t>
      </w:r>
      <w:r w:rsidR="005141B7" w:rsidRPr="008231D3">
        <w:fldChar w:fldCharType="begin">
          <w:fldData xml:space="preserve">PEVuZE5vdGU+PENpdGU+PEF1dGhvcj5QZWRlbjwvQXV0aG9yPjxZZWFyPjIwMDg8L1llYXI+PFJl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</w:fldData>
        </w:fldChar>
      </w:r>
      <w:r w:rsidR="00B864E6" w:rsidRPr="008231D3">
        <w:instrText xml:space="preserve"> ADDIN EN.CITE </w:instrText>
      </w:r>
      <w:r w:rsidR="00B864E6" w:rsidRPr="008231D3">
        <w:fldChar w:fldCharType="begin">
          <w:fldData xml:space="preserve">PEVuZE5vdGU+PENpdGU+PEF1dGhvcj5QZWRlbjwvQXV0aG9yPjxZZWFyPjIwMDg8L1llYXI+PFJl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</w:fldData>
        </w:fldChar>
      </w:r>
      <w:r w:rsidR="00B864E6" w:rsidRPr="008231D3">
        <w:instrText xml:space="preserve"> ADDIN EN.CITE.DATA </w:instrText>
      </w:r>
      <w:r w:rsidR="00B864E6" w:rsidRPr="008231D3">
        <w:fldChar w:fldCharType="end"/>
      </w:r>
      <w:r w:rsidR="005141B7" w:rsidRPr="008231D3">
        <w:fldChar w:fldCharType="separate"/>
      </w:r>
      <w:r w:rsidR="00B864E6" w:rsidRPr="008231D3">
        <w:rPr>
          <w:noProof/>
        </w:rPr>
        <w:t>[</w:t>
      </w:r>
      <w:hyperlink w:anchor="_ENREF_1" w:tooltip="Peden, 2008 #4031" w:history="1">
        <w:r w:rsidR="006B79F7" w:rsidRPr="008231D3">
          <w:rPr>
            <w:noProof/>
          </w:rPr>
          <w:t>1-3</w:t>
        </w:r>
      </w:hyperlink>
      <w:r w:rsidR="00B864E6" w:rsidRPr="008231D3">
        <w:rPr>
          <w:noProof/>
        </w:rPr>
        <w:t>]</w:t>
      </w:r>
      <w:r w:rsidR="005141B7" w:rsidRPr="008231D3">
        <w:fldChar w:fldCharType="end"/>
      </w:r>
      <w:r w:rsidRPr="008231D3">
        <w:t xml:space="preserve">. They can be the most distressing and painful injuries a child can receive and may result in long-term physical and psychological effects. </w:t>
      </w:r>
      <w:r w:rsidR="00646A65" w:rsidRPr="008231D3">
        <w:t>Paediatric</w:t>
      </w:r>
      <w:r w:rsidRPr="008231D3">
        <w:t xml:space="preserve"> scald injuries also have significant economic implications for families and health service</w:t>
      </w:r>
      <w:r w:rsidR="00C17ECF" w:rsidRPr="008231D3">
        <w:t>s</w:t>
      </w:r>
      <w:r w:rsidR="005141B7" w:rsidRPr="008231D3">
        <w:fldChar w:fldCharType="begin"/>
      </w:r>
      <w:r w:rsidR="00B864E6" w:rsidRPr="008231D3">
        <w:instrText xml:space="preserve"> ADDIN EN.CITE &lt;EndNote&gt;&lt;Cite&gt;&lt;Author&gt;Peden&lt;/Author&gt;&lt;Year&gt;2008&lt;/Year&gt;&lt;RecNum&gt;4031&lt;/RecNum&gt;&lt;DisplayText&gt;[1]&lt;/DisplayText&gt;&lt;record&gt;&lt;rec-number&gt;4031&lt;/rec-number&gt;&lt;foreign-keys&gt;&lt;key app="EN" db-id="5r92asw0fzraznedr5u5te9bpt29dzx5r9ds"&gt;4031&lt;/key&gt;&lt;/foreign-keys&gt;&lt;ref-type name="Report"&gt;27&lt;/ref-type&gt;&lt;contributors&gt;&lt;authors&gt;&lt;author&gt;Peden, M&lt;/author&gt;&lt;author&gt;Oyegbite, K.&lt;/author&gt;&lt;author&gt;Ozanne-Smith, J.&lt;/author&gt;&lt;author&gt;Hyder, A.&lt;/author&gt;&lt;author&gt;Branche, C.&lt;/author&gt;&lt;author&gt;Rahman, AKM.&lt;/author&gt;&lt;author&gt;Rivara, F.&lt;/author&gt;&lt;author&gt;Bartolomeos, K.&lt;/author&gt;&lt;/authors&gt;&lt;/contributors&gt;&lt;titles&gt;&lt;title&gt;World Report on Child Injury Prevention&lt;/title&gt;&lt;/titles&gt;&lt;dates&gt;&lt;year&gt;2008&lt;/year&gt;&lt;/dates&gt;&lt;publisher&gt;World Health Organisation, UNICEF, Geneva&lt;/publisher&gt;&lt;urls&gt;&lt;related-urls&gt;&lt;url&gt;http://www.who.int/violence_injury_prevention/child/injury/world_report/&lt;/url&gt;&lt;/related-urls&gt;&lt;/urls&gt;&lt;/record&gt;&lt;/Cite&gt;&lt;/EndNote&gt;</w:instrText>
      </w:r>
      <w:r w:rsidR="005141B7" w:rsidRPr="008231D3">
        <w:fldChar w:fldCharType="separate"/>
      </w:r>
      <w:r w:rsidR="00B864E6" w:rsidRPr="008231D3">
        <w:rPr>
          <w:noProof/>
        </w:rPr>
        <w:t>[</w:t>
      </w:r>
      <w:hyperlink w:anchor="_ENREF_1" w:tooltip="Peden, 2008 #4031" w:history="1">
        <w:r w:rsidR="006B79F7" w:rsidRPr="008231D3">
          <w:rPr>
            <w:noProof/>
          </w:rPr>
          <w:t>1</w:t>
        </w:r>
      </w:hyperlink>
      <w:r w:rsidR="00B864E6" w:rsidRPr="008231D3">
        <w:rPr>
          <w:noProof/>
        </w:rPr>
        <w:t>]</w:t>
      </w:r>
      <w:r w:rsidR="005141B7" w:rsidRPr="008231D3">
        <w:fldChar w:fldCharType="end"/>
      </w:r>
      <w:r w:rsidRPr="008231D3">
        <w:t>.</w:t>
      </w:r>
    </w:p>
    <w:p w14:paraId="5C6F9E79" w14:textId="202D6CC8" w:rsidR="0029571A" w:rsidRPr="008231D3" w:rsidRDefault="00E07CD7" w:rsidP="00B47DD3">
      <w:pPr>
        <w:spacing w:line="480" w:lineRule="auto"/>
      </w:pPr>
      <w:r w:rsidRPr="008231D3">
        <w:t xml:space="preserve">It is noteworthy that the majority of scalds in childhood occur at </w:t>
      </w:r>
      <w:r w:rsidR="0068654E" w:rsidRPr="008231D3">
        <w:t xml:space="preserve">home </w:t>
      </w:r>
      <w:r w:rsidR="005141B7" w:rsidRPr="008231D3">
        <w:fldChar w:fldCharType="begin">
          <w:fldData xml:space="preserve">PEVuZE5vdGU+PENpdGU+PEF1dGhvcj5EZWxnYWRvPC9BdXRob3I+PFllYXI+MjAwMjwvWWVhcj48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</w:fldData>
        </w:fldChar>
      </w:r>
      <w:r w:rsidR="00B864E6" w:rsidRPr="008231D3">
        <w:instrText xml:space="preserve"> ADDIN EN.CITE </w:instrText>
      </w:r>
      <w:r w:rsidR="00B864E6" w:rsidRPr="008231D3">
        <w:fldChar w:fldCharType="begin">
          <w:fldData xml:space="preserve">PEVuZE5vdGU+PENpdGU+PEF1dGhvcj5EZWxnYWRvPC9BdXRob3I+PFllYXI+MjAwMjwvWWVhcj48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</w:fldData>
        </w:fldChar>
      </w:r>
      <w:r w:rsidR="00B864E6" w:rsidRPr="008231D3">
        <w:instrText xml:space="preserve"> ADDIN EN.CITE.DATA </w:instrText>
      </w:r>
      <w:r w:rsidR="00B864E6" w:rsidRPr="008231D3">
        <w:fldChar w:fldCharType="end"/>
      </w:r>
      <w:r w:rsidR="005141B7" w:rsidRPr="008231D3">
        <w:fldChar w:fldCharType="separate"/>
      </w:r>
      <w:r w:rsidR="00B864E6" w:rsidRPr="008231D3">
        <w:rPr>
          <w:noProof/>
        </w:rPr>
        <w:t>[</w:t>
      </w:r>
      <w:hyperlink w:anchor="_ENREF_1" w:tooltip="Peden, 2008 #4031" w:history="1">
        <w:r w:rsidR="006B79F7" w:rsidRPr="008231D3">
          <w:rPr>
            <w:noProof/>
          </w:rPr>
          <w:t>1</w:t>
        </w:r>
      </w:hyperlink>
      <w:r w:rsidR="00B864E6" w:rsidRPr="008231D3">
        <w:rPr>
          <w:noProof/>
        </w:rPr>
        <w:t xml:space="preserve">, </w:t>
      </w:r>
      <w:hyperlink w:anchor="_ENREF_4" w:tooltip="Delgado, 2002 #5737" w:history="1">
        <w:r w:rsidR="006B79F7" w:rsidRPr="008231D3">
          <w:rPr>
            <w:noProof/>
          </w:rPr>
          <w:t>4-6</w:t>
        </w:r>
      </w:hyperlink>
      <w:r w:rsidR="00B864E6" w:rsidRPr="008231D3">
        <w:rPr>
          <w:noProof/>
        </w:rPr>
        <w:t>]</w:t>
      </w:r>
      <w:r w:rsidR="005141B7" w:rsidRPr="008231D3">
        <w:fldChar w:fldCharType="end"/>
      </w:r>
      <w:r w:rsidRPr="008231D3">
        <w:t xml:space="preserve"> and are most commonly caused by hot liquids from kettles, </w:t>
      </w:r>
      <w:r w:rsidR="00640136" w:rsidRPr="008231D3">
        <w:t xml:space="preserve">cups and </w:t>
      </w:r>
      <w:r w:rsidRPr="008231D3">
        <w:t>baths</w:t>
      </w:r>
      <w:r w:rsidR="0068654E" w:rsidRPr="008231D3">
        <w:t xml:space="preserve"> </w:t>
      </w:r>
      <w:r w:rsidR="005141B7" w:rsidRPr="008231D3">
        <w:fldChar w:fldCharType="begin">
          <w:fldData xml:space="preserve">PEVuZE5vdGU+PENpdGU+PEF1dGhvcj5EcmFnbzwvQXV0aG9yPjxZZWFyPjIwMDU8L1llYXI+PFJl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</w:fldData>
        </w:fldChar>
      </w:r>
      <w:r w:rsidR="00B864E6" w:rsidRPr="008231D3">
        <w:instrText xml:space="preserve"> ADDIN EN.CITE </w:instrText>
      </w:r>
      <w:r w:rsidR="00B864E6" w:rsidRPr="008231D3">
        <w:fldChar w:fldCharType="begin">
          <w:fldData xml:space="preserve">PEVuZE5vdGU+PENpdGU+PEF1dGhvcj5EcmFnbzwvQXV0aG9yPjxZZWFyPjIwMDU8L1llYXI+PFJl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</w:fldData>
        </w:fldChar>
      </w:r>
      <w:r w:rsidR="00B864E6" w:rsidRPr="008231D3">
        <w:instrText xml:space="preserve"> ADDIN EN.CITE.DATA </w:instrText>
      </w:r>
      <w:r w:rsidR="00B864E6" w:rsidRPr="008231D3">
        <w:fldChar w:fldCharType="end"/>
      </w:r>
      <w:r w:rsidR="005141B7" w:rsidRPr="008231D3">
        <w:fldChar w:fldCharType="separate"/>
      </w:r>
      <w:r w:rsidR="00B864E6" w:rsidRPr="008231D3">
        <w:rPr>
          <w:noProof/>
        </w:rPr>
        <w:t>[</w:t>
      </w:r>
      <w:hyperlink w:anchor="_ENREF_2" w:tooltip="Golshan, 2013 #5747" w:history="1">
        <w:r w:rsidR="006B79F7" w:rsidRPr="008231D3">
          <w:rPr>
            <w:noProof/>
          </w:rPr>
          <w:t>2</w:t>
        </w:r>
      </w:hyperlink>
      <w:r w:rsidR="00B864E6" w:rsidRPr="008231D3">
        <w:rPr>
          <w:noProof/>
        </w:rPr>
        <w:t xml:space="preserve">, </w:t>
      </w:r>
      <w:hyperlink w:anchor="_ENREF_5" w:tooltip="Forjuoh, 2006 #2570" w:history="1">
        <w:r w:rsidR="006B79F7" w:rsidRPr="008231D3">
          <w:rPr>
            <w:noProof/>
          </w:rPr>
          <w:t>5-8</w:t>
        </w:r>
      </w:hyperlink>
      <w:r w:rsidR="00B864E6" w:rsidRPr="008231D3">
        <w:rPr>
          <w:noProof/>
        </w:rPr>
        <w:t>]</w:t>
      </w:r>
      <w:r w:rsidR="005141B7" w:rsidRPr="008231D3">
        <w:fldChar w:fldCharType="end"/>
      </w:r>
      <w:r w:rsidR="00C34D08" w:rsidRPr="008231D3">
        <w:t xml:space="preserve">. </w:t>
      </w:r>
      <w:r w:rsidR="000754CB" w:rsidRPr="008231D3">
        <w:t>Children under the age of 5 years are most at risk of sustaining a scald in the home</w:t>
      </w:r>
      <w:r w:rsidR="00A04E91" w:rsidRPr="008231D3">
        <w:fldChar w:fldCharType="begin"/>
      </w:r>
      <w:r w:rsidR="00A04E91" w:rsidRPr="008231D3">
        <w:instrText xml:space="preserve"> ADDIN EN.CITE &lt;EndNote&gt;&lt;Cite&gt;&lt;Author&gt;National SAFE KIDS Campaign (NSKC)&lt;/Author&gt;&lt;RecNum&gt;7014&lt;/RecNum&gt;&lt;DisplayText&gt;[9, 10]&lt;/DisplayText&gt;&lt;record&gt;&lt;rec-number&gt;7014&lt;/rec-number&gt;&lt;foreign-keys&gt;&lt;key app="EN" db-id="5r92asw0fzraznedr5u5te9bpt29dzx5r9ds"&gt;7014&lt;/key&gt;&lt;/foreign-keys&gt;&lt;ref-type name="Web Page"&gt;12&lt;/ref-type&gt;&lt;contributors&gt;&lt;authors&gt;&lt;author&gt;National SAFE KIDS Campaign (NSKC),&lt;/author&gt;&lt;/authors&gt;&lt;/contributors&gt;&lt;titles&gt;&lt;title&gt;Childhood Injury Fact Sheet. NSKC, Washington (DC): NSKC, [Online]. 2004. Available from: http://www.usa.safekids.org/tier3_cd.cfm?folder_id=540&amp;amp;content_item_id=1030 &lt;/title&gt;&lt;/titles&gt;&lt;dates&gt;&lt;/dates&gt;&lt;urls&gt;&lt;/urls&gt;&lt;/record&gt;&lt;/Cite&gt;&lt;Cite&gt;&lt;Author&gt;Cole&lt;/Author&gt;&lt;RecNum&gt;7016&lt;/RecNum&gt;&lt;record&gt;&lt;rec-number&gt;7016&lt;/rec-number&gt;&lt;foreign-keys&gt;&lt;key app="EN" db-id="5r92asw0fzraznedr5u5te9bpt29dzx5r9ds"&gt;7016&lt;/key&gt;&lt;/foreign-keys&gt;&lt;ref-type name="Web Page"&gt;12&lt;/ref-type&gt;&lt;contributors&gt;&lt;authors&gt;&lt;author&gt;Cole, K.A.&lt;/author&gt;&lt;author&gt;Gable, S.&lt;/author&gt;&lt;/authors&gt;&lt;/contributors&gt;&lt;titles&gt;&lt;title&gt;Protecting Children from unintentional injuries. 2002. Available from: http://extension.missouri.edu/explorepdf/hesguide/humanrel/gh6026.pdf&lt;/title&gt;&lt;/titles&gt;&lt;dates&gt;&lt;/dates&gt;&lt;urls&gt;&lt;/urls&gt;&lt;/record&gt;&lt;/Cite&gt;&lt;/EndNote&gt;</w:instrText>
      </w:r>
      <w:r w:rsidR="00A04E91" w:rsidRPr="008231D3">
        <w:fldChar w:fldCharType="separate"/>
      </w:r>
      <w:r w:rsidR="00A04E91" w:rsidRPr="008231D3">
        <w:rPr>
          <w:noProof/>
        </w:rPr>
        <w:t>[</w:t>
      </w:r>
      <w:hyperlink w:anchor="_ENREF_9" w:tooltip="National SAFE KIDS Campaign (NSKC),  #7014" w:history="1">
        <w:r w:rsidR="006B79F7" w:rsidRPr="008231D3">
          <w:rPr>
            <w:noProof/>
          </w:rPr>
          <w:t>9</w:t>
        </w:r>
      </w:hyperlink>
      <w:r w:rsidR="00A04E91" w:rsidRPr="008231D3">
        <w:rPr>
          <w:noProof/>
        </w:rPr>
        <w:t xml:space="preserve">, </w:t>
      </w:r>
      <w:hyperlink w:anchor="_ENREF_10" w:tooltip="Cole,  #7016" w:history="1">
        <w:r w:rsidR="006B79F7" w:rsidRPr="008231D3">
          <w:rPr>
            <w:noProof/>
          </w:rPr>
          <w:t>10</w:t>
        </w:r>
      </w:hyperlink>
      <w:r w:rsidR="00A04E91" w:rsidRPr="008231D3">
        <w:rPr>
          <w:noProof/>
        </w:rPr>
        <w:t>]</w:t>
      </w:r>
      <w:r w:rsidR="00A04E91" w:rsidRPr="008231D3">
        <w:fldChar w:fldCharType="end"/>
      </w:r>
      <w:r w:rsidR="000754CB" w:rsidRPr="008231D3">
        <w:t xml:space="preserve"> and t</w:t>
      </w:r>
      <w:r w:rsidR="00FF3802" w:rsidRPr="008231D3">
        <w:t>he burden of paediatric scalds falls most heavily on those from the most disadvantaged groups</w:t>
      </w:r>
      <w:r w:rsidR="00706FA2" w:rsidRPr="008231D3">
        <w:fldChar w:fldCharType="begin">
          <w:fldData xml:space="preserve">PEVuZE5vdGU+PENpdGU+PEF1dGhvcj5EZWxnYWRvPC9BdXRob3I+PFllYXI+MjAwMjwvWWVhcj48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==
</w:fldData>
        </w:fldChar>
      </w:r>
      <w:r w:rsidR="00706FA2" w:rsidRPr="008231D3">
        <w:instrText xml:space="preserve"> ADDIN EN.CITE </w:instrText>
      </w:r>
      <w:r w:rsidR="00706FA2" w:rsidRPr="008231D3">
        <w:fldChar w:fldCharType="begin">
          <w:fldData xml:space="preserve">PEVuZE5vdGU+PENpdGU+PEF1dGhvcj5EZWxnYWRvPC9BdXRob3I+PFllYXI+MjAwMjwvWWVhcj48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==
</w:fldData>
        </w:fldChar>
      </w:r>
      <w:r w:rsidR="00706FA2" w:rsidRPr="008231D3">
        <w:instrText xml:space="preserve"> ADDIN EN.CITE.DATA </w:instrText>
      </w:r>
      <w:r w:rsidR="00706FA2" w:rsidRPr="008231D3">
        <w:fldChar w:fldCharType="end"/>
      </w:r>
      <w:r w:rsidR="00706FA2" w:rsidRPr="008231D3">
        <w:fldChar w:fldCharType="separate"/>
      </w:r>
      <w:r w:rsidR="00706FA2" w:rsidRPr="008231D3">
        <w:rPr>
          <w:noProof/>
        </w:rPr>
        <w:t>[</w:t>
      </w:r>
      <w:hyperlink w:anchor="_ENREF_4" w:tooltip="Delgado, 2002 #5737" w:history="1">
        <w:r w:rsidR="006B79F7" w:rsidRPr="008231D3">
          <w:rPr>
            <w:noProof/>
          </w:rPr>
          <w:t>4</w:t>
        </w:r>
      </w:hyperlink>
      <w:r w:rsidR="00706FA2" w:rsidRPr="008231D3">
        <w:rPr>
          <w:noProof/>
        </w:rPr>
        <w:t xml:space="preserve">, </w:t>
      </w:r>
      <w:hyperlink w:anchor="_ENREF_5" w:tooltip="Forjuoh, 2006 #2570" w:history="1">
        <w:r w:rsidR="006B79F7" w:rsidRPr="008231D3">
          <w:rPr>
            <w:noProof/>
          </w:rPr>
          <w:t>5</w:t>
        </w:r>
      </w:hyperlink>
      <w:r w:rsidR="00706FA2" w:rsidRPr="008231D3">
        <w:rPr>
          <w:noProof/>
        </w:rPr>
        <w:t xml:space="preserve">, </w:t>
      </w:r>
      <w:hyperlink w:anchor="_ENREF_11" w:tooltip="Mock, 2008 #5024" w:history="1">
        <w:r w:rsidR="006B79F7" w:rsidRPr="008231D3">
          <w:rPr>
            <w:noProof/>
          </w:rPr>
          <w:t>11</w:t>
        </w:r>
      </w:hyperlink>
      <w:r w:rsidR="00706FA2" w:rsidRPr="008231D3">
        <w:rPr>
          <w:noProof/>
        </w:rPr>
        <w:t xml:space="preserve">, </w:t>
      </w:r>
      <w:hyperlink w:anchor="_ENREF_12" w:tooltip="Shah, 2013 #6279" w:history="1">
        <w:r w:rsidR="006B79F7" w:rsidRPr="008231D3">
          <w:rPr>
            <w:noProof/>
          </w:rPr>
          <w:t>12</w:t>
        </w:r>
      </w:hyperlink>
      <w:r w:rsidR="00706FA2" w:rsidRPr="008231D3">
        <w:rPr>
          <w:noProof/>
        </w:rPr>
        <w:t>]</w:t>
      </w:r>
      <w:r w:rsidR="00706FA2" w:rsidRPr="008231D3">
        <w:fldChar w:fldCharType="end"/>
      </w:r>
      <w:r w:rsidR="00B070B4" w:rsidRPr="008231D3">
        <w:rPr>
          <w:color w:val="FF0000"/>
        </w:rPr>
        <w:t xml:space="preserve"> </w:t>
      </w:r>
      <w:r w:rsidR="0029571A" w:rsidRPr="008231D3">
        <w:t>Preventing scalds requires understanding of modifiable risk factors for scalds. Several small case control studies have been conducted which demonstrate increased risks of thermal injuries associated with composite burn and scald hazard scores</w:t>
      </w:r>
      <w:r w:rsidR="00A04E91" w:rsidRPr="008231D3">
        <w:fldChar w:fldCharType="begin">
          <w:fldData xml:space="preserve">PEVuZE5vdGU+PENpdGU+PEF1dGhvcj5QZXRyaWRvdTwvQXV0aG9yPjxZZWFyPjE5OTg8L1llYXI+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==
</w:fldData>
        </w:fldChar>
      </w:r>
      <w:r w:rsidR="00706FA2" w:rsidRPr="008231D3">
        <w:instrText xml:space="preserve"> ADDIN EN.CITE </w:instrText>
      </w:r>
      <w:r w:rsidR="00706FA2" w:rsidRPr="008231D3">
        <w:fldChar w:fldCharType="begin">
          <w:fldData xml:space="preserve">PEVuZE5vdGU+PENpdGU+PEF1dGhvcj5QZXRyaWRvdTwvQXV0aG9yPjxZZWFyPjE5OTg8L1llYXI+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==
</w:fldData>
        </w:fldChar>
      </w:r>
      <w:r w:rsidR="00706FA2" w:rsidRPr="008231D3">
        <w:instrText xml:space="preserve"> ADDIN EN.CITE.DATA </w:instrText>
      </w:r>
      <w:r w:rsidR="00706FA2" w:rsidRPr="008231D3">
        <w:fldChar w:fldCharType="end"/>
      </w:r>
      <w:r w:rsidR="00A04E91" w:rsidRPr="008231D3">
        <w:fldChar w:fldCharType="separate"/>
      </w:r>
      <w:r w:rsidR="00706FA2" w:rsidRPr="008231D3">
        <w:rPr>
          <w:noProof/>
        </w:rPr>
        <w:t>[</w:t>
      </w:r>
      <w:hyperlink w:anchor="_ENREF_3" w:tooltip="Othman, 2013 #6057" w:history="1">
        <w:r w:rsidR="006B79F7" w:rsidRPr="008231D3">
          <w:rPr>
            <w:noProof/>
          </w:rPr>
          <w:t>3</w:t>
        </w:r>
      </w:hyperlink>
      <w:r w:rsidR="00706FA2" w:rsidRPr="008231D3">
        <w:rPr>
          <w:noProof/>
        </w:rPr>
        <w:t xml:space="preserve">, </w:t>
      </w:r>
      <w:hyperlink w:anchor="_ENREF_13" w:tooltip="Petridou, 1998 #4611" w:history="1">
        <w:r w:rsidR="006B79F7" w:rsidRPr="008231D3">
          <w:rPr>
            <w:noProof/>
          </w:rPr>
          <w:t>13</w:t>
        </w:r>
      </w:hyperlink>
      <w:r w:rsidR="00706FA2" w:rsidRPr="008231D3">
        <w:rPr>
          <w:noProof/>
        </w:rPr>
        <w:t>]</w:t>
      </w:r>
      <w:r w:rsidR="00A04E91" w:rsidRPr="008231D3">
        <w:fldChar w:fldCharType="end"/>
      </w:r>
      <w:r w:rsidR="0029571A" w:rsidRPr="008231D3">
        <w:t xml:space="preserve"> , with drinking hot drinks from their original containers rather than vacuum flasks</w:t>
      </w:r>
      <w:r w:rsidR="00A04E91" w:rsidRPr="008231D3">
        <w:fldChar w:fldCharType="begin"/>
      </w:r>
      <w:r w:rsidR="00706FA2" w:rsidRPr="008231D3">
        <w:instrText xml:space="preserve"> ADDIN EN.CITE &lt;EndNote&gt;&lt;Cite&gt;&lt;Author&gt;van Rijn&lt;/Author&gt;&lt;Year&gt;1991&lt;/Year&gt;&lt;RecNum&gt;4563&lt;/RecNum&gt;&lt;DisplayText&gt;[14]&lt;/DisplayText&gt;&lt;record&gt;&lt;rec-number&gt;4563&lt;/rec-number&gt;&lt;foreign-keys&gt;&lt;key app="EN" db-id="5r92asw0fzraznedr5u5te9bpt29dzx5r9ds"&gt;4563&lt;/key&gt;&lt;/foreign-keys&gt;&lt;ref-type name="Journal Article"&gt;17&lt;/ref-type&gt;&lt;contributors&gt;&lt;authors&gt;&lt;author&gt;van Rijn, O.J. &lt;/author&gt;&lt;author&gt;Bouter, L.M. &lt;/author&gt;&lt;author&gt;Kester, A.D. &lt;/author&gt;&lt;author&gt;Knipschild, P.G.&lt;/author&gt;&lt;author&gt;Meertens, R.M.&lt;/author&gt;&lt;/authors&gt;&lt;/contributors&gt;&lt;titles&gt;&lt;title&gt;Aetiology of burn injuries among children aged 0-4 years: results of a case-control study&lt;/title&gt;&lt;secondary-title&gt;Burns&lt;/secondary-title&gt;&lt;/titles&gt;&lt;periodical&gt;&lt;full-title&gt;Burns: Journal of the International Society for Burn Injuries&lt;/full-title&gt;&lt;abbr-1&gt;Burns&lt;/abbr-1&gt;&lt;/periodical&gt;&lt;pages&gt;213-219&lt;/pages&gt;&lt;volume&gt;17&lt;/volume&gt;&lt;number&gt;2&lt;/number&gt;&lt;keywords&gt;&lt;keyword&gt;DK - 11.11.08&lt;/keyword&gt;&lt;keyword&gt;Overview protocol&lt;/keyword&gt;&lt;keyword&gt;burn injuries&lt;/keyword&gt;&lt;keyword&gt;children&lt;/keyword&gt;&lt;keyword&gt;aetiology&lt;/keyword&gt;&lt;/keywords&gt;&lt;dates&gt;&lt;year&gt;1991&lt;/year&gt;&lt;/dates&gt;&lt;urls&gt;&lt;/urls&gt;&lt;/record&gt;&lt;/Cite&gt;&lt;/EndNote&gt;</w:instrText>
      </w:r>
      <w:r w:rsidR="00A04E91" w:rsidRPr="008231D3">
        <w:fldChar w:fldCharType="separate"/>
      </w:r>
      <w:r w:rsidR="00706FA2" w:rsidRPr="008231D3">
        <w:rPr>
          <w:noProof/>
        </w:rPr>
        <w:t>[</w:t>
      </w:r>
      <w:hyperlink w:anchor="_ENREF_14" w:tooltip="van Rijn, 1991 #4563" w:history="1">
        <w:r w:rsidR="006B79F7" w:rsidRPr="008231D3">
          <w:rPr>
            <w:noProof/>
          </w:rPr>
          <w:t>14</w:t>
        </w:r>
      </w:hyperlink>
      <w:r w:rsidR="00706FA2" w:rsidRPr="008231D3">
        <w:rPr>
          <w:noProof/>
        </w:rPr>
        <w:t>]</w:t>
      </w:r>
      <w:r w:rsidR="00A04E91" w:rsidRPr="008231D3">
        <w:fldChar w:fldCharType="end"/>
      </w:r>
      <w:r w:rsidR="0029571A" w:rsidRPr="008231D3">
        <w:t xml:space="preserve"> and with  having  cooking equipment within reach of children.</w:t>
      </w:r>
      <w:r w:rsidR="00A04E91" w:rsidRPr="008231D3">
        <w:fldChar w:fldCharType="begin"/>
      </w:r>
      <w:r w:rsidR="00706FA2" w:rsidRPr="008231D3">
        <w:instrText xml:space="preserve"> ADDIN EN.CITE &lt;EndNote&gt;&lt;Cite&gt;&lt;Author&gt;Daisy&lt;/Author&gt;&lt;Year&gt;2001&lt;/Year&gt;&lt;RecNum&gt;3166&lt;/RecNum&gt;&lt;DisplayText&gt;[15]&lt;/DisplayText&gt;&lt;record&gt;&lt;rec-number&gt;3166&lt;/rec-number&gt;&lt;foreign-keys&gt;&lt;key app="EN" db-id="5r92asw0fzraznedr5u5te9bpt29dzx5r9ds"&gt;3166&lt;/key&gt;&lt;/foreign-keys&gt;&lt;ref-type name="Journal Article"&gt;17&lt;/ref-type&gt;&lt;contributors&gt;&lt;authors&gt;&lt;author&gt;Daisy, S.&lt;/author&gt;&lt;author&gt;Mostaque, A. K.&lt;/author&gt;&lt;author&gt;Bari, T. S.&lt;/author&gt;&lt;author&gt;Khan, A. R.&lt;/author&gt;&lt;author&gt;Karim, S.&lt;/author&gt;&lt;author&gt;Quamruzzaman, Q.&lt;/author&gt;&lt;/authors&gt;&lt;/contributors&gt;&lt;auth-address&gt;Department of Pediatric Surgery, Sir Salimullah Medical College and Mitford Hospital, Dhaka, Bangladesh.&lt;/auth-address&gt;&lt;titles&gt;&lt;title&gt;Socioeconomic and cultural influence in the causation of burns in the urban children of Bangladesh&lt;/title&gt;&lt;secondary-title&gt;Journal of Burn Care &amp;amp; Rehabilitation&lt;/secondary-title&gt;&lt;/titles&gt;&lt;periodical&gt;&lt;full-title&gt;Journal of Burn Care &amp;amp; Rehabilitation&lt;/full-title&gt;&lt;abbr-1&gt;J Burn Care Rehabil&lt;/abbr-1&gt;&lt;/periodical&gt;&lt;pages&gt;269-73&lt;/pages&gt;&lt;volume&gt;22&lt;/volume&gt;&lt;number&gt;4&lt;/number&gt;&lt;keywords&gt;&lt;keyword&gt;Bangladesh/epidemiology&lt;/keyword&gt;&lt;keyword&gt;Burns/ epidemiology/ etiology/prevention &amp;amp; control&lt;/keyword&gt;&lt;keyword&gt;Case-Control Studies&lt;/keyword&gt;&lt;keyword&gt;Child&lt;/keyword&gt;&lt;keyword&gt;Child, Preschool&lt;/keyword&gt;&lt;keyword&gt;Cultural Characteristics&lt;/keyword&gt;&lt;keyword&gt;Educational Status&lt;/keyword&gt;&lt;keyword&gt;Female&lt;/keyword&gt;&lt;keyword&gt;Humans&lt;/keyword&gt;&lt;keyword&gt;Infant&lt;/keyword&gt;&lt;keyword&gt;Infant, Newborn&lt;/keyword&gt;&lt;keyword&gt;Male&lt;/keyword&gt;&lt;keyword&gt;Prospective Studies&lt;/keyword&gt;&lt;keyword&gt;Regression Analysis&lt;/keyword&gt;&lt;keyword&gt;Socioeconomic Factors&lt;/keyword&gt;&lt;keyword&gt;Urban Population/ statistics &amp;amp; numerical data  From Nasihs burns library&lt;/keyword&gt;&lt;/keywords&gt;&lt;dates&gt;&lt;year&gt;2001&lt;/year&gt;&lt;pub-dates&gt;&lt;date&gt;Jul-Aug&lt;/date&gt;&lt;/pub-dates&gt;&lt;/dates&gt;&lt;accession-num&gt;11482685&lt;/accession-num&gt;&lt;urls&gt;&lt;related-urls&gt;&lt;url&gt;http://www.ncbi.nlm.nih.gov/entrez/query.fcgi?db=pubmed&amp;amp;cmd=Retrieve&amp;amp;dopt=AbstractPlus&amp;amp;list_uids=11482685&amp;amp;query_hl=13&amp;amp;itool=pubmed_docsum&lt;/url&gt;&lt;/related-urls&gt;&lt;/urls&gt;&lt;/record&gt;&lt;/Cite&gt;&lt;/EndNote&gt;</w:instrText>
      </w:r>
      <w:r w:rsidR="00A04E91" w:rsidRPr="008231D3">
        <w:fldChar w:fldCharType="separate"/>
      </w:r>
      <w:r w:rsidR="00706FA2" w:rsidRPr="008231D3">
        <w:rPr>
          <w:noProof/>
        </w:rPr>
        <w:t>[</w:t>
      </w:r>
      <w:hyperlink w:anchor="_ENREF_15" w:tooltip="Daisy, 2001 #3166" w:history="1">
        <w:r w:rsidR="006B79F7" w:rsidRPr="008231D3">
          <w:rPr>
            <w:noProof/>
          </w:rPr>
          <w:t>15</w:t>
        </w:r>
      </w:hyperlink>
      <w:r w:rsidR="00706FA2" w:rsidRPr="008231D3">
        <w:rPr>
          <w:noProof/>
        </w:rPr>
        <w:t>]</w:t>
      </w:r>
      <w:r w:rsidR="00A04E91" w:rsidRPr="008231D3">
        <w:fldChar w:fldCharType="end"/>
      </w:r>
      <w:r w:rsidR="0029571A" w:rsidRPr="008231D3">
        <w:t xml:space="preserve">  However, these studies were not restricted to scald injuries, some had small sample sizes and limited power, used hospital controls, explored only a limited number of exposures or used composite exposure measures which precluded assessment of risk associated with single items within the composite measure, included exposures not relevant to the UK or failed to adjust for a range of confounding factors. We therefore undertook this study to determine the relationship between a wide range of modifiable risk factors and medically attended scalds in children under the age of 5 years, and to inform development of prevention programmes designed to address this important public health problem. </w:t>
      </w:r>
    </w:p>
    <w:p w14:paraId="75EE3CD8" w14:textId="18FFFC87" w:rsidR="00E07CD7" w:rsidRPr="008231D3" w:rsidRDefault="00E07CD7" w:rsidP="00B47DD3">
      <w:pPr>
        <w:spacing w:line="480" w:lineRule="auto"/>
        <w:rPr>
          <w:color w:val="FF0000"/>
        </w:rPr>
      </w:pPr>
    </w:p>
    <w:p w14:paraId="0C1728F4" w14:textId="625464FE" w:rsidR="00C34D08" w:rsidRPr="008231D3" w:rsidRDefault="00415C3C" w:rsidP="006E7282">
      <w:pPr>
        <w:spacing w:line="480" w:lineRule="auto"/>
      </w:pPr>
      <w:r w:rsidRPr="008231D3">
        <w:t>.</w:t>
      </w:r>
      <w:r w:rsidR="00E82927" w:rsidRPr="008231D3">
        <w:t xml:space="preserve"> </w:t>
      </w:r>
      <w:r w:rsidR="00E07CD7" w:rsidRPr="008231D3">
        <w:t xml:space="preserve"> </w:t>
      </w:r>
    </w:p>
    <w:p w14:paraId="6EFC2E42" w14:textId="77777777" w:rsidR="00C81608" w:rsidRPr="008231D3" w:rsidRDefault="00C81608" w:rsidP="006E7282">
      <w:pPr>
        <w:spacing w:line="480" w:lineRule="auto"/>
      </w:pPr>
    </w:p>
    <w:p w14:paraId="459AEFE7" w14:textId="77777777" w:rsidR="00BD789F" w:rsidRPr="008231D3" w:rsidRDefault="00BD789F" w:rsidP="00B47DD3">
      <w:pPr>
        <w:spacing w:line="480" w:lineRule="auto"/>
        <w:rPr>
          <w:b/>
        </w:rPr>
      </w:pPr>
      <w:r w:rsidRPr="008231D3">
        <w:rPr>
          <w:b/>
        </w:rPr>
        <w:lastRenderedPageBreak/>
        <w:t>Methods</w:t>
      </w:r>
    </w:p>
    <w:p w14:paraId="63F23B65" w14:textId="41BB216D" w:rsidR="00E07CD7" w:rsidRPr="008231D3" w:rsidRDefault="00E07CD7" w:rsidP="00B47DD3">
      <w:pPr>
        <w:spacing w:line="480" w:lineRule="auto"/>
      </w:pPr>
      <w:r w:rsidRPr="008231D3">
        <w:t>The published protocol for this study fully describes the methods</w:t>
      </w:r>
      <w:r w:rsidR="0001251F" w:rsidRPr="008231D3">
        <w:fldChar w:fldCharType="begin"/>
      </w:r>
      <w:r w:rsidR="00706FA2" w:rsidRPr="008231D3">
        <w:instrText xml:space="preserve"> ADDIN EN.CITE &lt;EndNote&gt;&lt;Cite&gt;&lt;Author&gt;Wynn&lt;/Author&gt;&lt;Year&gt;2014&lt;/Year&gt;&lt;RecNum&gt;5933&lt;/RecNum&gt;&lt;DisplayText&gt;[16]&lt;/DisplayText&gt;&lt;record&gt;&lt;rec-number&gt;5933&lt;/rec-number&gt;&lt;foreign-keys&gt;&lt;key app="EN" db-id="5r92asw0fzraznedr5u5te9bpt29dzx5r9ds"&gt;5933&lt;/key&gt;&lt;/foreign-keys&gt;&lt;ref-type name="Journal Article"&gt;17&lt;/ref-type&gt;&lt;contributors&gt;&lt;authors&gt;&lt;author&gt;Wynn, P&lt;/author&gt;&lt;author&gt;Stewart, J&lt;/author&gt;&lt;author&gt;Kumar, A&lt;/author&gt;&lt;author&gt;Clacy, R&lt;/author&gt;&lt;author&gt;Coffey, F&lt;/author&gt;&lt;author&gt;Cooper, N&lt;/author&gt;&lt;author&gt;Coupland, C&lt;/author&gt;&lt;author&gt;Deave, T&lt;/author&gt;&lt;author&gt;Hayes, M&lt;/author&gt;&lt;author&gt;McColl, E&lt;/author&gt;&lt;author&gt;Reading, R&lt;/author&gt;&lt;author&gt;Sutton, A&lt;/author&gt;&lt;author&gt;Watson, M&lt;/author&gt;&lt;author&gt;Kendrick, D&lt;/author&gt;&lt;/authors&gt;&lt;/contributors&gt;&lt;titles&gt;&lt;title&gt;Keeping children safe at home: protocol for a case–control study of modifiable risk factors for scalds&lt;/title&gt;&lt;secondary-title&gt;Injury Prevention&lt;/secondary-title&gt;&lt;/titles&gt;&lt;periodical&gt;&lt;full-title&gt;Injury Prevention&lt;/full-title&gt;&lt;abbr-1&gt;Inj Prev&lt;/abbr-1&gt;&lt;/periodical&gt;&lt;pages&gt;e11&lt;/pages&gt;&lt;volume&gt;20&lt;/volume&gt;&lt;number&gt;5&lt;/number&gt;&lt;dates&gt;&lt;year&gt;2014&lt;/year&gt;&lt;pub-dates&gt;&lt;date&gt;May 19, 2014&lt;/date&gt;&lt;/pub-dates&gt;&lt;/dates&gt;&lt;urls&gt;&lt;related-urls&gt;&lt;url&gt;http://injuryprevention.bmj.com/content/early/2014/05/19/injuryprev-2014-041255.abstract&lt;/url&gt;&lt;/related-urls&gt;&lt;/urls&gt;&lt;/record&gt;&lt;/Cite&gt;&lt;/EndNote&gt;</w:instrText>
      </w:r>
      <w:r w:rsidR="0001251F" w:rsidRPr="008231D3">
        <w:fldChar w:fldCharType="separate"/>
      </w:r>
      <w:r w:rsidR="00706FA2" w:rsidRPr="008231D3">
        <w:rPr>
          <w:noProof/>
        </w:rPr>
        <w:t>[</w:t>
      </w:r>
      <w:hyperlink w:anchor="_ENREF_16" w:tooltip="Wynn, 2014 #5933" w:history="1">
        <w:r w:rsidR="006B79F7" w:rsidRPr="008231D3">
          <w:rPr>
            <w:noProof/>
          </w:rPr>
          <w:t>16</w:t>
        </w:r>
      </w:hyperlink>
      <w:r w:rsidR="00706FA2" w:rsidRPr="008231D3">
        <w:rPr>
          <w:noProof/>
        </w:rPr>
        <w:t>]</w:t>
      </w:r>
      <w:r w:rsidR="0001251F" w:rsidRPr="008231D3">
        <w:fldChar w:fldCharType="end"/>
      </w:r>
      <w:r w:rsidR="00CC2356" w:rsidRPr="008231D3">
        <w:t xml:space="preserve">. Approval was given by Nottingham Research Ethics Committee 1. Informed consent </w:t>
      </w:r>
      <w:r w:rsidR="00C17ECF" w:rsidRPr="008231D3">
        <w:t>from</w:t>
      </w:r>
      <w:r w:rsidR="00CC2356" w:rsidRPr="008231D3">
        <w:t xml:space="preserve"> parents of cases and controls was </w:t>
      </w:r>
      <w:r w:rsidR="00044398" w:rsidRPr="008231D3">
        <w:t xml:space="preserve">implied </w:t>
      </w:r>
      <w:r w:rsidR="00CC2356" w:rsidRPr="008231D3">
        <w:t xml:space="preserve">when parents returned the completed study questionnaire. </w:t>
      </w:r>
    </w:p>
    <w:p w14:paraId="5EDD80A9" w14:textId="3541BFB3" w:rsidR="00CC2356" w:rsidRPr="008231D3" w:rsidRDefault="00CC2356" w:rsidP="00B47DD3">
      <w:pPr>
        <w:spacing w:line="480" w:lineRule="auto"/>
      </w:pPr>
      <w:r w:rsidRPr="008231D3">
        <w:t>This multi-centre case-control study of scald injuries was one of five concurrent case-control studies</w:t>
      </w:r>
      <w:r w:rsidR="00607553" w:rsidRPr="008231D3">
        <w:t xml:space="preserve">, each for a different injury mechanism </w:t>
      </w:r>
      <w:r w:rsidR="00237E1B" w:rsidRPr="008231D3">
        <w:t>(3</w:t>
      </w:r>
      <w:r w:rsidR="005057A2" w:rsidRPr="008231D3">
        <w:t xml:space="preserve"> types of falls (furniture, flat and stairways), poisonings </w:t>
      </w:r>
      <w:r w:rsidR="00607553" w:rsidRPr="008231D3">
        <w:t xml:space="preserve">and </w:t>
      </w:r>
      <w:r w:rsidR="005057A2" w:rsidRPr="008231D3">
        <w:t>scalds</w:t>
      </w:r>
      <w:r w:rsidR="00607553" w:rsidRPr="008231D3">
        <w:t>)</w:t>
      </w:r>
      <w:r w:rsidR="005057A2" w:rsidRPr="008231D3">
        <w:t>. Cases were recruited from Emergency</w:t>
      </w:r>
      <w:r w:rsidRPr="008231D3">
        <w:t xml:space="preserve"> Departments (EDs), minor injury units </w:t>
      </w:r>
      <w:r w:rsidR="00266430" w:rsidRPr="008231D3">
        <w:t xml:space="preserve">(MIU) </w:t>
      </w:r>
      <w:r w:rsidRPr="008231D3">
        <w:t xml:space="preserve">and inpatient wards in </w:t>
      </w:r>
      <w:r w:rsidR="005057A2" w:rsidRPr="008231D3">
        <w:t xml:space="preserve">English </w:t>
      </w:r>
      <w:r w:rsidRPr="008231D3">
        <w:t>National Health Service (NHS) hospitals</w:t>
      </w:r>
      <w:r w:rsidR="003F1E27" w:rsidRPr="008231D3">
        <w:t xml:space="preserve"> in Nottingham, Bristol, Newcastle upon Tyne, Norwich, Gateshead, Derby</w:t>
      </w:r>
      <w:r w:rsidR="00607553" w:rsidRPr="008231D3">
        <w:t>, Lincoln</w:t>
      </w:r>
      <w:r w:rsidR="003F1E27" w:rsidRPr="008231D3">
        <w:t xml:space="preserve"> and Great Yarmouth</w:t>
      </w:r>
      <w:r w:rsidR="005057A2" w:rsidRPr="008231D3">
        <w:t xml:space="preserve">. </w:t>
      </w:r>
    </w:p>
    <w:p w14:paraId="729DAD9B" w14:textId="3E4E0181" w:rsidR="00266430" w:rsidRPr="008231D3" w:rsidRDefault="00A57300" w:rsidP="00B47DD3">
      <w:pPr>
        <w:spacing w:line="480" w:lineRule="auto"/>
      </w:pPr>
      <w:r w:rsidRPr="008231D3">
        <w:t>Cases were recruited between 14th June 2010 and 15th November 2011.  Recruitment of controls started with the recruitment of the first case and continued until the 7th December 201</w:t>
      </w:r>
      <w:r w:rsidR="0043398E" w:rsidRPr="008231D3">
        <w:t>1</w:t>
      </w:r>
      <w:r w:rsidRPr="008231D3">
        <w:t>.</w:t>
      </w:r>
    </w:p>
    <w:p w14:paraId="261A07D3" w14:textId="77777777" w:rsidR="00266430" w:rsidRPr="008231D3" w:rsidRDefault="00266430" w:rsidP="00B47DD3">
      <w:pPr>
        <w:spacing w:line="480" w:lineRule="auto"/>
        <w:rPr>
          <w:b/>
        </w:rPr>
      </w:pPr>
      <w:r w:rsidRPr="008231D3">
        <w:rPr>
          <w:b/>
        </w:rPr>
        <w:t>Participants</w:t>
      </w:r>
    </w:p>
    <w:p w14:paraId="4FAAEE83" w14:textId="519C79B8" w:rsidR="00266430" w:rsidRPr="008231D3" w:rsidRDefault="00266430" w:rsidP="00B47DD3">
      <w:pPr>
        <w:spacing w:line="480" w:lineRule="auto"/>
      </w:pPr>
      <w:r w:rsidRPr="008231D3">
        <w:t xml:space="preserve">Cases were children 0-4 years with a scald injury occurring at home, seeking medical attention at an ED, MIU or admitted to hospital. Those with fatal or intentional injuries </w:t>
      </w:r>
      <w:r w:rsidR="00583CB3" w:rsidRPr="008231D3">
        <w:t>and</w:t>
      </w:r>
      <w:r w:rsidRPr="008231D3">
        <w:t xml:space="preserve"> those living in children’s homes were excluded. </w:t>
      </w:r>
    </w:p>
    <w:p w14:paraId="6B8CEEA7" w14:textId="5A2ADB71" w:rsidR="00266430" w:rsidRPr="008231D3" w:rsidRDefault="00266430" w:rsidP="00B47DD3">
      <w:pPr>
        <w:spacing w:line="480" w:lineRule="auto"/>
      </w:pPr>
      <w:r w:rsidRPr="008231D3">
        <w:t>Controls were children 0-4 years who did not seek medical attention for a scald injury on the same date of the case’s injury. Controls were recruited from the same General Practice</w:t>
      </w:r>
      <w:r w:rsidR="0043398E" w:rsidRPr="008231D3">
        <w:t xml:space="preserve"> (GP)</w:t>
      </w:r>
      <w:r w:rsidRPr="008231D3">
        <w:t xml:space="preserve"> in which the case was registered</w:t>
      </w:r>
      <w:r w:rsidR="00607553" w:rsidRPr="008231D3">
        <w:t>, or a neighbouring practice</w:t>
      </w:r>
      <w:r w:rsidRPr="008231D3">
        <w:t xml:space="preserve">. The aim was to recruit an average </w:t>
      </w:r>
      <w:r w:rsidR="00583CB3" w:rsidRPr="008231D3">
        <w:t xml:space="preserve">of </w:t>
      </w:r>
      <w:r w:rsidRPr="008231D3">
        <w:t>4 control children matched to each case, by gender, by age (within 4 months of cases child’s age and by seasonality, (within 4 months of case injury date). On occasions fewer or more tha</w:t>
      </w:r>
      <w:r w:rsidR="00607553" w:rsidRPr="008231D3">
        <w:t>n</w:t>
      </w:r>
      <w:r w:rsidRPr="008231D3">
        <w:t xml:space="preserve"> 4 controls were recruited to a case. To maximise use of data and increase power</w:t>
      </w:r>
      <w:r w:rsidR="00607553" w:rsidRPr="008231D3">
        <w:t>,</w:t>
      </w:r>
      <w:r w:rsidRPr="008231D3">
        <w:t xml:space="preserve"> cases wit</w:t>
      </w:r>
      <w:r w:rsidR="00550B34" w:rsidRPr="008231D3">
        <w:t>h more than 4 controls had excess</w:t>
      </w:r>
      <w:r w:rsidRPr="008231D3">
        <w:t xml:space="preserve"> controls re-matched to cases with less than 4. Other strategies use</w:t>
      </w:r>
      <w:r w:rsidR="00550B34" w:rsidRPr="008231D3">
        <w:t>d to increase power were 1</w:t>
      </w:r>
      <w:r w:rsidR="00DF2B68" w:rsidRPr="008231D3">
        <w:t>) if</w:t>
      </w:r>
      <w:r w:rsidR="00550B34" w:rsidRPr="008231D3">
        <w:t xml:space="preserve"> a case</w:t>
      </w:r>
      <w:r w:rsidRPr="008231D3">
        <w:t xml:space="preserve"> </w:t>
      </w:r>
      <w:r w:rsidR="00550B34" w:rsidRPr="008231D3">
        <w:t xml:space="preserve">was subsequently found to be ineligible their controls were re-matched to cases and 2) controls matched to cases with injury mechanisms other </w:t>
      </w:r>
      <w:r w:rsidR="00550B34" w:rsidRPr="008231D3">
        <w:lastRenderedPageBreak/>
        <w:t xml:space="preserve">than scalds in the </w:t>
      </w:r>
      <w:r w:rsidR="00607553" w:rsidRPr="008231D3">
        <w:t xml:space="preserve">other </w:t>
      </w:r>
      <w:r w:rsidR="00550B34" w:rsidRPr="008231D3">
        <w:t xml:space="preserve">ongoing case-control studies were re-matched to cases in the scald study using matching criteria previously described. Controls were only used once as a re-matched participant.  </w:t>
      </w:r>
      <w:r w:rsidR="00607553" w:rsidRPr="008231D3">
        <w:t>The numbers of each of these types of controls are given in figure 1.</w:t>
      </w:r>
    </w:p>
    <w:p w14:paraId="18AC7F6C" w14:textId="77777777" w:rsidR="00BD789F" w:rsidRPr="008231D3" w:rsidRDefault="00550B34" w:rsidP="00B47DD3">
      <w:pPr>
        <w:spacing w:line="480" w:lineRule="auto"/>
        <w:rPr>
          <w:b/>
        </w:rPr>
      </w:pPr>
      <w:r w:rsidRPr="008231D3">
        <w:rPr>
          <w:b/>
        </w:rPr>
        <w:t>Recruitment strategies</w:t>
      </w:r>
    </w:p>
    <w:p w14:paraId="2CA1045D" w14:textId="52610834" w:rsidR="00550B34" w:rsidRPr="008231D3" w:rsidRDefault="007B7002" w:rsidP="00B47DD3">
      <w:pPr>
        <w:spacing w:line="480" w:lineRule="auto"/>
      </w:pPr>
      <w:r w:rsidRPr="008231D3">
        <w:t>Potentially eligible cases were invited to take part either during their medical attendance or by telephone or postal invite within 72 hours of attendance. G</w:t>
      </w:r>
      <w:r w:rsidR="0043398E" w:rsidRPr="008231D3">
        <w:t xml:space="preserve">eneral </w:t>
      </w:r>
      <w:r w:rsidR="00237E1B" w:rsidRPr="008231D3">
        <w:t>Practitioners (</w:t>
      </w:r>
      <w:r w:rsidR="0043398E" w:rsidRPr="008231D3">
        <w:t xml:space="preserve">GPs) </w:t>
      </w:r>
      <w:r w:rsidRPr="008231D3">
        <w:t xml:space="preserve">used their practice register to match and send a postal invite to 10 control individuals. </w:t>
      </w:r>
      <w:r w:rsidR="00DF2B68" w:rsidRPr="008231D3">
        <w:t xml:space="preserve">All participants were asked to complete one age appropriate paper questionnaire. </w:t>
      </w:r>
      <w:r w:rsidR="00A17502" w:rsidRPr="008231D3">
        <w:t xml:space="preserve">One reminder was sent after two weeks and a £5 gift voucher was sent upon return of a completed questionnaire. </w:t>
      </w:r>
    </w:p>
    <w:p w14:paraId="38312B1E" w14:textId="77777777" w:rsidR="00E719C2" w:rsidRPr="008231D3" w:rsidRDefault="00E719C2" w:rsidP="00B47DD3">
      <w:pPr>
        <w:spacing w:line="480" w:lineRule="auto"/>
        <w:rPr>
          <w:b/>
        </w:rPr>
      </w:pPr>
      <w:r w:rsidRPr="008231D3">
        <w:rPr>
          <w:b/>
        </w:rPr>
        <w:t xml:space="preserve">Definition and measurement of outcomes, exposures and confounding variables.  </w:t>
      </w:r>
    </w:p>
    <w:p w14:paraId="514FF4BD" w14:textId="22E0D4DB" w:rsidR="00666488" w:rsidRPr="008231D3" w:rsidRDefault="00E459C9" w:rsidP="00B47DD3">
      <w:pPr>
        <w:spacing w:line="480" w:lineRule="auto"/>
      </w:pPr>
      <w:r w:rsidRPr="008231D3">
        <w:t xml:space="preserve">A scald injury resulting in hospital admission or attendance at ED or MIU was the outcome of interest. </w:t>
      </w:r>
      <w:r w:rsidR="00DF2B68" w:rsidRPr="008231D3">
        <w:t xml:space="preserve">Exposures were categorised into safety equipment use, safety behaviours and home hazards. </w:t>
      </w:r>
      <w:r w:rsidR="0097178A" w:rsidRPr="008231D3">
        <w:t>E</w:t>
      </w:r>
      <w:r w:rsidR="009000C2" w:rsidRPr="008231D3">
        <w:t xml:space="preserve">xposures </w:t>
      </w:r>
      <w:r w:rsidR="00DF2B68" w:rsidRPr="008231D3">
        <w:t xml:space="preserve">were </w:t>
      </w:r>
      <w:r w:rsidR="005A6B20" w:rsidRPr="008231D3">
        <w:t>assessed</w:t>
      </w:r>
      <w:r w:rsidR="00DF2B68" w:rsidRPr="008231D3">
        <w:t xml:space="preserve"> </w:t>
      </w:r>
      <w:r w:rsidR="0097178A" w:rsidRPr="008231D3">
        <w:t xml:space="preserve">either </w:t>
      </w:r>
      <w:r w:rsidR="005A6B20" w:rsidRPr="008231D3">
        <w:t>for</w:t>
      </w:r>
      <w:r w:rsidR="0097178A" w:rsidRPr="008231D3">
        <w:t xml:space="preserve"> the </w:t>
      </w:r>
      <w:r w:rsidR="00DF2B68" w:rsidRPr="008231D3">
        <w:t>24</w:t>
      </w:r>
      <w:r w:rsidR="0097178A" w:rsidRPr="008231D3">
        <w:t xml:space="preserve"> </w:t>
      </w:r>
      <w:r w:rsidR="00DF2B68" w:rsidRPr="008231D3">
        <w:t xml:space="preserve">hours </w:t>
      </w:r>
      <w:r w:rsidR="0097178A" w:rsidRPr="008231D3">
        <w:t xml:space="preserve">or the week </w:t>
      </w:r>
      <w:r w:rsidR="00DF2B68" w:rsidRPr="008231D3">
        <w:t>prior to the scald for cases and</w:t>
      </w:r>
      <w:r w:rsidR="005A6B20" w:rsidRPr="008231D3">
        <w:t xml:space="preserve"> for the</w:t>
      </w:r>
      <w:r w:rsidR="00DF2B68" w:rsidRPr="008231D3">
        <w:t xml:space="preserve"> 24 hours </w:t>
      </w:r>
      <w:r w:rsidR="0097178A" w:rsidRPr="008231D3">
        <w:t xml:space="preserve">or the week </w:t>
      </w:r>
      <w:r w:rsidR="00DF2B68" w:rsidRPr="008231D3">
        <w:t>prior to questio</w:t>
      </w:r>
      <w:r w:rsidR="00097855" w:rsidRPr="008231D3">
        <w:t xml:space="preserve">nnaire completion for controls using age specific questionnaires </w:t>
      </w:r>
      <w:r w:rsidR="00F75F75" w:rsidRPr="008231D3">
        <w:t xml:space="preserve">(0-12 months, 13-36 months, and ≥37 months) </w:t>
      </w:r>
      <w:r w:rsidR="00097855" w:rsidRPr="008231D3">
        <w:t xml:space="preserve">which included, whenever possible, previously validated questions. </w:t>
      </w:r>
      <w:r w:rsidR="000E77DE" w:rsidRPr="008231D3">
        <w:t xml:space="preserve"> </w:t>
      </w:r>
      <w:r w:rsidR="009F7341" w:rsidRPr="008231D3">
        <w:t>In addition, home observations were undertaken in a sample of 162 cases and controls to validate self-reported exposures.</w:t>
      </w:r>
      <w:r w:rsidR="00A04E91" w:rsidRPr="008231D3">
        <w:fldChar w:fldCharType="begin"/>
      </w:r>
      <w:r w:rsidR="00706FA2" w:rsidRPr="008231D3">
        <w:instrText xml:space="preserve"> ADDIN EN.CITE &lt;EndNote&gt;&lt;Cite&gt;&lt;Author&gt;Watson&lt;/Author&gt;&lt;Year&gt;2014&lt;/Year&gt;&lt;RecNum&gt;5430&lt;/RecNum&gt;&lt;DisplayText&gt;[17]&lt;/DisplayText&gt;&lt;record&gt;&lt;rec-number&gt;5430&lt;/rec-number&gt;&lt;foreign-keys&gt;&lt;key app="EN" db-id="5r92asw0fzraznedr5u5te9bpt29dzx5r9ds"&gt;5430&lt;/key&gt;&lt;/foreign-keys&gt;&lt;ref-type name="Journal Article"&gt;17&lt;/ref-type&gt;&lt;contributors&gt;&lt;authors&gt;&lt;author&gt;Watson, M.C.&lt;/author&gt;&lt;author&gt;Benford, P.&lt;/author&gt;&lt;author&gt;Coupland, C.A.&lt;/author&gt;&lt;author&gt;Clacy, R.&lt;/author&gt;&lt;author&gt;Hindmarsh, P.&lt;/author&gt;&lt;author&gt;Majsak-Newman, G.&lt;/author&gt;&lt;author&gt;Deave, T.&lt;/author&gt;&lt;author&gt;Kendrick, D.&lt;/author&gt;&lt;author&gt;on behalf of the Keeping Children Safe programme team&lt;/author&gt;&lt;/authors&gt;&lt;/contributors&gt;&lt;titles&gt;&lt;title&gt;Validation of a home safety questionnaire used in a series of case control studies&lt;/title&gt;&lt;secondary-title&gt;Injury Prevention&lt;/secondary-title&gt;&lt;/titles&gt;&lt;periodical&gt;&lt;full-title&gt;Injury Prevention&lt;/full-title&gt;&lt;abbr-1&gt;Inj Prev&lt;/abbr-1&gt;&lt;/periodical&gt;&lt;pages&gt;336-42&lt;/pages&gt;&lt;volume&gt;20&lt;/volume&gt;&lt;number&gt;5&lt;/number&gt;&lt;dates&gt;&lt;year&gt;2014&lt;/year&gt;&lt;/dates&gt;&lt;urls&gt;&lt;/urls&gt;&lt;electronic-resource-num&gt;10.1136/injuryprev-2013-041006&lt;/electronic-resource-num&gt;&lt;/record&gt;&lt;/Cite&gt;&lt;/EndNote&gt;</w:instrText>
      </w:r>
      <w:r w:rsidR="00A04E91" w:rsidRPr="008231D3">
        <w:fldChar w:fldCharType="separate"/>
      </w:r>
      <w:r w:rsidR="00706FA2" w:rsidRPr="008231D3">
        <w:rPr>
          <w:noProof/>
        </w:rPr>
        <w:t>[</w:t>
      </w:r>
      <w:hyperlink w:anchor="_ENREF_17" w:tooltip="Watson, 2014 #5430" w:history="1">
        <w:r w:rsidR="006B79F7" w:rsidRPr="008231D3">
          <w:rPr>
            <w:noProof/>
          </w:rPr>
          <w:t>17</w:t>
        </w:r>
      </w:hyperlink>
      <w:r w:rsidR="00706FA2" w:rsidRPr="008231D3">
        <w:rPr>
          <w:noProof/>
        </w:rPr>
        <w:t>]</w:t>
      </w:r>
      <w:r w:rsidR="00A04E91" w:rsidRPr="008231D3">
        <w:fldChar w:fldCharType="end"/>
      </w:r>
      <w:r w:rsidR="009F7341" w:rsidRPr="008231D3">
        <w:t xml:space="preserve"> </w:t>
      </w:r>
      <w:r w:rsidR="000E77DE" w:rsidRPr="008231D3">
        <w:t xml:space="preserve">Exposures which are known to potentially impact on injuries, but which are not modifiable were considered confounding variables. </w:t>
      </w:r>
      <w:r w:rsidR="005A7007" w:rsidRPr="008231D3">
        <w:t xml:space="preserve"> These included socio-demographic and economic characteristics, out of home childcare and validated measures previously shown to impact on child injury.</w:t>
      </w:r>
    </w:p>
    <w:p w14:paraId="3092D0E6" w14:textId="77777777" w:rsidR="005C7D20" w:rsidRPr="008231D3" w:rsidRDefault="005C7D20" w:rsidP="00B47DD3">
      <w:pPr>
        <w:spacing w:line="480" w:lineRule="auto"/>
        <w:rPr>
          <w:b/>
        </w:rPr>
      </w:pPr>
    </w:p>
    <w:p w14:paraId="0B64E49F" w14:textId="77777777" w:rsidR="005C7D20" w:rsidRPr="008231D3" w:rsidRDefault="005C7D20" w:rsidP="00B47DD3">
      <w:pPr>
        <w:spacing w:line="480" w:lineRule="auto"/>
        <w:rPr>
          <w:b/>
        </w:rPr>
      </w:pPr>
    </w:p>
    <w:p w14:paraId="0A32033B" w14:textId="77777777" w:rsidR="00AC523F" w:rsidRPr="008231D3" w:rsidRDefault="00AC523F" w:rsidP="00B47DD3">
      <w:pPr>
        <w:spacing w:line="480" w:lineRule="auto"/>
        <w:rPr>
          <w:b/>
        </w:rPr>
      </w:pPr>
    </w:p>
    <w:p w14:paraId="036CE482" w14:textId="77777777" w:rsidR="00DF2B68" w:rsidRPr="008231D3" w:rsidRDefault="00DF2B68" w:rsidP="00B47DD3">
      <w:pPr>
        <w:spacing w:line="480" w:lineRule="auto"/>
        <w:rPr>
          <w:b/>
        </w:rPr>
      </w:pPr>
      <w:r w:rsidRPr="008231D3">
        <w:rPr>
          <w:b/>
        </w:rPr>
        <w:lastRenderedPageBreak/>
        <w:t>Exposures</w:t>
      </w:r>
    </w:p>
    <w:p w14:paraId="3062A1BD" w14:textId="60047F6A" w:rsidR="00404488" w:rsidRPr="008231D3" w:rsidRDefault="00404488" w:rsidP="00B47DD3">
      <w:pPr>
        <w:spacing w:line="480" w:lineRule="auto"/>
      </w:pPr>
      <w:r w:rsidRPr="008231D3">
        <w:t>Boxes 1-4 below detail exposures and potential confounders</w:t>
      </w:r>
      <w:r w:rsidR="005C7D20" w:rsidRPr="008231D3">
        <w:t xml:space="preserve"> assessed in the study</w:t>
      </w:r>
    </w:p>
    <w:p w14:paraId="3ED623F7" w14:textId="0095140A" w:rsidR="009629F1" w:rsidRPr="008231D3" w:rsidRDefault="00E81C21" w:rsidP="00B47DD3">
      <w:pPr>
        <w:spacing w:line="480" w:lineRule="auto"/>
        <w:rPr>
          <w:i/>
        </w:rPr>
      </w:pPr>
      <w:r w:rsidRPr="008231D3">
        <w:rPr>
          <w:i/>
          <w:noProof/>
          <w:lang w:eastAsia="en-GB"/>
        </w:rPr>
        <mc:AlternateContent>
          <mc:Choice Requires="wps">
            <w:drawing>
              <wp:anchor distT="0" distB="0" distL="114300" distR="114300" simplePos="0" relativeHeight="251659264" behindDoc="0" locked="0" layoutInCell="1" allowOverlap="1" wp14:anchorId="722E7934" wp14:editId="7AF007A3">
                <wp:simplePos x="0" y="0"/>
                <wp:positionH relativeFrom="column">
                  <wp:align>center</wp:align>
                </wp:positionH>
                <wp:positionV relativeFrom="paragraph">
                  <wp:posOffset>0</wp:posOffset>
                </wp:positionV>
                <wp:extent cx="5467350" cy="4276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276725"/>
                        </a:xfrm>
                        <a:prstGeom prst="rect">
                          <a:avLst/>
                        </a:prstGeom>
                        <a:solidFill>
                          <a:srgbClr val="FFFFFF"/>
                        </a:solidFill>
                        <a:ln w="9525">
                          <a:solidFill>
                            <a:srgbClr val="000000"/>
                          </a:solidFill>
                          <a:miter lim="800000"/>
                          <a:headEnd/>
                          <a:tailEnd/>
                        </a:ln>
                      </wps:spPr>
                      <wps:txbx>
                        <w:txbxContent>
                          <w:p w14:paraId="7F487AA1" w14:textId="0795611C" w:rsidR="00E81C21" w:rsidRPr="00E81C21" w:rsidRDefault="00E81C21" w:rsidP="00E81C21">
                            <w:pPr>
                              <w:rPr>
                                <w:b/>
                              </w:rPr>
                            </w:pPr>
                            <w:r w:rsidRPr="00E81C21">
                              <w:rPr>
                                <w:b/>
                              </w:rPr>
                              <w:t>Box 1. a) Home hazards and b) use of safety and other potentially risk reduction equipment and home hazards</w:t>
                            </w:r>
                          </w:p>
                          <w:p w14:paraId="1A957A7C" w14:textId="77777777" w:rsidR="00E81C21" w:rsidRDefault="00E81C21" w:rsidP="00E81C21"/>
                          <w:p w14:paraId="7388B498" w14:textId="77777777" w:rsidR="00E81C21" w:rsidRDefault="00E81C21" w:rsidP="00E81C21">
                            <w:r>
                              <w:t>a)</w:t>
                            </w:r>
                            <w:r>
                              <w:tab/>
                              <w:t>Home hazards</w:t>
                            </w:r>
                          </w:p>
                          <w:p w14:paraId="5E852B58" w14:textId="77777777" w:rsidR="00E81C21" w:rsidRDefault="00E81C21" w:rsidP="00E81C21"/>
                          <w:p w14:paraId="35DCC030" w14:textId="77777777" w:rsidR="00E81C21" w:rsidRDefault="00E81C21" w:rsidP="00E81C21">
                            <w:pPr>
                              <w:ind w:left="720"/>
                            </w:pPr>
                            <w:r>
                              <w:t>1.</w:t>
                            </w:r>
                            <w:r>
                              <w:tab/>
                              <w:t>Used a baby walker in the last 24 hours  (children aged 0 to 36 months only)</w:t>
                            </w:r>
                          </w:p>
                          <w:p w14:paraId="70C5B685" w14:textId="77777777" w:rsidR="00E81C21" w:rsidRDefault="00E81C21" w:rsidP="00E81C21"/>
                          <w:p w14:paraId="6BF7F849" w14:textId="77777777" w:rsidR="00E81C21" w:rsidRDefault="00E81C21" w:rsidP="00E81C21">
                            <w:r>
                              <w:t>b)</w:t>
                            </w:r>
                            <w:r>
                              <w:tab/>
                              <w:t>Use of safety and other potentially risk reducing equipment</w:t>
                            </w:r>
                          </w:p>
                          <w:p w14:paraId="22FCFEFC" w14:textId="77777777" w:rsidR="00E81C21" w:rsidRDefault="00E81C21" w:rsidP="00E81C21"/>
                          <w:p w14:paraId="5ECEC3C4" w14:textId="77777777" w:rsidR="00E81C21" w:rsidRDefault="00E81C21" w:rsidP="00E81C21">
                            <w:pPr>
                              <w:ind w:left="720"/>
                            </w:pPr>
                            <w:r>
                              <w:t>1. Safety gates or stairgates anywhere in the house</w:t>
                            </w:r>
                          </w:p>
                          <w:p w14:paraId="3D391536" w14:textId="77777777" w:rsidR="00E81C21" w:rsidRDefault="00E81C21" w:rsidP="00E81C21">
                            <w:pPr>
                              <w:ind w:left="720"/>
                            </w:pPr>
                            <w:r>
                              <w:t>2. Kettles with curly or short cables</w:t>
                            </w:r>
                          </w:p>
                          <w:p w14:paraId="51EF9EBE" w14:textId="77777777" w:rsidR="00E81C21" w:rsidRDefault="00E81C21" w:rsidP="00E81C21">
                            <w:pPr>
                              <w:ind w:left="720"/>
                            </w:pPr>
                            <w:r>
                              <w:t>3. Play pens or travel cots (children aged 0 to 36 months only)</w:t>
                            </w:r>
                          </w:p>
                          <w:p w14:paraId="39EDCDE6" w14:textId="4764F846" w:rsidR="00E81C21" w:rsidRDefault="00E81C21" w:rsidP="00E81C21">
                            <w:pPr>
                              <w:ind w:left="720"/>
                            </w:pPr>
                            <w:r>
                              <w:t>4. Stationary activity centres (children aged 0 to 36 months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7934" id="_x0000_t202" coordsize="21600,21600" o:spt="202" path="m,l,21600r21600,l21600,xe">
                <v:stroke joinstyle="miter"/>
                <v:path gradientshapeok="t" o:connecttype="rect"/>
              </v:shapetype>
              <v:shape id="Text Box 2" o:spid="_x0000_s1026" type="#_x0000_t202" style="position:absolute;margin-left:0;margin-top:0;width:430.5pt;height:33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">
                <v:textbox>
                  <w:txbxContent>
                    <w:p w14:paraId="7F487AA1" w14:textId="0795611C" w:rsidR="00E81C21" w:rsidRPr="00E81C21" w:rsidRDefault="00E81C21" w:rsidP="00E81C21">
                      <w:pPr>
                        <w:rPr>
                          <w:b/>
                        </w:rPr>
                      </w:pPr>
                      <w:r w:rsidRPr="00E81C21">
                        <w:rPr>
                          <w:b/>
                        </w:rPr>
                        <w:t>Box 1. a) Home hazards and b) use of safety and other potentially risk reduction equipment and home hazards</w:t>
                      </w:r>
                    </w:p>
                    <w:p w14:paraId="1A957A7C" w14:textId="77777777" w:rsidR="00E81C21" w:rsidRDefault="00E81C21" w:rsidP="00E81C21"/>
                    <w:p w14:paraId="7388B498" w14:textId="77777777" w:rsidR="00E81C21" w:rsidRDefault="00E81C21" w:rsidP="00E81C21">
                      <w:r>
                        <w:t>a)</w:t>
                      </w:r>
                      <w:r>
                        <w:tab/>
                        <w:t>Home hazards</w:t>
                      </w:r>
                    </w:p>
                    <w:p w14:paraId="5E852B58" w14:textId="77777777" w:rsidR="00E81C21" w:rsidRDefault="00E81C21" w:rsidP="00E81C21"/>
                    <w:p w14:paraId="35DCC030" w14:textId="77777777" w:rsidR="00E81C21" w:rsidRDefault="00E81C21" w:rsidP="00E81C21">
                      <w:pPr>
                        <w:ind w:left="720"/>
                      </w:pPr>
                      <w:r>
                        <w:t>1.</w:t>
                      </w:r>
                      <w:r>
                        <w:tab/>
                        <w:t>Used a baby walker in the last 24 hours  (children aged 0 to 36 months only)</w:t>
                      </w:r>
                    </w:p>
                    <w:p w14:paraId="70C5B685" w14:textId="77777777" w:rsidR="00E81C21" w:rsidRDefault="00E81C21" w:rsidP="00E81C21"/>
                    <w:p w14:paraId="6BF7F849" w14:textId="77777777" w:rsidR="00E81C21" w:rsidRDefault="00E81C21" w:rsidP="00E81C21">
                      <w:r>
                        <w:t>b)</w:t>
                      </w:r>
                      <w:r>
                        <w:tab/>
                        <w:t>Use of safety and other potentially risk reducing equipment</w:t>
                      </w:r>
                    </w:p>
                    <w:p w14:paraId="22FCFEFC" w14:textId="77777777" w:rsidR="00E81C21" w:rsidRDefault="00E81C21" w:rsidP="00E81C21"/>
                    <w:p w14:paraId="5ECEC3C4" w14:textId="77777777" w:rsidR="00E81C21" w:rsidRDefault="00E81C21" w:rsidP="00E81C21">
                      <w:pPr>
                        <w:ind w:left="720"/>
                      </w:pPr>
                      <w:r>
                        <w:t>1. Safety gates or stairgates anywhere in the house</w:t>
                      </w:r>
                    </w:p>
                    <w:p w14:paraId="3D391536" w14:textId="77777777" w:rsidR="00E81C21" w:rsidRDefault="00E81C21" w:rsidP="00E81C21">
                      <w:pPr>
                        <w:ind w:left="720"/>
                      </w:pPr>
                      <w:r>
                        <w:t>2. Kettles with curly or short cables</w:t>
                      </w:r>
                    </w:p>
                    <w:p w14:paraId="51EF9EBE" w14:textId="77777777" w:rsidR="00E81C21" w:rsidRDefault="00E81C21" w:rsidP="00E81C21">
                      <w:pPr>
                        <w:ind w:left="720"/>
                      </w:pPr>
                      <w:r>
                        <w:t>3. Play pens or travel cots (children aged 0 to 36 months only)</w:t>
                      </w:r>
                    </w:p>
                    <w:p w14:paraId="39EDCDE6" w14:textId="4764F846" w:rsidR="00E81C21" w:rsidRDefault="00E81C21" w:rsidP="00E81C21">
                      <w:pPr>
                        <w:ind w:left="720"/>
                      </w:pPr>
                      <w:r>
                        <w:t>4. Stationary activity centres (children aged 0 to 36 months only)</w:t>
                      </w:r>
                    </w:p>
                  </w:txbxContent>
                </v:textbox>
              </v:shape>
            </w:pict>
          </mc:Fallback>
        </mc:AlternateContent>
      </w:r>
    </w:p>
    <w:p w14:paraId="03FF3759" w14:textId="77777777" w:rsidR="00404488" w:rsidRPr="008231D3" w:rsidRDefault="00404488" w:rsidP="00B47DD3">
      <w:pPr>
        <w:spacing w:line="480" w:lineRule="auto"/>
      </w:pPr>
    </w:p>
    <w:p w14:paraId="2BA5F1EC" w14:textId="77777777" w:rsidR="00E81C21" w:rsidRPr="008231D3" w:rsidRDefault="00E81C21" w:rsidP="00B47DD3">
      <w:pPr>
        <w:spacing w:line="480" w:lineRule="auto"/>
      </w:pPr>
    </w:p>
    <w:p w14:paraId="183EC46D" w14:textId="77777777" w:rsidR="00E81C21" w:rsidRPr="008231D3" w:rsidRDefault="00E81C21" w:rsidP="00B47DD3">
      <w:pPr>
        <w:spacing w:line="480" w:lineRule="auto"/>
      </w:pPr>
    </w:p>
    <w:p w14:paraId="5D8677E9" w14:textId="77777777" w:rsidR="00E81C21" w:rsidRPr="008231D3" w:rsidRDefault="00E81C21" w:rsidP="00B47DD3">
      <w:pPr>
        <w:spacing w:line="480" w:lineRule="auto"/>
        <w:rPr>
          <w:b/>
        </w:rPr>
      </w:pPr>
    </w:p>
    <w:p w14:paraId="0AB30602" w14:textId="77777777" w:rsidR="00E81C21" w:rsidRPr="008231D3" w:rsidRDefault="00E81C21" w:rsidP="00B47DD3">
      <w:pPr>
        <w:spacing w:line="480" w:lineRule="auto"/>
        <w:rPr>
          <w:b/>
        </w:rPr>
      </w:pPr>
    </w:p>
    <w:p w14:paraId="10FA1E78" w14:textId="77777777" w:rsidR="00E81C21" w:rsidRPr="008231D3" w:rsidRDefault="00E81C21" w:rsidP="00B47DD3">
      <w:pPr>
        <w:spacing w:line="480" w:lineRule="auto"/>
        <w:rPr>
          <w:b/>
        </w:rPr>
      </w:pPr>
    </w:p>
    <w:p w14:paraId="666FADB8" w14:textId="77777777" w:rsidR="00E81C21" w:rsidRPr="008231D3" w:rsidRDefault="00E81C21" w:rsidP="00B47DD3">
      <w:pPr>
        <w:spacing w:line="480" w:lineRule="auto"/>
        <w:rPr>
          <w:b/>
        </w:rPr>
      </w:pPr>
    </w:p>
    <w:p w14:paraId="65685AA9" w14:textId="77777777" w:rsidR="00E81C21" w:rsidRPr="008231D3" w:rsidRDefault="00E81C21" w:rsidP="00B47DD3">
      <w:pPr>
        <w:spacing w:line="480" w:lineRule="auto"/>
        <w:rPr>
          <w:b/>
        </w:rPr>
      </w:pPr>
    </w:p>
    <w:p w14:paraId="684CD531" w14:textId="77777777" w:rsidR="00E81C21" w:rsidRPr="008231D3" w:rsidRDefault="00E81C21" w:rsidP="00B47DD3">
      <w:pPr>
        <w:spacing w:line="480" w:lineRule="auto"/>
        <w:rPr>
          <w:b/>
        </w:rPr>
      </w:pPr>
    </w:p>
    <w:p w14:paraId="382E9612" w14:textId="7401CBCC" w:rsidR="009629F1" w:rsidRPr="008231D3" w:rsidRDefault="009629F1" w:rsidP="00B47DD3">
      <w:pPr>
        <w:spacing w:line="480" w:lineRule="auto"/>
      </w:pPr>
      <w:r w:rsidRPr="008231D3">
        <w:rPr>
          <w:b/>
        </w:rPr>
        <w:t>Box 1 Exposures: Home hazards and use of safety and other potentially risk reduction equipment</w:t>
      </w:r>
      <w:r w:rsidRPr="008231D3">
        <w:t xml:space="preserve"> </w:t>
      </w:r>
    </w:p>
    <w:p w14:paraId="03F43CC9" w14:textId="4BCC9F3F" w:rsidR="00E81C21" w:rsidRPr="008231D3" w:rsidRDefault="00E81C21">
      <w:r w:rsidRPr="008231D3">
        <w:br w:type="page"/>
      </w:r>
    </w:p>
    <w:p w14:paraId="0405FE85" w14:textId="77777777" w:rsidR="00E81C21" w:rsidRPr="008231D3" w:rsidRDefault="00E81C21" w:rsidP="00B47DD3">
      <w:pPr>
        <w:spacing w:line="480" w:lineRule="auto"/>
      </w:pPr>
    </w:p>
    <w:tbl>
      <w:tblPr>
        <w:tblStyle w:val="TableGrid"/>
        <w:tblW w:w="0" w:type="auto"/>
        <w:tblLook w:val="04A0" w:firstRow="1" w:lastRow="0" w:firstColumn="1" w:lastColumn="0" w:noHBand="0" w:noVBand="1"/>
      </w:tblPr>
      <w:tblGrid>
        <w:gridCol w:w="4621"/>
        <w:gridCol w:w="4621"/>
      </w:tblGrid>
      <w:tr w:rsidR="009629F1" w:rsidRPr="008231D3" w14:paraId="5C157399" w14:textId="77777777" w:rsidTr="006B0B20">
        <w:tc>
          <w:tcPr>
            <w:tcW w:w="9242" w:type="dxa"/>
            <w:gridSpan w:val="2"/>
          </w:tcPr>
          <w:p w14:paraId="2519711F" w14:textId="77777777" w:rsidR="009629F1" w:rsidRPr="008231D3" w:rsidRDefault="009629F1" w:rsidP="006B0B20">
            <w:r w:rsidRPr="008231D3">
              <w:rPr>
                <w:b/>
              </w:rPr>
              <w:t>Box 2. Safety Behaviours</w:t>
            </w:r>
          </w:p>
        </w:tc>
      </w:tr>
      <w:tr w:rsidR="009629F1" w:rsidRPr="008231D3" w14:paraId="02170C44" w14:textId="77777777" w:rsidTr="00E81C21">
        <w:tc>
          <w:tcPr>
            <w:tcW w:w="4621" w:type="dxa"/>
          </w:tcPr>
          <w:p w14:paraId="3E009D68" w14:textId="77777777" w:rsidR="009629F1" w:rsidRPr="008231D3" w:rsidRDefault="009629F1" w:rsidP="009629F1">
            <w:pPr>
              <w:pStyle w:val="ListParagraph"/>
              <w:numPr>
                <w:ilvl w:val="0"/>
                <w:numId w:val="4"/>
              </w:numPr>
            </w:pPr>
            <w:r w:rsidRPr="008231D3">
              <w:t>Not drinking hot drinks while holding a child</w:t>
            </w:r>
          </w:p>
          <w:p w14:paraId="38A37D0B" w14:textId="77777777" w:rsidR="009629F1" w:rsidRPr="008231D3" w:rsidRDefault="009629F1" w:rsidP="006B0B20">
            <w:pPr>
              <w:pStyle w:val="ListParagraph"/>
              <w:ind w:left="1080"/>
            </w:pPr>
          </w:p>
        </w:tc>
        <w:tc>
          <w:tcPr>
            <w:tcW w:w="4621" w:type="dxa"/>
          </w:tcPr>
          <w:p w14:paraId="7300D5CD" w14:textId="77777777" w:rsidR="009629F1" w:rsidRPr="008231D3" w:rsidRDefault="009629F1" w:rsidP="006B0B20">
            <w:r w:rsidRPr="008231D3">
              <w:t>9.</w:t>
            </w:r>
            <w:r w:rsidRPr="008231D3">
              <w:tab/>
              <w:t>Using cold water first when running     a bath</w:t>
            </w:r>
          </w:p>
        </w:tc>
      </w:tr>
      <w:tr w:rsidR="009629F1" w:rsidRPr="008231D3" w14:paraId="45A0C12F" w14:textId="77777777" w:rsidTr="00E81C21">
        <w:tc>
          <w:tcPr>
            <w:tcW w:w="4621" w:type="dxa"/>
          </w:tcPr>
          <w:p w14:paraId="493E4AAB" w14:textId="77777777" w:rsidR="009629F1" w:rsidRPr="008231D3" w:rsidRDefault="009629F1" w:rsidP="009629F1">
            <w:pPr>
              <w:pStyle w:val="ListParagraph"/>
              <w:numPr>
                <w:ilvl w:val="0"/>
                <w:numId w:val="4"/>
              </w:numPr>
            </w:pPr>
            <w:r w:rsidRPr="008231D3">
              <w:t>Not passing hot drinks over a child</w:t>
            </w:r>
          </w:p>
          <w:p w14:paraId="75C36447" w14:textId="77777777" w:rsidR="009629F1" w:rsidRPr="008231D3" w:rsidRDefault="009629F1" w:rsidP="006B0B20">
            <w:pPr>
              <w:pStyle w:val="ListParagraph"/>
              <w:ind w:left="1080"/>
            </w:pPr>
          </w:p>
        </w:tc>
        <w:tc>
          <w:tcPr>
            <w:tcW w:w="4621" w:type="dxa"/>
          </w:tcPr>
          <w:p w14:paraId="63EAE6AF" w14:textId="77777777" w:rsidR="009629F1" w:rsidRPr="008231D3" w:rsidRDefault="009629F1" w:rsidP="006B0B20">
            <w:r w:rsidRPr="008231D3">
              <w:t>10.</w:t>
            </w:r>
            <w:r w:rsidRPr="008231D3">
              <w:tab/>
              <w:t>Measuring bath water temperature</w:t>
            </w:r>
          </w:p>
        </w:tc>
      </w:tr>
      <w:tr w:rsidR="009629F1" w:rsidRPr="008231D3" w14:paraId="660E70B0" w14:textId="77777777" w:rsidTr="00E81C21">
        <w:tc>
          <w:tcPr>
            <w:tcW w:w="4621" w:type="dxa"/>
          </w:tcPr>
          <w:p w14:paraId="431FFA58" w14:textId="77777777" w:rsidR="009629F1" w:rsidRPr="008231D3" w:rsidRDefault="009629F1" w:rsidP="009629F1">
            <w:pPr>
              <w:pStyle w:val="ListParagraph"/>
              <w:numPr>
                <w:ilvl w:val="0"/>
                <w:numId w:val="4"/>
              </w:numPr>
            </w:pPr>
            <w:r w:rsidRPr="008231D3">
              <w:t>Keeping hot drinks out of reach of children</w:t>
            </w:r>
          </w:p>
          <w:p w14:paraId="3CD3ECBE" w14:textId="77777777" w:rsidR="009629F1" w:rsidRPr="008231D3" w:rsidRDefault="009629F1" w:rsidP="006B0B20">
            <w:pPr>
              <w:pStyle w:val="ListParagraph"/>
              <w:ind w:left="1080"/>
            </w:pPr>
          </w:p>
        </w:tc>
        <w:tc>
          <w:tcPr>
            <w:tcW w:w="4621" w:type="dxa"/>
          </w:tcPr>
          <w:p w14:paraId="292E08A5" w14:textId="77777777" w:rsidR="009629F1" w:rsidRPr="008231D3" w:rsidRDefault="009629F1" w:rsidP="006B0B20">
            <w:r w:rsidRPr="008231D3">
              <w:t>11.</w:t>
            </w:r>
            <w:r w:rsidRPr="008231D3">
              <w:tab/>
              <w:t>Not leaving child without an adult in the bath or bathroom</w:t>
            </w:r>
          </w:p>
        </w:tc>
      </w:tr>
      <w:tr w:rsidR="009629F1" w:rsidRPr="008231D3" w14:paraId="0DF8525F" w14:textId="77777777" w:rsidTr="00E81C21">
        <w:tc>
          <w:tcPr>
            <w:tcW w:w="4621" w:type="dxa"/>
          </w:tcPr>
          <w:p w14:paraId="53060C78" w14:textId="77777777" w:rsidR="009629F1" w:rsidRPr="008231D3" w:rsidRDefault="009629F1" w:rsidP="009629F1">
            <w:pPr>
              <w:pStyle w:val="ListParagraph"/>
              <w:numPr>
                <w:ilvl w:val="0"/>
                <w:numId w:val="4"/>
              </w:numPr>
            </w:pPr>
            <w:r w:rsidRPr="008231D3">
              <w:t>Storing kettles at back of work tops</w:t>
            </w:r>
          </w:p>
          <w:p w14:paraId="2A192D17" w14:textId="77777777" w:rsidR="009629F1" w:rsidRPr="008231D3" w:rsidRDefault="009629F1" w:rsidP="006B0B20">
            <w:pPr>
              <w:pStyle w:val="ListParagraph"/>
              <w:ind w:left="1080"/>
            </w:pPr>
          </w:p>
        </w:tc>
        <w:tc>
          <w:tcPr>
            <w:tcW w:w="4621" w:type="dxa"/>
          </w:tcPr>
          <w:p w14:paraId="22E38880" w14:textId="77777777" w:rsidR="009629F1" w:rsidRPr="008231D3" w:rsidRDefault="009629F1" w:rsidP="006B0B20">
            <w:r w:rsidRPr="008231D3">
              <w:t>12.</w:t>
            </w:r>
            <w:r w:rsidRPr="008231D3">
              <w:tab/>
              <w:t>Not having children running baths</w:t>
            </w:r>
          </w:p>
        </w:tc>
      </w:tr>
      <w:tr w:rsidR="009629F1" w:rsidRPr="008231D3" w14:paraId="11354EF9" w14:textId="77777777" w:rsidTr="00E81C21">
        <w:tc>
          <w:tcPr>
            <w:tcW w:w="4621" w:type="dxa"/>
          </w:tcPr>
          <w:p w14:paraId="0A7CBF03" w14:textId="77777777" w:rsidR="009629F1" w:rsidRPr="008231D3" w:rsidRDefault="009629F1" w:rsidP="009629F1">
            <w:pPr>
              <w:pStyle w:val="ListParagraph"/>
              <w:numPr>
                <w:ilvl w:val="0"/>
                <w:numId w:val="4"/>
              </w:numPr>
            </w:pPr>
            <w:r w:rsidRPr="008231D3">
              <w:t>Use of back rings on cooker</w:t>
            </w:r>
          </w:p>
          <w:p w14:paraId="6EB887EA" w14:textId="77777777" w:rsidR="009629F1" w:rsidRPr="008231D3" w:rsidRDefault="009629F1" w:rsidP="006B0B20">
            <w:pPr>
              <w:pStyle w:val="ListParagraph"/>
              <w:ind w:left="1080"/>
            </w:pPr>
          </w:p>
        </w:tc>
        <w:tc>
          <w:tcPr>
            <w:tcW w:w="4621" w:type="dxa"/>
          </w:tcPr>
          <w:p w14:paraId="38431432" w14:textId="77777777" w:rsidR="009629F1" w:rsidRPr="008231D3" w:rsidRDefault="009629F1" w:rsidP="006B0B20">
            <w:r w:rsidRPr="008231D3">
              <w:t>13.</w:t>
            </w:r>
            <w:r w:rsidRPr="008231D3">
              <w:tab/>
              <w:t>Taught child safety rules about hot things in the kitchen e.g. kettle</w:t>
            </w:r>
          </w:p>
          <w:p w14:paraId="006A8322" w14:textId="77777777" w:rsidR="009629F1" w:rsidRPr="008231D3" w:rsidRDefault="009629F1" w:rsidP="006B0B20"/>
        </w:tc>
      </w:tr>
      <w:tr w:rsidR="009629F1" w:rsidRPr="008231D3" w14:paraId="11BD82FD" w14:textId="77777777" w:rsidTr="00E81C21">
        <w:tc>
          <w:tcPr>
            <w:tcW w:w="4621" w:type="dxa"/>
          </w:tcPr>
          <w:p w14:paraId="452372F6" w14:textId="77777777" w:rsidR="009629F1" w:rsidRPr="008231D3" w:rsidRDefault="009629F1" w:rsidP="009629F1">
            <w:pPr>
              <w:pStyle w:val="ListParagraph"/>
              <w:numPr>
                <w:ilvl w:val="0"/>
                <w:numId w:val="4"/>
              </w:numPr>
            </w:pPr>
            <w:r w:rsidRPr="008231D3">
              <w:t>Turning saucepan handles away from edge of cooker</w:t>
            </w:r>
          </w:p>
          <w:p w14:paraId="7BFE17CD" w14:textId="77777777" w:rsidR="009629F1" w:rsidRPr="008231D3" w:rsidRDefault="009629F1" w:rsidP="006B0B20">
            <w:pPr>
              <w:pStyle w:val="ListParagraph"/>
              <w:ind w:left="1080"/>
            </w:pPr>
          </w:p>
        </w:tc>
        <w:tc>
          <w:tcPr>
            <w:tcW w:w="4621" w:type="dxa"/>
          </w:tcPr>
          <w:p w14:paraId="5DE4001E" w14:textId="77777777" w:rsidR="009629F1" w:rsidRPr="008231D3" w:rsidRDefault="009629F1" w:rsidP="006B0B20">
            <w:r w:rsidRPr="008231D3">
              <w:t>14.</w:t>
            </w:r>
            <w:r w:rsidRPr="008231D3">
              <w:tab/>
              <w:t>Taught child safety rules about what to do or not do when parents are cooking using the top of the cooker</w:t>
            </w:r>
          </w:p>
          <w:p w14:paraId="0EE5676D" w14:textId="77777777" w:rsidR="009629F1" w:rsidRPr="008231D3" w:rsidRDefault="009629F1" w:rsidP="006B0B20"/>
        </w:tc>
      </w:tr>
      <w:tr w:rsidR="009629F1" w:rsidRPr="008231D3" w14:paraId="6A6660F9" w14:textId="77777777" w:rsidTr="00E81C21">
        <w:tc>
          <w:tcPr>
            <w:tcW w:w="4621" w:type="dxa"/>
          </w:tcPr>
          <w:p w14:paraId="2E56D4D7" w14:textId="77777777" w:rsidR="009629F1" w:rsidRPr="008231D3" w:rsidRDefault="009629F1" w:rsidP="009629F1">
            <w:pPr>
              <w:pStyle w:val="ListParagraph"/>
              <w:numPr>
                <w:ilvl w:val="0"/>
                <w:numId w:val="4"/>
              </w:numPr>
            </w:pPr>
            <w:r w:rsidRPr="008231D3">
              <w:t>Not using tablecloths</w:t>
            </w:r>
          </w:p>
          <w:p w14:paraId="54300708" w14:textId="77777777" w:rsidR="009629F1" w:rsidRPr="008231D3" w:rsidRDefault="009629F1" w:rsidP="006B0B20">
            <w:pPr>
              <w:pStyle w:val="ListParagraph"/>
              <w:ind w:left="1080"/>
            </w:pPr>
          </w:p>
        </w:tc>
        <w:tc>
          <w:tcPr>
            <w:tcW w:w="4621" w:type="dxa"/>
          </w:tcPr>
          <w:p w14:paraId="518AB052" w14:textId="77777777" w:rsidR="009629F1" w:rsidRPr="008231D3" w:rsidRDefault="009629F1" w:rsidP="006B0B20">
            <w:r w:rsidRPr="008231D3">
              <w:t>15. Taught child safety rules about things in the kitchen that he/she is not supposed to climb on</w:t>
            </w:r>
          </w:p>
          <w:p w14:paraId="509B21A4" w14:textId="77777777" w:rsidR="009629F1" w:rsidRPr="008231D3" w:rsidRDefault="009629F1" w:rsidP="006B0B20"/>
        </w:tc>
      </w:tr>
      <w:tr w:rsidR="009629F1" w:rsidRPr="008231D3" w14:paraId="7A7B1C6D" w14:textId="77777777" w:rsidTr="00E81C21">
        <w:tc>
          <w:tcPr>
            <w:tcW w:w="4621" w:type="dxa"/>
          </w:tcPr>
          <w:p w14:paraId="74A32CD6" w14:textId="77777777" w:rsidR="009629F1" w:rsidRPr="008231D3" w:rsidRDefault="009629F1" w:rsidP="009629F1">
            <w:pPr>
              <w:pStyle w:val="ListParagraph"/>
              <w:numPr>
                <w:ilvl w:val="0"/>
                <w:numId w:val="4"/>
              </w:numPr>
            </w:pPr>
            <w:r w:rsidRPr="008231D3">
              <w:t>Hot tap water/thermostat temperature known to be below 54</w:t>
            </w:r>
            <w:r w:rsidRPr="008231D3">
              <w:rPr>
                <w:rFonts w:ascii="Arial" w:hAnsi="Arial" w:cs="Arial"/>
              </w:rPr>
              <w:t>○</w:t>
            </w:r>
            <w:r w:rsidRPr="008231D3">
              <w:t>C</w:t>
            </w:r>
          </w:p>
          <w:p w14:paraId="32FBFBAA" w14:textId="77777777" w:rsidR="009629F1" w:rsidRPr="008231D3" w:rsidRDefault="009629F1" w:rsidP="006B0B20">
            <w:pPr>
              <w:pStyle w:val="ListParagraph"/>
              <w:ind w:left="1080"/>
            </w:pPr>
          </w:p>
        </w:tc>
        <w:tc>
          <w:tcPr>
            <w:tcW w:w="4621" w:type="dxa"/>
          </w:tcPr>
          <w:p w14:paraId="07F26E38" w14:textId="77777777" w:rsidR="009629F1" w:rsidRPr="008231D3" w:rsidRDefault="009629F1" w:rsidP="006B0B20">
            <w:r w:rsidRPr="008231D3">
              <w:t>16. Taught child safety rules about what to do or not do in the bathtub</w:t>
            </w:r>
          </w:p>
        </w:tc>
      </w:tr>
    </w:tbl>
    <w:p w14:paraId="5A8DB019" w14:textId="77777777" w:rsidR="005C7D20" w:rsidRPr="008231D3" w:rsidRDefault="005C7D20" w:rsidP="00B47DD3">
      <w:pPr>
        <w:spacing w:line="480" w:lineRule="auto"/>
        <w:rPr>
          <w:b/>
        </w:rPr>
      </w:pPr>
    </w:p>
    <w:p w14:paraId="7EDFD3EB" w14:textId="21937240" w:rsidR="009629F1" w:rsidRPr="008231D3" w:rsidRDefault="009629F1" w:rsidP="00B47DD3">
      <w:pPr>
        <w:spacing w:line="480" w:lineRule="auto"/>
        <w:rPr>
          <w:b/>
        </w:rPr>
      </w:pPr>
      <w:r w:rsidRPr="008231D3">
        <w:rPr>
          <w:b/>
        </w:rPr>
        <w:t>Box 2 Safety Behaviours</w:t>
      </w:r>
    </w:p>
    <w:p w14:paraId="64A7AE1B" w14:textId="0FCF3739" w:rsidR="00E81C21" w:rsidRPr="008231D3" w:rsidRDefault="00E81C21">
      <w:pPr>
        <w:rPr>
          <w:b/>
        </w:rPr>
      </w:pPr>
      <w:r w:rsidRPr="008231D3">
        <w:rPr>
          <w:b/>
        </w:rPr>
        <w:br w:type="page"/>
      </w:r>
    </w:p>
    <w:p w14:paraId="1B865163" w14:textId="77777777" w:rsidR="00E81C21" w:rsidRPr="008231D3" w:rsidRDefault="00E81C21" w:rsidP="00B47DD3">
      <w:pPr>
        <w:spacing w:line="480" w:lineRule="auto"/>
        <w:rPr>
          <w:b/>
        </w:rPr>
      </w:pPr>
    </w:p>
    <w:tbl>
      <w:tblPr>
        <w:tblStyle w:val="TableGrid"/>
        <w:tblW w:w="0" w:type="auto"/>
        <w:tblLook w:val="04A0" w:firstRow="1" w:lastRow="0" w:firstColumn="1" w:lastColumn="0" w:noHBand="0" w:noVBand="1"/>
      </w:tblPr>
      <w:tblGrid>
        <w:gridCol w:w="4621"/>
        <w:gridCol w:w="4621"/>
      </w:tblGrid>
      <w:tr w:rsidR="009629F1" w:rsidRPr="008231D3" w14:paraId="1118F83B" w14:textId="77777777" w:rsidTr="006B0B20">
        <w:tc>
          <w:tcPr>
            <w:tcW w:w="9242" w:type="dxa"/>
            <w:gridSpan w:val="2"/>
          </w:tcPr>
          <w:p w14:paraId="421740AD" w14:textId="77777777" w:rsidR="009629F1" w:rsidRPr="008231D3" w:rsidRDefault="009629F1" w:rsidP="006B0B20">
            <w:r w:rsidRPr="008231D3">
              <w:rPr>
                <w:b/>
              </w:rPr>
              <w:t>Box 3. Potential confounders - Sociodemographic</w:t>
            </w:r>
          </w:p>
        </w:tc>
      </w:tr>
      <w:tr w:rsidR="009629F1" w:rsidRPr="008231D3" w14:paraId="38F7F526" w14:textId="77777777" w:rsidTr="006B0B20">
        <w:tc>
          <w:tcPr>
            <w:tcW w:w="4621" w:type="dxa"/>
          </w:tcPr>
          <w:p w14:paraId="05F79893" w14:textId="77777777" w:rsidR="009629F1" w:rsidRPr="008231D3" w:rsidRDefault="009629F1" w:rsidP="009629F1">
            <w:pPr>
              <w:pStyle w:val="ListParagraph"/>
              <w:numPr>
                <w:ilvl w:val="0"/>
                <w:numId w:val="5"/>
              </w:numPr>
            </w:pPr>
            <w:r w:rsidRPr="008231D3">
              <w:t>Age of child</w:t>
            </w:r>
          </w:p>
          <w:p w14:paraId="06A4E82B" w14:textId="77777777" w:rsidR="009629F1" w:rsidRPr="008231D3" w:rsidRDefault="009629F1" w:rsidP="006B0B20">
            <w:pPr>
              <w:pStyle w:val="ListParagraph"/>
            </w:pPr>
          </w:p>
          <w:p w14:paraId="7F6B65E6" w14:textId="77777777" w:rsidR="009629F1" w:rsidRPr="008231D3" w:rsidRDefault="009629F1" w:rsidP="006B0B20">
            <w:pPr>
              <w:pStyle w:val="ListParagraph"/>
            </w:pPr>
          </w:p>
        </w:tc>
        <w:tc>
          <w:tcPr>
            <w:tcW w:w="4621" w:type="dxa"/>
          </w:tcPr>
          <w:p w14:paraId="5631362B" w14:textId="77777777" w:rsidR="009629F1" w:rsidRPr="008231D3" w:rsidRDefault="009629F1" w:rsidP="006B0B20">
            <w:r w:rsidRPr="008231D3">
              <w:t>7. Single parenthood</w:t>
            </w:r>
          </w:p>
        </w:tc>
      </w:tr>
      <w:tr w:rsidR="009629F1" w:rsidRPr="008231D3" w14:paraId="656B9F98" w14:textId="77777777" w:rsidTr="006B0B20">
        <w:tc>
          <w:tcPr>
            <w:tcW w:w="4621" w:type="dxa"/>
          </w:tcPr>
          <w:p w14:paraId="1B84915E" w14:textId="77777777" w:rsidR="009629F1" w:rsidRPr="008231D3" w:rsidRDefault="009629F1" w:rsidP="006B0B20">
            <w:pPr>
              <w:spacing w:line="480" w:lineRule="auto"/>
            </w:pPr>
            <w:r w:rsidRPr="008231D3">
              <w:t>2. Gender of child</w:t>
            </w:r>
          </w:p>
          <w:p w14:paraId="47C97F77" w14:textId="77777777" w:rsidR="009629F1" w:rsidRPr="008231D3" w:rsidRDefault="009629F1" w:rsidP="006B0B20">
            <w:pPr>
              <w:pStyle w:val="ListParagraph"/>
              <w:ind w:left="1080"/>
            </w:pPr>
          </w:p>
        </w:tc>
        <w:tc>
          <w:tcPr>
            <w:tcW w:w="4621" w:type="dxa"/>
          </w:tcPr>
          <w:p w14:paraId="182BDA8A" w14:textId="77777777" w:rsidR="009629F1" w:rsidRPr="008231D3" w:rsidRDefault="009629F1" w:rsidP="006B0B20">
            <w:r w:rsidRPr="008231D3">
              <w:t>8. Adult unemployment in the household</w:t>
            </w:r>
          </w:p>
        </w:tc>
      </w:tr>
      <w:tr w:rsidR="009629F1" w:rsidRPr="008231D3" w14:paraId="3B95100B" w14:textId="77777777" w:rsidTr="006B0B20">
        <w:tc>
          <w:tcPr>
            <w:tcW w:w="4621" w:type="dxa"/>
          </w:tcPr>
          <w:p w14:paraId="6CD684A6" w14:textId="77777777" w:rsidR="009629F1" w:rsidRPr="008231D3" w:rsidRDefault="009629F1" w:rsidP="006B0B20">
            <w:pPr>
              <w:spacing w:line="480" w:lineRule="auto"/>
            </w:pPr>
            <w:r w:rsidRPr="008231D3">
              <w:t>3. Ethnic group</w:t>
            </w:r>
          </w:p>
          <w:p w14:paraId="7CABCCDC" w14:textId="77777777" w:rsidR="009629F1" w:rsidRPr="008231D3" w:rsidRDefault="009629F1" w:rsidP="006B0B20">
            <w:pPr>
              <w:pStyle w:val="ListParagraph"/>
              <w:ind w:left="1080"/>
            </w:pPr>
          </w:p>
        </w:tc>
        <w:tc>
          <w:tcPr>
            <w:tcW w:w="4621" w:type="dxa"/>
          </w:tcPr>
          <w:p w14:paraId="65DF1E2A" w14:textId="77777777" w:rsidR="009629F1" w:rsidRPr="008231D3" w:rsidRDefault="009629F1" w:rsidP="006B0B20">
            <w:r w:rsidRPr="008231D3">
              <w:t>9. Overcrowding</w:t>
            </w:r>
          </w:p>
        </w:tc>
      </w:tr>
      <w:tr w:rsidR="009629F1" w:rsidRPr="008231D3" w14:paraId="08D8D6FA" w14:textId="77777777" w:rsidTr="006B0B20">
        <w:tc>
          <w:tcPr>
            <w:tcW w:w="4621" w:type="dxa"/>
          </w:tcPr>
          <w:p w14:paraId="60954737" w14:textId="77777777" w:rsidR="009629F1" w:rsidRPr="008231D3" w:rsidRDefault="009629F1" w:rsidP="006B0B20">
            <w:pPr>
              <w:spacing w:line="480" w:lineRule="auto"/>
            </w:pPr>
            <w:r w:rsidRPr="008231D3">
              <w:t xml:space="preserve">4. Family size </w:t>
            </w:r>
          </w:p>
          <w:p w14:paraId="59DA0549" w14:textId="77777777" w:rsidR="009629F1" w:rsidRPr="008231D3" w:rsidRDefault="009629F1" w:rsidP="006B0B20">
            <w:pPr>
              <w:pStyle w:val="ListParagraph"/>
              <w:ind w:left="1080"/>
            </w:pPr>
          </w:p>
        </w:tc>
        <w:tc>
          <w:tcPr>
            <w:tcW w:w="4621" w:type="dxa"/>
          </w:tcPr>
          <w:p w14:paraId="1C09A879" w14:textId="77777777" w:rsidR="009629F1" w:rsidRPr="008231D3" w:rsidRDefault="009629F1" w:rsidP="006B0B20">
            <w:r w:rsidRPr="008231D3">
              <w:t>10. Deprivation (measured using the Index of Multiple Deprivation)(18)</w:t>
            </w:r>
          </w:p>
          <w:p w14:paraId="3990F376" w14:textId="77777777" w:rsidR="009629F1" w:rsidRPr="008231D3" w:rsidRDefault="009629F1" w:rsidP="006B0B20"/>
        </w:tc>
      </w:tr>
      <w:tr w:rsidR="009629F1" w:rsidRPr="008231D3" w14:paraId="60F96643" w14:textId="77777777" w:rsidTr="006B0B20">
        <w:tc>
          <w:tcPr>
            <w:tcW w:w="4621" w:type="dxa"/>
          </w:tcPr>
          <w:p w14:paraId="01BBF7E3" w14:textId="77777777" w:rsidR="009629F1" w:rsidRPr="008231D3" w:rsidRDefault="009629F1" w:rsidP="006B0B20">
            <w:pPr>
              <w:spacing w:line="480" w:lineRule="auto"/>
            </w:pPr>
            <w:r w:rsidRPr="008231D3">
              <w:t>5. Housing tenure</w:t>
            </w:r>
          </w:p>
          <w:p w14:paraId="23216262" w14:textId="77777777" w:rsidR="009629F1" w:rsidRPr="008231D3" w:rsidRDefault="009629F1" w:rsidP="006B0B20">
            <w:pPr>
              <w:pStyle w:val="ListParagraph"/>
              <w:ind w:left="1080"/>
            </w:pPr>
          </w:p>
        </w:tc>
        <w:tc>
          <w:tcPr>
            <w:tcW w:w="4621" w:type="dxa"/>
          </w:tcPr>
          <w:p w14:paraId="52C815CE" w14:textId="77777777" w:rsidR="009629F1" w:rsidRPr="008231D3" w:rsidRDefault="009629F1" w:rsidP="006B0B20">
            <w:r w:rsidRPr="008231D3">
              <w:t>11. Distance of residence from hospital</w:t>
            </w:r>
          </w:p>
        </w:tc>
      </w:tr>
      <w:tr w:rsidR="009629F1" w:rsidRPr="008231D3" w14:paraId="3CA875EE" w14:textId="77777777" w:rsidTr="006B0B20">
        <w:tc>
          <w:tcPr>
            <w:tcW w:w="4621" w:type="dxa"/>
          </w:tcPr>
          <w:p w14:paraId="5AD4FDCB" w14:textId="77777777" w:rsidR="009629F1" w:rsidRPr="008231D3" w:rsidRDefault="009629F1" w:rsidP="006B0B20">
            <w:pPr>
              <w:spacing w:line="480" w:lineRule="auto"/>
            </w:pPr>
            <w:r w:rsidRPr="008231D3">
              <w:t>6. Receipt of state-provided means-tested benefits</w:t>
            </w:r>
          </w:p>
          <w:p w14:paraId="38192C57" w14:textId="77777777" w:rsidR="009629F1" w:rsidRPr="008231D3" w:rsidRDefault="009629F1" w:rsidP="006B0B20">
            <w:pPr>
              <w:pStyle w:val="ListParagraph"/>
              <w:ind w:left="1080"/>
            </w:pPr>
          </w:p>
        </w:tc>
        <w:tc>
          <w:tcPr>
            <w:tcW w:w="4621" w:type="dxa"/>
          </w:tcPr>
          <w:p w14:paraId="38C6C60B" w14:textId="77777777" w:rsidR="009629F1" w:rsidRPr="008231D3" w:rsidRDefault="009629F1" w:rsidP="006B0B20">
            <w:r w:rsidRPr="008231D3">
              <w:t>12. Use of out-of-home childcare</w:t>
            </w:r>
          </w:p>
        </w:tc>
      </w:tr>
    </w:tbl>
    <w:p w14:paraId="08A98A93" w14:textId="77777777" w:rsidR="005C7D20" w:rsidRPr="008231D3" w:rsidRDefault="005C7D20" w:rsidP="009629F1">
      <w:pPr>
        <w:rPr>
          <w:b/>
        </w:rPr>
      </w:pPr>
    </w:p>
    <w:p w14:paraId="75887416" w14:textId="77777777" w:rsidR="009629F1" w:rsidRPr="008231D3" w:rsidRDefault="009629F1" w:rsidP="009629F1">
      <w:pPr>
        <w:rPr>
          <w:b/>
        </w:rPr>
      </w:pPr>
      <w:r w:rsidRPr="008231D3">
        <w:rPr>
          <w:b/>
        </w:rPr>
        <w:t>Box 3: Potential Confounders – Sociodemographic factors</w:t>
      </w:r>
    </w:p>
    <w:tbl>
      <w:tblPr>
        <w:tblStyle w:val="TableGrid"/>
        <w:tblW w:w="0" w:type="auto"/>
        <w:tblLook w:val="04A0" w:firstRow="1" w:lastRow="0" w:firstColumn="1" w:lastColumn="0" w:noHBand="0" w:noVBand="1"/>
      </w:tblPr>
      <w:tblGrid>
        <w:gridCol w:w="9242"/>
      </w:tblGrid>
      <w:tr w:rsidR="009629F1" w:rsidRPr="008231D3" w14:paraId="5DCEBAD6" w14:textId="77777777" w:rsidTr="006B0B20">
        <w:tc>
          <w:tcPr>
            <w:tcW w:w="9242" w:type="dxa"/>
          </w:tcPr>
          <w:p w14:paraId="2CBCB093" w14:textId="77777777" w:rsidR="009629F1" w:rsidRPr="008231D3" w:rsidRDefault="009629F1" w:rsidP="006B0B20">
            <w:r w:rsidRPr="008231D3">
              <w:rPr>
                <w:b/>
              </w:rPr>
              <w:t>Box 4. Potential confounders - Child and parent measures for health and behaviour</w:t>
            </w:r>
          </w:p>
        </w:tc>
      </w:tr>
      <w:tr w:rsidR="009629F1" w:rsidRPr="008231D3" w14:paraId="42A8152F" w14:textId="77777777" w:rsidTr="006B0B20">
        <w:tc>
          <w:tcPr>
            <w:tcW w:w="9242" w:type="dxa"/>
          </w:tcPr>
          <w:p w14:paraId="3A4ECFC2" w14:textId="29E0D5A1" w:rsidR="00B80B34" w:rsidRPr="008231D3" w:rsidRDefault="00B80B34" w:rsidP="00404488">
            <w:r w:rsidRPr="008231D3">
              <w:t>1. Child behaviour (infant, early child and child behaviour questionnaires)[19-21] (Measured over two weeks prior to injury or questionnaire completion)</w:t>
            </w:r>
          </w:p>
          <w:p w14:paraId="34B5EF3F" w14:textId="77777777" w:rsidR="009629F1" w:rsidRPr="008231D3" w:rsidRDefault="009629F1" w:rsidP="006B0B20">
            <w:pPr>
              <w:pStyle w:val="ListParagraph"/>
            </w:pPr>
          </w:p>
        </w:tc>
      </w:tr>
      <w:tr w:rsidR="009629F1" w:rsidRPr="008231D3" w14:paraId="7E310E60" w14:textId="77777777" w:rsidTr="006B0B20">
        <w:tc>
          <w:tcPr>
            <w:tcW w:w="9242" w:type="dxa"/>
          </w:tcPr>
          <w:p w14:paraId="05779B96" w14:textId="54CE7841" w:rsidR="009629F1" w:rsidRPr="008231D3" w:rsidRDefault="009629F1" w:rsidP="00404488">
            <w:pPr>
              <w:rPr>
                <w:i/>
              </w:rPr>
            </w:pPr>
            <w:r w:rsidRPr="008231D3">
              <w:t>2. Child health status (VAS</w:t>
            </w:r>
            <w:r w:rsidRPr="008231D3">
              <w:fldChar w:fldCharType="begin"/>
            </w:r>
            <w:r w:rsidR="006B79F7">
              <w:instrText xml:space="preserve"> ADDIN EN.CITE &lt;EndNote&gt;&lt;Cite&gt;&lt;Author&gt;Brunner&lt;/Author&gt;&lt;Year&gt;2003&lt;/Year&gt;&lt;RecNum&gt;4292&lt;/RecNum&gt;&lt;DisplayText&gt;[18]&lt;/DisplayText&gt;&lt;record&gt;&lt;rec-number&gt;4292&lt;/rec-number&gt;&lt;foreign-keys&gt;&lt;key app="EN" db-id="5r92asw0fzraznedr5u5te9bpt29dzx5r9ds"&gt;4292&lt;/key&gt;&lt;/foreign-keys&gt;&lt;ref-type name="Journal Article"&gt;17&lt;/ref-type&gt;&lt;contributors&gt;&lt;authors&gt;&lt;author&gt;Brunner, H. I.&lt;/author&gt;&lt;author&gt;Maker, D.&lt;/author&gt;&lt;author&gt;Grundland, B.&lt;/author&gt;&lt;author&gt;Young, N. L.&lt;/author&gt;&lt;author&gt;Blanchette, V.&lt;/author&gt;&lt;author&gt;Stain, A-M.&lt;/author&gt;&lt;author&gt;Feldman, B. M.&lt;/author&gt;&lt;/authors&gt;&lt;/contributors&gt;&lt;titles&gt;&lt;title&gt;Preference-Based Measurement of Health-Related Quality of Life (HRQL) in Children with Chronic Musculoskeletal Disorders (MSKDs)&lt;/title&gt;&lt;secondary-title&gt;Medical Decision Making&lt;/secondary-title&gt;&lt;/titles&gt;&lt;periodical&gt;&lt;full-title&gt;Medical Decision Making&lt;/full-title&gt;&lt;/periodical&gt;&lt;pages&gt;314-322&lt;/pages&gt;&lt;volume&gt;23&lt;/volume&gt;&lt;number&gt;4&lt;/number&gt;&lt;dates&gt;&lt;year&gt;2003&lt;/year&gt;&lt;pub-dates&gt;&lt;date&gt;July 1, 2003&lt;/date&gt;&lt;/pub-dates&gt;&lt;/dates&gt;&lt;urls&gt;&lt;related-urls&gt;&lt;url&gt;http://mdm.sagepub.com/content/23/4/314.abstract&lt;/url&gt;&lt;/related-urls&gt;&lt;/urls&gt;&lt;electronic-resource-num&gt;10.1177/0272989x03256008&lt;/electronic-resource-num&gt;&lt;/record&gt;&lt;/Cite&gt;&lt;/EndNote&gt;</w:instrText>
            </w:r>
            <w:r w:rsidRPr="008231D3">
              <w:fldChar w:fldCharType="separate"/>
            </w:r>
            <w:r w:rsidR="006B79F7">
              <w:rPr>
                <w:noProof/>
              </w:rPr>
              <w:t>[</w:t>
            </w:r>
            <w:hyperlink w:anchor="_ENREF_18" w:tooltip="Brunner, 2003 #4292" w:history="1">
              <w:r w:rsidR="006B79F7">
                <w:rPr>
                  <w:noProof/>
                </w:rPr>
                <w:t>18</w:t>
              </w:r>
            </w:hyperlink>
            <w:r w:rsidR="006B79F7">
              <w:rPr>
                <w:noProof/>
              </w:rPr>
              <w:t>]</w:t>
            </w:r>
            <w:r w:rsidRPr="008231D3">
              <w:fldChar w:fldCharType="end"/>
            </w:r>
            <w:r w:rsidRPr="008231D3">
              <w:t>; PedsQL</w:t>
            </w:r>
            <w:r w:rsidRPr="008231D3">
              <w:fldChar w:fldCharType="begin">
                <w:fldData xml:space="preserve">PEVuZE5vdGU+PENpdGU+PEF1dGhvcj5WYXJuaTwvQXV0aG9yPjxZZWFyPjIwMDE8L1llYXI+PFJl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</w:fldData>
              </w:fldChar>
            </w:r>
            <w:r w:rsidR="006B79F7">
              <w:instrText xml:space="preserve"> ADDIN EN.CITE </w:instrText>
            </w:r>
            <w:r w:rsidR="006B79F7">
              <w:fldChar w:fldCharType="begin">
                <w:fldData xml:space="preserve">PEVuZE5vdGU+PENpdGU+PEF1dGhvcj5WYXJuaTwvQXV0aG9yPjxZZWFyPjIwMDE8L1llYXI+PFJl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</w:fldData>
              </w:fldChar>
            </w:r>
            <w:r w:rsidR="006B79F7">
              <w:instrText xml:space="preserve"> ADDIN EN.CITE.DATA </w:instrText>
            </w:r>
            <w:r w:rsidR="006B79F7">
              <w:fldChar w:fldCharType="end"/>
            </w:r>
            <w:r w:rsidRPr="008231D3">
              <w:fldChar w:fldCharType="separate"/>
            </w:r>
            <w:r w:rsidR="006B79F7">
              <w:rPr>
                <w:noProof/>
              </w:rPr>
              <w:t>[</w:t>
            </w:r>
            <w:hyperlink w:anchor="_ENREF_19" w:tooltip="Varni, 2001 #4672" w:history="1">
              <w:r w:rsidR="006B79F7">
                <w:rPr>
                  <w:noProof/>
                </w:rPr>
                <w:t>19</w:t>
              </w:r>
            </w:hyperlink>
            <w:r w:rsidR="006B79F7">
              <w:rPr>
                <w:noProof/>
              </w:rPr>
              <w:t xml:space="preserve">, </w:t>
            </w:r>
            <w:hyperlink w:anchor="_ENREF_20" w:tooltip="Varni, 1999 #4630" w:history="1">
              <w:r w:rsidR="006B79F7">
                <w:rPr>
                  <w:noProof/>
                </w:rPr>
                <w:t>20</w:t>
              </w:r>
            </w:hyperlink>
            <w:r w:rsidR="006B79F7">
              <w:rPr>
                <w:noProof/>
              </w:rPr>
              <w:t>]</w:t>
            </w:r>
            <w:r w:rsidRPr="008231D3">
              <w:fldChar w:fldCharType="end"/>
            </w:r>
            <w:r w:rsidRPr="008231D3">
              <w:t xml:space="preserve">) </w:t>
            </w:r>
            <w:r w:rsidRPr="008231D3">
              <w:rPr>
                <w:i/>
              </w:rPr>
              <w:t>VAS 24 hours before completion Peds QL (Measured over two weeks prior to injury or questionnaire completion)</w:t>
            </w:r>
          </w:p>
          <w:p w14:paraId="454188FC" w14:textId="77777777" w:rsidR="009629F1" w:rsidRPr="008231D3" w:rsidRDefault="009629F1" w:rsidP="006B0B20"/>
        </w:tc>
      </w:tr>
      <w:tr w:rsidR="009629F1" w:rsidRPr="008231D3" w14:paraId="402A81A2" w14:textId="77777777" w:rsidTr="006B0B20">
        <w:tc>
          <w:tcPr>
            <w:tcW w:w="9242" w:type="dxa"/>
          </w:tcPr>
          <w:p w14:paraId="00CB4194" w14:textId="77777777" w:rsidR="00B80B34" w:rsidRPr="008231D3" w:rsidRDefault="00B80B34" w:rsidP="00404488">
            <w:pPr>
              <w:rPr>
                <w:i/>
              </w:rPr>
            </w:pPr>
            <w:r w:rsidRPr="008231D3">
              <w:t xml:space="preserve">3. Long-term health conditions </w:t>
            </w:r>
            <w:r w:rsidRPr="008231D3">
              <w:rPr>
                <w:i/>
              </w:rPr>
              <w:t xml:space="preserve">(conditions the child has had for at least 3 months or is expected to </w:t>
            </w:r>
            <w:r w:rsidRPr="008231D3">
              <w:rPr>
                <w:i/>
              </w:rPr>
              <w:lastRenderedPageBreak/>
              <w:t>last for at least the next 3 months)</w:t>
            </w:r>
          </w:p>
          <w:p w14:paraId="3B01691E" w14:textId="77777777" w:rsidR="009629F1" w:rsidRPr="008231D3" w:rsidRDefault="009629F1" w:rsidP="006B0B20"/>
        </w:tc>
      </w:tr>
      <w:tr w:rsidR="009629F1" w:rsidRPr="008231D3" w14:paraId="7D565194" w14:textId="77777777" w:rsidTr="006B0B20">
        <w:tc>
          <w:tcPr>
            <w:tcW w:w="9242" w:type="dxa"/>
          </w:tcPr>
          <w:p w14:paraId="5008D5B9" w14:textId="78D89152" w:rsidR="00B80B34" w:rsidRPr="008231D3" w:rsidRDefault="00B80B34" w:rsidP="00404488">
            <w:pPr>
              <w:rPr>
                <w:i/>
              </w:rPr>
            </w:pPr>
            <w:r w:rsidRPr="008231D3">
              <w:lastRenderedPageBreak/>
              <w:t>4. Parental mental health (Hospital Anxiety and Depression Scale)</w:t>
            </w:r>
            <w:r w:rsidRPr="008231D3">
              <w:fldChar w:fldCharType="begin"/>
            </w:r>
            <w:r w:rsidR="006B79F7">
              <w:instrText xml:space="preserve"> ADDIN EN.CITE &lt;EndNote&gt;&lt;Cite&gt;&lt;Author&gt;Bjelland&lt;/Author&gt;&lt;Year&gt;2002&lt;/Year&gt;&lt;RecNum&gt;4676&lt;/RecNum&gt;&lt;DisplayText&gt;[21]&lt;/DisplayText&gt;&lt;record&gt;&lt;rec-number&gt;4676&lt;/rec-number&gt;&lt;foreign-keys&gt;&lt;key app="EN" db-id="5r92asw0fzraznedr5u5te9bpt29dzx5r9ds"&gt;4676&lt;/key&gt;&lt;/foreign-keys&gt;&lt;ref-type name="Journal Article"&gt;17&lt;/ref-type&gt;&lt;contributors&gt;&lt;authors&gt;&lt;author&gt;Bjelland, I.&lt;/author&gt;&lt;author&gt;Dahl, A.A.&lt;/author&gt;&lt;author&gt;Haug, T.T.&lt;/author&gt;&lt;author&gt;Neckelmann, D.&lt;/author&gt;&lt;/authors&gt;&lt;/contributors&gt;&lt;titles&gt;&lt;title&gt;The validity of the Hospital Anxiety and Depression Scale: An updated literature review&lt;/title&gt;&lt;secondary-title&gt;Journal of Psychosomatic Research&lt;/secondary-title&gt;&lt;/titles&gt;&lt;periodical&gt;&lt;full-title&gt;Journal of Psychosomatic Research&lt;/full-title&gt;&lt;/periodical&gt;&lt;pages&gt;69-77&lt;/pages&gt;&lt;volume&gt;52&lt;/volume&gt;&lt;number&gt;2&lt;/number&gt;&lt;keywords&gt;&lt;keyword&gt;DK - 11.11.08&lt;/keyword&gt;&lt;keyword&gt;Overview protocol&lt;/keyword&gt;&lt;keyword&gt;Anxiety&lt;/keyword&gt;&lt;keyword&gt;Depression&lt;/keyword&gt;&lt;keyword&gt;Psychiatric Status Rating Scales&lt;/keyword&gt;&lt;keyword&gt;Psychometrics&lt;/keyword&gt;&lt;keyword&gt;Reproducibility of results&lt;/keyword&gt;&lt;keyword&gt;Sensitivity and specificity&lt;/keyword&gt;&lt;/keywords&gt;&lt;dates&gt;&lt;year&gt;2002&lt;/year&gt;&lt;/dates&gt;&lt;urls&gt;&lt;related-urls&gt;&lt;url&gt;http://www.sciencedirect.com/science/article/B6T8V-451NHJ8-3/2/4cf46e1a7e76536e6eaa1cbf2269fb91 &lt;/url&gt;&lt;/related-urls&gt;&lt;/urls&gt;&lt;/record&gt;&lt;/Cite&gt;&lt;/EndNote&gt;</w:instrText>
            </w:r>
            <w:r w:rsidRPr="008231D3">
              <w:fldChar w:fldCharType="separate"/>
            </w:r>
            <w:r w:rsidR="006B79F7">
              <w:rPr>
                <w:noProof/>
              </w:rPr>
              <w:t>[</w:t>
            </w:r>
            <w:hyperlink w:anchor="_ENREF_21" w:tooltip="Bjelland, 2002 #4676" w:history="1">
              <w:r w:rsidR="006B79F7">
                <w:rPr>
                  <w:noProof/>
                </w:rPr>
                <w:t>21</w:t>
              </w:r>
            </w:hyperlink>
            <w:r w:rsidR="006B79F7">
              <w:rPr>
                <w:noProof/>
              </w:rPr>
              <w:t>]</w:t>
            </w:r>
            <w:r w:rsidRPr="008231D3">
              <w:fldChar w:fldCharType="end"/>
            </w:r>
            <w:r w:rsidRPr="008231D3">
              <w:t xml:space="preserve"> </w:t>
            </w:r>
            <w:r w:rsidRPr="008231D3">
              <w:rPr>
                <w:i/>
              </w:rPr>
              <w:t>(measured for period of 1 week prior to injury before injury or questionnaire completion)</w:t>
            </w:r>
          </w:p>
          <w:p w14:paraId="39BC069C" w14:textId="77777777" w:rsidR="009629F1" w:rsidRPr="008231D3" w:rsidRDefault="009629F1" w:rsidP="006B0B20"/>
        </w:tc>
      </w:tr>
      <w:tr w:rsidR="009629F1" w:rsidRPr="008231D3" w14:paraId="4267C030" w14:textId="77777777" w:rsidTr="006B0B20">
        <w:tc>
          <w:tcPr>
            <w:tcW w:w="9242" w:type="dxa"/>
          </w:tcPr>
          <w:p w14:paraId="48BB104E" w14:textId="012E12B0" w:rsidR="00B80B34" w:rsidRPr="008231D3" w:rsidRDefault="00B80B34" w:rsidP="00404488">
            <w:r w:rsidRPr="008231D3">
              <w:t>5. Parenting daily hassles</w:t>
            </w:r>
            <w:r w:rsidRPr="008231D3">
              <w:fldChar w:fldCharType="begin"/>
            </w:r>
            <w:r w:rsidR="006B79F7">
              <w:instrText xml:space="preserve"> ADDIN EN.CITE &lt;EndNote&gt;&lt;Cite&gt;&lt;Author&gt;Crnic&lt;/Author&gt;&lt;Year&gt;1991&lt;/Year&gt;&lt;RecNum&gt;4562&lt;/RecNum&gt;&lt;DisplayText&gt;[22, 23]&lt;/DisplayText&gt;&lt;record&gt;&lt;rec-number&gt;4562&lt;/rec-number&gt;&lt;foreign-keys&gt;&lt;key app="EN" db-id="5r92asw0fzraznedr5u5te9bpt29dzx5r9ds"&gt;4562&lt;/key&gt;&lt;/foreign-keys&gt;&lt;ref-type name="Journal Article"&gt;17&lt;/ref-type&gt;&lt;contributors&gt;&lt;authors&gt;&lt;author&gt;Crnic, K.A. &lt;/author&gt;&lt;author&gt;Booth, C.L.&lt;/author&gt;&lt;/authors&gt;&lt;/contributors&gt;&lt;titles&gt;&lt;title&gt;Mothers’ and fathers’ perceptions of daily hassles of parenting across early childhood&lt;/title&gt;&lt;secondary-title&gt;Journal of Marriage and the Family&lt;/secondary-title&gt;&lt;/titles&gt;&lt;periodical&gt;&lt;full-title&gt;Journal of Marriage and the Family&lt;/full-title&gt;&lt;/periodical&gt;&lt;pages&gt;1043-1050&lt;/pages&gt;&lt;volume&gt;53&lt;/volume&gt;&lt;keywords&gt;&lt;keyword&gt;DK - 11.11.08&lt;/keyword&gt;&lt;keyword&gt;Overview protocol&lt;/keyword&gt;&lt;keyword&gt;early childhood&lt;/keyword&gt;&lt;keyword&gt;perceptions&lt;/keyword&gt;&lt;keyword&gt;parenting&lt;/keyword&gt;&lt;/keywords&gt;&lt;dates&gt;&lt;year&gt;1991&lt;/year&gt;&lt;/dates&gt;&lt;urls&gt;&lt;/urls&gt;&lt;/record&gt;&lt;/Cite&gt;&lt;Cite&gt;&lt;Author&gt;Crnic&lt;/Author&gt;&lt;Year&gt;1990&lt;/Year&gt;&lt;RecNum&gt;4557&lt;/RecNum&gt;&lt;record&gt;&lt;rec-number&gt;4557&lt;/rec-number&gt;&lt;foreign-keys&gt;&lt;key app="EN" db-id="5r92asw0fzraznedr5u5te9bpt29dzx5r9ds"&gt;4557&lt;/key&gt;&lt;/foreign-keys&gt;&lt;ref-type name="Journal Article"&gt;17&lt;/ref-type&gt;&lt;contributors&gt;&lt;authors&gt;&lt;author&gt;Crnic, K.A. &lt;/author&gt;&lt;author&gt;Greenberg, M.T. &lt;/author&gt;&lt;/authors&gt;&lt;/contributors&gt;&lt;titles&gt;&lt;title&gt;Minor parenting stresses with young children&lt;/title&gt;&lt;secondary-title&gt;Child Development&lt;/secondary-title&gt;&lt;/titles&gt;&lt;periodical&gt;&lt;full-title&gt;Child Development&lt;/full-title&gt;&lt;abbr-1&gt;Child Devl&lt;/abbr-1&gt;&lt;/periodical&gt;&lt;pages&gt;1628-1637&lt;/pages&gt;&lt;volume&gt;61&lt;/volume&gt;&lt;number&gt;5&lt;/number&gt;&lt;keywords&gt;&lt;keyword&gt;DK - 11.11.08&lt;/keyword&gt;&lt;keyword&gt;Overview protocol&lt;/keyword&gt;&lt;keyword&gt;minor parenting stresses&lt;/keyword&gt;&lt;/keywords&gt;&lt;dates&gt;&lt;year&gt;1990&lt;/year&gt;&lt;/dates&gt;&lt;urls&gt;&lt;/urls&gt;&lt;/record&gt;&lt;/Cite&gt;&lt;/EndNote&gt;</w:instrText>
            </w:r>
            <w:r w:rsidRPr="008231D3">
              <w:fldChar w:fldCharType="separate"/>
            </w:r>
            <w:r w:rsidR="006B79F7">
              <w:rPr>
                <w:noProof/>
              </w:rPr>
              <w:t>[</w:t>
            </w:r>
            <w:hyperlink w:anchor="_ENREF_22" w:tooltip="Crnic, 1991 #4562" w:history="1">
              <w:r w:rsidR="006B79F7">
                <w:rPr>
                  <w:noProof/>
                </w:rPr>
                <w:t>22</w:t>
              </w:r>
            </w:hyperlink>
            <w:r w:rsidR="006B79F7">
              <w:rPr>
                <w:noProof/>
              </w:rPr>
              <w:t xml:space="preserve">, </w:t>
            </w:r>
            <w:hyperlink w:anchor="_ENREF_23" w:tooltip="Crnic, 1990 #4557" w:history="1">
              <w:r w:rsidR="006B79F7">
                <w:rPr>
                  <w:noProof/>
                </w:rPr>
                <w:t>23</w:t>
              </w:r>
            </w:hyperlink>
            <w:r w:rsidR="006B79F7">
              <w:rPr>
                <w:noProof/>
              </w:rPr>
              <w:t>]</w:t>
            </w:r>
            <w:r w:rsidRPr="008231D3">
              <w:fldChar w:fldCharType="end"/>
            </w:r>
            <w:r w:rsidRPr="008231D3">
              <w:t xml:space="preserve"> (Measured for 6 months prior to injury for parents of cases or questionnaire completion for control parents)</w:t>
            </w:r>
          </w:p>
          <w:p w14:paraId="7384A2D5" w14:textId="77777777" w:rsidR="009629F1" w:rsidRPr="008231D3" w:rsidRDefault="009629F1" w:rsidP="006B0B20"/>
        </w:tc>
      </w:tr>
      <w:tr w:rsidR="009629F1" w:rsidRPr="008231D3" w14:paraId="658DC79A" w14:textId="77777777" w:rsidTr="006B0B20">
        <w:tc>
          <w:tcPr>
            <w:tcW w:w="9242" w:type="dxa"/>
          </w:tcPr>
          <w:p w14:paraId="2E1015B0" w14:textId="77777777" w:rsidR="009629F1" w:rsidRPr="008231D3" w:rsidRDefault="00B80B34" w:rsidP="006B0B20">
            <w:r w:rsidRPr="008231D3">
              <w:t>6. Parental perception of child’s ability to reach hot liquids (a series of questions on climbing, reaching, turning on taps, ability to open safety gates)</w:t>
            </w:r>
          </w:p>
          <w:p w14:paraId="2144C030" w14:textId="3E93F39F" w:rsidR="00404488" w:rsidRPr="008231D3" w:rsidRDefault="00404488" w:rsidP="006B0B20"/>
        </w:tc>
      </w:tr>
    </w:tbl>
    <w:p w14:paraId="6B35D48F" w14:textId="77777777" w:rsidR="005C7D20" w:rsidRPr="008231D3" w:rsidRDefault="005C7D20" w:rsidP="009629F1">
      <w:pPr>
        <w:rPr>
          <w:b/>
        </w:rPr>
      </w:pPr>
    </w:p>
    <w:p w14:paraId="0EDA66AF" w14:textId="1DB698ED" w:rsidR="009629F1" w:rsidRPr="008231D3" w:rsidRDefault="00E81C21" w:rsidP="009629F1">
      <w:pPr>
        <w:rPr>
          <w:b/>
        </w:rPr>
      </w:pPr>
      <w:r w:rsidRPr="008231D3">
        <w:rPr>
          <w:b/>
        </w:rPr>
        <w:t>Box 4: Potential Confounders – Child and parent measures for health and behaviour</w:t>
      </w:r>
    </w:p>
    <w:p w14:paraId="01157F9D" w14:textId="77777777" w:rsidR="00E81C21" w:rsidRPr="008231D3" w:rsidRDefault="00E81C21" w:rsidP="009629F1">
      <w:pPr>
        <w:rPr>
          <w:b/>
        </w:rPr>
      </w:pPr>
    </w:p>
    <w:p w14:paraId="127242A9" w14:textId="0107EB67" w:rsidR="00B93A43" w:rsidRPr="008231D3" w:rsidRDefault="00B93A43" w:rsidP="00B47DD3">
      <w:pPr>
        <w:spacing w:line="480" w:lineRule="auto"/>
      </w:pPr>
      <w:r w:rsidRPr="008231D3">
        <w:t>The child’s Index of Multiple Deprivation score (IMD) was identified using their home postcode</w:t>
      </w:r>
      <w:r w:rsidR="00B864E6" w:rsidRPr="008231D3">
        <w:fldChar w:fldCharType="begin"/>
      </w:r>
      <w:r w:rsidR="006B79F7">
        <w:instrText xml:space="preserve"> ADDIN EN.CITE &lt;EndNote&gt;&lt;Cite&gt;&lt;Author&gt;Department for Communities and Local Government&lt;/Author&gt;&lt;RecNum&gt;5403&lt;/RecNum&gt;&lt;DisplayText&gt;[24]&lt;/DisplayText&gt;&lt;record&gt;&lt;rec-number&gt;5403&lt;/rec-number&gt;&lt;foreign-keys&gt;&lt;key app="EN" db-id="5r92asw0fzraznedr5u5te9bpt29dzx5r9ds"&gt;5403&lt;/key&gt;&lt;/foreign-keys&gt;&lt;ref-type name="Report"&gt;27&lt;/ref-type&gt;&lt;contributors&gt;&lt;authors&gt;&lt;author&gt;Department for Communities and Local Government,&lt;/author&gt;&lt;/authors&gt;&lt;/contributors&gt;&lt;titles&gt;&lt;title&gt;English Indices of Deprivation 2010. Available at https://www.gov.uk/government/statistics/english-indices-of-deprivation-2010 [Accessed 12/12/14]&lt;/title&gt;&lt;/titles&gt;&lt;dates&gt;&lt;/dates&gt;&lt;urls&gt;&lt;/urls&gt;&lt;/record&gt;&lt;/Cite&gt;&lt;/EndNote&gt;</w:instrText>
      </w:r>
      <w:r w:rsidR="00B864E6" w:rsidRPr="008231D3">
        <w:fldChar w:fldCharType="separate"/>
      </w:r>
      <w:r w:rsidR="006B79F7">
        <w:rPr>
          <w:noProof/>
        </w:rPr>
        <w:t>[</w:t>
      </w:r>
      <w:hyperlink w:anchor="_ENREF_24" w:tooltip="Department for Communities and Local Government,  #5403" w:history="1">
        <w:r w:rsidR="006B79F7">
          <w:rPr>
            <w:noProof/>
          </w:rPr>
          <w:t>24</w:t>
        </w:r>
      </w:hyperlink>
      <w:r w:rsidR="006B79F7">
        <w:rPr>
          <w:noProof/>
        </w:rPr>
        <w:t>]</w:t>
      </w:r>
      <w:r w:rsidR="00B864E6" w:rsidRPr="008231D3">
        <w:fldChar w:fldCharType="end"/>
      </w:r>
      <w:r w:rsidR="00487BB4" w:rsidRPr="008231D3">
        <w:t>.</w:t>
      </w:r>
      <w:r w:rsidRPr="008231D3">
        <w:t xml:space="preserve">  The straight line distance from the case’s or matched control’s home address to the hospital attended by the case was calculated using the hospital’s postcode and the postcode of the home address of the case or matched control</w:t>
      </w:r>
      <w:r w:rsidR="00B864E6" w:rsidRPr="008231D3">
        <w:fldChar w:fldCharType="begin"/>
      </w:r>
      <w:r w:rsidR="006B79F7">
        <w:instrText xml:space="preserve"> ADDIN EN.CITE &lt;EndNote&gt;&lt;Cite&gt;&lt;Author&gt;Department for Education&lt;/Author&gt;&lt;RecNum&gt;5405&lt;/RecNum&gt;&lt;DisplayText&gt;[25]&lt;/DisplayText&gt;&lt;record&gt;&lt;rec-number&gt;5405&lt;/rec-number&gt;&lt;foreign-keys&gt;&lt;key app="EN" db-id="5r92asw0fzraznedr5u5te9bpt29dzx5r9ds"&gt;5405&lt;/key&gt;&lt;/foreign-keys&gt;&lt;ref-type name="Report"&gt;27&lt;/ref-type&gt;&lt;contributors&gt;&lt;authors&gt;&lt;author&gt;Department for Education,&lt;/author&gt;&lt;/authors&gt;&lt;/contributors&gt;&lt;titles&gt;&lt;title&gt;Education and skills in your area. Postcode distances. Available at: http://www.education.gov.uk/cgi-bin/inyourarea/distance.pl. [Accessed 29/10/14]&lt;/title&gt;&lt;/titles&gt;&lt;dates&gt;&lt;/dates&gt;&lt;urls&gt;&lt;/urls&gt;&lt;/record&gt;&lt;/Cite&gt;&lt;/EndNote&gt;</w:instrText>
      </w:r>
      <w:r w:rsidR="00B864E6" w:rsidRPr="008231D3">
        <w:fldChar w:fldCharType="separate"/>
      </w:r>
      <w:r w:rsidR="006B79F7">
        <w:rPr>
          <w:noProof/>
        </w:rPr>
        <w:t>[</w:t>
      </w:r>
      <w:hyperlink w:anchor="_ENREF_25" w:tooltip="Department for Education,  #5405" w:history="1">
        <w:r w:rsidR="006B79F7">
          <w:rPr>
            <w:noProof/>
          </w:rPr>
          <w:t>25</w:t>
        </w:r>
      </w:hyperlink>
      <w:r w:rsidR="006B79F7">
        <w:rPr>
          <w:noProof/>
        </w:rPr>
        <w:t>]</w:t>
      </w:r>
      <w:r w:rsidR="00B864E6" w:rsidRPr="008231D3">
        <w:fldChar w:fldCharType="end"/>
      </w:r>
      <w:r w:rsidR="00487BB4" w:rsidRPr="008231D3">
        <w:t>.</w:t>
      </w:r>
    </w:p>
    <w:p w14:paraId="44740AE9" w14:textId="70A63268" w:rsidR="002F1956" w:rsidRPr="008231D3" w:rsidRDefault="00B93A43" w:rsidP="00B47DD3">
      <w:pPr>
        <w:spacing w:line="480" w:lineRule="auto"/>
      </w:pPr>
      <w:r w:rsidRPr="008231D3">
        <w:t>Directed acyclic graphs (DAGs)</w:t>
      </w:r>
      <w:r w:rsidR="00DF1F1F" w:rsidRPr="008231D3">
        <w:fldChar w:fldCharType="begin">
          <w:fldData xml:space="preserve">PEVuZE5vdGU+PENpdGU+PEF1dGhvcj5LZW1wPC9BdXRob3I+PFllYXI+MjAxNDwvWWVhcj48UmVj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==
</w:fldData>
        </w:fldChar>
      </w:r>
      <w:r w:rsidR="006B79F7">
        <w:instrText xml:space="preserve"> ADDIN EN.CITE </w:instrText>
      </w:r>
      <w:r w:rsidR="006B79F7">
        <w:fldChar w:fldCharType="begin">
          <w:fldData xml:space="preserve">PEVuZE5vdGU+PENpdGU+PEF1dGhvcj5LZW1wPC9BdXRob3I+PFllYXI+MjAxNDwvWWVhcj48UmVj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==
</w:fldData>
        </w:fldChar>
      </w:r>
      <w:r w:rsidR="006B79F7">
        <w:instrText xml:space="preserve"> ADDIN EN.CITE.DATA </w:instrText>
      </w:r>
      <w:r w:rsidR="006B79F7">
        <w:fldChar w:fldCharType="end"/>
      </w:r>
      <w:r w:rsidR="00DF1F1F" w:rsidRPr="008231D3">
        <w:fldChar w:fldCharType="separate"/>
      </w:r>
      <w:r w:rsidR="006B79F7">
        <w:rPr>
          <w:noProof/>
        </w:rPr>
        <w:t>[</w:t>
      </w:r>
      <w:hyperlink w:anchor="_ENREF_6" w:tooltip="Kemp, 2014 #6053" w:history="1">
        <w:r w:rsidR="006B79F7">
          <w:rPr>
            <w:noProof/>
          </w:rPr>
          <w:t>6</w:t>
        </w:r>
      </w:hyperlink>
      <w:r w:rsidR="006B79F7">
        <w:rPr>
          <w:noProof/>
        </w:rPr>
        <w:t xml:space="preserve">, </w:t>
      </w:r>
      <w:hyperlink w:anchor="_ENREF_7" w:tooltip="Drago, 2005 #2920" w:history="1">
        <w:r w:rsidR="006B79F7">
          <w:rPr>
            <w:noProof/>
          </w:rPr>
          <w:t>7</w:t>
        </w:r>
      </w:hyperlink>
      <w:r w:rsidR="006B79F7">
        <w:rPr>
          <w:noProof/>
        </w:rPr>
        <w:t xml:space="preserve">, </w:t>
      </w:r>
      <w:hyperlink w:anchor="_ENREF_26" w:tooltip="Sambrook Research International, 1999 #1979" w:history="1">
        <w:r w:rsidR="006B79F7">
          <w:rPr>
            <w:noProof/>
          </w:rPr>
          <w:t>26</w:t>
        </w:r>
      </w:hyperlink>
      <w:r w:rsidR="006B79F7">
        <w:rPr>
          <w:noProof/>
        </w:rPr>
        <w:t>]</w:t>
      </w:r>
      <w:r w:rsidR="00DF1F1F" w:rsidRPr="008231D3">
        <w:fldChar w:fldCharType="end"/>
      </w:r>
      <w:r w:rsidRPr="008231D3">
        <w:t xml:space="preserve"> were generated in order to select confounders to be used in the multivariable models for each exposure.  DAGs allow for the assessment of whether controlling for confounders is sufficient or appropriate by the use of epidemiological models in which assumed relationships between exposures, outcomes and confounders are made explicit.</w:t>
      </w:r>
    </w:p>
    <w:p w14:paraId="32D36B5B" w14:textId="77777777" w:rsidR="002F1956" w:rsidRPr="008231D3" w:rsidRDefault="002F1956" w:rsidP="00B47DD3">
      <w:pPr>
        <w:spacing w:line="480" w:lineRule="auto"/>
        <w:rPr>
          <w:b/>
        </w:rPr>
      </w:pPr>
      <w:r w:rsidRPr="008231D3">
        <w:rPr>
          <w:b/>
        </w:rPr>
        <w:t>Study Size</w:t>
      </w:r>
    </w:p>
    <w:p w14:paraId="73CA4C4F" w14:textId="57DB930D" w:rsidR="002F1956" w:rsidRPr="008231D3" w:rsidRDefault="002F1956" w:rsidP="00B47DD3">
      <w:pPr>
        <w:spacing w:line="480" w:lineRule="auto"/>
      </w:pPr>
      <w:r w:rsidRPr="008231D3">
        <w:t>To detect an odds ratio of 1.59</w:t>
      </w:r>
      <w:r w:rsidR="00084039" w:rsidRPr="008231D3">
        <w:t xml:space="preserve"> (equivalent to an odds ratio of 0.63 expressed as a protective association)</w:t>
      </w:r>
      <w:r w:rsidRPr="008231D3">
        <w:t>, 259 cases and 1,036 controls were required, based on the exposure prevalence estimated from the first 428 controls recruited to the study. This took account of missing data on exposures and requiring the largest sample size from drinking hot drinks whilst holding child (27%) and not using kettles with curly/short flexes (22%).</w:t>
      </w:r>
    </w:p>
    <w:p w14:paraId="32DE7321" w14:textId="77777777" w:rsidR="002F1956" w:rsidRPr="008231D3" w:rsidRDefault="002F1956" w:rsidP="00B47DD3">
      <w:pPr>
        <w:spacing w:line="480" w:lineRule="auto"/>
        <w:rPr>
          <w:b/>
        </w:rPr>
      </w:pPr>
      <w:r w:rsidRPr="008231D3">
        <w:rPr>
          <w:b/>
        </w:rPr>
        <w:lastRenderedPageBreak/>
        <w:t>Statistical methods:</w:t>
      </w:r>
    </w:p>
    <w:p w14:paraId="1AF3795B" w14:textId="273A52F8" w:rsidR="002F1956" w:rsidRPr="008231D3" w:rsidRDefault="002F1956" w:rsidP="00B47DD3">
      <w:pPr>
        <w:spacing w:line="480" w:lineRule="auto"/>
      </w:pPr>
      <w:r w:rsidRPr="008231D3">
        <w:t>Descripti</w:t>
      </w:r>
      <w:r w:rsidR="00084039" w:rsidRPr="008231D3">
        <w:t>ve statistics for</w:t>
      </w:r>
      <w:r w:rsidRPr="008231D3">
        <w:t xml:space="preserve"> the exposures and confounding variables </w:t>
      </w:r>
      <w:r w:rsidR="00084039" w:rsidRPr="008231D3">
        <w:t xml:space="preserve">were calculated </w:t>
      </w:r>
      <w:r w:rsidRPr="008231D3">
        <w:t xml:space="preserve">by case/control status. Categorical variables </w:t>
      </w:r>
      <w:r w:rsidR="00084039" w:rsidRPr="008231D3">
        <w:t xml:space="preserve">were </w:t>
      </w:r>
      <w:r w:rsidRPr="008231D3">
        <w:t xml:space="preserve">described using frequencies and percentages, whilst continuous variables </w:t>
      </w:r>
      <w:r w:rsidR="00084039" w:rsidRPr="008231D3">
        <w:t xml:space="preserve">were </w:t>
      </w:r>
      <w:r w:rsidR="00B93A43" w:rsidRPr="008231D3">
        <w:t>described</w:t>
      </w:r>
      <w:r w:rsidRPr="008231D3">
        <w:t xml:space="preserve"> (depending on their distributions) by means (and standard deviations) or median (and interquartile ranges).</w:t>
      </w:r>
      <w:r w:rsidR="009F7341" w:rsidRPr="008231D3">
        <w:t xml:space="preserve"> Sensitivity, specificity and predictive value for self-reported and observed exposures were calculated. The Χ</w:t>
      </w:r>
      <w:r w:rsidR="009F7341" w:rsidRPr="008231D3">
        <w:rPr>
          <w:vertAlign w:val="superscript"/>
        </w:rPr>
        <w:t>2</w:t>
      </w:r>
      <w:r w:rsidR="009F7341" w:rsidRPr="008231D3">
        <w:t xml:space="preserve"> test for homogeneity was used to assess accuracy of reporting between cases and controls.   </w:t>
      </w:r>
    </w:p>
    <w:p w14:paraId="09834CA9" w14:textId="581E94B4" w:rsidR="002F1956" w:rsidRPr="008231D3" w:rsidRDefault="002F1956" w:rsidP="00B47DD3">
      <w:pPr>
        <w:spacing w:line="480" w:lineRule="auto"/>
      </w:pPr>
      <w:r w:rsidRPr="008231D3">
        <w:t xml:space="preserve">Conditional logistic regression was used to estimate odds ratios and 95% confidence intervals for each exposure variable for the analysis of cases and matched controls.  Adjustments were made for the confounding variables that were identified from DAGs as well as deprivation scores and distance from hospital.  Exploration of differential effects </w:t>
      </w:r>
      <w:r w:rsidR="0097178A" w:rsidRPr="008231D3">
        <w:t xml:space="preserve">by </w:t>
      </w:r>
      <w:r w:rsidRPr="008231D3">
        <w:t xml:space="preserve">socio-demographic factors was </w:t>
      </w:r>
      <w:r w:rsidR="0097178A" w:rsidRPr="008231D3">
        <w:t xml:space="preserve">undertaken </w:t>
      </w:r>
      <w:r w:rsidRPr="008231D3">
        <w:t xml:space="preserve">by adding interaction terms to the regression models, with a likelihood ratio test significance level of p&lt;0.01.  Where a significant interaction was found, odds ratios </w:t>
      </w:r>
      <w:r w:rsidR="00084039" w:rsidRPr="008231D3">
        <w:t xml:space="preserve">were estimated </w:t>
      </w:r>
      <w:r w:rsidRPr="008231D3">
        <w:t xml:space="preserve">stratified </w:t>
      </w:r>
      <w:r w:rsidR="00084039" w:rsidRPr="008231D3">
        <w:t xml:space="preserve">by </w:t>
      </w:r>
      <w:r w:rsidRPr="008231D3">
        <w:t>the socio-demographic factor.</w:t>
      </w:r>
      <w:r w:rsidR="0099485C" w:rsidRPr="008231D3">
        <w:t xml:space="preserve"> Population attributable fractions (PAF) were calculated for exposures with statistically significantly raised adjusted odds ratios</w:t>
      </w:r>
      <w:r w:rsidR="00B864E6" w:rsidRPr="008231D3">
        <w:fldChar w:fldCharType="begin"/>
      </w:r>
      <w:r w:rsidR="006B79F7">
        <w:instrText xml:space="preserve"> ADDIN EN.CITE &lt;EndNote&gt;&lt;Cite&gt;&lt;Author&gt;Rockhill&lt;/Author&gt;&lt;Year&gt;1998&lt;/Year&gt;&lt;RecNum&gt;3769&lt;/RecNum&gt;&lt;DisplayText&gt;[27]&lt;/DisplayText&gt;&lt;record&gt;&lt;rec-number&gt;3769&lt;/rec-number&gt;&lt;foreign-keys&gt;&lt;key app="EN" db-id="5r92asw0fzraznedr5u5te9bpt29dzx5r9ds"&gt;3769&lt;/key&gt;&lt;/foreign-keys&gt;&lt;ref-type name="Journal Article"&gt;17&lt;/ref-type&gt;&lt;contributors&gt;&lt;authors&gt;&lt;author&gt;Rockhill, B.&lt;/author&gt;&lt;author&gt;Newman, B.&lt;/author&gt;&lt;author&gt;Weinberg, C.&lt;/author&gt;&lt;/authors&gt;&lt;/contributors&gt;&lt;titles&gt;&lt;title&gt;Use and misuse of population attributable fractions&lt;/title&gt;&lt;secondary-title&gt;American Journal of Public Health&lt;/secondary-title&gt;&lt;/titles&gt;&lt;periodical&gt;&lt;full-title&gt;American Journal of Public Health&lt;/full-title&gt;&lt;abbr-1&gt;Am J Public Health&lt;/abbr-1&gt;&lt;/periodical&gt;&lt;pages&gt;15-19&lt;/pages&gt;&lt;volume&gt;88&lt;/volume&gt;&lt;number&gt;1&lt;/number&gt;&lt;keywords&gt;&lt;keyword&gt;P Miller Visability refs May 08&lt;/keyword&gt;&lt;/keywords&gt;&lt;dates&gt;&lt;year&gt;1998&lt;/year&gt;&lt;pub-dates&gt;&lt;date&gt;January 1, 1998&lt;/date&gt;&lt;/pub-dates&gt;&lt;/dates&gt;&lt;urls&gt;&lt;related-urls&gt;&lt;url&gt;http://www.ajph.org &lt;/url&gt;&lt;/related-urls&gt;&lt;/urls&gt;&lt;/record&gt;&lt;/Cite&gt;&lt;/EndNote&gt;</w:instrText>
      </w:r>
      <w:r w:rsidR="00B864E6" w:rsidRPr="008231D3">
        <w:fldChar w:fldCharType="separate"/>
      </w:r>
      <w:r w:rsidR="006B79F7">
        <w:rPr>
          <w:noProof/>
        </w:rPr>
        <w:t>[</w:t>
      </w:r>
      <w:hyperlink w:anchor="_ENREF_27" w:tooltip="Rockhill, 1998 #3769" w:history="1">
        <w:r w:rsidR="006B79F7">
          <w:rPr>
            <w:noProof/>
          </w:rPr>
          <w:t>27</w:t>
        </w:r>
      </w:hyperlink>
      <w:r w:rsidR="006B79F7">
        <w:rPr>
          <w:noProof/>
        </w:rPr>
        <w:t>]</w:t>
      </w:r>
      <w:r w:rsidR="00B864E6" w:rsidRPr="008231D3">
        <w:fldChar w:fldCharType="end"/>
      </w:r>
      <w:r w:rsidR="00487BB4" w:rsidRPr="008231D3">
        <w:t>.</w:t>
      </w:r>
      <w:r w:rsidR="0099485C" w:rsidRPr="008231D3">
        <w:t xml:space="preserve">  </w:t>
      </w:r>
    </w:p>
    <w:p w14:paraId="68199398" w14:textId="64E17C19" w:rsidR="00395F29" w:rsidRPr="008231D3" w:rsidRDefault="00395F29" w:rsidP="00B47DD3">
      <w:pPr>
        <w:spacing w:line="480" w:lineRule="auto"/>
      </w:pPr>
      <w:r w:rsidRPr="008231D3">
        <w:t>The main analyses were complete case analyses. An additional analysis used multiple imputation to replace missing values</w:t>
      </w:r>
      <w:r w:rsidR="002508D9" w:rsidRPr="008231D3">
        <w:t xml:space="preserve">. The multiple imputation model </w:t>
      </w:r>
      <w:r w:rsidRPr="008231D3">
        <w:t>included all exposure variables and potential confounding variables and case/control participant status.  Twenty multiply imputed datasets were imputed and Rubin’s rules were used to combine results.</w:t>
      </w:r>
    </w:p>
    <w:p w14:paraId="40E91CA9" w14:textId="77777777" w:rsidR="003C0A74" w:rsidRPr="008231D3" w:rsidRDefault="003C0A74" w:rsidP="00B47DD3">
      <w:pPr>
        <w:spacing w:line="480" w:lineRule="auto"/>
      </w:pPr>
    </w:p>
    <w:p w14:paraId="0D20B681" w14:textId="77777777" w:rsidR="00BD789F" w:rsidRPr="008231D3" w:rsidRDefault="00BD789F" w:rsidP="00B47DD3">
      <w:pPr>
        <w:spacing w:line="480" w:lineRule="auto"/>
        <w:rPr>
          <w:b/>
        </w:rPr>
      </w:pPr>
      <w:r w:rsidRPr="008231D3">
        <w:rPr>
          <w:b/>
        </w:rPr>
        <w:t>Results</w:t>
      </w:r>
    </w:p>
    <w:p w14:paraId="3B0634CD" w14:textId="1F42EE64" w:rsidR="009911AC" w:rsidRPr="008231D3" w:rsidRDefault="009911AC" w:rsidP="00B47DD3">
      <w:pPr>
        <w:spacing w:line="480" w:lineRule="auto"/>
      </w:pPr>
      <w:r w:rsidRPr="008231D3">
        <w:lastRenderedPageBreak/>
        <w:t>In total 338 cases and 1,438 controls (of whom 340 were extra matched control participants) took part in this study (see figure 1). 32% of cases and 29% of controls agreed to participate. The sex and age group of participating and non-participating cases were similar (male, 55% vs 58% respectively; 0-12 months, 29% vs 26%; 13-36 months, 62% vs 61%; ≥37 months 9% vs 14%, respectively).</w:t>
      </w:r>
    </w:p>
    <w:p w14:paraId="78247050" w14:textId="77777777" w:rsidR="009911AC" w:rsidRPr="008231D3" w:rsidRDefault="009911AC" w:rsidP="00B47DD3">
      <w:pPr>
        <w:spacing w:line="480" w:lineRule="auto"/>
      </w:pPr>
      <w:r w:rsidRPr="008231D3">
        <w:t>The mean number of controls per case was 4.25. The median number of days between the date of injury to questionnaire completion for cases was 11 (interquartile range, 6-21).</w:t>
      </w:r>
    </w:p>
    <w:p w14:paraId="28F5B715" w14:textId="77777777" w:rsidR="009911AC" w:rsidRPr="008231D3" w:rsidRDefault="009911AC" w:rsidP="00B47DD3">
      <w:pPr>
        <w:spacing w:line="480" w:lineRule="auto"/>
      </w:pPr>
      <w:r w:rsidRPr="008231D3">
        <w:t xml:space="preserve">All cases had sustained a scald and no other additional injury. 31% received treatment at ED, 24% were seen and examined but did not require treatment, and 18% were admitted to hospital. The remainder were discharged either with outpatient follow up (18%) or GP/practice nurse follow up (10%). </w:t>
      </w:r>
    </w:p>
    <w:p w14:paraId="757D6A95" w14:textId="1E1AABFD" w:rsidR="009911AC" w:rsidRPr="008231D3" w:rsidRDefault="009911AC" w:rsidP="00B47DD3">
      <w:pPr>
        <w:spacing w:line="480" w:lineRule="auto"/>
      </w:pPr>
      <w:r w:rsidRPr="008231D3">
        <w:t>The socio-demographic characteristics of cases and control participants are shown in Table 1. Cases were slightly younger than controls (median age 1.47 vs 1.56 years), less likely to be of white ethnic origin (82% vs 91%), more likely to receive state benefits (46% vs 35%), and more likely to live in rented accommodation (50% vs 37%), an overcrowded household (15% vs 9</w:t>
      </w:r>
      <w:r w:rsidR="00B578EF" w:rsidRPr="008231D3">
        <w:t>%)</w:t>
      </w:r>
      <w:r w:rsidRPr="008231D3">
        <w:t xml:space="preserve"> or </w:t>
      </w:r>
      <w:r w:rsidR="00B578EF" w:rsidRPr="008231D3">
        <w:t>a household</w:t>
      </w:r>
      <w:r w:rsidRPr="008231D3">
        <w:t xml:space="preserve"> with only one child under 5 years of age (68% vs 62</w:t>
      </w:r>
      <w:r w:rsidR="00B578EF" w:rsidRPr="008231D3">
        <w:t>%</w:t>
      </w:r>
      <w:r w:rsidRPr="008231D3">
        <w:t xml:space="preserve">). Cases lived in neighbourhoods with higher deprivation scores (median, 20.6 vs 15.7), and had fewer hours of out-of-home child care per week (median, 5.5 vs 12). Fewer parents of cases than parents of controls thought their children very likely to </w:t>
      </w:r>
      <w:r w:rsidR="00044398" w:rsidRPr="008231D3">
        <w:t xml:space="preserve">reach hot drinks </w:t>
      </w:r>
      <w:r w:rsidRPr="008231D3">
        <w:t xml:space="preserve">in at least 1 of 8 scenarios (79% vs 83%). </w:t>
      </w:r>
    </w:p>
    <w:p w14:paraId="2C0BFC15" w14:textId="077D95DE" w:rsidR="001806F5" w:rsidRPr="008231D3" w:rsidRDefault="001806F5" w:rsidP="00B47DD3">
      <w:pPr>
        <w:spacing w:line="480" w:lineRule="auto"/>
      </w:pPr>
      <w:r w:rsidRPr="008231D3">
        <w:t>Table 2 shows the sensitivity, specificity and predictive values for scald exposures validated by home observations</w:t>
      </w:r>
      <w:r w:rsidR="009F7341" w:rsidRPr="008231D3">
        <w:t xml:space="preserve">. </w:t>
      </w:r>
      <w:r w:rsidRPr="008231D3">
        <w:t xml:space="preserve"> Four questions relating to safety gates were combined into one exposure (used safety gates anywhere in the house) which was used in the case-control study analysis. </w:t>
      </w:r>
      <w:r w:rsidR="004D66DB" w:rsidRPr="008231D3">
        <w:t xml:space="preserve"> Sensitivities were</w:t>
      </w:r>
      <w:r w:rsidRPr="008231D3">
        <w:t xml:space="preserve"> high (over 70%) for five exposures in cases and controls. Specificities were high for four exposures in cases and </w:t>
      </w:r>
      <w:r w:rsidR="009F7341" w:rsidRPr="008231D3">
        <w:t xml:space="preserve">controls. </w:t>
      </w:r>
      <w:r w:rsidRPr="008231D3">
        <w:t xml:space="preserve">. Positive predictive values were high for five exposures </w:t>
      </w:r>
      <w:r w:rsidR="009F7341" w:rsidRPr="008231D3">
        <w:t>in</w:t>
      </w:r>
      <w:r w:rsidRPr="008231D3">
        <w:t xml:space="preserve"> cases and controls. Negative predictive values were high for three exposures in cases and controls. </w:t>
      </w:r>
      <w:r w:rsidR="009F7341" w:rsidRPr="008231D3">
        <w:t>S</w:t>
      </w:r>
      <w:r w:rsidRPr="008231D3">
        <w:t xml:space="preserve">ensitivity and specificity were both high in cases and controls </w:t>
      </w:r>
      <w:r w:rsidR="009F7341" w:rsidRPr="008231D3">
        <w:t xml:space="preserve">for </w:t>
      </w:r>
      <w:r w:rsidRPr="008231D3">
        <w:t>safety gate across the kitchen doorway, safety gate at top of stairs and saf</w:t>
      </w:r>
      <w:r w:rsidR="002508D9" w:rsidRPr="008231D3">
        <w:t>ety gate at bottom of stairs.</w:t>
      </w:r>
      <w:r w:rsidR="009F7341" w:rsidRPr="008231D3">
        <w:t xml:space="preserve"> There were no significant differences in the accuracy of reporting between cases and controls.</w:t>
      </w:r>
    </w:p>
    <w:p w14:paraId="62D26DB8" w14:textId="77777777" w:rsidR="001806F5" w:rsidRPr="008231D3" w:rsidRDefault="001806F5" w:rsidP="00B47DD3">
      <w:pPr>
        <w:spacing w:line="480" w:lineRule="auto"/>
      </w:pPr>
    </w:p>
    <w:p w14:paraId="1DFC9C6D" w14:textId="5C0B9731" w:rsidR="006759C7" w:rsidRPr="008231D3" w:rsidRDefault="009911AC" w:rsidP="00B47DD3">
      <w:pPr>
        <w:spacing w:line="480" w:lineRule="auto"/>
      </w:pPr>
      <w:r w:rsidRPr="008231D3">
        <w:t xml:space="preserve">Table 3 shows the frequency of exposures and ORs for the complete case and multiple imputation analyses, adjusted for the confounding variables as listed in the table. Parents of cases were significantly more likely not to have taught their child rules about climbing on objects in the kitchen (AOR 1.66, 95%CI 1.12 to, 2.47, population attributable fraction (PAF) </w:t>
      </w:r>
      <w:r w:rsidR="00B578EF" w:rsidRPr="008231D3">
        <w:t>20</w:t>
      </w:r>
      <w:r w:rsidRPr="008231D3">
        <w:t>%); what to do or not do when parents are cooking using the top of the cooker (AOR 1.95, 95%CI 1.33 to, 2.85, PAF 2</w:t>
      </w:r>
      <w:r w:rsidR="00B578EF" w:rsidRPr="008231D3">
        <w:t>6</w:t>
      </w:r>
      <w:r w:rsidRPr="008231D3">
        <w:t xml:space="preserve">%); and </w:t>
      </w:r>
      <w:r w:rsidR="0099485C" w:rsidRPr="008231D3">
        <w:t xml:space="preserve">what to do or not do with </w:t>
      </w:r>
      <w:r w:rsidRPr="008231D3">
        <w:t>hot things in the kitchen (AOR 1.89, 95%CI 1.30 to, 2.75, PAF 26%). They were also significantly more likely than parents of controls to have left hot drinks within reach of their child (AOR 2.33, 95%CI 1.63 to, 3.31, PAF 3</w:t>
      </w:r>
      <w:r w:rsidR="00B578EF" w:rsidRPr="008231D3">
        <w:t>1</w:t>
      </w:r>
      <w:r w:rsidRPr="008231D3">
        <w:t xml:space="preserve">%). </w:t>
      </w:r>
    </w:p>
    <w:p w14:paraId="7F09B4B2" w14:textId="77777777" w:rsidR="009911AC" w:rsidRPr="008231D3" w:rsidRDefault="009911AC" w:rsidP="00B47DD3">
      <w:pPr>
        <w:spacing w:line="480" w:lineRule="auto"/>
      </w:pPr>
      <w:r w:rsidRPr="008231D3">
        <w:t>Cases were significantly less likely to have climbed or played on furniture (AOR 0.62, 95%CI 0.40, 0.96) or to have been left in the bath without an adult (AOR 0.47, 95%CI 0.30, 0.75). Seventeen of the odds ratios from complete case and multiple imputation analyses differed by more than 10% and statistical significance (P&lt;0.05) differed for seven exposures which were significant in the MI analysis but not the complete case analysis, and for one exposure (climbed or played on furniture) which was no longer significant in the MI analysis.</w:t>
      </w:r>
    </w:p>
    <w:p w14:paraId="32660C39" w14:textId="35788825" w:rsidR="00BD789F" w:rsidRPr="008231D3" w:rsidRDefault="009911AC" w:rsidP="00B47DD3">
      <w:pPr>
        <w:spacing w:line="480" w:lineRule="auto"/>
      </w:pPr>
      <w:r w:rsidRPr="008231D3">
        <w:t xml:space="preserve">There were three exposures where there was a significant interaction with one of the socio-demographic variables (see Table 4). </w:t>
      </w:r>
      <w:r w:rsidR="0099485C" w:rsidRPr="008231D3">
        <w:t>I</w:t>
      </w:r>
      <w:r w:rsidRPr="008231D3">
        <w:t xml:space="preserve">n households with two or more adults in paid work </w:t>
      </w:r>
      <w:r w:rsidR="0099485C" w:rsidRPr="008231D3">
        <w:t xml:space="preserve">cases </w:t>
      </w:r>
      <w:r w:rsidRPr="008231D3">
        <w:t xml:space="preserve">were significantly more likely </w:t>
      </w:r>
      <w:r w:rsidR="0099485C" w:rsidRPr="008231D3">
        <w:t xml:space="preserve">than controls </w:t>
      </w:r>
      <w:r w:rsidRPr="008231D3">
        <w:t xml:space="preserve">to have not been taught rules about what to do or not do when in the bathtub (AOR 2.81, 95%CI 1.43, 5.53), but there was no association in households with none or one adult in paid work. </w:t>
      </w:r>
      <w:r w:rsidR="00472937" w:rsidRPr="008231D3">
        <w:t>In single adult households p</w:t>
      </w:r>
      <w:r w:rsidRPr="008231D3">
        <w:t>arents of cases were less likely than parents of controls to hav</w:t>
      </w:r>
      <w:r w:rsidR="00BB7DCD" w:rsidRPr="008231D3">
        <w:t xml:space="preserve">e a hot water temperature of 54 </w:t>
      </w:r>
      <w:r w:rsidR="00BB7DCD" w:rsidRPr="008231D3">
        <w:rPr>
          <w:vertAlign w:val="superscript"/>
        </w:rPr>
        <w:t xml:space="preserve">0 </w:t>
      </w:r>
      <w:r w:rsidR="00BB7DCD" w:rsidRPr="008231D3">
        <w:t>C</w:t>
      </w:r>
      <w:r w:rsidRPr="008231D3">
        <w:t xml:space="preserve"> or above, or not know the water temperature (AOR 0.42, 95%CI 0.07, 2.72), whereas in households with more than one adult, they were more likely to have a hot water temperature of </w:t>
      </w:r>
      <w:r w:rsidR="00BB7DCD" w:rsidRPr="008231D3">
        <w:t xml:space="preserve">54 </w:t>
      </w:r>
      <w:r w:rsidR="00BB7DCD" w:rsidRPr="008231D3">
        <w:rPr>
          <w:vertAlign w:val="superscript"/>
        </w:rPr>
        <w:t>o</w:t>
      </w:r>
      <w:r w:rsidR="00BB7DCD" w:rsidRPr="008231D3">
        <w:t xml:space="preserve"> C </w:t>
      </w:r>
      <w:r w:rsidRPr="008231D3">
        <w:t xml:space="preserve">or above, or not know the water temperature (AOR 1.47, 95%CI 0.85, 2.56). Among parents living in rented accommodation, compared to controls, case parents living in rented accommodation were significantly more likely to never check their child’s bath water temperature </w:t>
      </w:r>
      <w:r w:rsidRPr="008231D3">
        <w:lastRenderedPageBreak/>
        <w:t>using a thermometer or other gadget (AOR 1.84, 95%CI 1.03, 3.28) but there was no association in parents living in private accommodation. For five odds ratios there was a difference of more than 10% between the multiple imputation and complete case interaction analyses.</w:t>
      </w:r>
    </w:p>
    <w:p w14:paraId="0F5F0407" w14:textId="77777777" w:rsidR="005C7D20" w:rsidRPr="008231D3" w:rsidRDefault="005C7D20" w:rsidP="00B47DD3">
      <w:pPr>
        <w:spacing w:line="480" w:lineRule="auto"/>
      </w:pPr>
    </w:p>
    <w:p w14:paraId="4B2A2E66" w14:textId="77777777" w:rsidR="005C7D20" w:rsidRPr="008231D3" w:rsidRDefault="005C7D20" w:rsidP="00B47DD3">
      <w:pPr>
        <w:spacing w:line="480" w:lineRule="auto"/>
      </w:pPr>
    </w:p>
    <w:p w14:paraId="2C42DF30" w14:textId="77777777" w:rsidR="005C7D20" w:rsidRPr="008231D3" w:rsidRDefault="005C7D20" w:rsidP="00B47DD3">
      <w:pPr>
        <w:spacing w:line="480" w:lineRule="auto"/>
      </w:pPr>
    </w:p>
    <w:p w14:paraId="1C791001" w14:textId="77777777" w:rsidR="005C7D20" w:rsidRPr="008231D3" w:rsidRDefault="005C7D20" w:rsidP="00B47DD3">
      <w:pPr>
        <w:spacing w:line="480" w:lineRule="auto"/>
      </w:pPr>
    </w:p>
    <w:p w14:paraId="0FEFAE6B" w14:textId="77777777" w:rsidR="00BD789F" w:rsidRPr="008231D3" w:rsidRDefault="00BD789F" w:rsidP="00B47DD3">
      <w:pPr>
        <w:spacing w:line="480" w:lineRule="auto"/>
        <w:rPr>
          <w:b/>
        </w:rPr>
      </w:pPr>
      <w:r w:rsidRPr="008231D3">
        <w:rPr>
          <w:b/>
        </w:rPr>
        <w:t>Discussion</w:t>
      </w:r>
    </w:p>
    <w:p w14:paraId="7902EBD3" w14:textId="77777777" w:rsidR="00101FC8" w:rsidRPr="008231D3" w:rsidRDefault="00101FC8" w:rsidP="00B47DD3">
      <w:pPr>
        <w:spacing w:line="480" w:lineRule="auto"/>
        <w:rPr>
          <w:b/>
        </w:rPr>
      </w:pPr>
      <w:r w:rsidRPr="008231D3">
        <w:rPr>
          <w:b/>
        </w:rPr>
        <w:t>Key findings</w:t>
      </w:r>
    </w:p>
    <w:p w14:paraId="001DFD42" w14:textId="6DCDDCBB" w:rsidR="00BB7DCD" w:rsidRPr="008231D3" w:rsidRDefault="00101FC8" w:rsidP="00B47DD3">
      <w:pPr>
        <w:spacing w:line="480" w:lineRule="auto"/>
      </w:pPr>
      <w:r w:rsidRPr="008231D3">
        <w:t xml:space="preserve">The results show a number of modifiable risk factors were associated with </w:t>
      </w:r>
      <w:r w:rsidR="00472937" w:rsidRPr="008231D3">
        <w:t xml:space="preserve">risk of </w:t>
      </w:r>
      <w:r w:rsidRPr="008231D3">
        <w:t>medically attended scald injuries</w:t>
      </w:r>
      <w:r w:rsidR="00B578EF" w:rsidRPr="008231D3">
        <w:t>; in particular</w:t>
      </w:r>
      <w:r w:rsidR="00333DCE" w:rsidRPr="008231D3">
        <w:t xml:space="preserve"> leaving hot drinks in reach of children and not teaching children safety rules to prevent scalds</w:t>
      </w:r>
      <w:r w:rsidRPr="008231D3">
        <w:t xml:space="preserve">. </w:t>
      </w:r>
    </w:p>
    <w:p w14:paraId="19898D58" w14:textId="6C0BB54D" w:rsidR="008A3688" w:rsidRPr="008231D3" w:rsidRDefault="00BB7DCD" w:rsidP="00B47DD3">
      <w:pPr>
        <w:spacing w:line="480" w:lineRule="auto"/>
      </w:pPr>
      <w:r w:rsidRPr="008231D3">
        <w:t>There were some counter-intuitive findings</w:t>
      </w:r>
      <w:r w:rsidR="008A3688" w:rsidRPr="008231D3">
        <w:t>, mainly relating to the potential for hot bathwater scalds</w:t>
      </w:r>
      <w:r w:rsidR="00BC3ECA" w:rsidRPr="008231D3">
        <w:t xml:space="preserve">; </w:t>
      </w:r>
      <w:r w:rsidR="008A3688" w:rsidRPr="008231D3">
        <w:t xml:space="preserve"> parents of case children reported being less likely to leave </w:t>
      </w:r>
      <w:r w:rsidRPr="008231D3">
        <w:t>a child alone in the bath</w:t>
      </w:r>
      <w:r w:rsidR="008A3688" w:rsidRPr="008231D3">
        <w:t xml:space="preserve"> and if living in a single adult household less likely to report an unsafe hot water temperature or not knowing the temperature of their water. </w:t>
      </w:r>
      <w:r w:rsidR="00B578EF" w:rsidRPr="008231D3">
        <w:t>C</w:t>
      </w:r>
      <w:r w:rsidR="008A3688" w:rsidRPr="008231D3">
        <w:t>ases reported their children climbed or played on furniture less often than controls.</w:t>
      </w:r>
    </w:p>
    <w:p w14:paraId="5784B1A8" w14:textId="22576628" w:rsidR="00B74A6F" w:rsidRPr="008231D3" w:rsidRDefault="00B74A6F" w:rsidP="00B47DD3">
      <w:pPr>
        <w:spacing w:line="480" w:lineRule="auto"/>
        <w:rPr>
          <w:b/>
        </w:rPr>
      </w:pPr>
      <w:r w:rsidRPr="008231D3">
        <w:rPr>
          <w:b/>
        </w:rPr>
        <w:t>Comparison with other studies</w:t>
      </w:r>
    </w:p>
    <w:p w14:paraId="57B6E778" w14:textId="2593E0BE" w:rsidR="0029571A" w:rsidRPr="008231D3" w:rsidRDefault="0029571A" w:rsidP="0029571A">
      <w:pPr>
        <w:spacing w:line="480" w:lineRule="auto"/>
      </w:pPr>
      <w:r w:rsidRPr="008231D3">
        <w:lastRenderedPageBreak/>
        <w:t xml:space="preserve">There are several case-control studies with which we can compare our findings. </w:t>
      </w:r>
      <w:r w:rsidR="00487BB4" w:rsidRPr="008231D3">
        <w:t xml:space="preserve"> </w:t>
      </w:r>
      <w:r w:rsidR="00B74A6F" w:rsidRPr="008231D3">
        <w:t xml:space="preserve"> A Greek study of young children </w:t>
      </w:r>
      <w:r w:rsidR="00350387" w:rsidRPr="008231D3">
        <w:t>compared</w:t>
      </w:r>
      <w:r w:rsidRPr="008231D3">
        <w:t xml:space="preserve"> ED attenders </w:t>
      </w:r>
      <w:r w:rsidR="00350387" w:rsidRPr="008231D3">
        <w:t xml:space="preserve"> with a burn injury (61%</w:t>
      </w:r>
      <w:r w:rsidR="00333DCE" w:rsidRPr="008231D3">
        <w:t xml:space="preserve"> </w:t>
      </w:r>
      <w:r w:rsidR="005A283D" w:rsidRPr="008231D3">
        <w:t>were scalds</w:t>
      </w:r>
      <w:r w:rsidR="00350387" w:rsidRPr="008231D3">
        <w:t>) to those attending without an injury, matched on age and gender</w:t>
      </w:r>
      <w:r w:rsidR="00B864E6" w:rsidRPr="008231D3">
        <w:fldChar w:fldCharType="begin"/>
      </w:r>
      <w:r w:rsidR="00706FA2" w:rsidRPr="008231D3">
        <w:instrText xml:space="preserve"> ADDIN EN.CITE &lt;EndNote&gt;&lt;Cite&gt;&lt;Author&gt;Petridou&lt;/Author&gt;&lt;Year&gt;1998&lt;/Year&gt;&lt;RecNum&gt;4611&lt;/RecNum&gt;&lt;DisplayText&gt;[13]&lt;/DisplayText&gt;&lt;record&gt;&lt;rec-number&gt;4611&lt;/rec-number&gt;&lt;foreign-keys&gt;&lt;key app="EN" db-id="5r92asw0fzraznedr5u5te9bpt29dzx5r9ds"&gt;4611&lt;/key&gt;&lt;/foreign-keys&gt;&lt;ref-type name="Journal Article"&gt;17&lt;/ref-type&gt;&lt;contributors&gt;&lt;authors&gt;&lt;author&gt;Petridou, E.&lt;/author&gt;&lt;author&gt;Trichopoulos, D.&lt;/author&gt;&lt;author&gt;Mera, E.&lt;/author&gt;&lt;author&gt;Papadatos, Y.&lt;/author&gt;&lt;author&gt;Papazoglou, K.&lt;/author&gt;&lt;author&gt;Marantos, A.&lt;/author&gt;&lt;author&gt;Skondras, C.&lt;/author&gt;&lt;/authors&gt;&lt;/contributors&gt;&lt;titles&gt;&lt;title&gt;Risk factors for childhood burn injuries: a case-control study from Greece&lt;/title&gt;&lt;secondary-title&gt;Burns&lt;/secondary-title&gt;&lt;/titles&gt;&lt;periodical&gt;&lt;full-title&gt;Burns: Journal of the International Society for Burn Injuries&lt;/full-title&gt;&lt;abbr-1&gt;Burns&lt;/abbr-1&gt;&lt;/periodical&gt;&lt;pages&gt;123-128&lt;/pages&gt;&lt;volume&gt;24&lt;/volume&gt;&lt;number&gt;2&lt;/number&gt;&lt;keywords&gt;&lt;keyword&gt;DK - 11.11.08&lt;/keyword&gt;&lt;keyword&gt;Overview protocol&lt;/keyword&gt;&lt;keyword&gt;Burns&lt;/keyword&gt;&lt;keyword&gt;Hyperactivity&lt;/keyword&gt;&lt;keyword&gt;Supervision&lt;/keyword&gt;&lt;keyword&gt;Injury proneness&lt;/keyword&gt;&lt;keyword&gt;Environment&lt;/keyword&gt;&lt;keyword&gt;Case-control study&lt;/keyword&gt;&lt;/keywords&gt;&lt;dates&gt;&lt;year&gt;1998&lt;/year&gt;&lt;/dates&gt;&lt;urls&gt;&lt;related-urls&gt;&lt;url&gt;http://www.sciencedirect.com/science/article/B6T52-3T401D8-6/2/2ba72ef89a739f13076f042d0ea675b1 &lt;/url&gt;&lt;/related-urls&gt;&lt;/urls&gt;&lt;/record&gt;&lt;/Cite&gt;&lt;/EndNote&gt;</w:instrText>
      </w:r>
      <w:r w:rsidR="00B864E6" w:rsidRPr="008231D3">
        <w:fldChar w:fldCharType="separate"/>
      </w:r>
      <w:r w:rsidR="00706FA2" w:rsidRPr="008231D3">
        <w:rPr>
          <w:noProof/>
        </w:rPr>
        <w:t>[</w:t>
      </w:r>
      <w:hyperlink w:anchor="_ENREF_13" w:tooltip="Petridou, 1998 #4611" w:history="1">
        <w:r w:rsidR="006B79F7" w:rsidRPr="008231D3">
          <w:rPr>
            <w:noProof/>
          </w:rPr>
          <w:t>13</w:t>
        </w:r>
      </w:hyperlink>
      <w:r w:rsidR="00706FA2" w:rsidRPr="008231D3">
        <w:rPr>
          <w:noProof/>
        </w:rPr>
        <w:t>]</w:t>
      </w:r>
      <w:r w:rsidR="00B864E6" w:rsidRPr="008231D3">
        <w:fldChar w:fldCharType="end"/>
      </w:r>
      <w:r w:rsidR="00487BB4" w:rsidRPr="008231D3">
        <w:t>.</w:t>
      </w:r>
      <w:r w:rsidR="00814E71" w:rsidRPr="008231D3">
        <w:t xml:space="preserve"> </w:t>
      </w:r>
      <w:r w:rsidR="00350387" w:rsidRPr="008231D3">
        <w:t>They used a composite measure burn avoidance index (direction of handles of cooking utensils on the cooker while cooking; use of front/rear hot plates during cooking; keeping hot objects, foods and liquids in places inaccessible to children and avoidance of tablecloths on kitchen tables). A one unit increase in burn avoidance index was associated with a 40</w:t>
      </w:r>
      <w:r w:rsidR="00333DCE" w:rsidRPr="008231D3">
        <w:t>% reduction</w:t>
      </w:r>
      <w:r w:rsidR="00350387" w:rsidRPr="008231D3">
        <w:t xml:space="preserve"> in the odds of a burn</w:t>
      </w:r>
      <w:r w:rsidR="00006765" w:rsidRPr="008231D3">
        <w:t xml:space="preserve"> </w:t>
      </w:r>
      <w:r w:rsidR="00350387" w:rsidRPr="008231D3">
        <w:t>(OR 0.6, 95%CI 0.5, 0.8)</w:t>
      </w:r>
      <w:r w:rsidR="00DF1F1F" w:rsidRPr="008231D3">
        <w:fldChar w:fldCharType="begin"/>
      </w:r>
      <w:r w:rsidR="00706FA2" w:rsidRPr="008231D3">
        <w:instrText xml:space="preserve"> ADDIN EN.CITE &lt;EndNote&gt;&lt;Cite&gt;&lt;Author&gt;Petridou&lt;/Author&gt;&lt;Year&gt;1998&lt;/Year&gt;&lt;RecNum&gt;4611&lt;/RecNum&gt;&lt;DisplayText&gt;[13]&lt;/DisplayText&gt;&lt;record&gt;&lt;rec-number&gt;4611&lt;/rec-number&gt;&lt;foreign-keys&gt;&lt;key app="EN" db-id="5r92asw0fzraznedr5u5te9bpt29dzx5r9ds"&gt;4611&lt;/key&gt;&lt;/foreign-keys&gt;&lt;ref-type name="Journal Article"&gt;17&lt;/ref-type&gt;&lt;contributors&gt;&lt;authors&gt;&lt;author&gt;Petridou, E.&lt;/author&gt;&lt;author&gt;Trichopoulos, D.&lt;/author&gt;&lt;author&gt;Mera, E.&lt;/author&gt;&lt;author&gt;Papadatos, Y.&lt;/author&gt;&lt;author&gt;Papazoglou, K.&lt;/author&gt;&lt;author&gt;Marantos, A.&lt;/author&gt;&lt;author&gt;Skondras, C.&lt;/author&gt;&lt;/authors&gt;&lt;/contributors&gt;&lt;titles&gt;&lt;title&gt;Risk factors for childhood burn injuries: a case-control study from Greece&lt;/title&gt;&lt;secondary-title&gt;Burns&lt;/secondary-title&gt;&lt;/titles&gt;&lt;periodical&gt;&lt;full-title&gt;Burns: Journal of the International Society for Burn Injuries&lt;/full-title&gt;&lt;abbr-1&gt;Burns&lt;/abbr-1&gt;&lt;/periodical&gt;&lt;pages&gt;123-128&lt;/pages&gt;&lt;volume&gt;24&lt;/volume&gt;&lt;number&gt;2&lt;/number&gt;&lt;keywords&gt;&lt;keyword&gt;DK - 11.11.08&lt;/keyword&gt;&lt;keyword&gt;Overview protocol&lt;/keyword&gt;&lt;keyword&gt;Burns&lt;/keyword&gt;&lt;keyword&gt;Hyperactivity&lt;/keyword&gt;&lt;keyword&gt;Supervision&lt;/keyword&gt;&lt;keyword&gt;Injury proneness&lt;/keyword&gt;&lt;keyword&gt;Environment&lt;/keyword&gt;&lt;keyword&gt;Case-control study&lt;/keyword&gt;&lt;/keywords&gt;&lt;dates&gt;&lt;year&gt;1998&lt;/year&gt;&lt;/dates&gt;&lt;urls&gt;&lt;related-urls&gt;&lt;url&gt;http://www.sciencedirect.com/science/article/B6T52-3T401D8-6/2/2ba72ef89a739f13076f042d0ea675b1 &lt;/url&gt;&lt;/related-urls&gt;&lt;/urls&gt;&lt;/record&gt;&lt;/Cite&gt;&lt;/EndNote&gt;</w:instrText>
      </w:r>
      <w:r w:rsidR="00DF1F1F" w:rsidRPr="008231D3">
        <w:fldChar w:fldCharType="separate"/>
      </w:r>
      <w:r w:rsidR="00706FA2" w:rsidRPr="008231D3">
        <w:rPr>
          <w:noProof/>
        </w:rPr>
        <w:t>[</w:t>
      </w:r>
      <w:hyperlink w:anchor="_ENREF_13" w:tooltip="Petridou, 1998 #4611" w:history="1">
        <w:r w:rsidR="006B79F7" w:rsidRPr="008231D3">
          <w:rPr>
            <w:noProof/>
          </w:rPr>
          <w:t>13</w:t>
        </w:r>
      </w:hyperlink>
      <w:r w:rsidR="00706FA2" w:rsidRPr="008231D3">
        <w:rPr>
          <w:noProof/>
        </w:rPr>
        <w:t>]</w:t>
      </w:r>
      <w:r w:rsidR="00DF1F1F" w:rsidRPr="008231D3">
        <w:fldChar w:fldCharType="end"/>
      </w:r>
      <w:r w:rsidR="00350387" w:rsidRPr="008231D3">
        <w:t>.</w:t>
      </w:r>
      <w:r w:rsidRPr="008231D3">
        <w:t xml:space="preserve"> A study from Iraq of children aged 0-5 years admitted to a burns centre (79% suffered scalds), matched on age and sex to non-injury admissions, used a composite burns hazard score (use of kerosene cookers, kerosene heaters, samovars for tea, home generators, non-electric heaters for bath water, knowledge of boiler temperature, storing petrol at home and possession of fire extinguishers and smoke alarms) and found a one unit increase in a score increased the odds of a burn by 32% (OR 1.32, 95%CI 1.02, 1.71).</w:t>
      </w:r>
      <w:r w:rsidR="00EF227A" w:rsidRPr="008231D3">
        <w:fldChar w:fldCharType="begin"/>
      </w:r>
      <w:r w:rsidR="00EF227A" w:rsidRPr="008231D3">
        <w:instrText xml:space="preserve"> ADDIN EN.CITE &lt;EndNote&gt;&lt;Cite&gt;&lt;Author&gt;Othman&lt;/Author&gt;&lt;Year&gt;2013&lt;/Year&gt;&lt;RecNum&gt;6057&lt;/RecNum&gt;&lt;DisplayText&gt;[3]&lt;/DisplayText&gt;&lt;record&gt;&lt;rec-number&gt;6057&lt;/rec-number&gt;&lt;foreign-keys&gt;&lt;key app="EN" db-id="5r92asw0fzraznedr5u5te9bpt29dzx5r9ds"&gt;6057&lt;/key&gt;&lt;/foreign-keys&gt;&lt;ref-type name="Journal Article"&gt;17&lt;/ref-type&gt;&lt;contributors&gt;&lt;authors&gt;&lt;author&gt;Othman, Nasih&lt;/author&gt;&lt;author&gt;Kendrick, Denise&lt;/author&gt;&lt;/authors&gt;&lt;/contributors&gt;&lt;titles&gt;&lt;title&gt;Risk factors for burns at home in Kurdish preschool children: a case-control study&lt;/title&gt;&lt;secondary-title&gt;Injury Prevention&lt;/secondary-title&gt;&lt;/titles&gt;&lt;periodical&gt;&lt;full-title&gt;Injury Prevention&lt;/full-title&gt;&lt;abbr-1&gt;Inj Prev&lt;/abbr-1&gt;&lt;/periodical&gt;&lt;pages&gt;184-190&lt;/pages&gt;&lt;volume&gt;19&lt;/volume&gt;&lt;number&gt;3&lt;/number&gt;&lt;dates&gt;&lt;year&gt;2013&lt;/year&gt;&lt;pub-dates&gt;&lt;date&gt;June 1, 2013&lt;/date&gt;&lt;/pub-dates&gt;&lt;/dates&gt;&lt;urls&gt;&lt;related-urls&gt;&lt;url&gt;http://injuryprevention.bmj.com/content/19/3/184.abstract&lt;/url&gt;&lt;/related-urls&gt;&lt;/urls&gt;&lt;electronic-resource-num&gt;10.1136/injuryprev-2012-040412&lt;/electronic-resource-num&gt;&lt;/record&gt;&lt;/Cite&gt;&lt;/EndNote&gt;</w:instrText>
      </w:r>
      <w:r w:rsidR="00EF227A" w:rsidRPr="008231D3">
        <w:fldChar w:fldCharType="separate"/>
      </w:r>
      <w:r w:rsidR="00EF227A" w:rsidRPr="008231D3">
        <w:rPr>
          <w:noProof/>
        </w:rPr>
        <w:t>[</w:t>
      </w:r>
      <w:hyperlink w:anchor="_ENREF_3" w:tooltip="Othman, 2013 #6057" w:history="1">
        <w:r w:rsidR="006B79F7" w:rsidRPr="008231D3">
          <w:rPr>
            <w:noProof/>
          </w:rPr>
          <w:t>3</w:t>
        </w:r>
      </w:hyperlink>
      <w:r w:rsidR="00EF227A" w:rsidRPr="008231D3">
        <w:rPr>
          <w:noProof/>
        </w:rPr>
        <w:t>]</w:t>
      </w:r>
      <w:r w:rsidR="00EF227A" w:rsidRPr="008231D3">
        <w:fldChar w:fldCharType="end"/>
      </w:r>
      <w:r w:rsidRPr="008231D3">
        <w:t xml:space="preserve"> </w:t>
      </w:r>
      <w:r w:rsidR="00350387" w:rsidRPr="008231D3">
        <w:t>A Dutch study of children aged 0-4 years attending the ED with a burn injury (62% scalds)</w:t>
      </w:r>
      <w:r w:rsidRPr="008231D3">
        <w:t xml:space="preserve">, </w:t>
      </w:r>
      <w:r w:rsidR="00350387" w:rsidRPr="008231D3">
        <w:t xml:space="preserve"> matched with controls on age</w:t>
      </w:r>
      <w:r w:rsidR="00333DCE" w:rsidRPr="008231D3">
        <w:t>,</w:t>
      </w:r>
      <w:r w:rsidRPr="008231D3">
        <w:t xml:space="preserve"> found </w:t>
      </w:r>
      <w:r w:rsidR="00B0457F" w:rsidRPr="008231D3">
        <w:t xml:space="preserve"> storing hot drinks in original containers rather tha</w:t>
      </w:r>
      <w:r w:rsidR="00472937" w:rsidRPr="008231D3">
        <w:t>n</w:t>
      </w:r>
      <w:r w:rsidR="00B0457F" w:rsidRPr="008231D3">
        <w:t xml:space="preserve"> vacuum flasks increased the risk of a burn </w:t>
      </w:r>
      <w:r w:rsidRPr="008231D3">
        <w:t>(</w:t>
      </w:r>
      <w:r w:rsidR="00B0457F" w:rsidRPr="008231D3">
        <w:t>OR 2.0, 90% CI 1.2,3.1)</w:t>
      </w:r>
      <w:r w:rsidR="00B864E6" w:rsidRPr="008231D3">
        <w:fldChar w:fldCharType="begin"/>
      </w:r>
      <w:r w:rsidR="00706FA2" w:rsidRPr="008231D3">
        <w:instrText xml:space="preserve"> ADDIN EN.CITE &lt;EndNote&gt;&lt;Cite&gt;&lt;Author&gt;van Rijn&lt;/Author&gt;&lt;Year&gt;1991&lt;/Year&gt;&lt;RecNum&gt;4563&lt;/RecNum&gt;&lt;DisplayText&gt;[14]&lt;/DisplayText&gt;&lt;record&gt;&lt;rec-number&gt;4563&lt;/rec-number&gt;&lt;foreign-keys&gt;&lt;key app="EN" db-id="5r92asw0fzraznedr5u5te9bpt29dzx5r9ds"&gt;4563&lt;/key&gt;&lt;/foreign-keys&gt;&lt;ref-type name="Journal Article"&gt;17&lt;/ref-type&gt;&lt;contributors&gt;&lt;authors&gt;&lt;author&gt;van Rijn, O.J. &lt;/author&gt;&lt;author&gt;Bouter, L.M. &lt;/author&gt;&lt;author&gt;Kester, A.D. &lt;/author&gt;&lt;author&gt;Knipschild, P.G.&lt;/author&gt;&lt;author&gt;Meertens, R.M.&lt;/author&gt;&lt;/authors&gt;&lt;/contributors&gt;&lt;titles&gt;&lt;title&gt;Aetiology of burn injuries among children aged 0-4 years: results of a case-control study&lt;/title&gt;&lt;secondary-title&gt;Burns&lt;/secondary-title&gt;&lt;/titles&gt;&lt;periodical&gt;&lt;full-title&gt;Burns: Journal of the International Society for Burn Injuries&lt;/full-title&gt;&lt;abbr-1&gt;Burns&lt;/abbr-1&gt;&lt;/periodical&gt;&lt;pages&gt;213-219&lt;/pages&gt;&lt;volume&gt;17&lt;/volume&gt;&lt;number&gt;2&lt;/number&gt;&lt;keywords&gt;&lt;keyword&gt;DK - 11.11.08&lt;/keyword&gt;&lt;keyword&gt;Overview protocol&lt;/keyword&gt;&lt;keyword&gt;burn injuries&lt;/keyword&gt;&lt;keyword&gt;children&lt;/keyword&gt;&lt;keyword&gt;aetiology&lt;/keyword&gt;&lt;/keywords&gt;&lt;dates&gt;&lt;year&gt;1991&lt;/year&gt;&lt;/dates&gt;&lt;urls&gt;&lt;/urls&gt;&lt;/record&gt;&lt;/Cite&gt;&lt;/EndNote&gt;</w:instrText>
      </w:r>
      <w:r w:rsidR="00B864E6" w:rsidRPr="008231D3">
        <w:fldChar w:fldCharType="separate"/>
      </w:r>
      <w:r w:rsidR="00706FA2" w:rsidRPr="008231D3">
        <w:rPr>
          <w:noProof/>
        </w:rPr>
        <w:t>[</w:t>
      </w:r>
      <w:hyperlink w:anchor="_ENREF_14" w:tooltip="van Rijn, 1991 #4563" w:history="1">
        <w:r w:rsidR="006B79F7" w:rsidRPr="008231D3">
          <w:rPr>
            <w:noProof/>
          </w:rPr>
          <w:t>14</w:t>
        </w:r>
      </w:hyperlink>
      <w:r w:rsidR="00706FA2" w:rsidRPr="008231D3">
        <w:rPr>
          <w:noProof/>
        </w:rPr>
        <w:t>]</w:t>
      </w:r>
      <w:r w:rsidR="00B864E6" w:rsidRPr="008231D3">
        <w:fldChar w:fldCharType="end"/>
      </w:r>
      <w:r w:rsidR="00487BB4" w:rsidRPr="008231D3">
        <w:t>.</w:t>
      </w:r>
      <w:r w:rsidR="00B864E6" w:rsidRPr="008231D3">
        <w:t xml:space="preserve">   </w:t>
      </w:r>
      <w:r w:rsidR="00B0457F" w:rsidRPr="008231D3">
        <w:t>A study in Bangladesh of children aged 0-12 years admitted to burns units and controls matched on age, sex and area of residence found significantly more cases had cooking equipment within reach of children than controls (P&lt;0.001, OR not reported</w:t>
      </w:r>
      <w:r w:rsidRPr="008231D3">
        <w:t xml:space="preserve"> </w:t>
      </w:r>
      <w:r w:rsidR="005C7D20" w:rsidRPr="008231D3">
        <w:t>).</w:t>
      </w:r>
    </w:p>
    <w:p w14:paraId="4B3BA774" w14:textId="6299944A" w:rsidR="00762283" w:rsidRPr="00762283" w:rsidRDefault="00B0457F" w:rsidP="00762283">
      <w:pPr>
        <w:spacing w:line="480" w:lineRule="auto"/>
      </w:pPr>
      <w:r w:rsidRPr="008231D3">
        <w:t xml:space="preserve">As these comparison studies included burns, although the majority were scalds, there is a possibility that </w:t>
      </w:r>
      <w:r w:rsidR="00333DCE" w:rsidRPr="008231D3">
        <w:t xml:space="preserve">varying </w:t>
      </w:r>
      <w:r w:rsidRPr="008231D3">
        <w:t xml:space="preserve">case definitions may account </w:t>
      </w:r>
      <w:r w:rsidR="00333DCE" w:rsidRPr="008231D3">
        <w:t xml:space="preserve">for </w:t>
      </w:r>
      <w:r w:rsidRPr="008231D3">
        <w:t xml:space="preserve">differences </w:t>
      </w:r>
      <w:r w:rsidR="00333DCE" w:rsidRPr="008231D3">
        <w:t xml:space="preserve">from </w:t>
      </w:r>
      <w:r w:rsidRPr="008231D3">
        <w:t xml:space="preserve">the results reported here. Few of the exposures measured were common across countries, probably reflecting different cooking </w:t>
      </w:r>
      <w:r w:rsidR="00333DCE" w:rsidRPr="008231D3">
        <w:t xml:space="preserve">and water heating </w:t>
      </w:r>
      <w:r w:rsidRPr="008231D3">
        <w:t xml:space="preserve">practices in each country. Findings from this study that families </w:t>
      </w:r>
      <w:r w:rsidR="00006765" w:rsidRPr="008231D3">
        <w:t>left drinks in reach of children had increased odds of a scald are in keeping with the Greek study</w:t>
      </w:r>
      <w:r w:rsidR="00B864E6" w:rsidRPr="008231D3">
        <w:fldChar w:fldCharType="begin"/>
      </w:r>
      <w:r w:rsidR="00706FA2" w:rsidRPr="008231D3">
        <w:instrText xml:space="preserve"> ADDIN EN.CITE &lt;EndNote&gt;&lt;Cite&gt;&lt;Author&gt;Petridou&lt;/Author&gt;&lt;Year&gt;1998&lt;/Year&gt;&lt;RecNum&gt;4611&lt;/RecNum&gt;&lt;DisplayText&gt;[13]&lt;/DisplayText&gt;&lt;record&gt;&lt;rec-number&gt;4611&lt;/rec-number&gt;&lt;foreign-keys&gt;&lt;key app="EN" db-id="5r92asw0fzraznedr5u5te9bpt29dzx5r9ds"&gt;4611&lt;/key&gt;&lt;/foreign-keys&gt;&lt;ref-type name="Journal Article"&gt;17&lt;/ref-type&gt;&lt;contributors&gt;&lt;authors&gt;&lt;author&gt;Petridou, E.&lt;/author&gt;&lt;author&gt;Trichopoulos, D.&lt;/author&gt;&lt;author&gt;Mera, E.&lt;/author&gt;&lt;author&gt;Papadatos, Y.&lt;/author&gt;&lt;author&gt;Papazoglou, K.&lt;/author&gt;&lt;author&gt;Marantos, A.&lt;/author&gt;&lt;author&gt;Skondras, C.&lt;/author&gt;&lt;/authors&gt;&lt;/contributors&gt;&lt;titles&gt;&lt;title&gt;Risk factors for childhood burn injuries: a case-control study from Greece&lt;/title&gt;&lt;secondary-title&gt;Burns&lt;/secondary-title&gt;&lt;/titles&gt;&lt;periodical&gt;&lt;full-title&gt;Burns: Journal of the International Society for Burn Injuries&lt;/full-title&gt;&lt;abbr-1&gt;Burns&lt;/abbr-1&gt;&lt;/periodical&gt;&lt;pages&gt;123-128&lt;/pages&gt;&lt;volume&gt;24&lt;/volume&gt;&lt;number&gt;2&lt;/number&gt;&lt;keywords&gt;&lt;keyword&gt;DK - 11.11.08&lt;/keyword&gt;&lt;keyword&gt;Overview protocol&lt;/keyword&gt;&lt;keyword&gt;Burns&lt;/keyword&gt;&lt;keyword&gt;Hyperactivity&lt;/keyword&gt;&lt;keyword&gt;Supervision&lt;/keyword&gt;&lt;keyword&gt;Injury proneness&lt;/keyword&gt;&lt;keyword&gt;Environment&lt;/keyword&gt;&lt;keyword&gt;Case-control study&lt;/keyword&gt;&lt;/keywords&gt;&lt;dates&gt;&lt;year&gt;1998&lt;/year&gt;&lt;/dates&gt;&lt;urls&gt;&lt;related-urls&gt;&lt;url&gt;http://www.sciencedirect.com/science/article/B6T52-3T401D8-6/2/2ba72ef89a739f13076f042d0ea675b1 &lt;/url&gt;&lt;/related-urls&gt;&lt;/urls&gt;&lt;/record&gt;&lt;/Cite&gt;&lt;/EndNote&gt;</w:instrText>
      </w:r>
      <w:r w:rsidR="00B864E6" w:rsidRPr="008231D3">
        <w:fldChar w:fldCharType="separate"/>
      </w:r>
      <w:r w:rsidR="00706FA2" w:rsidRPr="008231D3">
        <w:rPr>
          <w:noProof/>
        </w:rPr>
        <w:t>[</w:t>
      </w:r>
      <w:hyperlink w:anchor="_ENREF_13" w:tooltip="Petridou, 1998 #4611" w:history="1">
        <w:r w:rsidR="006B79F7" w:rsidRPr="008231D3">
          <w:rPr>
            <w:noProof/>
          </w:rPr>
          <w:t>13</w:t>
        </w:r>
      </w:hyperlink>
      <w:r w:rsidR="00706FA2" w:rsidRPr="008231D3">
        <w:rPr>
          <w:noProof/>
        </w:rPr>
        <w:t>]</w:t>
      </w:r>
      <w:r w:rsidR="00B864E6" w:rsidRPr="008231D3">
        <w:fldChar w:fldCharType="end"/>
      </w:r>
      <w:r w:rsidR="00487BB4" w:rsidRPr="008231D3">
        <w:t xml:space="preserve">. </w:t>
      </w:r>
      <w:r w:rsidR="00006765" w:rsidRPr="008231D3">
        <w:t xml:space="preserve"> However, </w:t>
      </w:r>
      <w:r w:rsidR="0029571A" w:rsidRPr="008231D3">
        <w:t xml:space="preserve">use of a </w:t>
      </w:r>
      <w:r w:rsidR="00006765" w:rsidRPr="008231D3">
        <w:t xml:space="preserve">composite measure </w:t>
      </w:r>
      <w:r w:rsidR="0029571A" w:rsidRPr="008231D3">
        <w:t>in the Greek study prevents a direct comparison</w:t>
      </w:r>
      <w:r w:rsidR="0029571A" w:rsidRPr="00A440C2">
        <w:t xml:space="preserve">. </w:t>
      </w:r>
      <w:r w:rsidR="00006765" w:rsidRPr="00A440C2">
        <w:t xml:space="preserve"> </w:t>
      </w:r>
      <w:r w:rsidR="00762283" w:rsidRPr="00A440C2">
        <w:t>It is important to note that to create effective interventions for preventing scald injuries, it is essential to consider a range of factors including socioeconomic, ethnic, and cultural.</w:t>
      </w:r>
      <w:r w:rsidR="006B79F7" w:rsidRPr="00A440C2">
        <w:fldChar w:fldCharType="begin"/>
      </w:r>
      <w:r w:rsidR="006B79F7" w:rsidRPr="00A440C2">
        <w:instrText xml:space="preserve"> ADDIN EN.CITE &lt;EndNote&gt;&lt;Cite&gt;&lt;Author&gt;Guzel A&lt;/Author&gt;&lt;Year&gt;2009&lt;/Year&gt;&lt;RecNum&gt;7028&lt;/RecNum&gt;&lt;DisplayText&gt;[28]&lt;/DisplayText&gt;&lt;record&gt;&lt;rec-number&gt;7028&lt;/rec-number&gt;&lt;foreign-keys&gt;&lt;key app="EN" db-id="5r92asw0fzraznedr5u5te9bpt29dzx5r9ds"&gt;7028&lt;/key&gt;&lt;/foreign-keys&gt;&lt;ref-type name="Journal Article"&gt;17&lt;/ref-type&gt;&lt;contributors&gt;&lt;authors&gt;&lt;author&gt;Guzel A, &lt;/author&gt;&lt;author&gt;Aksu B, &lt;/author&gt;&lt;author&gt;Aylanç H, &lt;/author&gt;&lt;author&gt;Duran R, &lt;/author&gt;&lt;author&gt;Karasalihoglu S.&lt;/author&gt;&lt;/authors&gt;&lt;/contributors&gt;&lt;titles&gt;&lt;title&gt;Scalds in pediatric emergency department: a 5-year experience&lt;/title&gt;&lt;secondary-title&gt;Journal of Burn Care Research&lt;/secondary-title&gt;&lt;/titles&gt;&lt;periodical&gt;&lt;full-title&gt;Journal of Burn Care Research&lt;/full-title&gt;&lt;/periodical&gt;&lt;pages&gt;450-6&lt;/pages&gt;&lt;volume&gt;30&lt;/volume&gt;&lt;number&gt;3&lt;/number&gt;&lt;dates&gt;&lt;year&gt;2009&lt;/year&gt;&lt;/dates&gt;&lt;urls&gt;&lt;/urls&gt;&lt;/record&gt;&lt;/Cite&gt;&lt;/EndNote&gt;</w:instrText>
      </w:r>
      <w:r w:rsidR="006B79F7" w:rsidRPr="00A440C2">
        <w:fldChar w:fldCharType="separate"/>
      </w:r>
      <w:r w:rsidR="006B79F7" w:rsidRPr="00A440C2">
        <w:rPr>
          <w:noProof/>
        </w:rPr>
        <w:t>[</w:t>
      </w:r>
      <w:hyperlink w:anchor="_ENREF_28" w:tooltip="Guzel A, 2009 #7028" w:history="1">
        <w:r w:rsidR="006B79F7" w:rsidRPr="00A440C2">
          <w:rPr>
            <w:noProof/>
          </w:rPr>
          <w:t>28</w:t>
        </w:r>
      </w:hyperlink>
      <w:r w:rsidR="006B79F7" w:rsidRPr="00A440C2">
        <w:rPr>
          <w:noProof/>
        </w:rPr>
        <w:t>]</w:t>
      </w:r>
      <w:r w:rsidR="006B79F7" w:rsidRPr="00A440C2">
        <w:fldChar w:fldCharType="end"/>
      </w:r>
      <w:r w:rsidR="00762283" w:rsidRPr="00A440C2">
        <w:t xml:space="preserve"> </w:t>
      </w:r>
      <w:r w:rsidR="007651C3" w:rsidRPr="00A440C2">
        <w:t xml:space="preserve">For example, cultural practices relating to how different liquids are heated in food and drink preparation </w:t>
      </w:r>
      <w:r w:rsidR="00762283" w:rsidRPr="00A440C2">
        <w:t xml:space="preserve">can have an influence on the </w:t>
      </w:r>
      <w:r w:rsidR="007651C3" w:rsidRPr="00A440C2">
        <w:t xml:space="preserve">severity of scald injuries sustained because injuries caused by milk  or other liquids with a higher fat content cause more serious </w:t>
      </w:r>
      <w:r w:rsidR="007651C3" w:rsidRPr="00A440C2">
        <w:lastRenderedPageBreak/>
        <w:t xml:space="preserve">burns than those via hot water alone. Whilst interventions to reduce </w:t>
      </w:r>
      <w:r w:rsidR="008566A7" w:rsidRPr="00A440C2">
        <w:t xml:space="preserve">the </w:t>
      </w:r>
      <w:r w:rsidR="007651C3" w:rsidRPr="00A440C2">
        <w:t>risk of all</w:t>
      </w:r>
      <w:r w:rsidR="008566A7" w:rsidRPr="00A440C2">
        <w:t xml:space="preserve"> scalds are needed knowledge </w:t>
      </w:r>
      <w:r w:rsidR="007651C3" w:rsidRPr="00A440C2">
        <w:t xml:space="preserve">of cultural practices that put some children at greater risk of </w:t>
      </w:r>
      <w:r w:rsidR="008566A7" w:rsidRPr="00A440C2">
        <w:t xml:space="preserve">the most severe scalds need to be incorporated into interventions for these groups. </w:t>
      </w:r>
      <w:r w:rsidR="006B79F7" w:rsidRPr="00A440C2">
        <w:fldChar w:fldCharType="begin">
          <w:fldData xml:space="preserve">PEVuZE5vdGU+PENpdGU+PEF1dGhvcj5HdXplbCBBPC9BdXRob3I+PFllYXI+MjAwOTwvWWVhcj48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</w:fldData>
        </w:fldChar>
      </w:r>
      <w:r w:rsidR="006B79F7" w:rsidRPr="00A440C2">
        <w:instrText xml:space="preserve"> ADDIN EN.CITE </w:instrText>
      </w:r>
      <w:r w:rsidR="006B79F7" w:rsidRPr="00A440C2">
        <w:fldChar w:fldCharType="begin">
          <w:fldData xml:space="preserve">PEVuZE5vdGU+PENpdGU+PEF1dGhvcj5HdXplbCBBPC9BdXRob3I+PFllYXI+MjAwOTwvWWVhcj48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</w:fldData>
        </w:fldChar>
      </w:r>
      <w:r w:rsidR="006B79F7" w:rsidRPr="00A440C2">
        <w:instrText xml:space="preserve"> ADDIN EN.CITE.DATA </w:instrText>
      </w:r>
      <w:r w:rsidR="006B79F7" w:rsidRPr="00A440C2">
        <w:fldChar w:fldCharType="end"/>
      </w:r>
      <w:r w:rsidR="006B79F7" w:rsidRPr="00A440C2">
        <w:fldChar w:fldCharType="separate"/>
      </w:r>
      <w:r w:rsidR="006B79F7" w:rsidRPr="00A440C2">
        <w:rPr>
          <w:noProof/>
        </w:rPr>
        <w:t>[</w:t>
      </w:r>
      <w:hyperlink w:anchor="_ENREF_28" w:tooltip="Guzel A, 2009 #7028" w:history="1">
        <w:r w:rsidR="006B79F7" w:rsidRPr="00A440C2">
          <w:rPr>
            <w:noProof/>
          </w:rPr>
          <w:t>28</w:t>
        </w:r>
      </w:hyperlink>
      <w:r w:rsidR="006B79F7" w:rsidRPr="00A440C2">
        <w:rPr>
          <w:noProof/>
        </w:rPr>
        <w:t xml:space="preserve">, </w:t>
      </w:r>
      <w:hyperlink w:anchor="_ENREF_29" w:tooltip="Tarim, 2006 #3129" w:history="1">
        <w:r w:rsidR="006B79F7" w:rsidRPr="00A440C2">
          <w:rPr>
            <w:noProof/>
          </w:rPr>
          <w:t>29</w:t>
        </w:r>
      </w:hyperlink>
      <w:r w:rsidR="006B79F7" w:rsidRPr="00A440C2">
        <w:rPr>
          <w:noProof/>
        </w:rPr>
        <w:t>]</w:t>
      </w:r>
      <w:r w:rsidR="006B79F7" w:rsidRPr="00A440C2">
        <w:fldChar w:fldCharType="end"/>
      </w:r>
      <w:r w:rsidR="00762283" w:rsidRPr="00A440C2">
        <w:t xml:space="preserve">. </w:t>
      </w:r>
    </w:p>
    <w:p w14:paraId="2A5BF78A" w14:textId="77777777" w:rsidR="000D573F" w:rsidRPr="008231D3" w:rsidRDefault="000D573F" w:rsidP="000D573F">
      <w:pPr>
        <w:spacing w:line="480" w:lineRule="auto"/>
        <w:rPr>
          <w:b/>
        </w:rPr>
      </w:pPr>
      <w:r w:rsidRPr="008231D3">
        <w:rPr>
          <w:b/>
        </w:rPr>
        <w:t>Strengths and limitations</w:t>
      </w:r>
    </w:p>
    <w:p w14:paraId="25344346" w14:textId="01EB6500" w:rsidR="000D573F" w:rsidRPr="008231D3" w:rsidRDefault="000D573F" w:rsidP="000D573F">
      <w:pPr>
        <w:spacing w:line="480" w:lineRule="auto"/>
      </w:pPr>
      <w:r w:rsidRPr="008231D3">
        <w:t>T</w:t>
      </w:r>
      <w:r w:rsidR="00C24041" w:rsidRPr="008231D3">
        <w:t>o our knowledge, t</w:t>
      </w:r>
      <w:r w:rsidRPr="008231D3">
        <w:t>his is the largest case control study examining associations between a range of modifiable risk factors and scald injuries in children aged 0-4 years. It was undertaken within the NHS and recruited children living in a variety of socio-economic and geographical areas</w:t>
      </w:r>
      <w:r w:rsidR="00C24041" w:rsidRPr="008231D3">
        <w:t>. Our analyses adjusted for a wide range of confounders and took account of missing data by multiple imputation, with findings broadly similar to those from the complete case analysis.</w:t>
      </w:r>
      <w:r w:rsidR="0029571A" w:rsidRPr="008231D3">
        <w:t xml:space="preserve"> We also validated self-reported exposures with home observations where possible. </w:t>
      </w:r>
      <w:r w:rsidR="00C24041" w:rsidRPr="008231D3">
        <w:t xml:space="preserve"> </w:t>
      </w:r>
    </w:p>
    <w:p w14:paraId="2E734BA0" w14:textId="77777777" w:rsidR="00E81C21" w:rsidRPr="008231D3" w:rsidRDefault="00E81C21" w:rsidP="000D573F">
      <w:pPr>
        <w:spacing w:line="480" w:lineRule="auto"/>
      </w:pPr>
    </w:p>
    <w:p w14:paraId="411B1E8A" w14:textId="48DF8552" w:rsidR="009F7341" w:rsidRPr="008231D3" w:rsidRDefault="0029571A" w:rsidP="00C24041">
      <w:pPr>
        <w:spacing w:line="480" w:lineRule="auto"/>
      </w:pPr>
      <w:r w:rsidRPr="008231D3">
        <w:t>O</w:t>
      </w:r>
      <w:r w:rsidR="00C24041" w:rsidRPr="008231D3">
        <w:t xml:space="preserve">ur study found significant associations between only a small number of exposures and scalds. </w:t>
      </w:r>
      <w:r w:rsidR="009F7341" w:rsidRPr="008231D3">
        <w:t>This may have be</w:t>
      </w:r>
      <w:r w:rsidR="00C24041" w:rsidRPr="008231D3">
        <w:t>en</w:t>
      </w:r>
      <w:r w:rsidR="009F7341" w:rsidRPr="008231D3">
        <w:t xml:space="preserve"> due to lack of power where the prevalence of exposures amongst controls was lower than the prevalences used in our sample size calculation (10 exposures). However, this cannot explain negative findings where the prevalence of exposures s amongst controls were similar to, or higher than those used in our sample size calculation (11 exposures).  Misclassification of exposures can bias odds ratios towards the null</w:t>
      </w:r>
      <w:r w:rsidR="00C24041" w:rsidRPr="008231D3">
        <w:t xml:space="preserve">, but is unlikely to explain </w:t>
      </w:r>
      <w:r w:rsidRPr="008231D3">
        <w:t xml:space="preserve">at least some of </w:t>
      </w:r>
      <w:r w:rsidR="00C24041" w:rsidRPr="008231D3">
        <w:t xml:space="preserve">our negative findings as </w:t>
      </w:r>
      <w:r w:rsidR="009F7341" w:rsidRPr="008231D3">
        <w:t>home observations showed little evidence of differential</w:t>
      </w:r>
      <w:r w:rsidR="00C24041" w:rsidRPr="008231D3">
        <w:t xml:space="preserve"> reporting accuracy</w:t>
      </w:r>
      <w:r w:rsidR="009F7341" w:rsidRPr="008231D3">
        <w:t xml:space="preserve"> between cases and controls. </w:t>
      </w:r>
      <w:r w:rsidR="00C24041" w:rsidRPr="008231D3">
        <w:t xml:space="preserve"> </w:t>
      </w:r>
      <w:r w:rsidRPr="008231D3">
        <w:t xml:space="preserve">However, many exposures (such as self-reported behaviours) are not possible to validate by home observations, so we cannot exclude the possibility that some recall or social desirability bias may have occurred.  </w:t>
      </w:r>
      <w:r w:rsidR="00C24041" w:rsidRPr="008231D3">
        <w:t>As our participation rates were low (</w:t>
      </w:r>
      <w:r w:rsidR="000D573F" w:rsidRPr="008231D3">
        <w:t>32% for cases and 29% for controls</w:t>
      </w:r>
      <w:r w:rsidR="00C24041" w:rsidRPr="008231D3">
        <w:t>), s</w:t>
      </w:r>
      <w:r w:rsidR="000D573F" w:rsidRPr="008231D3">
        <w:t>election bias may have occurred</w:t>
      </w:r>
      <w:r w:rsidR="00C24041" w:rsidRPr="008231D3">
        <w:t xml:space="preserve">.  More cases than controls lived </w:t>
      </w:r>
      <w:r w:rsidR="0002210F" w:rsidRPr="008231D3">
        <w:t>in socioeconomically</w:t>
      </w:r>
      <w:r w:rsidR="000D573F" w:rsidRPr="008231D3">
        <w:t xml:space="preserve"> </w:t>
      </w:r>
      <w:r w:rsidR="0002210F" w:rsidRPr="008231D3">
        <w:t>disadvantaged</w:t>
      </w:r>
      <w:r w:rsidRPr="008231D3">
        <w:t xml:space="preserve"> </w:t>
      </w:r>
      <w:r w:rsidR="00C24041" w:rsidRPr="008231D3">
        <w:t xml:space="preserve">and potentially more hazardous </w:t>
      </w:r>
      <w:r w:rsidR="000D573F" w:rsidRPr="008231D3">
        <w:t>circumstances</w:t>
      </w:r>
      <w:r w:rsidR="00C24041" w:rsidRPr="008231D3">
        <w:t xml:space="preserve">, but this would tend to overestimate odds ratios rather than explain our negative findings. It is possible that residual confounding could lead to masking of associations between exposures and scalds. For example, if parents of cases supervised children more effectively than parents of controls, this could ameliorate risks associated with exposures, leading odds ratios to tend towards the null. </w:t>
      </w:r>
      <w:r w:rsidR="00C24041" w:rsidRPr="008231D3">
        <w:lastRenderedPageBreak/>
        <w:t xml:space="preserve">Further research is required to confirm our negative findings. </w:t>
      </w:r>
      <w:r w:rsidRPr="008231D3">
        <w:t xml:space="preserve"> Case cross-over designs which measure the presence of hazards, child interactions with hazards and caregiver supervision</w:t>
      </w:r>
      <w:r w:rsidR="00EF227A" w:rsidRPr="008231D3">
        <w:fldChar w:fldCharType="begin"/>
      </w:r>
      <w:r w:rsidR="006B79F7">
        <w:instrText xml:space="preserve"> ADDIN EN.CITE &lt;EndNote&gt;&lt;Cite&gt;&lt;Author&gt;Schnitzer&lt;/Author&gt;&lt;Year&gt;2014&lt;/Year&gt;&lt;RecNum&gt;7017&lt;/RecNum&gt;&lt;DisplayText&gt;[30]&lt;/DisplayText&gt;&lt;record&gt;&lt;rec-number&gt;7017&lt;/rec-number&gt;&lt;foreign-keys&gt;&lt;key app="EN" db-id="5r92asw0fzraznedr5u5te9bpt29dzx5r9ds"&gt;7017&lt;/key&gt;&lt;/foreign-keys&gt;&lt;ref-type name="Journal Article"&gt;17&lt;/ref-type&gt;&lt;contributors&gt;&lt;authors&gt;&lt;author&gt;Schnitzer, Patricia G&lt;/author&gt;&lt;author&gt;Dowd, M Denise&lt;/author&gt;&lt;author&gt;Kruse, Robin L&lt;/author&gt;&lt;author&gt;Morrongiello, Barbara A&lt;/author&gt;&lt;/authors&gt;&lt;/contributors&gt;&lt;titles&gt;&lt;title&gt;Supervision and risk of unintentional injury in young children&lt;/title&gt;&lt;secondary-title&gt;Injury Prevention&lt;/secondary-title&gt;&lt;/titles&gt;&lt;periodical&gt;&lt;full-title&gt;Injury Prevention&lt;/full-title&gt;&lt;abbr-1&gt;Inj Prev&lt;/abbr-1&gt;&lt;/periodical&gt;&lt;dates&gt;&lt;year&gt;2014&lt;/year&gt;&lt;pub-dates&gt;&lt;date&gt;May 21, 2014&lt;/date&gt;&lt;/pub-dates&gt;&lt;/dates&gt;&lt;urls&gt;&lt;related-urls&gt;&lt;url&gt;http://injuryprevention.bmj.com/content/early/2014/05/21/injuryprev-2013-041128.abstract&lt;/url&gt;&lt;/related-urls&gt;&lt;/urls&gt;&lt;electronic-resource-num&gt;10.1136/injuryprev-2013-041128&lt;/electronic-resource-num&gt;&lt;/record&gt;&lt;/Cite&gt;&lt;/EndNote&gt;</w:instrText>
      </w:r>
      <w:r w:rsidR="00EF227A" w:rsidRPr="008231D3">
        <w:fldChar w:fldCharType="separate"/>
      </w:r>
      <w:r w:rsidR="006B79F7">
        <w:rPr>
          <w:noProof/>
        </w:rPr>
        <w:t>[</w:t>
      </w:r>
      <w:hyperlink w:anchor="_ENREF_30" w:tooltip="Schnitzer, 2014 #7017" w:history="1">
        <w:r w:rsidR="006B79F7">
          <w:rPr>
            <w:noProof/>
          </w:rPr>
          <w:t>30</w:t>
        </w:r>
      </w:hyperlink>
      <w:r w:rsidR="006B79F7">
        <w:rPr>
          <w:noProof/>
        </w:rPr>
        <w:t>]</w:t>
      </w:r>
      <w:r w:rsidR="00EF227A" w:rsidRPr="008231D3">
        <w:fldChar w:fldCharType="end"/>
      </w:r>
      <w:r w:rsidRPr="008231D3">
        <w:t xml:space="preserve"> may provide a more sophisticated understanding of the immediate antecedents of scald injuries may be useful for this purpose. </w:t>
      </w:r>
    </w:p>
    <w:p w14:paraId="417D9393" w14:textId="11C50D38" w:rsidR="0029571A" w:rsidRPr="008231D3" w:rsidRDefault="0029571A" w:rsidP="000D573F">
      <w:pPr>
        <w:spacing w:line="480" w:lineRule="auto"/>
      </w:pPr>
      <w:r w:rsidRPr="008231D3">
        <w:t>We found two factors which might be expected to increase the risk of scalds were associated with reduced odds of scalds (children climbing or playing on furniture and children being left alone in the bath).  Although under-reporting of risk factors did not appear to be differential between cases and controls for the exposures we were able to validate with home observations, it is possible that parents of cases under-reported these two factors because of social desirability or recall bias. However, more case than control parents reported many other risk factors which might also be viewed as “undesirable”, so this may not explain our findings. It is also possible that some significant findings could represent type 1 error due to the large number of statistical tests undertaken in our analyses.</w:t>
      </w:r>
    </w:p>
    <w:p w14:paraId="09934E04" w14:textId="77777777" w:rsidR="0029571A" w:rsidRPr="008231D3" w:rsidRDefault="0029571A" w:rsidP="000D573F">
      <w:pPr>
        <w:spacing w:line="480" w:lineRule="auto"/>
      </w:pPr>
    </w:p>
    <w:p w14:paraId="2F5F8B4E" w14:textId="00518180" w:rsidR="0029571A" w:rsidRPr="008231D3" w:rsidRDefault="0029571A" w:rsidP="000D573F">
      <w:pPr>
        <w:spacing w:line="480" w:lineRule="auto"/>
      </w:pPr>
      <w:r w:rsidRPr="008231D3">
        <w:t>We found that teaching children several safety rules were associated with a reduced odds of a scald. Previous research suggests parents predominantly try to prevent injuries by supervision or changing the home environment for children under the age of two years, but move to predominantly teaching and rule-based strategies when children are between 2 and 4 years of age.</w:t>
      </w:r>
      <w:r w:rsidR="00EF227A" w:rsidRPr="008231D3">
        <w:fldChar w:fldCharType="begin">
          <w:fldData xml:space="preserve">PEVuZE5vdGU+PENpdGU+PEF1dGhvcj5Nb3Jyb25naWVsbG88L0F1dGhvcj48WWVhcj4yMDA0PC9Z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</w:fldData>
        </w:fldChar>
      </w:r>
      <w:r w:rsidR="006B79F7">
        <w:instrText xml:space="preserve"> ADDIN EN.CITE </w:instrText>
      </w:r>
      <w:r w:rsidR="006B79F7">
        <w:fldChar w:fldCharType="begin">
          <w:fldData xml:space="preserve">PEVuZE5vdGU+PENpdGU+PEF1dGhvcj5Nb3Jyb25naWVsbG88L0F1dGhvcj48WWVhcj4yMDA0PC9Z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</w:fldData>
        </w:fldChar>
      </w:r>
      <w:r w:rsidR="006B79F7">
        <w:instrText xml:space="preserve"> ADDIN EN.CITE.DATA </w:instrText>
      </w:r>
      <w:r w:rsidR="006B79F7">
        <w:fldChar w:fldCharType="end"/>
      </w:r>
      <w:r w:rsidR="00EF227A" w:rsidRPr="008231D3">
        <w:fldChar w:fldCharType="separate"/>
      </w:r>
      <w:r w:rsidR="006B79F7">
        <w:rPr>
          <w:noProof/>
        </w:rPr>
        <w:t>[</w:t>
      </w:r>
      <w:hyperlink w:anchor="_ENREF_31" w:tooltip="Morrongiello, 2004 #2252" w:history="1">
        <w:r w:rsidR="006B79F7">
          <w:rPr>
            <w:noProof/>
          </w:rPr>
          <w:t>31</w:t>
        </w:r>
      </w:hyperlink>
      <w:r w:rsidR="006B79F7">
        <w:rPr>
          <w:noProof/>
        </w:rPr>
        <w:t xml:space="preserve">, </w:t>
      </w:r>
      <w:hyperlink w:anchor="_ENREF_32" w:tooltip="Morrongiello, 2004 #6055" w:history="1">
        <w:r w:rsidR="006B79F7">
          <w:rPr>
            <w:noProof/>
          </w:rPr>
          <w:t>32</w:t>
        </w:r>
      </w:hyperlink>
      <w:r w:rsidR="006B79F7">
        <w:rPr>
          <w:noProof/>
        </w:rPr>
        <w:t>]</w:t>
      </w:r>
      <w:r w:rsidR="00EF227A" w:rsidRPr="008231D3">
        <w:fldChar w:fldCharType="end"/>
      </w:r>
      <w:r w:rsidRPr="008231D3">
        <w:t xml:space="preserve"> However, there is evidence that teaching safety rules can increase the risk of injury,</w:t>
      </w:r>
      <w:r w:rsidR="00EF227A" w:rsidRPr="008231D3">
        <w:fldChar w:fldCharType="begin">
          <w:fldData xml:space="preserve">PEVuZE5vdGU+PENpdGU+PEF1dGhvcj5Nb3Jyb25naWVsbG88L0F1dGhvcj48WWVhcj4yMDA0PC9Z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</w:fldData>
        </w:fldChar>
      </w:r>
      <w:r w:rsidR="006B79F7">
        <w:instrText xml:space="preserve"> ADDIN EN.CITE </w:instrText>
      </w:r>
      <w:r w:rsidR="006B79F7">
        <w:fldChar w:fldCharType="begin">
          <w:fldData xml:space="preserve">PEVuZE5vdGU+PENpdGU+PEF1dGhvcj5Nb3Jyb25naWVsbG88L0F1dGhvcj48WWVhcj4yMDA0PC9Z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</w:fldData>
        </w:fldChar>
      </w:r>
      <w:r w:rsidR="006B79F7">
        <w:instrText xml:space="preserve"> ADDIN EN.CITE.DATA </w:instrText>
      </w:r>
      <w:r w:rsidR="006B79F7">
        <w:fldChar w:fldCharType="end"/>
      </w:r>
      <w:r w:rsidR="00EF227A" w:rsidRPr="008231D3">
        <w:fldChar w:fldCharType="separate"/>
      </w:r>
      <w:r w:rsidR="006B79F7">
        <w:rPr>
          <w:noProof/>
        </w:rPr>
        <w:t>[</w:t>
      </w:r>
      <w:hyperlink w:anchor="_ENREF_32" w:tooltip="Morrongiello, 2004 #6055" w:history="1">
        <w:r w:rsidR="006B79F7">
          <w:rPr>
            <w:noProof/>
          </w:rPr>
          <w:t>32</w:t>
        </w:r>
      </w:hyperlink>
      <w:r w:rsidR="006B79F7">
        <w:rPr>
          <w:noProof/>
        </w:rPr>
        <w:t xml:space="preserve">, </w:t>
      </w:r>
      <w:hyperlink w:anchor="_ENREF_33" w:tooltip="Morrongiello, 2014 #6046" w:history="1">
        <w:r w:rsidR="006B79F7">
          <w:rPr>
            <w:noProof/>
          </w:rPr>
          <w:t>33</w:t>
        </w:r>
      </w:hyperlink>
      <w:r w:rsidR="006B79F7">
        <w:rPr>
          <w:noProof/>
        </w:rPr>
        <w:t>]</w:t>
      </w:r>
      <w:r w:rsidR="00EF227A" w:rsidRPr="008231D3">
        <w:fldChar w:fldCharType="end"/>
      </w:r>
      <w:r w:rsidRPr="008231D3">
        <w:t>and that for teaching to be effective, it needs to increase children's understanding of the safety issue to reduce the extent to which they interact with hazards.</w:t>
      </w:r>
      <w:r w:rsidR="00EF227A" w:rsidRPr="008231D3">
        <w:fldChar w:fldCharType="begin"/>
      </w:r>
      <w:r w:rsidR="006B79F7">
        <w:instrText xml:space="preserve"> ADDIN EN.CITE &lt;EndNote&gt;&lt;Cite&gt;&lt;Author&gt;Morrongiello&lt;/Author&gt;&lt;Year&gt;2014&lt;/Year&gt;&lt;RecNum&gt;6046&lt;/RecNum&gt;&lt;DisplayText&gt;[33]&lt;/DisplayText&gt;&lt;record&gt;&lt;rec-number&gt;6046&lt;/rec-number&gt;&lt;foreign-keys&gt;&lt;key app="EN" db-id="5r92asw0fzraznedr5u5te9bpt29dzx5r9ds"&gt;6046&lt;/key&gt;&lt;/foreign-keys&gt;&lt;ref-type name="Journal Article"&gt;17&lt;/ref-type&gt;&lt;contributors&gt;&lt;authors&gt;&lt;author&gt;Morrongiello, Barbara A.&lt;/author&gt;&lt;author&gt;McArthur, Brae Anne&lt;/author&gt;&lt;author&gt;Bell, Melissa&lt;/author&gt;&lt;/authors&gt;&lt;/contributors&gt;&lt;titles&gt;&lt;title&gt;Managing children&amp;apos;s risk of injury in the home: Does parental teaching about home safety reduce young children&amp;apos;s hazard interactions?&lt;/title&gt;&lt;secondary-title&gt;Accident Analysis &amp;amp; Prevention&lt;/secondary-title&gt;&lt;/titles&gt;&lt;periodical&gt;&lt;full-title&gt;Accident Analysis &amp;amp; Prevention&lt;/full-title&gt;&lt;/periodical&gt;&lt;pages&gt;194-200&lt;/pages&gt;&lt;volume&gt;71&lt;/volume&gt;&lt;keywords&gt;&lt;keyword&gt;Injuries&lt;/keyword&gt;&lt;keyword&gt;Home safety&lt;/keyword&gt;&lt;keyword&gt;Young children&lt;/keyword&gt;&lt;keyword&gt;Parents&lt;/keyword&gt;&lt;keyword&gt;Teaching&lt;/keyword&gt;&lt;keyword&gt;Safety practices&lt;/keyword&gt;&lt;/keywords&gt;&lt;dates&gt;&lt;year&gt;2014&lt;/year&gt;&lt;/dates&gt;&lt;isbn&gt;0001-4575&lt;/isbn&gt;&lt;urls&gt;&lt;related-urls&gt;&lt;url&gt;http://www.sciencedirect.com/science/article/pii/S0001457514001262&lt;/url&gt;&lt;/related-urls&gt;&lt;/urls&gt;&lt;electronic-resource-num&gt;http://dx.doi.org/10.1016/j.aap.2014.04.016&lt;/electronic-resource-num&gt;&lt;/record&gt;&lt;/Cite&gt;&lt;/EndNote&gt;</w:instrText>
      </w:r>
      <w:r w:rsidR="00EF227A" w:rsidRPr="008231D3">
        <w:fldChar w:fldCharType="separate"/>
      </w:r>
      <w:r w:rsidR="006B79F7">
        <w:rPr>
          <w:noProof/>
        </w:rPr>
        <w:t>[</w:t>
      </w:r>
      <w:hyperlink w:anchor="_ENREF_33" w:tooltip="Morrongiello, 2014 #6046" w:history="1">
        <w:r w:rsidR="006B79F7">
          <w:rPr>
            <w:noProof/>
          </w:rPr>
          <w:t>33</w:t>
        </w:r>
      </w:hyperlink>
      <w:r w:rsidR="006B79F7">
        <w:rPr>
          <w:noProof/>
        </w:rPr>
        <w:t>]</w:t>
      </w:r>
      <w:r w:rsidR="00EF227A" w:rsidRPr="008231D3">
        <w:fldChar w:fldCharType="end"/>
      </w:r>
      <w:r w:rsidRPr="008231D3">
        <w:t xml:space="preserve"> It is therefore important that parents do not rely solely on teaching safety rules, and use these in conjunction with environmental measures.  </w:t>
      </w:r>
    </w:p>
    <w:p w14:paraId="75CE3AE2" w14:textId="77777777" w:rsidR="00C152BE" w:rsidRPr="008231D3" w:rsidRDefault="00C152BE" w:rsidP="00B47DD3">
      <w:pPr>
        <w:spacing w:line="480" w:lineRule="auto"/>
        <w:rPr>
          <w:b/>
        </w:rPr>
      </w:pPr>
      <w:r w:rsidRPr="008231D3">
        <w:rPr>
          <w:b/>
        </w:rPr>
        <w:t>Conclusion</w:t>
      </w:r>
    </w:p>
    <w:p w14:paraId="71FC7E41" w14:textId="77777777" w:rsidR="00814E71" w:rsidRPr="008231D3" w:rsidRDefault="00814E71" w:rsidP="00B47DD3">
      <w:pPr>
        <w:spacing w:line="480" w:lineRule="auto"/>
      </w:pPr>
    </w:p>
    <w:p w14:paraId="7E848323" w14:textId="637A5E09" w:rsidR="00814E71" w:rsidRPr="008231D3" w:rsidRDefault="00FF3802" w:rsidP="00B47DD3">
      <w:pPr>
        <w:spacing w:line="480" w:lineRule="auto"/>
      </w:pPr>
      <w:r w:rsidRPr="008231D3">
        <w:lastRenderedPageBreak/>
        <w:t>S</w:t>
      </w:r>
      <w:r w:rsidR="00814E71" w:rsidRPr="008231D3">
        <w:t>ome scald injuries may be prevented by parents keeping hot drinks out of reach of children and by teaching children rules about not climbing on objects in the kitchen</w:t>
      </w:r>
      <w:r w:rsidR="0029571A" w:rsidRPr="008231D3">
        <w:t xml:space="preserve">, </w:t>
      </w:r>
      <w:r w:rsidR="00814E71" w:rsidRPr="008231D3">
        <w:t xml:space="preserve"> what to do or not do whilst parents are cooking using the top of the cooker and about hot objects in the kitchen. </w:t>
      </w:r>
      <w:r w:rsidR="0029571A" w:rsidRPr="008231D3">
        <w:t xml:space="preserve"> Further studies, providing a more sophisticated exploration of the immediate antecedents of scalds are required to quantify associations between  other hazards and behaviours and scalds in young children. </w:t>
      </w:r>
    </w:p>
    <w:p w14:paraId="546EE0A1" w14:textId="77777777" w:rsidR="00237E1B" w:rsidRPr="008231D3" w:rsidRDefault="00237E1B" w:rsidP="00B47DD3">
      <w:pPr>
        <w:spacing w:line="480" w:lineRule="auto"/>
        <w:rPr>
          <w:b/>
        </w:rPr>
      </w:pPr>
      <w:r w:rsidRPr="008231D3">
        <w:rPr>
          <w:b/>
        </w:rPr>
        <w:t>Author contribution</w:t>
      </w:r>
    </w:p>
    <w:p w14:paraId="3CAC6C50" w14:textId="77777777" w:rsidR="00237E1B" w:rsidRPr="008231D3" w:rsidRDefault="00237E1B" w:rsidP="00B47DD3">
      <w:pPr>
        <w:spacing w:line="480" w:lineRule="auto"/>
      </w:pPr>
      <w:r w:rsidRPr="008231D3">
        <w:t>Prof Kendrick had full access to all of the data in the study and takes responsibility for the integrity of the data and the accuracy of the data analysis.</w:t>
      </w:r>
    </w:p>
    <w:p w14:paraId="3DC3FB26" w14:textId="77777777" w:rsidR="00237E1B" w:rsidRPr="008231D3" w:rsidRDefault="00237E1B" w:rsidP="00B47DD3">
      <w:pPr>
        <w:spacing w:line="480" w:lineRule="auto"/>
      </w:pPr>
      <w:r w:rsidRPr="008231D3">
        <w:t>Study concept and design: Kendrick, Stewart, Coupland, Watson.</w:t>
      </w:r>
    </w:p>
    <w:p w14:paraId="2286C297" w14:textId="77777777" w:rsidR="00237E1B" w:rsidRPr="008231D3" w:rsidRDefault="00237E1B" w:rsidP="00B47DD3">
      <w:pPr>
        <w:spacing w:line="480" w:lineRule="auto"/>
      </w:pPr>
      <w:r w:rsidRPr="008231D3">
        <w:t>Acquisition, analysis, or interpretation of data: All authors.</w:t>
      </w:r>
    </w:p>
    <w:p w14:paraId="26E3CFE8" w14:textId="77777777" w:rsidR="00237E1B" w:rsidRPr="008231D3" w:rsidRDefault="00237E1B" w:rsidP="00B47DD3">
      <w:pPr>
        <w:spacing w:line="480" w:lineRule="auto"/>
      </w:pPr>
      <w:r w:rsidRPr="008231D3">
        <w:t xml:space="preserve">Drafting of the manuscript: Stewart, Benford, Wynn , Watson, Coupland, Kendrick. </w:t>
      </w:r>
    </w:p>
    <w:p w14:paraId="0CABC1D7" w14:textId="77777777" w:rsidR="00237E1B" w:rsidRPr="008231D3" w:rsidRDefault="00237E1B" w:rsidP="00B47DD3">
      <w:pPr>
        <w:spacing w:line="480" w:lineRule="auto"/>
      </w:pPr>
      <w:r w:rsidRPr="008231D3">
        <w:t>Critical revision of the manuscript for important intellectual content: All authors.</w:t>
      </w:r>
    </w:p>
    <w:p w14:paraId="3437FE51" w14:textId="77777777" w:rsidR="00237E1B" w:rsidRPr="008231D3" w:rsidRDefault="00237E1B" w:rsidP="00B47DD3">
      <w:pPr>
        <w:spacing w:line="480" w:lineRule="auto"/>
      </w:pPr>
      <w:r w:rsidRPr="008231D3">
        <w:t xml:space="preserve">Statistical analysis: Benford, Wynn, Coupland,  Kendrick. </w:t>
      </w:r>
    </w:p>
    <w:p w14:paraId="63243F84" w14:textId="77777777" w:rsidR="00237E1B" w:rsidRPr="008231D3" w:rsidRDefault="00237E1B" w:rsidP="00B47DD3">
      <w:pPr>
        <w:spacing w:line="480" w:lineRule="auto"/>
      </w:pPr>
      <w:r w:rsidRPr="008231D3">
        <w:t xml:space="preserve">Obtained funding: Kendrick, Watson, Coupland, </w:t>
      </w:r>
    </w:p>
    <w:p w14:paraId="00A59FD8" w14:textId="77777777" w:rsidR="00237E1B" w:rsidRPr="008231D3" w:rsidRDefault="00237E1B" w:rsidP="00B47DD3">
      <w:pPr>
        <w:spacing w:line="480" w:lineRule="auto"/>
      </w:pPr>
      <w:r w:rsidRPr="008231D3">
        <w:t>Administrative, technical, or material support: Hindmarch, Deave,  Majsak Newman.</w:t>
      </w:r>
    </w:p>
    <w:p w14:paraId="6CF1E2BB" w14:textId="77777777" w:rsidR="00237E1B" w:rsidRPr="008231D3" w:rsidRDefault="00237E1B" w:rsidP="00B47DD3">
      <w:pPr>
        <w:spacing w:line="480" w:lineRule="auto"/>
        <w:rPr>
          <w:b/>
        </w:rPr>
      </w:pPr>
      <w:r w:rsidRPr="008231D3">
        <w:t>Study supervision: Stewart, Kendrick, Watson</w:t>
      </w:r>
    </w:p>
    <w:p w14:paraId="169401CB" w14:textId="77777777" w:rsidR="00237E1B" w:rsidRPr="008231D3" w:rsidRDefault="00237E1B" w:rsidP="00B47DD3">
      <w:pPr>
        <w:spacing w:line="480" w:lineRule="auto"/>
      </w:pPr>
      <w:r w:rsidRPr="008231D3">
        <w:t>Approval of final manuscript: all authors</w:t>
      </w:r>
    </w:p>
    <w:p w14:paraId="4715904D" w14:textId="77777777" w:rsidR="00237E1B" w:rsidRPr="008231D3" w:rsidRDefault="00237E1B" w:rsidP="00B47DD3">
      <w:pPr>
        <w:spacing w:line="480" w:lineRule="auto"/>
        <w:rPr>
          <w:b/>
        </w:rPr>
      </w:pPr>
      <w:r w:rsidRPr="008231D3">
        <w:rPr>
          <w:b/>
        </w:rPr>
        <w:lastRenderedPageBreak/>
        <w:t xml:space="preserve">Conflicts of interest </w:t>
      </w:r>
    </w:p>
    <w:p w14:paraId="214DC5B9" w14:textId="77777777" w:rsidR="00237E1B" w:rsidRPr="008231D3" w:rsidRDefault="00237E1B" w:rsidP="00B47DD3">
      <w:pPr>
        <w:spacing w:line="480" w:lineRule="auto"/>
      </w:pPr>
      <w:r w:rsidRPr="008231D3">
        <w:t>None</w:t>
      </w:r>
    </w:p>
    <w:p w14:paraId="3FA70553" w14:textId="77777777" w:rsidR="00237E1B" w:rsidRPr="008231D3" w:rsidRDefault="00237E1B" w:rsidP="00B47DD3">
      <w:pPr>
        <w:spacing w:line="480" w:lineRule="auto"/>
        <w:rPr>
          <w:b/>
        </w:rPr>
      </w:pPr>
      <w:r w:rsidRPr="008231D3">
        <w:rPr>
          <w:b/>
        </w:rPr>
        <w:t>Funding statement</w:t>
      </w:r>
    </w:p>
    <w:p w14:paraId="0584270F" w14:textId="77777777" w:rsidR="00237E1B" w:rsidRPr="008231D3" w:rsidRDefault="00237E1B" w:rsidP="00B47DD3">
      <w:pPr>
        <w:spacing w:line="480" w:lineRule="auto"/>
      </w:pPr>
      <w:r w:rsidRPr="008231D3">
        <w:t xml:space="preserve">This article presents independent research funded by grant RP-PG- 0407-10231 from the National Institute for Health Research through its Program Grants for the Applied Research Program. The funder had no role in the design and conduct of the study; collection, management, analysis, and interpretation of the data; preparation, review, or approval of the manuscript; and decision to submit the manuscript for publication. </w:t>
      </w:r>
    </w:p>
    <w:p w14:paraId="39DB1F20" w14:textId="77777777" w:rsidR="00237E1B" w:rsidRPr="008231D3" w:rsidRDefault="00237E1B" w:rsidP="00B47DD3">
      <w:pPr>
        <w:spacing w:line="480" w:lineRule="auto"/>
        <w:rPr>
          <w:b/>
        </w:rPr>
      </w:pPr>
      <w:r w:rsidRPr="008231D3">
        <w:rPr>
          <w:b/>
        </w:rPr>
        <w:t>Disclaimer</w:t>
      </w:r>
    </w:p>
    <w:p w14:paraId="2645DCB4" w14:textId="77777777" w:rsidR="00237E1B" w:rsidRPr="008231D3" w:rsidRDefault="00237E1B" w:rsidP="00B47DD3">
      <w:pPr>
        <w:spacing w:line="480" w:lineRule="auto"/>
        <w:rPr>
          <w:b/>
        </w:rPr>
      </w:pPr>
      <w:r w:rsidRPr="008231D3">
        <w:t>The views expressed in this article are those of the authors and not necessarily those of the National Health Service, the National Institute for Health Research, or the Department of Health</w:t>
      </w:r>
      <w:r w:rsidRPr="008231D3">
        <w:rPr>
          <w:b/>
        </w:rPr>
        <w:t>.</w:t>
      </w:r>
    </w:p>
    <w:p w14:paraId="6130A334" w14:textId="77777777" w:rsidR="00237E1B" w:rsidRPr="008231D3" w:rsidRDefault="00237E1B" w:rsidP="00B47DD3">
      <w:pPr>
        <w:spacing w:line="480" w:lineRule="auto"/>
        <w:rPr>
          <w:b/>
        </w:rPr>
      </w:pPr>
      <w:r w:rsidRPr="008231D3">
        <w:rPr>
          <w:b/>
        </w:rPr>
        <w:t>Acknowledgements</w:t>
      </w:r>
    </w:p>
    <w:p w14:paraId="21F1FC7A" w14:textId="77777777" w:rsidR="00237E1B" w:rsidRPr="008231D3" w:rsidRDefault="00237E1B" w:rsidP="00B47DD3">
      <w:pPr>
        <w:spacing w:line="480" w:lineRule="auto"/>
      </w:pPr>
      <w:r w:rsidRPr="008231D3">
        <w:t>We thank the parents who participated in the study. We also thank the principal investigators, liaison health visitors, research nurses, and other staff from the emergency departments and minor injury units who assisted with recruiting participants from the Nottingham University Hospitals National Health Service Trust, Derby Hospitals National Health Service Foundation Trust, Norfolk and Norwich University Hospitals National Health Service Foundation Trust, James Paget University Hospitals National Health Service Foundation Trust, University Hospitals Bristol National Health Service Foundation Trust, North Bristol Healthcare Trust, Newcastle upon Tyne Hospitals National Health Service Foundation Trust, Gateshead National Health Service Foundation Trust, and Northumbria Healthcare National Health Service Foundation Trust.</w:t>
      </w:r>
    </w:p>
    <w:p w14:paraId="5B6F8E17" w14:textId="77777777" w:rsidR="00237E1B" w:rsidRPr="008231D3" w:rsidRDefault="00237E1B" w:rsidP="00B47DD3">
      <w:pPr>
        <w:spacing w:line="480" w:lineRule="auto"/>
      </w:pPr>
      <w:r w:rsidRPr="008231D3">
        <w:lastRenderedPageBreak/>
        <w:t>We acknowledge the support provided for recruitment by the primary care research networks for East Midlands and South Yorkshire, Leicestershire, Northamptonshire and Rutland, East of England, Northern and Yorkshire and from South West and Trent, Norfolk &amp; Suffolk, and Northumberland Tyne and Wear and Western Comprehensive Local Research Networks. We thank Joanne Ablewhite, PhD,  Clare Timblin, BA, Philip Miller, PhD, and Ben Young, MSc, University of Nottingham; Lisa McDaid, MSc, Clare Ferns, and Nathalie Horncastle, Norfolk and Norwich University Hospitals National Health Service Foundation Trust; Trudy Goodenough, PhD, Pilar Munoz, and Benita Laird-Hopkins, BSc, University of the West of England; Adrian Hawkins, BSc, Emma Davison, BA, and Laura Simms, BA, Great North Children’s Hospital, Newcastle upon Tyne; and Bryony Kay, BSc, Bristol Royal Hospital for Children, who helped with recruitment, and data collection and prepared data for analysis.</w:t>
      </w:r>
    </w:p>
    <w:p w14:paraId="61AAE3EB" w14:textId="77777777" w:rsidR="00237E1B" w:rsidRPr="008231D3" w:rsidRDefault="00237E1B" w:rsidP="00B47DD3">
      <w:pPr>
        <w:spacing w:line="480" w:lineRule="auto"/>
      </w:pPr>
      <w:r w:rsidRPr="008231D3">
        <w:t>We acknowledge the following principal investigators who contributed to obtaining funding ,study design, project management in their centres, interpretation of analyses, and comments on paper drafts: Richard Reading , MD, Norfolk and Norwich University Hospitals NHS Foundation Trust, Elizabeth Towner, PhD, University of the West of England, Elaine McColl, PhD, Newcastle University, Alex J. Sutton, PhD, and Nicola Cooper, PhD, University of Leicester, and Frank Coffey, MMedSci, Nottingham University Hospitals National Health Service Trust. All previously listed individuals received salaries for their contribution as this was part of their work.</w:t>
      </w:r>
    </w:p>
    <w:p w14:paraId="73F686DC" w14:textId="09197322" w:rsidR="00237E1B" w:rsidRPr="008231D3" w:rsidRDefault="00237E1B" w:rsidP="00B47DD3">
      <w:pPr>
        <w:spacing w:line="480" w:lineRule="auto"/>
      </w:pPr>
      <w:r w:rsidRPr="008231D3">
        <w:t>We are also grateful to Rose Clacy, lay research adviser, who attended project management meetings, helped draft and pilot study documentation, advised on recruitment strategies, and commented on drafts of the paper. Ms Clacy did not receive a salary but did receive payment for her time and expenses.</w:t>
      </w:r>
    </w:p>
    <w:p w14:paraId="37D81825" w14:textId="77777777" w:rsidR="00237E1B" w:rsidRPr="008231D3" w:rsidRDefault="00237E1B" w:rsidP="00B47DD3">
      <w:pPr>
        <w:spacing w:line="480" w:lineRule="auto"/>
      </w:pPr>
      <w:r w:rsidRPr="008231D3">
        <w:br w:type="page"/>
      </w:r>
    </w:p>
    <w:p w14:paraId="4F6E8016" w14:textId="77777777" w:rsidR="00C152BE" w:rsidRPr="008231D3" w:rsidRDefault="00C152BE" w:rsidP="00B47DD3">
      <w:pPr>
        <w:spacing w:line="480" w:lineRule="auto"/>
        <w:rPr>
          <w:b/>
        </w:rPr>
      </w:pPr>
      <w:r w:rsidRPr="008231D3">
        <w:rPr>
          <w:b/>
        </w:rPr>
        <w:lastRenderedPageBreak/>
        <w:t>References</w:t>
      </w:r>
    </w:p>
    <w:p w14:paraId="416161D2" w14:textId="77777777" w:rsidR="006B79F7" w:rsidRPr="006B79F7" w:rsidRDefault="005141B7" w:rsidP="006B79F7">
      <w:pPr>
        <w:spacing w:after="0" w:line="240" w:lineRule="auto"/>
        <w:rPr>
          <w:rFonts w:ascii="Calibri" w:hAnsi="Calibri"/>
          <w:b/>
          <w:noProof/>
        </w:rPr>
      </w:pPr>
      <w:r w:rsidRPr="008231D3">
        <w:rPr>
          <w:b/>
        </w:rPr>
        <w:fldChar w:fldCharType="begin"/>
      </w:r>
      <w:r w:rsidRPr="008231D3">
        <w:rPr>
          <w:b/>
        </w:rPr>
        <w:instrText xml:space="preserve"> ADDIN EN.REFLIST </w:instrText>
      </w:r>
      <w:r w:rsidRPr="008231D3">
        <w:rPr>
          <w:b/>
        </w:rPr>
        <w:fldChar w:fldCharType="separate"/>
      </w:r>
      <w:bookmarkStart w:id="0" w:name="_ENREF_1"/>
      <w:r w:rsidR="006B79F7" w:rsidRPr="006B79F7">
        <w:rPr>
          <w:rFonts w:ascii="Calibri" w:hAnsi="Calibri"/>
          <w:b/>
          <w:noProof/>
        </w:rPr>
        <w:t>[1] Peden M, Oyegbite K, Ozanne-Smith J, Hyder A, Branche C, Rahman A, et al. World Report on Child Injury Prevention. World Health Organisation, UNICEF, Geneva; 2008.</w:t>
      </w:r>
      <w:bookmarkEnd w:id="0"/>
    </w:p>
    <w:p w14:paraId="6CAEC502" w14:textId="77777777" w:rsidR="006B79F7" w:rsidRPr="006B79F7" w:rsidRDefault="006B79F7" w:rsidP="006B79F7">
      <w:pPr>
        <w:spacing w:after="0" w:line="240" w:lineRule="auto"/>
        <w:rPr>
          <w:rFonts w:ascii="Calibri" w:hAnsi="Calibri"/>
          <w:b/>
          <w:noProof/>
        </w:rPr>
      </w:pPr>
      <w:bookmarkStart w:id="1" w:name="_ENREF_2"/>
      <w:r w:rsidRPr="006B79F7">
        <w:rPr>
          <w:rFonts w:ascii="Calibri" w:hAnsi="Calibri"/>
          <w:b/>
          <w:noProof/>
        </w:rPr>
        <w:t>[2] Golshan A, Patel C, Hyder AA. A systematic review of the epidemiology of unintentional burn injuries in South Asia. Journal of Public Health. 2013;35:384-96.</w:t>
      </w:r>
      <w:bookmarkEnd w:id="1"/>
    </w:p>
    <w:p w14:paraId="3F55CC73" w14:textId="77777777" w:rsidR="006B79F7" w:rsidRPr="006B79F7" w:rsidRDefault="006B79F7" w:rsidP="006B79F7">
      <w:pPr>
        <w:spacing w:after="0" w:line="240" w:lineRule="auto"/>
        <w:rPr>
          <w:rFonts w:ascii="Calibri" w:hAnsi="Calibri"/>
          <w:b/>
          <w:noProof/>
        </w:rPr>
      </w:pPr>
      <w:bookmarkStart w:id="2" w:name="_ENREF_3"/>
      <w:r w:rsidRPr="006B79F7">
        <w:rPr>
          <w:rFonts w:ascii="Calibri" w:hAnsi="Calibri"/>
          <w:b/>
          <w:noProof/>
        </w:rPr>
        <w:t>[3] Othman N, Kendrick D. Risk factors for burns at home in Kurdish preschool children: a case-control study. Inj Prev. 2013;19:184-90.</w:t>
      </w:r>
      <w:bookmarkEnd w:id="2"/>
    </w:p>
    <w:p w14:paraId="6179738A" w14:textId="77777777" w:rsidR="006B79F7" w:rsidRPr="006B79F7" w:rsidRDefault="006B79F7" w:rsidP="006B79F7">
      <w:pPr>
        <w:spacing w:after="0" w:line="240" w:lineRule="auto"/>
        <w:rPr>
          <w:rFonts w:ascii="Calibri" w:hAnsi="Calibri"/>
          <w:b/>
          <w:noProof/>
        </w:rPr>
      </w:pPr>
      <w:bookmarkStart w:id="3" w:name="_ENREF_4"/>
      <w:r w:rsidRPr="006B79F7">
        <w:rPr>
          <w:rFonts w:ascii="Calibri" w:hAnsi="Calibri"/>
          <w:b/>
          <w:noProof/>
        </w:rPr>
        <w:t>[4] Delgado J, Ramirez-Cardich ME, Gilman RH, Lavarello R, Dahodwala N, Bazan A, et al. Risk factors for burns in children: crowding, poverty, and poor maternal education. Inj Prev. 2002;8:38-41.</w:t>
      </w:r>
      <w:bookmarkEnd w:id="3"/>
    </w:p>
    <w:p w14:paraId="1E8DC064" w14:textId="77777777" w:rsidR="006B79F7" w:rsidRPr="006B79F7" w:rsidRDefault="006B79F7" w:rsidP="006B79F7">
      <w:pPr>
        <w:spacing w:after="0" w:line="240" w:lineRule="auto"/>
        <w:rPr>
          <w:rFonts w:ascii="Calibri" w:hAnsi="Calibri"/>
          <w:b/>
          <w:noProof/>
        </w:rPr>
      </w:pPr>
      <w:bookmarkStart w:id="4" w:name="_ENREF_5"/>
      <w:r w:rsidRPr="006B79F7">
        <w:rPr>
          <w:rFonts w:ascii="Calibri" w:hAnsi="Calibri"/>
          <w:b/>
          <w:noProof/>
        </w:rPr>
        <w:t>[5] Forjuoh SN. Burns in low- and middle-income countries: a review of available literature on descriptive epidemiology, risk factors, treatment, and prevention. Burns. 2006;32:529-37.</w:t>
      </w:r>
      <w:bookmarkEnd w:id="4"/>
    </w:p>
    <w:p w14:paraId="78FD0CEE" w14:textId="77777777" w:rsidR="006B79F7" w:rsidRPr="006B79F7" w:rsidRDefault="006B79F7" w:rsidP="006B79F7">
      <w:pPr>
        <w:spacing w:after="0" w:line="240" w:lineRule="auto"/>
        <w:rPr>
          <w:rFonts w:ascii="Calibri" w:hAnsi="Calibri"/>
          <w:b/>
          <w:noProof/>
        </w:rPr>
      </w:pPr>
      <w:bookmarkStart w:id="5" w:name="_ENREF_6"/>
      <w:r w:rsidRPr="006B79F7">
        <w:rPr>
          <w:rFonts w:ascii="Calibri" w:hAnsi="Calibri"/>
          <w:b/>
          <w:noProof/>
        </w:rPr>
        <w:t>[6] Kemp AM, Jones S, Lawson Z, Maguire SA. Patterns of burns and scalds in children. Archives of Disease in Childhood. 2014;99:316-21.</w:t>
      </w:r>
      <w:bookmarkEnd w:id="5"/>
    </w:p>
    <w:p w14:paraId="65CB5D76" w14:textId="77777777" w:rsidR="006B79F7" w:rsidRPr="006B79F7" w:rsidRDefault="006B79F7" w:rsidP="006B79F7">
      <w:pPr>
        <w:spacing w:after="0" w:line="240" w:lineRule="auto"/>
        <w:rPr>
          <w:rFonts w:ascii="Calibri" w:hAnsi="Calibri"/>
          <w:b/>
          <w:noProof/>
        </w:rPr>
      </w:pPr>
      <w:bookmarkStart w:id="6" w:name="_ENREF_7"/>
      <w:r w:rsidRPr="006B79F7">
        <w:rPr>
          <w:rFonts w:ascii="Calibri" w:hAnsi="Calibri"/>
          <w:b/>
          <w:noProof/>
        </w:rPr>
        <w:t>[7] Drago DA. Kitchen scalds and thermal burns in children five years and younger. Pediatrics. 2005;115:10-6.</w:t>
      </w:r>
      <w:bookmarkEnd w:id="6"/>
    </w:p>
    <w:p w14:paraId="33A0A401" w14:textId="77777777" w:rsidR="006B79F7" w:rsidRPr="006B79F7" w:rsidRDefault="006B79F7" w:rsidP="006B79F7">
      <w:pPr>
        <w:spacing w:after="0" w:line="240" w:lineRule="auto"/>
        <w:rPr>
          <w:rFonts w:ascii="Calibri" w:hAnsi="Calibri"/>
          <w:b/>
          <w:noProof/>
        </w:rPr>
      </w:pPr>
      <w:bookmarkStart w:id="7" w:name="_ENREF_8"/>
      <w:r w:rsidRPr="006B79F7">
        <w:rPr>
          <w:rFonts w:ascii="Calibri" w:hAnsi="Calibri"/>
          <w:b/>
          <w:noProof/>
        </w:rPr>
        <w:t>[8] Schricke DI, Jennings PA, Edgar DW, Harvey JG, Cleland HJ, Wood FM, et al. Scald burns in children aged 14 and younger in Australia and New Zealand - An analysis based on the Bi-National Burns Registry (BiNBR). Burns. 2013:7.</w:t>
      </w:r>
      <w:bookmarkEnd w:id="7"/>
    </w:p>
    <w:p w14:paraId="5B6F9BA6" w14:textId="12BF7501" w:rsidR="006B79F7" w:rsidRPr="006B79F7" w:rsidRDefault="006B79F7" w:rsidP="006B79F7">
      <w:pPr>
        <w:spacing w:after="0" w:line="240" w:lineRule="auto"/>
        <w:rPr>
          <w:rFonts w:ascii="Calibri" w:hAnsi="Calibri"/>
          <w:b/>
          <w:noProof/>
        </w:rPr>
      </w:pPr>
      <w:bookmarkStart w:id="8" w:name="_ENREF_9"/>
      <w:r w:rsidRPr="006B79F7">
        <w:rPr>
          <w:rFonts w:ascii="Calibri" w:hAnsi="Calibri"/>
          <w:b/>
          <w:noProof/>
        </w:rPr>
        <w:t xml:space="preserve">[9] National SAFE KIDS Campaign (NSKC). Childhood Injury Fact Sheet. NSKC, Washington (DC): NSKC, [Online]. 2004. Available from: </w:t>
      </w:r>
      <w:hyperlink r:id="rId8" w:history="1">
        <w:r w:rsidRPr="006B79F7">
          <w:rPr>
            <w:rStyle w:val="Hyperlink"/>
            <w:rFonts w:ascii="Calibri" w:hAnsi="Calibri"/>
            <w:b/>
            <w:noProof/>
          </w:rPr>
          <w:t>http://www.usa.safekids.org/tier3_cd.cfm?folder_id=540&amp;content_item_id=1030</w:t>
        </w:r>
      </w:hyperlink>
      <w:r w:rsidRPr="006B79F7">
        <w:rPr>
          <w:rFonts w:ascii="Calibri" w:hAnsi="Calibri"/>
          <w:b/>
          <w:noProof/>
        </w:rPr>
        <w:t xml:space="preserve"> </w:t>
      </w:r>
      <w:bookmarkEnd w:id="8"/>
    </w:p>
    <w:p w14:paraId="65E8A852" w14:textId="706A7EEF" w:rsidR="006B79F7" w:rsidRPr="006B79F7" w:rsidRDefault="006B79F7" w:rsidP="006B79F7">
      <w:pPr>
        <w:spacing w:after="0" w:line="240" w:lineRule="auto"/>
        <w:rPr>
          <w:rFonts w:ascii="Calibri" w:hAnsi="Calibri"/>
          <w:b/>
          <w:noProof/>
        </w:rPr>
      </w:pPr>
      <w:bookmarkStart w:id="9" w:name="_ENREF_10"/>
      <w:r w:rsidRPr="006B79F7">
        <w:rPr>
          <w:rFonts w:ascii="Calibri" w:hAnsi="Calibri"/>
          <w:b/>
          <w:noProof/>
        </w:rPr>
        <w:t xml:space="preserve">[10] Cole KA, Gable S. Protecting Children from unintentional injuries. 2002. Available from: </w:t>
      </w:r>
      <w:hyperlink r:id="rId9" w:history="1">
        <w:r w:rsidRPr="006B79F7">
          <w:rPr>
            <w:rStyle w:val="Hyperlink"/>
            <w:rFonts w:ascii="Calibri" w:hAnsi="Calibri"/>
            <w:b/>
            <w:noProof/>
          </w:rPr>
          <w:t>http://extension.missouri.edu/explorepdf/hesguide/humanrel/gh6026.pdf</w:t>
        </w:r>
      </w:hyperlink>
      <w:r w:rsidRPr="006B79F7">
        <w:rPr>
          <w:rFonts w:ascii="Calibri" w:hAnsi="Calibri"/>
          <w:b/>
          <w:noProof/>
        </w:rPr>
        <w:t>.</w:t>
      </w:r>
      <w:bookmarkEnd w:id="9"/>
    </w:p>
    <w:p w14:paraId="7F244731" w14:textId="77777777" w:rsidR="006B79F7" w:rsidRPr="006B79F7" w:rsidRDefault="006B79F7" w:rsidP="006B79F7">
      <w:pPr>
        <w:spacing w:after="0" w:line="240" w:lineRule="auto"/>
        <w:rPr>
          <w:rFonts w:ascii="Calibri" w:hAnsi="Calibri"/>
          <w:b/>
          <w:noProof/>
        </w:rPr>
      </w:pPr>
      <w:bookmarkStart w:id="10" w:name="_ENREF_11"/>
      <w:r w:rsidRPr="006B79F7">
        <w:rPr>
          <w:rFonts w:ascii="Calibri" w:hAnsi="Calibri"/>
          <w:b/>
          <w:noProof/>
        </w:rPr>
        <w:t>[11] Mock C, Peck M, Peden M. A WHO Plan for Burn Prevention and Care. Geneva, Switzerland: World Health Organisation; 2008.</w:t>
      </w:r>
      <w:bookmarkEnd w:id="10"/>
    </w:p>
    <w:p w14:paraId="0811F599" w14:textId="77777777" w:rsidR="006B79F7" w:rsidRPr="006B79F7" w:rsidRDefault="006B79F7" w:rsidP="006B79F7">
      <w:pPr>
        <w:spacing w:after="0" w:line="240" w:lineRule="auto"/>
        <w:rPr>
          <w:rFonts w:ascii="Calibri" w:hAnsi="Calibri"/>
          <w:b/>
          <w:noProof/>
        </w:rPr>
      </w:pPr>
      <w:bookmarkStart w:id="11" w:name="_ENREF_12"/>
      <w:r w:rsidRPr="006B79F7">
        <w:rPr>
          <w:rFonts w:ascii="Calibri" w:hAnsi="Calibri"/>
          <w:b/>
          <w:noProof/>
        </w:rPr>
        <w:t>[12] Shah M, Orton E, Tata LJ, Gomes C, Kendrick D. Risk factors for scald injury in children under 5 years of age: A case–control study using routinely collected data. Burns. 2013;39:1474-8.</w:t>
      </w:r>
      <w:bookmarkEnd w:id="11"/>
    </w:p>
    <w:p w14:paraId="74B10D53" w14:textId="77777777" w:rsidR="006B79F7" w:rsidRPr="006B79F7" w:rsidRDefault="006B79F7" w:rsidP="006B79F7">
      <w:pPr>
        <w:spacing w:after="0" w:line="240" w:lineRule="auto"/>
        <w:rPr>
          <w:rFonts w:ascii="Calibri" w:hAnsi="Calibri"/>
          <w:b/>
          <w:noProof/>
        </w:rPr>
      </w:pPr>
      <w:bookmarkStart w:id="12" w:name="_ENREF_13"/>
      <w:r w:rsidRPr="006B79F7">
        <w:rPr>
          <w:rFonts w:ascii="Calibri" w:hAnsi="Calibri"/>
          <w:b/>
          <w:noProof/>
        </w:rPr>
        <w:t>[13] Petridou E, Trichopoulos D, Mera E, Papadatos Y, Papazoglou K, Marantos A, et al. Risk factors for childhood burn injuries: a case-control study from Greece. Burns. 1998;24:123-8.</w:t>
      </w:r>
      <w:bookmarkEnd w:id="12"/>
    </w:p>
    <w:p w14:paraId="24F91D82" w14:textId="77777777" w:rsidR="006B79F7" w:rsidRPr="006B79F7" w:rsidRDefault="006B79F7" w:rsidP="006B79F7">
      <w:pPr>
        <w:spacing w:after="0" w:line="240" w:lineRule="auto"/>
        <w:rPr>
          <w:rFonts w:ascii="Calibri" w:hAnsi="Calibri"/>
          <w:b/>
          <w:noProof/>
        </w:rPr>
      </w:pPr>
      <w:bookmarkStart w:id="13" w:name="_ENREF_14"/>
      <w:r w:rsidRPr="006B79F7">
        <w:rPr>
          <w:rFonts w:ascii="Calibri" w:hAnsi="Calibri"/>
          <w:b/>
          <w:noProof/>
        </w:rPr>
        <w:t>[14] van Rijn OJ, Bouter LM, Kester AD, Knipschild PG, Meertens RM. Aetiology of burn injuries among children aged 0-4 years: results of a case-control study. Burns. 1991;17:213-9.</w:t>
      </w:r>
      <w:bookmarkEnd w:id="13"/>
    </w:p>
    <w:p w14:paraId="3DF5C6BE" w14:textId="77777777" w:rsidR="006B79F7" w:rsidRPr="006B79F7" w:rsidRDefault="006B79F7" w:rsidP="006B79F7">
      <w:pPr>
        <w:spacing w:after="0" w:line="240" w:lineRule="auto"/>
        <w:rPr>
          <w:rFonts w:ascii="Calibri" w:hAnsi="Calibri"/>
          <w:b/>
          <w:noProof/>
        </w:rPr>
      </w:pPr>
      <w:bookmarkStart w:id="14" w:name="_ENREF_15"/>
      <w:r w:rsidRPr="006B79F7">
        <w:rPr>
          <w:rFonts w:ascii="Calibri" w:hAnsi="Calibri"/>
          <w:b/>
          <w:noProof/>
        </w:rPr>
        <w:t>[15] Daisy S, Mostaque AK, Bari TS, Khan AR, Karim S, Quamruzzaman Q. Socioeconomic and cultural influence in the causation of burns in the urban children of Bangladesh. J Burn Care Rehabil. 2001;22:269-73.</w:t>
      </w:r>
      <w:bookmarkEnd w:id="14"/>
    </w:p>
    <w:p w14:paraId="6EDC4BF2" w14:textId="77777777" w:rsidR="006B79F7" w:rsidRPr="006B79F7" w:rsidRDefault="006B79F7" w:rsidP="006B79F7">
      <w:pPr>
        <w:spacing w:after="0" w:line="240" w:lineRule="auto"/>
        <w:rPr>
          <w:rFonts w:ascii="Calibri" w:hAnsi="Calibri"/>
          <w:b/>
          <w:noProof/>
        </w:rPr>
      </w:pPr>
      <w:bookmarkStart w:id="15" w:name="_ENREF_16"/>
      <w:r w:rsidRPr="006B79F7">
        <w:rPr>
          <w:rFonts w:ascii="Calibri" w:hAnsi="Calibri"/>
          <w:b/>
          <w:noProof/>
        </w:rPr>
        <w:t>[16] Wynn P, Stewart J, Kumar A, Clacy R, Coffey F, Cooper N, et al. Keeping children safe at home: protocol for a case–control study of modifiable risk factors for scalds. Inj Prev. 2014;20:e11.</w:t>
      </w:r>
      <w:bookmarkEnd w:id="15"/>
    </w:p>
    <w:p w14:paraId="2AF24290" w14:textId="77777777" w:rsidR="006B79F7" w:rsidRPr="006B79F7" w:rsidRDefault="006B79F7" w:rsidP="006B79F7">
      <w:pPr>
        <w:spacing w:after="0" w:line="240" w:lineRule="auto"/>
        <w:rPr>
          <w:rFonts w:ascii="Calibri" w:hAnsi="Calibri"/>
          <w:b/>
          <w:noProof/>
        </w:rPr>
      </w:pPr>
      <w:bookmarkStart w:id="16" w:name="_ENREF_17"/>
      <w:r w:rsidRPr="006B79F7">
        <w:rPr>
          <w:rFonts w:ascii="Calibri" w:hAnsi="Calibri"/>
          <w:b/>
          <w:noProof/>
        </w:rPr>
        <w:t>[17] Watson MC, Benford P, Coupland CA, Clacy R, Hindmarsh P, Majsak-Newman G, et al. Validation of a home safety questionnaire used in a series of case control studies. Inj Prev. 2014;20:336-42.</w:t>
      </w:r>
      <w:bookmarkEnd w:id="16"/>
    </w:p>
    <w:p w14:paraId="487A76EF" w14:textId="77777777" w:rsidR="006B79F7" w:rsidRPr="006B79F7" w:rsidRDefault="006B79F7" w:rsidP="006B79F7">
      <w:pPr>
        <w:spacing w:after="0" w:line="240" w:lineRule="auto"/>
        <w:rPr>
          <w:rFonts w:ascii="Calibri" w:hAnsi="Calibri"/>
          <w:b/>
          <w:noProof/>
        </w:rPr>
      </w:pPr>
      <w:bookmarkStart w:id="17" w:name="_ENREF_18"/>
      <w:r w:rsidRPr="006B79F7">
        <w:rPr>
          <w:rFonts w:ascii="Calibri" w:hAnsi="Calibri"/>
          <w:b/>
          <w:noProof/>
        </w:rPr>
        <w:t>[18] Brunner HI, Maker D, Grundland B, Young NL, Blanchette V, Stain A-M, et al. Preference-Based Measurement of Health-Related Quality of Life (HRQL) in Children with Chronic Musculoskeletal Disorders (MSKDs). Medical Decision Making. 2003;23:314-22.</w:t>
      </w:r>
      <w:bookmarkEnd w:id="17"/>
    </w:p>
    <w:p w14:paraId="3A51F97C" w14:textId="77777777" w:rsidR="006B79F7" w:rsidRPr="006B79F7" w:rsidRDefault="006B79F7" w:rsidP="006B79F7">
      <w:pPr>
        <w:spacing w:after="0" w:line="240" w:lineRule="auto"/>
        <w:rPr>
          <w:rFonts w:ascii="Calibri" w:hAnsi="Calibri"/>
          <w:b/>
          <w:noProof/>
        </w:rPr>
      </w:pPr>
      <w:bookmarkStart w:id="18" w:name="_ENREF_19"/>
      <w:r w:rsidRPr="006B79F7">
        <w:rPr>
          <w:rFonts w:ascii="Calibri" w:hAnsi="Calibri"/>
          <w:b/>
          <w:noProof/>
        </w:rPr>
        <w:t>[19] Varni JW, Seid M, Kurtin PS. PedsQL(TM) 4.0: reliability and validity of the Pediatric Quality of Life Inventory version 4.0 generic core scales in healthy and patient populations. Medical Care. 2001;39:800-12.</w:t>
      </w:r>
      <w:bookmarkEnd w:id="18"/>
    </w:p>
    <w:p w14:paraId="543895C2" w14:textId="77777777" w:rsidR="006B79F7" w:rsidRPr="006B79F7" w:rsidRDefault="006B79F7" w:rsidP="006B79F7">
      <w:pPr>
        <w:spacing w:after="0" w:line="240" w:lineRule="auto"/>
        <w:rPr>
          <w:rFonts w:ascii="Calibri" w:hAnsi="Calibri"/>
          <w:b/>
          <w:noProof/>
        </w:rPr>
      </w:pPr>
      <w:bookmarkStart w:id="19" w:name="_ENREF_20"/>
      <w:r w:rsidRPr="006B79F7">
        <w:rPr>
          <w:rFonts w:ascii="Calibri" w:hAnsi="Calibri"/>
          <w:b/>
          <w:noProof/>
        </w:rPr>
        <w:t>[20] Varni JW, Seid M, Rode CA. The PedsQL: measurement model for the pediatric quality of life inventory. Medical Care. 1999;37:126-39.</w:t>
      </w:r>
      <w:bookmarkEnd w:id="19"/>
    </w:p>
    <w:p w14:paraId="4775A3CF" w14:textId="77777777" w:rsidR="006B79F7" w:rsidRPr="006B79F7" w:rsidRDefault="006B79F7" w:rsidP="006B79F7">
      <w:pPr>
        <w:spacing w:after="0" w:line="240" w:lineRule="auto"/>
        <w:rPr>
          <w:rFonts w:ascii="Calibri" w:hAnsi="Calibri"/>
          <w:b/>
          <w:noProof/>
        </w:rPr>
      </w:pPr>
      <w:bookmarkStart w:id="20" w:name="_ENREF_21"/>
      <w:r w:rsidRPr="006B79F7">
        <w:rPr>
          <w:rFonts w:ascii="Calibri" w:hAnsi="Calibri"/>
          <w:b/>
          <w:noProof/>
        </w:rPr>
        <w:lastRenderedPageBreak/>
        <w:t>[21] Bjelland I, Dahl AA, Haug TT, Neckelmann D. The validity of the Hospital Anxiety and Depression Scale: An updated literature review. Journal of Psychosomatic Research. 2002;52:69-77.</w:t>
      </w:r>
      <w:bookmarkEnd w:id="20"/>
    </w:p>
    <w:p w14:paraId="3983DE7D" w14:textId="77777777" w:rsidR="006B79F7" w:rsidRPr="006B79F7" w:rsidRDefault="006B79F7" w:rsidP="006B79F7">
      <w:pPr>
        <w:spacing w:after="0" w:line="240" w:lineRule="auto"/>
        <w:rPr>
          <w:rFonts w:ascii="Calibri" w:hAnsi="Calibri"/>
          <w:b/>
          <w:noProof/>
        </w:rPr>
      </w:pPr>
      <w:bookmarkStart w:id="21" w:name="_ENREF_22"/>
      <w:r w:rsidRPr="006B79F7">
        <w:rPr>
          <w:rFonts w:ascii="Calibri" w:hAnsi="Calibri"/>
          <w:b/>
          <w:noProof/>
        </w:rPr>
        <w:t>[22] Crnic KA, Booth CL. Mothers’ and fathers’ perceptions of daily hassles of parenting across early childhood. Journal of Marriage and the Family. 1991;53:1043-50.</w:t>
      </w:r>
      <w:bookmarkEnd w:id="21"/>
    </w:p>
    <w:p w14:paraId="4B2297AA" w14:textId="77777777" w:rsidR="006B79F7" w:rsidRPr="006B79F7" w:rsidRDefault="006B79F7" w:rsidP="006B79F7">
      <w:pPr>
        <w:spacing w:after="0" w:line="240" w:lineRule="auto"/>
        <w:rPr>
          <w:rFonts w:ascii="Calibri" w:hAnsi="Calibri"/>
          <w:b/>
          <w:noProof/>
        </w:rPr>
      </w:pPr>
      <w:bookmarkStart w:id="22" w:name="_ENREF_23"/>
      <w:r w:rsidRPr="006B79F7">
        <w:rPr>
          <w:rFonts w:ascii="Calibri" w:hAnsi="Calibri"/>
          <w:b/>
          <w:noProof/>
        </w:rPr>
        <w:t>[23] Crnic KA, Greenberg MT. Minor parenting stresses with young children. Child Devl. 1990;61:1628-37.</w:t>
      </w:r>
      <w:bookmarkEnd w:id="22"/>
    </w:p>
    <w:p w14:paraId="49881CB0" w14:textId="7E07331C" w:rsidR="006B79F7" w:rsidRPr="006B79F7" w:rsidRDefault="006B79F7" w:rsidP="006B79F7">
      <w:pPr>
        <w:spacing w:after="0" w:line="240" w:lineRule="auto"/>
        <w:rPr>
          <w:rFonts w:ascii="Calibri" w:hAnsi="Calibri"/>
          <w:b/>
          <w:noProof/>
        </w:rPr>
      </w:pPr>
      <w:bookmarkStart w:id="23" w:name="_ENREF_24"/>
      <w:r w:rsidRPr="006B79F7">
        <w:rPr>
          <w:rFonts w:ascii="Calibri" w:hAnsi="Calibri"/>
          <w:b/>
          <w:noProof/>
        </w:rPr>
        <w:t>[24] Department for Communities and Local Government. English Indices of Deprivation 2010. Available at https://</w:t>
      </w:r>
      <w:hyperlink r:id="rId10" w:history="1">
        <w:r w:rsidRPr="006B79F7">
          <w:rPr>
            <w:rStyle w:val="Hyperlink"/>
            <w:rFonts w:ascii="Calibri" w:hAnsi="Calibri"/>
            <w:b/>
            <w:noProof/>
          </w:rPr>
          <w:t>www.gov.uk/government/statistics/english-indices-of-deprivation-2010</w:t>
        </w:r>
      </w:hyperlink>
      <w:r w:rsidRPr="006B79F7">
        <w:rPr>
          <w:rFonts w:ascii="Calibri" w:hAnsi="Calibri"/>
          <w:b/>
          <w:noProof/>
        </w:rPr>
        <w:t xml:space="preserve"> [Accessed 12/12/14].</w:t>
      </w:r>
      <w:bookmarkEnd w:id="23"/>
    </w:p>
    <w:p w14:paraId="65F42380" w14:textId="35D711A6" w:rsidR="006B79F7" w:rsidRPr="006B79F7" w:rsidRDefault="006B79F7" w:rsidP="006B79F7">
      <w:pPr>
        <w:spacing w:after="0" w:line="240" w:lineRule="auto"/>
        <w:rPr>
          <w:rFonts w:ascii="Calibri" w:hAnsi="Calibri"/>
          <w:b/>
          <w:noProof/>
        </w:rPr>
      </w:pPr>
      <w:bookmarkStart w:id="24" w:name="_ENREF_25"/>
      <w:r w:rsidRPr="006B79F7">
        <w:rPr>
          <w:rFonts w:ascii="Calibri" w:hAnsi="Calibri"/>
          <w:b/>
          <w:noProof/>
        </w:rPr>
        <w:t xml:space="preserve">[25] Department for Education. Education and skills in your area. Postcode distances. Available at: </w:t>
      </w:r>
      <w:hyperlink r:id="rId11" w:history="1">
        <w:r w:rsidRPr="006B79F7">
          <w:rPr>
            <w:rStyle w:val="Hyperlink"/>
            <w:rFonts w:ascii="Calibri" w:hAnsi="Calibri"/>
            <w:b/>
            <w:noProof/>
          </w:rPr>
          <w:t>http://www.education.gov.uk/cgi-bin/inyourarea/distance.pl</w:t>
        </w:r>
      </w:hyperlink>
      <w:r w:rsidRPr="006B79F7">
        <w:rPr>
          <w:rFonts w:ascii="Calibri" w:hAnsi="Calibri"/>
          <w:b/>
          <w:noProof/>
        </w:rPr>
        <w:t>. [Accessed 29/10/14].</w:t>
      </w:r>
      <w:bookmarkEnd w:id="24"/>
    </w:p>
    <w:p w14:paraId="216FDBE1" w14:textId="77777777" w:rsidR="006B79F7" w:rsidRPr="006B79F7" w:rsidRDefault="006B79F7" w:rsidP="006B79F7">
      <w:pPr>
        <w:spacing w:after="0" w:line="240" w:lineRule="auto"/>
        <w:rPr>
          <w:rFonts w:ascii="Calibri" w:hAnsi="Calibri"/>
          <w:b/>
          <w:noProof/>
        </w:rPr>
      </w:pPr>
      <w:bookmarkStart w:id="25" w:name="_ENREF_26"/>
      <w:r w:rsidRPr="006B79F7">
        <w:rPr>
          <w:rFonts w:ascii="Calibri" w:hAnsi="Calibri"/>
          <w:b/>
          <w:noProof/>
        </w:rPr>
        <w:t>[26] Sambrook Research International. Burns and scalds accidents in the home. London: Department of Trade and Industry; 1999.</w:t>
      </w:r>
      <w:bookmarkEnd w:id="25"/>
    </w:p>
    <w:p w14:paraId="610E4DE0" w14:textId="77777777" w:rsidR="006B79F7" w:rsidRPr="006B79F7" w:rsidRDefault="006B79F7" w:rsidP="006B79F7">
      <w:pPr>
        <w:spacing w:after="0" w:line="240" w:lineRule="auto"/>
        <w:rPr>
          <w:rFonts w:ascii="Calibri" w:hAnsi="Calibri"/>
          <w:b/>
          <w:noProof/>
        </w:rPr>
      </w:pPr>
      <w:bookmarkStart w:id="26" w:name="_ENREF_27"/>
      <w:r w:rsidRPr="006B79F7">
        <w:rPr>
          <w:rFonts w:ascii="Calibri" w:hAnsi="Calibri"/>
          <w:b/>
          <w:noProof/>
        </w:rPr>
        <w:t>[27] Rockhill B, Newman B, Weinberg C. Use and misuse of population attributable fractions. Am J Public Health. 1998;88:15-9.</w:t>
      </w:r>
      <w:bookmarkEnd w:id="26"/>
    </w:p>
    <w:p w14:paraId="195110D4" w14:textId="77777777" w:rsidR="006B79F7" w:rsidRPr="006B79F7" w:rsidRDefault="006B79F7" w:rsidP="006B79F7">
      <w:pPr>
        <w:spacing w:after="0" w:line="240" w:lineRule="auto"/>
        <w:rPr>
          <w:rFonts w:ascii="Calibri" w:hAnsi="Calibri"/>
          <w:b/>
          <w:noProof/>
        </w:rPr>
      </w:pPr>
      <w:bookmarkStart w:id="27" w:name="_ENREF_28"/>
      <w:r w:rsidRPr="006B79F7">
        <w:rPr>
          <w:rFonts w:ascii="Calibri" w:hAnsi="Calibri"/>
          <w:b/>
          <w:noProof/>
        </w:rPr>
        <w:t>[28] Guzel A, Aksu B, Aylanç H, Duran R, S. K. Scalds in pediatric emergency department: a 5-year experience. Journal of Burn Care Research. 2009;30:450-6.</w:t>
      </w:r>
      <w:bookmarkEnd w:id="27"/>
    </w:p>
    <w:p w14:paraId="74B74A81" w14:textId="77777777" w:rsidR="006B79F7" w:rsidRPr="006B79F7" w:rsidRDefault="006B79F7" w:rsidP="006B79F7">
      <w:pPr>
        <w:spacing w:after="0" w:line="240" w:lineRule="auto"/>
        <w:rPr>
          <w:rFonts w:ascii="Calibri" w:hAnsi="Calibri"/>
          <w:b/>
          <w:noProof/>
        </w:rPr>
      </w:pPr>
      <w:bookmarkStart w:id="28" w:name="_ENREF_29"/>
      <w:r w:rsidRPr="006B79F7">
        <w:rPr>
          <w:rFonts w:ascii="Calibri" w:hAnsi="Calibri"/>
          <w:b/>
          <w:noProof/>
        </w:rPr>
        <w:t>[29] Tarim A, Nursal TZ, Basaran O, Yildirim S, Turk E, Moray G, et al. Scalding in Turkish children: comparison of burns caused by hot water and hot milk. Burns. 2006;32:473-6.</w:t>
      </w:r>
      <w:bookmarkEnd w:id="28"/>
    </w:p>
    <w:p w14:paraId="35C2189B" w14:textId="77777777" w:rsidR="006B79F7" w:rsidRPr="006B79F7" w:rsidRDefault="006B79F7" w:rsidP="006B79F7">
      <w:pPr>
        <w:spacing w:after="0" w:line="240" w:lineRule="auto"/>
        <w:rPr>
          <w:rFonts w:ascii="Calibri" w:hAnsi="Calibri"/>
          <w:b/>
          <w:noProof/>
        </w:rPr>
      </w:pPr>
      <w:bookmarkStart w:id="29" w:name="_ENREF_30"/>
      <w:r w:rsidRPr="006B79F7">
        <w:rPr>
          <w:rFonts w:ascii="Calibri" w:hAnsi="Calibri"/>
          <w:b/>
          <w:noProof/>
        </w:rPr>
        <w:t>[30] Schnitzer PG, Dowd MD, Kruse RL, Morrongiello BA. Supervision and risk of unintentional injury in young children. Inj Prev. 2014.</w:t>
      </w:r>
      <w:bookmarkEnd w:id="29"/>
    </w:p>
    <w:p w14:paraId="38853F08" w14:textId="77777777" w:rsidR="006B79F7" w:rsidRPr="006B79F7" w:rsidRDefault="006B79F7" w:rsidP="006B79F7">
      <w:pPr>
        <w:spacing w:after="0" w:line="240" w:lineRule="auto"/>
        <w:rPr>
          <w:rFonts w:ascii="Calibri" w:hAnsi="Calibri"/>
          <w:b/>
          <w:noProof/>
        </w:rPr>
      </w:pPr>
      <w:bookmarkStart w:id="30" w:name="_ENREF_31"/>
      <w:r w:rsidRPr="006B79F7">
        <w:rPr>
          <w:rFonts w:ascii="Calibri" w:hAnsi="Calibri"/>
          <w:b/>
          <w:noProof/>
        </w:rPr>
        <w:t>[31] Morrongiello B, A., Ondejko L, Littlejohn A. Understanding toddlers' in-home injuries: I. Context, correlates, and determinants. J Pediatr Psychol. 2004;29:415-31.</w:t>
      </w:r>
      <w:bookmarkEnd w:id="30"/>
    </w:p>
    <w:p w14:paraId="1E33D19F" w14:textId="77777777" w:rsidR="006B79F7" w:rsidRPr="006B79F7" w:rsidRDefault="006B79F7" w:rsidP="006B79F7">
      <w:pPr>
        <w:spacing w:after="0" w:line="240" w:lineRule="auto"/>
        <w:rPr>
          <w:rFonts w:ascii="Calibri" w:hAnsi="Calibri"/>
          <w:b/>
          <w:noProof/>
        </w:rPr>
      </w:pPr>
      <w:bookmarkStart w:id="31" w:name="_ENREF_32"/>
      <w:r w:rsidRPr="006B79F7">
        <w:rPr>
          <w:rFonts w:ascii="Calibri" w:hAnsi="Calibri"/>
          <w:b/>
          <w:noProof/>
        </w:rPr>
        <w:t>[32] Morrongiello BA, Ondejko L, Littlejohn A. Understanding Toddlers’ In-Home Injuries: II. Examining Parental Strategies, and Their Efficacy, for Managing Child Injury Risk. J Pediatr Psychol. 2004;29:433-46.</w:t>
      </w:r>
      <w:bookmarkEnd w:id="31"/>
    </w:p>
    <w:p w14:paraId="56E2FB81" w14:textId="77777777" w:rsidR="006B79F7" w:rsidRPr="006B79F7" w:rsidRDefault="006B79F7" w:rsidP="006B79F7">
      <w:pPr>
        <w:spacing w:line="240" w:lineRule="auto"/>
        <w:rPr>
          <w:rFonts w:ascii="Calibri" w:hAnsi="Calibri"/>
          <w:b/>
          <w:noProof/>
        </w:rPr>
      </w:pPr>
      <w:bookmarkStart w:id="32" w:name="_ENREF_33"/>
      <w:r w:rsidRPr="006B79F7">
        <w:rPr>
          <w:rFonts w:ascii="Calibri" w:hAnsi="Calibri"/>
          <w:b/>
          <w:noProof/>
        </w:rPr>
        <w:t>[33] Morrongiello BA, McArthur BA, Bell M. Managing children's risk of injury in the home: Does parental teaching about home safety reduce young children's hazard interactions? Accident Analysis &amp; Prevention. 2014;71:194-200.</w:t>
      </w:r>
      <w:bookmarkEnd w:id="32"/>
    </w:p>
    <w:p w14:paraId="0CC92A88" w14:textId="4AD134CA" w:rsidR="006B79F7" w:rsidRDefault="006B79F7" w:rsidP="006B79F7">
      <w:pPr>
        <w:spacing w:line="240" w:lineRule="auto"/>
        <w:rPr>
          <w:rFonts w:ascii="Calibri" w:hAnsi="Calibri"/>
          <w:b/>
          <w:noProof/>
        </w:rPr>
      </w:pPr>
    </w:p>
    <w:p w14:paraId="1C96B9BA" w14:textId="66D4B569" w:rsidR="00A50845" w:rsidRDefault="005141B7" w:rsidP="00B47DD3">
      <w:pPr>
        <w:spacing w:line="480" w:lineRule="auto"/>
        <w:rPr>
          <w:b/>
        </w:rPr>
      </w:pPr>
      <w:r w:rsidRPr="008231D3">
        <w:rPr>
          <w:b/>
        </w:rPr>
        <w:fldChar w:fldCharType="end"/>
      </w:r>
    </w:p>
    <w:p w14:paraId="4EB46753" w14:textId="77777777" w:rsidR="00A50845" w:rsidRPr="00084CB7" w:rsidRDefault="00A50845" w:rsidP="00A50845">
      <w:pPr>
        <w:spacing w:after="0" w:line="240" w:lineRule="auto"/>
        <w:rPr>
          <w:rFonts w:ascii="Verdana" w:hAnsi="Verdana" w:cs="Calibri"/>
          <w:b/>
          <w:bCs/>
          <w:color w:val="333333"/>
          <w:sz w:val="18"/>
          <w:szCs w:val="18"/>
          <w:lang w:eastAsia="en-GB"/>
        </w:rPr>
      </w:pPr>
      <w:r>
        <w:rPr>
          <w:b/>
        </w:rPr>
        <w:br w:type="page"/>
      </w:r>
    </w:p>
    <w:p w14:paraId="79ECC03A" w14:textId="77777777" w:rsidR="00A50845" w:rsidRPr="00084CB7" w:rsidRDefault="00A50845" w:rsidP="00A50845">
      <w:pPr>
        <w:rPr>
          <w:b/>
        </w:rPr>
      </w:pPr>
      <w:r w:rsidRPr="00084CB7">
        <w:rPr>
          <w:rFonts w:ascii="Verdana" w:hAnsi="Verdana"/>
          <w:b/>
          <w:noProof/>
          <w:szCs w:val="20"/>
          <w:lang w:eastAsia="en-GB"/>
        </w:rPr>
        <w:lastRenderedPageBreak/>
        <w:drawing>
          <wp:anchor distT="0" distB="0" distL="114300" distR="114300" simplePos="0" relativeHeight="251661312" behindDoc="0" locked="0" layoutInCell="1" allowOverlap="1" wp14:anchorId="0155F3FD" wp14:editId="597DE62F">
            <wp:simplePos x="0" y="0"/>
            <wp:positionH relativeFrom="margin">
              <wp:posOffset>1313180</wp:posOffset>
            </wp:positionH>
            <wp:positionV relativeFrom="margin">
              <wp:posOffset>1235710</wp:posOffset>
            </wp:positionV>
            <wp:extent cx="7761548" cy="5256000"/>
            <wp:effectExtent l="0" t="0" r="0" b="1905"/>
            <wp:wrapSquare wrapText="bothSides"/>
            <wp:docPr id="3516" name="Picture 3516" descr="R:\KCS\component studies\A\Analysis\Data cleaning and manipulation\Recruitment rates and flow charts\Scald\Scald Figure x Flow of cases and controls through study CT 07.10.2014-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KCS\component studies\A\Analysis\Data cleaning and manipulation\Recruitment rates and flow charts\Scald\Scald Figure x Flow of cases and controls through study CT 07.10.2014-page-0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85" r="4031" b="10266"/>
                    <a:stretch/>
                  </pic:blipFill>
                  <pic:spPr bwMode="auto">
                    <a:xfrm>
                      <a:off x="0" y="0"/>
                      <a:ext cx="7761548" cy="525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4CB7">
        <w:rPr>
          <w:b/>
        </w:rPr>
        <w:t xml:space="preserve"> Figure 1: Selection of cases and controls and flow of participants through study</w:t>
      </w:r>
    </w:p>
    <w:p w14:paraId="0A97728D" w14:textId="77777777" w:rsidR="00A50845" w:rsidRDefault="00A50845" w:rsidP="00A50845">
      <w:pPr>
        <w:spacing w:after="0" w:line="240" w:lineRule="auto"/>
        <w:rPr>
          <w:rFonts w:ascii="Verdana" w:hAnsi="Verdana" w:cs="Calibri"/>
          <w:bCs/>
          <w:color w:val="333333"/>
          <w:sz w:val="18"/>
          <w:szCs w:val="18"/>
          <w:lang w:eastAsia="en-GB"/>
        </w:rPr>
        <w:sectPr w:rsidR="00A50845" w:rsidSect="00FB1CDC">
          <w:footerReference w:type="default" r:id="rId13"/>
          <w:pgSz w:w="16838" w:h="11906" w:orient="landscape"/>
          <w:pgMar w:top="720" w:right="720" w:bottom="720" w:left="720" w:header="708" w:footer="708" w:gutter="0"/>
          <w:cols w:space="708"/>
          <w:docGrid w:linePitch="360"/>
        </w:sectPr>
      </w:pPr>
      <w:r>
        <w:rPr>
          <w:rFonts w:ascii="Verdana" w:hAnsi="Verdana" w:cs="Calibri"/>
          <w:bCs/>
          <w:color w:val="333333"/>
          <w:sz w:val="18"/>
          <w:szCs w:val="18"/>
          <w:lang w:eastAsia="en-GB"/>
        </w:rPr>
        <w:t xml:space="preserve"> </w:t>
      </w:r>
    </w:p>
    <w:p w14:paraId="6F1239E7" w14:textId="77777777" w:rsidR="00A50845" w:rsidRDefault="00A50845" w:rsidP="00A50845">
      <w:pPr>
        <w:spacing w:after="0" w:line="240" w:lineRule="auto"/>
        <w:rPr>
          <w:rFonts w:ascii="Verdana" w:hAnsi="Verdana" w:cs="Calibri"/>
          <w:bCs/>
          <w:color w:val="333333"/>
          <w:sz w:val="18"/>
          <w:szCs w:val="18"/>
          <w:lang w:eastAsia="en-GB"/>
        </w:rPr>
      </w:pPr>
    </w:p>
    <w:p w14:paraId="294432FA" w14:textId="77777777" w:rsidR="00A50845" w:rsidRPr="00084CB7" w:rsidRDefault="00A50845" w:rsidP="00A50845">
      <w:pPr>
        <w:spacing w:after="0" w:line="240" w:lineRule="auto"/>
        <w:rPr>
          <w:rFonts w:ascii="Verdana" w:hAnsi="Verdana" w:cs="Calibri"/>
          <w:b/>
          <w:bCs/>
          <w:color w:val="333333"/>
          <w:sz w:val="18"/>
          <w:szCs w:val="18"/>
          <w:lang w:eastAsia="en-GB"/>
        </w:rPr>
      </w:pPr>
    </w:p>
    <w:p w14:paraId="38647591" w14:textId="77777777" w:rsidR="00A50845" w:rsidRPr="00084CB7" w:rsidRDefault="00A50845" w:rsidP="00A50845">
      <w:pPr>
        <w:spacing w:after="0" w:line="240" w:lineRule="auto"/>
        <w:rPr>
          <w:rFonts w:ascii="Verdana" w:hAnsi="Verdana" w:cs="Calibri"/>
          <w:b/>
          <w:bCs/>
          <w:color w:val="333333"/>
          <w:sz w:val="18"/>
          <w:szCs w:val="18"/>
          <w:lang w:eastAsia="en-GB"/>
        </w:rPr>
      </w:pPr>
      <w:r w:rsidRPr="00084CB7">
        <w:rPr>
          <w:rFonts w:ascii="Verdana" w:hAnsi="Verdana" w:cs="Calibri"/>
          <w:b/>
          <w:bCs/>
          <w:color w:val="333333"/>
          <w:sz w:val="18"/>
          <w:szCs w:val="18"/>
          <w:lang w:eastAsia="en-GB"/>
        </w:rPr>
        <w:t xml:space="preserve">Table 1. Characteristics of cases and controls  </w:t>
      </w:r>
    </w:p>
    <w:p w14:paraId="00FEFFDD" w14:textId="77777777" w:rsidR="00A50845" w:rsidRPr="00DB70B5" w:rsidRDefault="00A50845" w:rsidP="00A50845">
      <w:pPr>
        <w:spacing w:after="0" w:line="240" w:lineRule="auto"/>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2743"/>
        <w:gridCol w:w="2946"/>
      </w:tblGrid>
      <w:tr w:rsidR="00A50845" w:rsidRPr="0068320C" w14:paraId="69FA64AB" w14:textId="77777777" w:rsidTr="000D30B5">
        <w:trPr>
          <w:cantSplit/>
          <w:trHeight w:val="497"/>
          <w:tblHeader/>
        </w:trPr>
        <w:tc>
          <w:tcPr>
            <w:tcW w:w="2337" w:type="pct"/>
          </w:tcPr>
          <w:p w14:paraId="51AA8000" w14:textId="77777777" w:rsidR="00A50845" w:rsidRPr="0068320C" w:rsidRDefault="00A50845" w:rsidP="000D30B5">
            <w:pPr>
              <w:spacing w:after="0"/>
              <w:rPr>
                <w:rFonts w:ascii="Verdana" w:hAnsi="Verdana"/>
                <w:sz w:val="18"/>
                <w:szCs w:val="18"/>
              </w:rPr>
            </w:pPr>
            <w:r w:rsidRPr="0068320C">
              <w:rPr>
                <w:rFonts w:ascii="Verdana" w:hAnsi="Verdana"/>
                <w:b/>
                <w:sz w:val="18"/>
                <w:szCs w:val="18"/>
              </w:rPr>
              <w:t>Characteristics</w:t>
            </w:r>
          </w:p>
        </w:tc>
        <w:tc>
          <w:tcPr>
            <w:tcW w:w="1284" w:type="pct"/>
          </w:tcPr>
          <w:p w14:paraId="14FD5B1E" w14:textId="77777777" w:rsidR="00A50845" w:rsidRPr="0068320C" w:rsidRDefault="00A50845" w:rsidP="000D30B5">
            <w:pPr>
              <w:spacing w:after="0"/>
              <w:jc w:val="center"/>
              <w:rPr>
                <w:rFonts w:ascii="Verdana" w:hAnsi="Verdana" w:cs="Calibri"/>
                <w:b/>
                <w:sz w:val="18"/>
                <w:szCs w:val="18"/>
              </w:rPr>
            </w:pPr>
            <w:r w:rsidRPr="0068320C">
              <w:rPr>
                <w:rFonts w:ascii="Verdana" w:hAnsi="Verdana" w:cs="Calibri"/>
                <w:b/>
                <w:sz w:val="18"/>
                <w:szCs w:val="18"/>
              </w:rPr>
              <w:t>Cases</w:t>
            </w:r>
          </w:p>
          <w:p w14:paraId="569D480B"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n= 338 (%)</w:t>
            </w:r>
          </w:p>
        </w:tc>
        <w:tc>
          <w:tcPr>
            <w:tcW w:w="1379" w:type="pct"/>
          </w:tcPr>
          <w:p w14:paraId="6AE1A609" w14:textId="77777777" w:rsidR="00A50845" w:rsidRPr="0068320C" w:rsidRDefault="00A50845" w:rsidP="000D30B5">
            <w:pPr>
              <w:spacing w:after="0"/>
              <w:jc w:val="center"/>
              <w:rPr>
                <w:rFonts w:ascii="Verdana" w:hAnsi="Verdana" w:cs="Calibri"/>
                <w:b/>
                <w:sz w:val="18"/>
                <w:szCs w:val="18"/>
              </w:rPr>
            </w:pPr>
            <w:r w:rsidRPr="0068320C">
              <w:rPr>
                <w:rFonts w:ascii="Verdana" w:hAnsi="Verdana"/>
                <w:b/>
                <w:sz w:val="18"/>
                <w:szCs w:val="18"/>
              </w:rPr>
              <w:t>Controls</w:t>
            </w:r>
          </w:p>
          <w:p w14:paraId="6DAB9184"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n=1,438(%)</w:t>
            </w:r>
          </w:p>
        </w:tc>
      </w:tr>
      <w:tr w:rsidR="00A50845" w:rsidRPr="0068320C" w14:paraId="262D785C" w14:textId="77777777" w:rsidTr="000D30B5">
        <w:trPr>
          <w:cantSplit/>
          <w:trHeight w:val="1104"/>
        </w:trPr>
        <w:tc>
          <w:tcPr>
            <w:tcW w:w="2337" w:type="pct"/>
          </w:tcPr>
          <w:p w14:paraId="45F4EDBB"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Study centre</w:t>
            </w:r>
          </w:p>
          <w:p w14:paraId="6050F134"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Nottingham</w:t>
            </w:r>
          </w:p>
          <w:p w14:paraId="1C4242AA"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Bristol</w:t>
            </w:r>
          </w:p>
          <w:p w14:paraId="35044761"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Norwich</w:t>
            </w:r>
          </w:p>
          <w:p w14:paraId="003322FE"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Newcastle</w:t>
            </w:r>
          </w:p>
        </w:tc>
        <w:tc>
          <w:tcPr>
            <w:tcW w:w="1284" w:type="pct"/>
          </w:tcPr>
          <w:p w14:paraId="44D21A14" w14:textId="77777777" w:rsidR="00A50845" w:rsidRPr="0068320C" w:rsidRDefault="00A50845" w:rsidP="000D30B5">
            <w:pPr>
              <w:spacing w:after="0"/>
              <w:jc w:val="center"/>
              <w:rPr>
                <w:rFonts w:ascii="Verdana" w:hAnsi="Verdana"/>
                <w:sz w:val="18"/>
                <w:szCs w:val="18"/>
              </w:rPr>
            </w:pPr>
          </w:p>
          <w:p w14:paraId="4B3F46C3"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123 (36.4)</w:t>
            </w:r>
          </w:p>
          <w:p w14:paraId="558A725E"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112 (33.1)</w:t>
            </w:r>
          </w:p>
          <w:p w14:paraId="3B525D9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54 (16.0)</w:t>
            </w:r>
          </w:p>
          <w:p w14:paraId="61DD0A5F"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49 (14.5)</w:t>
            </w:r>
          </w:p>
        </w:tc>
        <w:tc>
          <w:tcPr>
            <w:tcW w:w="1379" w:type="pct"/>
          </w:tcPr>
          <w:p w14:paraId="77E3D844" w14:textId="77777777" w:rsidR="00A50845" w:rsidRPr="0068320C" w:rsidRDefault="00A50845" w:rsidP="000D30B5">
            <w:pPr>
              <w:spacing w:after="0"/>
              <w:jc w:val="center"/>
              <w:rPr>
                <w:rFonts w:ascii="Verdana" w:hAnsi="Verdana"/>
                <w:sz w:val="18"/>
                <w:szCs w:val="18"/>
              </w:rPr>
            </w:pPr>
          </w:p>
          <w:p w14:paraId="7AECAF45"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521 (36.2)</w:t>
            </w:r>
          </w:p>
          <w:p w14:paraId="650CF2F5"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490 (34.1)</w:t>
            </w:r>
          </w:p>
          <w:p w14:paraId="3CD19BD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235 (16.3)</w:t>
            </w:r>
          </w:p>
          <w:p w14:paraId="5053493D"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192 (13.4)</w:t>
            </w:r>
          </w:p>
        </w:tc>
      </w:tr>
      <w:tr w:rsidR="00A50845" w:rsidRPr="0068320C" w14:paraId="5A617FA6" w14:textId="77777777" w:rsidTr="000D30B5">
        <w:trPr>
          <w:cantSplit/>
          <w:trHeight w:val="1104"/>
        </w:trPr>
        <w:tc>
          <w:tcPr>
            <w:tcW w:w="2337" w:type="pct"/>
          </w:tcPr>
          <w:p w14:paraId="396F3B09"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Median age in years (IQR)*</w:t>
            </w:r>
          </w:p>
          <w:p w14:paraId="7B38AB65"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Age group:</w:t>
            </w:r>
          </w:p>
          <w:p w14:paraId="48144DCF"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0-12 months</w:t>
            </w:r>
          </w:p>
          <w:p w14:paraId="4DF9CB73"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13-36 months</w:t>
            </w:r>
          </w:p>
          <w:p w14:paraId="02FEDF09" w14:textId="77777777" w:rsidR="00A50845" w:rsidRPr="0068320C" w:rsidRDefault="00A50845" w:rsidP="000D30B5">
            <w:pPr>
              <w:spacing w:after="0"/>
              <w:rPr>
                <w:rFonts w:ascii="Verdana" w:hAnsi="Verdana"/>
                <w:b/>
                <w:bCs/>
                <w:sz w:val="18"/>
                <w:szCs w:val="18"/>
              </w:rPr>
            </w:pPr>
            <w:r w:rsidRPr="0068320C">
              <w:rPr>
                <w:rFonts w:ascii="Verdana" w:hAnsi="Verdana"/>
                <w:bCs/>
                <w:sz w:val="18"/>
                <w:szCs w:val="18"/>
              </w:rPr>
              <w:t>37-62 months</w:t>
            </w:r>
          </w:p>
        </w:tc>
        <w:tc>
          <w:tcPr>
            <w:tcW w:w="1284" w:type="pct"/>
          </w:tcPr>
          <w:p w14:paraId="06BF1119"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1.47 (1.03, 1.96)</w:t>
            </w:r>
          </w:p>
          <w:p w14:paraId="6AFFA1BB" w14:textId="77777777" w:rsidR="00A50845" w:rsidRDefault="00A50845" w:rsidP="000D30B5">
            <w:pPr>
              <w:spacing w:after="0"/>
              <w:jc w:val="center"/>
              <w:rPr>
                <w:rFonts w:ascii="Verdana" w:hAnsi="Verdana"/>
                <w:sz w:val="18"/>
                <w:szCs w:val="18"/>
              </w:rPr>
            </w:pPr>
          </w:p>
          <w:p w14:paraId="6BEC75DD"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91 (26.9)</w:t>
            </w:r>
          </w:p>
          <w:p w14:paraId="6972826A"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216 (63.9)</w:t>
            </w:r>
          </w:p>
          <w:p w14:paraId="69020255"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31 (9.2)</w:t>
            </w:r>
          </w:p>
        </w:tc>
        <w:tc>
          <w:tcPr>
            <w:tcW w:w="1379" w:type="pct"/>
          </w:tcPr>
          <w:p w14:paraId="0D207151"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1.56 (1.15, 2.07)</w:t>
            </w:r>
          </w:p>
          <w:p w14:paraId="30A7DC43" w14:textId="77777777" w:rsidR="00A50845" w:rsidRDefault="00A50845" w:rsidP="000D30B5">
            <w:pPr>
              <w:spacing w:after="0"/>
              <w:jc w:val="center"/>
              <w:rPr>
                <w:rFonts w:ascii="Verdana" w:hAnsi="Verdana"/>
                <w:sz w:val="18"/>
                <w:szCs w:val="18"/>
              </w:rPr>
            </w:pPr>
          </w:p>
          <w:p w14:paraId="32B9B3C8"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316 (22.0)</w:t>
            </w:r>
          </w:p>
          <w:p w14:paraId="1932D76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984 (68.4)</w:t>
            </w:r>
          </w:p>
          <w:p w14:paraId="4E7E326E"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138 (9.6)</w:t>
            </w:r>
          </w:p>
        </w:tc>
      </w:tr>
      <w:tr w:rsidR="00A50845" w:rsidRPr="0068320C" w14:paraId="2F377153" w14:textId="77777777" w:rsidTr="000D30B5">
        <w:trPr>
          <w:cantSplit/>
          <w:trHeight w:val="284"/>
        </w:trPr>
        <w:tc>
          <w:tcPr>
            <w:tcW w:w="2337" w:type="pct"/>
          </w:tcPr>
          <w:p w14:paraId="696AED67" w14:textId="77777777" w:rsidR="00A50845" w:rsidRPr="0068320C" w:rsidRDefault="00A50845" w:rsidP="000D30B5">
            <w:pPr>
              <w:spacing w:after="0"/>
              <w:rPr>
                <w:rFonts w:ascii="Verdana" w:hAnsi="Verdana"/>
                <w:bCs/>
                <w:sz w:val="18"/>
                <w:szCs w:val="18"/>
              </w:rPr>
            </w:pPr>
            <w:r w:rsidRPr="0068320C">
              <w:rPr>
                <w:rFonts w:ascii="Verdana" w:hAnsi="Verdana"/>
                <w:sz w:val="18"/>
                <w:szCs w:val="18"/>
              </w:rPr>
              <w:t>Male</w:t>
            </w:r>
          </w:p>
        </w:tc>
        <w:tc>
          <w:tcPr>
            <w:tcW w:w="1284" w:type="pct"/>
          </w:tcPr>
          <w:p w14:paraId="46226A0D"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183 (54.1)</w:t>
            </w:r>
          </w:p>
        </w:tc>
        <w:tc>
          <w:tcPr>
            <w:tcW w:w="1379" w:type="pct"/>
          </w:tcPr>
          <w:p w14:paraId="314B4233"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808 (56.2)</w:t>
            </w:r>
          </w:p>
        </w:tc>
      </w:tr>
      <w:tr w:rsidR="00A50845" w:rsidRPr="0068320C" w14:paraId="19BF30A1" w14:textId="77777777" w:rsidTr="000D30B5">
        <w:trPr>
          <w:cantSplit/>
          <w:trHeight w:val="274"/>
        </w:trPr>
        <w:tc>
          <w:tcPr>
            <w:tcW w:w="2337" w:type="pct"/>
          </w:tcPr>
          <w:p w14:paraId="7D034BF9"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 xml:space="preserve">Ethnic Origin: </w:t>
            </w:r>
            <w:r w:rsidRPr="0068320C">
              <w:rPr>
                <w:rFonts w:ascii="Verdana" w:hAnsi="Verdana"/>
                <w:sz w:val="18"/>
                <w:szCs w:val="18"/>
              </w:rPr>
              <w:t>White</w:t>
            </w:r>
          </w:p>
        </w:tc>
        <w:tc>
          <w:tcPr>
            <w:tcW w:w="1284" w:type="pct"/>
          </w:tcPr>
          <w:p w14:paraId="028692F6" w14:textId="77777777" w:rsidR="00A50845" w:rsidRPr="0068320C" w:rsidRDefault="00A50845" w:rsidP="000D30B5">
            <w:pPr>
              <w:spacing w:after="0"/>
              <w:jc w:val="center"/>
              <w:outlineLvl w:val="4"/>
              <w:rPr>
                <w:rFonts w:ascii="Verdana" w:hAnsi="Verdana" w:cs="Calibri"/>
                <w:bCs/>
                <w:color w:val="333333"/>
                <w:sz w:val="18"/>
                <w:szCs w:val="18"/>
                <w:lang w:eastAsia="en-GB"/>
              </w:rPr>
            </w:pPr>
            <w:r w:rsidRPr="0068320C">
              <w:rPr>
                <w:rFonts w:ascii="Verdana" w:hAnsi="Verdana" w:cs="Calibri"/>
                <w:bCs/>
                <w:color w:val="333333"/>
                <w:sz w:val="18"/>
                <w:szCs w:val="18"/>
                <w:lang w:eastAsia="en-GB"/>
              </w:rPr>
              <w:t>269 (81.8)[9]</w:t>
            </w:r>
          </w:p>
        </w:tc>
        <w:tc>
          <w:tcPr>
            <w:tcW w:w="1379" w:type="pct"/>
          </w:tcPr>
          <w:p w14:paraId="7FC09273" w14:textId="77777777" w:rsidR="00A50845" w:rsidRPr="0068320C" w:rsidRDefault="00A50845" w:rsidP="000D30B5">
            <w:pPr>
              <w:spacing w:after="0"/>
              <w:jc w:val="center"/>
              <w:outlineLvl w:val="4"/>
              <w:rPr>
                <w:rFonts w:ascii="Verdana" w:hAnsi="Verdana" w:cs="Calibri"/>
                <w:bCs/>
                <w:color w:val="333333"/>
                <w:sz w:val="18"/>
                <w:szCs w:val="18"/>
                <w:lang w:eastAsia="en-GB"/>
              </w:rPr>
            </w:pPr>
            <w:r w:rsidRPr="0068320C">
              <w:rPr>
                <w:rFonts w:ascii="Verdana" w:hAnsi="Verdana" w:cs="Calibri"/>
                <w:bCs/>
                <w:color w:val="333333"/>
                <w:sz w:val="18"/>
                <w:szCs w:val="18"/>
                <w:lang w:eastAsia="en-GB"/>
              </w:rPr>
              <w:t>1,295 (91.3)[19]</w:t>
            </w:r>
          </w:p>
        </w:tc>
      </w:tr>
      <w:tr w:rsidR="00A50845" w:rsidRPr="0068320C" w14:paraId="3D615BAA" w14:textId="77777777" w:rsidTr="000D30B5">
        <w:trPr>
          <w:cantSplit/>
          <w:trHeight w:val="605"/>
        </w:trPr>
        <w:tc>
          <w:tcPr>
            <w:tcW w:w="2337" w:type="pct"/>
          </w:tcPr>
          <w:p w14:paraId="56B95BCA" w14:textId="77777777" w:rsidR="00A50845" w:rsidRPr="0068320C" w:rsidRDefault="00A50845" w:rsidP="000D30B5">
            <w:pPr>
              <w:spacing w:after="0"/>
              <w:rPr>
                <w:rFonts w:ascii="Verdana" w:hAnsi="Verdana"/>
                <w:bCs/>
                <w:sz w:val="18"/>
                <w:szCs w:val="18"/>
              </w:rPr>
            </w:pPr>
            <w:r>
              <w:rPr>
                <w:rFonts w:ascii="Verdana" w:hAnsi="Verdana"/>
                <w:bCs/>
                <w:sz w:val="18"/>
                <w:szCs w:val="18"/>
              </w:rPr>
              <w:t>C</w:t>
            </w:r>
            <w:r w:rsidRPr="0068320C">
              <w:rPr>
                <w:rFonts w:ascii="Verdana" w:hAnsi="Verdana"/>
                <w:bCs/>
                <w:sz w:val="18"/>
                <w:szCs w:val="18"/>
              </w:rPr>
              <w:t>hildren aged 0-4 years  in family</w:t>
            </w:r>
          </w:p>
          <w:p w14:paraId="20034347"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1</w:t>
            </w:r>
          </w:p>
          <w:p w14:paraId="3838CE0A"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2</w:t>
            </w:r>
          </w:p>
          <w:p w14:paraId="764527E7"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≥3</w:t>
            </w:r>
          </w:p>
        </w:tc>
        <w:tc>
          <w:tcPr>
            <w:tcW w:w="1284" w:type="pct"/>
          </w:tcPr>
          <w:p w14:paraId="5618B3B1"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[6]</w:t>
            </w:r>
          </w:p>
          <w:p w14:paraId="0CB2610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224 (67.5)</w:t>
            </w:r>
          </w:p>
          <w:p w14:paraId="323FEC5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95 (28.6)</w:t>
            </w:r>
          </w:p>
          <w:p w14:paraId="595B311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13 (3.9)</w:t>
            </w:r>
          </w:p>
        </w:tc>
        <w:tc>
          <w:tcPr>
            <w:tcW w:w="1379" w:type="pct"/>
          </w:tcPr>
          <w:p w14:paraId="1A77AEAE"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[21]</w:t>
            </w:r>
          </w:p>
          <w:p w14:paraId="7C7502D4"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883 (62.3)</w:t>
            </w:r>
          </w:p>
          <w:p w14:paraId="2FFA7302"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476 (33.6)</w:t>
            </w:r>
          </w:p>
          <w:p w14:paraId="361ACE19"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58 (4.1)</w:t>
            </w:r>
          </w:p>
        </w:tc>
      </w:tr>
      <w:tr w:rsidR="00A50845" w:rsidRPr="0068320C" w14:paraId="3C889B8A" w14:textId="77777777" w:rsidTr="000D30B5">
        <w:trPr>
          <w:cantSplit/>
          <w:trHeight w:val="352"/>
        </w:trPr>
        <w:tc>
          <w:tcPr>
            <w:tcW w:w="2337" w:type="pct"/>
          </w:tcPr>
          <w:p w14:paraId="5B0666A4"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First child</w:t>
            </w:r>
          </w:p>
        </w:tc>
        <w:tc>
          <w:tcPr>
            <w:tcW w:w="1284" w:type="pct"/>
          </w:tcPr>
          <w:p w14:paraId="1F9C924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140 (44.4) [23]</w:t>
            </w:r>
          </w:p>
        </w:tc>
        <w:tc>
          <w:tcPr>
            <w:tcW w:w="1379" w:type="pct"/>
          </w:tcPr>
          <w:p w14:paraId="54A44219"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581 (43.8) [111]</w:t>
            </w:r>
          </w:p>
        </w:tc>
      </w:tr>
      <w:tr w:rsidR="00A50845" w:rsidRPr="0068320C" w14:paraId="6CB1F4E0" w14:textId="77777777" w:rsidTr="000D30B5">
        <w:trPr>
          <w:cantSplit/>
          <w:trHeight w:val="326"/>
        </w:trPr>
        <w:tc>
          <w:tcPr>
            <w:tcW w:w="2337" w:type="pct"/>
          </w:tcPr>
          <w:p w14:paraId="5FC3CA88"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 xml:space="preserve">Maternal age </w:t>
            </w:r>
            <w:r w:rsidRPr="0068320C">
              <w:rPr>
                <w:rFonts w:ascii="Verdana" w:hAnsi="Verdana"/>
                <w:sz w:val="18"/>
                <w:szCs w:val="18"/>
              </w:rPr>
              <w:t xml:space="preserve">≤ 19 </w:t>
            </w:r>
            <w:r w:rsidRPr="0068320C">
              <w:rPr>
                <w:rFonts w:ascii="Verdana" w:hAnsi="Verdana"/>
                <w:bCs/>
                <w:sz w:val="18"/>
                <w:szCs w:val="18"/>
              </w:rPr>
              <w:t>at birth of first child**</w:t>
            </w:r>
          </w:p>
        </w:tc>
        <w:tc>
          <w:tcPr>
            <w:tcW w:w="1284" w:type="pct"/>
          </w:tcPr>
          <w:p w14:paraId="753DB598"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43 (14.6) [3]</w:t>
            </w:r>
          </w:p>
        </w:tc>
        <w:tc>
          <w:tcPr>
            <w:tcW w:w="1379" w:type="pct"/>
          </w:tcPr>
          <w:p w14:paraId="5B6C8187"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156 (11.8) [9]</w:t>
            </w:r>
          </w:p>
        </w:tc>
      </w:tr>
      <w:tr w:rsidR="00A50845" w:rsidRPr="0068320C" w14:paraId="38DB47C0" w14:textId="77777777" w:rsidTr="000D30B5">
        <w:trPr>
          <w:cantSplit/>
          <w:trHeight w:val="274"/>
        </w:trPr>
        <w:tc>
          <w:tcPr>
            <w:tcW w:w="2337" w:type="pct"/>
          </w:tcPr>
          <w:p w14:paraId="020C379B"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Single adult household</w:t>
            </w:r>
          </w:p>
        </w:tc>
        <w:tc>
          <w:tcPr>
            <w:tcW w:w="1284" w:type="pct"/>
          </w:tcPr>
          <w:p w14:paraId="29BDDD19"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52 (15.9) [10]</w:t>
            </w:r>
          </w:p>
        </w:tc>
        <w:tc>
          <w:tcPr>
            <w:tcW w:w="1379" w:type="pct"/>
          </w:tcPr>
          <w:p w14:paraId="73D7CCDE"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171 (12.2) [34]</w:t>
            </w:r>
          </w:p>
        </w:tc>
      </w:tr>
      <w:tr w:rsidR="00A50845" w:rsidRPr="0068320C" w14:paraId="1B2C4210" w14:textId="77777777" w:rsidTr="000D30B5">
        <w:trPr>
          <w:cantSplit/>
          <w:trHeight w:val="264"/>
        </w:trPr>
        <w:tc>
          <w:tcPr>
            <w:tcW w:w="2337" w:type="pct"/>
          </w:tcPr>
          <w:p w14:paraId="4F5C6831"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Median weekly hours out of home child care (IQR)</w:t>
            </w:r>
          </w:p>
        </w:tc>
        <w:tc>
          <w:tcPr>
            <w:tcW w:w="1284" w:type="pct"/>
          </w:tcPr>
          <w:p w14:paraId="2715F8A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5.5 (0, 18) [32]</w:t>
            </w:r>
          </w:p>
        </w:tc>
        <w:tc>
          <w:tcPr>
            <w:tcW w:w="1379" w:type="pct"/>
          </w:tcPr>
          <w:p w14:paraId="10F17BEF"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12 (0, 24) [77]</w:t>
            </w:r>
          </w:p>
        </w:tc>
      </w:tr>
      <w:tr w:rsidR="00A50845" w:rsidRPr="0068320C" w14:paraId="0F2B552B" w14:textId="77777777" w:rsidTr="000D30B5">
        <w:trPr>
          <w:cantSplit/>
          <w:trHeight w:val="660"/>
        </w:trPr>
        <w:tc>
          <w:tcPr>
            <w:tcW w:w="2337" w:type="pct"/>
          </w:tcPr>
          <w:p w14:paraId="0BEF292C"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Adults in paid work</w:t>
            </w:r>
          </w:p>
          <w:p w14:paraId="710B29CA"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 2</w:t>
            </w:r>
          </w:p>
          <w:p w14:paraId="544F1C0C"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1</w:t>
            </w:r>
          </w:p>
          <w:p w14:paraId="79F3E753"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0</w:t>
            </w:r>
          </w:p>
        </w:tc>
        <w:tc>
          <w:tcPr>
            <w:tcW w:w="1284" w:type="pct"/>
          </w:tcPr>
          <w:p w14:paraId="1CFE5BB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[6]</w:t>
            </w:r>
          </w:p>
          <w:p w14:paraId="6511E315"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150 (45.2)</w:t>
            </w:r>
          </w:p>
          <w:p w14:paraId="7A4187C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129 (38.9)</w:t>
            </w:r>
          </w:p>
          <w:p w14:paraId="3F02AD64"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53 (16.0)</w:t>
            </w:r>
          </w:p>
        </w:tc>
        <w:tc>
          <w:tcPr>
            <w:tcW w:w="1379" w:type="pct"/>
          </w:tcPr>
          <w:p w14:paraId="64C2B5E9"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[19]</w:t>
            </w:r>
          </w:p>
          <w:p w14:paraId="1CC98AA8"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802 (56.5)</w:t>
            </w:r>
          </w:p>
          <w:p w14:paraId="7AD90EC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433 (30.5)</w:t>
            </w:r>
          </w:p>
          <w:p w14:paraId="741971B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184 (13.0)</w:t>
            </w:r>
          </w:p>
        </w:tc>
      </w:tr>
      <w:tr w:rsidR="00A50845" w:rsidRPr="0068320C" w14:paraId="4C70FF36" w14:textId="77777777" w:rsidTr="000D30B5">
        <w:trPr>
          <w:cantSplit/>
          <w:trHeight w:val="255"/>
        </w:trPr>
        <w:tc>
          <w:tcPr>
            <w:tcW w:w="2337" w:type="pct"/>
          </w:tcPr>
          <w:p w14:paraId="0C6EF936"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Receives state benefits</w:t>
            </w:r>
          </w:p>
        </w:tc>
        <w:tc>
          <w:tcPr>
            <w:tcW w:w="1284" w:type="pct"/>
          </w:tcPr>
          <w:p w14:paraId="185B550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151 (46.0) [10]</w:t>
            </w:r>
          </w:p>
        </w:tc>
        <w:tc>
          <w:tcPr>
            <w:tcW w:w="1379" w:type="pct"/>
          </w:tcPr>
          <w:p w14:paraId="02D8A65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491 (35.0) [35]</w:t>
            </w:r>
          </w:p>
        </w:tc>
      </w:tr>
      <w:tr w:rsidR="00A50845" w:rsidRPr="0068320C" w14:paraId="7F56321D" w14:textId="77777777" w:rsidTr="000D30B5">
        <w:trPr>
          <w:cantSplit/>
          <w:trHeight w:val="272"/>
        </w:trPr>
        <w:tc>
          <w:tcPr>
            <w:tcW w:w="2337" w:type="pct"/>
          </w:tcPr>
          <w:p w14:paraId="25FBA4A5"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Overcrowding &gt;1 person per room</w:t>
            </w:r>
          </w:p>
        </w:tc>
        <w:tc>
          <w:tcPr>
            <w:tcW w:w="1284" w:type="pct"/>
          </w:tcPr>
          <w:p w14:paraId="41E8193F"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47 (15.2) [28]</w:t>
            </w:r>
          </w:p>
        </w:tc>
        <w:tc>
          <w:tcPr>
            <w:tcW w:w="1379" w:type="pct"/>
          </w:tcPr>
          <w:p w14:paraId="001D4E6C"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116 (8.6) [83]</w:t>
            </w:r>
          </w:p>
        </w:tc>
      </w:tr>
      <w:tr w:rsidR="00A50845" w:rsidRPr="0068320C" w14:paraId="35CF37D2" w14:textId="77777777" w:rsidTr="000D30B5">
        <w:trPr>
          <w:cantSplit/>
          <w:trHeight w:val="262"/>
        </w:trPr>
        <w:tc>
          <w:tcPr>
            <w:tcW w:w="2337" w:type="pct"/>
          </w:tcPr>
          <w:p w14:paraId="28CD7B2C"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Non owner occupier</w:t>
            </w:r>
          </w:p>
        </w:tc>
        <w:tc>
          <w:tcPr>
            <w:tcW w:w="1284" w:type="pct"/>
          </w:tcPr>
          <w:p w14:paraId="6DFB19C7"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164 (49.6) [7]</w:t>
            </w:r>
          </w:p>
        </w:tc>
        <w:tc>
          <w:tcPr>
            <w:tcW w:w="1379" w:type="pct"/>
          </w:tcPr>
          <w:p w14:paraId="5518DC7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521 (37.1) [33]</w:t>
            </w:r>
          </w:p>
        </w:tc>
      </w:tr>
      <w:tr w:rsidR="00A50845" w:rsidRPr="0068320C" w14:paraId="74051E54" w14:textId="77777777" w:rsidTr="000D30B5">
        <w:trPr>
          <w:cantSplit/>
          <w:trHeight w:val="280"/>
        </w:trPr>
        <w:tc>
          <w:tcPr>
            <w:tcW w:w="2337" w:type="pct"/>
          </w:tcPr>
          <w:p w14:paraId="699D44A9" w14:textId="77777777" w:rsidR="00A50845" w:rsidRPr="0068320C" w:rsidRDefault="00A50845" w:rsidP="000D30B5">
            <w:pPr>
              <w:spacing w:after="0"/>
              <w:rPr>
                <w:rFonts w:ascii="Verdana" w:hAnsi="Verdana"/>
                <w:bCs/>
                <w:sz w:val="18"/>
                <w:szCs w:val="18"/>
              </w:rPr>
            </w:pPr>
            <w:r w:rsidRPr="0068320C">
              <w:rPr>
                <w:rFonts w:ascii="Verdana" w:hAnsi="Verdana"/>
                <w:bCs/>
                <w:sz w:val="18"/>
                <w:szCs w:val="18"/>
              </w:rPr>
              <w:t>Household has no car</w:t>
            </w:r>
          </w:p>
        </w:tc>
        <w:tc>
          <w:tcPr>
            <w:tcW w:w="1284" w:type="pct"/>
          </w:tcPr>
          <w:p w14:paraId="515FEB4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55 (16.5) [5]</w:t>
            </w:r>
          </w:p>
        </w:tc>
        <w:tc>
          <w:tcPr>
            <w:tcW w:w="1379" w:type="pct"/>
          </w:tcPr>
          <w:p w14:paraId="67D1BB23"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174 (12.3) [18]</w:t>
            </w:r>
          </w:p>
        </w:tc>
      </w:tr>
      <w:tr w:rsidR="00A50845" w:rsidRPr="0068320C" w14:paraId="22C62F96" w14:textId="77777777" w:rsidTr="000D30B5">
        <w:trPr>
          <w:cantSplit/>
          <w:trHeight w:val="271"/>
        </w:trPr>
        <w:tc>
          <w:tcPr>
            <w:tcW w:w="2337" w:type="pct"/>
          </w:tcPr>
          <w:p w14:paraId="03697CF2" w14:textId="77777777" w:rsidR="00A50845" w:rsidRPr="0068320C" w:rsidRDefault="00A50845" w:rsidP="000D30B5">
            <w:pPr>
              <w:spacing w:after="0"/>
              <w:rPr>
                <w:rFonts w:ascii="Verdana" w:hAnsi="Verdana"/>
                <w:sz w:val="18"/>
                <w:szCs w:val="18"/>
              </w:rPr>
            </w:pPr>
            <w:r w:rsidRPr="0068320C">
              <w:rPr>
                <w:rFonts w:ascii="Verdana" w:hAnsi="Verdana"/>
                <w:sz w:val="18"/>
                <w:szCs w:val="18"/>
              </w:rPr>
              <w:t>Median IMD score (IQR)</w:t>
            </w:r>
          </w:p>
        </w:tc>
        <w:tc>
          <w:tcPr>
            <w:tcW w:w="1284" w:type="pct"/>
          </w:tcPr>
          <w:p w14:paraId="00EB1048" w14:textId="77777777" w:rsidR="00A50845" w:rsidRPr="0068320C" w:rsidRDefault="00A50845" w:rsidP="000D30B5">
            <w:pPr>
              <w:spacing w:after="0"/>
              <w:jc w:val="center"/>
              <w:outlineLvl w:val="4"/>
              <w:rPr>
                <w:rFonts w:ascii="Verdana" w:hAnsi="Verdana" w:cs="Calibri"/>
                <w:bCs/>
                <w:color w:val="333333"/>
                <w:sz w:val="18"/>
                <w:szCs w:val="18"/>
                <w:lang w:eastAsia="en-GB"/>
              </w:rPr>
            </w:pPr>
            <w:r w:rsidRPr="0068320C">
              <w:rPr>
                <w:rFonts w:ascii="Verdana" w:hAnsi="Verdana" w:cs="Calibri"/>
                <w:bCs/>
                <w:color w:val="333333"/>
                <w:sz w:val="18"/>
                <w:szCs w:val="18"/>
                <w:lang w:eastAsia="en-GB"/>
              </w:rPr>
              <w:t>20.6 (10.1, 35.6)</w:t>
            </w:r>
          </w:p>
        </w:tc>
        <w:tc>
          <w:tcPr>
            <w:tcW w:w="1379" w:type="pct"/>
          </w:tcPr>
          <w:p w14:paraId="54DC4EC1" w14:textId="77777777" w:rsidR="00A50845" w:rsidRPr="0068320C" w:rsidRDefault="00A50845" w:rsidP="000D30B5">
            <w:pPr>
              <w:spacing w:after="0"/>
              <w:jc w:val="center"/>
              <w:outlineLvl w:val="4"/>
              <w:rPr>
                <w:rFonts w:ascii="Verdana" w:hAnsi="Verdana" w:cs="Calibri"/>
                <w:bCs/>
                <w:color w:val="333333"/>
                <w:sz w:val="18"/>
                <w:szCs w:val="18"/>
                <w:lang w:eastAsia="en-GB"/>
              </w:rPr>
            </w:pPr>
            <w:r w:rsidRPr="0068320C">
              <w:rPr>
                <w:rFonts w:ascii="Verdana" w:hAnsi="Verdana" w:cs="Calibri"/>
                <w:bCs/>
                <w:color w:val="333333"/>
                <w:sz w:val="18"/>
                <w:szCs w:val="18"/>
                <w:lang w:eastAsia="en-GB"/>
              </w:rPr>
              <w:t>15.7 (9.5, 28.8) [18]</w:t>
            </w:r>
          </w:p>
        </w:tc>
      </w:tr>
      <w:tr w:rsidR="00A50845" w:rsidRPr="0068320C" w14:paraId="5308A69A" w14:textId="77777777" w:rsidTr="000D30B5">
        <w:trPr>
          <w:cantSplit/>
          <w:trHeight w:val="274"/>
        </w:trPr>
        <w:tc>
          <w:tcPr>
            <w:tcW w:w="2337" w:type="pct"/>
          </w:tcPr>
          <w:p w14:paraId="281C5AE5" w14:textId="77777777" w:rsidR="00A50845" w:rsidRPr="0068320C" w:rsidRDefault="00A50845" w:rsidP="000D30B5">
            <w:pPr>
              <w:spacing w:after="0"/>
              <w:rPr>
                <w:rFonts w:ascii="Verdana" w:hAnsi="Verdana"/>
                <w:sz w:val="18"/>
                <w:szCs w:val="18"/>
              </w:rPr>
            </w:pPr>
            <w:r w:rsidRPr="0068320C">
              <w:rPr>
                <w:rFonts w:ascii="Verdana" w:hAnsi="Verdana"/>
                <w:sz w:val="18"/>
                <w:szCs w:val="18"/>
              </w:rPr>
              <w:t>Median distance (km) from hospital (IQR)</w:t>
            </w:r>
          </w:p>
        </w:tc>
        <w:tc>
          <w:tcPr>
            <w:tcW w:w="1284" w:type="pct"/>
          </w:tcPr>
          <w:p w14:paraId="62D7CF04" w14:textId="77777777" w:rsidR="00A50845" w:rsidRPr="0068320C" w:rsidRDefault="00A50845" w:rsidP="000D30B5">
            <w:pPr>
              <w:spacing w:after="0"/>
              <w:jc w:val="center"/>
              <w:outlineLvl w:val="4"/>
              <w:rPr>
                <w:rFonts w:ascii="Verdana" w:hAnsi="Verdana" w:cs="Calibri"/>
                <w:bCs/>
                <w:color w:val="333333"/>
                <w:sz w:val="18"/>
                <w:szCs w:val="18"/>
                <w:lang w:eastAsia="en-GB"/>
              </w:rPr>
            </w:pPr>
            <w:r w:rsidRPr="0068320C">
              <w:rPr>
                <w:rFonts w:ascii="Verdana" w:hAnsi="Verdana" w:cs="Calibri"/>
                <w:bCs/>
                <w:color w:val="333333"/>
                <w:sz w:val="18"/>
                <w:szCs w:val="18"/>
                <w:lang w:eastAsia="en-GB"/>
              </w:rPr>
              <w:t>3.9 (2.1, 8.1)</w:t>
            </w:r>
          </w:p>
        </w:tc>
        <w:tc>
          <w:tcPr>
            <w:tcW w:w="1379" w:type="pct"/>
          </w:tcPr>
          <w:p w14:paraId="0C2DC5C4" w14:textId="77777777" w:rsidR="00A50845" w:rsidRPr="0068320C" w:rsidRDefault="00A50845" w:rsidP="000D30B5">
            <w:pPr>
              <w:spacing w:after="0"/>
              <w:jc w:val="center"/>
              <w:outlineLvl w:val="4"/>
              <w:rPr>
                <w:rFonts w:ascii="Verdana" w:hAnsi="Verdana" w:cs="Calibri"/>
                <w:bCs/>
                <w:color w:val="333333"/>
                <w:sz w:val="18"/>
                <w:szCs w:val="18"/>
                <w:lang w:eastAsia="en-GB"/>
              </w:rPr>
            </w:pPr>
            <w:r w:rsidRPr="0068320C">
              <w:rPr>
                <w:rFonts w:ascii="Verdana" w:hAnsi="Verdana" w:cs="Calibri"/>
                <w:bCs/>
                <w:color w:val="333333"/>
                <w:sz w:val="18"/>
                <w:szCs w:val="18"/>
                <w:lang w:eastAsia="en-GB"/>
              </w:rPr>
              <w:t>4.6 (2.6, 10.3)</w:t>
            </w:r>
            <w:r w:rsidRPr="0068320C">
              <w:rPr>
                <w:rFonts w:ascii="Verdana" w:hAnsi="Verdana"/>
                <w:sz w:val="18"/>
                <w:szCs w:val="18"/>
              </w:rPr>
              <w:t xml:space="preserve"> </w:t>
            </w:r>
            <w:r w:rsidRPr="0068320C">
              <w:rPr>
                <w:rFonts w:ascii="Verdana" w:hAnsi="Verdana" w:cs="Calibri"/>
                <w:bCs/>
                <w:color w:val="333333"/>
                <w:sz w:val="18"/>
                <w:szCs w:val="18"/>
                <w:lang w:eastAsia="en-GB"/>
              </w:rPr>
              <w:t>[16]</w:t>
            </w:r>
          </w:p>
        </w:tc>
      </w:tr>
      <w:tr w:rsidR="00A50845" w:rsidRPr="0068320C" w14:paraId="037DC126" w14:textId="77777777" w:rsidTr="000D30B5">
        <w:trPr>
          <w:cantSplit/>
          <w:trHeight w:val="278"/>
        </w:trPr>
        <w:tc>
          <w:tcPr>
            <w:tcW w:w="2337" w:type="pct"/>
            <w:tcBorders>
              <w:top w:val="single" w:sz="4" w:space="0" w:color="auto"/>
              <w:left w:val="single" w:sz="4" w:space="0" w:color="auto"/>
              <w:bottom w:val="single" w:sz="4" w:space="0" w:color="auto"/>
              <w:right w:val="single" w:sz="4" w:space="0" w:color="auto"/>
            </w:tcBorders>
          </w:tcPr>
          <w:p w14:paraId="0DEC36D8" w14:textId="77777777" w:rsidR="00A50845" w:rsidRPr="0068320C" w:rsidRDefault="00A50845" w:rsidP="000D30B5">
            <w:pPr>
              <w:spacing w:after="0"/>
              <w:rPr>
                <w:rFonts w:ascii="Verdana" w:hAnsi="Verdana"/>
                <w:sz w:val="18"/>
                <w:szCs w:val="18"/>
              </w:rPr>
            </w:pPr>
            <w:r w:rsidRPr="0068320C">
              <w:rPr>
                <w:rFonts w:ascii="Verdana" w:hAnsi="Verdana"/>
                <w:sz w:val="18"/>
                <w:szCs w:val="18"/>
              </w:rPr>
              <w:t>Mean CBQ score (SD)</w:t>
            </w:r>
          </w:p>
        </w:tc>
        <w:tc>
          <w:tcPr>
            <w:tcW w:w="1284" w:type="pct"/>
            <w:tcBorders>
              <w:top w:val="single" w:sz="4" w:space="0" w:color="auto"/>
              <w:left w:val="single" w:sz="4" w:space="0" w:color="auto"/>
              <w:bottom w:val="single" w:sz="4" w:space="0" w:color="auto"/>
              <w:right w:val="single" w:sz="4" w:space="0" w:color="auto"/>
            </w:tcBorders>
          </w:tcPr>
          <w:p w14:paraId="3A00A83A"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4.7 (4.0, 5.3) [18]</w:t>
            </w:r>
          </w:p>
        </w:tc>
        <w:tc>
          <w:tcPr>
            <w:tcW w:w="1379" w:type="pct"/>
            <w:tcBorders>
              <w:top w:val="single" w:sz="4" w:space="0" w:color="auto"/>
              <w:left w:val="single" w:sz="4" w:space="0" w:color="auto"/>
              <w:bottom w:val="single" w:sz="4" w:space="0" w:color="auto"/>
              <w:right w:val="single" w:sz="4" w:space="0" w:color="auto"/>
            </w:tcBorders>
          </w:tcPr>
          <w:p w14:paraId="464295E8"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4.6 (4.1, 5.2) [155]</w:t>
            </w:r>
          </w:p>
        </w:tc>
      </w:tr>
      <w:tr w:rsidR="00A50845" w:rsidRPr="0068320C" w14:paraId="203986F9" w14:textId="77777777" w:rsidTr="000D30B5">
        <w:trPr>
          <w:cantSplit/>
          <w:trHeight w:val="282"/>
        </w:trPr>
        <w:tc>
          <w:tcPr>
            <w:tcW w:w="2337" w:type="pct"/>
            <w:tcBorders>
              <w:top w:val="single" w:sz="4" w:space="0" w:color="auto"/>
              <w:left w:val="single" w:sz="4" w:space="0" w:color="auto"/>
              <w:bottom w:val="single" w:sz="4" w:space="0" w:color="auto"/>
              <w:right w:val="single" w:sz="4" w:space="0" w:color="auto"/>
            </w:tcBorders>
          </w:tcPr>
          <w:p w14:paraId="0A677672" w14:textId="77777777" w:rsidR="00A50845" w:rsidRPr="0068320C" w:rsidRDefault="00A50845" w:rsidP="000D30B5">
            <w:pPr>
              <w:spacing w:after="0"/>
              <w:rPr>
                <w:rFonts w:ascii="Verdana" w:hAnsi="Verdana"/>
                <w:sz w:val="18"/>
                <w:szCs w:val="18"/>
              </w:rPr>
            </w:pPr>
            <w:r w:rsidRPr="0068320C">
              <w:rPr>
                <w:rFonts w:ascii="Verdana" w:hAnsi="Verdana"/>
                <w:sz w:val="18"/>
                <w:szCs w:val="18"/>
              </w:rPr>
              <w:t>Long term health condition</w:t>
            </w:r>
          </w:p>
        </w:tc>
        <w:tc>
          <w:tcPr>
            <w:tcW w:w="1284" w:type="pct"/>
            <w:tcBorders>
              <w:top w:val="single" w:sz="4" w:space="0" w:color="auto"/>
              <w:left w:val="single" w:sz="4" w:space="0" w:color="auto"/>
              <w:bottom w:val="single" w:sz="4" w:space="0" w:color="auto"/>
              <w:right w:val="single" w:sz="4" w:space="0" w:color="auto"/>
            </w:tcBorders>
          </w:tcPr>
          <w:p w14:paraId="3E37AA43"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22 (6.6) [7]</w:t>
            </w:r>
          </w:p>
        </w:tc>
        <w:tc>
          <w:tcPr>
            <w:tcW w:w="1379" w:type="pct"/>
            <w:tcBorders>
              <w:top w:val="single" w:sz="4" w:space="0" w:color="auto"/>
              <w:left w:val="single" w:sz="4" w:space="0" w:color="auto"/>
              <w:bottom w:val="single" w:sz="4" w:space="0" w:color="auto"/>
              <w:right w:val="single" w:sz="4" w:space="0" w:color="auto"/>
            </w:tcBorders>
          </w:tcPr>
          <w:p w14:paraId="788BA4AD"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77 (5.4) [13]</w:t>
            </w:r>
          </w:p>
        </w:tc>
      </w:tr>
      <w:tr w:rsidR="00A50845" w:rsidRPr="0068320C" w14:paraId="048DFBDF" w14:textId="77777777" w:rsidTr="000D30B5">
        <w:trPr>
          <w:cantSplit/>
          <w:trHeight w:val="416"/>
        </w:trPr>
        <w:tc>
          <w:tcPr>
            <w:tcW w:w="2337" w:type="pct"/>
            <w:tcBorders>
              <w:top w:val="single" w:sz="4" w:space="0" w:color="auto"/>
              <w:left w:val="single" w:sz="4" w:space="0" w:color="auto"/>
              <w:bottom w:val="single" w:sz="4" w:space="0" w:color="auto"/>
              <w:right w:val="single" w:sz="4" w:space="0" w:color="auto"/>
            </w:tcBorders>
          </w:tcPr>
          <w:p w14:paraId="59FBB754" w14:textId="77777777" w:rsidR="00A50845" w:rsidRPr="0068320C" w:rsidRDefault="00A50845" w:rsidP="000D30B5">
            <w:pPr>
              <w:spacing w:after="0"/>
              <w:rPr>
                <w:rFonts w:ascii="Verdana" w:hAnsi="Verdana"/>
                <w:sz w:val="18"/>
                <w:szCs w:val="18"/>
              </w:rPr>
            </w:pPr>
            <w:r w:rsidRPr="0068320C">
              <w:rPr>
                <w:rFonts w:ascii="Verdana" w:hAnsi="Verdana"/>
                <w:sz w:val="18"/>
                <w:szCs w:val="18"/>
              </w:rPr>
              <w:t>Child health visual analogue scale (range 0-10) (median (IQR))</w:t>
            </w:r>
          </w:p>
        </w:tc>
        <w:tc>
          <w:tcPr>
            <w:tcW w:w="1284" w:type="pct"/>
            <w:tcBorders>
              <w:top w:val="single" w:sz="4" w:space="0" w:color="auto"/>
              <w:left w:val="single" w:sz="4" w:space="0" w:color="auto"/>
              <w:bottom w:val="single" w:sz="4" w:space="0" w:color="auto"/>
              <w:right w:val="single" w:sz="4" w:space="0" w:color="auto"/>
            </w:tcBorders>
          </w:tcPr>
          <w:p w14:paraId="28B4E63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9.9 (9.2, 10) [4]</w:t>
            </w:r>
          </w:p>
        </w:tc>
        <w:tc>
          <w:tcPr>
            <w:tcW w:w="1379" w:type="pct"/>
            <w:tcBorders>
              <w:top w:val="single" w:sz="4" w:space="0" w:color="auto"/>
              <w:left w:val="single" w:sz="4" w:space="0" w:color="auto"/>
              <w:bottom w:val="single" w:sz="4" w:space="0" w:color="auto"/>
              <w:right w:val="single" w:sz="4" w:space="0" w:color="auto"/>
            </w:tcBorders>
          </w:tcPr>
          <w:p w14:paraId="3EEF7CA8"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9.6 (8.3, 10) [4]</w:t>
            </w:r>
          </w:p>
        </w:tc>
      </w:tr>
      <w:tr w:rsidR="00A50845" w:rsidRPr="0068320C" w14:paraId="6349EA5D" w14:textId="77777777" w:rsidTr="000D30B5">
        <w:trPr>
          <w:cantSplit/>
          <w:trHeight w:val="416"/>
        </w:trPr>
        <w:tc>
          <w:tcPr>
            <w:tcW w:w="2337" w:type="pct"/>
            <w:tcBorders>
              <w:top w:val="single" w:sz="4" w:space="0" w:color="auto"/>
              <w:left w:val="single" w:sz="4" w:space="0" w:color="auto"/>
              <w:bottom w:val="single" w:sz="4" w:space="0" w:color="auto"/>
              <w:right w:val="single" w:sz="4" w:space="0" w:color="auto"/>
            </w:tcBorders>
          </w:tcPr>
          <w:p w14:paraId="56044E63" w14:textId="77777777" w:rsidR="00A50845" w:rsidRPr="0068320C" w:rsidRDefault="00A50845" w:rsidP="000D30B5">
            <w:pPr>
              <w:spacing w:after="0"/>
              <w:rPr>
                <w:rFonts w:ascii="Verdana" w:hAnsi="Verdana"/>
                <w:sz w:val="18"/>
                <w:szCs w:val="18"/>
              </w:rPr>
            </w:pPr>
            <w:r w:rsidRPr="0068320C">
              <w:rPr>
                <w:rFonts w:ascii="Verdana" w:hAnsi="Verdana"/>
                <w:sz w:val="18"/>
                <w:szCs w:val="18"/>
              </w:rPr>
              <w:t>Median Health related quality of life (PEDSQL) (IQR)***</w:t>
            </w:r>
          </w:p>
        </w:tc>
        <w:tc>
          <w:tcPr>
            <w:tcW w:w="1284" w:type="pct"/>
            <w:tcBorders>
              <w:top w:val="single" w:sz="4" w:space="0" w:color="auto"/>
              <w:left w:val="single" w:sz="4" w:space="0" w:color="auto"/>
              <w:bottom w:val="single" w:sz="4" w:space="0" w:color="auto"/>
              <w:right w:val="single" w:sz="4" w:space="0" w:color="auto"/>
            </w:tcBorders>
          </w:tcPr>
          <w:p w14:paraId="7E400487"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n=79 [3]</w:t>
            </w:r>
          </w:p>
          <w:p w14:paraId="78FAA3B4"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94.8 (88.2, 98.8)</w:t>
            </w:r>
          </w:p>
        </w:tc>
        <w:tc>
          <w:tcPr>
            <w:tcW w:w="1379" w:type="pct"/>
            <w:tcBorders>
              <w:top w:val="single" w:sz="4" w:space="0" w:color="auto"/>
              <w:left w:val="single" w:sz="4" w:space="0" w:color="auto"/>
              <w:bottom w:val="single" w:sz="4" w:space="0" w:color="auto"/>
              <w:right w:val="single" w:sz="4" w:space="0" w:color="auto"/>
            </w:tcBorders>
          </w:tcPr>
          <w:p w14:paraId="4267298D"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n=401 [3]</w:t>
            </w:r>
          </w:p>
          <w:p w14:paraId="0AB1D52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89.3(88.1, 94.1)</w:t>
            </w:r>
          </w:p>
        </w:tc>
      </w:tr>
      <w:tr w:rsidR="00A50845" w:rsidRPr="0068320C" w14:paraId="758B3678" w14:textId="77777777" w:rsidTr="000D30B5">
        <w:trPr>
          <w:cantSplit/>
          <w:trHeight w:val="416"/>
        </w:trPr>
        <w:tc>
          <w:tcPr>
            <w:tcW w:w="2337" w:type="pct"/>
            <w:tcBorders>
              <w:top w:val="single" w:sz="4" w:space="0" w:color="auto"/>
              <w:left w:val="single" w:sz="4" w:space="0" w:color="auto"/>
              <w:bottom w:val="single" w:sz="4" w:space="0" w:color="auto"/>
              <w:right w:val="single" w:sz="4" w:space="0" w:color="auto"/>
            </w:tcBorders>
          </w:tcPr>
          <w:p w14:paraId="25B0E567" w14:textId="77777777" w:rsidR="00A50845" w:rsidRPr="0068320C" w:rsidRDefault="00A50845" w:rsidP="000D30B5">
            <w:pPr>
              <w:spacing w:after="0"/>
              <w:rPr>
                <w:rFonts w:ascii="Verdana" w:hAnsi="Verdana" w:cs="Calibri"/>
                <w:sz w:val="18"/>
                <w:szCs w:val="18"/>
                <w:highlight w:val="yellow"/>
              </w:rPr>
            </w:pPr>
            <w:r w:rsidRPr="0068320C">
              <w:rPr>
                <w:rFonts w:ascii="Verdana" w:hAnsi="Verdana"/>
                <w:sz w:val="18"/>
                <w:szCs w:val="18"/>
              </w:rPr>
              <w:t xml:space="preserve">Parental assessment of child’s ability to </w:t>
            </w:r>
            <w:r>
              <w:rPr>
                <w:rFonts w:ascii="Verdana" w:hAnsi="Verdana"/>
                <w:sz w:val="18"/>
                <w:szCs w:val="18"/>
              </w:rPr>
              <w:t>reach hot liquids</w:t>
            </w:r>
          </w:p>
          <w:p w14:paraId="0E5D5E50" w14:textId="77777777" w:rsidR="00A50845" w:rsidRPr="0068320C" w:rsidRDefault="00A50845" w:rsidP="000D30B5">
            <w:pPr>
              <w:spacing w:after="0"/>
              <w:rPr>
                <w:rFonts w:ascii="Verdana" w:hAnsi="Verdana" w:cs="Calibri"/>
                <w:sz w:val="18"/>
                <w:szCs w:val="18"/>
              </w:rPr>
            </w:pPr>
            <w:r w:rsidRPr="0068320C">
              <w:rPr>
                <w:rFonts w:ascii="Verdana" w:hAnsi="Verdana" w:cs="Calibri"/>
                <w:sz w:val="18"/>
                <w:szCs w:val="18"/>
              </w:rPr>
              <w:t>All scenarios ‘not likely’</w:t>
            </w:r>
          </w:p>
          <w:p w14:paraId="2EF7D7E3" w14:textId="77777777" w:rsidR="00A50845" w:rsidRPr="0068320C" w:rsidRDefault="00A50845" w:rsidP="000D30B5">
            <w:pPr>
              <w:spacing w:after="0"/>
              <w:rPr>
                <w:rFonts w:ascii="Verdana" w:hAnsi="Verdana" w:cs="Calibri"/>
                <w:sz w:val="18"/>
                <w:szCs w:val="18"/>
              </w:rPr>
            </w:pPr>
            <w:r w:rsidRPr="0068320C">
              <w:rPr>
                <w:rFonts w:ascii="Verdana" w:hAnsi="Verdana" w:cs="Calibri"/>
                <w:sz w:val="18"/>
                <w:szCs w:val="18"/>
              </w:rPr>
              <w:t>≥ 1 scenario ‘quite likely’ and none ‘very likely’</w:t>
            </w:r>
          </w:p>
          <w:p w14:paraId="7521FB79" w14:textId="77777777" w:rsidR="00A50845" w:rsidRPr="0068320C" w:rsidRDefault="00A50845" w:rsidP="000D30B5">
            <w:pPr>
              <w:spacing w:after="0"/>
              <w:rPr>
                <w:rFonts w:ascii="Verdana" w:hAnsi="Verdana" w:cs="Calibri"/>
                <w:sz w:val="18"/>
                <w:szCs w:val="18"/>
                <w:highlight w:val="yellow"/>
              </w:rPr>
            </w:pPr>
            <w:r w:rsidRPr="0068320C">
              <w:rPr>
                <w:rFonts w:ascii="Verdana" w:hAnsi="Verdana" w:cs="Calibri"/>
                <w:sz w:val="18"/>
                <w:szCs w:val="18"/>
              </w:rPr>
              <w:t>≥ 1 scenario ‘very likely’</w:t>
            </w:r>
          </w:p>
        </w:tc>
        <w:tc>
          <w:tcPr>
            <w:tcW w:w="1284" w:type="pct"/>
            <w:tcBorders>
              <w:top w:val="single" w:sz="4" w:space="0" w:color="auto"/>
              <w:left w:val="single" w:sz="4" w:space="0" w:color="auto"/>
              <w:bottom w:val="single" w:sz="4" w:space="0" w:color="auto"/>
              <w:right w:val="single" w:sz="4" w:space="0" w:color="auto"/>
            </w:tcBorders>
          </w:tcPr>
          <w:p w14:paraId="33B95342"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[6]</w:t>
            </w:r>
          </w:p>
          <w:p w14:paraId="67BBE005"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24 (7.2)</w:t>
            </w:r>
          </w:p>
          <w:p w14:paraId="2D8DFFE0"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47 (14.2)</w:t>
            </w:r>
          </w:p>
          <w:p w14:paraId="3B9E08F8"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261 (78.6)</w:t>
            </w:r>
          </w:p>
        </w:tc>
        <w:tc>
          <w:tcPr>
            <w:tcW w:w="1379" w:type="pct"/>
            <w:tcBorders>
              <w:top w:val="single" w:sz="4" w:space="0" w:color="auto"/>
              <w:left w:val="single" w:sz="4" w:space="0" w:color="auto"/>
              <w:bottom w:val="single" w:sz="4" w:space="0" w:color="auto"/>
              <w:right w:val="single" w:sz="4" w:space="0" w:color="auto"/>
            </w:tcBorders>
          </w:tcPr>
          <w:p w14:paraId="38CAEEB5"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[12]</w:t>
            </w:r>
          </w:p>
          <w:p w14:paraId="5C345CB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80 (5.6)</w:t>
            </w:r>
          </w:p>
          <w:p w14:paraId="5FD58C7B"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165 (11.6)</w:t>
            </w:r>
          </w:p>
          <w:p w14:paraId="1E7B26C6" w14:textId="77777777" w:rsidR="00A50845" w:rsidRPr="0068320C" w:rsidRDefault="00A50845" w:rsidP="000D30B5">
            <w:pPr>
              <w:spacing w:after="0"/>
              <w:jc w:val="center"/>
              <w:rPr>
                <w:rFonts w:ascii="Verdana" w:hAnsi="Verdana"/>
                <w:sz w:val="18"/>
                <w:szCs w:val="18"/>
              </w:rPr>
            </w:pPr>
            <w:r w:rsidRPr="0068320C">
              <w:rPr>
                <w:rFonts w:ascii="Verdana" w:hAnsi="Verdana"/>
                <w:sz w:val="18"/>
                <w:szCs w:val="18"/>
              </w:rPr>
              <w:t>1,181 (82.8)</w:t>
            </w:r>
          </w:p>
        </w:tc>
      </w:tr>
      <w:tr w:rsidR="00A50845" w:rsidRPr="0068320C" w14:paraId="6912F1A9" w14:textId="77777777" w:rsidTr="000D30B5">
        <w:trPr>
          <w:cantSplit/>
          <w:trHeight w:val="416"/>
        </w:trPr>
        <w:tc>
          <w:tcPr>
            <w:tcW w:w="2337" w:type="pct"/>
            <w:tcBorders>
              <w:top w:val="single" w:sz="4" w:space="0" w:color="auto"/>
              <w:left w:val="single" w:sz="4" w:space="0" w:color="auto"/>
              <w:bottom w:val="single" w:sz="4" w:space="0" w:color="auto"/>
              <w:right w:val="single" w:sz="4" w:space="0" w:color="auto"/>
            </w:tcBorders>
          </w:tcPr>
          <w:p w14:paraId="78B590CD" w14:textId="77777777" w:rsidR="00A50845" w:rsidRPr="0068320C" w:rsidRDefault="00A50845" w:rsidP="000D30B5">
            <w:pPr>
              <w:spacing w:after="0"/>
              <w:rPr>
                <w:rFonts w:ascii="Verdana" w:hAnsi="Verdana"/>
                <w:sz w:val="18"/>
                <w:szCs w:val="18"/>
              </w:rPr>
            </w:pPr>
            <w:r w:rsidRPr="0068320C">
              <w:rPr>
                <w:rFonts w:ascii="Verdana" w:hAnsi="Verdana"/>
                <w:sz w:val="18"/>
                <w:szCs w:val="18"/>
              </w:rPr>
              <w:t>Median parenting daily hassles tasks subscale (IQR)****</w:t>
            </w:r>
          </w:p>
        </w:tc>
        <w:tc>
          <w:tcPr>
            <w:tcW w:w="1284" w:type="pct"/>
            <w:tcBorders>
              <w:top w:val="single" w:sz="4" w:space="0" w:color="auto"/>
              <w:left w:val="single" w:sz="4" w:space="0" w:color="auto"/>
              <w:bottom w:val="single" w:sz="4" w:space="0" w:color="auto"/>
              <w:right w:val="single" w:sz="4" w:space="0" w:color="auto"/>
            </w:tcBorders>
          </w:tcPr>
          <w:p w14:paraId="68810860"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13 (10.0, 16.0)</w:t>
            </w:r>
          </w:p>
          <w:p w14:paraId="392B271D"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[34]</w:t>
            </w:r>
          </w:p>
        </w:tc>
        <w:tc>
          <w:tcPr>
            <w:tcW w:w="1379" w:type="pct"/>
            <w:tcBorders>
              <w:top w:val="single" w:sz="4" w:space="0" w:color="auto"/>
              <w:left w:val="single" w:sz="4" w:space="0" w:color="auto"/>
              <w:bottom w:val="single" w:sz="4" w:space="0" w:color="auto"/>
              <w:right w:val="single" w:sz="4" w:space="0" w:color="auto"/>
            </w:tcBorders>
          </w:tcPr>
          <w:p w14:paraId="47884E04"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14 (11.0, 18.0)</w:t>
            </w:r>
          </w:p>
          <w:p w14:paraId="5325B80F"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[99]</w:t>
            </w:r>
          </w:p>
        </w:tc>
      </w:tr>
      <w:tr w:rsidR="00A50845" w:rsidRPr="0068320C" w14:paraId="7BD8E322" w14:textId="77777777" w:rsidTr="000D30B5">
        <w:trPr>
          <w:cantSplit/>
          <w:trHeight w:val="416"/>
        </w:trPr>
        <w:tc>
          <w:tcPr>
            <w:tcW w:w="2337" w:type="pct"/>
            <w:tcBorders>
              <w:top w:val="single" w:sz="4" w:space="0" w:color="auto"/>
              <w:left w:val="single" w:sz="4" w:space="0" w:color="auto"/>
              <w:bottom w:val="single" w:sz="4" w:space="0" w:color="auto"/>
              <w:right w:val="single" w:sz="4" w:space="0" w:color="auto"/>
            </w:tcBorders>
          </w:tcPr>
          <w:p w14:paraId="16CDD4E9" w14:textId="77777777" w:rsidR="00A50845" w:rsidRPr="0068320C" w:rsidRDefault="00A50845" w:rsidP="000D30B5">
            <w:pPr>
              <w:spacing w:after="0"/>
              <w:rPr>
                <w:rFonts w:ascii="Verdana" w:hAnsi="Verdana"/>
                <w:sz w:val="18"/>
                <w:szCs w:val="18"/>
              </w:rPr>
            </w:pPr>
            <w:r w:rsidRPr="0068320C">
              <w:rPr>
                <w:rFonts w:ascii="Verdana" w:hAnsi="Verdana"/>
                <w:sz w:val="18"/>
                <w:szCs w:val="18"/>
              </w:rPr>
              <w:t>Mean hospital anxiety and depression scale (SD)****</w:t>
            </w:r>
          </w:p>
        </w:tc>
        <w:tc>
          <w:tcPr>
            <w:tcW w:w="1284" w:type="pct"/>
            <w:tcBorders>
              <w:top w:val="single" w:sz="4" w:space="0" w:color="auto"/>
              <w:left w:val="single" w:sz="4" w:space="0" w:color="auto"/>
              <w:bottom w:val="single" w:sz="4" w:space="0" w:color="auto"/>
              <w:right w:val="single" w:sz="4" w:space="0" w:color="auto"/>
            </w:tcBorders>
          </w:tcPr>
          <w:p w14:paraId="716DB36D"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9 (6.0, 13.0)</w:t>
            </w:r>
          </w:p>
          <w:p w14:paraId="18895310"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[11]</w:t>
            </w:r>
          </w:p>
        </w:tc>
        <w:tc>
          <w:tcPr>
            <w:tcW w:w="1379" w:type="pct"/>
            <w:tcBorders>
              <w:top w:val="single" w:sz="4" w:space="0" w:color="auto"/>
              <w:left w:val="single" w:sz="4" w:space="0" w:color="auto"/>
              <w:bottom w:val="single" w:sz="4" w:space="0" w:color="auto"/>
              <w:right w:val="single" w:sz="4" w:space="0" w:color="auto"/>
            </w:tcBorders>
          </w:tcPr>
          <w:p w14:paraId="67444708"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10 (6.0, 14.0)</w:t>
            </w:r>
          </w:p>
          <w:p w14:paraId="4165DCEA" w14:textId="77777777" w:rsidR="00A50845" w:rsidRPr="0068320C" w:rsidRDefault="00A50845" w:rsidP="000D30B5">
            <w:pPr>
              <w:spacing w:after="0"/>
              <w:jc w:val="center"/>
              <w:rPr>
                <w:rFonts w:ascii="Verdana" w:hAnsi="Verdana" w:cs="Calibri"/>
                <w:sz w:val="18"/>
                <w:szCs w:val="18"/>
              </w:rPr>
            </w:pPr>
            <w:r w:rsidRPr="0068320C">
              <w:rPr>
                <w:rFonts w:ascii="Verdana" w:hAnsi="Verdana" w:cs="Calibri"/>
                <w:sz w:val="18"/>
                <w:szCs w:val="18"/>
              </w:rPr>
              <w:t>[20]</w:t>
            </w:r>
          </w:p>
        </w:tc>
      </w:tr>
    </w:tbl>
    <w:p w14:paraId="4A8E7F4B" w14:textId="77777777" w:rsidR="00A50845" w:rsidRPr="006A5F05" w:rsidRDefault="00A50845" w:rsidP="00A50845">
      <w:pPr>
        <w:spacing w:after="0" w:line="240" w:lineRule="auto"/>
        <w:rPr>
          <w:rFonts w:ascii="Verdana" w:hAnsi="Verdana"/>
          <w:sz w:val="16"/>
          <w:szCs w:val="16"/>
          <w:lang w:eastAsia="en-GB"/>
        </w:rPr>
      </w:pPr>
      <w:r w:rsidRPr="006A5F05">
        <w:rPr>
          <w:rFonts w:ascii="Verdana" w:hAnsi="Verdana"/>
          <w:sz w:val="16"/>
          <w:szCs w:val="16"/>
          <w:lang w:eastAsia="en-GB"/>
        </w:rPr>
        <w:t xml:space="preserve">(percentage, unless stated otherwise) [missing values]. Percentages may add up to more than 100 due to rounding. * age when questionnaire completed. **only applicable where mothers completed questionnaire. .   </w:t>
      </w:r>
      <w:r w:rsidRPr="006A5F05">
        <w:rPr>
          <w:rFonts w:ascii="Verdana" w:hAnsi="Verdana" w:cs="Calibri"/>
          <w:bCs/>
          <w:color w:val="333333"/>
          <w:sz w:val="16"/>
          <w:szCs w:val="16"/>
          <w:lang w:eastAsia="en-GB"/>
        </w:rPr>
        <w:t xml:space="preserve">*** missing values refer to those with ≥ 50% items on any scale missing. **** missing values refer to those with more than one item missing. </w:t>
      </w:r>
      <w:r w:rsidRPr="006A5F05">
        <w:rPr>
          <w:rFonts w:ascii="Verdana" w:hAnsi="Verdana"/>
          <w:sz w:val="16"/>
          <w:szCs w:val="16"/>
          <w:lang w:eastAsia="en-GB"/>
        </w:rPr>
        <w:t>IMD:  higher score indicates greater deprivation. CBQ: higher score indicates more active and more intense behaviour. PDH: higher score indicates more hassle. HADS: higher score indicates greater symptoms of anxiety/depression. Child health visual analogue scale: higher score indicates better health. PedsQL: higher score indicates better quality of life</w:t>
      </w:r>
    </w:p>
    <w:p w14:paraId="57B64878" w14:textId="77777777" w:rsidR="00A50845" w:rsidRPr="00B765B8" w:rsidRDefault="00A50845" w:rsidP="00A50845">
      <w:pPr>
        <w:rPr>
          <w:rFonts w:ascii="Verdana" w:hAnsi="Verdana" w:cs="Calibri"/>
          <w:bCs/>
          <w:color w:val="333333"/>
          <w:sz w:val="16"/>
          <w:szCs w:val="16"/>
          <w:lang w:eastAsia="en-GB"/>
        </w:rPr>
        <w:sectPr w:rsidR="00A50845" w:rsidRPr="00B765B8" w:rsidSect="00FB1CDC">
          <w:pgSz w:w="11906" w:h="16838"/>
          <w:pgMar w:top="720" w:right="720" w:bottom="720" w:left="720" w:header="708" w:footer="708" w:gutter="0"/>
          <w:cols w:space="708"/>
          <w:docGrid w:linePitch="360"/>
        </w:sectPr>
      </w:pPr>
    </w:p>
    <w:p w14:paraId="070716D6" w14:textId="77777777" w:rsidR="00A50845" w:rsidRPr="00084CB7" w:rsidRDefault="00A50845" w:rsidP="00A50845">
      <w:pPr>
        <w:pStyle w:val="ListParagraph"/>
        <w:spacing w:after="0" w:line="240" w:lineRule="auto"/>
        <w:ind w:left="0"/>
        <w:rPr>
          <w:rFonts w:ascii="Verdana" w:hAnsi="Verdana"/>
          <w:b/>
          <w:sz w:val="18"/>
          <w:szCs w:val="18"/>
        </w:rPr>
      </w:pPr>
      <w:r w:rsidRPr="00084CB7">
        <w:rPr>
          <w:rFonts w:ascii="Verdana" w:hAnsi="Verdana"/>
          <w:b/>
          <w:sz w:val="18"/>
          <w:szCs w:val="18"/>
        </w:rPr>
        <w:lastRenderedPageBreak/>
        <w:t>Table 2. Sensitivity, specificity and predictive values for self-reported exposures compared to observed exposures for cases and controls</w:t>
      </w:r>
    </w:p>
    <w:p w14:paraId="3603D128" w14:textId="77777777" w:rsidR="00A50845" w:rsidRPr="00C234EE" w:rsidRDefault="00A50845" w:rsidP="00A50845">
      <w:pPr>
        <w:tabs>
          <w:tab w:val="left" w:pos="6526"/>
        </w:tabs>
        <w:rPr>
          <w:rFonts w:ascii="Verdana" w:hAnsi="Verdana" w:cs="Calibri"/>
          <w:sz w:val="16"/>
          <w:szCs w:val="16"/>
          <w:lang w:eastAsia="en-GB"/>
        </w:rPr>
      </w:pPr>
      <w:r>
        <w:rPr>
          <w:rFonts w:ascii="Verdana" w:hAnsi="Verdana" w:cs="Calibri"/>
          <w:sz w:val="16"/>
          <w:szCs w:val="16"/>
          <w:lang w:eastAsia="en-GB"/>
        </w:rPr>
        <w:tab/>
      </w:r>
    </w:p>
    <w:tbl>
      <w:tblPr>
        <w:tblpPr w:leftFromText="180" w:rightFromText="180" w:vertAnchor="text"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636"/>
        <w:gridCol w:w="679"/>
        <w:gridCol w:w="679"/>
        <w:gridCol w:w="679"/>
        <w:gridCol w:w="679"/>
        <w:gridCol w:w="939"/>
        <w:gridCol w:w="842"/>
        <w:gridCol w:w="842"/>
        <w:gridCol w:w="844"/>
        <w:gridCol w:w="923"/>
        <w:gridCol w:w="590"/>
      </w:tblGrid>
      <w:tr w:rsidR="00A50845" w:rsidRPr="00936D2A" w14:paraId="402F8BBB" w14:textId="77777777" w:rsidTr="000D30B5">
        <w:trPr>
          <w:trHeight w:val="873"/>
        </w:trPr>
        <w:tc>
          <w:tcPr>
            <w:tcW w:w="796" w:type="pct"/>
            <w:gridSpan w:val="2"/>
            <w:vAlign w:val="center"/>
          </w:tcPr>
          <w:p w14:paraId="4B7BB4F6" w14:textId="77777777" w:rsidR="00A50845" w:rsidRPr="00936D2A" w:rsidRDefault="00A50845" w:rsidP="000D30B5">
            <w:pPr>
              <w:spacing w:after="0" w:line="240" w:lineRule="auto"/>
              <w:jc w:val="center"/>
              <w:rPr>
                <w:rFonts w:ascii="Verdana" w:hAnsi="Verdana"/>
                <w:b/>
                <w:sz w:val="18"/>
                <w:szCs w:val="18"/>
              </w:rPr>
            </w:pPr>
            <w:r w:rsidRPr="00936D2A">
              <w:rPr>
                <w:rFonts w:ascii="Verdana" w:hAnsi="Verdana"/>
                <w:b/>
                <w:sz w:val="18"/>
                <w:szCs w:val="18"/>
              </w:rPr>
              <w:t>Exposure</w:t>
            </w:r>
          </w:p>
        </w:tc>
        <w:tc>
          <w:tcPr>
            <w:tcW w:w="371" w:type="pct"/>
            <w:vAlign w:val="center"/>
          </w:tcPr>
          <w:p w14:paraId="63DA1B81" w14:textId="77777777" w:rsidR="00A50845" w:rsidRPr="00936D2A" w:rsidRDefault="00A50845" w:rsidP="000D30B5">
            <w:pPr>
              <w:spacing w:after="0" w:line="240" w:lineRule="auto"/>
              <w:jc w:val="center"/>
              <w:rPr>
                <w:rFonts w:ascii="Verdana" w:hAnsi="Verdana"/>
                <w:b/>
                <w:sz w:val="18"/>
                <w:szCs w:val="18"/>
              </w:rPr>
            </w:pPr>
            <w:r w:rsidRPr="00936D2A">
              <w:rPr>
                <w:rFonts w:ascii="Verdana" w:hAnsi="Verdana"/>
                <w:b/>
                <w:sz w:val="18"/>
                <w:szCs w:val="18"/>
              </w:rPr>
              <w:t>Reported and observed</w:t>
            </w:r>
          </w:p>
        </w:tc>
        <w:tc>
          <w:tcPr>
            <w:tcW w:w="371" w:type="pct"/>
            <w:vAlign w:val="center"/>
          </w:tcPr>
          <w:p w14:paraId="415E1169" w14:textId="77777777" w:rsidR="00A50845" w:rsidRPr="00936D2A" w:rsidRDefault="00A50845" w:rsidP="000D30B5">
            <w:pPr>
              <w:spacing w:after="0" w:line="240" w:lineRule="auto"/>
              <w:jc w:val="center"/>
              <w:rPr>
                <w:rFonts w:ascii="Verdana" w:hAnsi="Verdana"/>
                <w:b/>
                <w:sz w:val="18"/>
                <w:szCs w:val="18"/>
              </w:rPr>
            </w:pPr>
            <w:r w:rsidRPr="00936D2A">
              <w:rPr>
                <w:rFonts w:ascii="Verdana" w:hAnsi="Verdana"/>
                <w:b/>
                <w:sz w:val="18"/>
                <w:szCs w:val="18"/>
              </w:rPr>
              <w:t>Reported not observed</w:t>
            </w:r>
          </w:p>
        </w:tc>
        <w:tc>
          <w:tcPr>
            <w:tcW w:w="371" w:type="pct"/>
            <w:vAlign w:val="center"/>
          </w:tcPr>
          <w:p w14:paraId="50CEB20D" w14:textId="77777777" w:rsidR="00A50845" w:rsidRPr="00936D2A" w:rsidRDefault="00A50845" w:rsidP="000D30B5">
            <w:pPr>
              <w:spacing w:after="0" w:line="240" w:lineRule="auto"/>
              <w:jc w:val="center"/>
              <w:rPr>
                <w:rFonts w:ascii="Verdana" w:hAnsi="Verdana"/>
                <w:b/>
                <w:sz w:val="18"/>
                <w:szCs w:val="18"/>
              </w:rPr>
            </w:pPr>
            <w:r w:rsidRPr="00936D2A">
              <w:rPr>
                <w:rFonts w:ascii="Verdana" w:hAnsi="Verdana"/>
                <w:b/>
                <w:sz w:val="18"/>
                <w:szCs w:val="18"/>
              </w:rPr>
              <w:t>Not reported but observed</w:t>
            </w:r>
          </w:p>
        </w:tc>
        <w:tc>
          <w:tcPr>
            <w:tcW w:w="371" w:type="pct"/>
            <w:vAlign w:val="center"/>
          </w:tcPr>
          <w:p w14:paraId="24916C73" w14:textId="77777777" w:rsidR="00A50845" w:rsidRPr="00936D2A" w:rsidRDefault="00A50845" w:rsidP="000D30B5">
            <w:pPr>
              <w:spacing w:after="0" w:line="240" w:lineRule="auto"/>
              <w:jc w:val="center"/>
              <w:rPr>
                <w:rFonts w:ascii="Verdana" w:hAnsi="Verdana"/>
                <w:b/>
                <w:sz w:val="18"/>
                <w:szCs w:val="18"/>
              </w:rPr>
            </w:pPr>
            <w:r w:rsidRPr="00936D2A">
              <w:rPr>
                <w:rFonts w:ascii="Verdana" w:hAnsi="Verdana"/>
                <w:b/>
                <w:sz w:val="18"/>
                <w:szCs w:val="18"/>
              </w:rPr>
              <w:t>Not reported or observed</w:t>
            </w:r>
          </w:p>
        </w:tc>
        <w:tc>
          <w:tcPr>
            <w:tcW w:w="513" w:type="pct"/>
            <w:vAlign w:val="center"/>
          </w:tcPr>
          <w:p w14:paraId="79FA3571"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Sensitivity</w:t>
            </w:r>
          </w:p>
          <w:p w14:paraId="0EE11CB3"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(95%CI)</w:t>
            </w:r>
          </w:p>
        </w:tc>
        <w:tc>
          <w:tcPr>
            <w:tcW w:w="460" w:type="pct"/>
            <w:vAlign w:val="center"/>
          </w:tcPr>
          <w:p w14:paraId="6D16C130"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Specificity</w:t>
            </w:r>
          </w:p>
          <w:p w14:paraId="1CFE3731"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(95%CI)</w:t>
            </w:r>
          </w:p>
        </w:tc>
        <w:tc>
          <w:tcPr>
            <w:tcW w:w="460" w:type="pct"/>
            <w:vAlign w:val="center"/>
          </w:tcPr>
          <w:p w14:paraId="5F9803E1"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PPV (95%CI)</w:t>
            </w:r>
          </w:p>
        </w:tc>
        <w:tc>
          <w:tcPr>
            <w:tcW w:w="461" w:type="pct"/>
            <w:vAlign w:val="center"/>
          </w:tcPr>
          <w:p w14:paraId="65D9A79A"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NPV (95%CI)</w:t>
            </w:r>
          </w:p>
        </w:tc>
        <w:tc>
          <w:tcPr>
            <w:tcW w:w="504" w:type="pct"/>
            <w:vAlign w:val="center"/>
          </w:tcPr>
          <w:p w14:paraId="69FFA91E" w14:textId="77777777" w:rsidR="00A50845" w:rsidRPr="00936D2A" w:rsidRDefault="00A50845" w:rsidP="000D30B5">
            <w:pPr>
              <w:spacing w:after="0"/>
              <w:jc w:val="center"/>
              <w:rPr>
                <w:rFonts w:ascii="Verdana" w:hAnsi="Verdana"/>
                <w:b/>
                <w:sz w:val="18"/>
                <w:szCs w:val="18"/>
              </w:rPr>
            </w:pPr>
            <w:r w:rsidRPr="00936D2A">
              <w:rPr>
                <w:rFonts w:ascii="Verdana" w:hAnsi="Verdana"/>
                <w:b/>
                <w:sz w:val="18"/>
                <w:szCs w:val="18"/>
              </w:rPr>
              <w:t>Kappa value (95%CI)</w:t>
            </w:r>
          </w:p>
        </w:tc>
        <w:tc>
          <w:tcPr>
            <w:tcW w:w="322" w:type="pct"/>
            <w:vAlign w:val="center"/>
          </w:tcPr>
          <w:p w14:paraId="1007CC80" w14:textId="77777777" w:rsidR="00A50845" w:rsidRPr="00936D2A" w:rsidRDefault="00A50845" w:rsidP="000D30B5">
            <w:pPr>
              <w:spacing w:after="0" w:line="240" w:lineRule="auto"/>
              <w:jc w:val="center"/>
              <w:rPr>
                <w:rFonts w:ascii="Verdana" w:hAnsi="Verdana"/>
                <w:sz w:val="18"/>
                <w:szCs w:val="18"/>
                <w:vertAlign w:val="superscript"/>
              </w:rPr>
            </w:pPr>
            <w:r w:rsidRPr="00936D2A">
              <w:rPr>
                <w:rFonts w:ascii="Verdana" w:hAnsi="Verdana"/>
                <w:sz w:val="18"/>
                <w:szCs w:val="18"/>
              </w:rPr>
              <w:t>Χ</w:t>
            </w:r>
            <w:r w:rsidRPr="00936D2A">
              <w:rPr>
                <w:rFonts w:ascii="Verdana" w:hAnsi="Verdana"/>
                <w:sz w:val="18"/>
                <w:szCs w:val="18"/>
                <w:vertAlign w:val="superscript"/>
              </w:rPr>
              <w:t>2</w:t>
            </w:r>
          </w:p>
          <w:p w14:paraId="163D13DC" w14:textId="77777777" w:rsidR="00A50845" w:rsidRPr="00936D2A" w:rsidRDefault="00A50845" w:rsidP="000D30B5">
            <w:pPr>
              <w:spacing w:after="0"/>
              <w:jc w:val="center"/>
              <w:rPr>
                <w:rFonts w:ascii="Verdana" w:hAnsi="Verdana"/>
                <w:b/>
                <w:sz w:val="18"/>
                <w:szCs w:val="18"/>
              </w:rPr>
            </w:pPr>
            <w:r w:rsidRPr="00936D2A">
              <w:rPr>
                <w:rFonts w:ascii="Verdana" w:hAnsi="Verdana"/>
                <w:sz w:val="18"/>
                <w:szCs w:val="18"/>
              </w:rPr>
              <w:t>(p)</w:t>
            </w:r>
          </w:p>
        </w:tc>
      </w:tr>
      <w:tr w:rsidR="00A50845" w:rsidRPr="005521E1" w14:paraId="3DFE5F3D" w14:textId="77777777" w:rsidTr="000D30B5">
        <w:trPr>
          <w:trHeight w:val="521"/>
        </w:trPr>
        <w:tc>
          <w:tcPr>
            <w:tcW w:w="449" w:type="pct"/>
            <w:vMerge w:val="restart"/>
            <w:shd w:val="clear" w:color="auto" w:fill="auto"/>
            <w:vAlign w:val="center"/>
          </w:tcPr>
          <w:p w14:paraId="7B10503C" w14:textId="77777777" w:rsidR="00A50845" w:rsidRPr="005521E1" w:rsidRDefault="00A50845" w:rsidP="000D30B5">
            <w:pPr>
              <w:spacing w:before="60" w:after="60"/>
              <w:jc w:val="center"/>
              <w:rPr>
                <w:rFonts w:ascii="Verdana" w:hAnsi="Verdana"/>
                <w:sz w:val="18"/>
                <w:szCs w:val="18"/>
              </w:rPr>
            </w:pPr>
            <w:r w:rsidRPr="005521E1">
              <w:rPr>
                <w:rFonts w:ascii="Verdana" w:hAnsi="Verdana"/>
                <w:sz w:val="18"/>
                <w:szCs w:val="18"/>
              </w:rPr>
              <w:t>Has cordless kettle or curly flex</w:t>
            </w:r>
          </w:p>
        </w:tc>
        <w:tc>
          <w:tcPr>
            <w:tcW w:w="347" w:type="pct"/>
            <w:shd w:val="clear" w:color="auto" w:fill="auto"/>
            <w:vAlign w:val="center"/>
          </w:tcPr>
          <w:p w14:paraId="3BE2FCB1"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Cases</w:t>
            </w:r>
          </w:p>
          <w:p w14:paraId="0E04E58D"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[2]</w:t>
            </w:r>
          </w:p>
          <w:p w14:paraId="6CE6FE21" w14:textId="77777777" w:rsidR="00A50845" w:rsidRPr="005521E1" w:rsidRDefault="00A50845" w:rsidP="000D30B5">
            <w:pPr>
              <w:spacing w:after="0" w:line="240" w:lineRule="auto"/>
              <w:jc w:val="center"/>
              <w:rPr>
                <w:rFonts w:ascii="Verdana" w:hAnsi="Verdana"/>
                <w:sz w:val="18"/>
                <w:szCs w:val="18"/>
              </w:rPr>
            </w:pPr>
          </w:p>
        </w:tc>
        <w:tc>
          <w:tcPr>
            <w:tcW w:w="371" w:type="pct"/>
            <w:shd w:val="clear" w:color="auto" w:fill="auto"/>
            <w:vAlign w:val="center"/>
          </w:tcPr>
          <w:p w14:paraId="74B022C2"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66</w:t>
            </w:r>
          </w:p>
        </w:tc>
        <w:tc>
          <w:tcPr>
            <w:tcW w:w="371" w:type="pct"/>
            <w:shd w:val="clear" w:color="auto" w:fill="auto"/>
            <w:vAlign w:val="center"/>
          </w:tcPr>
          <w:p w14:paraId="24326689"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0</w:t>
            </w:r>
          </w:p>
        </w:tc>
        <w:tc>
          <w:tcPr>
            <w:tcW w:w="371" w:type="pct"/>
            <w:shd w:val="clear" w:color="auto" w:fill="auto"/>
            <w:vAlign w:val="center"/>
          </w:tcPr>
          <w:p w14:paraId="3C946B90"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11</w:t>
            </w:r>
          </w:p>
        </w:tc>
        <w:tc>
          <w:tcPr>
            <w:tcW w:w="371" w:type="pct"/>
            <w:shd w:val="clear" w:color="auto" w:fill="auto"/>
            <w:vAlign w:val="center"/>
          </w:tcPr>
          <w:p w14:paraId="24EF4C54"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2</w:t>
            </w:r>
          </w:p>
        </w:tc>
        <w:tc>
          <w:tcPr>
            <w:tcW w:w="513" w:type="pct"/>
            <w:shd w:val="clear" w:color="auto" w:fill="auto"/>
            <w:vAlign w:val="center"/>
          </w:tcPr>
          <w:p w14:paraId="0B50044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85.7</w:t>
            </w:r>
          </w:p>
          <w:p w14:paraId="17C05EB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(75.9, 92.6)</w:t>
            </w:r>
          </w:p>
        </w:tc>
        <w:tc>
          <w:tcPr>
            <w:tcW w:w="460" w:type="pct"/>
            <w:shd w:val="clear" w:color="auto" w:fill="auto"/>
            <w:vAlign w:val="center"/>
          </w:tcPr>
          <w:p w14:paraId="49FDC32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100</w:t>
            </w:r>
          </w:p>
          <w:p w14:paraId="2733BB7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(15.8, 100)</w:t>
            </w:r>
          </w:p>
        </w:tc>
        <w:tc>
          <w:tcPr>
            <w:tcW w:w="460" w:type="pct"/>
            <w:shd w:val="clear" w:color="auto" w:fill="auto"/>
            <w:vAlign w:val="center"/>
          </w:tcPr>
          <w:p w14:paraId="06AC262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100</w:t>
            </w:r>
          </w:p>
          <w:p w14:paraId="153FFF5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(94.6, 100)</w:t>
            </w:r>
          </w:p>
        </w:tc>
        <w:tc>
          <w:tcPr>
            <w:tcW w:w="461" w:type="pct"/>
            <w:shd w:val="clear" w:color="auto" w:fill="auto"/>
            <w:vAlign w:val="center"/>
          </w:tcPr>
          <w:p w14:paraId="53341C7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15.4</w:t>
            </w:r>
          </w:p>
          <w:p w14:paraId="1134522E"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(1.9, 45.4)</w:t>
            </w:r>
          </w:p>
        </w:tc>
        <w:tc>
          <w:tcPr>
            <w:tcW w:w="504" w:type="pct"/>
            <w:shd w:val="clear" w:color="auto" w:fill="auto"/>
            <w:vAlign w:val="center"/>
          </w:tcPr>
          <w:p w14:paraId="1F415F7E"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0.23</w:t>
            </w:r>
          </w:p>
          <w:p w14:paraId="29F921C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(-0.04, 0.50)</w:t>
            </w:r>
          </w:p>
        </w:tc>
        <w:tc>
          <w:tcPr>
            <w:tcW w:w="322" w:type="pct"/>
            <w:vMerge w:val="restart"/>
            <w:shd w:val="clear" w:color="auto" w:fill="auto"/>
            <w:vAlign w:val="center"/>
          </w:tcPr>
          <w:p w14:paraId="5591307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1.59 (0.21)</w:t>
            </w:r>
          </w:p>
        </w:tc>
      </w:tr>
      <w:tr w:rsidR="00A50845" w:rsidRPr="005521E1" w14:paraId="040FC8AA" w14:textId="77777777" w:rsidTr="000D30B5">
        <w:trPr>
          <w:trHeight w:val="572"/>
        </w:trPr>
        <w:tc>
          <w:tcPr>
            <w:tcW w:w="449" w:type="pct"/>
            <w:vMerge/>
            <w:shd w:val="clear" w:color="auto" w:fill="FBD4B4" w:themeFill="accent6" w:themeFillTint="66"/>
            <w:vAlign w:val="center"/>
          </w:tcPr>
          <w:p w14:paraId="62987E9A" w14:textId="77777777" w:rsidR="00A50845" w:rsidRPr="005521E1" w:rsidRDefault="00A50845" w:rsidP="000D30B5">
            <w:pPr>
              <w:spacing w:before="60" w:after="60"/>
              <w:jc w:val="center"/>
              <w:rPr>
                <w:rFonts w:ascii="Verdana" w:hAnsi="Verdana"/>
                <w:sz w:val="18"/>
                <w:szCs w:val="18"/>
              </w:rPr>
            </w:pPr>
          </w:p>
        </w:tc>
        <w:tc>
          <w:tcPr>
            <w:tcW w:w="347" w:type="pct"/>
            <w:shd w:val="clear" w:color="auto" w:fill="auto"/>
            <w:vAlign w:val="center"/>
          </w:tcPr>
          <w:p w14:paraId="0F3DB2D0"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Controls</w:t>
            </w:r>
          </w:p>
          <w:p w14:paraId="4D01995F"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[0]</w:t>
            </w:r>
          </w:p>
        </w:tc>
        <w:tc>
          <w:tcPr>
            <w:tcW w:w="371" w:type="pct"/>
            <w:shd w:val="clear" w:color="auto" w:fill="auto"/>
            <w:vAlign w:val="center"/>
          </w:tcPr>
          <w:p w14:paraId="5165BA1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62</w:t>
            </w:r>
          </w:p>
        </w:tc>
        <w:tc>
          <w:tcPr>
            <w:tcW w:w="371" w:type="pct"/>
            <w:shd w:val="clear" w:color="auto" w:fill="auto"/>
            <w:vAlign w:val="center"/>
          </w:tcPr>
          <w:p w14:paraId="46A1B3E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w:t>
            </w:r>
          </w:p>
        </w:tc>
        <w:tc>
          <w:tcPr>
            <w:tcW w:w="371" w:type="pct"/>
            <w:shd w:val="clear" w:color="auto" w:fill="auto"/>
            <w:vAlign w:val="center"/>
          </w:tcPr>
          <w:p w14:paraId="447F050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17</w:t>
            </w:r>
          </w:p>
        </w:tc>
        <w:tc>
          <w:tcPr>
            <w:tcW w:w="371" w:type="pct"/>
            <w:shd w:val="clear" w:color="auto" w:fill="auto"/>
            <w:vAlign w:val="center"/>
          </w:tcPr>
          <w:p w14:paraId="57EF9C4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w:t>
            </w:r>
          </w:p>
        </w:tc>
        <w:tc>
          <w:tcPr>
            <w:tcW w:w="513" w:type="pct"/>
            <w:shd w:val="clear" w:color="auto" w:fill="auto"/>
            <w:vAlign w:val="center"/>
          </w:tcPr>
          <w:p w14:paraId="1E4C24DE"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78.5</w:t>
            </w:r>
          </w:p>
          <w:p w14:paraId="6A2F2BE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(67.8, 86.9)</w:t>
            </w:r>
          </w:p>
        </w:tc>
        <w:tc>
          <w:tcPr>
            <w:tcW w:w="460" w:type="pct"/>
            <w:shd w:val="clear" w:color="auto" w:fill="auto"/>
            <w:vAlign w:val="center"/>
          </w:tcPr>
          <w:p w14:paraId="2EB3C27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50.0</w:t>
            </w:r>
          </w:p>
          <w:p w14:paraId="413813A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(1.3, 98.7)</w:t>
            </w:r>
          </w:p>
        </w:tc>
        <w:tc>
          <w:tcPr>
            <w:tcW w:w="460" w:type="pct"/>
            <w:shd w:val="clear" w:color="auto" w:fill="auto"/>
            <w:vAlign w:val="center"/>
          </w:tcPr>
          <w:p w14:paraId="1F564E3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98.4</w:t>
            </w:r>
          </w:p>
          <w:p w14:paraId="4D02C94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(91.5, 100)</w:t>
            </w:r>
          </w:p>
        </w:tc>
        <w:tc>
          <w:tcPr>
            <w:tcW w:w="461" w:type="pct"/>
            <w:shd w:val="clear" w:color="auto" w:fill="auto"/>
            <w:vAlign w:val="center"/>
          </w:tcPr>
          <w:p w14:paraId="7EF07EF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5.6</w:t>
            </w:r>
          </w:p>
          <w:p w14:paraId="6B4378D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(0.1, 27.3)</w:t>
            </w:r>
          </w:p>
        </w:tc>
        <w:tc>
          <w:tcPr>
            <w:tcW w:w="504" w:type="pct"/>
            <w:shd w:val="clear" w:color="auto" w:fill="auto"/>
            <w:vAlign w:val="center"/>
          </w:tcPr>
          <w:p w14:paraId="16807381"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0.06</w:t>
            </w:r>
          </w:p>
          <w:p w14:paraId="58DBDEC6"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(-0.10,  0.22)</w:t>
            </w:r>
          </w:p>
        </w:tc>
        <w:tc>
          <w:tcPr>
            <w:tcW w:w="322" w:type="pct"/>
            <w:vMerge/>
            <w:shd w:val="clear" w:color="auto" w:fill="FBD4B4" w:themeFill="accent6" w:themeFillTint="66"/>
            <w:vAlign w:val="center"/>
          </w:tcPr>
          <w:p w14:paraId="05FE33A4" w14:textId="77777777" w:rsidR="00A50845" w:rsidRPr="005521E1" w:rsidRDefault="00A50845" w:rsidP="000D30B5">
            <w:pPr>
              <w:spacing w:after="0" w:line="202" w:lineRule="auto"/>
              <w:jc w:val="center"/>
              <w:rPr>
                <w:rFonts w:ascii="Verdana" w:hAnsi="Verdana"/>
                <w:sz w:val="18"/>
                <w:szCs w:val="18"/>
              </w:rPr>
            </w:pPr>
          </w:p>
        </w:tc>
      </w:tr>
      <w:tr w:rsidR="00A50845" w:rsidRPr="005521E1" w14:paraId="60ECC376" w14:textId="77777777" w:rsidTr="000D30B5">
        <w:tc>
          <w:tcPr>
            <w:tcW w:w="449" w:type="pct"/>
            <w:vMerge w:val="restart"/>
            <w:vAlign w:val="center"/>
          </w:tcPr>
          <w:p w14:paraId="6C91CA11" w14:textId="77777777" w:rsidR="00A50845" w:rsidRPr="005521E1" w:rsidRDefault="00A50845" w:rsidP="000D30B5">
            <w:pPr>
              <w:spacing w:before="60" w:after="60"/>
              <w:jc w:val="center"/>
              <w:rPr>
                <w:rFonts w:ascii="Verdana" w:hAnsi="Verdana"/>
                <w:sz w:val="18"/>
                <w:szCs w:val="18"/>
              </w:rPr>
            </w:pPr>
            <w:r w:rsidRPr="005521E1">
              <w:rPr>
                <w:rFonts w:ascii="Verdana" w:hAnsi="Verdana"/>
                <w:sz w:val="18"/>
                <w:szCs w:val="18"/>
              </w:rPr>
              <w:t>Kettle kept at back of kitchen surface</w:t>
            </w:r>
          </w:p>
        </w:tc>
        <w:tc>
          <w:tcPr>
            <w:tcW w:w="347" w:type="pct"/>
            <w:vAlign w:val="center"/>
          </w:tcPr>
          <w:p w14:paraId="3001E3BD"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Cases</w:t>
            </w:r>
          </w:p>
          <w:p w14:paraId="538AA359"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[0]</w:t>
            </w:r>
          </w:p>
          <w:p w14:paraId="08A9776F" w14:textId="77777777" w:rsidR="00A50845" w:rsidRPr="005521E1" w:rsidRDefault="00A50845" w:rsidP="000D30B5">
            <w:pPr>
              <w:spacing w:after="0" w:line="240" w:lineRule="auto"/>
              <w:jc w:val="center"/>
              <w:rPr>
                <w:rFonts w:ascii="Verdana" w:hAnsi="Verdana"/>
                <w:sz w:val="18"/>
                <w:szCs w:val="18"/>
              </w:rPr>
            </w:pPr>
          </w:p>
        </w:tc>
        <w:tc>
          <w:tcPr>
            <w:tcW w:w="371" w:type="pct"/>
            <w:vAlign w:val="center"/>
          </w:tcPr>
          <w:p w14:paraId="68579897"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62</w:t>
            </w:r>
          </w:p>
        </w:tc>
        <w:tc>
          <w:tcPr>
            <w:tcW w:w="371" w:type="pct"/>
            <w:vAlign w:val="center"/>
          </w:tcPr>
          <w:p w14:paraId="0385CCB3"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11</w:t>
            </w:r>
          </w:p>
        </w:tc>
        <w:tc>
          <w:tcPr>
            <w:tcW w:w="371" w:type="pct"/>
            <w:vAlign w:val="center"/>
          </w:tcPr>
          <w:p w14:paraId="3F0A9B76"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5</w:t>
            </w:r>
          </w:p>
        </w:tc>
        <w:tc>
          <w:tcPr>
            <w:tcW w:w="371" w:type="pct"/>
            <w:vAlign w:val="center"/>
          </w:tcPr>
          <w:p w14:paraId="14FACCB2"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3</w:t>
            </w:r>
          </w:p>
        </w:tc>
        <w:tc>
          <w:tcPr>
            <w:tcW w:w="513" w:type="pct"/>
            <w:vAlign w:val="center"/>
          </w:tcPr>
          <w:p w14:paraId="748B7F6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92.5</w:t>
            </w:r>
          </w:p>
          <w:p w14:paraId="26A4BD1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(83.4, 97.5)</w:t>
            </w:r>
          </w:p>
        </w:tc>
        <w:tc>
          <w:tcPr>
            <w:tcW w:w="460" w:type="pct"/>
            <w:vAlign w:val="center"/>
          </w:tcPr>
          <w:p w14:paraId="18F5CC7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21.4</w:t>
            </w:r>
          </w:p>
          <w:p w14:paraId="28B250F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(4.7, 50.8)</w:t>
            </w:r>
          </w:p>
        </w:tc>
        <w:tc>
          <w:tcPr>
            <w:tcW w:w="460" w:type="pct"/>
            <w:vAlign w:val="center"/>
          </w:tcPr>
          <w:p w14:paraId="5BD8FC1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84.9</w:t>
            </w:r>
          </w:p>
          <w:p w14:paraId="2E4C72A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(74.6, 92.2)</w:t>
            </w:r>
          </w:p>
        </w:tc>
        <w:tc>
          <w:tcPr>
            <w:tcW w:w="461" w:type="pct"/>
            <w:vAlign w:val="center"/>
          </w:tcPr>
          <w:p w14:paraId="45D61D4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37.5</w:t>
            </w:r>
          </w:p>
          <w:p w14:paraId="422EB6C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(8.5, 75.5)</w:t>
            </w:r>
          </w:p>
        </w:tc>
        <w:tc>
          <w:tcPr>
            <w:tcW w:w="504" w:type="pct"/>
            <w:vAlign w:val="center"/>
          </w:tcPr>
          <w:p w14:paraId="1527367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0.17</w:t>
            </w:r>
          </w:p>
          <w:p w14:paraId="1C61D10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(-0.09, 0.43)</w:t>
            </w:r>
          </w:p>
        </w:tc>
        <w:tc>
          <w:tcPr>
            <w:tcW w:w="322" w:type="pct"/>
            <w:vMerge w:val="restart"/>
            <w:vAlign w:val="center"/>
          </w:tcPr>
          <w:p w14:paraId="6F9C797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3.54 (0.06)</w:t>
            </w:r>
          </w:p>
        </w:tc>
      </w:tr>
      <w:tr w:rsidR="00A50845" w:rsidRPr="005521E1" w14:paraId="531C960F" w14:textId="77777777" w:rsidTr="000D30B5">
        <w:trPr>
          <w:trHeight w:val="589"/>
        </w:trPr>
        <w:tc>
          <w:tcPr>
            <w:tcW w:w="449" w:type="pct"/>
            <w:vMerge/>
            <w:vAlign w:val="center"/>
          </w:tcPr>
          <w:p w14:paraId="7613822C" w14:textId="77777777" w:rsidR="00A50845" w:rsidRPr="005521E1" w:rsidRDefault="00A50845" w:rsidP="000D30B5">
            <w:pPr>
              <w:spacing w:before="60" w:after="60"/>
              <w:jc w:val="center"/>
              <w:rPr>
                <w:rFonts w:ascii="Verdana" w:hAnsi="Verdana"/>
                <w:sz w:val="18"/>
                <w:szCs w:val="18"/>
              </w:rPr>
            </w:pPr>
          </w:p>
        </w:tc>
        <w:tc>
          <w:tcPr>
            <w:tcW w:w="347" w:type="pct"/>
            <w:vAlign w:val="center"/>
          </w:tcPr>
          <w:p w14:paraId="6575B8EF"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Controls</w:t>
            </w:r>
          </w:p>
          <w:p w14:paraId="704498D7"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w:t>
            </w:r>
          </w:p>
        </w:tc>
        <w:tc>
          <w:tcPr>
            <w:tcW w:w="371" w:type="pct"/>
            <w:vAlign w:val="center"/>
          </w:tcPr>
          <w:p w14:paraId="12A85F2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52</w:t>
            </w:r>
          </w:p>
        </w:tc>
        <w:tc>
          <w:tcPr>
            <w:tcW w:w="371" w:type="pct"/>
            <w:vAlign w:val="center"/>
          </w:tcPr>
          <w:p w14:paraId="6057162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12</w:t>
            </w:r>
          </w:p>
        </w:tc>
        <w:tc>
          <w:tcPr>
            <w:tcW w:w="371" w:type="pct"/>
            <w:vAlign w:val="center"/>
          </w:tcPr>
          <w:p w14:paraId="07F914A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w:t>
            </w:r>
          </w:p>
        </w:tc>
        <w:tc>
          <w:tcPr>
            <w:tcW w:w="371" w:type="pct"/>
            <w:vAlign w:val="center"/>
          </w:tcPr>
          <w:p w14:paraId="799B3A7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14</w:t>
            </w:r>
          </w:p>
        </w:tc>
        <w:tc>
          <w:tcPr>
            <w:tcW w:w="513" w:type="pct"/>
            <w:vAlign w:val="center"/>
          </w:tcPr>
          <w:p w14:paraId="531FC11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96.3</w:t>
            </w:r>
          </w:p>
          <w:p w14:paraId="043FC74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(87.3, 99.5)</w:t>
            </w:r>
          </w:p>
        </w:tc>
        <w:tc>
          <w:tcPr>
            <w:tcW w:w="460" w:type="pct"/>
            <w:vAlign w:val="center"/>
          </w:tcPr>
          <w:p w14:paraId="1DCDD26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53.8</w:t>
            </w:r>
          </w:p>
          <w:p w14:paraId="7C0D95C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(33.4, 73.4)</w:t>
            </w:r>
          </w:p>
        </w:tc>
        <w:tc>
          <w:tcPr>
            <w:tcW w:w="460" w:type="pct"/>
            <w:vAlign w:val="center"/>
          </w:tcPr>
          <w:p w14:paraId="3038D841"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81.3</w:t>
            </w:r>
          </w:p>
          <w:p w14:paraId="0FCCF5F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(69.5, 89.9)</w:t>
            </w:r>
          </w:p>
        </w:tc>
        <w:tc>
          <w:tcPr>
            <w:tcW w:w="461" w:type="pct"/>
            <w:vAlign w:val="center"/>
          </w:tcPr>
          <w:p w14:paraId="450552C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87.5</w:t>
            </w:r>
          </w:p>
          <w:p w14:paraId="7845B02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(61.7, 98.4)</w:t>
            </w:r>
          </w:p>
        </w:tc>
        <w:tc>
          <w:tcPr>
            <w:tcW w:w="504" w:type="pct"/>
            <w:vAlign w:val="center"/>
          </w:tcPr>
          <w:p w14:paraId="2482A3E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0.56</w:t>
            </w:r>
          </w:p>
          <w:p w14:paraId="42D78EF1"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(0.36, 0.75)</w:t>
            </w:r>
          </w:p>
        </w:tc>
        <w:tc>
          <w:tcPr>
            <w:tcW w:w="322" w:type="pct"/>
            <w:vMerge/>
            <w:tcBorders>
              <w:bottom w:val="single" w:sz="4" w:space="0" w:color="auto"/>
            </w:tcBorders>
            <w:vAlign w:val="center"/>
          </w:tcPr>
          <w:p w14:paraId="62939734" w14:textId="77777777" w:rsidR="00A50845" w:rsidRPr="005521E1" w:rsidRDefault="00A50845" w:rsidP="000D30B5">
            <w:pPr>
              <w:spacing w:after="0" w:line="202" w:lineRule="auto"/>
              <w:jc w:val="center"/>
              <w:rPr>
                <w:rFonts w:ascii="Verdana" w:hAnsi="Verdana"/>
                <w:sz w:val="18"/>
                <w:szCs w:val="18"/>
              </w:rPr>
            </w:pPr>
          </w:p>
        </w:tc>
      </w:tr>
      <w:tr w:rsidR="00A50845" w:rsidRPr="005521E1" w14:paraId="46718BFC" w14:textId="77777777" w:rsidTr="000D30B5">
        <w:trPr>
          <w:trHeight w:val="555"/>
        </w:trPr>
        <w:tc>
          <w:tcPr>
            <w:tcW w:w="449" w:type="pct"/>
            <w:vMerge w:val="restart"/>
            <w:shd w:val="clear" w:color="auto" w:fill="auto"/>
            <w:vAlign w:val="center"/>
          </w:tcPr>
          <w:p w14:paraId="0AB59412" w14:textId="77777777" w:rsidR="00A50845" w:rsidRPr="005521E1" w:rsidRDefault="00A50845" w:rsidP="000D30B5">
            <w:pPr>
              <w:spacing w:before="60" w:after="60"/>
              <w:jc w:val="center"/>
              <w:rPr>
                <w:rFonts w:ascii="Verdana" w:hAnsi="Verdana"/>
                <w:sz w:val="18"/>
                <w:szCs w:val="18"/>
              </w:rPr>
            </w:pPr>
            <w:r w:rsidRPr="005521E1">
              <w:rPr>
                <w:rFonts w:ascii="Verdana" w:hAnsi="Verdana"/>
                <w:sz w:val="18"/>
                <w:szCs w:val="18"/>
              </w:rPr>
              <w:t>Safety gate across kitchen doorway*</w:t>
            </w:r>
          </w:p>
        </w:tc>
        <w:tc>
          <w:tcPr>
            <w:tcW w:w="347" w:type="pct"/>
            <w:shd w:val="clear" w:color="auto" w:fill="auto"/>
            <w:vAlign w:val="center"/>
          </w:tcPr>
          <w:p w14:paraId="72FE291D"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Cases</w:t>
            </w:r>
          </w:p>
          <w:p w14:paraId="1B7C2EAE"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[0]</w:t>
            </w:r>
          </w:p>
        </w:tc>
        <w:tc>
          <w:tcPr>
            <w:tcW w:w="371" w:type="pct"/>
            <w:shd w:val="clear" w:color="auto" w:fill="auto"/>
            <w:vAlign w:val="center"/>
          </w:tcPr>
          <w:p w14:paraId="0617877B"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11</w:t>
            </w:r>
          </w:p>
        </w:tc>
        <w:tc>
          <w:tcPr>
            <w:tcW w:w="371" w:type="pct"/>
            <w:shd w:val="clear" w:color="auto" w:fill="auto"/>
            <w:vAlign w:val="center"/>
          </w:tcPr>
          <w:p w14:paraId="4FB52AFC"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11</w:t>
            </w:r>
          </w:p>
        </w:tc>
        <w:tc>
          <w:tcPr>
            <w:tcW w:w="371" w:type="pct"/>
            <w:shd w:val="clear" w:color="auto" w:fill="auto"/>
            <w:vAlign w:val="center"/>
          </w:tcPr>
          <w:p w14:paraId="743EF350"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4</w:t>
            </w:r>
          </w:p>
        </w:tc>
        <w:tc>
          <w:tcPr>
            <w:tcW w:w="371" w:type="pct"/>
            <w:shd w:val="clear" w:color="auto" w:fill="auto"/>
            <w:vAlign w:val="center"/>
          </w:tcPr>
          <w:p w14:paraId="2E09483D"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55</w:t>
            </w:r>
          </w:p>
        </w:tc>
        <w:tc>
          <w:tcPr>
            <w:tcW w:w="513" w:type="pct"/>
            <w:shd w:val="clear" w:color="auto" w:fill="auto"/>
            <w:vAlign w:val="center"/>
          </w:tcPr>
          <w:p w14:paraId="35250F86"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73.3</w:t>
            </w:r>
          </w:p>
          <w:p w14:paraId="69D1467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(44.9, 92.2)</w:t>
            </w:r>
          </w:p>
        </w:tc>
        <w:tc>
          <w:tcPr>
            <w:tcW w:w="460" w:type="pct"/>
            <w:shd w:val="clear" w:color="auto" w:fill="auto"/>
            <w:vAlign w:val="center"/>
          </w:tcPr>
          <w:p w14:paraId="1C894BA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83.3</w:t>
            </w:r>
          </w:p>
          <w:p w14:paraId="5A28FCC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(72.1, 91.4)</w:t>
            </w:r>
          </w:p>
        </w:tc>
        <w:tc>
          <w:tcPr>
            <w:tcW w:w="460" w:type="pct"/>
            <w:shd w:val="clear" w:color="auto" w:fill="auto"/>
            <w:vAlign w:val="center"/>
          </w:tcPr>
          <w:p w14:paraId="7175F1F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50.0</w:t>
            </w:r>
          </w:p>
          <w:p w14:paraId="54D1BB1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(28.2, 71.8)</w:t>
            </w:r>
          </w:p>
        </w:tc>
        <w:tc>
          <w:tcPr>
            <w:tcW w:w="461" w:type="pct"/>
            <w:shd w:val="clear" w:color="auto" w:fill="auto"/>
            <w:vAlign w:val="center"/>
          </w:tcPr>
          <w:p w14:paraId="0D02901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93.2</w:t>
            </w:r>
          </w:p>
          <w:p w14:paraId="365D663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(83.5, 98.1)</w:t>
            </w:r>
          </w:p>
        </w:tc>
        <w:tc>
          <w:tcPr>
            <w:tcW w:w="504" w:type="pct"/>
            <w:shd w:val="clear" w:color="auto" w:fill="auto"/>
            <w:vAlign w:val="center"/>
          </w:tcPr>
          <w:p w14:paraId="382732D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0.48</w:t>
            </w:r>
          </w:p>
          <w:p w14:paraId="52D6E47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(0.26, 0.70)</w:t>
            </w:r>
          </w:p>
        </w:tc>
        <w:tc>
          <w:tcPr>
            <w:tcW w:w="322" w:type="pct"/>
            <w:vMerge w:val="restart"/>
            <w:shd w:val="clear" w:color="auto" w:fill="auto"/>
            <w:vAlign w:val="center"/>
          </w:tcPr>
          <w:p w14:paraId="190741B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0.62 (0.43)</w:t>
            </w:r>
          </w:p>
        </w:tc>
      </w:tr>
      <w:tr w:rsidR="00A50845" w:rsidRPr="005521E1" w14:paraId="01AC6D18" w14:textId="77777777" w:rsidTr="000D30B5">
        <w:trPr>
          <w:trHeight w:val="515"/>
        </w:trPr>
        <w:tc>
          <w:tcPr>
            <w:tcW w:w="449" w:type="pct"/>
            <w:vMerge/>
            <w:shd w:val="clear" w:color="auto" w:fill="auto"/>
            <w:vAlign w:val="center"/>
          </w:tcPr>
          <w:p w14:paraId="0D140F5A" w14:textId="77777777" w:rsidR="00A50845" w:rsidRPr="005521E1" w:rsidRDefault="00A50845" w:rsidP="000D30B5">
            <w:pPr>
              <w:spacing w:before="60" w:after="60"/>
              <w:jc w:val="center"/>
              <w:rPr>
                <w:rFonts w:ascii="Verdana" w:hAnsi="Verdana"/>
                <w:sz w:val="18"/>
                <w:szCs w:val="18"/>
              </w:rPr>
            </w:pPr>
          </w:p>
        </w:tc>
        <w:tc>
          <w:tcPr>
            <w:tcW w:w="347" w:type="pct"/>
            <w:shd w:val="clear" w:color="auto" w:fill="auto"/>
            <w:vAlign w:val="center"/>
          </w:tcPr>
          <w:p w14:paraId="559DAA23"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Controls</w:t>
            </w:r>
          </w:p>
          <w:p w14:paraId="1C94F4A2"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[0]</w:t>
            </w:r>
          </w:p>
        </w:tc>
        <w:tc>
          <w:tcPr>
            <w:tcW w:w="371" w:type="pct"/>
            <w:shd w:val="clear" w:color="auto" w:fill="auto"/>
            <w:vAlign w:val="center"/>
          </w:tcPr>
          <w:p w14:paraId="19799E41"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16</w:t>
            </w:r>
          </w:p>
        </w:tc>
        <w:tc>
          <w:tcPr>
            <w:tcW w:w="371" w:type="pct"/>
            <w:shd w:val="clear" w:color="auto" w:fill="auto"/>
            <w:vAlign w:val="center"/>
          </w:tcPr>
          <w:p w14:paraId="69B8EE51"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w:t>
            </w:r>
          </w:p>
        </w:tc>
        <w:tc>
          <w:tcPr>
            <w:tcW w:w="371" w:type="pct"/>
            <w:shd w:val="clear" w:color="auto" w:fill="auto"/>
            <w:vAlign w:val="center"/>
          </w:tcPr>
          <w:p w14:paraId="769B76E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w:t>
            </w:r>
          </w:p>
        </w:tc>
        <w:tc>
          <w:tcPr>
            <w:tcW w:w="371" w:type="pct"/>
            <w:shd w:val="clear" w:color="auto" w:fill="auto"/>
            <w:vAlign w:val="center"/>
          </w:tcPr>
          <w:p w14:paraId="452EA30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54</w:t>
            </w:r>
          </w:p>
        </w:tc>
        <w:tc>
          <w:tcPr>
            <w:tcW w:w="513" w:type="pct"/>
            <w:shd w:val="clear" w:color="auto" w:fill="auto"/>
            <w:vAlign w:val="center"/>
          </w:tcPr>
          <w:p w14:paraId="293185F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84.2</w:t>
            </w:r>
          </w:p>
          <w:p w14:paraId="6BEDD5B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(60.4, 96.6)</w:t>
            </w:r>
          </w:p>
        </w:tc>
        <w:tc>
          <w:tcPr>
            <w:tcW w:w="460" w:type="pct"/>
            <w:shd w:val="clear" w:color="auto" w:fill="auto"/>
            <w:vAlign w:val="center"/>
          </w:tcPr>
          <w:p w14:paraId="1E2D683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87.1</w:t>
            </w:r>
          </w:p>
          <w:p w14:paraId="4F02B9A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(76.1, 94.3)</w:t>
            </w:r>
          </w:p>
        </w:tc>
        <w:tc>
          <w:tcPr>
            <w:tcW w:w="460" w:type="pct"/>
            <w:shd w:val="clear" w:color="auto" w:fill="auto"/>
            <w:vAlign w:val="center"/>
          </w:tcPr>
          <w:p w14:paraId="369908B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66.7</w:t>
            </w:r>
          </w:p>
          <w:p w14:paraId="27EF640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(44.7, 84.4)</w:t>
            </w:r>
          </w:p>
        </w:tc>
        <w:tc>
          <w:tcPr>
            <w:tcW w:w="461" w:type="pct"/>
            <w:shd w:val="clear" w:color="auto" w:fill="auto"/>
            <w:vAlign w:val="center"/>
          </w:tcPr>
          <w:p w14:paraId="25DCAEA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94.7</w:t>
            </w:r>
          </w:p>
          <w:p w14:paraId="1E24A47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(85.4, 98.9)</w:t>
            </w:r>
          </w:p>
        </w:tc>
        <w:tc>
          <w:tcPr>
            <w:tcW w:w="504" w:type="pct"/>
            <w:shd w:val="clear" w:color="auto" w:fill="auto"/>
            <w:vAlign w:val="center"/>
          </w:tcPr>
          <w:p w14:paraId="7EC64FB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0.65</w:t>
            </w:r>
          </w:p>
          <w:p w14:paraId="18EDA55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(0.47, 0.84)</w:t>
            </w:r>
          </w:p>
        </w:tc>
        <w:tc>
          <w:tcPr>
            <w:tcW w:w="322" w:type="pct"/>
            <w:vMerge/>
            <w:shd w:val="clear" w:color="auto" w:fill="auto"/>
            <w:vAlign w:val="center"/>
          </w:tcPr>
          <w:p w14:paraId="6FED679A" w14:textId="77777777" w:rsidR="00A50845" w:rsidRPr="005521E1" w:rsidRDefault="00A50845" w:rsidP="000D30B5">
            <w:pPr>
              <w:spacing w:after="0" w:line="202" w:lineRule="auto"/>
              <w:jc w:val="center"/>
              <w:rPr>
                <w:rFonts w:ascii="Verdana" w:hAnsi="Verdana"/>
                <w:sz w:val="18"/>
                <w:szCs w:val="18"/>
              </w:rPr>
            </w:pPr>
          </w:p>
        </w:tc>
      </w:tr>
      <w:tr w:rsidR="00A50845" w:rsidRPr="005521E1" w14:paraId="321E9E6F" w14:textId="77777777" w:rsidTr="000D30B5">
        <w:trPr>
          <w:trHeight w:val="515"/>
        </w:trPr>
        <w:tc>
          <w:tcPr>
            <w:tcW w:w="449" w:type="pct"/>
            <w:vMerge w:val="restart"/>
            <w:shd w:val="clear" w:color="auto" w:fill="auto"/>
            <w:vAlign w:val="center"/>
          </w:tcPr>
          <w:p w14:paraId="4EE1E5CB" w14:textId="77777777" w:rsidR="00A50845" w:rsidRPr="005521E1" w:rsidRDefault="00A50845" w:rsidP="000D30B5">
            <w:pPr>
              <w:spacing w:before="60" w:after="60"/>
              <w:jc w:val="center"/>
              <w:rPr>
                <w:rFonts w:ascii="Verdana" w:hAnsi="Verdana"/>
                <w:sz w:val="18"/>
                <w:szCs w:val="18"/>
              </w:rPr>
            </w:pPr>
            <w:r w:rsidRPr="005521E1">
              <w:rPr>
                <w:rFonts w:ascii="Verdana" w:hAnsi="Verdana"/>
                <w:sz w:val="18"/>
                <w:szCs w:val="18"/>
              </w:rPr>
              <w:t>Has stair gate at top of stairs*</w:t>
            </w:r>
          </w:p>
        </w:tc>
        <w:tc>
          <w:tcPr>
            <w:tcW w:w="347" w:type="pct"/>
            <w:shd w:val="clear" w:color="auto" w:fill="auto"/>
          </w:tcPr>
          <w:p w14:paraId="4B397FCE"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 xml:space="preserve">cases </w:t>
            </w:r>
          </w:p>
          <w:p w14:paraId="77E8D142"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w:t>
            </w:r>
          </w:p>
        </w:tc>
        <w:tc>
          <w:tcPr>
            <w:tcW w:w="371" w:type="pct"/>
            <w:shd w:val="clear" w:color="auto" w:fill="auto"/>
            <w:vAlign w:val="center"/>
          </w:tcPr>
          <w:p w14:paraId="39B0BF7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 xml:space="preserve">34 </w:t>
            </w:r>
          </w:p>
        </w:tc>
        <w:tc>
          <w:tcPr>
            <w:tcW w:w="371" w:type="pct"/>
            <w:shd w:val="clear" w:color="auto" w:fill="auto"/>
            <w:vAlign w:val="center"/>
          </w:tcPr>
          <w:p w14:paraId="4CAF41F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w:t>
            </w:r>
          </w:p>
        </w:tc>
        <w:tc>
          <w:tcPr>
            <w:tcW w:w="371" w:type="pct"/>
            <w:shd w:val="clear" w:color="auto" w:fill="auto"/>
            <w:vAlign w:val="center"/>
          </w:tcPr>
          <w:p w14:paraId="7A8301A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w:t>
            </w:r>
          </w:p>
        </w:tc>
        <w:tc>
          <w:tcPr>
            <w:tcW w:w="371" w:type="pct"/>
            <w:shd w:val="clear" w:color="auto" w:fill="auto"/>
            <w:vAlign w:val="center"/>
          </w:tcPr>
          <w:p w14:paraId="0EE3BB8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28</w:t>
            </w:r>
          </w:p>
        </w:tc>
        <w:tc>
          <w:tcPr>
            <w:tcW w:w="513" w:type="pct"/>
            <w:shd w:val="clear" w:color="auto" w:fill="auto"/>
            <w:vAlign w:val="center"/>
          </w:tcPr>
          <w:p w14:paraId="519E5C72"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87.2</w:t>
            </w:r>
          </w:p>
          <w:p w14:paraId="434D6DE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(72.6, 95.7)</w:t>
            </w:r>
          </w:p>
        </w:tc>
        <w:tc>
          <w:tcPr>
            <w:tcW w:w="460" w:type="pct"/>
            <w:shd w:val="clear" w:color="auto" w:fill="auto"/>
            <w:vAlign w:val="center"/>
          </w:tcPr>
          <w:p w14:paraId="0C7E5E16"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75.7</w:t>
            </w:r>
          </w:p>
          <w:p w14:paraId="66EC2EA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(58.8, 88.2)</w:t>
            </w:r>
          </w:p>
        </w:tc>
        <w:tc>
          <w:tcPr>
            <w:tcW w:w="460" w:type="pct"/>
            <w:shd w:val="clear" w:color="auto" w:fill="auto"/>
            <w:vAlign w:val="center"/>
          </w:tcPr>
          <w:p w14:paraId="0DC7CE5D"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79.1</w:t>
            </w:r>
          </w:p>
          <w:p w14:paraId="454470A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(64.0, 90.0)</w:t>
            </w:r>
          </w:p>
        </w:tc>
        <w:tc>
          <w:tcPr>
            <w:tcW w:w="461" w:type="pct"/>
            <w:shd w:val="clear" w:color="auto" w:fill="auto"/>
            <w:vAlign w:val="center"/>
          </w:tcPr>
          <w:p w14:paraId="6DA23FE2"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84.8</w:t>
            </w:r>
          </w:p>
          <w:p w14:paraId="0479A80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(68.1, 94.9)</w:t>
            </w:r>
          </w:p>
        </w:tc>
        <w:tc>
          <w:tcPr>
            <w:tcW w:w="504" w:type="pct"/>
            <w:shd w:val="clear" w:color="auto" w:fill="auto"/>
            <w:vAlign w:val="center"/>
          </w:tcPr>
          <w:p w14:paraId="4A30EABD"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0.63</w:t>
            </w:r>
          </w:p>
          <w:p w14:paraId="51AA43B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(0.46, 0.80)</w:t>
            </w:r>
          </w:p>
        </w:tc>
        <w:tc>
          <w:tcPr>
            <w:tcW w:w="322" w:type="pct"/>
            <w:vMerge w:val="restart"/>
            <w:shd w:val="clear" w:color="auto" w:fill="auto"/>
            <w:vAlign w:val="center"/>
          </w:tcPr>
          <w:p w14:paraId="0BF4319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0.14 (0.71)</w:t>
            </w:r>
          </w:p>
        </w:tc>
      </w:tr>
      <w:tr w:rsidR="00A50845" w:rsidRPr="005521E1" w14:paraId="3B4B2CB0" w14:textId="77777777" w:rsidTr="000D30B5">
        <w:trPr>
          <w:trHeight w:val="515"/>
        </w:trPr>
        <w:tc>
          <w:tcPr>
            <w:tcW w:w="449" w:type="pct"/>
            <w:vMerge/>
            <w:shd w:val="clear" w:color="auto" w:fill="auto"/>
            <w:vAlign w:val="center"/>
          </w:tcPr>
          <w:p w14:paraId="5BB0CD7B" w14:textId="77777777" w:rsidR="00A50845" w:rsidRPr="005521E1" w:rsidRDefault="00A50845" w:rsidP="000D30B5">
            <w:pPr>
              <w:spacing w:before="60" w:after="60"/>
              <w:jc w:val="center"/>
              <w:rPr>
                <w:rFonts w:ascii="Verdana" w:hAnsi="Verdana"/>
                <w:sz w:val="18"/>
                <w:szCs w:val="18"/>
              </w:rPr>
            </w:pPr>
          </w:p>
        </w:tc>
        <w:tc>
          <w:tcPr>
            <w:tcW w:w="347" w:type="pct"/>
            <w:shd w:val="clear" w:color="auto" w:fill="auto"/>
          </w:tcPr>
          <w:p w14:paraId="28C7DAA0"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controls [2]</w:t>
            </w:r>
          </w:p>
        </w:tc>
        <w:tc>
          <w:tcPr>
            <w:tcW w:w="371" w:type="pct"/>
            <w:shd w:val="clear" w:color="auto" w:fill="auto"/>
            <w:vAlign w:val="center"/>
          </w:tcPr>
          <w:p w14:paraId="161AF80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 xml:space="preserve">41 </w:t>
            </w:r>
          </w:p>
        </w:tc>
        <w:tc>
          <w:tcPr>
            <w:tcW w:w="371" w:type="pct"/>
            <w:shd w:val="clear" w:color="auto" w:fill="auto"/>
            <w:vAlign w:val="center"/>
          </w:tcPr>
          <w:p w14:paraId="23A9FE7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w:t>
            </w:r>
          </w:p>
        </w:tc>
        <w:tc>
          <w:tcPr>
            <w:tcW w:w="371" w:type="pct"/>
            <w:shd w:val="clear" w:color="auto" w:fill="auto"/>
            <w:vAlign w:val="center"/>
          </w:tcPr>
          <w:p w14:paraId="4B93A72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 xml:space="preserve">3 </w:t>
            </w:r>
          </w:p>
        </w:tc>
        <w:tc>
          <w:tcPr>
            <w:tcW w:w="371" w:type="pct"/>
            <w:shd w:val="clear" w:color="auto" w:fill="auto"/>
            <w:vAlign w:val="center"/>
          </w:tcPr>
          <w:p w14:paraId="7A800BB5"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 xml:space="preserve">20 </w:t>
            </w:r>
          </w:p>
        </w:tc>
        <w:tc>
          <w:tcPr>
            <w:tcW w:w="513" w:type="pct"/>
            <w:shd w:val="clear" w:color="auto" w:fill="auto"/>
            <w:vAlign w:val="center"/>
          </w:tcPr>
          <w:p w14:paraId="1D4E13B8"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93.2</w:t>
            </w:r>
          </w:p>
          <w:p w14:paraId="57574226"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(81.3, 98.6)</w:t>
            </w:r>
          </w:p>
        </w:tc>
        <w:tc>
          <w:tcPr>
            <w:tcW w:w="460" w:type="pct"/>
            <w:shd w:val="clear" w:color="auto" w:fill="auto"/>
            <w:vAlign w:val="center"/>
          </w:tcPr>
          <w:p w14:paraId="49919082"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71.4</w:t>
            </w:r>
          </w:p>
          <w:p w14:paraId="7061A9D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(51.3, 86.8)</w:t>
            </w:r>
          </w:p>
        </w:tc>
        <w:tc>
          <w:tcPr>
            <w:tcW w:w="460" w:type="pct"/>
            <w:shd w:val="clear" w:color="auto" w:fill="auto"/>
            <w:vAlign w:val="center"/>
          </w:tcPr>
          <w:p w14:paraId="6DBE4691"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83.7</w:t>
            </w:r>
          </w:p>
          <w:p w14:paraId="37A62D6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(70.3, 92.7)</w:t>
            </w:r>
          </w:p>
        </w:tc>
        <w:tc>
          <w:tcPr>
            <w:tcW w:w="461" w:type="pct"/>
            <w:shd w:val="clear" w:color="auto" w:fill="auto"/>
            <w:vAlign w:val="center"/>
          </w:tcPr>
          <w:p w14:paraId="7D2789B9"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87.0</w:t>
            </w:r>
          </w:p>
          <w:p w14:paraId="70DB73D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(66.4, 97.2)</w:t>
            </w:r>
          </w:p>
        </w:tc>
        <w:tc>
          <w:tcPr>
            <w:tcW w:w="504" w:type="pct"/>
            <w:shd w:val="clear" w:color="auto" w:fill="auto"/>
            <w:vAlign w:val="center"/>
          </w:tcPr>
          <w:p w14:paraId="2DF80634"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0.67</w:t>
            </w:r>
          </w:p>
          <w:p w14:paraId="1F12BF8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(0.49, 0.85)</w:t>
            </w:r>
          </w:p>
        </w:tc>
        <w:tc>
          <w:tcPr>
            <w:tcW w:w="322" w:type="pct"/>
            <w:vMerge/>
            <w:shd w:val="clear" w:color="auto" w:fill="auto"/>
            <w:vAlign w:val="center"/>
          </w:tcPr>
          <w:p w14:paraId="2D4B42B7" w14:textId="77777777" w:rsidR="00A50845" w:rsidRPr="005521E1" w:rsidRDefault="00A50845" w:rsidP="000D30B5">
            <w:pPr>
              <w:spacing w:after="0" w:line="202" w:lineRule="auto"/>
              <w:jc w:val="center"/>
              <w:rPr>
                <w:rFonts w:ascii="Verdana" w:hAnsi="Verdana"/>
                <w:sz w:val="18"/>
                <w:szCs w:val="18"/>
              </w:rPr>
            </w:pPr>
          </w:p>
        </w:tc>
      </w:tr>
      <w:tr w:rsidR="00A50845" w:rsidRPr="005521E1" w14:paraId="1D18583C" w14:textId="77777777" w:rsidTr="000D30B5">
        <w:trPr>
          <w:trHeight w:val="515"/>
        </w:trPr>
        <w:tc>
          <w:tcPr>
            <w:tcW w:w="449" w:type="pct"/>
            <w:vMerge w:val="restart"/>
            <w:shd w:val="clear" w:color="auto" w:fill="auto"/>
            <w:vAlign w:val="center"/>
          </w:tcPr>
          <w:p w14:paraId="4DFE3D58" w14:textId="77777777" w:rsidR="00A50845" w:rsidRPr="005521E1" w:rsidRDefault="00A50845" w:rsidP="000D30B5">
            <w:pPr>
              <w:spacing w:before="60" w:after="60"/>
              <w:jc w:val="center"/>
              <w:rPr>
                <w:rFonts w:ascii="Verdana" w:hAnsi="Verdana"/>
                <w:sz w:val="18"/>
                <w:szCs w:val="18"/>
              </w:rPr>
            </w:pPr>
            <w:r w:rsidRPr="005521E1">
              <w:rPr>
                <w:rFonts w:ascii="Verdana" w:hAnsi="Verdana"/>
                <w:sz w:val="18"/>
                <w:szCs w:val="18"/>
              </w:rPr>
              <w:t>Has stair gate at bottom of stairs*</w:t>
            </w:r>
          </w:p>
        </w:tc>
        <w:tc>
          <w:tcPr>
            <w:tcW w:w="347" w:type="pct"/>
            <w:shd w:val="clear" w:color="auto" w:fill="auto"/>
          </w:tcPr>
          <w:p w14:paraId="2D8437E8"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 xml:space="preserve">cases </w:t>
            </w:r>
          </w:p>
          <w:p w14:paraId="44617814"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[1]</w:t>
            </w:r>
          </w:p>
        </w:tc>
        <w:tc>
          <w:tcPr>
            <w:tcW w:w="371" w:type="pct"/>
            <w:shd w:val="clear" w:color="auto" w:fill="auto"/>
            <w:vAlign w:val="center"/>
          </w:tcPr>
          <w:p w14:paraId="6A4864F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25</w:t>
            </w:r>
          </w:p>
        </w:tc>
        <w:tc>
          <w:tcPr>
            <w:tcW w:w="371" w:type="pct"/>
            <w:shd w:val="clear" w:color="auto" w:fill="auto"/>
            <w:vAlign w:val="center"/>
          </w:tcPr>
          <w:p w14:paraId="76563F6E"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w:t>
            </w:r>
          </w:p>
        </w:tc>
        <w:tc>
          <w:tcPr>
            <w:tcW w:w="371" w:type="pct"/>
            <w:shd w:val="clear" w:color="auto" w:fill="auto"/>
            <w:vAlign w:val="center"/>
          </w:tcPr>
          <w:p w14:paraId="65CC47C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w:t>
            </w:r>
          </w:p>
        </w:tc>
        <w:tc>
          <w:tcPr>
            <w:tcW w:w="371" w:type="pct"/>
            <w:shd w:val="clear" w:color="auto" w:fill="auto"/>
            <w:vAlign w:val="center"/>
          </w:tcPr>
          <w:p w14:paraId="68EAC85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41</w:t>
            </w:r>
          </w:p>
        </w:tc>
        <w:tc>
          <w:tcPr>
            <w:tcW w:w="513" w:type="pct"/>
            <w:shd w:val="clear" w:color="auto" w:fill="auto"/>
            <w:vAlign w:val="center"/>
          </w:tcPr>
          <w:p w14:paraId="121518D6"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89.3</w:t>
            </w:r>
          </w:p>
          <w:p w14:paraId="4E66920C"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(71.8, 97.7)</w:t>
            </w:r>
          </w:p>
        </w:tc>
        <w:tc>
          <w:tcPr>
            <w:tcW w:w="460" w:type="pct"/>
            <w:shd w:val="clear" w:color="auto" w:fill="auto"/>
            <w:vAlign w:val="center"/>
          </w:tcPr>
          <w:p w14:paraId="4FFDBB10"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85.4</w:t>
            </w:r>
          </w:p>
          <w:p w14:paraId="53FE337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(72.2, 93.9</w:t>
            </w:r>
          </w:p>
        </w:tc>
        <w:tc>
          <w:tcPr>
            <w:tcW w:w="460" w:type="pct"/>
            <w:shd w:val="clear" w:color="auto" w:fill="auto"/>
            <w:vAlign w:val="center"/>
          </w:tcPr>
          <w:p w14:paraId="5A088610"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78.1</w:t>
            </w:r>
          </w:p>
          <w:p w14:paraId="140BF200"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(60.0, 90.7)</w:t>
            </w:r>
          </w:p>
        </w:tc>
        <w:tc>
          <w:tcPr>
            <w:tcW w:w="461" w:type="pct"/>
            <w:shd w:val="clear" w:color="auto" w:fill="auto"/>
            <w:vAlign w:val="center"/>
          </w:tcPr>
          <w:p w14:paraId="294FA9D7"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93.2</w:t>
            </w:r>
          </w:p>
          <w:p w14:paraId="70336DA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(81.3, 98.6)</w:t>
            </w:r>
          </w:p>
        </w:tc>
        <w:tc>
          <w:tcPr>
            <w:tcW w:w="504" w:type="pct"/>
            <w:shd w:val="clear" w:color="auto" w:fill="auto"/>
            <w:vAlign w:val="center"/>
          </w:tcPr>
          <w:p w14:paraId="000283A0"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0.73</w:t>
            </w:r>
          </w:p>
          <w:p w14:paraId="7B805096"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(0.57, 0.88)</w:t>
            </w:r>
          </w:p>
        </w:tc>
        <w:tc>
          <w:tcPr>
            <w:tcW w:w="322" w:type="pct"/>
            <w:vMerge w:val="restart"/>
            <w:shd w:val="clear" w:color="auto" w:fill="auto"/>
            <w:vAlign w:val="center"/>
          </w:tcPr>
          <w:p w14:paraId="04A084EE"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0.00 (0.95)</w:t>
            </w:r>
          </w:p>
        </w:tc>
      </w:tr>
      <w:tr w:rsidR="00A50845" w:rsidRPr="005521E1" w14:paraId="77426A2D" w14:textId="77777777" w:rsidTr="000D30B5">
        <w:trPr>
          <w:trHeight w:val="515"/>
        </w:trPr>
        <w:tc>
          <w:tcPr>
            <w:tcW w:w="449" w:type="pct"/>
            <w:vMerge/>
            <w:shd w:val="clear" w:color="auto" w:fill="auto"/>
            <w:vAlign w:val="center"/>
          </w:tcPr>
          <w:p w14:paraId="49FDAAFF" w14:textId="77777777" w:rsidR="00A50845" w:rsidRPr="005521E1" w:rsidRDefault="00A50845" w:rsidP="000D30B5">
            <w:pPr>
              <w:spacing w:before="60" w:after="60"/>
              <w:jc w:val="center"/>
              <w:rPr>
                <w:rFonts w:ascii="Verdana" w:hAnsi="Verdana"/>
                <w:sz w:val="18"/>
                <w:szCs w:val="18"/>
              </w:rPr>
            </w:pPr>
          </w:p>
        </w:tc>
        <w:tc>
          <w:tcPr>
            <w:tcW w:w="347" w:type="pct"/>
            <w:shd w:val="clear" w:color="auto" w:fill="auto"/>
          </w:tcPr>
          <w:p w14:paraId="2395D121"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controls [5]</w:t>
            </w:r>
          </w:p>
        </w:tc>
        <w:tc>
          <w:tcPr>
            <w:tcW w:w="371" w:type="pct"/>
            <w:shd w:val="clear" w:color="auto" w:fill="auto"/>
            <w:vAlign w:val="center"/>
          </w:tcPr>
          <w:p w14:paraId="4584A65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29</w:t>
            </w:r>
          </w:p>
        </w:tc>
        <w:tc>
          <w:tcPr>
            <w:tcW w:w="371" w:type="pct"/>
            <w:shd w:val="clear" w:color="auto" w:fill="auto"/>
            <w:vAlign w:val="center"/>
          </w:tcPr>
          <w:p w14:paraId="0CED6EA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8</w:t>
            </w:r>
          </w:p>
        </w:tc>
        <w:tc>
          <w:tcPr>
            <w:tcW w:w="371" w:type="pct"/>
            <w:shd w:val="clear" w:color="auto" w:fill="auto"/>
            <w:vAlign w:val="center"/>
          </w:tcPr>
          <w:p w14:paraId="0BBA0456"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w:t>
            </w:r>
          </w:p>
        </w:tc>
        <w:tc>
          <w:tcPr>
            <w:tcW w:w="371" w:type="pct"/>
            <w:shd w:val="clear" w:color="auto" w:fill="auto"/>
            <w:vAlign w:val="center"/>
          </w:tcPr>
          <w:p w14:paraId="7A4515A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30</w:t>
            </w:r>
          </w:p>
        </w:tc>
        <w:tc>
          <w:tcPr>
            <w:tcW w:w="513" w:type="pct"/>
            <w:shd w:val="clear" w:color="auto" w:fill="auto"/>
            <w:vAlign w:val="center"/>
          </w:tcPr>
          <w:p w14:paraId="475CB3A2"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93.5</w:t>
            </w:r>
          </w:p>
          <w:p w14:paraId="4A643361"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(78.6, 99.2)</w:t>
            </w:r>
          </w:p>
        </w:tc>
        <w:tc>
          <w:tcPr>
            <w:tcW w:w="460" w:type="pct"/>
            <w:shd w:val="clear" w:color="auto" w:fill="auto"/>
            <w:vAlign w:val="center"/>
          </w:tcPr>
          <w:p w14:paraId="0113EECD"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78.9</w:t>
            </w:r>
          </w:p>
          <w:p w14:paraId="74BCEAC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(62.7, 90.4)</w:t>
            </w:r>
          </w:p>
        </w:tc>
        <w:tc>
          <w:tcPr>
            <w:tcW w:w="460" w:type="pct"/>
            <w:shd w:val="clear" w:color="auto" w:fill="auto"/>
            <w:vAlign w:val="center"/>
          </w:tcPr>
          <w:p w14:paraId="0E8829B1"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78.4</w:t>
            </w:r>
          </w:p>
          <w:p w14:paraId="18B4364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(61.8, 90.2)</w:t>
            </w:r>
          </w:p>
        </w:tc>
        <w:tc>
          <w:tcPr>
            <w:tcW w:w="461" w:type="pct"/>
            <w:shd w:val="clear" w:color="auto" w:fill="auto"/>
            <w:vAlign w:val="center"/>
          </w:tcPr>
          <w:p w14:paraId="5494215B"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93.8</w:t>
            </w:r>
          </w:p>
          <w:p w14:paraId="51D083C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(79.2, 99.2)</w:t>
            </w:r>
          </w:p>
        </w:tc>
        <w:tc>
          <w:tcPr>
            <w:tcW w:w="504" w:type="pct"/>
            <w:shd w:val="clear" w:color="auto" w:fill="auto"/>
            <w:vAlign w:val="center"/>
          </w:tcPr>
          <w:p w14:paraId="475CAD28"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0.71</w:t>
            </w:r>
          </w:p>
          <w:p w14:paraId="496BAA0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(0.55, 0.88)</w:t>
            </w:r>
          </w:p>
        </w:tc>
        <w:tc>
          <w:tcPr>
            <w:tcW w:w="322" w:type="pct"/>
            <w:vMerge/>
            <w:shd w:val="clear" w:color="auto" w:fill="auto"/>
            <w:vAlign w:val="center"/>
          </w:tcPr>
          <w:p w14:paraId="4266A7DC" w14:textId="77777777" w:rsidR="00A50845" w:rsidRPr="005521E1" w:rsidRDefault="00A50845" w:rsidP="000D30B5">
            <w:pPr>
              <w:spacing w:after="0" w:line="202" w:lineRule="auto"/>
              <w:jc w:val="center"/>
              <w:rPr>
                <w:rFonts w:ascii="Verdana" w:hAnsi="Verdana"/>
                <w:sz w:val="18"/>
                <w:szCs w:val="18"/>
              </w:rPr>
            </w:pPr>
          </w:p>
        </w:tc>
      </w:tr>
      <w:tr w:rsidR="00A50845" w:rsidRPr="005521E1" w14:paraId="1C7281BF" w14:textId="77777777" w:rsidTr="000D30B5">
        <w:trPr>
          <w:trHeight w:val="515"/>
        </w:trPr>
        <w:tc>
          <w:tcPr>
            <w:tcW w:w="449" w:type="pct"/>
            <w:vMerge w:val="restart"/>
            <w:shd w:val="clear" w:color="auto" w:fill="auto"/>
            <w:vAlign w:val="center"/>
          </w:tcPr>
          <w:p w14:paraId="49F03696" w14:textId="77777777" w:rsidR="00A50845" w:rsidRPr="005521E1" w:rsidRDefault="00A50845" w:rsidP="000D30B5">
            <w:pPr>
              <w:spacing w:before="60" w:after="60"/>
              <w:jc w:val="center"/>
              <w:rPr>
                <w:rFonts w:ascii="Verdana" w:hAnsi="Verdana"/>
                <w:sz w:val="18"/>
                <w:szCs w:val="18"/>
              </w:rPr>
            </w:pPr>
            <w:r w:rsidRPr="005521E1">
              <w:rPr>
                <w:rFonts w:ascii="Verdana" w:hAnsi="Verdana"/>
                <w:sz w:val="18"/>
                <w:szCs w:val="18"/>
              </w:rPr>
              <w:t xml:space="preserve">Has other safety gates in the </w:t>
            </w:r>
            <w:r w:rsidRPr="005521E1">
              <w:rPr>
                <w:rFonts w:ascii="Verdana" w:hAnsi="Verdana"/>
                <w:sz w:val="18"/>
                <w:szCs w:val="18"/>
              </w:rPr>
              <w:lastRenderedPageBreak/>
              <w:t>house*</w:t>
            </w:r>
          </w:p>
        </w:tc>
        <w:tc>
          <w:tcPr>
            <w:tcW w:w="347" w:type="pct"/>
            <w:shd w:val="clear" w:color="auto" w:fill="auto"/>
          </w:tcPr>
          <w:p w14:paraId="1F6AE43F"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lastRenderedPageBreak/>
              <w:t>cases</w:t>
            </w:r>
          </w:p>
          <w:p w14:paraId="62C310DD"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[0]</w:t>
            </w:r>
          </w:p>
        </w:tc>
        <w:tc>
          <w:tcPr>
            <w:tcW w:w="371" w:type="pct"/>
            <w:shd w:val="clear" w:color="auto" w:fill="auto"/>
            <w:vAlign w:val="center"/>
          </w:tcPr>
          <w:p w14:paraId="706ACF2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w:t>
            </w:r>
          </w:p>
        </w:tc>
        <w:tc>
          <w:tcPr>
            <w:tcW w:w="371" w:type="pct"/>
            <w:shd w:val="clear" w:color="auto" w:fill="auto"/>
            <w:vAlign w:val="center"/>
          </w:tcPr>
          <w:p w14:paraId="4C9A7924"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w:t>
            </w:r>
          </w:p>
        </w:tc>
        <w:tc>
          <w:tcPr>
            <w:tcW w:w="371" w:type="pct"/>
            <w:shd w:val="clear" w:color="auto" w:fill="auto"/>
            <w:vAlign w:val="center"/>
          </w:tcPr>
          <w:p w14:paraId="5D262FB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11</w:t>
            </w:r>
          </w:p>
        </w:tc>
        <w:tc>
          <w:tcPr>
            <w:tcW w:w="371" w:type="pct"/>
            <w:shd w:val="clear" w:color="auto" w:fill="auto"/>
            <w:vAlign w:val="center"/>
          </w:tcPr>
          <w:p w14:paraId="1D01974A"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56</w:t>
            </w:r>
          </w:p>
        </w:tc>
        <w:tc>
          <w:tcPr>
            <w:tcW w:w="513" w:type="pct"/>
            <w:shd w:val="clear" w:color="auto" w:fill="auto"/>
            <w:vAlign w:val="center"/>
          </w:tcPr>
          <w:p w14:paraId="6115A582"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 xml:space="preserve">45.0 </w:t>
            </w:r>
          </w:p>
          <w:p w14:paraId="167B4BD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(23.1, 68.5)</w:t>
            </w:r>
          </w:p>
        </w:tc>
        <w:tc>
          <w:tcPr>
            <w:tcW w:w="460" w:type="pct"/>
            <w:shd w:val="clear" w:color="auto" w:fill="auto"/>
            <w:vAlign w:val="center"/>
          </w:tcPr>
          <w:p w14:paraId="131921E5"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98.2</w:t>
            </w:r>
          </w:p>
          <w:p w14:paraId="4635F6C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(90.6, 100)</w:t>
            </w:r>
          </w:p>
        </w:tc>
        <w:tc>
          <w:tcPr>
            <w:tcW w:w="460" w:type="pct"/>
            <w:shd w:val="clear" w:color="auto" w:fill="auto"/>
            <w:vAlign w:val="center"/>
          </w:tcPr>
          <w:p w14:paraId="1F4A018C"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90.0</w:t>
            </w:r>
          </w:p>
          <w:p w14:paraId="752A20FD"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(55.5, 99.7)</w:t>
            </w:r>
          </w:p>
        </w:tc>
        <w:tc>
          <w:tcPr>
            <w:tcW w:w="461" w:type="pct"/>
            <w:shd w:val="clear" w:color="auto" w:fill="auto"/>
            <w:vAlign w:val="center"/>
          </w:tcPr>
          <w:p w14:paraId="6C406E89"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83.6</w:t>
            </w:r>
          </w:p>
          <w:p w14:paraId="7EDD7BD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(72.5, 91.5)</w:t>
            </w:r>
          </w:p>
        </w:tc>
        <w:tc>
          <w:tcPr>
            <w:tcW w:w="504" w:type="pct"/>
            <w:shd w:val="clear" w:color="auto" w:fill="auto"/>
            <w:vAlign w:val="center"/>
          </w:tcPr>
          <w:p w14:paraId="11E60ED4"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0.52</w:t>
            </w:r>
          </w:p>
          <w:p w14:paraId="41D3956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(0.29, 0.74)</w:t>
            </w:r>
          </w:p>
        </w:tc>
        <w:tc>
          <w:tcPr>
            <w:tcW w:w="322" w:type="pct"/>
            <w:vMerge w:val="restart"/>
            <w:shd w:val="clear" w:color="auto" w:fill="auto"/>
            <w:vAlign w:val="center"/>
          </w:tcPr>
          <w:p w14:paraId="6D16BD8B"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1.49 (0.22)</w:t>
            </w:r>
          </w:p>
        </w:tc>
      </w:tr>
      <w:tr w:rsidR="00A50845" w:rsidRPr="005521E1" w14:paraId="0F3BB822" w14:textId="77777777" w:rsidTr="000D30B5">
        <w:trPr>
          <w:trHeight w:val="515"/>
        </w:trPr>
        <w:tc>
          <w:tcPr>
            <w:tcW w:w="449" w:type="pct"/>
            <w:vMerge/>
            <w:shd w:val="clear" w:color="auto" w:fill="auto"/>
            <w:vAlign w:val="center"/>
          </w:tcPr>
          <w:p w14:paraId="6FE846CA" w14:textId="77777777" w:rsidR="00A50845" w:rsidRPr="005521E1" w:rsidRDefault="00A50845" w:rsidP="000D30B5">
            <w:pPr>
              <w:spacing w:before="60" w:after="60"/>
              <w:jc w:val="center"/>
              <w:rPr>
                <w:rFonts w:ascii="Verdana" w:hAnsi="Verdana"/>
                <w:sz w:val="18"/>
                <w:szCs w:val="18"/>
              </w:rPr>
            </w:pPr>
          </w:p>
        </w:tc>
        <w:tc>
          <w:tcPr>
            <w:tcW w:w="347" w:type="pct"/>
            <w:shd w:val="clear" w:color="auto" w:fill="auto"/>
          </w:tcPr>
          <w:p w14:paraId="3CF09B62" w14:textId="77777777" w:rsidR="00A50845" w:rsidRPr="005521E1" w:rsidRDefault="00A50845" w:rsidP="000D30B5">
            <w:pPr>
              <w:spacing w:after="0" w:line="240" w:lineRule="auto"/>
              <w:jc w:val="center"/>
              <w:rPr>
                <w:rFonts w:ascii="Verdana" w:hAnsi="Verdana"/>
                <w:sz w:val="18"/>
                <w:szCs w:val="18"/>
              </w:rPr>
            </w:pPr>
            <w:r w:rsidRPr="005521E1">
              <w:rPr>
                <w:rFonts w:ascii="Verdana" w:hAnsi="Verdana"/>
                <w:sz w:val="18"/>
                <w:szCs w:val="18"/>
              </w:rPr>
              <w:t>controls [0]</w:t>
            </w:r>
          </w:p>
        </w:tc>
        <w:tc>
          <w:tcPr>
            <w:tcW w:w="371" w:type="pct"/>
            <w:shd w:val="clear" w:color="auto" w:fill="auto"/>
            <w:vAlign w:val="center"/>
          </w:tcPr>
          <w:p w14:paraId="7585DCE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15</w:t>
            </w:r>
          </w:p>
        </w:tc>
        <w:tc>
          <w:tcPr>
            <w:tcW w:w="371" w:type="pct"/>
            <w:shd w:val="clear" w:color="auto" w:fill="auto"/>
            <w:vAlign w:val="center"/>
          </w:tcPr>
          <w:p w14:paraId="2B79B0F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w:t>
            </w:r>
          </w:p>
        </w:tc>
        <w:tc>
          <w:tcPr>
            <w:tcW w:w="371" w:type="pct"/>
            <w:shd w:val="clear" w:color="auto" w:fill="auto"/>
            <w:vAlign w:val="center"/>
          </w:tcPr>
          <w:p w14:paraId="7686BC2F"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22</w:t>
            </w:r>
          </w:p>
        </w:tc>
        <w:tc>
          <w:tcPr>
            <w:tcW w:w="371" w:type="pct"/>
            <w:shd w:val="clear" w:color="auto" w:fill="auto"/>
            <w:vAlign w:val="center"/>
          </w:tcPr>
          <w:p w14:paraId="29EE49B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34</w:t>
            </w:r>
          </w:p>
        </w:tc>
        <w:tc>
          <w:tcPr>
            <w:tcW w:w="513" w:type="pct"/>
            <w:shd w:val="clear" w:color="auto" w:fill="auto"/>
            <w:vAlign w:val="center"/>
          </w:tcPr>
          <w:p w14:paraId="358EC806"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40.5</w:t>
            </w:r>
          </w:p>
          <w:p w14:paraId="419C6027"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(24.8, 57.9)</w:t>
            </w:r>
          </w:p>
        </w:tc>
        <w:tc>
          <w:tcPr>
            <w:tcW w:w="460" w:type="pct"/>
            <w:shd w:val="clear" w:color="auto" w:fill="auto"/>
            <w:vAlign w:val="center"/>
          </w:tcPr>
          <w:p w14:paraId="27218712"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91.9</w:t>
            </w:r>
          </w:p>
          <w:p w14:paraId="4C477B48"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(78.1, 98.3)</w:t>
            </w:r>
          </w:p>
        </w:tc>
        <w:tc>
          <w:tcPr>
            <w:tcW w:w="460" w:type="pct"/>
            <w:shd w:val="clear" w:color="auto" w:fill="auto"/>
            <w:vAlign w:val="center"/>
          </w:tcPr>
          <w:p w14:paraId="6D514668"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83.3</w:t>
            </w:r>
          </w:p>
          <w:p w14:paraId="6206E809"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(58.6, 96.4)</w:t>
            </w:r>
          </w:p>
        </w:tc>
        <w:tc>
          <w:tcPr>
            <w:tcW w:w="461" w:type="pct"/>
            <w:shd w:val="clear" w:color="auto" w:fill="auto"/>
            <w:vAlign w:val="center"/>
          </w:tcPr>
          <w:p w14:paraId="3E007C9C"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60.7</w:t>
            </w:r>
          </w:p>
          <w:p w14:paraId="33B93042"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(46.8, 73.5)</w:t>
            </w:r>
          </w:p>
        </w:tc>
        <w:tc>
          <w:tcPr>
            <w:tcW w:w="504" w:type="pct"/>
            <w:shd w:val="clear" w:color="auto" w:fill="auto"/>
            <w:vAlign w:val="center"/>
          </w:tcPr>
          <w:p w14:paraId="627D27AB" w14:textId="77777777" w:rsidR="00A50845" w:rsidRPr="005521E1" w:rsidRDefault="00A50845" w:rsidP="000D30B5">
            <w:pPr>
              <w:spacing w:after="0"/>
              <w:jc w:val="center"/>
              <w:rPr>
                <w:rFonts w:ascii="Verdana" w:hAnsi="Verdana"/>
                <w:sz w:val="18"/>
                <w:szCs w:val="18"/>
              </w:rPr>
            </w:pPr>
            <w:r w:rsidRPr="005521E1">
              <w:rPr>
                <w:rFonts w:ascii="Verdana" w:hAnsi="Verdana"/>
                <w:sz w:val="18"/>
                <w:szCs w:val="18"/>
              </w:rPr>
              <w:t>0.32</w:t>
            </w:r>
          </w:p>
          <w:p w14:paraId="7667C733" w14:textId="77777777" w:rsidR="00A50845" w:rsidRPr="005521E1" w:rsidRDefault="00A50845" w:rsidP="000D30B5">
            <w:pPr>
              <w:spacing w:after="0" w:line="202" w:lineRule="auto"/>
              <w:jc w:val="center"/>
              <w:rPr>
                <w:rFonts w:ascii="Verdana" w:hAnsi="Verdana"/>
                <w:sz w:val="18"/>
                <w:szCs w:val="18"/>
              </w:rPr>
            </w:pPr>
            <w:r w:rsidRPr="005521E1">
              <w:rPr>
                <w:rFonts w:ascii="Verdana" w:hAnsi="Verdana"/>
                <w:sz w:val="18"/>
                <w:szCs w:val="18"/>
              </w:rPr>
              <w:t>(0.14, 0.51)</w:t>
            </w:r>
          </w:p>
        </w:tc>
        <w:tc>
          <w:tcPr>
            <w:tcW w:w="322" w:type="pct"/>
            <w:vMerge/>
            <w:shd w:val="clear" w:color="auto" w:fill="auto"/>
            <w:vAlign w:val="center"/>
          </w:tcPr>
          <w:p w14:paraId="0651E7F1" w14:textId="77777777" w:rsidR="00A50845" w:rsidRPr="005521E1" w:rsidRDefault="00A50845" w:rsidP="000D30B5">
            <w:pPr>
              <w:spacing w:after="0" w:line="202" w:lineRule="auto"/>
              <w:jc w:val="center"/>
              <w:rPr>
                <w:rFonts w:ascii="Verdana" w:hAnsi="Verdana"/>
                <w:sz w:val="18"/>
                <w:szCs w:val="18"/>
              </w:rPr>
            </w:pPr>
          </w:p>
        </w:tc>
      </w:tr>
    </w:tbl>
    <w:p w14:paraId="0113B0F2" w14:textId="77777777" w:rsidR="00A50845" w:rsidRPr="005521E1" w:rsidRDefault="00A50845" w:rsidP="00A50845">
      <w:pPr>
        <w:spacing w:after="0" w:line="240" w:lineRule="auto"/>
        <w:rPr>
          <w:rFonts w:ascii="Verdana" w:hAnsi="Verdana" w:cs="Calibri"/>
          <w:bCs/>
          <w:color w:val="333333"/>
          <w:sz w:val="18"/>
          <w:szCs w:val="18"/>
          <w:lang w:eastAsia="en-GB"/>
        </w:rPr>
      </w:pPr>
      <w:r w:rsidRPr="005521E1">
        <w:rPr>
          <w:rFonts w:ascii="Verdana" w:hAnsi="Verdana" w:cs="Calibri"/>
          <w:bCs/>
          <w:color w:val="333333"/>
          <w:sz w:val="18"/>
          <w:szCs w:val="18"/>
          <w:lang w:eastAsia="en-GB"/>
        </w:rPr>
        <w:t> </w:t>
      </w:r>
    </w:p>
    <w:p w14:paraId="6B77D70E" w14:textId="77777777" w:rsidR="00A50845" w:rsidRDefault="00A50845" w:rsidP="00A50845">
      <w:pPr>
        <w:spacing w:after="0" w:line="240" w:lineRule="auto"/>
        <w:rPr>
          <w:rFonts w:ascii="Verdana" w:hAnsi="Verdana" w:cs="Calibri"/>
          <w:bCs/>
          <w:color w:val="333333"/>
          <w:sz w:val="18"/>
          <w:szCs w:val="18"/>
          <w:lang w:eastAsia="en-GB"/>
        </w:rPr>
      </w:pPr>
      <w:r w:rsidRPr="0036245B">
        <w:rPr>
          <w:rFonts w:ascii="Verdana" w:hAnsi="Verdana" w:cs="Calibri"/>
          <w:bCs/>
          <w:color w:val="333333"/>
          <w:sz w:val="18"/>
          <w:szCs w:val="18"/>
          <w:lang w:eastAsia="en-GB"/>
        </w:rPr>
        <w:t> </w:t>
      </w:r>
    </w:p>
    <w:p w14:paraId="6F821531" w14:textId="77777777" w:rsidR="00A50845" w:rsidRDefault="00A50845" w:rsidP="00A50845">
      <w:pPr>
        <w:spacing w:after="0" w:line="240" w:lineRule="auto"/>
        <w:rPr>
          <w:rFonts w:ascii="Verdana" w:hAnsi="Verdana" w:cs="Calibri"/>
          <w:bCs/>
          <w:color w:val="333333"/>
          <w:sz w:val="16"/>
          <w:szCs w:val="16"/>
          <w:lang w:eastAsia="en-GB"/>
        </w:rPr>
      </w:pPr>
      <w:r w:rsidRPr="00936D2A">
        <w:rPr>
          <w:rFonts w:ascii="Verdana" w:hAnsi="Verdana" w:cs="Calibri"/>
          <w:bCs/>
          <w:color w:val="333333"/>
          <w:sz w:val="16"/>
          <w:szCs w:val="16"/>
          <w:lang w:eastAsia="en-GB"/>
        </w:rPr>
        <w:t>[missing values]</w:t>
      </w:r>
      <w:r>
        <w:rPr>
          <w:rFonts w:ascii="Verdana" w:hAnsi="Verdana" w:cs="Calibri"/>
          <w:bCs/>
          <w:color w:val="333333"/>
          <w:sz w:val="16"/>
          <w:szCs w:val="16"/>
          <w:lang w:eastAsia="en-GB"/>
        </w:rPr>
        <w:t xml:space="preserve"> * Responses for these questions were combined in the case-control study analysis into ‘has any safety gates’. </w:t>
      </w:r>
    </w:p>
    <w:p w14:paraId="6C73EDC3" w14:textId="77777777" w:rsidR="00A50845" w:rsidRPr="0036245B" w:rsidRDefault="00A50845" w:rsidP="00A50845">
      <w:pPr>
        <w:spacing w:after="0" w:line="240" w:lineRule="auto"/>
        <w:rPr>
          <w:rFonts w:ascii="Verdana" w:hAnsi="Verdana" w:cs="Calibri"/>
          <w:bCs/>
          <w:color w:val="333333"/>
          <w:sz w:val="18"/>
          <w:szCs w:val="18"/>
          <w:lang w:eastAsia="en-GB"/>
        </w:rPr>
      </w:pPr>
      <w:r w:rsidRPr="00B765B8">
        <w:rPr>
          <w:rFonts w:ascii="Verdana" w:hAnsi="Verdana" w:cs="Calibri"/>
          <w:bCs/>
          <w:color w:val="333333"/>
          <w:sz w:val="16"/>
          <w:szCs w:val="16"/>
          <w:lang w:eastAsia="en-GB"/>
        </w:rPr>
        <w:t>Χ</w:t>
      </w:r>
      <w:r w:rsidRPr="00B765B8">
        <w:rPr>
          <w:rFonts w:ascii="Verdana" w:hAnsi="Verdana" w:cs="Calibri"/>
          <w:bCs/>
          <w:color w:val="333333"/>
          <w:sz w:val="16"/>
          <w:szCs w:val="16"/>
          <w:vertAlign w:val="superscript"/>
          <w:lang w:eastAsia="en-GB"/>
        </w:rPr>
        <w:t>2</w:t>
      </w:r>
      <w:r w:rsidRPr="00B765B8">
        <w:rPr>
          <w:rFonts w:ascii="Verdana" w:hAnsi="Verdana" w:cs="Calibri"/>
          <w:bCs/>
          <w:color w:val="333333"/>
          <w:sz w:val="16"/>
          <w:szCs w:val="16"/>
          <w:lang w:eastAsia="en-GB"/>
        </w:rPr>
        <w:t xml:space="preserve"> test for homogeneity. PPV = positive predictive value, NPV= negative predictive value. </w:t>
      </w:r>
    </w:p>
    <w:p w14:paraId="36754083" w14:textId="77777777" w:rsidR="00A50845" w:rsidRPr="00B765B8" w:rsidRDefault="00A50845" w:rsidP="00A50845">
      <w:pPr>
        <w:spacing w:after="0" w:line="240" w:lineRule="auto"/>
        <w:rPr>
          <w:rFonts w:ascii="Verdana" w:hAnsi="Verdana" w:cs="Calibri"/>
          <w:bCs/>
          <w:color w:val="333333"/>
          <w:sz w:val="16"/>
          <w:szCs w:val="16"/>
          <w:lang w:eastAsia="en-GB"/>
        </w:rPr>
      </w:pPr>
      <w:r w:rsidRPr="00B765B8">
        <w:rPr>
          <w:rFonts w:ascii="Verdana" w:hAnsi="Verdana" w:cs="Calibri"/>
          <w:bCs/>
          <w:color w:val="333333"/>
          <w:sz w:val="16"/>
          <w:szCs w:val="16"/>
          <w:lang w:eastAsia="en-GB"/>
        </w:rPr>
        <w:t xml:space="preserve">Sensitivity = exposure </w:t>
      </w:r>
      <w:r>
        <w:rPr>
          <w:rFonts w:ascii="Verdana" w:hAnsi="Verdana" w:cs="Calibri"/>
          <w:bCs/>
          <w:color w:val="333333"/>
          <w:sz w:val="16"/>
          <w:szCs w:val="16"/>
          <w:lang w:eastAsia="en-GB"/>
        </w:rPr>
        <w:t xml:space="preserve">reported and </w:t>
      </w:r>
      <w:r w:rsidRPr="00B765B8">
        <w:rPr>
          <w:rFonts w:ascii="Verdana" w:hAnsi="Verdana" w:cs="Calibri"/>
          <w:bCs/>
          <w:color w:val="333333"/>
          <w:sz w:val="16"/>
          <w:szCs w:val="16"/>
          <w:lang w:eastAsia="en-GB"/>
        </w:rPr>
        <w:t>observed /</w:t>
      </w:r>
      <w:r>
        <w:rPr>
          <w:rFonts w:ascii="Verdana" w:hAnsi="Verdana" w:cs="Calibri"/>
          <w:bCs/>
          <w:color w:val="333333"/>
          <w:sz w:val="16"/>
          <w:szCs w:val="16"/>
          <w:lang w:eastAsia="en-GB"/>
        </w:rPr>
        <w:t xml:space="preserve">total observed to have </w:t>
      </w:r>
      <w:r w:rsidRPr="00B765B8">
        <w:rPr>
          <w:rFonts w:ascii="Verdana" w:hAnsi="Verdana" w:cs="Calibri"/>
          <w:bCs/>
          <w:color w:val="333333"/>
          <w:sz w:val="16"/>
          <w:szCs w:val="16"/>
          <w:lang w:eastAsia="en-GB"/>
        </w:rPr>
        <w:t>exposure</w:t>
      </w:r>
      <w:r>
        <w:rPr>
          <w:rFonts w:ascii="Verdana" w:hAnsi="Verdana" w:cs="Calibri"/>
          <w:bCs/>
          <w:color w:val="333333"/>
          <w:sz w:val="16"/>
          <w:szCs w:val="16"/>
          <w:lang w:eastAsia="en-GB"/>
        </w:rPr>
        <w:t xml:space="preserve">. </w:t>
      </w:r>
      <w:r w:rsidRPr="00B765B8">
        <w:rPr>
          <w:rFonts w:ascii="Verdana" w:hAnsi="Verdana" w:cs="Calibri"/>
          <w:bCs/>
          <w:color w:val="333333"/>
          <w:sz w:val="16"/>
          <w:szCs w:val="16"/>
          <w:lang w:eastAsia="en-GB"/>
        </w:rPr>
        <w:t xml:space="preserve">Specificity = exposure not </w:t>
      </w:r>
      <w:r>
        <w:rPr>
          <w:rFonts w:ascii="Verdana" w:hAnsi="Verdana" w:cs="Calibri"/>
          <w:bCs/>
          <w:color w:val="333333"/>
          <w:sz w:val="16"/>
          <w:szCs w:val="16"/>
          <w:lang w:eastAsia="en-GB"/>
        </w:rPr>
        <w:t>reported and not observed</w:t>
      </w:r>
      <w:r w:rsidRPr="00B765B8">
        <w:rPr>
          <w:rFonts w:ascii="Verdana" w:hAnsi="Verdana" w:cs="Calibri"/>
          <w:bCs/>
          <w:color w:val="333333"/>
          <w:sz w:val="16"/>
          <w:szCs w:val="16"/>
          <w:lang w:eastAsia="en-GB"/>
        </w:rPr>
        <w:t xml:space="preserve"> /</w:t>
      </w:r>
      <w:r>
        <w:rPr>
          <w:rFonts w:ascii="Verdana" w:hAnsi="Verdana" w:cs="Calibri"/>
          <w:bCs/>
          <w:color w:val="333333"/>
          <w:sz w:val="16"/>
          <w:szCs w:val="16"/>
          <w:lang w:eastAsia="en-GB"/>
        </w:rPr>
        <w:t>total not observed to have exposure</w:t>
      </w:r>
      <w:r w:rsidRPr="00B765B8">
        <w:rPr>
          <w:rFonts w:ascii="Verdana" w:hAnsi="Verdana" w:cs="Calibri"/>
          <w:bCs/>
          <w:color w:val="333333"/>
          <w:sz w:val="16"/>
          <w:szCs w:val="16"/>
          <w:lang w:eastAsia="en-GB"/>
        </w:rPr>
        <w:t xml:space="preserve"> </w:t>
      </w:r>
    </w:p>
    <w:p w14:paraId="4B38A001" w14:textId="77777777" w:rsidR="00A50845" w:rsidRPr="00B765B8" w:rsidRDefault="00A50845" w:rsidP="00A50845">
      <w:pPr>
        <w:spacing w:after="0" w:line="240" w:lineRule="auto"/>
        <w:rPr>
          <w:rFonts w:ascii="Verdana" w:hAnsi="Verdana" w:cs="Calibri"/>
          <w:bCs/>
          <w:color w:val="333333"/>
          <w:sz w:val="16"/>
          <w:szCs w:val="16"/>
          <w:lang w:eastAsia="en-GB"/>
        </w:rPr>
      </w:pPr>
      <w:r w:rsidRPr="00B765B8">
        <w:rPr>
          <w:rFonts w:ascii="Verdana" w:hAnsi="Verdana" w:cs="Calibri"/>
          <w:bCs/>
          <w:color w:val="333333"/>
          <w:sz w:val="16"/>
          <w:szCs w:val="16"/>
          <w:lang w:eastAsia="en-GB"/>
        </w:rPr>
        <w:t xml:space="preserve">PPV = exposure </w:t>
      </w:r>
      <w:r>
        <w:rPr>
          <w:rFonts w:ascii="Verdana" w:hAnsi="Verdana" w:cs="Calibri"/>
          <w:bCs/>
          <w:color w:val="333333"/>
          <w:sz w:val="16"/>
          <w:szCs w:val="16"/>
          <w:lang w:eastAsia="en-GB"/>
        </w:rPr>
        <w:t>reported and observed</w:t>
      </w:r>
      <w:r w:rsidRPr="0036245B">
        <w:rPr>
          <w:rFonts w:ascii="Verdana" w:hAnsi="Verdana" w:cs="Calibri"/>
          <w:bCs/>
          <w:color w:val="333333"/>
          <w:sz w:val="16"/>
          <w:szCs w:val="16"/>
          <w:lang w:eastAsia="en-GB"/>
        </w:rPr>
        <w:t xml:space="preserve"> /</w:t>
      </w:r>
      <w:r>
        <w:rPr>
          <w:rFonts w:ascii="Verdana" w:hAnsi="Verdana" w:cs="Calibri"/>
          <w:bCs/>
          <w:color w:val="333333"/>
          <w:sz w:val="16"/>
          <w:szCs w:val="16"/>
          <w:lang w:eastAsia="en-GB"/>
        </w:rPr>
        <w:t xml:space="preserve">total who reported exposure. </w:t>
      </w:r>
      <w:r w:rsidRPr="00B765B8">
        <w:rPr>
          <w:rFonts w:ascii="Verdana" w:hAnsi="Verdana" w:cs="Calibri"/>
          <w:bCs/>
          <w:color w:val="333333"/>
          <w:sz w:val="16"/>
          <w:szCs w:val="16"/>
          <w:lang w:eastAsia="en-GB"/>
        </w:rPr>
        <w:t xml:space="preserve">NPV = exposure not </w:t>
      </w:r>
      <w:r>
        <w:rPr>
          <w:rFonts w:ascii="Verdana" w:hAnsi="Verdana" w:cs="Calibri"/>
          <w:bCs/>
          <w:color w:val="333333"/>
          <w:sz w:val="16"/>
          <w:szCs w:val="16"/>
          <w:lang w:eastAsia="en-GB"/>
        </w:rPr>
        <w:t xml:space="preserve">reported and not </w:t>
      </w:r>
      <w:r w:rsidRPr="00B765B8">
        <w:rPr>
          <w:rFonts w:ascii="Verdana" w:hAnsi="Verdana" w:cs="Calibri"/>
          <w:bCs/>
          <w:color w:val="333333"/>
          <w:sz w:val="16"/>
          <w:szCs w:val="16"/>
          <w:lang w:eastAsia="en-GB"/>
        </w:rPr>
        <w:t>observed /</w:t>
      </w:r>
      <w:r>
        <w:rPr>
          <w:rFonts w:ascii="Verdana" w:hAnsi="Verdana" w:cs="Calibri"/>
          <w:bCs/>
          <w:color w:val="333333"/>
          <w:sz w:val="16"/>
          <w:szCs w:val="16"/>
          <w:lang w:eastAsia="en-GB"/>
        </w:rPr>
        <w:t>total not reporting exposure</w:t>
      </w:r>
      <w:r w:rsidRPr="00B765B8">
        <w:rPr>
          <w:rFonts w:ascii="Verdana" w:hAnsi="Verdana" w:cs="Calibri"/>
          <w:bCs/>
          <w:color w:val="333333"/>
          <w:sz w:val="16"/>
          <w:szCs w:val="16"/>
          <w:lang w:eastAsia="en-GB"/>
        </w:rPr>
        <w:t xml:space="preserve">. </w:t>
      </w:r>
    </w:p>
    <w:p w14:paraId="565F2BF7" w14:textId="77777777" w:rsidR="00A50845" w:rsidRDefault="00A50845" w:rsidP="00A50845">
      <w:pPr>
        <w:spacing w:after="0" w:line="240" w:lineRule="auto"/>
        <w:rPr>
          <w:rFonts w:ascii="Verdana" w:hAnsi="Verdana" w:cs="Calibri"/>
          <w:bCs/>
          <w:color w:val="333333"/>
          <w:sz w:val="18"/>
          <w:szCs w:val="18"/>
          <w:lang w:eastAsia="en-GB"/>
        </w:rPr>
      </w:pPr>
    </w:p>
    <w:p w14:paraId="1C268843" w14:textId="77777777" w:rsidR="00A50845" w:rsidRDefault="00A50845" w:rsidP="00A50845">
      <w:pPr>
        <w:spacing w:after="0" w:line="240" w:lineRule="auto"/>
        <w:rPr>
          <w:rFonts w:ascii="Verdana" w:hAnsi="Verdana" w:cs="Calibri"/>
          <w:bCs/>
          <w:color w:val="333333"/>
          <w:sz w:val="18"/>
          <w:szCs w:val="18"/>
          <w:lang w:eastAsia="en-GB"/>
        </w:rPr>
      </w:pPr>
    </w:p>
    <w:p w14:paraId="0D462A8A" w14:textId="77777777" w:rsidR="00A50845" w:rsidRDefault="00A50845" w:rsidP="00A50845">
      <w:pPr>
        <w:spacing w:after="0" w:line="240" w:lineRule="auto"/>
        <w:rPr>
          <w:rFonts w:ascii="Verdana" w:hAnsi="Verdana" w:cs="Calibri"/>
          <w:bCs/>
          <w:color w:val="333333"/>
          <w:sz w:val="18"/>
          <w:szCs w:val="18"/>
          <w:lang w:eastAsia="en-GB"/>
        </w:rPr>
      </w:pPr>
    </w:p>
    <w:p w14:paraId="57DAAC73" w14:textId="77777777" w:rsidR="00A50845" w:rsidRPr="00084CB7" w:rsidRDefault="00A50845" w:rsidP="00A50845">
      <w:pPr>
        <w:spacing w:after="0" w:line="240" w:lineRule="auto"/>
        <w:rPr>
          <w:rFonts w:ascii="Verdana" w:hAnsi="Verdana" w:cs="Calibri"/>
          <w:b/>
          <w:bCs/>
          <w:color w:val="333333"/>
          <w:sz w:val="18"/>
          <w:szCs w:val="18"/>
          <w:lang w:eastAsia="en-GB"/>
        </w:rPr>
      </w:pPr>
      <w:r w:rsidRPr="00084CB7">
        <w:rPr>
          <w:rFonts w:ascii="Verdana" w:hAnsi="Verdana" w:cs="Calibri"/>
          <w:b/>
          <w:bCs/>
          <w:color w:val="333333"/>
          <w:sz w:val="18"/>
          <w:szCs w:val="18"/>
          <w:lang w:eastAsia="en-GB"/>
        </w:rPr>
        <w:t xml:space="preserve">Table 3. Frequency of exposures in cases and controls and unadjusted and adjusted odds ratios  </w:t>
      </w:r>
    </w:p>
    <w:p w14:paraId="7B169A14" w14:textId="77777777" w:rsidR="00A50845" w:rsidRPr="004F04B0" w:rsidRDefault="00A50845" w:rsidP="00A50845">
      <w:pPr>
        <w:spacing w:after="0" w:line="240" w:lineRule="auto"/>
        <w:rPr>
          <w:rFonts w:ascii="Verdana" w:hAnsi="Verdana" w:cs="Calibri"/>
          <w:bCs/>
          <w:color w:val="333333"/>
          <w:sz w:val="18"/>
          <w:szCs w:val="18"/>
          <w:lang w:eastAsia="en-GB"/>
        </w:rPr>
      </w:pPr>
    </w:p>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1125"/>
        <w:gridCol w:w="1080"/>
        <w:gridCol w:w="1273"/>
        <w:gridCol w:w="1169"/>
        <w:gridCol w:w="1320"/>
        <w:gridCol w:w="1888"/>
      </w:tblGrid>
      <w:tr w:rsidR="00A50845" w:rsidRPr="000B393E" w14:paraId="239B6908" w14:textId="77777777" w:rsidTr="000D30B5">
        <w:trPr>
          <w:trHeight w:val="979"/>
        </w:trPr>
        <w:tc>
          <w:tcPr>
            <w:tcW w:w="909" w:type="pct"/>
          </w:tcPr>
          <w:p w14:paraId="2D21FD75" w14:textId="77777777" w:rsidR="00A50845" w:rsidRPr="000B393E" w:rsidRDefault="00A50845" w:rsidP="000D30B5">
            <w:pPr>
              <w:spacing w:after="0" w:line="240" w:lineRule="auto"/>
              <w:rPr>
                <w:rFonts w:ascii="Verdana" w:hAnsi="Verdana" w:cs="Calibri"/>
                <w:b/>
                <w:sz w:val="18"/>
                <w:szCs w:val="18"/>
              </w:rPr>
            </w:pPr>
            <w:r w:rsidRPr="000B393E">
              <w:rPr>
                <w:rFonts w:ascii="Verdana" w:hAnsi="Verdana" w:cs="Calibri"/>
                <w:b/>
                <w:sz w:val="18"/>
                <w:szCs w:val="18"/>
              </w:rPr>
              <w:t xml:space="preserve">Exposures </w:t>
            </w:r>
          </w:p>
        </w:tc>
        <w:tc>
          <w:tcPr>
            <w:tcW w:w="409" w:type="pct"/>
          </w:tcPr>
          <w:p w14:paraId="0C0545A7" w14:textId="77777777" w:rsidR="00A50845" w:rsidRPr="000B393E" w:rsidRDefault="00A50845" w:rsidP="000D30B5">
            <w:pPr>
              <w:spacing w:after="0" w:line="240" w:lineRule="auto"/>
              <w:rPr>
                <w:rFonts w:ascii="Verdana" w:hAnsi="Verdana" w:cs="Calibri"/>
                <w:b/>
                <w:sz w:val="18"/>
                <w:szCs w:val="18"/>
              </w:rPr>
            </w:pPr>
            <w:r w:rsidRPr="000B393E">
              <w:rPr>
                <w:rFonts w:ascii="Verdana" w:hAnsi="Verdana" w:cs="Calibri"/>
                <w:b/>
                <w:sz w:val="18"/>
                <w:szCs w:val="18"/>
              </w:rPr>
              <w:t>Category</w:t>
            </w:r>
          </w:p>
        </w:tc>
        <w:tc>
          <w:tcPr>
            <w:tcW w:w="409" w:type="pct"/>
          </w:tcPr>
          <w:p w14:paraId="414DCA78" w14:textId="77777777" w:rsidR="00A50845" w:rsidRPr="000B393E" w:rsidRDefault="00A50845" w:rsidP="000D30B5">
            <w:pPr>
              <w:spacing w:after="0" w:line="240" w:lineRule="auto"/>
              <w:rPr>
                <w:rFonts w:ascii="Verdana" w:hAnsi="Verdana" w:cs="Calibri"/>
                <w:b/>
                <w:sz w:val="18"/>
                <w:szCs w:val="18"/>
              </w:rPr>
            </w:pPr>
            <w:r w:rsidRPr="000B393E">
              <w:rPr>
                <w:rFonts w:ascii="Verdana" w:hAnsi="Verdana" w:cs="Calibri"/>
                <w:b/>
                <w:sz w:val="18"/>
                <w:szCs w:val="18"/>
              </w:rPr>
              <w:t>Cases</w:t>
            </w:r>
          </w:p>
          <w:p w14:paraId="605D3D47" w14:textId="77777777" w:rsidR="00A50845" w:rsidRPr="000B393E" w:rsidRDefault="00A50845" w:rsidP="000D30B5">
            <w:pPr>
              <w:spacing w:after="0" w:line="240" w:lineRule="auto"/>
              <w:rPr>
                <w:rFonts w:ascii="Verdana" w:hAnsi="Verdana" w:cs="Calibri"/>
                <w:b/>
                <w:sz w:val="18"/>
                <w:szCs w:val="18"/>
              </w:rPr>
            </w:pPr>
            <w:r>
              <w:rPr>
                <w:rFonts w:ascii="Verdana" w:hAnsi="Verdana" w:cs="Calibri"/>
                <w:b/>
                <w:sz w:val="18"/>
                <w:szCs w:val="18"/>
              </w:rPr>
              <w:t>(</w:t>
            </w:r>
            <w:r w:rsidRPr="000B393E">
              <w:rPr>
                <w:rFonts w:ascii="Verdana" w:hAnsi="Verdana" w:cs="Calibri"/>
                <w:b/>
                <w:sz w:val="18"/>
                <w:szCs w:val="18"/>
              </w:rPr>
              <w:t>n=338</w:t>
            </w:r>
            <w:r>
              <w:rPr>
                <w:rFonts w:ascii="Verdana" w:hAnsi="Verdana" w:cs="Calibri"/>
                <w:b/>
                <w:sz w:val="18"/>
                <w:szCs w:val="18"/>
              </w:rPr>
              <w:t>)</w:t>
            </w:r>
          </w:p>
          <w:p w14:paraId="7404A4E8" w14:textId="77777777" w:rsidR="00A50845" w:rsidRPr="000B393E" w:rsidRDefault="00A50845" w:rsidP="000D30B5">
            <w:pPr>
              <w:spacing w:after="0" w:line="240" w:lineRule="auto"/>
              <w:rPr>
                <w:rFonts w:ascii="Verdana" w:hAnsi="Verdana" w:cs="Calibri"/>
                <w:b/>
                <w:sz w:val="18"/>
                <w:szCs w:val="18"/>
              </w:rPr>
            </w:pPr>
          </w:p>
        </w:tc>
        <w:tc>
          <w:tcPr>
            <w:tcW w:w="455" w:type="pct"/>
          </w:tcPr>
          <w:p w14:paraId="7137497F" w14:textId="77777777" w:rsidR="00A50845" w:rsidRPr="000B393E" w:rsidRDefault="00A50845" w:rsidP="000D30B5">
            <w:pPr>
              <w:spacing w:after="0" w:line="240" w:lineRule="auto"/>
              <w:rPr>
                <w:rFonts w:ascii="Verdana" w:hAnsi="Verdana" w:cs="Calibri"/>
                <w:b/>
                <w:sz w:val="18"/>
                <w:szCs w:val="18"/>
              </w:rPr>
            </w:pPr>
            <w:r w:rsidRPr="000B393E">
              <w:rPr>
                <w:rFonts w:ascii="Verdana" w:hAnsi="Verdana"/>
                <w:b/>
                <w:sz w:val="18"/>
                <w:szCs w:val="18"/>
              </w:rPr>
              <w:t>Controls</w:t>
            </w:r>
          </w:p>
          <w:p w14:paraId="710B78A8" w14:textId="77777777" w:rsidR="00A50845" w:rsidRPr="000B393E" w:rsidRDefault="00A50845" w:rsidP="000D30B5">
            <w:pPr>
              <w:spacing w:after="0" w:line="240" w:lineRule="auto"/>
              <w:rPr>
                <w:rFonts w:ascii="Verdana" w:hAnsi="Verdana" w:cs="Calibri"/>
                <w:b/>
                <w:sz w:val="18"/>
                <w:szCs w:val="18"/>
              </w:rPr>
            </w:pPr>
            <w:r>
              <w:rPr>
                <w:rFonts w:ascii="Verdana" w:hAnsi="Verdana" w:cs="Calibri"/>
                <w:b/>
                <w:sz w:val="18"/>
                <w:szCs w:val="18"/>
              </w:rPr>
              <w:t>(</w:t>
            </w:r>
            <w:r w:rsidRPr="000B393E">
              <w:rPr>
                <w:rFonts w:ascii="Verdana" w:hAnsi="Verdana" w:cs="Calibri"/>
                <w:b/>
                <w:sz w:val="18"/>
                <w:szCs w:val="18"/>
              </w:rPr>
              <w:t>n=1,438</w:t>
            </w:r>
            <w:r>
              <w:rPr>
                <w:rFonts w:ascii="Verdana" w:hAnsi="Verdana" w:cs="Calibri"/>
                <w:b/>
                <w:sz w:val="18"/>
                <w:szCs w:val="18"/>
              </w:rPr>
              <w:t>)</w:t>
            </w:r>
          </w:p>
        </w:tc>
        <w:tc>
          <w:tcPr>
            <w:tcW w:w="636" w:type="pct"/>
          </w:tcPr>
          <w:p w14:paraId="6020B80B" w14:textId="77777777" w:rsidR="00A50845" w:rsidRPr="000B393E"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Complete case analysis†</w:t>
            </w:r>
          </w:p>
          <w:p w14:paraId="6241774E" w14:textId="77777777" w:rsidR="00A50845" w:rsidRPr="000B393E" w:rsidRDefault="00A50845" w:rsidP="000D30B5">
            <w:pPr>
              <w:spacing w:after="0" w:line="240" w:lineRule="auto"/>
              <w:jc w:val="center"/>
              <w:rPr>
                <w:rFonts w:ascii="Verdana" w:hAnsi="Verdana" w:cs="Calibri"/>
                <w:b/>
                <w:sz w:val="18"/>
                <w:szCs w:val="18"/>
              </w:rPr>
            </w:pPr>
          </w:p>
          <w:p w14:paraId="048AC81A" w14:textId="77777777" w:rsidR="00A50845" w:rsidRPr="000B393E"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Adjusted OR</w:t>
            </w:r>
          </w:p>
          <w:p w14:paraId="5B2B3BF9" w14:textId="77777777" w:rsidR="00A50845" w:rsidRPr="000B393E" w:rsidDel="00A518D4"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(95% CI)</w:t>
            </w:r>
          </w:p>
        </w:tc>
        <w:tc>
          <w:tcPr>
            <w:tcW w:w="726" w:type="pct"/>
          </w:tcPr>
          <w:p w14:paraId="24A8B7F2" w14:textId="77777777" w:rsidR="00A50845" w:rsidRPr="000B393E"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Multiple imputation  analysis</w:t>
            </w:r>
          </w:p>
          <w:p w14:paraId="77A57562" w14:textId="77777777" w:rsidR="00A50845" w:rsidRDefault="00A50845" w:rsidP="000D30B5">
            <w:pPr>
              <w:spacing w:after="0" w:line="240" w:lineRule="auto"/>
              <w:jc w:val="center"/>
              <w:rPr>
                <w:rFonts w:ascii="Verdana" w:hAnsi="Verdana" w:cs="Calibri"/>
                <w:b/>
                <w:sz w:val="18"/>
                <w:szCs w:val="18"/>
              </w:rPr>
            </w:pPr>
          </w:p>
          <w:p w14:paraId="219532D4" w14:textId="77777777" w:rsidR="00A50845" w:rsidRPr="000B393E"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Adjusted OR</w:t>
            </w:r>
          </w:p>
          <w:p w14:paraId="73CBBD2A" w14:textId="77777777" w:rsidR="00A50845" w:rsidRPr="000B393E"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(95% CI)</w:t>
            </w:r>
          </w:p>
        </w:tc>
        <w:tc>
          <w:tcPr>
            <w:tcW w:w="1455" w:type="pct"/>
          </w:tcPr>
          <w:p w14:paraId="6A24DF67" w14:textId="77777777" w:rsidR="00A50845" w:rsidRPr="000B393E" w:rsidDel="00A518D4" w:rsidRDefault="00A50845" w:rsidP="000D30B5">
            <w:pPr>
              <w:spacing w:after="0" w:line="240" w:lineRule="auto"/>
              <w:jc w:val="center"/>
              <w:rPr>
                <w:rFonts w:ascii="Verdana" w:hAnsi="Verdana" w:cs="Calibri"/>
                <w:b/>
                <w:sz w:val="18"/>
                <w:szCs w:val="18"/>
              </w:rPr>
            </w:pPr>
            <w:r w:rsidRPr="000B393E">
              <w:rPr>
                <w:rFonts w:ascii="Verdana" w:hAnsi="Verdana" w:cs="Calibri"/>
                <w:b/>
                <w:sz w:val="18"/>
                <w:szCs w:val="18"/>
              </w:rPr>
              <w:t>Confounders adjusted for</w:t>
            </w:r>
            <w:r w:rsidRPr="000B393E">
              <w:rPr>
                <w:rFonts w:ascii="Verdana" w:hAnsi="Verdana" w:cs="Calibri"/>
                <w:b/>
                <w:sz w:val="18"/>
                <w:szCs w:val="18"/>
                <w:vertAlign w:val="superscript"/>
              </w:rPr>
              <w:t>∫</w:t>
            </w:r>
          </w:p>
        </w:tc>
      </w:tr>
      <w:tr w:rsidR="00A50845" w:rsidRPr="00B91F11" w14:paraId="5DE2F4FD" w14:textId="77777777" w:rsidTr="000D30B5">
        <w:trPr>
          <w:trHeight w:val="220"/>
        </w:trPr>
        <w:tc>
          <w:tcPr>
            <w:tcW w:w="909" w:type="pct"/>
          </w:tcPr>
          <w:p w14:paraId="1C191FF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Used safety gates*</w:t>
            </w:r>
          </w:p>
          <w:p w14:paraId="0AECFCB6" w14:textId="77777777" w:rsidR="00A50845" w:rsidRPr="00B91F11" w:rsidRDefault="00A50845" w:rsidP="000D30B5">
            <w:pPr>
              <w:spacing w:after="0" w:line="240" w:lineRule="auto"/>
              <w:rPr>
                <w:rFonts w:ascii="Verdana" w:hAnsi="Verdana" w:cs="Calibri"/>
                <w:sz w:val="18"/>
                <w:szCs w:val="18"/>
              </w:rPr>
            </w:pPr>
          </w:p>
        </w:tc>
        <w:tc>
          <w:tcPr>
            <w:tcW w:w="409" w:type="pct"/>
          </w:tcPr>
          <w:p w14:paraId="40A796C0"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Yes</w:t>
            </w:r>
          </w:p>
          <w:p w14:paraId="784F2C46"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No</w:t>
            </w:r>
          </w:p>
        </w:tc>
        <w:tc>
          <w:tcPr>
            <w:tcW w:w="409" w:type="pct"/>
          </w:tcPr>
          <w:p w14:paraId="1062622F"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230 (73.7)</w:t>
            </w:r>
          </w:p>
          <w:p w14:paraId="295D562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82 (26.3)</w:t>
            </w:r>
          </w:p>
          <w:p w14:paraId="7CBEEF08"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[26]</w:t>
            </w:r>
          </w:p>
          <w:p w14:paraId="43E4F014" w14:textId="77777777" w:rsidR="00A50845" w:rsidRPr="00B91F11" w:rsidRDefault="00A50845" w:rsidP="000D30B5">
            <w:pPr>
              <w:spacing w:after="0" w:line="240" w:lineRule="auto"/>
              <w:rPr>
                <w:rFonts w:ascii="Verdana" w:hAnsi="Verdana" w:cs="Calibri"/>
                <w:sz w:val="18"/>
                <w:szCs w:val="18"/>
              </w:rPr>
            </w:pPr>
          </w:p>
        </w:tc>
        <w:tc>
          <w:tcPr>
            <w:tcW w:w="455" w:type="pct"/>
          </w:tcPr>
          <w:p w14:paraId="40DB17F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1131 (82.4)</w:t>
            </w:r>
          </w:p>
          <w:p w14:paraId="303248E0"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242 (17.6)</w:t>
            </w:r>
          </w:p>
          <w:p w14:paraId="1422886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[65]</w:t>
            </w:r>
          </w:p>
          <w:p w14:paraId="0BD88947" w14:textId="77777777" w:rsidR="00A50845" w:rsidRPr="00B91F11" w:rsidRDefault="00A50845" w:rsidP="000D30B5">
            <w:pPr>
              <w:spacing w:after="0" w:line="240" w:lineRule="auto"/>
              <w:rPr>
                <w:rFonts w:ascii="Verdana" w:hAnsi="Verdana" w:cs="Calibri"/>
                <w:sz w:val="18"/>
                <w:szCs w:val="18"/>
              </w:rPr>
            </w:pPr>
          </w:p>
        </w:tc>
        <w:tc>
          <w:tcPr>
            <w:tcW w:w="636" w:type="pct"/>
          </w:tcPr>
          <w:p w14:paraId="0D172DCE"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4D44F67A"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sz w:val="18"/>
                <w:szCs w:val="18"/>
              </w:rPr>
              <w:t>1.46 (0.98</w:t>
            </w:r>
            <w:r>
              <w:rPr>
                <w:rFonts w:ascii="Verdana" w:hAnsi="Verdana"/>
                <w:sz w:val="18"/>
                <w:szCs w:val="18"/>
              </w:rPr>
              <w:t xml:space="preserve"> to</w:t>
            </w:r>
            <w:r w:rsidRPr="00B91F11">
              <w:rPr>
                <w:rFonts w:ascii="Verdana" w:hAnsi="Verdana"/>
                <w:sz w:val="18"/>
                <w:szCs w:val="18"/>
              </w:rPr>
              <w:t xml:space="preserve"> 2.16)</w:t>
            </w:r>
          </w:p>
        </w:tc>
        <w:tc>
          <w:tcPr>
            <w:tcW w:w="726" w:type="pct"/>
          </w:tcPr>
          <w:p w14:paraId="69B07A76"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32570065"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1.69</w:t>
            </w:r>
            <w:r>
              <w:rPr>
                <w:rFonts w:ascii="Verdana" w:hAnsi="Verdana"/>
                <w:sz w:val="18"/>
                <w:szCs w:val="18"/>
              </w:rPr>
              <w:t xml:space="preserve"> </w:t>
            </w:r>
            <w:r w:rsidRPr="00126571">
              <w:rPr>
                <w:rFonts w:ascii="Verdana" w:hAnsi="Verdana"/>
                <w:sz w:val="18"/>
                <w:szCs w:val="18"/>
              </w:rPr>
              <w:t>(1.21 to 2.34)</w:t>
            </w:r>
          </w:p>
        </w:tc>
        <w:tc>
          <w:tcPr>
            <w:tcW w:w="1455" w:type="pct"/>
          </w:tcPr>
          <w:p w14:paraId="4EB70260"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 xml:space="preserve"> HADS, PDH,  ability to climb, first child, hours out of home care</w:t>
            </w:r>
          </w:p>
        </w:tc>
      </w:tr>
      <w:tr w:rsidR="00A50845" w:rsidRPr="00B91F11" w14:paraId="34C0D3CE" w14:textId="77777777" w:rsidTr="000D30B5">
        <w:trPr>
          <w:trHeight w:val="412"/>
        </w:trPr>
        <w:tc>
          <w:tcPr>
            <w:tcW w:w="909" w:type="pct"/>
          </w:tcPr>
          <w:p w14:paraId="66DD7F20" w14:textId="77777777" w:rsidR="00A50845" w:rsidRPr="00A64B42" w:rsidRDefault="00A50845" w:rsidP="000D30B5">
            <w:pPr>
              <w:spacing w:after="0" w:line="240" w:lineRule="auto"/>
              <w:rPr>
                <w:rFonts w:ascii="Verdana" w:hAnsi="Verdana" w:cs="Calibri"/>
                <w:color w:val="000000"/>
                <w:sz w:val="18"/>
                <w:szCs w:val="18"/>
              </w:rPr>
            </w:pPr>
            <w:r>
              <w:rPr>
                <w:rFonts w:ascii="Verdana" w:hAnsi="Verdana" w:cs="Calibri"/>
                <w:color w:val="000000"/>
                <w:sz w:val="18"/>
                <w:szCs w:val="18"/>
              </w:rPr>
              <w:t>Had</w:t>
            </w:r>
            <w:r w:rsidRPr="00A64B42">
              <w:rPr>
                <w:rFonts w:ascii="Verdana" w:hAnsi="Verdana" w:cs="Calibri"/>
                <w:color w:val="000000"/>
                <w:sz w:val="18"/>
                <w:szCs w:val="18"/>
              </w:rPr>
              <w:t xml:space="preserve"> things child could climb on to reach high surfaces*</w:t>
            </w:r>
          </w:p>
          <w:p w14:paraId="5A62DA12" w14:textId="77777777" w:rsidR="00A50845" w:rsidRPr="00B91F11" w:rsidRDefault="00A50845" w:rsidP="000D30B5">
            <w:pPr>
              <w:spacing w:after="0" w:line="240" w:lineRule="auto"/>
              <w:rPr>
                <w:rFonts w:ascii="Verdana" w:hAnsi="Verdana" w:cs="Calibri"/>
                <w:color w:val="000000"/>
                <w:sz w:val="18"/>
                <w:szCs w:val="18"/>
              </w:rPr>
            </w:pPr>
          </w:p>
        </w:tc>
        <w:tc>
          <w:tcPr>
            <w:tcW w:w="409" w:type="pct"/>
          </w:tcPr>
          <w:p w14:paraId="1D54D083"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No</w:t>
            </w:r>
          </w:p>
          <w:p w14:paraId="59D0019D"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Yes</w:t>
            </w:r>
          </w:p>
        </w:tc>
        <w:tc>
          <w:tcPr>
            <w:tcW w:w="409" w:type="pct"/>
          </w:tcPr>
          <w:p w14:paraId="1BDABD94"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216 (65.3)</w:t>
            </w:r>
          </w:p>
          <w:p w14:paraId="31A78C9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115 (34.7)</w:t>
            </w:r>
          </w:p>
          <w:p w14:paraId="03C85A3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[7]</w:t>
            </w:r>
          </w:p>
          <w:p w14:paraId="3838B02A" w14:textId="77777777" w:rsidR="00A50845" w:rsidRPr="00B91F11" w:rsidRDefault="00A50845" w:rsidP="000D30B5">
            <w:pPr>
              <w:spacing w:after="0" w:line="240" w:lineRule="auto"/>
              <w:rPr>
                <w:rFonts w:ascii="Verdana" w:hAnsi="Verdana" w:cs="Calibri"/>
                <w:sz w:val="18"/>
                <w:szCs w:val="18"/>
              </w:rPr>
            </w:pPr>
          </w:p>
        </w:tc>
        <w:tc>
          <w:tcPr>
            <w:tcW w:w="455" w:type="pct"/>
          </w:tcPr>
          <w:p w14:paraId="71CB1518"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957 (66.8)</w:t>
            </w:r>
          </w:p>
          <w:p w14:paraId="16F531C2"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475 (33.2)</w:t>
            </w:r>
          </w:p>
          <w:p w14:paraId="578292A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[6]</w:t>
            </w:r>
          </w:p>
          <w:p w14:paraId="4740ECD4" w14:textId="77777777" w:rsidR="00A50845" w:rsidRPr="00B91F11" w:rsidRDefault="00A50845" w:rsidP="000D30B5">
            <w:pPr>
              <w:spacing w:after="0" w:line="240" w:lineRule="auto"/>
              <w:rPr>
                <w:rFonts w:ascii="Verdana" w:hAnsi="Verdana" w:cs="Calibri"/>
                <w:sz w:val="18"/>
                <w:szCs w:val="18"/>
              </w:rPr>
            </w:pPr>
          </w:p>
        </w:tc>
        <w:tc>
          <w:tcPr>
            <w:tcW w:w="636" w:type="pct"/>
          </w:tcPr>
          <w:p w14:paraId="20CA6AE4"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1073798F"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1.24 (0.89</w:t>
            </w:r>
            <w:r>
              <w:rPr>
                <w:rFonts w:ascii="Verdana" w:hAnsi="Verdana" w:cs="Calibri"/>
                <w:sz w:val="18"/>
                <w:szCs w:val="18"/>
              </w:rPr>
              <w:t xml:space="preserve"> to</w:t>
            </w:r>
            <w:r w:rsidRPr="00B91F11">
              <w:rPr>
                <w:rFonts w:ascii="Verdana" w:hAnsi="Verdana" w:cs="Calibri"/>
                <w:sz w:val="18"/>
                <w:szCs w:val="18"/>
              </w:rPr>
              <w:t xml:space="preserve"> 1.72)</w:t>
            </w:r>
          </w:p>
        </w:tc>
        <w:tc>
          <w:tcPr>
            <w:tcW w:w="726" w:type="pct"/>
          </w:tcPr>
          <w:p w14:paraId="390B166D"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9682544"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1.24</w:t>
            </w:r>
            <w:r>
              <w:rPr>
                <w:rFonts w:ascii="Verdana" w:hAnsi="Verdana"/>
                <w:sz w:val="18"/>
                <w:szCs w:val="18"/>
              </w:rPr>
              <w:t xml:space="preserve"> </w:t>
            </w:r>
            <w:r w:rsidRPr="00126571">
              <w:rPr>
                <w:rFonts w:ascii="Verdana" w:hAnsi="Verdana"/>
                <w:sz w:val="18"/>
                <w:szCs w:val="18"/>
              </w:rPr>
              <w:t>(0.93 to 1.66)</w:t>
            </w:r>
          </w:p>
        </w:tc>
        <w:tc>
          <w:tcPr>
            <w:tcW w:w="1455" w:type="pct"/>
          </w:tcPr>
          <w:p w14:paraId="2B6AA175"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HADS, PDH,  ability to climb, safety gate</w:t>
            </w:r>
          </w:p>
        </w:tc>
      </w:tr>
      <w:tr w:rsidR="00A50845" w:rsidRPr="00B91F11" w14:paraId="7C4B8ABD" w14:textId="77777777" w:rsidTr="000D30B5">
        <w:trPr>
          <w:trHeight w:val="390"/>
        </w:trPr>
        <w:tc>
          <w:tcPr>
            <w:tcW w:w="909" w:type="pct"/>
          </w:tcPr>
          <w:p w14:paraId="648A588E" w14:textId="77777777" w:rsidR="00A50845" w:rsidRPr="00B91F11" w:rsidRDefault="00A50845" w:rsidP="000D30B5">
            <w:pPr>
              <w:spacing w:after="0" w:line="240" w:lineRule="auto"/>
              <w:rPr>
                <w:rFonts w:ascii="Verdana" w:hAnsi="Verdana" w:cs="Calibri"/>
                <w:color w:val="000000"/>
                <w:sz w:val="18"/>
                <w:szCs w:val="18"/>
              </w:rPr>
            </w:pPr>
            <w:r w:rsidRPr="00B91F11">
              <w:rPr>
                <w:rFonts w:ascii="Verdana" w:hAnsi="Verdana" w:cs="Calibri"/>
                <w:color w:val="000000"/>
                <w:sz w:val="18"/>
                <w:szCs w:val="18"/>
              </w:rPr>
              <w:t>Had curly flex or cordless kettle*</w:t>
            </w:r>
          </w:p>
          <w:p w14:paraId="2A742DCF" w14:textId="77777777" w:rsidR="00A50845" w:rsidRPr="00B91F11" w:rsidRDefault="00A50845" w:rsidP="000D30B5">
            <w:pPr>
              <w:spacing w:after="0" w:line="240" w:lineRule="auto"/>
              <w:rPr>
                <w:rFonts w:ascii="Verdana" w:hAnsi="Verdana" w:cs="Calibri"/>
                <w:color w:val="000000"/>
                <w:sz w:val="18"/>
                <w:szCs w:val="18"/>
              </w:rPr>
            </w:pPr>
          </w:p>
        </w:tc>
        <w:tc>
          <w:tcPr>
            <w:tcW w:w="409" w:type="pct"/>
          </w:tcPr>
          <w:p w14:paraId="460E1918"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Yes</w:t>
            </w:r>
          </w:p>
          <w:p w14:paraId="25E57EB8"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No</w:t>
            </w:r>
          </w:p>
        </w:tc>
        <w:tc>
          <w:tcPr>
            <w:tcW w:w="409" w:type="pct"/>
          </w:tcPr>
          <w:p w14:paraId="703B19E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232 (70.7)</w:t>
            </w:r>
          </w:p>
          <w:p w14:paraId="265CC00E"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96 (29.3)</w:t>
            </w:r>
          </w:p>
          <w:p w14:paraId="4F40A18A"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w:t>
            </w:r>
          </w:p>
          <w:p w14:paraId="7D821DC5" w14:textId="77777777" w:rsidR="00A50845" w:rsidRPr="00B91F11" w:rsidRDefault="00A50845" w:rsidP="000D30B5">
            <w:pPr>
              <w:spacing w:after="0" w:line="240" w:lineRule="auto"/>
              <w:rPr>
                <w:rFonts w:ascii="Verdana" w:hAnsi="Verdana" w:cs="Calibri"/>
                <w:sz w:val="18"/>
                <w:szCs w:val="18"/>
              </w:rPr>
            </w:pPr>
          </w:p>
        </w:tc>
        <w:tc>
          <w:tcPr>
            <w:tcW w:w="455" w:type="pct"/>
          </w:tcPr>
          <w:p w14:paraId="03BD0B5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996 (70.5)</w:t>
            </w:r>
          </w:p>
          <w:p w14:paraId="06683344"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417 (29.5)</w:t>
            </w:r>
          </w:p>
          <w:p w14:paraId="66836F7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[25]</w:t>
            </w:r>
          </w:p>
          <w:p w14:paraId="5B576E03" w14:textId="77777777" w:rsidR="00A50845" w:rsidRPr="00B91F11" w:rsidRDefault="00A50845" w:rsidP="000D30B5">
            <w:pPr>
              <w:spacing w:after="0" w:line="240" w:lineRule="auto"/>
              <w:rPr>
                <w:rFonts w:ascii="Verdana" w:hAnsi="Verdana" w:cs="Calibri"/>
                <w:sz w:val="18"/>
                <w:szCs w:val="18"/>
              </w:rPr>
            </w:pPr>
          </w:p>
        </w:tc>
        <w:tc>
          <w:tcPr>
            <w:tcW w:w="636" w:type="pct"/>
          </w:tcPr>
          <w:p w14:paraId="44243DC2"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3D621F0F"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0.93 (0.65</w:t>
            </w:r>
            <w:r>
              <w:rPr>
                <w:rFonts w:ascii="Verdana" w:hAnsi="Verdana" w:cs="Calibri"/>
                <w:sz w:val="18"/>
                <w:szCs w:val="18"/>
              </w:rPr>
              <w:t xml:space="preserve"> to</w:t>
            </w:r>
            <w:r w:rsidRPr="00B91F11">
              <w:rPr>
                <w:rFonts w:ascii="Verdana" w:hAnsi="Verdana" w:cs="Calibri"/>
                <w:sz w:val="18"/>
                <w:szCs w:val="18"/>
              </w:rPr>
              <w:t xml:space="preserve"> 1.33)</w:t>
            </w:r>
          </w:p>
        </w:tc>
        <w:tc>
          <w:tcPr>
            <w:tcW w:w="726" w:type="pct"/>
          </w:tcPr>
          <w:p w14:paraId="784E4548"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6DC4DC41"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0.89</w:t>
            </w:r>
            <w:r>
              <w:rPr>
                <w:rFonts w:ascii="Verdana" w:hAnsi="Verdana"/>
                <w:sz w:val="18"/>
                <w:szCs w:val="18"/>
              </w:rPr>
              <w:t xml:space="preserve"> </w:t>
            </w:r>
            <w:r w:rsidRPr="00126571">
              <w:rPr>
                <w:rFonts w:ascii="Verdana" w:hAnsi="Verdana"/>
                <w:sz w:val="18"/>
                <w:szCs w:val="18"/>
              </w:rPr>
              <w:t>(0.67 to 1.18)</w:t>
            </w:r>
          </w:p>
        </w:tc>
        <w:tc>
          <w:tcPr>
            <w:tcW w:w="1455" w:type="pct"/>
          </w:tcPr>
          <w:p w14:paraId="3442A89E"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HADS, PDH,  ability to climb, first child, hours out of home care, safety gate,  climbable objects, playing/climbing on furniture, safety rules about climbing in kitchen</w:t>
            </w:r>
          </w:p>
        </w:tc>
      </w:tr>
      <w:tr w:rsidR="00A50845" w:rsidRPr="00B91F11" w14:paraId="5F94B402" w14:textId="77777777" w:rsidTr="000D30B5">
        <w:trPr>
          <w:trHeight w:val="382"/>
        </w:trPr>
        <w:tc>
          <w:tcPr>
            <w:tcW w:w="909" w:type="pct"/>
          </w:tcPr>
          <w:p w14:paraId="7916709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Kettle was at back of work top/table or back ring of cooker*</w:t>
            </w:r>
          </w:p>
          <w:p w14:paraId="6CEA3B7A" w14:textId="77777777" w:rsidR="00A50845" w:rsidRPr="00B91F11" w:rsidRDefault="00A50845" w:rsidP="000D30B5">
            <w:pPr>
              <w:spacing w:after="0" w:line="240" w:lineRule="auto"/>
              <w:rPr>
                <w:rFonts w:ascii="Verdana" w:hAnsi="Verdana" w:cs="Calibri"/>
                <w:sz w:val="18"/>
                <w:szCs w:val="18"/>
              </w:rPr>
            </w:pPr>
          </w:p>
        </w:tc>
        <w:tc>
          <w:tcPr>
            <w:tcW w:w="409" w:type="pct"/>
          </w:tcPr>
          <w:p w14:paraId="70F8A370"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Yes</w:t>
            </w:r>
          </w:p>
          <w:p w14:paraId="0DA30417"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No</w:t>
            </w:r>
          </w:p>
        </w:tc>
        <w:tc>
          <w:tcPr>
            <w:tcW w:w="409" w:type="pct"/>
          </w:tcPr>
          <w:p w14:paraId="41E09855"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285 (87.4)</w:t>
            </w:r>
          </w:p>
          <w:p w14:paraId="6040D4A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41 (12.6)</w:t>
            </w:r>
          </w:p>
          <w:p w14:paraId="322A504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w:t>
            </w:r>
          </w:p>
          <w:p w14:paraId="1C5760B5" w14:textId="77777777" w:rsidR="00A50845" w:rsidRPr="00B91F11" w:rsidRDefault="00A50845" w:rsidP="000D30B5">
            <w:pPr>
              <w:spacing w:after="0" w:line="240" w:lineRule="auto"/>
              <w:rPr>
                <w:rFonts w:ascii="Verdana" w:hAnsi="Verdana" w:cs="Calibri"/>
                <w:sz w:val="18"/>
                <w:szCs w:val="18"/>
              </w:rPr>
            </w:pPr>
          </w:p>
        </w:tc>
        <w:tc>
          <w:tcPr>
            <w:tcW w:w="455" w:type="pct"/>
          </w:tcPr>
          <w:p w14:paraId="5F25C536"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1,286 (90.5)</w:t>
            </w:r>
          </w:p>
          <w:p w14:paraId="470B911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135 (9.50)</w:t>
            </w:r>
          </w:p>
          <w:p w14:paraId="21C91AF6"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[17]</w:t>
            </w:r>
          </w:p>
        </w:tc>
        <w:tc>
          <w:tcPr>
            <w:tcW w:w="636" w:type="pct"/>
          </w:tcPr>
          <w:p w14:paraId="3B1C046B"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3CE2476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1.20 (0.67</w:t>
            </w:r>
            <w:r>
              <w:rPr>
                <w:rFonts w:ascii="Verdana" w:hAnsi="Verdana" w:cs="Calibri"/>
                <w:sz w:val="18"/>
                <w:szCs w:val="18"/>
              </w:rPr>
              <w:t xml:space="preserve"> to</w:t>
            </w:r>
            <w:r w:rsidRPr="00B91F11">
              <w:rPr>
                <w:rFonts w:ascii="Verdana" w:hAnsi="Verdana" w:cs="Calibri"/>
                <w:sz w:val="18"/>
                <w:szCs w:val="18"/>
              </w:rPr>
              <w:t xml:space="preserve"> 2.15)</w:t>
            </w:r>
          </w:p>
        </w:tc>
        <w:tc>
          <w:tcPr>
            <w:tcW w:w="726" w:type="pct"/>
          </w:tcPr>
          <w:p w14:paraId="4FDAF02C"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1D3C9E14"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1.28</w:t>
            </w:r>
            <w:r>
              <w:rPr>
                <w:rFonts w:ascii="Verdana" w:hAnsi="Verdana"/>
                <w:sz w:val="18"/>
                <w:szCs w:val="18"/>
              </w:rPr>
              <w:t xml:space="preserve"> </w:t>
            </w:r>
            <w:r w:rsidRPr="00126571">
              <w:rPr>
                <w:rFonts w:ascii="Verdana" w:hAnsi="Verdana"/>
                <w:sz w:val="18"/>
                <w:szCs w:val="18"/>
              </w:rPr>
              <w:t>(0.86 to 1.92)</w:t>
            </w:r>
          </w:p>
        </w:tc>
        <w:tc>
          <w:tcPr>
            <w:tcW w:w="1455" w:type="pct"/>
          </w:tcPr>
          <w:p w14:paraId="398933CB"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HADS, PDH,  ability to climb, first child, safety gate, climbable objects, playing/climbing on furniture, safety rules about climbing in kitchen</w:t>
            </w:r>
          </w:p>
        </w:tc>
      </w:tr>
      <w:tr w:rsidR="00A50845" w:rsidRPr="00B91F11" w14:paraId="31967B52" w14:textId="77777777" w:rsidTr="000D30B5">
        <w:trPr>
          <w:trHeight w:val="360"/>
        </w:trPr>
        <w:tc>
          <w:tcPr>
            <w:tcW w:w="909" w:type="pct"/>
          </w:tcPr>
          <w:p w14:paraId="66CA9295"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Hot tap water was too hot*</w:t>
            </w:r>
          </w:p>
          <w:p w14:paraId="04664084" w14:textId="77777777" w:rsidR="00A50845" w:rsidRPr="00B91F11" w:rsidRDefault="00A50845" w:rsidP="000D30B5">
            <w:pPr>
              <w:spacing w:after="0" w:line="240" w:lineRule="auto"/>
              <w:rPr>
                <w:rFonts w:ascii="Verdana" w:hAnsi="Verdana" w:cs="Calibri"/>
                <w:sz w:val="18"/>
                <w:szCs w:val="18"/>
              </w:rPr>
            </w:pPr>
          </w:p>
        </w:tc>
        <w:tc>
          <w:tcPr>
            <w:tcW w:w="409" w:type="pct"/>
          </w:tcPr>
          <w:p w14:paraId="61C5A805"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No</w:t>
            </w:r>
          </w:p>
          <w:p w14:paraId="76CBBE20"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Yes</w:t>
            </w:r>
          </w:p>
        </w:tc>
        <w:tc>
          <w:tcPr>
            <w:tcW w:w="409" w:type="pct"/>
          </w:tcPr>
          <w:p w14:paraId="0149CA90"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56 (17.2)</w:t>
            </w:r>
          </w:p>
          <w:p w14:paraId="06ECB06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270 (82.8)</w:t>
            </w:r>
          </w:p>
          <w:p w14:paraId="413770A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w:t>
            </w:r>
          </w:p>
          <w:p w14:paraId="06EA705C" w14:textId="77777777" w:rsidR="00A50845" w:rsidRPr="00B91F11" w:rsidRDefault="00A50845" w:rsidP="000D30B5">
            <w:pPr>
              <w:spacing w:after="0" w:line="240" w:lineRule="auto"/>
              <w:rPr>
                <w:rFonts w:ascii="Verdana" w:hAnsi="Verdana" w:cs="Calibri"/>
                <w:sz w:val="18"/>
                <w:szCs w:val="18"/>
              </w:rPr>
            </w:pPr>
          </w:p>
        </w:tc>
        <w:tc>
          <w:tcPr>
            <w:tcW w:w="455" w:type="pct"/>
          </w:tcPr>
          <w:p w14:paraId="6AE52A9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lastRenderedPageBreak/>
              <w:t>171 (12.0)</w:t>
            </w:r>
          </w:p>
          <w:p w14:paraId="749F293C"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1249 (88.0)</w:t>
            </w:r>
          </w:p>
          <w:p w14:paraId="18FDC8E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[18]</w:t>
            </w:r>
          </w:p>
          <w:p w14:paraId="5B11F5C0" w14:textId="77777777" w:rsidR="00A50845" w:rsidRPr="00B91F11" w:rsidRDefault="00A50845" w:rsidP="000D30B5">
            <w:pPr>
              <w:spacing w:after="0" w:line="240" w:lineRule="auto"/>
              <w:rPr>
                <w:rFonts w:ascii="Verdana" w:hAnsi="Verdana" w:cs="Calibri"/>
                <w:sz w:val="18"/>
                <w:szCs w:val="18"/>
              </w:rPr>
            </w:pPr>
          </w:p>
        </w:tc>
        <w:tc>
          <w:tcPr>
            <w:tcW w:w="636" w:type="pct"/>
          </w:tcPr>
          <w:p w14:paraId="5B0DB5CB"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38040DEE"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0.96 (0.57</w:t>
            </w:r>
            <w:r>
              <w:rPr>
                <w:rFonts w:ascii="Verdana" w:hAnsi="Verdana" w:cs="Calibri"/>
                <w:sz w:val="18"/>
                <w:szCs w:val="18"/>
              </w:rPr>
              <w:t xml:space="preserve"> to</w:t>
            </w:r>
            <w:r w:rsidRPr="00B91F11">
              <w:rPr>
                <w:rFonts w:ascii="Verdana" w:hAnsi="Verdana" w:cs="Calibri"/>
                <w:sz w:val="18"/>
                <w:szCs w:val="18"/>
              </w:rPr>
              <w:t xml:space="preserve"> 1.64)</w:t>
            </w:r>
          </w:p>
        </w:tc>
        <w:tc>
          <w:tcPr>
            <w:tcW w:w="726" w:type="pct"/>
          </w:tcPr>
          <w:p w14:paraId="0E972D7E"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58B8FFEE"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0.76</w:t>
            </w:r>
            <w:r>
              <w:rPr>
                <w:rFonts w:ascii="Verdana" w:hAnsi="Verdana"/>
                <w:sz w:val="18"/>
                <w:szCs w:val="18"/>
              </w:rPr>
              <w:t xml:space="preserve"> </w:t>
            </w:r>
            <w:r w:rsidRPr="00126571">
              <w:rPr>
                <w:rFonts w:ascii="Verdana" w:hAnsi="Verdana"/>
                <w:sz w:val="18"/>
                <w:szCs w:val="18"/>
              </w:rPr>
              <w:t>(0.54 to 1.08)</w:t>
            </w:r>
          </w:p>
        </w:tc>
        <w:tc>
          <w:tcPr>
            <w:tcW w:w="1455" w:type="pct"/>
          </w:tcPr>
          <w:p w14:paraId="4C3F406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HADS, PDH,  ability to climb, first child, bath access</w:t>
            </w:r>
          </w:p>
        </w:tc>
      </w:tr>
      <w:tr w:rsidR="00A50845" w:rsidRPr="00B91F11" w14:paraId="66A91110" w14:textId="77777777" w:rsidTr="000D30B5">
        <w:trPr>
          <w:trHeight w:val="409"/>
        </w:trPr>
        <w:tc>
          <w:tcPr>
            <w:tcW w:w="909" w:type="pct"/>
          </w:tcPr>
          <w:p w14:paraId="7505D2B3" w14:textId="77777777" w:rsidR="00A50845" w:rsidRDefault="00A50845" w:rsidP="000D30B5">
            <w:pPr>
              <w:spacing w:after="0" w:line="240" w:lineRule="auto"/>
              <w:rPr>
                <w:rFonts w:ascii="Verdana" w:hAnsi="Verdana" w:cs="Calibri"/>
                <w:bCs/>
                <w:color w:val="333333"/>
                <w:sz w:val="18"/>
                <w:szCs w:val="18"/>
                <w:lang w:eastAsia="en-GB"/>
              </w:rPr>
            </w:pPr>
            <w:r w:rsidRPr="00B91F11">
              <w:rPr>
                <w:rFonts w:ascii="Verdana" w:hAnsi="Verdana" w:cs="Calibri"/>
                <w:bCs/>
                <w:color w:val="333333"/>
                <w:sz w:val="18"/>
                <w:szCs w:val="18"/>
                <w:lang w:eastAsia="en-GB"/>
              </w:rPr>
              <w:t>Temperature of hot tap water was over 54</w:t>
            </w:r>
            <w:r w:rsidRPr="00B91F11">
              <w:rPr>
                <w:rFonts w:ascii="Arial" w:hAnsi="Arial" w:cs="Arial"/>
                <w:bCs/>
                <w:color w:val="333333"/>
                <w:sz w:val="18"/>
                <w:szCs w:val="18"/>
                <w:vertAlign w:val="superscript"/>
                <w:lang w:eastAsia="en-GB"/>
              </w:rPr>
              <w:t>○</w:t>
            </w:r>
            <w:r w:rsidRPr="00B91F11">
              <w:rPr>
                <w:rFonts w:ascii="Verdana" w:hAnsi="Verdana" w:cs="Calibri"/>
                <w:bCs/>
                <w:color w:val="333333"/>
                <w:sz w:val="18"/>
                <w:szCs w:val="18"/>
                <w:lang w:eastAsia="en-GB"/>
              </w:rPr>
              <w:t>C</w:t>
            </w:r>
            <w:r>
              <w:rPr>
                <w:rFonts w:ascii="Verdana" w:hAnsi="Verdana" w:cs="Calibri"/>
                <w:bCs/>
                <w:color w:val="333333"/>
                <w:sz w:val="18"/>
                <w:szCs w:val="18"/>
                <w:lang w:eastAsia="en-GB"/>
              </w:rPr>
              <w:t>*</w:t>
            </w:r>
          </w:p>
          <w:p w14:paraId="7B711C07" w14:textId="77777777" w:rsidR="00A50845" w:rsidRPr="00B91F11" w:rsidRDefault="00A50845" w:rsidP="000D30B5">
            <w:pPr>
              <w:spacing w:after="0" w:line="240" w:lineRule="auto"/>
              <w:rPr>
                <w:rFonts w:ascii="Verdana" w:hAnsi="Verdana" w:cs="Calibri"/>
                <w:sz w:val="18"/>
                <w:szCs w:val="18"/>
              </w:rPr>
            </w:pPr>
          </w:p>
        </w:tc>
        <w:tc>
          <w:tcPr>
            <w:tcW w:w="409" w:type="pct"/>
          </w:tcPr>
          <w:p w14:paraId="3D4D3440"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No</w:t>
            </w:r>
          </w:p>
          <w:p w14:paraId="55DA50E4"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Yes or not known</w:t>
            </w:r>
          </w:p>
        </w:tc>
        <w:tc>
          <w:tcPr>
            <w:tcW w:w="409" w:type="pct"/>
          </w:tcPr>
          <w:p w14:paraId="335E2C45"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37 (11.4)</w:t>
            </w:r>
          </w:p>
          <w:p w14:paraId="3ED52D0E"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289 (88.6)</w:t>
            </w:r>
          </w:p>
          <w:p w14:paraId="132E51B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w:t>
            </w:r>
          </w:p>
          <w:p w14:paraId="7300EACF" w14:textId="77777777" w:rsidR="00A50845" w:rsidRPr="00B91F11" w:rsidRDefault="00A50845" w:rsidP="000D30B5">
            <w:pPr>
              <w:spacing w:after="0" w:line="240" w:lineRule="auto"/>
              <w:rPr>
                <w:rFonts w:ascii="Verdana" w:hAnsi="Verdana" w:cs="Calibri"/>
                <w:sz w:val="18"/>
                <w:szCs w:val="18"/>
              </w:rPr>
            </w:pPr>
          </w:p>
        </w:tc>
        <w:tc>
          <w:tcPr>
            <w:tcW w:w="455" w:type="pct"/>
          </w:tcPr>
          <w:p w14:paraId="053CFC8A"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205 (14.5)</w:t>
            </w:r>
          </w:p>
          <w:p w14:paraId="0FB0FEFF"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1212 (85.5)</w:t>
            </w:r>
          </w:p>
          <w:p w14:paraId="14332D58"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[21]</w:t>
            </w:r>
          </w:p>
          <w:p w14:paraId="0A5F3EFF" w14:textId="77777777" w:rsidR="00A50845" w:rsidRPr="00B91F11" w:rsidRDefault="00A50845" w:rsidP="000D30B5">
            <w:pPr>
              <w:spacing w:after="0" w:line="240" w:lineRule="auto"/>
              <w:rPr>
                <w:rFonts w:ascii="Verdana" w:hAnsi="Verdana" w:cs="Calibri"/>
                <w:sz w:val="18"/>
                <w:szCs w:val="18"/>
              </w:rPr>
            </w:pPr>
          </w:p>
        </w:tc>
        <w:tc>
          <w:tcPr>
            <w:tcW w:w="636" w:type="pct"/>
          </w:tcPr>
          <w:p w14:paraId="03006EB1" w14:textId="77777777" w:rsidR="00A50845"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42A33CAA"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0.99 (0.57</w:t>
            </w:r>
            <w:r>
              <w:rPr>
                <w:rFonts w:ascii="Verdana" w:hAnsi="Verdana" w:cs="Calibri"/>
                <w:sz w:val="18"/>
                <w:szCs w:val="18"/>
              </w:rPr>
              <w:t xml:space="preserve"> to</w:t>
            </w:r>
            <w:r w:rsidRPr="00B91F11">
              <w:rPr>
                <w:rFonts w:ascii="Verdana" w:hAnsi="Verdana" w:cs="Calibri"/>
                <w:sz w:val="18"/>
                <w:szCs w:val="18"/>
              </w:rPr>
              <w:t xml:space="preserve"> 1.70)</w:t>
            </w:r>
          </w:p>
        </w:tc>
        <w:tc>
          <w:tcPr>
            <w:tcW w:w="726" w:type="pct"/>
          </w:tcPr>
          <w:p w14:paraId="0B5B20BA"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42033751"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1.39</w:t>
            </w:r>
            <w:r>
              <w:rPr>
                <w:rFonts w:ascii="Verdana" w:hAnsi="Verdana"/>
                <w:sz w:val="18"/>
                <w:szCs w:val="18"/>
              </w:rPr>
              <w:t xml:space="preserve"> </w:t>
            </w:r>
            <w:r w:rsidRPr="00126571">
              <w:rPr>
                <w:rFonts w:ascii="Verdana" w:hAnsi="Verdana"/>
                <w:sz w:val="18"/>
                <w:szCs w:val="18"/>
              </w:rPr>
              <w:t>(0.95 to 2.05)</w:t>
            </w:r>
          </w:p>
        </w:tc>
        <w:tc>
          <w:tcPr>
            <w:tcW w:w="1455" w:type="pct"/>
          </w:tcPr>
          <w:p w14:paraId="106DFDAA"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HADS, PDH,  ability to climb, first child, bath access</w:t>
            </w:r>
          </w:p>
        </w:tc>
      </w:tr>
      <w:tr w:rsidR="00A50845" w:rsidRPr="00B91F11" w14:paraId="7713ACBE" w14:textId="77777777" w:rsidTr="000D30B5">
        <w:trPr>
          <w:trHeight w:val="388"/>
        </w:trPr>
        <w:tc>
          <w:tcPr>
            <w:tcW w:w="909" w:type="pct"/>
          </w:tcPr>
          <w:p w14:paraId="7F007664"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color w:val="000000"/>
                <w:sz w:val="18"/>
                <w:szCs w:val="18"/>
              </w:rPr>
              <w:t>Child climbed or played on furniture**</w:t>
            </w:r>
          </w:p>
        </w:tc>
        <w:tc>
          <w:tcPr>
            <w:tcW w:w="409" w:type="pct"/>
          </w:tcPr>
          <w:p w14:paraId="4FCAC387" w14:textId="77777777" w:rsidR="00A50845" w:rsidRDefault="00A50845" w:rsidP="000D30B5">
            <w:pPr>
              <w:spacing w:after="0" w:line="240" w:lineRule="auto"/>
              <w:rPr>
                <w:rFonts w:ascii="Verdana" w:hAnsi="Verdana" w:cs="Calibri"/>
                <w:sz w:val="18"/>
                <w:szCs w:val="18"/>
              </w:rPr>
            </w:pPr>
            <w:r>
              <w:rPr>
                <w:rFonts w:ascii="Verdana" w:hAnsi="Verdana" w:cs="Calibri"/>
                <w:sz w:val="18"/>
                <w:szCs w:val="18"/>
              </w:rPr>
              <w:t>No</w:t>
            </w:r>
          </w:p>
          <w:p w14:paraId="30BBECC8" w14:textId="77777777" w:rsidR="00A50845" w:rsidRPr="00B91F11" w:rsidRDefault="00A50845" w:rsidP="000D30B5">
            <w:pPr>
              <w:spacing w:after="0" w:line="240" w:lineRule="auto"/>
              <w:rPr>
                <w:rFonts w:ascii="Verdana" w:hAnsi="Verdana" w:cs="Calibri"/>
                <w:sz w:val="18"/>
                <w:szCs w:val="18"/>
              </w:rPr>
            </w:pPr>
            <w:r>
              <w:rPr>
                <w:rFonts w:ascii="Verdana" w:hAnsi="Verdana" w:cs="Calibri"/>
                <w:sz w:val="18"/>
                <w:szCs w:val="18"/>
              </w:rPr>
              <w:t>Yes</w:t>
            </w:r>
          </w:p>
        </w:tc>
        <w:tc>
          <w:tcPr>
            <w:tcW w:w="409" w:type="pct"/>
          </w:tcPr>
          <w:p w14:paraId="34778D39"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80 (25.6)</w:t>
            </w:r>
          </w:p>
          <w:p w14:paraId="6971920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233 (74.4)</w:t>
            </w:r>
          </w:p>
          <w:p w14:paraId="44FB297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[7] {18}</w:t>
            </w:r>
          </w:p>
          <w:p w14:paraId="7271E8A1" w14:textId="77777777" w:rsidR="00A50845" w:rsidRPr="00B91F11" w:rsidRDefault="00A50845" w:rsidP="000D30B5">
            <w:pPr>
              <w:spacing w:after="0" w:line="240" w:lineRule="auto"/>
              <w:rPr>
                <w:rFonts w:ascii="Verdana" w:hAnsi="Verdana" w:cs="Calibri"/>
                <w:sz w:val="18"/>
                <w:szCs w:val="18"/>
              </w:rPr>
            </w:pPr>
          </w:p>
        </w:tc>
        <w:tc>
          <w:tcPr>
            <w:tcW w:w="455" w:type="pct"/>
          </w:tcPr>
          <w:p w14:paraId="16F6701D"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264 (19.4)</w:t>
            </w:r>
          </w:p>
          <w:p w14:paraId="0737B35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1098 (80.6)</w:t>
            </w:r>
          </w:p>
          <w:p w14:paraId="7EE71FC3"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[6] {70}</w:t>
            </w:r>
          </w:p>
          <w:p w14:paraId="03BA66EB" w14:textId="77777777" w:rsidR="00A50845" w:rsidRPr="00B91F11" w:rsidRDefault="00A50845" w:rsidP="000D30B5">
            <w:pPr>
              <w:spacing w:after="0" w:line="240" w:lineRule="auto"/>
              <w:rPr>
                <w:rFonts w:ascii="Verdana" w:hAnsi="Verdana" w:cs="Calibri"/>
                <w:sz w:val="18"/>
                <w:szCs w:val="18"/>
              </w:rPr>
            </w:pPr>
          </w:p>
        </w:tc>
        <w:tc>
          <w:tcPr>
            <w:tcW w:w="636" w:type="pct"/>
          </w:tcPr>
          <w:p w14:paraId="210AE83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3A7B4B3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0.62 (0.40</w:t>
            </w:r>
            <w:r>
              <w:rPr>
                <w:rFonts w:ascii="Verdana" w:hAnsi="Verdana" w:cs="Calibri"/>
                <w:sz w:val="18"/>
                <w:szCs w:val="18"/>
              </w:rPr>
              <w:t xml:space="preserve"> to</w:t>
            </w:r>
            <w:r w:rsidRPr="00B91F11">
              <w:rPr>
                <w:rFonts w:ascii="Verdana" w:hAnsi="Verdana" w:cs="Calibri"/>
                <w:sz w:val="18"/>
                <w:szCs w:val="18"/>
              </w:rPr>
              <w:t xml:space="preserve"> 0.96)</w:t>
            </w:r>
          </w:p>
        </w:tc>
        <w:tc>
          <w:tcPr>
            <w:tcW w:w="726" w:type="pct"/>
          </w:tcPr>
          <w:p w14:paraId="27015087"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87B12D2"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0.73</w:t>
            </w:r>
            <w:r>
              <w:rPr>
                <w:rFonts w:ascii="Verdana" w:hAnsi="Verdana"/>
                <w:sz w:val="18"/>
                <w:szCs w:val="18"/>
              </w:rPr>
              <w:t xml:space="preserve"> </w:t>
            </w:r>
            <w:r w:rsidRPr="00126571">
              <w:rPr>
                <w:rFonts w:ascii="Verdana" w:hAnsi="Verdana"/>
                <w:sz w:val="18"/>
                <w:szCs w:val="18"/>
              </w:rPr>
              <w:t>(0.5</w:t>
            </w:r>
            <w:r>
              <w:rPr>
                <w:rFonts w:ascii="Verdana" w:hAnsi="Verdana"/>
                <w:sz w:val="18"/>
                <w:szCs w:val="18"/>
              </w:rPr>
              <w:t>0</w:t>
            </w:r>
            <w:r w:rsidRPr="00126571">
              <w:rPr>
                <w:rFonts w:ascii="Verdana" w:hAnsi="Verdana"/>
                <w:sz w:val="18"/>
                <w:szCs w:val="18"/>
              </w:rPr>
              <w:t xml:space="preserve"> to 1.05)</w:t>
            </w:r>
          </w:p>
        </w:tc>
        <w:tc>
          <w:tcPr>
            <w:tcW w:w="1455" w:type="pct"/>
          </w:tcPr>
          <w:p w14:paraId="248E02F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 xml:space="preserve"> HADS, PDH,  ability to climb, safety gate</w:t>
            </w:r>
          </w:p>
        </w:tc>
      </w:tr>
      <w:tr w:rsidR="00A50845" w:rsidRPr="00B91F11" w14:paraId="24156C47" w14:textId="77777777" w:rsidTr="000D30B5">
        <w:trPr>
          <w:trHeight w:val="366"/>
        </w:trPr>
        <w:tc>
          <w:tcPr>
            <w:tcW w:w="909" w:type="pct"/>
          </w:tcPr>
          <w:p w14:paraId="48D6E305"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Child had been held by someone holding a hot drink</w:t>
            </w:r>
            <w:r w:rsidRPr="00B91F11">
              <w:rPr>
                <w:rFonts w:ascii="Verdana" w:hAnsi="Verdana" w:cs="Calibri"/>
                <w:color w:val="000000"/>
                <w:sz w:val="18"/>
                <w:szCs w:val="18"/>
              </w:rPr>
              <w:t>**</w:t>
            </w:r>
          </w:p>
        </w:tc>
        <w:tc>
          <w:tcPr>
            <w:tcW w:w="409" w:type="pct"/>
          </w:tcPr>
          <w:p w14:paraId="76D0032A"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251665FC"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6753349C"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227 (71.8)</w:t>
            </w:r>
          </w:p>
          <w:p w14:paraId="7E162A1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89 (28.2)</w:t>
            </w:r>
          </w:p>
          <w:p w14:paraId="335AE538"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 {15}</w:t>
            </w:r>
          </w:p>
          <w:p w14:paraId="411855DB" w14:textId="77777777" w:rsidR="00A50845" w:rsidRPr="00B91F11" w:rsidRDefault="00A50845" w:rsidP="000D30B5">
            <w:pPr>
              <w:spacing w:after="0" w:line="240" w:lineRule="auto"/>
              <w:rPr>
                <w:rFonts w:ascii="Verdana" w:hAnsi="Verdana"/>
                <w:sz w:val="18"/>
                <w:szCs w:val="18"/>
              </w:rPr>
            </w:pPr>
          </w:p>
          <w:p w14:paraId="5DA29B75" w14:textId="77777777" w:rsidR="00A50845" w:rsidRPr="00B91F11" w:rsidRDefault="00A50845" w:rsidP="000D30B5">
            <w:pPr>
              <w:spacing w:after="0" w:line="240" w:lineRule="auto"/>
              <w:rPr>
                <w:rFonts w:ascii="Verdana" w:hAnsi="Verdana"/>
                <w:sz w:val="18"/>
                <w:szCs w:val="18"/>
              </w:rPr>
            </w:pPr>
          </w:p>
        </w:tc>
        <w:tc>
          <w:tcPr>
            <w:tcW w:w="455" w:type="pct"/>
          </w:tcPr>
          <w:p w14:paraId="4232BCBB"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987 (71.4)</w:t>
            </w:r>
          </w:p>
          <w:p w14:paraId="2F7F3AF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395 (28.6)</w:t>
            </w:r>
          </w:p>
          <w:p w14:paraId="3F06A25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 {50}</w:t>
            </w:r>
          </w:p>
          <w:p w14:paraId="7C8F1123" w14:textId="77777777" w:rsidR="00A50845" w:rsidRPr="00B91F11" w:rsidRDefault="00A50845" w:rsidP="000D30B5">
            <w:pPr>
              <w:spacing w:after="0" w:line="240" w:lineRule="auto"/>
              <w:rPr>
                <w:rFonts w:ascii="Verdana" w:hAnsi="Verdana"/>
                <w:sz w:val="18"/>
                <w:szCs w:val="18"/>
              </w:rPr>
            </w:pPr>
          </w:p>
        </w:tc>
        <w:tc>
          <w:tcPr>
            <w:tcW w:w="636" w:type="pct"/>
          </w:tcPr>
          <w:p w14:paraId="17915FA2"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3F0E7D54"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0.83 (0.57</w:t>
            </w:r>
            <w:r>
              <w:rPr>
                <w:rFonts w:ascii="Verdana" w:hAnsi="Verdana"/>
                <w:sz w:val="18"/>
                <w:szCs w:val="18"/>
              </w:rPr>
              <w:t xml:space="preserve"> to</w:t>
            </w:r>
            <w:r w:rsidRPr="00B91F11">
              <w:rPr>
                <w:rFonts w:ascii="Verdana" w:hAnsi="Verdana"/>
                <w:sz w:val="18"/>
                <w:szCs w:val="18"/>
              </w:rPr>
              <w:t xml:space="preserve"> 1.21)</w:t>
            </w:r>
          </w:p>
        </w:tc>
        <w:tc>
          <w:tcPr>
            <w:tcW w:w="726" w:type="pct"/>
          </w:tcPr>
          <w:p w14:paraId="29EAD130"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3067F7D4" w14:textId="77777777" w:rsidR="00A50845" w:rsidRPr="00126571" w:rsidRDefault="00A50845" w:rsidP="000D30B5">
            <w:pPr>
              <w:spacing w:after="0" w:line="240" w:lineRule="auto"/>
              <w:rPr>
                <w:rFonts w:ascii="Verdana" w:hAnsi="Verdana"/>
                <w:sz w:val="18"/>
                <w:szCs w:val="18"/>
              </w:rPr>
            </w:pPr>
            <w:r>
              <w:rPr>
                <w:rFonts w:ascii="Verdana" w:hAnsi="Verdana"/>
                <w:sz w:val="18"/>
                <w:szCs w:val="18"/>
              </w:rPr>
              <w:t xml:space="preserve">1.05 </w:t>
            </w:r>
            <w:r w:rsidRPr="00126571">
              <w:rPr>
                <w:rFonts w:ascii="Verdana" w:hAnsi="Verdana"/>
                <w:sz w:val="18"/>
                <w:szCs w:val="18"/>
              </w:rPr>
              <w:t>(0.</w:t>
            </w:r>
            <w:r>
              <w:rPr>
                <w:rFonts w:ascii="Verdana" w:hAnsi="Verdana"/>
                <w:sz w:val="18"/>
                <w:szCs w:val="18"/>
              </w:rPr>
              <w:t>78</w:t>
            </w:r>
            <w:r w:rsidRPr="00126571">
              <w:rPr>
                <w:rFonts w:ascii="Verdana" w:hAnsi="Verdana"/>
                <w:sz w:val="18"/>
                <w:szCs w:val="18"/>
              </w:rPr>
              <w:t xml:space="preserve"> to </w:t>
            </w:r>
            <w:r>
              <w:rPr>
                <w:rFonts w:ascii="Verdana" w:hAnsi="Verdana"/>
                <w:sz w:val="18"/>
                <w:szCs w:val="18"/>
              </w:rPr>
              <w:t>1.42</w:t>
            </w:r>
            <w:r w:rsidRPr="00126571">
              <w:rPr>
                <w:rFonts w:ascii="Verdana" w:hAnsi="Verdana"/>
                <w:sz w:val="18"/>
                <w:szCs w:val="18"/>
              </w:rPr>
              <w:t>)</w:t>
            </w:r>
          </w:p>
        </w:tc>
        <w:tc>
          <w:tcPr>
            <w:tcW w:w="1455" w:type="pct"/>
          </w:tcPr>
          <w:p w14:paraId="1F9B4E3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safety gate, climbable objects, playing/climbing on furniture, safety rules about climbing in kitchen</w:t>
            </w:r>
          </w:p>
        </w:tc>
      </w:tr>
      <w:tr w:rsidR="00A50845" w:rsidRPr="00B91F11" w14:paraId="23240D58" w14:textId="77777777" w:rsidTr="000D30B5">
        <w:trPr>
          <w:trHeight w:val="412"/>
        </w:trPr>
        <w:tc>
          <w:tcPr>
            <w:tcW w:w="909" w:type="pct"/>
          </w:tcPr>
          <w:p w14:paraId="64E7ABC5"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Child had been held by someone whilst using the cooker**</w:t>
            </w:r>
          </w:p>
        </w:tc>
        <w:tc>
          <w:tcPr>
            <w:tcW w:w="409" w:type="pct"/>
          </w:tcPr>
          <w:p w14:paraId="26B58573"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1CCD614D"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0E1A7641"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243 (75.9)</w:t>
            </w:r>
          </w:p>
          <w:p w14:paraId="283766B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77 (24.1)</w:t>
            </w:r>
          </w:p>
          <w:p w14:paraId="706B6E4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 {11}</w:t>
            </w:r>
          </w:p>
          <w:p w14:paraId="6472EC7D" w14:textId="77777777" w:rsidR="00A50845" w:rsidRPr="00B91F11" w:rsidRDefault="00A50845" w:rsidP="000D30B5">
            <w:pPr>
              <w:spacing w:after="0" w:line="240" w:lineRule="auto"/>
              <w:rPr>
                <w:rFonts w:ascii="Verdana" w:hAnsi="Verdana"/>
                <w:sz w:val="18"/>
                <w:szCs w:val="18"/>
              </w:rPr>
            </w:pPr>
          </w:p>
        </w:tc>
        <w:tc>
          <w:tcPr>
            <w:tcW w:w="455" w:type="pct"/>
          </w:tcPr>
          <w:p w14:paraId="27E76EEC"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1,031 (74.3)</w:t>
            </w:r>
          </w:p>
          <w:p w14:paraId="749722B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357 (25.7)</w:t>
            </w:r>
          </w:p>
          <w:p w14:paraId="651B64D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[6]{44}</w:t>
            </w:r>
          </w:p>
          <w:p w14:paraId="66F7E238" w14:textId="77777777" w:rsidR="00A50845" w:rsidRPr="00B91F11" w:rsidRDefault="00A50845" w:rsidP="000D30B5">
            <w:pPr>
              <w:spacing w:after="0" w:line="240" w:lineRule="auto"/>
              <w:rPr>
                <w:rFonts w:ascii="Verdana" w:hAnsi="Verdana"/>
                <w:sz w:val="18"/>
                <w:szCs w:val="18"/>
              </w:rPr>
            </w:pPr>
          </w:p>
        </w:tc>
        <w:tc>
          <w:tcPr>
            <w:tcW w:w="636" w:type="pct"/>
          </w:tcPr>
          <w:p w14:paraId="4EAE69F1"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1423161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0.97 (0.67</w:t>
            </w:r>
            <w:r>
              <w:rPr>
                <w:rFonts w:ascii="Verdana" w:hAnsi="Verdana"/>
                <w:sz w:val="18"/>
                <w:szCs w:val="18"/>
              </w:rPr>
              <w:t xml:space="preserve"> to</w:t>
            </w:r>
            <w:r w:rsidRPr="00B91F11">
              <w:rPr>
                <w:rFonts w:ascii="Verdana" w:hAnsi="Verdana"/>
                <w:sz w:val="18"/>
                <w:szCs w:val="18"/>
              </w:rPr>
              <w:t xml:space="preserve"> 1.41)</w:t>
            </w:r>
          </w:p>
        </w:tc>
        <w:tc>
          <w:tcPr>
            <w:tcW w:w="726" w:type="pct"/>
          </w:tcPr>
          <w:p w14:paraId="211384DE"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04DCEC94" w14:textId="77777777" w:rsidR="00A50845" w:rsidRPr="00126571" w:rsidRDefault="00A50845" w:rsidP="000D30B5">
            <w:pPr>
              <w:spacing w:after="0" w:line="240" w:lineRule="auto"/>
              <w:rPr>
                <w:rFonts w:ascii="Verdana" w:hAnsi="Verdana"/>
                <w:sz w:val="18"/>
                <w:szCs w:val="18"/>
              </w:rPr>
            </w:pPr>
            <w:r>
              <w:rPr>
                <w:rFonts w:ascii="Verdana" w:hAnsi="Verdana"/>
                <w:sz w:val="18"/>
                <w:szCs w:val="18"/>
              </w:rPr>
              <w:t xml:space="preserve">1.03 </w:t>
            </w:r>
            <w:r w:rsidRPr="00126571">
              <w:rPr>
                <w:rFonts w:ascii="Verdana" w:hAnsi="Verdana"/>
                <w:sz w:val="18"/>
                <w:szCs w:val="18"/>
              </w:rPr>
              <w:t>(0.</w:t>
            </w:r>
            <w:r>
              <w:rPr>
                <w:rFonts w:ascii="Verdana" w:hAnsi="Verdana"/>
                <w:sz w:val="18"/>
                <w:szCs w:val="18"/>
              </w:rPr>
              <w:t>76</w:t>
            </w:r>
            <w:r w:rsidRPr="00126571">
              <w:rPr>
                <w:rFonts w:ascii="Verdana" w:hAnsi="Verdana"/>
                <w:sz w:val="18"/>
                <w:szCs w:val="18"/>
              </w:rPr>
              <w:t xml:space="preserve"> to </w:t>
            </w:r>
            <w:r>
              <w:rPr>
                <w:rFonts w:ascii="Verdana" w:hAnsi="Verdana"/>
                <w:sz w:val="18"/>
                <w:szCs w:val="18"/>
              </w:rPr>
              <w:t>1.40</w:t>
            </w:r>
            <w:r w:rsidRPr="00126571">
              <w:rPr>
                <w:rFonts w:ascii="Verdana" w:hAnsi="Verdana"/>
                <w:sz w:val="18"/>
                <w:szCs w:val="18"/>
              </w:rPr>
              <w:t>)</w:t>
            </w:r>
          </w:p>
        </w:tc>
        <w:tc>
          <w:tcPr>
            <w:tcW w:w="1455" w:type="pct"/>
          </w:tcPr>
          <w:p w14:paraId="2A6C988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safety gate, climbable objects, playing/climbing on furniture, safety rules about climbing in kitchen</w:t>
            </w:r>
          </w:p>
        </w:tc>
      </w:tr>
      <w:tr w:rsidR="00A50845" w:rsidRPr="00B91F11" w14:paraId="335A913A" w14:textId="77777777" w:rsidTr="000D30B5">
        <w:trPr>
          <w:trHeight w:val="394"/>
        </w:trPr>
        <w:tc>
          <w:tcPr>
            <w:tcW w:w="909" w:type="pct"/>
          </w:tcPr>
          <w:p w14:paraId="3920B97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Hot drinks had been passed over child’s head**</w:t>
            </w:r>
          </w:p>
        </w:tc>
        <w:tc>
          <w:tcPr>
            <w:tcW w:w="409" w:type="pct"/>
          </w:tcPr>
          <w:p w14:paraId="3777010A"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6B6FA011"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345C984C"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283 (87.1)</w:t>
            </w:r>
          </w:p>
          <w:p w14:paraId="5F4B79A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42 (12.9)</w:t>
            </w:r>
          </w:p>
          <w:p w14:paraId="6D868734"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 {7}</w:t>
            </w:r>
          </w:p>
          <w:p w14:paraId="5CFDD50B" w14:textId="77777777" w:rsidR="00A50845" w:rsidRPr="00B91F11" w:rsidRDefault="00A50845" w:rsidP="000D30B5">
            <w:pPr>
              <w:spacing w:after="0" w:line="240" w:lineRule="auto"/>
              <w:rPr>
                <w:rFonts w:ascii="Verdana" w:hAnsi="Verdana"/>
                <w:sz w:val="18"/>
                <w:szCs w:val="18"/>
              </w:rPr>
            </w:pPr>
          </w:p>
        </w:tc>
        <w:tc>
          <w:tcPr>
            <w:tcW w:w="455" w:type="pct"/>
          </w:tcPr>
          <w:p w14:paraId="10E2EA47"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1,254 (89.5)</w:t>
            </w:r>
          </w:p>
          <w:p w14:paraId="6C42731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147 (10.5)</w:t>
            </w:r>
          </w:p>
          <w:p w14:paraId="4C47311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 {28}</w:t>
            </w:r>
          </w:p>
          <w:p w14:paraId="62344967" w14:textId="77777777" w:rsidR="00A50845" w:rsidRPr="00B91F11" w:rsidRDefault="00A50845" w:rsidP="000D30B5">
            <w:pPr>
              <w:spacing w:after="0" w:line="240" w:lineRule="auto"/>
              <w:rPr>
                <w:rFonts w:ascii="Verdana" w:hAnsi="Verdana"/>
                <w:sz w:val="18"/>
                <w:szCs w:val="18"/>
              </w:rPr>
            </w:pPr>
          </w:p>
        </w:tc>
        <w:tc>
          <w:tcPr>
            <w:tcW w:w="636" w:type="pct"/>
          </w:tcPr>
          <w:p w14:paraId="0AF0D7C7"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54929B3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1.18 (0.71</w:t>
            </w:r>
            <w:r>
              <w:rPr>
                <w:rFonts w:ascii="Verdana" w:hAnsi="Verdana"/>
                <w:sz w:val="18"/>
                <w:szCs w:val="18"/>
              </w:rPr>
              <w:t xml:space="preserve"> to</w:t>
            </w:r>
            <w:r w:rsidRPr="00B91F11">
              <w:rPr>
                <w:rFonts w:ascii="Verdana" w:hAnsi="Verdana"/>
                <w:sz w:val="18"/>
                <w:szCs w:val="18"/>
              </w:rPr>
              <w:t xml:space="preserve"> 1.98)</w:t>
            </w:r>
          </w:p>
        </w:tc>
        <w:tc>
          <w:tcPr>
            <w:tcW w:w="726" w:type="pct"/>
          </w:tcPr>
          <w:p w14:paraId="1759C0D0"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69469CA3" w14:textId="77777777" w:rsidR="00A50845" w:rsidRPr="00126571" w:rsidRDefault="00A50845" w:rsidP="000D30B5">
            <w:pPr>
              <w:spacing w:after="0" w:line="240" w:lineRule="auto"/>
              <w:rPr>
                <w:rFonts w:ascii="Verdana" w:hAnsi="Verdana"/>
                <w:sz w:val="18"/>
                <w:szCs w:val="18"/>
              </w:rPr>
            </w:pPr>
            <w:r>
              <w:rPr>
                <w:rFonts w:ascii="Verdana" w:hAnsi="Verdana"/>
                <w:sz w:val="18"/>
                <w:szCs w:val="18"/>
              </w:rPr>
              <w:t xml:space="preserve">1.40 </w:t>
            </w:r>
            <w:r w:rsidRPr="00126571">
              <w:rPr>
                <w:rFonts w:ascii="Verdana" w:hAnsi="Verdana"/>
                <w:sz w:val="18"/>
                <w:szCs w:val="18"/>
              </w:rPr>
              <w:t>(0.</w:t>
            </w:r>
            <w:r>
              <w:rPr>
                <w:rFonts w:ascii="Verdana" w:hAnsi="Verdana"/>
                <w:sz w:val="18"/>
                <w:szCs w:val="18"/>
              </w:rPr>
              <w:t>95</w:t>
            </w:r>
            <w:r w:rsidRPr="00126571">
              <w:rPr>
                <w:rFonts w:ascii="Verdana" w:hAnsi="Verdana"/>
                <w:sz w:val="18"/>
                <w:szCs w:val="18"/>
              </w:rPr>
              <w:t xml:space="preserve"> to </w:t>
            </w:r>
            <w:r>
              <w:rPr>
                <w:rFonts w:ascii="Verdana" w:hAnsi="Verdana"/>
                <w:sz w:val="18"/>
                <w:szCs w:val="18"/>
              </w:rPr>
              <w:t>2.07</w:t>
            </w:r>
            <w:r w:rsidRPr="00126571">
              <w:rPr>
                <w:rFonts w:ascii="Verdana" w:hAnsi="Verdana"/>
                <w:sz w:val="18"/>
                <w:szCs w:val="18"/>
              </w:rPr>
              <w:t>)</w:t>
            </w:r>
          </w:p>
        </w:tc>
        <w:tc>
          <w:tcPr>
            <w:tcW w:w="1455" w:type="pct"/>
          </w:tcPr>
          <w:p w14:paraId="54F4187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safety gate, climbable objects, playing/climbing on furniture, safety rules about climbing in kitchen</w:t>
            </w:r>
          </w:p>
        </w:tc>
      </w:tr>
      <w:tr w:rsidR="00A50845" w:rsidRPr="00B91F11" w14:paraId="54081D3C" w14:textId="77777777" w:rsidTr="000D30B5">
        <w:trPr>
          <w:trHeight w:val="366"/>
        </w:trPr>
        <w:tc>
          <w:tcPr>
            <w:tcW w:w="909" w:type="pct"/>
          </w:tcPr>
          <w:p w14:paraId="3482204F" w14:textId="77777777" w:rsidR="00A50845" w:rsidRPr="00B91F11" w:rsidRDefault="00A50845" w:rsidP="000D30B5">
            <w:pPr>
              <w:spacing w:after="0" w:line="240" w:lineRule="auto"/>
              <w:rPr>
                <w:rFonts w:ascii="Verdana" w:hAnsi="Verdana" w:cs="Calibri"/>
                <w:color w:val="000000"/>
                <w:sz w:val="18"/>
                <w:szCs w:val="18"/>
              </w:rPr>
            </w:pPr>
            <w:r w:rsidRPr="00B91F11">
              <w:rPr>
                <w:rFonts w:ascii="Verdana" w:hAnsi="Verdana" w:cs="Calibri"/>
                <w:color w:val="000000"/>
                <w:sz w:val="18"/>
                <w:szCs w:val="18"/>
              </w:rPr>
              <w:t>Hot drinks had been left within reach of child**</w:t>
            </w:r>
          </w:p>
        </w:tc>
        <w:tc>
          <w:tcPr>
            <w:tcW w:w="409" w:type="pct"/>
          </w:tcPr>
          <w:p w14:paraId="7F1E400D"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468C2C42"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0A8AAB6F"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146 (46.1)</w:t>
            </w:r>
          </w:p>
          <w:p w14:paraId="04DF716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171 (53.9)</w:t>
            </w:r>
          </w:p>
          <w:p w14:paraId="0B0F53F8"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[12] {9}</w:t>
            </w:r>
          </w:p>
          <w:p w14:paraId="6614FDC0" w14:textId="77777777" w:rsidR="00A50845" w:rsidRPr="00B91F11" w:rsidRDefault="00A50845" w:rsidP="000D30B5">
            <w:pPr>
              <w:spacing w:after="0" w:line="240" w:lineRule="auto"/>
              <w:rPr>
                <w:rFonts w:ascii="Verdana" w:hAnsi="Verdana"/>
                <w:sz w:val="18"/>
                <w:szCs w:val="18"/>
              </w:rPr>
            </w:pPr>
          </w:p>
        </w:tc>
        <w:tc>
          <w:tcPr>
            <w:tcW w:w="455" w:type="pct"/>
          </w:tcPr>
          <w:p w14:paraId="4E57927B"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871 (62.0)</w:t>
            </w:r>
          </w:p>
          <w:p w14:paraId="109B497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534 (38.0)</w:t>
            </w:r>
          </w:p>
          <w:p w14:paraId="305DE00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[12] {21}</w:t>
            </w:r>
          </w:p>
          <w:p w14:paraId="1C673951" w14:textId="77777777" w:rsidR="00A50845" w:rsidRPr="00B91F11" w:rsidRDefault="00A50845" w:rsidP="000D30B5">
            <w:pPr>
              <w:spacing w:after="0" w:line="240" w:lineRule="auto"/>
              <w:rPr>
                <w:rFonts w:ascii="Verdana" w:hAnsi="Verdana"/>
                <w:sz w:val="18"/>
                <w:szCs w:val="18"/>
              </w:rPr>
            </w:pPr>
          </w:p>
        </w:tc>
        <w:tc>
          <w:tcPr>
            <w:tcW w:w="636" w:type="pct"/>
          </w:tcPr>
          <w:p w14:paraId="3F0E9FAF"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2F10CC7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2.33 (1.63</w:t>
            </w:r>
            <w:r>
              <w:rPr>
                <w:rFonts w:ascii="Verdana" w:hAnsi="Verdana"/>
                <w:sz w:val="18"/>
                <w:szCs w:val="18"/>
              </w:rPr>
              <w:t xml:space="preserve"> to</w:t>
            </w:r>
            <w:r w:rsidRPr="00B91F11">
              <w:rPr>
                <w:rFonts w:ascii="Verdana" w:hAnsi="Verdana"/>
                <w:sz w:val="18"/>
                <w:szCs w:val="18"/>
              </w:rPr>
              <w:t xml:space="preserve"> 3.31)</w:t>
            </w:r>
          </w:p>
        </w:tc>
        <w:tc>
          <w:tcPr>
            <w:tcW w:w="726" w:type="pct"/>
          </w:tcPr>
          <w:p w14:paraId="32802362"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8DA24A4" w14:textId="77777777" w:rsidR="00A50845" w:rsidRPr="00126571" w:rsidRDefault="00A50845" w:rsidP="000D30B5">
            <w:pPr>
              <w:spacing w:after="0" w:line="240" w:lineRule="auto"/>
              <w:rPr>
                <w:rFonts w:ascii="Verdana" w:hAnsi="Verdana"/>
                <w:sz w:val="18"/>
                <w:szCs w:val="18"/>
              </w:rPr>
            </w:pPr>
            <w:r>
              <w:rPr>
                <w:rFonts w:ascii="Verdana" w:hAnsi="Verdana"/>
                <w:sz w:val="18"/>
                <w:szCs w:val="18"/>
              </w:rPr>
              <w:t xml:space="preserve">2.42 </w:t>
            </w:r>
            <w:r w:rsidRPr="00126571">
              <w:rPr>
                <w:rFonts w:ascii="Verdana" w:hAnsi="Verdana"/>
                <w:sz w:val="18"/>
                <w:szCs w:val="18"/>
              </w:rPr>
              <w:t>(</w:t>
            </w:r>
            <w:r>
              <w:rPr>
                <w:rFonts w:ascii="Verdana" w:hAnsi="Verdana"/>
                <w:sz w:val="18"/>
                <w:szCs w:val="18"/>
              </w:rPr>
              <w:t>1.83</w:t>
            </w:r>
            <w:r w:rsidRPr="00126571">
              <w:rPr>
                <w:rFonts w:ascii="Verdana" w:hAnsi="Verdana"/>
                <w:sz w:val="18"/>
                <w:szCs w:val="18"/>
              </w:rPr>
              <w:t xml:space="preserve"> to </w:t>
            </w:r>
            <w:r>
              <w:rPr>
                <w:rFonts w:ascii="Verdana" w:hAnsi="Verdana"/>
                <w:sz w:val="18"/>
                <w:szCs w:val="18"/>
              </w:rPr>
              <w:t>3.21</w:t>
            </w:r>
            <w:r w:rsidRPr="00126571">
              <w:rPr>
                <w:rFonts w:ascii="Verdana" w:hAnsi="Verdana"/>
                <w:sz w:val="18"/>
                <w:szCs w:val="18"/>
              </w:rPr>
              <w:t>)</w:t>
            </w:r>
          </w:p>
        </w:tc>
        <w:tc>
          <w:tcPr>
            <w:tcW w:w="1455" w:type="pct"/>
          </w:tcPr>
          <w:p w14:paraId="63BC90B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safety gate, climbable objects, playing/climbing on furniture, safety rules about climbing in kitchen</w:t>
            </w:r>
          </w:p>
        </w:tc>
      </w:tr>
      <w:tr w:rsidR="00A50845" w:rsidRPr="00B91F11" w14:paraId="66FB1062" w14:textId="77777777" w:rsidTr="000D30B5">
        <w:trPr>
          <w:trHeight w:val="203"/>
        </w:trPr>
        <w:tc>
          <w:tcPr>
            <w:tcW w:w="909" w:type="pct"/>
          </w:tcPr>
          <w:p w14:paraId="56566A73"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Hot drinks or liquids had been put on a table with a table cloth**</w:t>
            </w:r>
          </w:p>
        </w:tc>
        <w:tc>
          <w:tcPr>
            <w:tcW w:w="409" w:type="pct"/>
          </w:tcPr>
          <w:p w14:paraId="4C3EADF2"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1BA3F389"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7BC28158"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263 (82.2)</w:t>
            </w:r>
          </w:p>
          <w:p w14:paraId="6FE8FE1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57 (17.8)</w:t>
            </w:r>
          </w:p>
          <w:p w14:paraId="58695CCD"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[8] {10}</w:t>
            </w:r>
          </w:p>
          <w:p w14:paraId="5D19FC36" w14:textId="77777777" w:rsidR="00A50845" w:rsidRPr="00B91F11" w:rsidRDefault="00A50845" w:rsidP="000D30B5">
            <w:pPr>
              <w:spacing w:after="0" w:line="240" w:lineRule="auto"/>
              <w:rPr>
                <w:rFonts w:ascii="Verdana" w:hAnsi="Verdana"/>
                <w:sz w:val="18"/>
                <w:szCs w:val="18"/>
              </w:rPr>
            </w:pPr>
          </w:p>
        </w:tc>
        <w:tc>
          <w:tcPr>
            <w:tcW w:w="455" w:type="pct"/>
          </w:tcPr>
          <w:p w14:paraId="48ED985B"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1,204 (87.1)</w:t>
            </w:r>
          </w:p>
          <w:p w14:paraId="5DFAB4B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178 (12.9)</w:t>
            </w:r>
          </w:p>
          <w:p w14:paraId="75F4ED7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 {47}</w:t>
            </w:r>
          </w:p>
          <w:p w14:paraId="50478FAE" w14:textId="77777777" w:rsidR="00A50845" w:rsidRPr="00B91F11" w:rsidRDefault="00A50845" w:rsidP="000D30B5">
            <w:pPr>
              <w:spacing w:after="0" w:line="240" w:lineRule="auto"/>
              <w:rPr>
                <w:rFonts w:ascii="Verdana" w:hAnsi="Verdana"/>
                <w:sz w:val="18"/>
                <w:szCs w:val="18"/>
              </w:rPr>
            </w:pPr>
          </w:p>
        </w:tc>
        <w:tc>
          <w:tcPr>
            <w:tcW w:w="636" w:type="pct"/>
          </w:tcPr>
          <w:p w14:paraId="645FD3C3"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4B4BB99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1.33 (0.85</w:t>
            </w:r>
            <w:r>
              <w:rPr>
                <w:rFonts w:ascii="Verdana" w:hAnsi="Verdana"/>
                <w:sz w:val="18"/>
                <w:szCs w:val="18"/>
              </w:rPr>
              <w:t xml:space="preserve"> to</w:t>
            </w:r>
            <w:r w:rsidRPr="00B91F11">
              <w:rPr>
                <w:rFonts w:ascii="Verdana" w:hAnsi="Verdana"/>
                <w:sz w:val="18"/>
                <w:szCs w:val="18"/>
              </w:rPr>
              <w:t xml:space="preserve"> 2.08)</w:t>
            </w:r>
          </w:p>
        </w:tc>
        <w:tc>
          <w:tcPr>
            <w:tcW w:w="726" w:type="pct"/>
          </w:tcPr>
          <w:p w14:paraId="331C3A03"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5CEA6299" w14:textId="77777777" w:rsidR="00A50845" w:rsidRPr="00126571" w:rsidRDefault="00A50845" w:rsidP="000D30B5">
            <w:pPr>
              <w:spacing w:after="0" w:line="240" w:lineRule="auto"/>
              <w:rPr>
                <w:rFonts w:ascii="Verdana" w:hAnsi="Verdana"/>
                <w:sz w:val="18"/>
                <w:szCs w:val="18"/>
              </w:rPr>
            </w:pPr>
            <w:r>
              <w:rPr>
                <w:rFonts w:ascii="Verdana" w:hAnsi="Verdana"/>
                <w:sz w:val="18"/>
                <w:szCs w:val="18"/>
              </w:rPr>
              <w:t xml:space="preserve">1.48 </w:t>
            </w:r>
            <w:r w:rsidRPr="00126571">
              <w:rPr>
                <w:rFonts w:ascii="Verdana" w:hAnsi="Verdana"/>
                <w:sz w:val="18"/>
                <w:szCs w:val="18"/>
              </w:rPr>
              <w:t>(</w:t>
            </w:r>
            <w:r>
              <w:rPr>
                <w:rFonts w:ascii="Verdana" w:hAnsi="Verdana"/>
                <w:sz w:val="18"/>
                <w:szCs w:val="18"/>
              </w:rPr>
              <w:t>1.05</w:t>
            </w:r>
            <w:r w:rsidRPr="00126571">
              <w:rPr>
                <w:rFonts w:ascii="Verdana" w:hAnsi="Verdana"/>
                <w:sz w:val="18"/>
                <w:szCs w:val="18"/>
              </w:rPr>
              <w:t xml:space="preserve"> to </w:t>
            </w:r>
            <w:r>
              <w:rPr>
                <w:rFonts w:ascii="Verdana" w:hAnsi="Verdana"/>
                <w:sz w:val="18"/>
                <w:szCs w:val="18"/>
              </w:rPr>
              <w:t>2.10</w:t>
            </w:r>
            <w:r w:rsidRPr="00126571">
              <w:rPr>
                <w:rFonts w:ascii="Verdana" w:hAnsi="Verdana"/>
                <w:sz w:val="18"/>
                <w:szCs w:val="18"/>
              </w:rPr>
              <w:t>)</w:t>
            </w:r>
          </w:p>
        </w:tc>
        <w:tc>
          <w:tcPr>
            <w:tcW w:w="1455" w:type="pct"/>
          </w:tcPr>
          <w:p w14:paraId="26D57BC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 xml:space="preserve">HADS, PDH,  ability to climb, first child, safety gate, climbable objects, playing/climbing on furniture, safety rules about climbing in </w:t>
            </w:r>
            <w:r w:rsidRPr="00B91F11">
              <w:rPr>
                <w:rFonts w:ascii="Verdana" w:hAnsi="Verdana"/>
                <w:sz w:val="18"/>
                <w:szCs w:val="18"/>
              </w:rPr>
              <w:lastRenderedPageBreak/>
              <w:t>kitchen</w:t>
            </w:r>
          </w:p>
        </w:tc>
      </w:tr>
      <w:tr w:rsidR="00A50845" w:rsidRPr="00B91F11" w14:paraId="677789BE" w14:textId="77777777" w:rsidTr="000D30B5">
        <w:trPr>
          <w:trHeight w:val="262"/>
        </w:trPr>
        <w:tc>
          <w:tcPr>
            <w:tcW w:w="909" w:type="pct"/>
          </w:tcPr>
          <w:p w14:paraId="48B0602F"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lastRenderedPageBreak/>
              <w:t>Front rings of cooker had been used**</w:t>
            </w:r>
          </w:p>
          <w:p w14:paraId="3166CA16" w14:textId="77777777" w:rsidR="00A50845" w:rsidRPr="00B91F11" w:rsidRDefault="00A50845" w:rsidP="000D30B5">
            <w:pPr>
              <w:spacing w:after="0" w:line="240" w:lineRule="auto"/>
              <w:rPr>
                <w:rFonts w:ascii="Verdana" w:hAnsi="Verdana"/>
                <w:color w:val="000000"/>
                <w:sz w:val="18"/>
                <w:szCs w:val="18"/>
              </w:rPr>
            </w:pPr>
          </w:p>
        </w:tc>
        <w:tc>
          <w:tcPr>
            <w:tcW w:w="409" w:type="pct"/>
          </w:tcPr>
          <w:p w14:paraId="4F636DC1"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3476750F"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3F75822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78 (24.8)</w:t>
            </w:r>
          </w:p>
          <w:p w14:paraId="1A0F443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236 (75.2)</w:t>
            </w:r>
          </w:p>
          <w:p w14:paraId="56B8222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[13] {11}</w:t>
            </w:r>
          </w:p>
          <w:p w14:paraId="71042DC1" w14:textId="77777777" w:rsidR="00A50845" w:rsidRPr="00B91F11" w:rsidRDefault="00A50845" w:rsidP="000D30B5">
            <w:pPr>
              <w:spacing w:after="0" w:line="240" w:lineRule="auto"/>
              <w:rPr>
                <w:rFonts w:ascii="Verdana" w:hAnsi="Verdana"/>
                <w:sz w:val="18"/>
                <w:szCs w:val="18"/>
              </w:rPr>
            </w:pPr>
          </w:p>
        </w:tc>
        <w:tc>
          <w:tcPr>
            <w:tcW w:w="455" w:type="pct"/>
          </w:tcPr>
          <w:p w14:paraId="485C264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249 (17.8)</w:t>
            </w:r>
          </w:p>
          <w:p w14:paraId="1235FBB7"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1152 (82.2)</w:t>
            </w:r>
          </w:p>
          <w:p w14:paraId="3C06679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[18] {19}</w:t>
            </w:r>
          </w:p>
          <w:p w14:paraId="5CC19420" w14:textId="77777777" w:rsidR="00A50845" w:rsidRPr="00B91F11" w:rsidRDefault="00A50845" w:rsidP="000D30B5">
            <w:pPr>
              <w:spacing w:after="0" w:line="240" w:lineRule="auto"/>
              <w:rPr>
                <w:rFonts w:ascii="Verdana" w:hAnsi="Verdana"/>
                <w:sz w:val="18"/>
                <w:szCs w:val="18"/>
              </w:rPr>
            </w:pPr>
          </w:p>
        </w:tc>
        <w:tc>
          <w:tcPr>
            <w:tcW w:w="636" w:type="pct"/>
          </w:tcPr>
          <w:p w14:paraId="095C824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3CFE411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0.70 (0.46</w:t>
            </w:r>
            <w:r>
              <w:rPr>
                <w:rFonts w:ascii="Verdana" w:hAnsi="Verdana"/>
                <w:sz w:val="18"/>
                <w:szCs w:val="18"/>
              </w:rPr>
              <w:t xml:space="preserve"> to</w:t>
            </w:r>
            <w:r w:rsidRPr="00B91F11">
              <w:rPr>
                <w:rFonts w:ascii="Verdana" w:hAnsi="Verdana"/>
                <w:sz w:val="18"/>
                <w:szCs w:val="18"/>
              </w:rPr>
              <w:t xml:space="preserve"> 1.05) </w:t>
            </w:r>
          </w:p>
        </w:tc>
        <w:tc>
          <w:tcPr>
            <w:tcW w:w="726" w:type="pct"/>
          </w:tcPr>
          <w:p w14:paraId="0114201F"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C20F609" w14:textId="77777777" w:rsidR="00A50845" w:rsidRPr="00126571" w:rsidRDefault="00A50845" w:rsidP="000D30B5">
            <w:pPr>
              <w:spacing w:after="0" w:line="240" w:lineRule="auto"/>
              <w:rPr>
                <w:rFonts w:ascii="Verdana" w:hAnsi="Verdana"/>
                <w:sz w:val="18"/>
                <w:szCs w:val="18"/>
              </w:rPr>
            </w:pPr>
            <w:r>
              <w:rPr>
                <w:rFonts w:ascii="Verdana" w:hAnsi="Verdana"/>
                <w:sz w:val="18"/>
                <w:szCs w:val="18"/>
              </w:rPr>
              <w:t xml:space="preserve">0.68 </w:t>
            </w:r>
            <w:r w:rsidRPr="00126571">
              <w:rPr>
                <w:rFonts w:ascii="Verdana" w:hAnsi="Verdana"/>
                <w:sz w:val="18"/>
                <w:szCs w:val="18"/>
              </w:rPr>
              <w:t>(0.</w:t>
            </w:r>
            <w:r>
              <w:rPr>
                <w:rFonts w:ascii="Verdana" w:hAnsi="Verdana"/>
                <w:sz w:val="18"/>
                <w:szCs w:val="18"/>
              </w:rPr>
              <w:t>50</w:t>
            </w:r>
            <w:r w:rsidRPr="00126571">
              <w:rPr>
                <w:rFonts w:ascii="Verdana" w:hAnsi="Verdana"/>
                <w:sz w:val="18"/>
                <w:szCs w:val="18"/>
              </w:rPr>
              <w:t xml:space="preserve"> to </w:t>
            </w:r>
            <w:r>
              <w:rPr>
                <w:rFonts w:ascii="Verdana" w:hAnsi="Verdana"/>
                <w:sz w:val="18"/>
                <w:szCs w:val="18"/>
              </w:rPr>
              <w:t>0.94</w:t>
            </w:r>
            <w:r w:rsidRPr="00126571">
              <w:rPr>
                <w:rFonts w:ascii="Verdana" w:hAnsi="Verdana"/>
                <w:sz w:val="18"/>
                <w:szCs w:val="18"/>
              </w:rPr>
              <w:t>)</w:t>
            </w:r>
          </w:p>
        </w:tc>
        <w:tc>
          <w:tcPr>
            <w:tcW w:w="1455" w:type="pct"/>
          </w:tcPr>
          <w:p w14:paraId="178BC0F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safety gate, climbable objects, playing/climbing on furniture, safety rules about climbing in kitchen</w:t>
            </w:r>
          </w:p>
        </w:tc>
      </w:tr>
      <w:tr w:rsidR="00A50845" w:rsidRPr="00B91F11" w14:paraId="08DB0BB5" w14:textId="77777777" w:rsidTr="000D30B5">
        <w:trPr>
          <w:trHeight w:val="253"/>
        </w:trPr>
        <w:tc>
          <w:tcPr>
            <w:tcW w:w="909" w:type="pct"/>
          </w:tcPr>
          <w:p w14:paraId="6FEC2413"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Pan handles had been turned towards the back of the cooker whilst cooking**</w:t>
            </w:r>
          </w:p>
        </w:tc>
        <w:tc>
          <w:tcPr>
            <w:tcW w:w="409" w:type="pct"/>
          </w:tcPr>
          <w:p w14:paraId="5130D5E0"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5989DEA5"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192F4BD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219 (67.8)</w:t>
            </w:r>
          </w:p>
          <w:p w14:paraId="467D402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104 (32.2)</w:t>
            </w:r>
          </w:p>
          <w:p w14:paraId="4E13428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 {6}</w:t>
            </w:r>
          </w:p>
          <w:p w14:paraId="53ED1D5F" w14:textId="77777777" w:rsidR="00A50845" w:rsidRPr="00B91F11" w:rsidRDefault="00A50845" w:rsidP="000D30B5">
            <w:pPr>
              <w:spacing w:after="0" w:line="240" w:lineRule="auto"/>
              <w:rPr>
                <w:rFonts w:ascii="Verdana" w:hAnsi="Verdana"/>
                <w:sz w:val="18"/>
                <w:szCs w:val="18"/>
              </w:rPr>
            </w:pPr>
          </w:p>
        </w:tc>
        <w:tc>
          <w:tcPr>
            <w:tcW w:w="455" w:type="pct"/>
          </w:tcPr>
          <w:p w14:paraId="4A8CB2E8"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1,019 (72.8)</w:t>
            </w:r>
          </w:p>
          <w:p w14:paraId="12B84F9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380 (27.2)</w:t>
            </w:r>
          </w:p>
          <w:p w14:paraId="43D3120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[16] {23}</w:t>
            </w:r>
          </w:p>
          <w:p w14:paraId="13666D48" w14:textId="77777777" w:rsidR="00A50845" w:rsidRPr="00B91F11" w:rsidRDefault="00A50845" w:rsidP="000D30B5">
            <w:pPr>
              <w:spacing w:after="0" w:line="240" w:lineRule="auto"/>
              <w:rPr>
                <w:rFonts w:ascii="Verdana" w:hAnsi="Verdana"/>
                <w:sz w:val="18"/>
                <w:szCs w:val="18"/>
              </w:rPr>
            </w:pPr>
          </w:p>
        </w:tc>
        <w:tc>
          <w:tcPr>
            <w:tcW w:w="636" w:type="pct"/>
          </w:tcPr>
          <w:p w14:paraId="5B7B307B"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1FFFC9E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0.91</w:t>
            </w:r>
            <w:r>
              <w:rPr>
                <w:rFonts w:ascii="Verdana" w:hAnsi="Verdana"/>
                <w:sz w:val="18"/>
                <w:szCs w:val="18"/>
              </w:rPr>
              <w:t xml:space="preserve"> </w:t>
            </w:r>
            <w:r w:rsidRPr="00B91F11">
              <w:rPr>
                <w:rFonts w:ascii="Verdana" w:hAnsi="Verdana"/>
                <w:sz w:val="18"/>
                <w:szCs w:val="18"/>
              </w:rPr>
              <w:t>(0.63</w:t>
            </w:r>
            <w:r>
              <w:rPr>
                <w:rFonts w:ascii="Verdana" w:hAnsi="Verdana"/>
                <w:sz w:val="18"/>
                <w:szCs w:val="18"/>
              </w:rPr>
              <w:t xml:space="preserve"> to</w:t>
            </w:r>
            <w:r w:rsidRPr="00B91F11">
              <w:rPr>
                <w:rFonts w:ascii="Verdana" w:hAnsi="Verdana"/>
                <w:sz w:val="18"/>
                <w:szCs w:val="18"/>
              </w:rPr>
              <w:t xml:space="preserve"> 1.32)</w:t>
            </w:r>
          </w:p>
        </w:tc>
        <w:tc>
          <w:tcPr>
            <w:tcW w:w="726" w:type="pct"/>
          </w:tcPr>
          <w:p w14:paraId="32F1A059"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AA152B7"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w:t>
            </w:r>
            <w:r>
              <w:rPr>
                <w:rFonts w:ascii="Verdana" w:hAnsi="Verdana"/>
                <w:sz w:val="18"/>
                <w:szCs w:val="18"/>
              </w:rPr>
              <w:t xml:space="preserve">10 </w:t>
            </w:r>
            <w:r w:rsidRPr="00126571">
              <w:rPr>
                <w:rFonts w:ascii="Verdana" w:hAnsi="Verdana"/>
                <w:sz w:val="18"/>
                <w:szCs w:val="18"/>
              </w:rPr>
              <w:t>(0.</w:t>
            </w:r>
            <w:r>
              <w:rPr>
                <w:rFonts w:ascii="Verdana" w:hAnsi="Verdana"/>
                <w:sz w:val="18"/>
                <w:szCs w:val="18"/>
              </w:rPr>
              <w:t>83</w:t>
            </w:r>
            <w:r w:rsidRPr="00126571">
              <w:rPr>
                <w:rFonts w:ascii="Verdana" w:hAnsi="Verdana"/>
                <w:sz w:val="18"/>
                <w:szCs w:val="18"/>
              </w:rPr>
              <w:t xml:space="preserve"> to 1.</w:t>
            </w:r>
            <w:r>
              <w:rPr>
                <w:rFonts w:ascii="Verdana" w:hAnsi="Verdana"/>
                <w:sz w:val="18"/>
                <w:szCs w:val="18"/>
              </w:rPr>
              <w:t>4</w:t>
            </w:r>
            <w:r w:rsidRPr="00126571">
              <w:rPr>
                <w:rFonts w:ascii="Verdana" w:hAnsi="Verdana"/>
                <w:sz w:val="18"/>
                <w:szCs w:val="18"/>
              </w:rPr>
              <w:t>6)</w:t>
            </w:r>
          </w:p>
        </w:tc>
        <w:tc>
          <w:tcPr>
            <w:tcW w:w="1455" w:type="pct"/>
          </w:tcPr>
          <w:p w14:paraId="19EF354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safety gate, climbable objects, playing/climbing on furniture, safety rules about climbing in kitchen</w:t>
            </w:r>
          </w:p>
        </w:tc>
      </w:tr>
      <w:tr w:rsidR="00A50845" w:rsidRPr="00B91F11" w14:paraId="567208D3" w14:textId="77777777" w:rsidTr="000D30B5">
        <w:trPr>
          <w:trHeight w:val="253"/>
        </w:trPr>
        <w:tc>
          <w:tcPr>
            <w:tcW w:w="909" w:type="pct"/>
          </w:tcPr>
          <w:p w14:paraId="565CD35A"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Child had been left in bathroom, without adult, even for a moment**</w:t>
            </w:r>
          </w:p>
        </w:tc>
        <w:tc>
          <w:tcPr>
            <w:tcW w:w="409" w:type="pct"/>
          </w:tcPr>
          <w:p w14:paraId="4225112A"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2310608F"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465521C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269 (83.0)</w:t>
            </w:r>
          </w:p>
          <w:p w14:paraId="4AFE4C6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55 (17.0)</w:t>
            </w:r>
          </w:p>
          <w:p w14:paraId="18C5D53A"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[6]{8}</w:t>
            </w:r>
          </w:p>
          <w:p w14:paraId="7891C252" w14:textId="77777777" w:rsidR="00A50845" w:rsidRPr="00B91F11" w:rsidRDefault="00A50845" w:rsidP="000D30B5">
            <w:pPr>
              <w:spacing w:after="0" w:line="240" w:lineRule="auto"/>
              <w:rPr>
                <w:rFonts w:ascii="Verdana" w:hAnsi="Verdana"/>
                <w:sz w:val="18"/>
                <w:szCs w:val="18"/>
              </w:rPr>
            </w:pPr>
          </w:p>
          <w:p w14:paraId="0AD8C319" w14:textId="77777777" w:rsidR="00A50845" w:rsidRPr="00B91F11" w:rsidRDefault="00A50845" w:rsidP="000D30B5">
            <w:pPr>
              <w:spacing w:after="0" w:line="240" w:lineRule="auto"/>
              <w:rPr>
                <w:rFonts w:ascii="Verdana" w:hAnsi="Verdana"/>
                <w:sz w:val="18"/>
                <w:szCs w:val="18"/>
              </w:rPr>
            </w:pPr>
          </w:p>
        </w:tc>
        <w:tc>
          <w:tcPr>
            <w:tcW w:w="455" w:type="pct"/>
          </w:tcPr>
          <w:p w14:paraId="38C13A9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1,026 (72.8)</w:t>
            </w:r>
          </w:p>
          <w:p w14:paraId="67F0DE7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384 (27.2)</w:t>
            </w:r>
          </w:p>
          <w:p w14:paraId="1E94270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[11]{17}</w:t>
            </w:r>
          </w:p>
          <w:p w14:paraId="34A9BAD7" w14:textId="77777777" w:rsidR="00A50845" w:rsidRPr="00B91F11" w:rsidRDefault="00A50845" w:rsidP="000D30B5">
            <w:pPr>
              <w:spacing w:after="0" w:line="240" w:lineRule="auto"/>
              <w:rPr>
                <w:rFonts w:ascii="Verdana" w:hAnsi="Verdana"/>
                <w:sz w:val="18"/>
                <w:szCs w:val="18"/>
              </w:rPr>
            </w:pPr>
          </w:p>
        </w:tc>
        <w:tc>
          <w:tcPr>
            <w:tcW w:w="636" w:type="pct"/>
          </w:tcPr>
          <w:p w14:paraId="6E71A3A4"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189FCD1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0.70 (0.48</w:t>
            </w:r>
            <w:r>
              <w:rPr>
                <w:rFonts w:ascii="Verdana" w:hAnsi="Verdana"/>
                <w:sz w:val="18"/>
                <w:szCs w:val="18"/>
              </w:rPr>
              <w:t xml:space="preserve"> to</w:t>
            </w:r>
            <w:r w:rsidRPr="00B91F11">
              <w:rPr>
                <w:rFonts w:ascii="Verdana" w:hAnsi="Verdana"/>
                <w:sz w:val="18"/>
                <w:szCs w:val="18"/>
              </w:rPr>
              <w:t xml:space="preserve"> 1.01) </w:t>
            </w:r>
          </w:p>
        </w:tc>
        <w:tc>
          <w:tcPr>
            <w:tcW w:w="726" w:type="pct"/>
          </w:tcPr>
          <w:p w14:paraId="458C4878"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31C4FE42"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0.61</w:t>
            </w:r>
            <w:r>
              <w:rPr>
                <w:rFonts w:ascii="Verdana" w:hAnsi="Verdana"/>
                <w:sz w:val="18"/>
                <w:szCs w:val="18"/>
              </w:rPr>
              <w:t xml:space="preserve"> </w:t>
            </w:r>
            <w:r w:rsidRPr="00126571">
              <w:rPr>
                <w:rFonts w:ascii="Verdana" w:hAnsi="Verdana"/>
                <w:sz w:val="18"/>
                <w:szCs w:val="18"/>
              </w:rPr>
              <w:t>(0.44 to 0.86)</w:t>
            </w:r>
          </w:p>
        </w:tc>
        <w:tc>
          <w:tcPr>
            <w:tcW w:w="1455" w:type="pct"/>
          </w:tcPr>
          <w:p w14:paraId="6D5AFB92"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number of adults living with child, overcrowding</w:t>
            </w:r>
          </w:p>
        </w:tc>
      </w:tr>
      <w:tr w:rsidR="00A50845" w:rsidRPr="00B91F11" w14:paraId="48E1967B" w14:textId="77777777" w:rsidTr="000D30B5">
        <w:trPr>
          <w:trHeight w:val="253"/>
        </w:trPr>
        <w:tc>
          <w:tcPr>
            <w:tcW w:w="909" w:type="pct"/>
          </w:tcPr>
          <w:p w14:paraId="6FC958FF"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Child had been left in bath, without adult, even for a moment**</w:t>
            </w:r>
          </w:p>
        </w:tc>
        <w:tc>
          <w:tcPr>
            <w:tcW w:w="409" w:type="pct"/>
          </w:tcPr>
          <w:p w14:paraId="1A682061"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27AEF8E4"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7E8EF986"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281 (87.5)</w:t>
            </w:r>
          </w:p>
          <w:p w14:paraId="4E077A72"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40 (12.5)</w:t>
            </w:r>
          </w:p>
          <w:p w14:paraId="0FF14F7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 {8)</w:t>
            </w:r>
          </w:p>
          <w:p w14:paraId="378353B7" w14:textId="77777777" w:rsidR="00A50845" w:rsidRPr="00B91F11" w:rsidRDefault="00A50845" w:rsidP="000D30B5">
            <w:pPr>
              <w:spacing w:after="0" w:line="240" w:lineRule="auto"/>
              <w:rPr>
                <w:rFonts w:ascii="Verdana" w:hAnsi="Verdana"/>
                <w:sz w:val="18"/>
                <w:szCs w:val="18"/>
              </w:rPr>
            </w:pPr>
          </w:p>
        </w:tc>
        <w:tc>
          <w:tcPr>
            <w:tcW w:w="455" w:type="pct"/>
          </w:tcPr>
          <w:p w14:paraId="442F5D23"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1,099 (77.8)</w:t>
            </w:r>
          </w:p>
          <w:p w14:paraId="6814D06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314 (22.2)</w:t>
            </w:r>
          </w:p>
          <w:p w14:paraId="018B93E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[12] {13}</w:t>
            </w:r>
          </w:p>
          <w:p w14:paraId="62B4C267" w14:textId="77777777" w:rsidR="00A50845" w:rsidRPr="00B91F11" w:rsidRDefault="00A50845" w:rsidP="000D30B5">
            <w:pPr>
              <w:spacing w:after="0" w:line="240" w:lineRule="auto"/>
              <w:rPr>
                <w:rFonts w:ascii="Verdana" w:hAnsi="Verdana"/>
                <w:sz w:val="18"/>
                <w:szCs w:val="18"/>
              </w:rPr>
            </w:pPr>
          </w:p>
        </w:tc>
        <w:tc>
          <w:tcPr>
            <w:tcW w:w="636" w:type="pct"/>
          </w:tcPr>
          <w:p w14:paraId="4B92D4F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5AFFF99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0.47 (0.30</w:t>
            </w:r>
            <w:r>
              <w:rPr>
                <w:rFonts w:ascii="Verdana" w:hAnsi="Verdana"/>
                <w:sz w:val="18"/>
                <w:szCs w:val="18"/>
              </w:rPr>
              <w:t xml:space="preserve"> to</w:t>
            </w:r>
            <w:r w:rsidRPr="00B91F11">
              <w:rPr>
                <w:rFonts w:ascii="Verdana" w:hAnsi="Verdana"/>
                <w:sz w:val="18"/>
                <w:szCs w:val="18"/>
              </w:rPr>
              <w:t xml:space="preserve"> 0.75)</w:t>
            </w:r>
          </w:p>
        </w:tc>
        <w:tc>
          <w:tcPr>
            <w:tcW w:w="726" w:type="pct"/>
          </w:tcPr>
          <w:p w14:paraId="2917001B"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26BD503"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0.55</w:t>
            </w:r>
            <w:r>
              <w:rPr>
                <w:rFonts w:ascii="Verdana" w:hAnsi="Verdana"/>
                <w:sz w:val="18"/>
                <w:szCs w:val="18"/>
              </w:rPr>
              <w:t xml:space="preserve"> </w:t>
            </w:r>
            <w:r w:rsidRPr="00126571">
              <w:rPr>
                <w:rFonts w:ascii="Verdana" w:hAnsi="Verdana"/>
                <w:sz w:val="18"/>
                <w:szCs w:val="18"/>
              </w:rPr>
              <w:t>(0.38 to 0.8</w:t>
            </w:r>
            <w:r>
              <w:rPr>
                <w:rFonts w:ascii="Verdana" w:hAnsi="Verdana"/>
                <w:sz w:val="18"/>
                <w:szCs w:val="18"/>
              </w:rPr>
              <w:t>0</w:t>
            </w:r>
            <w:r w:rsidRPr="00126571">
              <w:rPr>
                <w:rFonts w:ascii="Verdana" w:hAnsi="Verdana"/>
                <w:sz w:val="18"/>
                <w:szCs w:val="18"/>
              </w:rPr>
              <w:t>)</w:t>
            </w:r>
          </w:p>
        </w:tc>
        <w:tc>
          <w:tcPr>
            <w:tcW w:w="1455" w:type="pct"/>
          </w:tcPr>
          <w:p w14:paraId="2DD7BFB0"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 xml:space="preserve"> HADS, PDH,  ability to climb, first child, number of adults living with child, overcrowding</w:t>
            </w:r>
          </w:p>
        </w:tc>
      </w:tr>
      <w:tr w:rsidR="00A50845" w:rsidRPr="00B91F11" w14:paraId="35F9CC05" w14:textId="77777777" w:rsidTr="000D30B5">
        <w:trPr>
          <w:trHeight w:val="253"/>
        </w:trPr>
        <w:tc>
          <w:tcPr>
            <w:tcW w:w="909" w:type="pct"/>
          </w:tcPr>
          <w:p w14:paraId="1156DAD5"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Bath had been run for child by an older child**</w:t>
            </w:r>
          </w:p>
        </w:tc>
        <w:tc>
          <w:tcPr>
            <w:tcW w:w="409" w:type="pct"/>
          </w:tcPr>
          <w:p w14:paraId="4C15D14E"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7C0B7273"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5E32B32A"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252 (94.4)</w:t>
            </w:r>
          </w:p>
          <w:p w14:paraId="5A10492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15 (5.6)</w:t>
            </w:r>
          </w:p>
          <w:p w14:paraId="3DD3DA9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 xml:space="preserve">[11]{60} </w:t>
            </w:r>
          </w:p>
          <w:p w14:paraId="03751F16" w14:textId="77777777" w:rsidR="00A50845" w:rsidRPr="00B91F11" w:rsidRDefault="00A50845" w:rsidP="000D30B5">
            <w:pPr>
              <w:spacing w:after="0" w:line="240" w:lineRule="auto"/>
              <w:rPr>
                <w:rFonts w:ascii="Verdana" w:hAnsi="Verdana"/>
                <w:sz w:val="18"/>
                <w:szCs w:val="18"/>
              </w:rPr>
            </w:pPr>
          </w:p>
        </w:tc>
        <w:tc>
          <w:tcPr>
            <w:tcW w:w="455" w:type="pct"/>
          </w:tcPr>
          <w:p w14:paraId="3F362EC3" w14:textId="77777777" w:rsidR="00A50845" w:rsidRDefault="00A50845" w:rsidP="000D30B5">
            <w:pPr>
              <w:spacing w:after="0" w:line="240" w:lineRule="auto"/>
              <w:rPr>
                <w:rFonts w:ascii="Verdana" w:hAnsi="Verdana"/>
                <w:sz w:val="18"/>
                <w:szCs w:val="18"/>
              </w:rPr>
            </w:pPr>
            <w:r>
              <w:rPr>
                <w:rFonts w:ascii="Verdana" w:hAnsi="Verdana"/>
                <w:sz w:val="18"/>
                <w:szCs w:val="18"/>
              </w:rPr>
              <w:t>1,</w:t>
            </w:r>
            <w:r w:rsidRPr="00B91F11">
              <w:rPr>
                <w:rFonts w:ascii="Verdana" w:hAnsi="Verdana"/>
                <w:sz w:val="18"/>
                <w:szCs w:val="18"/>
              </w:rPr>
              <w:t>102 (94.4)</w:t>
            </w:r>
          </w:p>
          <w:p w14:paraId="1CACC948"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65 (5.6)</w:t>
            </w:r>
          </w:p>
          <w:p w14:paraId="2BB28BDA"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[19]{252}</w:t>
            </w:r>
          </w:p>
          <w:p w14:paraId="7BABE29D" w14:textId="77777777" w:rsidR="00A50845" w:rsidRPr="00B91F11" w:rsidRDefault="00A50845" w:rsidP="000D30B5">
            <w:pPr>
              <w:spacing w:after="0" w:line="240" w:lineRule="auto"/>
              <w:rPr>
                <w:rFonts w:ascii="Verdana" w:hAnsi="Verdana"/>
                <w:sz w:val="18"/>
                <w:szCs w:val="18"/>
              </w:rPr>
            </w:pPr>
          </w:p>
        </w:tc>
        <w:tc>
          <w:tcPr>
            <w:tcW w:w="636" w:type="pct"/>
          </w:tcPr>
          <w:p w14:paraId="0C2198A0"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7FE8E1B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0.74 (0.31</w:t>
            </w:r>
            <w:r>
              <w:rPr>
                <w:rFonts w:ascii="Verdana" w:hAnsi="Verdana"/>
                <w:sz w:val="18"/>
                <w:szCs w:val="18"/>
              </w:rPr>
              <w:t xml:space="preserve"> to</w:t>
            </w:r>
            <w:r w:rsidRPr="00B91F11">
              <w:rPr>
                <w:rFonts w:ascii="Verdana" w:hAnsi="Verdana"/>
                <w:sz w:val="18"/>
                <w:szCs w:val="18"/>
              </w:rPr>
              <w:t xml:space="preserve"> 1.82)</w:t>
            </w:r>
          </w:p>
        </w:tc>
        <w:tc>
          <w:tcPr>
            <w:tcW w:w="726" w:type="pct"/>
          </w:tcPr>
          <w:p w14:paraId="24279D58" w14:textId="77777777" w:rsidR="00A50845" w:rsidRDefault="00A50845" w:rsidP="000D30B5">
            <w:pPr>
              <w:spacing w:after="0" w:line="240" w:lineRule="auto"/>
              <w:rPr>
                <w:rFonts w:ascii="Verdana" w:hAnsi="Verdana"/>
                <w:sz w:val="18"/>
                <w:szCs w:val="18"/>
              </w:rPr>
            </w:pPr>
            <w:r>
              <w:rPr>
                <w:rFonts w:ascii="Verdana" w:hAnsi="Verdana"/>
                <w:sz w:val="18"/>
                <w:szCs w:val="18"/>
              </w:rPr>
              <w:t xml:space="preserve">1.00 </w:t>
            </w:r>
          </w:p>
          <w:p w14:paraId="1ECC02A0"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0.92</w:t>
            </w:r>
            <w:r>
              <w:rPr>
                <w:rFonts w:ascii="Verdana" w:hAnsi="Verdana"/>
                <w:sz w:val="18"/>
                <w:szCs w:val="18"/>
              </w:rPr>
              <w:t xml:space="preserve"> </w:t>
            </w:r>
            <w:r w:rsidRPr="00126571">
              <w:rPr>
                <w:rFonts w:ascii="Verdana" w:hAnsi="Verdana"/>
                <w:sz w:val="18"/>
                <w:szCs w:val="18"/>
              </w:rPr>
              <w:t>(0.5 to 1.68)</w:t>
            </w:r>
          </w:p>
        </w:tc>
        <w:tc>
          <w:tcPr>
            <w:tcW w:w="1455" w:type="pct"/>
          </w:tcPr>
          <w:p w14:paraId="138D7CCF"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number of adults living with child, overcrowding</w:t>
            </w:r>
          </w:p>
        </w:tc>
      </w:tr>
      <w:tr w:rsidR="00A50845" w:rsidRPr="00B91F11" w14:paraId="3680F5C5" w14:textId="77777777" w:rsidTr="000D30B5">
        <w:trPr>
          <w:trHeight w:val="253"/>
        </w:trPr>
        <w:tc>
          <w:tcPr>
            <w:tcW w:w="909" w:type="pct"/>
          </w:tcPr>
          <w:p w14:paraId="4B14A5D8"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Older child had looked after child in the bath**</w:t>
            </w:r>
          </w:p>
        </w:tc>
        <w:tc>
          <w:tcPr>
            <w:tcW w:w="409" w:type="pct"/>
          </w:tcPr>
          <w:p w14:paraId="722B3AFD"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7F82EED9"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5D11ED3F"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235 (89.0)</w:t>
            </w:r>
          </w:p>
          <w:p w14:paraId="13C771D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29 (11.0)</w:t>
            </w:r>
          </w:p>
          <w:p w14:paraId="65660FED"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 {64}</w:t>
            </w:r>
          </w:p>
          <w:p w14:paraId="177DEF5C" w14:textId="77777777" w:rsidR="00A50845" w:rsidRPr="00B91F11" w:rsidRDefault="00A50845" w:rsidP="000D30B5">
            <w:pPr>
              <w:spacing w:after="0" w:line="240" w:lineRule="auto"/>
              <w:rPr>
                <w:rFonts w:ascii="Verdana" w:hAnsi="Verdana"/>
                <w:sz w:val="18"/>
                <w:szCs w:val="18"/>
              </w:rPr>
            </w:pPr>
          </w:p>
        </w:tc>
        <w:tc>
          <w:tcPr>
            <w:tcW w:w="455" w:type="pct"/>
          </w:tcPr>
          <w:p w14:paraId="5554645A"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991 (85.8)</w:t>
            </w:r>
          </w:p>
          <w:p w14:paraId="219AB8E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164 (14.2)</w:t>
            </w:r>
          </w:p>
          <w:p w14:paraId="47B5029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 {273}</w:t>
            </w:r>
          </w:p>
          <w:p w14:paraId="06320274" w14:textId="77777777" w:rsidR="00A50845" w:rsidRPr="00B91F11" w:rsidRDefault="00A50845" w:rsidP="000D30B5">
            <w:pPr>
              <w:spacing w:after="0" w:line="240" w:lineRule="auto"/>
              <w:rPr>
                <w:rFonts w:ascii="Verdana" w:hAnsi="Verdana"/>
                <w:sz w:val="18"/>
                <w:szCs w:val="18"/>
              </w:rPr>
            </w:pPr>
          </w:p>
        </w:tc>
        <w:tc>
          <w:tcPr>
            <w:tcW w:w="636" w:type="pct"/>
          </w:tcPr>
          <w:p w14:paraId="4794BF35"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30782E6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1.10 (0.63</w:t>
            </w:r>
            <w:r>
              <w:rPr>
                <w:rFonts w:ascii="Verdana" w:hAnsi="Verdana"/>
                <w:sz w:val="18"/>
                <w:szCs w:val="18"/>
              </w:rPr>
              <w:t xml:space="preserve"> to</w:t>
            </w:r>
            <w:r w:rsidRPr="00B91F11">
              <w:rPr>
                <w:rFonts w:ascii="Verdana" w:hAnsi="Verdana"/>
                <w:sz w:val="18"/>
                <w:szCs w:val="18"/>
              </w:rPr>
              <w:t xml:space="preserve"> 1.93)</w:t>
            </w:r>
          </w:p>
        </w:tc>
        <w:tc>
          <w:tcPr>
            <w:tcW w:w="726" w:type="pct"/>
          </w:tcPr>
          <w:p w14:paraId="0D989FE0"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333A1D48"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0.75</w:t>
            </w:r>
            <w:r>
              <w:rPr>
                <w:rFonts w:ascii="Verdana" w:hAnsi="Verdana"/>
                <w:sz w:val="18"/>
                <w:szCs w:val="18"/>
              </w:rPr>
              <w:t xml:space="preserve"> </w:t>
            </w:r>
            <w:r w:rsidRPr="00126571">
              <w:rPr>
                <w:rFonts w:ascii="Verdana" w:hAnsi="Verdana"/>
                <w:sz w:val="18"/>
                <w:szCs w:val="18"/>
              </w:rPr>
              <w:t>(0.48 to 1.18)</w:t>
            </w:r>
          </w:p>
        </w:tc>
        <w:tc>
          <w:tcPr>
            <w:tcW w:w="1455" w:type="pct"/>
          </w:tcPr>
          <w:p w14:paraId="578222E1"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 xml:space="preserve"> HADS, PDH,  ability to climb, first child, number of adults living with child, overcrowding</w:t>
            </w:r>
          </w:p>
        </w:tc>
      </w:tr>
      <w:tr w:rsidR="00A50845" w:rsidRPr="00B91F11" w14:paraId="14833C28" w14:textId="77777777" w:rsidTr="000D30B5">
        <w:trPr>
          <w:trHeight w:val="253"/>
        </w:trPr>
        <w:tc>
          <w:tcPr>
            <w:tcW w:w="909" w:type="pct"/>
          </w:tcPr>
          <w:p w14:paraId="0C614CDA"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Bath was run using cold water first**</w:t>
            </w:r>
          </w:p>
        </w:tc>
        <w:tc>
          <w:tcPr>
            <w:tcW w:w="409" w:type="pct"/>
          </w:tcPr>
          <w:p w14:paraId="0BCE0936"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7A441110"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204F98B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66 (21.2)</w:t>
            </w:r>
          </w:p>
          <w:p w14:paraId="28A2485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246 (78.8)</w:t>
            </w:r>
          </w:p>
          <w:p w14:paraId="74BF3E9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[8]{18}</w:t>
            </w:r>
          </w:p>
          <w:p w14:paraId="67D073FA" w14:textId="77777777" w:rsidR="00A50845" w:rsidRPr="00B91F11" w:rsidRDefault="00A50845" w:rsidP="000D30B5">
            <w:pPr>
              <w:spacing w:after="0" w:line="240" w:lineRule="auto"/>
              <w:rPr>
                <w:rFonts w:ascii="Verdana" w:hAnsi="Verdana"/>
                <w:sz w:val="18"/>
                <w:szCs w:val="18"/>
              </w:rPr>
            </w:pPr>
          </w:p>
        </w:tc>
        <w:tc>
          <w:tcPr>
            <w:tcW w:w="455" w:type="pct"/>
          </w:tcPr>
          <w:p w14:paraId="42FE314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235 (17.3)</w:t>
            </w:r>
          </w:p>
          <w:p w14:paraId="2CB593D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1125 (82.7)</w:t>
            </w:r>
          </w:p>
          <w:p w14:paraId="4CF55C2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[22]{56}</w:t>
            </w:r>
          </w:p>
          <w:p w14:paraId="7BDDDF3E" w14:textId="77777777" w:rsidR="00A50845" w:rsidRPr="00B91F11" w:rsidRDefault="00A50845" w:rsidP="000D30B5">
            <w:pPr>
              <w:spacing w:after="0" w:line="240" w:lineRule="auto"/>
              <w:rPr>
                <w:rFonts w:ascii="Verdana" w:hAnsi="Verdana"/>
                <w:sz w:val="18"/>
                <w:szCs w:val="18"/>
              </w:rPr>
            </w:pPr>
          </w:p>
        </w:tc>
        <w:tc>
          <w:tcPr>
            <w:tcW w:w="636" w:type="pct"/>
          </w:tcPr>
          <w:p w14:paraId="09CA56D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32735A8A"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0.85 (0.60</w:t>
            </w:r>
            <w:r>
              <w:rPr>
                <w:rFonts w:ascii="Verdana" w:hAnsi="Verdana"/>
                <w:sz w:val="18"/>
                <w:szCs w:val="18"/>
              </w:rPr>
              <w:t xml:space="preserve"> to</w:t>
            </w:r>
            <w:r w:rsidRPr="00B91F11">
              <w:rPr>
                <w:rFonts w:ascii="Verdana" w:hAnsi="Verdana"/>
                <w:sz w:val="18"/>
                <w:szCs w:val="18"/>
              </w:rPr>
              <w:t xml:space="preserve"> 1.22)</w:t>
            </w:r>
          </w:p>
        </w:tc>
        <w:tc>
          <w:tcPr>
            <w:tcW w:w="726" w:type="pct"/>
          </w:tcPr>
          <w:p w14:paraId="0E653C73"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5CCCB2DC"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0.88</w:t>
            </w:r>
            <w:r>
              <w:rPr>
                <w:rFonts w:ascii="Verdana" w:hAnsi="Verdana"/>
                <w:sz w:val="18"/>
                <w:szCs w:val="18"/>
              </w:rPr>
              <w:t xml:space="preserve"> </w:t>
            </w:r>
            <w:r w:rsidRPr="00126571">
              <w:rPr>
                <w:rFonts w:ascii="Verdana" w:hAnsi="Verdana"/>
                <w:sz w:val="18"/>
                <w:szCs w:val="18"/>
              </w:rPr>
              <w:t>(0.65 to 1.21)</w:t>
            </w:r>
          </w:p>
        </w:tc>
        <w:tc>
          <w:tcPr>
            <w:tcW w:w="1455" w:type="pct"/>
          </w:tcPr>
          <w:p w14:paraId="33F68CC5"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hot water temperature</w:t>
            </w:r>
          </w:p>
        </w:tc>
      </w:tr>
      <w:tr w:rsidR="00A50845" w:rsidRPr="00B91F11" w14:paraId="7344392F" w14:textId="77777777" w:rsidTr="000D30B5">
        <w:trPr>
          <w:trHeight w:val="253"/>
        </w:trPr>
        <w:tc>
          <w:tcPr>
            <w:tcW w:w="909" w:type="pct"/>
          </w:tcPr>
          <w:p w14:paraId="09A7952A"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olor w:val="000000"/>
                <w:sz w:val="18"/>
                <w:szCs w:val="18"/>
              </w:rPr>
              <w:t>Temperature of  bathwater was checked using thermometer or other gadget**</w:t>
            </w:r>
          </w:p>
        </w:tc>
        <w:tc>
          <w:tcPr>
            <w:tcW w:w="409" w:type="pct"/>
          </w:tcPr>
          <w:p w14:paraId="7D121C6F"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3AD9C6A9"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4FA7107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78 (25.5)</w:t>
            </w:r>
          </w:p>
          <w:p w14:paraId="572EB11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228 (74.5)</w:t>
            </w:r>
          </w:p>
          <w:p w14:paraId="354CAAB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[10]{22}</w:t>
            </w:r>
          </w:p>
          <w:p w14:paraId="593E8693" w14:textId="77777777" w:rsidR="00A50845" w:rsidRPr="00B91F11" w:rsidRDefault="00A50845" w:rsidP="000D30B5">
            <w:pPr>
              <w:spacing w:after="0" w:line="240" w:lineRule="auto"/>
              <w:rPr>
                <w:rFonts w:ascii="Verdana" w:hAnsi="Verdana"/>
                <w:sz w:val="18"/>
                <w:szCs w:val="18"/>
              </w:rPr>
            </w:pPr>
          </w:p>
        </w:tc>
        <w:tc>
          <w:tcPr>
            <w:tcW w:w="455" w:type="pct"/>
          </w:tcPr>
          <w:p w14:paraId="4EBD898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339 (24.5)</w:t>
            </w:r>
          </w:p>
          <w:p w14:paraId="5852990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1045 (75.5)</w:t>
            </w:r>
          </w:p>
          <w:p w14:paraId="73C55AD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[9]{45}</w:t>
            </w:r>
          </w:p>
          <w:p w14:paraId="753BA866" w14:textId="77777777" w:rsidR="00A50845" w:rsidRPr="00B91F11" w:rsidRDefault="00A50845" w:rsidP="000D30B5">
            <w:pPr>
              <w:spacing w:after="0" w:line="240" w:lineRule="auto"/>
              <w:rPr>
                <w:rFonts w:ascii="Verdana" w:hAnsi="Verdana"/>
                <w:sz w:val="18"/>
                <w:szCs w:val="18"/>
              </w:rPr>
            </w:pPr>
          </w:p>
        </w:tc>
        <w:tc>
          <w:tcPr>
            <w:tcW w:w="636" w:type="pct"/>
          </w:tcPr>
          <w:p w14:paraId="0CB84246"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13D33C9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 (0.70</w:t>
            </w:r>
            <w:r>
              <w:rPr>
                <w:rFonts w:ascii="Verdana" w:hAnsi="Verdana"/>
                <w:sz w:val="18"/>
                <w:szCs w:val="18"/>
              </w:rPr>
              <w:t xml:space="preserve"> to</w:t>
            </w:r>
            <w:r w:rsidRPr="00B91F11">
              <w:rPr>
                <w:rFonts w:ascii="Verdana" w:hAnsi="Verdana"/>
                <w:sz w:val="18"/>
                <w:szCs w:val="18"/>
              </w:rPr>
              <w:t xml:space="preserve"> 1.43)</w:t>
            </w:r>
          </w:p>
        </w:tc>
        <w:tc>
          <w:tcPr>
            <w:tcW w:w="726" w:type="pct"/>
          </w:tcPr>
          <w:p w14:paraId="29C8396F"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0150233B"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1.01</w:t>
            </w:r>
            <w:r>
              <w:rPr>
                <w:rFonts w:ascii="Verdana" w:hAnsi="Verdana"/>
                <w:sz w:val="18"/>
                <w:szCs w:val="18"/>
              </w:rPr>
              <w:t xml:space="preserve"> </w:t>
            </w:r>
            <w:r w:rsidRPr="00126571">
              <w:rPr>
                <w:rFonts w:ascii="Verdana" w:hAnsi="Verdana"/>
                <w:sz w:val="18"/>
                <w:szCs w:val="18"/>
              </w:rPr>
              <w:t>(0.74 to 1.38)</w:t>
            </w:r>
          </w:p>
        </w:tc>
        <w:tc>
          <w:tcPr>
            <w:tcW w:w="1455" w:type="pct"/>
          </w:tcPr>
          <w:p w14:paraId="7A6441FB"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hot water temperature</w:t>
            </w:r>
          </w:p>
        </w:tc>
      </w:tr>
      <w:tr w:rsidR="00A50845" w:rsidRPr="00B91F11" w14:paraId="47265B69" w14:textId="77777777" w:rsidTr="000D30B5">
        <w:trPr>
          <w:trHeight w:val="253"/>
        </w:trPr>
        <w:tc>
          <w:tcPr>
            <w:tcW w:w="909" w:type="pct"/>
          </w:tcPr>
          <w:p w14:paraId="1B52C753" w14:textId="77777777" w:rsidR="00A50845" w:rsidRPr="00B91F11" w:rsidRDefault="00A50845" w:rsidP="000D30B5">
            <w:pPr>
              <w:tabs>
                <w:tab w:val="left" w:pos="1440"/>
              </w:tabs>
              <w:spacing w:after="0" w:line="240" w:lineRule="auto"/>
              <w:rPr>
                <w:rFonts w:ascii="Verdana" w:hAnsi="Verdana"/>
                <w:sz w:val="18"/>
                <w:szCs w:val="18"/>
              </w:rPr>
            </w:pPr>
            <w:r w:rsidRPr="00B91F11">
              <w:rPr>
                <w:rFonts w:ascii="Verdana" w:hAnsi="Verdana"/>
                <w:sz w:val="18"/>
                <w:szCs w:val="18"/>
              </w:rPr>
              <w:t xml:space="preserve">Temperature </w:t>
            </w:r>
            <w:r w:rsidRPr="00B91F11">
              <w:rPr>
                <w:rFonts w:ascii="Verdana" w:hAnsi="Verdana"/>
                <w:sz w:val="18"/>
                <w:szCs w:val="18"/>
              </w:rPr>
              <w:lastRenderedPageBreak/>
              <w:t xml:space="preserve">of bathwater was checked using hand </w:t>
            </w:r>
          </w:p>
          <w:p w14:paraId="51B56962" w14:textId="77777777" w:rsidR="00A50845" w:rsidRPr="00B91F11" w:rsidRDefault="00A50845" w:rsidP="000D30B5">
            <w:pPr>
              <w:tabs>
                <w:tab w:val="left" w:pos="1440"/>
              </w:tabs>
              <w:spacing w:after="0" w:line="240" w:lineRule="auto"/>
              <w:rPr>
                <w:rFonts w:ascii="Verdana" w:hAnsi="Verdana"/>
                <w:color w:val="000000"/>
                <w:sz w:val="18"/>
                <w:szCs w:val="18"/>
              </w:rPr>
            </w:pPr>
            <w:r w:rsidRPr="00B91F11">
              <w:rPr>
                <w:rFonts w:ascii="Verdana" w:hAnsi="Verdana"/>
                <w:sz w:val="18"/>
                <w:szCs w:val="18"/>
              </w:rPr>
              <w:t>or elbow**</w:t>
            </w:r>
          </w:p>
        </w:tc>
        <w:tc>
          <w:tcPr>
            <w:tcW w:w="409" w:type="pct"/>
          </w:tcPr>
          <w:p w14:paraId="3798B137" w14:textId="77777777" w:rsidR="00A50845" w:rsidRDefault="00A50845" w:rsidP="000D30B5">
            <w:pPr>
              <w:spacing w:after="0" w:line="240" w:lineRule="auto"/>
              <w:rPr>
                <w:rFonts w:ascii="Verdana" w:hAnsi="Verdana"/>
                <w:sz w:val="18"/>
                <w:szCs w:val="18"/>
              </w:rPr>
            </w:pPr>
            <w:r>
              <w:rPr>
                <w:rFonts w:ascii="Verdana" w:hAnsi="Verdana"/>
                <w:sz w:val="18"/>
                <w:szCs w:val="18"/>
              </w:rPr>
              <w:lastRenderedPageBreak/>
              <w:t>Yes</w:t>
            </w:r>
          </w:p>
          <w:p w14:paraId="77D351EF"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lastRenderedPageBreak/>
              <w:t>No</w:t>
            </w:r>
          </w:p>
        </w:tc>
        <w:tc>
          <w:tcPr>
            <w:tcW w:w="409" w:type="pct"/>
          </w:tcPr>
          <w:p w14:paraId="00FB3E8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lastRenderedPageBreak/>
              <w:t xml:space="preserve">236 </w:t>
            </w:r>
            <w:r w:rsidRPr="00B91F11">
              <w:rPr>
                <w:rFonts w:ascii="Verdana" w:hAnsi="Verdana"/>
                <w:sz w:val="18"/>
                <w:szCs w:val="18"/>
              </w:rPr>
              <w:lastRenderedPageBreak/>
              <w:t>(72.4)</w:t>
            </w:r>
          </w:p>
          <w:p w14:paraId="419B837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90 (27.6)</w:t>
            </w:r>
          </w:p>
          <w:p w14:paraId="060F105A"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 {5}</w:t>
            </w:r>
          </w:p>
          <w:p w14:paraId="0AF2FA68" w14:textId="77777777" w:rsidR="00A50845" w:rsidRPr="00B91F11" w:rsidRDefault="00A50845" w:rsidP="000D30B5">
            <w:pPr>
              <w:spacing w:after="0" w:line="240" w:lineRule="auto"/>
              <w:rPr>
                <w:rFonts w:ascii="Verdana" w:hAnsi="Verdana"/>
                <w:sz w:val="18"/>
                <w:szCs w:val="18"/>
              </w:rPr>
            </w:pPr>
          </w:p>
        </w:tc>
        <w:tc>
          <w:tcPr>
            <w:tcW w:w="455" w:type="pct"/>
          </w:tcPr>
          <w:p w14:paraId="267D139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lastRenderedPageBreak/>
              <w:t xml:space="preserve">1,071 </w:t>
            </w:r>
            <w:r w:rsidRPr="00B91F11">
              <w:rPr>
                <w:rFonts w:ascii="Verdana" w:hAnsi="Verdana"/>
                <w:sz w:val="18"/>
                <w:szCs w:val="18"/>
              </w:rPr>
              <w:lastRenderedPageBreak/>
              <w:t>(76.6)</w:t>
            </w:r>
          </w:p>
          <w:p w14:paraId="276651D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327 (23.4)</w:t>
            </w:r>
          </w:p>
          <w:p w14:paraId="1B5E7CD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 {30}</w:t>
            </w:r>
          </w:p>
          <w:p w14:paraId="12E85F36" w14:textId="77777777" w:rsidR="00A50845" w:rsidRPr="00B91F11" w:rsidRDefault="00A50845" w:rsidP="000D30B5">
            <w:pPr>
              <w:spacing w:after="0" w:line="240" w:lineRule="auto"/>
              <w:rPr>
                <w:rFonts w:ascii="Verdana" w:hAnsi="Verdana"/>
                <w:sz w:val="18"/>
                <w:szCs w:val="18"/>
              </w:rPr>
            </w:pPr>
          </w:p>
        </w:tc>
        <w:tc>
          <w:tcPr>
            <w:tcW w:w="636" w:type="pct"/>
          </w:tcPr>
          <w:p w14:paraId="77994DF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lastRenderedPageBreak/>
              <w:t>1.00</w:t>
            </w:r>
          </w:p>
          <w:p w14:paraId="4F5000A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lastRenderedPageBreak/>
              <w:t>1.19 (0.86</w:t>
            </w:r>
            <w:r>
              <w:rPr>
                <w:rFonts w:ascii="Verdana" w:hAnsi="Verdana"/>
                <w:sz w:val="18"/>
                <w:szCs w:val="18"/>
              </w:rPr>
              <w:t xml:space="preserve"> to</w:t>
            </w:r>
            <w:r w:rsidRPr="00B91F11">
              <w:rPr>
                <w:rFonts w:ascii="Verdana" w:hAnsi="Verdana"/>
                <w:sz w:val="18"/>
                <w:szCs w:val="18"/>
              </w:rPr>
              <w:t xml:space="preserve"> 1.64)</w:t>
            </w:r>
          </w:p>
        </w:tc>
        <w:tc>
          <w:tcPr>
            <w:tcW w:w="726" w:type="pct"/>
          </w:tcPr>
          <w:p w14:paraId="4B35C1F0" w14:textId="77777777" w:rsidR="00A50845" w:rsidRDefault="00A50845" w:rsidP="000D30B5">
            <w:pPr>
              <w:spacing w:after="0" w:line="240" w:lineRule="auto"/>
              <w:rPr>
                <w:rFonts w:ascii="Verdana" w:hAnsi="Verdana"/>
                <w:sz w:val="18"/>
                <w:szCs w:val="18"/>
              </w:rPr>
            </w:pPr>
            <w:r>
              <w:rPr>
                <w:rFonts w:ascii="Verdana" w:hAnsi="Verdana"/>
                <w:sz w:val="18"/>
                <w:szCs w:val="18"/>
              </w:rPr>
              <w:lastRenderedPageBreak/>
              <w:t>1.00</w:t>
            </w:r>
          </w:p>
          <w:p w14:paraId="685DE1A9"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lastRenderedPageBreak/>
              <w:t>1.21</w:t>
            </w:r>
            <w:r>
              <w:rPr>
                <w:rFonts w:ascii="Verdana" w:hAnsi="Verdana"/>
                <w:sz w:val="18"/>
                <w:szCs w:val="18"/>
              </w:rPr>
              <w:t xml:space="preserve"> </w:t>
            </w:r>
            <w:r w:rsidRPr="00126571">
              <w:rPr>
                <w:rFonts w:ascii="Verdana" w:hAnsi="Verdana"/>
                <w:sz w:val="18"/>
                <w:szCs w:val="18"/>
              </w:rPr>
              <w:t>(0.91 to 1.6</w:t>
            </w:r>
            <w:r>
              <w:rPr>
                <w:rFonts w:ascii="Verdana" w:hAnsi="Verdana"/>
                <w:sz w:val="18"/>
                <w:szCs w:val="18"/>
              </w:rPr>
              <w:t>0</w:t>
            </w:r>
            <w:r w:rsidRPr="00126571">
              <w:rPr>
                <w:rFonts w:ascii="Verdana" w:hAnsi="Verdana"/>
                <w:sz w:val="18"/>
                <w:szCs w:val="18"/>
              </w:rPr>
              <w:t>)</w:t>
            </w:r>
          </w:p>
        </w:tc>
        <w:tc>
          <w:tcPr>
            <w:tcW w:w="1455" w:type="pct"/>
          </w:tcPr>
          <w:p w14:paraId="74A7098D"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lastRenderedPageBreak/>
              <w:t xml:space="preserve">HADS, PDH,  </w:t>
            </w:r>
            <w:r w:rsidRPr="00B91F11">
              <w:rPr>
                <w:rFonts w:ascii="Verdana" w:hAnsi="Verdana" w:cs="Calibri"/>
                <w:sz w:val="18"/>
                <w:szCs w:val="18"/>
              </w:rPr>
              <w:lastRenderedPageBreak/>
              <w:t>ability to climb, first child, hot water temperature</w:t>
            </w:r>
          </w:p>
        </w:tc>
      </w:tr>
      <w:tr w:rsidR="00A50845" w:rsidRPr="00B91F11" w14:paraId="03B8F1DC" w14:textId="77777777" w:rsidTr="000D30B5">
        <w:trPr>
          <w:trHeight w:val="253"/>
        </w:trPr>
        <w:tc>
          <w:tcPr>
            <w:tcW w:w="909" w:type="pct"/>
          </w:tcPr>
          <w:p w14:paraId="258DA848" w14:textId="77777777" w:rsidR="00A50845" w:rsidRPr="00B91F11" w:rsidRDefault="00A50845" w:rsidP="000D30B5">
            <w:pPr>
              <w:spacing w:after="0" w:line="240" w:lineRule="auto"/>
              <w:rPr>
                <w:rFonts w:ascii="Verdana" w:hAnsi="Verdana"/>
                <w:color w:val="000000"/>
                <w:sz w:val="18"/>
                <w:szCs w:val="18"/>
              </w:rPr>
            </w:pPr>
            <w:r w:rsidRPr="00B91F11">
              <w:rPr>
                <w:rFonts w:ascii="Verdana" w:hAnsi="Verdana" w:cs="Calibri"/>
                <w:sz w:val="18"/>
                <w:szCs w:val="18"/>
              </w:rPr>
              <w:lastRenderedPageBreak/>
              <w:t xml:space="preserve">Had taught child rules about </w:t>
            </w:r>
            <w:r w:rsidRPr="00B91F11">
              <w:rPr>
                <w:rFonts w:ascii="Verdana" w:hAnsi="Verdana"/>
                <w:color w:val="000000"/>
                <w:sz w:val="18"/>
                <w:szCs w:val="18"/>
              </w:rPr>
              <w:t xml:space="preserve"> things not to climb on in kitchen</w:t>
            </w:r>
          </w:p>
          <w:p w14:paraId="467DA387" w14:textId="77777777" w:rsidR="00A50845" w:rsidRPr="00B91F11" w:rsidRDefault="00A50845" w:rsidP="000D30B5">
            <w:pPr>
              <w:spacing w:after="0" w:line="240" w:lineRule="auto"/>
              <w:rPr>
                <w:rFonts w:ascii="Verdana" w:hAnsi="Verdana"/>
                <w:color w:val="000000"/>
                <w:sz w:val="18"/>
                <w:szCs w:val="18"/>
              </w:rPr>
            </w:pPr>
          </w:p>
        </w:tc>
        <w:tc>
          <w:tcPr>
            <w:tcW w:w="409" w:type="pct"/>
          </w:tcPr>
          <w:p w14:paraId="5CF755EC"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17A81D72" w14:textId="77777777" w:rsidR="00A50845" w:rsidRPr="00B91F11" w:rsidRDefault="00A50845" w:rsidP="000D30B5">
            <w:pPr>
              <w:spacing w:after="0" w:line="240" w:lineRule="auto"/>
              <w:rPr>
                <w:rFonts w:ascii="Verdana" w:hAnsi="Verdana" w:cs="Calibri"/>
                <w:sz w:val="18"/>
                <w:szCs w:val="18"/>
              </w:rPr>
            </w:pPr>
            <w:r>
              <w:rPr>
                <w:rFonts w:ascii="Verdana" w:hAnsi="Verdana"/>
                <w:sz w:val="18"/>
                <w:szCs w:val="18"/>
              </w:rPr>
              <w:t>No</w:t>
            </w:r>
          </w:p>
        </w:tc>
        <w:tc>
          <w:tcPr>
            <w:tcW w:w="409" w:type="pct"/>
          </w:tcPr>
          <w:p w14:paraId="277E68AB"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161 (50.2)</w:t>
            </w:r>
          </w:p>
          <w:p w14:paraId="37824230"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160 (49.8)</w:t>
            </w:r>
          </w:p>
          <w:p w14:paraId="1B31EBA7"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[17]</w:t>
            </w:r>
          </w:p>
        </w:tc>
        <w:tc>
          <w:tcPr>
            <w:tcW w:w="455" w:type="pct"/>
          </w:tcPr>
          <w:p w14:paraId="652A32B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797 (56.7)</w:t>
            </w:r>
          </w:p>
          <w:p w14:paraId="1EE7A604"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609 (43.3)</w:t>
            </w:r>
          </w:p>
          <w:p w14:paraId="37D8A8A4" w14:textId="77777777" w:rsidR="00A50845" w:rsidRDefault="00A50845" w:rsidP="000D30B5">
            <w:pPr>
              <w:spacing w:after="0" w:line="240" w:lineRule="auto"/>
              <w:rPr>
                <w:rFonts w:ascii="Verdana" w:hAnsi="Verdana" w:cs="Calibri"/>
                <w:sz w:val="18"/>
                <w:szCs w:val="18"/>
              </w:rPr>
            </w:pPr>
            <w:r w:rsidRPr="00B91F11">
              <w:rPr>
                <w:rFonts w:ascii="Verdana" w:hAnsi="Verdana" w:cs="Calibri"/>
                <w:sz w:val="18"/>
                <w:szCs w:val="18"/>
              </w:rPr>
              <w:t>[32]</w:t>
            </w:r>
          </w:p>
          <w:p w14:paraId="0DCA7678" w14:textId="77777777" w:rsidR="00A50845" w:rsidRPr="00B91F11" w:rsidRDefault="00A50845" w:rsidP="000D30B5">
            <w:pPr>
              <w:spacing w:after="0" w:line="240" w:lineRule="auto"/>
              <w:rPr>
                <w:rFonts w:ascii="Verdana" w:hAnsi="Verdana" w:cs="Calibri"/>
                <w:sz w:val="18"/>
                <w:szCs w:val="18"/>
              </w:rPr>
            </w:pPr>
          </w:p>
        </w:tc>
        <w:tc>
          <w:tcPr>
            <w:tcW w:w="636" w:type="pct"/>
          </w:tcPr>
          <w:p w14:paraId="2B2F99BC"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1.00</w:t>
            </w:r>
          </w:p>
          <w:p w14:paraId="5C29875A"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1.66 (1.12</w:t>
            </w:r>
            <w:r>
              <w:rPr>
                <w:rFonts w:ascii="Verdana" w:hAnsi="Verdana" w:cs="Calibri"/>
                <w:sz w:val="18"/>
                <w:szCs w:val="18"/>
              </w:rPr>
              <w:t xml:space="preserve"> to</w:t>
            </w:r>
            <w:r w:rsidRPr="00B91F11">
              <w:rPr>
                <w:rFonts w:ascii="Verdana" w:hAnsi="Verdana" w:cs="Calibri"/>
                <w:sz w:val="18"/>
                <w:szCs w:val="18"/>
              </w:rPr>
              <w:t xml:space="preserve"> 2.47)</w:t>
            </w:r>
          </w:p>
        </w:tc>
        <w:tc>
          <w:tcPr>
            <w:tcW w:w="726" w:type="pct"/>
          </w:tcPr>
          <w:p w14:paraId="403A8187"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1F87FF39"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1.41</w:t>
            </w:r>
            <w:r>
              <w:rPr>
                <w:rFonts w:ascii="Verdana" w:hAnsi="Verdana"/>
                <w:sz w:val="18"/>
                <w:szCs w:val="18"/>
              </w:rPr>
              <w:t xml:space="preserve"> </w:t>
            </w:r>
            <w:r w:rsidRPr="00126571">
              <w:rPr>
                <w:rFonts w:ascii="Verdana" w:hAnsi="Verdana"/>
                <w:sz w:val="18"/>
                <w:szCs w:val="18"/>
              </w:rPr>
              <w:t>(1.02 to 1.93)</w:t>
            </w:r>
          </w:p>
        </w:tc>
        <w:tc>
          <w:tcPr>
            <w:tcW w:w="1455" w:type="pct"/>
          </w:tcPr>
          <w:p w14:paraId="3F56E5C1" w14:textId="77777777" w:rsidR="00A50845" w:rsidRPr="00B91F11" w:rsidRDefault="00A50845" w:rsidP="000D30B5">
            <w:pPr>
              <w:spacing w:after="0" w:line="240" w:lineRule="auto"/>
              <w:rPr>
                <w:rFonts w:ascii="Verdana" w:hAnsi="Verdana" w:cs="Calibri"/>
                <w:sz w:val="18"/>
                <w:szCs w:val="18"/>
              </w:rPr>
            </w:pPr>
            <w:r w:rsidRPr="00B91F11">
              <w:rPr>
                <w:rFonts w:ascii="Verdana" w:hAnsi="Verdana" w:cs="Calibri"/>
                <w:sz w:val="18"/>
                <w:szCs w:val="18"/>
              </w:rPr>
              <w:t>HADS, PDH,  ability to climb, first child, safety gate</w:t>
            </w:r>
          </w:p>
        </w:tc>
      </w:tr>
      <w:tr w:rsidR="00A50845" w:rsidRPr="00B91F11" w14:paraId="3A20519C" w14:textId="77777777" w:rsidTr="000D30B5">
        <w:trPr>
          <w:trHeight w:val="253"/>
        </w:trPr>
        <w:tc>
          <w:tcPr>
            <w:tcW w:w="909" w:type="pct"/>
          </w:tcPr>
          <w:p w14:paraId="6923491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 xml:space="preserve">Had taught child rules about what to do or not do when parents are cooking using the top of the cooker </w:t>
            </w:r>
          </w:p>
          <w:p w14:paraId="09B875E4" w14:textId="77777777" w:rsidR="00A50845" w:rsidRPr="00B91F11" w:rsidRDefault="00A50845" w:rsidP="000D30B5">
            <w:pPr>
              <w:spacing w:after="0" w:line="240" w:lineRule="auto"/>
              <w:rPr>
                <w:rFonts w:ascii="Verdana" w:hAnsi="Verdana"/>
                <w:sz w:val="18"/>
                <w:szCs w:val="18"/>
              </w:rPr>
            </w:pPr>
          </w:p>
        </w:tc>
        <w:tc>
          <w:tcPr>
            <w:tcW w:w="409" w:type="pct"/>
          </w:tcPr>
          <w:p w14:paraId="048F6095"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0B78E2D0"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37A1FF42"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154 (46.8)</w:t>
            </w:r>
          </w:p>
          <w:p w14:paraId="5CCA5B92"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175 (53.2)</w:t>
            </w:r>
          </w:p>
          <w:p w14:paraId="5A27CCA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w:t>
            </w:r>
          </w:p>
          <w:p w14:paraId="43E2E9A0" w14:textId="77777777" w:rsidR="00A50845" w:rsidRPr="00B91F11" w:rsidRDefault="00A50845" w:rsidP="000D30B5">
            <w:pPr>
              <w:spacing w:after="0" w:line="240" w:lineRule="auto"/>
              <w:rPr>
                <w:rFonts w:ascii="Verdana" w:hAnsi="Verdana"/>
                <w:sz w:val="18"/>
                <w:szCs w:val="18"/>
              </w:rPr>
            </w:pPr>
          </w:p>
        </w:tc>
        <w:tc>
          <w:tcPr>
            <w:tcW w:w="455" w:type="pct"/>
          </w:tcPr>
          <w:p w14:paraId="7329797C"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775 (54.9)</w:t>
            </w:r>
          </w:p>
          <w:p w14:paraId="19268C8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636 (45.1)</w:t>
            </w:r>
          </w:p>
          <w:p w14:paraId="76E8C71D"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[27]</w:t>
            </w:r>
          </w:p>
          <w:p w14:paraId="5B2BA1B7" w14:textId="77777777" w:rsidR="00A50845" w:rsidRPr="00B91F11" w:rsidRDefault="00A50845" w:rsidP="000D30B5">
            <w:pPr>
              <w:spacing w:after="0" w:line="240" w:lineRule="auto"/>
              <w:rPr>
                <w:rFonts w:ascii="Verdana" w:hAnsi="Verdana"/>
                <w:sz w:val="18"/>
                <w:szCs w:val="18"/>
              </w:rPr>
            </w:pPr>
          </w:p>
        </w:tc>
        <w:tc>
          <w:tcPr>
            <w:tcW w:w="636" w:type="pct"/>
          </w:tcPr>
          <w:p w14:paraId="33E7BED3"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5C907A38"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1.95 (1.33</w:t>
            </w:r>
            <w:r>
              <w:rPr>
                <w:rFonts w:ascii="Verdana" w:hAnsi="Verdana"/>
                <w:sz w:val="18"/>
                <w:szCs w:val="18"/>
              </w:rPr>
              <w:t xml:space="preserve"> to</w:t>
            </w:r>
            <w:r w:rsidRPr="00B91F11">
              <w:rPr>
                <w:rFonts w:ascii="Verdana" w:hAnsi="Verdana"/>
                <w:sz w:val="18"/>
                <w:szCs w:val="18"/>
              </w:rPr>
              <w:t xml:space="preserve"> 2.85)</w:t>
            </w:r>
          </w:p>
        </w:tc>
        <w:tc>
          <w:tcPr>
            <w:tcW w:w="726" w:type="pct"/>
          </w:tcPr>
          <w:p w14:paraId="2DADA0D1"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8FF5008"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1.68</w:t>
            </w:r>
            <w:r>
              <w:rPr>
                <w:rFonts w:ascii="Verdana" w:hAnsi="Verdana"/>
                <w:sz w:val="18"/>
                <w:szCs w:val="18"/>
              </w:rPr>
              <w:t xml:space="preserve"> </w:t>
            </w:r>
            <w:r w:rsidRPr="00126571">
              <w:rPr>
                <w:rFonts w:ascii="Verdana" w:hAnsi="Verdana"/>
                <w:sz w:val="18"/>
                <w:szCs w:val="18"/>
              </w:rPr>
              <w:t>(1.21 to 2.32)</w:t>
            </w:r>
          </w:p>
        </w:tc>
        <w:tc>
          <w:tcPr>
            <w:tcW w:w="1455" w:type="pct"/>
          </w:tcPr>
          <w:p w14:paraId="75AE4880"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 HADS, PDH,  ability to climb, first child, safety gate</w:t>
            </w:r>
          </w:p>
        </w:tc>
      </w:tr>
      <w:tr w:rsidR="00A50845" w:rsidRPr="00B91F11" w14:paraId="361E9576" w14:textId="77777777" w:rsidTr="000D30B5">
        <w:trPr>
          <w:trHeight w:val="253"/>
        </w:trPr>
        <w:tc>
          <w:tcPr>
            <w:tcW w:w="909" w:type="pct"/>
          </w:tcPr>
          <w:p w14:paraId="04E791E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 taught child rules about hot things in the kitchen</w:t>
            </w:r>
          </w:p>
          <w:p w14:paraId="42D64382" w14:textId="77777777" w:rsidR="00A50845" w:rsidRPr="00B91F11" w:rsidRDefault="00A50845" w:rsidP="000D30B5">
            <w:pPr>
              <w:spacing w:after="0" w:line="240" w:lineRule="auto"/>
              <w:rPr>
                <w:rFonts w:ascii="Verdana" w:hAnsi="Verdana"/>
                <w:sz w:val="18"/>
                <w:szCs w:val="18"/>
              </w:rPr>
            </w:pPr>
          </w:p>
        </w:tc>
        <w:tc>
          <w:tcPr>
            <w:tcW w:w="409" w:type="pct"/>
          </w:tcPr>
          <w:p w14:paraId="30E8A938"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68B09EC3"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5AC77B60"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143 (44.1)</w:t>
            </w:r>
          </w:p>
          <w:p w14:paraId="31D4F83A"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181 (55.9)</w:t>
            </w:r>
          </w:p>
          <w:p w14:paraId="5243A78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[14]</w:t>
            </w:r>
          </w:p>
          <w:p w14:paraId="087FCE4D" w14:textId="77777777" w:rsidR="00A50845" w:rsidRPr="00B91F11" w:rsidRDefault="00A50845" w:rsidP="000D30B5">
            <w:pPr>
              <w:spacing w:after="0" w:line="240" w:lineRule="auto"/>
              <w:rPr>
                <w:rFonts w:ascii="Verdana" w:hAnsi="Verdana"/>
                <w:sz w:val="18"/>
                <w:szCs w:val="18"/>
              </w:rPr>
            </w:pPr>
          </w:p>
        </w:tc>
        <w:tc>
          <w:tcPr>
            <w:tcW w:w="455" w:type="pct"/>
          </w:tcPr>
          <w:p w14:paraId="2A1A200A"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751 (53.4)</w:t>
            </w:r>
          </w:p>
          <w:p w14:paraId="474BDEB9"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655 (46.6)</w:t>
            </w:r>
          </w:p>
          <w:p w14:paraId="44AC36C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[32]</w:t>
            </w:r>
          </w:p>
          <w:p w14:paraId="1DBF16EA" w14:textId="77777777" w:rsidR="00A50845" w:rsidRPr="00B91F11" w:rsidRDefault="00A50845" w:rsidP="000D30B5">
            <w:pPr>
              <w:spacing w:after="0" w:line="240" w:lineRule="auto"/>
              <w:rPr>
                <w:rFonts w:ascii="Verdana" w:hAnsi="Verdana"/>
                <w:sz w:val="18"/>
                <w:szCs w:val="18"/>
              </w:rPr>
            </w:pPr>
          </w:p>
        </w:tc>
        <w:tc>
          <w:tcPr>
            <w:tcW w:w="636" w:type="pct"/>
          </w:tcPr>
          <w:p w14:paraId="46DECA93"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6C0E52C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1.89 (1.30</w:t>
            </w:r>
            <w:r>
              <w:rPr>
                <w:rFonts w:ascii="Verdana" w:hAnsi="Verdana"/>
                <w:sz w:val="18"/>
                <w:szCs w:val="18"/>
              </w:rPr>
              <w:t xml:space="preserve"> to</w:t>
            </w:r>
            <w:r w:rsidRPr="00B91F11">
              <w:rPr>
                <w:rFonts w:ascii="Verdana" w:hAnsi="Verdana"/>
                <w:sz w:val="18"/>
                <w:szCs w:val="18"/>
              </w:rPr>
              <w:t xml:space="preserve"> 2.75)</w:t>
            </w:r>
          </w:p>
        </w:tc>
        <w:tc>
          <w:tcPr>
            <w:tcW w:w="726" w:type="pct"/>
          </w:tcPr>
          <w:p w14:paraId="7C89786C" w14:textId="77777777" w:rsidR="00A50845" w:rsidRDefault="00A50845" w:rsidP="000D30B5">
            <w:pPr>
              <w:spacing w:after="0" w:line="240" w:lineRule="auto"/>
              <w:rPr>
                <w:rFonts w:ascii="Verdana" w:hAnsi="Verdana"/>
                <w:sz w:val="18"/>
                <w:szCs w:val="18"/>
              </w:rPr>
            </w:pPr>
            <w:r>
              <w:rPr>
                <w:rFonts w:ascii="Verdana" w:hAnsi="Verdana"/>
                <w:sz w:val="18"/>
                <w:szCs w:val="18"/>
              </w:rPr>
              <w:t xml:space="preserve">1.00 </w:t>
            </w:r>
          </w:p>
          <w:p w14:paraId="40DDBDFF"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1.61</w:t>
            </w:r>
            <w:r>
              <w:rPr>
                <w:rFonts w:ascii="Verdana" w:hAnsi="Verdana"/>
                <w:sz w:val="18"/>
                <w:szCs w:val="18"/>
              </w:rPr>
              <w:t xml:space="preserve"> </w:t>
            </w:r>
            <w:r w:rsidRPr="00126571">
              <w:rPr>
                <w:rFonts w:ascii="Verdana" w:hAnsi="Verdana"/>
                <w:sz w:val="18"/>
                <w:szCs w:val="18"/>
              </w:rPr>
              <w:t>(1.18 to 2.19)</w:t>
            </w:r>
          </w:p>
        </w:tc>
        <w:tc>
          <w:tcPr>
            <w:tcW w:w="1455" w:type="pct"/>
          </w:tcPr>
          <w:p w14:paraId="15CEB5BB"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safety gate</w:t>
            </w:r>
          </w:p>
        </w:tc>
      </w:tr>
      <w:tr w:rsidR="00A50845" w:rsidRPr="00B91F11" w14:paraId="0A71DC30" w14:textId="77777777" w:rsidTr="000D30B5">
        <w:trPr>
          <w:trHeight w:val="253"/>
        </w:trPr>
        <w:tc>
          <w:tcPr>
            <w:tcW w:w="909" w:type="pct"/>
          </w:tcPr>
          <w:p w14:paraId="4E589121"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 xml:space="preserve">Had taught child rules about </w:t>
            </w:r>
            <w:r w:rsidRPr="00B91F11">
              <w:rPr>
                <w:rFonts w:ascii="Verdana" w:hAnsi="Verdana"/>
                <w:sz w:val="18"/>
                <w:szCs w:val="18"/>
              </w:rPr>
              <w:t>what to do or not do when in the bathtub</w:t>
            </w:r>
          </w:p>
          <w:p w14:paraId="36C480D8" w14:textId="77777777" w:rsidR="00A50845" w:rsidRPr="00B91F11" w:rsidRDefault="00A50845" w:rsidP="000D30B5">
            <w:pPr>
              <w:spacing w:after="0" w:line="240" w:lineRule="auto"/>
              <w:rPr>
                <w:rFonts w:ascii="Verdana" w:hAnsi="Verdana"/>
                <w:sz w:val="18"/>
                <w:szCs w:val="18"/>
              </w:rPr>
            </w:pPr>
          </w:p>
        </w:tc>
        <w:tc>
          <w:tcPr>
            <w:tcW w:w="409" w:type="pct"/>
          </w:tcPr>
          <w:p w14:paraId="2B8FC0DA"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44E631A1"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4E0ABD70"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178 (55.8)</w:t>
            </w:r>
          </w:p>
          <w:p w14:paraId="0D12444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141 (44.2)</w:t>
            </w:r>
          </w:p>
          <w:p w14:paraId="10D17843"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[19]</w:t>
            </w:r>
          </w:p>
          <w:p w14:paraId="4EFF657A" w14:textId="77777777" w:rsidR="00A50845" w:rsidRPr="00B91F11" w:rsidRDefault="00A50845" w:rsidP="000D30B5">
            <w:pPr>
              <w:spacing w:after="0" w:line="240" w:lineRule="auto"/>
              <w:rPr>
                <w:rFonts w:ascii="Verdana" w:hAnsi="Verdana"/>
                <w:sz w:val="18"/>
                <w:szCs w:val="18"/>
              </w:rPr>
            </w:pPr>
          </w:p>
        </w:tc>
        <w:tc>
          <w:tcPr>
            <w:tcW w:w="455" w:type="pct"/>
          </w:tcPr>
          <w:p w14:paraId="36E4C992"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928 (66.3)</w:t>
            </w:r>
          </w:p>
          <w:p w14:paraId="0215AE2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471 (33.7)</w:t>
            </w:r>
          </w:p>
          <w:p w14:paraId="14C5AB1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[39]</w:t>
            </w:r>
          </w:p>
          <w:p w14:paraId="7E404972" w14:textId="77777777" w:rsidR="00A50845" w:rsidRPr="00B91F11" w:rsidRDefault="00A50845" w:rsidP="000D30B5">
            <w:pPr>
              <w:spacing w:after="0" w:line="240" w:lineRule="auto"/>
              <w:rPr>
                <w:rFonts w:ascii="Verdana" w:hAnsi="Verdana"/>
                <w:sz w:val="18"/>
                <w:szCs w:val="18"/>
              </w:rPr>
            </w:pPr>
          </w:p>
        </w:tc>
        <w:tc>
          <w:tcPr>
            <w:tcW w:w="636" w:type="pct"/>
          </w:tcPr>
          <w:p w14:paraId="034E99F2" w14:textId="77777777" w:rsidR="00A50845" w:rsidRDefault="00A50845" w:rsidP="000D30B5">
            <w:pPr>
              <w:spacing w:after="0" w:line="240" w:lineRule="auto"/>
              <w:rPr>
                <w:rFonts w:ascii="Verdana" w:hAnsi="Verdana"/>
                <w:sz w:val="18"/>
                <w:szCs w:val="18"/>
              </w:rPr>
            </w:pPr>
            <w:r w:rsidRPr="00B91F11">
              <w:rPr>
                <w:rFonts w:ascii="Verdana" w:hAnsi="Verdana"/>
                <w:sz w:val="18"/>
                <w:szCs w:val="18"/>
              </w:rPr>
              <w:t>1.00</w:t>
            </w:r>
          </w:p>
          <w:p w14:paraId="79749262"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1.42 (0.85</w:t>
            </w:r>
            <w:r>
              <w:rPr>
                <w:rFonts w:ascii="Verdana" w:hAnsi="Verdana"/>
                <w:sz w:val="18"/>
                <w:szCs w:val="18"/>
              </w:rPr>
              <w:t xml:space="preserve"> to</w:t>
            </w:r>
            <w:r w:rsidRPr="00B91F11">
              <w:rPr>
                <w:rFonts w:ascii="Verdana" w:hAnsi="Verdana"/>
                <w:sz w:val="18"/>
                <w:szCs w:val="18"/>
              </w:rPr>
              <w:t xml:space="preserve"> 2.37) </w:t>
            </w:r>
          </w:p>
        </w:tc>
        <w:tc>
          <w:tcPr>
            <w:tcW w:w="726" w:type="pct"/>
          </w:tcPr>
          <w:p w14:paraId="08209FA9"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6699C9B8"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1.84</w:t>
            </w:r>
            <w:r>
              <w:rPr>
                <w:rFonts w:ascii="Verdana" w:hAnsi="Verdana"/>
                <w:sz w:val="18"/>
                <w:szCs w:val="18"/>
              </w:rPr>
              <w:t xml:space="preserve"> </w:t>
            </w:r>
            <w:r w:rsidRPr="00126571">
              <w:rPr>
                <w:rFonts w:ascii="Verdana" w:hAnsi="Verdana"/>
                <w:sz w:val="18"/>
                <w:szCs w:val="18"/>
              </w:rPr>
              <w:t>(1.32 to 2.58)</w:t>
            </w:r>
          </w:p>
        </w:tc>
        <w:tc>
          <w:tcPr>
            <w:tcW w:w="1455" w:type="pct"/>
          </w:tcPr>
          <w:p w14:paraId="34DC81F1"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safety gate, bath access, hot water temperature, bath run with cold first, bath temperature checked</w:t>
            </w:r>
          </w:p>
        </w:tc>
      </w:tr>
      <w:tr w:rsidR="00A50845" w:rsidRPr="00AA7055" w14:paraId="435F36FE" w14:textId="77777777" w:rsidTr="000D30B5">
        <w:trPr>
          <w:trHeight w:val="253"/>
        </w:trPr>
        <w:tc>
          <w:tcPr>
            <w:tcW w:w="909" w:type="pct"/>
          </w:tcPr>
          <w:p w14:paraId="4D18C48D" w14:textId="77777777" w:rsidR="00A50845" w:rsidRPr="00AA7055" w:rsidRDefault="00A50845" w:rsidP="000D30B5">
            <w:pPr>
              <w:spacing w:after="0" w:line="240" w:lineRule="auto"/>
              <w:rPr>
                <w:rFonts w:ascii="Verdana" w:hAnsi="Verdana"/>
                <w:b/>
                <w:sz w:val="18"/>
                <w:szCs w:val="18"/>
              </w:rPr>
            </w:pPr>
            <w:r w:rsidRPr="00AA7055">
              <w:rPr>
                <w:rFonts w:ascii="Verdana" w:hAnsi="Verdana"/>
                <w:b/>
                <w:sz w:val="18"/>
                <w:szCs w:val="18"/>
              </w:rPr>
              <w:t>Safety practices measured only in children aged 0-36 months</w:t>
            </w:r>
          </w:p>
        </w:tc>
        <w:tc>
          <w:tcPr>
            <w:tcW w:w="409" w:type="pct"/>
          </w:tcPr>
          <w:p w14:paraId="4A392805" w14:textId="77777777" w:rsidR="00A50845" w:rsidRPr="00AA7055" w:rsidRDefault="00A50845" w:rsidP="000D30B5">
            <w:pPr>
              <w:spacing w:after="0" w:line="240" w:lineRule="auto"/>
              <w:jc w:val="center"/>
              <w:rPr>
                <w:rFonts w:ascii="Verdana" w:hAnsi="Verdana"/>
                <w:b/>
                <w:sz w:val="18"/>
                <w:szCs w:val="18"/>
              </w:rPr>
            </w:pPr>
          </w:p>
        </w:tc>
        <w:tc>
          <w:tcPr>
            <w:tcW w:w="409" w:type="pct"/>
          </w:tcPr>
          <w:p w14:paraId="0DC116A5" w14:textId="77777777" w:rsidR="00A50845" w:rsidRPr="00AA7055" w:rsidRDefault="00A50845" w:rsidP="000D30B5">
            <w:pPr>
              <w:spacing w:after="0" w:line="240" w:lineRule="auto"/>
              <w:jc w:val="center"/>
              <w:rPr>
                <w:rFonts w:ascii="Verdana" w:hAnsi="Verdana"/>
                <w:b/>
                <w:sz w:val="18"/>
                <w:szCs w:val="18"/>
              </w:rPr>
            </w:pPr>
            <w:r w:rsidRPr="00AA7055">
              <w:rPr>
                <w:rFonts w:ascii="Verdana" w:hAnsi="Verdana"/>
                <w:b/>
                <w:sz w:val="18"/>
                <w:szCs w:val="18"/>
              </w:rPr>
              <w:t>Cases</w:t>
            </w:r>
          </w:p>
          <w:p w14:paraId="438E6EB7" w14:textId="77777777" w:rsidR="00A50845" w:rsidRPr="00AA7055" w:rsidRDefault="00A50845" w:rsidP="000D30B5">
            <w:pPr>
              <w:spacing w:after="0" w:line="240" w:lineRule="auto"/>
              <w:jc w:val="center"/>
              <w:rPr>
                <w:rFonts w:ascii="Verdana" w:hAnsi="Verdana"/>
                <w:b/>
                <w:sz w:val="18"/>
                <w:szCs w:val="18"/>
              </w:rPr>
            </w:pPr>
            <w:r>
              <w:rPr>
                <w:rFonts w:ascii="Verdana" w:hAnsi="Verdana"/>
                <w:b/>
                <w:sz w:val="18"/>
                <w:szCs w:val="18"/>
              </w:rPr>
              <w:t>(</w:t>
            </w:r>
            <w:r w:rsidRPr="00AA7055">
              <w:rPr>
                <w:rFonts w:ascii="Verdana" w:hAnsi="Verdana"/>
                <w:b/>
                <w:sz w:val="18"/>
                <w:szCs w:val="18"/>
              </w:rPr>
              <w:t>n=307</w:t>
            </w:r>
            <w:r>
              <w:rPr>
                <w:rFonts w:ascii="Verdana" w:hAnsi="Verdana"/>
                <w:b/>
                <w:sz w:val="18"/>
                <w:szCs w:val="18"/>
              </w:rPr>
              <w:t>)</w:t>
            </w:r>
          </w:p>
        </w:tc>
        <w:tc>
          <w:tcPr>
            <w:tcW w:w="455" w:type="pct"/>
          </w:tcPr>
          <w:p w14:paraId="4A3A33DA" w14:textId="77777777" w:rsidR="00A50845" w:rsidRPr="00AA7055" w:rsidRDefault="00A50845" w:rsidP="000D30B5">
            <w:pPr>
              <w:spacing w:after="0" w:line="240" w:lineRule="auto"/>
              <w:jc w:val="center"/>
              <w:rPr>
                <w:rFonts w:ascii="Verdana" w:hAnsi="Verdana"/>
                <w:b/>
                <w:sz w:val="18"/>
                <w:szCs w:val="18"/>
              </w:rPr>
            </w:pPr>
            <w:r w:rsidRPr="00AA7055">
              <w:rPr>
                <w:rFonts w:ascii="Verdana" w:hAnsi="Verdana"/>
                <w:b/>
                <w:sz w:val="18"/>
                <w:szCs w:val="18"/>
              </w:rPr>
              <w:t>Controls</w:t>
            </w:r>
          </w:p>
          <w:p w14:paraId="35E41613" w14:textId="77777777" w:rsidR="00A50845" w:rsidRPr="00AA7055" w:rsidRDefault="00A50845" w:rsidP="000D30B5">
            <w:pPr>
              <w:spacing w:after="0" w:line="240" w:lineRule="auto"/>
              <w:jc w:val="center"/>
              <w:rPr>
                <w:rFonts w:ascii="Verdana" w:hAnsi="Verdana"/>
                <w:b/>
                <w:sz w:val="18"/>
                <w:szCs w:val="18"/>
              </w:rPr>
            </w:pPr>
            <w:r>
              <w:rPr>
                <w:rFonts w:ascii="Verdana" w:hAnsi="Verdana"/>
                <w:b/>
                <w:sz w:val="18"/>
                <w:szCs w:val="18"/>
              </w:rPr>
              <w:t>(</w:t>
            </w:r>
            <w:r w:rsidRPr="00AA7055">
              <w:rPr>
                <w:rFonts w:ascii="Verdana" w:hAnsi="Verdana"/>
                <w:b/>
                <w:sz w:val="18"/>
                <w:szCs w:val="18"/>
              </w:rPr>
              <w:t>n=1300</w:t>
            </w:r>
            <w:r>
              <w:rPr>
                <w:rFonts w:ascii="Verdana" w:hAnsi="Verdana"/>
                <w:b/>
                <w:sz w:val="18"/>
                <w:szCs w:val="18"/>
              </w:rPr>
              <w:t>)</w:t>
            </w:r>
          </w:p>
        </w:tc>
        <w:tc>
          <w:tcPr>
            <w:tcW w:w="636" w:type="pct"/>
          </w:tcPr>
          <w:p w14:paraId="0A2FB59E" w14:textId="77777777" w:rsidR="00A50845" w:rsidRDefault="00A50845" w:rsidP="000D30B5">
            <w:pPr>
              <w:spacing w:after="0" w:line="240" w:lineRule="auto"/>
              <w:jc w:val="center"/>
              <w:rPr>
                <w:rFonts w:ascii="Verdana" w:hAnsi="Verdana" w:cs="Calibri"/>
                <w:b/>
                <w:sz w:val="18"/>
                <w:szCs w:val="18"/>
              </w:rPr>
            </w:pPr>
            <w:r w:rsidRPr="00AA7055">
              <w:rPr>
                <w:rFonts w:ascii="Verdana" w:hAnsi="Verdana" w:cs="Calibri"/>
                <w:b/>
                <w:sz w:val="18"/>
                <w:szCs w:val="18"/>
              </w:rPr>
              <w:t>Complete case analysis</w:t>
            </w:r>
          </w:p>
          <w:p w14:paraId="6357124A" w14:textId="77777777" w:rsidR="00A50845" w:rsidRPr="00AA7055" w:rsidRDefault="00A50845" w:rsidP="000D30B5">
            <w:pPr>
              <w:spacing w:after="0" w:line="240" w:lineRule="auto"/>
              <w:jc w:val="center"/>
              <w:rPr>
                <w:rFonts w:ascii="Verdana" w:hAnsi="Verdana" w:cs="Calibri"/>
                <w:b/>
                <w:sz w:val="18"/>
                <w:szCs w:val="18"/>
              </w:rPr>
            </w:pPr>
            <w:r w:rsidRPr="00AA7055">
              <w:rPr>
                <w:rFonts w:ascii="Verdana" w:hAnsi="Verdana" w:cs="Calibri"/>
                <w:b/>
                <w:sz w:val="18"/>
                <w:szCs w:val="18"/>
              </w:rPr>
              <w:t>Adjusted OR</w:t>
            </w:r>
          </w:p>
          <w:p w14:paraId="1E657AF3" w14:textId="77777777" w:rsidR="00A50845" w:rsidRPr="00AA7055" w:rsidRDefault="00A50845" w:rsidP="000D30B5">
            <w:pPr>
              <w:spacing w:after="0" w:line="240" w:lineRule="auto"/>
              <w:jc w:val="center"/>
              <w:rPr>
                <w:rFonts w:ascii="Verdana" w:hAnsi="Verdana" w:cs="Calibri"/>
                <w:b/>
                <w:sz w:val="18"/>
                <w:szCs w:val="18"/>
              </w:rPr>
            </w:pPr>
            <w:r w:rsidRPr="00AA7055">
              <w:rPr>
                <w:rFonts w:ascii="Verdana" w:hAnsi="Verdana" w:cs="Calibri"/>
                <w:b/>
                <w:sz w:val="18"/>
                <w:szCs w:val="18"/>
              </w:rPr>
              <w:t>(95% CI)</w:t>
            </w:r>
          </w:p>
        </w:tc>
        <w:tc>
          <w:tcPr>
            <w:tcW w:w="726" w:type="pct"/>
          </w:tcPr>
          <w:p w14:paraId="362A7C7E" w14:textId="77777777" w:rsidR="00A50845" w:rsidRDefault="00A50845" w:rsidP="000D30B5">
            <w:pPr>
              <w:spacing w:after="0" w:line="240" w:lineRule="auto"/>
              <w:jc w:val="center"/>
              <w:rPr>
                <w:rFonts w:ascii="Verdana" w:hAnsi="Verdana" w:cs="Calibri"/>
                <w:b/>
                <w:sz w:val="18"/>
                <w:szCs w:val="18"/>
              </w:rPr>
            </w:pPr>
            <w:r w:rsidRPr="00AA7055">
              <w:rPr>
                <w:rFonts w:ascii="Verdana" w:hAnsi="Verdana" w:cs="Calibri"/>
                <w:b/>
                <w:sz w:val="18"/>
                <w:szCs w:val="18"/>
              </w:rPr>
              <w:t xml:space="preserve">Multiple imputation  analysis </w:t>
            </w:r>
          </w:p>
          <w:p w14:paraId="16F6BACD" w14:textId="77777777" w:rsidR="00A50845" w:rsidRPr="00AA7055" w:rsidRDefault="00A50845" w:rsidP="000D30B5">
            <w:pPr>
              <w:spacing w:after="0" w:line="240" w:lineRule="auto"/>
              <w:jc w:val="center"/>
              <w:rPr>
                <w:rFonts w:ascii="Verdana" w:hAnsi="Verdana" w:cs="Calibri"/>
                <w:b/>
                <w:sz w:val="18"/>
                <w:szCs w:val="18"/>
              </w:rPr>
            </w:pPr>
            <w:r w:rsidRPr="00AA7055">
              <w:rPr>
                <w:rFonts w:ascii="Verdana" w:hAnsi="Verdana" w:cs="Calibri"/>
                <w:b/>
                <w:sz w:val="18"/>
                <w:szCs w:val="18"/>
              </w:rPr>
              <w:t>Adjusted OR</w:t>
            </w:r>
          </w:p>
          <w:p w14:paraId="126919D3" w14:textId="77777777" w:rsidR="00A50845" w:rsidRPr="00AA7055" w:rsidRDefault="00A50845" w:rsidP="000D30B5">
            <w:pPr>
              <w:spacing w:after="0" w:line="240" w:lineRule="auto"/>
              <w:jc w:val="center"/>
              <w:rPr>
                <w:rFonts w:ascii="Verdana" w:hAnsi="Verdana" w:cs="Calibri"/>
                <w:b/>
                <w:sz w:val="18"/>
                <w:szCs w:val="18"/>
              </w:rPr>
            </w:pPr>
            <w:r w:rsidRPr="00AA7055">
              <w:rPr>
                <w:rFonts w:ascii="Verdana" w:hAnsi="Verdana" w:cs="Calibri"/>
                <w:b/>
                <w:sz w:val="18"/>
                <w:szCs w:val="18"/>
              </w:rPr>
              <w:t>(95% CI)</w:t>
            </w:r>
          </w:p>
        </w:tc>
        <w:tc>
          <w:tcPr>
            <w:tcW w:w="1455" w:type="pct"/>
          </w:tcPr>
          <w:p w14:paraId="651074D7" w14:textId="77777777" w:rsidR="00A50845" w:rsidRPr="00AA7055" w:rsidRDefault="00A50845" w:rsidP="000D30B5">
            <w:pPr>
              <w:spacing w:after="0" w:line="240" w:lineRule="auto"/>
              <w:rPr>
                <w:rFonts w:ascii="Verdana" w:hAnsi="Verdana"/>
                <w:b/>
                <w:sz w:val="18"/>
                <w:szCs w:val="18"/>
              </w:rPr>
            </w:pPr>
          </w:p>
        </w:tc>
      </w:tr>
      <w:tr w:rsidR="00A50845" w:rsidRPr="00B91F11" w14:paraId="49FCC197" w14:textId="77777777" w:rsidTr="000D30B5">
        <w:trPr>
          <w:trHeight w:val="253"/>
        </w:trPr>
        <w:tc>
          <w:tcPr>
            <w:tcW w:w="909" w:type="pct"/>
          </w:tcPr>
          <w:p w14:paraId="36CD94C7" w14:textId="77777777" w:rsidR="00A50845" w:rsidRPr="00B91F11" w:rsidRDefault="00A50845" w:rsidP="000D30B5">
            <w:pPr>
              <w:spacing w:after="0" w:line="240" w:lineRule="auto"/>
              <w:rPr>
                <w:rFonts w:ascii="Verdana" w:hAnsi="Verdana" w:cs="Calibri"/>
                <w:color w:val="000000"/>
                <w:sz w:val="18"/>
                <w:szCs w:val="18"/>
              </w:rPr>
            </w:pPr>
            <w:r>
              <w:rPr>
                <w:rFonts w:ascii="Verdana" w:hAnsi="Verdana" w:cs="Calibri"/>
                <w:color w:val="000000"/>
                <w:sz w:val="18"/>
                <w:szCs w:val="18"/>
              </w:rPr>
              <w:t>U</w:t>
            </w:r>
            <w:r w:rsidRPr="00B91F11">
              <w:rPr>
                <w:rFonts w:ascii="Verdana" w:hAnsi="Verdana" w:cs="Calibri"/>
                <w:color w:val="000000"/>
                <w:sz w:val="18"/>
                <w:szCs w:val="18"/>
              </w:rPr>
              <w:t>se</w:t>
            </w:r>
            <w:r>
              <w:rPr>
                <w:rFonts w:ascii="Verdana" w:hAnsi="Verdana" w:cs="Calibri"/>
                <w:color w:val="000000"/>
                <w:sz w:val="18"/>
                <w:szCs w:val="18"/>
              </w:rPr>
              <w:t>d a</w:t>
            </w:r>
            <w:r w:rsidRPr="00B91F11">
              <w:rPr>
                <w:rFonts w:ascii="Verdana" w:hAnsi="Verdana" w:cs="Calibri"/>
                <w:color w:val="000000"/>
                <w:sz w:val="18"/>
                <w:szCs w:val="18"/>
              </w:rPr>
              <w:t xml:space="preserve"> baby walker*</w:t>
            </w:r>
          </w:p>
          <w:p w14:paraId="07D15C5B" w14:textId="77777777" w:rsidR="00A50845" w:rsidRPr="00B91F11" w:rsidRDefault="00A50845" w:rsidP="000D30B5">
            <w:pPr>
              <w:spacing w:after="0" w:line="240" w:lineRule="auto"/>
              <w:rPr>
                <w:rFonts w:ascii="Verdana" w:hAnsi="Verdana" w:cs="Calibri"/>
                <w:color w:val="000000"/>
                <w:sz w:val="18"/>
                <w:szCs w:val="18"/>
              </w:rPr>
            </w:pPr>
          </w:p>
        </w:tc>
        <w:tc>
          <w:tcPr>
            <w:tcW w:w="409" w:type="pct"/>
          </w:tcPr>
          <w:p w14:paraId="05D0BC2B" w14:textId="77777777" w:rsidR="00A50845" w:rsidRDefault="00A50845" w:rsidP="000D30B5">
            <w:pPr>
              <w:spacing w:after="0" w:line="240" w:lineRule="auto"/>
              <w:rPr>
                <w:rFonts w:ascii="Verdana" w:hAnsi="Verdana"/>
                <w:sz w:val="18"/>
                <w:szCs w:val="18"/>
              </w:rPr>
            </w:pPr>
            <w:r>
              <w:rPr>
                <w:rFonts w:ascii="Verdana" w:hAnsi="Verdana"/>
                <w:sz w:val="18"/>
                <w:szCs w:val="18"/>
              </w:rPr>
              <w:t>No</w:t>
            </w:r>
          </w:p>
          <w:p w14:paraId="33CF7E6F"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Yes</w:t>
            </w:r>
          </w:p>
        </w:tc>
        <w:tc>
          <w:tcPr>
            <w:tcW w:w="409" w:type="pct"/>
          </w:tcPr>
          <w:p w14:paraId="3A3246B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219 (73)</w:t>
            </w:r>
          </w:p>
          <w:p w14:paraId="35D06F0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81 (27.0)</w:t>
            </w:r>
          </w:p>
          <w:p w14:paraId="1840BD2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w:t>
            </w:r>
          </w:p>
          <w:p w14:paraId="06A672CB" w14:textId="77777777" w:rsidR="00A50845" w:rsidRPr="00B91F11" w:rsidRDefault="00A50845" w:rsidP="000D30B5">
            <w:pPr>
              <w:spacing w:after="0" w:line="240" w:lineRule="auto"/>
              <w:rPr>
                <w:rFonts w:ascii="Verdana" w:hAnsi="Verdana"/>
                <w:sz w:val="18"/>
                <w:szCs w:val="18"/>
              </w:rPr>
            </w:pPr>
          </w:p>
        </w:tc>
        <w:tc>
          <w:tcPr>
            <w:tcW w:w="455" w:type="pct"/>
          </w:tcPr>
          <w:p w14:paraId="3A8E8A7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839 (65.3)</w:t>
            </w:r>
          </w:p>
          <w:p w14:paraId="0963FF2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446 (34.7)</w:t>
            </w:r>
          </w:p>
          <w:p w14:paraId="5C4167C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[15]</w:t>
            </w:r>
          </w:p>
          <w:p w14:paraId="5436C529" w14:textId="77777777" w:rsidR="00A50845" w:rsidRPr="00B91F11" w:rsidRDefault="00A50845" w:rsidP="000D30B5">
            <w:pPr>
              <w:spacing w:after="0" w:line="240" w:lineRule="auto"/>
              <w:rPr>
                <w:rFonts w:ascii="Verdana" w:hAnsi="Verdana"/>
                <w:sz w:val="18"/>
                <w:szCs w:val="18"/>
              </w:rPr>
            </w:pPr>
          </w:p>
        </w:tc>
        <w:tc>
          <w:tcPr>
            <w:tcW w:w="636" w:type="pct"/>
          </w:tcPr>
          <w:p w14:paraId="54369281"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4C9F4C2F"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0.74 (0.52</w:t>
            </w:r>
            <w:r>
              <w:rPr>
                <w:rFonts w:ascii="Verdana" w:hAnsi="Verdana" w:cs="Calibri"/>
                <w:sz w:val="18"/>
                <w:szCs w:val="18"/>
              </w:rPr>
              <w:t xml:space="preserve"> to</w:t>
            </w:r>
            <w:r w:rsidRPr="00B91F11">
              <w:rPr>
                <w:rFonts w:ascii="Verdana" w:hAnsi="Verdana" w:cs="Calibri"/>
                <w:sz w:val="18"/>
                <w:szCs w:val="18"/>
              </w:rPr>
              <w:t xml:space="preserve"> 1.03) </w:t>
            </w:r>
          </w:p>
        </w:tc>
        <w:tc>
          <w:tcPr>
            <w:tcW w:w="726" w:type="pct"/>
          </w:tcPr>
          <w:p w14:paraId="163A8171"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5D8481C6"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0.69</w:t>
            </w:r>
            <w:r>
              <w:rPr>
                <w:rFonts w:ascii="Verdana" w:hAnsi="Verdana"/>
                <w:sz w:val="18"/>
                <w:szCs w:val="18"/>
              </w:rPr>
              <w:t xml:space="preserve"> </w:t>
            </w:r>
            <w:r w:rsidRPr="00126571">
              <w:rPr>
                <w:rFonts w:ascii="Verdana" w:hAnsi="Verdana"/>
                <w:sz w:val="18"/>
                <w:szCs w:val="18"/>
              </w:rPr>
              <w:t>(0.52 to 0.93)</w:t>
            </w:r>
          </w:p>
        </w:tc>
        <w:tc>
          <w:tcPr>
            <w:tcW w:w="1455" w:type="pct"/>
          </w:tcPr>
          <w:p w14:paraId="3F736BD6"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HADS, PDH,  ability to climb, first child, hours out of home care</w:t>
            </w:r>
          </w:p>
        </w:tc>
      </w:tr>
      <w:tr w:rsidR="00A50845" w:rsidRPr="00B91F11" w14:paraId="2F86AA40" w14:textId="77777777" w:rsidTr="000D30B5">
        <w:trPr>
          <w:trHeight w:val="253"/>
        </w:trPr>
        <w:tc>
          <w:tcPr>
            <w:tcW w:w="909" w:type="pct"/>
          </w:tcPr>
          <w:p w14:paraId="009B9753" w14:textId="77777777" w:rsidR="00A50845" w:rsidRPr="00B91F11" w:rsidRDefault="00A50845" w:rsidP="000D30B5">
            <w:pPr>
              <w:spacing w:after="0" w:line="240" w:lineRule="auto"/>
              <w:rPr>
                <w:rFonts w:ascii="Verdana" w:hAnsi="Verdana" w:cs="Calibri"/>
                <w:color w:val="000000"/>
                <w:sz w:val="18"/>
                <w:szCs w:val="18"/>
              </w:rPr>
            </w:pPr>
            <w:r w:rsidRPr="00B91F11">
              <w:rPr>
                <w:rFonts w:ascii="Verdana" w:hAnsi="Verdana" w:cs="Calibri"/>
                <w:color w:val="000000"/>
                <w:sz w:val="18"/>
                <w:szCs w:val="18"/>
              </w:rPr>
              <w:t xml:space="preserve">Used </w:t>
            </w:r>
            <w:r>
              <w:rPr>
                <w:rFonts w:ascii="Verdana" w:hAnsi="Verdana" w:cs="Calibri"/>
                <w:color w:val="000000"/>
                <w:sz w:val="18"/>
                <w:szCs w:val="18"/>
              </w:rPr>
              <w:t xml:space="preserve">a </w:t>
            </w:r>
            <w:r w:rsidRPr="00B91F11">
              <w:rPr>
                <w:rFonts w:ascii="Verdana" w:hAnsi="Verdana" w:cs="Calibri"/>
                <w:color w:val="000000"/>
                <w:sz w:val="18"/>
                <w:szCs w:val="18"/>
              </w:rPr>
              <w:t>playpen or travel cot*</w:t>
            </w:r>
          </w:p>
          <w:p w14:paraId="6C08F9FB" w14:textId="77777777" w:rsidR="00A50845" w:rsidRPr="00B91F11" w:rsidRDefault="00A50845" w:rsidP="000D30B5">
            <w:pPr>
              <w:spacing w:after="0" w:line="240" w:lineRule="auto"/>
              <w:rPr>
                <w:rFonts w:ascii="Verdana" w:hAnsi="Verdana"/>
                <w:color w:val="000000"/>
                <w:sz w:val="18"/>
                <w:szCs w:val="18"/>
              </w:rPr>
            </w:pPr>
          </w:p>
        </w:tc>
        <w:tc>
          <w:tcPr>
            <w:tcW w:w="409" w:type="pct"/>
          </w:tcPr>
          <w:p w14:paraId="2F6B002E"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36F2BC9A"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193A3C42"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47 (15.7)</w:t>
            </w:r>
          </w:p>
          <w:p w14:paraId="6A26816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252 (84.3)</w:t>
            </w:r>
          </w:p>
          <w:p w14:paraId="623FF715"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[8]</w:t>
            </w:r>
          </w:p>
          <w:p w14:paraId="4AF6BB38" w14:textId="77777777" w:rsidR="00A50845" w:rsidRPr="00B91F11" w:rsidRDefault="00A50845" w:rsidP="000D30B5">
            <w:pPr>
              <w:spacing w:after="0" w:line="240" w:lineRule="auto"/>
              <w:rPr>
                <w:rFonts w:ascii="Verdana" w:hAnsi="Verdana"/>
                <w:sz w:val="18"/>
                <w:szCs w:val="18"/>
              </w:rPr>
            </w:pPr>
          </w:p>
        </w:tc>
        <w:tc>
          <w:tcPr>
            <w:tcW w:w="455" w:type="pct"/>
          </w:tcPr>
          <w:p w14:paraId="76791DF8"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224 (17.5)</w:t>
            </w:r>
          </w:p>
          <w:p w14:paraId="1F7FB00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1060 (82.5)</w:t>
            </w:r>
          </w:p>
          <w:p w14:paraId="008FC20D"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[16]</w:t>
            </w:r>
          </w:p>
        </w:tc>
        <w:tc>
          <w:tcPr>
            <w:tcW w:w="636" w:type="pct"/>
          </w:tcPr>
          <w:p w14:paraId="26141C3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6C8BBD0D"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1.33 (0.86</w:t>
            </w:r>
            <w:r>
              <w:rPr>
                <w:rFonts w:ascii="Verdana" w:hAnsi="Verdana"/>
                <w:sz w:val="18"/>
                <w:szCs w:val="18"/>
              </w:rPr>
              <w:t xml:space="preserve"> to</w:t>
            </w:r>
            <w:r w:rsidRPr="00B91F11">
              <w:rPr>
                <w:rFonts w:ascii="Verdana" w:hAnsi="Verdana"/>
                <w:sz w:val="18"/>
                <w:szCs w:val="18"/>
              </w:rPr>
              <w:t xml:space="preserve"> 2.06)</w:t>
            </w:r>
          </w:p>
        </w:tc>
        <w:tc>
          <w:tcPr>
            <w:tcW w:w="726" w:type="pct"/>
          </w:tcPr>
          <w:p w14:paraId="47E09B37"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0EAF560A"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1.22</w:t>
            </w:r>
            <w:r>
              <w:rPr>
                <w:rFonts w:ascii="Verdana" w:hAnsi="Verdana"/>
                <w:sz w:val="18"/>
                <w:szCs w:val="18"/>
              </w:rPr>
              <w:t xml:space="preserve"> </w:t>
            </w:r>
            <w:r w:rsidRPr="00126571">
              <w:rPr>
                <w:rFonts w:ascii="Verdana" w:hAnsi="Verdana"/>
                <w:sz w:val="18"/>
                <w:szCs w:val="18"/>
              </w:rPr>
              <w:t>(0.84 to 1.75)</w:t>
            </w:r>
          </w:p>
        </w:tc>
        <w:tc>
          <w:tcPr>
            <w:tcW w:w="1455" w:type="pct"/>
          </w:tcPr>
          <w:p w14:paraId="778474ED"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HADS, PDH,  ability to climb, first child, hours out of home care, baby walker</w:t>
            </w:r>
          </w:p>
        </w:tc>
      </w:tr>
      <w:tr w:rsidR="00A50845" w:rsidRPr="00B91F11" w14:paraId="5BEF0B63" w14:textId="77777777" w:rsidTr="000D30B5">
        <w:trPr>
          <w:trHeight w:val="253"/>
        </w:trPr>
        <w:tc>
          <w:tcPr>
            <w:tcW w:w="909" w:type="pct"/>
          </w:tcPr>
          <w:p w14:paraId="5C3E205B" w14:textId="77777777" w:rsidR="00A50845" w:rsidRPr="00B91F11" w:rsidRDefault="00A50845" w:rsidP="000D30B5">
            <w:pPr>
              <w:spacing w:after="0" w:line="240" w:lineRule="auto"/>
              <w:rPr>
                <w:rFonts w:ascii="Verdana" w:hAnsi="Verdana" w:cs="Calibri"/>
                <w:color w:val="000000"/>
                <w:sz w:val="18"/>
                <w:szCs w:val="18"/>
              </w:rPr>
            </w:pPr>
            <w:r w:rsidRPr="00B91F11">
              <w:rPr>
                <w:rFonts w:ascii="Verdana" w:hAnsi="Verdana" w:cs="Calibri"/>
                <w:color w:val="000000"/>
                <w:sz w:val="18"/>
                <w:szCs w:val="18"/>
              </w:rPr>
              <w:t xml:space="preserve">Used </w:t>
            </w:r>
            <w:r>
              <w:rPr>
                <w:rFonts w:ascii="Verdana" w:hAnsi="Verdana" w:cs="Calibri"/>
                <w:color w:val="000000"/>
                <w:sz w:val="18"/>
                <w:szCs w:val="18"/>
              </w:rPr>
              <w:t xml:space="preserve">a </w:t>
            </w:r>
            <w:r w:rsidRPr="00B91F11">
              <w:rPr>
                <w:rFonts w:ascii="Verdana" w:hAnsi="Verdana" w:cs="Calibri"/>
                <w:color w:val="000000"/>
                <w:sz w:val="18"/>
                <w:szCs w:val="18"/>
              </w:rPr>
              <w:t>stationary activity centre*</w:t>
            </w:r>
          </w:p>
          <w:p w14:paraId="566C2B5C" w14:textId="77777777" w:rsidR="00A50845" w:rsidRPr="00B91F11" w:rsidRDefault="00A50845" w:rsidP="000D30B5">
            <w:pPr>
              <w:spacing w:after="0" w:line="240" w:lineRule="auto"/>
              <w:rPr>
                <w:rFonts w:ascii="Verdana" w:hAnsi="Verdana"/>
                <w:color w:val="000000"/>
                <w:sz w:val="18"/>
                <w:szCs w:val="18"/>
              </w:rPr>
            </w:pPr>
          </w:p>
        </w:tc>
        <w:tc>
          <w:tcPr>
            <w:tcW w:w="409" w:type="pct"/>
          </w:tcPr>
          <w:p w14:paraId="0EC83C45" w14:textId="77777777" w:rsidR="00A50845" w:rsidRDefault="00A50845" w:rsidP="000D30B5">
            <w:pPr>
              <w:spacing w:after="0" w:line="240" w:lineRule="auto"/>
              <w:rPr>
                <w:rFonts w:ascii="Verdana" w:hAnsi="Verdana"/>
                <w:sz w:val="18"/>
                <w:szCs w:val="18"/>
              </w:rPr>
            </w:pPr>
            <w:r>
              <w:rPr>
                <w:rFonts w:ascii="Verdana" w:hAnsi="Verdana"/>
                <w:sz w:val="18"/>
                <w:szCs w:val="18"/>
              </w:rPr>
              <w:t>Yes</w:t>
            </w:r>
          </w:p>
          <w:p w14:paraId="32BCE05C" w14:textId="77777777" w:rsidR="00A50845" w:rsidRPr="00B91F11" w:rsidRDefault="00A50845" w:rsidP="000D30B5">
            <w:pPr>
              <w:spacing w:after="0" w:line="240" w:lineRule="auto"/>
              <w:rPr>
                <w:rFonts w:ascii="Verdana" w:hAnsi="Verdana"/>
                <w:sz w:val="18"/>
                <w:szCs w:val="18"/>
              </w:rPr>
            </w:pPr>
            <w:r>
              <w:rPr>
                <w:rFonts w:ascii="Verdana" w:hAnsi="Verdana"/>
                <w:sz w:val="18"/>
                <w:szCs w:val="18"/>
              </w:rPr>
              <w:t>No</w:t>
            </w:r>
          </w:p>
        </w:tc>
        <w:tc>
          <w:tcPr>
            <w:tcW w:w="409" w:type="pct"/>
          </w:tcPr>
          <w:p w14:paraId="12F7F33B"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54 (18.0)</w:t>
            </w:r>
          </w:p>
          <w:p w14:paraId="4D3ACEB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246 (82.0)</w:t>
            </w:r>
          </w:p>
          <w:p w14:paraId="64180EE0"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[7]</w:t>
            </w:r>
          </w:p>
          <w:p w14:paraId="09FF9885" w14:textId="77777777" w:rsidR="00A50845" w:rsidRPr="00B91F11" w:rsidRDefault="00A50845" w:rsidP="000D30B5">
            <w:pPr>
              <w:spacing w:after="0" w:line="240" w:lineRule="auto"/>
              <w:rPr>
                <w:rFonts w:ascii="Verdana" w:hAnsi="Verdana"/>
                <w:sz w:val="18"/>
                <w:szCs w:val="18"/>
              </w:rPr>
            </w:pPr>
          </w:p>
        </w:tc>
        <w:tc>
          <w:tcPr>
            <w:tcW w:w="455" w:type="pct"/>
          </w:tcPr>
          <w:p w14:paraId="2D8AE46F"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334 (26.0)</w:t>
            </w:r>
          </w:p>
          <w:p w14:paraId="446A400E"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951 (74.0)</w:t>
            </w:r>
          </w:p>
          <w:p w14:paraId="3B2828BC"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[15]</w:t>
            </w:r>
          </w:p>
          <w:p w14:paraId="0EAF915C" w14:textId="77777777" w:rsidR="00A50845" w:rsidRPr="00B91F11" w:rsidRDefault="00A50845" w:rsidP="000D30B5">
            <w:pPr>
              <w:spacing w:after="0" w:line="240" w:lineRule="auto"/>
              <w:rPr>
                <w:rFonts w:ascii="Verdana" w:hAnsi="Verdana"/>
                <w:sz w:val="18"/>
                <w:szCs w:val="18"/>
              </w:rPr>
            </w:pPr>
          </w:p>
        </w:tc>
        <w:tc>
          <w:tcPr>
            <w:tcW w:w="636" w:type="pct"/>
          </w:tcPr>
          <w:p w14:paraId="006840D4"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1.00</w:t>
            </w:r>
          </w:p>
          <w:p w14:paraId="3A8BC6A7" w14:textId="77777777" w:rsidR="00A50845" w:rsidRPr="00B91F11" w:rsidRDefault="00A50845" w:rsidP="000D30B5">
            <w:pPr>
              <w:spacing w:after="0" w:line="240" w:lineRule="auto"/>
              <w:rPr>
                <w:rFonts w:ascii="Verdana" w:hAnsi="Verdana"/>
                <w:sz w:val="18"/>
                <w:szCs w:val="18"/>
              </w:rPr>
            </w:pPr>
            <w:r w:rsidRPr="00B91F11">
              <w:rPr>
                <w:rFonts w:ascii="Verdana" w:hAnsi="Verdana"/>
                <w:sz w:val="18"/>
                <w:szCs w:val="18"/>
              </w:rPr>
              <w:t>1.22 (0.83</w:t>
            </w:r>
            <w:r>
              <w:rPr>
                <w:rFonts w:ascii="Verdana" w:hAnsi="Verdana"/>
                <w:sz w:val="18"/>
                <w:szCs w:val="18"/>
              </w:rPr>
              <w:t xml:space="preserve"> to</w:t>
            </w:r>
            <w:r w:rsidRPr="00B91F11">
              <w:rPr>
                <w:rFonts w:ascii="Verdana" w:hAnsi="Verdana"/>
                <w:sz w:val="18"/>
                <w:szCs w:val="18"/>
              </w:rPr>
              <w:t xml:space="preserve"> 1.79)</w:t>
            </w:r>
          </w:p>
        </w:tc>
        <w:tc>
          <w:tcPr>
            <w:tcW w:w="726" w:type="pct"/>
          </w:tcPr>
          <w:p w14:paraId="1F50D302" w14:textId="77777777" w:rsidR="00A50845" w:rsidRDefault="00A50845" w:rsidP="000D30B5">
            <w:pPr>
              <w:spacing w:after="0" w:line="240" w:lineRule="auto"/>
              <w:rPr>
                <w:rFonts w:ascii="Verdana" w:hAnsi="Verdana"/>
                <w:sz w:val="18"/>
                <w:szCs w:val="18"/>
              </w:rPr>
            </w:pPr>
            <w:r>
              <w:rPr>
                <w:rFonts w:ascii="Verdana" w:hAnsi="Verdana"/>
                <w:sz w:val="18"/>
                <w:szCs w:val="18"/>
              </w:rPr>
              <w:t>1.00</w:t>
            </w:r>
          </w:p>
          <w:p w14:paraId="7ABBA986" w14:textId="77777777" w:rsidR="00A50845" w:rsidRPr="00126571" w:rsidRDefault="00A50845" w:rsidP="000D30B5">
            <w:pPr>
              <w:spacing w:after="0" w:line="240" w:lineRule="auto"/>
              <w:rPr>
                <w:rFonts w:ascii="Verdana" w:hAnsi="Verdana"/>
                <w:sz w:val="18"/>
                <w:szCs w:val="18"/>
              </w:rPr>
            </w:pPr>
            <w:r w:rsidRPr="00126571">
              <w:rPr>
                <w:rFonts w:ascii="Verdana" w:hAnsi="Verdana"/>
                <w:sz w:val="18"/>
                <w:szCs w:val="18"/>
              </w:rPr>
              <w:t>1.45</w:t>
            </w:r>
            <w:r>
              <w:rPr>
                <w:rFonts w:ascii="Verdana" w:hAnsi="Verdana"/>
                <w:sz w:val="18"/>
                <w:szCs w:val="18"/>
              </w:rPr>
              <w:t xml:space="preserve"> </w:t>
            </w:r>
            <w:r w:rsidRPr="00126571">
              <w:rPr>
                <w:rFonts w:ascii="Verdana" w:hAnsi="Verdana"/>
                <w:sz w:val="18"/>
                <w:szCs w:val="18"/>
              </w:rPr>
              <w:t>(1.03 to 2.04)</w:t>
            </w:r>
          </w:p>
        </w:tc>
        <w:tc>
          <w:tcPr>
            <w:tcW w:w="1455" w:type="pct"/>
          </w:tcPr>
          <w:p w14:paraId="0C63638F" w14:textId="77777777" w:rsidR="00A50845" w:rsidRPr="00B91F11" w:rsidRDefault="00A50845" w:rsidP="000D30B5">
            <w:pPr>
              <w:spacing w:after="0" w:line="240" w:lineRule="auto"/>
              <w:rPr>
                <w:rFonts w:ascii="Verdana" w:hAnsi="Verdana"/>
                <w:sz w:val="18"/>
                <w:szCs w:val="18"/>
              </w:rPr>
            </w:pPr>
            <w:r w:rsidRPr="00B91F11">
              <w:rPr>
                <w:rFonts w:ascii="Verdana" w:hAnsi="Verdana" w:cs="Calibri"/>
                <w:sz w:val="18"/>
                <w:szCs w:val="18"/>
              </w:rPr>
              <w:t xml:space="preserve">HADS, PDH,  ability to climb, first child, hours out of home care, baby walker </w:t>
            </w:r>
          </w:p>
        </w:tc>
      </w:tr>
    </w:tbl>
    <w:p w14:paraId="7C94B5C5" w14:textId="77777777" w:rsidR="00A50845" w:rsidRDefault="00A50845" w:rsidP="00A50845">
      <w:pPr>
        <w:rPr>
          <w:rFonts w:ascii="Verdana" w:hAnsi="Verdana" w:cs="Calibri"/>
          <w:bCs/>
          <w:color w:val="333333"/>
          <w:sz w:val="16"/>
          <w:szCs w:val="16"/>
          <w:lang w:eastAsia="en-GB"/>
        </w:rPr>
      </w:pPr>
      <w:r w:rsidRPr="00613572">
        <w:rPr>
          <w:rFonts w:ascii="Verdana" w:hAnsi="Verdana" w:cs="Calibri"/>
          <w:bCs/>
          <w:color w:val="333333"/>
          <w:sz w:val="16"/>
          <w:szCs w:val="16"/>
          <w:lang w:eastAsia="en-GB"/>
        </w:rPr>
        <w:lastRenderedPageBreak/>
        <w:t xml:space="preserve">[missing values] {not applicable responses}   </w:t>
      </w:r>
      <w:r w:rsidRPr="00EE766E">
        <w:rPr>
          <w:rFonts w:ascii="Verdana" w:hAnsi="Verdana" w:cs="Calibri"/>
          <w:bCs/>
          <w:color w:val="333333"/>
          <w:sz w:val="16"/>
          <w:szCs w:val="16"/>
          <w:lang w:eastAsia="en-GB"/>
        </w:rPr>
        <w:t>Percentages may</w:t>
      </w:r>
      <w:r>
        <w:rPr>
          <w:rFonts w:ascii="Verdana" w:hAnsi="Verdana" w:cs="Calibri"/>
          <w:bCs/>
          <w:color w:val="333333"/>
          <w:sz w:val="16"/>
          <w:szCs w:val="16"/>
          <w:lang w:eastAsia="en-GB"/>
        </w:rPr>
        <w:t xml:space="preserve"> not</w:t>
      </w:r>
      <w:r w:rsidRPr="00EE766E">
        <w:rPr>
          <w:rFonts w:ascii="Verdana" w:hAnsi="Verdana" w:cs="Calibri"/>
          <w:bCs/>
          <w:color w:val="333333"/>
          <w:sz w:val="16"/>
          <w:szCs w:val="16"/>
          <w:lang w:eastAsia="en-GB"/>
        </w:rPr>
        <w:t xml:space="preserve"> add up to </w:t>
      </w:r>
      <w:r>
        <w:rPr>
          <w:rFonts w:ascii="Verdana" w:hAnsi="Verdana" w:cs="Calibri"/>
          <w:bCs/>
          <w:color w:val="333333"/>
          <w:sz w:val="16"/>
          <w:szCs w:val="16"/>
          <w:lang w:eastAsia="en-GB"/>
        </w:rPr>
        <w:t>100%</w:t>
      </w:r>
      <w:r w:rsidRPr="00EE766E">
        <w:rPr>
          <w:rFonts w:ascii="Verdana" w:hAnsi="Verdana" w:cs="Calibri"/>
          <w:bCs/>
          <w:color w:val="333333"/>
          <w:sz w:val="16"/>
          <w:szCs w:val="16"/>
          <w:lang w:eastAsia="en-GB"/>
        </w:rPr>
        <w:t xml:space="preserve"> due to rounding</w:t>
      </w:r>
      <w:r>
        <w:rPr>
          <w:rFonts w:ascii="Verdana" w:hAnsi="Verdana" w:cs="Calibri"/>
          <w:bCs/>
          <w:color w:val="333333"/>
          <w:sz w:val="16"/>
          <w:szCs w:val="16"/>
          <w:lang w:eastAsia="en-GB"/>
        </w:rPr>
        <w:t xml:space="preserve">. * in the last 24 hours ** at least some days in the last week. </w:t>
      </w:r>
      <w:r w:rsidRPr="00B765B8">
        <w:rPr>
          <w:rFonts w:ascii="Verdana" w:hAnsi="Verdana" w:cs="Calibri"/>
          <w:bCs/>
          <w:color w:val="333333"/>
          <w:sz w:val="16"/>
          <w:szCs w:val="16"/>
          <w:lang w:eastAsia="en-GB"/>
        </w:rPr>
        <w:t>†</w:t>
      </w:r>
      <w:r w:rsidRPr="00C87542">
        <w:rPr>
          <w:rFonts w:ascii="Verdana" w:hAnsi="Verdana" w:cs="Calibri"/>
          <w:bCs/>
          <w:color w:val="333333"/>
          <w:sz w:val="16"/>
          <w:szCs w:val="16"/>
          <w:lang w:eastAsia="en-GB"/>
        </w:rPr>
        <w:t>Complete case analysis includes single imputed values for PedsQL, Hospital anxiety and depression scale, Parenting daily hassles scale as described in methods</w:t>
      </w:r>
      <w:r>
        <w:rPr>
          <w:rFonts w:ascii="Verdana" w:hAnsi="Verdana" w:cs="Calibri"/>
          <w:bCs/>
          <w:color w:val="333333"/>
          <w:sz w:val="16"/>
          <w:szCs w:val="16"/>
          <w:lang w:eastAsia="en-GB"/>
        </w:rPr>
        <w:t>.</w:t>
      </w:r>
      <w:r w:rsidRPr="00C87542">
        <w:rPr>
          <w:rFonts w:ascii="Verdana" w:hAnsi="Verdana" w:cs="Calibri"/>
          <w:bCs/>
          <w:color w:val="333333"/>
          <w:sz w:val="16"/>
          <w:szCs w:val="16"/>
          <w:lang w:eastAsia="en-GB"/>
        </w:rPr>
        <w:t xml:space="preserve"> </w:t>
      </w:r>
      <w:r>
        <w:rPr>
          <w:rFonts w:ascii="Verdana" w:hAnsi="Verdana" w:cs="Calibri"/>
          <w:bCs/>
          <w:color w:val="333333"/>
          <w:sz w:val="16"/>
          <w:szCs w:val="16"/>
          <w:lang w:eastAsia="en-GB"/>
        </w:rPr>
        <w:t xml:space="preserve">All adjusted models adjusted for index of Multiple Deprivation and distance from hospital in addition to listed confounders which comprised the minimal adjustment set identified from directed acyclic graphs.. CBQ = Child behaviour questionnaire, PDH = Parenting daily hassles scale. HADS= Hospital anxiety and depression scale. </w:t>
      </w:r>
    </w:p>
    <w:p w14:paraId="700E3A7A" w14:textId="77777777" w:rsidR="00A50845" w:rsidRDefault="00A50845" w:rsidP="00A50845">
      <w:pPr>
        <w:rPr>
          <w:rFonts w:ascii="Verdana" w:hAnsi="Verdana" w:cs="Calibri"/>
          <w:bCs/>
          <w:color w:val="333333"/>
          <w:sz w:val="16"/>
          <w:szCs w:val="16"/>
          <w:lang w:eastAsia="en-GB"/>
        </w:rPr>
      </w:pPr>
    </w:p>
    <w:p w14:paraId="6CE65A85" w14:textId="77777777" w:rsidR="00A50845" w:rsidRPr="00084CB7" w:rsidRDefault="00A50845" w:rsidP="00A50845">
      <w:pPr>
        <w:rPr>
          <w:rFonts w:ascii="Verdana" w:eastAsia="Times New Roman" w:hAnsi="Verdana" w:cs="Calibri"/>
          <w:b/>
          <w:bCs/>
          <w:color w:val="333333"/>
          <w:sz w:val="16"/>
          <w:szCs w:val="16"/>
          <w:lang w:eastAsia="en-GB"/>
        </w:rPr>
      </w:pPr>
      <w:r w:rsidRPr="00084CB7">
        <w:rPr>
          <w:rFonts w:ascii="Verdana" w:hAnsi="Verdana" w:cs="Calibri"/>
          <w:b/>
          <w:bCs/>
          <w:color w:val="333333"/>
          <w:sz w:val="18"/>
          <w:szCs w:val="18"/>
          <w:lang w:eastAsia="en-GB"/>
        </w:rPr>
        <w:t xml:space="preserve">Table 4. Comparison between complete case analysis and analysis using multiple imputation where significant interactions were found in the complete case analysis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1142"/>
        <w:gridCol w:w="553"/>
        <w:gridCol w:w="468"/>
        <w:gridCol w:w="976"/>
        <w:gridCol w:w="1057"/>
        <w:gridCol w:w="802"/>
        <w:gridCol w:w="216"/>
        <w:gridCol w:w="1233"/>
        <w:gridCol w:w="1388"/>
      </w:tblGrid>
      <w:tr w:rsidR="00A50845" w:rsidRPr="007B43D3" w14:paraId="701952A1" w14:textId="77777777" w:rsidTr="000D30B5">
        <w:trPr>
          <w:trHeight w:val="692"/>
        </w:trPr>
        <w:tc>
          <w:tcPr>
            <w:tcW w:w="581" w:type="pct"/>
            <w:vMerge w:val="restart"/>
            <w:tcBorders>
              <w:top w:val="single" w:sz="4" w:space="0" w:color="auto"/>
              <w:left w:val="single" w:sz="4" w:space="0" w:color="auto"/>
              <w:right w:val="single" w:sz="4" w:space="0" w:color="auto"/>
            </w:tcBorders>
            <w:vAlign w:val="center"/>
            <w:hideMark/>
          </w:tcPr>
          <w:p w14:paraId="5C2B986D"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r w:rsidRPr="007B43D3">
              <w:rPr>
                <w:rFonts w:ascii="Verdana" w:eastAsia="Times New Roman" w:hAnsi="Verdana" w:cs="Calibri"/>
                <w:bCs/>
                <w:color w:val="333333"/>
                <w:sz w:val="18"/>
                <w:szCs w:val="18"/>
                <w:lang w:eastAsia="en-GB"/>
              </w:rPr>
              <w:t>Exposure</w:t>
            </w:r>
          </w:p>
        </w:tc>
        <w:tc>
          <w:tcPr>
            <w:tcW w:w="1778" w:type="pct"/>
            <w:gridSpan w:val="4"/>
            <w:tcBorders>
              <w:top w:val="single" w:sz="4" w:space="0" w:color="auto"/>
              <w:left w:val="single" w:sz="4" w:space="0" w:color="auto"/>
              <w:right w:val="single" w:sz="4" w:space="0" w:color="auto"/>
            </w:tcBorders>
            <w:vAlign w:val="center"/>
            <w:hideMark/>
          </w:tcPr>
          <w:p w14:paraId="0F836E09" w14:textId="77777777" w:rsidR="00A50845" w:rsidRPr="003A6E45" w:rsidRDefault="00A50845" w:rsidP="000D30B5">
            <w:pPr>
              <w:spacing w:after="0" w:line="240" w:lineRule="auto"/>
              <w:jc w:val="center"/>
              <w:rPr>
                <w:rFonts w:ascii="Verdana" w:eastAsia="Times New Roman" w:hAnsi="Verdana" w:cs="Calibri"/>
                <w:b/>
                <w:bCs/>
                <w:color w:val="333333"/>
                <w:sz w:val="18"/>
                <w:szCs w:val="18"/>
                <w:lang w:eastAsia="en-GB"/>
              </w:rPr>
            </w:pPr>
            <w:r w:rsidRPr="003A6E45">
              <w:rPr>
                <w:rFonts w:ascii="Verdana" w:hAnsi="Verdana" w:cs="Calibri"/>
                <w:b/>
                <w:sz w:val="18"/>
                <w:szCs w:val="18"/>
              </w:rPr>
              <w:t>Complete case analysis</w:t>
            </w:r>
            <w:r w:rsidRPr="003A6E45">
              <w:rPr>
                <w:rFonts w:ascii="Verdana" w:hAnsi="Verdana" w:cs="Calibri"/>
                <w:b/>
                <w:bCs/>
                <w:color w:val="333333"/>
                <w:sz w:val="18"/>
                <w:szCs w:val="18"/>
                <w:lang w:eastAsia="en-GB"/>
              </w:rPr>
              <w:t>†</w:t>
            </w:r>
          </w:p>
        </w:tc>
        <w:tc>
          <w:tcPr>
            <w:tcW w:w="1870" w:type="pct"/>
            <w:gridSpan w:val="4"/>
            <w:tcBorders>
              <w:top w:val="single" w:sz="4" w:space="0" w:color="auto"/>
              <w:left w:val="single" w:sz="4" w:space="0" w:color="auto"/>
              <w:right w:val="single" w:sz="4" w:space="0" w:color="auto"/>
            </w:tcBorders>
            <w:vAlign w:val="center"/>
          </w:tcPr>
          <w:p w14:paraId="4020F9FB" w14:textId="77777777" w:rsidR="00A50845" w:rsidRPr="003A6E45" w:rsidRDefault="00A50845" w:rsidP="000D30B5">
            <w:pPr>
              <w:spacing w:after="0" w:line="240" w:lineRule="auto"/>
              <w:jc w:val="center"/>
              <w:rPr>
                <w:rFonts w:ascii="Verdana" w:eastAsia="Times New Roman" w:hAnsi="Verdana" w:cs="Calibri"/>
                <w:b/>
                <w:bCs/>
                <w:color w:val="333333"/>
                <w:sz w:val="18"/>
                <w:szCs w:val="18"/>
                <w:lang w:eastAsia="en-GB"/>
              </w:rPr>
            </w:pPr>
            <w:r w:rsidRPr="003A6E45">
              <w:rPr>
                <w:rFonts w:ascii="Verdana" w:hAnsi="Verdana" w:cs="Calibri"/>
                <w:b/>
                <w:sz w:val="18"/>
                <w:szCs w:val="18"/>
              </w:rPr>
              <w:t>Multiple imputation analysis</w:t>
            </w:r>
          </w:p>
        </w:tc>
        <w:tc>
          <w:tcPr>
            <w:tcW w:w="771" w:type="pct"/>
            <w:vMerge w:val="restart"/>
            <w:tcBorders>
              <w:top w:val="single" w:sz="4" w:space="0" w:color="auto"/>
              <w:left w:val="single" w:sz="4" w:space="0" w:color="auto"/>
              <w:right w:val="single" w:sz="4" w:space="0" w:color="auto"/>
            </w:tcBorders>
            <w:vAlign w:val="center"/>
            <w:hideMark/>
          </w:tcPr>
          <w:p w14:paraId="4C22DA30" w14:textId="77777777" w:rsidR="00A50845" w:rsidRPr="003A6E45" w:rsidRDefault="00A50845" w:rsidP="000D30B5">
            <w:pPr>
              <w:spacing w:after="0" w:line="240" w:lineRule="auto"/>
              <w:contextualSpacing/>
              <w:jc w:val="center"/>
              <w:rPr>
                <w:rFonts w:ascii="Verdana" w:eastAsia="Times New Roman" w:hAnsi="Verdana" w:cs="Calibri"/>
                <w:b/>
                <w:bCs/>
                <w:color w:val="333333"/>
                <w:sz w:val="18"/>
                <w:szCs w:val="18"/>
                <w:lang w:eastAsia="en-GB"/>
              </w:rPr>
            </w:pPr>
            <w:r w:rsidRPr="003A6E45">
              <w:rPr>
                <w:rFonts w:ascii="Verdana" w:eastAsia="Times New Roman" w:hAnsi="Verdana" w:cs="Calibri"/>
                <w:b/>
                <w:bCs/>
                <w:color w:val="333333"/>
                <w:sz w:val="18"/>
                <w:szCs w:val="18"/>
                <w:lang w:eastAsia="en-GB"/>
              </w:rPr>
              <w:t>Test for interaction</w:t>
            </w:r>
          </w:p>
        </w:tc>
      </w:tr>
      <w:tr w:rsidR="00A50845" w:rsidRPr="007B43D3" w14:paraId="16B17792" w14:textId="77777777" w:rsidTr="000D30B5">
        <w:tc>
          <w:tcPr>
            <w:tcW w:w="581" w:type="pct"/>
            <w:vMerge/>
            <w:tcBorders>
              <w:left w:val="single" w:sz="4" w:space="0" w:color="auto"/>
              <w:right w:val="single" w:sz="4" w:space="0" w:color="auto"/>
            </w:tcBorders>
            <w:vAlign w:val="center"/>
          </w:tcPr>
          <w:p w14:paraId="1683D99C"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p>
        </w:tc>
        <w:tc>
          <w:tcPr>
            <w:tcW w:w="1778" w:type="pct"/>
            <w:gridSpan w:val="4"/>
            <w:tcBorders>
              <w:top w:val="single" w:sz="4" w:space="0" w:color="auto"/>
              <w:left w:val="single" w:sz="4" w:space="0" w:color="auto"/>
              <w:bottom w:val="single" w:sz="4" w:space="0" w:color="auto"/>
              <w:right w:val="single" w:sz="4" w:space="0" w:color="auto"/>
            </w:tcBorders>
            <w:vAlign w:val="center"/>
          </w:tcPr>
          <w:p w14:paraId="5B3FF788" w14:textId="77777777" w:rsidR="00A50845" w:rsidRPr="003A6E45" w:rsidRDefault="00A50845" w:rsidP="000D30B5">
            <w:pPr>
              <w:spacing w:after="0" w:line="240" w:lineRule="auto"/>
              <w:jc w:val="center"/>
              <w:rPr>
                <w:rFonts w:ascii="Verdana" w:hAnsi="Verdana" w:cs="Calibri"/>
                <w:sz w:val="18"/>
                <w:szCs w:val="18"/>
              </w:rPr>
            </w:pPr>
            <w:r w:rsidRPr="003A6E45">
              <w:rPr>
                <w:rFonts w:ascii="Verdana" w:eastAsia="Times New Roman" w:hAnsi="Verdana" w:cs="Calibri"/>
                <w:bCs/>
                <w:color w:val="333333"/>
                <w:sz w:val="18"/>
                <w:szCs w:val="18"/>
                <w:lang w:eastAsia="en-GB"/>
              </w:rPr>
              <w:t>Adjusted odds ratios (95% CI) by number of adults in paid work</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40080FA5" w14:textId="77777777" w:rsidR="00A50845" w:rsidRDefault="00A50845" w:rsidP="000D30B5">
            <w:pPr>
              <w:spacing w:after="0" w:line="240" w:lineRule="auto"/>
              <w:jc w:val="center"/>
              <w:rPr>
                <w:rFonts w:ascii="Verdana" w:eastAsia="Times New Roman" w:hAnsi="Verdana" w:cs="Calibri"/>
                <w:bCs/>
                <w:color w:val="333333"/>
                <w:sz w:val="18"/>
                <w:szCs w:val="18"/>
                <w:lang w:eastAsia="en-GB"/>
              </w:rPr>
            </w:pPr>
            <w:r w:rsidRPr="003A6E45">
              <w:rPr>
                <w:rFonts w:ascii="Verdana" w:eastAsia="Times New Roman" w:hAnsi="Verdana" w:cs="Calibri"/>
                <w:bCs/>
                <w:color w:val="333333"/>
                <w:sz w:val="18"/>
                <w:szCs w:val="18"/>
                <w:lang w:eastAsia="en-GB"/>
              </w:rPr>
              <w:t xml:space="preserve">Adjusted odds ratios (95% CI) by number of adults in </w:t>
            </w:r>
          </w:p>
          <w:p w14:paraId="104D14B8" w14:textId="77777777" w:rsidR="00A50845" w:rsidRPr="003A6E45" w:rsidRDefault="00A50845" w:rsidP="000D30B5">
            <w:pPr>
              <w:spacing w:after="0" w:line="240" w:lineRule="auto"/>
              <w:jc w:val="center"/>
              <w:rPr>
                <w:rFonts w:ascii="Verdana" w:hAnsi="Verdana" w:cs="Calibri"/>
                <w:sz w:val="18"/>
                <w:szCs w:val="18"/>
              </w:rPr>
            </w:pPr>
            <w:r w:rsidRPr="003A6E45">
              <w:rPr>
                <w:rFonts w:ascii="Verdana" w:eastAsia="Times New Roman" w:hAnsi="Verdana" w:cs="Calibri"/>
                <w:bCs/>
                <w:color w:val="333333"/>
                <w:sz w:val="18"/>
                <w:szCs w:val="18"/>
                <w:lang w:eastAsia="en-GB"/>
              </w:rPr>
              <w:t>paid work</w:t>
            </w:r>
          </w:p>
        </w:tc>
        <w:tc>
          <w:tcPr>
            <w:tcW w:w="0" w:type="auto"/>
            <w:vMerge/>
            <w:tcBorders>
              <w:left w:val="single" w:sz="4" w:space="0" w:color="auto"/>
              <w:right w:val="single" w:sz="4" w:space="0" w:color="auto"/>
            </w:tcBorders>
            <w:vAlign w:val="center"/>
          </w:tcPr>
          <w:p w14:paraId="7820A045" w14:textId="77777777" w:rsidR="00A50845" w:rsidRPr="007B43D3"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r>
      <w:tr w:rsidR="00A50845" w:rsidRPr="00B64CD3" w14:paraId="16A674DA" w14:textId="77777777" w:rsidTr="000D30B5">
        <w:tc>
          <w:tcPr>
            <w:tcW w:w="581" w:type="pct"/>
            <w:vMerge/>
            <w:tcBorders>
              <w:left w:val="single" w:sz="4" w:space="0" w:color="auto"/>
              <w:bottom w:val="single" w:sz="4" w:space="0" w:color="auto"/>
              <w:right w:val="single" w:sz="4" w:space="0" w:color="auto"/>
            </w:tcBorders>
            <w:vAlign w:val="center"/>
          </w:tcPr>
          <w:p w14:paraId="3144E34C"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p>
        </w:tc>
        <w:tc>
          <w:tcPr>
            <w:tcW w:w="638" w:type="pct"/>
            <w:tcBorders>
              <w:top w:val="single" w:sz="4" w:space="0" w:color="auto"/>
              <w:left w:val="single" w:sz="4" w:space="0" w:color="auto"/>
              <w:bottom w:val="single" w:sz="4" w:space="0" w:color="auto"/>
              <w:right w:val="single" w:sz="4" w:space="0" w:color="auto"/>
            </w:tcBorders>
          </w:tcPr>
          <w:p w14:paraId="3AD0AA7C" w14:textId="77777777" w:rsidR="00A50845" w:rsidRPr="007B43D3" w:rsidRDefault="00A50845" w:rsidP="000D30B5">
            <w:pPr>
              <w:spacing w:after="0" w:line="240" w:lineRule="auto"/>
              <w:jc w:val="center"/>
              <w:rPr>
                <w:rFonts w:ascii="Verdana" w:hAnsi="Verdana" w:cs="Calibri"/>
                <w:sz w:val="18"/>
                <w:szCs w:val="18"/>
              </w:rPr>
            </w:pPr>
            <w:r w:rsidRPr="007B43D3">
              <w:rPr>
                <w:rFonts w:ascii="Verdana" w:eastAsia="Times New Roman" w:hAnsi="Verdana" w:cs="Calibri"/>
                <w:bCs/>
                <w:color w:val="333333"/>
                <w:sz w:val="18"/>
                <w:szCs w:val="18"/>
                <w:lang w:eastAsia="en-GB"/>
              </w:rPr>
              <w:t>Two or more</w:t>
            </w:r>
          </w:p>
        </w:tc>
        <w:tc>
          <w:tcPr>
            <w:tcW w:w="592" w:type="pct"/>
            <w:gridSpan w:val="2"/>
            <w:tcBorders>
              <w:top w:val="single" w:sz="4" w:space="0" w:color="auto"/>
              <w:left w:val="single" w:sz="4" w:space="0" w:color="auto"/>
              <w:bottom w:val="single" w:sz="4" w:space="0" w:color="auto"/>
              <w:right w:val="single" w:sz="4" w:space="0" w:color="auto"/>
            </w:tcBorders>
          </w:tcPr>
          <w:p w14:paraId="722922A6" w14:textId="77777777" w:rsidR="00A50845" w:rsidRPr="007B43D3" w:rsidRDefault="00A50845" w:rsidP="000D30B5">
            <w:pPr>
              <w:spacing w:after="0" w:line="240" w:lineRule="auto"/>
              <w:jc w:val="center"/>
              <w:rPr>
                <w:rFonts w:ascii="Verdana" w:hAnsi="Verdana" w:cs="Calibri"/>
                <w:sz w:val="18"/>
                <w:szCs w:val="18"/>
              </w:rPr>
            </w:pPr>
            <w:r w:rsidRPr="007B43D3">
              <w:rPr>
                <w:rFonts w:ascii="Verdana" w:eastAsia="Times New Roman" w:hAnsi="Verdana" w:cs="Calibri"/>
                <w:bCs/>
                <w:color w:val="333333"/>
                <w:sz w:val="18"/>
                <w:szCs w:val="18"/>
                <w:lang w:eastAsia="en-GB"/>
              </w:rPr>
              <w:t>One</w:t>
            </w:r>
          </w:p>
        </w:tc>
        <w:tc>
          <w:tcPr>
            <w:tcW w:w="548" w:type="pct"/>
            <w:tcBorders>
              <w:top w:val="single" w:sz="4" w:space="0" w:color="auto"/>
              <w:left w:val="single" w:sz="4" w:space="0" w:color="auto"/>
              <w:bottom w:val="single" w:sz="4" w:space="0" w:color="auto"/>
              <w:right w:val="single" w:sz="4" w:space="0" w:color="auto"/>
            </w:tcBorders>
          </w:tcPr>
          <w:p w14:paraId="2F231EB6" w14:textId="77777777" w:rsidR="00A50845" w:rsidRPr="00B64CD3" w:rsidRDefault="00A50845" w:rsidP="000D30B5">
            <w:pPr>
              <w:spacing w:after="0" w:line="240" w:lineRule="auto"/>
              <w:jc w:val="center"/>
              <w:rPr>
                <w:rFonts w:ascii="Verdana" w:hAnsi="Verdana" w:cs="Calibri"/>
                <w:sz w:val="18"/>
                <w:szCs w:val="18"/>
              </w:rPr>
            </w:pPr>
            <w:r w:rsidRPr="007B43D3">
              <w:rPr>
                <w:rFonts w:ascii="Verdana" w:eastAsia="Times New Roman" w:hAnsi="Verdana" w:cs="Calibri"/>
                <w:bCs/>
                <w:color w:val="333333"/>
                <w:sz w:val="18"/>
                <w:szCs w:val="18"/>
                <w:lang w:eastAsia="en-GB"/>
              </w:rPr>
              <w:t>None</w:t>
            </w:r>
          </w:p>
        </w:tc>
        <w:tc>
          <w:tcPr>
            <w:tcW w:w="592" w:type="pct"/>
            <w:tcBorders>
              <w:top w:val="single" w:sz="4" w:space="0" w:color="auto"/>
              <w:left w:val="single" w:sz="4" w:space="0" w:color="auto"/>
              <w:bottom w:val="single" w:sz="4" w:space="0" w:color="auto"/>
              <w:right w:val="single" w:sz="4" w:space="0" w:color="auto"/>
            </w:tcBorders>
          </w:tcPr>
          <w:p w14:paraId="715DEEE0" w14:textId="77777777" w:rsidR="00A50845" w:rsidRPr="007B43D3" w:rsidRDefault="00A50845" w:rsidP="000D30B5">
            <w:pPr>
              <w:spacing w:after="0" w:line="240" w:lineRule="auto"/>
              <w:jc w:val="center"/>
              <w:rPr>
                <w:rFonts w:ascii="Verdana" w:hAnsi="Verdana" w:cs="Calibri"/>
                <w:sz w:val="18"/>
                <w:szCs w:val="18"/>
              </w:rPr>
            </w:pPr>
            <w:r w:rsidRPr="007B43D3">
              <w:rPr>
                <w:rFonts w:ascii="Verdana" w:eastAsia="Times New Roman" w:hAnsi="Verdana" w:cs="Calibri"/>
                <w:bCs/>
                <w:color w:val="333333"/>
                <w:sz w:val="18"/>
                <w:szCs w:val="18"/>
                <w:lang w:eastAsia="en-GB"/>
              </w:rPr>
              <w:t>Two or more</w:t>
            </w:r>
          </w:p>
        </w:tc>
        <w:tc>
          <w:tcPr>
            <w:tcW w:w="591" w:type="pct"/>
            <w:gridSpan w:val="2"/>
            <w:tcBorders>
              <w:top w:val="single" w:sz="4" w:space="0" w:color="auto"/>
              <w:left w:val="single" w:sz="4" w:space="0" w:color="auto"/>
              <w:bottom w:val="single" w:sz="4" w:space="0" w:color="auto"/>
              <w:right w:val="single" w:sz="4" w:space="0" w:color="auto"/>
            </w:tcBorders>
          </w:tcPr>
          <w:p w14:paraId="3BA20182" w14:textId="77777777" w:rsidR="00A50845" w:rsidRPr="007B43D3" w:rsidRDefault="00A50845" w:rsidP="000D30B5">
            <w:pPr>
              <w:spacing w:after="0" w:line="240" w:lineRule="auto"/>
              <w:jc w:val="center"/>
              <w:rPr>
                <w:rFonts w:ascii="Verdana" w:hAnsi="Verdana" w:cs="Calibri"/>
                <w:sz w:val="18"/>
                <w:szCs w:val="18"/>
              </w:rPr>
            </w:pPr>
            <w:r w:rsidRPr="007B43D3">
              <w:rPr>
                <w:rFonts w:ascii="Verdana" w:eastAsia="Times New Roman" w:hAnsi="Verdana" w:cs="Calibri"/>
                <w:bCs/>
                <w:color w:val="333333"/>
                <w:sz w:val="18"/>
                <w:szCs w:val="18"/>
                <w:lang w:eastAsia="en-GB"/>
              </w:rPr>
              <w:t>One</w:t>
            </w:r>
          </w:p>
        </w:tc>
        <w:tc>
          <w:tcPr>
            <w:tcW w:w="687" w:type="pct"/>
            <w:tcBorders>
              <w:top w:val="single" w:sz="4" w:space="0" w:color="auto"/>
              <w:left w:val="single" w:sz="4" w:space="0" w:color="auto"/>
              <w:bottom w:val="single" w:sz="4" w:space="0" w:color="auto"/>
              <w:right w:val="single" w:sz="4" w:space="0" w:color="auto"/>
            </w:tcBorders>
          </w:tcPr>
          <w:p w14:paraId="5120B510" w14:textId="77777777" w:rsidR="00A50845" w:rsidRPr="00B64CD3" w:rsidRDefault="00A50845" w:rsidP="000D30B5">
            <w:pPr>
              <w:spacing w:after="0" w:line="240" w:lineRule="auto"/>
              <w:jc w:val="center"/>
              <w:rPr>
                <w:rFonts w:ascii="Verdana" w:hAnsi="Verdana" w:cs="Calibri"/>
                <w:sz w:val="18"/>
                <w:szCs w:val="18"/>
              </w:rPr>
            </w:pPr>
            <w:r w:rsidRPr="007B43D3">
              <w:rPr>
                <w:rFonts w:ascii="Verdana" w:eastAsia="Times New Roman" w:hAnsi="Verdana" w:cs="Calibri"/>
                <w:bCs/>
                <w:color w:val="333333"/>
                <w:sz w:val="18"/>
                <w:szCs w:val="18"/>
                <w:lang w:eastAsia="en-GB"/>
              </w:rPr>
              <w:t>None</w:t>
            </w:r>
          </w:p>
        </w:tc>
        <w:tc>
          <w:tcPr>
            <w:tcW w:w="0" w:type="auto"/>
            <w:vMerge/>
            <w:tcBorders>
              <w:left w:val="single" w:sz="4" w:space="0" w:color="auto"/>
              <w:bottom w:val="single" w:sz="4" w:space="0" w:color="auto"/>
              <w:right w:val="single" w:sz="4" w:space="0" w:color="auto"/>
            </w:tcBorders>
            <w:vAlign w:val="center"/>
          </w:tcPr>
          <w:p w14:paraId="6ECF02AC"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r>
      <w:tr w:rsidR="00A50845" w:rsidRPr="00B64CD3" w14:paraId="66166F6B" w14:textId="77777777" w:rsidTr="000D30B5">
        <w:tc>
          <w:tcPr>
            <w:tcW w:w="581" w:type="pct"/>
            <w:tcBorders>
              <w:top w:val="single" w:sz="4" w:space="0" w:color="auto"/>
              <w:left w:val="single" w:sz="4" w:space="0" w:color="auto"/>
              <w:bottom w:val="single" w:sz="4" w:space="0" w:color="auto"/>
              <w:right w:val="single" w:sz="4" w:space="0" w:color="auto"/>
            </w:tcBorders>
            <w:vAlign w:val="center"/>
          </w:tcPr>
          <w:p w14:paraId="0ADD861F"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r w:rsidRPr="007B43D3">
              <w:rPr>
                <w:rFonts w:ascii="Verdana" w:eastAsia="Times New Roman" w:hAnsi="Verdana" w:cs="Calibri"/>
                <w:bCs/>
                <w:color w:val="333333"/>
                <w:sz w:val="18"/>
                <w:szCs w:val="18"/>
                <w:lang w:eastAsia="en-GB"/>
              </w:rPr>
              <w:t>Child not taught rules about what to do or not do when in the bathtub</w:t>
            </w:r>
          </w:p>
        </w:tc>
        <w:tc>
          <w:tcPr>
            <w:tcW w:w="638" w:type="pct"/>
            <w:tcBorders>
              <w:top w:val="single" w:sz="4" w:space="0" w:color="auto"/>
              <w:left w:val="single" w:sz="4" w:space="0" w:color="auto"/>
              <w:bottom w:val="single" w:sz="4" w:space="0" w:color="auto"/>
              <w:right w:val="single" w:sz="4" w:space="0" w:color="auto"/>
            </w:tcBorders>
            <w:vAlign w:val="center"/>
            <w:hideMark/>
          </w:tcPr>
          <w:p w14:paraId="6F6F0C34"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r w:rsidRPr="007B43D3">
              <w:rPr>
                <w:rFonts w:ascii="Verdana" w:eastAsia="Times New Roman" w:hAnsi="Verdana" w:cs="Calibri"/>
                <w:bCs/>
                <w:color w:val="333333"/>
                <w:sz w:val="18"/>
                <w:szCs w:val="18"/>
                <w:lang w:eastAsia="en-GB"/>
              </w:rPr>
              <w:t>2.81 (1.43</w:t>
            </w:r>
            <w:r>
              <w:rPr>
                <w:rFonts w:ascii="Verdana" w:eastAsia="Times New Roman" w:hAnsi="Verdana" w:cs="Calibri"/>
                <w:bCs/>
                <w:color w:val="333333"/>
                <w:sz w:val="18"/>
                <w:szCs w:val="18"/>
                <w:lang w:eastAsia="en-GB"/>
              </w:rPr>
              <w:t xml:space="preserve"> to</w:t>
            </w:r>
            <w:r w:rsidRPr="007B43D3">
              <w:rPr>
                <w:rFonts w:ascii="Verdana" w:eastAsia="Times New Roman" w:hAnsi="Verdana" w:cs="Calibri"/>
                <w:bCs/>
                <w:color w:val="333333"/>
                <w:sz w:val="18"/>
                <w:szCs w:val="18"/>
                <w:lang w:eastAsia="en-GB"/>
              </w:rPr>
              <w:t xml:space="preserve"> 5.53)</w:t>
            </w:r>
          </w:p>
        </w:tc>
        <w:tc>
          <w:tcPr>
            <w:tcW w:w="592" w:type="pct"/>
            <w:gridSpan w:val="2"/>
            <w:tcBorders>
              <w:top w:val="single" w:sz="4" w:space="0" w:color="auto"/>
              <w:left w:val="single" w:sz="4" w:space="0" w:color="auto"/>
              <w:bottom w:val="single" w:sz="4" w:space="0" w:color="auto"/>
              <w:right w:val="single" w:sz="4" w:space="0" w:color="auto"/>
            </w:tcBorders>
            <w:vAlign w:val="center"/>
          </w:tcPr>
          <w:p w14:paraId="123428E5" w14:textId="77777777" w:rsidR="00A50845" w:rsidRPr="007B43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0.61 (0.28</w:t>
            </w:r>
            <w:r>
              <w:rPr>
                <w:rFonts w:ascii="Verdana" w:eastAsia="Times New Roman" w:hAnsi="Verdana" w:cs="Calibri"/>
                <w:bCs/>
                <w:color w:val="333333"/>
                <w:sz w:val="18"/>
                <w:szCs w:val="18"/>
                <w:lang w:eastAsia="en-GB"/>
              </w:rPr>
              <w:t xml:space="preserve"> to</w:t>
            </w:r>
            <w:r w:rsidRPr="00B64CD3">
              <w:rPr>
                <w:rFonts w:ascii="Verdana" w:eastAsia="Times New Roman" w:hAnsi="Verdana" w:cs="Calibri"/>
                <w:bCs/>
                <w:color w:val="333333"/>
                <w:sz w:val="18"/>
                <w:szCs w:val="18"/>
                <w:lang w:eastAsia="en-GB"/>
              </w:rPr>
              <w:t xml:space="preserve"> 1.32)</w:t>
            </w:r>
          </w:p>
        </w:tc>
        <w:tc>
          <w:tcPr>
            <w:tcW w:w="548" w:type="pct"/>
            <w:tcBorders>
              <w:top w:val="single" w:sz="4" w:space="0" w:color="auto"/>
              <w:left w:val="single" w:sz="4" w:space="0" w:color="auto"/>
              <w:bottom w:val="single" w:sz="4" w:space="0" w:color="auto"/>
              <w:right w:val="single" w:sz="4" w:space="0" w:color="auto"/>
            </w:tcBorders>
            <w:vAlign w:val="center"/>
            <w:hideMark/>
          </w:tcPr>
          <w:p w14:paraId="7611925C"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1.12 (0.37</w:t>
            </w:r>
            <w:r>
              <w:rPr>
                <w:rFonts w:ascii="Verdana" w:eastAsia="Times New Roman" w:hAnsi="Verdana" w:cs="Calibri"/>
                <w:bCs/>
                <w:color w:val="333333"/>
                <w:sz w:val="18"/>
                <w:szCs w:val="18"/>
                <w:lang w:eastAsia="en-GB"/>
              </w:rPr>
              <w:t xml:space="preserve"> to</w:t>
            </w:r>
            <w:r w:rsidRPr="00B64CD3">
              <w:rPr>
                <w:rFonts w:ascii="Verdana" w:eastAsia="Times New Roman" w:hAnsi="Verdana" w:cs="Calibri"/>
                <w:bCs/>
                <w:color w:val="333333"/>
                <w:sz w:val="18"/>
                <w:szCs w:val="18"/>
                <w:lang w:eastAsia="en-GB"/>
              </w:rPr>
              <w:t xml:space="preserve"> 3.39)</w:t>
            </w:r>
          </w:p>
        </w:tc>
        <w:tc>
          <w:tcPr>
            <w:tcW w:w="592" w:type="pct"/>
            <w:tcBorders>
              <w:top w:val="single" w:sz="4" w:space="0" w:color="auto"/>
              <w:left w:val="single" w:sz="4" w:space="0" w:color="auto"/>
              <w:bottom w:val="single" w:sz="4" w:space="0" w:color="auto"/>
              <w:right w:val="single" w:sz="4" w:space="0" w:color="auto"/>
            </w:tcBorders>
            <w:vAlign w:val="center"/>
          </w:tcPr>
          <w:p w14:paraId="1B28C3F7"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7B43D3">
              <w:rPr>
                <w:rFonts w:ascii="Verdana" w:eastAsia="Times New Roman" w:hAnsi="Verdana" w:cs="Calibri"/>
                <w:bCs/>
                <w:color w:val="333333"/>
                <w:sz w:val="18"/>
                <w:szCs w:val="18"/>
                <w:lang w:eastAsia="en-GB"/>
              </w:rPr>
              <w:t>2.94 (1.90 to 4.54)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05F2ADFB"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1.12 (0.68 to 1.85)</w:t>
            </w:r>
          </w:p>
        </w:tc>
        <w:tc>
          <w:tcPr>
            <w:tcW w:w="687" w:type="pct"/>
            <w:tcBorders>
              <w:top w:val="single" w:sz="4" w:space="0" w:color="auto"/>
              <w:left w:val="single" w:sz="4" w:space="0" w:color="auto"/>
              <w:bottom w:val="single" w:sz="4" w:space="0" w:color="auto"/>
              <w:right w:val="single" w:sz="4" w:space="0" w:color="auto"/>
            </w:tcBorders>
            <w:vAlign w:val="center"/>
          </w:tcPr>
          <w:p w14:paraId="4A092217"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1.35 (0.67 to 2.70)</w:t>
            </w:r>
          </w:p>
        </w:tc>
        <w:tc>
          <w:tcPr>
            <w:tcW w:w="771" w:type="pct"/>
            <w:tcBorders>
              <w:top w:val="single" w:sz="4" w:space="0" w:color="auto"/>
              <w:left w:val="single" w:sz="4" w:space="0" w:color="auto"/>
              <w:bottom w:val="single" w:sz="4" w:space="0" w:color="auto"/>
              <w:right w:val="single" w:sz="4" w:space="0" w:color="auto"/>
            </w:tcBorders>
            <w:vAlign w:val="center"/>
            <w:hideMark/>
          </w:tcPr>
          <w:p w14:paraId="5B6DB720"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P</w:t>
            </w:r>
            <w:r w:rsidRPr="00B64CD3">
              <w:rPr>
                <w:rFonts w:ascii="Verdana" w:eastAsia="Times New Roman" w:hAnsi="Verdana" w:cs="Calibri"/>
                <w:bCs/>
                <w:color w:val="333333"/>
                <w:sz w:val="18"/>
                <w:szCs w:val="18"/>
                <w:vertAlign w:val="subscript"/>
                <w:lang w:eastAsia="en-GB"/>
              </w:rPr>
              <w:t>CC</w:t>
            </w:r>
            <w:r w:rsidRPr="00B64CD3">
              <w:rPr>
                <w:rFonts w:ascii="Verdana" w:eastAsia="Times New Roman" w:hAnsi="Verdana" w:cs="Calibri"/>
                <w:bCs/>
                <w:color w:val="333333"/>
                <w:sz w:val="18"/>
                <w:szCs w:val="18"/>
                <w:lang w:eastAsia="en-GB"/>
              </w:rPr>
              <w:t>=0.0006</w:t>
            </w:r>
          </w:p>
          <w:p w14:paraId="1B17409C"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P</w:t>
            </w:r>
            <w:r w:rsidRPr="00B64CD3">
              <w:rPr>
                <w:rFonts w:ascii="Verdana" w:eastAsia="Times New Roman" w:hAnsi="Verdana" w:cs="Calibri"/>
                <w:bCs/>
                <w:color w:val="333333"/>
                <w:sz w:val="18"/>
                <w:szCs w:val="18"/>
                <w:vertAlign w:val="subscript"/>
                <w:lang w:eastAsia="en-GB"/>
              </w:rPr>
              <w:t>MI</w:t>
            </w:r>
            <w:r w:rsidRPr="00B64CD3">
              <w:rPr>
                <w:rFonts w:ascii="Verdana" w:eastAsia="Times New Roman" w:hAnsi="Verdana" w:cs="Calibri"/>
                <w:bCs/>
                <w:color w:val="333333"/>
                <w:sz w:val="18"/>
                <w:szCs w:val="18"/>
                <w:lang w:eastAsia="en-GB"/>
              </w:rPr>
              <w:t>=0.004</w:t>
            </w:r>
          </w:p>
        </w:tc>
      </w:tr>
      <w:tr w:rsidR="00A50845" w:rsidRPr="00B64CD3" w14:paraId="0F0EE622" w14:textId="77777777" w:rsidTr="000D30B5">
        <w:tc>
          <w:tcPr>
            <w:tcW w:w="581" w:type="pct"/>
            <w:vMerge w:val="restart"/>
            <w:tcBorders>
              <w:top w:val="single" w:sz="4" w:space="0" w:color="auto"/>
              <w:left w:val="single" w:sz="4" w:space="0" w:color="auto"/>
              <w:right w:val="single" w:sz="4" w:space="0" w:color="auto"/>
            </w:tcBorders>
            <w:vAlign w:val="center"/>
            <w:hideMark/>
          </w:tcPr>
          <w:p w14:paraId="05BD5868"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p>
        </w:tc>
        <w:tc>
          <w:tcPr>
            <w:tcW w:w="1778" w:type="pct"/>
            <w:gridSpan w:val="4"/>
            <w:tcBorders>
              <w:top w:val="single" w:sz="4" w:space="0" w:color="auto"/>
              <w:left w:val="single" w:sz="4" w:space="0" w:color="auto"/>
              <w:right w:val="single" w:sz="4" w:space="0" w:color="auto"/>
            </w:tcBorders>
            <w:vAlign w:val="center"/>
            <w:hideMark/>
          </w:tcPr>
          <w:p w14:paraId="4BF53CE9" w14:textId="77777777" w:rsidR="00A50845" w:rsidRPr="00BF1568" w:rsidRDefault="00A50845" w:rsidP="000D30B5">
            <w:pPr>
              <w:spacing w:after="0" w:line="240" w:lineRule="auto"/>
              <w:contextualSpacing/>
              <w:jc w:val="center"/>
              <w:rPr>
                <w:rFonts w:ascii="Verdana" w:eastAsia="Times New Roman" w:hAnsi="Verdana" w:cs="Calibri"/>
                <w:b/>
                <w:bCs/>
                <w:color w:val="333333"/>
                <w:sz w:val="18"/>
                <w:szCs w:val="18"/>
                <w:lang w:eastAsia="en-GB"/>
              </w:rPr>
            </w:pPr>
            <w:r w:rsidRPr="003A6E45">
              <w:rPr>
                <w:rFonts w:ascii="Verdana" w:eastAsia="Times New Roman" w:hAnsi="Verdana" w:cs="Calibri"/>
                <w:bCs/>
                <w:color w:val="333333"/>
                <w:sz w:val="18"/>
                <w:szCs w:val="18"/>
                <w:lang w:eastAsia="en-GB"/>
              </w:rPr>
              <w:t>Adjusted odds ratios (95% CI) by number of adults living with child</w:t>
            </w:r>
          </w:p>
        </w:tc>
        <w:tc>
          <w:tcPr>
            <w:tcW w:w="1870" w:type="pct"/>
            <w:gridSpan w:val="4"/>
            <w:tcBorders>
              <w:top w:val="single" w:sz="4" w:space="0" w:color="auto"/>
              <w:left w:val="single" w:sz="4" w:space="0" w:color="auto"/>
              <w:right w:val="single" w:sz="4" w:space="0" w:color="auto"/>
            </w:tcBorders>
            <w:vAlign w:val="center"/>
          </w:tcPr>
          <w:p w14:paraId="1A2E9A27" w14:textId="77777777" w:rsidR="00A50845" w:rsidRPr="00BF1568" w:rsidRDefault="00A50845" w:rsidP="000D30B5">
            <w:pPr>
              <w:spacing w:after="0" w:line="240" w:lineRule="auto"/>
              <w:contextualSpacing/>
              <w:jc w:val="center"/>
              <w:rPr>
                <w:rFonts w:ascii="Verdana" w:eastAsia="Times New Roman" w:hAnsi="Verdana" w:cs="Calibri"/>
                <w:b/>
                <w:bCs/>
                <w:color w:val="333333"/>
                <w:sz w:val="18"/>
                <w:szCs w:val="18"/>
                <w:lang w:eastAsia="en-GB"/>
              </w:rPr>
            </w:pPr>
            <w:r w:rsidRPr="003A6E45">
              <w:rPr>
                <w:rFonts w:ascii="Verdana" w:eastAsia="Times New Roman" w:hAnsi="Verdana" w:cs="Calibri"/>
                <w:bCs/>
                <w:color w:val="333333"/>
                <w:sz w:val="18"/>
                <w:szCs w:val="18"/>
                <w:lang w:eastAsia="en-GB"/>
              </w:rPr>
              <w:t>Adjusted odds ratios (95% CI) by number of adults living with child</w:t>
            </w:r>
          </w:p>
        </w:tc>
        <w:tc>
          <w:tcPr>
            <w:tcW w:w="771" w:type="pct"/>
            <w:vMerge w:val="restart"/>
            <w:tcBorders>
              <w:top w:val="single" w:sz="4" w:space="0" w:color="auto"/>
              <w:left w:val="single" w:sz="4" w:space="0" w:color="auto"/>
              <w:right w:val="single" w:sz="4" w:space="0" w:color="auto"/>
            </w:tcBorders>
            <w:vAlign w:val="center"/>
          </w:tcPr>
          <w:p w14:paraId="08DC860A"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r>
      <w:tr w:rsidR="00A50845" w:rsidRPr="00B64CD3" w14:paraId="33191D96" w14:textId="77777777" w:rsidTr="000D30B5">
        <w:tc>
          <w:tcPr>
            <w:tcW w:w="581" w:type="pct"/>
            <w:vMerge/>
            <w:tcBorders>
              <w:left w:val="single" w:sz="4" w:space="0" w:color="auto"/>
              <w:bottom w:val="single" w:sz="4" w:space="0" w:color="auto"/>
              <w:right w:val="single" w:sz="4" w:space="0" w:color="auto"/>
            </w:tcBorders>
            <w:vAlign w:val="center"/>
          </w:tcPr>
          <w:p w14:paraId="499F582E"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p>
        </w:tc>
        <w:tc>
          <w:tcPr>
            <w:tcW w:w="957" w:type="pct"/>
            <w:gridSpan w:val="2"/>
            <w:tcBorders>
              <w:top w:val="single" w:sz="4" w:space="0" w:color="auto"/>
              <w:left w:val="single" w:sz="4" w:space="0" w:color="auto"/>
              <w:bottom w:val="single" w:sz="4" w:space="0" w:color="auto"/>
              <w:right w:val="single" w:sz="4" w:space="0" w:color="auto"/>
            </w:tcBorders>
            <w:vAlign w:val="center"/>
          </w:tcPr>
          <w:p w14:paraId="0106AE89"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One adult</w:t>
            </w:r>
          </w:p>
        </w:tc>
        <w:tc>
          <w:tcPr>
            <w:tcW w:w="821" w:type="pct"/>
            <w:gridSpan w:val="2"/>
            <w:tcBorders>
              <w:top w:val="single" w:sz="4" w:space="0" w:color="auto"/>
              <w:left w:val="single" w:sz="4" w:space="0" w:color="auto"/>
              <w:bottom w:val="single" w:sz="4" w:space="0" w:color="auto"/>
              <w:right w:val="single" w:sz="4" w:space="0" w:color="auto"/>
            </w:tcBorders>
            <w:vAlign w:val="center"/>
          </w:tcPr>
          <w:p w14:paraId="78627EBB"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More than one adult</w:t>
            </w:r>
          </w:p>
        </w:tc>
        <w:tc>
          <w:tcPr>
            <w:tcW w:w="1046" w:type="pct"/>
            <w:gridSpan w:val="2"/>
            <w:tcBorders>
              <w:top w:val="single" w:sz="4" w:space="0" w:color="auto"/>
              <w:left w:val="single" w:sz="4" w:space="0" w:color="auto"/>
              <w:bottom w:val="single" w:sz="4" w:space="0" w:color="auto"/>
              <w:right w:val="single" w:sz="4" w:space="0" w:color="auto"/>
            </w:tcBorders>
            <w:vAlign w:val="center"/>
          </w:tcPr>
          <w:p w14:paraId="75A4B847"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One adult</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4B3E7A32"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More than one adult</w:t>
            </w:r>
          </w:p>
        </w:tc>
        <w:tc>
          <w:tcPr>
            <w:tcW w:w="0" w:type="auto"/>
            <w:vMerge/>
            <w:tcBorders>
              <w:left w:val="single" w:sz="4" w:space="0" w:color="auto"/>
              <w:bottom w:val="single" w:sz="4" w:space="0" w:color="auto"/>
              <w:right w:val="single" w:sz="4" w:space="0" w:color="auto"/>
            </w:tcBorders>
            <w:vAlign w:val="center"/>
          </w:tcPr>
          <w:p w14:paraId="36E2BA7D"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r>
      <w:tr w:rsidR="00A50845" w:rsidRPr="00B64CD3" w14:paraId="6F0B7F1F" w14:textId="77777777" w:rsidTr="000D30B5">
        <w:tc>
          <w:tcPr>
            <w:tcW w:w="581" w:type="pct"/>
            <w:tcBorders>
              <w:top w:val="single" w:sz="4" w:space="0" w:color="auto"/>
              <w:left w:val="single" w:sz="4" w:space="0" w:color="auto"/>
              <w:bottom w:val="single" w:sz="4" w:space="0" w:color="auto"/>
              <w:right w:val="single" w:sz="4" w:space="0" w:color="auto"/>
            </w:tcBorders>
            <w:vAlign w:val="center"/>
            <w:hideMark/>
          </w:tcPr>
          <w:p w14:paraId="6590C49A"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r w:rsidRPr="007B43D3">
              <w:rPr>
                <w:rFonts w:ascii="Verdana" w:eastAsia="Times New Roman" w:hAnsi="Verdana" w:cs="Calibri"/>
                <w:bCs/>
                <w:color w:val="333333"/>
                <w:sz w:val="18"/>
                <w:szCs w:val="18"/>
                <w:lang w:eastAsia="en-GB"/>
              </w:rPr>
              <w:t>Temperature of hot tap water not known or known to be over 54</w:t>
            </w:r>
            <w:r w:rsidRPr="007B43D3">
              <w:rPr>
                <w:rFonts w:ascii="Arial" w:eastAsia="Times New Roman" w:hAnsi="Arial" w:cs="Arial"/>
                <w:bCs/>
                <w:color w:val="333333"/>
                <w:sz w:val="18"/>
                <w:szCs w:val="18"/>
                <w:vertAlign w:val="superscript"/>
                <w:lang w:eastAsia="en-GB"/>
              </w:rPr>
              <w:t>○</w:t>
            </w:r>
            <w:r w:rsidRPr="007B43D3">
              <w:rPr>
                <w:rFonts w:ascii="Verdana" w:eastAsia="Times New Roman" w:hAnsi="Verdana" w:cs="Calibri"/>
                <w:bCs/>
                <w:color w:val="333333"/>
                <w:sz w:val="18"/>
                <w:szCs w:val="18"/>
                <w:lang w:eastAsia="en-GB"/>
              </w:rPr>
              <w:t>C*</w:t>
            </w: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7DD3423A"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0.42 (0.07</w:t>
            </w:r>
            <w:r>
              <w:rPr>
                <w:rFonts w:ascii="Verdana" w:eastAsia="Times New Roman" w:hAnsi="Verdana" w:cs="Calibri"/>
                <w:bCs/>
                <w:color w:val="333333"/>
                <w:sz w:val="18"/>
                <w:szCs w:val="18"/>
                <w:lang w:eastAsia="en-GB"/>
              </w:rPr>
              <w:t xml:space="preserve"> to</w:t>
            </w:r>
            <w:r w:rsidRPr="00B64CD3">
              <w:rPr>
                <w:rFonts w:ascii="Verdana" w:eastAsia="Times New Roman" w:hAnsi="Verdana" w:cs="Calibri"/>
                <w:bCs/>
                <w:color w:val="333333"/>
                <w:sz w:val="18"/>
                <w:szCs w:val="18"/>
                <w:lang w:eastAsia="en-GB"/>
              </w:rPr>
              <w:t xml:space="preserve"> 2.72)</w:t>
            </w:r>
          </w:p>
        </w:tc>
        <w:tc>
          <w:tcPr>
            <w:tcW w:w="821" w:type="pct"/>
            <w:gridSpan w:val="2"/>
            <w:tcBorders>
              <w:top w:val="single" w:sz="4" w:space="0" w:color="auto"/>
              <w:left w:val="single" w:sz="4" w:space="0" w:color="auto"/>
              <w:bottom w:val="single" w:sz="4" w:space="0" w:color="auto"/>
              <w:right w:val="single" w:sz="4" w:space="0" w:color="auto"/>
            </w:tcBorders>
            <w:vAlign w:val="center"/>
          </w:tcPr>
          <w:p w14:paraId="2CA095B2"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1.47 (0.85</w:t>
            </w:r>
            <w:r>
              <w:rPr>
                <w:rFonts w:ascii="Verdana" w:eastAsia="Times New Roman" w:hAnsi="Verdana" w:cs="Calibri"/>
                <w:bCs/>
                <w:color w:val="333333"/>
                <w:sz w:val="18"/>
                <w:szCs w:val="18"/>
                <w:lang w:eastAsia="en-GB"/>
              </w:rPr>
              <w:t xml:space="preserve"> to</w:t>
            </w:r>
            <w:r w:rsidRPr="00B64CD3">
              <w:rPr>
                <w:rFonts w:ascii="Verdana" w:eastAsia="Times New Roman" w:hAnsi="Verdana" w:cs="Calibri"/>
                <w:bCs/>
                <w:color w:val="333333"/>
                <w:sz w:val="18"/>
                <w:szCs w:val="18"/>
                <w:lang w:eastAsia="en-GB"/>
              </w:rPr>
              <w:t xml:space="preserve"> 2.56</w:t>
            </w:r>
            <w:r>
              <w:rPr>
                <w:rFonts w:ascii="Verdana" w:eastAsia="Times New Roman" w:hAnsi="Verdana" w:cs="Calibri"/>
                <w:bCs/>
                <w:color w:val="333333"/>
                <w:sz w:val="18"/>
                <w:szCs w:val="18"/>
                <w:lang w:eastAsia="en-GB"/>
              </w:rPr>
              <w:t>)</w:t>
            </w:r>
          </w:p>
        </w:tc>
        <w:tc>
          <w:tcPr>
            <w:tcW w:w="1046" w:type="pct"/>
            <w:gridSpan w:val="2"/>
            <w:tcBorders>
              <w:top w:val="single" w:sz="4" w:space="0" w:color="auto"/>
              <w:left w:val="single" w:sz="4" w:space="0" w:color="auto"/>
              <w:bottom w:val="single" w:sz="4" w:space="0" w:color="auto"/>
              <w:right w:val="single" w:sz="4" w:space="0" w:color="auto"/>
            </w:tcBorders>
            <w:vAlign w:val="center"/>
          </w:tcPr>
          <w:p w14:paraId="279B936D"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0.81 (0.28 to 2.33)</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16737433"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1.50 (0.99 to 2.27)</w:t>
            </w:r>
          </w:p>
        </w:tc>
        <w:tc>
          <w:tcPr>
            <w:tcW w:w="771" w:type="pct"/>
            <w:tcBorders>
              <w:top w:val="single" w:sz="4" w:space="0" w:color="auto"/>
              <w:left w:val="single" w:sz="4" w:space="0" w:color="auto"/>
              <w:bottom w:val="single" w:sz="4" w:space="0" w:color="auto"/>
              <w:right w:val="single" w:sz="4" w:space="0" w:color="auto"/>
            </w:tcBorders>
            <w:vAlign w:val="center"/>
            <w:hideMark/>
          </w:tcPr>
          <w:p w14:paraId="663D7376"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P</w:t>
            </w:r>
            <w:r w:rsidRPr="00B64CD3">
              <w:rPr>
                <w:rFonts w:ascii="Verdana" w:eastAsia="Times New Roman" w:hAnsi="Verdana" w:cs="Calibri"/>
                <w:bCs/>
                <w:color w:val="333333"/>
                <w:sz w:val="18"/>
                <w:szCs w:val="18"/>
                <w:vertAlign w:val="subscript"/>
                <w:lang w:eastAsia="en-GB"/>
              </w:rPr>
              <w:t>CC</w:t>
            </w:r>
            <w:r w:rsidRPr="00B64CD3">
              <w:rPr>
                <w:rFonts w:ascii="Verdana" w:eastAsia="Times New Roman" w:hAnsi="Verdana" w:cs="Calibri"/>
                <w:bCs/>
                <w:color w:val="333333"/>
                <w:sz w:val="18"/>
                <w:szCs w:val="18"/>
                <w:lang w:eastAsia="en-GB"/>
              </w:rPr>
              <w:t>=0.009</w:t>
            </w:r>
          </w:p>
          <w:p w14:paraId="5E8352C7"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P</w:t>
            </w:r>
            <w:r w:rsidRPr="00B64CD3">
              <w:rPr>
                <w:rFonts w:ascii="Verdana" w:eastAsia="Times New Roman" w:hAnsi="Verdana" w:cs="Calibri"/>
                <w:bCs/>
                <w:color w:val="333333"/>
                <w:sz w:val="18"/>
                <w:szCs w:val="18"/>
                <w:vertAlign w:val="subscript"/>
                <w:lang w:eastAsia="en-GB"/>
              </w:rPr>
              <w:t>MI</w:t>
            </w:r>
            <w:r w:rsidRPr="00B64CD3">
              <w:rPr>
                <w:rFonts w:ascii="Verdana" w:eastAsia="Times New Roman" w:hAnsi="Verdana" w:cs="Calibri"/>
                <w:bCs/>
                <w:color w:val="333333"/>
                <w:sz w:val="18"/>
                <w:szCs w:val="18"/>
                <w:lang w:eastAsia="en-GB"/>
              </w:rPr>
              <w:t>=0.29</w:t>
            </w:r>
          </w:p>
        </w:tc>
      </w:tr>
      <w:tr w:rsidR="00A50845" w:rsidRPr="00B64CD3" w14:paraId="79630779" w14:textId="77777777" w:rsidTr="000D30B5">
        <w:tc>
          <w:tcPr>
            <w:tcW w:w="581" w:type="pct"/>
            <w:vMerge w:val="restart"/>
            <w:tcBorders>
              <w:top w:val="single" w:sz="4" w:space="0" w:color="auto"/>
              <w:left w:val="single" w:sz="4" w:space="0" w:color="auto"/>
              <w:right w:val="single" w:sz="4" w:space="0" w:color="auto"/>
            </w:tcBorders>
            <w:vAlign w:val="center"/>
            <w:hideMark/>
          </w:tcPr>
          <w:p w14:paraId="2718B882"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p>
        </w:tc>
        <w:tc>
          <w:tcPr>
            <w:tcW w:w="1778" w:type="pct"/>
            <w:gridSpan w:val="4"/>
            <w:tcBorders>
              <w:top w:val="single" w:sz="4" w:space="0" w:color="auto"/>
              <w:left w:val="single" w:sz="4" w:space="0" w:color="auto"/>
              <w:right w:val="single" w:sz="4" w:space="0" w:color="auto"/>
            </w:tcBorders>
            <w:vAlign w:val="center"/>
            <w:hideMark/>
          </w:tcPr>
          <w:p w14:paraId="7A6B0A98" w14:textId="77777777" w:rsidR="00A50845" w:rsidRPr="003A6E45"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3A6E45">
              <w:rPr>
                <w:rFonts w:ascii="Verdana" w:eastAsia="Times New Roman" w:hAnsi="Verdana" w:cs="Calibri"/>
                <w:bCs/>
                <w:color w:val="333333"/>
                <w:sz w:val="18"/>
                <w:szCs w:val="18"/>
                <w:lang w:eastAsia="en-GB"/>
              </w:rPr>
              <w:t>Adjusted odds ratios (95% CI) by housing tenure</w:t>
            </w:r>
          </w:p>
        </w:tc>
        <w:tc>
          <w:tcPr>
            <w:tcW w:w="1870" w:type="pct"/>
            <w:gridSpan w:val="4"/>
            <w:tcBorders>
              <w:top w:val="single" w:sz="4" w:space="0" w:color="auto"/>
              <w:left w:val="single" w:sz="4" w:space="0" w:color="auto"/>
              <w:right w:val="single" w:sz="4" w:space="0" w:color="auto"/>
            </w:tcBorders>
            <w:vAlign w:val="center"/>
          </w:tcPr>
          <w:p w14:paraId="77827256" w14:textId="77777777" w:rsidR="00A50845" w:rsidRPr="003A6E45"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3A6E45">
              <w:rPr>
                <w:rFonts w:ascii="Verdana" w:eastAsia="Times New Roman" w:hAnsi="Verdana" w:cs="Calibri"/>
                <w:bCs/>
                <w:color w:val="333333"/>
                <w:sz w:val="18"/>
                <w:szCs w:val="18"/>
                <w:lang w:eastAsia="en-GB"/>
              </w:rPr>
              <w:t>Adjusted odds ratios (95% CI) by housing tenure</w:t>
            </w:r>
          </w:p>
        </w:tc>
        <w:tc>
          <w:tcPr>
            <w:tcW w:w="771" w:type="pct"/>
            <w:vMerge w:val="restart"/>
            <w:tcBorders>
              <w:top w:val="single" w:sz="4" w:space="0" w:color="auto"/>
              <w:left w:val="single" w:sz="4" w:space="0" w:color="auto"/>
              <w:right w:val="single" w:sz="4" w:space="0" w:color="auto"/>
            </w:tcBorders>
            <w:vAlign w:val="center"/>
            <w:hideMark/>
          </w:tcPr>
          <w:p w14:paraId="626936AA" w14:textId="77777777" w:rsidR="00A50845" w:rsidRPr="003A6E45"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r>
      <w:tr w:rsidR="00A50845" w:rsidRPr="00B64CD3" w14:paraId="53C9F951" w14:textId="77777777" w:rsidTr="000D30B5">
        <w:tc>
          <w:tcPr>
            <w:tcW w:w="581" w:type="pct"/>
            <w:vMerge/>
            <w:tcBorders>
              <w:left w:val="single" w:sz="4" w:space="0" w:color="auto"/>
              <w:bottom w:val="single" w:sz="4" w:space="0" w:color="auto"/>
              <w:right w:val="single" w:sz="4" w:space="0" w:color="auto"/>
            </w:tcBorders>
            <w:vAlign w:val="center"/>
          </w:tcPr>
          <w:p w14:paraId="6722A67D"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p>
        </w:tc>
        <w:tc>
          <w:tcPr>
            <w:tcW w:w="957" w:type="pct"/>
            <w:gridSpan w:val="2"/>
            <w:tcBorders>
              <w:top w:val="single" w:sz="4" w:space="0" w:color="auto"/>
              <w:left w:val="single" w:sz="4" w:space="0" w:color="auto"/>
              <w:bottom w:val="single" w:sz="4" w:space="0" w:color="auto"/>
              <w:right w:val="single" w:sz="4" w:space="0" w:color="auto"/>
            </w:tcBorders>
          </w:tcPr>
          <w:p w14:paraId="3759FB3A" w14:textId="77777777" w:rsidR="00A50845" w:rsidRPr="00B64CD3" w:rsidRDefault="00A50845" w:rsidP="000D30B5">
            <w:pPr>
              <w:spacing w:after="0" w:line="240" w:lineRule="auto"/>
              <w:jc w:val="center"/>
              <w:rPr>
                <w:rFonts w:ascii="Verdana" w:hAnsi="Verdana" w:cs="Calibri"/>
                <w:sz w:val="18"/>
                <w:szCs w:val="18"/>
              </w:rPr>
            </w:pPr>
            <w:r w:rsidRPr="00B64CD3">
              <w:rPr>
                <w:rFonts w:ascii="Verdana" w:eastAsia="Times New Roman" w:hAnsi="Verdana" w:cs="Calibri"/>
                <w:bCs/>
                <w:color w:val="333333"/>
                <w:sz w:val="18"/>
                <w:szCs w:val="18"/>
                <w:lang w:eastAsia="en-GB"/>
              </w:rPr>
              <w:t>Rented</w:t>
            </w:r>
          </w:p>
        </w:tc>
        <w:tc>
          <w:tcPr>
            <w:tcW w:w="821" w:type="pct"/>
            <w:gridSpan w:val="2"/>
            <w:tcBorders>
              <w:top w:val="single" w:sz="4" w:space="0" w:color="auto"/>
              <w:left w:val="single" w:sz="4" w:space="0" w:color="auto"/>
              <w:bottom w:val="single" w:sz="4" w:space="0" w:color="auto"/>
              <w:right w:val="single" w:sz="4" w:space="0" w:color="auto"/>
            </w:tcBorders>
          </w:tcPr>
          <w:p w14:paraId="1207B68A" w14:textId="77777777" w:rsidR="00A50845" w:rsidRPr="00B64CD3" w:rsidRDefault="00A50845" w:rsidP="000D30B5">
            <w:pPr>
              <w:spacing w:after="0" w:line="240" w:lineRule="auto"/>
              <w:jc w:val="center"/>
              <w:rPr>
                <w:rFonts w:ascii="Verdana" w:hAnsi="Verdana" w:cs="Calibri"/>
                <w:sz w:val="18"/>
                <w:szCs w:val="18"/>
              </w:rPr>
            </w:pPr>
            <w:r w:rsidRPr="00B64CD3">
              <w:rPr>
                <w:rFonts w:ascii="Verdana" w:eastAsia="Times New Roman" w:hAnsi="Verdana" w:cs="Calibri"/>
                <w:bCs/>
                <w:color w:val="333333"/>
                <w:sz w:val="18"/>
                <w:szCs w:val="18"/>
                <w:lang w:eastAsia="en-GB"/>
              </w:rPr>
              <w:t>Private</w:t>
            </w:r>
          </w:p>
        </w:tc>
        <w:tc>
          <w:tcPr>
            <w:tcW w:w="1046" w:type="pct"/>
            <w:gridSpan w:val="2"/>
            <w:tcBorders>
              <w:top w:val="single" w:sz="4" w:space="0" w:color="auto"/>
              <w:left w:val="single" w:sz="4" w:space="0" w:color="auto"/>
              <w:bottom w:val="single" w:sz="4" w:space="0" w:color="auto"/>
              <w:right w:val="single" w:sz="4" w:space="0" w:color="auto"/>
            </w:tcBorders>
          </w:tcPr>
          <w:p w14:paraId="4CF29723" w14:textId="77777777" w:rsidR="00A50845" w:rsidRPr="00B64CD3" w:rsidRDefault="00A50845" w:rsidP="000D30B5">
            <w:pPr>
              <w:spacing w:after="0" w:line="240" w:lineRule="auto"/>
              <w:jc w:val="center"/>
              <w:rPr>
                <w:rFonts w:ascii="Verdana" w:hAnsi="Verdana" w:cs="Calibri"/>
                <w:sz w:val="18"/>
                <w:szCs w:val="18"/>
              </w:rPr>
            </w:pPr>
            <w:r w:rsidRPr="00B64CD3">
              <w:rPr>
                <w:rFonts w:ascii="Verdana" w:eastAsia="Times New Roman" w:hAnsi="Verdana" w:cs="Calibri"/>
                <w:bCs/>
                <w:color w:val="333333"/>
                <w:sz w:val="18"/>
                <w:szCs w:val="18"/>
                <w:lang w:eastAsia="en-GB"/>
              </w:rPr>
              <w:t>Rented</w:t>
            </w:r>
          </w:p>
        </w:tc>
        <w:tc>
          <w:tcPr>
            <w:tcW w:w="824" w:type="pct"/>
            <w:gridSpan w:val="2"/>
            <w:tcBorders>
              <w:top w:val="single" w:sz="4" w:space="0" w:color="auto"/>
              <w:left w:val="single" w:sz="4" w:space="0" w:color="auto"/>
              <w:bottom w:val="single" w:sz="4" w:space="0" w:color="auto"/>
              <w:right w:val="single" w:sz="4" w:space="0" w:color="auto"/>
            </w:tcBorders>
          </w:tcPr>
          <w:p w14:paraId="119CECBD" w14:textId="77777777" w:rsidR="00A50845" w:rsidRPr="00B64CD3" w:rsidRDefault="00A50845" w:rsidP="000D30B5">
            <w:pPr>
              <w:spacing w:after="0" w:line="240" w:lineRule="auto"/>
              <w:jc w:val="center"/>
              <w:rPr>
                <w:rFonts w:ascii="Verdana" w:hAnsi="Verdana" w:cs="Calibri"/>
                <w:sz w:val="18"/>
                <w:szCs w:val="18"/>
              </w:rPr>
            </w:pPr>
            <w:r w:rsidRPr="00B64CD3">
              <w:rPr>
                <w:rFonts w:ascii="Verdana" w:eastAsia="Times New Roman" w:hAnsi="Verdana" w:cs="Calibri"/>
                <w:bCs/>
                <w:color w:val="333333"/>
                <w:sz w:val="18"/>
                <w:szCs w:val="18"/>
                <w:lang w:eastAsia="en-GB"/>
              </w:rPr>
              <w:t>Private</w:t>
            </w:r>
          </w:p>
        </w:tc>
        <w:tc>
          <w:tcPr>
            <w:tcW w:w="0" w:type="auto"/>
            <w:vMerge/>
            <w:tcBorders>
              <w:left w:val="single" w:sz="4" w:space="0" w:color="auto"/>
              <w:bottom w:val="single" w:sz="4" w:space="0" w:color="auto"/>
              <w:right w:val="single" w:sz="4" w:space="0" w:color="auto"/>
            </w:tcBorders>
            <w:vAlign w:val="center"/>
          </w:tcPr>
          <w:p w14:paraId="4C32CC07"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r>
      <w:tr w:rsidR="00A50845" w:rsidRPr="00B64CD3" w14:paraId="4BFE0927" w14:textId="77777777" w:rsidTr="000D30B5">
        <w:tc>
          <w:tcPr>
            <w:tcW w:w="581" w:type="pct"/>
            <w:tcBorders>
              <w:top w:val="single" w:sz="4" w:space="0" w:color="auto"/>
              <w:left w:val="single" w:sz="4" w:space="0" w:color="auto"/>
              <w:bottom w:val="single" w:sz="4" w:space="0" w:color="auto"/>
              <w:right w:val="single" w:sz="4" w:space="0" w:color="auto"/>
            </w:tcBorders>
            <w:vAlign w:val="center"/>
            <w:hideMark/>
          </w:tcPr>
          <w:p w14:paraId="066E6AED" w14:textId="77777777" w:rsidR="00A50845" w:rsidRPr="007B43D3" w:rsidRDefault="00A50845" w:rsidP="000D30B5">
            <w:pPr>
              <w:spacing w:after="0" w:line="240" w:lineRule="auto"/>
              <w:contextualSpacing/>
              <w:rPr>
                <w:rFonts w:ascii="Verdana" w:eastAsia="Times New Roman" w:hAnsi="Verdana" w:cs="Calibri"/>
                <w:bCs/>
                <w:color w:val="333333"/>
                <w:sz w:val="18"/>
                <w:szCs w:val="18"/>
                <w:lang w:eastAsia="en-GB"/>
              </w:rPr>
            </w:pPr>
            <w:r w:rsidRPr="007B43D3">
              <w:rPr>
                <w:rFonts w:ascii="Verdana" w:eastAsia="Times New Roman" w:hAnsi="Verdana" w:cs="Calibri"/>
                <w:bCs/>
                <w:color w:val="333333"/>
                <w:sz w:val="18"/>
                <w:szCs w:val="18"/>
                <w:lang w:eastAsia="en-GB"/>
              </w:rPr>
              <w:t>Temperature of bathwater never checked using thermometer or other gadget**</w:t>
            </w: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5508B90C"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1.84 (1.03</w:t>
            </w:r>
            <w:r>
              <w:rPr>
                <w:rFonts w:ascii="Verdana" w:eastAsia="Times New Roman" w:hAnsi="Verdana" w:cs="Calibri"/>
                <w:bCs/>
                <w:color w:val="333333"/>
                <w:sz w:val="18"/>
                <w:szCs w:val="18"/>
                <w:lang w:eastAsia="en-GB"/>
              </w:rPr>
              <w:t xml:space="preserve"> to</w:t>
            </w:r>
            <w:r w:rsidRPr="00B64CD3">
              <w:rPr>
                <w:rFonts w:ascii="Verdana" w:eastAsia="Times New Roman" w:hAnsi="Verdana" w:cs="Calibri"/>
                <w:bCs/>
                <w:color w:val="333333"/>
                <w:sz w:val="18"/>
                <w:szCs w:val="18"/>
                <w:lang w:eastAsia="en-GB"/>
              </w:rPr>
              <w:t xml:space="preserve"> 3.28)</w:t>
            </w:r>
          </w:p>
        </w:tc>
        <w:tc>
          <w:tcPr>
            <w:tcW w:w="821" w:type="pct"/>
            <w:gridSpan w:val="2"/>
            <w:tcBorders>
              <w:top w:val="single" w:sz="4" w:space="0" w:color="auto"/>
              <w:left w:val="single" w:sz="4" w:space="0" w:color="auto"/>
              <w:bottom w:val="single" w:sz="4" w:space="0" w:color="auto"/>
              <w:right w:val="single" w:sz="4" w:space="0" w:color="auto"/>
            </w:tcBorders>
            <w:vAlign w:val="center"/>
          </w:tcPr>
          <w:p w14:paraId="4AAFEEFB"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0.65 (0.42</w:t>
            </w:r>
            <w:r>
              <w:rPr>
                <w:rFonts w:ascii="Verdana" w:eastAsia="Times New Roman" w:hAnsi="Verdana" w:cs="Calibri"/>
                <w:bCs/>
                <w:color w:val="333333"/>
                <w:sz w:val="18"/>
                <w:szCs w:val="18"/>
                <w:lang w:eastAsia="en-GB"/>
              </w:rPr>
              <w:t xml:space="preserve"> to</w:t>
            </w:r>
            <w:r w:rsidRPr="00B64CD3">
              <w:rPr>
                <w:rFonts w:ascii="Verdana" w:eastAsia="Times New Roman" w:hAnsi="Verdana" w:cs="Calibri"/>
                <w:bCs/>
                <w:color w:val="333333"/>
                <w:sz w:val="18"/>
                <w:szCs w:val="18"/>
                <w:lang w:eastAsia="en-GB"/>
              </w:rPr>
              <w:t xml:space="preserve"> 1.03)</w:t>
            </w:r>
          </w:p>
        </w:tc>
        <w:tc>
          <w:tcPr>
            <w:tcW w:w="1046" w:type="pct"/>
            <w:gridSpan w:val="2"/>
            <w:tcBorders>
              <w:top w:val="single" w:sz="4" w:space="0" w:color="auto"/>
              <w:left w:val="single" w:sz="4" w:space="0" w:color="auto"/>
              <w:bottom w:val="single" w:sz="4" w:space="0" w:color="auto"/>
              <w:right w:val="single" w:sz="4" w:space="0" w:color="auto"/>
            </w:tcBorders>
            <w:vAlign w:val="center"/>
            <w:hideMark/>
          </w:tcPr>
          <w:p w14:paraId="5A6FE30E"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1.45 (0.90 to 2.34)</w:t>
            </w:r>
          </w:p>
        </w:tc>
        <w:tc>
          <w:tcPr>
            <w:tcW w:w="824" w:type="pct"/>
            <w:gridSpan w:val="2"/>
            <w:tcBorders>
              <w:top w:val="single" w:sz="4" w:space="0" w:color="auto"/>
              <w:left w:val="single" w:sz="4" w:space="0" w:color="auto"/>
              <w:bottom w:val="single" w:sz="4" w:space="0" w:color="auto"/>
              <w:right w:val="single" w:sz="4" w:space="0" w:color="auto"/>
            </w:tcBorders>
            <w:vAlign w:val="center"/>
          </w:tcPr>
          <w:p w14:paraId="1166820E"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eastAsia="Times New Roman" w:hAnsi="Verdana" w:cs="Calibri"/>
                <w:bCs/>
                <w:color w:val="333333"/>
                <w:sz w:val="18"/>
                <w:szCs w:val="18"/>
                <w:lang w:eastAsia="en-GB"/>
              </w:rPr>
              <w:t>0.75 (0.50 to 1.11)</w:t>
            </w:r>
          </w:p>
          <w:p w14:paraId="24981121"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p>
        </w:tc>
        <w:tc>
          <w:tcPr>
            <w:tcW w:w="771" w:type="pct"/>
            <w:tcBorders>
              <w:top w:val="single" w:sz="4" w:space="0" w:color="auto"/>
              <w:left w:val="single" w:sz="4" w:space="0" w:color="auto"/>
              <w:bottom w:val="single" w:sz="4" w:space="0" w:color="auto"/>
              <w:right w:val="single" w:sz="4" w:space="0" w:color="auto"/>
            </w:tcBorders>
            <w:vAlign w:val="center"/>
          </w:tcPr>
          <w:p w14:paraId="78D5E1BF" w14:textId="77777777" w:rsidR="00A50845" w:rsidRPr="00B64CD3" w:rsidRDefault="00A50845" w:rsidP="000D30B5">
            <w:pPr>
              <w:spacing w:after="0" w:line="240" w:lineRule="auto"/>
              <w:contextualSpacing/>
              <w:jc w:val="center"/>
              <w:rPr>
                <w:rFonts w:ascii="Verdana" w:hAnsi="Verdana" w:cs="Calibri"/>
                <w:bCs/>
                <w:color w:val="333333"/>
                <w:sz w:val="18"/>
                <w:szCs w:val="18"/>
                <w:lang w:eastAsia="en-GB"/>
              </w:rPr>
            </w:pPr>
            <w:r w:rsidRPr="00B64CD3">
              <w:rPr>
                <w:rFonts w:ascii="Verdana" w:hAnsi="Verdana" w:cs="Calibri"/>
                <w:bCs/>
                <w:color w:val="333333"/>
                <w:sz w:val="18"/>
                <w:szCs w:val="18"/>
                <w:lang w:eastAsia="en-GB"/>
              </w:rPr>
              <w:t>P</w:t>
            </w:r>
            <w:r w:rsidRPr="00B64CD3">
              <w:rPr>
                <w:rFonts w:ascii="Verdana" w:hAnsi="Verdana" w:cs="Calibri"/>
                <w:bCs/>
                <w:color w:val="333333"/>
                <w:sz w:val="18"/>
                <w:szCs w:val="18"/>
                <w:vertAlign w:val="subscript"/>
                <w:lang w:eastAsia="en-GB"/>
              </w:rPr>
              <w:t>CC</w:t>
            </w:r>
            <w:r w:rsidRPr="00B64CD3">
              <w:rPr>
                <w:rFonts w:ascii="Verdana" w:hAnsi="Verdana" w:cs="Calibri"/>
                <w:bCs/>
                <w:color w:val="333333"/>
                <w:sz w:val="18"/>
                <w:szCs w:val="18"/>
                <w:lang w:eastAsia="en-GB"/>
              </w:rPr>
              <w:t>=0.005</w:t>
            </w:r>
          </w:p>
          <w:p w14:paraId="40425685" w14:textId="77777777" w:rsidR="00A50845" w:rsidRPr="00B64CD3" w:rsidRDefault="00A50845" w:rsidP="000D30B5">
            <w:pPr>
              <w:spacing w:after="0" w:line="240" w:lineRule="auto"/>
              <w:contextualSpacing/>
              <w:jc w:val="center"/>
              <w:rPr>
                <w:rFonts w:ascii="Verdana" w:eastAsia="Times New Roman" w:hAnsi="Verdana" w:cs="Calibri"/>
                <w:bCs/>
                <w:color w:val="333333"/>
                <w:sz w:val="18"/>
                <w:szCs w:val="18"/>
                <w:lang w:eastAsia="en-GB"/>
              </w:rPr>
            </w:pPr>
            <w:r w:rsidRPr="00B64CD3">
              <w:rPr>
                <w:rFonts w:ascii="Verdana" w:hAnsi="Verdana" w:cs="Calibri"/>
                <w:bCs/>
                <w:color w:val="333333"/>
                <w:sz w:val="18"/>
                <w:szCs w:val="18"/>
                <w:lang w:eastAsia="en-GB"/>
              </w:rPr>
              <w:t>P</w:t>
            </w:r>
            <w:r w:rsidRPr="00B64CD3">
              <w:rPr>
                <w:rFonts w:ascii="Verdana" w:hAnsi="Verdana" w:cs="Calibri"/>
                <w:bCs/>
                <w:color w:val="333333"/>
                <w:sz w:val="18"/>
                <w:szCs w:val="18"/>
                <w:vertAlign w:val="subscript"/>
                <w:lang w:eastAsia="en-GB"/>
              </w:rPr>
              <w:t>MI</w:t>
            </w:r>
            <w:r w:rsidRPr="00B64CD3">
              <w:rPr>
                <w:rFonts w:ascii="Verdana" w:hAnsi="Verdana" w:cs="Calibri"/>
                <w:bCs/>
                <w:color w:val="333333"/>
                <w:sz w:val="18"/>
                <w:szCs w:val="18"/>
                <w:lang w:eastAsia="en-GB"/>
              </w:rPr>
              <w:t>=</w:t>
            </w:r>
            <w:r w:rsidRPr="00B64CD3">
              <w:rPr>
                <w:rFonts w:ascii="Verdana" w:eastAsia="Times New Roman" w:hAnsi="Verdana" w:cs="Calibri"/>
                <w:bCs/>
                <w:color w:val="333333"/>
                <w:sz w:val="18"/>
                <w:szCs w:val="18"/>
                <w:lang w:eastAsia="en-GB"/>
              </w:rPr>
              <w:t>0.031</w:t>
            </w:r>
          </w:p>
        </w:tc>
      </w:tr>
    </w:tbl>
    <w:p w14:paraId="6BB1F907" w14:textId="77777777" w:rsidR="00A50845" w:rsidRDefault="00A50845" w:rsidP="00A50845">
      <w:pPr>
        <w:spacing w:after="0" w:line="240" w:lineRule="auto"/>
        <w:contextualSpacing/>
        <w:rPr>
          <w:rFonts w:ascii="Verdana" w:eastAsia="Times New Roman" w:hAnsi="Verdana" w:cs="Calibri"/>
          <w:bCs/>
          <w:color w:val="333333"/>
          <w:sz w:val="16"/>
          <w:szCs w:val="16"/>
          <w:lang w:eastAsia="en-GB"/>
        </w:rPr>
      </w:pPr>
    </w:p>
    <w:p w14:paraId="25AB75E9" w14:textId="77777777" w:rsidR="00A50845" w:rsidRPr="00477D6D" w:rsidRDefault="00A50845" w:rsidP="00A50845">
      <w:pPr>
        <w:spacing w:after="0" w:line="240" w:lineRule="auto"/>
        <w:contextualSpacing/>
        <w:rPr>
          <w:rFonts w:ascii="Verdana" w:eastAsia="Times New Roman" w:hAnsi="Verdana" w:cs="Calibri"/>
          <w:bCs/>
          <w:color w:val="333333"/>
          <w:sz w:val="16"/>
          <w:szCs w:val="16"/>
          <w:lang w:eastAsia="en-GB"/>
        </w:rPr>
      </w:pPr>
      <w:r w:rsidRPr="00477D6D">
        <w:rPr>
          <w:rFonts w:ascii="Verdana" w:eastAsia="Times New Roman" w:hAnsi="Verdana" w:cs="Calibri"/>
          <w:bCs/>
          <w:color w:val="333333"/>
          <w:sz w:val="16"/>
          <w:szCs w:val="16"/>
          <w:lang w:eastAsia="en-GB"/>
        </w:rPr>
        <w:t>Adjusted for confounders as in table 3.</w:t>
      </w:r>
      <w:r w:rsidRPr="00477D6D">
        <w:rPr>
          <w:sz w:val="16"/>
          <w:szCs w:val="16"/>
        </w:rPr>
        <w:t xml:space="preserve"> </w:t>
      </w:r>
      <w:r w:rsidRPr="00477D6D">
        <w:rPr>
          <w:rFonts w:ascii="Verdana" w:eastAsia="Times New Roman" w:hAnsi="Verdana" w:cs="Calibri"/>
          <w:bCs/>
          <w:color w:val="333333"/>
          <w:sz w:val="16"/>
          <w:szCs w:val="16"/>
          <w:lang w:eastAsia="en-GB"/>
        </w:rPr>
        <w:t xml:space="preserve">* in the last 24 hours ** at least some days in the last week. † Complete case analysis includes single imputed values for PedsQL, Hospital anxiety and depression scale, Parenting daily hassles scale as described in methods. </w:t>
      </w:r>
      <w:r w:rsidRPr="00477D6D">
        <w:rPr>
          <w:rFonts w:ascii="Verdana" w:hAnsi="Verdana" w:cs="Calibri"/>
          <w:bCs/>
          <w:color w:val="333333"/>
          <w:sz w:val="16"/>
          <w:szCs w:val="16"/>
          <w:lang w:eastAsia="en-GB"/>
        </w:rPr>
        <w:t>P</w:t>
      </w:r>
      <w:r w:rsidRPr="00477D6D">
        <w:rPr>
          <w:rFonts w:ascii="Verdana" w:hAnsi="Verdana" w:cs="Calibri"/>
          <w:bCs/>
          <w:color w:val="333333"/>
          <w:sz w:val="16"/>
          <w:szCs w:val="16"/>
          <w:vertAlign w:val="subscript"/>
          <w:lang w:eastAsia="en-GB"/>
        </w:rPr>
        <w:t>CC</w:t>
      </w:r>
      <w:r w:rsidRPr="00477D6D">
        <w:rPr>
          <w:rFonts w:ascii="Verdana" w:hAnsi="Verdana" w:cs="Calibri"/>
          <w:bCs/>
          <w:color w:val="333333"/>
          <w:sz w:val="16"/>
          <w:szCs w:val="16"/>
          <w:lang w:eastAsia="en-GB"/>
        </w:rPr>
        <w:t>= P value from complete case analysis. P</w:t>
      </w:r>
      <w:r w:rsidRPr="00477D6D">
        <w:rPr>
          <w:rFonts w:ascii="Verdana" w:hAnsi="Verdana" w:cs="Calibri"/>
          <w:bCs/>
          <w:color w:val="333333"/>
          <w:sz w:val="16"/>
          <w:szCs w:val="16"/>
          <w:vertAlign w:val="subscript"/>
          <w:lang w:eastAsia="en-GB"/>
        </w:rPr>
        <w:t>MI</w:t>
      </w:r>
      <w:r w:rsidRPr="00477D6D">
        <w:rPr>
          <w:rFonts w:ascii="Verdana" w:hAnsi="Verdana" w:cs="Calibri"/>
          <w:bCs/>
          <w:color w:val="333333"/>
          <w:sz w:val="16"/>
          <w:szCs w:val="16"/>
          <w:lang w:eastAsia="en-GB"/>
        </w:rPr>
        <w:t>=P value from multiple imputation analysis</w:t>
      </w:r>
    </w:p>
    <w:p w14:paraId="3DD72291" w14:textId="77777777" w:rsidR="00A50845" w:rsidRDefault="00A50845" w:rsidP="00A50845">
      <w:pPr>
        <w:spacing w:after="0" w:line="360" w:lineRule="auto"/>
        <w:contextualSpacing/>
        <w:rPr>
          <w:rFonts w:ascii="Verdana" w:eastAsia="Times New Roman" w:hAnsi="Verdana" w:cs="Calibri"/>
          <w:bCs/>
          <w:color w:val="333333"/>
          <w:sz w:val="16"/>
          <w:szCs w:val="16"/>
          <w:lang w:eastAsia="en-GB"/>
        </w:rPr>
      </w:pPr>
    </w:p>
    <w:p w14:paraId="09405C28" w14:textId="77777777" w:rsidR="00A50845" w:rsidRDefault="00A50845">
      <w:pPr>
        <w:rPr>
          <w:b/>
        </w:rPr>
      </w:pPr>
      <w:bookmarkStart w:id="33" w:name="_GoBack"/>
      <w:bookmarkEnd w:id="33"/>
    </w:p>
    <w:sectPr w:rsidR="00A50845" w:rsidSect="00F05FA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0FC01" w14:textId="77777777" w:rsidR="00FA40CD" w:rsidRDefault="00FA40CD" w:rsidP="001806F5">
      <w:pPr>
        <w:spacing w:after="0" w:line="240" w:lineRule="auto"/>
      </w:pPr>
      <w:r>
        <w:separator/>
      </w:r>
    </w:p>
  </w:endnote>
  <w:endnote w:type="continuationSeparator" w:id="0">
    <w:p w14:paraId="41B1D5E7" w14:textId="77777777" w:rsidR="00FA40CD" w:rsidRDefault="00FA40CD" w:rsidP="0018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221787"/>
      <w:docPartObj>
        <w:docPartGallery w:val="Page Numbers (Bottom of Page)"/>
        <w:docPartUnique/>
      </w:docPartObj>
    </w:sdtPr>
    <w:sdtEndPr>
      <w:rPr>
        <w:noProof/>
      </w:rPr>
    </w:sdtEndPr>
    <w:sdtContent>
      <w:p w14:paraId="4DF47889" w14:textId="77777777" w:rsidR="00A50845" w:rsidRDefault="00A5084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6C0EE72" w14:textId="77777777" w:rsidR="00A50845" w:rsidRDefault="00A50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4794"/>
      <w:docPartObj>
        <w:docPartGallery w:val="Page Numbers (Bottom of Page)"/>
        <w:docPartUnique/>
      </w:docPartObj>
    </w:sdtPr>
    <w:sdtEndPr>
      <w:rPr>
        <w:noProof/>
      </w:rPr>
    </w:sdtEndPr>
    <w:sdtContent>
      <w:p w14:paraId="61C05A53" w14:textId="1E323F9E" w:rsidR="00673B59" w:rsidRDefault="00673B59">
        <w:pPr>
          <w:pStyle w:val="Footer"/>
          <w:jc w:val="right"/>
        </w:pPr>
        <w:r>
          <w:fldChar w:fldCharType="begin"/>
        </w:r>
        <w:r>
          <w:instrText xml:space="preserve"> PAGE   \* MERGEFORMAT </w:instrText>
        </w:r>
        <w:r>
          <w:fldChar w:fldCharType="separate"/>
        </w:r>
        <w:r w:rsidR="00A50845">
          <w:rPr>
            <w:noProof/>
          </w:rPr>
          <w:t>30</w:t>
        </w:r>
        <w:r>
          <w:rPr>
            <w:noProof/>
          </w:rPr>
          <w:fldChar w:fldCharType="end"/>
        </w:r>
      </w:p>
    </w:sdtContent>
  </w:sdt>
  <w:p w14:paraId="6AD7B88D" w14:textId="77777777" w:rsidR="00673B59" w:rsidRDefault="00673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C79B" w14:textId="77777777" w:rsidR="00FA40CD" w:rsidRDefault="00FA40CD" w:rsidP="001806F5">
      <w:pPr>
        <w:spacing w:after="0" w:line="240" w:lineRule="auto"/>
      </w:pPr>
      <w:r>
        <w:separator/>
      </w:r>
    </w:p>
  </w:footnote>
  <w:footnote w:type="continuationSeparator" w:id="0">
    <w:p w14:paraId="4FF82380" w14:textId="77777777" w:rsidR="00FA40CD" w:rsidRDefault="00FA40CD" w:rsidP="001806F5">
      <w:pPr>
        <w:spacing w:after="0" w:line="240" w:lineRule="auto"/>
      </w:pPr>
      <w:r>
        <w:continuationSeparator/>
      </w:r>
    </w:p>
  </w:footnote>
  <w:footnote w:id="1">
    <w:p w14:paraId="0116AC42" w14:textId="77777777" w:rsidR="00673B59" w:rsidRDefault="00673B59" w:rsidP="001806F5">
      <w:pPr>
        <w:pStyle w:val="FootnoteText"/>
      </w:pPr>
      <w:r>
        <w:rPr>
          <w:rStyle w:val="FootnoteReference"/>
        </w:rPr>
        <w:footnoteRef/>
      </w:r>
      <w:r>
        <w:t xml:space="preserve"> Present address: Faculty of Medicine and Health Sciences, University of Nottingham, Nottingham Health Science Partners C Floor South Block Queen's Medical Centre Nottingham NG7 2UH</w:t>
      </w:r>
    </w:p>
  </w:footnote>
  <w:footnote w:id="2">
    <w:p w14:paraId="5DDB21FD" w14:textId="77777777" w:rsidR="00673B59" w:rsidRDefault="00673B59" w:rsidP="001806F5">
      <w:pPr>
        <w:pStyle w:val="FootnoteText"/>
      </w:pPr>
      <w:r>
        <w:rPr>
          <w:rStyle w:val="FootnoteReference"/>
        </w:rPr>
        <w:footnoteRef/>
      </w:r>
      <w:r>
        <w:t xml:space="preserve"> Present address: </w:t>
      </w:r>
      <w:r w:rsidRPr="00466B4E">
        <w:t xml:space="preserve">Faculty of Medicine and Health Sciences </w:t>
      </w:r>
      <w:r>
        <w:t>University of Nottingham, Division of Rehabilitation and Ageing’ School of Medicine, B Floor, The Medical School, Queen’s Medical Centre, Nottingham, NG7 2UH</w:t>
      </w:r>
    </w:p>
    <w:p w14:paraId="3AB3C1BA" w14:textId="77777777" w:rsidR="00673B59" w:rsidRPr="00992DC2" w:rsidRDefault="00673B59" w:rsidP="001806F5">
      <w:pPr>
        <w:pStyle w:val="FootnoteText"/>
      </w:pPr>
      <w:r>
        <w:rPr>
          <w:vertAlign w:val="superscript"/>
        </w:rPr>
        <w:t xml:space="preserve">3 </w:t>
      </w:r>
      <w:r>
        <w:t>Present address: Norfolk and Suffolk Primary and Community Care Research Office, Hosted by South Norfolk CCG, Lakeside 400, Broadland Business Park, Norwich NR7 0WG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50E"/>
    <w:multiLevelType w:val="multilevel"/>
    <w:tmpl w:val="1F4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1E7"/>
    <w:multiLevelType w:val="hybridMultilevel"/>
    <w:tmpl w:val="1520D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14F7F"/>
    <w:multiLevelType w:val="hybridMultilevel"/>
    <w:tmpl w:val="C1F0A5D6"/>
    <w:lvl w:ilvl="0" w:tplc="152210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23B34"/>
    <w:multiLevelType w:val="hybridMultilevel"/>
    <w:tmpl w:val="7E9CA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D653AF"/>
    <w:multiLevelType w:val="hybridMultilevel"/>
    <w:tmpl w:val="6430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E5D09"/>
    <w:multiLevelType w:val="hybridMultilevel"/>
    <w:tmpl w:val="AEFA5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F5DD0"/>
    <w:multiLevelType w:val="hybridMultilevel"/>
    <w:tmpl w:val="B0C61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2447A"/>
    <w:multiLevelType w:val="hybridMultilevel"/>
    <w:tmpl w:val="952AED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DC40C3"/>
    <w:multiLevelType w:val="hybridMultilevel"/>
    <w:tmpl w:val="9B42B2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36E383A"/>
    <w:multiLevelType w:val="hybridMultilevel"/>
    <w:tmpl w:val="B2223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16B33"/>
    <w:multiLevelType w:val="hybridMultilevel"/>
    <w:tmpl w:val="A63E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4908"/>
    <w:multiLevelType w:val="hybridMultilevel"/>
    <w:tmpl w:val="B0C61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7"/>
  </w:num>
  <w:num w:numId="6">
    <w:abstractNumId w:val="9"/>
  </w:num>
  <w:num w:numId="7">
    <w:abstractNumId w:val="6"/>
  </w:num>
  <w:num w:numId="8">
    <w:abstractNumId w:val="11"/>
  </w:num>
  <w:num w:numId="9">
    <w:abstractNumId w:val="4"/>
  </w:num>
  <w:num w:numId="10">
    <w:abstractNumId w:val="10"/>
  </w:num>
  <w:num w:numId="11">
    <w:abstractNumId w:val="0"/>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urns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r92asw0fzraznedr5u5te9bpt29dzx5r9ds&quot;&gt;Combined injury database Jan07-Saved&lt;record-ids&gt;&lt;item&gt;1979&lt;/item&gt;&lt;item&gt;2252&lt;/item&gt;&lt;item&gt;2570&lt;/item&gt;&lt;item&gt;2920&lt;/item&gt;&lt;item&gt;3129&lt;/item&gt;&lt;item&gt;3166&lt;/item&gt;&lt;item&gt;3769&lt;/item&gt;&lt;item&gt;4031&lt;/item&gt;&lt;item&gt;4292&lt;/item&gt;&lt;item&gt;4557&lt;/item&gt;&lt;item&gt;4562&lt;/item&gt;&lt;item&gt;4563&lt;/item&gt;&lt;item&gt;4611&lt;/item&gt;&lt;item&gt;4630&lt;/item&gt;&lt;item&gt;4672&lt;/item&gt;&lt;item&gt;4676&lt;/item&gt;&lt;item&gt;5024&lt;/item&gt;&lt;item&gt;5403&lt;/item&gt;&lt;item&gt;5405&lt;/item&gt;&lt;item&gt;5430&lt;/item&gt;&lt;item&gt;5737&lt;/item&gt;&lt;item&gt;5747&lt;/item&gt;&lt;item&gt;5803&lt;/item&gt;&lt;item&gt;5933&lt;/item&gt;&lt;item&gt;6046&lt;/item&gt;&lt;item&gt;6053&lt;/item&gt;&lt;item&gt;6055&lt;/item&gt;&lt;item&gt;6057&lt;/item&gt;&lt;item&gt;6279&lt;/item&gt;&lt;item&gt;7014&lt;/item&gt;&lt;item&gt;7016&lt;/item&gt;&lt;item&gt;7017&lt;/item&gt;&lt;item&gt;7028&lt;/item&gt;&lt;/record-ids&gt;&lt;/item&gt;&lt;/Libraries&gt;"/>
  </w:docVars>
  <w:rsids>
    <w:rsidRoot w:val="00166BD9"/>
    <w:rsid w:val="0000305F"/>
    <w:rsid w:val="0000398E"/>
    <w:rsid w:val="00004F75"/>
    <w:rsid w:val="000057CF"/>
    <w:rsid w:val="00006765"/>
    <w:rsid w:val="0001251F"/>
    <w:rsid w:val="0002210F"/>
    <w:rsid w:val="0004348E"/>
    <w:rsid w:val="00044398"/>
    <w:rsid w:val="00060769"/>
    <w:rsid w:val="00065165"/>
    <w:rsid w:val="00074D4E"/>
    <w:rsid w:val="000754CB"/>
    <w:rsid w:val="00084039"/>
    <w:rsid w:val="00097855"/>
    <w:rsid w:val="000C67FC"/>
    <w:rsid w:val="000D4794"/>
    <w:rsid w:val="000D573F"/>
    <w:rsid w:val="000D7D26"/>
    <w:rsid w:val="000E27C1"/>
    <w:rsid w:val="000E53AC"/>
    <w:rsid w:val="000E77DE"/>
    <w:rsid w:val="00101FC8"/>
    <w:rsid w:val="0010478C"/>
    <w:rsid w:val="00116028"/>
    <w:rsid w:val="001200C1"/>
    <w:rsid w:val="0012171E"/>
    <w:rsid w:val="00143DFD"/>
    <w:rsid w:val="00147C58"/>
    <w:rsid w:val="001554CB"/>
    <w:rsid w:val="001602D6"/>
    <w:rsid w:val="00166BD9"/>
    <w:rsid w:val="001679BE"/>
    <w:rsid w:val="001806F5"/>
    <w:rsid w:val="00182D1C"/>
    <w:rsid w:val="001A1AAD"/>
    <w:rsid w:val="001A3307"/>
    <w:rsid w:val="001A68A6"/>
    <w:rsid w:val="001A73D9"/>
    <w:rsid w:val="001B42E0"/>
    <w:rsid w:val="001C3614"/>
    <w:rsid w:val="001C7A2F"/>
    <w:rsid w:val="00204967"/>
    <w:rsid w:val="00211CA7"/>
    <w:rsid w:val="00237E1B"/>
    <w:rsid w:val="002508D9"/>
    <w:rsid w:val="00266430"/>
    <w:rsid w:val="00266D2D"/>
    <w:rsid w:val="0029020B"/>
    <w:rsid w:val="0029571A"/>
    <w:rsid w:val="002A49C6"/>
    <w:rsid w:val="002B424B"/>
    <w:rsid w:val="002B4F89"/>
    <w:rsid w:val="002C209C"/>
    <w:rsid w:val="002C5F65"/>
    <w:rsid w:val="002C7C20"/>
    <w:rsid w:val="002F1956"/>
    <w:rsid w:val="00320CFB"/>
    <w:rsid w:val="0032255A"/>
    <w:rsid w:val="00324598"/>
    <w:rsid w:val="00333DCE"/>
    <w:rsid w:val="00350387"/>
    <w:rsid w:val="00351C19"/>
    <w:rsid w:val="00354637"/>
    <w:rsid w:val="00362BE7"/>
    <w:rsid w:val="00363490"/>
    <w:rsid w:val="00367ACB"/>
    <w:rsid w:val="00395F29"/>
    <w:rsid w:val="003A4D68"/>
    <w:rsid w:val="003C0A74"/>
    <w:rsid w:val="003C6C9F"/>
    <w:rsid w:val="003F1E27"/>
    <w:rsid w:val="003F6411"/>
    <w:rsid w:val="00401933"/>
    <w:rsid w:val="00402DF6"/>
    <w:rsid w:val="00403FDA"/>
    <w:rsid w:val="00404488"/>
    <w:rsid w:val="00415C3C"/>
    <w:rsid w:val="00422269"/>
    <w:rsid w:val="00422DC4"/>
    <w:rsid w:val="0043398E"/>
    <w:rsid w:val="00440687"/>
    <w:rsid w:val="0044722C"/>
    <w:rsid w:val="00465D03"/>
    <w:rsid w:val="00472937"/>
    <w:rsid w:val="00487BB4"/>
    <w:rsid w:val="00491286"/>
    <w:rsid w:val="00497995"/>
    <w:rsid w:val="004A5613"/>
    <w:rsid w:val="004B3AA3"/>
    <w:rsid w:val="004D34B2"/>
    <w:rsid w:val="004D66DB"/>
    <w:rsid w:val="004E7569"/>
    <w:rsid w:val="005057A2"/>
    <w:rsid w:val="00506352"/>
    <w:rsid w:val="00512249"/>
    <w:rsid w:val="005141B7"/>
    <w:rsid w:val="00523C87"/>
    <w:rsid w:val="00543A4B"/>
    <w:rsid w:val="00550B34"/>
    <w:rsid w:val="005541B6"/>
    <w:rsid w:val="00561B08"/>
    <w:rsid w:val="005641B6"/>
    <w:rsid w:val="00581C7F"/>
    <w:rsid w:val="00583CB3"/>
    <w:rsid w:val="00585860"/>
    <w:rsid w:val="005A1637"/>
    <w:rsid w:val="005A283D"/>
    <w:rsid w:val="005A3785"/>
    <w:rsid w:val="005A6B20"/>
    <w:rsid w:val="005A7007"/>
    <w:rsid w:val="005C7D20"/>
    <w:rsid w:val="005D3351"/>
    <w:rsid w:val="005D49EC"/>
    <w:rsid w:val="005F1D69"/>
    <w:rsid w:val="00601AA9"/>
    <w:rsid w:val="00607553"/>
    <w:rsid w:val="00614572"/>
    <w:rsid w:val="00633A16"/>
    <w:rsid w:val="00640136"/>
    <w:rsid w:val="00646A65"/>
    <w:rsid w:val="00651151"/>
    <w:rsid w:val="006519F0"/>
    <w:rsid w:val="00652E47"/>
    <w:rsid w:val="00666488"/>
    <w:rsid w:val="00673B59"/>
    <w:rsid w:val="00673C53"/>
    <w:rsid w:val="006759C7"/>
    <w:rsid w:val="0068654E"/>
    <w:rsid w:val="006B79F7"/>
    <w:rsid w:val="006C0D0D"/>
    <w:rsid w:val="006E62C1"/>
    <w:rsid w:val="006E7282"/>
    <w:rsid w:val="006F0771"/>
    <w:rsid w:val="007064F1"/>
    <w:rsid w:val="00706FA2"/>
    <w:rsid w:val="00727900"/>
    <w:rsid w:val="00730E73"/>
    <w:rsid w:val="00736B6C"/>
    <w:rsid w:val="00762283"/>
    <w:rsid w:val="007651C3"/>
    <w:rsid w:val="00782A16"/>
    <w:rsid w:val="007A431F"/>
    <w:rsid w:val="007B2B2F"/>
    <w:rsid w:val="007B7002"/>
    <w:rsid w:val="007E19E0"/>
    <w:rsid w:val="007E47D2"/>
    <w:rsid w:val="007E5D64"/>
    <w:rsid w:val="007F05FA"/>
    <w:rsid w:val="008035C6"/>
    <w:rsid w:val="00806051"/>
    <w:rsid w:val="00814E71"/>
    <w:rsid w:val="008167E4"/>
    <w:rsid w:val="008231D3"/>
    <w:rsid w:val="00832580"/>
    <w:rsid w:val="00832833"/>
    <w:rsid w:val="00841E5B"/>
    <w:rsid w:val="008566A7"/>
    <w:rsid w:val="008A3688"/>
    <w:rsid w:val="008A3846"/>
    <w:rsid w:val="009000C2"/>
    <w:rsid w:val="00900A2D"/>
    <w:rsid w:val="0090326B"/>
    <w:rsid w:val="00915462"/>
    <w:rsid w:val="00944ECD"/>
    <w:rsid w:val="0096169F"/>
    <w:rsid w:val="009629F1"/>
    <w:rsid w:val="0097178A"/>
    <w:rsid w:val="00975E7F"/>
    <w:rsid w:val="00976796"/>
    <w:rsid w:val="00984042"/>
    <w:rsid w:val="009911AC"/>
    <w:rsid w:val="0099485C"/>
    <w:rsid w:val="009A1E4C"/>
    <w:rsid w:val="009A4731"/>
    <w:rsid w:val="009B52EB"/>
    <w:rsid w:val="009C009B"/>
    <w:rsid w:val="009C0F0C"/>
    <w:rsid w:val="009E29AF"/>
    <w:rsid w:val="009E6B87"/>
    <w:rsid w:val="009F7341"/>
    <w:rsid w:val="00A04E91"/>
    <w:rsid w:val="00A17502"/>
    <w:rsid w:val="00A32877"/>
    <w:rsid w:val="00A33D8E"/>
    <w:rsid w:val="00A440C2"/>
    <w:rsid w:val="00A50845"/>
    <w:rsid w:val="00A56929"/>
    <w:rsid w:val="00A57300"/>
    <w:rsid w:val="00A70B3F"/>
    <w:rsid w:val="00A84FBF"/>
    <w:rsid w:val="00AC523F"/>
    <w:rsid w:val="00AC530C"/>
    <w:rsid w:val="00AE4519"/>
    <w:rsid w:val="00B00317"/>
    <w:rsid w:val="00B0457F"/>
    <w:rsid w:val="00B04D2B"/>
    <w:rsid w:val="00B070B4"/>
    <w:rsid w:val="00B23644"/>
    <w:rsid w:val="00B424C6"/>
    <w:rsid w:val="00B47DD3"/>
    <w:rsid w:val="00B53E73"/>
    <w:rsid w:val="00B578EF"/>
    <w:rsid w:val="00B57BD2"/>
    <w:rsid w:val="00B64C67"/>
    <w:rsid w:val="00B74A6F"/>
    <w:rsid w:val="00B75B55"/>
    <w:rsid w:val="00B80B34"/>
    <w:rsid w:val="00B83810"/>
    <w:rsid w:val="00B864E6"/>
    <w:rsid w:val="00B910F1"/>
    <w:rsid w:val="00B93A43"/>
    <w:rsid w:val="00BB7DCD"/>
    <w:rsid w:val="00BC3ECA"/>
    <w:rsid w:val="00BD6616"/>
    <w:rsid w:val="00BD789F"/>
    <w:rsid w:val="00BE315B"/>
    <w:rsid w:val="00BE4D48"/>
    <w:rsid w:val="00C01D06"/>
    <w:rsid w:val="00C152BE"/>
    <w:rsid w:val="00C17ECF"/>
    <w:rsid w:val="00C20A13"/>
    <w:rsid w:val="00C24041"/>
    <w:rsid w:val="00C34D08"/>
    <w:rsid w:val="00C5599F"/>
    <w:rsid w:val="00C5684F"/>
    <w:rsid w:val="00C5787D"/>
    <w:rsid w:val="00C74061"/>
    <w:rsid w:val="00C81608"/>
    <w:rsid w:val="00C83E67"/>
    <w:rsid w:val="00CC2356"/>
    <w:rsid w:val="00CC290B"/>
    <w:rsid w:val="00CD13D0"/>
    <w:rsid w:val="00CD759A"/>
    <w:rsid w:val="00CE6D03"/>
    <w:rsid w:val="00D047F3"/>
    <w:rsid w:val="00D10880"/>
    <w:rsid w:val="00D14012"/>
    <w:rsid w:val="00D470D9"/>
    <w:rsid w:val="00D65A27"/>
    <w:rsid w:val="00D72F58"/>
    <w:rsid w:val="00D830AD"/>
    <w:rsid w:val="00D86BF3"/>
    <w:rsid w:val="00D90850"/>
    <w:rsid w:val="00DC2081"/>
    <w:rsid w:val="00DE14F9"/>
    <w:rsid w:val="00DE16BE"/>
    <w:rsid w:val="00DF1F1F"/>
    <w:rsid w:val="00DF2B68"/>
    <w:rsid w:val="00E07CD7"/>
    <w:rsid w:val="00E1251D"/>
    <w:rsid w:val="00E13FF7"/>
    <w:rsid w:val="00E207B8"/>
    <w:rsid w:val="00E269C5"/>
    <w:rsid w:val="00E459C9"/>
    <w:rsid w:val="00E45EE8"/>
    <w:rsid w:val="00E710A8"/>
    <w:rsid w:val="00E718DB"/>
    <w:rsid w:val="00E719C2"/>
    <w:rsid w:val="00E75C24"/>
    <w:rsid w:val="00E77806"/>
    <w:rsid w:val="00E81C21"/>
    <w:rsid w:val="00E82927"/>
    <w:rsid w:val="00EA5F74"/>
    <w:rsid w:val="00EA6482"/>
    <w:rsid w:val="00EB1878"/>
    <w:rsid w:val="00ED6C1C"/>
    <w:rsid w:val="00EE01F1"/>
    <w:rsid w:val="00EF227A"/>
    <w:rsid w:val="00F05506"/>
    <w:rsid w:val="00F05FAA"/>
    <w:rsid w:val="00F2706E"/>
    <w:rsid w:val="00F34690"/>
    <w:rsid w:val="00F73A23"/>
    <w:rsid w:val="00F75F75"/>
    <w:rsid w:val="00F8225C"/>
    <w:rsid w:val="00F9384D"/>
    <w:rsid w:val="00F93853"/>
    <w:rsid w:val="00FA40CD"/>
    <w:rsid w:val="00FD56F9"/>
    <w:rsid w:val="00FE2F85"/>
    <w:rsid w:val="00FF3802"/>
    <w:rsid w:val="00FF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ACBB"/>
  <w15:docId w15:val="{455DA869-E20A-4D93-9841-0CDFF77D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641B6"/>
    <w:rPr>
      <w:sz w:val="16"/>
      <w:szCs w:val="16"/>
    </w:rPr>
  </w:style>
  <w:style w:type="paragraph" w:styleId="CommentText">
    <w:name w:val="annotation text"/>
    <w:basedOn w:val="Normal"/>
    <w:link w:val="CommentTextChar"/>
    <w:uiPriority w:val="99"/>
    <w:unhideWhenUsed/>
    <w:rsid w:val="005641B6"/>
    <w:pPr>
      <w:spacing w:line="240" w:lineRule="auto"/>
    </w:pPr>
    <w:rPr>
      <w:sz w:val="20"/>
      <w:szCs w:val="20"/>
    </w:rPr>
  </w:style>
  <w:style w:type="character" w:customStyle="1" w:styleId="CommentTextChar">
    <w:name w:val="Comment Text Char"/>
    <w:basedOn w:val="DefaultParagraphFont"/>
    <w:link w:val="CommentText"/>
    <w:uiPriority w:val="99"/>
    <w:rsid w:val="005641B6"/>
    <w:rPr>
      <w:sz w:val="20"/>
      <w:szCs w:val="20"/>
    </w:rPr>
  </w:style>
  <w:style w:type="paragraph" w:styleId="CommentSubject">
    <w:name w:val="annotation subject"/>
    <w:basedOn w:val="CommentText"/>
    <w:next w:val="CommentText"/>
    <w:link w:val="CommentSubjectChar"/>
    <w:uiPriority w:val="99"/>
    <w:semiHidden/>
    <w:unhideWhenUsed/>
    <w:rsid w:val="005641B6"/>
    <w:rPr>
      <w:b/>
      <w:bCs/>
    </w:rPr>
  </w:style>
  <w:style w:type="character" w:customStyle="1" w:styleId="CommentSubjectChar">
    <w:name w:val="Comment Subject Char"/>
    <w:basedOn w:val="CommentTextChar"/>
    <w:link w:val="CommentSubject"/>
    <w:uiPriority w:val="99"/>
    <w:semiHidden/>
    <w:rsid w:val="005641B6"/>
    <w:rPr>
      <w:b/>
      <w:bCs/>
      <w:sz w:val="20"/>
      <w:szCs w:val="20"/>
    </w:rPr>
  </w:style>
  <w:style w:type="paragraph" w:styleId="BalloonText">
    <w:name w:val="Balloon Text"/>
    <w:basedOn w:val="Normal"/>
    <w:link w:val="BalloonTextChar"/>
    <w:uiPriority w:val="99"/>
    <w:semiHidden/>
    <w:unhideWhenUsed/>
    <w:rsid w:val="0056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1B6"/>
    <w:rPr>
      <w:rFonts w:ascii="Tahoma" w:hAnsi="Tahoma" w:cs="Tahoma"/>
      <w:sz w:val="16"/>
      <w:szCs w:val="16"/>
    </w:rPr>
  </w:style>
  <w:style w:type="paragraph" w:styleId="ListParagraph">
    <w:name w:val="List Paragraph"/>
    <w:basedOn w:val="Normal"/>
    <w:uiPriority w:val="34"/>
    <w:qFormat/>
    <w:rsid w:val="00BD789F"/>
    <w:pPr>
      <w:ind w:left="720"/>
      <w:contextualSpacing/>
    </w:pPr>
  </w:style>
  <w:style w:type="character" w:styleId="Hyperlink">
    <w:name w:val="Hyperlink"/>
    <w:basedOn w:val="DefaultParagraphFont"/>
    <w:uiPriority w:val="99"/>
    <w:unhideWhenUsed/>
    <w:rsid w:val="00984042"/>
    <w:rPr>
      <w:color w:val="0000FF" w:themeColor="hyperlink"/>
      <w:u w:val="single"/>
    </w:rPr>
  </w:style>
  <w:style w:type="paragraph" w:styleId="Caption">
    <w:name w:val="caption"/>
    <w:basedOn w:val="Normal"/>
    <w:next w:val="Normal"/>
    <w:autoRedefine/>
    <w:uiPriority w:val="35"/>
    <w:unhideWhenUsed/>
    <w:qFormat/>
    <w:rsid w:val="00B75B55"/>
    <w:pPr>
      <w:spacing w:after="0" w:line="360" w:lineRule="auto"/>
    </w:pPr>
    <w:rPr>
      <w:rFonts w:ascii="Verdana" w:eastAsiaTheme="minorEastAsia" w:hAnsi="Verdana"/>
      <w:bCs/>
      <w:sz w:val="20"/>
      <w:szCs w:val="20"/>
    </w:rPr>
  </w:style>
  <w:style w:type="paragraph" w:styleId="Revision">
    <w:name w:val="Revision"/>
    <w:hidden/>
    <w:uiPriority w:val="99"/>
    <w:semiHidden/>
    <w:rsid w:val="00736B6C"/>
    <w:pPr>
      <w:spacing w:after="0" w:line="240" w:lineRule="auto"/>
    </w:pPr>
  </w:style>
  <w:style w:type="paragraph" w:styleId="FootnoteText">
    <w:name w:val="footnote text"/>
    <w:basedOn w:val="Normal"/>
    <w:link w:val="FootnoteTextChar"/>
    <w:uiPriority w:val="99"/>
    <w:semiHidden/>
    <w:unhideWhenUsed/>
    <w:rsid w:val="00180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6F5"/>
    <w:rPr>
      <w:sz w:val="20"/>
      <w:szCs w:val="20"/>
    </w:rPr>
  </w:style>
  <w:style w:type="character" w:styleId="FootnoteReference">
    <w:name w:val="footnote reference"/>
    <w:basedOn w:val="DefaultParagraphFont"/>
    <w:uiPriority w:val="99"/>
    <w:semiHidden/>
    <w:unhideWhenUsed/>
    <w:rsid w:val="001806F5"/>
    <w:rPr>
      <w:vertAlign w:val="superscript"/>
    </w:rPr>
  </w:style>
  <w:style w:type="paragraph" w:styleId="Header">
    <w:name w:val="header"/>
    <w:basedOn w:val="Normal"/>
    <w:link w:val="HeaderChar"/>
    <w:uiPriority w:val="99"/>
    <w:unhideWhenUsed/>
    <w:rsid w:val="000D5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3F"/>
  </w:style>
  <w:style w:type="paragraph" w:styleId="Footer">
    <w:name w:val="footer"/>
    <w:basedOn w:val="Normal"/>
    <w:link w:val="FooterChar"/>
    <w:uiPriority w:val="99"/>
    <w:unhideWhenUsed/>
    <w:rsid w:val="000D5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3F"/>
  </w:style>
  <w:style w:type="table" w:styleId="TableGrid">
    <w:name w:val="Table Grid"/>
    <w:basedOn w:val="TableNormal"/>
    <w:uiPriority w:val="39"/>
    <w:rsid w:val="00962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0845"/>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Emphasis">
    <w:name w:val="Emphasis"/>
    <w:basedOn w:val="DefaultParagraphFont"/>
    <w:uiPriority w:val="20"/>
    <w:qFormat/>
    <w:rsid w:val="00A50845"/>
    <w:rPr>
      <w:i/>
      <w:iCs/>
    </w:rPr>
  </w:style>
  <w:style w:type="character" w:styleId="FollowedHyperlink">
    <w:name w:val="FollowedHyperlink"/>
    <w:basedOn w:val="DefaultParagraphFont"/>
    <w:uiPriority w:val="99"/>
    <w:semiHidden/>
    <w:unhideWhenUsed/>
    <w:rsid w:val="00A50845"/>
    <w:rPr>
      <w:color w:val="800080" w:themeColor="followedHyperlink"/>
      <w:u w:val="single"/>
    </w:rPr>
  </w:style>
  <w:style w:type="character" w:customStyle="1" w:styleId="apple-converted-space">
    <w:name w:val="apple-converted-space"/>
    <w:basedOn w:val="DefaultParagraphFont"/>
    <w:rsid w:val="00A5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afekids.org/tier3_cd.cfm?folder_id=540&amp;content_item_id=10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gi-bin/inyourarea/distan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government/statistics/english-indices-of-deprivation-2010" TargetMode="External"/><Relationship Id="rId4" Type="http://schemas.openxmlformats.org/officeDocument/2006/relationships/settings" Target="settings.xml"/><Relationship Id="rId9" Type="http://schemas.openxmlformats.org/officeDocument/2006/relationships/hyperlink" Target="http://extension.missouri.edu/explorepdf/hesguide/humanrel/gh602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CDD4-1CBC-49AC-9897-78699108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12047</Words>
  <Characters>68673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Kendrick</dc:creator>
  <cp:lastModifiedBy>T Deave</cp:lastModifiedBy>
  <cp:revision>2</cp:revision>
  <cp:lastPrinted>2016-05-06T14:17:00Z</cp:lastPrinted>
  <dcterms:created xsi:type="dcterms:W3CDTF">2016-07-28T13:11:00Z</dcterms:created>
  <dcterms:modified xsi:type="dcterms:W3CDTF">2016-07-28T13:11:00Z</dcterms:modified>
</cp:coreProperties>
</file>