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E09219A" w14:textId="77777777" w:rsidR="00D4186D" w:rsidRDefault="000E0C91">
      <w:pPr>
        <w:pStyle w:val="Title"/>
        <w:contextualSpacing w:val="0"/>
        <w:jc w:val="center"/>
        <w:rPr>
          <w:rFonts w:ascii="Arial" w:eastAsia="Times New Roman" w:hAnsi="Arial" w:cs="Arial"/>
          <w:sz w:val="36"/>
        </w:rPr>
      </w:pPr>
      <w:bookmarkStart w:id="0" w:name="h.xituekjpz7mc" w:colFirst="0" w:colLast="0"/>
      <w:bookmarkEnd w:id="0"/>
      <w:r w:rsidRPr="00D4186D">
        <w:rPr>
          <w:rFonts w:ascii="Arial" w:eastAsia="Times New Roman" w:hAnsi="Arial" w:cs="Arial"/>
          <w:sz w:val="36"/>
        </w:rPr>
        <w:t xml:space="preserve">What do unions do in times of economic crisis? </w:t>
      </w:r>
    </w:p>
    <w:p w14:paraId="4F5AE0AB" w14:textId="77777777" w:rsidR="00973240" w:rsidRPr="00D4186D" w:rsidRDefault="000E0C91">
      <w:pPr>
        <w:pStyle w:val="Title"/>
        <w:contextualSpacing w:val="0"/>
        <w:jc w:val="center"/>
        <w:rPr>
          <w:rFonts w:ascii="Arial" w:hAnsi="Arial" w:cs="Arial"/>
          <w:sz w:val="36"/>
        </w:rPr>
      </w:pPr>
      <w:r w:rsidRPr="00D4186D">
        <w:rPr>
          <w:rFonts w:ascii="Arial" w:eastAsia="Times New Roman" w:hAnsi="Arial" w:cs="Arial"/>
          <w:sz w:val="36"/>
        </w:rPr>
        <w:t>Evidence f</w:t>
      </w:r>
      <w:r w:rsidR="00C06D92" w:rsidRPr="00D4186D">
        <w:rPr>
          <w:rFonts w:ascii="Arial" w:eastAsia="Times New Roman" w:hAnsi="Arial" w:cs="Arial"/>
          <w:sz w:val="36"/>
        </w:rPr>
        <w:t>rom Central and Eastern Europe</w:t>
      </w:r>
    </w:p>
    <w:p w14:paraId="6C69E426" w14:textId="77777777" w:rsidR="00973240" w:rsidRPr="00376D0A" w:rsidRDefault="00973240"/>
    <w:p w14:paraId="14D908BA" w14:textId="77777777" w:rsidR="00973240" w:rsidRPr="00376D0A" w:rsidRDefault="00973240">
      <w:bookmarkStart w:id="1" w:name="h.mgs9vnanbcr9" w:colFirst="0" w:colLast="0"/>
      <w:bookmarkEnd w:id="1"/>
    </w:p>
    <w:p w14:paraId="0BFC6061" w14:textId="77777777" w:rsidR="00F12874" w:rsidRDefault="00F12874" w:rsidP="00F12874">
      <w:pPr>
        <w:pStyle w:val="Heading1"/>
        <w:contextualSpacing w:val="0"/>
        <w:jc w:val="center"/>
        <w:rPr>
          <w:rFonts w:ascii="Arial" w:eastAsia="Times New Roman" w:hAnsi="Arial" w:cs="Arial"/>
        </w:rPr>
      </w:pPr>
      <w:r w:rsidRPr="00855D92">
        <w:rPr>
          <w:rFonts w:ascii="Arial" w:eastAsia="Times New Roman" w:hAnsi="Arial" w:cs="Arial"/>
        </w:rPr>
        <w:t xml:space="preserve">Artjoms Ivlevs </w:t>
      </w:r>
    </w:p>
    <w:p w14:paraId="6C0A3237" w14:textId="77777777" w:rsidR="00F12874" w:rsidRPr="00323AE3" w:rsidRDefault="00F12874" w:rsidP="00F12874">
      <w:pPr>
        <w:jc w:val="center"/>
      </w:pPr>
      <w:r w:rsidRPr="00855D92">
        <w:rPr>
          <w:rFonts w:eastAsia="Times New Roman"/>
        </w:rPr>
        <w:t>University of the West of England, Bristol</w:t>
      </w:r>
      <w:r>
        <w:rPr>
          <w:rFonts w:eastAsia="Times New Roman"/>
        </w:rPr>
        <w:t>, UK, and IZA, Bonn, Germany</w:t>
      </w:r>
    </w:p>
    <w:p w14:paraId="5E356509" w14:textId="77777777" w:rsidR="00F12874" w:rsidRPr="00855D92" w:rsidRDefault="00F12874" w:rsidP="00F12874">
      <w:pPr>
        <w:pStyle w:val="Heading1"/>
        <w:contextualSpacing w:val="0"/>
        <w:jc w:val="center"/>
        <w:rPr>
          <w:rFonts w:ascii="Arial" w:hAnsi="Arial" w:cs="Arial"/>
        </w:rPr>
      </w:pPr>
      <w:r w:rsidRPr="00855D92">
        <w:rPr>
          <w:rFonts w:ascii="Arial" w:eastAsia="Times New Roman" w:hAnsi="Arial" w:cs="Arial"/>
        </w:rPr>
        <w:t>Michail Veliziotis</w:t>
      </w:r>
    </w:p>
    <w:p w14:paraId="4171EA41" w14:textId="77777777" w:rsidR="00F12874" w:rsidRPr="00376D0A" w:rsidRDefault="00F12874" w:rsidP="00F12874">
      <w:pPr>
        <w:jc w:val="center"/>
      </w:pPr>
      <w:r w:rsidRPr="00855D92">
        <w:rPr>
          <w:rFonts w:eastAsia="Times New Roman"/>
        </w:rPr>
        <w:t>University of the West of England, Bristol</w:t>
      </w:r>
      <w:r>
        <w:rPr>
          <w:rFonts w:eastAsia="Times New Roman"/>
        </w:rPr>
        <w:t>, UK</w:t>
      </w:r>
    </w:p>
    <w:p w14:paraId="6530787F" w14:textId="77777777" w:rsidR="00973240" w:rsidRPr="00376D0A" w:rsidRDefault="00973240"/>
    <w:p w14:paraId="0F8B916E" w14:textId="77777777" w:rsidR="00973240" w:rsidRPr="00376D0A" w:rsidRDefault="000E0C91">
      <w:r w:rsidRPr="00376D0A">
        <w:rPr>
          <w:rFonts w:eastAsia="Times New Roman"/>
        </w:rPr>
        <w:t xml:space="preserve">  </w:t>
      </w:r>
    </w:p>
    <w:p w14:paraId="7856F503" w14:textId="77777777" w:rsidR="00973240" w:rsidRPr="00376D0A" w:rsidRDefault="000E0C91" w:rsidP="00376D0A">
      <w:pPr>
        <w:pStyle w:val="Heading1"/>
        <w:contextualSpacing w:val="0"/>
        <w:rPr>
          <w:rFonts w:ascii="Arial" w:hAnsi="Arial" w:cs="Arial"/>
          <w:b/>
        </w:rPr>
      </w:pPr>
      <w:bookmarkStart w:id="2" w:name="h.w4xatgr87xid" w:colFirst="0" w:colLast="0"/>
      <w:bookmarkEnd w:id="2"/>
      <w:r w:rsidRPr="00376D0A">
        <w:rPr>
          <w:rFonts w:ascii="Arial" w:eastAsia="Times New Roman" w:hAnsi="Arial" w:cs="Arial"/>
          <w:b/>
          <w:sz w:val="24"/>
          <w:szCs w:val="24"/>
        </w:rPr>
        <w:t>Abstract</w:t>
      </w:r>
    </w:p>
    <w:p w14:paraId="3B025BF1" w14:textId="77777777" w:rsidR="00973240" w:rsidRPr="00480023" w:rsidRDefault="00973240">
      <w:pPr>
        <w:rPr>
          <w:rFonts w:ascii="Times New Roman" w:eastAsia="Trebuchet MS" w:hAnsi="Times New Roman" w:cs="Times New Roman"/>
          <w:sz w:val="32"/>
          <w:szCs w:val="32"/>
        </w:rPr>
      </w:pPr>
      <w:bookmarkStart w:id="3" w:name="h.3ryaqy77uye8" w:colFirst="0" w:colLast="0"/>
      <w:bookmarkStart w:id="4" w:name="h.57yddi9hgqhs" w:colFirst="0" w:colLast="0"/>
      <w:bookmarkEnd w:id="3"/>
      <w:bookmarkEnd w:id="4"/>
    </w:p>
    <w:p w14:paraId="648DFD19" w14:textId="3D7502D5" w:rsidR="00F75B7E" w:rsidRPr="00763B7C" w:rsidRDefault="00490C84">
      <w:pPr>
        <w:rPr>
          <w:rFonts w:ascii="Times New Roman" w:eastAsia="Trebuchet MS" w:hAnsi="Times New Roman" w:cs="Times New Roman"/>
          <w:i/>
          <w:sz w:val="32"/>
          <w:szCs w:val="32"/>
        </w:rPr>
      </w:pPr>
      <w:r>
        <w:rPr>
          <w:rFonts w:ascii="Times New Roman" w:eastAsia="Trebuchet MS" w:hAnsi="Times New Roman" w:cs="Times New Roman"/>
          <w:i/>
          <w:sz w:val="24"/>
          <w:szCs w:val="32"/>
        </w:rPr>
        <w:t>O</w:t>
      </w:r>
      <w:r w:rsidRPr="00763B7C">
        <w:rPr>
          <w:rFonts w:ascii="Times New Roman" w:eastAsia="Trebuchet MS" w:hAnsi="Times New Roman" w:cs="Times New Roman"/>
          <w:i/>
          <w:sz w:val="24"/>
          <w:szCs w:val="32"/>
        </w:rPr>
        <w:t>ver the last two decades</w:t>
      </w:r>
      <w:r w:rsidR="002063A8">
        <w:rPr>
          <w:rFonts w:ascii="Times New Roman" w:eastAsia="Trebuchet MS" w:hAnsi="Times New Roman" w:cs="Times New Roman"/>
          <w:i/>
          <w:sz w:val="24"/>
          <w:szCs w:val="32"/>
        </w:rPr>
        <w:t xml:space="preserve">, </w:t>
      </w:r>
      <w:r>
        <w:rPr>
          <w:rFonts w:ascii="Times New Roman" w:eastAsia="Trebuchet MS" w:hAnsi="Times New Roman" w:cs="Times New Roman"/>
          <w:i/>
          <w:sz w:val="24"/>
          <w:szCs w:val="32"/>
        </w:rPr>
        <w:t>t</w:t>
      </w:r>
      <w:r w:rsidR="00FB30D7" w:rsidRPr="00763B7C">
        <w:rPr>
          <w:rFonts w:ascii="Times New Roman" w:eastAsia="Trebuchet MS" w:hAnsi="Times New Roman" w:cs="Times New Roman"/>
          <w:i/>
          <w:sz w:val="24"/>
          <w:szCs w:val="32"/>
        </w:rPr>
        <w:t>rade union membership in Central and Eastern Europe has been in continuous decline</w:t>
      </w:r>
      <w:r w:rsidR="00E32902">
        <w:rPr>
          <w:rFonts w:ascii="Times New Roman" w:eastAsia="Trebuchet MS" w:hAnsi="Times New Roman" w:cs="Times New Roman"/>
          <w:i/>
          <w:sz w:val="24"/>
          <w:szCs w:val="32"/>
        </w:rPr>
        <w:t xml:space="preserve"> </w:t>
      </w:r>
      <w:r w:rsidR="00FB30D7" w:rsidRPr="00763B7C">
        <w:rPr>
          <w:rFonts w:ascii="Times New Roman" w:eastAsia="Trebuchet MS" w:hAnsi="Times New Roman" w:cs="Times New Roman"/>
          <w:i/>
          <w:sz w:val="24"/>
          <w:szCs w:val="32"/>
        </w:rPr>
        <w:t>and t</w:t>
      </w:r>
      <w:r w:rsidR="00231E6A" w:rsidRPr="00763B7C">
        <w:rPr>
          <w:rFonts w:ascii="Times New Roman" w:eastAsia="Trebuchet MS" w:hAnsi="Times New Roman" w:cs="Times New Roman"/>
          <w:i/>
          <w:sz w:val="24"/>
          <w:szCs w:val="32"/>
        </w:rPr>
        <w:t xml:space="preserve">here is </w:t>
      </w:r>
      <w:r w:rsidR="00FB30D7" w:rsidRPr="00763B7C">
        <w:rPr>
          <w:rFonts w:ascii="Times New Roman" w:eastAsia="Trebuchet MS" w:hAnsi="Times New Roman" w:cs="Times New Roman"/>
          <w:i/>
          <w:sz w:val="24"/>
          <w:szCs w:val="32"/>
        </w:rPr>
        <w:t>a common perception</w:t>
      </w:r>
      <w:r w:rsidR="00231E6A" w:rsidRPr="00763B7C">
        <w:rPr>
          <w:rFonts w:ascii="Times New Roman" w:eastAsia="Trebuchet MS" w:hAnsi="Times New Roman" w:cs="Times New Roman"/>
          <w:i/>
          <w:sz w:val="24"/>
          <w:szCs w:val="32"/>
        </w:rPr>
        <w:t xml:space="preserve"> that</w:t>
      </w:r>
      <w:r w:rsidR="00FB30D7" w:rsidRPr="00763B7C">
        <w:rPr>
          <w:rFonts w:ascii="Times New Roman" w:eastAsia="Trebuchet MS" w:hAnsi="Times New Roman" w:cs="Times New Roman"/>
          <w:i/>
          <w:sz w:val="24"/>
          <w:szCs w:val="32"/>
        </w:rPr>
        <w:t xml:space="preserve"> trade union</w:t>
      </w:r>
      <w:r w:rsidR="00364367" w:rsidRPr="00763B7C">
        <w:rPr>
          <w:rFonts w:ascii="Times New Roman" w:eastAsia="Trebuchet MS" w:hAnsi="Times New Roman" w:cs="Times New Roman"/>
          <w:i/>
          <w:sz w:val="24"/>
          <w:szCs w:val="32"/>
        </w:rPr>
        <w:t>s</w:t>
      </w:r>
      <w:r w:rsidR="00FB30D7" w:rsidRPr="00763B7C">
        <w:rPr>
          <w:rFonts w:ascii="Times New Roman" w:eastAsia="Trebuchet MS" w:hAnsi="Times New Roman" w:cs="Times New Roman"/>
          <w:i/>
          <w:sz w:val="24"/>
          <w:szCs w:val="32"/>
        </w:rPr>
        <w:t xml:space="preserve"> in the region </w:t>
      </w:r>
      <w:r w:rsidR="00633949">
        <w:rPr>
          <w:rFonts w:ascii="Times New Roman" w:eastAsia="Trebuchet MS" w:hAnsi="Times New Roman" w:cs="Times New Roman"/>
          <w:i/>
          <w:sz w:val="24"/>
          <w:szCs w:val="32"/>
        </w:rPr>
        <w:t>are weak</w:t>
      </w:r>
      <w:r w:rsidR="007064A2">
        <w:rPr>
          <w:rFonts w:ascii="Times New Roman" w:eastAsia="Trebuchet MS" w:hAnsi="Times New Roman" w:cs="Times New Roman"/>
          <w:i/>
          <w:sz w:val="24"/>
          <w:szCs w:val="32"/>
        </w:rPr>
        <w:t xml:space="preserve">. </w:t>
      </w:r>
      <w:r w:rsidR="00295A02" w:rsidRPr="00763B7C">
        <w:rPr>
          <w:rFonts w:ascii="Times New Roman" w:eastAsia="Trebuchet MS" w:hAnsi="Times New Roman" w:cs="Times New Roman"/>
          <w:i/>
          <w:sz w:val="24"/>
          <w:szCs w:val="32"/>
        </w:rPr>
        <w:t>However, l</w:t>
      </w:r>
      <w:r w:rsidR="00E87BD9" w:rsidRPr="00763B7C">
        <w:rPr>
          <w:rFonts w:ascii="Times New Roman" w:eastAsia="Trebuchet MS" w:hAnsi="Times New Roman" w:cs="Times New Roman"/>
          <w:i/>
          <w:sz w:val="24"/>
          <w:szCs w:val="32"/>
        </w:rPr>
        <w:t>ittle is known</w:t>
      </w:r>
      <w:r w:rsidR="00295A02" w:rsidRPr="00763B7C">
        <w:rPr>
          <w:rFonts w:ascii="Times New Roman" w:eastAsia="Trebuchet MS" w:hAnsi="Times New Roman" w:cs="Times New Roman"/>
          <w:i/>
          <w:sz w:val="24"/>
          <w:szCs w:val="32"/>
        </w:rPr>
        <w:t xml:space="preserve"> about</w:t>
      </w:r>
      <w:r w:rsidR="00E87BD9" w:rsidRPr="00763B7C">
        <w:rPr>
          <w:rFonts w:ascii="Times New Roman" w:eastAsia="Trebuchet MS" w:hAnsi="Times New Roman" w:cs="Times New Roman"/>
          <w:i/>
          <w:sz w:val="24"/>
          <w:szCs w:val="32"/>
        </w:rPr>
        <w:t xml:space="preserve"> </w:t>
      </w:r>
      <w:r w:rsidR="00295A02" w:rsidRPr="00763B7C">
        <w:rPr>
          <w:rFonts w:ascii="Times New Roman" w:eastAsia="Trebuchet MS" w:hAnsi="Times New Roman" w:cs="Times New Roman"/>
          <w:i/>
          <w:sz w:val="24"/>
          <w:szCs w:val="32"/>
        </w:rPr>
        <w:t xml:space="preserve">the </w:t>
      </w:r>
      <w:r>
        <w:rPr>
          <w:rFonts w:ascii="Times New Roman" w:eastAsia="Trebuchet MS" w:hAnsi="Times New Roman" w:cs="Times New Roman"/>
          <w:i/>
          <w:sz w:val="24"/>
          <w:szCs w:val="32"/>
        </w:rPr>
        <w:t xml:space="preserve">actual </w:t>
      </w:r>
      <w:r w:rsidR="005D308F" w:rsidRPr="00763B7C">
        <w:rPr>
          <w:rFonts w:ascii="Times New Roman" w:eastAsia="Trebuchet MS" w:hAnsi="Times New Roman" w:cs="Times New Roman"/>
          <w:i/>
          <w:sz w:val="24"/>
          <w:szCs w:val="32"/>
        </w:rPr>
        <w:t>relevance</w:t>
      </w:r>
      <w:r w:rsidR="00295A02" w:rsidRPr="00763B7C">
        <w:rPr>
          <w:rFonts w:ascii="Times New Roman" w:eastAsia="Trebuchet MS" w:hAnsi="Times New Roman" w:cs="Times New Roman"/>
          <w:i/>
          <w:sz w:val="24"/>
          <w:szCs w:val="32"/>
        </w:rPr>
        <w:t xml:space="preserve"> of trade unions </w:t>
      </w:r>
      <w:r w:rsidR="005D308F" w:rsidRPr="00763B7C">
        <w:rPr>
          <w:rFonts w:ascii="Times New Roman" w:eastAsia="Trebuchet MS" w:hAnsi="Times New Roman" w:cs="Times New Roman"/>
          <w:i/>
          <w:sz w:val="24"/>
          <w:szCs w:val="32"/>
        </w:rPr>
        <w:t xml:space="preserve">for individual workers </w:t>
      </w:r>
      <w:r w:rsidR="00295A02" w:rsidRPr="00763B7C">
        <w:rPr>
          <w:rFonts w:ascii="Times New Roman" w:eastAsia="Trebuchet MS" w:hAnsi="Times New Roman" w:cs="Times New Roman"/>
          <w:i/>
          <w:sz w:val="24"/>
          <w:szCs w:val="32"/>
        </w:rPr>
        <w:t xml:space="preserve">in the post-socialist world. </w:t>
      </w:r>
      <w:r>
        <w:rPr>
          <w:rFonts w:ascii="Times New Roman" w:eastAsia="Trebuchet MS" w:hAnsi="Times New Roman" w:cs="Times New Roman"/>
          <w:i/>
          <w:sz w:val="24"/>
          <w:szCs w:val="32"/>
        </w:rPr>
        <w:t>W</w:t>
      </w:r>
      <w:r w:rsidR="00E87BD9" w:rsidRPr="00763B7C">
        <w:rPr>
          <w:rFonts w:ascii="Times New Roman" w:eastAsia="Trebuchet MS" w:hAnsi="Times New Roman" w:cs="Times New Roman"/>
          <w:i/>
          <w:sz w:val="24"/>
          <w:szCs w:val="32"/>
        </w:rPr>
        <w:t>e explore the role that trade unions</w:t>
      </w:r>
      <w:r w:rsidR="00295A02" w:rsidRPr="00763B7C">
        <w:rPr>
          <w:rFonts w:ascii="Times New Roman" w:eastAsia="Trebuchet MS" w:hAnsi="Times New Roman" w:cs="Times New Roman"/>
          <w:i/>
          <w:sz w:val="24"/>
          <w:szCs w:val="32"/>
        </w:rPr>
        <w:t xml:space="preserve"> </w:t>
      </w:r>
      <w:r w:rsidR="00E87BD9" w:rsidRPr="00763B7C">
        <w:rPr>
          <w:rFonts w:ascii="Times New Roman" w:eastAsia="Trebuchet MS" w:hAnsi="Times New Roman" w:cs="Times New Roman"/>
          <w:i/>
          <w:sz w:val="24"/>
          <w:szCs w:val="32"/>
        </w:rPr>
        <w:t xml:space="preserve">played in protecting their members from the negative effects of the global economic crisis. Using data </w:t>
      </w:r>
      <w:r w:rsidR="00331BD9" w:rsidRPr="00763B7C">
        <w:rPr>
          <w:rFonts w:ascii="Times New Roman" w:eastAsia="Trebuchet MS" w:hAnsi="Times New Roman" w:cs="Times New Roman"/>
          <w:i/>
          <w:sz w:val="24"/>
          <w:szCs w:val="32"/>
        </w:rPr>
        <w:t>for twenty one post-socialist countries</w:t>
      </w:r>
      <w:r w:rsidR="00331BD9">
        <w:rPr>
          <w:rFonts w:ascii="Times New Roman" w:eastAsia="Trebuchet MS" w:hAnsi="Times New Roman" w:cs="Times New Roman"/>
          <w:i/>
          <w:sz w:val="24"/>
          <w:szCs w:val="32"/>
        </w:rPr>
        <w:t xml:space="preserve"> </w:t>
      </w:r>
      <w:r w:rsidR="00E87BD9" w:rsidRPr="00763B7C">
        <w:rPr>
          <w:rFonts w:ascii="Times New Roman" w:eastAsia="Trebuchet MS" w:hAnsi="Times New Roman" w:cs="Times New Roman"/>
          <w:i/>
          <w:sz w:val="24"/>
          <w:szCs w:val="32"/>
        </w:rPr>
        <w:t xml:space="preserve">from the Life in Transition-2 survey, we </w:t>
      </w:r>
      <w:r w:rsidR="00295A02" w:rsidRPr="00763B7C">
        <w:rPr>
          <w:rFonts w:ascii="Times New Roman" w:eastAsia="Trebuchet MS" w:hAnsi="Times New Roman" w:cs="Times New Roman"/>
          <w:i/>
          <w:sz w:val="24"/>
          <w:szCs w:val="32"/>
        </w:rPr>
        <w:t xml:space="preserve">find that </w:t>
      </w:r>
      <w:r w:rsidR="008273F1" w:rsidRPr="00763B7C">
        <w:rPr>
          <w:rFonts w:ascii="Times New Roman" w:eastAsia="Trebuchet MS" w:hAnsi="Times New Roman" w:cs="Times New Roman"/>
          <w:i/>
          <w:sz w:val="24"/>
          <w:szCs w:val="32"/>
        </w:rPr>
        <w:t xml:space="preserve">trade union members were less likely </w:t>
      </w:r>
      <w:r w:rsidR="005D308F" w:rsidRPr="00763B7C">
        <w:rPr>
          <w:rFonts w:ascii="Times New Roman" w:eastAsia="Trebuchet MS" w:hAnsi="Times New Roman" w:cs="Times New Roman"/>
          <w:i/>
          <w:sz w:val="24"/>
          <w:szCs w:val="32"/>
        </w:rPr>
        <w:t xml:space="preserve">than similar non-members </w:t>
      </w:r>
      <w:r w:rsidR="008273F1" w:rsidRPr="00763B7C">
        <w:rPr>
          <w:rFonts w:ascii="Times New Roman" w:eastAsia="Trebuchet MS" w:hAnsi="Times New Roman" w:cs="Times New Roman"/>
          <w:i/>
          <w:sz w:val="24"/>
          <w:szCs w:val="32"/>
        </w:rPr>
        <w:t xml:space="preserve">to lose their jobs during the crisis. </w:t>
      </w:r>
      <w:r w:rsidR="00836AAA" w:rsidRPr="00763B7C">
        <w:rPr>
          <w:rFonts w:ascii="Times New Roman" w:eastAsia="Trebuchet MS" w:hAnsi="Times New Roman" w:cs="Times New Roman"/>
          <w:i/>
          <w:sz w:val="24"/>
          <w:szCs w:val="32"/>
        </w:rPr>
        <w:t xml:space="preserve">This beneficial effect of trade union membership was more pronounced in countries which were hit </w:t>
      </w:r>
      <w:r w:rsidR="005D308F" w:rsidRPr="00763B7C">
        <w:rPr>
          <w:rFonts w:ascii="Times New Roman" w:eastAsia="Trebuchet MS" w:hAnsi="Times New Roman" w:cs="Times New Roman"/>
          <w:i/>
          <w:sz w:val="24"/>
          <w:szCs w:val="32"/>
        </w:rPr>
        <w:t xml:space="preserve">by </w:t>
      </w:r>
      <w:r w:rsidR="007064A2">
        <w:rPr>
          <w:rFonts w:ascii="Times New Roman" w:eastAsia="Trebuchet MS" w:hAnsi="Times New Roman" w:cs="Times New Roman"/>
          <w:i/>
          <w:sz w:val="24"/>
          <w:szCs w:val="32"/>
        </w:rPr>
        <w:t xml:space="preserve">the crisis harder. </w:t>
      </w:r>
      <w:r w:rsidR="008273F1" w:rsidRPr="00763B7C">
        <w:rPr>
          <w:rFonts w:ascii="Times New Roman" w:eastAsia="Trebuchet MS" w:hAnsi="Times New Roman" w:cs="Times New Roman"/>
          <w:i/>
          <w:sz w:val="24"/>
          <w:szCs w:val="32"/>
        </w:rPr>
        <w:t xml:space="preserve">At the same time, union members were more likely to </w:t>
      </w:r>
      <w:r w:rsidR="00426B1E" w:rsidRPr="00763B7C">
        <w:rPr>
          <w:rFonts w:ascii="Times New Roman" w:eastAsia="Trebuchet MS" w:hAnsi="Times New Roman" w:cs="Times New Roman"/>
          <w:i/>
          <w:sz w:val="24"/>
          <w:szCs w:val="32"/>
        </w:rPr>
        <w:t xml:space="preserve">experience </w:t>
      </w:r>
      <w:r w:rsidR="005D308F" w:rsidRPr="00763B7C">
        <w:rPr>
          <w:rFonts w:ascii="Times New Roman" w:eastAsia="Trebuchet MS" w:hAnsi="Times New Roman" w:cs="Times New Roman"/>
          <w:i/>
          <w:sz w:val="24"/>
          <w:szCs w:val="32"/>
        </w:rPr>
        <w:t xml:space="preserve">a </w:t>
      </w:r>
      <w:r w:rsidR="00426B1E" w:rsidRPr="00763B7C">
        <w:rPr>
          <w:rFonts w:ascii="Times New Roman" w:eastAsia="Trebuchet MS" w:hAnsi="Times New Roman" w:cs="Times New Roman"/>
          <w:i/>
          <w:sz w:val="24"/>
          <w:szCs w:val="32"/>
        </w:rPr>
        <w:t xml:space="preserve">wage </w:t>
      </w:r>
      <w:r w:rsidR="005D308F" w:rsidRPr="00763B7C">
        <w:rPr>
          <w:rFonts w:ascii="Times New Roman" w:eastAsia="Trebuchet MS" w:hAnsi="Times New Roman" w:cs="Times New Roman"/>
          <w:i/>
          <w:sz w:val="24"/>
          <w:szCs w:val="32"/>
        </w:rPr>
        <w:t>reduction</w:t>
      </w:r>
      <w:r w:rsidR="00426B1E" w:rsidRPr="00763B7C">
        <w:rPr>
          <w:rFonts w:ascii="Times New Roman" w:eastAsia="Trebuchet MS" w:hAnsi="Times New Roman" w:cs="Times New Roman"/>
          <w:i/>
          <w:sz w:val="24"/>
          <w:szCs w:val="32"/>
        </w:rPr>
        <w:t xml:space="preserve">, suggesting that unions were engaged in concession bargaining. </w:t>
      </w:r>
      <w:r w:rsidR="00836AAA" w:rsidRPr="007064A2">
        <w:rPr>
          <w:rFonts w:ascii="Times New Roman" w:eastAsia="Trebuchet MS" w:hAnsi="Times New Roman" w:cs="Times New Roman"/>
          <w:i/>
          <w:sz w:val="24"/>
          <w:szCs w:val="32"/>
        </w:rPr>
        <w:t>Overall, our results challenge the common view that trade unions in the post-socialist countries are</w:t>
      </w:r>
      <w:r w:rsidR="00CA7E02" w:rsidRPr="007064A2">
        <w:rPr>
          <w:rFonts w:ascii="Times New Roman" w:eastAsia="Trebuchet MS" w:hAnsi="Times New Roman" w:cs="Times New Roman"/>
          <w:i/>
          <w:sz w:val="24"/>
          <w:szCs w:val="32"/>
        </w:rPr>
        <w:t xml:space="preserve"> weak and </w:t>
      </w:r>
      <w:r w:rsidR="005D46E9">
        <w:rPr>
          <w:rFonts w:ascii="Times New Roman" w:eastAsia="Trebuchet MS" w:hAnsi="Times New Roman" w:cs="Times New Roman"/>
          <w:i/>
          <w:sz w:val="24"/>
          <w:szCs w:val="32"/>
        </w:rPr>
        <w:t xml:space="preserve">irrelevant. </w:t>
      </w:r>
      <w:r w:rsidR="00836AAA" w:rsidRPr="00763B7C">
        <w:rPr>
          <w:rFonts w:ascii="Times New Roman" w:eastAsia="Trebuchet MS" w:hAnsi="Times New Roman" w:cs="Times New Roman"/>
          <w:i/>
          <w:sz w:val="24"/>
          <w:szCs w:val="32"/>
        </w:rPr>
        <w:t xml:space="preserve"> </w:t>
      </w:r>
    </w:p>
    <w:p w14:paraId="36338C0A" w14:textId="77777777" w:rsidR="00F75B7E" w:rsidRPr="00480023" w:rsidRDefault="00F75B7E">
      <w:pPr>
        <w:rPr>
          <w:rFonts w:ascii="Times New Roman" w:eastAsia="Trebuchet MS" w:hAnsi="Times New Roman" w:cs="Times New Roman"/>
          <w:sz w:val="32"/>
          <w:szCs w:val="32"/>
        </w:rPr>
      </w:pPr>
    </w:p>
    <w:p w14:paraId="72901AF2" w14:textId="77777777" w:rsidR="00F75B7E" w:rsidRPr="004467DA" w:rsidRDefault="004467DA">
      <w:pPr>
        <w:rPr>
          <w:rFonts w:ascii="Times New Roman" w:eastAsia="Trebuchet MS" w:hAnsi="Times New Roman" w:cs="Times New Roman"/>
          <w:sz w:val="24"/>
          <w:szCs w:val="32"/>
        </w:rPr>
      </w:pPr>
      <w:r w:rsidRPr="004467DA">
        <w:rPr>
          <w:rFonts w:ascii="Times New Roman" w:eastAsia="Trebuchet MS" w:hAnsi="Times New Roman" w:cs="Times New Roman"/>
          <w:sz w:val="24"/>
          <w:szCs w:val="32"/>
        </w:rPr>
        <w:t xml:space="preserve">Keywords: </w:t>
      </w:r>
      <w:r>
        <w:rPr>
          <w:rFonts w:ascii="Times New Roman" w:eastAsia="Trebuchet MS" w:hAnsi="Times New Roman" w:cs="Times New Roman"/>
          <w:sz w:val="24"/>
          <w:szCs w:val="32"/>
        </w:rPr>
        <w:t>trade unions, Central and Eastern Europe, post-socialist, crisis, concession bargaining</w:t>
      </w:r>
    </w:p>
    <w:p w14:paraId="1D66A26A" w14:textId="77777777" w:rsidR="00F75B7E" w:rsidRPr="00480023" w:rsidRDefault="00F75B7E">
      <w:pPr>
        <w:rPr>
          <w:rFonts w:ascii="Times New Roman" w:eastAsia="Trebuchet MS" w:hAnsi="Times New Roman" w:cs="Times New Roman"/>
          <w:sz w:val="32"/>
          <w:szCs w:val="32"/>
        </w:rPr>
      </w:pPr>
    </w:p>
    <w:p w14:paraId="05717096" w14:textId="77777777" w:rsidR="00F75B7E" w:rsidRPr="00480023" w:rsidRDefault="00F75B7E">
      <w:pPr>
        <w:rPr>
          <w:rFonts w:ascii="Times New Roman" w:eastAsia="Trebuchet MS" w:hAnsi="Times New Roman" w:cs="Times New Roman"/>
          <w:sz w:val="32"/>
          <w:szCs w:val="32"/>
        </w:rPr>
      </w:pPr>
    </w:p>
    <w:p w14:paraId="6BF8E72F" w14:textId="77777777" w:rsidR="00F75B7E" w:rsidRPr="00480023" w:rsidRDefault="00F75B7E">
      <w:pPr>
        <w:rPr>
          <w:rFonts w:ascii="Times New Roman" w:eastAsia="Trebuchet MS" w:hAnsi="Times New Roman" w:cs="Times New Roman"/>
          <w:sz w:val="32"/>
          <w:szCs w:val="32"/>
        </w:rPr>
      </w:pPr>
    </w:p>
    <w:p w14:paraId="46C9D4DC" w14:textId="77777777" w:rsidR="00F75B7E" w:rsidRPr="00480023" w:rsidRDefault="00F75B7E">
      <w:pPr>
        <w:rPr>
          <w:rFonts w:ascii="Times New Roman" w:eastAsia="Trebuchet MS" w:hAnsi="Times New Roman" w:cs="Times New Roman"/>
          <w:sz w:val="32"/>
          <w:szCs w:val="32"/>
        </w:rPr>
      </w:pPr>
    </w:p>
    <w:p w14:paraId="47F7CD38" w14:textId="77777777" w:rsidR="00F75B7E" w:rsidRPr="00480023" w:rsidRDefault="00F75B7E">
      <w:pPr>
        <w:rPr>
          <w:rFonts w:ascii="Times New Roman" w:eastAsia="Trebuchet MS" w:hAnsi="Times New Roman" w:cs="Times New Roman"/>
          <w:sz w:val="32"/>
          <w:szCs w:val="32"/>
        </w:rPr>
      </w:pPr>
    </w:p>
    <w:p w14:paraId="0888BA42" w14:textId="77777777" w:rsidR="00F75B7E" w:rsidRPr="00480023" w:rsidRDefault="00F75B7E">
      <w:pPr>
        <w:rPr>
          <w:rFonts w:ascii="Times New Roman" w:eastAsia="Trebuchet MS" w:hAnsi="Times New Roman" w:cs="Times New Roman"/>
          <w:sz w:val="32"/>
          <w:szCs w:val="32"/>
        </w:rPr>
      </w:pPr>
    </w:p>
    <w:p w14:paraId="005E3273" w14:textId="77777777" w:rsidR="00F75B7E" w:rsidRPr="00480023" w:rsidRDefault="00F75B7E">
      <w:pPr>
        <w:rPr>
          <w:rFonts w:ascii="Times New Roman" w:eastAsia="Trebuchet MS" w:hAnsi="Times New Roman" w:cs="Times New Roman"/>
          <w:sz w:val="32"/>
          <w:szCs w:val="32"/>
        </w:rPr>
      </w:pPr>
    </w:p>
    <w:p w14:paraId="38C2094B" w14:textId="77777777" w:rsidR="00F75B7E" w:rsidRPr="00480023" w:rsidRDefault="00F75B7E">
      <w:pPr>
        <w:rPr>
          <w:rFonts w:ascii="Times New Roman" w:eastAsia="Trebuchet MS" w:hAnsi="Times New Roman" w:cs="Times New Roman"/>
          <w:sz w:val="32"/>
          <w:szCs w:val="32"/>
        </w:rPr>
      </w:pPr>
    </w:p>
    <w:p w14:paraId="06EB5FD6" w14:textId="77777777" w:rsidR="00F75B7E" w:rsidRPr="00480023" w:rsidRDefault="00F75B7E">
      <w:pPr>
        <w:rPr>
          <w:rFonts w:ascii="Times New Roman" w:eastAsia="Trebuchet MS" w:hAnsi="Times New Roman" w:cs="Times New Roman"/>
          <w:sz w:val="32"/>
          <w:szCs w:val="32"/>
        </w:rPr>
      </w:pPr>
    </w:p>
    <w:p w14:paraId="20904D2D" w14:textId="77777777" w:rsidR="00F75B7E" w:rsidRPr="00376D0A" w:rsidRDefault="00F75B7E" w:rsidP="00C46D35">
      <w:pPr>
        <w:spacing w:line="360" w:lineRule="auto"/>
        <w:rPr>
          <w:rFonts w:eastAsia="Trebuchet MS"/>
          <w:b/>
          <w:sz w:val="24"/>
          <w:szCs w:val="24"/>
        </w:rPr>
      </w:pPr>
      <w:bookmarkStart w:id="5" w:name="_GoBack"/>
      <w:bookmarkEnd w:id="5"/>
      <w:r w:rsidRPr="00376D0A">
        <w:rPr>
          <w:rFonts w:eastAsia="Trebuchet MS"/>
          <w:b/>
          <w:sz w:val="24"/>
          <w:szCs w:val="24"/>
        </w:rPr>
        <w:t>Introduction</w:t>
      </w:r>
    </w:p>
    <w:p w14:paraId="5AED8E0A" w14:textId="77777777" w:rsidR="00F75B7E" w:rsidRPr="00480023" w:rsidRDefault="00F75B7E" w:rsidP="00001405">
      <w:pPr>
        <w:spacing w:line="360" w:lineRule="auto"/>
        <w:rPr>
          <w:rFonts w:ascii="Times New Roman" w:eastAsia="Trebuchet MS" w:hAnsi="Times New Roman" w:cs="Times New Roman"/>
          <w:sz w:val="24"/>
          <w:szCs w:val="24"/>
        </w:rPr>
      </w:pPr>
    </w:p>
    <w:p w14:paraId="4FD55AFD" w14:textId="443FE642" w:rsidR="00CA7E02" w:rsidRPr="001768C7" w:rsidRDefault="00F75B7E" w:rsidP="00001405">
      <w:pPr>
        <w:spacing w:line="360" w:lineRule="auto"/>
        <w:rPr>
          <w:rFonts w:ascii="Times New Roman" w:hAnsi="Times New Roman" w:cs="Times New Roman"/>
          <w:color w:val="auto"/>
        </w:rPr>
      </w:pPr>
      <w:r w:rsidRPr="00480023">
        <w:rPr>
          <w:rFonts w:ascii="Times New Roman" w:hAnsi="Times New Roman" w:cs="Times New Roman"/>
        </w:rPr>
        <w:t xml:space="preserve">The question of </w:t>
      </w:r>
      <w:r w:rsidR="00E862D1" w:rsidRPr="00480023">
        <w:rPr>
          <w:rFonts w:ascii="Times New Roman" w:hAnsi="Times New Roman" w:cs="Times New Roman"/>
        </w:rPr>
        <w:t>‘</w:t>
      </w:r>
      <w:r w:rsidRPr="00480023">
        <w:rPr>
          <w:rFonts w:ascii="Times New Roman" w:hAnsi="Times New Roman" w:cs="Times New Roman"/>
        </w:rPr>
        <w:t>what unions do</w:t>
      </w:r>
      <w:r w:rsidR="00E862D1" w:rsidRPr="00480023">
        <w:rPr>
          <w:rFonts w:ascii="Times New Roman" w:hAnsi="Times New Roman" w:cs="Times New Roman"/>
        </w:rPr>
        <w:t>’</w:t>
      </w:r>
      <w:r w:rsidRPr="00480023">
        <w:rPr>
          <w:rFonts w:ascii="Times New Roman" w:hAnsi="Times New Roman" w:cs="Times New Roman"/>
        </w:rPr>
        <w:t xml:space="preserve"> </w:t>
      </w:r>
      <w:r w:rsidRPr="00CA7E02">
        <w:rPr>
          <w:rFonts w:ascii="Times New Roman" w:hAnsi="Times New Roman" w:cs="Times New Roman"/>
        </w:rPr>
        <w:t>(Freeman and Medoff, 1984)</w:t>
      </w:r>
      <w:r w:rsidR="00490C84">
        <w:rPr>
          <w:rFonts w:ascii="Times New Roman" w:hAnsi="Times New Roman" w:cs="Times New Roman"/>
        </w:rPr>
        <w:t xml:space="preserve"> has been central within </w:t>
      </w:r>
      <w:r w:rsidRPr="00480023">
        <w:rPr>
          <w:rFonts w:ascii="Times New Roman" w:hAnsi="Times New Roman" w:cs="Times New Roman"/>
        </w:rPr>
        <w:t xml:space="preserve">the industrial relations and labour economics literature. This </w:t>
      </w:r>
      <w:r w:rsidR="00490C84">
        <w:rPr>
          <w:rFonts w:ascii="Times New Roman" w:hAnsi="Times New Roman" w:cs="Times New Roman"/>
        </w:rPr>
        <w:t>literature</w:t>
      </w:r>
      <w:r w:rsidRPr="00480023">
        <w:rPr>
          <w:rFonts w:ascii="Times New Roman" w:hAnsi="Times New Roman" w:cs="Times New Roman"/>
        </w:rPr>
        <w:t xml:space="preserve">, however, has been limited in its geographical scope. Although extensive knowledge has been accumulated over the years concerning the </w:t>
      </w:r>
      <w:r w:rsidR="00351C49" w:rsidRPr="00480023">
        <w:rPr>
          <w:rFonts w:ascii="Times New Roman" w:hAnsi="Times New Roman" w:cs="Times New Roman"/>
        </w:rPr>
        <w:t xml:space="preserve">impact of the structure and </w:t>
      </w:r>
      <w:r w:rsidR="00455EBE" w:rsidRPr="00480023">
        <w:rPr>
          <w:rFonts w:ascii="Times New Roman" w:hAnsi="Times New Roman" w:cs="Times New Roman"/>
        </w:rPr>
        <w:t xml:space="preserve">practices </w:t>
      </w:r>
      <w:r w:rsidR="00351C49" w:rsidRPr="00480023">
        <w:rPr>
          <w:rFonts w:ascii="Times New Roman" w:hAnsi="Times New Roman" w:cs="Times New Roman"/>
        </w:rPr>
        <w:t xml:space="preserve">of </w:t>
      </w:r>
      <w:r w:rsidRPr="00480023">
        <w:rPr>
          <w:rFonts w:ascii="Times New Roman" w:hAnsi="Times New Roman" w:cs="Times New Roman"/>
        </w:rPr>
        <w:t xml:space="preserve">trade unions </w:t>
      </w:r>
      <w:r w:rsidR="00351C49" w:rsidRPr="00480023">
        <w:rPr>
          <w:rFonts w:ascii="Times New Roman" w:hAnsi="Times New Roman" w:cs="Times New Roman"/>
        </w:rPr>
        <w:t xml:space="preserve">on the labour markets </w:t>
      </w:r>
      <w:r w:rsidR="00E14B00">
        <w:rPr>
          <w:rFonts w:ascii="Times New Roman" w:hAnsi="Times New Roman" w:cs="Times New Roman"/>
        </w:rPr>
        <w:t>and</w:t>
      </w:r>
      <w:r w:rsidR="00E67D9C">
        <w:rPr>
          <w:rFonts w:ascii="Times New Roman" w:hAnsi="Times New Roman" w:cs="Times New Roman"/>
        </w:rPr>
        <w:t xml:space="preserve"> individual workers </w:t>
      </w:r>
      <w:r w:rsidR="00351C49" w:rsidRPr="00480023">
        <w:rPr>
          <w:rFonts w:ascii="Times New Roman" w:hAnsi="Times New Roman" w:cs="Times New Roman"/>
        </w:rPr>
        <w:t xml:space="preserve">of </w:t>
      </w:r>
      <w:r w:rsidRPr="00480023">
        <w:rPr>
          <w:rFonts w:ascii="Times New Roman" w:hAnsi="Times New Roman" w:cs="Times New Roman"/>
        </w:rPr>
        <w:t>Western Europe, North America and Australasia (</w:t>
      </w:r>
      <w:r w:rsidR="00A12E05">
        <w:rPr>
          <w:rFonts w:ascii="Times New Roman" w:hAnsi="Times New Roman" w:cs="Times New Roman"/>
        </w:rPr>
        <w:t xml:space="preserve">see </w:t>
      </w:r>
      <w:r w:rsidRPr="00480023">
        <w:rPr>
          <w:rFonts w:ascii="Times New Roman" w:hAnsi="Times New Roman" w:cs="Times New Roman"/>
        </w:rPr>
        <w:t>Bennett and Kaufman</w:t>
      </w:r>
      <w:r w:rsidR="00E14B00">
        <w:rPr>
          <w:rFonts w:ascii="Times New Roman" w:hAnsi="Times New Roman" w:cs="Times New Roman"/>
        </w:rPr>
        <w:t xml:space="preserve">, </w:t>
      </w:r>
      <w:r w:rsidRPr="00480023">
        <w:rPr>
          <w:rFonts w:ascii="Times New Roman" w:hAnsi="Times New Roman" w:cs="Times New Roman"/>
        </w:rPr>
        <w:t>2007</w:t>
      </w:r>
      <w:r w:rsidR="00455EBE" w:rsidRPr="00480023">
        <w:rPr>
          <w:rFonts w:ascii="Times New Roman" w:hAnsi="Times New Roman" w:cs="Times New Roman"/>
        </w:rPr>
        <w:t xml:space="preserve">, </w:t>
      </w:r>
      <w:r w:rsidR="00A12E05">
        <w:rPr>
          <w:rFonts w:ascii="Times New Roman" w:hAnsi="Times New Roman" w:cs="Times New Roman"/>
        </w:rPr>
        <w:t xml:space="preserve">and Booth, 1995, </w:t>
      </w:r>
      <w:r w:rsidR="00455EBE" w:rsidRPr="00480023">
        <w:rPr>
          <w:rFonts w:ascii="Times New Roman" w:hAnsi="Times New Roman" w:cs="Times New Roman"/>
        </w:rPr>
        <w:t>for extensive reviews</w:t>
      </w:r>
      <w:r w:rsidRPr="00480023">
        <w:rPr>
          <w:rFonts w:ascii="Times New Roman" w:hAnsi="Times New Roman" w:cs="Times New Roman"/>
        </w:rPr>
        <w:t>), much less is known for other market economies around the world</w:t>
      </w:r>
      <w:r w:rsidR="00455EBE" w:rsidRPr="00480023">
        <w:rPr>
          <w:rFonts w:ascii="Times New Roman" w:hAnsi="Times New Roman" w:cs="Times New Roman"/>
        </w:rPr>
        <w:t xml:space="preserve">. </w:t>
      </w:r>
      <w:r w:rsidR="00351C49" w:rsidRPr="00480023">
        <w:rPr>
          <w:rFonts w:ascii="Times New Roman" w:hAnsi="Times New Roman" w:cs="Times New Roman"/>
        </w:rPr>
        <w:t xml:space="preserve">A major reason for this is the </w:t>
      </w:r>
      <w:r w:rsidRPr="00480023">
        <w:rPr>
          <w:rFonts w:ascii="Times New Roman" w:hAnsi="Times New Roman" w:cs="Times New Roman"/>
        </w:rPr>
        <w:t xml:space="preserve">lack of suitable </w:t>
      </w:r>
      <w:r w:rsidR="00173951">
        <w:rPr>
          <w:rFonts w:ascii="Times New Roman" w:hAnsi="Times New Roman" w:cs="Times New Roman"/>
        </w:rPr>
        <w:t>data</w:t>
      </w:r>
      <w:r w:rsidR="00351C49" w:rsidRPr="00480023">
        <w:rPr>
          <w:rFonts w:ascii="Times New Roman" w:hAnsi="Times New Roman" w:cs="Times New Roman"/>
        </w:rPr>
        <w:t xml:space="preserve">, which </w:t>
      </w:r>
      <w:r w:rsidR="00F30F31" w:rsidRPr="00480023">
        <w:rPr>
          <w:rFonts w:ascii="Times New Roman" w:hAnsi="Times New Roman" w:cs="Times New Roman"/>
        </w:rPr>
        <w:t xml:space="preserve">has hindered detailed quantitative analyses of this kind. </w:t>
      </w:r>
      <w:r w:rsidRPr="00480023">
        <w:rPr>
          <w:rFonts w:ascii="Times New Roman" w:hAnsi="Times New Roman" w:cs="Times New Roman"/>
        </w:rPr>
        <w:t xml:space="preserve">Moreover, the specific question of how unions protect their members in times of economic crises has been overshadowed by investigations which rarely stress the specific period/time dimension as a </w:t>
      </w:r>
      <w:r w:rsidRPr="003306EF">
        <w:rPr>
          <w:rFonts w:ascii="Times New Roman" w:hAnsi="Times New Roman" w:cs="Times New Roman"/>
          <w:color w:val="auto"/>
        </w:rPr>
        <w:t>relevant variable in the analysis.</w:t>
      </w:r>
      <w:r w:rsidR="009D19E8" w:rsidRPr="003306EF">
        <w:rPr>
          <w:rFonts w:ascii="Times New Roman" w:hAnsi="Times New Roman" w:cs="Times New Roman"/>
          <w:color w:val="auto"/>
        </w:rPr>
        <w:t xml:space="preserve"> This is apparent in the </w:t>
      </w:r>
      <w:r w:rsidR="00490C84">
        <w:rPr>
          <w:rFonts w:ascii="Times New Roman" w:hAnsi="Times New Roman" w:cs="Times New Roman"/>
          <w:color w:val="auto"/>
        </w:rPr>
        <w:t>vast</w:t>
      </w:r>
      <w:r w:rsidR="009D19E8" w:rsidRPr="003306EF">
        <w:rPr>
          <w:rFonts w:ascii="Times New Roman" w:hAnsi="Times New Roman" w:cs="Times New Roman"/>
          <w:color w:val="auto"/>
        </w:rPr>
        <w:t xml:space="preserve"> literature </w:t>
      </w:r>
      <w:r w:rsidR="009F22A8">
        <w:rPr>
          <w:rFonts w:ascii="Times New Roman" w:hAnsi="Times New Roman" w:cs="Times New Roman"/>
          <w:color w:val="auto"/>
        </w:rPr>
        <w:t>examining</w:t>
      </w:r>
      <w:r w:rsidR="00173951">
        <w:rPr>
          <w:rFonts w:ascii="Times New Roman" w:hAnsi="Times New Roman" w:cs="Times New Roman"/>
          <w:color w:val="auto"/>
        </w:rPr>
        <w:t xml:space="preserve"> the impact of unions on individual earnings (or</w:t>
      </w:r>
      <w:r w:rsidR="009D19E8" w:rsidRPr="003306EF">
        <w:rPr>
          <w:rFonts w:ascii="Times New Roman" w:hAnsi="Times New Roman" w:cs="Times New Roman"/>
          <w:color w:val="auto"/>
        </w:rPr>
        <w:t xml:space="preserve"> </w:t>
      </w:r>
      <w:r w:rsidR="00173951">
        <w:rPr>
          <w:rFonts w:ascii="Times New Roman" w:hAnsi="Times New Roman" w:cs="Times New Roman"/>
          <w:color w:val="auto"/>
        </w:rPr>
        <w:t>‘</w:t>
      </w:r>
      <w:r w:rsidR="009D19E8" w:rsidRPr="003306EF">
        <w:rPr>
          <w:rFonts w:ascii="Times New Roman" w:hAnsi="Times New Roman" w:cs="Times New Roman"/>
          <w:color w:val="auto"/>
        </w:rPr>
        <w:t>the union wage premium</w:t>
      </w:r>
      <w:r w:rsidR="00173951">
        <w:rPr>
          <w:rFonts w:ascii="Times New Roman" w:hAnsi="Times New Roman" w:cs="Times New Roman"/>
          <w:color w:val="auto"/>
        </w:rPr>
        <w:t xml:space="preserve">’; </w:t>
      </w:r>
      <w:r w:rsidR="00CA7E02" w:rsidRPr="003306EF">
        <w:rPr>
          <w:rFonts w:ascii="Times New Roman" w:hAnsi="Times New Roman" w:cs="Times New Roman"/>
          <w:color w:val="auto"/>
        </w:rPr>
        <w:t>see</w:t>
      </w:r>
      <w:r w:rsidR="00490C84">
        <w:rPr>
          <w:rFonts w:ascii="Times New Roman" w:hAnsi="Times New Roman" w:cs="Times New Roman"/>
          <w:color w:val="auto"/>
        </w:rPr>
        <w:t>,</w:t>
      </w:r>
      <w:r w:rsidR="00CA7E02" w:rsidRPr="003306EF">
        <w:rPr>
          <w:rFonts w:ascii="Times New Roman" w:hAnsi="Times New Roman" w:cs="Times New Roman"/>
          <w:color w:val="auto"/>
        </w:rPr>
        <w:t xml:space="preserve"> e.g.</w:t>
      </w:r>
      <w:r w:rsidR="00490C84">
        <w:rPr>
          <w:rFonts w:ascii="Times New Roman" w:hAnsi="Times New Roman" w:cs="Times New Roman"/>
          <w:color w:val="auto"/>
        </w:rPr>
        <w:t>, Bryson, 2014)</w:t>
      </w:r>
      <w:r w:rsidR="009D19E8" w:rsidRPr="003306EF">
        <w:rPr>
          <w:rFonts w:ascii="Times New Roman" w:hAnsi="Times New Roman" w:cs="Times New Roman"/>
          <w:color w:val="auto"/>
        </w:rPr>
        <w:t xml:space="preserve">, a detailed reading of </w:t>
      </w:r>
      <w:r w:rsidR="00CA7E02" w:rsidRPr="003306EF">
        <w:rPr>
          <w:rFonts w:ascii="Times New Roman" w:hAnsi="Times New Roman" w:cs="Times New Roman"/>
          <w:color w:val="auto"/>
        </w:rPr>
        <w:t xml:space="preserve">which reveals </w:t>
      </w:r>
      <w:r w:rsidR="009D19E8" w:rsidRPr="003306EF">
        <w:rPr>
          <w:rFonts w:ascii="Times New Roman" w:hAnsi="Times New Roman" w:cs="Times New Roman"/>
          <w:color w:val="auto"/>
        </w:rPr>
        <w:t>only a limited concern with the business cycle</w:t>
      </w:r>
      <w:r w:rsidR="001768C7">
        <w:rPr>
          <w:rFonts w:ascii="Times New Roman" w:hAnsi="Times New Roman" w:cs="Times New Roman"/>
          <w:color w:val="auto"/>
        </w:rPr>
        <w:t xml:space="preserve">. </w:t>
      </w:r>
    </w:p>
    <w:p w14:paraId="194ED164" w14:textId="6047CE69" w:rsidR="00C316CA" w:rsidRPr="006C4244" w:rsidRDefault="00F75B7E" w:rsidP="001768C7">
      <w:pPr>
        <w:spacing w:line="360" w:lineRule="auto"/>
        <w:ind w:firstLine="720"/>
        <w:rPr>
          <w:rFonts w:ascii="Times New Roman" w:hAnsi="Times New Roman" w:cs="Times New Roman"/>
          <w:color w:val="auto"/>
        </w:rPr>
      </w:pPr>
      <w:r w:rsidRPr="00480023">
        <w:rPr>
          <w:rFonts w:ascii="Times New Roman" w:hAnsi="Times New Roman" w:cs="Times New Roman"/>
        </w:rPr>
        <w:t xml:space="preserve">This paper tries to address both these gaps by examining the relationship between individual trade union status and the probability of being affected by the recent economic crisis in </w:t>
      </w:r>
      <w:r w:rsidR="00364367">
        <w:rPr>
          <w:rFonts w:ascii="Times New Roman" w:hAnsi="Times New Roman" w:cs="Times New Roman"/>
        </w:rPr>
        <w:t xml:space="preserve">the </w:t>
      </w:r>
      <w:r w:rsidR="0090138A" w:rsidRPr="00480023">
        <w:rPr>
          <w:rFonts w:ascii="Times New Roman" w:hAnsi="Times New Roman" w:cs="Times New Roman"/>
        </w:rPr>
        <w:t>post-socialist countries of</w:t>
      </w:r>
      <w:r w:rsidR="00B21428" w:rsidRPr="00480023">
        <w:rPr>
          <w:rFonts w:ascii="Times New Roman" w:hAnsi="Times New Roman" w:cs="Times New Roman"/>
        </w:rPr>
        <w:t xml:space="preserve"> </w:t>
      </w:r>
      <w:r w:rsidR="0090138A" w:rsidRPr="00480023">
        <w:rPr>
          <w:rFonts w:ascii="Times New Roman" w:hAnsi="Times New Roman" w:cs="Times New Roman"/>
        </w:rPr>
        <w:t>Central and Eastern Europe (CEE)</w:t>
      </w:r>
      <w:r w:rsidRPr="00480023">
        <w:rPr>
          <w:rFonts w:ascii="Times New Roman" w:hAnsi="Times New Roman" w:cs="Times New Roman"/>
        </w:rPr>
        <w:t xml:space="preserve">. </w:t>
      </w:r>
      <w:r w:rsidR="00D35EDD" w:rsidRPr="00480023">
        <w:rPr>
          <w:rFonts w:ascii="Times New Roman" w:hAnsi="Times New Roman" w:cs="Times New Roman"/>
        </w:rPr>
        <w:t xml:space="preserve">Most </w:t>
      </w:r>
      <w:r w:rsidRPr="00480023">
        <w:rPr>
          <w:rFonts w:ascii="Times New Roman" w:hAnsi="Times New Roman" w:cs="Times New Roman"/>
        </w:rPr>
        <w:t xml:space="preserve">of the literature studying </w:t>
      </w:r>
      <w:r w:rsidR="008F0616" w:rsidRPr="00480023">
        <w:rPr>
          <w:rFonts w:ascii="Times New Roman" w:hAnsi="Times New Roman" w:cs="Times New Roman"/>
        </w:rPr>
        <w:t xml:space="preserve">industrial </w:t>
      </w:r>
      <w:r w:rsidRPr="00480023">
        <w:rPr>
          <w:rFonts w:ascii="Times New Roman" w:hAnsi="Times New Roman" w:cs="Times New Roman"/>
        </w:rPr>
        <w:t>relations in the post-</w:t>
      </w:r>
      <w:r w:rsidR="0090138A" w:rsidRPr="00480023">
        <w:rPr>
          <w:rFonts w:ascii="Times New Roman" w:hAnsi="Times New Roman" w:cs="Times New Roman"/>
        </w:rPr>
        <w:t>socialist</w:t>
      </w:r>
      <w:r w:rsidRPr="00480023">
        <w:rPr>
          <w:rFonts w:ascii="Times New Roman" w:hAnsi="Times New Roman" w:cs="Times New Roman"/>
        </w:rPr>
        <w:t xml:space="preserve"> world records the relative weakness of trade </w:t>
      </w:r>
      <w:r w:rsidRPr="00CA7E02">
        <w:rPr>
          <w:rFonts w:ascii="Times New Roman" w:hAnsi="Times New Roman" w:cs="Times New Roman"/>
          <w:color w:val="auto"/>
        </w:rPr>
        <w:t xml:space="preserve">unions </w:t>
      </w:r>
      <w:r w:rsidR="00E14B00">
        <w:rPr>
          <w:rFonts w:ascii="Times New Roman" w:hAnsi="Times New Roman" w:cs="Times New Roman"/>
          <w:color w:val="auto"/>
        </w:rPr>
        <w:t xml:space="preserve">in these countries </w:t>
      </w:r>
      <w:r w:rsidRPr="00CA7E02">
        <w:rPr>
          <w:rFonts w:ascii="Times New Roman" w:hAnsi="Times New Roman" w:cs="Times New Roman"/>
          <w:color w:val="auto"/>
        </w:rPr>
        <w:t xml:space="preserve">(see, </w:t>
      </w:r>
      <w:r w:rsidR="00622B69" w:rsidRPr="00CA7E02">
        <w:rPr>
          <w:rFonts w:ascii="Times New Roman" w:hAnsi="Times New Roman" w:cs="Times New Roman"/>
          <w:color w:val="auto"/>
        </w:rPr>
        <w:t>e.g.</w:t>
      </w:r>
      <w:r w:rsidRPr="00CA7E02">
        <w:rPr>
          <w:rFonts w:ascii="Times New Roman" w:hAnsi="Times New Roman" w:cs="Times New Roman"/>
          <w:color w:val="auto"/>
        </w:rPr>
        <w:t>, Cr</w:t>
      </w:r>
      <w:r w:rsidR="00CD1EDB" w:rsidRPr="00CA7E02">
        <w:rPr>
          <w:rFonts w:ascii="Times New Roman" w:hAnsi="Times New Roman" w:cs="Times New Roman"/>
          <w:color w:val="auto"/>
        </w:rPr>
        <w:t>owley, 2004; Kallaste and Woolfson, 2009; Ost, 2009; and Visser, 2009</w:t>
      </w:r>
      <w:r w:rsidR="00C316CA" w:rsidRPr="00CA7E02">
        <w:rPr>
          <w:rFonts w:ascii="Times New Roman" w:hAnsi="Times New Roman" w:cs="Times New Roman"/>
          <w:color w:val="auto"/>
        </w:rPr>
        <w:t xml:space="preserve">). </w:t>
      </w:r>
      <w:r w:rsidR="00622B69" w:rsidRPr="00CA7E02">
        <w:rPr>
          <w:rFonts w:ascii="Times New Roman" w:hAnsi="Times New Roman" w:cs="Times New Roman"/>
          <w:color w:val="auto"/>
        </w:rPr>
        <w:t>The main objective of this</w:t>
      </w:r>
      <w:r w:rsidR="00C316CA" w:rsidRPr="00CA7E02">
        <w:rPr>
          <w:rFonts w:ascii="Times New Roman" w:hAnsi="Times New Roman" w:cs="Times New Roman"/>
          <w:color w:val="auto"/>
        </w:rPr>
        <w:t xml:space="preserve"> paper </w:t>
      </w:r>
      <w:r w:rsidRPr="00CA7E02">
        <w:rPr>
          <w:rFonts w:ascii="Times New Roman" w:hAnsi="Times New Roman" w:cs="Times New Roman"/>
          <w:color w:val="auto"/>
        </w:rPr>
        <w:t xml:space="preserve">is to assess </w:t>
      </w:r>
      <w:r w:rsidR="00C316CA" w:rsidRPr="00CA7E02">
        <w:rPr>
          <w:rFonts w:ascii="Times New Roman" w:hAnsi="Times New Roman" w:cs="Times New Roman"/>
          <w:color w:val="auto"/>
        </w:rPr>
        <w:t xml:space="preserve">this </w:t>
      </w:r>
      <w:r w:rsidR="00622B69" w:rsidRPr="00CA7E02">
        <w:rPr>
          <w:rFonts w:ascii="Times New Roman" w:hAnsi="Times New Roman" w:cs="Times New Roman"/>
          <w:color w:val="auto"/>
        </w:rPr>
        <w:t>widely-acknowledged weakness of trade unions in Central and Eastern Europe</w:t>
      </w:r>
      <w:r w:rsidR="0090138A" w:rsidRPr="00CA7E02">
        <w:rPr>
          <w:rFonts w:ascii="Times New Roman" w:hAnsi="Times New Roman" w:cs="Times New Roman"/>
          <w:color w:val="auto"/>
        </w:rPr>
        <w:t>. To do this, we examine</w:t>
      </w:r>
      <w:r w:rsidR="00B763C2" w:rsidRPr="00CA7E02">
        <w:rPr>
          <w:rFonts w:ascii="Times New Roman" w:hAnsi="Times New Roman" w:cs="Times New Roman"/>
          <w:color w:val="auto"/>
        </w:rPr>
        <w:t xml:space="preserve"> </w:t>
      </w:r>
      <w:r w:rsidR="00C316CA" w:rsidRPr="00CA7E02">
        <w:rPr>
          <w:rFonts w:ascii="Times New Roman" w:hAnsi="Times New Roman" w:cs="Times New Roman"/>
          <w:color w:val="auto"/>
        </w:rPr>
        <w:t xml:space="preserve">the </w:t>
      </w:r>
      <w:r w:rsidR="000643AA" w:rsidRPr="00CA7E02">
        <w:rPr>
          <w:rFonts w:ascii="Times New Roman" w:hAnsi="Times New Roman" w:cs="Times New Roman"/>
          <w:color w:val="auto"/>
        </w:rPr>
        <w:t xml:space="preserve">relevance </w:t>
      </w:r>
      <w:r w:rsidRPr="00CA7E02">
        <w:rPr>
          <w:rFonts w:ascii="Times New Roman" w:hAnsi="Times New Roman" w:cs="Times New Roman"/>
          <w:color w:val="auto"/>
        </w:rPr>
        <w:t xml:space="preserve">of union membership for individual </w:t>
      </w:r>
      <w:r w:rsidR="00B763C2" w:rsidRPr="00CA7E02">
        <w:rPr>
          <w:rFonts w:ascii="Times New Roman" w:hAnsi="Times New Roman" w:cs="Times New Roman"/>
          <w:color w:val="auto"/>
        </w:rPr>
        <w:t>workers</w:t>
      </w:r>
      <w:r w:rsidR="00622B69" w:rsidRPr="00CA7E02">
        <w:rPr>
          <w:rFonts w:ascii="Times New Roman" w:hAnsi="Times New Roman" w:cs="Times New Roman"/>
          <w:color w:val="auto"/>
        </w:rPr>
        <w:t xml:space="preserve"> during the recent global economic crisis</w:t>
      </w:r>
      <w:r w:rsidR="0090138A" w:rsidRPr="00CA7E02">
        <w:rPr>
          <w:rFonts w:ascii="Times New Roman" w:hAnsi="Times New Roman" w:cs="Times New Roman"/>
          <w:color w:val="auto"/>
        </w:rPr>
        <w:t xml:space="preserve"> and </w:t>
      </w:r>
      <w:r w:rsidR="00364367" w:rsidRPr="00CA7E02">
        <w:rPr>
          <w:rFonts w:ascii="Times New Roman" w:hAnsi="Times New Roman" w:cs="Times New Roman"/>
          <w:color w:val="auto"/>
        </w:rPr>
        <w:t xml:space="preserve">pose </w:t>
      </w:r>
      <w:r w:rsidR="0090138A" w:rsidRPr="00CA7E02">
        <w:rPr>
          <w:rFonts w:ascii="Times New Roman" w:hAnsi="Times New Roman" w:cs="Times New Roman"/>
          <w:color w:val="auto"/>
        </w:rPr>
        <w:t xml:space="preserve">the following questions: </w:t>
      </w:r>
      <w:r w:rsidR="00622B69" w:rsidRPr="00CA7E02">
        <w:rPr>
          <w:rFonts w:ascii="Times New Roman" w:hAnsi="Times New Roman" w:cs="Times New Roman"/>
          <w:color w:val="auto"/>
        </w:rPr>
        <w:t>Have union members been less likely to experience job loss, reduced working hours and salary reduction</w:t>
      </w:r>
      <w:r w:rsidR="00364367" w:rsidRPr="00CA7E02">
        <w:rPr>
          <w:rFonts w:ascii="Times New Roman" w:hAnsi="Times New Roman" w:cs="Times New Roman"/>
          <w:color w:val="auto"/>
        </w:rPr>
        <w:t>s</w:t>
      </w:r>
      <w:r w:rsidR="00622B69" w:rsidRPr="00CA7E02">
        <w:rPr>
          <w:rFonts w:ascii="Times New Roman" w:hAnsi="Times New Roman" w:cs="Times New Roman"/>
          <w:color w:val="auto"/>
        </w:rPr>
        <w:t xml:space="preserve"> compared to their non-union counterparts? Have trade unions played a greater role in protecting their members in countries which</w:t>
      </w:r>
      <w:r w:rsidR="00CA7E02" w:rsidRPr="00CA7E02">
        <w:rPr>
          <w:rFonts w:ascii="Times New Roman" w:hAnsi="Times New Roman" w:cs="Times New Roman"/>
          <w:color w:val="auto"/>
        </w:rPr>
        <w:t xml:space="preserve"> were hit by the crisis harder? </w:t>
      </w:r>
      <w:r w:rsidR="00CA0AAA">
        <w:rPr>
          <w:rFonts w:ascii="Times New Roman" w:hAnsi="Times New Roman" w:cs="Times New Roman"/>
          <w:color w:val="auto"/>
        </w:rPr>
        <w:t>And w</w:t>
      </w:r>
      <w:r w:rsidR="00CA7E02" w:rsidRPr="00CA7E02">
        <w:rPr>
          <w:rFonts w:ascii="Times New Roman" w:hAnsi="Times New Roman" w:cs="Times New Roman"/>
          <w:color w:val="auto"/>
        </w:rPr>
        <w:t xml:space="preserve">hat type of bargaining (e.g. </w:t>
      </w:r>
      <w:r w:rsidR="00CA0AAA">
        <w:rPr>
          <w:rFonts w:ascii="Times New Roman" w:hAnsi="Times New Roman" w:cs="Times New Roman"/>
          <w:color w:val="auto"/>
        </w:rPr>
        <w:t>‘</w:t>
      </w:r>
      <w:r w:rsidR="00CA7E02" w:rsidRPr="00CA7E02">
        <w:rPr>
          <w:rFonts w:ascii="Times New Roman" w:hAnsi="Times New Roman" w:cs="Times New Roman"/>
          <w:color w:val="auto"/>
        </w:rPr>
        <w:t>insider</w:t>
      </w:r>
      <w:r w:rsidR="00CA0AAA">
        <w:rPr>
          <w:rFonts w:ascii="Times New Roman" w:hAnsi="Times New Roman" w:cs="Times New Roman"/>
          <w:color w:val="auto"/>
        </w:rPr>
        <w:t>’</w:t>
      </w:r>
      <w:r w:rsidR="00CA7E02" w:rsidRPr="00CA7E02">
        <w:rPr>
          <w:rFonts w:ascii="Times New Roman" w:hAnsi="Times New Roman" w:cs="Times New Roman"/>
          <w:color w:val="auto"/>
        </w:rPr>
        <w:t xml:space="preserve">, </w:t>
      </w:r>
      <w:r w:rsidR="00CA0AAA">
        <w:rPr>
          <w:rFonts w:ascii="Times New Roman" w:hAnsi="Times New Roman" w:cs="Times New Roman"/>
          <w:color w:val="auto"/>
        </w:rPr>
        <w:t>‘</w:t>
      </w:r>
      <w:r w:rsidR="00CA7E02" w:rsidRPr="00CA7E02">
        <w:rPr>
          <w:rFonts w:ascii="Times New Roman" w:hAnsi="Times New Roman" w:cs="Times New Roman"/>
          <w:color w:val="auto"/>
        </w:rPr>
        <w:t>concession</w:t>
      </w:r>
      <w:r w:rsidR="00CA0AAA">
        <w:rPr>
          <w:rFonts w:ascii="Times New Roman" w:hAnsi="Times New Roman" w:cs="Times New Roman"/>
          <w:color w:val="auto"/>
        </w:rPr>
        <w:t>’</w:t>
      </w:r>
      <w:r w:rsidR="00CA7E02" w:rsidRPr="00CA7E02">
        <w:rPr>
          <w:rFonts w:ascii="Times New Roman" w:hAnsi="Times New Roman" w:cs="Times New Roman"/>
          <w:color w:val="auto"/>
        </w:rPr>
        <w:t xml:space="preserve">), if any, were unions engaged in? </w:t>
      </w:r>
    </w:p>
    <w:p w14:paraId="0F85AF73" w14:textId="6271382F" w:rsidR="007556F8" w:rsidRPr="006C4244" w:rsidRDefault="0090138A" w:rsidP="001768C7">
      <w:pPr>
        <w:spacing w:line="360" w:lineRule="auto"/>
        <w:ind w:firstLine="720"/>
        <w:rPr>
          <w:rFonts w:ascii="Times New Roman" w:hAnsi="Times New Roman" w:cs="Times New Roman"/>
          <w:color w:val="auto"/>
        </w:rPr>
      </w:pPr>
      <w:r w:rsidRPr="006C4244">
        <w:rPr>
          <w:rFonts w:ascii="Times New Roman" w:hAnsi="Times New Roman" w:cs="Times New Roman"/>
          <w:color w:val="auto"/>
        </w:rPr>
        <w:t>To answer these questions, we use data from a large</w:t>
      </w:r>
      <w:r w:rsidR="00F75B7E" w:rsidRPr="006C4244">
        <w:rPr>
          <w:rFonts w:ascii="Times New Roman" w:hAnsi="Times New Roman" w:cs="Times New Roman"/>
          <w:color w:val="auto"/>
        </w:rPr>
        <w:t xml:space="preserve"> </w:t>
      </w:r>
      <w:r w:rsidRPr="006C4244">
        <w:rPr>
          <w:rFonts w:ascii="Times New Roman" w:hAnsi="Times New Roman" w:cs="Times New Roman"/>
          <w:color w:val="auto"/>
        </w:rPr>
        <w:t>survey (</w:t>
      </w:r>
      <w:r w:rsidR="002349F9">
        <w:rPr>
          <w:rFonts w:ascii="Times New Roman" w:hAnsi="Times New Roman" w:cs="Times New Roman"/>
          <w:color w:val="auto"/>
        </w:rPr>
        <w:t>‘</w:t>
      </w:r>
      <w:r w:rsidRPr="002349F9">
        <w:rPr>
          <w:rFonts w:ascii="Times New Roman" w:hAnsi="Times New Roman" w:cs="Times New Roman"/>
          <w:color w:val="auto"/>
        </w:rPr>
        <w:t>Life in Transition-2</w:t>
      </w:r>
      <w:r w:rsidR="002349F9">
        <w:rPr>
          <w:rFonts w:ascii="Times New Roman" w:hAnsi="Times New Roman" w:cs="Times New Roman"/>
          <w:color w:val="auto"/>
        </w:rPr>
        <w:t>’</w:t>
      </w:r>
      <w:r w:rsidRPr="006C4244">
        <w:rPr>
          <w:rFonts w:ascii="Times New Roman" w:hAnsi="Times New Roman" w:cs="Times New Roman"/>
          <w:color w:val="auto"/>
        </w:rPr>
        <w:t>), which was conducted by the World Bank and the European Bank for Re</w:t>
      </w:r>
      <w:r w:rsidR="002349F9">
        <w:rPr>
          <w:rFonts w:ascii="Times New Roman" w:hAnsi="Times New Roman" w:cs="Times New Roman"/>
          <w:color w:val="auto"/>
        </w:rPr>
        <w:t xml:space="preserve">construction and Development in </w:t>
      </w:r>
      <w:r w:rsidRPr="006C4244">
        <w:rPr>
          <w:rFonts w:ascii="Times New Roman" w:hAnsi="Times New Roman" w:cs="Times New Roman"/>
          <w:color w:val="auto"/>
        </w:rPr>
        <w:t>2010 in all post-socialist countries.</w:t>
      </w:r>
      <w:r w:rsidR="00A906C5">
        <w:rPr>
          <w:rStyle w:val="EndnoteReference"/>
          <w:rFonts w:ascii="Times New Roman" w:hAnsi="Times New Roman" w:cs="Times New Roman"/>
          <w:color w:val="auto"/>
        </w:rPr>
        <w:endnoteReference w:id="1"/>
      </w:r>
      <w:r w:rsidR="00EB77E6" w:rsidRPr="006C4244">
        <w:rPr>
          <w:rFonts w:ascii="Times New Roman" w:hAnsi="Times New Roman" w:cs="Times New Roman"/>
          <w:color w:val="auto"/>
        </w:rPr>
        <w:t xml:space="preserve"> The survey contains rich information on how crisis affected</w:t>
      </w:r>
      <w:r w:rsidR="007556F8" w:rsidRPr="006C4244">
        <w:rPr>
          <w:rFonts w:ascii="Times New Roman" w:hAnsi="Times New Roman" w:cs="Times New Roman"/>
          <w:color w:val="auto"/>
        </w:rPr>
        <w:t xml:space="preserve"> individual and household</w:t>
      </w:r>
      <w:r w:rsidR="00EB77E6" w:rsidRPr="006C4244">
        <w:rPr>
          <w:rFonts w:ascii="Times New Roman" w:hAnsi="Times New Roman" w:cs="Times New Roman"/>
          <w:color w:val="auto"/>
        </w:rPr>
        <w:t xml:space="preserve"> labour market outcomes, </w:t>
      </w:r>
      <w:r w:rsidR="002349F9">
        <w:rPr>
          <w:rFonts w:ascii="Times New Roman" w:hAnsi="Times New Roman" w:cs="Times New Roman"/>
          <w:color w:val="auto"/>
        </w:rPr>
        <w:t xml:space="preserve">the </w:t>
      </w:r>
      <w:r w:rsidR="007556F8" w:rsidRPr="006C4244">
        <w:rPr>
          <w:rFonts w:ascii="Times New Roman" w:hAnsi="Times New Roman" w:cs="Times New Roman"/>
          <w:color w:val="auto"/>
        </w:rPr>
        <w:t>respondents’</w:t>
      </w:r>
      <w:r w:rsidR="00EB77E6" w:rsidRPr="006C4244">
        <w:rPr>
          <w:rFonts w:ascii="Times New Roman" w:hAnsi="Times New Roman" w:cs="Times New Roman"/>
          <w:color w:val="auto"/>
        </w:rPr>
        <w:t xml:space="preserve"> trade union membership status, as well as a broad set of socio-demographic and </w:t>
      </w:r>
      <w:r w:rsidR="00364367" w:rsidRPr="006C4244">
        <w:rPr>
          <w:rFonts w:ascii="Times New Roman" w:hAnsi="Times New Roman" w:cs="Times New Roman"/>
          <w:color w:val="auto"/>
        </w:rPr>
        <w:t xml:space="preserve">job </w:t>
      </w:r>
      <w:r w:rsidR="00EB77E6" w:rsidRPr="006C4244">
        <w:rPr>
          <w:rFonts w:ascii="Times New Roman" w:hAnsi="Times New Roman" w:cs="Times New Roman"/>
          <w:color w:val="auto"/>
        </w:rPr>
        <w:t xml:space="preserve">characteristics. This information allows us to </w:t>
      </w:r>
      <w:r w:rsidR="002349F9">
        <w:rPr>
          <w:rFonts w:ascii="Times New Roman" w:hAnsi="Times New Roman" w:cs="Times New Roman"/>
          <w:color w:val="auto"/>
        </w:rPr>
        <w:t xml:space="preserve">examine </w:t>
      </w:r>
      <w:r w:rsidR="00F75B7E" w:rsidRPr="006C4244">
        <w:rPr>
          <w:rFonts w:ascii="Times New Roman" w:hAnsi="Times New Roman" w:cs="Times New Roman"/>
          <w:color w:val="auto"/>
        </w:rPr>
        <w:t xml:space="preserve">the </w:t>
      </w:r>
      <w:r w:rsidR="002349F9">
        <w:rPr>
          <w:rFonts w:ascii="Times New Roman" w:hAnsi="Times New Roman" w:cs="Times New Roman"/>
          <w:color w:val="auto"/>
        </w:rPr>
        <w:t xml:space="preserve">relationship between </w:t>
      </w:r>
      <w:r w:rsidR="00EB77E6" w:rsidRPr="006C4244">
        <w:rPr>
          <w:rFonts w:ascii="Times New Roman" w:hAnsi="Times New Roman" w:cs="Times New Roman"/>
          <w:color w:val="auto"/>
        </w:rPr>
        <w:t xml:space="preserve">union membership </w:t>
      </w:r>
      <w:r w:rsidR="002349F9">
        <w:rPr>
          <w:rFonts w:ascii="Times New Roman" w:hAnsi="Times New Roman" w:cs="Times New Roman"/>
          <w:color w:val="auto"/>
        </w:rPr>
        <w:t xml:space="preserve">status and </w:t>
      </w:r>
      <w:r w:rsidR="00EB77E6" w:rsidRPr="006C4244">
        <w:rPr>
          <w:rFonts w:ascii="Times New Roman" w:hAnsi="Times New Roman" w:cs="Times New Roman"/>
          <w:color w:val="auto"/>
        </w:rPr>
        <w:t>the</w:t>
      </w:r>
      <w:r w:rsidR="000C39DA" w:rsidRPr="006C4244">
        <w:rPr>
          <w:rFonts w:ascii="Times New Roman" w:hAnsi="Times New Roman" w:cs="Times New Roman"/>
          <w:color w:val="auto"/>
        </w:rPr>
        <w:t xml:space="preserve"> probability of </w:t>
      </w:r>
      <w:r w:rsidR="006C4244" w:rsidRPr="006C4244">
        <w:rPr>
          <w:rFonts w:ascii="Times New Roman" w:hAnsi="Times New Roman" w:cs="Times New Roman"/>
          <w:color w:val="auto"/>
        </w:rPr>
        <w:t xml:space="preserve">experiencing a crisis-related </w:t>
      </w:r>
      <w:r w:rsidR="000C39DA" w:rsidRPr="006C4244">
        <w:rPr>
          <w:rFonts w:ascii="Times New Roman" w:hAnsi="Times New Roman" w:cs="Times New Roman"/>
          <w:color w:val="auto"/>
        </w:rPr>
        <w:t>job loss, a reduction in working hours and wages, and delayed/suspended wages</w:t>
      </w:r>
      <w:r w:rsidR="00D81B8F" w:rsidRPr="006C4244">
        <w:rPr>
          <w:rFonts w:ascii="Times New Roman" w:hAnsi="Times New Roman" w:cs="Times New Roman"/>
          <w:color w:val="auto"/>
        </w:rPr>
        <w:t xml:space="preserve">. </w:t>
      </w:r>
      <w:r w:rsidR="007556F8" w:rsidRPr="006C4244">
        <w:rPr>
          <w:rFonts w:ascii="Times New Roman" w:hAnsi="Times New Roman" w:cs="Times New Roman"/>
          <w:color w:val="auto"/>
        </w:rPr>
        <w:t>As we have i</w:t>
      </w:r>
      <w:r w:rsidR="00EB77E6" w:rsidRPr="006C4244">
        <w:rPr>
          <w:rFonts w:ascii="Times New Roman" w:hAnsi="Times New Roman" w:cs="Times New Roman"/>
          <w:color w:val="auto"/>
        </w:rPr>
        <w:t xml:space="preserve">nformation on </w:t>
      </w:r>
      <w:r w:rsidR="007556F8" w:rsidRPr="006C4244">
        <w:rPr>
          <w:rFonts w:ascii="Times New Roman" w:hAnsi="Times New Roman" w:cs="Times New Roman"/>
          <w:color w:val="auto"/>
        </w:rPr>
        <w:t xml:space="preserve">a </w:t>
      </w:r>
      <w:r w:rsidR="00EB77E6" w:rsidRPr="006C4244">
        <w:rPr>
          <w:rFonts w:ascii="Times New Roman" w:hAnsi="Times New Roman" w:cs="Times New Roman"/>
          <w:color w:val="auto"/>
        </w:rPr>
        <w:t xml:space="preserve">variety of </w:t>
      </w:r>
      <w:r w:rsidR="007556F8" w:rsidRPr="006C4244">
        <w:rPr>
          <w:rFonts w:ascii="Times New Roman" w:hAnsi="Times New Roman" w:cs="Times New Roman"/>
          <w:color w:val="auto"/>
        </w:rPr>
        <w:t xml:space="preserve">ways in which crisis affected individuals and households, we are able </w:t>
      </w:r>
      <w:r w:rsidR="002349F9">
        <w:rPr>
          <w:rFonts w:ascii="Times New Roman" w:hAnsi="Times New Roman" w:cs="Times New Roman"/>
          <w:color w:val="auto"/>
        </w:rPr>
        <w:t xml:space="preserve">to </w:t>
      </w:r>
      <w:r w:rsidR="007556F8" w:rsidRPr="006C4244">
        <w:rPr>
          <w:rFonts w:ascii="Times New Roman" w:hAnsi="Times New Roman" w:cs="Times New Roman"/>
          <w:color w:val="auto"/>
        </w:rPr>
        <w:t>test</w:t>
      </w:r>
      <w:r w:rsidR="00EB77E6" w:rsidRPr="006C4244">
        <w:rPr>
          <w:rFonts w:ascii="Times New Roman" w:hAnsi="Times New Roman" w:cs="Times New Roman"/>
          <w:color w:val="auto"/>
        </w:rPr>
        <w:t xml:space="preserve"> for the incidence of </w:t>
      </w:r>
      <w:r w:rsidR="002349F9">
        <w:rPr>
          <w:rFonts w:ascii="Times New Roman" w:hAnsi="Times New Roman" w:cs="Times New Roman"/>
          <w:color w:val="auto"/>
        </w:rPr>
        <w:t>insider and/or concession</w:t>
      </w:r>
      <w:r w:rsidR="00D81B8F" w:rsidRPr="006C4244">
        <w:rPr>
          <w:rFonts w:ascii="Times New Roman" w:hAnsi="Times New Roman" w:cs="Times New Roman"/>
          <w:color w:val="auto"/>
        </w:rPr>
        <w:t xml:space="preserve"> bargaining </w:t>
      </w:r>
      <w:r w:rsidR="00C94951" w:rsidRPr="006C4244">
        <w:rPr>
          <w:rFonts w:ascii="Times New Roman" w:hAnsi="Times New Roman" w:cs="Times New Roman"/>
          <w:color w:val="auto"/>
        </w:rPr>
        <w:t>(Tidjens et al., 2014)</w:t>
      </w:r>
      <w:r w:rsidR="007556F8" w:rsidRPr="006C4244">
        <w:rPr>
          <w:rFonts w:ascii="Times New Roman" w:hAnsi="Times New Roman" w:cs="Times New Roman"/>
          <w:color w:val="auto"/>
        </w:rPr>
        <w:t xml:space="preserve">. </w:t>
      </w:r>
      <w:r w:rsidR="00D81B8F" w:rsidRPr="006C4244">
        <w:rPr>
          <w:rFonts w:ascii="Times New Roman" w:hAnsi="Times New Roman" w:cs="Times New Roman"/>
          <w:color w:val="auto"/>
        </w:rPr>
        <w:t xml:space="preserve">Moreover, </w:t>
      </w:r>
      <w:r w:rsidR="007556F8" w:rsidRPr="006C4244">
        <w:rPr>
          <w:rFonts w:ascii="Times New Roman" w:hAnsi="Times New Roman" w:cs="Times New Roman"/>
          <w:color w:val="auto"/>
        </w:rPr>
        <w:t>with the survey covering virtually all post-</w:t>
      </w:r>
      <w:r w:rsidR="007556F8" w:rsidRPr="006C4244">
        <w:rPr>
          <w:rFonts w:ascii="Times New Roman" w:hAnsi="Times New Roman" w:cs="Times New Roman"/>
          <w:color w:val="auto"/>
        </w:rPr>
        <w:lastRenderedPageBreak/>
        <w:t xml:space="preserve">socialist economies, </w:t>
      </w:r>
      <w:r w:rsidR="00D81B8F" w:rsidRPr="006C4244">
        <w:rPr>
          <w:rFonts w:ascii="Times New Roman" w:hAnsi="Times New Roman" w:cs="Times New Roman"/>
          <w:color w:val="auto"/>
        </w:rPr>
        <w:t xml:space="preserve">we </w:t>
      </w:r>
      <w:r w:rsidR="00C94951" w:rsidRPr="006C4244">
        <w:rPr>
          <w:rFonts w:ascii="Times New Roman" w:hAnsi="Times New Roman" w:cs="Times New Roman"/>
          <w:color w:val="auto"/>
        </w:rPr>
        <w:t xml:space="preserve">test </w:t>
      </w:r>
      <w:r w:rsidR="00D81B8F" w:rsidRPr="006C4244">
        <w:rPr>
          <w:rFonts w:ascii="Times New Roman" w:hAnsi="Times New Roman" w:cs="Times New Roman"/>
          <w:color w:val="auto"/>
        </w:rPr>
        <w:t xml:space="preserve">for </w:t>
      </w:r>
      <w:r w:rsidR="007556F8" w:rsidRPr="006C4244">
        <w:rPr>
          <w:rFonts w:ascii="Times New Roman" w:hAnsi="Times New Roman" w:cs="Times New Roman"/>
          <w:color w:val="auto"/>
        </w:rPr>
        <w:t xml:space="preserve">a </w:t>
      </w:r>
      <w:r w:rsidR="00D81B8F" w:rsidRPr="006C4244">
        <w:rPr>
          <w:rFonts w:ascii="Times New Roman" w:hAnsi="Times New Roman" w:cs="Times New Roman"/>
          <w:color w:val="auto"/>
        </w:rPr>
        <w:t xml:space="preserve">differential </w:t>
      </w:r>
      <w:r w:rsidR="007556F8" w:rsidRPr="006C4244">
        <w:rPr>
          <w:rFonts w:ascii="Times New Roman" w:hAnsi="Times New Roman" w:cs="Times New Roman"/>
          <w:color w:val="auto"/>
        </w:rPr>
        <w:t xml:space="preserve">role of trade union membership </w:t>
      </w:r>
      <w:r w:rsidR="00C94951" w:rsidRPr="006C4244">
        <w:rPr>
          <w:rFonts w:ascii="Times New Roman" w:hAnsi="Times New Roman" w:cs="Times New Roman"/>
          <w:color w:val="auto"/>
        </w:rPr>
        <w:t xml:space="preserve">depending on the severity of </w:t>
      </w:r>
      <w:r w:rsidR="00D35EDD" w:rsidRPr="006C4244">
        <w:rPr>
          <w:rFonts w:ascii="Times New Roman" w:hAnsi="Times New Roman" w:cs="Times New Roman"/>
          <w:color w:val="auto"/>
        </w:rPr>
        <w:t xml:space="preserve">the </w:t>
      </w:r>
      <w:r w:rsidR="00C94951" w:rsidRPr="006C4244">
        <w:rPr>
          <w:rFonts w:ascii="Times New Roman" w:hAnsi="Times New Roman" w:cs="Times New Roman"/>
          <w:color w:val="auto"/>
        </w:rPr>
        <w:t xml:space="preserve">crisis </w:t>
      </w:r>
      <w:r w:rsidR="00D35EDD" w:rsidRPr="006C4244">
        <w:rPr>
          <w:rFonts w:ascii="Times New Roman" w:hAnsi="Times New Roman" w:cs="Times New Roman"/>
          <w:color w:val="auto"/>
        </w:rPr>
        <w:t xml:space="preserve">in </w:t>
      </w:r>
      <w:r w:rsidR="00C94951" w:rsidRPr="006C4244">
        <w:rPr>
          <w:rFonts w:ascii="Times New Roman" w:hAnsi="Times New Roman" w:cs="Times New Roman"/>
          <w:color w:val="auto"/>
        </w:rPr>
        <w:t xml:space="preserve">different countries. </w:t>
      </w:r>
    </w:p>
    <w:p w14:paraId="726F28C5" w14:textId="77777777" w:rsidR="00EE659A" w:rsidRDefault="00074FDC" w:rsidP="00EE659A">
      <w:pPr>
        <w:spacing w:line="360" w:lineRule="auto"/>
        <w:ind w:firstLine="720"/>
        <w:rPr>
          <w:rFonts w:ascii="Times New Roman" w:hAnsi="Times New Roman" w:cs="Times New Roman"/>
          <w:color w:val="auto"/>
        </w:rPr>
      </w:pPr>
      <w:r w:rsidRPr="006C4244">
        <w:rPr>
          <w:rFonts w:ascii="Times New Roman" w:hAnsi="Times New Roman" w:cs="Times New Roman"/>
          <w:color w:val="auto"/>
        </w:rPr>
        <w:t xml:space="preserve">Our </w:t>
      </w:r>
      <w:r w:rsidR="009C3BD3" w:rsidRPr="006C4244">
        <w:rPr>
          <w:rFonts w:ascii="Times New Roman" w:hAnsi="Times New Roman" w:cs="Times New Roman"/>
          <w:color w:val="auto"/>
        </w:rPr>
        <w:t xml:space="preserve">findings reveal </w:t>
      </w:r>
      <w:r w:rsidR="007556F8" w:rsidRPr="006C4244">
        <w:rPr>
          <w:rFonts w:ascii="Times New Roman" w:hAnsi="Times New Roman" w:cs="Times New Roman"/>
          <w:color w:val="auto"/>
        </w:rPr>
        <w:t xml:space="preserve">that trade </w:t>
      </w:r>
      <w:r w:rsidRPr="006C4244">
        <w:rPr>
          <w:rFonts w:ascii="Times New Roman" w:hAnsi="Times New Roman" w:cs="Times New Roman"/>
          <w:color w:val="auto"/>
        </w:rPr>
        <w:t>union members</w:t>
      </w:r>
      <w:r w:rsidR="007556F8" w:rsidRPr="006C4244">
        <w:rPr>
          <w:rFonts w:ascii="Times New Roman" w:hAnsi="Times New Roman" w:cs="Times New Roman"/>
          <w:color w:val="auto"/>
        </w:rPr>
        <w:t xml:space="preserve"> </w:t>
      </w:r>
      <w:r w:rsidR="002349F9">
        <w:rPr>
          <w:rFonts w:ascii="Times New Roman" w:hAnsi="Times New Roman" w:cs="Times New Roman"/>
          <w:color w:val="auto"/>
        </w:rPr>
        <w:t xml:space="preserve">in CEE countries </w:t>
      </w:r>
      <w:r w:rsidR="007556F8" w:rsidRPr="006C4244">
        <w:rPr>
          <w:rFonts w:ascii="Times New Roman" w:hAnsi="Times New Roman" w:cs="Times New Roman"/>
          <w:color w:val="auto"/>
        </w:rPr>
        <w:t xml:space="preserve">have been less likely </w:t>
      </w:r>
      <w:r w:rsidR="00364367" w:rsidRPr="006C4244">
        <w:rPr>
          <w:rFonts w:ascii="Times New Roman" w:hAnsi="Times New Roman" w:cs="Times New Roman"/>
          <w:color w:val="auto"/>
        </w:rPr>
        <w:t xml:space="preserve">than non-members </w:t>
      </w:r>
      <w:r w:rsidR="002349F9">
        <w:rPr>
          <w:rFonts w:ascii="Times New Roman" w:hAnsi="Times New Roman" w:cs="Times New Roman"/>
          <w:color w:val="auto"/>
        </w:rPr>
        <w:t xml:space="preserve">to lose their jobs, </w:t>
      </w:r>
      <w:r w:rsidR="00E14B00">
        <w:rPr>
          <w:rFonts w:ascii="Times New Roman" w:hAnsi="Times New Roman" w:cs="Times New Roman"/>
          <w:color w:val="auto"/>
        </w:rPr>
        <w:t xml:space="preserve">which is </w:t>
      </w:r>
      <w:r w:rsidR="009C3BD3" w:rsidRPr="006C4244">
        <w:rPr>
          <w:rFonts w:ascii="Times New Roman" w:hAnsi="Times New Roman" w:cs="Times New Roman"/>
          <w:color w:val="auto"/>
        </w:rPr>
        <w:t xml:space="preserve">consistent with the role of trade unions as protective institutions that </w:t>
      </w:r>
      <w:r w:rsidR="00F74C17" w:rsidRPr="006C4244">
        <w:rPr>
          <w:rFonts w:ascii="Times New Roman" w:hAnsi="Times New Roman" w:cs="Times New Roman"/>
          <w:color w:val="auto"/>
        </w:rPr>
        <w:t xml:space="preserve">can </w:t>
      </w:r>
      <w:r w:rsidR="009C3BD3" w:rsidRPr="006C4244">
        <w:rPr>
          <w:rFonts w:ascii="Times New Roman" w:hAnsi="Times New Roman" w:cs="Times New Roman"/>
          <w:color w:val="auto"/>
        </w:rPr>
        <w:t xml:space="preserve">shield their members from the adverse effects of the crisis. At the same time, union members have been more likely to experience a reduction in their working hours and overall wages. Taken together, these results point to the existence of some form of concession bargaining </w:t>
      </w:r>
      <w:r w:rsidR="00F74C17" w:rsidRPr="006C4244">
        <w:rPr>
          <w:rFonts w:ascii="Times New Roman" w:hAnsi="Times New Roman" w:cs="Times New Roman"/>
          <w:color w:val="auto"/>
        </w:rPr>
        <w:t xml:space="preserve">(where reductions in </w:t>
      </w:r>
      <w:r w:rsidR="0050352F" w:rsidRPr="006C4244">
        <w:rPr>
          <w:rFonts w:ascii="Times New Roman" w:hAnsi="Times New Roman" w:cs="Times New Roman"/>
          <w:color w:val="auto"/>
        </w:rPr>
        <w:t xml:space="preserve">earnings </w:t>
      </w:r>
      <w:r w:rsidR="007556F8" w:rsidRPr="006C4244">
        <w:rPr>
          <w:rFonts w:ascii="Times New Roman" w:hAnsi="Times New Roman" w:cs="Times New Roman"/>
          <w:color w:val="auto"/>
        </w:rPr>
        <w:t>are exchanged for job security)</w:t>
      </w:r>
      <w:r w:rsidR="009C3BD3" w:rsidRPr="006C4244">
        <w:rPr>
          <w:rFonts w:ascii="Times New Roman" w:hAnsi="Times New Roman" w:cs="Times New Roman"/>
          <w:color w:val="auto"/>
        </w:rPr>
        <w:t xml:space="preserve">. </w:t>
      </w:r>
      <w:r w:rsidR="00F74C17" w:rsidRPr="006C4244">
        <w:rPr>
          <w:rFonts w:ascii="Times New Roman" w:hAnsi="Times New Roman" w:cs="Times New Roman"/>
          <w:color w:val="auto"/>
        </w:rPr>
        <w:t>We also find</w:t>
      </w:r>
      <w:r w:rsidR="009C3BD3" w:rsidRPr="006C4244">
        <w:rPr>
          <w:rFonts w:ascii="Times New Roman" w:hAnsi="Times New Roman" w:cs="Times New Roman"/>
          <w:color w:val="auto"/>
        </w:rPr>
        <w:t xml:space="preserve"> </w:t>
      </w:r>
      <w:r w:rsidR="00F74C17" w:rsidRPr="006C4244">
        <w:rPr>
          <w:rFonts w:ascii="Times New Roman" w:hAnsi="Times New Roman" w:cs="Times New Roman"/>
          <w:color w:val="auto"/>
        </w:rPr>
        <w:t xml:space="preserve">that </w:t>
      </w:r>
      <w:r w:rsidR="009C3BD3" w:rsidRPr="006C4244">
        <w:rPr>
          <w:rFonts w:ascii="Times New Roman" w:hAnsi="Times New Roman" w:cs="Times New Roman"/>
          <w:color w:val="auto"/>
        </w:rPr>
        <w:t xml:space="preserve">the negative relationship between membership </w:t>
      </w:r>
      <w:r w:rsidR="007556F8" w:rsidRPr="006C4244">
        <w:rPr>
          <w:rFonts w:ascii="Times New Roman" w:hAnsi="Times New Roman" w:cs="Times New Roman"/>
          <w:color w:val="auto"/>
        </w:rPr>
        <w:t xml:space="preserve">and the probability of job loss </w:t>
      </w:r>
      <w:r w:rsidR="009C3BD3" w:rsidRPr="006C4244">
        <w:rPr>
          <w:rFonts w:ascii="Times New Roman" w:hAnsi="Times New Roman" w:cs="Times New Roman"/>
          <w:color w:val="auto"/>
        </w:rPr>
        <w:t xml:space="preserve">appears to be stronger in the countries experiencing </w:t>
      </w:r>
      <w:r w:rsidR="00EE659A">
        <w:rPr>
          <w:rFonts w:ascii="Times New Roman" w:hAnsi="Times New Roman" w:cs="Times New Roman"/>
          <w:color w:val="auto"/>
        </w:rPr>
        <w:t>a steeper decline in their GDP.</w:t>
      </w:r>
    </w:p>
    <w:p w14:paraId="42441D78" w14:textId="2D7C0946" w:rsidR="00FC4799" w:rsidRPr="001768C7" w:rsidRDefault="00FC4799" w:rsidP="00EE659A">
      <w:pPr>
        <w:spacing w:line="360" w:lineRule="auto"/>
        <w:ind w:firstLine="720"/>
        <w:rPr>
          <w:rFonts w:ascii="Times New Roman" w:hAnsi="Times New Roman" w:cs="Times New Roman"/>
          <w:color w:val="auto"/>
        </w:rPr>
      </w:pPr>
      <w:r w:rsidRPr="006C4244">
        <w:rPr>
          <w:rFonts w:ascii="Times New Roman" w:hAnsi="Times New Roman" w:cs="Times New Roman"/>
          <w:color w:val="auto"/>
        </w:rPr>
        <w:t>The results of this paper</w:t>
      </w:r>
      <w:r w:rsidR="0050352F" w:rsidRPr="006C4244">
        <w:rPr>
          <w:rFonts w:ascii="Times New Roman" w:hAnsi="Times New Roman" w:cs="Times New Roman"/>
          <w:color w:val="auto"/>
        </w:rPr>
        <w:t xml:space="preserve"> </w:t>
      </w:r>
      <w:r w:rsidR="009C3BD3" w:rsidRPr="006C4244">
        <w:rPr>
          <w:rFonts w:ascii="Times New Roman" w:hAnsi="Times New Roman" w:cs="Times New Roman"/>
          <w:color w:val="auto"/>
        </w:rPr>
        <w:t xml:space="preserve">contribute to the literature </w:t>
      </w:r>
      <w:r w:rsidR="0050352F" w:rsidRPr="006C4244">
        <w:rPr>
          <w:rFonts w:ascii="Times New Roman" w:hAnsi="Times New Roman" w:cs="Times New Roman"/>
          <w:color w:val="auto"/>
        </w:rPr>
        <w:t xml:space="preserve">of ‘what unions do’ </w:t>
      </w:r>
      <w:r w:rsidRPr="006C4244">
        <w:rPr>
          <w:rFonts w:ascii="Times New Roman" w:hAnsi="Times New Roman" w:cs="Times New Roman"/>
          <w:color w:val="auto"/>
        </w:rPr>
        <w:t>in various ways. First,</w:t>
      </w:r>
      <w:r w:rsidR="009C3BD3" w:rsidRPr="006C4244">
        <w:rPr>
          <w:rFonts w:ascii="Times New Roman" w:hAnsi="Times New Roman" w:cs="Times New Roman"/>
          <w:color w:val="auto"/>
        </w:rPr>
        <w:t xml:space="preserve"> </w:t>
      </w:r>
      <w:r w:rsidRPr="006C4244">
        <w:rPr>
          <w:rFonts w:ascii="Times New Roman" w:hAnsi="Times New Roman" w:cs="Times New Roman"/>
          <w:color w:val="auto"/>
        </w:rPr>
        <w:t xml:space="preserve">they </w:t>
      </w:r>
      <w:r w:rsidR="00B826FB" w:rsidRPr="006C4244">
        <w:rPr>
          <w:rFonts w:ascii="Times New Roman" w:hAnsi="Times New Roman" w:cs="Times New Roman"/>
          <w:color w:val="auto"/>
        </w:rPr>
        <w:t>provide empirical evidence that improves our</w:t>
      </w:r>
      <w:r w:rsidRPr="006C4244">
        <w:rPr>
          <w:rFonts w:ascii="Times New Roman" w:hAnsi="Times New Roman" w:cs="Times New Roman"/>
          <w:color w:val="auto"/>
        </w:rPr>
        <w:t xml:space="preserve"> understanding</w:t>
      </w:r>
      <w:r w:rsidR="009C3BD3" w:rsidRPr="006C4244">
        <w:rPr>
          <w:rFonts w:ascii="Times New Roman" w:hAnsi="Times New Roman" w:cs="Times New Roman"/>
          <w:color w:val="auto"/>
        </w:rPr>
        <w:t xml:space="preserve"> </w:t>
      </w:r>
      <w:r w:rsidRPr="006C4244">
        <w:rPr>
          <w:rFonts w:ascii="Times New Roman" w:hAnsi="Times New Roman" w:cs="Times New Roman"/>
          <w:color w:val="auto"/>
        </w:rPr>
        <w:t>of ‘what unions do’ for workers in</w:t>
      </w:r>
      <w:r w:rsidR="009C3BD3" w:rsidRPr="006C4244">
        <w:rPr>
          <w:rFonts w:ascii="Times New Roman" w:hAnsi="Times New Roman" w:cs="Times New Roman"/>
          <w:color w:val="auto"/>
        </w:rPr>
        <w:t xml:space="preserve"> </w:t>
      </w:r>
      <w:r w:rsidR="005D308F" w:rsidRPr="006C4244">
        <w:rPr>
          <w:rFonts w:ascii="Times New Roman" w:hAnsi="Times New Roman" w:cs="Times New Roman"/>
          <w:color w:val="auto"/>
        </w:rPr>
        <w:t xml:space="preserve">Central and Eastern Europe – a part </w:t>
      </w:r>
      <w:r w:rsidR="009C3BD3" w:rsidRPr="006C4244">
        <w:rPr>
          <w:rFonts w:ascii="Times New Roman" w:hAnsi="Times New Roman" w:cs="Times New Roman"/>
          <w:color w:val="auto"/>
        </w:rPr>
        <w:t>of the world where such evi</w:t>
      </w:r>
      <w:r w:rsidR="00B826FB" w:rsidRPr="006C4244">
        <w:rPr>
          <w:rFonts w:ascii="Times New Roman" w:hAnsi="Times New Roman" w:cs="Times New Roman"/>
          <w:color w:val="auto"/>
        </w:rPr>
        <w:t xml:space="preserve">dence is lacking. Second, they </w:t>
      </w:r>
      <w:r w:rsidR="006C4244">
        <w:rPr>
          <w:rFonts w:ascii="Times New Roman" w:hAnsi="Times New Roman" w:cs="Times New Roman"/>
          <w:color w:val="auto"/>
        </w:rPr>
        <w:t xml:space="preserve">challenge </w:t>
      </w:r>
      <w:r w:rsidR="005D308F" w:rsidRPr="006C4244">
        <w:rPr>
          <w:rFonts w:ascii="Times New Roman" w:hAnsi="Times New Roman" w:cs="Times New Roman"/>
          <w:color w:val="auto"/>
        </w:rPr>
        <w:t xml:space="preserve">the </w:t>
      </w:r>
      <w:r w:rsidRPr="006C4244">
        <w:rPr>
          <w:rFonts w:ascii="Times New Roman" w:hAnsi="Times New Roman" w:cs="Times New Roman"/>
          <w:color w:val="auto"/>
        </w:rPr>
        <w:t>common perception that trade unions in the post</w:t>
      </w:r>
      <w:r w:rsidR="00B826FB" w:rsidRPr="006C4244">
        <w:rPr>
          <w:rFonts w:ascii="Times New Roman" w:hAnsi="Times New Roman" w:cs="Times New Roman"/>
          <w:color w:val="auto"/>
        </w:rPr>
        <w:t>-socialist countries are weak</w:t>
      </w:r>
      <w:r w:rsidR="00850EB0">
        <w:rPr>
          <w:rFonts w:ascii="Times New Roman" w:hAnsi="Times New Roman" w:cs="Times New Roman"/>
          <w:color w:val="auto"/>
        </w:rPr>
        <w:t xml:space="preserve"> and irrelevant. </w:t>
      </w:r>
      <w:r w:rsidR="00B826FB" w:rsidRPr="006C4244">
        <w:rPr>
          <w:rFonts w:ascii="Times New Roman" w:hAnsi="Times New Roman" w:cs="Times New Roman"/>
          <w:color w:val="auto"/>
        </w:rPr>
        <w:t xml:space="preserve">Third, </w:t>
      </w:r>
      <w:r w:rsidR="00666DE6" w:rsidRPr="006C4244">
        <w:rPr>
          <w:rFonts w:ascii="Times New Roman" w:hAnsi="Times New Roman" w:cs="Times New Roman"/>
          <w:color w:val="auto"/>
        </w:rPr>
        <w:t>they go beyond standard analyses of the union wage premium or the union effect on other l</w:t>
      </w:r>
      <w:r w:rsidR="00FB1F40" w:rsidRPr="006C4244">
        <w:rPr>
          <w:rFonts w:ascii="Times New Roman" w:hAnsi="Times New Roman" w:cs="Times New Roman"/>
          <w:color w:val="auto"/>
        </w:rPr>
        <w:t xml:space="preserve">abour market outcomes, </w:t>
      </w:r>
      <w:r w:rsidR="00E24431">
        <w:rPr>
          <w:rFonts w:ascii="Times New Roman" w:hAnsi="Times New Roman" w:cs="Times New Roman"/>
          <w:color w:val="auto"/>
        </w:rPr>
        <w:t>and explicitly consider</w:t>
      </w:r>
      <w:r w:rsidR="00666DE6" w:rsidRPr="006C4244">
        <w:rPr>
          <w:rFonts w:ascii="Times New Roman" w:hAnsi="Times New Roman" w:cs="Times New Roman"/>
          <w:color w:val="auto"/>
        </w:rPr>
        <w:t xml:space="preserve"> </w:t>
      </w:r>
      <w:r w:rsidR="00FB1F40" w:rsidRPr="006C4244">
        <w:rPr>
          <w:rFonts w:ascii="Times New Roman" w:hAnsi="Times New Roman" w:cs="Times New Roman"/>
          <w:color w:val="auto"/>
        </w:rPr>
        <w:t xml:space="preserve">the </w:t>
      </w:r>
      <w:r w:rsidR="00666DE6" w:rsidRPr="006C4244">
        <w:rPr>
          <w:rFonts w:ascii="Times New Roman" w:hAnsi="Times New Roman" w:cs="Times New Roman"/>
          <w:color w:val="auto"/>
        </w:rPr>
        <w:t xml:space="preserve">business cycle as a relevant factor in the analysis. </w:t>
      </w:r>
    </w:p>
    <w:p w14:paraId="4A2B5F55" w14:textId="4B321750" w:rsidR="009D19E8" w:rsidRPr="00480023" w:rsidRDefault="00F30F31" w:rsidP="002014B1">
      <w:pPr>
        <w:spacing w:line="360" w:lineRule="auto"/>
        <w:ind w:firstLine="720"/>
        <w:rPr>
          <w:rFonts w:ascii="Times New Roman" w:hAnsi="Times New Roman" w:cs="Times New Roman"/>
        </w:rPr>
      </w:pPr>
      <w:r w:rsidRPr="00480023">
        <w:rPr>
          <w:rFonts w:ascii="Times New Roman" w:hAnsi="Times New Roman" w:cs="Times New Roman"/>
        </w:rPr>
        <w:t>The structur</w:t>
      </w:r>
      <w:r w:rsidR="00B826FB" w:rsidRPr="00480023">
        <w:rPr>
          <w:rFonts w:ascii="Times New Roman" w:hAnsi="Times New Roman" w:cs="Times New Roman"/>
        </w:rPr>
        <w:t>e of this paper is as follows. T</w:t>
      </w:r>
      <w:r w:rsidRPr="00480023">
        <w:rPr>
          <w:rFonts w:ascii="Times New Roman" w:hAnsi="Times New Roman" w:cs="Times New Roman"/>
        </w:rPr>
        <w:t xml:space="preserve">he next section presents </w:t>
      </w:r>
      <w:r w:rsidR="00C7076C">
        <w:rPr>
          <w:rFonts w:ascii="Times New Roman" w:hAnsi="Times New Roman" w:cs="Times New Roman"/>
        </w:rPr>
        <w:t>a</w:t>
      </w:r>
      <w:r w:rsidRPr="00480023">
        <w:rPr>
          <w:rFonts w:ascii="Times New Roman" w:hAnsi="Times New Roman" w:cs="Times New Roman"/>
        </w:rPr>
        <w:t xml:space="preserve"> backg</w:t>
      </w:r>
      <w:r w:rsidR="00D0293E" w:rsidRPr="00480023">
        <w:rPr>
          <w:rFonts w:ascii="Times New Roman" w:hAnsi="Times New Roman" w:cs="Times New Roman"/>
        </w:rPr>
        <w:t xml:space="preserve">round to the </w:t>
      </w:r>
      <w:r w:rsidR="00C7076C">
        <w:rPr>
          <w:rFonts w:ascii="Times New Roman" w:hAnsi="Times New Roman" w:cs="Times New Roman"/>
        </w:rPr>
        <w:t xml:space="preserve">research </w:t>
      </w:r>
      <w:r w:rsidR="00D0293E" w:rsidRPr="00480023">
        <w:rPr>
          <w:rFonts w:ascii="Times New Roman" w:hAnsi="Times New Roman" w:cs="Times New Roman"/>
        </w:rPr>
        <w:t xml:space="preserve">questions and </w:t>
      </w:r>
      <w:r w:rsidR="00E24431">
        <w:rPr>
          <w:rFonts w:ascii="Times New Roman" w:hAnsi="Times New Roman" w:cs="Times New Roman"/>
        </w:rPr>
        <w:t xml:space="preserve">outlines </w:t>
      </w:r>
      <w:r w:rsidR="007E3DCC">
        <w:rPr>
          <w:rFonts w:ascii="Times New Roman" w:hAnsi="Times New Roman" w:cs="Times New Roman"/>
        </w:rPr>
        <w:t xml:space="preserve">the </w:t>
      </w:r>
      <w:r w:rsidR="00E24431">
        <w:rPr>
          <w:rFonts w:ascii="Times New Roman" w:hAnsi="Times New Roman" w:cs="Times New Roman"/>
        </w:rPr>
        <w:t>hypotheses</w:t>
      </w:r>
      <w:r w:rsidR="007E3DCC">
        <w:rPr>
          <w:rFonts w:ascii="Times New Roman" w:hAnsi="Times New Roman" w:cs="Times New Roman"/>
        </w:rPr>
        <w:t xml:space="preserve"> we test in the data</w:t>
      </w:r>
      <w:r w:rsidR="00D0293E" w:rsidRPr="00480023">
        <w:rPr>
          <w:rFonts w:ascii="Times New Roman" w:hAnsi="Times New Roman" w:cs="Times New Roman"/>
        </w:rPr>
        <w:t xml:space="preserve">. The following section describes in detail the data and variables we use, as well as our empirical methodology. Next, we present the results of our quantitative analysis. </w:t>
      </w:r>
      <w:r w:rsidR="001C19BC">
        <w:rPr>
          <w:rFonts w:ascii="Times New Roman" w:hAnsi="Times New Roman" w:cs="Times New Roman"/>
          <w:color w:val="auto"/>
        </w:rPr>
        <w:t xml:space="preserve">The final section </w:t>
      </w:r>
      <w:r w:rsidR="00D0293E" w:rsidRPr="001C19BC">
        <w:rPr>
          <w:rFonts w:ascii="Times New Roman" w:hAnsi="Times New Roman" w:cs="Times New Roman"/>
          <w:color w:val="auto"/>
        </w:rPr>
        <w:t>concludes</w:t>
      </w:r>
      <w:r w:rsidR="00D0293E" w:rsidRPr="00480023">
        <w:rPr>
          <w:rFonts w:ascii="Times New Roman" w:hAnsi="Times New Roman" w:cs="Times New Roman"/>
        </w:rPr>
        <w:t xml:space="preserve">. </w:t>
      </w:r>
    </w:p>
    <w:p w14:paraId="7CF51871" w14:textId="77777777" w:rsidR="00D0293E" w:rsidRPr="002B0CC1" w:rsidRDefault="00D0293E" w:rsidP="00001405">
      <w:pPr>
        <w:spacing w:line="360" w:lineRule="auto"/>
        <w:rPr>
          <w:rFonts w:ascii="Times New Roman" w:eastAsia="Times New Roman" w:hAnsi="Times New Roman" w:cs="Times New Roman"/>
        </w:rPr>
      </w:pPr>
    </w:p>
    <w:p w14:paraId="61B79BB6" w14:textId="77777777" w:rsidR="00B766D3" w:rsidRPr="00480023" w:rsidRDefault="00B766D3" w:rsidP="00001405">
      <w:pPr>
        <w:spacing w:line="360" w:lineRule="auto"/>
        <w:rPr>
          <w:rFonts w:ascii="Times New Roman" w:eastAsia="Times New Roman" w:hAnsi="Times New Roman" w:cs="Times New Roman"/>
        </w:rPr>
      </w:pPr>
    </w:p>
    <w:p w14:paraId="373D3071" w14:textId="77777777" w:rsidR="00E92964" w:rsidRDefault="00F30F31" w:rsidP="00001405">
      <w:pPr>
        <w:spacing w:line="360" w:lineRule="auto"/>
        <w:rPr>
          <w:rFonts w:eastAsia="Trebuchet MS"/>
          <w:b/>
          <w:sz w:val="24"/>
          <w:szCs w:val="24"/>
        </w:rPr>
      </w:pPr>
      <w:r w:rsidRPr="00376D0A">
        <w:rPr>
          <w:rFonts w:eastAsia="Trebuchet MS"/>
          <w:b/>
          <w:sz w:val="24"/>
          <w:szCs w:val="24"/>
        </w:rPr>
        <w:t>Background and hypotheses</w:t>
      </w:r>
    </w:p>
    <w:p w14:paraId="3ADB03A2" w14:textId="77777777" w:rsidR="00E92964" w:rsidRDefault="00E92964" w:rsidP="00001405">
      <w:pPr>
        <w:spacing w:line="360" w:lineRule="auto"/>
        <w:rPr>
          <w:rFonts w:eastAsia="Trebuchet MS"/>
          <w:b/>
          <w:sz w:val="24"/>
          <w:szCs w:val="24"/>
        </w:rPr>
      </w:pPr>
    </w:p>
    <w:p w14:paraId="595C0EBD" w14:textId="3BAE5BE7" w:rsidR="00E92964" w:rsidRDefault="00F30F31" w:rsidP="00001405">
      <w:pPr>
        <w:spacing w:line="360" w:lineRule="auto"/>
        <w:rPr>
          <w:i/>
          <w:sz w:val="24"/>
          <w:szCs w:val="24"/>
        </w:rPr>
      </w:pPr>
      <w:r w:rsidRPr="00376D0A">
        <w:rPr>
          <w:i/>
          <w:sz w:val="24"/>
          <w:szCs w:val="24"/>
        </w:rPr>
        <w:t>Background</w:t>
      </w:r>
    </w:p>
    <w:p w14:paraId="43DB5326" w14:textId="77777777" w:rsidR="00E92964" w:rsidRDefault="00E92964" w:rsidP="00001405">
      <w:pPr>
        <w:spacing w:line="360" w:lineRule="auto"/>
        <w:rPr>
          <w:i/>
          <w:sz w:val="24"/>
          <w:szCs w:val="24"/>
        </w:rPr>
      </w:pPr>
    </w:p>
    <w:p w14:paraId="72B9C324" w14:textId="76CE7D77" w:rsidR="00486E37" w:rsidRPr="0007157A" w:rsidRDefault="004F3576" w:rsidP="00001405">
      <w:pPr>
        <w:spacing w:line="360" w:lineRule="auto"/>
        <w:rPr>
          <w:rFonts w:ascii="Times New Roman" w:hAnsi="Times New Roman" w:cs="Times New Roman"/>
          <w:color w:val="auto"/>
        </w:rPr>
      </w:pPr>
      <w:r w:rsidRPr="000A3958">
        <w:rPr>
          <w:rFonts w:ascii="Times New Roman" w:hAnsi="Times New Roman" w:cs="Times New Roman"/>
          <w:color w:val="auto"/>
        </w:rPr>
        <w:t xml:space="preserve">Despite sharing a common communist past, the twenty one </w:t>
      </w:r>
      <w:r>
        <w:rPr>
          <w:rFonts w:ascii="Times New Roman" w:hAnsi="Times New Roman" w:cs="Times New Roman"/>
          <w:color w:val="auto"/>
        </w:rPr>
        <w:t>CEE</w:t>
      </w:r>
      <w:r w:rsidRPr="000A3958">
        <w:rPr>
          <w:rFonts w:ascii="Times New Roman" w:hAnsi="Times New Roman" w:cs="Times New Roman"/>
          <w:color w:val="auto"/>
        </w:rPr>
        <w:t xml:space="preserve"> countries</w:t>
      </w:r>
      <w:r w:rsidR="00880F7B">
        <w:rPr>
          <w:rFonts w:ascii="Times New Roman" w:hAnsi="Times New Roman" w:cs="Times New Roman"/>
          <w:color w:val="auto"/>
        </w:rPr>
        <w:t xml:space="preserve"> on which </w:t>
      </w:r>
      <w:r w:rsidRPr="000A3958">
        <w:rPr>
          <w:rFonts w:ascii="Times New Roman" w:hAnsi="Times New Roman" w:cs="Times New Roman"/>
          <w:color w:val="auto"/>
        </w:rPr>
        <w:t xml:space="preserve">we focus </w:t>
      </w:r>
      <w:r>
        <w:rPr>
          <w:rFonts w:ascii="Times New Roman" w:hAnsi="Times New Roman" w:cs="Times New Roman"/>
          <w:color w:val="auto"/>
        </w:rPr>
        <w:t>in this paper</w:t>
      </w:r>
      <w:r w:rsidRPr="000A3958">
        <w:rPr>
          <w:rFonts w:ascii="Times New Roman" w:hAnsi="Times New Roman" w:cs="Times New Roman"/>
          <w:color w:val="auto"/>
        </w:rPr>
        <w:t xml:space="preserve"> have diverged in their </w:t>
      </w:r>
      <w:r>
        <w:rPr>
          <w:rFonts w:ascii="Times New Roman" w:hAnsi="Times New Roman" w:cs="Times New Roman"/>
          <w:color w:val="auto"/>
        </w:rPr>
        <w:t xml:space="preserve">development of </w:t>
      </w:r>
      <w:r w:rsidRPr="000A3958">
        <w:rPr>
          <w:rFonts w:ascii="Times New Roman" w:hAnsi="Times New Roman" w:cs="Times New Roman"/>
          <w:color w:val="auto"/>
        </w:rPr>
        <w:t xml:space="preserve">political, social and economic </w:t>
      </w:r>
      <w:r>
        <w:rPr>
          <w:rFonts w:ascii="Times New Roman" w:hAnsi="Times New Roman" w:cs="Times New Roman"/>
          <w:color w:val="auto"/>
        </w:rPr>
        <w:t>institutions</w:t>
      </w:r>
      <w:r w:rsidR="0007157A">
        <w:rPr>
          <w:rFonts w:ascii="Times New Roman" w:hAnsi="Times New Roman" w:cs="Times New Roman"/>
          <w:color w:val="auto"/>
        </w:rPr>
        <w:t xml:space="preserve"> </w:t>
      </w:r>
      <w:r w:rsidR="0007157A" w:rsidRPr="000A3958">
        <w:rPr>
          <w:rFonts w:ascii="Times New Roman" w:hAnsi="Times New Roman" w:cs="Times New Roman"/>
          <w:color w:val="auto"/>
        </w:rPr>
        <w:t>(Bohle and Greskovits,</w:t>
      </w:r>
      <w:r w:rsidR="0007157A">
        <w:rPr>
          <w:rFonts w:ascii="Times New Roman" w:hAnsi="Times New Roman" w:cs="Times New Roman"/>
          <w:color w:val="auto"/>
        </w:rPr>
        <w:t xml:space="preserve"> 2007; Feldmann, 2006; Glassner, 2013; </w:t>
      </w:r>
      <w:r w:rsidR="0007157A" w:rsidRPr="003306EF">
        <w:rPr>
          <w:rFonts w:ascii="Times New Roman" w:hAnsi="Times New Roman" w:cs="Times New Roman"/>
          <w:color w:val="auto"/>
        </w:rPr>
        <w:t>Kahancová</w:t>
      </w:r>
      <w:r w:rsidR="0007157A">
        <w:rPr>
          <w:rFonts w:ascii="Times New Roman" w:hAnsi="Times New Roman" w:cs="Times New Roman"/>
          <w:color w:val="auto"/>
        </w:rPr>
        <w:t>, 2013; Kubicek, 2002</w:t>
      </w:r>
      <w:r w:rsidR="0007157A" w:rsidRPr="000A3958">
        <w:rPr>
          <w:rFonts w:ascii="Times New Roman" w:hAnsi="Times New Roman" w:cs="Times New Roman"/>
          <w:color w:val="auto"/>
        </w:rPr>
        <w:t>)</w:t>
      </w:r>
      <w:r w:rsidRPr="000A3958">
        <w:rPr>
          <w:rFonts w:ascii="Times New Roman" w:hAnsi="Times New Roman" w:cs="Times New Roman"/>
          <w:color w:val="auto"/>
        </w:rPr>
        <w:t>. The three Baltic States have followed the neoliberal model</w:t>
      </w:r>
      <w:r w:rsidR="0007157A">
        <w:rPr>
          <w:rFonts w:ascii="Times New Roman" w:hAnsi="Times New Roman" w:cs="Times New Roman"/>
          <w:color w:val="auto"/>
        </w:rPr>
        <w:t xml:space="preserve"> </w:t>
      </w:r>
      <w:r w:rsidR="0007157A" w:rsidRPr="000A3958">
        <w:rPr>
          <w:rFonts w:ascii="Times New Roman" w:hAnsi="Times New Roman" w:cs="Times New Roman"/>
          <w:color w:val="auto"/>
        </w:rPr>
        <w:t>(Bohle and Greskovits,</w:t>
      </w:r>
      <w:r w:rsidR="0007157A">
        <w:rPr>
          <w:rFonts w:ascii="Times New Roman" w:hAnsi="Times New Roman" w:cs="Times New Roman"/>
          <w:color w:val="auto"/>
        </w:rPr>
        <w:t xml:space="preserve"> 2007)</w:t>
      </w:r>
      <w:r w:rsidRPr="000A3958">
        <w:rPr>
          <w:rFonts w:ascii="Times New Roman" w:hAnsi="Times New Roman" w:cs="Times New Roman"/>
          <w:color w:val="auto"/>
        </w:rPr>
        <w:t xml:space="preserve">, characterised by market-based coordination </w:t>
      </w:r>
      <w:r>
        <w:rPr>
          <w:rFonts w:ascii="Times New Roman" w:hAnsi="Times New Roman" w:cs="Times New Roman"/>
          <w:color w:val="auto"/>
        </w:rPr>
        <w:t xml:space="preserve">of economic relations and, in reference to industrial relations, </w:t>
      </w:r>
      <w:r w:rsidRPr="000A3958">
        <w:rPr>
          <w:rFonts w:ascii="Times New Roman" w:hAnsi="Times New Roman" w:cs="Times New Roman"/>
          <w:color w:val="auto"/>
        </w:rPr>
        <w:t>low trade union density, low strike activity, and fragmented bargaining</w:t>
      </w:r>
      <w:r w:rsidR="0007157A">
        <w:rPr>
          <w:rFonts w:ascii="Times New Roman" w:hAnsi="Times New Roman" w:cs="Times New Roman"/>
          <w:color w:val="auto"/>
        </w:rPr>
        <w:t xml:space="preserve"> that takes place </w:t>
      </w:r>
      <w:r>
        <w:rPr>
          <w:rFonts w:ascii="Times New Roman" w:hAnsi="Times New Roman" w:cs="Times New Roman"/>
          <w:color w:val="auto"/>
        </w:rPr>
        <w:t xml:space="preserve">mostly </w:t>
      </w:r>
      <w:r w:rsidRPr="000A3958">
        <w:rPr>
          <w:rFonts w:ascii="Times New Roman" w:hAnsi="Times New Roman" w:cs="Times New Roman"/>
          <w:color w:val="auto"/>
        </w:rPr>
        <w:t>at the firm level. Similar features are observed in the Visegr</w:t>
      </w:r>
      <w:r w:rsidR="0007157A">
        <w:rPr>
          <w:rFonts w:ascii="Times New Roman" w:hAnsi="Times New Roman" w:cs="Times New Roman"/>
          <w:color w:val="auto"/>
        </w:rPr>
        <w:t>á</w:t>
      </w:r>
      <w:r w:rsidRPr="000A3958">
        <w:rPr>
          <w:rFonts w:ascii="Times New Roman" w:hAnsi="Times New Roman" w:cs="Times New Roman"/>
          <w:color w:val="auto"/>
        </w:rPr>
        <w:t xml:space="preserve">d countries (the </w:t>
      </w:r>
      <w:r w:rsidR="0007157A">
        <w:rPr>
          <w:rFonts w:ascii="Times New Roman" w:hAnsi="Times New Roman" w:cs="Times New Roman"/>
          <w:color w:val="auto"/>
        </w:rPr>
        <w:t>‘</w:t>
      </w:r>
      <w:r w:rsidRPr="000A3958">
        <w:rPr>
          <w:rFonts w:ascii="Times New Roman" w:hAnsi="Times New Roman" w:cs="Times New Roman"/>
          <w:color w:val="auto"/>
        </w:rPr>
        <w:t>embedded neoliberalism model</w:t>
      </w:r>
      <w:r w:rsidR="0007157A">
        <w:rPr>
          <w:rFonts w:ascii="Times New Roman" w:hAnsi="Times New Roman" w:cs="Times New Roman"/>
          <w:color w:val="auto"/>
        </w:rPr>
        <w:t xml:space="preserve">’ according to </w:t>
      </w:r>
      <w:r w:rsidR="0007157A" w:rsidRPr="000A3958">
        <w:rPr>
          <w:rFonts w:ascii="Times New Roman" w:hAnsi="Times New Roman" w:cs="Times New Roman"/>
          <w:color w:val="auto"/>
        </w:rPr>
        <w:t>Bohle and Greskovits,</w:t>
      </w:r>
      <w:r w:rsidR="0007157A">
        <w:rPr>
          <w:rFonts w:ascii="Times New Roman" w:hAnsi="Times New Roman" w:cs="Times New Roman"/>
          <w:color w:val="auto"/>
        </w:rPr>
        <w:t xml:space="preserve"> 2007</w:t>
      </w:r>
      <w:r w:rsidRPr="000A3958">
        <w:rPr>
          <w:rFonts w:ascii="Times New Roman" w:hAnsi="Times New Roman" w:cs="Times New Roman"/>
          <w:color w:val="auto"/>
        </w:rPr>
        <w:t xml:space="preserve">), although sectoral bargaining </w:t>
      </w:r>
      <w:r w:rsidR="00976ECE">
        <w:rPr>
          <w:rFonts w:ascii="Times New Roman" w:hAnsi="Times New Roman" w:cs="Times New Roman"/>
          <w:color w:val="auto"/>
        </w:rPr>
        <w:t>is more</w:t>
      </w:r>
      <w:r w:rsidRPr="000A3958">
        <w:rPr>
          <w:rFonts w:ascii="Times New Roman" w:hAnsi="Times New Roman" w:cs="Times New Roman"/>
          <w:color w:val="auto"/>
        </w:rPr>
        <w:t xml:space="preserve"> widespread in Hungary, the Czech Republic and, especially, Slovakia. On the other extreme, Slovenia can be described </w:t>
      </w:r>
      <w:r w:rsidR="0007157A">
        <w:rPr>
          <w:rFonts w:ascii="Times New Roman" w:hAnsi="Times New Roman" w:cs="Times New Roman"/>
          <w:color w:val="auto"/>
        </w:rPr>
        <w:t xml:space="preserve">as </w:t>
      </w:r>
      <w:r w:rsidRPr="000A3958">
        <w:rPr>
          <w:rFonts w:ascii="Times New Roman" w:hAnsi="Times New Roman" w:cs="Times New Roman"/>
          <w:color w:val="auto"/>
        </w:rPr>
        <w:t xml:space="preserve">a coordinated market economy, </w:t>
      </w:r>
      <w:r w:rsidRPr="000A3958">
        <w:rPr>
          <w:rFonts w:ascii="Times New Roman" w:hAnsi="Times New Roman" w:cs="Times New Roman"/>
          <w:color w:val="auto"/>
        </w:rPr>
        <w:lastRenderedPageBreak/>
        <w:t xml:space="preserve">with high union density, high </w:t>
      </w:r>
      <w:r w:rsidR="0007157A">
        <w:rPr>
          <w:rFonts w:ascii="Times New Roman" w:hAnsi="Times New Roman" w:cs="Times New Roman"/>
          <w:color w:val="auto"/>
        </w:rPr>
        <w:t xml:space="preserve">union </w:t>
      </w:r>
      <w:r w:rsidRPr="000A3958">
        <w:rPr>
          <w:rFonts w:ascii="Times New Roman" w:hAnsi="Times New Roman" w:cs="Times New Roman"/>
          <w:color w:val="auto"/>
        </w:rPr>
        <w:t>mobilisation power, centralised wage bargaining</w:t>
      </w:r>
      <w:r>
        <w:rPr>
          <w:rFonts w:ascii="Times New Roman" w:hAnsi="Times New Roman" w:cs="Times New Roman"/>
          <w:color w:val="auto"/>
        </w:rPr>
        <w:t xml:space="preserve"> and</w:t>
      </w:r>
      <w:r w:rsidRPr="000A3958">
        <w:rPr>
          <w:rFonts w:ascii="Times New Roman" w:hAnsi="Times New Roman" w:cs="Times New Roman"/>
          <w:color w:val="auto"/>
        </w:rPr>
        <w:t xml:space="preserve"> social dialogue.</w:t>
      </w:r>
      <w:r>
        <w:rPr>
          <w:rFonts w:ascii="Times New Roman" w:hAnsi="Times New Roman" w:cs="Times New Roman"/>
          <w:color w:val="auto"/>
        </w:rPr>
        <w:t xml:space="preserve"> Industrial relations in the former Soviet Union countries – Russia, Belarus, Ukraine, </w:t>
      </w:r>
      <w:r w:rsidR="0007157A">
        <w:rPr>
          <w:rFonts w:ascii="Times New Roman" w:hAnsi="Times New Roman" w:cs="Times New Roman"/>
          <w:color w:val="auto"/>
        </w:rPr>
        <w:t>and Moldova</w:t>
      </w:r>
      <w:r>
        <w:rPr>
          <w:rFonts w:ascii="Times New Roman" w:hAnsi="Times New Roman" w:cs="Times New Roman"/>
          <w:color w:val="auto"/>
        </w:rPr>
        <w:t xml:space="preserve"> – may still be following the former socialist model, with limited opportunities for the development of independent trade unions. These differences across the CEE region can be explained by historical factors (for example, before the fall of socialism trade unions were more independent from political interference in former Yugoslavia</w:t>
      </w:r>
      <w:r w:rsidR="0007157A">
        <w:rPr>
          <w:rFonts w:ascii="Times New Roman" w:hAnsi="Times New Roman" w:cs="Times New Roman"/>
          <w:color w:val="auto"/>
        </w:rPr>
        <w:t xml:space="preserve">; see </w:t>
      </w:r>
      <w:r w:rsidR="0007157A" w:rsidRPr="00216AAB">
        <w:rPr>
          <w:rFonts w:ascii="Times New Roman" w:hAnsi="Times New Roman" w:cs="Times New Roman"/>
          <w:color w:val="auto"/>
        </w:rPr>
        <w:t>Grdešić</w:t>
      </w:r>
      <w:r w:rsidR="0007157A">
        <w:rPr>
          <w:rFonts w:ascii="Times New Roman" w:hAnsi="Times New Roman" w:cs="Times New Roman"/>
          <w:color w:val="auto"/>
        </w:rPr>
        <w:t>, 2008</w:t>
      </w:r>
      <w:r>
        <w:rPr>
          <w:rFonts w:ascii="Times New Roman" w:hAnsi="Times New Roman" w:cs="Times New Roman"/>
          <w:color w:val="auto"/>
        </w:rPr>
        <w:t xml:space="preserve">) and the recent European Union integration process, which, among other things, requires the acceding countries to guarantee the freedom of trade union organisations. </w:t>
      </w:r>
    </w:p>
    <w:p w14:paraId="5D56D8C9" w14:textId="28F2FEA9" w:rsidR="00C46D35" w:rsidRPr="00480023" w:rsidRDefault="001C64C2" w:rsidP="0007157A">
      <w:pPr>
        <w:spacing w:line="360" w:lineRule="auto"/>
        <w:ind w:firstLine="720"/>
        <w:rPr>
          <w:rFonts w:ascii="Times New Roman" w:hAnsi="Times New Roman" w:cs="Times New Roman"/>
        </w:rPr>
      </w:pPr>
      <w:r>
        <w:rPr>
          <w:rFonts w:ascii="Times New Roman" w:hAnsi="Times New Roman" w:cs="Times New Roman"/>
        </w:rPr>
        <w:t>Although u</w:t>
      </w:r>
      <w:r w:rsidR="008C7135" w:rsidRPr="00480023">
        <w:rPr>
          <w:rFonts w:ascii="Times New Roman" w:hAnsi="Times New Roman" w:cs="Times New Roman"/>
        </w:rPr>
        <w:t xml:space="preserve">nion </w:t>
      </w:r>
      <w:r w:rsidR="00486E37" w:rsidRPr="00480023">
        <w:rPr>
          <w:rFonts w:ascii="Times New Roman" w:hAnsi="Times New Roman" w:cs="Times New Roman"/>
        </w:rPr>
        <w:t xml:space="preserve">membership decline </w:t>
      </w:r>
      <w:r w:rsidR="00C46D35" w:rsidRPr="00480023">
        <w:rPr>
          <w:rFonts w:ascii="Times New Roman" w:hAnsi="Times New Roman" w:cs="Times New Roman"/>
        </w:rPr>
        <w:t xml:space="preserve">in the last three decades </w:t>
      </w:r>
      <w:r w:rsidR="00486E37" w:rsidRPr="00480023">
        <w:rPr>
          <w:rFonts w:ascii="Times New Roman" w:hAnsi="Times New Roman" w:cs="Times New Roman"/>
        </w:rPr>
        <w:t xml:space="preserve">is </w:t>
      </w:r>
      <w:r w:rsidR="00964A77" w:rsidRPr="00480023">
        <w:rPr>
          <w:rFonts w:ascii="Times New Roman" w:hAnsi="Times New Roman" w:cs="Times New Roman"/>
        </w:rPr>
        <w:t xml:space="preserve">a well-documented </w:t>
      </w:r>
      <w:r>
        <w:rPr>
          <w:rFonts w:ascii="Times New Roman" w:hAnsi="Times New Roman" w:cs="Times New Roman"/>
        </w:rPr>
        <w:t>reality</w:t>
      </w:r>
      <w:r w:rsidRPr="00480023">
        <w:rPr>
          <w:rFonts w:ascii="Times New Roman" w:hAnsi="Times New Roman" w:cs="Times New Roman"/>
        </w:rPr>
        <w:t xml:space="preserve"> </w:t>
      </w:r>
      <w:r w:rsidR="00486E37" w:rsidRPr="00480023">
        <w:rPr>
          <w:rFonts w:ascii="Times New Roman" w:hAnsi="Times New Roman" w:cs="Times New Roman"/>
        </w:rPr>
        <w:t xml:space="preserve">in almost all capitalist </w:t>
      </w:r>
      <w:r w:rsidR="00486E37" w:rsidRPr="003306EF">
        <w:rPr>
          <w:rFonts w:ascii="Times New Roman" w:hAnsi="Times New Roman" w:cs="Times New Roman"/>
          <w:color w:val="auto"/>
        </w:rPr>
        <w:t>countries (Schnabel, 2013</w:t>
      </w:r>
      <w:r w:rsidR="008C7135" w:rsidRPr="003306EF">
        <w:rPr>
          <w:rFonts w:ascii="Times New Roman" w:hAnsi="Times New Roman" w:cs="Times New Roman"/>
          <w:color w:val="auto"/>
        </w:rPr>
        <w:t>)</w:t>
      </w:r>
      <w:r>
        <w:rPr>
          <w:rFonts w:ascii="Times New Roman" w:hAnsi="Times New Roman" w:cs="Times New Roman"/>
          <w:color w:val="auto"/>
        </w:rPr>
        <w:t>,</w:t>
      </w:r>
      <w:r w:rsidR="008C7135" w:rsidRPr="003306EF">
        <w:rPr>
          <w:rFonts w:ascii="Times New Roman" w:hAnsi="Times New Roman" w:cs="Times New Roman"/>
          <w:color w:val="auto"/>
        </w:rPr>
        <w:t xml:space="preserve"> </w:t>
      </w:r>
      <w:r>
        <w:rPr>
          <w:rFonts w:ascii="Times New Roman" w:hAnsi="Times New Roman" w:cs="Times New Roman"/>
          <w:color w:val="auto"/>
        </w:rPr>
        <w:t xml:space="preserve">it </w:t>
      </w:r>
      <w:r w:rsidR="00486E37" w:rsidRPr="003306EF">
        <w:rPr>
          <w:rFonts w:ascii="Times New Roman" w:hAnsi="Times New Roman" w:cs="Times New Roman"/>
          <w:color w:val="auto"/>
        </w:rPr>
        <w:t xml:space="preserve">has been particularly pronounced in </w:t>
      </w:r>
      <w:r w:rsidR="008C7135" w:rsidRPr="003306EF">
        <w:rPr>
          <w:rFonts w:ascii="Times New Roman" w:hAnsi="Times New Roman" w:cs="Times New Roman"/>
          <w:color w:val="auto"/>
        </w:rPr>
        <w:t xml:space="preserve">the </w:t>
      </w:r>
      <w:r w:rsidR="00486E37" w:rsidRPr="003306EF">
        <w:rPr>
          <w:rFonts w:ascii="Times New Roman" w:hAnsi="Times New Roman" w:cs="Times New Roman"/>
          <w:color w:val="auto"/>
        </w:rPr>
        <w:t xml:space="preserve">CEE countries since </w:t>
      </w:r>
      <w:r w:rsidR="00FE10DE" w:rsidRPr="003306EF">
        <w:rPr>
          <w:rFonts w:ascii="Times New Roman" w:hAnsi="Times New Roman" w:cs="Times New Roman"/>
          <w:color w:val="auto"/>
        </w:rPr>
        <w:t xml:space="preserve">their </w:t>
      </w:r>
      <w:r w:rsidR="00486E37" w:rsidRPr="003306EF">
        <w:rPr>
          <w:rFonts w:ascii="Times New Roman" w:hAnsi="Times New Roman" w:cs="Times New Roman"/>
          <w:color w:val="auto"/>
        </w:rPr>
        <w:t>transition to democracy (</w:t>
      </w:r>
      <w:r w:rsidR="00FE10DE" w:rsidRPr="003306EF">
        <w:rPr>
          <w:rFonts w:ascii="Times New Roman" w:hAnsi="Times New Roman" w:cs="Times New Roman"/>
          <w:color w:val="auto"/>
        </w:rPr>
        <w:t xml:space="preserve">Crowley, 2004; </w:t>
      </w:r>
      <w:r w:rsidR="00C46D35" w:rsidRPr="003306EF">
        <w:rPr>
          <w:rFonts w:ascii="Times New Roman" w:hAnsi="Times New Roman" w:cs="Times New Roman"/>
          <w:color w:val="auto"/>
        </w:rPr>
        <w:t>Ost, 2009).</w:t>
      </w:r>
      <w:r w:rsidR="008C7135" w:rsidRPr="003306EF">
        <w:rPr>
          <w:rFonts w:ascii="Times New Roman" w:hAnsi="Times New Roman" w:cs="Times New Roman"/>
          <w:color w:val="auto"/>
        </w:rPr>
        <w:t xml:space="preserve"> </w:t>
      </w:r>
      <w:r w:rsidR="00C7076C">
        <w:rPr>
          <w:rFonts w:ascii="Times New Roman" w:hAnsi="Times New Roman" w:cs="Times New Roman"/>
          <w:color w:val="auto"/>
        </w:rPr>
        <w:t>A</w:t>
      </w:r>
      <w:r w:rsidR="00964A77" w:rsidRPr="003306EF">
        <w:rPr>
          <w:rFonts w:ascii="Times New Roman" w:hAnsi="Times New Roman" w:cs="Times New Roman"/>
          <w:color w:val="auto"/>
        </w:rPr>
        <w:t xml:space="preserve"> recent overview of industrial relations systems by </w:t>
      </w:r>
      <w:r w:rsidR="00221357" w:rsidRPr="003306EF">
        <w:rPr>
          <w:rFonts w:ascii="Times New Roman" w:hAnsi="Times New Roman" w:cs="Times New Roman"/>
          <w:color w:val="auto"/>
        </w:rPr>
        <w:t xml:space="preserve">Kahancová </w:t>
      </w:r>
      <w:r w:rsidR="007C4CCA" w:rsidRPr="003306EF">
        <w:rPr>
          <w:rFonts w:ascii="Times New Roman" w:hAnsi="Times New Roman" w:cs="Times New Roman"/>
          <w:color w:val="auto"/>
        </w:rPr>
        <w:t>(2013</w:t>
      </w:r>
      <w:r w:rsidR="000A4CC9">
        <w:rPr>
          <w:rFonts w:ascii="Times New Roman" w:hAnsi="Times New Roman" w:cs="Times New Roman"/>
          <w:color w:val="auto"/>
        </w:rPr>
        <w:t>: 60</w:t>
      </w:r>
      <w:r w:rsidR="007C4CCA" w:rsidRPr="003306EF">
        <w:rPr>
          <w:rFonts w:ascii="Times New Roman" w:hAnsi="Times New Roman" w:cs="Times New Roman"/>
          <w:color w:val="auto"/>
        </w:rPr>
        <w:t>)</w:t>
      </w:r>
      <w:r w:rsidR="008C7135" w:rsidRPr="003306EF">
        <w:rPr>
          <w:rFonts w:ascii="Times New Roman" w:hAnsi="Times New Roman" w:cs="Times New Roman"/>
          <w:color w:val="auto"/>
        </w:rPr>
        <w:t xml:space="preserve">, focusing </w:t>
      </w:r>
      <w:r w:rsidR="00964A77" w:rsidRPr="003306EF">
        <w:rPr>
          <w:rFonts w:ascii="Times New Roman" w:hAnsi="Times New Roman" w:cs="Times New Roman"/>
          <w:color w:val="auto"/>
        </w:rPr>
        <w:t>on EU</w:t>
      </w:r>
      <w:r w:rsidR="008C7135" w:rsidRPr="003306EF">
        <w:rPr>
          <w:rFonts w:ascii="Times New Roman" w:hAnsi="Times New Roman" w:cs="Times New Roman"/>
          <w:color w:val="auto"/>
        </w:rPr>
        <w:t xml:space="preserve"> member states </w:t>
      </w:r>
      <w:r w:rsidR="00964A77" w:rsidRPr="003306EF">
        <w:rPr>
          <w:rFonts w:ascii="Times New Roman" w:hAnsi="Times New Roman" w:cs="Times New Roman"/>
          <w:color w:val="auto"/>
        </w:rPr>
        <w:t xml:space="preserve">only, reports that union density in EU-15 declined from 33% in </w:t>
      </w:r>
      <w:r w:rsidR="00B826FB" w:rsidRPr="003306EF">
        <w:rPr>
          <w:rFonts w:ascii="Times New Roman" w:hAnsi="Times New Roman" w:cs="Times New Roman"/>
          <w:color w:val="auto"/>
        </w:rPr>
        <w:t xml:space="preserve">1990 to 24.2% in 2008. In the </w:t>
      </w:r>
      <w:r w:rsidR="00763B7C" w:rsidRPr="003306EF">
        <w:rPr>
          <w:rFonts w:ascii="Times New Roman" w:hAnsi="Times New Roman" w:cs="Times New Roman"/>
          <w:color w:val="auto"/>
        </w:rPr>
        <w:t xml:space="preserve">ten </w:t>
      </w:r>
      <w:r w:rsidR="00964A77" w:rsidRPr="003306EF">
        <w:rPr>
          <w:rFonts w:ascii="Times New Roman" w:hAnsi="Times New Roman" w:cs="Times New Roman"/>
          <w:color w:val="auto"/>
        </w:rPr>
        <w:t xml:space="preserve">CEE countries </w:t>
      </w:r>
      <w:r w:rsidR="00AE6C8C" w:rsidRPr="003306EF">
        <w:rPr>
          <w:rFonts w:ascii="Times New Roman" w:hAnsi="Times New Roman" w:cs="Times New Roman"/>
          <w:color w:val="auto"/>
        </w:rPr>
        <w:t>which joined the EU in 2004 and 2007</w:t>
      </w:r>
      <w:r w:rsidR="00964A77" w:rsidRPr="003306EF">
        <w:rPr>
          <w:rFonts w:ascii="Times New Roman" w:hAnsi="Times New Roman" w:cs="Times New Roman"/>
          <w:color w:val="auto"/>
        </w:rPr>
        <w:t xml:space="preserve">, the </w:t>
      </w:r>
      <w:r w:rsidR="003744CE" w:rsidRPr="003306EF">
        <w:rPr>
          <w:rFonts w:ascii="Times New Roman" w:hAnsi="Times New Roman" w:cs="Times New Roman"/>
          <w:color w:val="auto"/>
        </w:rPr>
        <w:t xml:space="preserve">fall in union density was even larger: the </w:t>
      </w:r>
      <w:r w:rsidR="00964A77" w:rsidRPr="003306EF">
        <w:rPr>
          <w:rFonts w:ascii="Times New Roman" w:hAnsi="Times New Roman" w:cs="Times New Roman"/>
          <w:color w:val="auto"/>
        </w:rPr>
        <w:t xml:space="preserve">respective numbers </w:t>
      </w:r>
      <w:r w:rsidR="008C7135" w:rsidRPr="003306EF">
        <w:rPr>
          <w:rFonts w:ascii="Times New Roman" w:hAnsi="Times New Roman" w:cs="Times New Roman"/>
          <w:color w:val="auto"/>
        </w:rPr>
        <w:t xml:space="preserve">were </w:t>
      </w:r>
      <w:r w:rsidR="00964A77" w:rsidRPr="003306EF">
        <w:rPr>
          <w:rFonts w:ascii="Times New Roman" w:hAnsi="Times New Roman" w:cs="Times New Roman"/>
          <w:color w:val="auto"/>
        </w:rPr>
        <w:t xml:space="preserve">59% in 1990 and 19% </w:t>
      </w:r>
      <w:r w:rsidR="008C7135" w:rsidRPr="003306EF">
        <w:rPr>
          <w:rFonts w:ascii="Times New Roman" w:hAnsi="Times New Roman" w:cs="Times New Roman"/>
          <w:color w:val="auto"/>
        </w:rPr>
        <w:t xml:space="preserve">in 2008. </w:t>
      </w:r>
      <w:r w:rsidR="00964A77" w:rsidRPr="003306EF">
        <w:rPr>
          <w:rFonts w:ascii="Times New Roman" w:hAnsi="Times New Roman" w:cs="Times New Roman"/>
          <w:color w:val="auto"/>
        </w:rPr>
        <w:t>Similar large declines have also been documented for almost all post-</w:t>
      </w:r>
      <w:r w:rsidR="005E3BA8">
        <w:rPr>
          <w:rFonts w:ascii="Times New Roman" w:hAnsi="Times New Roman" w:cs="Times New Roman"/>
          <w:color w:val="auto"/>
        </w:rPr>
        <w:t>socialist</w:t>
      </w:r>
      <w:r w:rsidR="00964A77" w:rsidRPr="003306EF">
        <w:rPr>
          <w:rFonts w:ascii="Times New Roman" w:hAnsi="Times New Roman" w:cs="Times New Roman"/>
          <w:color w:val="auto"/>
        </w:rPr>
        <w:t xml:space="preserve"> countries of the CEE region (see</w:t>
      </w:r>
      <w:r w:rsidR="00AE6C8C" w:rsidRPr="003306EF">
        <w:rPr>
          <w:rFonts w:ascii="Times New Roman" w:hAnsi="Times New Roman" w:cs="Times New Roman"/>
          <w:color w:val="auto"/>
        </w:rPr>
        <w:t>,</w:t>
      </w:r>
      <w:r w:rsidR="00964A77" w:rsidRPr="003306EF">
        <w:rPr>
          <w:rFonts w:ascii="Times New Roman" w:hAnsi="Times New Roman" w:cs="Times New Roman"/>
          <w:color w:val="auto"/>
        </w:rPr>
        <w:t xml:space="preserve"> </w:t>
      </w:r>
      <w:r w:rsidR="00C46D35" w:rsidRPr="003306EF">
        <w:rPr>
          <w:rFonts w:ascii="Times New Roman" w:hAnsi="Times New Roman" w:cs="Times New Roman"/>
          <w:color w:val="auto"/>
        </w:rPr>
        <w:t>e.g</w:t>
      </w:r>
      <w:r w:rsidR="00964A77" w:rsidRPr="003306EF">
        <w:rPr>
          <w:rFonts w:ascii="Times New Roman" w:hAnsi="Times New Roman" w:cs="Times New Roman"/>
          <w:color w:val="auto"/>
        </w:rPr>
        <w:t>.</w:t>
      </w:r>
      <w:r w:rsidR="00AE6C8C" w:rsidRPr="003306EF">
        <w:rPr>
          <w:rFonts w:ascii="Times New Roman" w:hAnsi="Times New Roman" w:cs="Times New Roman"/>
          <w:color w:val="auto"/>
        </w:rPr>
        <w:t>,</w:t>
      </w:r>
      <w:r w:rsidR="00964A77" w:rsidRPr="003306EF">
        <w:rPr>
          <w:rFonts w:ascii="Times New Roman" w:hAnsi="Times New Roman" w:cs="Times New Roman"/>
          <w:color w:val="auto"/>
        </w:rPr>
        <w:t xml:space="preserve"> </w:t>
      </w:r>
      <w:r w:rsidR="000A4CC9">
        <w:rPr>
          <w:rFonts w:ascii="Times New Roman" w:hAnsi="Times New Roman" w:cs="Times New Roman"/>
          <w:color w:val="auto"/>
        </w:rPr>
        <w:t xml:space="preserve">Kubicek, </w:t>
      </w:r>
      <w:r w:rsidR="00964A77" w:rsidRPr="003306EF">
        <w:rPr>
          <w:rFonts w:ascii="Times New Roman" w:hAnsi="Times New Roman" w:cs="Times New Roman"/>
          <w:color w:val="auto"/>
        </w:rPr>
        <w:t>2002</w:t>
      </w:r>
      <w:r w:rsidR="000A4CC9">
        <w:rPr>
          <w:rFonts w:ascii="Times New Roman" w:hAnsi="Times New Roman" w:cs="Times New Roman"/>
          <w:color w:val="auto"/>
        </w:rPr>
        <w:t xml:space="preserve">, </w:t>
      </w:r>
      <w:r w:rsidR="00964A77" w:rsidRPr="003306EF">
        <w:rPr>
          <w:rFonts w:ascii="Times New Roman" w:hAnsi="Times New Roman" w:cs="Times New Roman"/>
          <w:color w:val="auto"/>
        </w:rPr>
        <w:t xml:space="preserve">for </w:t>
      </w:r>
      <w:r w:rsidR="00C7076C">
        <w:rPr>
          <w:rFonts w:ascii="Times New Roman" w:hAnsi="Times New Roman" w:cs="Times New Roman"/>
          <w:color w:val="auto"/>
        </w:rPr>
        <w:t>evidence for</w:t>
      </w:r>
      <w:r w:rsidR="003744CE" w:rsidRPr="003306EF">
        <w:rPr>
          <w:rFonts w:ascii="Times New Roman" w:hAnsi="Times New Roman" w:cs="Times New Roman"/>
          <w:color w:val="auto"/>
        </w:rPr>
        <w:t xml:space="preserve"> </w:t>
      </w:r>
      <w:r w:rsidR="00964A77" w:rsidRPr="003306EF">
        <w:rPr>
          <w:rFonts w:ascii="Times New Roman" w:hAnsi="Times New Roman" w:cs="Times New Roman"/>
          <w:color w:val="auto"/>
        </w:rPr>
        <w:t xml:space="preserve">Russia and Ukraine). </w:t>
      </w:r>
      <w:r w:rsidR="0067398F" w:rsidRPr="003306EF">
        <w:rPr>
          <w:rFonts w:ascii="Times New Roman" w:hAnsi="Times New Roman" w:cs="Times New Roman"/>
          <w:color w:val="auto"/>
        </w:rPr>
        <w:t xml:space="preserve">Much of this decline is </w:t>
      </w:r>
      <w:r w:rsidR="00D85E96" w:rsidRPr="003306EF">
        <w:rPr>
          <w:rFonts w:ascii="Times New Roman" w:hAnsi="Times New Roman" w:cs="Times New Roman"/>
          <w:color w:val="auto"/>
        </w:rPr>
        <w:t xml:space="preserve">attributed to the passage </w:t>
      </w:r>
      <w:r w:rsidR="00D85E96" w:rsidRPr="00480023">
        <w:rPr>
          <w:rFonts w:ascii="Times New Roman" w:hAnsi="Times New Roman" w:cs="Times New Roman"/>
        </w:rPr>
        <w:t xml:space="preserve">from a system where union membership was </w:t>
      </w:r>
      <w:r w:rsidR="00D85E96" w:rsidRPr="00480023">
        <w:rPr>
          <w:rFonts w:ascii="Times New Roman" w:hAnsi="Times New Roman" w:cs="Times New Roman"/>
          <w:i/>
        </w:rPr>
        <w:t>de facto</w:t>
      </w:r>
      <w:r w:rsidR="00D85E96" w:rsidRPr="00480023">
        <w:rPr>
          <w:rFonts w:ascii="Times New Roman" w:hAnsi="Times New Roman" w:cs="Times New Roman"/>
        </w:rPr>
        <w:t xml:space="preserve"> compulsory to </w:t>
      </w:r>
      <w:r w:rsidR="00800250" w:rsidRPr="00480023">
        <w:rPr>
          <w:rFonts w:ascii="Times New Roman" w:hAnsi="Times New Roman" w:cs="Times New Roman"/>
        </w:rPr>
        <w:t>a system of voluntary union membership</w:t>
      </w:r>
      <w:r w:rsidR="00850EB0">
        <w:rPr>
          <w:rFonts w:ascii="Times New Roman" w:hAnsi="Times New Roman" w:cs="Times New Roman"/>
        </w:rPr>
        <w:t xml:space="preserve"> </w:t>
      </w:r>
      <w:r w:rsidR="00634C05" w:rsidRPr="00480023">
        <w:rPr>
          <w:rFonts w:ascii="Times New Roman" w:hAnsi="Times New Roman" w:cs="Times New Roman"/>
        </w:rPr>
        <w:t>a</w:t>
      </w:r>
      <w:r w:rsidR="00634C05" w:rsidRPr="000A4CC9">
        <w:rPr>
          <w:rFonts w:ascii="Times New Roman" w:hAnsi="Times New Roman" w:cs="Times New Roman"/>
        </w:rPr>
        <w:t>nd</w:t>
      </w:r>
      <w:r w:rsidR="00634C05" w:rsidRPr="000A4CC9">
        <w:rPr>
          <w:rFonts w:ascii="Times New Roman" w:hAnsi="Times New Roman" w:cs="Times New Roman"/>
          <w:color w:val="auto"/>
        </w:rPr>
        <w:t xml:space="preserve"> </w:t>
      </w:r>
      <w:r w:rsidR="00C7076C">
        <w:rPr>
          <w:rFonts w:ascii="Times New Roman" w:hAnsi="Times New Roman" w:cs="Times New Roman"/>
          <w:color w:val="auto"/>
        </w:rPr>
        <w:t xml:space="preserve">to </w:t>
      </w:r>
      <w:r w:rsidR="000A4CC9">
        <w:rPr>
          <w:rFonts w:ascii="Times New Roman" w:hAnsi="Times New Roman" w:cs="Times New Roman"/>
          <w:color w:val="auto"/>
        </w:rPr>
        <w:t xml:space="preserve">the </w:t>
      </w:r>
      <w:r w:rsidR="00634C05" w:rsidRPr="000A4CC9">
        <w:rPr>
          <w:rFonts w:ascii="Times New Roman" w:hAnsi="Times New Roman" w:cs="Times New Roman"/>
          <w:color w:val="auto"/>
        </w:rPr>
        <w:t xml:space="preserve">concomitant </w:t>
      </w:r>
      <w:r w:rsidR="00AE6C8C" w:rsidRPr="000A4CC9">
        <w:rPr>
          <w:rFonts w:ascii="Times New Roman" w:hAnsi="Times New Roman" w:cs="Times New Roman"/>
          <w:color w:val="auto"/>
        </w:rPr>
        <w:t>rise of the non-unionised private sector</w:t>
      </w:r>
      <w:r w:rsidR="00AE6C8C" w:rsidRPr="000A4CC9">
        <w:rPr>
          <w:rFonts w:ascii="Times New Roman" w:hAnsi="Times New Roman" w:cs="Times New Roman"/>
        </w:rPr>
        <w:t xml:space="preserve"> </w:t>
      </w:r>
      <w:r w:rsidR="00D85E96" w:rsidRPr="000A4CC9">
        <w:rPr>
          <w:rFonts w:ascii="Times New Roman" w:hAnsi="Times New Roman" w:cs="Times New Roman"/>
        </w:rPr>
        <w:t>(Kubicek, 2002</w:t>
      </w:r>
      <w:r w:rsidR="00763B7C" w:rsidRPr="000A4CC9">
        <w:rPr>
          <w:rFonts w:ascii="Times New Roman" w:hAnsi="Times New Roman" w:cs="Times New Roman"/>
        </w:rPr>
        <w:t>; Crowley, 2004</w:t>
      </w:r>
      <w:r w:rsidR="00D85E96" w:rsidRPr="000A4CC9">
        <w:rPr>
          <w:rFonts w:ascii="Times New Roman" w:hAnsi="Times New Roman" w:cs="Times New Roman"/>
        </w:rPr>
        <w:t>).</w:t>
      </w:r>
      <w:r w:rsidR="00D85E96" w:rsidRPr="00480023">
        <w:rPr>
          <w:rFonts w:ascii="Times New Roman" w:hAnsi="Times New Roman" w:cs="Times New Roman"/>
        </w:rPr>
        <w:t xml:space="preserve"> </w:t>
      </w:r>
    </w:p>
    <w:p w14:paraId="6DB6A640" w14:textId="2ECF6F0B" w:rsidR="003805F8" w:rsidRPr="003306EF" w:rsidRDefault="00903C2C" w:rsidP="001768C7">
      <w:pPr>
        <w:spacing w:line="360" w:lineRule="auto"/>
        <w:ind w:firstLine="720"/>
        <w:rPr>
          <w:rFonts w:ascii="Times New Roman" w:hAnsi="Times New Roman" w:cs="Times New Roman"/>
          <w:color w:val="auto"/>
        </w:rPr>
      </w:pPr>
      <w:r>
        <w:rPr>
          <w:rFonts w:ascii="Times New Roman" w:hAnsi="Times New Roman" w:cs="Times New Roman"/>
        </w:rPr>
        <w:t xml:space="preserve">Irrespective of </w:t>
      </w:r>
      <w:r w:rsidR="001C64C2">
        <w:rPr>
          <w:rFonts w:ascii="Times New Roman" w:hAnsi="Times New Roman" w:cs="Times New Roman"/>
        </w:rPr>
        <w:t>the country differences described in the opening paragraph of this section, t</w:t>
      </w:r>
      <w:r w:rsidR="008A7ED8" w:rsidRPr="00480023">
        <w:rPr>
          <w:rFonts w:ascii="Times New Roman" w:hAnsi="Times New Roman" w:cs="Times New Roman"/>
        </w:rPr>
        <w:t>here seems to exist a consensus that trade unions in CEE countries are weak,</w:t>
      </w:r>
      <w:r w:rsidR="003B0242">
        <w:rPr>
          <w:rFonts w:ascii="Times New Roman" w:hAnsi="Times New Roman" w:cs="Times New Roman"/>
        </w:rPr>
        <w:t xml:space="preserve"> </w:t>
      </w:r>
      <w:r w:rsidR="008A7ED8" w:rsidRPr="00480023">
        <w:rPr>
          <w:rFonts w:ascii="Times New Roman" w:hAnsi="Times New Roman" w:cs="Times New Roman"/>
        </w:rPr>
        <w:t>especially when compared to unions in Western Europe.</w:t>
      </w:r>
      <w:r w:rsidR="003805F8" w:rsidRPr="00480023">
        <w:rPr>
          <w:rFonts w:ascii="Times New Roman" w:hAnsi="Times New Roman" w:cs="Times New Roman"/>
        </w:rPr>
        <w:t xml:space="preserve"> Unions in post-socialist countries have been struggling to adapt to their radically different role within the new capitalist economies. Anecdotal and survey evidence suggests that people consider </w:t>
      </w:r>
      <w:r w:rsidR="003805F8" w:rsidRPr="003306EF">
        <w:rPr>
          <w:rFonts w:ascii="Times New Roman" w:hAnsi="Times New Roman" w:cs="Times New Roman"/>
          <w:color w:val="auto"/>
        </w:rPr>
        <w:t>unions as ineffective</w:t>
      </w:r>
      <w:r w:rsidR="003805F8">
        <w:rPr>
          <w:rFonts w:ascii="Times New Roman" w:hAnsi="Times New Roman" w:cs="Times New Roman"/>
          <w:color w:val="auto"/>
        </w:rPr>
        <w:t xml:space="preserve">, </w:t>
      </w:r>
      <w:r w:rsidR="003805F8" w:rsidRPr="003306EF">
        <w:rPr>
          <w:rFonts w:ascii="Times New Roman" w:hAnsi="Times New Roman" w:cs="Times New Roman"/>
          <w:color w:val="auto"/>
        </w:rPr>
        <w:t>irrelevant and ‘toothless’</w:t>
      </w:r>
      <w:r w:rsidR="003805F8">
        <w:rPr>
          <w:rFonts w:ascii="Times New Roman" w:hAnsi="Times New Roman" w:cs="Times New Roman"/>
          <w:color w:val="auto"/>
        </w:rPr>
        <w:t xml:space="preserve"> </w:t>
      </w:r>
      <w:r w:rsidR="003805F8" w:rsidRPr="003306EF">
        <w:rPr>
          <w:rFonts w:ascii="Times New Roman" w:hAnsi="Times New Roman" w:cs="Times New Roman"/>
          <w:color w:val="auto"/>
        </w:rPr>
        <w:t>(Blanchflower and Freeman, 1997</w:t>
      </w:r>
      <w:r w:rsidR="003805F8">
        <w:rPr>
          <w:rFonts w:ascii="Times New Roman" w:hAnsi="Times New Roman" w:cs="Times New Roman"/>
          <w:color w:val="auto"/>
        </w:rPr>
        <w:t>; Kubicek, 2002)</w:t>
      </w:r>
      <w:r w:rsidR="003805F8" w:rsidRPr="003306EF">
        <w:rPr>
          <w:rFonts w:ascii="Times New Roman" w:hAnsi="Times New Roman" w:cs="Times New Roman"/>
          <w:color w:val="auto"/>
        </w:rPr>
        <w:t>, most likely associating them with the Soviet-era institution which was mainly responsible for the distribution of (important at the time) social benefits – subsidised vacations, cultural activities, housing and childcare</w:t>
      </w:r>
      <w:r w:rsidR="003805F8">
        <w:rPr>
          <w:rFonts w:ascii="Times New Roman" w:hAnsi="Times New Roman" w:cs="Times New Roman"/>
          <w:color w:val="auto"/>
        </w:rPr>
        <w:t xml:space="preserve"> (</w:t>
      </w:r>
      <w:r w:rsidR="003805F8" w:rsidRPr="003306EF">
        <w:rPr>
          <w:rFonts w:ascii="Times New Roman" w:hAnsi="Times New Roman" w:cs="Times New Roman"/>
          <w:color w:val="auto"/>
        </w:rPr>
        <w:t>Kubicek, 2002). Moreover, decentralized bargaining that mainly takes place at the level of the company, along with low overall union coverage</w:t>
      </w:r>
      <w:r w:rsidR="003805F8">
        <w:rPr>
          <w:rFonts w:ascii="Times New Roman" w:hAnsi="Times New Roman" w:cs="Times New Roman"/>
          <w:color w:val="auto"/>
        </w:rPr>
        <w:t xml:space="preserve"> and, thus, a large uncovered sector (Magda et al., 2012), </w:t>
      </w:r>
      <w:r w:rsidR="003805F8" w:rsidRPr="003306EF">
        <w:rPr>
          <w:rFonts w:ascii="Times New Roman" w:hAnsi="Times New Roman" w:cs="Times New Roman"/>
          <w:color w:val="auto"/>
        </w:rPr>
        <w:t xml:space="preserve">are additional </w:t>
      </w:r>
      <w:r w:rsidR="003805F8">
        <w:rPr>
          <w:rFonts w:ascii="Times New Roman" w:hAnsi="Times New Roman" w:cs="Times New Roman"/>
          <w:color w:val="auto"/>
        </w:rPr>
        <w:t xml:space="preserve">indications of union weakness within the industrial relations systems of </w:t>
      </w:r>
      <w:r w:rsidR="003805F8" w:rsidRPr="003306EF">
        <w:rPr>
          <w:rFonts w:ascii="Times New Roman" w:hAnsi="Times New Roman" w:cs="Times New Roman"/>
          <w:color w:val="auto"/>
        </w:rPr>
        <w:t>these countries</w:t>
      </w:r>
      <w:r w:rsidR="003805F8">
        <w:rPr>
          <w:rFonts w:ascii="Times New Roman" w:hAnsi="Times New Roman" w:cs="Times New Roman"/>
          <w:color w:val="auto"/>
        </w:rPr>
        <w:t>.</w:t>
      </w:r>
      <w:r w:rsidR="003805F8" w:rsidRPr="003306EF">
        <w:rPr>
          <w:rFonts w:ascii="Times New Roman" w:hAnsi="Times New Roman" w:cs="Times New Roman"/>
          <w:color w:val="auto"/>
        </w:rPr>
        <w:t xml:space="preserve"> </w:t>
      </w:r>
    </w:p>
    <w:p w14:paraId="1FEAB08C" w14:textId="1AD38751" w:rsidR="003805F8" w:rsidRPr="00EA6AFE" w:rsidRDefault="003805F8" w:rsidP="001768C7">
      <w:pPr>
        <w:spacing w:line="360" w:lineRule="auto"/>
        <w:ind w:firstLine="720"/>
        <w:rPr>
          <w:rFonts w:ascii="Times New Roman" w:hAnsi="Times New Roman" w:cs="Times New Roman"/>
          <w:color w:val="auto"/>
        </w:rPr>
      </w:pPr>
      <w:r w:rsidRPr="003306EF">
        <w:rPr>
          <w:rFonts w:ascii="Times New Roman" w:hAnsi="Times New Roman" w:cs="Times New Roman"/>
          <w:color w:val="auto"/>
        </w:rPr>
        <w:t xml:space="preserve">Notwithstanding these broad accounts of the evolution </w:t>
      </w:r>
      <w:r w:rsidRPr="00480023">
        <w:rPr>
          <w:rFonts w:ascii="Times New Roman" w:hAnsi="Times New Roman" w:cs="Times New Roman"/>
        </w:rPr>
        <w:t xml:space="preserve">and practices of trade unions and the collective bargaining system in the CEE countries, much less is known about what unions do for their members and if they still matter for individual workers. While declining union membership and disorganized, decentralized bargaining regimes may be an indication of an overall union weakness and a limited representativeness of unions in </w:t>
      </w:r>
      <w:r w:rsidRPr="003306EF">
        <w:rPr>
          <w:rFonts w:ascii="Times New Roman" w:hAnsi="Times New Roman" w:cs="Times New Roman"/>
          <w:color w:val="auto"/>
        </w:rPr>
        <w:t xml:space="preserve">the employed workforce and the society in general, this does not necessarily imply that in sectors and firms where unions still remain active their actions are irrelevant for individual union members (Blanchflower and Bryson, 2008). Moreover, apart from the fact that little empirical evidence is available on these issues, </w:t>
      </w:r>
      <w:r>
        <w:rPr>
          <w:rFonts w:ascii="Times New Roman" w:hAnsi="Times New Roman" w:cs="Times New Roman"/>
          <w:color w:val="auto"/>
        </w:rPr>
        <w:t>recent literature</w:t>
      </w:r>
      <w:r w:rsidRPr="003306EF">
        <w:rPr>
          <w:rFonts w:ascii="Times New Roman" w:hAnsi="Times New Roman" w:cs="Times New Roman"/>
          <w:color w:val="auto"/>
        </w:rPr>
        <w:t xml:space="preserve"> portray</w:t>
      </w:r>
      <w:r>
        <w:rPr>
          <w:rFonts w:ascii="Times New Roman" w:hAnsi="Times New Roman" w:cs="Times New Roman"/>
          <w:color w:val="auto"/>
        </w:rPr>
        <w:t>s</w:t>
      </w:r>
      <w:r w:rsidRPr="003306EF">
        <w:rPr>
          <w:rFonts w:ascii="Times New Roman" w:hAnsi="Times New Roman" w:cs="Times New Roman"/>
          <w:color w:val="auto"/>
        </w:rPr>
        <w:t xml:space="preserve"> a more complex picture. While earlier studies from post-</w:t>
      </w:r>
      <w:r>
        <w:rPr>
          <w:rFonts w:ascii="Times New Roman" w:hAnsi="Times New Roman" w:cs="Times New Roman"/>
          <w:color w:val="auto"/>
        </w:rPr>
        <w:t>socialist</w:t>
      </w:r>
      <w:r w:rsidRPr="003306EF">
        <w:rPr>
          <w:rFonts w:ascii="Times New Roman" w:hAnsi="Times New Roman" w:cs="Times New Roman"/>
          <w:color w:val="auto"/>
        </w:rPr>
        <w:t xml:space="preserve"> countries found a very weak impact of unions on wages (Neumann, 2002), more recent studies challenge </w:t>
      </w:r>
      <w:r w:rsidRPr="00480023">
        <w:rPr>
          <w:rFonts w:ascii="Times New Roman" w:hAnsi="Times New Roman" w:cs="Times New Roman"/>
        </w:rPr>
        <w:t xml:space="preserve">this view. Magda et al. (2012) study the impact on wages of industry and company collective bargaining in the Czech Republic, Hungary and Poland, and find significant positive effects of bargaining on wages. </w:t>
      </w:r>
      <w:r w:rsidRPr="00EA6AFE">
        <w:rPr>
          <w:rFonts w:ascii="Times New Roman" w:hAnsi="Times New Roman" w:cs="Times New Roman"/>
          <w:color w:val="auto"/>
        </w:rPr>
        <w:t>Croucher and Rizov (2012) report important heterogeneities in union influence at the enterprise level between the post-socialist</w:t>
      </w:r>
      <w:r>
        <w:rPr>
          <w:rFonts w:ascii="Times New Roman" w:hAnsi="Times New Roman" w:cs="Times New Roman"/>
          <w:color w:val="auto"/>
        </w:rPr>
        <w:t xml:space="preserve"> countries</w:t>
      </w:r>
      <w:r w:rsidRPr="00EA6AFE">
        <w:rPr>
          <w:rFonts w:ascii="Times New Roman" w:hAnsi="Times New Roman" w:cs="Times New Roman"/>
          <w:color w:val="auto"/>
        </w:rPr>
        <w:t xml:space="preserve"> and a positive correlation between union influence and union density (</w:t>
      </w:r>
      <w:r>
        <w:rPr>
          <w:rFonts w:ascii="Times New Roman" w:hAnsi="Times New Roman" w:cs="Times New Roman"/>
          <w:color w:val="auto"/>
        </w:rPr>
        <w:t xml:space="preserve">where influence is </w:t>
      </w:r>
      <w:r w:rsidRPr="00EA6AFE">
        <w:rPr>
          <w:rFonts w:ascii="Times New Roman" w:hAnsi="Times New Roman" w:cs="Times New Roman"/>
          <w:color w:val="auto"/>
        </w:rPr>
        <w:t xml:space="preserve">proxied by subjective evaluations given by managers). </w:t>
      </w:r>
    </w:p>
    <w:p w14:paraId="1C8B9651" w14:textId="7401E3AD" w:rsidR="003805F8" w:rsidRPr="00480023" w:rsidRDefault="003805F8" w:rsidP="00D3147B">
      <w:pPr>
        <w:spacing w:line="360" w:lineRule="auto"/>
        <w:ind w:firstLine="720"/>
        <w:rPr>
          <w:rFonts w:ascii="Times New Roman" w:hAnsi="Times New Roman" w:cs="Times New Roman"/>
        </w:rPr>
      </w:pPr>
      <w:r w:rsidRPr="00EA6AFE">
        <w:rPr>
          <w:rFonts w:ascii="Times New Roman" w:hAnsi="Times New Roman" w:cs="Times New Roman"/>
          <w:color w:val="auto"/>
        </w:rPr>
        <w:t xml:space="preserve">In theory, trade unions, through their bargaining function, should also protect their members from the adverse effects of economic crises by trying to secure both members’ wages and </w:t>
      </w:r>
      <w:r w:rsidRPr="00480023">
        <w:rPr>
          <w:rFonts w:ascii="Times New Roman" w:hAnsi="Times New Roman" w:cs="Times New Roman"/>
        </w:rPr>
        <w:t xml:space="preserve">jobs. As noted above, evidence from Western </w:t>
      </w:r>
      <w:r w:rsidRPr="00EA6AFE">
        <w:rPr>
          <w:rFonts w:ascii="Times New Roman" w:hAnsi="Times New Roman" w:cs="Times New Roman"/>
          <w:color w:val="auto"/>
        </w:rPr>
        <w:t xml:space="preserve">economies mainly focuses on the union wage premium and the role of the business cycle is rarely touched upon. This may be the result of the way union preferences are represented in </w:t>
      </w:r>
      <w:r>
        <w:rPr>
          <w:rFonts w:ascii="Times New Roman" w:hAnsi="Times New Roman" w:cs="Times New Roman"/>
          <w:color w:val="auto"/>
        </w:rPr>
        <w:t xml:space="preserve">the </w:t>
      </w:r>
      <w:r w:rsidRPr="00EA6AFE">
        <w:rPr>
          <w:rFonts w:ascii="Times New Roman" w:hAnsi="Times New Roman" w:cs="Times New Roman"/>
          <w:color w:val="auto"/>
        </w:rPr>
        <w:t xml:space="preserve">standard bargaining models </w:t>
      </w:r>
      <w:r>
        <w:rPr>
          <w:rFonts w:ascii="Times New Roman" w:hAnsi="Times New Roman" w:cs="Times New Roman"/>
          <w:color w:val="auto"/>
        </w:rPr>
        <w:t xml:space="preserve">of economic theory, </w:t>
      </w:r>
      <w:r w:rsidRPr="00EA6AFE">
        <w:rPr>
          <w:rFonts w:ascii="Times New Roman" w:hAnsi="Times New Roman" w:cs="Times New Roman"/>
          <w:color w:val="auto"/>
        </w:rPr>
        <w:t xml:space="preserve">which assume that unions have constant preferences and place greater weight on their members’ wages (Gahan, 2002; Tidjens et al., 2014). This is essentially a form of ‘insider’ bargaining, where unions secure the wages of their members and employers adjust profits or employment (through the use of ‘outsiders’, e.g. temporary workers). Consistent with this theoretical framework, there is evidence for the existence of a counter-cyclical </w:t>
      </w:r>
      <w:r w:rsidRPr="00480023">
        <w:rPr>
          <w:rFonts w:ascii="Times New Roman" w:hAnsi="Times New Roman" w:cs="Times New Roman"/>
        </w:rPr>
        <w:t>wage premium in the US and the UK (Bryson, 2014), while Tidjens et al. (2014) report</w:t>
      </w:r>
      <w:r w:rsidR="00D3147B">
        <w:rPr>
          <w:rFonts w:ascii="Times New Roman" w:hAnsi="Times New Roman" w:cs="Times New Roman"/>
        </w:rPr>
        <w:t xml:space="preserve"> </w:t>
      </w:r>
      <w:r w:rsidRPr="00480023">
        <w:rPr>
          <w:rFonts w:ascii="Times New Roman" w:hAnsi="Times New Roman" w:cs="Times New Roman"/>
        </w:rPr>
        <w:t xml:space="preserve">that in the context of the recent economic crisis workforce adjustments were more often recorded than wage adjustments by employees covered by a collective agreement in Germany and the Netherlands. </w:t>
      </w:r>
    </w:p>
    <w:p w14:paraId="07B12CAB" w14:textId="7F90EA24" w:rsidR="003805F8" w:rsidRPr="00F047A4" w:rsidRDefault="003805F8" w:rsidP="001768C7">
      <w:pPr>
        <w:spacing w:line="360" w:lineRule="auto"/>
        <w:ind w:firstLine="720"/>
        <w:rPr>
          <w:rFonts w:ascii="Times New Roman" w:hAnsi="Times New Roman" w:cs="Times New Roman"/>
          <w:color w:val="FF0000"/>
        </w:rPr>
      </w:pPr>
      <w:r w:rsidRPr="00480023">
        <w:rPr>
          <w:rFonts w:ascii="Times New Roman" w:hAnsi="Times New Roman" w:cs="Times New Roman"/>
        </w:rPr>
        <w:t xml:space="preserve">The view that unions mainly </w:t>
      </w:r>
      <w:r w:rsidRPr="002B615F">
        <w:rPr>
          <w:rFonts w:ascii="Times New Roman" w:hAnsi="Times New Roman" w:cs="Times New Roman"/>
          <w:color w:val="auto"/>
        </w:rPr>
        <w:t xml:space="preserve">care about the wages of their members is, however, a very restrictive conceptualization of union preferences and practices. </w:t>
      </w:r>
      <w:r w:rsidR="004C5DA9" w:rsidRPr="002B615F">
        <w:rPr>
          <w:rFonts w:ascii="Times New Roman" w:hAnsi="Times New Roman" w:cs="Times New Roman"/>
          <w:color w:val="auto"/>
        </w:rPr>
        <w:t>In fact, insider bargaining should</w:t>
      </w:r>
      <w:r w:rsidR="00F24C5B" w:rsidRPr="002B615F">
        <w:rPr>
          <w:rFonts w:ascii="Times New Roman" w:hAnsi="Times New Roman" w:cs="Times New Roman"/>
          <w:color w:val="auto"/>
        </w:rPr>
        <w:t xml:space="preserve"> also make sure that</w:t>
      </w:r>
      <w:r w:rsidR="008525E3" w:rsidRPr="002B615F">
        <w:rPr>
          <w:rFonts w:ascii="Times New Roman" w:hAnsi="Times New Roman" w:cs="Times New Roman"/>
          <w:color w:val="auto"/>
        </w:rPr>
        <w:t xml:space="preserve"> </w:t>
      </w:r>
      <w:r w:rsidR="00F24C5B" w:rsidRPr="002B615F">
        <w:rPr>
          <w:rFonts w:ascii="Times New Roman" w:hAnsi="Times New Roman" w:cs="Times New Roman"/>
          <w:color w:val="auto"/>
        </w:rPr>
        <w:t>not only the wages</w:t>
      </w:r>
      <w:r w:rsidR="008525E3" w:rsidRPr="002B615F">
        <w:rPr>
          <w:rFonts w:ascii="Times New Roman" w:hAnsi="Times New Roman" w:cs="Times New Roman"/>
          <w:color w:val="auto"/>
        </w:rPr>
        <w:t xml:space="preserve">, </w:t>
      </w:r>
      <w:r w:rsidR="00F24C5B" w:rsidRPr="002B615F">
        <w:rPr>
          <w:rFonts w:ascii="Times New Roman" w:hAnsi="Times New Roman" w:cs="Times New Roman"/>
          <w:color w:val="auto"/>
        </w:rPr>
        <w:t xml:space="preserve">but also the jobs of union members are secured. </w:t>
      </w:r>
      <w:r w:rsidRPr="002B615F">
        <w:rPr>
          <w:rFonts w:ascii="Times New Roman" w:hAnsi="Times New Roman" w:cs="Times New Roman"/>
          <w:color w:val="auto"/>
        </w:rPr>
        <w:t>Survey evidence has shown that trade unions have multiple goals and bargain for a range of different issues</w:t>
      </w:r>
      <w:r>
        <w:rPr>
          <w:rFonts w:ascii="Times New Roman" w:hAnsi="Times New Roman" w:cs="Times New Roman"/>
        </w:rPr>
        <w:t xml:space="preserve">, and they very often negotiate with employers when the issue at stake is employment reductions (Gahan, 2002). </w:t>
      </w:r>
      <w:r w:rsidRPr="00EA6AFE">
        <w:rPr>
          <w:rFonts w:ascii="Times New Roman" w:hAnsi="Times New Roman" w:cs="Times New Roman"/>
          <w:color w:val="auto"/>
        </w:rPr>
        <w:t xml:space="preserve">Consistent with this, evidence from Western countries indicates that unions protect their members from job losses: union members in Germany are less likely to be dismissed from their jobs than comparable non-members (Goerke and Pannenberg, 2011), and the rate of dismissals is lower in workplaces with higher union density in Britain (Antcliff and Saundry, 2009). </w:t>
      </w:r>
    </w:p>
    <w:p w14:paraId="330B4256" w14:textId="37FCEAA3" w:rsidR="003805F8" w:rsidRPr="00480023" w:rsidRDefault="003805F8" w:rsidP="001768C7">
      <w:pPr>
        <w:spacing w:line="360" w:lineRule="auto"/>
        <w:ind w:firstLine="720"/>
        <w:rPr>
          <w:rFonts w:ascii="Times New Roman" w:hAnsi="Times New Roman" w:cs="Times New Roman"/>
          <w:color w:val="auto"/>
        </w:rPr>
      </w:pPr>
      <w:r w:rsidRPr="00EA6AFE">
        <w:rPr>
          <w:rFonts w:ascii="Times New Roman" w:hAnsi="Times New Roman" w:cs="Times New Roman"/>
          <w:color w:val="auto"/>
        </w:rPr>
        <w:t xml:space="preserve">Much less is known about union behaviour during the recent economic crisis and its effects on individual workers. Tidjens et al. (2014) do not find </w:t>
      </w:r>
      <w:r w:rsidRPr="00480023">
        <w:rPr>
          <w:rFonts w:ascii="Times New Roman" w:hAnsi="Times New Roman" w:cs="Times New Roman"/>
        </w:rPr>
        <w:t>evidence for ‘concession bargaining’ (where reductions in wages and/or working hours are exchanged for job security) in Germany and the Netherlands during the crisis. On the other hand, there is some empirical evidence that unions in post-</w:t>
      </w:r>
      <w:r>
        <w:rPr>
          <w:rFonts w:ascii="Times New Roman" w:hAnsi="Times New Roman" w:cs="Times New Roman"/>
        </w:rPr>
        <w:t>socialist</w:t>
      </w:r>
      <w:r w:rsidRPr="00480023">
        <w:rPr>
          <w:rFonts w:ascii="Times New Roman" w:hAnsi="Times New Roman" w:cs="Times New Roman"/>
        </w:rPr>
        <w:t xml:space="preserve"> countries may have actually played an important role during the crisis period. First, Croucher and Rizov (2012) find that union influence in post-</w:t>
      </w:r>
      <w:r>
        <w:rPr>
          <w:rFonts w:ascii="Times New Roman" w:hAnsi="Times New Roman" w:cs="Times New Roman"/>
        </w:rPr>
        <w:t>socialist</w:t>
      </w:r>
      <w:r w:rsidRPr="00480023">
        <w:rPr>
          <w:rFonts w:ascii="Times New Roman" w:hAnsi="Times New Roman" w:cs="Times New Roman"/>
        </w:rPr>
        <w:t xml:space="preserve"> countries is stronger during the downturn of the </w:t>
      </w:r>
      <w:r w:rsidRPr="00A611DB">
        <w:rPr>
          <w:rFonts w:ascii="Times New Roman" w:hAnsi="Times New Roman" w:cs="Times New Roman"/>
        </w:rPr>
        <w:t>business cycle</w:t>
      </w:r>
      <w:r>
        <w:rPr>
          <w:rFonts w:ascii="Times New Roman" w:hAnsi="Times New Roman" w:cs="Times New Roman"/>
        </w:rPr>
        <w:t>; such a relationship is not confirmed in their data for the UK</w:t>
      </w:r>
      <w:r>
        <w:rPr>
          <w:rFonts w:ascii="Times New Roman" w:hAnsi="Times New Roman" w:cs="Times New Roman"/>
          <w:color w:val="auto"/>
        </w:rPr>
        <w:t xml:space="preserve">. </w:t>
      </w:r>
      <w:r w:rsidRPr="00A611DB">
        <w:rPr>
          <w:rFonts w:ascii="Times New Roman" w:hAnsi="Times New Roman" w:cs="Times New Roman"/>
        </w:rPr>
        <w:t>They expla</w:t>
      </w:r>
      <w:r w:rsidRPr="00693B53">
        <w:rPr>
          <w:rFonts w:ascii="Times New Roman" w:hAnsi="Times New Roman" w:cs="Times New Roman"/>
        </w:rPr>
        <w:t xml:space="preserve">in this finding </w:t>
      </w:r>
      <w:r>
        <w:rPr>
          <w:rFonts w:ascii="Times New Roman" w:hAnsi="Times New Roman" w:cs="Times New Roman"/>
        </w:rPr>
        <w:t xml:space="preserve">by referring to </w:t>
      </w:r>
      <w:r w:rsidRPr="00693B53">
        <w:rPr>
          <w:rFonts w:ascii="Times New Roman" w:hAnsi="Times New Roman" w:cs="Times New Roman"/>
        </w:rPr>
        <w:t>the historical legacy of communist industrial relations. The welfare (administration and allocation of benefits</w:t>
      </w:r>
      <w:r w:rsidRPr="00480023">
        <w:rPr>
          <w:rFonts w:ascii="Times New Roman" w:hAnsi="Times New Roman" w:cs="Times New Roman"/>
        </w:rPr>
        <w:t xml:space="preserve">) and ‘legal watchdog’ functions </w:t>
      </w:r>
      <w:r w:rsidRPr="00EA6AFE">
        <w:rPr>
          <w:rFonts w:ascii="Times New Roman" w:hAnsi="Times New Roman" w:cs="Times New Roman"/>
          <w:color w:val="auto"/>
        </w:rPr>
        <w:t>of unions in these countries during the communist period remain significant today, and ‘demands for these services […] will likely be higher when enterprises are in difficulty’ (</w:t>
      </w:r>
      <w:r w:rsidRPr="00EA6AFE">
        <w:rPr>
          <w:rFonts w:ascii="Times New Roman" w:hAnsi="Times New Roman" w:cs="Times New Roman"/>
          <w:i/>
          <w:color w:val="auto"/>
        </w:rPr>
        <w:t>ibid:</w:t>
      </w:r>
      <w:r>
        <w:rPr>
          <w:rFonts w:ascii="Times New Roman" w:hAnsi="Times New Roman" w:cs="Times New Roman"/>
          <w:color w:val="auto"/>
        </w:rPr>
        <w:t xml:space="preserve"> </w:t>
      </w:r>
      <w:r w:rsidRPr="00EA6AFE">
        <w:rPr>
          <w:rFonts w:ascii="Times New Roman" w:hAnsi="Times New Roman" w:cs="Times New Roman"/>
          <w:color w:val="auto"/>
        </w:rPr>
        <w:t>645). Second, Glas</w:t>
      </w:r>
      <w:r>
        <w:rPr>
          <w:rFonts w:ascii="Times New Roman" w:hAnsi="Times New Roman" w:cs="Times New Roman"/>
          <w:color w:val="auto"/>
        </w:rPr>
        <w:t>s</w:t>
      </w:r>
      <w:r w:rsidRPr="00EA6AFE">
        <w:rPr>
          <w:rFonts w:ascii="Times New Roman" w:hAnsi="Times New Roman" w:cs="Times New Roman"/>
          <w:color w:val="auto"/>
        </w:rPr>
        <w:t xml:space="preserve">ner (2013) reports examples of concession bargaining in some sectors and companies </w:t>
      </w:r>
      <w:r>
        <w:rPr>
          <w:rFonts w:ascii="Times New Roman" w:hAnsi="Times New Roman" w:cs="Times New Roman"/>
          <w:color w:val="auto"/>
        </w:rPr>
        <w:t xml:space="preserve">in Slovakia, the Czech Republic, Poland and Hungary. </w:t>
      </w:r>
      <w:r w:rsidRPr="00EA6AFE">
        <w:rPr>
          <w:rFonts w:ascii="Times New Roman" w:hAnsi="Times New Roman" w:cs="Times New Roman"/>
          <w:color w:val="auto"/>
        </w:rPr>
        <w:t xml:space="preserve">Job security for their members may have thus been a prime aim of unions </w:t>
      </w:r>
      <w:r w:rsidRPr="00480023">
        <w:rPr>
          <w:rFonts w:ascii="Times New Roman" w:hAnsi="Times New Roman" w:cs="Times New Roman"/>
          <w:color w:val="auto"/>
        </w:rPr>
        <w:t>in CEE countries during the recent crisis.</w:t>
      </w:r>
    </w:p>
    <w:p w14:paraId="51FCA925" w14:textId="77777777" w:rsidR="003805F8" w:rsidRPr="00480023" w:rsidRDefault="003805F8" w:rsidP="00001405">
      <w:pPr>
        <w:spacing w:line="360" w:lineRule="auto"/>
        <w:rPr>
          <w:rFonts w:ascii="Times New Roman" w:hAnsi="Times New Roman" w:cs="Times New Roman"/>
          <w:color w:val="auto"/>
        </w:rPr>
      </w:pPr>
    </w:p>
    <w:p w14:paraId="64F1CA5A" w14:textId="77777777" w:rsidR="003805F8" w:rsidRPr="00376D0A" w:rsidRDefault="003805F8" w:rsidP="00001405">
      <w:pPr>
        <w:spacing w:line="360" w:lineRule="auto"/>
        <w:rPr>
          <w:i/>
          <w:sz w:val="24"/>
          <w:szCs w:val="24"/>
        </w:rPr>
      </w:pPr>
      <w:r w:rsidRPr="00376D0A">
        <w:rPr>
          <w:i/>
          <w:sz w:val="24"/>
          <w:szCs w:val="24"/>
        </w:rPr>
        <w:t>Hypotheses</w:t>
      </w:r>
    </w:p>
    <w:p w14:paraId="2AECDDB3" w14:textId="77777777" w:rsidR="003805F8" w:rsidRPr="00480023" w:rsidRDefault="003805F8" w:rsidP="00001405">
      <w:pPr>
        <w:spacing w:line="360" w:lineRule="auto"/>
        <w:rPr>
          <w:rFonts w:ascii="Times New Roman" w:hAnsi="Times New Roman" w:cs="Times New Roman"/>
          <w:i/>
          <w:sz w:val="24"/>
          <w:szCs w:val="24"/>
        </w:rPr>
      </w:pPr>
    </w:p>
    <w:p w14:paraId="5C01F14B" w14:textId="0B7BBD3F" w:rsidR="003805F8" w:rsidRPr="00480023" w:rsidRDefault="003805F8" w:rsidP="00001405">
      <w:pPr>
        <w:spacing w:line="360" w:lineRule="auto"/>
        <w:rPr>
          <w:rFonts w:ascii="Times New Roman" w:eastAsia="Times New Roman" w:hAnsi="Times New Roman" w:cs="Times New Roman"/>
        </w:rPr>
      </w:pPr>
      <w:r w:rsidRPr="00480023">
        <w:rPr>
          <w:rFonts w:ascii="Times New Roman" w:eastAsia="Times New Roman" w:hAnsi="Times New Roman" w:cs="Times New Roman"/>
        </w:rPr>
        <w:t xml:space="preserve">Based on the above discussion, a set of hypotheses concerning the relationship between trade union membership and the probability of being affected by the recent economic crisis </w:t>
      </w:r>
      <w:r>
        <w:rPr>
          <w:rFonts w:ascii="Times New Roman" w:eastAsia="Times New Roman" w:hAnsi="Times New Roman" w:cs="Times New Roman"/>
        </w:rPr>
        <w:t xml:space="preserve">in </w:t>
      </w:r>
      <w:r w:rsidR="00A71F2F">
        <w:rPr>
          <w:rFonts w:ascii="Times New Roman" w:eastAsia="Times New Roman" w:hAnsi="Times New Roman" w:cs="Times New Roman"/>
        </w:rPr>
        <w:t xml:space="preserve">the </w:t>
      </w:r>
      <w:r>
        <w:rPr>
          <w:rFonts w:ascii="Times New Roman" w:eastAsia="Times New Roman" w:hAnsi="Times New Roman" w:cs="Times New Roman"/>
        </w:rPr>
        <w:t xml:space="preserve">CEE countries </w:t>
      </w:r>
      <w:r w:rsidRPr="00480023">
        <w:rPr>
          <w:rFonts w:ascii="Times New Roman" w:eastAsia="Times New Roman" w:hAnsi="Times New Roman" w:cs="Times New Roman"/>
        </w:rPr>
        <w:t xml:space="preserve">can be formulated. </w:t>
      </w:r>
    </w:p>
    <w:p w14:paraId="6F175C91" w14:textId="35CB04B3" w:rsidR="003805F8" w:rsidRDefault="003805F8" w:rsidP="00954661">
      <w:pPr>
        <w:spacing w:line="360" w:lineRule="auto"/>
        <w:ind w:firstLine="720"/>
        <w:rPr>
          <w:rFonts w:ascii="Times New Roman" w:eastAsia="Times New Roman" w:hAnsi="Times New Roman" w:cs="Times New Roman"/>
        </w:rPr>
      </w:pPr>
      <w:r w:rsidRPr="00480023">
        <w:rPr>
          <w:rFonts w:ascii="Times New Roman" w:eastAsia="Times New Roman" w:hAnsi="Times New Roman" w:cs="Times New Roman"/>
        </w:rPr>
        <w:t xml:space="preserve">First, a set of four hypotheses corresponds to the ‘insider bargaining’ role of trade unions. In this conceptualization, unions should have as their main aim to protect their members from job loss, a reduction in working hours or </w:t>
      </w:r>
      <w:r>
        <w:rPr>
          <w:rFonts w:ascii="Times New Roman" w:eastAsia="Times New Roman" w:hAnsi="Times New Roman" w:cs="Times New Roman"/>
        </w:rPr>
        <w:t xml:space="preserve">in </w:t>
      </w:r>
      <w:r w:rsidRPr="00480023">
        <w:rPr>
          <w:rFonts w:ascii="Times New Roman" w:eastAsia="Times New Roman" w:hAnsi="Times New Roman" w:cs="Times New Roman"/>
        </w:rPr>
        <w:t xml:space="preserve">overall </w:t>
      </w:r>
      <w:r>
        <w:rPr>
          <w:rFonts w:ascii="Times New Roman" w:eastAsia="Times New Roman" w:hAnsi="Times New Roman" w:cs="Times New Roman"/>
        </w:rPr>
        <w:t>wages</w:t>
      </w:r>
      <w:r w:rsidRPr="00480023">
        <w:rPr>
          <w:rFonts w:ascii="Times New Roman" w:eastAsia="Times New Roman" w:hAnsi="Times New Roman" w:cs="Times New Roman"/>
        </w:rPr>
        <w:t xml:space="preserve">, as well as from instances </w:t>
      </w:r>
      <w:r w:rsidRPr="00391CF3">
        <w:rPr>
          <w:rFonts w:ascii="Times New Roman" w:eastAsia="Times New Roman" w:hAnsi="Times New Roman" w:cs="Times New Roman"/>
        </w:rPr>
        <w:t>of wage arrears:</w:t>
      </w:r>
      <w:r w:rsidRPr="00480023">
        <w:rPr>
          <w:rFonts w:ascii="Times New Roman" w:eastAsia="Times New Roman" w:hAnsi="Times New Roman" w:cs="Times New Roman"/>
        </w:rPr>
        <w:t xml:space="preserve"> </w:t>
      </w:r>
    </w:p>
    <w:p w14:paraId="316607C5" w14:textId="77777777" w:rsidR="003805F8" w:rsidRPr="00480023" w:rsidRDefault="003805F8" w:rsidP="00954661">
      <w:pPr>
        <w:spacing w:line="360" w:lineRule="auto"/>
        <w:ind w:firstLine="720"/>
        <w:rPr>
          <w:rFonts w:ascii="Times New Roman" w:eastAsia="Times New Roman" w:hAnsi="Times New Roman" w:cs="Times New Roman"/>
        </w:rPr>
      </w:pPr>
    </w:p>
    <w:p w14:paraId="3641AA63" w14:textId="7C4755D8" w:rsidR="003805F8" w:rsidRPr="00480023" w:rsidRDefault="003805F8" w:rsidP="00954661">
      <w:pPr>
        <w:spacing w:line="360" w:lineRule="auto"/>
        <w:ind w:firstLine="720"/>
        <w:rPr>
          <w:rFonts w:ascii="Times New Roman" w:hAnsi="Times New Roman" w:cs="Times New Roman"/>
        </w:rPr>
      </w:pPr>
      <w:r w:rsidRPr="00480023">
        <w:rPr>
          <w:rFonts w:ascii="Times New Roman" w:eastAsia="Times New Roman" w:hAnsi="Times New Roman" w:cs="Times New Roman"/>
          <w:i/>
        </w:rPr>
        <w:t>H1</w:t>
      </w:r>
      <w:r w:rsidRPr="00480023">
        <w:rPr>
          <w:rFonts w:ascii="Times New Roman" w:eastAsia="Times New Roman" w:hAnsi="Times New Roman" w:cs="Times New Roman"/>
        </w:rPr>
        <w:t xml:space="preserve">: Trade union members are less likely than non-members to lose their job during the crisis. </w:t>
      </w:r>
    </w:p>
    <w:p w14:paraId="77CC59F5" w14:textId="57B54BCF" w:rsidR="003805F8" w:rsidRPr="00954661" w:rsidRDefault="003805F8" w:rsidP="00411E38">
      <w:pPr>
        <w:spacing w:line="360" w:lineRule="auto"/>
        <w:ind w:left="720"/>
        <w:rPr>
          <w:rFonts w:ascii="Times New Roman" w:eastAsia="Times New Roman" w:hAnsi="Times New Roman" w:cs="Times New Roman"/>
        </w:rPr>
      </w:pPr>
      <w:r w:rsidRPr="00480023">
        <w:rPr>
          <w:rFonts w:ascii="Times New Roman" w:eastAsia="Times New Roman" w:hAnsi="Times New Roman" w:cs="Times New Roman"/>
          <w:i/>
        </w:rPr>
        <w:t>H2</w:t>
      </w:r>
      <w:r w:rsidRPr="00480023">
        <w:rPr>
          <w:rFonts w:ascii="Times New Roman" w:eastAsia="Times New Roman" w:hAnsi="Times New Roman" w:cs="Times New Roman"/>
        </w:rPr>
        <w:t>:</w:t>
      </w:r>
      <w:r w:rsidRPr="00480023">
        <w:rPr>
          <w:rFonts w:ascii="Times New Roman" w:eastAsia="Times New Roman" w:hAnsi="Times New Roman" w:cs="Times New Roman"/>
          <w:i/>
        </w:rPr>
        <w:t xml:space="preserve"> </w:t>
      </w:r>
      <w:r w:rsidRPr="00480023">
        <w:rPr>
          <w:rFonts w:ascii="Times New Roman" w:eastAsia="Times New Roman" w:hAnsi="Times New Roman" w:cs="Times New Roman"/>
        </w:rPr>
        <w:t xml:space="preserve">Trade union members are less likely than non-members to experience a reduction in their working hours during the crisis. </w:t>
      </w:r>
    </w:p>
    <w:p w14:paraId="2F477817" w14:textId="612A2647" w:rsidR="003805F8" w:rsidRPr="00480023" w:rsidRDefault="003805F8" w:rsidP="00411E38">
      <w:pPr>
        <w:spacing w:line="360" w:lineRule="auto"/>
        <w:ind w:left="720"/>
        <w:rPr>
          <w:rFonts w:ascii="Times New Roman" w:eastAsia="Times New Roman" w:hAnsi="Times New Roman" w:cs="Times New Roman"/>
        </w:rPr>
      </w:pPr>
      <w:r w:rsidRPr="00480023">
        <w:rPr>
          <w:rFonts w:ascii="Times New Roman" w:eastAsia="Times New Roman" w:hAnsi="Times New Roman" w:cs="Times New Roman"/>
          <w:i/>
        </w:rPr>
        <w:t>H3</w:t>
      </w:r>
      <w:r w:rsidRPr="00480023">
        <w:rPr>
          <w:rFonts w:ascii="Times New Roman" w:eastAsia="Times New Roman" w:hAnsi="Times New Roman" w:cs="Times New Roman"/>
        </w:rPr>
        <w:t xml:space="preserve">: Trade union members are less likely than non-members to have their wages delayed or suspended during the crisis. </w:t>
      </w:r>
    </w:p>
    <w:p w14:paraId="460E630F" w14:textId="290B6915" w:rsidR="003805F8" w:rsidRDefault="003805F8" w:rsidP="00411E38">
      <w:pPr>
        <w:spacing w:line="360" w:lineRule="auto"/>
        <w:ind w:left="720"/>
        <w:rPr>
          <w:rFonts w:ascii="Times New Roman" w:eastAsia="Times New Roman" w:hAnsi="Times New Roman" w:cs="Times New Roman"/>
        </w:rPr>
      </w:pPr>
      <w:r w:rsidRPr="00480023">
        <w:rPr>
          <w:rFonts w:ascii="Times New Roman" w:eastAsia="Times New Roman" w:hAnsi="Times New Roman" w:cs="Times New Roman"/>
          <w:i/>
        </w:rPr>
        <w:t>H4</w:t>
      </w:r>
      <w:r w:rsidRPr="00480023">
        <w:rPr>
          <w:rFonts w:ascii="Times New Roman" w:eastAsia="Times New Roman" w:hAnsi="Times New Roman" w:cs="Times New Roman"/>
        </w:rPr>
        <w:t>:  Trade union members are less likely than non-members to have their wages reduced during the crisis.</w:t>
      </w:r>
    </w:p>
    <w:p w14:paraId="3244D67A" w14:textId="77777777" w:rsidR="003805F8" w:rsidRPr="00480023" w:rsidRDefault="003805F8" w:rsidP="00954661">
      <w:pPr>
        <w:spacing w:line="360" w:lineRule="auto"/>
        <w:ind w:firstLine="720"/>
        <w:rPr>
          <w:rFonts w:ascii="Times New Roman" w:eastAsia="Times New Roman" w:hAnsi="Times New Roman" w:cs="Times New Roman"/>
        </w:rPr>
      </w:pPr>
    </w:p>
    <w:p w14:paraId="2CA6A1CB" w14:textId="5B4B4E93" w:rsidR="003805F8" w:rsidRDefault="00411E38" w:rsidP="00411E38">
      <w:pPr>
        <w:spacing w:line="360" w:lineRule="auto"/>
        <w:ind w:firstLine="720"/>
        <w:rPr>
          <w:rFonts w:ascii="Times New Roman" w:eastAsia="Times New Roman" w:hAnsi="Times New Roman" w:cs="Times New Roman"/>
        </w:rPr>
      </w:pPr>
      <w:r>
        <w:rPr>
          <w:rFonts w:ascii="Times New Roman" w:eastAsia="Times New Roman" w:hAnsi="Times New Roman" w:cs="Times New Roman"/>
        </w:rPr>
        <w:t>Second, a</w:t>
      </w:r>
      <w:r w:rsidR="003805F8" w:rsidRPr="00480023">
        <w:rPr>
          <w:rFonts w:ascii="Times New Roman" w:eastAsia="Times New Roman" w:hAnsi="Times New Roman" w:cs="Times New Roman"/>
        </w:rPr>
        <w:t xml:space="preserve"> different conceptualization of union behaviour assumes the existence of some form of ‘concession bargaining’. Here, a reduction in labour income (either through reduced working hours or reduced, delayed, or suspended wages) is exchanged for job security: </w:t>
      </w:r>
    </w:p>
    <w:p w14:paraId="15E4CBDB" w14:textId="77777777" w:rsidR="003805F8" w:rsidRPr="00954661" w:rsidRDefault="003805F8" w:rsidP="00954661">
      <w:pPr>
        <w:spacing w:line="360" w:lineRule="auto"/>
        <w:ind w:firstLine="720"/>
        <w:rPr>
          <w:rFonts w:ascii="Times New Roman" w:eastAsia="Times New Roman" w:hAnsi="Times New Roman" w:cs="Times New Roman"/>
        </w:rPr>
      </w:pPr>
    </w:p>
    <w:p w14:paraId="194380BC" w14:textId="5F69FB71" w:rsidR="003805F8" w:rsidRDefault="003805F8" w:rsidP="00411E38">
      <w:pPr>
        <w:spacing w:line="360" w:lineRule="auto"/>
        <w:ind w:left="720"/>
        <w:rPr>
          <w:rFonts w:ascii="Times New Roman" w:eastAsia="Times New Roman" w:hAnsi="Times New Roman" w:cs="Times New Roman"/>
        </w:rPr>
      </w:pPr>
      <w:r w:rsidRPr="00480023">
        <w:rPr>
          <w:rFonts w:ascii="Times New Roman" w:eastAsia="Times New Roman" w:hAnsi="Times New Roman" w:cs="Times New Roman"/>
          <w:i/>
        </w:rPr>
        <w:t>H5</w:t>
      </w:r>
      <w:r w:rsidRPr="00480023">
        <w:rPr>
          <w:rFonts w:ascii="Times New Roman" w:eastAsia="Times New Roman" w:hAnsi="Times New Roman" w:cs="Times New Roman"/>
        </w:rPr>
        <w:t xml:space="preserve">: Trade union members were less likely than non-members to lose their </w:t>
      </w:r>
      <w:r>
        <w:rPr>
          <w:rFonts w:ascii="Times New Roman" w:eastAsia="Times New Roman" w:hAnsi="Times New Roman" w:cs="Times New Roman"/>
        </w:rPr>
        <w:t xml:space="preserve">jobs, </w:t>
      </w:r>
      <w:r w:rsidRPr="00480023">
        <w:rPr>
          <w:rFonts w:ascii="Times New Roman" w:eastAsia="Times New Roman" w:hAnsi="Times New Roman" w:cs="Times New Roman"/>
        </w:rPr>
        <w:t xml:space="preserve">but more likely to experience a reduction in working hours or reduced, delayed or suspended wages during the crisis. </w:t>
      </w:r>
    </w:p>
    <w:p w14:paraId="056D599E" w14:textId="77777777" w:rsidR="003805F8" w:rsidRPr="00480023" w:rsidRDefault="003805F8" w:rsidP="00954661">
      <w:pPr>
        <w:spacing w:line="360" w:lineRule="auto"/>
        <w:ind w:firstLine="720"/>
        <w:rPr>
          <w:rFonts w:ascii="Times New Roman" w:eastAsia="Times New Roman" w:hAnsi="Times New Roman" w:cs="Times New Roman"/>
        </w:rPr>
      </w:pPr>
    </w:p>
    <w:p w14:paraId="385A610C" w14:textId="5025DBF8" w:rsidR="003805F8" w:rsidRDefault="003805F8" w:rsidP="00411E38">
      <w:pPr>
        <w:spacing w:line="360" w:lineRule="auto"/>
        <w:ind w:firstLine="720"/>
        <w:rPr>
          <w:rFonts w:ascii="Times New Roman" w:eastAsia="Times New Roman" w:hAnsi="Times New Roman" w:cs="Times New Roman"/>
        </w:rPr>
      </w:pPr>
      <w:r w:rsidRPr="00480023">
        <w:rPr>
          <w:rFonts w:ascii="Times New Roman" w:eastAsia="Times New Roman" w:hAnsi="Times New Roman" w:cs="Times New Roman"/>
        </w:rPr>
        <w:t xml:space="preserve">A final hypothesis concerns the expectation that the union impact on individual workers will be larger in countries that were hit harder by the recent economic crisis: </w:t>
      </w:r>
    </w:p>
    <w:p w14:paraId="4F13B9B2" w14:textId="7CFCB80A" w:rsidR="003805F8" w:rsidRPr="00480023" w:rsidRDefault="003805F8" w:rsidP="00954661">
      <w:pPr>
        <w:spacing w:line="360" w:lineRule="auto"/>
        <w:ind w:firstLine="720"/>
        <w:rPr>
          <w:rFonts w:ascii="Times New Roman" w:hAnsi="Times New Roman" w:cs="Times New Roman"/>
        </w:rPr>
      </w:pPr>
    </w:p>
    <w:p w14:paraId="72563BF1" w14:textId="5774A836" w:rsidR="003805F8" w:rsidRDefault="003805F8" w:rsidP="00411E38">
      <w:pPr>
        <w:spacing w:line="360" w:lineRule="auto"/>
        <w:ind w:left="720"/>
        <w:rPr>
          <w:rFonts w:ascii="Times New Roman" w:eastAsia="Times New Roman" w:hAnsi="Times New Roman" w:cs="Times New Roman"/>
        </w:rPr>
      </w:pPr>
      <w:r w:rsidRPr="00480023">
        <w:rPr>
          <w:rFonts w:ascii="Times New Roman" w:eastAsia="Times New Roman" w:hAnsi="Times New Roman" w:cs="Times New Roman"/>
          <w:i/>
        </w:rPr>
        <w:t>H6</w:t>
      </w:r>
      <w:r w:rsidRPr="00480023">
        <w:rPr>
          <w:rFonts w:ascii="Times New Roman" w:eastAsia="Times New Roman" w:hAnsi="Times New Roman" w:cs="Times New Roman"/>
        </w:rPr>
        <w:t xml:space="preserve">: Trade unions played a more important role in shielding workers against the adverse effects of crisis in countries which were more strongly hit by the economic crisis. </w:t>
      </w:r>
    </w:p>
    <w:p w14:paraId="42C7BD74" w14:textId="77777777" w:rsidR="003805F8" w:rsidRPr="00480023" w:rsidRDefault="003805F8" w:rsidP="00954661">
      <w:pPr>
        <w:spacing w:line="360" w:lineRule="auto"/>
        <w:ind w:firstLine="720"/>
        <w:rPr>
          <w:rFonts w:ascii="Times New Roman" w:hAnsi="Times New Roman" w:cs="Times New Roman"/>
        </w:rPr>
      </w:pPr>
    </w:p>
    <w:p w14:paraId="71466F61" w14:textId="4162F353" w:rsidR="003805F8" w:rsidRPr="00480023" w:rsidRDefault="003805F8" w:rsidP="00777D5F">
      <w:pPr>
        <w:spacing w:line="360" w:lineRule="auto"/>
        <w:ind w:firstLine="720"/>
        <w:rPr>
          <w:rFonts w:ascii="Times New Roman" w:eastAsia="Times New Roman" w:hAnsi="Times New Roman" w:cs="Times New Roman"/>
        </w:rPr>
      </w:pPr>
      <w:r w:rsidRPr="00480023">
        <w:rPr>
          <w:rFonts w:ascii="Times New Roman" w:eastAsia="Times New Roman" w:hAnsi="Times New Roman" w:cs="Times New Roman"/>
        </w:rPr>
        <w:t xml:space="preserve">These hypotheses </w:t>
      </w:r>
      <w:r>
        <w:rPr>
          <w:rFonts w:ascii="Times New Roman" w:eastAsia="Times New Roman" w:hAnsi="Times New Roman" w:cs="Times New Roman"/>
        </w:rPr>
        <w:t>are</w:t>
      </w:r>
      <w:r w:rsidRPr="00480023">
        <w:rPr>
          <w:rFonts w:ascii="Times New Roman" w:eastAsia="Times New Roman" w:hAnsi="Times New Roman" w:cs="Times New Roman"/>
        </w:rPr>
        <w:t xml:space="preserve"> tested in the empirical analysis that follows. </w:t>
      </w:r>
    </w:p>
    <w:p w14:paraId="362BCC8F" w14:textId="77777777" w:rsidR="003805F8" w:rsidRPr="00480023" w:rsidRDefault="003805F8" w:rsidP="00001405">
      <w:pPr>
        <w:spacing w:line="360" w:lineRule="auto"/>
        <w:rPr>
          <w:rFonts w:ascii="Times New Roman" w:hAnsi="Times New Roman" w:cs="Times New Roman"/>
        </w:rPr>
      </w:pPr>
    </w:p>
    <w:p w14:paraId="49534837" w14:textId="77777777" w:rsidR="003805F8" w:rsidRPr="00480023" w:rsidRDefault="003805F8" w:rsidP="00001405">
      <w:pPr>
        <w:spacing w:line="360" w:lineRule="auto"/>
        <w:rPr>
          <w:rFonts w:ascii="Times New Roman" w:hAnsi="Times New Roman" w:cs="Times New Roman"/>
        </w:rPr>
      </w:pPr>
    </w:p>
    <w:p w14:paraId="1B063DA6" w14:textId="77777777" w:rsidR="003805F8" w:rsidRPr="00376D0A" w:rsidRDefault="003805F8" w:rsidP="00001405">
      <w:pPr>
        <w:spacing w:line="360" w:lineRule="auto"/>
        <w:rPr>
          <w:rFonts w:eastAsia="Trebuchet MS"/>
          <w:b/>
          <w:sz w:val="24"/>
          <w:szCs w:val="24"/>
        </w:rPr>
      </w:pPr>
      <w:r w:rsidRPr="00376D0A">
        <w:rPr>
          <w:rFonts w:eastAsia="Trebuchet MS"/>
          <w:b/>
          <w:sz w:val="24"/>
          <w:szCs w:val="24"/>
        </w:rPr>
        <w:t>Data, variables, and estimation strategy</w:t>
      </w:r>
    </w:p>
    <w:p w14:paraId="5977D0B6" w14:textId="77777777" w:rsidR="003805F8" w:rsidRPr="00376D0A" w:rsidRDefault="003805F8" w:rsidP="00001405">
      <w:pPr>
        <w:spacing w:line="360" w:lineRule="auto"/>
        <w:rPr>
          <w:rFonts w:eastAsia="Trebuchet MS"/>
          <w:b/>
          <w:sz w:val="24"/>
          <w:szCs w:val="24"/>
        </w:rPr>
      </w:pPr>
    </w:p>
    <w:p w14:paraId="648EB3ED" w14:textId="77777777" w:rsidR="003805F8" w:rsidRPr="00376D0A" w:rsidRDefault="003805F8" w:rsidP="00001405">
      <w:pPr>
        <w:spacing w:line="360" w:lineRule="auto"/>
        <w:rPr>
          <w:rFonts w:eastAsia="Trebuchet MS"/>
          <w:i/>
        </w:rPr>
      </w:pPr>
      <w:r w:rsidRPr="00376D0A">
        <w:rPr>
          <w:rFonts w:eastAsia="Trebuchet MS"/>
          <w:i/>
        </w:rPr>
        <w:t>Description of survey data</w:t>
      </w:r>
    </w:p>
    <w:p w14:paraId="519974D2" w14:textId="77777777" w:rsidR="003805F8" w:rsidRPr="00480023" w:rsidRDefault="003805F8" w:rsidP="00001405">
      <w:pPr>
        <w:spacing w:line="360" w:lineRule="auto"/>
        <w:rPr>
          <w:rFonts w:ascii="Times New Roman" w:hAnsi="Times New Roman" w:cs="Times New Roman"/>
        </w:rPr>
      </w:pPr>
      <w:bookmarkStart w:id="6" w:name="h.9dtpqa6tgpc2" w:colFirst="0" w:colLast="0"/>
      <w:bookmarkEnd w:id="6"/>
    </w:p>
    <w:p w14:paraId="11B198C0" w14:textId="204FAE93" w:rsidR="0034486F" w:rsidRPr="00FC78D8" w:rsidRDefault="003805F8" w:rsidP="00001405">
      <w:pPr>
        <w:spacing w:line="360" w:lineRule="auto"/>
        <w:rPr>
          <w:rFonts w:ascii="Times New Roman" w:eastAsia="Times New Roman" w:hAnsi="Times New Roman" w:cs="Times New Roman"/>
        </w:rPr>
      </w:pPr>
      <w:r w:rsidRPr="00480023">
        <w:rPr>
          <w:rFonts w:ascii="Times New Roman" w:eastAsia="Times New Roman" w:hAnsi="Times New Roman" w:cs="Times New Roman"/>
        </w:rPr>
        <w:t xml:space="preserve">Data for the empirical analysis come from the ‘Life in Transition-2’ survey (LITS-2), conducted by the European Bank for Reconstruction and Development and the World Bank in </w:t>
      </w:r>
      <w:r>
        <w:rPr>
          <w:rFonts w:ascii="Times New Roman" w:eastAsia="Times New Roman" w:hAnsi="Times New Roman" w:cs="Times New Roman"/>
        </w:rPr>
        <w:t xml:space="preserve">autumn </w:t>
      </w:r>
      <w:r w:rsidRPr="00480023">
        <w:rPr>
          <w:rFonts w:ascii="Times New Roman" w:eastAsia="Times New Roman" w:hAnsi="Times New Roman" w:cs="Times New Roman"/>
        </w:rPr>
        <w:t xml:space="preserve">2010. Twenty eight </w:t>
      </w:r>
      <w:r w:rsidRPr="00EA6AFE">
        <w:rPr>
          <w:rFonts w:ascii="Times New Roman" w:eastAsia="Times New Roman" w:hAnsi="Times New Roman" w:cs="Times New Roman"/>
          <w:color w:val="auto"/>
        </w:rPr>
        <w:t xml:space="preserve">post-socialist economies of Central and Eastern Europe and Central Asia, Turkey, Mongolia, as well as five Western European countries (France, Germany, Italy, Sweden and the UK), participated in the survey. </w:t>
      </w:r>
      <w:r w:rsidR="005D7314" w:rsidRPr="00EA6AFE">
        <w:rPr>
          <w:rFonts w:ascii="Times New Roman" w:eastAsia="Times New Roman" w:hAnsi="Times New Roman" w:cs="Times New Roman"/>
          <w:color w:val="auto"/>
        </w:rPr>
        <w:t xml:space="preserve">The nationally representative </w:t>
      </w:r>
      <w:r w:rsidR="005D7314" w:rsidRPr="00480023">
        <w:rPr>
          <w:rFonts w:ascii="Times New Roman" w:eastAsia="Times New Roman" w:hAnsi="Times New Roman" w:cs="Times New Roman"/>
        </w:rPr>
        <w:t>samples consist of 1,000 respondents per country (1,500 respondents in the case of Russia, Ukraine, Uzbekistan, Serbia, Poland and the UK).</w:t>
      </w:r>
      <w:r w:rsidR="005D7314">
        <w:rPr>
          <w:rFonts w:ascii="Times New Roman" w:eastAsia="Times New Roman" w:hAnsi="Times New Roman" w:cs="Times New Roman"/>
        </w:rPr>
        <w:t xml:space="preserve"> </w:t>
      </w:r>
      <w:r w:rsidRPr="00480023">
        <w:rPr>
          <w:rFonts w:ascii="Times New Roman" w:eastAsia="Times New Roman" w:hAnsi="Times New Roman" w:cs="Times New Roman"/>
        </w:rPr>
        <w:t xml:space="preserve">In each country, households were selected according to a two-stage clustered stratified sampling procedure. In the first stage, the frame of primary sampling units was established using information on </w:t>
      </w:r>
      <w:r w:rsidR="005D7314">
        <w:rPr>
          <w:rFonts w:ascii="Times New Roman" w:eastAsia="Times New Roman" w:hAnsi="Times New Roman" w:cs="Times New Roman"/>
        </w:rPr>
        <w:t xml:space="preserve">geo-administrative or </w:t>
      </w:r>
      <w:r w:rsidRPr="00480023">
        <w:rPr>
          <w:rFonts w:ascii="Times New Roman" w:eastAsia="Times New Roman" w:hAnsi="Times New Roman" w:cs="Times New Roman"/>
        </w:rPr>
        <w:t xml:space="preserve">electoral units. In the second stage, a random walk fieldwork procedure was used to select households within primary sampling units. </w:t>
      </w:r>
      <w:r>
        <w:rPr>
          <w:rFonts w:ascii="Times New Roman" w:eastAsia="Times New Roman" w:hAnsi="Times New Roman" w:cs="Times New Roman"/>
        </w:rPr>
        <w:t xml:space="preserve">Respondents within households were selected randomly using a selection grid. </w:t>
      </w:r>
      <w:r w:rsidR="00AC4A54">
        <w:rPr>
          <w:rFonts w:ascii="Times New Roman" w:eastAsia="Times New Roman" w:hAnsi="Times New Roman" w:cs="Times New Roman"/>
        </w:rPr>
        <w:t>The number of approached households was based on the final sample target (1,000 or 1,500</w:t>
      </w:r>
      <w:r w:rsidR="00FC78D8">
        <w:rPr>
          <w:rFonts w:ascii="Times New Roman" w:eastAsia="Times New Roman" w:hAnsi="Times New Roman" w:cs="Times New Roman"/>
        </w:rPr>
        <w:t xml:space="preserve"> depending on the country</w:t>
      </w:r>
      <w:r w:rsidR="00AC4A54">
        <w:rPr>
          <w:rFonts w:ascii="Times New Roman" w:eastAsia="Times New Roman" w:hAnsi="Times New Roman" w:cs="Times New Roman"/>
        </w:rPr>
        <w:t>) and an estimated response rate. If the interviewer did not manage to interview a selected household (e.g.</w:t>
      </w:r>
      <w:r w:rsidR="00421F37">
        <w:rPr>
          <w:rFonts w:ascii="Times New Roman" w:eastAsia="Times New Roman" w:hAnsi="Times New Roman" w:cs="Times New Roman"/>
        </w:rPr>
        <w:t xml:space="preserve"> </w:t>
      </w:r>
      <w:r w:rsidR="00AC4A54">
        <w:rPr>
          <w:rFonts w:ascii="Times New Roman" w:eastAsia="Times New Roman" w:hAnsi="Times New Roman" w:cs="Times New Roman"/>
        </w:rPr>
        <w:t xml:space="preserve">because no one opened the door) or a respondent within it (because s/he was not at home), repeat visits were conducted to ensure that the respondent takes part in the survey. If the non-response rate was higher than expected, additional primary sample units </w:t>
      </w:r>
      <w:r w:rsidR="00FC78D8">
        <w:rPr>
          <w:rFonts w:ascii="Times New Roman" w:eastAsia="Times New Roman" w:hAnsi="Times New Roman" w:cs="Times New Roman"/>
        </w:rPr>
        <w:t>and addresses were issue</w:t>
      </w:r>
      <w:r w:rsidR="00421F37">
        <w:rPr>
          <w:rFonts w:ascii="Times New Roman" w:eastAsia="Times New Roman" w:hAnsi="Times New Roman" w:cs="Times New Roman"/>
        </w:rPr>
        <w:t>d</w:t>
      </w:r>
      <w:r w:rsidR="00FC78D8">
        <w:rPr>
          <w:rFonts w:ascii="Times New Roman" w:eastAsia="Times New Roman" w:hAnsi="Times New Roman" w:cs="Times New Roman"/>
        </w:rPr>
        <w:t xml:space="preserve"> to achieve the target sample size. St</w:t>
      </w:r>
      <w:r w:rsidR="005D7314" w:rsidRPr="00480023">
        <w:rPr>
          <w:rFonts w:ascii="Times New Roman" w:eastAsia="Times New Roman" w:hAnsi="Times New Roman" w:cs="Times New Roman"/>
        </w:rPr>
        <w:t xml:space="preserve">eves (2011) provides </w:t>
      </w:r>
      <w:r w:rsidR="00FC78D8">
        <w:rPr>
          <w:rFonts w:ascii="Times New Roman" w:eastAsia="Times New Roman" w:hAnsi="Times New Roman" w:cs="Times New Roman"/>
        </w:rPr>
        <w:t xml:space="preserve">further information on </w:t>
      </w:r>
      <w:r w:rsidR="00421F37">
        <w:rPr>
          <w:rFonts w:ascii="Times New Roman" w:eastAsia="Times New Roman" w:hAnsi="Times New Roman" w:cs="Times New Roman"/>
        </w:rPr>
        <w:t xml:space="preserve">the </w:t>
      </w:r>
      <w:r w:rsidR="005D7314" w:rsidRPr="00480023">
        <w:rPr>
          <w:rFonts w:ascii="Times New Roman" w:eastAsia="Times New Roman" w:hAnsi="Times New Roman" w:cs="Times New Roman"/>
        </w:rPr>
        <w:t>survey design and implementation methodology.</w:t>
      </w:r>
    </w:p>
    <w:p w14:paraId="720A1F45" w14:textId="77777777" w:rsidR="003805F8" w:rsidRPr="00480023" w:rsidRDefault="003805F8" w:rsidP="00952EA7">
      <w:pPr>
        <w:spacing w:line="360" w:lineRule="auto"/>
        <w:ind w:firstLine="720"/>
        <w:rPr>
          <w:rFonts w:ascii="Times New Roman" w:hAnsi="Times New Roman" w:cs="Times New Roman"/>
        </w:rPr>
      </w:pPr>
      <w:r w:rsidRPr="00480023">
        <w:rPr>
          <w:rFonts w:ascii="Times New Roman" w:eastAsia="Times New Roman" w:hAnsi="Times New Roman" w:cs="Times New Roman"/>
        </w:rPr>
        <w:t>Given the regional focus of the study, we concentrate on twenty one CEE countries, which can be grouped into three blocs: 1) the new EU member states – countries which joined the EU in 2004 (Czech Republic, Estonia, Hungary, Latvia, Lithuania, Poland, Slovakia and Slovenia) and 2007 (Bulgaria and Romania); 2) countries which have started accession negotiations or aspire to join the EU in the foreseeable future (Albania, Bosnia and Herzegovina, Croatia,</w:t>
      </w:r>
      <w:r w:rsidRPr="00480023">
        <w:rPr>
          <w:rFonts w:ascii="Times New Roman" w:eastAsia="Times New Roman" w:hAnsi="Times New Roman" w:cs="Times New Roman"/>
          <w:vertAlign w:val="superscript"/>
        </w:rPr>
        <w:endnoteReference w:id="2"/>
      </w:r>
      <w:r w:rsidRPr="00480023">
        <w:rPr>
          <w:rFonts w:ascii="Times New Roman" w:eastAsia="Times New Roman" w:hAnsi="Times New Roman" w:cs="Times New Roman"/>
        </w:rPr>
        <w:t xml:space="preserve"> FYR of Macedonia, Kosovo, Montenegro and Serbia); and 3) countries in the European periphery (Belarus, Moldova, Russia and Ukraine). </w:t>
      </w:r>
    </w:p>
    <w:p w14:paraId="095EA0DE" w14:textId="77777777" w:rsidR="003805F8" w:rsidRPr="00480023" w:rsidRDefault="003805F8" w:rsidP="00001405">
      <w:pPr>
        <w:spacing w:line="360" w:lineRule="auto"/>
        <w:rPr>
          <w:rFonts w:ascii="Times New Roman" w:hAnsi="Times New Roman" w:cs="Times New Roman"/>
        </w:rPr>
      </w:pPr>
    </w:p>
    <w:p w14:paraId="0E4E0F70" w14:textId="77777777" w:rsidR="003805F8" w:rsidRPr="00376D0A" w:rsidRDefault="003805F8" w:rsidP="00001405">
      <w:pPr>
        <w:spacing w:line="360" w:lineRule="auto"/>
        <w:rPr>
          <w:i/>
          <w:sz w:val="24"/>
        </w:rPr>
      </w:pPr>
      <w:r w:rsidRPr="00376D0A">
        <w:rPr>
          <w:rFonts w:eastAsia="Times New Roman"/>
          <w:i/>
          <w:sz w:val="24"/>
        </w:rPr>
        <w:t>Dependent variables: the effect of crisis on individual workers</w:t>
      </w:r>
    </w:p>
    <w:p w14:paraId="63B2E44C" w14:textId="77777777" w:rsidR="003805F8" w:rsidRPr="00480023" w:rsidRDefault="003805F8" w:rsidP="00001405">
      <w:pPr>
        <w:spacing w:line="360" w:lineRule="auto"/>
        <w:rPr>
          <w:rFonts w:ascii="Times New Roman" w:hAnsi="Times New Roman" w:cs="Times New Roman"/>
        </w:rPr>
      </w:pPr>
    </w:p>
    <w:p w14:paraId="04585CB5" w14:textId="40132C1B" w:rsidR="003805F8" w:rsidRPr="00480023" w:rsidRDefault="003805F8" w:rsidP="00001405">
      <w:pPr>
        <w:spacing w:line="360" w:lineRule="auto"/>
        <w:rPr>
          <w:rFonts w:ascii="Times New Roman" w:hAnsi="Times New Roman" w:cs="Times New Roman"/>
        </w:rPr>
      </w:pPr>
      <w:r w:rsidRPr="00480023">
        <w:rPr>
          <w:rFonts w:ascii="Times New Roman" w:eastAsia="Times New Roman" w:hAnsi="Times New Roman" w:cs="Times New Roman"/>
        </w:rPr>
        <w:t xml:space="preserve">In line with our research hypotheses, we create several variables to capture the adverse effects of the crisis on individual labour market outcomes. These variables draw on the extensive information </w:t>
      </w:r>
      <w:r>
        <w:rPr>
          <w:rFonts w:ascii="Times New Roman" w:eastAsia="Times New Roman" w:hAnsi="Times New Roman" w:cs="Times New Roman"/>
        </w:rPr>
        <w:t>o</w:t>
      </w:r>
      <w:r w:rsidRPr="00480023">
        <w:rPr>
          <w:rFonts w:ascii="Times New Roman" w:eastAsia="Times New Roman" w:hAnsi="Times New Roman" w:cs="Times New Roman"/>
        </w:rPr>
        <w:t>n the respondents’ labour market status</w:t>
      </w:r>
      <w:r>
        <w:rPr>
          <w:rFonts w:ascii="Times New Roman" w:eastAsia="Times New Roman" w:hAnsi="Times New Roman" w:cs="Times New Roman"/>
        </w:rPr>
        <w:t xml:space="preserve"> available in the survey</w:t>
      </w:r>
      <w:r w:rsidRPr="00480023">
        <w:rPr>
          <w:rFonts w:ascii="Times New Roman" w:eastAsia="Times New Roman" w:hAnsi="Times New Roman" w:cs="Times New Roman"/>
        </w:rPr>
        <w:t xml:space="preserve">, as well as a separate survey section aimed at </w:t>
      </w:r>
      <w:r>
        <w:rPr>
          <w:rFonts w:ascii="Times New Roman" w:eastAsia="Times New Roman" w:hAnsi="Times New Roman" w:cs="Times New Roman"/>
        </w:rPr>
        <w:t>ascertaining</w:t>
      </w:r>
      <w:r w:rsidRPr="00480023">
        <w:rPr>
          <w:rFonts w:ascii="Times New Roman" w:eastAsia="Times New Roman" w:hAnsi="Times New Roman" w:cs="Times New Roman"/>
        </w:rPr>
        <w:t xml:space="preserve"> the effects of the crisis at the household level. </w:t>
      </w:r>
    </w:p>
    <w:p w14:paraId="2CC9797C" w14:textId="7586CDEF" w:rsidR="003805F8" w:rsidRPr="00480023" w:rsidRDefault="003805F8" w:rsidP="00952EA7">
      <w:pPr>
        <w:spacing w:line="360" w:lineRule="auto"/>
        <w:ind w:firstLine="720"/>
        <w:rPr>
          <w:rFonts w:ascii="Times New Roman" w:hAnsi="Times New Roman" w:cs="Times New Roman"/>
        </w:rPr>
      </w:pPr>
      <w:r w:rsidRPr="00480023">
        <w:rPr>
          <w:rFonts w:ascii="Times New Roman" w:eastAsia="Times New Roman" w:hAnsi="Times New Roman" w:cs="Times New Roman"/>
        </w:rPr>
        <w:t xml:space="preserve">Our first dependent variable is based on two </w:t>
      </w:r>
      <w:r w:rsidR="009F22A8">
        <w:rPr>
          <w:rFonts w:ascii="Times New Roman" w:eastAsia="Times New Roman" w:hAnsi="Times New Roman" w:cs="Times New Roman"/>
        </w:rPr>
        <w:t xml:space="preserve">consecutive </w:t>
      </w:r>
      <w:r w:rsidRPr="00480023">
        <w:rPr>
          <w:rFonts w:ascii="Times New Roman" w:eastAsia="Times New Roman" w:hAnsi="Times New Roman" w:cs="Times New Roman"/>
        </w:rPr>
        <w:t>questions from the labour market section of the survey. First, the respondents were asked: ‘</w:t>
      </w:r>
      <w:r w:rsidRPr="00480023">
        <w:rPr>
          <w:rFonts w:ascii="Times New Roman" w:eastAsia="Times New Roman" w:hAnsi="Times New Roman" w:cs="Times New Roman"/>
          <w:i/>
        </w:rPr>
        <w:t>Did you work for income in the last 12 months?</w:t>
      </w:r>
      <w:r w:rsidRPr="00480023">
        <w:rPr>
          <w:rFonts w:ascii="Times New Roman" w:eastAsia="Times New Roman" w:hAnsi="Times New Roman" w:cs="Times New Roman"/>
        </w:rPr>
        <w:t>’ If the answer to this question was affirmative, the respondents were asked: ‘</w:t>
      </w:r>
      <w:r w:rsidRPr="00480023">
        <w:rPr>
          <w:rFonts w:ascii="Times New Roman" w:eastAsia="Times New Roman" w:hAnsi="Times New Roman" w:cs="Times New Roman"/>
          <w:i/>
        </w:rPr>
        <w:t>Are you still working in this job?</w:t>
      </w:r>
      <w:r w:rsidRPr="00480023">
        <w:rPr>
          <w:rFonts w:ascii="Times New Roman" w:eastAsia="Times New Roman" w:hAnsi="Times New Roman" w:cs="Times New Roman"/>
        </w:rPr>
        <w:t xml:space="preserve">’ We create </w:t>
      </w:r>
      <w:r>
        <w:rPr>
          <w:rFonts w:ascii="Times New Roman" w:eastAsia="Times New Roman" w:hAnsi="Times New Roman" w:cs="Times New Roman"/>
        </w:rPr>
        <w:t>a</w:t>
      </w:r>
      <w:r w:rsidR="00656510">
        <w:rPr>
          <w:rFonts w:ascii="Times New Roman" w:eastAsia="Times New Roman" w:hAnsi="Times New Roman" w:cs="Times New Roman"/>
        </w:rPr>
        <w:t>n</w:t>
      </w:r>
      <w:r w:rsidRPr="00480023">
        <w:rPr>
          <w:rFonts w:ascii="Times New Roman" w:eastAsia="Times New Roman" w:hAnsi="Times New Roman" w:cs="Times New Roman"/>
        </w:rPr>
        <w:t xml:space="preserve"> </w:t>
      </w:r>
      <w:r w:rsidR="00656510">
        <w:rPr>
          <w:rFonts w:ascii="Times New Roman" w:eastAsia="Times New Roman" w:hAnsi="Times New Roman" w:cs="Times New Roman"/>
        </w:rPr>
        <w:t>indicator</w:t>
      </w:r>
      <w:r w:rsidR="001424BC" w:rsidRPr="00480023">
        <w:rPr>
          <w:rFonts w:ascii="Times New Roman" w:eastAsia="Times New Roman" w:hAnsi="Times New Roman" w:cs="Times New Roman"/>
        </w:rPr>
        <w:t xml:space="preserve"> </w:t>
      </w:r>
      <w:r w:rsidRPr="00480023">
        <w:rPr>
          <w:rFonts w:ascii="Times New Roman" w:eastAsia="Times New Roman" w:hAnsi="Times New Roman" w:cs="Times New Roman"/>
        </w:rPr>
        <w:t xml:space="preserve">variable </w:t>
      </w:r>
      <w:r w:rsidRPr="00480023">
        <w:rPr>
          <w:rFonts w:ascii="Times New Roman" w:eastAsia="Times New Roman" w:hAnsi="Times New Roman" w:cs="Times New Roman"/>
          <w:i/>
        </w:rPr>
        <w:t>no longer working in the main job</w:t>
      </w:r>
      <w:r w:rsidRPr="00480023">
        <w:rPr>
          <w:rFonts w:ascii="Times New Roman" w:eastAsia="Times New Roman" w:hAnsi="Times New Roman" w:cs="Times New Roman"/>
        </w:rPr>
        <w:t xml:space="preserve">, which equals 1 if the respondent worked at some point in the 12 months prior to the interview </w:t>
      </w:r>
      <w:r>
        <w:rPr>
          <w:rFonts w:ascii="Times New Roman" w:eastAsia="Times New Roman" w:hAnsi="Times New Roman" w:cs="Times New Roman"/>
        </w:rPr>
        <w:t>but</w:t>
      </w:r>
      <w:r w:rsidRPr="00480023">
        <w:rPr>
          <w:rFonts w:ascii="Times New Roman" w:eastAsia="Times New Roman" w:hAnsi="Times New Roman" w:cs="Times New Roman"/>
        </w:rPr>
        <w:t xml:space="preserve"> was not working in that job at the time of the interview, and 0 if the respondent was still working in her job. As in most countries of the region the crisis started in 2009 and the unemployment rate was rising in 2009 and 2010, we believe that much of the job loss captured by this variable will be crisis-related. Moreover, the survey also contains information about the reasons behind any job termination. In particular, the respondents were asked to choose one of the five reasons: 1) was fired or made redundant; 2) quit</w:t>
      </w:r>
      <w:r>
        <w:rPr>
          <w:rFonts w:ascii="Times New Roman" w:eastAsia="Times New Roman" w:hAnsi="Times New Roman" w:cs="Times New Roman"/>
        </w:rPr>
        <w:t>ted</w:t>
      </w:r>
      <w:r w:rsidRPr="00480023">
        <w:rPr>
          <w:rFonts w:ascii="Times New Roman" w:eastAsia="Times New Roman" w:hAnsi="Times New Roman" w:cs="Times New Roman"/>
        </w:rPr>
        <w:t xml:space="preserve">; 3) the job was seasonal; 4) was temporarily absent from job; and 5) temporary closure </w:t>
      </w:r>
      <w:r w:rsidRPr="00852298">
        <w:rPr>
          <w:rFonts w:ascii="Times New Roman" w:eastAsia="Times New Roman" w:hAnsi="Times New Roman" w:cs="Times New Roman"/>
          <w:color w:val="auto"/>
        </w:rPr>
        <w:t xml:space="preserve">(of the employing firm or workplace). </w:t>
      </w:r>
      <w:r w:rsidRPr="00480023">
        <w:rPr>
          <w:rFonts w:ascii="Times New Roman" w:eastAsia="Times New Roman" w:hAnsi="Times New Roman" w:cs="Times New Roman"/>
        </w:rPr>
        <w:t xml:space="preserve">We use this information to create a second </w:t>
      </w:r>
      <w:r w:rsidR="00656510">
        <w:rPr>
          <w:rFonts w:ascii="Times New Roman" w:eastAsia="Times New Roman" w:hAnsi="Times New Roman" w:cs="Times New Roman"/>
        </w:rPr>
        <w:t xml:space="preserve">indicator </w:t>
      </w:r>
      <w:r w:rsidRPr="00480023">
        <w:rPr>
          <w:rFonts w:ascii="Times New Roman" w:eastAsia="Times New Roman" w:hAnsi="Times New Roman" w:cs="Times New Roman"/>
        </w:rPr>
        <w:t xml:space="preserve">variable </w:t>
      </w:r>
      <w:r w:rsidRPr="00480023">
        <w:rPr>
          <w:rFonts w:ascii="Times New Roman" w:eastAsia="Times New Roman" w:hAnsi="Times New Roman" w:cs="Times New Roman"/>
          <w:i/>
        </w:rPr>
        <w:t>was fired or made redundant</w:t>
      </w:r>
      <w:r w:rsidRPr="00480023">
        <w:rPr>
          <w:rFonts w:ascii="Times New Roman" w:eastAsia="Times New Roman" w:hAnsi="Times New Roman" w:cs="Times New Roman"/>
        </w:rPr>
        <w:t xml:space="preserve">, which is a subset of </w:t>
      </w:r>
      <w:r w:rsidRPr="00480023">
        <w:rPr>
          <w:rFonts w:ascii="Times New Roman" w:eastAsia="Times New Roman" w:hAnsi="Times New Roman" w:cs="Times New Roman"/>
          <w:i/>
        </w:rPr>
        <w:t>no longer working in the main job</w:t>
      </w:r>
      <w:r w:rsidRPr="00480023">
        <w:rPr>
          <w:rFonts w:ascii="Times New Roman" w:eastAsia="Times New Roman" w:hAnsi="Times New Roman" w:cs="Times New Roman"/>
        </w:rPr>
        <w:t xml:space="preserve">, and captures the crisis-related job loss more closely. </w:t>
      </w:r>
    </w:p>
    <w:p w14:paraId="48465174" w14:textId="4F974F92" w:rsidR="003805F8" w:rsidRPr="00480023" w:rsidRDefault="003805F8" w:rsidP="00952EA7">
      <w:pPr>
        <w:spacing w:line="360" w:lineRule="auto"/>
        <w:ind w:firstLine="720"/>
        <w:rPr>
          <w:rFonts w:ascii="Times New Roman" w:hAnsi="Times New Roman" w:cs="Times New Roman"/>
        </w:rPr>
      </w:pPr>
      <w:r w:rsidRPr="00480023">
        <w:rPr>
          <w:rFonts w:ascii="Times New Roman" w:eastAsia="Times New Roman" w:hAnsi="Times New Roman" w:cs="Times New Roman"/>
        </w:rPr>
        <w:t>Next, we make use of the survey section containing information on the household-level effects of the crisis. The respondents were asked: ‘</w:t>
      </w:r>
      <w:r w:rsidRPr="00480023">
        <w:rPr>
          <w:rFonts w:ascii="Times New Roman" w:eastAsia="Times New Roman" w:hAnsi="Times New Roman" w:cs="Times New Roman"/>
          <w:i/>
        </w:rPr>
        <w:t>How much, if at all, has the economic crisis affected your household in the last two years?</w:t>
      </w:r>
      <w:r w:rsidRPr="00480023">
        <w:rPr>
          <w:rFonts w:ascii="Times New Roman" w:eastAsia="Times New Roman" w:hAnsi="Times New Roman" w:cs="Times New Roman"/>
        </w:rPr>
        <w:t>’ Possible answers are ‘not at all’, ‘just a little’, ‘a fair amount’ and ‘a great deal’. For all answers, except ‘not at all’, a follow-up question was asked: ‘</w:t>
      </w:r>
      <w:r w:rsidRPr="00480023">
        <w:rPr>
          <w:rFonts w:ascii="Times New Roman" w:eastAsia="Times New Roman" w:hAnsi="Times New Roman" w:cs="Times New Roman"/>
          <w:i/>
        </w:rPr>
        <w:t>How has the economic crisis affected you or other household members in the past two years?</w:t>
      </w:r>
      <w:r w:rsidRPr="00480023">
        <w:rPr>
          <w:rFonts w:ascii="Times New Roman" w:eastAsia="Times New Roman" w:hAnsi="Times New Roman" w:cs="Times New Roman"/>
        </w:rPr>
        <w:t xml:space="preserve">’ Possible answers included: head of household lost job; someone else in the household lost job; family business closed; working hours reduced; wages delayed or suspended; wages reduced; experienced reduced flow of remittances; family members returned from abroad; someone who was working took a second/additional work; increased hours in existing job; someone who was not working before found a new job. We concentrate on adverse labour market outcomes and create four </w:t>
      </w:r>
      <w:r w:rsidR="00656510">
        <w:rPr>
          <w:rFonts w:ascii="Times New Roman" w:eastAsia="Times New Roman" w:hAnsi="Times New Roman" w:cs="Times New Roman"/>
        </w:rPr>
        <w:t xml:space="preserve">indicator </w:t>
      </w:r>
      <w:r w:rsidRPr="00480023">
        <w:rPr>
          <w:rFonts w:ascii="Times New Roman" w:eastAsia="Times New Roman" w:hAnsi="Times New Roman" w:cs="Times New Roman"/>
        </w:rPr>
        <w:t xml:space="preserve">variables: </w:t>
      </w:r>
      <w:r w:rsidRPr="00480023">
        <w:rPr>
          <w:rFonts w:ascii="Times New Roman" w:eastAsia="Times New Roman" w:hAnsi="Times New Roman" w:cs="Times New Roman"/>
          <w:i/>
        </w:rPr>
        <w:t>head of household lost job,</w:t>
      </w:r>
      <w:r w:rsidRPr="00480023">
        <w:rPr>
          <w:rFonts w:ascii="Times New Roman" w:eastAsia="Times New Roman" w:hAnsi="Times New Roman" w:cs="Times New Roman"/>
          <w:vertAlign w:val="superscript"/>
        </w:rPr>
        <w:endnoteReference w:id="3"/>
      </w:r>
      <w:r w:rsidRPr="00480023">
        <w:rPr>
          <w:rFonts w:ascii="Times New Roman" w:eastAsia="Times New Roman" w:hAnsi="Times New Roman" w:cs="Times New Roman"/>
          <w:i/>
        </w:rPr>
        <w:t xml:space="preserve"> working hours reduced</w:t>
      </w:r>
      <w:r w:rsidRPr="00480023">
        <w:rPr>
          <w:rFonts w:ascii="Times New Roman" w:eastAsia="Times New Roman" w:hAnsi="Times New Roman" w:cs="Times New Roman"/>
        </w:rPr>
        <w:t xml:space="preserve">, </w:t>
      </w:r>
      <w:r w:rsidRPr="00480023">
        <w:rPr>
          <w:rFonts w:ascii="Times New Roman" w:eastAsia="Times New Roman" w:hAnsi="Times New Roman" w:cs="Times New Roman"/>
          <w:i/>
        </w:rPr>
        <w:t xml:space="preserve">wages delayed/suspended </w:t>
      </w:r>
      <w:r w:rsidRPr="00480023">
        <w:rPr>
          <w:rFonts w:ascii="Times New Roman" w:eastAsia="Times New Roman" w:hAnsi="Times New Roman" w:cs="Times New Roman"/>
        </w:rPr>
        <w:t xml:space="preserve">and </w:t>
      </w:r>
      <w:r w:rsidRPr="00480023">
        <w:rPr>
          <w:rFonts w:ascii="Times New Roman" w:eastAsia="Times New Roman" w:hAnsi="Times New Roman" w:cs="Times New Roman"/>
          <w:i/>
        </w:rPr>
        <w:t xml:space="preserve">wages reduced. </w:t>
      </w:r>
    </w:p>
    <w:p w14:paraId="4CAFACF3" w14:textId="77777777" w:rsidR="003805F8" w:rsidRPr="00480023" w:rsidRDefault="003805F8" w:rsidP="00001405">
      <w:pPr>
        <w:spacing w:line="360" w:lineRule="auto"/>
        <w:rPr>
          <w:rFonts w:ascii="Times New Roman" w:hAnsi="Times New Roman" w:cs="Times New Roman"/>
        </w:rPr>
      </w:pPr>
    </w:p>
    <w:p w14:paraId="0A8AD001" w14:textId="77777777" w:rsidR="003805F8" w:rsidRPr="00D4186D" w:rsidRDefault="003805F8" w:rsidP="00001405">
      <w:pPr>
        <w:spacing w:line="360" w:lineRule="auto"/>
        <w:rPr>
          <w:i/>
          <w:sz w:val="24"/>
        </w:rPr>
      </w:pPr>
      <w:r w:rsidRPr="00D4186D">
        <w:rPr>
          <w:rFonts w:eastAsia="Times New Roman"/>
          <w:i/>
          <w:sz w:val="24"/>
        </w:rPr>
        <w:t>Trade union membership</w:t>
      </w:r>
    </w:p>
    <w:p w14:paraId="0A5A7528" w14:textId="77777777" w:rsidR="003805F8" w:rsidRPr="00480023" w:rsidRDefault="003805F8" w:rsidP="00001405">
      <w:pPr>
        <w:spacing w:line="360" w:lineRule="auto"/>
        <w:rPr>
          <w:rFonts w:ascii="Times New Roman" w:hAnsi="Times New Roman" w:cs="Times New Roman"/>
          <w:i/>
          <w:sz w:val="24"/>
          <w:szCs w:val="24"/>
        </w:rPr>
      </w:pPr>
    </w:p>
    <w:p w14:paraId="4B4D3B40" w14:textId="7AD476B7" w:rsidR="003805F8" w:rsidRPr="00480023" w:rsidRDefault="003805F8" w:rsidP="00001405">
      <w:pPr>
        <w:spacing w:line="360" w:lineRule="auto"/>
        <w:rPr>
          <w:rFonts w:ascii="Times New Roman" w:hAnsi="Times New Roman" w:cs="Times New Roman"/>
        </w:rPr>
      </w:pPr>
      <w:r w:rsidRPr="00480023">
        <w:rPr>
          <w:rFonts w:ascii="Times New Roman" w:eastAsia="Times New Roman" w:hAnsi="Times New Roman" w:cs="Times New Roman"/>
        </w:rPr>
        <w:t xml:space="preserve">The </w:t>
      </w:r>
      <w:r w:rsidR="00656510">
        <w:rPr>
          <w:rFonts w:ascii="Times New Roman" w:eastAsia="Times New Roman" w:hAnsi="Times New Roman" w:cs="Times New Roman"/>
        </w:rPr>
        <w:t>indicator</w:t>
      </w:r>
      <w:r w:rsidR="00656510" w:rsidRPr="00480023">
        <w:rPr>
          <w:rFonts w:ascii="Times New Roman" w:eastAsia="Times New Roman" w:hAnsi="Times New Roman" w:cs="Times New Roman"/>
        </w:rPr>
        <w:t xml:space="preserve"> </w:t>
      </w:r>
      <w:r w:rsidRPr="00480023">
        <w:rPr>
          <w:rFonts w:ascii="Times New Roman" w:eastAsia="Times New Roman" w:hAnsi="Times New Roman" w:cs="Times New Roman"/>
        </w:rPr>
        <w:t xml:space="preserve">variable </w:t>
      </w:r>
      <w:r w:rsidRPr="00480023">
        <w:rPr>
          <w:rFonts w:ascii="Times New Roman" w:eastAsia="Times New Roman" w:hAnsi="Times New Roman" w:cs="Times New Roman"/>
          <w:i/>
        </w:rPr>
        <w:t>trade union member</w:t>
      </w:r>
      <w:r w:rsidRPr="00480023">
        <w:rPr>
          <w:rFonts w:ascii="Times New Roman" w:eastAsia="Times New Roman" w:hAnsi="Times New Roman" w:cs="Times New Roman"/>
        </w:rPr>
        <w:t xml:space="preserve"> draws on the following question: ‘</w:t>
      </w:r>
      <w:r w:rsidRPr="00480023">
        <w:rPr>
          <w:rFonts w:ascii="Times New Roman" w:eastAsia="Times New Roman" w:hAnsi="Times New Roman" w:cs="Times New Roman"/>
          <w:i/>
        </w:rPr>
        <w:t>Are you a member of a trade union?</w:t>
      </w:r>
      <w:r w:rsidRPr="00480023">
        <w:rPr>
          <w:rFonts w:ascii="Times New Roman" w:eastAsia="Times New Roman" w:hAnsi="Times New Roman" w:cs="Times New Roman"/>
        </w:rPr>
        <w:t xml:space="preserve">’ Possible answers are: ‘Yes, an active member’, ‘Yes, a passive member’, and ‘No’. As people could interpret active and passive membership differently, we merge the two ‘yes’ answers. Thus, </w:t>
      </w:r>
      <w:r w:rsidRPr="00480023">
        <w:rPr>
          <w:rFonts w:ascii="Times New Roman" w:eastAsia="Times New Roman" w:hAnsi="Times New Roman" w:cs="Times New Roman"/>
          <w:i/>
        </w:rPr>
        <w:t>trade union member</w:t>
      </w:r>
      <w:r w:rsidRPr="00480023">
        <w:rPr>
          <w:rFonts w:ascii="Times New Roman" w:eastAsia="Times New Roman" w:hAnsi="Times New Roman" w:cs="Times New Roman"/>
        </w:rPr>
        <w:t xml:space="preserve"> equals 1 if the respondent is a member (active or passive) of a trade union and 0 otherwise.</w:t>
      </w:r>
      <w:r w:rsidRPr="00480023">
        <w:rPr>
          <w:rFonts w:ascii="Times New Roman" w:eastAsia="Times New Roman" w:hAnsi="Times New Roman" w:cs="Times New Roman"/>
          <w:vertAlign w:val="superscript"/>
        </w:rPr>
        <w:endnoteReference w:id="4"/>
      </w:r>
    </w:p>
    <w:p w14:paraId="6CE6D72C" w14:textId="77777777" w:rsidR="003805F8" w:rsidRPr="00480023" w:rsidRDefault="003805F8" w:rsidP="00001405">
      <w:pPr>
        <w:spacing w:line="360" w:lineRule="auto"/>
        <w:rPr>
          <w:rFonts w:ascii="Times New Roman" w:hAnsi="Times New Roman" w:cs="Times New Roman"/>
        </w:rPr>
      </w:pPr>
    </w:p>
    <w:p w14:paraId="6ED9936A" w14:textId="77777777" w:rsidR="003805F8" w:rsidRPr="00D4186D" w:rsidRDefault="003805F8" w:rsidP="00001405">
      <w:pPr>
        <w:spacing w:line="360" w:lineRule="auto"/>
        <w:rPr>
          <w:i/>
          <w:sz w:val="24"/>
        </w:rPr>
      </w:pPr>
      <w:r w:rsidRPr="00D4186D">
        <w:rPr>
          <w:rFonts w:eastAsia="Times New Roman"/>
          <w:i/>
          <w:sz w:val="24"/>
        </w:rPr>
        <w:t>Control variables</w:t>
      </w:r>
    </w:p>
    <w:p w14:paraId="2BF94105" w14:textId="77777777" w:rsidR="003805F8" w:rsidRPr="00480023" w:rsidRDefault="003805F8" w:rsidP="00001405">
      <w:pPr>
        <w:spacing w:line="360" w:lineRule="auto"/>
        <w:rPr>
          <w:rFonts w:ascii="Times New Roman" w:hAnsi="Times New Roman" w:cs="Times New Roman"/>
        </w:rPr>
      </w:pPr>
    </w:p>
    <w:p w14:paraId="7CDFAF53" w14:textId="6E3BD668" w:rsidR="003805F8" w:rsidRPr="00480023" w:rsidRDefault="003805F8" w:rsidP="00001405">
      <w:pPr>
        <w:spacing w:line="360" w:lineRule="auto"/>
        <w:rPr>
          <w:rFonts w:ascii="Times New Roman" w:hAnsi="Times New Roman" w:cs="Times New Roman"/>
        </w:rPr>
      </w:pPr>
      <w:r w:rsidRPr="00480023">
        <w:rPr>
          <w:rFonts w:ascii="Times New Roman" w:eastAsia="Times New Roman" w:hAnsi="Times New Roman" w:cs="Times New Roman"/>
        </w:rPr>
        <w:t>In all our estimations we include a range of socio-demographic and job-related control variables which might affect both the probability of being affected by the crisis and trade union membership status. At the individual level, we control for gender, six age groups and three education levels. At the household level, we control for the household position on a 10-step income ladder (as reported by the respondent), as well as a household wealth index, which is based on the information on whether the household has a car, secondary residence, bank account, credit card, debit card, mobile phone, computer and internet access.</w:t>
      </w:r>
      <w:r w:rsidRPr="00480023">
        <w:rPr>
          <w:rFonts w:ascii="Times New Roman" w:eastAsia="Times New Roman" w:hAnsi="Times New Roman" w:cs="Times New Roman"/>
          <w:vertAlign w:val="superscript"/>
        </w:rPr>
        <w:endnoteReference w:id="5"/>
      </w:r>
    </w:p>
    <w:p w14:paraId="77AC6FC1" w14:textId="1764A313" w:rsidR="003805F8" w:rsidRPr="00480023" w:rsidRDefault="003805F8" w:rsidP="005A3532">
      <w:pPr>
        <w:spacing w:line="360" w:lineRule="auto"/>
        <w:ind w:firstLine="720"/>
        <w:rPr>
          <w:rFonts w:ascii="Times New Roman" w:hAnsi="Times New Roman" w:cs="Times New Roman"/>
        </w:rPr>
      </w:pPr>
      <w:r w:rsidRPr="00480023">
        <w:rPr>
          <w:rFonts w:ascii="Times New Roman" w:eastAsia="Times New Roman" w:hAnsi="Times New Roman" w:cs="Times New Roman"/>
        </w:rPr>
        <w:t>The survey also contains rich information about job characteristics – for those who were working in the 12 months prior to the interview, regardless of whether they were working or not at the time of the interview. We include controls for firm sector and ownership (</w:t>
      </w:r>
      <w:r w:rsidR="00725445">
        <w:rPr>
          <w:rFonts w:ascii="Times New Roman" w:eastAsia="Times New Roman" w:hAnsi="Times New Roman" w:cs="Times New Roman"/>
        </w:rPr>
        <w:t>state-owned firm</w:t>
      </w:r>
      <w:r w:rsidRPr="00480023">
        <w:rPr>
          <w:rFonts w:ascii="Times New Roman" w:eastAsia="Times New Roman" w:hAnsi="Times New Roman" w:cs="Times New Roman"/>
        </w:rPr>
        <w:t>, private domestic, foreign), firm size, industry, occupation</w:t>
      </w:r>
      <w:r w:rsidR="00656510">
        <w:rPr>
          <w:rFonts w:ascii="Times New Roman" w:eastAsia="Times New Roman" w:hAnsi="Times New Roman" w:cs="Times New Roman"/>
        </w:rPr>
        <w:t xml:space="preserve"> (eight, thirteen, and eight indicator variables respectively)</w:t>
      </w:r>
      <w:r w:rsidRPr="00480023">
        <w:rPr>
          <w:rFonts w:ascii="Times New Roman" w:eastAsia="Times New Roman" w:hAnsi="Times New Roman" w:cs="Times New Roman"/>
        </w:rPr>
        <w:t>, and a</w:t>
      </w:r>
      <w:r w:rsidR="00656510">
        <w:rPr>
          <w:rFonts w:ascii="Times New Roman" w:eastAsia="Times New Roman" w:hAnsi="Times New Roman" w:cs="Times New Roman"/>
        </w:rPr>
        <w:t xml:space="preserve">n indicator variable </w:t>
      </w:r>
      <w:r w:rsidRPr="00480023">
        <w:rPr>
          <w:rFonts w:ascii="Times New Roman" w:eastAsia="Times New Roman" w:hAnsi="Times New Roman" w:cs="Times New Roman"/>
        </w:rPr>
        <w:t>for working informally (without a contract/labour book).</w:t>
      </w:r>
      <w:r>
        <w:rPr>
          <w:rStyle w:val="EndnoteReference"/>
          <w:rFonts w:ascii="Times New Roman" w:eastAsia="Times New Roman" w:hAnsi="Times New Roman" w:cs="Times New Roman"/>
        </w:rPr>
        <w:endnoteReference w:id="6"/>
      </w:r>
      <w:r w:rsidRPr="00480023">
        <w:rPr>
          <w:rFonts w:ascii="Times New Roman" w:eastAsia="Times New Roman" w:hAnsi="Times New Roman" w:cs="Times New Roman"/>
        </w:rPr>
        <w:t xml:space="preserve"> </w:t>
      </w:r>
    </w:p>
    <w:p w14:paraId="2D484097" w14:textId="0AD0D3A4" w:rsidR="003805F8" w:rsidRPr="00480023" w:rsidRDefault="003805F8" w:rsidP="005A3532">
      <w:pPr>
        <w:spacing w:line="360" w:lineRule="auto"/>
        <w:ind w:firstLine="720"/>
        <w:rPr>
          <w:rFonts w:ascii="Times New Roman" w:hAnsi="Times New Roman" w:cs="Times New Roman"/>
        </w:rPr>
      </w:pPr>
      <w:r w:rsidRPr="00480023">
        <w:rPr>
          <w:rFonts w:ascii="Times New Roman" w:eastAsia="Times New Roman" w:hAnsi="Times New Roman" w:cs="Times New Roman"/>
        </w:rPr>
        <w:t xml:space="preserve">Finally, to control for </w:t>
      </w:r>
      <w:r>
        <w:rPr>
          <w:rFonts w:ascii="Times New Roman" w:eastAsia="Times New Roman" w:hAnsi="Times New Roman" w:cs="Times New Roman"/>
        </w:rPr>
        <w:t xml:space="preserve">all </w:t>
      </w:r>
      <w:r w:rsidRPr="00480023">
        <w:rPr>
          <w:rFonts w:ascii="Times New Roman" w:eastAsia="Times New Roman" w:hAnsi="Times New Roman" w:cs="Times New Roman"/>
        </w:rPr>
        <w:t>country-</w:t>
      </w:r>
      <w:r>
        <w:rPr>
          <w:rFonts w:ascii="Times New Roman" w:eastAsia="Times New Roman" w:hAnsi="Times New Roman" w:cs="Times New Roman"/>
        </w:rPr>
        <w:t>specific</w:t>
      </w:r>
      <w:r w:rsidRPr="00480023">
        <w:rPr>
          <w:rFonts w:ascii="Times New Roman" w:eastAsia="Times New Roman" w:hAnsi="Times New Roman" w:cs="Times New Roman"/>
        </w:rPr>
        <w:t xml:space="preserve"> factors which might influence both trade union membership and the likelihood of being affected by crisis, country </w:t>
      </w:r>
      <w:r w:rsidR="00656510">
        <w:rPr>
          <w:rFonts w:ascii="Times New Roman" w:eastAsia="Times New Roman" w:hAnsi="Times New Roman" w:cs="Times New Roman"/>
        </w:rPr>
        <w:t>indicator</w:t>
      </w:r>
      <w:r w:rsidR="009F22A8" w:rsidRPr="009F22A8">
        <w:rPr>
          <w:rFonts w:ascii="Times New Roman" w:eastAsia="Times New Roman" w:hAnsi="Times New Roman" w:cs="Times New Roman"/>
        </w:rPr>
        <w:t xml:space="preserve"> </w:t>
      </w:r>
      <w:r w:rsidR="009F22A8">
        <w:rPr>
          <w:rFonts w:ascii="Times New Roman" w:eastAsia="Times New Roman" w:hAnsi="Times New Roman" w:cs="Times New Roman"/>
        </w:rPr>
        <w:t>variables</w:t>
      </w:r>
      <w:r w:rsidRPr="00480023">
        <w:rPr>
          <w:rFonts w:ascii="Times New Roman" w:eastAsia="Times New Roman" w:hAnsi="Times New Roman" w:cs="Times New Roman"/>
        </w:rPr>
        <w:t xml:space="preserve"> are included in all estimations. This ensures that the relationship between the variables of interest is captured at the within-country level and is not driven by differences between countries.  </w:t>
      </w:r>
    </w:p>
    <w:p w14:paraId="47E2B5E6" w14:textId="77777777" w:rsidR="003805F8" w:rsidRPr="00480023" w:rsidRDefault="003805F8" w:rsidP="00001405">
      <w:pPr>
        <w:spacing w:line="360" w:lineRule="auto"/>
        <w:rPr>
          <w:rFonts w:ascii="Times New Roman" w:hAnsi="Times New Roman" w:cs="Times New Roman"/>
        </w:rPr>
      </w:pPr>
    </w:p>
    <w:p w14:paraId="5F69189C" w14:textId="77777777" w:rsidR="003805F8" w:rsidRPr="00D4186D" w:rsidRDefault="003805F8" w:rsidP="00001405">
      <w:pPr>
        <w:spacing w:line="360" w:lineRule="auto"/>
        <w:rPr>
          <w:i/>
          <w:sz w:val="24"/>
        </w:rPr>
      </w:pPr>
      <w:r w:rsidRPr="00D4186D">
        <w:rPr>
          <w:i/>
          <w:sz w:val="24"/>
        </w:rPr>
        <w:t>Estimation strategy</w:t>
      </w:r>
    </w:p>
    <w:p w14:paraId="5DE213A1" w14:textId="77777777" w:rsidR="003805F8" w:rsidRPr="00480023" w:rsidRDefault="003805F8" w:rsidP="00001405">
      <w:pPr>
        <w:spacing w:line="360" w:lineRule="auto"/>
        <w:rPr>
          <w:rFonts w:ascii="Times New Roman" w:hAnsi="Times New Roman" w:cs="Times New Roman"/>
          <w:i/>
        </w:rPr>
      </w:pPr>
    </w:p>
    <w:p w14:paraId="4517E41A" w14:textId="180B5350" w:rsidR="003805F8" w:rsidRPr="00480023" w:rsidRDefault="003805F8" w:rsidP="00001405">
      <w:pPr>
        <w:spacing w:line="360" w:lineRule="auto"/>
        <w:rPr>
          <w:rFonts w:ascii="Times New Roman" w:hAnsi="Times New Roman" w:cs="Times New Roman"/>
        </w:rPr>
      </w:pPr>
      <w:r w:rsidRPr="00480023">
        <w:rPr>
          <w:rFonts w:ascii="Times New Roman" w:eastAsia="Times New Roman" w:hAnsi="Times New Roman" w:cs="Times New Roman"/>
        </w:rPr>
        <w:t xml:space="preserve">The model explaining the likelihood of being affected by the crisis (experiencing a job loss, reduction of working hours, wage cut or wage delay) for </w:t>
      </w:r>
      <w:r w:rsidR="00656510">
        <w:rPr>
          <w:rFonts w:ascii="Times New Roman" w:eastAsia="Times New Roman" w:hAnsi="Times New Roman" w:cs="Times New Roman"/>
        </w:rPr>
        <w:t xml:space="preserve">an </w:t>
      </w:r>
      <w:r w:rsidRPr="00480023">
        <w:rPr>
          <w:rFonts w:ascii="Times New Roman" w:eastAsia="Times New Roman" w:hAnsi="Times New Roman" w:cs="Times New Roman"/>
        </w:rPr>
        <w:t xml:space="preserve">individual living in </w:t>
      </w:r>
      <w:r w:rsidR="00656510">
        <w:rPr>
          <w:rFonts w:ascii="Times New Roman" w:eastAsia="Times New Roman" w:hAnsi="Times New Roman" w:cs="Times New Roman"/>
        </w:rPr>
        <w:t xml:space="preserve">a CEE </w:t>
      </w:r>
      <w:r w:rsidRPr="00480023">
        <w:rPr>
          <w:rFonts w:ascii="Times New Roman" w:eastAsia="Times New Roman" w:hAnsi="Times New Roman" w:cs="Times New Roman"/>
        </w:rPr>
        <w:t>country</w:t>
      </w:r>
      <w:r w:rsidRPr="00480023">
        <w:rPr>
          <w:rFonts w:ascii="Times New Roman" w:eastAsia="Times New Roman" w:hAnsi="Times New Roman" w:cs="Times New Roman"/>
          <w:i/>
        </w:rPr>
        <w:t xml:space="preserve"> </w:t>
      </w:r>
      <w:r w:rsidRPr="00480023">
        <w:rPr>
          <w:rFonts w:ascii="Times New Roman" w:eastAsia="Times New Roman" w:hAnsi="Times New Roman" w:cs="Times New Roman"/>
        </w:rPr>
        <w:t xml:space="preserve">can be expressed as follows: </w:t>
      </w:r>
    </w:p>
    <w:p w14:paraId="40968067" w14:textId="77777777" w:rsidR="003805F8" w:rsidRPr="00480023" w:rsidRDefault="003805F8" w:rsidP="00001405">
      <w:pPr>
        <w:spacing w:line="360" w:lineRule="auto"/>
        <w:rPr>
          <w:rFonts w:ascii="Times New Roman" w:hAnsi="Times New Roman" w:cs="Times New Roman"/>
        </w:rPr>
      </w:pPr>
    </w:p>
    <w:p w14:paraId="68C8C9C8" w14:textId="465666F6" w:rsidR="003805F8" w:rsidRPr="00480023" w:rsidRDefault="003805F8" w:rsidP="00930466">
      <w:pPr>
        <w:spacing w:line="240" w:lineRule="auto"/>
        <w:ind w:firstLine="720"/>
        <w:rPr>
          <w:rFonts w:ascii="Times New Roman" w:hAnsi="Times New Roman" w:cs="Times New Roman"/>
        </w:rPr>
      </w:pPr>
      <w:r w:rsidRPr="00480023">
        <w:rPr>
          <w:rFonts w:ascii="Times New Roman" w:eastAsia="Times New Roman" w:hAnsi="Times New Roman" w:cs="Times New Roman"/>
          <w:i/>
        </w:rPr>
        <w:t>Affected by crisis =   α</w:t>
      </w:r>
      <w:r w:rsidRPr="00480023">
        <w:rPr>
          <w:rFonts w:ascii="Times New Roman" w:eastAsia="Times New Roman" w:hAnsi="Times New Roman" w:cs="Times New Roman"/>
          <w:vertAlign w:val="subscript"/>
        </w:rPr>
        <w:t>0</w:t>
      </w:r>
      <w:r w:rsidRPr="00480023">
        <w:rPr>
          <w:rFonts w:ascii="Times New Roman" w:eastAsia="Times New Roman" w:hAnsi="Times New Roman" w:cs="Times New Roman"/>
        </w:rPr>
        <w:t xml:space="preserve"> </w:t>
      </w:r>
      <w:r w:rsidRPr="00480023">
        <w:rPr>
          <w:rFonts w:ascii="Times New Roman" w:eastAsia="Times New Roman" w:hAnsi="Times New Roman" w:cs="Times New Roman"/>
          <w:i/>
        </w:rPr>
        <w:t>+ α</w:t>
      </w:r>
      <w:r w:rsidRPr="00480023">
        <w:rPr>
          <w:rFonts w:ascii="Times New Roman" w:eastAsia="Times New Roman" w:hAnsi="Times New Roman" w:cs="Times New Roman"/>
          <w:vertAlign w:val="subscript"/>
        </w:rPr>
        <w:t>1</w:t>
      </w:r>
      <w:r w:rsidRPr="00480023">
        <w:rPr>
          <w:rFonts w:ascii="Times New Roman" w:eastAsia="Times New Roman" w:hAnsi="Times New Roman" w:cs="Times New Roman"/>
          <w:i/>
        </w:rPr>
        <w:t>* trade union member +</w:t>
      </w:r>
    </w:p>
    <w:p w14:paraId="79F1D9BD" w14:textId="7BB8C880" w:rsidR="003805F8" w:rsidRPr="00E92964" w:rsidRDefault="003805F8" w:rsidP="009978C2">
      <w:pPr>
        <w:spacing w:line="240" w:lineRule="auto"/>
        <w:ind w:left="2160" w:firstLine="720"/>
        <w:rPr>
          <w:rFonts w:ascii="Times New Roman" w:hAnsi="Times New Roman" w:cs="Times New Roman"/>
        </w:rPr>
      </w:pPr>
      <w:r>
        <w:rPr>
          <w:rFonts w:ascii="Times New Roman" w:eastAsia="Times New Roman" w:hAnsi="Times New Roman" w:cs="Times New Roman"/>
          <w:i/>
        </w:rPr>
        <w:t xml:space="preserve">     </w:t>
      </w:r>
      <w:r w:rsidRPr="00480023">
        <w:rPr>
          <w:rFonts w:ascii="Times New Roman" w:eastAsia="Times New Roman" w:hAnsi="Times New Roman" w:cs="Times New Roman"/>
          <w:i/>
        </w:rPr>
        <w:t>α</w:t>
      </w:r>
      <w:r w:rsidRPr="00E92964">
        <w:rPr>
          <w:rFonts w:ascii="Times New Roman" w:eastAsia="Times New Roman" w:hAnsi="Times New Roman" w:cs="Times New Roman"/>
          <w:vertAlign w:val="subscript"/>
        </w:rPr>
        <w:t>2</w:t>
      </w:r>
      <w:r w:rsidRPr="00E92964">
        <w:rPr>
          <w:rFonts w:ascii="Times New Roman" w:eastAsia="Times New Roman" w:hAnsi="Times New Roman" w:cs="Times New Roman"/>
          <w:i/>
        </w:rPr>
        <w:t>* socio-demographic controls +</w:t>
      </w:r>
    </w:p>
    <w:p w14:paraId="4E3B30EE" w14:textId="7AF0CE3B" w:rsidR="003805F8" w:rsidRPr="00480023" w:rsidRDefault="003805F8" w:rsidP="009978C2">
      <w:pPr>
        <w:spacing w:line="240" w:lineRule="auto"/>
        <w:ind w:left="2880"/>
        <w:rPr>
          <w:rFonts w:ascii="Times New Roman" w:hAnsi="Times New Roman" w:cs="Times New Roman"/>
        </w:rPr>
      </w:pPr>
      <w:r w:rsidRPr="00E92964">
        <w:rPr>
          <w:rFonts w:ascii="Times New Roman" w:eastAsia="Times New Roman" w:hAnsi="Times New Roman" w:cs="Times New Roman"/>
          <w:i/>
        </w:rPr>
        <w:t xml:space="preserve">     </w:t>
      </w:r>
      <w:r w:rsidRPr="00480023">
        <w:rPr>
          <w:rFonts w:ascii="Times New Roman" w:eastAsia="Times New Roman" w:hAnsi="Times New Roman" w:cs="Times New Roman"/>
          <w:i/>
        </w:rPr>
        <w:t>α</w:t>
      </w:r>
      <w:r w:rsidRPr="00480023">
        <w:rPr>
          <w:rFonts w:ascii="Times New Roman" w:eastAsia="Times New Roman" w:hAnsi="Times New Roman" w:cs="Times New Roman"/>
          <w:vertAlign w:val="subscript"/>
        </w:rPr>
        <w:t>3</w:t>
      </w:r>
      <w:r w:rsidRPr="00480023">
        <w:rPr>
          <w:rFonts w:ascii="Times New Roman" w:eastAsia="Times New Roman" w:hAnsi="Times New Roman" w:cs="Times New Roman"/>
          <w:i/>
        </w:rPr>
        <w:t xml:space="preserve">* </w:t>
      </w:r>
      <w:r>
        <w:rPr>
          <w:rFonts w:ascii="Times New Roman" w:eastAsia="Times New Roman" w:hAnsi="Times New Roman" w:cs="Times New Roman"/>
          <w:i/>
        </w:rPr>
        <w:t>job</w:t>
      </w:r>
      <w:r w:rsidRPr="00480023">
        <w:rPr>
          <w:rFonts w:ascii="Times New Roman" w:eastAsia="Times New Roman" w:hAnsi="Times New Roman" w:cs="Times New Roman"/>
          <w:i/>
        </w:rPr>
        <w:t>-related controls</w:t>
      </w:r>
      <w:r w:rsidRPr="00480023">
        <w:rPr>
          <w:rFonts w:ascii="Times New Roman" w:eastAsia="Times New Roman" w:hAnsi="Times New Roman" w:cs="Times New Roman"/>
          <w:i/>
          <w:vertAlign w:val="subscript"/>
        </w:rPr>
        <w:t xml:space="preserve"> </w:t>
      </w:r>
      <w:r w:rsidRPr="00480023">
        <w:rPr>
          <w:rFonts w:ascii="Times New Roman" w:eastAsia="Times New Roman" w:hAnsi="Times New Roman" w:cs="Times New Roman"/>
          <w:i/>
        </w:rPr>
        <w:t>+</w:t>
      </w:r>
    </w:p>
    <w:p w14:paraId="4FD0EB4F" w14:textId="32AD0660" w:rsidR="003805F8" w:rsidRPr="00480023" w:rsidRDefault="003805F8" w:rsidP="00930466">
      <w:pPr>
        <w:spacing w:line="240" w:lineRule="auto"/>
        <w:ind w:left="2160" w:firstLine="720"/>
        <w:rPr>
          <w:rFonts w:ascii="Times New Roman" w:hAnsi="Times New Roman" w:cs="Times New Roman"/>
        </w:rPr>
      </w:pPr>
      <w:r>
        <w:rPr>
          <w:rFonts w:ascii="Times New Roman" w:eastAsia="Times New Roman" w:hAnsi="Times New Roman" w:cs="Times New Roman"/>
          <w:i/>
        </w:rPr>
        <w:t xml:space="preserve">     </w:t>
      </w:r>
      <w:r w:rsidRPr="00480023">
        <w:rPr>
          <w:rFonts w:ascii="Times New Roman" w:eastAsia="Times New Roman" w:hAnsi="Times New Roman" w:cs="Times New Roman"/>
          <w:i/>
        </w:rPr>
        <w:t>α</w:t>
      </w:r>
      <w:r w:rsidRPr="00480023">
        <w:rPr>
          <w:rFonts w:ascii="Times New Roman" w:eastAsia="Times New Roman" w:hAnsi="Times New Roman" w:cs="Times New Roman"/>
          <w:vertAlign w:val="subscript"/>
        </w:rPr>
        <w:t>4</w:t>
      </w:r>
      <w:r w:rsidRPr="00480023">
        <w:rPr>
          <w:rFonts w:ascii="Times New Roman" w:eastAsia="Times New Roman" w:hAnsi="Times New Roman" w:cs="Times New Roman"/>
          <w:i/>
        </w:rPr>
        <w:t xml:space="preserve">* country </w:t>
      </w:r>
      <w:r w:rsidR="001424BC">
        <w:rPr>
          <w:rFonts w:ascii="Times New Roman" w:eastAsia="Times New Roman" w:hAnsi="Times New Roman" w:cs="Times New Roman"/>
          <w:i/>
        </w:rPr>
        <w:t>indicator variables</w:t>
      </w:r>
      <w:r w:rsidRPr="00480023">
        <w:rPr>
          <w:rFonts w:ascii="Times New Roman" w:eastAsia="Times New Roman" w:hAnsi="Times New Roman" w:cs="Times New Roman"/>
          <w:i/>
        </w:rPr>
        <w:t xml:space="preserve"> +</w:t>
      </w:r>
    </w:p>
    <w:p w14:paraId="1CE00F2B" w14:textId="7DB61440" w:rsidR="003805F8" w:rsidRPr="00480023" w:rsidRDefault="003805F8" w:rsidP="00930466">
      <w:pPr>
        <w:spacing w:line="240" w:lineRule="auto"/>
        <w:ind w:left="2160" w:firstLine="720"/>
        <w:rPr>
          <w:rFonts w:ascii="Times New Roman" w:hAnsi="Times New Roman" w:cs="Times New Roman"/>
        </w:rPr>
      </w:pPr>
      <w:r>
        <w:rPr>
          <w:rFonts w:ascii="Times New Roman" w:eastAsia="Times New Roman" w:hAnsi="Times New Roman" w:cs="Times New Roman"/>
          <w:i/>
        </w:rPr>
        <w:t xml:space="preserve">     </w:t>
      </w:r>
      <w:r w:rsidRPr="00480023">
        <w:rPr>
          <w:rFonts w:ascii="Times New Roman" w:eastAsia="Times New Roman" w:hAnsi="Times New Roman" w:cs="Times New Roman"/>
          <w:i/>
        </w:rPr>
        <w:t>error term</w:t>
      </w:r>
      <w:r w:rsidRPr="00480023">
        <w:rPr>
          <w:rFonts w:ascii="Times New Roman" w:eastAsia="Times New Roman" w:hAnsi="Times New Roman" w:cs="Times New Roman"/>
          <w:i/>
          <w:vertAlign w:val="subscript"/>
        </w:rPr>
        <w:t xml:space="preserve">   </w:t>
      </w:r>
      <w:r w:rsidRPr="00480023">
        <w:rPr>
          <w:rFonts w:ascii="Times New Roman" w:eastAsia="Times New Roman" w:hAnsi="Times New Roman" w:cs="Times New Roman"/>
          <w:i/>
        </w:rPr>
        <w:t xml:space="preserve">                                              </w:t>
      </w:r>
      <w:r w:rsidRPr="00480023">
        <w:rPr>
          <w:rFonts w:ascii="Times New Roman" w:eastAsia="Times New Roman" w:hAnsi="Times New Roman" w:cs="Times New Roman"/>
        </w:rPr>
        <w:t xml:space="preserve"> (1)</w:t>
      </w:r>
    </w:p>
    <w:p w14:paraId="5AB29373" w14:textId="77777777" w:rsidR="003805F8" w:rsidRPr="00480023" w:rsidRDefault="003805F8" w:rsidP="00001405">
      <w:pPr>
        <w:spacing w:line="360" w:lineRule="auto"/>
        <w:rPr>
          <w:rFonts w:ascii="Times New Roman" w:hAnsi="Times New Roman" w:cs="Times New Roman"/>
        </w:rPr>
      </w:pPr>
    </w:p>
    <w:p w14:paraId="28F1C849" w14:textId="011ED333" w:rsidR="003805F8" w:rsidRPr="00480023" w:rsidRDefault="003805F8" w:rsidP="00001405">
      <w:pPr>
        <w:spacing w:line="360" w:lineRule="auto"/>
        <w:rPr>
          <w:rFonts w:ascii="Times New Roman" w:hAnsi="Times New Roman" w:cs="Times New Roman"/>
        </w:rPr>
      </w:pPr>
      <w:r w:rsidRPr="00480023">
        <w:rPr>
          <w:rFonts w:ascii="Times New Roman" w:eastAsia="Times New Roman" w:hAnsi="Times New Roman" w:cs="Times New Roman"/>
        </w:rPr>
        <w:t xml:space="preserve">where </w:t>
      </w:r>
      <w:r w:rsidRPr="00480023">
        <w:rPr>
          <w:rFonts w:ascii="Times New Roman" w:eastAsia="Times New Roman" w:hAnsi="Times New Roman" w:cs="Times New Roman"/>
          <w:i/>
        </w:rPr>
        <w:t>α</w:t>
      </w:r>
      <w:r w:rsidRPr="00480023">
        <w:rPr>
          <w:rFonts w:ascii="Times New Roman" w:eastAsia="Times New Roman" w:hAnsi="Times New Roman" w:cs="Times New Roman"/>
          <w:vertAlign w:val="subscript"/>
        </w:rPr>
        <w:t>0</w:t>
      </w:r>
      <w:r w:rsidRPr="00480023">
        <w:rPr>
          <w:rFonts w:ascii="Times New Roman" w:eastAsia="Times New Roman" w:hAnsi="Times New Roman" w:cs="Times New Roman"/>
          <w:i/>
        </w:rPr>
        <w:t xml:space="preserve"> – α</w:t>
      </w:r>
      <w:r w:rsidRPr="00480023">
        <w:rPr>
          <w:rFonts w:ascii="Times New Roman" w:eastAsia="Times New Roman" w:hAnsi="Times New Roman" w:cs="Times New Roman"/>
          <w:vertAlign w:val="subscript"/>
        </w:rPr>
        <w:t>4</w:t>
      </w:r>
      <w:r w:rsidRPr="00480023">
        <w:rPr>
          <w:rFonts w:ascii="Times New Roman" w:eastAsia="Times New Roman" w:hAnsi="Times New Roman" w:cs="Times New Roman"/>
          <w:i/>
        </w:rPr>
        <w:t xml:space="preserve"> </w:t>
      </w:r>
      <w:r w:rsidRPr="00480023">
        <w:rPr>
          <w:rFonts w:ascii="Times New Roman" w:eastAsia="Times New Roman" w:hAnsi="Times New Roman" w:cs="Times New Roman"/>
        </w:rPr>
        <w:t>are the parameters to be estimated</w:t>
      </w:r>
      <w:r w:rsidR="00656510">
        <w:rPr>
          <w:rFonts w:ascii="Times New Roman" w:eastAsia="Times New Roman" w:hAnsi="Times New Roman" w:cs="Times New Roman"/>
        </w:rPr>
        <w:t xml:space="preserve"> through regression analysis</w:t>
      </w:r>
      <w:r w:rsidRPr="00480023">
        <w:rPr>
          <w:rFonts w:ascii="Times New Roman" w:eastAsia="Times New Roman" w:hAnsi="Times New Roman" w:cs="Times New Roman"/>
        </w:rPr>
        <w:t xml:space="preserve">. </w:t>
      </w:r>
    </w:p>
    <w:p w14:paraId="5400613B" w14:textId="6DB5F09D" w:rsidR="003805F8" w:rsidRPr="00480023" w:rsidRDefault="003805F8" w:rsidP="005A3532">
      <w:pPr>
        <w:spacing w:line="360" w:lineRule="auto"/>
        <w:ind w:firstLine="720"/>
        <w:rPr>
          <w:rFonts w:ascii="Times New Roman" w:hAnsi="Times New Roman" w:cs="Times New Roman"/>
        </w:rPr>
      </w:pPr>
      <w:r w:rsidRPr="00480023">
        <w:rPr>
          <w:rFonts w:ascii="Times New Roman" w:eastAsia="Times New Roman" w:hAnsi="Times New Roman" w:cs="Times New Roman"/>
        </w:rPr>
        <w:t>As the variants of the dependent variable (job loss etc.) are binary, all model specifications are estimated with binary probit. We keep only the wage-employed (employees) in our final sample, and exclude farmers, the self-employed and those who had not been working in the 12 mo</w:t>
      </w:r>
      <w:r>
        <w:rPr>
          <w:rFonts w:ascii="Times New Roman" w:eastAsia="Times New Roman" w:hAnsi="Times New Roman" w:cs="Times New Roman"/>
        </w:rPr>
        <w:t>nths prior to the interview.</w:t>
      </w:r>
    </w:p>
    <w:p w14:paraId="44CEA91C" w14:textId="77DCBA15" w:rsidR="003805F8" w:rsidRPr="00480023" w:rsidRDefault="003805F8" w:rsidP="005A3532">
      <w:pPr>
        <w:spacing w:line="360" w:lineRule="auto"/>
        <w:ind w:firstLine="720"/>
        <w:rPr>
          <w:rFonts w:ascii="Times New Roman" w:hAnsi="Times New Roman" w:cs="Times New Roman"/>
        </w:rPr>
      </w:pPr>
      <w:r w:rsidRPr="00480023">
        <w:rPr>
          <w:rFonts w:ascii="Times New Roman" w:eastAsia="Times New Roman" w:hAnsi="Times New Roman" w:cs="Times New Roman"/>
        </w:rPr>
        <w:t xml:space="preserve">Our objective is to link the probability of being affected by the crisis and trade union membership </w:t>
      </w:r>
      <w:r>
        <w:rPr>
          <w:rFonts w:ascii="Times New Roman" w:eastAsia="Times New Roman" w:hAnsi="Times New Roman" w:cs="Times New Roman"/>
        </w:rPr>
        <w:t>of</w:t>
      </w:r>
      <w:r w:rsidRPr="00480023">
        <w:rPr>
          <w:rFonts w:ascii="Times New Roman" w:eastAsia="Times New Roman" w:hAnsi="Times New Roman" w:cs="Times New Roman"/>
        </w:rPr>
        <w:t xml:space="preserve"> the same people. As information on both trade union membership and labour market participation (</w:t>
      </w:r>
      <w:r w:rsidRPr="00480023">
        <w:rPr>
          <w:rFonts w:ascii="Times New Roman" w:eastAsia="Times New Roman" w:hAnsi="Times New Roman" w:cs="Times New Roman"/>
          <w:i/>
        </w:rPr>
        <w:t>no longer working in the main job</w:t>
      </w:r>
      <w:r w:rsidRPr="00480023">
        <w:rPr>
          <w:rFonts w:ascii="Times New Roman" w:eastAsia="Times New Roman" w:hAnsi="Times New Roman" w:cs="Times New Roman"/>
        </w:rPr>
        <w:t xml:space="preserve"> and </w:t>
      </w:r>
      <w:r w:rsidRPr="00480023">
        <w:rPr>
          <w:rFonts w:ascii="Times New Roman" w:eastAsia="Times New Roman" w:hAnsi="Times New Roman" w:cs="Times New Roman"/>
          <w:i/>
        </w:rPr>
        <w:t>fired/redundant</w:t>
      </w:r>
      <w:r w:rsidRPr="00480023">
        <w:rPr>
          <w:rFonts w:ascii="Times New Roman" w:eastAsia="Times New Roman" w:hAnsi="Times New Roman" w:cs="Times New Roman"/>
        </w:rPr>
        <w:t>) is available at the individual/respondent level, no sample restrictions are necessary. However, for the questions asking about the effects of the crisis at the level of the household, information is only available for the head of household (</w:t>
      </w:r>
      <w:r w:rsidRPr="00480023">
        <w:rPr>
          <w:rFonts w:ascii="Times New Roman" w:eastAsia="Times New Roman" w:hAnsi="Times New Roman" w:cs="Times New Roman"/>
          <w:i/>
        </w:rPr>
        <w:t>head of household lost job</w:t>
      </w:r>
      <w:r w:rsidRPr="00480023">
        <w:rPr>
          <w:rFonts w:ascii="Times New Roman" w:eastAsia="Times New Roman" w:hAnsi="Times New Roman" w:cs="Times New Roman"/>
        </w:rPr>
        <w:t>) or for any, unspecified, household member (</w:t>
      </w:r>
      <w:r w:rsidRPr="00480023">
        <w:rPr>
          <w:rFonts w:ascii="Times New Roman" w:eastAsia="Times New Roman" w:hAnsi="Times New Roman" w:cs="Times New Roman"/>
          <w:i/>
        </w:rPr>
        <w:t>working hours reduced, wages delayed/suspended</w:t>
      </w:r>
      <w:r w:rsidRPr="00480023">
        <w:rPr>
          <w:rFonts w:ascii="Times New Roman" w:eastAsia="Times New Roman" w:hAnsi="Times New Roman" w:cs="Times New Roman"/>
        </w:rPr>
        <w:t xml:space="preserve"> and </w:t>
      </w:r>
      <w:r w:rsidRPr="00480023">
        <w:rPr>
          <w:rFonts w:ascii="Times New Roman" w:eastAsia="Times New Roman" w:hAnsi="Times New Roman" w:cs="Times New Roman"/>
          <w:i/>
        </w:rPr>
        <w:t xml:space="preserve">wages reduced). </w:t>
      </w:r>
      <w:r w:rsidRPr="00480023">
        <w:rPr>
          <w:rFonts w:ascii="Times New Roman" w:eastAsia="Times New Roman" w:hAnsi="Times New Roman" w:cs="Times New Roman"/>
        </w:rPr>
        <w:t xml:space="preserve">To make sure that the estimations capture the relationship between the effects of the crisis and trade union membership for the same people, we restrict the sample for the </w:t>
      </w:r>
      <w:r w:rsidRPr="00480023">
        <w:rPr>
          <w:rFonts w:ascii="Times New Roman" w:eastAsia="Times New Roman" w:hAnsi="Times New Roman" w:cs="Times New Roman"/>
          <w:i/>
        </w:rPr>
        <w:t>head of household lost job</w:t>
      </w:r>
      <w:r w:rsidRPr="00480023">
        <w:rPr>
          <w:rFonts w:ascii="Times New Roman" w:eastAsia="Times New Roman" w:hAnsi="Times New Roman" w:cs="Times New Roman"/>
        </w:rPr>
        <w:t xml:space="preserve"> specification to heads of households only.</w:t>
      </w:r>
      <w:r w:rsidRPr="00480023">
        <w:rPr>
          <w:rFonts w:ascii="Times New Roman" w:eastAsia="Times New Roman" w:hAnsi="Times New Roman" w:cs="Times New Roman"/>
          <w:vertAlign w:val="superscript"/>
        </w:rPr>
        <w:endnoteReference w:id="7"/>
      </w:r>
      <w:r w:rsidRPr="00480023">
        <w:rPr>
          <w:rFonts w:ascii="Times New Roman" w:eastAsia="Times New Roman" w:hAnsi="Times New Roman" w:cs="Times New Roman"/>
        </w:rPr>
        <w:t xml:space="preserve"> For the working hours and the two wages specifications, we restrict the sample to one-person households only. While these restrictions result in a considerably smaller sample size for these models, they are necessary in order to ensure that the relationship between trade union membership and individual labour market outcomes are estimated in a meaningful way. </w:t>
      </w:r>
    </w:p>
    <w:p w14:paraId="29E2DCAF" w14:textId="2CBD30EF" w:rsidR="003805F8" w:rsidRDefault="003805F8" w:rsidP="005A3532">
      <w:pPr>
        <w:spacing w:line="360" w:lineRule="auto"/>
        <w:ind w:firstLine="720"/>
        <w:rPr>
          <w:rFonts w:ascii="Times New Roman" w:eastAsia="Times New Roman" w:hAnsi="Times New Roman" w:cs="Times New Roman"/>
        </w:rPr>
      </w:pPr>
      <w:r w:rsidRPr="00480023">
        <w:rPr>
          <w:rFonts w:ascii="Times New Roman" w:eastAsia="Times New Roman" w:hAnsi="Times New Roman" w:cs="Times New Roman"/>
        </w:rPr>
        <w:t xml:space="preserve">To test the hypothesis that trade unions played a more important role in countries which were hit harder by the crisis, we estimate a second set of specifications where an interaction term between trade union membership and the country GDP growth rate in 2009 is </w:t>
      </w:r>
      <w:r>
        <w:rPr>
          <w:rFonts w:ascii="Times New Roman" w:eastAsia="Times New Roman" w:hAnsi="Times New Roman" w:cs="Times New Roman"/>
        </w:rPr>
        <w:t>included alongside the trade union membership dummy</w:t>
      </w:r>
      <w:r w:rsidRPr="00480023">
        <w:rPr>
          <w:rFonts w:ascii="Times New Roman" w:eastAsia="Times New Roman" w:hAnsi="Times New Roman" w:cs="Times New Roman"/>
        </w:rPr>
        <w:t xml:space="preserve">. Given the difficulty in interpreting interaction effects in non-linear models, such as the binary probit (Ai and Norton, 2003), we estimate these models with </w:t>
      </w:r>
      <w:r w:rsidR="002F3739">
        <w:rPr>
          <w:rFonts w:ascii="Times New Roman" w:eastAsia="Times New Roman" w:hAnsi="Times New Roman" w:cs="Times New Roman"/>
        </w:rPr>
        <w:t xml:space="preserve">the </w:t>
      </w:r>
      <w:r w:rsidR="00746BD8">
        <w:rPr>
          <w:rFonts w:ascii="Times New Roman" w:eastAsia="Times New Roman" w:hAnsi="Times New Roman" w:cs="Times New Roman"/>
        </w:rPr>
        <w:t>ordinary least s</w:t>
      </w:r>
      <w:r w:rsidR="002508D0">
        <w:rPr>
          <w:rFonts w:ascii="Times New Roman" w:eastAsia="Times New Roman" w:hAnsi="Times New Roman" w:cs="Times New Roman"/>
        </w:rPr>
        <w:t>quares (</w:t>
      </w:r>
      <w:r w:rsidRPr="00480023">
        <w:rPr>
          <w:rFonts w:ascii="Times New Roman" w:eastAsia="Times New Roman" w:hAnsi="Times New Roman" w:cs="Times New Roman"/>
        </w:rPr>
        <w:t>OLS</w:t>
      </w:r>
      <w:r w:rsidR="002508D0">
        <w:rPr>
          <w:rFonts w:ascii="Times New Roman" w:eastAsia="Times New Roman" w:hAnsi="Times New Roman" w:cs="Times New Roman"/>
        </w:rPr>
        <w:t>)</w:t>
      </w:r>
      <w:r w:rsidR="002F3739">
        <w:rPr>
          <w:rFonts w:ascii="Times New Roman" w:eastAsia="Times New Roman" w:hAnsi="Times New Roman" w:cs="Times New Roman"/>
        </w:rPr>
        <w:t xml:space="preserve"> method</w:t>
      </w:r>
      <w:r w:rsidRPr="00480023">
        <w:rPr>
          <w:rFonts w:ascii="Times New Roman" w:eastAsia="Times New Roman" w:hAnsi="Times New Roman" w:cs="Times New Roman"/>
        </w:rPr>
        <w:t xml:space="preserve">. </w:t>
      </w:r>
    </w:p>
    <w:p w14:paraId="7F38EB67" w14:textId="6601148D" w:rsidR="003805F8" w:rsidRPr="00480023" w:rsidRDefault="003805F8" w:rsidP="005A3532">
      <w:pPr>
        <w:spacing w:line="360" w:lineRule="auto"/>
        <w:ind w:firstLine="720"/>
        <w:rPr>
          <w:rFonts w:ascii="Times New Roman" w:eastAsia="Times New Roman" w:hAnsi="Times New Roman" w:cs="Times New Roman"/>
        </w:rPr>
      </w:pPr>
      <w:r w:rsidRPr="00480023">
        <w:rPr>
          <w:rFonts w:ascii="Times New Roman" w:eastAsia="Times New Roman" w:hAnsi="Times New Roman" w:cs="Times New Roman"/>
        </w:rPr>
        <w:t xml:space="preserve">Finally, as a robustness check, we estimate our models for three country groups: the new EU member states, the countries aspiring to join the EU, and the countries in the EU periphery. </w:t>
      </w:r>
    </w:p>
    <w:p w14:paraId="45ABD9B6" w14:textId="77777777" w:rsidR="003805F8" w:rsidRPr="00021733" w:rsidRDefault="003805F8" w:rsidP="00001405">
      <w:pPr>
        <w:spacing w:line="360" w:lineRule="auto"/>
        <w:rPr>
          <w:rFonts w:ascii="Times New Roman" w:hAnsi="Times New Roman" w:cs="Times New Roman"/>
          <w:color w:val="000000" w:themeColor="text1"/>
        </w:rPr>
      </w:pPr>
    </w:p>
    <w:p w14:paraId="530460F4" w14:textId="77777777" w:rsidR="003805F8" w:rsidRDefault="003805F8" w:rsidP="00001405">
      <w:pPr>
        <w:spacing w:line="360" w:lineRule="auto"/>
        <w:rPr>
          <w:b/>
          <w:sz w:val="24"/>
          <w:szCs w:val="24"/>
        </w:rPr>
      </w:pPr>
    </w:p>
    <w:p w14:paraId="05688A11" w14:textId="77777777" w:rsidR="003805F8" w:rsidRPr="00D4186D" w:rsidRDefault="003805F8" w:rsidP="00001405">
      <w:pPr>
        <w:spacing w:line="360" w:lineRule="auto"/>
        <w:rPr>
          <w:b/>
          <w:sz w:val="24"/>
          <w:szCs w:val="24"/>
        </w:rPr>
      </w:pPr>
      <w:r w:rsidRPr="00D4186D">
        <w:rPr>
          <w:b/>
          <w:sz w:val="24"/>
          <w:szCs w:val="24"/>
        </w:rPr>
        <w:t>Results</w:t>
      </w:r>
    </w:p>
    <w:p w14:paraId="16855B83" w14:textId="77777777" w:rsidR="003805F8" w:rsidRPr="00480023" w:rsidRDefault="003805F8" w:rsidP="00001405">
      <w:pPr>
        <w:spacing w:line="360" w:lineRule="auto"/>
        <w:rPr>
          <w:rFonts w:ascii="Times New Roman" w:hAnsi="Times New Roman" w:cs="Times New Roman"/>
          <w:b/>
        </w:rPr>
      </w:pPr>
    </w:p>
    <w:p w14:paraId="15145FF3" w14:textId="169906A6" w:rsidR="003805F8" w:rsidRPr="00480023" w:rsidRDefault="003805F8" w:rsidP="00001405">
      <w:pPr>
        <w:spacing w:line="360" w:lineRule="auto"/>
        <w:rPr>
          <w:rFonts w:ascii="Times New Roman" w:eastAsia="Times New Roman" w:hAnsi="Times New Roman" w:cs="Times New Roman"/>
        </w:rPr>
      </w:pPr>
      <w:r w:rsidRPr="00480023">
        <w:rPr>
          <w:rFonts w:ascii="Times New Roman" w:eastAsia="Times New Roman" w:hAnsi="Times New Roman" w:cs="Times New Roman"/>
        </w:rPr>
        <w:t xml:space="preserve">Table 1 presents the results of the models estimated for all CEE countries </w:t>
      </w:r>
      <w:r w:rsidR="00363393">
        <w:rPr>
          <w:rFonts w:ascii="Times New Roman" w:eastAsia="Times New Roman" w:hAnsi="Times New Roman" w:cs="Times New Roman"/>
        </w:rPr>
        <w:t>combined</w:t>
      </w:r>
      <w:r w:rsidR="00363393" w:rsidRPr="00480023">
        <w:rPr>
          <w:rFonts w:ascii="Times New Roman" w:eastAsia="Times New Roman" w:hAnsi="Times New Roman" w:cs="Times New Roman"/>
        </w:rPr>
        <w:t xml:space="preserve"> </w:t>
      </w:r>
      <w:r w:rsidRPr="00480023">
        <w:rPr>
          <w:rFonts w:ascii="Times New Roman" w:eastAsia="Times New Roman" w:hAnsi="Times New Roman" w:cs="Times New Roman"/>
        </w:rPr>
        <w:t>together</w:t>
      </w:r>
      <w:r w:rsidR="00363393">
        <w:rPr>
          <w:rFonts w:ascii="Times New Roman" w:eastAsia="Times New Roman" w:hAnsi="Times New Roman" w:cs="Times New Roman"/>
        </w:rPr>
        <w:t xml:space="preserve"> in the same sample</w:t>
      </w:r>
      <w:r w:rsidRPr="00480023">
        <w:rPr>
          <w:rFonts w:ascii="Times New Roman" w:eastAsia="Times New Roman" w:hAnsi="Times New Roman" w:cs="Times New Roman"/>
        </w:rPr>
        <w:t xml:space="preserve">. For each regression, we </w:t>
      </w:r>
      <w:r w:rsidRPr="00021733">
        <w:rPr>
          <w:rFonts w:ascii="Times New Roman" w:eastAsia="Times New Roman" w:hAnsi="Times New Roman" w:cs="Times New Roman"/>
          <w:color w:val="000000" w:themeColor="text1"/>
        </w:rPr>
        <w:t xml:space="preserve">report the result for the trade union membership variable only (the regressor of interest); the full set of estimates is available from the authors on request. To facilitate interpretation, we report probit marginal effects – the percentage change in the probability of </w:t>
      </w:r>
      <w:r w:rsidRPr="00480023">
        <w:rPr>
          <w:rFonts w:ascii="Times New Roman" w:eastAsia="Times New Roman" w:hAnsi="Times New Roman" w:cs="Times New Roman"/>
        </w:rPr>
        <w:t xml:space="preserve">being affected by the crisis when the regressor changes by one unit, i.e. changing from zero to one in the case of the union membership variable. </w:t>
      </w:r>
    </w:p>
    <w:p w14:paraId="49B198F6" w14:textId="77777777" w:rsidR="003805F8" w:rsidRPr="00480023" w:rsidRDefault="003805F8" w:rsidP="00001405">
      <w:pPr>
        <w:spacing w:line="360" w:lineRule="auto"/>
        <w:rPr>
          <w:rFonts w:ascii="Times New Roman" w:eastAsia="Times New Roman" w:hAnsi="Times New Roman" w:cs="Times New Roman"/>
        </w:rPr>
      </w:pPr>
    </w:p>
    <w:p w14:paraId="3D45EB3C" w14:textId="77777777" w:rsidR="003805F8" w:rsidRPr="00480023" w:rsidRDefault="003805F8" w:rsidP="00001405">
      <w:pPr>
        <w:spacing w:line="360" w:lineRule="auto"/>
        <w:jc w:val="center"/>
        <w:rPr>
          <w:rFonts w:ascii="Times New Roman" w:hAnsi="Times New Roman" w:cs="Times New Roman"/>
        </w:rPr>
      </w:pPr>
      <w:r w:rsidRPr="00480023">
        <w:rPr>
          <w:rFonts w:ascii="Times New Roman" w:eastAsia="Times New Roman" w:hAnsi="Times New Roman" w:cs="Times New Roman"/>
        </w:rPr>
        <w:t>[Table 1 about here]</w:t>
      </w:r>
    </w:p>
    <w:p w14:paraId="3E5E3CC8" w14:textId="77777777" w:rsidR="003805F8" w:rsidRPr="00480023" w:rsidRDefault="003805F8" w:rsidP="00001405">
      <w:pPr>
        <w:spacing w:line="360" w:lineRule="auto"/>
        <w:rPr>
          <w:rFonts w:ascii="Times New Roman" w:hAnsi="Times New Roman" w:cs="Times New Roman"/>
        </w:rPr>
      </w:pPr>
    </w:p>
    <w:p w14:paraId="214EB4E4" w14:textId="2E32F515" w:rsidR="003805F8" w:rsidRPr="00480023" w:rsidRDefault="003805F8" w:rsidP="005A3532">
      <w:pPr>
        <w:spacing w:line="360" w:lineRule="auto"/>
        <w:ind w:firstLine="720"/>
        <w:rPr>
          <w:rFonts w:ascii="Times New Roman" w:hAnsi="Times New Roman" w:cs="Times New Roman"/>
        </w:rPr>
      </w:pPr>
      <w:r w:rsidRPr="00480023">
        <w:rPr>
          <w:rFonts w:ascii="Times New Roman" w:eastAsia="Times New Roman" w:hAnsi="Times New Roman" w:cs="Times New Roman"/>
        </w:rPr>
        <w:t>Column 1 of Table 1 reports the results for the model explaining the probability of no longer working in the main job. The marginal effect of trade union membership is negative and statistically significant. Keeping other factors constant, trade union membership decreases the probability of no longer working in the main job by 4.3 percentage points. This is a substantial effect, given that the probability of no longer working in the main job is 9.2% on average</w:t>
      </w:r>
      <w:r w:rsidR="00593AE5">
        <w:rPr>
          <w:rFonts w:ascii="Times New Roman" w:eastAsia="Times New Roman" w:hAnsi="Times New Roman" w:cs="Times New Roman"/>
        </w:rPr>
        <w:t xml:space="preserve"> (see last row of Table 1)</w:t>
      </w:r>
      <w:r w:rsidRPr="00480023">
        <w:rPr>
          <w:rFonts w:ascii="Times New Roman" w:eastAsia="Times New Roman" w:hAnsi="Times New Roman" w:cs="Times New Roman"/>
        </w:rPr>
        <w:t xml:space="preserve">. </w:t>
      </w:r>
    </w:p>
    <w:p w14:paraId="009F7B09" w14:textId="47A7E420" w:rsidR="003805F8" w:rsidRPr="00480023" w:rsidRDefault="003805F8" w:rsidP="005A3532">
      <w:pPr>
        <w:spacing w:line="360" w:lineRule="auto"/>
        <w:ind w:firstLine="720"/>
        <w:rPr>
          <w:rFonts w:ascii="Times New Roman" w:hAnsi="Times New Roman" w:cs="Times New Roman"/>
        </w:rPr>
      </w:pPr>
      <w:r w:rsidRPr="00480023">
        <w:rPr>
          <w:rFonts w:ascii="Times New Roman" w:eastAsia="Times New Roman" w:hAnsi="Times New Roman" w:cs="Times New Roman"/>
        </w:rPr>
        <w:t xml:space="preserve">The results of the model explaining the probability of having been fired or made redundant are reported in Column 2 of Table 1. The effect estimated for the trade union membership variable is again negative and statistically significant. Trade union members are 1 percentage point less likely to be fired/made redundant than similar non-members – again, a large effect relative to the average incidence of being fired/made redundant (2.1%). </w:t>
      </w:r>
    </w:p>
    <w:p w14:paraId="02BF5AD6" w14:textId="0EE77CB0" w:rsidR="003805F8" w:rsidRPr="00480023" w:rsidRDefault="003805F8" w:rsidP="005A3532">
      <w:pPr>
        <w:spacing w:line="360" w:lineRule="auto"/>
        <w:ind w:firstLine="720"/>
        <w:rPr>
          <w:rFonts w:ascii="Times New Roman" w:hAnsi="Times New Roman" w:cs="Times New Roman"/>
        </w:rPr>
      </w:pPr>
      <w:r w:rsidRPr="00480023">
        <w:rPr>
          <w:rFonts w:ascii="Times New Roman" w:eastAsia="Times New Roman" w:hAnsi="Times New Roman" w:cs="Times New Roman"/>
        </w:rPr>
        <w:t xml:space="preserve">The positive effect of trade union membership on retaining a job is further confirmed by specification 3, which explains the probability of crisis-induced job loss for </w:t>
      </w:r>
      <w:r>
        <w:rPr>
          <w:rFonts w:ascii="Times New Roman" w:eastAsia="Times New Roman" w:hAnsi="Times New Roman" w:cs="Times New Roman"/>
        </w:rPr>
        <w:t xml:space="preserve">heads of households </w:t>
      </w:r>
      <w:r w:rsidRPr="00480023">
        <w:rPr>
          <w:rFonts w:ascii="Times New Roman" w:eastAsia="Times New Roman" w:hAnsi="Times New Roman" w:cs="Times New Roman"/>
        </w:rPr>
        <w:t xml:space="preserve">(Column 3 of Table 1). Keeping other factors constant, heads of households who are members of a trade union are 2.4 percentage points less likely to report losing their job due to the crisis than their non-member counterparts. Again, relative to the mean of the dependent variable (8.6%), this effect is </w:t>
      </w:r>
      <w:r w:rsidR="00593AE5">
        <w:rPr>
          <w:rFonts w:ascii="Times New Roman" w:eastAsia="Times New Roman" w:hAnsi="Times New Roman" w:cs="Times New Roman"/>
        </w:rPr>
        <w:t>substantial</w:t>
      </w:r>
      <w:r>
        <w:rPr>
          <w:rFonts w:ascii="Times New Roman" w:eastAsia="Times New Roman" w:hAnsi="Times New Roman" w:cs="Times New Roman"/>
        </w:rPr>
        <w:t xml:space="preserve">, although somewhat smaller in relative terms than the effects estimated for the first two job loss related variables. </w:t>
      </w:r>
    </w:p>
    <w:p w14:paraId="308A6984" w14:textId="3CD37A92" w:rsidR="003805F8" w:rsidRPr="005A3532" w:rsidRDefault="003805F8" w:rsidP="005A3532">
      <w:pPr>
        <w:spacing w:line="360" w:lineRule="auto"/>
        <w:ind w:firstLine="720"/>
        <w:rPr>
          <w:rFonts w:ascii="Times New Roman" w:eastAsia="Times New Roman" w:hAnsi="Times New Roman" w:cs="Times New Roman"/>
        </w:rPr>
      </w:pPr>
      <w:r w:rsidRPr="00480023">
        <w:rPr>
          <w:rFonts w:ascii="Times New Roman" w:eastAsia="Times New Roman" w:hAnsi="Times New Roman" w:cs="Times New Roman"/>
        </w:rPr>
        <w:t xml:space="preserve">Overall, the results for the three job loss related specifications provide strong support for hypothesis </w:t>
      </w:r>
      <w:r w:rsidRPr="00480023">
        <w:rPr>
          <w:rFonts w:ascii="Times New Roman" w:eastAsia="Times New Roman" w:hAnsi="Times New Roman" w:cs="Times New Roman"/>
          <w:i/>
        </w:rPr>
        <w:t>H1</w:t>
      </w:r>
      <w:r w:rsidRPr="00480023">
        <w:rPr>
          <w:rFonts w:ascii="Times New Roman" w:eastAsia="Times New Roman" w:hAnsi="Times New Roman" w:cs="Times New Roman"/>
        </w:rPr>
        <w:t xml:space="preserve">: trade union members were less likely than non-members to lose their jobs during the crisis in the CEE countries. This finding is consistent with the interpretation that trade union membership has been an effective protective mechanism for CEE workers during the recent downturn of the business cycle. It is also in line with evidence from Western </w:t>
      </w:r>
      <w:r w:rsidRPr="00C759F2">
        <w:rPr>
          <w:rFonts w:ascii="Times New Roman" w:eastAsia="Times New Roman" w:hAnsi="Times New Roman" w:cs="Times New Roman"/>
          <w:color w:val="auto"/>
        </w:rPr>
        <w:t xml:space="preserve">Europe (Goerke and Pannenberg, 2011; Antcliff and Saundry, 2009) that refers to the pre-crisis period.  </w:t>
      </w:r>
    </w:p>
    <w:p w14:paraId="6CF8EE1D" w14:textId="1811FD4C" w:rsidR="003805F8" w:rsidRPr="00480023" w:rsidRDefault="003805F8" w:rsidP="005A3532">
      <w:pPr>
        <w:spacing w:line="360" w:lineRule="auto"/>
        <w:ind w:firstLine="720"/>
        <w:rPr>
          <w:rFonts w:ascii="Times New Roman" w:hAnsi="Times New Roman" w:cs="Times New Roman"/>
        </w:rPr>
      </w:pPr>
      <w:r w:rsidRPr="00480023">
        <w:rPr>
          <w:rFonts w:ascii="Times New Roman" w:eastAsia="Times New Roman" w:hAnsi="Times New Roman" w:cs="Times New Roman"/>
        </w:rPr>
        <w:t xml:space="preserve">Looking at the effects of crisis on other labour market outcomes, trade union members were 5.8 percentage points more likely to have their working hours reduced compared with non-members (Column 4 of Table 1). This effect is less precisely estimated than the effects associated with the job loss specifications (only significant at the 0.10 level), but it is large relative to the average incidence of experiencing reduced working hours in our sample (11.7%). In contrast, the marginal effect of trade union membership is positive but statistically insignificant in the delayed/suspended wages specification (Column 5 of Table 1). This implies that trade union members were as likely to see their wages delayed or suspended as non-members. Finally, trade union members were 9.4 percentage points more likely than non-members to see their wages reduced (Column 6 of Table 1). This effect, significant at the 0.05 level, is equivalent to approximately one fifth of the average incidence of receiving reduced wages during the crisis in the CEE countries (46%). </w:t>
      </w:r>
    </w:p>
    <w:p w14:paraId="6BD76407" w14:textId="052F0050" w:rsidR="003805F8" w:rsidRPr="00480023" w:rsidRDefault="003805F8" w:rsidP="005A3532">
      <w:pPr>
        <w:spacing w:line="360" w:lineRule="auto"/>
        <w:ind w:firstLine="720"/>
        <w:rPr>
          <w:rFonts w:ascii="Times New Roman" w:eastAsia="Times New Roman" w:hAnsi="Times New Roman" w:cs="Times New Roman"/>
        </w:rPr>
      </w:pPr>
      <w:r w:rsidRPr="00480023">
        <w:rPr>
          <w:rFonts w:ascii="Times New Roman" w:eastAsia="Times New Roman" w:hAnsi="Times New Roman" w:cs="Times New Roman"/>
        </w:rPr>
        <w:t xml:space="preserve">These results thus reject hypotheses </w:t>
      </w:r>
      <w:r w:rsidRPr="00480023">
        <w:rPr>
          <w:rFonts w:ascii="Times New Roman" w:eastAsia="Times New Roman" w:hAnsi="Times New Roman" w:cs="Times New Roman"/>
          <w:i/>
        </w:rPr>
        <w:t>H2</w:t>
      </w:r>
      <w:r w:rsidRPr="00480023">
        <w:rPr>
          <w:rFonts w:ascii="Times New Roman" w:eastAsia="Times New Roman" w:hAnsi="Times New Roman" w:cs="Times New Roman"/>
        </w:rPr>
        <w:t xml:space="preserve">, </w:t>
      </w:r>
      <w:r w:rsidRPr="00480023">
        <w:rPr>
          <w:rFonts w:ascii="Times New Roman" w:eastAsia="Times New Roman" w:hAnsi="Times New Roman" w:cs="Times New Roman"/>
          <w:i/>
        </w:rPr>
        <w:t>H3</w:t>
      </w:r>
      <w:r w:rsidRPr="00480023">
        <w:rPr>
          <w:rFonts w:ascii="Times New Roman" w:eastAsia="Times New Roman" w:hAnsi="Times New Roman" w:cs="Times New Roman"/>
        </w:rPr>
        <w:t xml:space="preserve"> and </w:t>
      </w:r>
      <w:r w:rsidRPr="00480023">
        <w:rPr>
          <w:rFonts w:ascii="Times New Roman" w:eastAsia="Times New Roman" w:hAnsi="Times New Roman" w:cs="Times New Roman"/>
          <w:i/>
        </w:rPr>
        <w:t>H4</w:t>
      </w:r>
      <w:r w:rsidRPr="00480023">
        <w:rPr>
          <w:rFonts w:ascii="Times New Roman" w:eastAsia="Times New Roman" w:hAnsi="Times New Roman" w:cs="Times New Roman"/>
        </w:rPr>
        <w:t xml:space="preserve">. Trade union membership does not seem to have protected employees from experiencing reduced working hours, and delayed, suspended or reduced wages in the CEE countries. However, taken together, the results of Table 1 lend support to hypothesis </w:t>
      </w:r>
      <w:r w:rsidRPr="00480023">
        <w:rPr>
          <w:rFonts w:ascii="Times New Roman" w:eastAsia="Times New Roman" w:hAnsi="Times New Roman" w:cs="Times New Roman"/>
          <w:i/>
        </w:rPr>
        <w:t>H5</w:t>
      </w:r>
      <w:r w:rsidRPr="00480023">
        <w:rPr>
          <w:rFonts w:ascii="Times New Roman" w:eastAsia="Times New Roman" w:hAnsi="Times New Roman" w:cs="Times New Roman"/>
        </w:rPr>
        <w:t xml:space="preserve">. The evidence provided is consistent with the hypothesis that trade unions engaged in ‘concession bargaining’: relative to non-members, trade union members were less likely to lose their jobs, but more likely to experience reduced working hours and wages. </w:t>
      </w:r>
      <w:bookmarkStart w:id="7" w:name="h.3v4obpt8djb7" w:colFirst="0" w:colLast="0"/>
      <w:bookmarkEnd w:id="7"/>
    </w:p>
    <w:p w14:paraId="523F6E3C" w14:textId="403DF569" w:rsidR="00B06651" w:rsidRDefault="003805F8" w:rsidP="005A3532">
      <w:pPr>
        <w:spacing w:line="360" w:lineRule="auto"/>
        <w:ind w:firstLine="720"/>
        <w:rPr>
          <w:rFonts w:ascii="Times New Roman" w:eastAsia="Times New Roman" w:hAnsi="Times New Roman" w:cs="Times New Roman"/>
        </w:rPr>
      </w:pPr>
      <w:r>
        <w:rPr>
          <w:rFonts w:ascii="Times New Roman" w:eastAsia="Times New Roman" w:hAnsi="Times New Roman" w:cs="Times New Roman"/>
        </w:rPr>
        <w:t>Next, we</w:t>
      </w:r>
      <w:r w:rsidRPr="00480023">
        <w:rPr>
          <w:rFonts w:ascii="Times New Roman" w:eastAsia="Times New Roman" w:hAnsi="Times New Roman" w:cs="Times New Roman"/>
        </w:rPr>
        <w:t xml:space="preserve"> turn to testing the hypothesis that trade unions played a more important role in countries which were hit by the crisis to a greater extent. The results of the estimations which include the union membership and GDP growth interaction term are reported in Table 2. In specification 1, which explains the probability of no longer working in the main job, the coefficient of the trade union membership is negative, the interaction term is positive, and both are statistically significant. This means that the positive relationship between trade union membership and the probability of keeping one’s job was amplified by a country’s GDP fall in 2009 – unions appear more effective in countries which were hit by the crisis harder. For example, the model predicts that in Latvia, the country in our sample that was hit by the crisis the hardest (GDP fell by 18% in 2009), trade union members were 7.6 percentage points less likely</w:t>
      </w:r>
      <w:r>
        <w:rPr>
          <w:rFonts w:ascii="Times New Roman" w:eastAsia="Times New Roman" w:hAnsi="Times New Roman" w:cs="Times New Roman"/>
        </w:rPr>
        <w:t xml:space="preserve"> (and significantly so)</w:t>
      </w:r>
      <w:r w:rsidRPr="00480023">
        <w:rPr>
          <w:rFonts w:ascii="Times New Roman" w:eastAsia="Times New Roman" w:hAnsi="Times New Roman" w:cs="Times New Roman"/>
        </w:rPr>
        <w:t xml:space="preserve"> to report that they stopped working</w:t>
      </w:r>
      <w:r>
        <w:rPr>
          <w:rFonts w:ascii="Times New Roman" w:eastAsia="Times New Roman" w:hAnsi="Times New Roman" w:cs="Times New Roman"/>
        </w:rPr>
        <w:t xml:space="preserve"> relative to</w:t>
      </w:r>
      <w:r w:rsidRPr="00480023">
        <w:rPr>
          <w:rFonts w:ascii="Times New Roman" w:eastAsia="Times New Roman" w:hAnsi="Times New Roman" w:cs="Times New Roman"/>
        </w:rPr>
        <w:t xml:space="preserve"> non-members.</w:t>
      </w:r>
      <w:r w:rsidRPr="00480023">
        <w:rPr>
          <w:rStyle w:val="EndnoteReference"/>
          <w:rFonts w:ascii="Times New Roman" w:eastAsia="Times New Roman" w:hAnsi="Times New Roman" w:cs="Times New Roman"/>
        </w:rPr>
        <w:endnoteReference w:id="8"/>
      </w:r>
      <w:r w:rsidRPr="00480023">
        <w:rPr>
          <w:rFonts w:ascii="Times New Roman" w:eastAsia="Times New Roman" w:hAnsi="Times New Roman" w:cs="Times New Roman"/>
        </w:rPr>
        <w:t xml:space="preserve"> </w:t>
      </w:r>
      <w:r w:rsidR="002A3609" w:rsidRPr="00480023">
        <w:rPr>
          <w:rFonts w:ascii="Times New Roman" w:eastAsia="Times New Roman" w:hAnsi="Times New Roman" w:cs="Times New Roman"/>
        </w:rPr>
        <w:t xml:space="preserve">This </w:t>
      </w:r>
      <w:r w:rsidR="00372B7B" w:rsidRPr="00480023">
        <w:rPr>
          <w:rFonts w:ascii="Times New Roman" w:eastAsia="Times New Roman" w:hAnsi="Times New Roman" w:cs="Times New Roman"/>
        </w:rPr>
        <w:t xml:space="preserve">difference </w:t>
      </w:r>
      <w:r w:rsidR="005B0493">
        <w:rPr>
          <w:rFonts w:ascii="Times New Roman" w:eastAsia="Times New Roman" w:hAnsi="Times New Roman" w:cs="Times New Roman"/>
        </w:rPr>
        <w:t xml:space="preserve">gets smaller as </w:t>
      </w:r>
      <w:r w:rsidR="00372B7B" w:rsidRPr="00480023">
        <w:rPr>
          <w:rFonts w:ascii="Times New Roman" w:eastAsia="Times New Roman" w:hAnsi="Times New Roman" w:cs="Times New Roman"/>
        </w:rPr>
        <w:t>a</w:t>
      </w:r>
      <w:r w:rsidR="00865675" w:rsidRPr="00480023">
        <w:rPr>
          <w:rFonts w:ascii="Times New Roman" w:eastAsia="Times New Roman" w:hAnsi="Times New Roman" w:cs="Times New Roman"/>
        </w:rPr>
        <w:t xml:space="preserve"> country’s</w:t>
      </w:r>
      <w:r w:rsidR="00B071A3" w:rsidRPr="00480023">
        <w:rPr>
          <w:rFonts w:ascii="Times New Roman" w:eastAsia="Times New Roman" w:hAnsi="Times New Roman" w:cs="Times New Roman"/>
        </w:rPr>
        <w:t xml:space="preserve"> GDP growth </w:t>
      </w:r>
      <w:r w:rsidR="00865675" w:rsidRPr="00480023">
        <w:rPr>
          <w:rFonts w:ascii="Times New Roman" w:eastAsia="Times New Roman" w:hAnsi="Times New Roman" w:cs="Times New Roman"/>
        </w:rPr>
        <w:t>rate</w:t>
      </w:r>
      <w:r w:rsidR="00B071A3" w:rsidRPr="00480023">
        <w:rPr>
          <w:rFonts w:ascii="Times New Roman" w:eastAsia="Times New Roman" w:hAnsi="Times New Roman" w:cs="Times New Roman"/>
        </w:rPr>
        <w:t xml:space="preserve"> </w:t>
      </w:r>
      <w:r w:rsidR="00486B8A" w:rsidRPr="00480023">
        <w:rPr>
          <w:rFonts w:ascii="Times New Roman" w:eastAsia="Times New Roman" w:hAnsi="Times New Roman" w:cs="Times New Roman"/>
        </w:rPr>
        <w:t xml:space="preserve">in 2009 </w:t>
      </w:r>
      <w:r w:rsidR="00B071A3" w:rsidRPr="00480023">
        <w:rPr>
          <w:rFonts w:ascii="Times New Roman" w:eastAsia="Times New Roman" w:hAnsi="Times New Roman" w:cs="Times New Roman"/>
        </w:rPr>
        <w:t>get</w:t>
      </w:r>
      <w:r w:rsidR="00865675" w:rsidRPr="00480023">
        <w:rPr>
          <w:rFonts w:ascii="Times New Roman" w:eastAsia="Times New Roman" w:hAnsi="Times New Roman" w:cs="Times New Roman"/>
        </w:rPr>
        <w:t>s</w:t>
      </w:r>
      <w:r w:rsidR="00B071A3" w:rsidRPr="00480023">
        <w:rPr>
          <w:rFonts w:ascii="Times New Roman" w:eastAsia="Times New Roman" w:hAnsi="Times New Roman" w:cs="Times New Roman"/>
        </w:rPr>
        <w:t xml:space="preserve"> higher</w:t>
      </w:r>
      <w:r w:rsidR="004D3010" w:rsidRPr="00480023">
        <w:rPr>
          <w:rFonts w:ascii="Times New Roman" w:eastAsia="Times New Roman" w:hAnsi="Times New Roman" w:cs="Times New Roman"/>
        </w:rPr>
        <w:t xml:space="preserve">. In Albania, which recorded the highest GDP growth </w:t>
      </w:r>
      <w:r w:rsidR="00486B8A" w:rsidRPr="00480023">
        <w:rPr>
          <w:rFonts w:ascii="Times New Roman" w:eastAsia="Times New Roman" w:hAnsi="Times New Roman" w:cs="Times New Roman"/>
        </w:rPr>
        <w:t>rate</w:t>
      </w:r>
      <w:r w:rsidR="004D3010" w:rsidRPr="00480023">
        <w:rPr>
          <w:rFonts w:ascii="Times New Roman" w:eastAsia="Times New Roman" w:hAnsi="Times New Roman" w:cs="Times New Roman"/>
        </w:rPr>
        <w:t xml:space="preserve"> in 2009 (3.3%)</w:t>
      </w:r>
      <w:r w:rsidR="00865675" w:rsidRPr="00480023">
        <w:rPr>
          <w:rFonts w:ascii="Times New Roman" w:eastAsia="Times New Roman" w:hAnsi="Times New Roman" w:cs="Times New Roman"/>
        </w:rPr>
        <w:t xml:space="preserve"> </w:t>
      </w:r>
      <w:r w:rsidR="00F4310A" w:rsidRPr="00480023">
        <w:rPr>
          <w:rFonts w:ascii="Times New Roman" w:eastAsia="Times New Roman" w:hAnsi="Times New Roman" w:cs="Times New Roman"/>
        </w:rPr>
        <w:t xml:space="preserve">among the countries </w:t>
      </w:r>
      <w:r w:rsidR="00865675" w:rsidRPr="00480023">
        <w:rPr>
          <w:rFonts w:ascii="Times New Roman" w:eastAsia="Times New Roman" w:hAnsi="Times New Roman" w:cs="Times New Roman"/>
        </w:rPr>
        <w:t>in our sample</w:t>
      </w:r>
      <w:r w:rsidR="004D3010" w:rsidRPr="00024029">
        <w:rPr>
          <w:rFonts w:ascii="Times New Roman" w:eastAsia="Times New Roman" w:hAnsi="Times New Roman" w:cs="Times New Roman"/>
        </w:rPr>
        <w:t xml:space="preserve">, trade union members </w:t>
      </w:r>
      <w:r w:rsidR="00486B8A" w:rsidRPr="00024029">
        <w:rPr>
          <w:rFonts w:ascii="Times New Roman" w:eastAsia="Times New Roman" w:hAnsi="Times New Roman" w:cs="Times New Roman"/>
        </w:rPr>
        <w:t xml:space="preserve">were </w:t>
      </w:r>
      <w:r w:rsidR="00372B7B" w:rsidRPr="00024029">
        <w:rPr>
          <w:rFonts w:ascii="Times New Roman" w:eastAsia="Times New Roman" w:hAnsi="Times New Roman" w:cs="Times New Roman"/>
        </w:rPr>
        <w:t xml:space="preserve">equally </w:t>
      </w:r>
      <w:r w:rsidR="004D3010" w:rsidRPr="00024029">
        <w:rPr>
          <w:rFonts w:ascii="Times New Roman" w:eastAsia="Times New Roman" w:hAnsi="Times New Roman" w:cs="Times New Roman"/>
        </w:rPr>
        <w:t xml:space="preserve">likely </w:t>
      </w:r>
      <w:r w:rsidR="00F4310A" w:rsidRPr="00024029">
        <w:rPr>
          <w:rFonts w:ascii="Times New Roman" w:eastAsia="Times New Roman" w:hAnsi="Times New Roman" w:cs="Times New Roman"/>
        </w:rPr>
        <w:t xml:space="preserve">as </w:t>
      </w:r>
      <w:r w:rsidR="00486B8A" w:rsidRPr="00024029">
        <w:rPr>
          <w:rFonts w:ascii="Times New Roman" w:eastAsia="Times New Roman" w:hAnsi="Times New Roman" w:cs="Times New Roman"/>
        </w:rPr>
        <w:t xml:space="preserve">non-members </w:t>
      </w:r>
      <w:r w:rsidR="004D3010" w:rsidRPr="00024029">
        <w:rPr>
          <w:rFonts w:ascii="Times New Roman" w:eastAsia="Times New Roman" w:hAnsi="Times New Roman" w:cs="Times New Roman"/>
        </w:rPr>
        <w:t xml:space="preserve">to </w:t>
      </w:r>
      <w:r w:rsidR="00486B8A" w:rsidRPr="00024029">
        <w:rPr>
          <w:rFonts w:ascii="Times New Roman" w:eastAsia="Times New Roman" w:hAnsi="Times New Roman" w:cs="Times New Roman"/>
        </w:rPr>
        <w:t xml:space="preserve">report that </w:t>
      </w:r>
      <w:r w:rsidR="004D3010" w:rsidRPr="00024029">
        <w:rPr>
          <w:rFonts w:ascii="Times New Roman" w:eastAsia="Times New Roman" w:hAnsi="Times New Roman" w:cs="Times New Roman"/>
        </w:rPr>
        <w:t>they were no longer working in their main job</w:t>
      </w:r>
      <w:r w:rsidR="00024029">
        <w:rPr>
          <w:rFonts w:ascii="Times New Roman" w:eastAsia="Times New Roman" w:hAnsi="Times New Roman" w:cs="Times New Roman"/>
        </w:rPr>
        <w:t xml:space="preserve"> (the difference of -0.6</w:t>
      </w:r>
      <w:r w:rsidR="00593AE5">
        <w:rPr>
          <w:rFonts w:ascii="Times New Roman" w:eastAsia="Times New Roman" w:hAnsi="Times New Roman" w:cs="Times New Roman"/>
        </w:rPr>
        <w:t xml:space="preserve"> percentage points</w:t>
      </w:r>
      <w:r w:rsidR="00024029">
        <w:rPr>
          <w:rFonts w:ascii="Times New Roman" w:eastAsia="Times New Roman" w:hAnsi="Times New Roman" w:cs="Times New Roman"/>
        </w:rPr>
        <w:t xml:space="preserve"> is statistically insignificant) </w:t>
      </w:r>
      <w:r w:rsidR="00BC1A00" w:rsidRPr="00024029">
        <w:rPr>
          <w:rFonts w:ascii="Times New Roman" w:eastAsia="Times New Roman" w:hAnsi="Times New Roman" w:cs="Times New Roman"/>
        </w:rPr>
        <w:t>.</w:t>
      </w:r>
    </w:p>
    <w:p w14:paraId="3625CFDE" w14:textId="77777777" w:rsidR="00BC1A00" w:rsidRPr="00480023" w:rsidRDefault="00BC1A00" w:rsidP="00001405">
      <w:pPr>
        <w:spacing w:line="360" w:lineRule="auto"/>
        <w:rPr>
          <w:rFonts w:ascii="Times New Roman" w:eastAsia="Times New Roman" w:hAnsi="Times New Roman" w:cs="Times New Roman"/>
        </w:rPr>
      </w:pPr>
    </w:p>
    <w:p w14:paraId="6674C910" w14:textId="77777777" w:rsidR="00B06651" w:rsidRPr="00480023" w:rsidRDefault="00B06651" w:rsidP="00001405">
      <w:pPr>
        <w:spacing w:line="360" w:lineRule="auto"/>
        <w:jc w:val="center"/>
        <w:rPr>
          <w:rFonts w:ascii="Times New Roman" w:hAnsi="Times New Roman" w:cs="Times New Roman"/>
        </w:rPr>
      </w:pPr>
      <w:r w:rsidRPr="00480023">
        <w:rPr>
          <w:rFonts w:ascii="Times New Roman" w:eastAsia="Times New Roman" w:hAnsi="Times New Roman" w:cs="Times New Roman"/>
        </w:rPr>
        <w:t>[Table 2 about here]</w:t>
      </w:r>
    </w:p>
    <w:p w14:paraId="29525FC7" w14:textId="77777777" w:rsidR="00973240" w:rsidRPr="00480023" w:rsidRDefault="00973240" w:rsidP="00001405">
      <w:pPr>
        <w:spacing w:line="360" w:lineRule="auto"/>
        <w:rPr>
          <w:rFonts w:ascii="Times New Roman" w:hAnsi="Times New Roman" w:cs="Times New Roman"/>
        </w:rPr>
      </w:pPr>
    </w:p>
    <w:p w14:paraId="6F467B6A" w14:textId="4C305CA3" w:rsidR="002B37EB" w:rsidRPr="005A3532" w:rsidRDefault="002B37EB" w:rsidP="005A3532">
      <w:pPr>
        <w:spacing w:line="360" w:lineRule="auto"/>
        <w:ind w:firstLine="720"/>
        <w:rPr>
          <w:rFonts w:ascii="Times New Roman" w:eastAsia="Times New Roman" w:hAnsi="Times New Roman" w:cs="Times New Roman"/>
        </w:rPr>
      </w:pPr>
      <w:r w:rsidRPr="00480023">
        <w:rPr>
          <w:rFonts w:ascii="Times New Roman" w:eastAsia="Times New Roman" w:hAnsi="Times New Roman" w:cs="Times New Roman"/>
        </w:rPr>
        <w:t xml:space="preserve">A positive and statistically significant interaction term, along with a statistically insignificant coefficient </w:t>
      </w:r>
      <w:r w:rsidR="00F4310A" w:rsidRPr="00480023">
        <w:rPr>
          <w:rFonts w:ascii="Times New Roman" w:eastAsia="Times New Roman" w:hAnsi="Times New Roman" w:cs="Times New Roman"/>
        </w:rPr>
        <w:t xml:space="preserve">of </w:t>
      </w:r>
      <w:r w:rsidRPr="00480023">
        <w:rPr>
          <w:rFonts w:ascii="Times New Roman" w:eastAsia="Times New Roman" w:hAnsi="Times New Roman" w:cs="Times New Roman"/>
        </w:rPr>
        <w:t xml:space="preserve">trade union membership, is found in the model which explains the </w:t>
      </w:r>
      <w:r w:rsidR="00F4310A" w:rsidRPr="00480023">
        <w:rPr>
          <w:rFonts w:ascii="Times New Roman" w:eastAsia="Times New Roman" w:hAnsi="Times New Roman" w:cs="Times New Roman"/>
        </w:rPr>
        <w:t xml:space="preserve">probability </w:t>
      </w:r>
      <w:r w:rsidRPr="00480023">
        <w:rPr>
          <w:rFonts w:ascii="Times New Roman" w:eastAsia="Times New Roman" w:hAnsi="Times New Roman" w:cs="Times New Roman"/>
        </w:rPr>
        <w:t xml:space="preserve">of the crisis-induced job loss of the head of household (Column 3 of Table 2). This further </w:t>
      </w:r>
      <w:r w:rsidR="001571D8" w:rsidRPr="00480023">
        <w:rPr>
          <w:rFonts w:ascii="Times New Roman" w:eastAsia="Times New Roman" w:hAnsi="Times New Roman" w:cs="Times New Roman"/>
        </w:rPr>
        <w:t>confirms that</w:t>
      </w:r>
      <w:r w:rsidRPr="00480023">
        <w:rPr>
          <w:rFonts w:ascii="Times New Roman" w:eastAsia="Times New Roman" w:hAnsi="Times New Roman" w:cs="Times New Roman"/>
        </w:rPr>
        <w:t xml:space="preserve"> trade unions were more instrumental in saving </w:t>
      </w:r>
      <w:r w:rsidR="00F4310A" w:rsidRPr="00480023">
        <w:rPr>
          <w:rFonts w:ascii="Times New Roman" w:eastAsia="Times New Roman" w:hAnsi="Times New Roman" w:cs="Times New Roman"/>
        </w:rPr>
        <w:t xml:space="preserve">their members’ </w:t>
      </w:r>
      <w:r w:rsidRPr="00480023">
        <w:rPr>
          <w:rFonts w:ascii="Times New Roman" w:eastAsia="Times New Roman" w:hAnsi="Times New Roman" w:cs="Times New Roman"/>
        </w:rPr>
        <w:t xml:space="preserve">jobs in countries which were affected by </w:t>
      </w:r>
      <w:r w:rsidR="00DF6763" w:rsidRPr="00480023">
        <w:rPr>
          <w:rFonts w:ascii="Times New Roman" w:eastAsia="Times New Roman" w:hAnsi="Times New Roman" w:cs="Times New Roman"/>
        </w:rPr>
        <w:t xml:space="preserve">the </w:t>
      </w:r>
      <w:r w:rsidRPr="00480023">
        <w:rPr>
          <w:rFonts w:ascii="Times New Roman" w:eastAsia="Times New Roman" w:hAnsi="Times New Roman" w:cs="Times New Roman"/>
        </w:rPr>
        <w:t>crisis to a greater extent. However, the interaction term</w:t>
      </w:r>
      <w:r w:rsidR="001571D8" w:rsidRPr="00480023">
        <w:rPr>
          <w:rFonts w:ascii="Times New Roman" w:eastAsia="Times New Roman" w:hAnsi="Times New Roman" w:cs="Times New Roman"/>
        </w:rPr>
        <w:t xml:space="preserve"> is statistically insignificant</w:t>
      </w:r>
      <w:r w:rsidRPr="00480023">
        <w:rPr>
          <w:rFonts w:ascii="Times New Roman" w:eastAsia="Times New Roman" w:hAnsi="Times New Roman" w:cs="Times New Roman"/>
        </w:rPr>
        <w:t xml:space="preserve"> in </w:t>
      </w:r>
      <w:r w:rsidR="001571D8" w:rsidRPr="00480023">
        <w:rPr>
          <w:rFonts w:ascii="Times New Roman" w:eastAsia="Times New Roman" w:hAnsi="Times New Roman" w:cs="Times New Roman"/>
        </w:rPr>
        <w:t xml:space="preserve">the model explaining the likelihood </w:t>
      </w:r>
      <w:r w:rsidR="00F4310A" w:rsidRPr="00480023">
        <w:rPr>
          <w:rFonts w:ascii="Times New Roman" w:eastAsia="Times New Roman" w:hAnsi="Times New Roman" w:cs="Times New Roman"/>
        </w:rPr>
        <w:t>of being fired/</w:t>
      </w:r>
      <w:r w:rsidR="001571D8" w:rsidRPr="00480023">
        <w:rPr>
          <w:rFonts w:ascii="Times New Roman" w:eastAsia="Times New Roman" w:hAnsi="Times New Roman" w:cs="Times New Roman"/>
        </w:rPr>
        <w:t>made redundant (Column 2 of Table 2). In conjunction with a negative and significant coefficient of the trade union member</w:t>
      </w:r>
      <w:r w:rsidR="00F4310A" w:rsidRPr="00480023">
        <w:rPr>
          <w:rFonts w:ascii="Times New Roman" w:eastAsia="Times New Roman" w:hAnsi="Times New Roman" w:cs="Times New Roman"/>
        </w:rPr>
        <w:t xml:space="preserve">ship </w:t>
      </w:r>
      <w:r w:rsidR="001571D8" w:rsidRPr="00480023">
        <w:rPr>
          <w:rFonts w:ascii="Times New Roman" w:eastAsia="Times New Roman" w:hAnsi="Times New Roman" w:cs="Times New Roman"/>
        </w:rPr>
        <w:t>dummy, this result suggest</w:t>
      </w:r>
      <w:r w:rsidR="00F4310A" w:rsidRPr="00480023">
        <w:rPr>
          <w:rFonts w:ascii="Times New Roman" w:eastAsia="Times New Roman" w:hAnsi="Times New Roman" w:cs="Times New Roman"/>
        </w:rPr>
        <w:t xml:space="preserve">s </w:t>
      </w:r>
      <w:r w:rsidR="001571D8" w:rsidRPr="00480023">
        <w:rPr>
          <w:rFonts w:ascii="Times New Roman" w:eastAsia="Times New Roman" w:hAnsi="Times New Roman" w:cs="Times New Roman"/>
        </w:rPr>
        <w:t>that member</w:t>
      </w:r>
      <w:r w:rsidR="00C67080" w:rsidRPr="00480023">
        <w:rPr>
          <w:rFonts w:ascii="Times New Roman" w:eastAsia="Times New Roman" w:hAnsi="Times New Roman" w:cs="Times New Roman"/>
        </w:rPr>
        <w:t>s of trade unions were less</w:t>
      </w:r>
      <w:r w:rsidR="001571D8" w:rsidRPr="00480023">
        <w:rPr>
          <w:rFonts w:ascii="Times New Roman" w:eastAsia="Times New Roman" w:hAnsi="Times New Roman" w:cs="Times New Roman"/>
        </w:rPr>
        <w:t xml:space="preserve"> likely to be fired or made redundant th</w:t>
      </w:r>
      <w:r w:rsidR="00F4310A" w:rsidRPr="00480023">
        <w:rPr>
          <w:rFonts w:ascii="Times New Roman" w:eastAsia="Times New Roman" w:hAnsi="Times New Roman" w:cs="Times New Roman"/>
        </w:rPr>
        <w:t xml:space="preserve">an non-members </w:t>
      </w:r>
      <w:r w:rsidR="001571D8" w:rsidRPr="00480023">
        <w:rPr>
          <w:rFonts w:ascii="Times New Roman" w:eastAsia="Times New Roman" w:hAnsi="Times New Roman" w:cs="Times New Roman"/>
        </w:rPr>
        <w:t>regardless of the extent to which the country was affected by the</w:t>
      </w:r>
      <w:r w:rsidR="00F4310A" w:rsidRPr="00480023">
        <w:rPr>
          <w:rFonts w:ascii="Times New Roman" w:eastAsia="Times New Roman" w:hAnsi="Times New Roman" w:cs="Times New Roman"/>
        </w:rPr>
        <w:t xml:space="preserve"> economic</w:t>
      </w:r>
      <w:r w:rsidR="001571D8" w:rsidRPr="00480023">
        <w:rPr>
          <w:rFonts w:ascii="Times New Roman" w:eastAsia="Times New Roman" w:hAnsi="Times New Roman" w:cs="Times New Roman"/>
        </w:rPr>
        <w:t xml:space="preserve"> crisis. </w:t>
      </w:r>
    </w:p>
    <w:p w14:paraId="65EE17C3" w14:textId="765EC0C3" w:rsidR="00512C42" w:rsidRPr="00480023" w:rsidRDefault="001571D8" w:rsidP="005A3532">
      <w:pPr>
        <w:spacing w:line="360" w:lineRule="auto"/>
        <w:ind w:firstLine="720"/>
        <w:rPr>
          <w:rFonts w:ascii="Times New Roman" w:hAnsi="Times New Roman" w:cs="Times New Roman"/>
        </w:rPr>
      </w:pPr>
      <w:r w:rsidRPr="00480023">
        <w:rPr>
          <w:rFonts w:ascii="Times New Roman" w:hAnsi="Times New Roman" w:cs="Times New Roman"/>
        </w:rPr>
        <w:t xml:space="preserve">The interaction terms are also insignificant in the models explaining the </w:t>
      </w:r>
      <w:r w:rsidR="00F4310A" w:rsidRPr="00480023">
        <w:rPr>
          <w:rFonts w:ascii="Times New Roman" w:hAnsi="Times New Roman" w:cs="Times New Roman"/>
        </w:rPr>
        <w:t xml:space="preserve">probability </w:t>
      </w:r>
      <w:r w:rsidRPr="00480023">
        <w:rPr>
          <w:rFonts w:ascii="Times New Roman" w:hAnsi="Times New Roman" w:cs="Times New Roman"/>
        </w:rPr>
        <w:t xml:space="preserve">of experiencing reduced working hours and reduced wages, while the trade union membership dummy </w:t>
      </w:r>
      <w:r w:rsidR="00C67080" w:rsidRPr="00480023">
        <w:rPr>
          <w:rFonts w:ascii="Times New Roman" w:hAnsi="Times New Roman" w:cs="Times New Roman"/>
        </w:rPr>
        <w:t>in both cases is positive and statistically significant (Columns 4 and 6 of Table</w:t>
      </w:r>
      <w:r w:rsidR="00512C42" w:rsidRPr="00480023">
        <w:rPr>
          <w:rFonts w:ascii="Times New Roman" w:hAnsi="Times New Roman" w:cs="Times New Roman"/>
        </w:rPr>
        <w:t xml:space="preserve"> </w:t>
      </w:r>
      <w:r w:rsidR="00C67080" w:rsidRPr="00480023">
        <w:rPr>
          <w:rFonts w:ascii="Times New Roman" w:hAnsi="Times New Roman" w:cs="Times New Roman"/>
        </w:rPr>
        <w:t xml:space="preserve">2). This means that, regardless of GDP growth in 2009, trade union members were </w:t>
      </w:r>
      <w:r w:rsidR="00F4310A" w:rsidRPr="00480023">
        <w:rPr>
          <w:rFonts w:ascii="Times New Roman" w:hAnsi="Times New Roman" w:cs="Times New Roman"/>
        </w:rPr>
        <w:t xml:space="preserve">more </w:t>
      </w:r>
      <w:r w:rsidR="00C67080" w:rsidRPr="00480023">
        <w:rPr>
          <w:rFonts w:ascii="Times New Roman" w:hAnsi="Times New Roman" w:cs="Times New Roman"/>
        </w:rPr>
        <w:t xml:space="preserve">likely to work </w:t>
      </w:r>
      <w:r w:rsidR="00DF6763" w:rsidRPr="00480023">
        <w:rPr>
          <w:rFonts w:ascii="Times New Roman" w:hAnsi="Times New Roman" w:cs="Times New Roman"/>
        </w:rPr>
        <w:t>fewer</w:t>
      </w:r>
      <w:r w:rsidR="00C67080" w:rsidRPr="00480023">
        <w:rPr>
          <w:rFonts w:ascii="Times New Roman" w:hAnsi="Times New Roman" w:cs="Times New Roman"/>
        </w:rPr>
        <w:t xml:space="preserve"> hours and receive </w:t>
      </w:r>
      <w:r w:rsidR="00512C42" w:rsidRPr="00480023">
        <w:rPr>
          <w:rFonts w:ascii="Times New Roman" w:hAnsi="Times New Roman" w:cs="Times New Roman"/>
        </w:rPr>
        <w:t xml:space="preserve">lower wages </w:t>
      </w:r>
      <w:r w:rsidR="00DF6763" w:rsidRPr="00480023">
        <w:rPr>
          <w:rFonts w:ascii="Times New Roman" w:hAnsi="Times New Roman" w:cs="Times New Roman"/>
        </w:rPr>
        <w:t xml:space="preserve">than before the crisis </w:t>
      </w:r>
      <w:r w:rsidR="00512C42" w:rsidRPr="00480023">
        <w:rPr>
          <w:rFonts w:ascii="Times New Roman" w:hAnsi="Times New Roman" w:cs="Times New Roman"/>
        </w:rPr>
        <w:t>than non-me</w:t>
      </w:r>
      <w:r w:rsidR="00F4310A" w:rsidRPr="00480023">
        <w:rPr>
          <w:rFonts w:ascii="Times New Roman" w:hAnsi="Times New Roman" w:cs="Times New Roman"/>
        </w:rPr>
        <w:t xml:space="preserve">mbers, leaving our conclusions derived from the </w:t>
      </w:r>
      <w:r w:rsidR="001F4306" w:rsidRPr="00480023">
        <w:rPr>
          <w:rFonts w:ascii="Times New Roman" w:hAnsi="Times New Roman" w:cs="Times New Roman"/>
        </w:rPr>
        <w:t xml:space="preserve">baseline </w:t>
      </w:r>
      <w:r w:rsidR="00F4310A" w:rsidRPr="00480023">
        <w:rPr>
          <w:rFonts w:ascii="Times New Roman" w:hAnsi="Times New Roman" w:cs="Times New Roman"/>
        </w:rPr>
        <w:t xml:space="preserve">specifications in Table 1 unchanged. </w:t>
      </w:r>
      <w:r w:rsidR="00512C42" w:rsidRPr="00480023">
        <w:rPr>
          <w:rFonts w:ascii="Times New Roman" w:hAnsi="Times New Roman" w:cs="Times New Roman"/>
        </w:rPr>
        <w:t xml:space="preserve">   </w:t>
      </w:r>
      <w:r w:rsidR="00C67080" w:rsidRPr="00480023">
        <w:rPr>
          <w:rFonts w:ascii="Times New Roman" w:hAnsi="Times New Roman" w:cs="Times New Roman"/>
        </w:rPr>
        <w:t xml:space="preserve"> </w:t>
      </w:r>
      <w:r w:rsidR="002B37EB" w:rsidRPr="00480023">
        <w:rPr>
          <w:rFonts w:ascii="Times New Roman" w:hAnsi="Times New Roman" w:cs="Times New Roman"/>
        </w:rPr>
        <w:t xml:space="preserve"> </w:t>
      </w:r>
    </w:p>
    <w:p w14:paraId="334DD81F" w14:textId="3A03DFDA" w:rsidR="00A45E6A" w:rsidRPr="00480023" w:rsidRDefault="00512C42" w:rsidP="005A3532">
      <w:pPr>
        <w:spacing w:line="360" w:lineRule="auto"/>
        <w:ind w:firstLine="720"/>
        <w:rPr>
          <w:rFonts w:ascii="Times New Roman" w:hAnsi="Times New Roman" w:cs="Times New Roman"/>
        </w:rPr>
      </w:pPr>
      <w:r w:rsidRPr="00480023">
        <w:rPr>
          <w:rFonts w:ascii="Times New Roman" w:hAnsi="Times New Roman" w:cs="Times New Roman"/>
        </w:rPr>
        <w:t xml:space="preserve">An interesting </w:t>
      </w:r>
      <w:r w:rsidR="00365C43" w:rsidRPr="00480023">
        <w:rPr>
          <w:rFonts w:ascii="Times New Roman" w:hAnsi="Times New Roman" w:cs="Times New Roman"/>
        </w:rPr>
        <w:t>result</w:t>
      </w:r>
      <w:r w:rsidRPr="00480023">
        <w:rPr>
          <w:rFonts w:ascii="Times New Roman" w:hAnsi="Times New Roman" w:cs="Times New Roman"/>
        </w:rPr>
        <w:t xml:space="preserve"> </w:t>
      </w:r>
      <w:r w:rsidR="00365C43" w:rsidRPr="00480023">
        <w:rPr>
          <w:rFonts w:ascii="Times New Roman" w:hAnsi="Times New Roman" w:cs="Times New Roman"/>
        </w:rPr>
        <w:t>emerges</w:t>
      </w:r>
      <w:r w:rsidRPr="00480023">
        <w:rPr>
          <w:rFonts w:ascii="Times New Roman" w:hAnsi="Times New Roman" w:cs="Times New Roman"/>
        </w:rPr>
        <w:t xml:space="preserve"> in the model explaining the likelihood of experiencing delayed or suspended wages. </w:t>
      </w:r>
      <w:r w:rsidR="00365C43" w:rsidRPr="00480023">
        <w:rPr>
          <w:rFonts w:ascii="Times New Roman" w:hAnsi="Times New Roman" w:cs="Times New Roman"/>
        </w:rPr>
        <w:t xml:space="preserve">Recall that in the baseline specification the coefficient of trade union membership was statistically insignificant (Column 5 of Table 1), meaning that, on average, trade union members </w:t>
      </w:r>
      <w:r w:rsidR="00D327FE" w:rsidRPr="00480023">
        <w:rPr>
          <w:rFonts w:ascii="Times New Roman" w:hAnsi="Times New Roman" w:cs="Times New Roman"/>
        </w:rPr>
        <w:t xml:space="preserve">were </w:t>
      </w:r>
      <w:r w:rsidR="00365C43" w:rsidRPr="00480023">
        <w:rPr>
          <w:rFonts w:ascii="Times New Roman" w:hAnsi="Times New Roman" w:cs="Times New Roman"/>
        </w:rPr>
        <w:t xml:space="preserve">as likely as non-members to </w:t>
      </w:r>
      <w:r w:rsidR="00B02E29" w:rsidRPr="00480023">
        <w:rPr>
          <w:rFonts w:ascii="Times New Roman" w:hAnsi="Times New Roman" w:cs="Times New Roman"/>
        </w:rPr>
        <w:t xml:space="preserve">experience </w:t>
      </w:r>
      <w:r w:rsidR="00D327FE" w:rsidRPr="00480023">
        <w:rPr>
          <w:rFonts w:ascii="Times New Roman" w:hAnsi="Times New Roman" w:cs="Times New Roman"/>
        </w:rPr>
        <w:t xml:space="preserve">delayed and/or suspended wages. </w:t>
      </w:r>
      <w:r w:rsidR="00B02E29" w:rsidRPr="00480023">
        <w:rPr>
          <w:rFonts w:ascii="Times New Roman" w:hAnsi="Times New Roman" w:cs="Times New Roman"/>
        </w:rPr>
        <w:t>However, including</w:t>
      </w:r>
      <w:r w:rsidR="00DF6763" w:rsidRPr="00480023">
        <w:rPr>
          <w:rFonts w:ascii="Times New Roman" w:hAnsi="Times New Roman" w:cs="Times New Roman"/>
        </w:rPr>
        <w:t xml:space="preserve"> the interaction term reveals an </w:t>
      </w:r>
      <w:r w:rsidR="00B02E29" w:rsidRPr="00480023">
        <w:rPr>
          <w:rFonts w:ascii="Times New Roman" w:hAnsi="Times New Roman" w:cs="Times New Roman"/>
        </w:rPr>
        <w:t xml:space="preserve">effect of trade union membership </w:t>
      </w:r>
      <w:r w:rsidR="00DF6763" w:rsidRPr="00480023">
        <w:rPr>
          <w:rFonts w:ascii="Times New Roman" w:hAnsi="Times New Roman" w:cs="Times New Roman"/>
        </w:rPr>
        <w:t xml:space="preserve">that </w:t>
      </w:r>
      <w:r w:rsidR="00341F5A">
        <w:rPr>
          <w:rFonts w:ascii="Times New Roman" w:hAnsi="Times New Roman" w:cs="Times New Roman"/>
        </w:rPr>
        <w:t>depends on</w:t>
      </w:r>
      <w:r w:rsidR="00DF6763" w:rsidRPr="00480023">
        <w:rPr>
          <w:rFonts w:ascii="Times New Roman" w:hAnsi="Times New Roman" w:cs="Times New Roman"/>
        </w:rPr>
        <w:t xml:space="preserve"> the </w:t>
      </w:r>
      <w:r w:rsidR="00B02E29" w:rsidRPr="00480023">
        <w:rPr>
          <w:rFonts w:ascii="Times New Roman" w:hAnsi="Times New Roman" w:cs="Times New Roman"/>
        </w:rPr>
        <w:t>depth of the crisis</w:t>
      </w:r>
      <w:r w:rsidR="00D327FE" w:rsidRPr="00480023">
        <w:rPr>
          <w:rFonts w:ascii="Times New Roman" w:hAnsi="Times New Roman" w:cs="Times New Roman"/>
        </w:rPr>
        <w:t xml:space="preserve"> experienced by each country. </w:t>
      </w:r>
      <w:r w:rsidR="00B02E29" w:rsidRPr="00480023">
        <w:rPr>
          <w:rFonts w:ascii="Times New Roman" w:hAnsi="Times New Roman" w:cs="Times New Roman"/>
        </w:rPr>
        <w:t xml:space="preserve">Both the trade union dummy and the interaction term are positive and statistically significant (Column 5 of Table 2), </w:t>
      </w:r>
      <w:r w:rsidR="0078754B" w:rsidRPr="00480023">
        <w:rPr>
          <w:rFonts w:ascii="Times New Roman" w:hAnsi="Times New Roman" w:cs="Times New Roman"/>
        </w:rPr>
        <w:t xml:space="preserve">with the final effect of trade union membership shifting from positive to negative as the extent by which a country was hit by the crisis increases. Specifically, relative to non-members, trade union members were </w:t>
      </w:r>
      <w:r w:rsidR="00D327FE" w:rsidRPr="00480023">
        <w:rPr>
          <w:rFonts w:ascii="Times New Roman" w:hAnsi="Times New Roman" w:cs="Times New Roman"/>
        </w:rPr>
        <w:t xml:space="preserve">around </w:t>
      </w:r>
      <w:r w:rsidR="0078754B" w:rsidRPr="00480023">
        <w:rPr>
          <w:rFonts w:ascii="Times New Roman" w:hAnsi="Times New Roman" w:cs="Times New Roman"/>
        </w:rPr>
        <w:t>18</w:t>
      </w:r>
      <w:r w:rsidR="00D327FE" w:rsidRPr="00480023">
        <w:rPr>
          <w:rFonts w:ascii="Times New Roman" w:hAnsi="Times New Roman" w:cs="Times New Roman"/>
        </w:rPr>
        <w:t xml:space="preserve"> percentage points </w:t>
      </w:r>
      <w:r w:rsidR="0078754B" w:rsidRPr="00480023">
        <w:rPr>
          <w:rFonts w:ascii="Times New Roman" w:hAnsi="Times New Roman" w:cs="Times New Roman"/>
          <w:i/>
        </w:rPr>
        <w:t>more</w:t>
      </w:r>
      <w:r w:rsidR="0078754B" w:rsidRPr="00480023">
        <w:rPr>
          <w:rFonts w:ascii="Times New Roman" w:hAnsi="Times New Roman" w:cs="Times New Roman"/>
        </w:rPr>
        <w:t xml:space="preserve"> likely </w:t>
      </w:r>
      <w:r w:rsidR="00D327FE" w:rsidRPr="00480023">
        <w:rPr>
          <w:rFonts w:ascii="Times New Roman" w:hAnsi="Times New Roman" w:cs="Times New Roman"/>
        </w:rPr>
        <w:t xml:space="preserve">than non-members </w:t>
      </w:r>
      <w:r w:rsidR="0078754B" w:rsidRPr="00480023">
        <w:rPr>
          <w:rFonts w:ascii="Times New Roman" w:hAnsi="Times New Roman" w:cs="Times New Roman"/>
        </w:rPr>
        <w:t xml:space="preserve">to see their wages delayed or reduced in </w:t>
      </w:r>
      <w:r w:rsidR="009E4BCA" w:rsidRPr="00480023">
        <w:rPr>
          <w:rFonts w:ascii="Times New Roman" w:hAnsi="Times New Roman" w:cs="Times New Roman"/>
        </w:rPr>
        <w:t xml:space="preserve">the </w:t>
      </w:r>
      <w:r w:rsidR="0078754B" w:rsidRPr="00480023">
        <w:rPr>
          <w:rFonts w:ascii="Times New Roman" w:hAnsi="Times New Roman" w:cs="Times New Roman"/>
        </w:rPr>
        <w:t>country with the highest GDP growth in our sample (Albania</w:t>
      </w:r>
      <w:r w:rsidR="00D327FE" w:rsidRPr="00480023">
        <w:rPr>
          <w:rFonts w:ascii="Times New Roman" w:hAnsi="Times New Roman" w:cs="Times New Roman"/>
        </w:rPr>
        <w:t xml:space="preserve">) </w:t>
      </w:r>
      <w:r w:rsidR="0078754B" w:rsidRPr="00480023">
        <w:rPr>
          <w:rFonts w:ascii="Times New Roman" w:hAnsi="Times New Roman" w:cs="Times New Roman"/>
        </w:rPr>
        <w:t xml:space="preserve">and </w:t>
      </w:r>
      <w:r w:rsidR="009E4BCA" w:rsidRPr="00480023">
        <w:rPr>
          <w:rFonts w:ascii="Times New Roman" w:hAnsi="Times New Roman" w:cs="Times New Roman"/>
        </w:rPr>
        <w:t>8.2</w:t>
      </w:r>
      <w:r w:rsidR="00D327FE" w:rsidRPr="00480023">
        <w:rPr>
          <w:rFonts w:ascii="Times New Roman" w:hAnsi="Times New Roman" w:cs="Times New Roman"/>
        </w:rPr>
        <w:t xml:space="preserve"> percentage points </w:t>
      </w:r>
      <w:r w:rsidR="00D327FE" w:rsidRPr="00480023">
        <w:rPr>
          <w:rFonts w:ascii="Times New Roman" w:hAnsi="Times New Roman" w:cs="Times New Roman"/>
          <w:bCs/>
          <w:i/>
        </w:rPr>
        <w:t>less</w:t>
      </w:r>
      <w:r w:rsidR="00D327FE" w:rsidRPr="00480023">
        <w:rPr>
          <w:rFonts w:ascii="Times New Roman" w:hAnsi="Times New Roman" w:cs="Times New Roman"/>
          <w:bCs/>
        </w:rPr>
        <w:t xml:space="preserve"> </w:t>
      </w:r>
      <w:r w:rsidR="009E4BCA" w:rsidRPr="00480023">
        <w:rPr>
          <w:rFonts w:ascii="Times New Roman" w:hAnsi="Times New Roman" w:cs="Times New Roman"/>
        </w:rPr>
        <w:t>likely to do so in the country with the lowest GDP growth (Latvia</w:t>
      </w:r>
      <w:r w:rsidR="00D327FE" w:rsidRPr="00480023">
        <w:rPr>
          <w:rFonts w:ascii="Times New Roman" w:hAnsi="Times New Roman" w:cs="Times New Roman"/>
        </w:rPr>
        <w:t>)</w:t>
      </w:r>
      <w:r w:rsidR="00024029">
        <w:rPr>
          <w:rFonts w:ascii="Times New Roman" w:hAnsi="Times New Roman" w:cs="Times New Roman"/>
        </w:rPr>
        <w:t>; both differences are statistically significant at the 0.10 level</w:t>
      </w:r>
      <w:r w:rsidR="00D327FE" w:rsidRPr="00480023">
        <w:rPr>
          <w:rFonts w:ascii="Times New Roman" w:hAnsi="Times New Roman" w:cs="Times New Roman"/>
        </w:rPr>
        <w:t xml:space="preserve">. </w:t>
      </w:r>
    </w:p>
    <w:p w14:paraId="4C68E8B7" w14:textId="57D0D571" w:rsidR="00AC4554" w:rsidRPr="00480023" w:rsidRDefault="00E44064" w:rsidP="005A3532">
      <w:pPr>
        <w:spacing w:line="360" w:lineRule="auto"/>
        <w:ind w:firstLine="720"/>
        <w:rPr>
          <w:rFonts w:ascii="Times New Roman" w:hAnsi="Times New Roman" w:cs="Times New Roman"/>
        </w:rPr>
      </w:pPr>
      <w:r w:rsidRPr="00480023">
        <w:rPr>
          <w:rFonts w:ascii="Times New Roman" w:hAnsi="Times New Roman" w:cs="Times New Roman"/>
        </w:rPr>
        <w:t>Taken together, t</w:t>
      </w:r>
      <w:r w:rsidR="00241DA1" w:rsidRPr="00480023">
        <w:rPr>
          <w:rFonts w:ascii="Times New Roman" w:hAnsi="Times New Roman" w:cs="Times New Roman"/>
        </w:rPr>
        <w:t>he</w:t>
      </w:r>
      <w:r w:rsidR="00D327FE" w:rsidRPr="00480023">
        <w:rPr>
          <w:rFonts w:ascii="Times New Roman" w:hAnsi="Times New Roman" w:cs="Times New Roman"/>
        </w:rPr>
        <w:t xml:space="preserve"> above </w:t>
      </w:r>
      <w:r w:rsidRPr="00480023">
        <w:rPr>
          <w:rFonts w:ascii="Times New Roman" w:hAnsi="Times New Roman" w:cs="Times New Roman"/>
        </w:rPr>
        <w:t xml:space="preserve">results </w:t>
      </w:r>
      <w:r w:rsidR="00431C0C" w:rsidRPr="00480023">
        <w:rPr>
          <w:rFonts w:ascii="Times New Roman" w:hAnsi="Times New Roman" w:cs="Times New Roman"/>
        </w:rPr>
        <w:t xml:space="preserve">provide </w:t>
      </w:r>
      <w:r w:rsidR="00D327FE" w:rsidRPr="00480023">
        <w:rPr>
          <w:rFonts w:ascii="Times New Roman" w:hAnsi="Times New Roman" w:cs="Times New Roman"/>
        </w:rPr>
        <w:t xml:space="preserve">only </w:t>
      </w:r>
      <w:r w:rsidR="00431C0C" w:rsidRPr="00480023">
        <w:rPr>
          <w:rFonts w:ascii="Times New Roman" w:hAnsi="Times New Roman" w:cs="Times New Roman"/>
        </w:rPr>
        <w:t>partial</w:t>
      </w:r>
      <w:r w:rsidR="00241DA1" w:rsidRPr="00480023">
        <w:rPr>
          <w:rFonts w:ascii="Times New Roman" w:hAnsi="Times New Roman" w:cs="Times New Roman"/>
        </w:rPr>
        <w:t xml:space="preserve"> support </w:t>
      </w:r>
      <w:r w:rsidR="00431C0C" w:rsidRPr="00480023">
        <w:rPr>
          <w:rFonts w:ascii="Times New Roman" w:hAnsi="Times New Roman" w:cs="Times New Roman"/>
        </w:rPr>
        <w:t xml:space="preserve">for </w:t>
      </w:r>
      <w:r w:rsidR="00C025D2" w:rsidRPr="00480023">
        <w:rPr>
          <w:rFonts w:ascii="Times New Roman" w:hAnsi="Times New Roman" w:cs="Times New Roman"/>
          <w:i/>
        </w:rPr>
        <w:t>H6</w:t>
      </w:r>
      <w:r w:rsidR="00D327FE" w:rsidRPr="00480023">
        <w:rPr>
          <w:rFonts w:ascii="Times New Roman" w:hAnsi="Times New Roman" w:cs="Times New Roman"/>
        </w:rPr>
        <w:t>. The evidence presented is consistent with the hypothesis that t</w:t>
      </w:r>
      <w:r w:rsidR="00431C0C" w:rsidRPr="00480023">
        <w:rPr>
          <w:rFonts w:ascii="Times New Roman" w:hAnsi="Times New Roman" w:cs="Times New Roman"/>
        </w:rPr>
        <w:t xml:space="preserve">rade </w:t>
      </w:r>
      <w:r w:rsidR="00D327FE" w:rsidRPr="00480023">
        <w:rPr>
          <w:rFonts w:ascii="Times New Roman" w:hAnsi="Times New Roman" w:cs="Times New Roman"/>
        </w:rPr>
        <w:t xml:space="preserve">unions </w:t>
      </w:r>
      <w:r w:rsidR="003F0D27" w:rsidRPr="00480023">
        <w:rPr>
          <w:rFonts w:ascii="Times New Roman" w:hAnsi="Times New Roman" w:cs="Times New Roman"/>
        </w:rPr>
        <w:t>played a greater role in shielding against job loss</w:t>
      </w:r>
      <w:r w:rsidR="00D327FE" w:rsidRPr="00480023">
        <w:rPr>
          <w:rFonts w:ascii="Times New Roman" w:hAnsi="Times New Roman" w:cs="Times New Roman"/>
        </w:rPr>
        <w:t xml:space="preserve">es </w:t>
      </w:r>
      <w:r w:rsidRPr="00480023">
        <w:rPr>
          <w:rFonts w:ascii="Times New Roman" w:hAnsi="Times New Roman" w:cs="Times New Roman"/>
        </w:rPr>
        <w:t>and delayed/suspended wages</w:t>
      </w:r>
      <w:r w:rsidR="003F0D27" w:rsidRPr="00480023">
        <w:rPr>
          <w:rFonts w:ascii="Times New Roman" w:hAnsi="Times New Roman" w:cs="Times New Roman"/>
        </w:rPr>
        <w:t xml:space="preserve"> in countries affected by the crisis to a gr</w:t>
      </w:r>
      <w:r w:rsidR="00606AF5">
        <w:rPr>
          <w:rFonts w:ascii="Times New Roman" w:hAnsi="Times New Roman" w:cs="Times New Roman"/>
        </w:rPr>
        <w:t xml:space="preserve">eater extent. </w:t>
      </w:r>
      <w:r w:rsidR="0066359E">
        <w:rPr>
          <w:rFonts w:ascii="Times New Roman" w:hAnsi="Times New Roman" w:cs="Times New Roman"/>
        </w:rPr>
        <w:t>However,</w:t>
      </w:r>
      <w:r w:rsidR="00606AF5">
        <w:rPr>
          <w:rFonts w:ascii="Times New Roman" w:hAnsi="Times New Roman" w:cs="Times New Roman"/>
        </w:rPr>
        <w:t xml:space="preserve"> </w:t>
      </w:r>
      <w:r w:rsidR="003F0D27" w:rsidRPr="00480023">
        <w:rPr>
          <w:rFonts w:ascii="Times New Roman" w:hAnsi="Times New Roman" w:cs="Times New Roman"/>
        </w:rPr>
        <w:t xml:space="preserve">the </w:t>
      </w:r>
      <w:r w:rsidR="0017328F" w:rsidRPr="00480023">
        <w:rPr>
          <w:rFonts w:ascii="Times New Roman" w:hAnsi="Times New Roman" w:cs="Times New Roman"/>
        </w:rPr>
        <w:t xml:space="preserve">baseline result </w:t>
      </w:r>
      <w:r w:rsidR="002C134E" w:rsidRPr="00480023">
        <w:rPr>
          <w:rFonts w:ascii="Times New Roman" w:hAnsi="Times New Roman" w:cs="Times New Roman"/>
        </w:rPr>
        <w:t xml:space="preserve">of a </w:t>
      </w:r>
      <w:r w:rsidR="0017328F" w:rsidRPr="00480023">
        <w:rPr>
          <w:rFonts w:ascii="Times New Roman" w:hAnsi="Times New Roman" w:cs="Times New Roman"/>
        </w:rPr>
        <w:t xml:space="preserve">positive relationship between </w:t>
      </w:r>
      <w:r w:rsidR="003F0D27" w:rsidRPr="00480023">
        <w:rPr>
          <w:rFonts w:ascii="Times New Roman" w:hAnsi="Times New Roman" w:cs="Times New Roman"/>
        </w:rPr>
        <w:t xml:space="preserve">trade union membership </w:t>
      </w:r>
      <w:r w:rsidR="0017328F" w:rsidRPr="00480023">
        <w:rPr>
          <w:rFonts w:ascii="Times New Roman" w:hAnsi="Times New Roman" w:cs="Times New Roman"/>
        </w:rPr>
        <w:t xml:space="preserve">and experiencing </w:t>
      </w:r>
      <w:r w:rsidR="003F0D27" w:rsidRPr="00480023">
        <w:rPr>
          <w:rFonts w:ascii="Times New Roman" w:hAnsi="Times New Roman" w:cs="Times New Roman"/>
        </w:rPr>
        <w:t xml:space="preserve">reduced working hours or reduced wages </w:t>
      </w:r>
      <w:r w:rsidRPr="00480023">
        <w:rPr>
          <w:rFonts w:ascii="Times New Roman" w:hAnsi="Times New Roman" w:cs="Times New Roman"/>
        </w:rPr>
        <w:t xml:space="preserve">appears </w:t>
      </w:r>
      <w:r w:rsidR="0017328F" w:rsidRPr="00480023">
        <w:rPr>
          <w:rFonts w:ascii="Times New Roman" w:hAnsi="Times New Roman" w:cs="Times New Roman"/>
        </w:rPr>
        <w:t>to be independent of the depth of the cris</w:t>
      </w:r>
      <w:r w:rsidR="00C025D2" w:rsidRPr="00480023">
        <w:rPr>
          <w:rFonts w:ascii="Times New Roman" w:hAnsi="Times New Roman" w:cs="Times New Roman"/>
        </w:rPr>
        <w:t xml:space="preserve">is in CEE countries. </w:t>
      </w:r>
    </w:p>
    <w:p w14:paraId="6FB48AF2" w14:textId="77777777" w:rsidR="009564E8" w:rsidRDefault="009564E8" w:rsidP="00001405">
      <w:pPr>
        <w:spacing w:line="360" w:lineRule="auto"/>
        <w:rPr>
          <w:rFonts w:ascii="Times New Roman" w:eastAsia="Times New Roman" w:hAnsi="Times New Roman" w:cs="Times New Roman"/>
          <w:sz w:val="24"/>
          <w:szCs w:val="16"/>
        </w:rPr>
      </w:pPr>
    </w:p>
    <w:p w14:paraId="7C435747" w14:textId="77777777" w:rsidR="00341F5A" w:rsidRPr="00D4186D" w:rsidRDefault="00341F5A" w:rsidP="00001405">
      <w:pPr>
        <w:spacing w:line="360" w:lineRule="auto"/>
        <w:rPr>
          <w:rFonts w:eastAsia="Times New Roman"/>
          <w:i/>
          <w:sz w:val="24"/>
          <w:szCs w:val="16"/>
        </w:rPr>
      </w:pPr>
      <w:r w:rsidRPr="00D4186D">
        <w:rPr>
          <w:rFonts w:eastAsia="Times New Roman"/>
          <w:i/>
          <w:sz w:val="24"/>
          <w:szCs w:val="16"/>
        </w:rPr>
        <w:t>Robustness checks</w:t>
      </w:r>
    </w:p>
    <w:p w14:paraId="3E783841" w14:textId="77777777" w:rsidR="00341F5A" w:rsidRPr="00480023" w:rsidRDefault="00341F5A" w:rsidP="00001405">
      <w:pPr>
        <w:spacing w:line="360" w:lineRule="auto"/>
        <w:rPr>
          <w:rFonts w:ascii="Times New Roman" w:eastAsia="Times New Roman" w:hAnsi="Times New Roman" w:cs="Times New Roman"/>
          <w:sz w:val="24"/>
          <w:szCs w:val="16"/>
        </w:rPr>
      </w:pPr>
    </w:p>
    <w:p w14:paraId="2512DA06" w14:textId="367E0BA5" w:rsidR="009564E8" w:rsidRPr="00480023" w:rsidRDefault="002C134E" w:rsidP="00001405">
      <w:pPr>
        <w:spacing w:line="360" w:lineRule="auto"/>
        <w:rPr>
          <w:rFonts w:ascii="Times New Roman" w:eastAsia="Times New Roman" w:hAnsi="Times New Roman" w:cs="Times New Roman"/>
        </w:rPr>
      </w:pPr>
      <w:r w:rsidRPr="00480023">
        <w:rPr>
          <w:rFonts w:ascii="Times New Roman" w:eastAsia="Times New Roman" w:hAnsi="Times New Roman" w:cs="Times New Roman"/>
        </w:rPr>
        <w:t>Up to now, all our models were estim</w:t>
      </w:r>
      <w:r w:rsidR="00133F39" w:rsidRPr="00480023">
        <w:rPr>
          <w:rFonts w:ascii="Times New Roman" w:eastAsia="Times New Roman" w:hAnsi="Times New Roman" w:cs="Times New Roman"/>
        </w:rPr>
        <w:t>ated for the full set of twenty</w:t>
      </w:r>
      <w:r w:rsidR="003B7D38">
        <w:rPr>
          <w:rFonts w:ascii="Times New Roman" w:eastAsia="Times New Roman" w:hAnsi="Times New Roman" w:cs="Times New Roman"/>
        </w:rPr>
        <w:t xml:space="preserve"> </w:t>
      </w:r>
      <w:r w:rsidRPr="00480023">
        <w:rPr>
          <w:rFonts w:ascii="Times New Roman" w:eastAsia="Times New Roman" w:hAnsi="Times New Roman" w:cs="Times New Roman"/>
        </w:rPr>
        <w:t>one CEE countries</w:t>
      </w:r>
      <w:r w:rsidR="00713DAD" w:rsidRPr="00480023">
        <w:rPr>
          <w:rFonts w:ascii="Times New Roman" w:eastAsia="Times New Roman" w:hAnsi="Times New Roman" w:cs="Times New Roman"/>
        </w:rPr>
        <w:t xml:space="preserve"> </w:t>
      </w:r>
      <w:r w:rsidR="00713DAD">
        <w:rPr>
          <w:rFonts w:ascii="Times New Roman" w:eastAsia="Times New Roman" w:hAnsi="Times New Roman" w:cs="Times New Roman"/>
        </w:rPr>
        <w:t xml:space="preserve">included </w:t>
      </w:r>
      <w:r w:rsidRPr="00480023">
        <w:rPr>
          <w:rFonts w:ascii="Times New Roman" w:eastAsia="Times New Roman" w:hAnsi="Times New Roman" w:cs="Times New Roman"/>
        </w:rPr>
        <w:t>together</w:t>
      </w:r>
      <w:r w:rsidR="00713DAD">
        <w:rPr>
          <w:rFonts w:ascii="Times New Roman" w:eastAsia="Times New Roman" w:hAnsi="Times New Roman" w:cs="Times New Roman"/>
        </w:rPr>
        <w:t xml:space="preserve"> in the same sample</w:t>
      </w:r>
      <w:r w:rsidRPr="00480023">
        <w:rPr>
          <w:rFonts w:ascii="Times New Roman" w:eastAsia="Times New Roman" w:hAnsi="Times New Roman" w:cs="Times New Roman"/>
        </w:rPr>
        <w:t xml:space="preserve">. To examine the robustness of our </w:t>
      </w:r>
      <w:r w:rsidR="00133F39" w:rsidRPr="00480023">
        <w:rPr>
          <w:rFonts w:ascii="Times New Roman" w:eastAsia="Times New Roman" w:hAnsi="Times New Roman" w:cs="Times New Roman"/>
        </w:rPr>
        <w:t xml:space="preserve">baseline </w:t>
      </w:r>
      <w:r w:rsidRPr="00480023">
        <w:rPr>
          <w:rFonts w:ascii="Times New Roman" w:eastAsia="Times New Roman" w:hAnsi="Times New Roman" w:cs="Times New Roman"/>
        </w:rPr>
        <w:t>results, o</w:t>
      </w:r>
      <w:r w:rsidR="009564E8" w:rsidRPr="00480023">
        <w:rPr>
          <w:rFonts w:ascii="Times New Roman" w:eastAsia="Times New Roman" w:hAnsi="Times New Roman" w:cs="Times New Roman"/>
        </w:rPr>
        <w:t>ur final set of regressions</w:t>
      </w:r>
      <w:r w:rsidR="00334C20" w:rsidRPr="00480023">
        <w:rPr>
          <w:rFonts w:ascii="Times New Roman" w:eastAsia="Times New Roman" w:hAnsi="Times New Roman" w:cs="Times New Roman"/>
        </w:rPr>
        <w:t xml:space="preserve"> </w:t>
      </w:r>
      <w:r w:rsidR="00FF716F">
        <w:rPr>
          <w:rFonts w:ascii="Times New Roman" w:eastAsia="Times New Roman" w:hAnsi="Times New Roman" w:cs="Times New Roman"/>
        </w:rPr>
        <w:t xml:space="preserve">separately </w:t>
      </w:r>
      <w:r w:rsidR="00334C20" w:rsidRPr="00480023">
        <w:rPr>
          <w:rFonts w:ascii="Times New Roman" w:eastAsia="Times New Roman" w:hAnsi="Times New Roman" w:cs="Times New Roman"/>
        </w:rPr>
        <w:t>estimate</w:t>
      </w:r>
      <w:r w:rsidR="009564E8" w:rsidRPr="00480023">
        <w:rPr>
          <w:rFonts w:ascii="Times New Roman" w:eastAsia="Times New Roman" w:hAnsi="Times New Roman" w:cs="Times New Roman"/>
        </w:rPr>
        <w:t xml:space="preserve"> the baseline model</w:t>
      </w:r>
      <w:r w:rsidRPr="00480023">
        <w:rPr>
          <w:rFonts w:ascii="Times New Roman" w:eastAsia="Times New Roman" w:hAnsi="Times New Roman" w:cs="Times New Roman"/>
        </w:rPr>
        <w:t>s</w:t>
      </w:r>
      <w:r w:rsidR="009564E8" w:rsidRPr="00480023">
        <w:rPr>
          <w:rFonts w:ascii="Times New Roman" w:eastAsia="Times New Roman" w:hAnsi="Times New Roman" w:cs="Times New Roman"/>
        </w:rPr>
        <w:t xml:space="preserve"> for three geopolitical blocs: </w:t>
      </w:r>
      <w:r w:rsidRPr="00480023">
        <w:rPr>
          <w:rFonts w:ascii="Times New Roman" w:eastAsia="Times New Roman" w:hAnsi="Times New Roman" w:cs="Times New Roman"/>
        </w:rPr>
        <w:t>the E</w:t>
      </w:r>
      <w:r w:rsidR="009564E8" w:rsidRPr="00480023">
        <w:rPr>
          <w:rFonts w:ascii="Times New Roman" w:eastAsia="Times New Roman" w:hAnsi="Times New Roman" w:cs="Times New Roman"/>
        </w:rPr>
        <w:t>U</w:t>
      </w:r>
      <w:r w:rsidRPr="00480023">
        <w:rPr>
          <w:rFonts w:ascii="Times New Roman" w:eastAsia="Times New Roman" w:hAnsi="Times New Roman" w:cs="Times New Roman"/>
        </w:rPr>
        <w:t xml:space="preserve"> member states</w:t>
      </w:r>
      <w:r w:rsidR="009564E8" w:rsidRPr="00480023">
        <w:rPr>
          <w:rFonts w:ascii="Times New Roman" w:eastAsia="Times New Roman" w:hAnsi="Times New Roman" w:cs="Times New Roman"/>
        </w:rPr>
        <w:t xml:space="preserve">, </w:t>
      </w:r>
      <w:r w:rsidRPr="00480023">
        <w:rPr>
          <w:rFonts w:ascii="Times New Roman" w:eastAsia="Times New Roman" w:hAnsi="Times New Roman" w:cs="Times New Roman"/>
        </w:rPr>
        <w:t>the countries that aspire to join the EU in the foreseeable future</w:t>
      </w:r>
      <w:r w:rsidR="009564E8" w:rsidRPr="00480023">
        <w:rPr>
          <w:rFonts w:ascii="Times New Roman" w:eastAsia="Times New Roman" w:hAnsi="Times New Roman" w:cs="Times New Roman"/>
        </w:rPr>
        <w:t xml:space="preserve">, and </w:t>
      </w:r>
      <w:r w:rsidRPr="00480023">
        <w:rPr>
          <w:rFonts w:ascii="Times New Roman" w:eastAsia="Times New Roman" w:hAnsi="Times New Roman" w:cs="Times New Roman"/>
        </w:rPr>
        <w:t xml:space="preserve">the </w:t>
      </w:r>
      <w:r w:rsidR="009564E8" w:rsidRPr="00480023">
        <w:rPr>
          <w:rFonts w:ascii="Times New Roman" w:eastAsia="Times New Roman" w:hAnsi="Times New Roman" w:cs="Times New Roman"/>
        </w:rPr>
        <w:t xml:space="preserve">countries </w:t>
      </w:r>
      <w:r w:rsidRPr="00480023">
        <w:rPr>
          <w:rFonts w:ascii="Times New Roman" w:eastAsia="Times New Roman" w:hAnsi="Times New Roman" w:cs="Times New Roman"/>
        </w:rPr>
        <w:t xml:space="preserve">in </w:t>
      </w:r>
      <w:r w:rsidR="009564E8" w:rsidRPr="00480023">
        <w:rPr>
          <w:rFonts w:ascii="Times New Roman" w:eastAsia="Times New Roman" w:hAnsi="Times New Roman" w:cs="Times New Roman"/>
        </w:rPr>
        <w:t xml:space="preserve">the EU periphery. </w:t>
      </w:r>
      <w:r w:rsidR="00334C20" w:rsidRPr="00480023">
        <w:rPr>
          <w:rFonts w:ascii="Times New Roman" w:eastAsia="Times New Roman" w:hAnsi="Times New Roman" w:cs="Times New Roman"/>
        </w:rPr>
        <w:t>The results, reported in Table 3, suggest that in all three country group</w:t>
      </w:r>
      <w:r w:rsidR="00133F39" w:rsidRPr="00480023">
        <w:rPr>
          <w:rFonts w:ascii="Times New Roman" w:eastAsia="Times New Roman" w:hAnsi="Times New Roman" w:cs="Times New Roman"/>
        </w:rPr>
        <w:t>ing</w:t>
      </w:r>
      <w:r w:rsidR="00334C20" w:rsidRPr="00480023">
        <w:rPr>
          <w:rFonts w:ascii="Times New Roman" w:eastAsia="Times New Roman" w:hAnsi="Times New Roman" w:cs="Times New Roman"/>
        </w:rPr>
        <w:t xml:space="preserve">s trade union membership </w:t>
      </w:r>
      <w:r w:rsidR="00133F39" w:rsidRPr="00480023">
        <w:rPr>
          <w:rFonts w:ascii="Times New Roman" w:eastAsia="Times New Roman" w:hAnsi="Times New Roman" w:cs="Times New Roman"/>
        </w:rPr>
        <w:t xml:space="preserve">is correlated with a reduced probability </w:t>
      </w:r>
      <w:r w:rsidR="00334C20" w:rsidRPr="00480023">
        <w:rPr>
          <w:rFonts w:ascii="Times New Roman" w:eastAsia="Times New Roman" w:hAnsi="Times New Roman" w:cs="Times New Roman"/>
        </w:rPr>
        <w:t>of no longer working in the main job (Column 1). However, trade union members were less likely</w:t>
      </w:r>
      <w:r w:rsidR="00180846" w:rsidRPr="00480023">
        <w:rPr>
          <w:rFonts w:ascii="Times New Roman" w:eastAsia="Times New Roman" w:hAnsi="Times New Roman" w:cs="Times New Roman"/>
        </w:rPr>
        <w:t xml:space="preserve"> than non-members</w:t>
      </w:r>
      <w:r w:rsidR="00334C20" w:rsidRPr="00480023">
        <w:rPr>
          <w:rFonts w:ascii="Times New Roman" w:eastAsia="Times New Roman" w:hAnsi="Times New Roman" w:cs="Times New Roman"/>
        </w:rPr>
        <w:t xml:space="preserve"> to be fired or made redundant</w:t>
      </w:r>
      <w:r w:rsidR="00133F39" w:rsidRPr="00480023">
        <w:rPr>
          <w:rFonts w:ascii="Times New Roman" w:eastAsia="Times New Roman" w:hAnsi="Times New Roman" w:cs="Times New Roman"/>
        </w:rPr>
        <w:t xml:space="preserve"> only in the EU periphery – </w:t>
      </w:r>
      <w:r w:rsidR="00334C20" w:rsidRPr="00480023">
        <w:rPr>
          <w:rFonts w:ascii="Times New Roman" w:eastAsia="Times New Roman" w:hAnsi="Times New Roman" w:cs="Times New Roman"/>
        </w:rPr>
        <w:t>the marginal effects in the two other groups are negative but statistically insignificant</w:t>
      </w:r>
      <w:r w:rsidR="007661D8" w:rsidRPr="00480023">
        <w:rPr>
          <w:rFonts w:ascii="Times New Roman" w:eastAsia="Times New Roman" w:hAnsi="Times New Roman" w:cs="Times New Roman"/>
        </w:rPr>
        <w:t xml:space="preserve"> (Column 2)</w:t>
      </w:r>
      <w:r w:rsidR="00334C20" w:rsidRPr="00480023">
        <w:rPr>
          <w:rFonts w:ascii="Times New Roman" w:eastAsia="Times New Roman" w:hAnsi="Times New Roman" w:cs="Times New Roman"/>
        </w:rPr>
        <w:t xml:space="preserve">. </w:t>
      </w:r>
      <w:r w:rsidR="00133F39" w:rsidRPr="00480023">
        <w:rPr>
          <w:rFonts w:ascii="Times New Roman" w:eastAsia="Times New Roman" w:hAnsi="Times New Roman" w:cs="Times New Roman"/>
        </w:rPr>
        <w:t>Conversely, i</w:t>
      </w:r>
      <w:r w:rsidR="00180846" w:rsidRPr="00480023">
        <w:rPr>
          <w:rFonts w:ascii="Times New Roman" w:eastAsia="Times New Roman" w:hAnsi="Times New Roman" w:cs="Times New Roman"/>
        </w:rPr>
        <w:t xml:space="preserve">n the model explaining job loss of the head of household, the marginal effect of trade union membership is negative and significant in the new and aspiring EU </w:t>
      </w:r>
      <w:r w:rsidR="00133F39" w:rsidRPr="00480023">
        <w:rPr>
          <w:rFonts w:ascii="Times New Roman" w:eastAsia="Times New Roman" w:hAnsi="Times New Roman" w:cs="Times New Roman"/>
        </w:rPr>
        <w:t xml:space="preserve">countries, </w:t>
      </w:r>
      <w:r w:rsidR="00180846" w:rsidRPr="00480023">
        <w:rPr>
          <w:rFonts w:ascii="Times New Roman" w:eastAsia="Times New Roman" w:hAnsi="Times New Roman" w:cs="Times New Roman"/>
        </w:rPr>
        <w:t>but statistically insignificant</w:t>
      </w:r>
      <w:r w:rsidR="00557C35" w:rsidRPr="00480023">
        <w:rPr>
          <w:rFonts w:ascii="Times New Roman" w:eastAsia="Times New Roman" w:hAnsi="Times New Roman" w:cs="Times New Roman"/>
        </w:rPr>
        <w:t xml:space="preserve"> (</w:t>
      </w:r>
      <w:r w:rsidR="00133F39" w:rsidRPr="00480023">
        <w:rPr>
          <w:rFonts w:ascii="Times New Roman" w:eastAsia="Times New Roman" w:hAnsi="Times New Roman" w:cs="Times New Roman"/>
        </w:rPr>
        <w:t xml:space="preserve">although </w:t>
      </w:r>
      <w:r w:rsidR="00A45E6A" w:rsidRPr="00480023">
        <w:rPr>
          <w:rFonts w:ascii="Times New Roman" w:eastAsia="Times New Roman" w:hAnsi="Times New Roman" w:cs="Times New Roman"/>
        </w:rPr>
        <w:t xml:space="preserve">also </w:t>
      </w:r>
      <w:r w:rsidR="00557C35" w:rsidRPr="00480023">
        <w:rPr>
          <w:rFonts w:ascii="Times New Roman" w:eastAsia="Times New Roman" w:hAnsi="Times New Roman" w:cs="Times New Roman"/>
        </w:rPr>
        <w:t>negative)</w:t>
      </w:r>
      <w:r w:rsidR="00180846" w:rsidRPr="00480023">
        <w:rPr>
          <w:rFonts w:ascii="Times New Roman" w:eastAsia="Times New Roman" w:hAnsi="Times New Roman" w:cs="Times New Roman"/>
        </w:rPr>
        <w:t xml:space="preserve"> in the EU periphery</w:t>
      </w:r>
      <w:r w:rsidR="007661D8" w:rsidRPr="00480023">
        <w:rPr>
          <w:rFonts w:ascii="Times New Roman" w:eastAsia="Times New Roman" w:hAnsi="Times New Roman" w:cs="Times New Roman"/>
        </w:rPr>
        <w:t xml:space="preserve"> (Column 3)</w:t>
      </w:r>
      <w:r w:rsidR="00180846" w:rsidRPr="00480023">
        <w:rPr>
          <w:rFonts w:ascii="Times New Roman" w:eastAsia="Times New Roman" w:hAnsi="Times New Roman" w:cs="Times New Roman"/>
        </w:rPr>
        <w:t xml:space="preserve">. </w:t>
      </w:r>
      <w:r w:rsidR="00133F39" w:rsidRPr="00480023">
        <w:rPr>
          <w:rFonts w:ascii="Times New Roman" w:eastAsia="Times New Roman" w:hAnsi="Times New Roman" w:cs="Times New Roman"/>
        </w:rPr>
        <w:t xml:space="preserve">Taken together, it </w:t>
      </w:r>
      <w:r w:rsidR="00A45E6A" w:rsidRPr="00480023">
        <w:rPr>
          <w:rFonts w:ascii="Times New Roman" w:eastAsia="Times New Roman" w:hAnsi="Times New Roman" w:cs="Times New Roman"/>
        </w:rPr>
        <w:t>appears that</w:t>
      </w:r>
      <w:r w:rsidR="001414AD">
        <w:rPr>
          <w:rFonts w:ascii="Times New Roman" w:eastAsia="Times New Roman" w:hAnsi="Times New Roman" w:cs="Times New Roman"/>
        </w:rPr>
        <w:t>,</w:t>
      </w:r>
      <w:r w:rsidR="00A45E6A" w:rsidRPr="00480023">
        <w:rPr>
          <w:rFonts w:ascii="Times New Roman" w:eastAsia="Times New Roman" w:hAnsi="Times New Roman" w:cs="Times New Roman"/>
        </w:rPr>
        <w:t xml:space="preserve"> </w:t>
      </w:r>
      <w:r w:rsidR="00133F39" w:rsidRPr="00480023">
        <w:rPr>
          <w:rFonts w:ascii="Times New Roman" w:eastAsia="Times New Roman" w:hAnsi="Times New Roman" w:cs="Times New Roman"/>
        </w:rPr>
        <w:t xml:space="preserve">for some measure or another, the result of a reduced probability of losing one’s job among trade union members holds for all three geopolitical blocs. </w:t>
      </w:r>
    </w:p>
    <w:p w14:paraId="5F42EBCC" w14:textId="77777777" w:rsidR="00B06651" w:rsidRPr="00480023" w:rsidRDefault="00B06651" w:rsidP="00001405">
      <w:pPr>
        <w:spacing w:line="360" w:lineRule="auto"/>
        <w:rPr>
          <w:rFonts w:ascii="Times New Roman" w:eastAsia="Times New Roman" w:hAnsi="Times New Roman" w:cs="Times New Roman"/>
        </w:rPr>
      </w:pPr>
    </w:p>
    <w:p w14:paraId="255CE639" w14:textId="77777777" w:rsidR="00B06651" w:rsidRPr="00480023" w:rsidRDefault="00B06651" w:rsidP="00001405">
      <w:pPr>
        <w:spacing w:line="360" w:lineRule="auto"/>
        <w:jc w:val="center"/>
        <w:rPr>
          <w:rFonts w:ascii="Times New Roman" w:hAnsi="Times New Roman" w:cs="Times New Roman"/>
        </w:rPr>
      </w:pPr>
      <w:r w:rsidRPr="00480023">
        <w:rPr>
          <w:rFonts w:ascii="Times New Roman" w:eastAsia="Times New Roman" w:hAnsi="Times New Roman" w:cs="Times New Roman"/>
        </w:rPr>
        <w:t>[Table 3 about here]</w:t>
      </w:r>
    </w:p>
    <w:p w14:paraId="77F8EEDF" w14:textId="77777777" w:rsidR="00B06651" w:rsidRPr="00480023" w:rsidRDefault="00B06651" w:rsidP="00001405">
      <w:pPr>
        <w:spacing w:line="360" w:lineRule="auto"/>
        <w:rPr>
          <w:rFonts w:ascii="Times New Roman" w:eastAsia="Times New Roman" w:hAnsi="Times New Roman" w:cs="Times New Roman"/>
        </w:rPr>
      </w:pPr>
    </w:p>
    <w:p w14:paraId="6A56143A" w14:textId="41AF7D8B" w:rsidR="00C5318D" w:rsidRPr="00480023" w:rsidRDefault="00180846" w:rsidP="005A3532">
      <w:pPr>
        <w:spacing w:line="360" w:lineRule="auto"/>
        <w:ind w:firstLine="720"/>
        <w:rPr>
          <w:rFonts w:ascii="Times New Roman" w:eastAsia="Times New Roman" w:hAnsi="Times New Roman" w:cs="Times New Roman"/>
        </w:rPr>
      </w:pPr>
      <w:r w:rsidRPr="00480023">
        <w:rPr>
          <w:rFonts w:ascii="Times New Roman" w:eastAsia="Times New Roman" w:hAnsi="Times New Roman" w:cs="Times New Roman"/>
        </w:rPr>
        <w:t xml:space="preserve">More </w:t>
      </w:r>
      <w:r w:rsidR="00D37846" w:rsidRPr="00480023">
        <w:rPr>
          <w:rFonts w:ascii="Times New Roman" w:eastAsia="Times New Roman" w:hAnsi="Times New Roman" w:cs="Times New Roman"/>
        </w:rPr>
        <w:t xml:space="preserve">prominent </w:t>
      </w:r>
      <w:r w:rsidR="007661D8" w:rsidRPr="00480023">
        <w:rPr>
          <w:rFonts w:ascii="Times New Roman" w:eastAsia="Times New Roman" w:hAnsi="Times New Roman" w:cs="Times New Roman"/>
        </w:rPr>
        <w:t>country-group differences are obtained in the model</w:t>
      </w:r>
      <w:r w:rsidR="00FB36A5" w:rsidRPr="00480023">
        <w:rPr>
          <w:rFonts w:ascii="Times New Roman" w:eastAsia="Times New Roman" w:hAnsi="Times New Roman" w:cs="Times New Roman"/>
        </w:rPr>
        <w:t>s</w:t>
      </w:r>
      <w:r w:rsidR="007661D8" w:rsidRPr="00480023">
        <w:rPr>
          <w:rFonts w:ascii="Times New Roman" w:eastAsia="Times New Roman" w:hAnsi="Times New Roman" w:cs="Times New Roman"/>
        </w:rPr>
        <w:t xml:space="preserve"> </w:t>
      </w:r>
      <w:r w:rsidR="00133F39" w:rsidRPr="00480023">
        <w:rPr>
          <w:rFonts w:ascii="Times New Roman" w:eastAsia="Times New Roman" w:hAnsi="Times New Roman" w:cs="Times New Roman"/>
        </w:rPr>
        <w:t>explaining the other three individual labour market outcomes</w:t>
      </w:r>
      <w:r w:rsidR="001414AD">
        <w:rPr>
          <w:rFonts w:ascii="Times New Roman" w:eastAsia="Times New Roman" w:hAnsi="Times New Roman" w:cs="Times New Roman"/>
        </w:rPr>
        <w:t xml:space="preserve"> </w:t>
      </w:r>
      <w:r w:rsidR="005A2F16" w:rsidRPr="00480023">
        <w:rPr>
          <w:rFonts w:ascii="Times New Roman" w:eastAsia="Times New Roman" w:hAnsi="Times New Roman" w:cs="Times New Roman"/>
        </w:rPr>
        <w:t>(Columns 4-6)</w:t>
      </w:r>
      <w:r w:rsidR="007661D8" w:rsidRPr="00480023">
        <w:rPr>
          <w:rFonts w:ascii="Times New Roman" w:eastAsia="Times New Roman" w:hAnsi="Times New Roman" w:cs="Times New Roman"/>
        </w:rPr>
        <w:t xml:space="preserve">. </w:t>
      </w:r>
      <w:r w:rsidR="00D37846" w:rsidRPr="00480023">
        <w:rPr>
          <w:rFonts w:ascii="Times New Roman" w:eastAsia="Times New Roman" w:hAnsi="Times New Roman" w:cs="Times New Roman"/>
        </w:rPr>
        <w:t>For the new EU member</w:t>
      </w:r>
      <w:r w:rsidR="00771C91" w:rsidRPr="00480023">
        <w:rPr>
          <w:rFonts w:ascii="Times New Roman" w:eastAsia="Times New Roman" w:hAnsi="Times New Roman" w:cs="Times New Roman"/>
        </w:rPr>
        <w:t xml:space="preserve"> states, t</w:t>
      </w:r>
      <w:r w:rsidR="007661D8" w:rsidRPr="00480023">
        <w:rPr>
          <w:rFonts w:ascii="Times New Roman" w:eastAsia="Times New Roman" w:hAnsi="Times New Roman" w:cs="Times New Roman"/>
        </w:rPr>
        <w:t xml:space="preserve">he </w:t>
      </w:r>
      <w:r w:rsidR="005A2F16" w:rsidRPr="00480023">
        <w:rPr>
          <w:rFonts w:ascii="Times New Roman" w:eastAsia="Times New Roman" w:hAnsi="Times New Roman" w:cs="Times New Roman"/>
        </w:rPr>
        <w:t xml:space="preserve">marginal effect of </w:t>
      </w:r>
      <w:r w:rsidR="00133F39" w:rsidRPr="00480023">
        <w:rPr>
          <w:rFonts w:ascii="Times New Roman" w:eastAsia="Times New Roman" w:hAnsi="Times New Roman" w:cs="Times New Roman"/>
        </w:rPr>
        <w:t xml:space="preserve">the </w:t>
      </w:r>
      <w:r w:rsidR="007661D8" w:rsidRPr="00480023">
        <w:rPr>
          <w:rFonts w:ascii="Times New Roman" w:eastAsia="Times New Roman" w:hAnsi="Times New Roman" w:cs="Times New Roman"/>
        </w:rPr>
        <w:t>trade union membership</w:t>
      </w:r>
      <w:r w:rsidR="00D37846" w:rsidRPr="00480023">
        <w:rPr>
          <w:rFonts w:ascii="Times New Roman" w:eastAsia="Times New Roman" w:hAnsi="Times New Roman" w:cs="Times New Roman"/>
        </w:rPr>
        <w:t xml:space="preserve"> variable</w:t>
      </w:r>
      <w:r w:rsidR="007661D8" w:rsidRPr="00480023">
        <w:rPr>
          <w:rFonts w:ascii="Times New Roman" w:eastAsia="Times New Roman" w:hAnsi="Times New Roman" w:cs="Times New Roman"/>
        </w:rPr>
        <w:t xml:space="preserve"> is insignificant </w:t>
      </w:r>
      <w:r w:rsidR="005A2F16" w:rsidRPr="00480023">
        <w:rPr>
          <w:rFonts w:ascii="Times New Roman" w:eastAsia="Times New Roman" w:hAnsi="Times New Roman" w:cs="Times New Roman"/>
        </w:rPr>
        <w:t>in all three specifications</w:t>
      </w:r>
      <w:r w:rsidR="001414AD">
        <w:rPr>
          <w:rFonts w:ascii="Times New Roman" w:eastAsia="Times New Roman" w:hAnsi="Times New Roman" w:cs="Times New Roman"/>
        </w:rPr>
        <w:t>, meaning that union members are equally likely to</w:t>
      </w:r>
      <w:r w:rsidR="001414AD" w:rsidRPr="001414AD">
        <w:rPr>
          <w:rFonts w:ascii="Times New Roman" w:eastAsia="Times New Roman" w:hAnsi="Times New Roman" w:cs="Times New Roman"/>
        </w:rPr>
        <w:t xml:space="preserve"> </w:t>
      </w:r>
      <w:r w:rsidR="001414AD">
        <w:rPr>
          <w:rFonts w:ascii="Times New Roman" w:eastAsia="Times New Roman" w:hAnsi="Times New Roman" w:cs="Times New Roman"/>
        </w:rPr>
        <w:t>experience reduced working hours, delayed or suspended wages, or reduced wages as non-members</w:t>
      </w:r>
      <w:r w:rsidR="00771C91" w:rsidRPr="00480023">
        <w:rPr>
          <w:rFonts w:ascii="Times New Roman" w:eastAsia="Times New Roman" w:hAnsi="Times New Roman" w:cs="Times New Roman"/>
        </w:rPr>
        <w:t xml:space="preserve">. </w:t>
      </w:r>
      <w:r w:rsidR="00FC7013" w:rsidRPr="00480023">
        <w:rPr>
          <w:rFonts w:ascii="Times New Roman" w:eastAsia="Times New Roman" w:hAnsi="Times New Roman" w:cs="Times New Roman"/>
        </w:rPr>
        <w:t>In contrast, the marginal effect</w:t>
      </w:r>
      <w:r w:rsidR="00771C91" w:rsidRPr="00480023">
        <w:rPr>
          <w:rFonts w:ascii="Times New Roman" w:eastAsia="Times New Roman" w:hAnsi="Times New Roman" w:cs="Times New Roman"/>
        </w:rPr>
        <w:t xml:space="preserve"> </w:t>
      </w:r>
      <w:r w:rsidR="005A2F16" w:rsidRPr="00480023">
        <w:rPr>
          <w:rFonts w:ascii="Times New Roman" w:eastAsia="Times New Roman" w:hAnsi="Times New Roman" w:cs="Times New Roman"/>
        </w:rPr>
        <w:t>is positive</w:t>
      </w:r>
      <w:r w:rsidR="0066359E">
        <w:rPr>
          <w:rFonts w:ascii="Times New Roman" w:eastAsia="Times New Roman" w:hAnsi="Times New Roman" w:cs="Times New Roman"/>
        </w:rPr>
        <w:t xml:space="preserve">, statistically significant </w:t>
      </w:r>
      <w:r w:rsidR="001414AD">
        <w:rPr>
          <w:rFonts w:ascii="Times New Roman" w:eastAsia="Times New Roman" w:hAnsi="Times New Roman" w:cs="Times New Roman"/>
        </w:rPr>
        <w:t xml:space="preserve">and substantively </w:t>
      </w:r>
      <w:r w:rsidR="0066359E">
        <w:rPr>
          <w:rFonts w:ascii="Times New Roman" w:eastAsia="Times New Roman" w:hAnsi="Times New Roman" w:cs="Times New Roman"/>
        </w:rPr>
        <w:t>large</w:t>
      </w:r>
      <w:r w:rsidR="00FC7013" w:rsidRPr="00480023">
        <w:rPr>
          <w:rFonts w:ascii="Times New Roman" w:eastAsia="Times New Roman" w:hAnsi="Times New Roman" w:cs="Times New Roman"/>
        </w:rPr>
        <w:t xml:space="preserve"> </w:t>
      </w:r>
      <w:r w:rsidR="005A2F16" w:rsidRPr="00480023">
        <w:rPr>
          <w:rFonts w:ascii="Times New Roman" w:eastAsia="Times New Roman" w:hAnsi="Times New Roman" w:cs="Times New Roman"/>
        </w:rPr>
        <w:t xml:space="preserve">in </w:t>
      </w:r>
      <w:r w:rsidR="00D37846" w:rsidRPr="00480023">
        <w:rPr>
          <w:rFonts w:ascii="Times New Roman" w:eastAsia="Times New Roman" w:hAnsi="Times New Roman" w:cs="Times New Roman"/>
        </w:rPr>
        <w:t xml:space="preserve">all three </w:t>
      </w:r>
      <w:r w:rsidR="00133F39" w:rsidRPr="00480023">
        <w:rPr>
          <w:rFonts w:ascii="Times New Roman" w:eastAsia="Times New Roman" w:hAnsi="Times New Roman" w:cs="Times New Roman"/>
        </w:rPr>
        <w:t xml:space="preserve">models </w:t>
      </w:r>
      <w:r w:rsidR="00D37846" w:rsidRPr="00480023">
        <w:rPr>
          <w:rFonts w:ascii="Times New Roman" w:eastAsia="Times New Roman" w:hAnsi="Times New Roman" w:cs="Times New Roman"/>
        </w:rPr>
        <w:t xml:space="preserve">for the </w:t>
      </w:r>
      <w:r w:rsidR="005A2F16" w:rsidRPr="00480023">
        <w:rPr>
          <w:rFonts w:ascii="Times New Roman" w:eastAsia="Times New Roman" w:hAnsi="Times New Roman" w:cs="Times New Roman"/>
        </w:rPr>
        <w:t>countries aspiring to join the EU</w:t>
      </w:r>
      <w:r w:rsidR="00D37846" w:rsidRPr="00480023">
        <w:rPr>
          <w:rFonts w:ascii="Times New Roman" w:eastAsia="Times New Roman" w:hAnsi="Times New Roman" w:cs="Times New Roman"/>
        </w:rPr>
        <w:t>. In the EU pe</w:t>
      </w:r>
      <w:r w:rsidR="00133F39" w:rsidRPr="00480023">
        <w:rPr>
          <w:rFonts w:ascii="Times New Roman" w:eastAsia="Times New Roman" w:hAnsi="Times New Roman" w:cs="Times New Roman"/>
        </w:rPr>
        <w:t xml:space="preserve">riphery, </w:t>
      </w:r>
      <w:r w:rsidR="00D37846" w:rsidRPr="00480023">
        <w:rPr>
          <w:rFonts w:ascii="Times New Roman" w:eastAsia="Times New Roman" w:hAnsi="Times New Roman" w:cs="Times New Roman"/>
        </w:rPr>
        <w:t xml:space="preserve">trade union members are more likely than non-members to </w:t>
      </w:r>
      <w:r w:rsidR="00133F39" w:rsidRPr="00480023">
        <w:rPr>
          <w:rFonts w:ascii="Times New Roman" w:eastAsia="Times New Roman" w:hAnsi="Times New Roman" w:cs="Times New Roman"/>
        </w:rPr>
        <w:t xml:space="preserve">have </w:t>
      </w:r>
      <w:r w:rsidR="00D37846" w:rsidRPr="00480023">
        <w:rPr>
          <w:rFonts w:ascii="Times New Roman" w:eastAsia="Times New Roman" w:hAnsi="Times New Roman" w:cs="Times New Roman"/>
        </w:rPr>
        <w:t>experience</w:t>
      </w:r>
      <w:r w:rsidR="00133F39" w:rsidRPr="00480023">
        <w:rPr>
          <w:rFonts w:ascii="Times New Roman" w:eastAsia="Times New Roman" w:hAnsi="Times New Roman" w:cs="Times New Roman"/>
        </w:rPr>
        <w:t>d</w:t>
      </w:r>
      <w:r w:rsidR="00D37846" w:rsidRPr="00480023">
        <w:rPr>
          <w:rFonts w:ascii="Times New Roman" w:eastAsia="Times New Roman" w:hAnsi="Times New Roman" w:cs="Times New Roman"/>
        </w:rPr>
        <w:t xml:space="preserve"> </w:t>
      </w:r>
      <w:r w:rsidR="00133F39" w:rsidRPr="00480023">
        <w:rPr>
          <w:rFonts w:ascii="Times New Roman" w:eastAsia="Times New Roman" w:hAnsi="Times New Roman" w:cs="Times New Roman"/>
        </w:rPr>
        <w:t xml:space="preserve">a </w:t>
      </w:r>
      <w:r w:rsidR="00D37846" w:rsidRPr="00480023">
        <w:rPr>
          <w:rFonts w:ascii="Times New Roman" w:eastAsia="Times New Roman" w:hAnsi="Times New Roman" w:cs="Times New Roman"/>
        </w:rPr>
        <w:t>wage reduction</w:t>
      </w:r>
      <w:r w:rsidR="00133F39" w:rsidRPr="00480023">
        <w:rPr>
          <w:rFonts w:ascii="Times New Roman" w:eastAsia="Times New Roman" w:hAnsi="Times New Roman" w:cs="Times New Roman"/>
        </w:rPr>
        <w:t xml:space="preserve"> due to the crisis, but </w:t>
      </w:r>
      <w:r w:rsidR="00A45E6A" w:rsidRPr="00480023">
        <w:rPr>
          <w:rFonts w:ascii="Times New Roman" w:eastAsia="Times New Roman" w:hAnsi="Times New Roman" w:cs="Times New Roman"/>
        </w:rPr>
        <w:t xml:space="preserve">experienced </w:t>
      </w:r>
      <w:r w:rsidR="00133F39" w:rsidRPr="00480023">
        <w:rPr>
          <w:rFonts w:ascii="Times New Roman" w:eastAsia="Times New Roman" w:hAnsi="Times New Roman" w:cs="Times New Roman"/>
        </w:rPr>
        <w:t xml:space="preserve">neither reduced working hours nor </w:t>
      </w:r>
      <w:r w:rsidR="00D37846" w:rsidRPr="00480023">
        <w:rPr>
          <w:rFonts w:ascii="Times New Roman" w:eastAsia="Times New Roman" w:hAnsi="Times New Roman" w:cs="Times New Roman"/>
        </w:rPr>
        <w:t xml:space="preserve">delayed/suspended wages. </w:t>
      </w:r>
    </w:p>
    <w:p w14:paraId="60053995" w14:textId="26C59BCB" w:rsidR="000A707D" w:rsidRDefault="00133F39" w:rsidP="005A3532">
      <w:pPr>
        <w:spacing w:line="360" w:lineRule="auto"/>
        <w:ind w:firstLine="720"/>
        <w:rPr>
          <w:rFonts w:ascii="Times New Roman" w:eastAsia="Times New Roman" w:hAnsi="Times New Roman" w:cs="Times New Roman"/>
        </w:rPr>
      </w:pPr>
      <w:r w:rsidRPr="00480023">
        <w:rPr>
          <w:rFonts w:ascii="Times New Roman" w:eastAsia="Times New Roman" w:hAnsi="Times New Roman" w:cs="Times New Roman"/>
        </w:rPr>
        <w:t xml:space="preserve">To sum up, trade union members </w:t>
      </w:r>
      <w:r w:rsidR="00C5318D" w:rsidRPr="00480023">
        <w:rPr>
          <w:rFonts w:ascii="Times New Roman" w:eastAsia="Times New Roman" w:hAnsi="Times New Roman" w:cs="Times New Roman"/>
        </w:rPr>
        <w:t xml:space="preserve">were less likely </w:t>
      </w:r>
      <w:r w:rsidRPr="00480023">
        <w:rPr>
          <w:rFonts w:ascii="Times New Roman" w:eastAsia="Times New Roman" w:hAnsi="Times New Roman" w:cs="Times New Roman"/>
        </w:rPr>
        <w:t xml:space="preserve">than comparable non-members </w:t>
      </w:r>
      <w:r w:rsidR="00C5318D" w:rsidRPr="00480023">
        <w:rPr>
          <w:rFonts w:ascii="Times New Roman" w:eastAsia="Times New Roman" w:hAnsi="Times New Roman" w:cs="Times New Roman"/>
        </w:rPr>
        <w:t>to lose their jobs across the whole region of</w:t>
      </w:r>
      <w:r w:rsidRPr="00480023">
        <w:rPr>
          <w:rFonts w:ascii="Times New Roman" w:eastAsia="Times New Roman" w:hAnsi="Times New Roman" w:cs="Times New Roman"/>
        </w:rPr>
        <w:t xml:space="preserve"> Central and Eastern Europe. </w:t>
      </w:r>
      <w:r w:rsidR="0066359E">
        <w:rPr>
          <w:rFonts w:ascii="Times New Roman" w:eastAsia="Times New Roman" w:hAnsi="Times New Roman" w:cs="Times New Roman"/>
        </w:rPr>
        <w:t>However, a</w:t>
      </w:r>
      <w:r w:rsidR="006D28CB" w:rsidRPr="00480023">
        <w:rPr>
          <w:rFonts w:ascii="Times New Roman" w:eastAsia="Times New Roman" w:hAnsi="Times New Roman" w:cs="Times New Roman"/>
        </w:rPr>
        <w:t xml:space="preserve"> positive relationship between t</w:t>
      </w:r>
      <w:r w:rsidR="00C5318D" w:rsidRPr="00480023">
        <w:rPr>
          <w:rFonts w:ascii="Times New Roman" w:eastAsia="Times New Roman" w:hAnsi="Times New Roman" w:cs="Times New Roman"/>
        </w:rPr>
        <w:t xml:space="preserve">rade union membership </w:t>
      </w:r>
      <w:r w:rsidR="006D28CB" w:rsidRPr="00480023">
        <w:rPr>
          <w:rFonts w:ascii="Times New Roman" w:eastAsia="Times New Roman" w:hAnsi="Times New Roman" w:cs="Times New Roman"/>
        </w:rPr>
        <w:t xml:space="preserve">and </w:t>
      </w:r>
      <w:r w:rsidR="00C5318D" w:rsidRPr="00480023">
        <w:rPr>
          <w:rFonts w:ascii="Times New Roman" w:eastAsia="Times New Roman" w:hAnsi="Times New Roman" w:cs="Times New Roman"/>
        </w:rPr>
        <w:t>working reduced working</w:t>
      </w:r>
      <w:r w:rsidR="00DD1A55" w:rsidRPr="00480023">
        <w:rPr>
          <w:rFonts w:ascii="Times New Roman" w:eastAsia="Times New Roman" w:hAnsi="Times New Roman" w:cs="Times New Roman"/>
        </w:rPr>
        <w:t xml:space="preserve"> hours</w:t>
      </w:r>
      <w:r w:rsidR="006D28CB" w:rsidRPr="00480023">
        <w:rPr>
          <w:rFonts w:ascii="Times New Roman" w:eastAsia="Times New Roman" w:hAnsi="Times New Roman" w:cs="Times New Roman"/>
        </w:rPr>
        <w:t>,</w:t>
      </w:r>
      <w:r w:rsidR="00C5318D" w:rsidRPr="00480023">
        <w:rPr>
          <w:rFonts w:ascii="Times New Roman" w:eastAsia="Times New Roman" w:hAnsi="Times New Roman" w:cs="Times New Roman"/>
        </w:rPr>
        <w:t xml:space="preserve"> </w:t>
      </w:r>
      <w:r w:rsidR="006D28CB" w:rsidRPr="00480023">
        <w:rPr>
          <w:rFonts w:ascii="Times New Roman" w:eastAsia="Times New Roman" w:hAnsi="Times New Roman" w:cs="Times New Roman"/>
        </w:rPr>
        <w:t xml:space="preserve">as well as experiencing </w:t>
      </w:r>
      <w:r w:rsidR="00DD1A55" w:rsidRPr="00480023">
        <w:rPr>
          <w:rFonts w:ascii="Times New Roman" w:eastAsia="Times New Roman" w:hAnsi="Times New Roman" w:cs="Times New Roman"/>
        </w:rPr>
        <w:t>delayed/suspended wages</w:t>
      </w:r>
      <w:r w:rsidR="006D28CB" w:rsidRPr="00480023">
        <w:rPr>
          <w:rFonts w:ascii="Times New Roman" w:eastAsia="Times New Roman" w:hAnsi="Times New Roman" w:cs="Times New Roman"/>
        </w:rPr>
        <w:t>, i</w:t>
      </w:r>
      <w:r w:rsidR="00DD1A55" w:rsidRPr="00480023">
        <w:rPr>
          <w:rFonts w:ascii="Times New Roman" w:eastAsia="Times New Roman" w:hAnsi="Times New Roman" w:cs="Times New Roman"/>
        </w:rPr>
        <w:t xml:space="preserve">s observed only </w:t>
      </w:r>
      <w:r w:rsidR="006D28CB" w:rsidRPr="00480023">
        <w:rPr>
          <w:rFonts w:ascii="Times New Roman" w:eastAsia="Times New Roman" w:hAnsi="Times New Roman" w:cs="Times New Roman"/>
        </w:rPr>
        <w:t xml:space="preserve">for </w:t>
      </w:r>
      <w:r w:rsidR="00DD1A55" w:rsidRPr="00480023">
        <w:rPr>
          <w:rFonts w:ascii="Times New Roman" w:eastAsia="Times New Roman" w:hAnsi="Times New Roman" w:cs="Times New Roman"/>
        </w:rPr>
        <w:t>the aspiring EU states of Western Balkans. Finally, the positive association between trade union membership</w:t>
      </w:r>
      <w:bookmarkStart w:id="8" w:name="h.13sj8k2mrf36" w:colFirst="0" w:colLast="0"/>
      <w:bookmarkEnd w:id="8"/>
      <w:r w:rsidR="00DD1A55" w:rsidRPr="00480023">
        <w:rPr>
          <w:rFonts w:ascii="Times New Roman" w:eastAsia="Times New Roman" w:hAnsi="Times New Roman" w:cs="Times New Roman"/>
        </w:rPr>
        <w:t xml:space="preserve"> and reduced wages </w:t>
      </w:r>
      <w:r w:rsidR="006D28CB" w:rsidRPr="00480023">
        <w:rPr>
          <w:rFonts w:ascii="Times New Roman" w:eastAsia="Times New Roman" w:hAnsi="Times New Roman" w:cs="Times New Roman"/>
        </w:rPr>
        <w:t>observed in the pooled sample is</w:t>
      </w:r>
      <w:r w:rsidR="00DD1A55" w:rsidRPr="00480023">
        <w:rPr>
          <w:rFonts w:ascii="Times New Roman" w:eastAsia="Times New Roman" w:hAnsi="Times New Roman" w:cs="Times New Roman"/>
        </w:rPr>
        <w:t xml:space="preserve"> driven by the Western Balkans and </w:t>
      </w:r>
      <w:r w:rsidR="006D28CB" w:rsidRPr="00480023">
        <w:rPr>
          <w:rFonts w:ascii="Times New Roman" w:eastAsia="Times New Roman" w:hAnsi="Times New Roman" w:cs="Times New Roman"/>
        </w:rPr>
        <w:t xml:space="preserve">the countries of </w:t>
      </w:r>
      <w:r w:rsidR="00DD1A55" w:rsidRPr="00480023">
        <w:rPr>
          <w:rFonts w:ascii="Times New Roman" w:eastAsia="Times New Roman" w:hAnsi="Times New Roman" w:cs="Times New Roman"/>
        </w:rPr>
        <w:t xml:space="preserve">the EU periphery. </w:t>
      </w:r>
      <w:bookmarkStart w:id="9" w:name="h.8pxlbs2tqcde" w:colFirst="0" w:colLast="0"/>
      <w:bookmarkEnd w:id="9"/>
      <w:r w:rsidR="0066359E">
        <w:rPr>
          <w:rFonts w:ascii="Times New Roman" w:eastAsia="Times New Roman" w:hAnsi="Times New Roman" w:cs="Times New Roman"/>
        </w:rPr>
        <w:t>These differences across the three geopolitical groups are intriguing</w:t>
      </w:r>
      <w:r w:rsidR="00AA7646">
        <w:rPr>
          <w:rFonts w:ascii="Times New Roman" w:eastAsia="Times New Roman" w:hAnsi="Times New Roman" w:cs="Times New Roman"/>
        </w:rPr>
        <w:t xml:space="preserve"> and require further analysis which is beyond the scope of this paper.</w:t>
      </w:r>
    </w:p>
    <w:p w14:paraId="4B74D8B0" w14:textId="77777777" w:rsidR="00240663" w:rsidRDefault="00240663" w:rsidP="00001405">
      <w:pPr>
        <w:spacing w:line="360" w:lineRule="auto"/>
        <w:rPr>
          <w:rFonts w:ascii="Times New Roman" w:eastAsia="Times New Roman" w:hAnsi="Times New Roman" w:cs="Times New Roman"/>
        </w:rPr>
      </w:pPr>
    </w:p>
    <w:p w14:paraId="1DEB5515" w14:textId="77777777" w:rsidR="00240663" w:rsidRPr="000A707D" w:rsidRDefault="00240663" w:rsidP="00001405">
      <w:pPr>
        <w:spacing w:line="360" w:lineRule="auto"/>
        <w:rPr>
          <w:rFonts w:ascii="Times New Roman" w:eastAsia="Times New Roman" w:hAnsi="Times New Roman" w:cs="Times New Roman"/>
        </w:rPr>
      </w:pPr>
    </w:p>
    <w:p w14:paraId="128C4686" w14:textId="77777777" w:rsidR="006F7083" w:rsidRDefault="006F7083" w:rsidP="006F7083">
      <w:pPr>
        <w:spacing w:line="360" w:lineRule="auto"/>
        <w:rPr>
          <w:rFonts w:eastAsia="Times New Roman"/>
          <w:b/>
          <w:sz w:val="24"/>
          <w:szCs w:val="24"/>
        </w:rPr>
      </w:pPr>
      <w:r>
        <w:rPr>
          <w:rFonts w:eastAsia="Times New Roman"/>
          <w:b/>
          <w:sz w:val="24"/>
          <w:szCs w:val="24"/>
        </w:rPr>
        <w:t>Conclusion</w:t>
      </w:r>
    </w:p>
    <w:p w14:paraId="2A7A3C9A" w14:textId="77777777" w:rsidR="006F7083" w:rsidRPr="00F26182" w:rsidRDefault="006F7083" w:rsidP="006F7083">
      <w:pPr>
        <w:spacing w:line="360" w:lineRule="auto"/>
        <w:rPr>
          <w:rFonts w:eastAsia="Times New Roman"/>
          <w:b/>
          <w:sz w:val="24"/>
          <w:szCs w:val="24"/>
        </w:rPr>
      </w:pPr>
    </w:p>
    <w:p w14:paraId="25442CE1" w14:textId="516FE9B4" w:rsidR="006F7083" w:rsidRDefault="006F7083" w:rsidP="006F7083">
      <w:pPr>
        <w:spacing w:line="360" w:lineRule="auto"/>
        <w:rPr>
          <w:rFonts w:ascii="Times New Roman" w:eastAsia="Times New Roman" w:hAnsi="Times New Roman" w:cs="Times New Roman"/>
        </w:rPr>
      </w:pPr>
      <w:r>
        <w:rPr>
          <w:rFonts w:ascii="Times New Roman" w:eastAsia="Times New Roman" w:hAnsi="Times New Roman" w:cs="Times New Roman"/>
        </w:rPr>
        <w:t xml:space="preserve">This paper has studied the question of whether trade unions protected their members from the adverse effects of the global economic crisis in the post-socialist countries of Central and Eastern Europe. In doing so, it addressed two gaps in the </w:t>
      </w:r>
      <w:r w:rsidRPr="00AD16E1">
        <w:rPr>
          <w:rFonts w:ascii="Times New Roman" w:eastAsia="Times New Roman" w:hAnsi="Times New Roman" w:cs="Times New Roman"/>
        </w:rPr>
        <w:t>literature</w:t>
      </w:r>
      <w:r>
        <w:rPr>
          <w:rFonts w:ascii="Times New Roman" w:eastAsia="Times New Roman" w:hAnsi="Times New Roman" w:cs="Times New Roman"/>
        </w:rPr>
        <w:t>: f</w:t>
      </w:r>
      <w:r w:rsidRPr="00AD16E1">
        <w:rPr>
          <w:rFonts w:ascii="Times New Roman" w:eastAsia="Times New Roman" w:hAnsi="Times New Roman" w:cs="Times New Roman"/>
        </w:rPr>
        <w:t xml:space="preserve">irst, it </w:t>
      </w:r>
      <w:r>
        <w:rPr>
          <w:rFonts w:ascii="Times New Roman" w:eastAsia="Times New Roman" w:hAnsi="Times New Roman" w:cs="Times New Roman"/>
        </w:rPr>
        <w:t xml:space="preserve">examined the relevance of trade unions for individual workers in an under-explored part of the </w:t>
      </w:r>
      <w:r w:rsidRPr="00AD16E1">
        <w:rPr>
          <w:rFonts w:ascii="Times New Roman" w:eastAsia="Times New Roman" w:hAnsi="Times New Roman" w:cs="Times New Roman"/>
        </w:rPr>
        <w:t>worl</w:t>
      </w:r>
      <w:r>
        <w:rPr>
          <w:rFonts w:ascii="Times New Roman" w:eastAsia="Times New Roman" w:hAnsi="Times New Roman" w:cs="Times New Roman"/>
        </w:rPr>
        <w:t>d, the post-socialist European economies; and, second, it explicitly dealt</w:t>
      </w:r>
      <w:r w:rsidRPr="00AD16E1">
        <w:rPr>
          <w:rFonts w:ascii="Times New Roman" w:eastAsia="Times New Roman" w:hAnsi="Times New Roman" w:cs="Times New Roman"/>
        </w:rPr>
        <w:t xml:space="preserve"> with a specific time period, the recent global eco</w:t>
      </w:r>
      <w:r>
        <w:rPr>
          <w:rFonts w:ascii="Times New Roman" w:eastAsia="Times New Roman" w:hAnsi="Times New Roman" w:cs="Times New Roman"/>
        </w:rPr>
        <w:t>nomic crisis, and investigated</w:t>
      </w:r>
      <w:r w:rsidRPr="00AD16E1">
        <w:rPr>
          <w:rFonts w:ascii="Times New Roman" w:eastAsia="Times New Roman" w:hAnsi="Times New Roman" w:cs="Times New Roman"/>
        </w:rPr>
        <w:t xml:space="preserve"> if and how trade unions protected their members from </w:t>
      </w:r>
      <w:r>
        <w:rPr>
          <w:rFonts w:ascii="Times New Roman" w:eastAsia="Times New Roman" w:hAnsi="Times New Roman" w:cs="Times New Roman"/>
        </w:rPr>
        <w:t>its adverse effects</w:t>
      </w:r>
      <w:r w:rsidRPr="00AD16E1">
        <w:rPr>
          <w:rFonts w:ascii="Times New Roman" w:eastAsia="Times New Roman" w:hAnsi="Times New Roman" w:cs="Times New Roman"/>
        </w:rPr>
        <w:t xml:space="preserve">. </w:t>
      </w:r>
      <w:r>
        <w:rPr>
          <w:rFonts w:ascii="Times New Roman" w:eastAsia="Times New Roman" w:hAnsi="Times New Roman" w:cs="Times New Roman"/>
        </w:rPr>
        <w:t xml:space="preserve">The regression analysis of the relationship between individual trade union membership and the probability of being affected by </w:t>
      </w:r>
      <w:r w:rsidR="00972861">
        <w:rPr>
          <w:rFonts w:ascii="Times New Roman" w:eastAsia="Times New Roman" w:hAnsi="Times New Roman" w:cs="Times New Roman"/>
        </w:rPr>
        <w:t xml:space="preserve">the </w:t>
      </w:r>
      <w:r>
        <w:rPr>
          <w:rFonts w:ascii="Times New Roman" w:eastAsia="Times New Roman" w:hAnsi="Times New Roman" w:cs="Times New Roman"/>
        </w:rPr>
        <w:t xml:space="preserve">crisis was based on data from a large </w:t>
      </w:r>
      <w:r w:rsidRPr="00AD16E1">
        <w:rPr>
          <w:rFonts w:ascii="Times New Roman" w:eastAsia="Times New Roman" w:hAnsi="Times New Roman" w:cs="Times New Roman"/>
        </w:rPr>
        <w:t xml:space="preserve">representative </w:t>
      </w:r>
      <w:r>
        <w:rPr>
          <w:rFonts w:ascii="Times New Roman" w:eastAsia="Times New Roman" w:hAnsi="Times New Roman" w:cs="Times New Roman"/>
        </w:rPr>
        <w:t xml:space="preserve">survey conducted in twenty one Central </w:t>
      </w:r>
      <w:r w:rsidR="005A3532">
        <w:rPr>
          <w:rFonts w:ascii="Times New Roman" w:eastAsia="Times New Roman" w:hAnsi="Times New Roman" w:cs="Times New Roman"/>
        </w:rPr>
        <w:t>and Eastern European countries.</w:t>
      </w:r>
    </w:p>
    <w:p w14:paraId="4CECF716" w14:textId="7E910F63" w:rsidR="006F7083" w:rsidRDefault="006F7083" w:rsidP="005A3532">
      <w:pPr>
        <w:spacing w:line="360" w:lineRule="auto"/>
        <w:ind w:firstLine="720"/>
        <w:rPr>
          <w:rFonts w:ascii="Times New Roman" w:eastAsia="Times New Roman" w:hAnsi="Times New Roman" w:cs="Times New Roman"/>
        </w:rPr>
      </w:pPr>
      <w:r>
        <w:rPr>
          <w:rFonts w:ascii="Times New Roman" w:eastAsia="Times New Roman" w:hAnsi="Times New Roman" w:cs="Times New Roman"/>
        </w:rPr>
        <w:t>Our results indicate that, during the recent crisis, union members in the post-socialist countries were less likely than similar non-members to lose their jobs, but more likely to experience a reduction in their working hours and salary. These findings are consistent with the existence of concession bargaining during the crisis, where trade unions exchanged a reduction in their members’ overall pay for job security. We also find that the larger the decline in a country’s GDP, the less likely union members are to lose their jobs. Considering regional differences, we find that union members were less likely than non-members to lose their jobs across the whole European post-socialist space – in the countries which have recently joined the EU, in the aspiring EU member states, and in the countries on the European periphery. However, a greater probability of receiving a salary reduction among members was only observed in the aspiring EU states and on the European periphery.</w:t>
      </w:r>
    </w:p>
    <w:p w14:paraId="25551BE9" w14:textId="5BC3142F" w:rsidR="00A71F2F" w:rsidRDefault="00A71F2F" w:rsidP="00A71F2F">
      <w:pPr>
        <w:spacing w:line="360" w:lineRule="auto"/>
        <w:ind w:firstLine="720"/>
        <w:rPr>
          <w:rFonts w:ascii="Times New Roman" w:eastAsia="Times New Roman" w:hAnsi="Times New Roman" w:cs="Times New Roman"/>
        </w:rPr>
      </w:pPr>
      <w:r>
        <w:rPr>
          <w:rFonts w:ascii="Times New Roman" w:eastAsia="Times New Roman" w:hAnsi="Times New Roman" w:cs="Times New Roman"/>
        </w:rPr>
        <w:t>Taken together, our results challenge the general view that trade unions in Central and Eastern Europe are weak and irrelevant. Corroborating the conclusions from recent empirical research in this area (e.g., Magda et al., 2012), it appears that unions in the post-socialist countries have been successful in protecting their members from job losses during the crisis and that they have done so more effectively in countries that experienced worse economic conditions. One implication of these findings is that the crisis may have increased the relevance of union membership in the eyes of individual workers, which eventually could convince more workers to join a union. Kallaste and Woolfson (2009) have recently pointed out that a sizable group of workers in the post-socialist countries are undecided about joining a union, since they do not know what role unions play and if they can effectively represent their members’ interests. The results of our paper indicate that unions do matter for individual workers and that, with appropriate organizing drives, the large decline in membership observed in the last two decades could be reversed. This opens new questions: Have workers become better informed after the crisis about what trade unions do? Has trust in unions increased? Has actual membership increased, especially in the countries and sectors which suffered most from the crisis? These questions are left for future research.</w:t>
      </w:r>
    </w:p>
    <w:p w14:paraId="1DB5C659" w14:textId="14E07604" w:rsidR="006F7083" w:rsidRDefault="009569E1" w:rsidP="005A3532">
      <w:pPr>
        <w:spacing w:line="360" w:lineRule="auto"/>
        <w:ind w:firstLine="720"/>
        <w:rPr>
          <w:rFonts w:ascii="Times New Roman" w:eastAsia="Times New Roman" w:hAnsi="Times New Roman" w:cs="Times New Roman"/>
        </w:rPr>
      </w:pPr>
      <w:r>
        <w:rPr>
          <w:rFonts w:ascii="Times New Roman" w:eastAsia="Times New Roman" w:hAnsi="Times New Roman" w:cs="Times New Roman"/>
        </w:rPr>
        <w:t>Finally, we should note that o</w:t>
      </w:r>
      <w:r w:rsidR="006F7083">
        <w:rPr>
          <w:rFonts w:ascii="Times New Roman" w:eastAsia="Times New Roman" w:hAnsi="Times New Roman" w:cs="Times New Roman"/>
        </w:rPr>
        <w:t xml:space="preserve">ur work is not without limitations. First, the evidence we provide can only be suggestive for the hypotheses we test. Exact causal effects of union membership on the probability of being affected by the crisis cannot be identified with cross-sectional data. This is an endemic problem in the literature studying the union impact on labour market outcomes (Bryson, 2014), since the process of becoming a trade union member is not random and there could be unobserved worker characteristics which drive both the selection into union membership and the likelihood of being affected by the crisis. Future research would need to make use of richer – preferably longitudinal – data, which would allow controlling for such confounding effects. </w:t>
      </w:r>
    </w:p>
    <w:p w14:paraId="3D6E3437" w14:textId="3BF4EA83" w:rsidR="0080197F" w:rsidRPr="005A3532" w:rsidRDefault="006F7083" w:rsidP="005A3532">
      <w:pPr>
        <w:spacing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Second, our study looks at the overall relationship between union membership and specific labour market outcomes across twenty one Central and East European countries. A focus on such a broad region does not enable a more detailed look at the specific ways trade unions and the overall industrial relations systems function in each of these countries. Although we have identified some similarities and differences in the relationships of interest between the three geo-political blocs of the region, more work – both quantitative and qualitative – is necessary to explain these results and uncover any differences between individual countries. </w:t>
      </w:r>
    </w:p>
    <w:p w14:paraId="747B77DE" w14:textId="77777777" w:rsidR="008F0616" w:rsidRPr="00480023" w:rsidRDefault="008F0616">
      <w:pPr>
        <w:rPr>
          <w:rFonts w:ascii="Times New Roman" w:hAnsi="Times New Roman" w:cs="Times New Roman"/>
        </w:rPr>
      </w:pPr>
    </w:p>
    <w:p w14:paraId="3BEE5664" w14:textId="77777777" w:rsidR="008F0616" w:rsidRPr="00480023" w:rsidRDefault="008F0616">
      <w:pPr>
        <w:rPr>
          <w:rFonts w:ascii="Times New Roman" w:hAnsi="Times New Roman" w:cs="Times New Roman"/>
        </w:rPr>
      </w:pPr>
    </w:p>
    <w:p w14:paraId="417511B2" w14:textId="77777777" w:rsidR="008F0616" w:rsidRPr="00480023" w:rsidRDefault="008F0616">
      <w:pPr>
        <w:rPr>
          <w:rFonts w:ascii="Times New Roman" w:hAnsi="Times New Roman" w:cs="Times New Roman"/>
        </w:rPr>
      </w:pPr>
    </w:p>
    <w:p w14:paraId="4334AB90" w14:textId="77777777" w:rsidR="008F0616" w:rsidRPr="00480023" w:rsidRDefault="008F0616">
      <w:pPr>
        <w:rPr>
          <w:rFonts w:ascii="Times New Roman" w:hAnsi="Times New Roman" w:cs="Times New Roman"/>
        </w:rPr>
      </w:pPr>
    </w:p>
    <w:p w14:paraId="56A67B3E" w14:textId="77777777" w:rsidR="00627E43" w:rsidRDefault="00627E43">
      <w:pPr>
        <w:spacing w:line="240" w:lineRule="auto"/>
        <w:rPr>
          <w:rFonts w:ascii="Times New Roman" w:hAnsi="Times New Roman" w:cs="Times New Roman"/>
        </w:rPr>
      </w:pPr>
    </w:p>
    <w:p w14:paraId="62644B7B" w14:textId="77777777" w:rsidR="00B962A3" w:rsidRDefault="00B962A3">
      <w:pPr>
        <w:spacing w:line="240" w:lineRule="auto"/>
        <w:rPr>
          <w:rFonts w:ascii="Times New Roman" w:hAnsi="Times New Roman" w:cs="Times New Roman"/>
        </w:rPr>
      </w:pPr>
    </w:p>
    <w:p w14:paraId="6D801BDF" w14:textId="77777777" w:rsidR="00C973D1" w:rsidRDefault="00C973D1">
      <w:pPr>
        <w:spacing w:line="240" w:lineRule="auto"/>
        <w:rPr>
          <w:rFonts w:ascii="Times New Roman" w:hAnsi="Times New Roman" w:cs="Times New Roman"/>
        </w:rPr>
      </w:pPr>
    </w:p>
    <w:p w14:paraId="002E41EB" w14:textId="77777777" w:rsidR="0050268C" w:rsidRDefault="0050268C">
      <w:pPr>
        <w:spacing w:line="240" w:lineRule="auto"/>
        <w:rPr>
          <w:rFonts w:ascii="Times New Roman" w:hAnsi="Times New Roman" w:cs="Times New Roman"/>
        </w:rPr>
      </w:pPr>
    </w:p>
    <w:p w14:paraId="09A371BF" w14:textId="77777777" w:rsidR="0050268C" w:rsidRDefault="0050268C">
      <w:pPr>
        <w:spacing w:line="240" w:lineRule="auto"/>
        <w:rPr>
          <w:rFonts w:ascii="Times New Roman" w:hAnsi="Times New Roman" w:cs="Times New Roman"/>
        </w:rPr>
      </w:pPr>
    </w:p>
    <w:p w14:paraId="5E4F67A8" w14:textId="77777777" w:rsidR="0050268C" w:rsidRDefault="0050268C">
      <w:pPr>
        <w:spacing w:line="240" w:lineRule="auto"/>
        <w:rPr>
          <w:rFonts w:ascii="Times New Roman" w:hAnsi="Times New Roman" w:cs="Times New Roman"/>
        </w:rPr>
      </w:pPr>
    </w:p>
    <w:p w14:paraId="274873E3" w14:textId="77777777" w:rsidR="0050268C" w:rsidRDefault="0050268C">
      <w:pPr>
        <w:spacing w:line="240" w:lineRule="auto"/>
        <w:rPr>
          <w:rFonts w:ascii="Times New Roman" w:hAnsi="Times New Roman" w:cs="Times New Roman"/>
        </w:rPr>
      </w:pPr>
    </w:p>
    <w:p w14:paraId="21928A2F" w14:textId="77777777" w:rsidR="0050268C" w:rsidRDefault="0050268C">
      <w:pPr>
        <w:spacing w:line="240" w:lineRule="auto"/>
        <w:rPr>
          <w:rFonts w:ascii="Times New Roman" w:hAnsi="Times New Roman" w:cs="Times New Roman"/>
        </w:rPr>
      </w:pPr>
    </w:p>
    <w:p w14:paraId="0DCBE1D4" w14:textId="77777777" w:rsidR="0050268C" w:rsidRDefault="0050268C">
      <w:pPr>
        <w:spacing w:line="240" w:lineRule="auto"/>
        <w:rPr>
          <w:rFonts w:ascii="Times New Roman" w:hAnsi="Times New Roman" w:cs="Times New Roman"/>
        </w:rPr>
      </w:pPr>
    </w:p>
    <w:p w14:paraId="61A330B2" w14:textId="77777777" w:rsidR="0050268C" w:rsidRDefault="0050268C">
      <w:pPr>
        <w:spacing w:line="240" w:lineRule="auto"/>
        <w:rPr>
          <w:rFonts w:ascii="Times New Roman" w:hAnsi="Times New Roman" w:cs="Times New Roman"/>
        </w:rPr>
      </w:pPr>
    </w:p>
    <w:p w14:paraId="4C8FFCB9" w14:textId="77777777" w:rsidR="0050268C" w:rsidRDefault="0050268C">
      <w:pPr>
        <w:spacing w:line="240" w:lineRule="auto"/>
        <w:rPr>
          <w:rFonts w:ascii="Times New Roman" w:hAnsi="Times New Roman" w:cs="Times New Roman"/>
        </w:rPr>
      </w:pPr>
    </w:p>
    <w:p w14:paraId="4ADF19CD" w14:textId="77777777" w:rsidR="0050268C" w:rsidRDefault="0050268C">
      <w:pPr>
        <w:spacing w:line="240" w:lineRule="auto"/>
        <w:rPr>
          <w:rFonts w:ascii="Times New Roman" w:hAnsi="Times New Roman" w:cs="Times New Roman"/>
        </w:rPr>
      </w:pPr>
    </w:p>
    <w:p w14:paraId="6BEDAA15" w14:textId="77777777" w:rsidR="0050268C" w:rsidRDefault="0050268C">
      <w:pPr>
        <w:spacing w:line="240" w:lineRule="auto"/>
        <w:rPr>
          <w:rFonts w:ascii="Times New Roman" w:hAnsi="Times New Roman" w:cs="Times New Roman"/>
        </w:rPr>
      </w:pPr>
    </w:p>
    <w:p w14:paraId="17A2D4F4" w14:textId="77777777" w:rsidR="0050268C" w:rsidRDefault="0050268C">
      <w:pPr>
        <w:spacing w:line="240" w:lineRule="auto"/>
        <w:rPr>
          <w:rFonts w:ascii="Times New Roman" w:hAnsi="Times New Roman" w:cs="Times New Roman"/>
        </w:rPr>
      </w:pPr>
    </w:p>
    <w:p w14:paraId="5CD048B7" w14:textId="77777777" w:rsidR="0050268C" w:rsidRDefault="0050268C">
      <w:pPr>
        <w:spacing w:line="240" w:lineRule="auto"/>
        <w:rPr>
          <w:rFonts w:ascii="Times New Roman" w:hAnsi="Times New Roman" w:cs="Times New Roman"/>
        </w:rPr>
      </w:pPr>
    </w:p>
    <w:p w14:paraId="3D827789" w14:textId="77777777" w:rsidR="0050268C" w:rsidRDefault="0050268C">
      <w:pPr>
        <w:spacing w:line="240" w:lineRule="auto"/>
        <w:rPr>
          <w:rFonts w:ascii="Times New Roman" w:hAnsi="Times New Roman" w:cs="Times New Roman"/>
        </w:rPr>
      </w:pPr>
    </w:p>
    <w:p w14:paraId="5130A18E" w14:textId="77777777" w:rsidR="0050268C" w:rsidRDefault="0050268C">
      <w:pPr>
        <w:spacing w:line="240" w:lineRule="auto"/>
        <w:rPr>
          <w:rFonts w:ascii="Times New Roman" w:hAnsi="Times New Roman" w:cs="Times New Roman"/>
        </w:rPr>
      </w:pPr>
    </w:p>
    <w:p w14:paraId="51B295CF" w14:textId="77777777" w:rsidR="0050268C" w:rsidRDefault="0050268C">
      <w:pPr>
        <w:spacing w:line="240" w:lineRule="auto"/>
        <w:rPr>
          <w:rFonts w:ascii="Times New Roman" w:hAnsi="Times New Roman" w:cs="Times New Roman"/>
        </w:rPr>
      </w:pPr>
    </w:p>
    <w:p w14:paraId="24BAD808" w14:textId="77777777" w:rsidR="0050268C" w:rsidRDefault="0050268C">
      <w:pPr>
        <w:spacing w:line="240" w:lineRule="auto"/>
        <w:rPr>
          <w:rFonts w:ascii="Times New Roman" w:hAnsi="Times New Roman" w:cs="Times New Roman"/>
        </w:rPr>
      </w:pPr>
    </w:p>
    <w:p w14:paraId="446B8BAA" w14:textId="0511224C" w:rsidR="00BA7CBE" w:rsidRDefault="00BA7CBE" w:rsidP="004F68DC">
      <w:pPr>
        <w:spacing w:line="240" w:lineRule="auto"/>
        <w:contextualSpacing/>
        <w:rPr>
          <w:rFonts w:eastAsia="Times New Roman"/>
          <w:b/>
          <w:sz w:val="24"/>
          <w:szCs w:val="24"/>
        </w:rPr>
      </w:pPr>
      <w:r w:rsidRPr="00BA7CBE">
        <w:rPr>
          <w:rFonts w:eastAsia="Times New Roman"/>
          <w:b/>
          <w:sz w:val="24"/>
          <w:szCs w:val="24"/>
        </w:rPr>
        <w:t>N</w:t>
      </w:r>
      <w:r>
        <w:rPr>
          <w:rFonts w:eastAsia="Times New Roman"/>
          <w:b/>
          <w:sz w:val="24"/>
          <w:szCs w:val="24"/>
        </w:rPr>
        <w:t>otes</w:t>
      </w:r>
    </w:p>
    <w:p w14:paraId="7D5D6638" w14:textId="77777777" w:rsidR="00BA7CBE" w:rsidRPr="00BA7CBE" w:rsidRDefault="00BA7CBE" w:rsidP="004F68DC">
      <w:pPr>
        <w:spacing w:line="240" w:lineRule="auto"/>
        <w:contextualSpacing/>
        <w:rPr>
          <w:rFonts w:eastAsia="Times New Roman"/>
          <w:b/>
          <w:sz w:val="24"/>
          <w:szCs w:val="24"/>
        </w:rPr>
        <w:sectPr w:rsidR="00BA7CBE" w:rsidRPr="00BA7CBE">
          <w:footerReference w:type="default" r:id="rId8"/>
          <w:endnotePr>
            <w:numFmt w:val="decimal"/>
          </w:endnotePr>
          <w:pgSz w:w="12240" w:h="15840"/>
          <w:pgMar w:top="1440" w:right="1440" w:bottom="1440" w:left="1440" w:header="720" w:footer="720" w:gutter="0"/>
          <w:pgNumType w:start="1"/>
          <w:cols w:space="720"/>
        </w:sectPr>
      </w:pPr>
    </w:p>
    <w:p w14:paraId="0037DA1A" w14:textId="77777777" w:rsidR="002A6C76" w:rsidRPr="00994EBA" w:rsidRDefault="002A6C76" w:rsidP="004F68DC">
      <w:pPr>
        <w:spacing w:line="240" w:lineRule="auto"/>
        <w:contextualSpacing/>
        <w:rPr>
          <w:rFonts w:eastAsia="Times New Roman"/>
          <w:b/>
          <w:sz w:val="24"/>
          <w:szCs w:val="24"/>
        </w:rPr>
      </w:pPr>
      <w:r w:rsidRPr="00994EBA">
        <w:rPr>
          <w:rFonts w:eastAsia="Times New Roman"/>
          <w:b/>
          <w:sz w:val="24"/>
          <w:szCs w:val="24"/>
        </w:rPr>
        <w:t>References</w:t>
      </w:r>
    </w:p>
    <w:p w14:paraId="79B6BCD5" w14:textId="77777777" w:rsidR="002A6C76" w:rsidRPr="00480023" w:rsidRDefault="002A6C76" w:rsidP="002A6C76">
      <w:pPr>
        <w:spacing w:line="360" w:lineRule="auto"/>
        <w:rPr>
          <w:rFonts w:ascii="Times New Roman" w:eastAsia="Times New Roman" w:hAnsi="Times New Roman" w:cs="Times New Roman"/>
          <w:b/>
          <w:sz w:val="24"/>
          <w:szCs w:val="24"/>
        </w:rPr>
      </w:pPr>
    </w:p>
    <w:p w14:paraId="727729B8" w14:textId="30EBA04C" w:rsidR="002A6C76" w:rsidRDefault="007A017E" w:rsidP="002A6C76">
      <w:pPr>
        <w:autoSpaceDE w:val="0"/>
        <w:autoSpaceDN w:val="0"/>
        <w:adjustRightInd w:val="0"/>
        <w:spacing w:after="120" w:line="360" w:lineRule="auto"/>
        <w:ind w:left="567" w:hanging="567"/>
        <w:rPr>
          <w:rFonts w:ascii="Times New Roman" w:eastAsia="Times New Roman" w:hAnsi="Times New Roman" w:cs="Times New Roman"/>
          <w:szCs w:val="24"/>
        </w:rPr>
      </w:pPr>
      <w:r>
        <w:rPr>
          <w:rFonts w:ascii="Times New Roman" w:eastAsia="Times New Roman" w:hAnsi="Times New Roman" w:cs="Times New Roman"/>
          <w:szCs w:val="24"/>
        </w:rPr>
        <w:t>Ai C and Norton EC</w:t>
      </w:r>
      <w:r w:rsidR="002A6C76" w:rsidRPr="00480023">
        <w:rPr>
          <w:rFonts w:ascii="Times New Roman" w:eastAsia="Times New Roman" w:hAnsi="Times New Roman" w:cs="Times New Roman"/>
          <w:szCs w:val="24"/>
        </w:rPr>
        <w:t xml:space="preserve"> (2003) Interaction terms in logit and probit models. </w:t>
      </w:r>
      <w:r w:rsidR="002A6C76" w:rsidRPr="007A017E">
        <w:rPr>
          <w:rFonts w:ascii="Times New Roman" w:eastAsia="Times New Roman" w:hAnsi="Times New Roman" w:cs="Times New Roman"/>
          <w:i/>
          <w:szCs w:val="24"/>
        </w:rPr>
        <w:t>Economics Letters</w:t>
      </w:r>
      <w:r w:rsidR="002A6C76" w:rsidRPr="00480023">
        <w:rPr>
          <w:rFonts w:ascii="Times New Roman" w:eastAsia="Times New Roman" w:hAnsi="Times New Roman" w:cs="Times New Roman"/>
          <w:szCs w:val="24"/>
        </w:rPr>
        <w:t xml:space="preserve"> 80: 123–129.</w:t>
      </w:r>
    </w:p>
    <w:p w14:paraId="4F6D57CD" w14:textId="3052F452" w:rsidR="001D4998" w:rsidRPr="00480023" w:rsidRDefault="001D4998" w:rsidP="002A6C76">
      <w:pPr>
        <w:autoSpaceDE w:val="0"/>
        <w:autoSpaceDN w:val="0"/>
        <w:adjustRightInd w:val="0"/>
        <w:spacing w:after="120" w:line="360" w:lineRule="auto"/>
        <w:ind w:left="567" w:hanging="567"/>
        <w:rPr>
          <w:rFonts w:ascii="Times New Roman" w:eastAsia="Times New Roman" w:hAnsi="Times New Roman" w:cs="Times New Roman"/>
          <w:szCs w:val="24"/>
        </w:rPr>
      </w:pPr>
      <w:r>
        <w:rPr>
          <w:rFonts w:ascii="Times New Roman" w:eastAsia="Times New Roman" w:hAnsi="Times New Roman" w:cs="Times New Roman"/>
          <w:szCs w:val="24"/>
        </w:rPr>
        <w:t xml:space="preserve">Antcliff V and Saundry R (2009) Accompaniment, workplace representation and disciplinary outcomes in British workplaces – Just a formality? </w:t>
      </w:r>
      <w:r w:rsidRPr="001D4998">
        <w:rPr>
          <w:rFonts w:ascii="Times New Roman" w:eastAsia="Times New Roman" w:hAnsi="Times New Roman" w:cs="Times New Roman"/>
          <w:i/>
          <w:szCs w:val="24"/>
        </w:rPr>
        <w:t xml:space="preserve">British Journal of Industrial Relations </w:t>
      </w:r>
      <w:r>
        <w:rPr>
          <w:rFonts w:ascii="Times New Roman" w:eastAsia="Times New Roman" w:hAnsi="Times New Roman" w:cs="Times New Roman"/>
          <w:szCs w:val="24"/>
        </w:rPr>
        <w:t xml:space="preserve">47(1): 100-121. </w:t>
      </w:r>
    </w:p>
    <w:p w14:paraId="6088671C" w14:textId="5481B601" w:rsidR="002A6C76" w:rsidRDefault="00CA0AAA" w:rsidP="002A6C76">
      <w:pPr>
        <w:autoSpaceDE w:val="0"/>
        <w:autoSpaceDN w:val="0"/>
        <w:adjustRightInd w:val="0"/>
        <w:spacing w:after="120" w:line="360" w:lineRule="auto"/>
        <w:ind w:left="567" w:hanging="567"/>
        <w:rPr>
          <w:rFonts w:ascii="Times New Roman" w:eastAsia="Times New Roman" w:hAnsi="Times New Roman" w:cs="Times New Roman"/>
          <w:szCs w:val="24"/>
          <w:lang w:val="en-US"/>
        </w:rPr>
      </w:pPr>
      <w:r>
        <w:rPr>
          <w:rFonts w:ascii="Times New Roman" w:eastAsia="Times New Roman" w:hAnsi="Times New Roman" w:cs="Times New Roman"/>
          <w:szCs w:val="24"/>
          <w:lang w:val="en-US"/>
        </w:rPr>
        <w:t>Bennett JT and Kaufman BE (Eds</w:t>
      </w:r>
      <w:r w:rsidR="007A017E">
        <w:rPr>
          <w:rFonts w:ascii="Times New Roman" w:eastAsia="Times New Roman" w:hAnsi="Times New Roman" w:cs="Times New Roman"/>
          <w:szCs w:val="24"/>
          <w:lang w:val="en-US"/>
        </w:rPr>
        <w:t xml:space="preserve">) (2007) </w:t>
      </w:r>
      <w:r w:rsidR="002A6C76" w:rsidRPr="00480023">
        <w:rPr>
          <w:rFonts w:ascii="Times New Roman" w:eastAsia="Times New Roman" w:hAnsi="Times New Roman" w:cs="Times New Roman"/>
          <w:i/>
          <w:szCs w:val="24"/>
          <w:lang w:val="en-US"/>
        </w:rPr>
        <w:t>What Do Unions Do? A Twenty-Year Perspective</w:t>
      </w:r>
      <w:r w:rsidR="002A6C76" w:rsidRPr="00480023">
        <w:rPr>
          <w:rFonts w:ascii="Times New Roman" w:eastAsia="Times New Roman" w:hAnsi="Times New Roman" w:cs="Times New Roman"/>
          <w:szCs w:val="24"/>
          <w:lang w:val="en-US"/>
        </w:rPr>
        <w:t xml:space="preserve">. New Brunswick, NJ: Transaction Publishers. </w:t>
      </w:r>
    </w:p>
    <w:p w14:paraId="6ADF302C" w14:textId="0F47F622" w:rsidR="00487EF7" w:rsidRDefault="00C0444C" w:rsidP="00487EF7">
      <w:pPr>
        <w:autoSpaceDE w:val="0"/>
        <w:autoSpaceDN w:val="0"/>
        <w:adjustRightInd w:val="0"/>
        <w:spacing w:after="120" w:line="360" w:lineRule="auto"/>
        <w:ind w:left="567" w:hanging="567"/>
        <w:rPr>
          <w:rFonts w:ascii="Times New Roman" w:eastAsia="Times New Roman" w:hAnsi="Times New Roman" w:cs="Times New Roman"/>
          <w:szCs w:val="24"/>
          <w:lang w:val="en-US"/>
        </w:rPr>
      </w:pPr>
      <w:r>
        <w:rPr>
          <w:rFonts w:ascii="Times New Roman" w:eastAsia="Times New Roman" w:hAnsi="Times New Roman" w:cs="Times New Roman"/>
          <w:szCs w:val="24"/>
          <w:lang w:val="en-US"/>
        </w:rPr>
        <w:t>Blanchflower D and Freeman RB (1997) The attitudinal legacy of communist labor relations.</w:t>
      </w:r>
      <w:r w:rsidRPr="00C0444C">
        <w:rPr>
          <w:rFonts w:ascii="Times New Roman" w:eastAsia="Times New Roman" w:hAnsi="Times New Roman" w:cs="Times New Roman"/>
          <w:i/>
          <w:szCs w:val="24"/>
          <w:lang w:val="en-US"/>
        </w:rPr>
        <w:t xml:space="preserve"> Industrial and Labor Relations Review</w:t>
      </w:r>
      <w:r>
        <w:rPr>
          <w:rFonts w:ascii="Times New Roman" w:eastAsia="Times New Roman" w:hAnsi="Times New Roman" w:cs="Times New Roman"/>
          <w:szCs w:val="24"/>
          <w:lang w:val="en-US"/>
        </w:rPr>
        <w:t xml:space="preserve"> 50(3): 438-459. </w:t>
      </w:r>
    </w:p>
    <w:p w14:paraId="5167541D" w14:textId="3B8BA439" w:rsidR="00976ECE" w:rsidRDefault="00487EF7" w:rsidP="00976ECE">
      <w:pPr>
        <w:autoSpaceDE w:val="0"/>
        <w:autoSpaceDN w:val="0"/>
        <w:adjustRightInd w:val="0"/>
        <w:spacing w:after="120" w:line="360" w:lineRule="auto"/>
        <w:ind w:left="567" w:hanging="567"/>
        <w:rPr>
          <w:rFonts w:ascii="Times New Roman" w:eastAsia="Times New Roman" w:hAnsi="Times New Roman" w:cs="Times New Roman"/>
          <w:szCs w:val="24"/>
          <w:lang w:val="en-US"/>
        </w:rPr>
      </w:pPr>
      <w:r>
        <w:rPr>
          <w:rFonts w:ascii="Times New Roman" w:eastAsia="Times New Roman" w:hAnsi="Times New Roman" w:cs="Times New Roman"/>
          <w:szCs w:val="24"/>
          <w:lang w:val="en-US"/>
        </w:rPr>
        <w:t xml:space="preserve">Blanchflower D and Bryson A (2008) Union decline in Britain. </w:t>
      </w:r>
      <w:r w:rsidRPr="00487EF7">
        <w:rPr>
          <w:rFonts w:ascii="Times New Roman" w:eastAsia="Times New Roman" w:hAnsi="Times New Roman" w:cs="Times New Roman"/>
          <w:szCs w:val="24"/>
          <w:lang w:val="en-US"/>
        </w:rPr>
        <w:t>CEP Discussion Paper No 864</w:t>
      </w:r>
      <w:r>
        <w:rPr>
          <w:rFonts w:ascii="Times New Roman" w:eastAsia="Times New Roman" w:hAnsi="Times New Roman" w:cs="Times New Roman"/>
          <w:szCs w:val="24"/>
          <w:lang w:val="en-US"/>
        </w:rPr>
        <w:t xml:space="preserve">. Available at: </w:t>
      </w:r>
      <w:hyperlink r:id="rId9" w:history="1">
        <w:r w:rsidRPr="000809E2">
          <w:rPr>
            <w:rStyle w:val="Hyperlink"/>
            <w:rFonts w:ascii="Times New Roman" w:eastAsia="Times New Roman" w:hAnsi="Times New Roman" w:cs="Times New Roman"/>
            <w:szCs w:val="24"/>
            <w:lang w:val="en-US"/>
          </w:rPr>
          <w:t>http://cep.lse.ac.uk/pubs/download/dp0864.pdf</w:t>
        </w:r>
      </w:hyperlink>
      <w:r>
        <w:rPr>
          <w:rFonts w:ascii="Times New Roman" w:eastAsia="Times New Roman" w:hAnsi="Times New Roman" w:cs="Times New Roman"/>
          <w:szCs w:val="24"/>
          <w:lang w:val="en-US"/>
        </w:rPr>
        <w:t xml:space="preserve">. </w:t>
      </w:r>
      <w:r w:rsidR="003535FB" w:rsidRPr="003535FB">
        <w:rPr>
          <w:rFonts w:ascii="Times New Roman" w:eastAsia="Times New Roman" w:hAnsi="Times New Roman" w:cs="Times New Roman"/>
          <w:szCs w:val="24"/>
          <w:lang w:val="en-US"/>
        </w:rPr>
        <w:t>Bohl</w:t>
      </w:r>
      <w:r w:rsidR="003535FB">
        <w:rPr>
          <w:rFonts w:ascii="Times New Roman" w:eastAsia="Times New Roman" w:hAnsi="Times New Roman" w:cs="Times New Roman"/>
          <w:szCs w:val="24"/>
          <w:lang w:val="en-US"/>
        </w:rPr>
        <w:t xml:space="preserve">e </w:t>
      </w:r>
      <w:r w:rsidR="003535FB" w:rsidRPr="003535FB">
        <w:rPr>
          <w:rFonts w:ascii="Times New Roman" w:eastAsia="Times New Roman" w:hAnsi="Times New Roman" w:cs="Times New Roman"/>
          <w:szCs w:val="24"/>
          <w:lang w:val="en-US"/>
        </w:rPr>
        <w:t>D and Greskovits</w:t>
      </w:r>
      <w:r w:rsidR="003535FB">
        <w:rPr>
          <w:rFonts w:ascii="Times New Roman" w:eastAsia="Times New Roman" w:hAnsi="Times New Roman" w:cs="Times New Roman"/>
          <w:szCs w:val="24"/>
          <w:lang w:val="en-US"/>
        </w:rPr>
        <w:t xml:space="preserve"> </w:t>
      </w:r>
      <w:r w:rsidR="003535FB" w:rsidRPr="003535FB">
        <w:rPr>
          <w:rFonts w:ascii="Times New Roman" w:eastAsia="Times New Roman" w:hAnsi="Times New Roman" w:cs="Times New Roman"/>
          <w:szCs w:val="24"/>
          <w:lang w:val="en-US"/>
        </w:rPr>
        <w:t>B (2007) Neoliberalism, Embedded Neoliberalism and Neocorporatism: Towards Transnational Capitalism in Central-Eastern Europe</w:t>
      </w:r>
      <w:r w:rsidR="0007157A">
        <w:rPr>
          <w:rFonts w:ascii="Times New Roman" w:eastAsia="Times New Roman" w:hAnsi="Times New Roman" w:cs="Times New Roman"/>
          <w:szCs w:val="24"/>
          <w:lang w:val="en-US"/>
        </w:rPr>
        <w:t>.</w:t>
      </w:r>
      <w:r w:rsidR="003535FB" w:rsidRPr="003535FB">
        <w:rPr>
          <w:rFonts w:ascii="Times New Roman" w:eastAsia="Times New Roman" w:hAnsi="Times New Roman" w:cs="Times New Roman"/>
          <w:szCs w:val="24"/>
          <w:lang w:val="en-US"/>
        </w:rPr>
        <w:t xml:space="preserve"> </w:t>
      </w:r>
      <w:r w:rsidR="003535FB" w:rsidRPr="003535FB">
        <w:rPr>
          <w:rFonts w:ascii="Times New Roman" w:eastAsia="Times New Roman" w:hAnsi="Times New Roman" w:cs="Times New Roman"/>
          <w:i/>
          <w:szCs w:val="24"/>
          <w:lang w:val="en-US"/>
        </w:rPr>
        <w:t>West European Politics</w:t>
      </w:r>
      <w:r w:rsidR="003535FB" w:rsidRPr="003535FB">
        <w:rPr>
          <w:rFonts w:ascii="Times New Roman" w:eastAsia="Times New Roman" w:hAnsi="Times New Roman" w:cs="Times New Roman"/>
          <w:szCs w:val="24"/>
          <w:lang w:val="en-US"/>
        </w:rPr>
        <w:t xml:space="preserve"> 30(3): 443-466.</w:t>
      </w:r>
    </w:p>
    <w:p w14:paraId="5633F6A2" w14:textId="77777777" w:rsidR="00976ECE" w:rsidRDefault="007A017E" w:rsidP="00976ECE">
      <w:pPr>
        <w:autoSpaceDE w:val="0"/>
        <w:autoSpaceDN w:val="0"/>
        <w:adjustRightInd w:val="0"/>
        <w:spacing w:after="120" w:line="360" w:lineRule="auto"/>
        <w:ind w:left="567" w:hanging="567"/>
        <w:rPr>
          <w:rFonts w:ascii="Times New Roman" w:eastAsia="Times New Roman" w:hAnsi="Times New Roman" w:cs="Times New Roman"/>
          <w:szCs w:val="24"/>
          <w:lang w:val="en-US"/>
        </w:rPr>
      </w:pPr>
      <w:r>
        <w:rPr>
          <w:rFonts w:ascii="Times New Roman" w:eastAsia="Times New Roman" w:hAnsi="Times New Roman" w:cs="Times New Roman"/>
          <w:szCs w:val="24"/>
          <w:lang w:val="en-US"/>
        </w:rPr>
        <w:t xml:space="preserve">Booth AL (1995) </w:t>
      </w:r>
      <w:r w:rsidR="002A6C76" w:rsidRPr="00480023">
        <w:rPr>
          <w:rFonts w:ascii="Times New Roman" w:eastAsia="Times New Roman" w:hAnsi="Times New Roman" w:cs="Times New Roman"/>
          <w:i/>
          <w:szCs w:val="24"/>
          <w:lang w:val="en-US"/>
        </w:rPr>
        <w:t>The Economics of the Trade Union</w:t>
      </w:r>
      <w:r w:rsidR="002A6C76" w:rsidRPr="00480023">
        <w:rPr>
          <w:rFonts w:ascii="Times New Roman" w:eastAsia="Times New Roman" w:hAnsi="Times New Roman" w:cs="Times New Roman"/>
          <w:szCs w:val="24"/>
          <w:lang w:val="en-US"/>
        </w:rPr>
        <w:t xml:space="preserve">. Cambridge: Cambridge University Press. </w:t>
      </w:r>
    </w:p>
    <w:p w14:paraId="4C25BFAC" w14:textId="77777777" w:rsidR="00976ECE" w:rsidRDefault="00A12E05" w:rsidP="00976ECE">
      <w:pPr>
        <w:autoSpaceDE w:val="0"/>
        <w:autoSpaceDN w:val="0"/>
        <w:adjustRightInd w:val="0"/>
        <w:spacing w:after="120" w:line="360" w:lineRule="auto"/>
        <w:ind w:left="567" w:hanging="567"/>
        <w:rPr>
          <w:rStyle w:val="Hyperlink"/>
          <w:rFonts w:ascii="Times New Roman" w:eastAsia="Times New Roman" w:hAnsi="Times New Roman" w:cs="Times New Roman"/>
          <w:color w:val="000000"/>
          <w:szCs w:val="24"/>
          <w:u w:val="none"/>
          <w:lang w:val="en-US"/>
        </w:rPr>
      </w:pPr>
      <w:r>
        <w:rPr>
          <w:rFonts w:ascii="Times New Roman" w:eastAsia="Times New Roman" w:hAnsi="Times New Roman" w:cs="Times New Roman"/>
          <w:szCs w:val="24"/>
          <w:lang w:val="en-US"/>
        </w:rPr>
        <w:t xml:space="preserve">Bryson A (2014) Union wage effects. </w:t>
      </w:r>
      <w:r w:rsidRPr="00A12E05">
        <w:rPr>
          <w:rFonts w:ascii="Times New Roman" w:eastAsia="Times New Roman" w:hAnsi="Times New Roman" w:cs="Times New Roman"/>
          <w:i/>
          <w:szCs w:val="24"/>
          <w:lang w:val="en-US"/>
        </w:rPr>
        <w:t>IZA World of Labor</w:t>
      </w:r>
      <w:r w:rsidR="003F7875">
        <w:rPr>
          <w:rFonts w:ascii="Times New Roman" w:eastAsia="Times New Roman" w:hAnsi="Times New Roman" w:cs="Times New Roman"/>
          <w:szCs w:val="24"/>
          <w:lang w:val="en-US"/>
        </w:rPr>
        <w:t xml:space="preserve"> 35. Available at: </w:t>
      </w:r>
      <w:hyperlink r:id="rId10" w:history="1">
        <w:r w:rsidR="003F7875" w:rsidRPr="000809E2">
          <w:rPr>
            <w:rStyle w:val="Hyperlink"/>
            <w:rFonts w:ascii="Times New Roman" w:eastAsia="Times New Roman" w:hAnsi="Times New Roman" w:cs="Times New Roman"/>
            <w:szCs w:val="24"/>
            <w:lang w:val="en-US"/>
          </w:rPr>
          <w:t>http://wol.iza.org/articles/union-wage-effects-1.pdf</w:t>
        </w:r>
      </w:hyperlink>
    </w:p>
    <w:p w14:paraId="5CC5F0AF" w14:textId="5379F479" w:rsidR="00976ECE" w:rsidRPr="00976ECE" w:rsidRDefault="00976ECE" w:rsidP="00976ECE">
      <w:pPr>
        <w:autoSpaceDE w:val="0"/>
        <w:autoSpaceDN w:val="0"/>
        <w:adjustRightInd w:val="0"/>
        <w:spacing w:after="120" w:line="360" w:lineRule="auto"/>
        <w:ind w:left="567" w:hanging="567"/>
        <w:rPr>
          <w:rFonts w:ascii="Times New Roman" w:eastAsia="Times New Roman" w:hAnsi="Times New Roman" w:cs="Times New Roman"/>
          <w:szCs w:val="24"/>
          <w:lang w:val="en-US"/>
        </w:rPr>
      </w:pPr>
      <w:r>
        <w:rPr>
          <w:rStyle w:val="Hyperlink"/>
          <w:rFonts w:ascii="Times New Roman" w:eastAsia="Times New Roman" w:hAnsi="Times New Roman" w:cs="Times New Roman"/>
          <w:color w:val="000000"/>
          <w:szCs w:val="24"/>
          <w:u w:val="none"/>
          <w:lang w:val="en-US"/>
        </w:rPr>
        <w:t xml:space="preserve">Cojocaru A (2014) </w:t>
      </w:r>
      <w:r w:rsidRPr="008059B9">
        <w:rPr>
          <w:rFonts w:ascii="Times New Roman" w:eastAsia="Times New Roman" w:hAnsi="Times New Roman" w:cs="Times New Roman"/>
          <w:szCs w:val="24"/>
          <w:lang w:val="en-US"/>
        </w:rPr>
        <w:t>Prospects of upward mobility and preferences for redistribution in Transit</w:t>
      </w:r>
      <w:r>
        <w:rPr>
          <w:rFonts w:ascii="Times New Roman" w:eastAsia="Times New Roman" w:hAnsi="Times New Roman" w:cs="Times New Roman"/>
          <w:szCs w:val="24"/>
          <w:lang w:val="en-US"/>
        </w:rPr>
        <w:t xml:space="preserve">ion Economies. </w:t>
      </w:r>
      <w:r w:rsidRPr="00976ECE">
        <w:rPr>
          <w:rFonts w:ascii="Times New Roman" w:eastAsia="Times New Roman" w:hAnsi="Times New Roman" w:cs="Times New Roman"/>
          <w:i/>
          <w:szCs w:val="24"/>
          <w:lang w:val="en-US"/>
        </w:rPr>
        <w:t>European Journal of Political Economy</w:t>
      </w:r>
      <w:r w:rsidRPr="008059B9">
        <w:rPr>
          <w:rFonts w:ascii="Times New Roman" w:eastAsia="Times New Roman" w:hAnsi="Times New Roman" w:cs="Times New Roman"/>
          <w:szCs w:val="24"/>
          <w:lang w:val="en-US"/>
        </w:rPr>
        <w:t xml:space="preserve"> 34: 300-314.</w:t>
      </w:r>
    </w:p>
    <w:p w14:paraId="6D58EE83" w14:textId="3A326E08" w:rsidR="001279B6" w:rsidRPr="001279B6" w:rsidRDefault="001279B6" w:rsidP="001279B6">
      <w:pPr>
        <w:autoSpaceDE w:val="0"/>
        <w:autoSpaceDN w:val="0"/>
        <w:adjustRightInd w:val="0"/>
        <w:spacing w:after="120" w:line="360" w:lineRule="auto"/>
        <w:ind w:left="567" w:hanging="567"/>
        <w:rPr>
          <w:rFonts w:ascii="Times New Roman" w:eastAsia="Times New Roman" w:hAnsi="Times New Roman" w:cs="Times New Roman"/>
          <w:szCs w:val="24"/>
        </w:rPr>
      </w:pPr>
      <w:r>
        <w:rPr>
          <w:rFonts w:ascii="Times New Roman" w:eastAsia="Times New Roman" w:hAnsi="Times New Roman" w:cs="Times New Roman"/>
          <w:szCs w:val="24"/>
        </w:rPr>
        <w:t xml:space="preserve">Croucher R and Rizov M (2012) Union influence in post-socialist Europe. </w:t>
      </w:r>
      <w:r w:rsidRPr="00487EF7">
        <w:rPr>
          <w:rFonts w:ascii="Times New Roman" w:eastAsia="Times New Roman" w:hAnsi="Times New Roman" w:cs="Times New Roman"/>
          <w:i/>
          <w:szCs w:val="24"/>
        </w:rPr>
        <w:t>Industrial and Labor Relations Review</w:t>
      </w:r>
      <w:r>
        <w:rPr>
          <w:rFonts w:ascii="Times New Roman" w:eastAsia="Times New Roman" w:hAnsi="Times New Roman" w:cs="Times New Roman"/>
          <w:szCs w:val="24"/>
        </w:rPr>
        <w:t xml:space="preserve"> 65(3): 630-650. </w:t>
      </w:r>
    </w:p>
    <w:p w14:paraId="0C1A904B" w14:textId="77777777" w:rsidR="004F3576" w:rsidRDefault="007A017E" w:rsidP="004F3576">
      <w:pPr>
        <w:autoSpaceDE w:val="0"/>
        <w:autoSpaceDN w:val="0"/>
        <w:adjustRightInd w:val="0"/>
        <w:spacing w:after="120" w:line="360" w:lineRule="auto"/>
        <w:ind w:left="567" w:hanging="567"/>
        <w:rPr>
          <w:rFonts w:ascii="Times New Roman" w:eastAsia="Times New Roman" w:hAnsi="Times New Roman" w:cs="Times New Roman"/>
          <w:szCs w:val="24"/>
          <w:lang w:val="en-US"/>
        </w:rPr>
      </w:pPr>
      <w:r>
        <w:rPr>
          <w:rFonts w:ascii="Times New Roman" w:eastAsia="Times New Roman" w:hAnsi="Times New Roman" w:cs="Times New Roman"/>
          <w:szCs w:val="24"/>
          <w:lang w:val="en-US"/>
        </w:rPr>
        <w:t xml:space="preserve">Crowley S (2004) </w:t>
      </w:r>
      <w:r w:rsidR="002A6C76" w:rsidRPr="00480023">
        <w:rPr>
          <w:rFonts w:ascii="Times New Roman" w:eastAsia="Times New Roman" w:hAnsi="Times New Roman" w:cs="Times New Roman"/>
          <w:szCs w:val="24"/>
          <w:lang w:val="en-US"/>
        </w:rPr>
        <w:t xml:space="preserve">Explaining Labor Weakness in Post-Communist Europe: Historical Legacies and Comparative Perspective. </w:t>
      </w:r>
      <w:r w:rsidR="002A6C76" w:rsidRPr="00480023">
        <w:rPr>
          <w:rFonts w:ascii="Times New Roman" w:eastAsia="Times New Roman" w:hAnsi="Times New Roman" w:cs="Times New Roman"/>
          <w:i/>
          <w:szCs w:val="24"/>
          <w:lang w:val="en-US"/>
        </w:rPr>
        <w:t>East European Politics and Societies</w:t>
      </w:r>
      <w:r>
        <w:rPr>
          <w:rFonts w:ascii="Times New Roman" w:eastAsia="Times New Roman" w:hAnsi="Times New Roman" w:cs="Times New Roman"/>
          <w:szCs w:val="24"/>
          <w:lang w:val="en-US"/>
        </w:rPr>
        <w:t xml:space="preserve"> </w:t>
      </w:r>
      <w:r w:rsidR="002A6C76" w:rsidRPr="00480023">
        <w:rPr>
          <w:rFonts w:ascii="Times New Roman" w:eastAsia="Times New Roman" w:hAnsi="Times New Roman" w:cs="Times New Roman"/>
          <w:szCs w:val="24"/>
          <w:lang w:val="en-US"/>
        </w:rPr>
        <w:t xml:space="preserve">18(3): 394-429. </w:t>
      </w:r>
    </w:p>
    <w:p w14:paraId="49002EAF" w14:textId="020B4A78" w:rsidR="003535FB" w:rsidRPr="004F3576" w:rsidRDefault="003535FB" w:rsidP="003535FB">
      <w:pPr>
        <w:autoSpaceDE w:val="0"/>
        <w:autoSpaceDN w:val="0"/>
        <w:adjustRightInd w:val="0"/>
        <w:spacing w:after="120" w:line="360" w:lineRule="auto"/>
        <w:ind w:left="567" w:hanging="567"/>
        <w:rPr>
          <w:rFonts w:ascii="Times New Roman" w:eastAsia="Times New Roman" w:hAnsi="Times New Roman" w:cs="Times New Roman"/>
          <w:szCs w:val="24"/>
          <w:lang w:val="en-US"/>
        </w:rPr>
      </w:pPr>
      <w:r>
        <w:rPr>
          <w:rFonts w:ascii="Times New Roman" w:eastAsia="Times New Roman" w:hAnsi="Times New Roman" w:cs="Times New Roman"/>
          <w:szCs w:val="24"/>
          <w:lang w:val="en-US"/>
        </w:rPr>
        <w:t xml:space="preserve">Feldmann G (2006) </w:t>
      </w:r>
      <w:r w:rsidRPr="004F3576">
        <w:rPr>
          <w:rFonts w:ascii="Times New Roman" w:eastAsia="Times New Roman" w:hAnsi="Times New Roman" w:cs="Times New Roman"/>
          <w:szCs w:val="24"/>
          <w:lang w:val="en-US"/>
        </w:rPr>
        <w:t>Emerging Varieties of Capitalism in Transition Countries: Industrial Relations and Wage Bar</w:t>
      </w:r>
      <w:r>
        <w:rPr>
          <w:rFonts w:ascii="Times New Roman" w:eastAsia="Times New Roman" w:hAnsi="Times New Roman" w:cs="Times New Roman"/>
          <w:szCs w:val="24"/>
          <w:lang w:val="en-US"/>
        </w:rPr>
        <w:t>gaining in Estonia and Slovenia.</w:t>
      </w:r>
      <w:r w:rsidRPr="004F3576">
        <w:rPr>
          <w:rFonts w:ascii="Times New Roman" w:eastAsia="Times New Roman" w:hAnsi="Times New Roman" w:cs="Times New Roman"/>
          <w:szCs w:val="24"/>
          <w:lang w:val="en-US"/>
        </w:rPr>
        <w:t> </w:t>
      </w:r>
      <w:r w:rsidRPr="004F3576">
        <w:rPr>
          <w:rFonts w:ascii="Times New Roman" w:eastAsia="Times New Roman" w:hAnsi="Times New Roman" w:cs="Times New Roman"/>
          <w:i/>
          <w:szCs w:val="24"/>
          <w:lang w:val="en-US"/>
        </w:rPr>
        <w:t>Comparative Political Studies</w:t>
      </w:r>
      <w:r>
        <w:rPr>
          <w:rFonts w:ascii="Times New Roman" w:eastAsia="Times New Roman" w:hAnsi="Times New Roman" w:cs="Times New Roman"/>
          <w:szCs w:val="24"/>
          <w:lang w:val="en-US"/>
        </w:rPr>
        <w:t xml:space="preserve"> 39(7): </w:t>
      </w:r>
      <w:r w:rsidRPr="004F3576">
        <w:rPr>
          <w:rFonts w:ascii="Times New Roman" w:eastAsia="Times New Roman" w:hAnsi="Times New Roman" w:cs="Times New Roman"/>
          <w:szCs w:val="24"/>
          <w:lang w:val="en-US"/>
        </w:rPr>
        <w:t>829</w:t>
      </w:r>
      <w:r>
        <w:rPr>
          <w:rFonts w:ascii="Times New Roman" w:eastAsia="Times New Roman" w:hAnsi="Times New Roman" w:cs="Times New Roman"/>
          <w:szCs w:val="24"/>
          <w:lang w:val="en-US"/>
        </w:rPr>
        <w:t>-</w:t>
      </w:r>
      <w:r w:rsidRPr="004F3576">
        <w:rPr>
          <w:rFonts w:ascii="Times New Roman" w:eastAsia="Times New Roman" w:hAnsi="Times New Roman" w:cs="Times New Roman"/>
          <w:szCs w:val="24"/>
          <w:lang w:val="en-US"/>
        </w:rPr>
        <w:t>854</w:t>
      </w:r>
      <w:r>
        <w:rPr>
          <w:rFonts w:ascii="Times New Roman" w:eastAsia="Times New Roman" w:hAnsi="Times New Roman" w:cs="Times New Roman"/>
          <w:szCs w:val="24"/>
          <w:lang w:val="en-US"/>
        </w:rPr>
        <w:t>.</w:t>
      </w:r>
    </w:p>
    <w:p w14:paraId="5D6C8FE6" w14:textId="5B3E96FD" w:rsidR="002A6C76" w:rsidRDefault="007A017E" w:rsidP="002A6C76">
      <w:pPr>
        <w:autoSpaceDE w:val="0"/>
        <w:autoSpaceDN w:val="0"/>
        <w:adjustRightInd w:val="0"/>
        <w:spacing w:after="120" w:line="360" w:lineRule="auto"/>
        <w:ind w:left="567" w:hanging="567"/>
        <w:rPr>
          <w:rFonts w:ascii="Times New Roman" w:eastAsia="Times New Roman" w:hAnsi="Times New Roman" w:cs="Times New Roman"/>
          <w:szCs w:val="24"/>
          <w:lang w:val="en-US"/>
        </w:rPr>
      </w:pPr>
      <w:r>
        <w:rPr>
          <w:rFonts w:ascii="Times New Roman" w:eastAsia="Times New Roman" w:hAnsi="Times New Roman" w:cs="Times New Roman"/>
          <w:szCs w:val="24"/>
          <w:lang w:val="en-US"/>
        </w:rPr>
        <w:t xml:space="preserve">Freeman RB and Medoff JL (1984) </w:t>
      </w:r>
      <w:r w:rsidR="002A6C76" w:rsidRPr="00480023">
        <w:rPr>
          <w:rFonts w:ascii="Times New Roman" w:eastAsia="Times New Roman" w:hAnsi="Times New Roman" w:cs="Times New Roman"/>
          <w:i/>
          <w:szCs w:val="24"/>
          <w:lang w:val="en-US"/>
        </w:rPr>
        <w:t>What Do Unions Do?</w:t>
      </w:r>
      <w:r w:rsidR="002A6C76" w:rsidRPr="00480023">
        <w:rPr>
          <w:rFonts w:ascii="Times New Roman" w:eastAsia="Times New Roman" w:hAnsi="Times New Roman" w:cs="Times New Roman"/>
          <w:szCs w:val="24"/>
          <w:lang w:val="en-US"/>
        </w:rPr>
        <w:t xml:space="preserve"> New York: Basic Books. </w:t>
      </w:r>
    </w:p>
    <w:p w14:paraId="447DBE15" w14:textId="7DC92B5B" w:rsidR="005265FF" w:rsidRDefault="005265FF" w:rsidP="002A6C76">
      <w:pPr>
        <w:autoSpaceDE w:val="0"/>
        <w:autoSpaceDN w:val="0"/>
        <w:adjustRightInd w:val="0"/>
        <w:spacing w:after="120" w:line="360" w:lineRule="auto"/>
        <w:ind w:left="567" w:hanging="567"/>
        <w:rPr>
          <w:rFonts w:ascii="Times New Roman" w:eastAsia="Times New Roman" w:hAnsi="Times New Roman" w:cs="Times New Roman"/>
          <w:szCs w:val="24"/>
          <w:lang w:val="en-US"/>
        </w:rPr>
      </w:pPr>
      <w:r>
        <w:rPr>
          <w:rFonts w:ascii="Times New Roman" w:eastAsia="Times New Roman" w:hAnsi="Times New Roman" w:cs="Times New Roman"/>
          <w:szCs w:val="24"/>
          <w:lang w:val="en-US"/>
        </w:rPr>
        <w:t xml:space="preserve">Gahan PG (2002) (What) do unions maximize? Evidence from survey data. </w:t>
      </w:r>
      <w:r w:rsidRPr="005265FF">
        <w:rPr>
          <w:rFonts w:ascii="Times New Roman" w:eastAsia="Times New Roman" w:hAnsi="Times New Roman" w:cs="Times New Roman"/>
          <w:i/>
          <w:szCs w:val="24"/>
          <w:lang w:val="en-US"/>
        </w:rPr>
        <w:t>Cambridge Journal of Economics</w:t>
      </w:r>
      <w:r>
        <w:rPr>
          <w:rFonts w:ascii="Times New Roman" w:eastAsia="Times New Roman" w:hAnsi="Times New Roman" w:cs="Times New Roman"/>
          <w:szCs w:val="24"/>
          <w:lang w:val="en-US"/>
        </w:rPr>
        <w:t xml:space="preserve"> 26: 279-298. </w:t>
      </w:r>
    </w:p>
    <w:p w14:paraId="17D48A07" w14:textId="221AADC8" w:rsidR="00AF0F00" w:rsidRDefault="00AF0F00" w:rsidP="002A6C76">
      <w:pPr>
        <w:autoSpaceDE w:val="0"/>
        <w:autoSpaceDN w:val="0"/>
        <w:adjustRightInd w:val="0"/>
        <w:spacing w:after="120" w:line="360" w:lineRule="auto"/>
        <w:ind w:left="567" w:hanging="567"/>
        <w:rPr>
          <w:rFonts w:ascii="Times New Roman" w:eastAsia="Times New Roman" w:hAnsi="Times New Roman" w:cs="Times New Roman"/>
          <w:szCs w:val="24"/>
          <w:lang w:val="en-US"/>
        </w:rPr>
      </w:pPr>
      <w:r>
        <w:rPr>
          <w:rFonts w:ascii="Times New Roman" w:eastAsia="Times New Roman" w:hAnsi="Times New Roman" w:cs="Times New Roman"/>
          <w:szCs w:val="24"/>
          <w:lang w:val="en-US"/>
        </w:rPr>
        <w:t xml:space="preserve">Glassner V (2013) Central and eastern European industrial relations in the crisis: national divergence and path-dependent change. </w:t>
      </w:r>
      <w:r w:rsidRPr="00AF0F00">
        <w:rPr>
          <w:rFonts w:ascii="Times New Roman" w:eastAsia="Times New Roman" w:hAnsi="Times New Roman" w:cs="Times New Roman"/>
          <w:i/>
          <w:szCs w:val="24"/>
          <w:lang w:val="en-US"/>
        </w:rPr>
        <w:t>Transfer</w:t>
      </w:r>
      <w:r>
        <w:rPr>
          <w:rFonts w:ascii="Times New Roman" w:eastAsia="Times New Roman" w:hAnsi="Times New Roman" w:cs="Times New Roman"/>
          <w:szCs w:val="24"/>
          <w:lang w:val="en-US"/>
        </w:rPr>
        <w:t xml:space="preserve"> 19(2): 155-169. </w:t>
      </w:r>
    </w:p>
    <w:p w14:paraId="0A34DF80" w14:textId="624A1553" w:rsidR="001D4998" w:rsidRDefault="001D4998" w:rsidP="002A6C76">
      <w:pPr>
        <w:autoSpaceDE w:val="0"/>
        <w:autoSpaceDN w:val="0"/>
        <w:adjustRightInd w:val="0"/>
        <w:spacing w:after="120" w:line="360" w:lineRule="auto"/>
        <w:ind w:left="567" w:hanging="567"/>
        <w:rPr>
          <w:rFonts w:ascii="Times New Roman" w:eastAsia="Times New Roman" w:hAnsi="Times New Roman" w:cs="Times New Roman"/>
          <w:szCs w:val="24"/>
          <w:lang w:val="en-US"/>
        </w:rPr>
      </w:pPr>
      <w:r>
        <w:rPr>
          <w:rFonts w:ascii="Times New Roman" w:eastAsia="Times New Roman" w:hAnsi="Times New Roman" w:cs="Times New Roman"/>
          <w:szCs w:val="24"/>
          <w:lang w:val="en-US"/>
        </w:rPr>
        <w:t xml:space="preserve">Goerke L and Pannenberg M (2011) Trade union membership and dismissals. </w:t>
      </w:r>
      <w:r w:rsidRPr="001D4998">
        <w:rPr>
          <w:rFonts w:ascii="Times New Roman" w:eastAsia="Times New Roman" w:hAnsi="Times New Roman" w:cs="Times New Roman"/>
          <w:i/>
          <w:szCs w:val="24"/>
          <w:lang w:val="en-US"/>
        </w:rPr>
        <w:t>Labour Economics</w:t>
      </w:r>
      <w:r>
        <w:rPr>
          <w:rFonts w:ascii="Times New Roman" w:eastAsia="Times New Roman" w:hAnsi="Times New Roman" w:cs="Times New Roman"/>
          <w:szCs w:val="24"/>
          <w:lang w:val="en-US"/>
        </w:rPr>
        <w:t xml:space="preserve"> 18: </w:t>
      </w:r>
      <w:r w:rsidR="003306EF">
        <w:rPr>
          <w:rFonts w:ascii="Times New Roman" w:eastAsia="Times New Roman" w:hAnsi="Times New Roman" w:cs="Times New Roman"/>
          <w:szCs w:val="24"/>
          <w:lang w:val="en-US"/>
        </w:rPr>
        <w:t>810-821.</w:t>
      </w:r>
    </w:p>
    <w:p w14:paraId="1803BBD8" w14:textId="446AF0B3" w:rsidR="003306EF" w:rsidRDefault="003306EF" w:rsidP="002A6C76">
      <w:pPr>
        <w:autoSpaceDE w:val="0"/>
        <w:autoSpaceDN w:val="0"/>
        <w:adjustRightInd w:val="0"/>
        <w:spacing w:after="120" w:line="360" w:lineRule="auto"/>
        <w:ind w:left="567" w:hanging="567"/>
        <w:rPr>
          <w:rFonts w:ascii="Times New Roman" w:eastAsia="Times New Roman" w:hAnsi="Times New Roman" w:cs="Times New Roman"/>
          <w:szCs w:val="24"/>
          <w:lang w:val="en-US"/>
        </w:rPr>
      </w:pPr>
      <w:r>
        <w:rPr>
          <w:rFonts w:ascii="Times New Roman" w:eastAsia="Times New Roman" w:hAnsi="Times New Roman" w:cs="Times New Roman"/>
          <w:szCs w:val="24"/>
          <w:lang w:val="en-US"/>
        </w:rPr>
        <w:t xml:space="preserve">Grdešić M (2008) Mapping the paths of the Yugoslav model: Labour strength and weakness in Slovenia, Croatia and Serbia. </w:t>
      </w:r>
      <w:r w:rsidRPr="003306EF">
        <w:rPr>
          <w:rFonts w:ascii="Times New Roman" w:eastAsia="Times New Roman" w:hAnsi="Times New Roman" w:cs="Times New Roman"/>
          <w:i/>
          <w:szCs w:val="24"/>
          <w:lang w:val="en-US"/>
        </w:rPr>
        <w:t>European Journal of Industrial Relations</w:t>
      </w:r>
      <w:r>
        <w:rPr>
          <w:rFonts w:ascii="Times New Roman" w:eastAsia="Times New Roman" w:hAnsi="Times New Roman" w:cs="Times New Roman"/>
          <w:szCs w:val="24"/>
          <w:lang w:val="en-US"/>
        </w:rPr>
        <w:t xml:space="preserve"> 14(2): 133-151. </w:t>
      </w:r>
    </w:p>
    <w:p w14:paraId="3597D729" w14:textId="77777777" w:rsidR="00D851A6" w:rsidRPr="00D851A6" w:rsidRDefault="00D851A6" w:rsidP="00D851A6">
      <w:pPr>
        <w:autoSpaceDE w:val="0"/>
        <w:autoSpaceDN w:val="0"/>
        <w:adjustRightInd w:val="0"/>
        <w:spacing w:after="120" w:line="360" w:lineRule="auto"/>
        <w:ind w:left="567" w:hanging="567"/>
        <w:rPr>
          <w:rFonts w:ascii="Times New Roman" w:eastAsia="Times New Roman" w:hAnsi="Times New Roman" w:cs="Times New Roman"/>
          <w:szCs w:val="24"/>
          <w:lang w:val="en-US"/>
        </w:rPr>
      </w:pPr>
      <w:r w:rsidRPr="00D851A6">
        <w:rPr>
          <w:rFonts w:ascii="Times New Roman" w:eastAsia="Times New Roman" w:hAnsi="Times New Roman" w:cs="Times New Roman"/>
          <w:bCs/>
          <w:szCs w:val="24"/>
          <w:lang w:val="en-US"/>
        </w:rPr>
        <w:t>Grosjean P, Ricka F and Senik C (2013) Learning, Political Attitudes and Crises: Lessons from Transition Countries</w:t>
      </w:r>
      <w:r w:rsidRPr="00D851A6">
        <w:rPr>
          <w:rFonts w:ascii="Times New Roman" w:eastAsia="Times New Roman" w:hAnsi="Times New Roman" w:cs="Times New Roman"/>
          <w:szCs w:val="24"/>
          <w:lang w:val="en-US"/>
        </w:rPr>
        <w:t>. </w:t>
      </w:r>
      <w:r w:rsidRPr="00D851A6">
        <w:rPr>
          <w:rFonts w:ascii="Times New Roman" w:eastAsia="Times New Roman" w:hAnsi="Times New Roman" w:cs="Times New Roman"/>
          <w:i/>
          <w:iCs/>
          <w:szCs w:val="24"/>
          <w:lang w:val="en-US"/>
        </w:rPr>
        <w:t xml:space="preserve">Journal of Comparative Economics </w:t>
      </w:r>
      <w:r w:rsidRPr="00D851A6">
        <w:rPr>
          <w:rFonts w:ascii="Times New Roman" w:eastAsia="Times New Roman" w:hAnsi="Times New Roman" w:cs="Times New Roman"/>
          <w:szCs w:val="24"/>
          <w:lang w:val="en-US"/>
        </w:rPr>
        <w:t>41(2): 490–505.</w:t>
      </w:r>
    </w:p>
    <w:p w14:paraId="4A73567E" w14:textId="77777777" w:rsidR="003535FB" w:rsidRDefault="003535FB" w:rsidP="003535FB">
      <w:pPr>
        <w:autoSpaceDE w:val="0"/>
        <w:autoSpaceDN w:val="0"/>
        <w:adjustRightInd w:val="0"/>
        <w:spacing w:after="120" w:line="360" w:lineRule="auto"/>
        <w:ind w:left="567" w:hanging="567"/>
        <w:rPr>
          <w:rFonts w:ascii="Times New Roman" w:eastAsia="Times New Roman" w:hAnsi="Times New Roman" w:cs="Times New Roman"/>
          <w:szCs w:val="24"/>
          <w:lang w:val="en-US"/>
        </w:rPr>
      </w:pPr>
      <w:r w:rsidRPr="003535FB">
        <w:rPr>
          <w:rFonts w:ascii="Times New Roman" w:eastAsia="Times New Roman" w:hAnsi="Times New Roman" w:cs="Times New Roman"/>
          <w:bCs/>
          <w:szCs w:val="24"/>
          <w:lang w:val="en-US"/>
        </w:rPr>
        <w:t>Ivlevs A</w:t>
      </w:r>
      <w:r>
        <w:rPr>
          <w:rFonts w:ascii="Times New Roman" w:eastAsia="Times New Roman" w:hAnsi="Times New Roman" w:cs="Times New Roman"/>
          <w:szCs w:val="24"/>
          <w:lang w:val="en-US"/>
        </w:rPr>
        <w:t xml:space="preserve"> and Hinks T</w:t>
      </w:r>
      <w:r w:rsidRPr="003535FB">
        <w:rPr>
          <w:rFonts w:ascii="Times New Roman" w:eastAsia="Times New Roman" w:hAnsi="Times New Roman" w:cs="Times New Roman"/>
          <w:szCs w:val="24"/>
          <w:lang w:val="en-US"/>
        </w:rPr>
        <w:t xml:space="preserve"> (20</w:t>
      </w:r>
      <w:r>
        <w:rPr>
          <w:rFonts w:ascii="Times New Roman" w:eastAsia="Times New Roman" w:hAnsi="Times New Roman" w:cs="Times New Roman"/>
          <w:szCs w:val="24"/>
          <w:lang w:val="en-US"/>
        </w:rPr>
        <w:t xml:space="preserve">15) </w:t>
      </w:r>
      <w:r w:rsidRPr="003535FB">
        <w:rPr>
          <w:rFonts w:ascii="Times New Roman" w:eastAsia="Times New Roman" w:hAnsi="Times New Roman" w:cs="Times New Roman"/>
          <w:szCs w:val="24"/>
          <w:lang w:val="en-US"/>
        </w:rPr>
        <w:t xml:space="preserve">Global economic crisis and </w:t>
      </w:r>
      <w:r>
        <w:rPr>
          <w:rFonts w:ascii="Times New Roman" w:eastAsia="Times New Roman" w:hAnsi="Times New Roman" w:cs="Times New Roman"/>
          <w:szCs w:val="24"/>
          <w:lang w:val="en-US"/>
        </w:rPr>
        <w:t>corruption.</w:t>
      </w:r>
      <w:r w:rsidRPr="003535FB">
        <w:rPr>
          <w:rFonts w:ascii="Times New Roman" w:eastAsia="Times New Roman" w:hAnsi="Times New Roman" w:cs="Times New Roman"/>
          <w:szCs w:val="24"/>
          <w:lang w:val="en-US"/>
        </w:rPr>
        <w:t> </w:t>
      </w:r>
      <w:r w:rsidRPr="003535FB">
        <w:rPr>
          <w:rFonts w:ascii="Times New Roman" w:eastAsia="Times New Roman" w:hAnsi="Times New Roman" w:cs="Times New Roman"/>
          <w:i/>
          <w:iCs/>
          <w:szCs w:val="24"/>
          <w:lang w:val="en-US"/>
        </w:rPr>
        <w:t>Public Choice </w:t>
      </w:r>
      <w:r>
        <w:rPr>
          <w:rFonts w:ascii="Times New Roman" w:eastAsia="Times New Roman" w:hAnsi="Times New Roman" w:cs="Times New Roman"/>
          <w:szCs w:val="24"/>
          <w:lang w:val="en-US"/>
        </w:rPr>
        <w:t>162</w:t>
      </w:r>
      <w:r w:rsidRPr="003535FB">
        <w:rPr>
          <w:rFonts w:ascii="Times New Roman" w:eastAsia="Times New Roman" w:hAnsi="Times New Roman" w:cs="Times New Roman"/>
          <w:szCs w:val="24"/>
          <w:lang w:val="en-US"/>
        </w:rPr>
        <w:t>(3-4): 425-445</w:t>
      </w:r>
      <w:r w:rsidRPr="003535FB">
        <w:rPr>
          <w:rFonts w:ascii="Times New Roman" w:eastAsia="Times New Roman" w:hAnsi="Times New Roman" w:cs="Times New Roman"/>
          <w:i/>
          <w:iCs/>
          <w:szCs w:val="24"/>
          <w:lang w:val="en-US"/>
        </w:rPr>
        <w:t>. </w:t>
      </w:r>
    </w:p>
    <w:p w14:paraId="0B631D63" w14:textId="5D25EB1C" w:rsidR="00C0444C" w:rsidRPr="007064A2" w:rsidRDefault="00C0444C" w:rsidP="00C0444C">
      <w:pPr>
        <w:autoSpaceDE w:val="0"/>
        <w:autoSpaceDN w:val="0"/>
        <w:adjustRightInd w:val="0"/>
        <w:spacing w:after="120" w:line="360" w:lineRule="auto"/>
        <w:ind w:left="567" w:hanging="567"/>
        <w:rPr>
          <w:rFonts w:ascii="Times New Roman" w:eastAsia="Times New Roman" w:hAnsi="Times New Roman" w:cs="Times New Roman"/>
          <w:szCs w:val="24"/>
        </w:rPr>
      </w:pPr>
      <w:r>
        <w:rPr>
          <w:rFonts w:ascii="Times New Roman" w:eastAsia="Times New Roman" w:hAnsi="Times New Roman" w:cs="Times New Roman"/>
          <w:szCs w:val="24"/>
          <w:lang w:val="en-US"/>
        </w:rPr>
        <w:t>Kahancová M (2013</w:t>
      </w:r>
      <w:r w:rsidRPr="00480023">
        <w:rPr>
          <w:rFonts w:ascii="Times New Roman" w:eastAsia="Times New Roman" w:hAnsi="Times New Roman" w:cs="Times New Roman"/>
          <w:szCs w:val="24"/>
          <w:lang w:val="en-US"/>
        </w:rPr>
        <w:t xml:space="preserve">) </w:t>
      </w:r>
      <w:r>
        <w:rPr>
          <w:rFonts w:ascii="Times New Roman" w:eastAsia="Times New Roman" w:hAnsi="Times New Roman" w:cs="Times New Roman"/>
          <w:szCs w:val="24"/>
          <w:lang w:val="en-US"/>
        </w:rPr>
        <w:t>Industrial relations developments in the New Member States in Central and Eastern Europe. I</w:t>
      </w:r>
      <w:r w:rsidRPr="00480023">
        <w:rPr>
          <w:rFonts w:ascii="Times New Roman" w:eastAsia="Times New Roman" w:hAnsi="Times New Roman" w:cs="Times New Roman"/>
          <w:szCs w:val="24"/>
          <w:lang w:val="en-US"/>
        </w:rPr>
        <w:t>n</w:t>
      </w:r>
      <w:r>
        <w:rPr>
          <w:rFonts w:ascii="Times New Roman" w:eastAsia="Times New Roman" w:hAnsi="Times New Roman" w:cs="Times New Roman"/>
          <w:szCs w:val="24"/>
          <w:lang w:val="en-US"/>
        </w:rPr>
        <w:t xml:space="preserve">: European Commission (ed.) </w:t>
      </w:r>
      <w:r w:rsidRPr="00480023">
        <w:rPr>
          <w:rFonts w:ascii="Times New Roman" w:eastAsia="Times New Roman" w:hAnsi="Times New Roman" w:cs="Times New Roman"/>
          <w:i/>
          <w:szCs w:val="24"/>
          <w:lang w:val="en-US"/>
        </w:rPr>
        <w:t xml:space="preserve">Industrial Relations in Europe </w:t>
      </w:r>
      <w:r>
        <w:rPr>
          <w:rFonts w:ascii="Times New Roman" w:eastAsia="Times New Roman" w:hAnsi="Times New Roman" w:cs="Times New Roman"/>
          <w:i/>
          <w:szCs w:val="24"/>
          <w:lang w:val="en-US"/>
        </w:rPr>
        <w:t>2012</w:t>
      </w:r>
      <w:r w:rsidRPr="00480023">
        <w:rPr>
          <w:rFonts w:ascii="Times New Roman" w:eastAsia="Times New Roman" w:hAnsi="Times New Roman" w:cs="Times New Roman"/>
          <w:szCs w:val="24"/>
          <w:lang w:val="en-US"/>
        </w:rPr>
        <w:t xml:space="preserve">. Luxembourg: </w:t>
      </w:r>
      <w:r w:rsidRPr="00C0444C">
        <w:rPr>
          <w:rFonts w:ascii="Times New Roman" w:eastAsia="Times New Roman" w:hAnsi="Times New Roman" w:cs="Times New Roman"/>
          <w:szCs w:val="24"/>
          <w:lang w:val="en-US"/>
        </w:rPr>
        <w:t>Publications Office of the European Union</w:t>
      </w:r>
      <w:r>
        <w:rPr>
          <w:rFonts w:ascii="Times New Roman" w:eastAsia="Times New Roman" w:hAnsi="Times New Roman" w:cs="Times New Roman"/>
          <w:szCs w:val="24"/>
          <w:lang w:val="en-US"/>
        </w:rPr>
        <w:t xml:space="preserve">. </w:t>
      </w:r>
      <w:r w:rsidRPr="00480023">
        <w:rPr>
          <w:rFonts w:ascii="Times New Roman" w:eastAsia="Times New Roman" w:hAnsi="Times New Roman" w:cs="Times New Roman"/>
          <w:szCs w:val="24"/>
          <w:lang w:val="en-US"/>
        </w:rPr>
        <w:t xml:space="preserve"> </w:t>
      </w:r>
    </w:p>
    <w:p w14:paraId="28D9534E" w14:textId="2190549D" w:rsidR="002A6C76" w:rsidRDefault="007A017E" w:rsidP="002A6C76">
      <w:pPr>
        <w:autoSpaceDE w:val="0"/>
        <w:autoSpaceDN w:val="0"/>
        <w:adjustRightInd w:val="0"/>
        <w:spacing w:after="120" w:line="360" w:lineRule="auto"/>
        <w:ind w:left="567" w:hanging="567"/>
        <w:rPr>
          <w:rFonts w:ascii="Times New Roman" w:eastAsia="Times New Roman" w:hAnsi="Times New Roman" w:cs="Times New Roman"/>
          <w:szCs w:val="24"/>
          <w:lang w:val="en-US"/>
        </w:rPr>
      </w:pPr>
      <w:r>
        <w:rPr>
          <w:rFonts w:ascii="Times New Roman" w:eastAsia="Times New Roman" w:hAnsi="Times New Roman" w:cs="Times New Roman"/>
          <w:szCs w:val="24"/>
          <w:lang w:val="en-US"/>
        </w:rPr>
        <w:t xml:space="preserve">Kallaste E </w:t>
      </w:r>
      <w:r w:rsidR="002A6C76" w:rsidRPr="00480023">
        <w:rPr>
          <w:rFonts w:ascii="Times New Roman" w:eastAsia="Times New Roman" w:hAnsi="Times New Roman" w:cs="Times New Roman"/>
          <w:szCs w:val="24"/>
          <w:lang w:val="en-US"/>
        </w:rPr>
        <w:t>an</w:t>
      </w:r>
      <w:r>
        <w:rPr>
          <w:rFonts w:ascii="Times New Roman" w:eastAsia="Times New Roman" w:hAnsi="Times New Roman" w:cs="Times New Roman"/>
          <w:szCs w:val="24"/>
          <w:lang w:val="en-US"/>
        </w:rPr>
        <w:t xml:space="preserve">d Woolfson C (2009) </w:t>
      </w:r>
      <w:r w:rsidR="002A6C76" w:rsidRPr="00480023">
        <w:rPr>
          <w:rFonts w:ascii="Times New Roman" w:eastAsia="Times New Roman" w:hAnsi="Times New Roman" w:cs="Times New Roman"/>
          <w:szCs w:val="24"/>
          <w:lang w:val="en-US"/>
        </w:rPr>
        <w:t xml:space="preserve">The Paradox of Post-Communist Trade Unionism: ‘You Can’t Want What You Can’t Imagine’. </w:t>
      </w:r>
      <w:r w:rsidR="002A6C76" w:rsidRPr="00480023">
        <w:rPr>
          <w:rFonts w:ascii="Times New Roman" w:eastAsia="Times New Roman" w:hAnsi="Times New Roman" w:cs="Times New Roman"/>
          <w:i/>
          <w:szCs w:val="24"/>
          <w:lang w:val="en-US"/>
        </w:rPr>
        <w:t>The Economic and Labour Relations Review</w:t>
      </w:r>
      <w:r>
        <w:rPr>
          <w:rFonts w:ascii="Times New Roman" w:eastAsia="Times New Roman" w:hAnsi="Times New Roman" w:cs="Times New Roman"/>
          <w:szCs w:val="24"/>
          <w:lang w:val="en-US"/>
        </w:rPr>
        <w:t xml:space="preserve"> </w:t>
      </w:r>
      <w:r w:rsidR="002A6C76" w:rsidRPr="00480023">
        <w:rPr>
          <w:rFonts w:ascii="Times New Roman" w:eastAsia="Times New Roman" w:hAnsi="Times New Roman" w:cs="Times New Roman"/>
          <w:szCs w:val="24"/>
          <w:lang w:val="en-US"/>
        </w:rPr>
        <w:t xml:space="preserve">20(1): 93-110. </w:t>
      </w:r>
    </w:p>
    <w:p w14:paraId="12B96A57" w14:textId="36F1B508" w:rsidR="00C0444C" w:rsidRDefault="00C0444C" w:rsidP="002A6C76">
      <w:pPr>
        <w:autoSpaceDE w:val="0"/>
        <w:autoSpaceDN w:val="0"/>
        <w:adjustRightInd w:val="0"/>
        <w:spacing w:after="120" w:line="360" w:lineRule="auto"/>
        <w:ind w:left="567" w:hanging="567"/>
        <w:rPr>
          <w:rFonts w:ascii="Times New Roman" w:eastAsia="Times New Roman" w:hAnsi="Times New Roman" w:cs="Times New Roman"/>
          <w:szCs w:val="24"/>
        </w:rPr>
      </w:pPr>
      <w:r>
        <w:rPr>
          <w:rFonts w:ascii="Times New Roman" w:eastAsia="Times New Roman" w:hAnsi="Times New Roman" w:cs="Times New Roman"/>
          <w:szCs w:val="24"/>
        </w:rPr>
        <w:t xml:space="preserve">Kubicek P (2002) Civil Society, Trade Unions and Post-Soviet Democratisation: Evidence from Russia and Ukraine. </w:t>
      </w:r>
      <w:r w:rsidRPr="00C0444C">
        <w:rPr>
          <w:rFonts w:ascii="Times New Roman" w:eastAsia="Times New Roman" w:hAnsi="Times New Roman" w:cs="Times New Roman"/>
          <w:i/>
          <w:szCs w:val="24"/>
        </w:rPr>
        <w:t>Europe-Asia Studies</w:t>
      </w:r>
      <w:r>
        <w:rPr>
          <w:rFonts w:ascii="Times New Roman" w:eastAsia="Times New Roman" w:hAnsi="Times New Roman" w:cs="Times New Roman"/>
          <w:szCs w:val="24"/>
        </w:rPr>
        <w:t xml:space="preserve"> 54(4): 603-624. </w:t>
      </w:r>
    </w:p>
    <w:p w14:paraId="24A387D6" w14:textId="1ACAA316" w:rsidR="00487EF7" w:rsidRDefault="00487EF7" w:rsidP="002A6C76">
      <w:pPr>
        <w:autoSpaceDE w:val="0"/>
        <w:autoSpaceDN w:val="0"/>
        <w:adjustRightInd w:val="0"/>
        <w:spacing w:after="120" w:line="360" w:lineRule="auto"/>
        <w:ind w:left="567" w:hanging="567"/>
        <w:rPr>
          <w:rFonts w:ascii="Times New Roman" w:eastAsia="Times New Roman" w:hAnsi="Times New Roman" w:cs="Times New Roman"/>
          <w:szCs w:val="24"/>
        </w:rPr>
      </w:pPr>
      <w:r>
        <w:rPr>
          <w:rFonts w:ascii="Times New Roman" w:eastAsia="Times New Roman" w:hAnsi="Times New Roman" w:cs="Times New Roman"/>
          <w:szCs w:val="24"/>
        </w:rPr>
        <w:t xml:space="preserve">Magda I, Marsden D and Moriconi S (2012) Collective agreements, wages, and firms’ cohorts: Evidence form Central Europe. </w:t>
      </w:r>
      <w:r w:rsidRPr="00487EF7">
        <w:rPr>
          <w:rFonts w:ascii="Times New Roman" w:eastAsia="Times New Roman" w:hAnsi="Times New Roman" w:cs="Times New Roman"/>
          <w:i/>
          <w:szCs w:val="24"/>
        </w:rPr>
        <w:t>Industrial and Labor Relations Review</w:t>
      </w:r>
      <w:r>
        <w:rPr>
          <w:rFonts w:ascii="Times New Roman" w:eastAsia="Times New Roman" w:hAnsi="Times New Roman" w:cs="Times New Roman"/>
          <w:szCs w:val="24"/>
        </w:rPr>
        <w:t xml:space="preserve"> 65(3): 607-629. </w:t>
      </w:r>
    </w:p>
    <w:p w14:paraId="04AAC054" w14:textId="60C24095" w:rsidR="001279B6" w:rsidRDefault="001279B6" w:rsidP="002A6C76">
      <w:pPr>
        <w:autoSpaceDE w:val="0"/>
        <w:autoSpaceDN w:val="0"/>
        <w:adjustRightInd w:val="0"/>
        <w:spacing w:after="120" w:line="360" w:lineRule="auto"/>
        <w:ind w:left="567" w:hanging="567"/>
        <w:rPr>
          <w:rFonts w:ascii="Times New Roman" w:eastAsia="Times New Roman" w:hAnsi="Times New Roman" w:cs="Times New Roman"/>
          <w:szCs w:val="24"/>
        </w:rPr>
      </w:pPr>
      <w:r>
        <w:rPr>
          <w:rFonts w:ascii="Times New Roman" w:eastAsia="Times New Roman" w:hAnsi="Times New Roman" w:cs="Times New Roman"/>
          <w:szCs w:val="24"/>
        </w:rPr>
        <w:t xml:space="preserve">Neumann L (2002) Does decentralized collective bargaining have an impact on the labour market in Hungary? </w:t>
      </w:r>
      <w:r w:rsidRPr="001279B6">
        <w:rPr>
          <w:rFonts w:ascii="Times New Roman" w:eastAsia="Times New Roman" w:hAnsi="Times New Roman" w:cs="Times New Roman"/>
          <w:i/>
          <w:szCs w:val="24"/>
        </w:rPr>
        <w:t>European Journal of Industrial Relations</w:t>
      </w:r>
      <w:r>
        <w:rPr>
          <w:rFonts w:ascii="Times New Roman" w:eastAsia="Times New Roman" w:hAnsi="Times New Roman" w:cs="Times New Roman"/>
          <w:szCs w:val="24"/>
        </w:rPr>
        <w:t xml:space="preserve"> 8(1): 11-31. </w:t>
      </w:r>
    </w:p>
    <w:p w14:paraId="674645CA" w14:textId="436E11A8" w:rsidR="003535FB" w:rsidRPr="00C0444C" w:rsidRDefault="003535FB" w:rsidP="003535FB">
      <w:pPr>
        <w:autoSpaceDE w:val="0"/>
        <w:autoSpaceDN w:val="0"/>
        <w:adjustRightInd w:val="0"/>
        <w:spacing w:after="120" w:line="360" w:lineRule="auto"/>
        <w:ind w:left="567" w:hanging="567"/>
        <w:rPr>
          <w:rFonts w:ascii="Times New Roman" w:eastAsia="Times New Roman" w:hAnsi="Times New Roman" w:cs="Times New Roman"/>
          <w:szCs w:val="24"/>
        </w:rPr>
      </w:pPr>
      <w:r>
        <w:rPr>
          <w:rFonts w:ascii="Times New Roman" w:eastAsia="Times New Roman" w:hAnsi="Times New Roman" w:cs="Times New Roman"/>
          <w:szCs w:val="24"/>
        </w:rPr>
        <w:t xml:space="preserve">Nikolova E and Simroth D (2015) </w:t>
      </w:r>
      <w:r w:rsidRPr="003535FB">
        <w:rPr>
          <w:rFonts w:ascii="Times New Roman" w:eastAsia="Times New Roman" w:hAnsi="Times New Roman" w:cs="Times New Roman"/>
          <w:szCs w:val="24"/>
        </w:rPr>
        <w:t>Religious diversity and entrepreneurship in transition: lessons for policy makers</w:t>
      </w:r>
      <w:r>
        <w:rPr>
          <w:rFonts w:ascii="Times New Roman" w:eastAsia="Times New Roman" w:hAnsi="Times New Roman" w:cs="Times New Roman"/>
          <w:szCs w:val="24"/>
        </w:rPr>
        <w:t xml:space="preserve">. </w:t>
      </w:r>
      <w:r w:rsidRPr="003535FB">
        <w:rPr>
          <w:rFonts w:ascii="Times New Roman" w:eastAsia="Times New Roman" w:hAnsi="Times New Roman" w:cs="Times New Roman"/>
          <w:i/>
          <w:iCs/>
          <w:szCs w:val="24"/>
        </w:rPr>
        <w:t>IZA Journal of European Labor Studies</w:t>
      </w:r>
      <w:r w:rsidRPr="003535FB">
        <w:rPr>
          <w:rFonts w:ascii="Times New Roman" w:eastAsia="Times New Roman" w:hAnsi="Times New Roman" w:cs="Times New Roman"/>
          <w:szCs w:val="24"/>
        </w:rPr>
        <w:t xml:space="preserve"> 4:5</w:t>
      </w:r>
      <w:r w:rsidR="003B7D38">
        <w:rPr>
          <w:rFonts w:ascii="Times New Roman" w:eastAsia="Times New Roman" w:hAnsi="Times New Roman" w:cs="Times New Roman"/>
          <w:szCs w:val="24"/>
        </w:rPr>
        <w:t>.</w:t>
      </w:r>
    </w:p>
    <w:p w14:paraId="345DAEA1" w14:textId="01F5B8F7" w:rsidR="002A6C76" w:rsidRDefault="007A017E" w:rsidP="002A6C76">
      <w:pPr>
        <w:autoSpaceDE w:val="0"/>
        <w:autoSpaceDN w:val="0"/>
        <w:adjustRightInd w:val="0"/>
        <w:spacing w:after="120" w:line="360" w:lineRule="auto"/>
        <w:ind w:left="567" w:hanging="567"/>
        <w:rPr>
          <w:rFonts w:ascii="Times New Roman" w:eastAsia="Times New Roman" w:hAnsi="Times New Roman" w:cs="Times New Roman"/>
          <w:szCs w:val="24"/>
          <w:lang w:val="en-US"/>
        </w:rPr>
      </w:pPr>
      <w:r>
        <w:rPr>
          <w:rFonts w:ascii="Times New Roman" w:eastAsia="Times New Roman" w:hAnsi="Times New Roman" w:cs="Times New Roman"/>
          <w:szCs w:val="24"/>
          <w:lang w:val="en-US"/>
        </w:rPr>
        <w:t xml:space="preserve">Ost D (2009) </w:t>
      </w:r>
      <w:r w:rsidR="002A6C76" w:rsidRPr="00480023">
        <w:rPr>
          <w:rFonts w:ascii="Times New Roman" w:eastAsia="Times New Roman" w:hAnsi="Times New Roman" w:cs="Times New Roman"/>
          <w:szCs w:val="24"/>
          <w:lang w:val="en-US"/>
        </w:rPr>
        <w:t xml:space="preserve">The End of Postcommunism: Trade Unions in Eastern Europe’s Future. </w:t>
      </w:r>
      <w:r w:rsidR="002A6C76" w:rsidRPr="00480023">
        <w:rPr>
          <w:rFonts w:ascii="Times New Roman" w:eastAsia="Times New Roman" w:hAnsi="Times New Roman" w:cs="Times New Roman"/>
          <w:i/>
          <w:szCs w:val="24"/>
          <w:lang w:val="en-US"/>
        </w:rPr>
        <w:t>East European Politics and Societies</w:t>
      </w:r>
      <w:r>
        <w:rPr>
          <w:rFonts w:ascii="Times New Roman" w:eastAsia="Times New Roman" w:hAnsi="Times New Roman" w:cs="Times New Roman"/>
          <w:szCs w:val="24"/>
          <w:lang w:val="en-US"/>
        </w:rPr>
        <w:t xml:space="preserve"> </w:t>
      </w:r>
      <w:r w:rsidR="002A6C76" w:rsidRPr="00480023">
        <w:rPr>
          <w:rFonts w:ascii="Times New Roman" w:eastAsia="Times New Roman" w:hAnsi="Times New Roman" w:cs="Times New Roman"/>
          <w:szCs w:val="24"/>
          <w:lang w:val="en-US"/>
        </w:rPr>
        <w:t>23(1): 13-33.</w:t>
      </w:r>
    </w:p>
    <w:p w14:paraId="271C39A7" w14:textId="285E2FE9" w:rsidR="00A12E05" w:rsidRPr="00480023" w:rsidRDefault="00A12E05" w:rsidP="00A12E05">
      <w:pPr>
        <w:autoSpaceDE w:val="0"/>
        <w:autoSpaceDN w:val="0"/>
        <w:adjustRightInd w:val="0"/>
        <w:spacing w:after="120" w:line="360" w:lineRule="auto"/>
        <w:ind w:left="567" w:hanging="567"/>
        <w:rPr>
          <w:rFonts w:ascii="Times New Roman" w:eastAsia="Times New Roman" w:hAnsi="Times New Roman" w:cs="Times New Roman"/>
          <w:szCs w:val="24"/>
          <w:lang w:val="en-US"/>
        </w:rPr>
      </w:pPr>
      <w:r>
        <w:rPr>
          <w:rFonts w:ascii="Times New Roman" w:eastAsia="Times New Roman" w:hAnsi="Times New Roman" w:cs="Times New Roman"/>
          <w:szCs w:val="24"/>
          <w:lang w:val="en-US"/>
        </w:rPr>
        <w:t xml:space="preserve">Schnabel C (2013) Union membership and density: Some (not so) stylized facts and challenges. </w:t>
      </w:r>
      <w:r w:rsidRPr="00A12E05">
        <w:rPr>
          <w:rFonts w:ascii="Times New Roman" w:eastAsia="Times New Roman" w:hAnsi="Times New Roman" w:cs="Times New Roman"/>
          <w:i/>
          <w:szCs w:val="24"/>
          <w:lang w:val="en-US"/>
        </w:rPr>
        <w:t>European Journal of Industrial Relations</w:t>
      </w:r>
      <w:r>
        <w:rPr>
          <w:rFonts w:ascii="Times New Roman" w:eastAsia="Times New Roman" w:hAnsi="Times New Roman" w:cs="Times New Roman"/>
          <w:szCs w:val="24"/>
          <w:lang w:val="en-US"/>
        </w:rPr>
        <w:t xml:space="preserve"> 19(3): 255-272. </w:t>
      </w:r>
    </w:p>
    <w:p w14:paraId="0901216C" w14:textId="2D117A49" w:rsidR="002A6C76" w:rsidRDefault="007A017E" w:rsidP="002A6C76">
      <w:pPr>
        <w:autoSpaceDE w:val="0"/>
        <w:autoSpaceDN w:val="0"/>
        <w:adjustRightInd w:val="0"/>
        <w:spacing w:after="120" w:line="360" w:lineRule="auto"/>
        <w:ind w:left="567" w:hanging="567"/>
        <w:rPr>
          <w:rFonts w:ascii="Times New Roman" w:eastAsia="Times New Roman" w:hAnsi="Times New Roman" w:cs="Times New Roman"/>
          <w:szCs w:val="24"/>
          <w:lang w:val="en-US"/>
        </w:rPr>
      </w:pPr>
      <w:r>
        <w:rPr>
          <w:rFonts w:ascii="Times New Roman" w:eastAsia="Times New Roman" w:hAnsi="Times New Roman" w:cs="Times New Roman"/>
          <w:szCs w:val="24"/>
          <w:lang w:val="en-US"/>
        </w:rPr>
        <w:t xml:space="preserve">Steves F (ed.) (2011) </w:t>
      </w:r>
      <w:r w:rsidR="002A6C76" w:rsidRPr="00480023">
        <w:rPr>
          <w:rFonts w:ascii="Times New Roman" w:eastAsia="Times New Roman" w:hAnsi="Times New Roman" w:cs="Times New Roman"/>
          <w:i/>
          <w:iCs/>
          <w:szCs w:val="24"/>
          <w:lang w:val="en-US"/>
        </w:rPr>
        <w:t>Life in transition: After the crisis.</w:t>
      </w:r>
      <w:r w:rsidR="002A6C76" w:rsidRPr="00480023">
        <w:rPr>
          <w:rFonts w:ascii="Times New Roman" w:eastAsia="Times New Roman" w:hAnsi="Times New Roman" w:cs="Times New Roman"/>
          <w:szCs w:val="24"/>
          <w:lang w:val="en-US"/>
        </w:rPr>
        <w:t xml:space="preserve"> London: European Bank for Reconstruction and Development and World Bank.</w:t>
      </w:r>
    </w:p>
    <w:p w14:paraId="283E108E" w14:textId="1DBE42FA" w:rsidR="00A12E05" w:rsidRPr="00480023" w:rsidRDefault="00A12E05" w:rsidP="002A6C76">
      <w:pPr>
        <w:autoSpaceDE w:val="0"/>
        <w:autoSpaceDN w:val="0"/>
        <w:adjustRightInd w:val="0"/>
        <w:spacing w:after="120" w:line="360" w:lineRule="auto"/>
        <w:ind w:left="567" w:hanging="567"/>
        <w:rPr>
          <w:rFonts w:ascii="Times New Roman" w:eastAsia="Times New Roman" w:hAnsi="Times New Roman" w:cs="Times New Roman"/>
          <w:szCs w:val="24"/>
          <w:lang w:val="en-US"/>
        </w:rPr>
      </w:pPr>
      <w:r>
        <w:rPr>
          <w:rFonts w:ascii="Times New Roman" w:eastAsia="Times New Roman" w:hAnsi="Times New Roman" w:cs="Times New Roman"/>
          <w:szCs w:val="24"/>
          <w:lang w:val="en-US"/>
        </w:rPr>
        <w:t xml:space="preserve">Tidjens K, van Klaveren M, Bispinck R, Dribbusch H and Öz F (2014) Wage and workforce adjustments in the economic crisis in Germany and the Netherlands. </w:t>
      </w:r>
      <w:r w:rsidRPr="00A12E05">
        <w:rPr>
          <w:rFonts w:ascii="Times New Roman" w:eastAsia="Times New Roman" w:hAnsi="Times New Roman" w:cs="Times New Roman"/>
          <w:i/>
          <w:szCs w:val="24"/>
          <w:lang w:val="en-US"/>
        </w:rPr>
        <w:t>European Journal of Industrial Relations</w:t>
      </w:r>
      <w:r>
        <w:rPr>
          <w:rFonts w:ascii="Times New Roman" w:eastAsia="Times New Roman" w:hAnsi="Times New Roman" w:cs="Times New Roman"/>
          <w:szCs w:val="24"/>
          <w:lang w:val="en-US"/>
        </w:rPr>
        <w:t xml:space="preserve"> 20(2): 165-183. </w:t>
      </w:r>
    </w:p>
    <w:p w14:paraId="0B6BD1ED" w14:textId="01DEC440" w:rsidR="002A6C76" w:rsidRPr="00480023" w:rsidRDefault="007A017E" w:rsidP="002A6C76">
      <w:pPr>
        <w:autoSpaceDE w:val="0"/>
        <w:autoSpaceDN w:val="0"/>
        <w:adjustRightInd w:val="0"/>
        <w:spacing w:after="120" w:line="360" w:lineRule="auto"/>
        <w:ind w:left="567" w:hanging="567"/>
        <w:rPr>
          <w:rFonts w:ascii="Times New Roman" w:eastAsia="Times New Roman" w:hAnsi="Times New Roman" w:cs="Times New Roman"/>
          <w:szCs w:val="24"/>
        </w:rPr>
      </w:pPr>
      <w:r>
        <w:rPr>
          <w:rFonts w:ascii="Times New Roman" w:eastAsia="Times New Roman" w:hAnsi="Times New Roman" w:cs="Times New Roman"/>
          <w:szCs w:val="24"/>
          <w:lang w:val="en-US"/>
        </w:rPr>
        <w:t xml:space="preserve">Visser J </w:t>
      </w:r>
      <w:r w:rsidR="002A6C76" w:rsidRPr="00480023">
        <w:rPr>
          <w:rFonts w:ascii="Times New Roman" w:eastAsia="Times New Roman" w:hAnsi="Times New Roman" w:cs="Times New Roman"/>
          <w:szCs w:val="24"/>
          <w:lang w:val="en-US"/>
        </w:rPr>
        <w:t>(2009) The Quality of Industrial Relations and the Lisbon Strategy</w:t>
      </w:r>
      <w:r>
        <w:rPr>
          <w:rFonts w:ascii="Times New Roman" w:eastAsia="Times New Roman" w:hAnsi="Times New Roman" w:cs="Times New Roman"/>
          <w:szCs w:val="24"/>
          <w:lang w:val="en-US"/>
        </w:rPr>
        <w:t>. I</w:t>
      </w:r>
      <w:r w:rsidR="002A6C76" w:rsidRPr="00480023">
        <w:rPr>
          <w:rFonts w:ascii="Times New Roman" w:eastAsia="Times New Roman" w:hAnsi="Times New Roman" w:cs="Times New Roman"/>
          <w:szCs w:val="24"/>
          <w:lang w:val="en-US"/>
        </w:rPr>
        <w:t>n</w:t>
      </w:r>
      <w:r>
        <w:rPr>
          <w:rFonts w:ascii="Times New Roman" w:eastAsia="Times New Roman" w:hAnsi="Times New Roman" w:cs="Times New Roman"/>
          <w:szCs w:val="24"/>
          <w:lang w:val="en-US"/>
        </w:rPr>
        <w:t xml:space="preserve">: European Commission (ed.) </w:t>
      </w:r>
      <w:r w:rsidR="002A6C76" w:rsidRPr="00480023">
        <w:rPr>
          <w:rFonts w:ascii="Times New Roman" w:eastAsia="Times New Roman" w:hAnsi="Times New Roman" w:cs="Times New Roman"/>
          <w:i/>
          <w:szCs w:val="24"/>
          <w:lang w:val="en-US"/>
        </w:rPr>
        <w:t>Industrial Relations in Europe 2008</w:t>
      </w:r>
      <w:r w:rsidR="002A6C76" w:rsidRPr="00480023">
        <w:rPr>
          <w:rFonts w:ascii="Times New Roman" w:eastAsia="Times New Roman" w:hAnsi="Times New Roman" w:cs="Times New Roman"/>
          <w:szCs w:val="24"/>
          <w:lang w:val="en-US"/>
        </w:rPr>
        <w:t xml:space="preserve">. Luxembourg: Office for Official Publications of the European Communities.  </w:t>
      </w:r>
    </w:p>
    <w:p w14:paraId="42613296" w14:textId="77777777" w:rsidR="002A6C76" w:rsidRPr="00480023" w:rsidRDefault="002A6C76" w:rsidP="002A6C76">
      <w:pPr>
        <w:spacing w:line="360" w:lineRule="auto"/>
        <w:rPr>
          <w:rFonts w:ascii="Times New Roman" w:eastAsia="Times New Roman" w:hAnsi="Times New Roman" w:cs="Times New Roman"/>
          <w:b/>
          <w:sz w:val="24"/>
          <w:szCs w:val="24"/>
        </w:rPr>
      </w:pPr>
    </w:p>
    <w:p w14:paraId="25DE74E4" w14:textId="77777777" w:rsidR="006B20CF" w:rsidRPr="00480023" w:rsidRDefault="006B20CF">
      <w:pPr>
        <w:rPr>
          <w:rFonts w:ascii="Times New Roman" w:hAnsi="Times New Roman" w:cs="Times New Roman"/>
        </w:rPr>
      </w:pPr>
    </w:p>
    <w:p w14:paraId="623724D8" w14:textId="77777777" w:rsidR="006B20CF" w:rsidRPr="00480023" w:rsidRDefault="006B20CF">
      <w:pPr>
        <w:rPr>
          <w:rFonts w:ascii="Times New Roman" w:hAnsi="Times New Roman" w:cs="Times New Roman"/>
        </w:rPr>
      </w:pPr>
    </w:p>
    <w:p w14:paraId="0223C391" w14:textId="77777777" w:rsidR="00976ECE" w:rsidRDefault="00976ECE">
      <w:pPr>
        <w:rPr>
          <w:rFonts w:eastAsia="Times New Roman"/>
          <w:b/>
        </w:rPr>
      </w:pPr>
      <w:r>
        <w:rPr>
          <w:rFonts w:eastAsia="Times New Roman"/>
          <w:b/>
        </w:rPr>
        <w:br w:type="page"/>
      </w:r>
    </w:p>
    <w:p w14:paraId="230DB2B9" w14:textId="698DDB52" w:rsidR="00A823DD" w:rsidRPr="00967288" w:rsidRDefault="00A823DD" w:rsidP="00A823DD">
      <w:pPr>
        <w:spacing w:after="200"/>
      </w:pPr>
      <w:r w:rsidRPr="00967288">
        <w:rPr>
          <w:rFonts w:eastAsia="Times New Roman"/>
          <w:b/>
        </w:rPr>
        <w:t>Table 1. Trade union member</w:t>
      </w:r>
      <w:r w:rsidR="00627E43" w:rsidRPr="00967288">
        <w:rPr>
          <w:rFonts w:eastAsia="Times New Roman"/>
          <w:b/>
        </w:rPr>
        <w:t xml:space="preserve">ship and the effects of </w:t>
      </w:r>
      <w:r w:rsidR="00264EA6" w:rsidRPr="00967288">
        <w:rPr>
          <w:rFonts w:eastAsia="Times New Roman"/>
          <w:b/>
        </w:rPr>
        <w:t>the crisis – p</w:t>
      </w:r>
      <w:r w:rsidRPr="00967288">
        <w:rPr>
          <w:rFonts w:eastAsia="Times New Roman"/>
          <w:b/>
        </w:rPr>
        <w:t>robit marginal effects</w:t>
      </w:r>
    </w:p>
    <w:tbl>
      <w:tblPr>
        <w:tblStyle w:val="a"/>
        <w:tblW w:w="9410" w:type="dxa"/>
        <w:jc w:val="center"/>
        <w:tblLayout w:type="fixed"/>
        <w:tblLook w:val="0000" w:firstRow="0" w:lastRow="0" w:firstColumn="0" w:lastColumn="0" w:noHBand="0" w:noVBand="0"/>
      </w:tblPr>
      <w:tblGrid>
        <w:gridCol w:w="2595"/>
        <w:gridCol w:w="1095"/>
        <w:gridCol w:w="1020"/>
        <w:gridCol w:w="1180"/>
        <w:gridCol w:w="1180"/>
        <w:gridCol w:w="1180"/>
        <w:gridCol w:w="1160"/>
      </w:tblGrid>
      <w:tr w:rsidR="00A823DD" w:rsidRPr="00480023" w14:paraId="1B804AA6" w14:textId="77777777" w:rsidTr="002C134E">
        <w:trPr>
          <w:jc w:val="center"/>
        </w:trPr>
        <w:tc>
          <w:tcPr>
            <w:tcW w:w="2595" w:type="dxa"/>
            <w:tcBorders>
              <w:top w:val="single" w:sz="4" w:space="0" w:color="000000"/>
              <w:left w:val="nil"/>
              <w:right w:val="nil"/>
            </w:tcBorders>
          </w:tcPr>
          <w:p w14:paraId="5F8E3819" w14:textId="77777777" w:rsidR="00A823DD" w:rsidRPr="00480023" w:rsidRDefault="00A823DD" w:rsidP="002C134E">
            <w:pPr>
              <w:spacing w:line="240" w:lineRule="auto"/>
              <w:rPr>
                <w:rFonts w:ascii="Times New Roman" w:hAnsi="Times New Roman" w:cs="Times New Roman"/>
              </w:rPr>
            </w:pPr>
          </w:p>
        </w:tc>
        <w:tc>
          <w:tcPr>
            <w:tcW w:w="1095" w:type="dxa"/>
            <w:tcBorders>
              <w:top w:val="single" w:sz="4" w:space="0" w:color="000000"/>
              <w:left w:val="nil"/>
              <w:bottom w:val="single" w:sz="6" w:space="0" w:color="000000"/>
              <w:right w:val="nil"/>
            </w:tcBorders>
            <w:vAlign w:val="center"/>
          </w:tcPr>
          <w:p w14:paraId="6E0B0F90"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No longer working in the main job</w:t>
            </w:r>
          </w:p>
        </w:tc>
        <w:tc>
          <w:tcPr>
            <w:tcW w:w="1020" w:type="dxa"/>
            <w:tcBorders>
              <w:top w:val="single" w:sz="4" w:space="0" w:color="000000"/>
              <w:left w:val="nil"/>
              <w:bottom w:val="single" w:sz="6" w:space="0" w:color="000000"/>
              <w:right w:val="nil"/>
            </w:tcBorders>
            <w:vAlign w:val="center"/>
          </w:tcPr>
          <w:p w14:paraId="39610A83"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Was fired or made redundant</w:t>
            </w:r>
          </w:p>
        </w:tc>
        <w:tc>
          <w:tcPr>
            <w:tcW w:w="1180" w:type="dxa"/>
            <w:tcBorders>
              <w:top w:val="single" w:sz="4" w:space="0" w:color="000000"/>
              <w:left w:val="nil"/>
              <w:bottom w:val="single" w:sz="6" w:space="0" w:color="000000"/>
              <w:right w:val="nil"/>
            </w:tcBorders>
            <w:vAlign w:val="center"/>
          </w:tcPr>
          <w:p w14:paraId="5ADD1F87"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Head of household lost job due to crisis</w:t>
            </w:r>
          </w:p>
        </w:tc>
        <w:tc>
          <w:tcPr>
            <w:tcW w:w="1180" w:type="dxa"/>
            <w:tcBorders>
              <w:top w:val="single" w:sz="4" w:space="0" w:color="000000"/>
              <w:left w:val="nil"/>
              <w:bottom w:val="single" w:sz="6" w:space="0" w:color="000000"/>
              <w:right w:val="nil"/>
            </w:tcBorders>
            <w:vAlign w:val="center"/>
          </w:tcPr>
          <w:p w14:paraId="700F5302"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Working hours</w:t>
            </w:r>
          </w:p>
          <w:p w14:paraId="16F0732F"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reduced</w:t>
            </w:r>
          </w:p>
        </w:tc>
        <w:tc>
          <w:tcPr>
            <w:tcW w:w="1180" w:type="dxa"/>
            <w:tcBorders>
              <w:top w:val="single" w:sz="4" w:space="0" w:color="000000"/>
              <w:left w:val="nil"/>
              <w:bottom w:val="single" w:sz="6" w:space="0" w:color="000000"/>
              <w:right w:val="nil"/>
            </w:tcBorders>
            <w:vAlign w:val="center"/>
          </w:tcPr>
          <w:p w14:paraId="217F8481"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Wages delayed</w:t>
            </w:r>
          </w:p>
          <w:p w14:paraId="340B05B5"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or suspended</w:t>
            </w:r>
          </w:p>
        </w:tc>
        <w:tc>
          <w:tcPr>
            <w:tcW w:w="1160" w:type="dxa"/>
            <w:tcBorders>
              <w:top w:val="single" w:sz="4" w:space="0" w:color="000000"/>
              <w:left w:val="nil"/>
              <w:bottom w:val="single" w:sz="6" w:space="0" w:color="000000"/>
              <w:right w:val="nil"/>
            </w:tcBorders>
            <w:vAlign w:val="center"/>
          </w:tcPr>
          <w:p w14:paraId="25E6B71D"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Wages</w:t>
            </w:r>
          </w:p>
          <w:p w14:paraId="1F0B9C85"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reduced</w:t>
            </w:r>
          </w:p>
        </w:tc>
      </w:tr>
      <w:tr w:rsidR="00A823DD" w:rsidRPr="00480023" w14:paraId="1CB44596" w14:textId="77777777" w:rsidTr="002C134E">
        <w:trPr>
          <w:jc w:val="center"/>
        </w:trPr>
        <w:tc>
          <w:tcPr>
            <w:tcW w:w="2595" w:type="dxa"/>
            <w:tcBorders>
              <w:left w:val="nil"/>
              <w:bottom w:val="single" w:sz="6" w:space="0" w:color="000000"/>
              <w:right w:val="nil"/>
            </w:tcBorders>
          </w:tcPr>
          <w:p w14:paraId="23BC7BDA" w14:textId="77777777" w:rsidR="00A823DD" w:rsidRPr="00480023" w:rsidRDefault="00A823DD" w:rsidP="002C134E">
            <w:pPr>
              <w:spacing w:line="240" w:lineRule="auto"/>
              <w:rPr>
                <w:rFonts w:ascii="Times New Roman" w:hAnsi="Times New Roman" w:cs="Times New Roman"/>
              </w:rPr>
            </w:pPr>
          </w:p>
        </w:tc>
        <w:tc>
          <w:tcPr>
            <w:tcW w:w="1095" w:type="dxa"/>
            <w:tcBorders>
              <w:top w:val="single" w:sz="4" w:space="0" w:color="000000"/>
              <w:left w:val="nil"/>
              <w:bottom w:val="single" w:sz="6" w:space="0" w:color="000000"/>
              <w:right w:val="nil"/>
            </w:tcBorders>
            <w:vAlign w:val="center"/>
          </w:tcPr>
          <w:p w14:paraId="10E820DB"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(1)</w:t>
            </w:r>
          </w:p>
        </w:tc>
        <w:tc>
          <w:tcPr>
            <w:tcW w:w="1020" w:type="dxa"/>
            <w:tcBorders>
              <w:top w:val="single" w:sz="4" w:space="0" w:color="000000"/>
              <w:left w:val="nil"/>
              <w:bottom w:val="single" w:sz="6" w:space="0" w:color="000000"/>
              <w:right w:val="nil"/>
            </w:tcBorders>
            <w:vAlign w:val="center"/>
          </w:tcPr>
          <w:p w14:paraId="3441300D"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(2)</w:t>
            </w:r>
          </w:p>
        </w:tc>
        <w:tc>
          <w:tcPr>
            <w:tcW w:w="1180" w:type="dxa"/>
            <w:tcBorders>
              <w:top w:val="single" w:sz="4" w:space="0" w:color="000000"/>
              <w:left w:val="nil"/>
              <w:bottom w:val="single" w:sz="6" w:space="0" w:color="000000"/>
              <w:right w:val="nil"/>
            </w:tcBorders>
            <w:vAlign w:val="center"/>
          </w:tcPr>
          <w:p w14:paraId="43DD28EE"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(3)</w:t>
            </w:r>
          </w:p>
        </w:tc>
        <w:tc>
          <w:tcPr>
            <w:tcW w:w="1180" w:type="dxa"/>
            <w:tcBorders>
              <w:top w:val="single" w:sz="4" w:space="0" w:color="000000"/>
              <w:left w:val="nil"/>
              <w:bottom w:val="single" w:sz="6" w:space="0" w:color="000000"/>
              <w:right w:val="nil"/>
            </w:tcBorders>
            <w:vAlign w:val="center"/>
          </w:tcPr>
          <w:p w14:paraId="167813DF"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(4)</w:t>
            </w:r>
          </w:p>
        </w:tc>
        <w:tc>
          <w:tcPr>
            <w:tcW w:w="1180" w:type="dxa"/>
            <w:tcBorders>
              <w:top w:val="single" w:sz="4" w:space="0" w:color="000000"/>
              <w:left w:val="nil"/>
              <w:bottom w:val="single" w:sz="6" w:space="0" w:color="000000"/>
              <w:right w:val="nil"/>
            </w:tcBorders>
            <w:vAlign w:val="center"/>
          </w:tcPr>
          <w:p w14:paraId="179F0A96"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(5)</w:t>
            </w:r>
          </w:p>
        </w:tc>
        <w:tc>
          <w:tcPr>
            <w:tcW w:w="1160" w:type="dxa"/>
            <w:tcBorders>
              <w:top w:val="single" w:sz="4" w:space="0" w:color="000000"/>
              <w:left w:val="nil"/>
              <w:bottom w:val="single" w:sz="6" w:space="0" w:color="000000"/>
              <w:right w:val="nil"/>
            </w:tcBorders>
            <w:vAlign w:val="center"/>
          </w:tcPr>
          <w:p w14:paraId="4B65D54A"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(6)</w:t>
            </w:r>
          </w:p>
        </w:tc>
      </w:tr>
      <w:tr w:rsidR="00A823DD" w:rsidRPr="00480023" w14:paraId="05EDD6AD" w14:textId="77777777" w:rsidTr="002C134E">
        <w:trPr>
          <w:jc w:val="center"/>
        </w:trPr>
        <w:tc>
          <w:tcPr>
            <w:tcW w:w="2595" w:type="dxa"/>
            <w:tcBorders>
              <w:top w:val="nil"/>
              <w:left w:val="nil"/>
              <w:bottom w:val="nil"/>
              <w:right w:val="nil"/>
            </w:tcBorders>
          </w:tcPr>
          <w:p w14:paraId="4ADE4CD4" w14:textId="77777777" w:rsidR="00A823DD" w:rsidRPr="00480023" w:rsidRDefault="00A823DD" w:rsidP="002C134E">
            <w:pPr>
              <w:spacing w:line="240" w:lineRule="auto"/>
              <w:rPr>
                <w:rFonts w:ascii="Times New Roman" w:hAnsi="Times New Roman" w:cs="Times New Roman"/>
              </w:rPr>
            </w:pPr>
          </w:p>
        </w:tc>
        <w:tc>
          <w:tcPr>
            <w:tcW w:w="1095" w:type="dxa"/>
            <w:tcBorders>
              <w:top w:val="nil"/>
              <w:left w:val="nil"/>
              <w:bottom w:val="nil"/>
              <w:right w:val="nil"/>
            </w:tcBorders>
          </w:tcPr>
          <w:p w14:paraId="4D3649D7" w14:textId="77777777" w:rsidR="00A823DD" w:rsidRPr="00480023" w:rsidRDefault="00A823DD" w:rsidP="002C134E">
            <w:pPr>
              <w:spacing w:line="240" w:lineRule="auto"/>
              <w:jc w:val="center"/>
              <w:rPr>
                <w:rFonts w:ascii="Times New Roman" w:hAnsi="Times New Roman" w:cs="Times New Roman"/>
              </w:rPr>
            </w:pPr>
          </w:p>
        </w:tc>
        <w:tc>
          <w:tcPr>
            <w:tcW w:w="1020" w:type="dxa"/>
            <w:tcBorders>
              <w:top w:val="nil"/>
              <w:left w:val="nil"/>
              <w:bottom w:val="nil"/>
              <w:right w:val="nil"/>
            </w:tcBorders>
          </w:tcPr>
          <w:p w14:paraId="36BB9B5E" w14:textId="77777777" w:rsidR="00A823DD" w:rsidRPr="00480023" w:rsidRDefault="00A823DD" w:rsidP="002C134E">
            <w:pPr>
              <w:spacing w:line="240" w:lineRule="auto"/>
              <w:jc w:val="center"/>
              <w:rPr>
                <w:rFonts w:ascii="Times New Roman" w:hAnsi="Times New Roman" w:cs="Times New Roman"/>
              </w:rPr>
            </w:pPr>
          </w:p>
        </w:tc>
        <w:tc>
          <w:tcPr>
            <w:tcW w:w="1180" w:type="dxa"/>
            <w:tcBorders>
              <w:top w:val="nil"/>
              <w:left w:val="nil"/>
              <w:bottom w:val="nil"/>
              <w:right w:val="nil"/>
            </w:tcBorders>
          </w:tcPr>
          <w:p w14:paraId="56442BF4" w14:textId="77777777" w:rsidR="00A823DD" w:rsidRPr="00480023" w:rsidRDefault="00A823DD" w:rsidP="002C134E">
            <w:pPr>
              <w:spacing w:line="240" w:lineRule="auto"/>
              <w:jc w:val="center"/>
              <w:rPr>
                <w:rFonts w:ascii="Times New Roman" w:hAnsi="Times New Roman" w:cs="Times New Roman"/>
              </w:rPr>
            </w:pPr>
          </w:p>
        </w:tc>
        <w:tc>
          <w:tcPr>
            <w:tcW w:w="1180" w:type="dxa"/>
            <w:tcBorders>
              <w:top w:val="nil"/>
              <w:left w:val="nil"/>
              <w:bottom w:val="nil"/>
              <w:right w:val="nil"/>
            </w:tcBorders>
          </w:tcPr>
          <w:p w14:paraId="1057226F" w14:textId="77777777" w:rsidR="00A823DD" w:rsidRPr="00480023" w:rsidRDefault="00A823DD" w:rsidP="002C134E">
            <w:pPr>
              <w:spacing w:line="240" w:lineRule="auto"/>
              <w:jc w:val="center"/>
              <w:rPr>
                <w:rFonts w:ascii="Times New Roman" w:hAnsi="Times New Roman" w:cs="Times New Roman"/>
              </w:rPr>
            </w:pPr>
          </w:p>
        </w:tc>
        <w:tc>
          <w:tcPr>
            <w:tcW w:w="1180" w:type="dxa"/>
            <w:tcBorders>
              <w:top w:val="nil"/>
              <w:left w:val="nil"/>
              <w:bottom w:val="nil"/>
              <w:right w:val="nil"/>
            </w:tcBorders>
          </w:tcPr>
          <w:p w14:paraId="79D0BA49" w14:textId="77777777" w:rsidR="00A823DD" w:rsidRPr="00480023" w:rsidRDefault="00A823DD" w:rsidP="002C134E">
            <w:pPr>
              <w:spacing w:line="240" w:lineRule="auto"/>
              <w:jc w:val="center"/>
              <w:rPr>
                <w:rFonts w:ascii="Times New Roman" w:hAnsi="Times New Roman" w:cs="Times New Roman"/>
              </w:rPr>
            </w:pPr>
          </w:p>
        </w:tc>
        <w:tc>
          <w:tcPr>
            <w:tcW w:w="1160" w:type="dxa"/>
            <w:tcBorders>
              <w:top w:val="nil"/>
              <w:left w:val="nil"/>
              <w:bottom w:val="nil"/>
              <w:right w:val="nil"/>
            </w:tcBorders>
          </w:tcPr>
          <w:p w14:paraId="57878B0A" w14:textId="77777777" w:rsidR="00A823DD" w:rsidRPr="00480023" w:rsidRDefault="00A823DD" w:rsidP="002C134E">
            <w:pPr>
              <w:spacing w:line="240" w:lineRule="auto"/>
              <w:jc w:val="center"/>
              <w:rPr>
                <w:rFonts w:ascii="Times New Roman" w:hAnsi="Times New Roman" w:cs="Times New Roman"/>
              </w:rPr>
            </w:pPr>
          </w:p>
        </w:tc>
      </w:tr>
      <w:tr w:rsidR="00A823DD" w:rsidRPr="00480023" w14:paraId="77A1755F" w14:textId="77777777" w:rsidTr="002C134E">
        <w:trPr>
          <w:jc w:val="center"/>
        </w:trPr>
        <w:tc>
          <w:tcPr>
            <w:tcW w:w="2595" w:type="dxa"/>
            <w:tcBorders>
              <w:top w:val="nil"/>
              <w:left w:val="nil"/>
              <w:bottom w:val="nil"/>
              <w:right w:val="nil"/>
            </w:tcBorders>
          </w:tcPr>
          <w:p w14:paraId="10516EBC" w14:textId="77777777" w:rsidR="00A823DD" w:rsidRPr="00480023" w:rsidRDefault="00A823DD" w:rsidP="002C134E">
            <w:pPr>
              <w:spacing w:line="240" w:lineRule="auto"/>
              <w:rPr>
                <w:rFonts w:ascii="Times New Roman" w:hAnsi="Times New Roman" w:cs="Times New Roman"/>
              </w:rPr>
            </w:pPr>
            <w:r w:rsidRPr="00480023">
              <w:rPr>
                <w:rFonts w:ascii="Times New Roman" w:eastAsia="Times New Roman" w:hAnsi="Times New Roman" w:cs="Times New Roman"/>
                <w:b/>
                <w:sz w:val="16"/>
                <w:szCs w:val="16"/>
              </w:rPr>
              <w:t>Trade union member</w:t>
            </w:r>
          </w:p>
        </w:tc>
        <w:tc>
          <w:tcPr>
            <w:tcW w:w="1095" w:type="dxa"/>
            <w:tcBorders>
              <w:top w:val="nil"/>
              <w:left w:val="nil"/>
              <w:bottom w:val="nil"/>
              <w:right w:val="nil"/>
            </w:tcBorders>
          </w:tcPr>
          <w:p w14:paraId="1F11EB81"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-0.043***</w:t>
            </w:r>
          </w:p>
        </w:tc>
        <w:tc>
          <w:tcPr>
            <w:tcW w:w="1020" w:type="dxa"/>
            <w:tcBorders>
              <w:top w:val="nil"/>
              <w:left w:val="nil"/>
              <w:bottom w:val="nil"/>
              <w:right w:val="nil"/>
            </w:tcBorders>
          </w:tcPr>
          <w:p w14:paraId="0D84791A"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-0.010***</w:t>
            </w:r>
          </w:p>
        </w:tc>
        <w:tc>
          <w:tcPr>
            <w:tcW w:w="1180" w:type="dxa"/>
            <w:tcBorders>
              <w:top w:val="nil"/>
              <w:left w:val="nil"/>
              <w:bottom w:val="nil"/>
              <w:right w:val="nil"/>
            </w:tcBorders>
          </w:tcPr>
          <w:p w14:paraId="2E2687A1"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-0.024***</w:t>
            </w:r>
          </w:p>
        </w:tc>
        <w:tc>
          <w:tcPr>
            <w:tcW w:w="1180" w:type="dxa"/>
            <w:tcBorders>
              <w:top w:val="nil"/>
              <w:left w:val="nil"/>
              <w:bottom w:val="nil"/>
              <w:right w:val="nil"/>
            </w:tcBorders>
          </w:tcPr>
          <w:p w14:paraId="172DF346"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0.058*</w:t>
            </w:r>
          </w:p>
        </w:tc>
        <w:tc>
          <w:tcPr>
            <w:tcW w:w="1180" w:type="dxa"/>
            <w:tcBorders>
              <w:top w:val="nil"/>
              <w:left w:val="nil"/>
              <w:bottom w:val="nil"/>
              <w:right w:val="nil"/>
            </w:tcBorders>
          </w:tcPr>
          <w:p w14:paraId="58DA785B"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0.048</w:t>
            </w:r>
          </w:p>
        </w:tc>
        <w:tc>
          <w:tcPr>
            <w:tcW w:w="1160" w:type="dxa"/>
            <w:tcBorders>
              <w:top w:val="nil"/>
              <w:left w:val="nil"/>
              <w:bottom w:val="nil"/>
              <w:right w:val="nil"/>
            </w:tcBorders>
          </w:tcPr>
          <w:p w14:paraId="5048102D"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0.094**</w:t>
            </w:r>
          </w:p>
        </w:tc>
      </w:tr>
      <w:tr w:rsidR="00A823DD" w:rsidRPr="00480023" w14:paraId="19302736" w14:textId="77777777" w:rsidTr="002C134E">
        <w:trPr>
          <w:jc w:val="center"/>
        </w:trPr>
        <w:tc>
          <w:tcPr>
            <w:tcW w:w="2595" w:type="dxa"/>
            <w:tcBorders>
              <w:top w:val="nil"/>
              <w:left w:val="nil"/>
              <w:bottom w:val="nil"/>
              <w:right w:val="nil"/>
            </w:tcBorders>
          </w:tcPr>
          <w:p w14:paraId="0820B45A" w14:textId="77777777" w:rsidR="00A823DD" w:rsidRPr="00480023" w:rsidRDefault="00A823DD" w:rsidP="002C134E">
            <w:pPr>
              <w:spacing w:line="240" w:lineRule="auto"/>
              <w:rPr>
                <w:rFonts w:ascii="Times New Roman" w:hAnsi="Times New Roman" w:cs="Times New Roman"/>
              </w:rPr>
            </w:pPr>
          </w:p>
        </w:tc>
        <w:tc>
          <w:tcPr>
            <w:tcW w:w="1095" w:type="dxa"/>
            <w:tcBorders>
              <w:top w:val="nil"/>
              <w:left w:val="nil"/>
              <w:bottom w:val="nil"/>
              <w:right w:val="nil"/>
            </w:tcBorders>
          </w:tcPr>
          <w:p w14:paraId="69B39777" w14:textId="77777777" w:rsidR="00A823DD" w:rsidRPr="00480023" w:rsidRDefault="00A823DD" w:rsidP="002C134E">
            <w:pPr>
              <w:spacing w:line="240" w:lineRule="auto"/>
              <w:jc w:val="center"/>
              <w:rPr>
                <w:rFonts w:ascii="Times New Roman" w:hAnsi="Times New Roman" w:cs="Times New Roman"/>
              </w:rPr>
            </w:pPr>
          </w:p>
        </w:tc>
        <w:tc>
          <w:tcPr>
            <w:tcW w:w="1020" w:type="dxa"/>
            <w:tcBorders>
              <w:top w:val="nil"/>
              <w:left w:val="nil"/>
              <w:bottom w:val="nil"/>
              <w:right w:val="nil"/>
            </w:tcBorders>
          </w:tcPr>
          <w:p w14:paraId="29C6A7F8" w14:textId="77777777" w:rsidR="00A823DD" w:rsidRPr="00480023" w:rsidRDefault="00A823DD" w:rsidP="002C134E">
            <w:pPr>
              <w:spacing w:line="240" w:lineRule="auto"/>
              <w:jc w:val="center"/>
              <w:rPr>
                <w:rFonts w:ascii="Times New Roman" w:hAnsi="Times New Roman" w:cs="Times New Roman"/>
              </w:rPr>
            </w:pPr>
          </w:p>
        </w:tc>
        <w:tc>
          <w:tcPr>
            <w:tcW w:w="1180" w:type="dxa"/>
            <w:tcBorders>
              <w:top w:val="nil"/>
              <w:left w:val="nil"/>
              <w:bottom w:val="nil"/>
              <w:right w:val="nil"/>
            </w:tcBorders>
          </w:tcPr>
          <w:p w14:paraId="4526929C" w14:textId="77777777" w:rsidR="00A823DD" w:rsidRPr="00480023" w:rsidRDefault="00A823DD" w:rsidP="002C134E">
            <w:pPr>
              <w:spacing w:line="240" w:lineRule="auto"/>
              <w:jc w:val="center"/>
              <w:rPr>
                <w:rFonts w:ascii="Times New Roman" w:hAnsi="Times New Roman" w:cs="Times New Roman"/>
              </w:rPr>
            </w:pPr>
          </w:p>
        </w:tc>
        <w:tc>
          <w:tcPr>
            <w:tcW w:w="1180" w:type="dxa"/>
            <w:tcBorders>
              <w:top w:val="nil"/>
              <w:left w:val="nil"/>
              <w:bottom w:val="nil"/>
              <w:right w:val="nil"/>
            </w:tcBorders>
          </w:tcPr>
          <w:p w14:paraId="73D34961" w14:textId="77777777" w:rsidR="00A823DD" w:rsidRPr="00480023" w:rsidRDefault="00A823DD" w:rsidP="002C134E">
            <w:pPr>
              <w:spacing w:line="240" w:lineRule="auto"/>
              <w:jc w:val="center"/>
              <w:rPr>
                <w:rFonts w:ascii="Times New Roman" w:hAnsi="Times New Roman" w:cs="Times New Roman"/>
              </w:rPr>
            </w:pPr>
          </w:p>
        </w:tc>
        <w:tc>
          <w:tcPr>
            <w:tcW w:w="1180" w:type="dxa"/>
            <w:tcBorders>
              <w:top w:val="nil"/>
              <w:left w:val="nil"/>
              <w:bottom w:val="nil"/>
              <w:right w:val="nil"/>
            </w:tcBorders>
          </w:tcPr>
          <w:p w14:paraId="0BB2FEDC" w14:textId="77777777" w:rsidR="00A823DD" w:rsidRPr="00480023" w:rsidRDefault="00A823DD" w:rsidP="002C134E">
            <w:pPr>
              <w:spacing w:line="240" w:lineRule="auto"/>
              <w:jc w:val="center"/>
              <w:rPr>
                <w:rFonts w:ascii="Times New Roman" w:hAnsi="Times New Roman" w:cs="Times New Roman"/>
              </w:rPr>
            </w:pPr>
          </w:p>
        </w:tc>
        <w:tc>
          <w:tcPr>
            <w:tcW w:w="1160" w:type="dxa"/>
            <w:tcBorders>
              <w:top w:val="nil"/>
              <w:left w:val="nil"/>
              <w:bottom w:val="nil"/>
              <w:right w:val="nil"/>
            </w:tcBorders>
          </w:tcPr>
          <w:p w14:paraId="6CE7F1B2" w14:textId="77777777" w:rsidR="00A823DD" w:rsidRPr="00480023" w:rsidRDefault="00A823DD" w:rsidP="002C134E">
            <w:pPr>
              <w:spacing w:line="240" w:lineRule="auto"/>
              <w:jc w:val="center"/>
              <w:rPr>
                <w:rFonts w:ascii="Times New Roman" w:hAnsi="Times New Roman" w:cs="Times New Roman"/>
              </w:rPr>
            </w:pPr>
          </w:p>
        </w:tc>
      </w:tr>
      <w:tr w:rsidR="00A823DD" w:rsidRPr="00480023" w14:paraId="60C80677" w14:textId="77777777" w:rsidTr="002C134E">
        <w:trPr>
          <w:jc w:val="center"/>
        </w:trPr>
        <w:tc>
          <w:tcPr>
            <w:tcW w:w="2595" w:type="dxa"/>
            <w:tcBorders>
              <w:top w:val="nil"/>
              <w:left w:val="nil"/>
              <w:bottom w:val="nil"/>
              <w:right w:val="nil"/>
            </w:tcBorders>
          </w:tcPr>
          <w:p w14:paraId="675D0BAC" w14:textId="77777777" w:rsidR="00A823DD" w:rsidRPr="00480023" w:rsidRDefault="00A823DD" w:rsidP="002C134E">
            <w:pPr>
              <w:spacing w:line="240" w:lineRule="auto"/>
              <w:rPr>
                <w:rFonts w:ascii="Times New Roman" w:hAnsi="Times New Roman" w:cs="Times New Roman"/>
              </w:rPr>
            </w:pPr>
            <w:r w:rsidRPr="00480023">
              <w:rPr>
                <w:rFonts w:ascii="Times New Roman" w:eastAsia="Times New Roman" w:hAnsi="Times New Roman" w:cs="Times New Roman"/>
                <w:sz w:val="16"/>
                <w:szCs w:val="16"/>
              </w:rPr>
              <w:t>Socio-demographic controls</w:t>
            </w:r>
          </w:p>
        </w:tc>
        <w:tc>
          <w:tcPr>
            <w:tcW w:w="1095" w:type="dxa"/>
            <w:tcBorders>
              <w:top w:val="nil"/>
              <w:left w:val="nil"/>
              <w:bottom w:val="nil"/>
              <w:right w:val="nil"/>
            </w:tcBorders>
          </w:tcPr>
          <w:p w14:paraId="7795A324"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Wingdings" w:hAnsi="Times New Roman" w:cs="Times New Roman"/>
                <w:sz w:val="16"/>
                <w:szCs w:val="16"/>
              </w:rPr>
              <w:sym w:font="Wingdings" w:char="F0FC"/>
            </w:r>
          </w:p>
        </w:tc>
        <w:tc>
          <w:tcPr>
            <w:tcW w:w="1020" w:type="dxa"/>
            <w:tcBorders>
              <w:top w:val="nil"/>
              <w:left w:val="nil"/>
              <w:bottom w:val="nil"/>
              <w:right w:val="nil"/>
            </w:tcBorders>
          </w:tcPr>
          <w:p w14:paraId="42A09E3B"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Wingdings" w:hAnsi="Times New Roman" w:cs="Times New Roman"/>
                <w:sz w:val="16"/>
                <w:szCs w:val="16"/>
              </w:rPr>
              <w:sym w:font="Wingdings" w:char="F0FC"/>
            </w:r>
          </w:p>
        </w:tc>
        <w:tc>
          <w:tcPr>
            <w:tcW w:w="1180" w:type="dxa"/>
            <w:tcBorders>
              <w:top w:val="nil"/>
              <w:left w:val="nil"/>
              <w:bottom w:val="nil"/>
              <w:right w:val="nil"/>
            </w:tcBorders>
          </w:tcPr>
          <w:p w14:paraId="26E3048B"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Wingdings" w:hAnsi="Times New Roman" w:cs="Times New Roman"/>
                <w:sz w:val="16"/>
                <w:szCs w:val="16"/>
              </w:rPr>
              <w:sym w:font="Wingdings" w:char="F0FC"/>
            </w:r>
          </w:p>
        </w:tc>
        <w:tc>
          <w:tcPr>
            <w:tcW w:w="1180" w:type="dxa"/>
            <w:tcBorders>
              <w:top w:val="nil"/>
              <w:left w:val="nil"/>
              <w:bottom w:val="nil"/>
              <w:right w:val="nil"/>
            </w:tcBorders>
          </w:tcPr>
          <w:p w14:paraId="6E320A6E"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Wingdings" w:hAnsi="Times New Roman" w:cs="Times New Roman"/>
                <w:sz w:val="16"/>
                <w:szCs w:val="16"/>
              </w:rPr>
              <w:sym w:font="Wingdings" w:char="F0FC"/>
            </w:r>
          </w:p>
        </w:tc>
        <w:tc>
          <w:tcPr>
            <w:tcW w:w="1180" w:type="dxa"/>
            <w:tcBorders>
              <w:top w:val="nil"/>
              <w:left w:val="nil"/>
              <w:bottom w:val="nil"/>
              <w:right w:val="nil"/>
            </w:tcBorders>
          </w:tcPr>
          <w:p w14:paraId="10C7182C"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Wingdings" w:hAnsi="Times New Roman" w:cs="Times New Roman"/>
                <w:sz w:val="16"/>
                <w:szCs w:val="16"/>
              </w:rPr>
              <w:sym w:font="Wingdings" w:char="F0FC"/>
            </w:r>
          </w:p>
        </w:tc>
        <w:tc>
          <w:tcPr>
            <w:tcW w:w="1160" w:type="dxa"/>
            <w:tcBorders>
              <w:top w:val="nil"/>
              <w:left w:val="nil"/>
              <w:bottom w:val="nil"/>
              <w:right w:val="nil"/>
            </w:tcBorders>
          </w:tcPr>
          <w:p w14:paraId="40F70D5A"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Wingdings" w:hAnsi="Times New Roman" w:cs="Times New Roman"/>
                <w:sz w:val="16"/>
                <w:szCs w:val="16"/>
              </w:rPr>
              <w:sym w:font="Wingdings" w:char="F0FC"/>
            </w:r>
          </w:p>
        </w:tc>
      </w:tr>
      <w:tr w:rsidR="00A823DD" w:rsidRPr="00480023" w14:paraId="12B09B0E" w14:textId="77777777" w:rsidTr="002C134E">
        <w:trPr>
          <w:jc w:val="center"/>
        </w:trPr>
        <w:tc>
          <w:tcPr>
            <w:tcW w:w="2595" w:type="dxa"/>
            <w:tcBorders>
              <w:top w:val="nil"/>
              <w:left w:val="nil"/>
              <w:bottom w:val="nil"/>
              <w:right w:val="nil"/>
            </w:tcBorders>
          </w:tcPr>
          <w:p w14:paraId="74ACFC16" w14:textId="77777777" w:rsidR="00A823DD" w:rsidRPr="00480023" w:rsidRDefault="00A823DD" w:rsidP="002C134E">
            <w:pPr>
              <w:spacing w:line="240" w:lineRule="auto"/>
              <w:rPr>
                <w:rFonts w:ascii="Times New Roman" w:hAnsi="Times New Roman" w:cs="Times New Roman"/>
              </w:rPr>
            </w:pPr>
            <w:r w:rsidRPr="00480023">
              <w:rPr>
                <w:rFonts w:ascii="Times New Roman" w:eastAsia="Times New Roman" w:hAnsi="Times New Roman" w:cs="Times New Roman"/>
                <w:sz w:val="16"/>
                <w:szCs w:val="16"/>
              </w:rPr>
              <w:t>Job/firm characteristics</w:t>
            </w:r>
          </w:p>
        </w:tc>
        <w:tc>
          <w:tcPr>
            <w:tcW w:w="1095" w:type="dxa"/>
            <w:tcBorders>
              <w:top w:val="nil"/>
              <w:left w:val="nil"/>
              <w:bottom w:val="nil"/>
              <w:right w:val="nil"/>
            </w:tcBorders>
          </w:tcPr>
          <w:p w14:paraId="2B4FD7AC"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Wingdings" w:hAnsi="Times New Roman" w:cs="Times New Roman"/>
                <w:sz w:val="16"/>
                <w:szCs w:val="16"/>
              </w:rPr>
              <w:sym w:font="Wingdings" w:char="F0FC"/>
            </w:r>
          </w:p>
        </w:tc>
        <w:tc>
          <w:tcPr>
            <w:tcW w:w="1020" w:type="dxa"/>
            <w:tcBorders>
              <w:top w:val="nil"/>
              <w:left w:val="nil"/>
              <w:bottom w:val="nil"/>
              <w:right w:val="nil"/>
            </w:tcBorders>
          </w:tcPr>
          <w:p w14:paraId="3111A8BE"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Wingdings" w:hAnsi="Times New Roman" w:cs="Times New Roman"/>
                <w:sz w:val="16"/>
                <w:szCs w:val="16"/>
              </w:rPr>
              <w:sym w:font="Wingdings" w:char="F0FC"/>
            </w:r>
          </w:p>
        </w:tc>
        <w:tc>
          <w:tcPr>
            <w:tcW w:w="1180" w:type="dxa"/>
            <w:tcBorders>
              <w:top w:val="nil"/>
              <w:left w:val="nil"/>
              <w:bottom w:val="nil"/>
              <w:right w:val="nil"/>
            </w:tcBorders>
          </w:tcPr>
          <w:p w14:paraId="0D8350E7"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Wingdings" w:hAnsi="Times New Roman" w:cs="Times New Roman"/>
                <w:sz w:val="16"/>
                <w:szCs w:val="16"/>
              </w:rPr>
              <w:sym w:font="Wingdings" w:char="F0FC"/>
            </w:r>
          </w:p>
        </w:tc>
        <w:tc>
          <w:tcPr>
            <w:tcW w:w="1180" w:type="dxa"/>
            <w:tcBorders>
              <w:top w:val="nil"/>
              <w:left w:val="nil"/>
              <w:bottom w:val="nil"/>
              <w:right w:val="nil"/>
            </w:tcBorders>
          </w:tcPr>
          <w:p w14:paraId="01C35329"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Wingdings" w:hAnsi="Times New Roman" w:cs="Times New Roman"/>
                <w:sz w:val="16"/>
                <w:szCs w:val="16"/>
              </w:rPr>
              <w:sym w:font="Wingdings" w:char="F0FC"/>
            </w:r>
          </w:p>
        </w:tc>
        <w:tc>
          <w:tcPr>
            <w:tcW w:w="1180" w:type="dxa"/>
            <w:tcBorders>
              <w:top w:val="nil"/>
              <w:left w:val="nil"/>
              <w:bottom w:val="nil"/>
              <w:right w:val="nil"/>
            </w:tcBorders>
          </w:tcPr>
          <w:p w14:paraId="3D5A09F0"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Wingdings" w:hAnsi="Times New Roman" w:cs="Times New Roman"/>
                <w:sz w:val="16"/>
                <w:szCs w:val="16"/>
              </w:rPr>
              <w:sym w:font="Wingdings" w:char="F0FC"/>
            </w:r>
          </w:p>
        </w:tc>
        <w:tc>
          <w:tcPr>
            <w:tcW w:w="1160" w:type="dxa"/>
            <w:tcBorders>
              <w:top w:val="nil"/>
              <w:left w:val="nil"/>
              <w:bottom w:val="nil"/>
              <w:right w:val="nil"/>
            </w:tcBorders>
          </w:tcPr>
          <w:p w14:paraId="423BFEF3"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Wingdings" w:hAnsi="Times New Roman" w:cs="Times New Roman"/>
                <w:sz w:val="16"/>
                <w:szCs w:val="16"/>
              </w:rPr>
              <w:sym w:font="Wingdings" w:char="F0FC"/>
            </w:r>
          </w:p>
        </w:tc>
      </w:tr>
      <w:tr w:rsidR="00A823DD" w:rsidRPr="00480023" w14:paraId="4C0BCF9A" w14:textId="77777777" w:rsidTr="002C134E">
        <w:trPr>
          <w:jc w:val="center"/>
        </w:trPr>
        <w:tc>
          <w:tcPr>
            <w:tcW w:w="2595" w:type="dxa"/>
            <w:tcBorders>
              <w:top w:val="nil"/>
              <w:left w:val="nil"/>
              <w:bottom w:val="nil"/>
              <w:right w:val="nil"/>
            </w:tcBorders>
          </w:tcPr>
          <w:p w14:paraId="1C391558" w14:textId="772804E8" w:rsidR="00A823DD" w:rsidRPr="00480023" w:rsidRDefault="00A823DD" w:rsidP="003B7D38">
            <w:pPr>
              <w:spacing w:line="240" w:lineRule="auto"/>
              <w:rPr>
                <w:rFonts w:ascii="Times New Roman" w:hAnsi="Times New Roman" w:cs="Times New Roman"/>
              </w:rPr>
            </w:pPr>
            <w:r w:rsidRPr="00480023">
              <w:rPr>
                <w:rFonts w:ascii="Times New Roman" w:eastAsia="Times New Roman" w:hAnsi="Times New Roman" w:cs="Times New Roman"/>
                <w:sz w:val="16"/>
                <w:szCs w:val="16"/>
              </w:rPr>
              <w:t xml:space="preserve">Country </w:t>
            </w:r>
            <w:r w:rsidR="003B7D38">
              <w:rPr>
                <w:rFonts w:ascii="Times New Roman" w:eastAsia="Times New Roman" w:hAnsi="Times New Roman" w:cs="Times New Roman"/>
                <w:sz w:val="16"/>
                <w:szCs w:val="16"/>
              </w:rPr>
              <w:t>indicators</w:t>
            </w:r>
          </w:p>
        </w:tc>
        <w:tc>
          <w:tcPr>
            <w:tcW w:w="1095" w:type="dxa"/>
            <w:tcBorders>
              <w:top w:val="nil"/>
              <w:left w:val="nil"/>
              <w:bottom w:val="nil"/>
              <w:right w:val="nil"/>
            </w:tcBorders>
          </w:tcPr>
          <w:p w14:paraId="54F49FB8"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Wingdings" w:hAnsi="Times New Roman" w:cs="Times New Roman"/>
                <w:sz w:val="16"/>
                <w:szCs w:val="16"/>
              </w:rPr>
              <w:sym w:font="Wingdings" w:char="F0FC"/>
            </w:r>
          </w:p>
        </w:tc>
        <w:tc>
          <w:tcPr>
            <w:tcW w:w="1020" w:type="dxa"/>
            <w:tcBorders>
              <w:top w:val="nil"/>
              <w:left w:val="nil"/>
              <w:bottom w:val="nil"/>
              <w:right w:val="nil"/>
            </w:tcBorders>
          </w:tcPr>
          <w:p w14:paraId="47A02C03"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Wingdings" w:hAnsi="Times New Roman" w:cs="Times New Roman"/>
                <w:sz w:val="16"/>
                <w:szCs w:val="16"/>
              </w:rPr>
              <w:sym w:font="Wingdings" w:char="F0FC"/>
            </w:r>
          </w:p>
        </w:tc>
        <w:tc>
          <w:tcPr>
            <w:tcW w:w="1180" w:type="dxa"/>
            <w:tcBorders>
              <w:top w:val="nil"/>
              <w:left w:val="nil"/>
              <w:bottom w:val="nil"/>
              <w:right w:val="nil"/>
            </w:tcBorders>
          </w:tcPr>
          <w:p w14:paraId="66C54495"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Wingdings" w:hAnsi="Times New Roman" w:cs="Times New Roman"/>
                <w:sz w:val="16"/>
                <w:szCs w:val="16"/>
              </w:rPr>
              <w:sym w:font="Wingdings" w:char="F0FC"/>
            </w:r>
          </w:p>
        </w:tc>
        <w:tc>
          <w:tcPr>
            <w:tcW w:w="1180" w:type="dxa"/>
            <w:tcBorders>
              <w:top w:val="nil"/>
              <w:left w:val="nil"/>
              <w:bottom w:val="nil"/>
              <w:right w:val="nil"/>
            </w:tcBorders>
          </w:tcPr>
          <w:p w14:paraId="38E4EBA2"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Wingdings" w:hAnsi="Times New Roman" w:cs="Times New Roman"/>
                <w:sz w:val="16"/>
                <w:szCs w:val="16"/>
              </w:rPr>
              <w:sym w:font="Wingdings" w:char="F0FC"/>
            </w:r>
          </w:p>
        </w:tc>
        <w:tc>
          <w:tcPr>
            <w:tcW w:w="1180" w:type="dxa"/>
            <w:tcBorders>
              <w:top w:val="nil"/>
              <w:left w:val="nil"/>
              <w:bottom w:val="nil"/>
              <w:right w:val="nil"/>
            </w:tcBorders>
          </w:tcPr>
          <w:p w14:paraId="41308815"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Wingdings" w:hAnsi="Times New Roman" w:cs="Times New Roman"/>
                <w:sz w:val="16"/>
                <w:szCs w:val="16"/>
              </w:rPr>
              <w:sym w:font="Wingdings" w:char="F0FC"/>
            </w:r>
          </w:p>
        </w:tc>
        <w:tc>
          <w:tcPr>
            <w:tcW w:w="1160" w:type="dxa"/>
            <w:tcBorders>
              <w:top w:val="nil"/>
              <w:left w:val="nil"/>
              <w:bottom w:val="nil"/>
              <w:right w:val="nil"/>
            </w:tcBorders>
          </w:tcPr>
          <w:p w14:paraId="7DE16C7C"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Wingdings" w:hAnsi="Times New Roman" w:cs="Times New Roman"/>
                <w:sz w:val="16"/>
                <w:szCs w:val="16"/>
              </w:rPr>
              <w:sym w:font="Wingdings" w:char="F0FC"/>
            </w:r>
          </w:p>
        </w:tc>
      </w:tr>
      <w:tr w:rsidR="00A823DD" w:rsidRPr="00480023" w14:paraId="6C5B4B0B" w14:textId="77777777" w:rsidTr="002C134E">
        <w:trPr>
          <w:jc w:val="center"/>
        </w:trPr>
        <w:tc>
          <w:tcPr>
            <w:tcW w:w="2595" w:type="dxa"/>
            <w:tcBorders>
              <w:top w:val="nil"/>
              <w:left w:val="nil"/>
              <w:bottom w:val="nil"/>
              <w:right w:val="nil"/>
            </w:tcBorders>
          </w:tcPr>
          <w:p w14:paraId="7C2818D7" w14:textId="77777777" w:rsidR="00A823DD" w:rsidRPr="00480023" w:rsidRDefault="00A823DD" w:rsidP="002C134E">
            <w:pPr>
              <w:spacing w:line="240" w:lineRule="auto"/>
              <w:rPr>
                <w:rFonts w:ascii="Times New Roman" w:hAnsi="Times New Roman" w:cs="Times New Roman"/>
              </w:rPr>
            </w:pPr>
          </w:p>
        </w:tc>
        <w:tc>
          <w:tcPr>
            <w:tcW w:w="1095" w:type="dxa"/>
            <w:tcBorders>
              <w:top w:val="nil"/>
              <w:left w:val="nil"/>
              <w:bottom w:val="nil"/>
              <w:right w:val="nil"/>
            </w:tcBorders>
          </w:tcPr>
          <w:p w14:paraId="294DDE67" w14:textId="77777777" w:rsidR="00A823DD" w:rsidRPr="00480023" w:rsidRDefault="00A823DD" w:rsidP="002C134E">
            <w:pPr>
              <w:spacing w:line="240" w:lineRule="auto"/>
              <w:jc w:val="center"/>
              <w:rPr>
                <w:rFonts w:ascii="Times New Roman" w:hAnsi="Times New Roman" w:cs="Times New Roman"/>
              </w:rPr>
            </w:pPr>
          </w:p>
        </w:tc>
        <w:tc>
          <w:tcPr>
            <w:tcW w:w="1020" w:type="dxa"/>
            <w:tcBorders>
              <w:top w:val="nil"/>
              <w:left w:val="nil"/>
              <w:bottom w:val="nil"/>
              <w:right w:val="nil"/>
            </w:tcBorders>
          </w:tcPr>
          <w:p w14:paraId="2B59D748" w14:textId="77777777" w:rsidR="00A823DD" w:rsidRPr="00480023" w:rsidRDefault="00A823DD" w:rsidP="002C134E">
            <w:pPr>
              <w:spacing w:line="240" w:lineRule="auto"/>
              <w:jc w:val="center"/>
              <w:rPr>
                <w:rFonts w:ascii="Times New Roman" w:hAnsi="Times New Roman" w:cs="Times New Roman"/>
              </w:rPr>
            </w:pPr>
          </w:p>
        </w:tc>
        <w:tc>
          <w:tcPr>
            <w:tcW w:w="1180" w:type="dxa"/>
            <w:tcBorders>
              <w:top w:val="nil"/>
              <w:left w:val="nil"/>
              <w:bottom w:val="nil"/>
              <w:right w:val="nil"/>
            </w:tcBorders>
          </w:tcPr>
          <w:p w14:paraId="30A4B209" w14:textId="77777777" w:rsidR="00A823DD" w:rsidRPr="00480023" w:rsidRDefault="00A823DD" w:rsidP="002C134E">
            <w:pPr>
              <w:spacing w:line="240" w:lineRule="auto"/>
              <w:jc w:val="center"/>
              <w:rPr>
                <w:rFonts w:ascii="Times New Roman" w:hAnsi="Times New Roman" w:cs="Times New Roman"/>
              </w:rPr>
            </w:pPr>
          </w:p>
        </w:tc>
        <w:tc>
          <w:tcPr>
            <w:tcW w:w="1180" w:type="dxa"/>
            <w:tcBorders>
              <w:top w:val="nil"/>
              <w:left w:val="nil"/>
              <w:bottom w:val="nil"/>
              <w:right w:val="nil"/>
            </w:tcBorders>
          </w:tcPr>
          <w:p w14:paraId="394EC4AF" w14:textId="77777777" w:rsidR="00A823DD" w:rsidRPr="00480023" w:rsidRDefault="00A823DD" w:rsidP="002C134E">
            <w:pPr>
              <w:spacing w:line="240" w:lineRule="auto"/>
              <w:jc w:val="center"/>
              <w:rPr>
                <w:rFonts w:ascii="Times New Roman" w:hAnsi="Times New Roman" w:cs="Times New Roman"/>
              </w:rPr>
            </w:pPr>
          </w:p>
        </w:tc>
        <w:tc>
          <w:tcPr>
            <w:tcW w:w="1180" w:type="dxa"/>
            <w:tcBorders>
              <w:top w:val="nil"/>
              <w:left w:val="nil"/>
              <w:bottom w:val="nil"/>
              <w:right w:val="nil"/>
            </w:tcBorders>
          </w:tcPr>
          <w:p w14:paraId="1DDC3702" w14:textId="77777777" w:rsidR="00A823DD" w:rsidRPr="00480023" w:rsidRDefault="00A823DD" w:rsidP="002C134E">
            <w:pPr>
              <w:spacing w:line="240" w:lineRule="auto"/>
              <w:jc w:val="center"/>
              <w:rPr>
                <w:rFonts w:ascii="Times New Roman" w:hAnsi="Times New Roman" w:cs="Times New Roman"/>
              </w:rPr>
            </w:pPr>
          </w:p>
        </w:tc>
        <w:tc>
          <w:tcPr>
            <w:tcW w:w="1160" w:type="dxa"/>
            <w:tcBorders>
              <w:top w:val="nil"/>
              <w:left w:val="nil"/>
              <w:bottom w:val="nil"/>
              <w:right w:val="nil"/>
            </w:tcBorders>
          </w:tcPr>
          <w:p w14:paraId="2436FB81" w14:textId="77777777" w:rsidR="00A823DD" w:rsidRPr="00480023" w:rsidRDefault="00A823DD" w:rsidP="002C134E">
            <w:pPr>
              <w:spacing w:line="240" w:lineRule="auto"/>
              <w:jc w:val="center"/>
              <w:rPr>
                <w:rFonts w:ascii="Times New Roman" w:hAnsi="Times New Roman" w:cs="Times New Roman"/>
              </w:rPr>
            </w:pPr>
          </w:p>
        </w:tc>
      </w:tr>
      <w:tr w:rsidR="00A823DD" w:rsidRPr="00480023" w14:paraId="52DDCF1F" w14:textId="77777777" w:rsidTr="002C134E">
        <w:trPr>
          <w:jc w:val="center"/>
        </w:trPr>
        <w:tc>
          <w:tcPr>
            <w:tcW w:w="2595" w:type="dxa"/>
            <w:tcBorders>
              <w:top w:val="nil"/>
              <w:left w:val="nil"/>
              <w:bottom w:val="nil"/>
              <w:right w:val="nil"/>
            </w:tcBorders>
          </w:tcPr>
          <w:p w14:paraId="055AD445" w14:textId="77777777" w:rsidR="00A823DD" w:rsidRPr="00480023" w:rsidRDefault="00A823DD" w:rsidP="002C134E">
            <w:pPr>
              <w:spacing w:line="240" w:lineRule="auto"/>
              <w:rPr>
                <w:rFonts w:ascii="Times New Roman" w:hAnsi="Times New Roman" w:cs="Times New Roman"/>
              </w:rPr>
            </w:pPr>
            <w:r w:rsidRPr="00480023">
              <w:rPr>
                <w:rFonts w:ascii="Times New Roman" w:eastAsia="Times New Roman" w:hAnsi="Times New Roman" w:cs="Times New Roman"/>
                <w:sz w:val="16"/>
                <w:szCs w:val="16"/>
              </w:rPr>
              <w:t>Observations</w:t>
            </w:r>
          </w:p>
        </w:tc>
        <w:tc>
          <w:tcPr>
            <w:tcW w:w="1095" w:type="dxa"/>
            <w:tcBorders>
              <w:top w:val="nil"/>
              <w:left w:val="nil"/>
              <w:bottom w:val="nil"/>
              <w:right w:val="nil"/>
            </w:tcBorders>
          </w:tcPr>
          <w:p w14:paraId="088E0481"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9,497</w:t>
            </w:r>
          </w:p>
        </w:tc>
        <w:tc>
          <w:tcPr>
            <w:tcW w:w="1020" w:type="dxa"/>
            <w:tcBorders>
              <w:top w:val="nil"/>
              <w:left w:val="nil"/>
              <w:bottom w:val="nil"/>
              <w:right w:val="nil"/>
            </w:tcBorders>
          </w:tcPr>
          <w:p w14:paraId="4B4F8D7F"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9,488</w:t>
            </w:r>
          </w:p>
        </w:tc>
        <w:tc>
          <w:tcPr>
            <w:tcW w:w="1180" w:type="dxa"/>
            <w:tcBorders>
              <w:top w:val="nil"/>
              <w:left w:val="nil"/>
              <w:bottom w:val="nil"/>
              <w:right w:val="nil"/>
            </w:tcBorders>
          </w:tcPr>
          <w:p w14:paraId="45F429A9"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5,443</w:t>
            </w:r>
          </w:p>
        </w:tc>
        <w:tc>
          <w:tcPr>
            <w:tcW w:w="1180" w:type="dxa"/>
            <w:tcBorders>
              <w:top w:val="nil"/>
              <w:left w:val="nil"/>
              <w:bottom w:val="nil"/>
              <w:right w:val="nil"/>
            </w:tcBorders>
          </w:tcPr>
          <w:p w14:paraId="42EF2125"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1,192</w:t>
            </w:r>
          </w:p>
        </w:tc>
        <w:tc>
          <w:tcPr>
            <w:tcW w:w="1180" w:type="dxa"/>
            <w:tcBorders>
              <w:top w:val="nil"/>
              <w:left w:val="nil"/>
              <w:bottom w:val="nil"/>
              <w:right w:val="nil"/>
            </w:tcBorders>
          </w:tcPr>
          <w:p w14:paraId="6AD75FBB"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1,233</w:t>
            </w:r>
          </w:p>
        </w:tc>
        <w:tc>
          <w:tcPr>
            <w:tcW w:w="1160" w:type="dxa"/>
            <w:tcBorders>
              <w:top w:val="nil"/>
              <w:left w:val="nil"/>
              <w:bottom w:val="nil"/>
              <w:right w:val="nil"/>
            </w:tcBorders>
          </w:tcPr>
          <w:p w14:paraId="63807A39"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1,248</w:t>
            </w:r>
          </w:p>
        </w:tc>
      </w:tr>
      <w:tr w:rsidR="00A823DD" w:rsidRPr="00480023" w14:paraId="3F332029" w14:textId="77777777" w:rsidTr="002C134E">
        <w:trPr>
          <w:jc w:val="center"/>
        </w:trPr>
        <w:tc>
          <w:tcPr>
            <w:tcW w:w="2595" w:type="dxa"/>
            <w:tcBorders>
              <w:top w:val="nil"/>
              <w:left w:val="nil"/>
              <w:right w:val="nil"/>
            </w:tcBorders>
          </w:tcPr>
          <w:p w14:paraId="225FC01D" w14:textId="77777777" w:rsidR="00A823DD" w:rsidRPr="00480023" w:rsidRDefault="00A823DD" w:rsidP="002C134E">
            <w:pPr>
              <w:spacing w:line="240" w:lineRule="auto"/>
              <w:rPr>
                <w:rFonts w:ascii="Times New Roman" w:hAnsi="Times New Roman" w:cs="Times New Roman"/>
              </w:rPr>
            </w:pPr>
            <w:r w:rsidRPr="00480023">
              <w:rPr>
                <w:rFonts w:ascii="Times New Roman" w:eastAsia="Times New Roman" w:hAnsi="Times New Roman" w:cs="Times New Roman"/>
                <w:sz w:val="16"/>
                <w:szCs w:val="16"/>
              </w:rPr>
              <w:t>Pseudo R</w:t>
            </w:r>
            <w:r w:rsidRPr="00480023">
              <w:rPr>
                <w:rFonts w:ascii="Times New Roman" w:eastAsia="Times New Roman" w:hAnsi="Times New Roman" w:cs="Times New Roman"/>
                <w:sz w:val="16"/>
                <w:szCs w:val="16"/>
                <w:vertAlign w:val="superscript"/>
              </w:rPr>
              <w:t>2</w:t>
            </w:r>
          </w:p>
        </w:tc>
        <w:tc>
          <w:tcPr>
            <w:tcW w:w="1095" w:type="dxa"/>
            <w:tcBorders>
              <w:top w:val="nil"/>
              <w:left w:val="nil"/>
              <w:right w:val="nil"/>
            </w:tcBorders>
          </w:tcPr>
          <w:p w14:paraId="4E59E8EF"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0.177</w:t>
            </w:r>
          </w:p>
        </w:tc>
        <w:tc>
          <w:tcPr>
            <w:tcW w:w="1020" w:type="dxa"/>
            <w:tcBorders>
              <w:top w:val="nil"/>
              <w:left w:val="nil"/>
              <w:right w:val="nil"/>
            </w:tcBorders>
          </w:tcPr>
          <w:p w14:paraId="6A49EED7"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0.124</w:t>
            </w:r>
          </w:p>
        </w:tc>
        <w:tc>
          <w:tcPr>
            <w:tcW w:w="1180" w:type="dxa"/>
            <w:tcBorders>
              <w:top w:val="nil"/>
              <w:left w:val="nil"/>
              <w:right w:val="nil"/>
            </w:tcBorders>
          </w:tcPr>
          <w:p w14:paraId="315C9C07"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0.148</w:t>
            </w:r>
          </w:p>
        </w:tc>
        <w:tc>
          <w:tcPr>
            <w:tcW w:w="1180" w:type="dxa"/>
            <w:tcBorders>
              <w:top w:val="nil"/>
              <w:left w:val="nil"/>
              <w:right w:val="nil"/>
            </w:tcBorders>
          </w:tcPr>
          <w:p w14:paraId="48DA7DED"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0.151</w:t>
            </w:r>
          </w:p>
        </w:tc>
        <w:tc>
          <w:tcPr>
            <w:tcW w:w="1180" w:type="dxa"/>
            <w:tcBorders>
              <w:top w:val="nil"/>
              <w:left w:val="nil"/>
              <w:right w:val="nil"/>
            </w:tcBorders>
          </w:tcPr>
          <w:p w14:paraId="011DCE95"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0.092</w:t>
            </w:r>
          </w:p>
        </w:tc>
        <w:tc>
          <w:tcPr>
            <w:tcW w:w="1160" w:type="dxa"/>
            <w:tcBorders>
              <w:top w:val="nil"/>
              <w:left w:val="nil"/>
              <w:right w:val="nil"/>
            </w:tcBorders>
          </w:tcPr>
          <w:p w14:paraId="6F8AE9AA"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0.137</w:t>
            </w:r>
          </w:p>
        </w:tc>
      </w:tr>
      <w:tr w:rsidR="00A823DD" w:rsidRPr="00480023" w14:paraId="0F66640B" w14:textId="77777777" w:rsidTr="002C134E">
        <w:trPr>
          <w:jc w:val="center"/>
        </w:trPr>
        <w:tc>
          <w:tcPr>
            <w:tcW w:w="2595" w:type="dxa"/>
            <w:tcBorders>
              <w:top w:val="nil"/>
              <w:left w:val="nil"/>
              <w:bottom w:val="nil"/>
              <w:right w:val="nil"/>
            </w:tcBorders>
          </w:tcPr>
          <w:p w14:paraId="27659E96" w14:textId="77777777" w:rsidR="00A823DD" w:rsidRPr="00480023" w:rsidRDefault="00A823DD" w:rsidP="002C134E">
            <w:pPr>
              <w:spacing w:line="240" w:lineRule="auto"/>
              <w:rPr>
                <w:rFonts w:ascii="Times New Roman" w:hAnsi="Times New Roman" w:cs="Times New Roman"/>
              </w:rPr>
            </w:pPr>
            <w:r w:rsidRPr="00480023">
              <w:rPr>
                <w:rFonts w:ascii="Times New Roman" w:eastAsia="Times New Roman" w:hAnsi="Times New Roman" w:cs="Times New Roman"/>
                <w:sz w:val="16"/>
                <w:szCs w:val="16"/>
              </w:rPr>
              <w:t>Wald Chi</w:t>
            </w:r>
            <w:r w:rsidRPr="00480023">
              <w:rPr>
                <w:rFonts w:ascii="Times New Roman" w:eastAsia="Times New Roman" w:hAnsi="Times New Roman" w:cs="Times New Roman"/>
                <w:sz w:val="16"/>
                <w:szCs w:val="16"/>
                <w:vertAlign w:val="superscript"/>
              </w:rPr>
              <w:t>2</w:t>
            </w:r>
            <w:r w:rsidRPr="00480023">
              <w:rPr>
                <w:rFonts w:ascii="Times New Roman" w:eastAsia="Times New Roman" w:hAnsi="Times New Roman" w:cs="Times New Roman"/>
                <w:sz w:val="16"/>
                <w:szCs w:val="16"/>
              </w:rPr>
              <w:t xml:space="preserve"> (Prob &gt; Chi</w:t>
            </w:r>
            <w:r w:rsidRPr="00480023">
              <w:rPr>
                <w:rFonts w:ascii="Times New Roman" w:eastAsia="Times New Roman" w:hAnsi="Times New Roman" w:cs="Times New Roman"/>
                <w:sz w:val="16"/>
                <w:szCs w:val="16"/>
                <w:vertAlign w:val="superscript"/>
              </w:rPr>
              <w:t>2</w:t>
            </w:r>
            <w:r w:rsidRPr="00480023">
              <w:rPr>
                <w:rFonts w:ascii="Times New Roman" w:eastAsia="Times New Roman" w:hAnsi="Times New Roman" w:cs="Times New Roman"/>
                <w:sz w:val="16"/>
                <w:szCs w:val="16"/>
              </w:rPr>
              <w:t>)</w:t>
            </w:r>
          </w:p>
        </w:tc>
        <w:tc>
          <w:tcPr>
            <w:tcW w:w="1095" w:type="dxa"/>
            <w:tcBorders>
              <w:top w:val="nil"/>
              <w:left w:val="nil"/>
              <w:bottom w:val="nil"/>
              <w:right w:val="nil"/>
            </w:tcBorders>
          </w:tcPr>
          <w:p w14:paraId="0081A43B"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938.2 (0.000)</w:t>
            </w:r>
          </w:p>
        </w:tc>
        <w:tc>
          <w:tcPr>
            <w:tcW w:w="1020" w:type="dxa"/>
            <w:tcBorders>
              <w:top w:val="nil"/>
              <w:left w:val="nil"/>
              <w:bottom w:val="nil"/>
              <w:right w:val="nil"/>
            </w:tcBorders>
          </w:tcPr>
          <w:p w14:paraId="088626B5"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279.7 (0.000)</w:t>
            </w:r>
          </w:p>
        </w:tc>
        <w:tc>
          <w:tcPr>
            <w:tcW w:w="1180" w:type="dxa"/>
            <w:tcBorders>
              <w:top w:val="nil"/>
              <w:left w:val="nil"/>
              <w:bottom w:val="nil"/>
              <w:right w:val="nil"/>
            </w:tcBorders>
          </w:tcPr>
          <w:p w14:paraId="1D8794DF"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428.8 (0.000)</w:t>
            </w:r>
          </w:p>
        </w:tc>
        <w:tc>
          <w:tcPr>
            <w:tcW w:w="1180" w:type="dxa"/>
            <w:tcBorders>
              <w:top w:val="nil"/>
              <w:left w:val="nil"/>
              <w:bottom w:val="nil"/>
              <w:right w:val="nil"/>
            </w:tcBorders>
          </w:tcPr>
          <w:p w14:paraId="7566E6F1"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135.9 (0.000)</w:t>
            </w:r>
          </w:p>
        </w:tc>
        <w:tc>
          <w:tcPr>
            <w:tcW w:w="1180" w:type="dxa"/>
            <w:tcBorders>
              <w:top w:val="nil"/>
              <w:left w:val="nil"/>
              <w:bottom w:val="nil"/>
              <w:right w:val="nil"/>
            </w:tcBorders>
          </w:tcPr>
          <w:p w14:paraId="07B6AF64"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106.3 (0.000)</w:t>
            </w:r>
          </w:p>
        </w:tc>
        <w:tc>
          <w:tcPr>
            <w:tcW w:w="1160" w:type="dxa"/>
            <w:tcBorders>
              <w:top w:val="nil"/>
              <w:left w:val="nil"/>
              <w:bottom w:val="nil"/>
              <w:right w:val="nil"/>
            </w:tcBorders>
          </w:tcPr>
          <w:p w14:paraId="0673468E"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214.9 (0.000)</w:t>
            </w:r>
          </w:p>
        </w:tc>
      </w:tr>
      <w:tr w:rsidR="00A823DD" w:rsidRPr="00480023" w14:paraId="1C583309" w14:textId="77777777" w:rsidTr="002C134E">
        <w:trPr>
          <w:jc w:val="center"/>
        </w:trPr>
        <w:tc>
          <w:tcPr>
            <w:tcW w:w="2595" w:type="dxa"/>
            <w:tcBorders>
              <w:top w:val="nil"/>
              <w:left w:val="nil"/>
              <w:bottom w:val="nil"/>
              <w:right w:val="nil"/>
            </w:tcBorders>
          </w:tcPr>
          <w:p w14:paraId="6618C526" w14:textId="77777777" w:rsidR="00A823DD" w:rsidRPr="00480023" w:rsidRDefault="00A823DD" w:rsidP="002C134E">
            <w:pPr>
              <w:spacing w:line="240" w:lineRule="auto"/>
              <w:rPr>
                <w:rFonts w:ascii="Times New Roman" w:hAnsi="Times New Roman" w:cs="Times New Roman"/>
              </w:rPr>
            </w:pPr>
          </w:p>
        </w:tc>
        <w:tc>
          <w:tcPr>
            <w:tcW w:w="1095" w:type="dxa"/>
            <w:tcBorders>
              <w:top w:val="nil"/>
              <w:left w:val="nil"/>
              <w:bottom w:val="nil"/>
              <w:right w:val="nil"/>
            </w:tcBorders>
          </w:tcPr>
          <w:p w14:paraId="5F5023C3" w14:textId="77777777" w:rsidR="00A823DD" w:rsidRPr="00480023" w:rsidRDefault="00A823DD" w:rsidP="002C134E">
            <w:pPr>
              <w:spacing w:line="240" w:lineRule="auto"/>
              <w:jc w:val="center"/>
              <w:rPr>
                <w:rFonts w:ascii="Times New Roman" w:hAnsi="Times New Roman" w:cs="Times New Roman"/>
              </w:rPr>
            </w:pPr>
          </w:p>
        </w:tc>
        <w:tc>
          <w:tcPr>
            <w:tcW w:w="1020" w:type="dxa"/>
            <w:tcBorders>
              <w:top w:val="nil"/>
              <w:left w:val="nil"/>
              <w:bottom w:val="nil"/>
              <w:right w:val="nil"/>
            </w:tcBorders>
          </w:tcPr>
          <w:p w14:paraId="2078CB54" w14:textId="77777777" w:rsidR="00A823DD" w:rsidRPr="00480023" w:rsidRDefault="00A823DD" w:rsidP="002C134E">
            <w:pPr>
              <w:spacing w:line="240" w:lineRule="auto"/>
              <w:jc w:val="center"/>
              <w:rPr>
                <w:rFonts w:ascii="Times New Roman" w:hAnsi="Times New Roman" w:cs="Times New Roman"/>
              </w:rPr>
            </w:pPr>
          </w:p>
        </w:tc>
        <w:tc>
          <w:tcPr>
            <w:tcW w:w="1180" w:type="dxa"/>
            <w:tcBorders>
              <w:top w:val="nil"/>
              <w:left w:val="nil"/>
              <w:bottom w:val="nil"/>
              <w:right w:val="nil"/>
            </w:tcBorders>
          </w:tcPr>
          <w:p w14:paraId="551D2709" w14:textId="77777777" w:rsidR="00A823DD" w:rsidRPr="00480023" w:rsidRDefault="00A823DD" w:rsidP="002C134E">
            <w:pPr>
              <w:spacing w:line="240" w:lineRule="auto"/>
              <w:jc w:val="center"/>
              <w:rPr>
                <w:rFonts w:ascii="Times New Roman" w:hAnsi="Times New Roman" w:cs="Times New Roman"/>
              </w:rPr>
            </w:pPr>
          </w:p>
        </w:tc>
        <w:tc>
          <w:tcPr>
            <w:tcW w:w="1180" w:type="dxa"/>
            <w:tcBorders>
              <w:top w:val="nil"/>
              <w:left w:val="nil"/>
              <w:bottom w:val="nil"/>
              <w:right w:val="nil"/>
            </w:tcBorders>
          </w:tcPr>
          <w:p w14:paraId="5A6F7616" w14:textId="77777777" w:rsidR="00A823DD" w:rsidRPr="00480023" w:rsidRDefault="00A823DD" w:rsidP="002C134E">
            <w:pPr>
              <w:spacing w:line="240" w:lineRule="auto"/>
              <w:jc w:val="center"/>
              <w:rPr>
                <w:rFonts w:ascii="Times New Roman" w:hAnsi="Times New Roman" w:cs="Times New Roman"/>
              </w:rPr>
            </w:pPr>
          </w:p>
        </w:tc>
        <w:tc>
          <w:tcPr>
            <w:tcW w:w="1180" w:type="dxa"/>
            <w:tcBorders>
              <w:top w:val="nil"/>
              <w:left w:val="nil"/>
              <w:bottom w:val="nil"/>
              <w:right w:val="nil"/>
            </w:tcBorders>
          </w:tcPr>
          <w:p w14:paraId="01120077" w14:textId="77777777" w:rsidR="00A823DD" w:rsidRPr="00480023" w:rsidRDefault="00A823DD" w:rsidP="002C134E">
            <w:pPr>
              <w:spacing w:line="240" w:lineRule="auto"/>
              <w:jc w:val="center"/>
              <w:rPr>
                <w:rFonts w:ascii="Times New Roman" w:hAnsi="Times New Roman" w:cs="Times New Roman"/>
              </w:rPr>
            </w:pPr>
          </w:p>
        </w:tc>
        <w:tc>
          <w:tcPr>
            <w:tcW w:w="1160" w:type="dxa"/>
            <w:tcBorders>
              <w:top w:val="nil"/>
              <w:left w:val="nil"/>
              <w:bottom w:val="nil"/>
              <w:right w:val="nil"/>
            </w:tcBorders>
          </w:tcPr>
          <w:p w14:paraId="2AA879DF" w14:textId="77777777" w:rsidR="00A823DD" w:rsidRPr="00480023" w:rsidRDefault="00A823DD" w:rsidP="002C134E">
            <w:pPr>
              <w:spacing w:line="240" w:lineRule="auto"/>
              <w:jc w:val="center"/>
              <w:rPr>
                <w:rFonts w:ascii="Times New Roman" w:hAnsi="Times New Roman" w:cs="Times New Roman"/>
              </w:rPr>
            </w:pPr>
          </w:p>
        </w:tc>
      </w:tr>
      <w:tr w:rsidR="00A823DD" w:rsidRPr="00480023" w14:paraId="78D58F70" w14:textId="77777777" w:rsidTr="002C134E">
        <w:trPr>
          <w:jc w:val="center"/>
        </w:trPr>
        <w:tc>
          <w:tcPr>
            <w:tcW w:w="2595" w:type="dxa"/>
            <w:tcBorders>
              <w:top w:val="nil"/>
              <w:left w:val="nil"/>
              <w:bottom w:val="nil"/>
              <w:right w:val="nil"/>
            </w:tcBorders>
          </w:tcPr>
          <w:p w14:paraId="7EAAA922" w14:textId="77777777" w:rsidR="00A823DD" w:rsidRPr="00480023" w:rsidRDefault="00A823DD" w:rsidP="002C134E">
            <w:pPr>
              <w:spacing w:line="240" w:lineRule="auto"/>
              <w:rPr>
                <w:rFonts w:ascii="Times New Roman" w:hAnsi="Times New Roman" w:cs="Times New Roman"/>
              </w:rPr>
            </w:pPr>
            <w:r w:rsidRPr="00480023">
              <w:rPr>
                <w:rFonts w:ascii="Times New Roman" w:eastAsia="Times New Roman" w:hAnsi="Times New Roman" w:cs="Times New Roman"/>
                <w:sz w:val="16"/>
                <w:szCs w:val="16"/>
              </w:rPr>
              <w:t>Mean of the dependent variable</w:t>
            </w:r>
          </w:p>
        </w:tc>
        <w:tc>
          <w:tcPr>
            <w:tcW w:w="1095" w:type="dxa"/>
            <w:tcBorders>
              <w:top w:val="nil"/>
              <w:left w:val="nil"/>
              <w:bottom w:val="nil"/>
              <w:right w:val="nil"/>
            </w:tcBorders>
          </w:tcPr>
          <w:p w14:paraId="74278322"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0.092</w:t>
            </w:r>
          </w:p>
        </w:tc>
        <w:tc>
          <w:tcPr>
            <w:tcW w:w="1020" w:type="dxa"/>
            <w:tcBorders>
              <w:top w:val="nil"/>
              <w:left w:val="nil"/>
              <w:bottom w:val="nil"/>
              <w:right w:val="nil"/>
            </w:tcBorders>
          </w:tcPr>
          <w:p w14:paraId="2ADEA8A9"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0.021</w:t>
            </w:r>
          </w:p>
        </w:tc>
        <w:tc>
          <w:tcPr>
            <w:tcW w:w="1180" w:type="dxa"/>
            <w:tcBorders>
              <w:top w:val="nil"/>
              <w:left w:val="nil"/>
              <w:bottom w:val="nil"/>
              <w:right w:val="nil"/>
            </w:tcBorders>
          </w:tcPr>
          <w:p w14:paraId="3AF9383B"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0.086</w:t>
            </w:r>
          </w:p>
        </w:tc>
        <w:tc>
          <w:tcPr>
            <w:tcW w:w="1180" w:type="dxa"/>
            <w:tcBorders>
              <w:top w:val="nil"/>
              <w:left w:val="nil"/>
              <w:bottom w:val="nil"/>
              <w:right w:val="nil"/>
            </w:tcBorders>
          </w:tcPr>
          <w:p w14:paraId="05EF0B4D"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0.117</w:t>
            </w:r>
          </w:p>
        </w:tc>
        <w:tc>
          <w:tcPr>
            <w:tcW w:w="1180" w:type="dxa"/>
            <w:tcBorders>
              <w:top w:val="nil"/>
              <w:left w:val="nil"/>
              <w:bottom w:val="nil"/>
              <w:right w:val="nil"/>
            </w:tcBorders>
          </w:tcPr>
          <w:p w14:paraId="3E91309C"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0.162</w:t>
            </w:r>
          </w:p>
        </w:tc>
        <w:tc>
          <w:tcPr>
            <w:tcW w:w="1160" w:type="dxa"/>
            <w:tcBorders>
              <w:top w:val="nil"/>
              <w:left w:val="nil"/>
              <w:bottom w:val="nil"/>
              <w:right w:val="nil"/>
            </w:tcBorders>
          </w:tcPr>
          <w:p w14:paraId="6302ADE1" w14:textId="77777777" w:rsidR="00A823DD" w:rsidRPr="00480023" w:rsidRDefault="00A823DD" w:rsidP="002C134E">
            <w:pPr>
              <w:spacing w:line="240" w:lineRule="auto"/>
              <w:jc w:val="center"/>
              <w:rPr>
                <w:rFonts w:ascii="Times New Roman" w:hAnsi="Times New Roman" w:cs="Times New Roman"/>
              </w:rPr>
            </w:pPr>
            <w:r w:rsidRPr="00480023">
              <w:rPr>
                <w:rFonts w:ascii="Times New Roman" w:eastAsia="Times New Roman" w:hAnsi="Times New Roman" w:cs="Times New Roman"/>
                <w:sz w:val="16"/>
                <w:szCs w:val="16"/>
              </w:rPr>
              <w:t>0.460</w:t>
            </w:r>
          </w:p>
        </w:tc>
      </w:tr>
      <w:tr w:rsidR="00A823DD" w:rsidRPr="00480023" w14:paraId="4056D058" w14:textId="77777777" w:rsidTr="002C134E">
        <w:trPr>
          <w:jc w:val="center"/>
        </w:trPr>
        <w:tc>
          <w:tcPr>
            <w:tcW w:w="2595" w:type="dxa"/>
            <w:tcBorders>
              <w:top w:val="nil"/>
              <w:left w:val="nil"/>
              <w:bottom w:val="single" w:sz="4" w:space="0" w:color="000000"/>
              <w:right w:val="nil"/>
            </w:tcBorders>
          </w:tcPr>
          <w:p w14:paraId="33ECC1CF" w14:textId="77777777" w:rsidR="00A823DD" w:rsidRPr="00480023" w:rsidRDefault="00A823DD" w:rsidP="002C134E">
            <w:pPr>
              <w:spacing w:line="240" w:lineRule="auto"/>
              <w:rPr>
                <w:rFonts w:ascii="Times New Roman" w:hAnsi="Times New Roman" w:cs="Times New Roman"/>
              </w:rPr>
            </w:pPr>
          </w:p>
        </w:tc>
        <w:tc>
          <w:tcPr>
            <w:tcW w:w="1095" w:type="dxa"/>
            <w:tcBorders>
              <w:top w:val="nil"/>
              <w:left w:val="nil"/>
              <w:bottom w:val="single" w:sz="4" w:space="0" w:color="000000"/>
              <w:right w:val="nil"/>
            </w:tcBorders>
          </w:tcPr>
          <w:p w14:paraId="1CD40170" w14:textId="77777777" w:rsidR="00A823DD" w:rsidRPr="00480023" w:rsidRDefault="00A823DD" w:rsidP="002C134E">
            <w:pPr>
              <w:spacing w:line="240" w:lineRule="auto"/>
              <w:jc w:val="center"/>
              <w:rPr>
                <w:rFonts w:ascii="Times New Roman" w:hAnsi="Times New Roman" w:cs="Times New Roman"/>
              </w:rPr>
            </w:pPr>
          </w:p>
        </w:tc>
        <w:tc>
          <w:tcPr>
            <w:tcW w:w="1020" w:type="dxa"/>
            <w:tcBorders>
              <w:top w:val="nil"/>
              <w:left w:val="nil"/>
              <w:bottom w:val="single" w:sz="4" w:space="0" w:color="000000"/>
              <w:right w:val="nil"/>
            </w:tcBorders>
          </w:tcPr>
          <w:p w14:paraId="0C47D3FF" w14:textId="77777777" w:rsidR="00A823DD" w:rsidRPr="00480023" w:rsidRDefault="00A823DD" w:rsidP="002C134E">
            <w:pPr>
              <w:spacing w:line="240" w:lineRule="auto"/>
              <w:jc w:val="center"/>
              <w:rPr>
                <w:rFonts w:ascii="Times New Roman" w:hAnsi="Times New Roman" w:cs="Times New Roman"/>
              </w:rPr>
            </w:pPr>
          </w:p>
        </w:tc>
        <w:tc>
          <w:tcPr>
            <w:tcW w:w="1180" w:type="dxa"/>
            <w:tcBorders>
              <w:top w:val="nil"/>
              <w:left w:val="nil"/>
              <w:bottom w:val="single" w:sz="4" w:space="0" w:color="000000"/>
              <w:right w:val="nil"/>
            </w:tcBorders>
          </w:tcPr>
          <w:p w14:paraId="3A9C9ADB" w14:textId="77777777" w:rsidR="00A823DD" w:rsidRPr="00480023" w:rsidRDefault="00A823DD" w:rsidP="002C134E">
            <w:pPr>
              <w:spacing w:line="240" w:lineRule="auto"/>
              <w:jc w:val="center"/>
              <w:rPr>
                <w:rFonts w:ascii="Times New Roman" w:hAnsi="Times New Roman" w:cs="Times New Roman"/>
              </w:rPr>
            </w:pPr>
          </w:p>
        </w:tc>
        <w:tc>
          <w:tcPr>
            <w:tcW w:w="1180" w:type="dxa"/>
            <w:tcBorders>
              <w:top w:val="nil"/>
              <w:left w:val="nil"/>
              <w:bottom w:val="single" w:sz="4" w:space="0" w:color="000000"/>
              <w:right w:val="nil"/>
            </w:tcBorders>
          </w:tcPr>
          <w:p w14:paraId="24ED8666" w14:textId="77777777" w:rsidR="00A823DD" w:rsidRPr="00480023" w:rsidRDefault="00A823DD" w:rsidP="002C134E">
            <w:pPr>
              <w:spacing w:line="240" w:lineRule="auto"/>
              <w:jc w:val="center"/>
              <w:rPr>
                <w:rFonts w:ascii="Times New Roman" w:hAnsi="Times New Roman" w:cs="Times New Roman"/>
              </w:rPr>
            </w:pPr>
          </w:p>
        </w:tc>
        <w:tc>
          <w:tcPr>
            <w:tcW w:w="1180" w:type="dxa"/>
            <w:tcBorders>
              <w:top w:val="nil"/>
              <w:left w:val="nil"/>
              <w:bottom w:val="single" w:sz="4" w:space="0" w:color="000000"/>
              <w:right w:val="nil"/>
            </w:tcBorders>
          </w:tcPr>
          <w:p w14:paraId="4749AB6E" w14:textId="77777777" w:rsidR="00A823DD" w:rsidRPr="00480023" w:rsidRDefault="00A823DD" w:rsidP="002C134E">
            <w:pPr>
              <w:spacing w:line="240" w:lineRule="auto"/>
              <w:jc w:val="center"/>
              <w:rPr>
                <w:rFonts w:ascii="Times New Roman" w:hAnsi="Times New Roman" w:cs="Times New Roman"/>
              </w:rPr>
            </w:pPr>
          </w:p>
        </w:tc>
        <w:tc>
          <w:tcPr>
            <w:tcW w:w="1160" w:type="dxa"/>
            <w:tcBorders>
              <w:top w:val="nil"/>
              <w:left w:val="nil"/>
              <w:bottom w:val="single" w:sz="4" w:space="0" w:color="000000"/>
              <w:right w:val="nil"/>
            </w:tcBorders>
          </w:tcPr>
          <w:p w14:paraId="70427386" w14:textId="77777777" w:rsidR="00A823DD" w:rsidRPr="00480023" w:rsidRDefault="00A823DD" w:rsidP="002C134E">
            <w:pPr>
              <w:spacing w:line="240" w:lineRule="auto"/>
              <w:jc w:val="center"/>
              <w:rPr>
                <w:rFonts w:ascii="Times New Roman" w:hAnsi="Times New Roman" w:cs="Times New Roman"/>
              </w:rPr>
            </w:pPr>
          </w:p>
        </w:tc>
      </w:tr>
    </w:tbl>
    <w:p w14:paraId="5D8392C3" w14:textId="77777777" w:rsidR="00264EA6" w:rsidRPr="00480023" w:rsidRDefault="00264EA6" w:rsidP="00A823DD">
      <w:pPr>
        <w:spacing w:line="240" w:lineRule="auto"/>
        <w:rPr>
          <w:rFonts w:ascii="Times New Roman" w:eastAsia="Times New Roman" w:hAnsi="Times New Roman" w:cs="Times New Roman"/>
          <w:sz w:val="16"/>
          <w:szCs w:val="16"/>
        </w:rPr>
      </w:pPr>
    </w:p>
    <w:p w14:paraId="1BA23808" w14:textId="49951FC5" w:rsidR="00A823DD" w:rsidRPr="00480023" w:rsidRDefault="00A823DD" w:rsidP="00A823DD">
      <w:pPr>
        <w:spacing w:line="240" w:lineRule="auto"/>
        <w:rPr>
          <w:rFonts w:ascii="Times New Roman" w:hAnsi="Times New Roman" w:cs="Times New Roman"/>
        </w:rPr>
      </w:pPr>
      <w:r w:rsidRPr="00480023">
        <w:rPr>
          <w:rFonts w:ascii="Times New Roman" w:eastAsia="Times New Roman" w:hAnsi="Times New Roman" w:cs="Times New Roman"/>
          <w:sz w:val="16"/>
          <w:szCs w:val="16"/>
        </w:rPr>
        <w:t>Notes:</w:t>
      </w:r>
      <w:r w:rsidR="00627E43" w:rsidRPr="00480023">
        <w:rPr>
          <w:rFonts w:ascii="Times New Roman" w:eastAsia="Times New Roman" w:hAnsi="Times New Roman" w:cs="Times New Roman"/>
          <w:sz w:val="16"/>
          <w:szCs w:val="16"/>
        </w:rPr>
        <w:t xml:space="preserve"> *** p&lt;0.01, ** p&lt;0.05, * p&lt;0.1; r</w:t>
      </w:r>
      <w:r w:rsidRPr="00480023">
        <w:rPr>
          <w:rFonts w:ascii="Times New Roman" w:eastAsia="Times New Roman" w:hAnsi="Times New Roman" w:cs="Times New Roman"/>
          <w:sz w:val="16"/>
          <w:szCs w:val="16"/>
        </w:rPr>
        <w:t>obust standard errors used to calculate the regressors’ level of signific</w:t>
      </w:r>
      <w:r w:rsidR="00627E43" w:rsidRPr="00480023">
        <w:rPr>
          <w:rFonts w:ascii="Times New Roman" w:eastAsia="Times New Roman" w:hAnsi="Times New Roman" w:cs="Times New Roman"/>
          <w:sz w:val="16"/>
          <w:szCs w:val="16"/>
        </w:rPr>
        <w:t xml:space="preserve">ance. Average marginal effects reported. </w:t>
      </w:r>
      <w:r w:rsidRPr="00480023">
        <w:rPr>
          <w:rFonts w:ascii="Times New Roman" w:eastAsia="Times New Roman" w:hAnsi="Times New Roman" w:cs="Times New Roman"/>
          <w:sz w:val="16"/>
          <w:szCs w:val="16"/>
        </w:rPr>
        <w:t xml:space="preserve">All regressions </w:t>
      </w:r>
      <w:r w:rsidR="00627E43" w:rsidRPr="00480023">
        <w:rPr>
          <w:rFonts w:ascii="Times New Roman" w:eastAsia="Times New Roman" w:hAnsi="Times New Roman" w:cs="Times New Roman"/>
          <w:sz w:val="16"/>
          <w:szCs w:val="16"/>
        </w:rPr>
        <w:t xml:space="preserve">include the wage-employed only. </w:t>
      </w:r>
      <w:r w:rsidRPr="00480023">
        <w:rPr>
          <w:rFonts w:ascii="Times New Roman" w:eastAsia="Times New Roman" w:hAnsi="Times New Roman" w:cs="Times New Roman"/>
          <w:sz w:val="16"/>
          <w:szCs w:val="16"/>
        </w:rPr>
        <w:t>Specification 3 is estimated using the sub-sample of household heads and specifications 4-6 are estimated using the sub-samp</w:t>
      </w:r>
      <w:r w:rsidR="00627E43" w:rsidRPr="00480023">
        <w:rPr>
          <w:rFonts w:ascii="Times New Roman" w:eastAsia="Times New Roman" w:hAnsi="Times New Roman" w:cs="Times New Roman"/>
          <w:sz w:val="16"/>
          <w:szCs w:val="16"/>
        </w:rPr>
        <w:t xml:space="preserve">le of single-person households. </w:t>
      </w:r>
      <w:r w:rsidR="00E34E60">
        <w:rPr>
          <w:rFonts w:ascii="Times New Roman" w:eastAsia="Times New Roman" w:hAnsi="Times New Roman" w:cs="Times New Roman"/>
          <w:sz w:val="16"/>
          <w:szCs w:val="16"/>
        </w:rPr>
        <w:t xml:space="preserve">Summary statistics for the </w:t>
      </w:r>
      <w:r w:rsidR="00773379">
        <w:rPr>
          <w:rFonts w:ascii="Times New Roman" w:eastAsia="Times New Roman" w:hAnsi="Times New Roman" w:cs="Times New Roman"/>
          <w:sz w:val="16"/>
          <w:szCs w:val="16"/>
        </w:rPr>
        <w:t>control variables</w:t>
      </w:r>
      <w:r w:rsidR="00E34E60">
        <w:rPr>
          <w:rFonts w:ascii="Times New Roman" w:eastAsia="Times New Roman" w:hAnsi="Times New Roman" w:cs="Times New Roman"/>
          <w:sz w:val="16"/>
          <w:szCs w:val="16"/>
        </w:rPr>
        <w:t xml:space="preserve"> </w:t>
      </w:r>
      <w:r w:rsidR="00773379">
        <w:rPr>
          <w:rFonts w:ascii="Times New Roman" w:eastAsia="Times New Roman" w:hAnsi="Times New Roman" w:cs="Times New Roman"/>
          <w:sz w:val="16"/>
          <w:szCs w:val="16"/>
        </w:rPr>
        <w:t>included in all regressions</w:t>
      </w:r>
      <w:r w:rsidR="00E34E60">
        <w:rPr>
          <w:rFonts w:ascii="Times New Roman" w:eastAsia="Times New Roman" w:hAnsi="Times New Roman" w:cs="Times New Roman"/>
          <w:sz w:val="16"/>
          <w:szCs w:val="16"/>
        </w:rPr>
        <w:t xml:space="preserve"> and f</w:t>
      </w:r>
      <w:r w:rsidR="00264EA6" w:rsidRPr="00480023">
        <w:rPr>
          <w:rFonts w:ascii="Times New Roman" w:eastAsia="Times New Roman" w:hAnsi="Times New Roman" w:cs="Times New Roman"/>
          <w:sz w:val="16"/>
          <w:szCs w:val="16"/>
        </w:rPr>
        <w:t xml:space="preserve">ull </w:t>
      </w:r>
      <w:r w:rsidR="00E34E60">
        <w:rPr>
          <w:rFonts w:ascii="Times New Roman" w:eastAsia="Times New Roman" w:hAnsi="Times New Roman" w:cs="Times New Roman"/>
          <w:sz w:val="16"/>
          <w:szCs w:val="16"/>
        </w:rPr>
        <w:t xml:space="preserve">regression </w:t>
      </w:r>
      <w:r w:rsidR="00264EA6" w:rsidRPr="00480023">
        <w:rPr>
          <w:rFonts w:ascii="Times New Roman" w:eastAsia="Times New Roman" w:hAnsi="Times New Roman" w:cs="Times New Roman"/>
          <w:sz w:val="16"/>
          <w:szCs w:val="16"/>
        </w:rPr>
        <w:t xml:space="preserve">results </w:t>
      </w:r>
      <w:r w:rsidR="00351976">
        <w:rPr>
          <w:rFonts w:ascii="Times New Roman" w:eastAsia="Times New Roman" w:hAnsi="Times New Roman" w:cs="Times New Roman"/>
          <w:sz w:val="16"/>
          <w:szCs w:val="16"/>
        </w:rPr>
        <w:t xml:space="preserve">are </w:t>
      </w:r>
      <w:r w:rsidR="00264EA6" w:rsidRPr="00480023">
        <w:rPr>
          <w:rFonts w:ascii="Times New Roman" w:eastAsia="Times New Roman" w:hAnsi="Times New Roman" w:cs="Times New Roman"/>
          <w:sz w:val="16"/>
          <w:szCs w:val="16"/>
        </w:rPr>
        <w:t xml:space="preserve">available from the authors on request. </w:t>
      </w:r>
      <w:r w:rsidRPr="00480023">
        <w:rPr>
          <w:rFonts w:ascii="Times New Roman" w:eastAsia="Times New Roman" w:hAnsi="Times New Roman" w:cs="Times New Roman"/>
          <w:sz w:val="16"/>
          <w:szCs w:val="16"/>
        </w:rPr>
        <w:t xml:space="preserve"> </w:t>
      </w:r>
    </w:p>
    <w:p w14:paraId="394C41AE" w14:textId="77777777" w:rsidR="00A823DD" w:rsidRPr="00480023" w:rsidRDefault="00A823DD">
      <w:pPr>
        <w:rPr>
          <w:rFonts w:ascii="Times New Roman" w:hAnsi="Times New Roman" w:cs="Times New Roman"/>
        </w:rPr>
      </w:pPr>
    </w:p>
    <w:p w14:paraId="3D808195" w14:textId="77777777" w:rsidR="00B06651" w:rsidRPr="00480023" w:rsidRDefault="00B06651">
      <w:pPr>
        <w:rPr>
          <w:rFonts w:ascii="Times New Roman" w:hAnsi="Times New Roman" w:cs="Times New Roman"/>
        </w:rPr>
      </w:pPr>
    </w:p>
    <w:p w14:paraId="05F81503" w14:textId="77777777" w:rsidR="00B06651" w:rsidRPr="00967288" w:rsidRDefault="00B06651" w:rsidP="00B06651">
      <w:pPr>
        <w:spacing w:after="200"/>
        <w:rPr>
          <w:rFonts w:eastAsia="Times New Roman"/>
          <w:b/>
        </w:rPr>
      </w:pPr>
      <w:r w:rsidRPr="00967288">
        <w:rPr>
          <w:rFonts w:eastAsia="Times New Roman"/>
          <w:b/>
        </w:rPr>
        <w:t xml:space="preserve">Table 2. Trade union membership, the effects of </w:t>
      </w:r>
      <w:r w:rsidR="00264EA6" w:rsidRPr="00967288">
        <w:rPr>
          <w:rFonts w:eastAsia="Times New Roman"/>
          <w:b/>
        </w:rPr>
        <w:t xml:space="preserve">the crisis, and GDP growth in 2009 – </w:t>
      </w:r>
      <w:r w:rsidRPr="00967288">
        <w:rPr>
          <w:rFonts w:eastAsia="Times New Roman"/>
          <w:b/>
        </w:rPr>
        <w:t>OLS coefficients</w:t>
      </w:r>
    </w:p>
    <w:tbl>
      <w:tblPr>
        <w:tblStyle w:val="a0"/>
        <w:tblW w:w="9380" w:type="dxa"/>
        <w:jc w:val="center"/>
        <w:tblLayout w:type="fixed"/>
        <w:tblLook w:val="0000" w:firstRow="0" w:lastRow="0" w:firstColumn="0" w:lastColumn="0" w:noHBand="0" w:noVBand="0"/>
      </w:tblPr>
      <w:tblGrid>
        <w:gridCol w:w="2580"/>
        <w:gridCol w:w="1080"/>
        <w:gridCol w:w="1020"/>
        <w:gridCol w:w="1180"/>
        <w:gridCol w:w="1180"/>
        <w:gridCol w:w="1180"/>
        <w:gridCol w:w="1160"/>
      </w:tblGrid>
      <w:tr w:rsidR="00B06651" w:rsidRPr="00480023" w14:paraId="50DF61B5" w14:textId="77777777" w:rsidTr="002C134E">
        <w:trPr>
          <w:jc w:val="center"/>
        </w:trPr>
        <w:tc>
          <w:tcPr>
            <w:tcW w:w="2580" w:type="dxa"/>
            <w:tcBorders>
              <w:top w:val="single" w:sz="4" w:space="0" w:color="000000"/>
              <w:left w:val="nil"/>
              <w:right w:val="nil"/>
            </w:tcBorders>
          </w:tcPr>
          <w:p w14:paraId="194ACC70" w14:textId="77777777" w:rsidR="00B06651" w:rsidRPr="00480023" w:rsidRDefault="00B06651" w:rsidP="002C134E">
            <w:pPr>
              <w:rPr>
                <w:rFonts w:ascii="Times New Roman" w:eastAsia="Times New Roman" w:hAnsi="Times New Roman" w:cs="Times New Roman"/>
                <w:sz w:val="16"/>
                <w:szCs w:val="16"/>
              </w:rPr>
            </w:pPr>
          </w:p>
        </w:tc>
        <w:tc>
          <w:tcPr>
            <w:tcW w:w="1080" w:type="dxa"/>
            <w:tcBorders>
              <w:top w:val="single" w:sz="4" w:space="0" w:color="000000"/>
              <w:left w:val="nil"/>
              <w:bottom w:val="single" w:sz="6" w:space="0" w:color="000000"/>
              <w:right w:val="nil"/>
            </w:tcBorders>
            <w:vAlign w:val="center"/>
          </w:tcPr>
          <w:p w14:paraId="6591AEF1"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No longer working in the main job</w:t>
            </w:r>
          </w:p>
        </w:tc>
        <w:tc>
          <w:tcPr>
            <w:tcW w:w="1020" w:type="dxa"/>
            <w:tcBorders>
              <w:top w:val="single" w:sz="4" w:space="0" w:color="000000"/>
              <w:left w:val="nil"/>
              <w:bottom w:val="single" w:sz="6" w:space="0" w:color="000000"/>
              <w:right w:val="nil"/>
            </w:tcBorders>
            <w:vAlign w:val="center"/>
          </w:tcPr>
          <w:p w14:paraId="20F12D9E"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Was fired or made redundant</w:t>
            </w:r>
          </w:p>
        </w:tc>
        <w:tc>
          <w:tcPr>
            <w:tcW w:w="1180" w:type="dxa"/>
            <w:tcBorders>
              <w:top w:val="single" w:sz="4" w:space="0" w:color="000000"/>
              <w:left w:val="nil"/>
              <w:bottom w:val="single" w:sz="6" w:space="0" w:color="000000"/>
              <w:right w:val="nil"/>
            </w:tcBorders>
            <w:vAlign w:val="center"/>
          </w:tcPr>
          <w:p w14:paraId="5F6FC69C"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Head of household lost job due to crisis</w:t>
            </w:r>
          </w:p>
        </w:tc>
        <w:tc>
          <w:tcPr>
            <w:tcW w:w="1180" w:type="dxa"/>
            <w:tcBorders>
              <w:top w:val="single" w:sz="4" w:space="0" w:color="000000"/>
              <w:left w:val="nil"/>
              <w:bottom w:val="single" w:sz="6" w:space="0" w:color="000000"/>
              <w:right w:val="nil"/>
            </w:tcBorders>
            <w:vAlign w:val="center"/>
          </w:tcPr>
          <w:p w14:paraId="5E23420F"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Working hours</w:t>
            </w:r>
          </w:p>
          <w:p w14:paraId="09AA2F2A"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reduced</w:t>
            </w:r>
          </w:p>
        </w:tc>
        <w:tc>
          <w:tcPr>
            <w:tcW w:w="1180" w:type="dxa"/>
            <w:tcBorders>
              <w:top w:val="single" w:sz="4" w:space="0" w:color="000000"/>
              <w:left w:val="nil"/>
              <w:bottom w:val="single" w:sz="6" w:space="0" w:color="000000"/>
              <w:right w:val="nil"/>
            </w:tcBorders>
            <w:vAlign w:val="center"/>
          </w:tcPr>
          <w:p w14:paraId="60E01F72"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Wages delayed</w:t>
            </w:r>
          </w:p>
          <w:p w14:paraId="1123334E"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or suspended</w:t>
            </w:r>
          </w:p>
        </w:tc>
        <w:tc>
          <w:tcPr>
            <w:tcW w:w="1160" w:type="dxa"/>
            <w:tcBorders>
              <w:top w:val="single" w:sz="4" w:space="0" w:color="000000"/>
              <w:left w:val="nil"/>
              <w:bottom w:val="single" w:sz="6" w:space="0" w:color="000000"/>
              <w:right w:val="nil"/>
            </w:tcBorders>
            <w:vAlign w:val="center"/>
          </w:tcPr>
          <w:p w14:paraId="0E73F77A"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Wages</w:t>
            </w:r>
          </w:p>
          <w:p w14:paraId="11E9C962"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reduced</w:t>
            </w:r>
          </w:p>
        </w:tc>
      </w:tr>
      <w:tr w:rsidR="00B06651" w:rsidRPr="00480023" w14:paraId="4E77CC30" w14:textId="77777777" w:rsidTr="002C134E">
        <w:trPr>
          <w:jc w:val="center"/>
        </w:trPr>
        <w:tc>
          <w:tcPr>
            <w:tcW w:w="2580" w:type="dxa"/>
            <w:tcBorders>
              <w:left w:val="nil"/>
              <w:bottom w:val="single" w:sz="6" w:space="0" w:color="000000"/>
              <w:right w:val="nil"/>
            </w:tcBorders>
          </w:tcPr>
          <w:p w14:paraId="24B443EF" w14:textId="77777777" w:rsidR="00B06651" w:rsidRPr="00480023" w:rsidRDefault="00B06651" w:rsidP="002C134E">
            <w:pPr>
              <w:rPr>
                <w:rFonts w:ascii="Times New Roman" w:eastAsia="Times New Roman" w:hAnsi="Times New Roman" w:cs="Times New Roman"/>
                <w:sz w:val="16"/>
                <w:szCs w:val="16"/>
              </w:rPr>
            </w:pPr>
          </w:p>
        </w:tc>
        <w:tc>
          <w:tcPr>
            <w:tcW w:w="1080" w:type="dxa"/>
            <w:tcBorders>
              <w:top w:val="single" w:sz="4" w:space="0" w:color="000000"/>
              <w:left w:val="nil"/>
              <w:bottom w:val="single" w:sz="6" w:space="0" w:color="000000"/>
              <w:right w:val="nil"/>
            </w:tcBorders>
            <w:vAlign w:val="center"/>
          </w:tcPr>
          <w:p w14:paraId="329EDFDF"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(1)</w:t>
            </w:r>
          </w:p>
        </w:tc>
        <w:tc>
          <w:tcPr>
            <w:tcW w:w="1020" w:type="dxa"/>
            <w:tcBorders>
              <w:top w:val="single" w:sz="4" w:space="0" w:color="000000"/>
              <w:left w:val="nil"/>
              <w:bottom w:val="single" w:sz="6" w:space="0" w:color="000000"/>
              <w:right w:val="nil"/>
            </w:tcBorders>
            <w:vAlign w:val="center"/>
          </w:tcPr>
          <w:p w14:paraId="13FF42C2"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(2)</w:t>
            </w:r>
          </w:p>
        </w:tc>
        <w:tc>
          <w:tcPr>
            <w:tcW w:w="1180" w:type="dxa"/>
            <w:tcBorders>
              <w:top w:val="single" w:sz="4" w:space="0" w:color="000000"/>
              <w:left w:val="nil"/>
              <w:bottom w:val="single" w:sz="6" w:space="0" w:color="000000"/>
              <w:right w:val="nil"/>
            </w:tcBorders>
            <w:vAlign w:val="center"/>
          </w:tcPr>
          <w:p w14:paraId="42B0D0A9"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(3)</w:t>
            </w:r>
          </w:p>
        </w:tc>
        <w:tc>
          <w:tcPr>
            <w:tcW w:w="1180" w:type="dxa"/>
            <w:tcBorders>
              <w:top w:val="single" w:sz="4" w:space="0" w:color="000000"/>
              <w:left w:val="nil"/>
              <w:bottom w:val="single" w:sz="6" w:space="0" w:color="000000"/>
              <w:right w:val="nil"/>
            </w:tcBorders>
            <w:vAlign w:val="center"/>
          </w:tcPr>
          <w:p w14:paraId="1441C87A"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(4)</w:t>
            </w:r>
          </w:p>
        </w:tc>
        <w:tc>
          <w:tcPr>
            <w:tcW w:w="1180" w:type="dxa"/>
            <w:tcBorders>
              <w:top w:val="single" w:sz="4" w:space="0" w:color="000000"/>
              <w:left w:val="nil"/>
              <w:bottom w:val="single" w:sz="6" w:space="0" w:color="000000"/>
              <w:right w:val="nil"/>
            </w:tcBorders>
            <w:vAlign w:val="center"/>
          </w:tcPr>
          <w:p w14:paraId="3AB4A512"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(5)</w:t>
            </w:r>
          </w:p>
        </w:tc>
        <w:tc>
          <w:tcPr>
            <w:tcW w:w="1160" w:type="dxa"/>
            <w:tcBorders>
              <w:top w:val="single" w:sz="4" w:space="0" w:color="000000"/>
              <w:left w:val="nil"/>
              <w:bottom w:val="single" w:sz="6" w:space="0" w:color="000000"/>
              <w:right w:val="nil"/>
            </w:tcBorders>
            <w:vAlign w:val="center"/>
          </w:tcPr>
          <w:p w14:paraId="3F2D7895"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(6)</w:t>
            </w:r>
          </w:p>
        </w:tc>
      </w:tr>
      <w:tr w:rsidR="00B06651" w:rsidRPr="00480023" w14:paraId="1B335EC8" w14:textId="77777777" w:rsidTr="002C134E">
        <w:trPr>
          <w:jc w:val="center"/>
        </w:trPr>
        <w:tc>
          <w:tcPr>
            <w:tcW w:w="2580" w:type="dxa"/>
            <w:tcBorders>
              <w:top w:val="nil"/>
              <w:left w:val="nil"/>
              <w:bottom w:val="nil"/>
              <w:right w:val="nil"/>
            </w:tcBorders>
          </w:tcPr>
          <w:p w14:paraId="64E12208" w14:textId="77777777" w:rsidR="00B06651" w:rsidRPr="00480023" w:rsidRDefault="00B06651" w:rsidP="002C134E">
            <w:pPr>
              <w:rPr>
                <w:rFonts w:ascii="Times New Roman" w:eastAsia="Times New Roman" w:hAnsi="Times New Roman" w:cs="Times New Roman"/>
                <w:sz w:val="16"/>
                <w:szCs w:val="16"/>
              </w:rPr>
            </w:pPr>
          </w:p>
        </w:tc>
        <w:tc>
          <w:tcPr>
            <w:tcW w:w="1080" w:type="dxa"/>
            <w:tcBorders>
              <w:top w:val="nil"/>
              <w:left w:val="nil"/>
              <w:bottom w:val="nil"/>
              <w:right w:val="nil"/>
            </w:tcBorders>
          </w:tcPr>
          <w:p w14:paraId="2BE36985" w14:textId="77777777" w:rsidR="00B06651" w:rsidRPr="00480023" w:rsidRDefault="00B06651" w:rsidP="002C134E">
            <w:pPr>
              <w:rPr>
                <w:rFonts w:ascii="Times New Roman" w:eastAsia="Times New Roman" w:hAnsi="Times New Roman" w:cs="Times New Roman"/>
                <w:sz w:val="16"/>
                <w:szCs w:val="16"/>
              </w:rPr>
            </w:pPr>
          </w:p>
        </w:tc>
        <w:tc>
          <w:tcPr>
            <w:tcW w:w="1020" w:type="dxa"/>
            <w:tcBorders>
              <w:top w:val="nil"/>
              <w:left w:val="nil"/>
              <w:bottom w:val="nil"/>
              <w:right w:val="nil"/>
            </w:tcBorders>
          </w:tcPr>
          <w:p w14:paraId="4E53DA46" w14:textId="77777777" w:rsidR="00B06651" w:rsidRPr="00480023" w:rsidRDefault="00B06651" w:rsidP="002C134E">
            <w:pPr>
              <w:rPr>
                <w:rFonts w:ascii="Times New Roman" w:eastAsia="Times New Roman" w:hAnsi="Times New Roman" w:cs="Times New Roman"/>
                <w:sz w:val="16"/>
                <w:szCs w:val="16"/>
              </w:rPr>
            </w:pPr>
          </w:p>
        </w:tc>
        <w:tc>
          <w:tcPr>
            <w:tcW w:w="1180" w:type="dxa"/>
            <w:tcBorders>
              <w:top w:val="nil"/>
              <w:left w:val="nil"/>
              <w:bottom w:val="nil"/>
              <w:right w:val="nil"/>
            </w:tcBorders>
          </w:tcPr>
          <w:p w14:paraId="01E989CC" w14:textId="77777777" w:rsidR="00B06651" w:rsidRPr="00480023" w:rsidRDefault="00B06651" w:rsidP="002C134E">
            <w:pPr>
              <w:rPr>
                <w:rFonts w:ascii="Times New Roman" w:eastAsia="Times New Roman" w:hAnsi="Times New Roman" w:cs="Times New Roman"/>
                <w:sz w:val="16"/>
                <w:szCs w:val="16"/>
              </w:rPr>
            </w:pPr>
          </w:p>
        </w:tc>
        <w:tc>
          <w:tcPr>
            <w:tcW w:w="1180" w:type="dxa"/>
            <w:tcBorders>
              <w:top w:val="nil"/>
              <w:left w:val="nil"/>
              <w:bottom w:val="nil"/>
              <w:right w:val="nil"/>
            </w:tcBorders>
          </w:tcPr>
          <w:p w14:paraId="77580CD4" w14:textId="77777777" w:rsidR="00B06651" w:rsidRPr="00480023" w:rsidRDefault="00B06651" w:rsidP="002C134E">
            <w:pPr>
              <w:rPr>
                <w:rFonts w:ascii="Times New Roman" w:eastAsia="Times New Roman" w:hAnsi="Times New Roman" w:cs="Times New Roman"/>
                <w:sz w:val="16"/>
                <w:szCs w:val="16"/>
              </w:rPr>
            </w:pPr>
          </w:p>
        </w:tc>
        <w:tc>
          <w:tcPr>
            <w:tcW w:w="1180" w:type="dxa"/>
            <w:tcBorders>
              <w:top w:val="nil"/>
              <w:left w:val="nil"/>
              <w:bottom w:val="nil"/>
              <w:right w:val="nil"/>
            </w:tcBorders>
          </w:tcPr>
          <w:p w14:paraId="07F12A4A" w14:textId="77777777" w:rsidR="00B06651" w:rsidRPr="00480023" w:rsidRDefault="00B06651" w:rsidP="002C134E">
            <w:pPr>
              <w:rPr>
                <w:rFonts w:ascii="Times New Roman" w:eastAsia="Times New Roman" w:hAnsi="Times New Roman" w:cs="Times New Roman"/>
                <w:sz w:val="16"/>
                <w:szCs w:val="16"/>
              </w:rPr>
            </w:pPr>
          </w:p>
        </w:tc>
        <w:tc>
          <w:tcPr>
            <w:tcW w:w="1160" w:type="dxa"/>
            <w:tcBorders>
              <w:top w:val="nil"/>
              <w:left w:val="nil"/>
              <w:bottom w:val="nil"/>
              <w:right w:val="nil"/>
            </w:tcBorders>
          </w:tcPr>
          <w:p w14:paraId="49F01A72" w14:textId="77777777" w:rsidR="00B06651" w:rsidRPr="00480023" w:rsidRDefault="00B06651" w:rsidP="002C134E">
            <w:pPr>
              <w:rPr>
                <w:rFonts w:ascii="Times New Roman" w:eastAsia="Times New Roman" w:hAnsi="Times New Roman" w:cs="Times New Roman"/>
                <w:sz w:val="16"/>
                <w:szCs w:val="16"/>
              </w:rPr>
            </w:pPr>
          </w:p>
        </w:tc>
      </w:tr>
      <w:tr w:rsidR="00B06651" w:rsidRPr="00480023" w14:paraId="6E0926F9" w14:textId="77777777" w:rsidTr="002C134E">
        <w:trPr>
          <w:jc w:val="center"/>
        </w:trPr>
        <w:tc>
          <w:tcPr>
            <w:tcW w:w="2580" w:type="dxa"/>
            <w:tcBorders>
              <w:top w:val="nil"/>
              <w:left w:val="nil"/>
              <w:bottom w:val="nil"/>
              <w:right w:val="nil"/>
            </w:tcBorders>
          </w:tcPr>
          <w:p w14:paraId="1CC7F08E" w14:textId="77777777" w:rsidR="00B06651" w:rsidRPr="00480023" w:rsidRDefault="00B06651" w:rsidP="002C134E">
            <w:pP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Trade union member</w:t>
            </w:r>
          </w:p>
        </w:tc>
        <w:tc>
          <w:tcPr>
            <w:tcW w:w="1080" w:type="dxa"/>
            <w:tcBorders>
              <w:top w:val="nil"/>
              <w:left w:val="nil"/>
              <w:bottom w:val="nil"/>
              <w:right w:val="nil"/>
            </w:tcBorders>
          </w:tcPr>
          <w:p w14:paraId="3D643F85"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-0.017*</w:t>
            </w:r>
          </w:p>
        </w:tc>
        <w:tc>
          <w:tcPr>
            <w:tcW w:w="1020" w:type="dxa"/>
            <w:tcBorders>
              <w:top w:val="nil"/>
              <w:left w:val="nil"/>
              <w:bottom w:val="nil"/>
              <w:right w:val="nil"/>
            </w:tcBorders>
          </w:tcPr>
          <w:p w14:paraId="49E5932E"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-0.011**</w:t>
            </w:r>
          </w:p>
        </w:tc>
        <w:tc>
          <w:tcPr>
            <w:tcW w:w="1180" w:type="dxa"/>
            <w:tcBorders>
              <w:top w:val="nil"/>
              <w:left w:val="nil"/>
              <w:bottom w:val="nil"/>
              <w:right w:val="nil"/>
            </w:tcBorders>
          </w:tcPr>
          <w:p w14:paraId="074C1897"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-0.005</w:t>
            </w:r>
          </w:p>
        </w:tc>
        <w:tc>
          <w:tcPr>
            <w:tcW w:w="1180" w:type="dxa"/>
            <w:tcBorders>
              <w:top w:val="nil"/>
              <w:left w:val="nil"/>
              <w:bottom w:val="nil"/>
              <w:right w:val="nil"/>
            </w:tcBorders>
          </w:tcPr>
          <w:p w14:paraId="0D581A45"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0.088*</w:t>
            </w:r>
          </w:p>
        </w:tc>
        <w:tc>
          <w:tcPr>
            <w:tcW w:w="1180" w:type="dxa"/>
            <w:tcBorders>
              <w:top w:val="nil"/>
              <w:left w:val="nil"/>
              <w:bottom w:val="nil"/>
              <w:right w:val="nil"/>
            </w:tcBorders>
          </w:tcPr>
          <w:p w14:paraId="07F49280"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0.139**</w:t>
            </w:r>
          </w:p>
        </w:tc>
        <w:tc>
          <w:tcPr>
            <w:tcW w:w="1160" w:type="dxa"/>
            <w:tcBorders>
              <w:top w:val="nil"/>
              <w:left w:val="nil"/>
              <w:bottom w:val="nil"/>
              <w:right w:val="nil"/>
            </w:tcBorders>
          </w:tcPr>
          <w:p w14:paraId="4CA4EC46"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0.153**</w:t>
            </w:r>
          </w:p>
        </w:tc>
      </w:tr>
      <w:tr w:rsidR="00B06651" w:rsidRPr="00480023" w14:paraId="298B0A14" w14:textId="77777777" w:rsidTr="002C134E">
        <w:trPr>
          <w:jc w:val="center"/>
        </w:trPr>
        <w:tc>
          <w:tcPr>
            <w:tcW w:w="2580" w:type="dxa"/>
            <w:tcBorders>
              <w:top w:val="nil"/>
              <w:left w:val="nil"/>
              <w:bottom w:val="nil"/>
              <w:right w:val="nil"/>
            </w:tcBorders>
          </w:tcPr>
          <w:p w14:paraId="70290DB9" w14:textId="77777777" w:rsidR="00B06651" w:rsidRPr="00480023" w:rsidRDefault="00B06651" w:rsidP="002C134E">
            <w:pP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Union member*GDP growth</w:t>
            </w:r>
          </w:p>
        </w:tc>
        <w:tc>
          <w:tcPr>
            <w:tcW w:w="1080" w:type="dxa"/>
            <w:tcBorders>
              <w:top w:val="nil"/>
              <w:left w:val="nil"/>
              <w:bottom w:val="nil"/>
              <w:right w:val="nil"/>
            </w:tcBorders>
          </w:tcPr>
          <w:p w14:paraId="7200685E"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0.0033***</w:t>
            </w:r>
          </w:p>
        </w:tc>
        <w:tc>
          <w:tcPr>
            <w:tcW w:w="1020" w:type="dxa"/>
            <w:tcBorders>
              <w:top w:val="nil"/>
              <w:left w:val="nil"/>
              <w:bottom w:val="nil"/>
              <w:right w:val="nil"/>
            </w:tcBorders>
          </w:tcPr>
          <w:p w14:paraId="14B0C939"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-0.0003</w:t>
            </w:r>
          </w:p>
        </w:tc>
        <w:tc>
          <w:tcPr>
            <w:tcW w:w="1180" w:type="dxa"/>
            <w:tcBorders>
              <w:top w:val="nil"/>
              <w:left w:val="nil"/>
              <w:bottom w:val="nil"/>
              <w:right w:val="nil"/>
            </w:tcBorders>
          </w:tcPr>
          <w:p w14:paraId="5D2458E9"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0.0036**</w:t>
            </w:r>
          </w:p>
        </w:tc>
        <w:tc>
          <w:tcPr>
            <w:tcW w:w="1180" w:type="dxa"/>
            <w:tcBorders>
              <w:top w:val="nil"/>
              <w:left w:val="nil"/>
              <w:bottom w:val="nil"/>
              <w:right w:val="nil"/>
            </w:tcBorders>
          </w:tcPr>
          <w:p w14:paraId="5673CE3E"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0.0041</w:t>
            </w:r>
          </w:p>
        </w:tc>
        <w:tc>
          <w:tcPr>
            <w:tcW w:w="1180" w:type="dxa"/>
            <w:tcBorders>
              <w:top w:val="nil"/>
              <w:left w:val="nil"/>
              <w:bottom w:val="nil"/>
              <w:right w:val="nil"/>
            </w:tcBorders>
          </w:tcPr>
          <w:p w14:paraId="33BBF412"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0.0123**</w:t>
            </w:r>
          </w:p>
        </w:tc>
        <w:tc>
          <w:tcPr>
            <w:tcW w:w="1160" w:type="dxa"/>
            <w:tcBorders>
              <w:top w:val="nil"/>
              <w:left w:val="nil"/>
              <w:bottom w:val="nil"/>
              <w:right w:val="nil"/>
            </w:tcBorders>
          </w:tcPr>
          <w:p w14:paraId="4C8F1E52"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0.0072</w:t>
            </w:r>
          </w:p>
        </w:tc>
      </w:tr>
      <w:tr w:rsidR="00B06651" w:rsidRPr="00480023" w14:paraId="48C20D77" w14:textId="77777777" w:rsidTr="002C134E">
        <w:trPr>
          <w:jc w:val="center"/>
        </w:trPr>
        <w:tc>
          <w:tcPr>
            <w:tcW w:w="2580" w:type="dxa"/>
            <w:tcBorders>
              <w:top w:val="nil"/>
              <w:left w:val="nil"/>
              <w:bottom w:val="nil"/>
              <w:right w:val="nil"/>
            </w:tcBorders>
          </w:tcPr>
          <w:p w14:paraId="560E7662" w14:textId="77777777" w:rsidR="00B06651" w:rsidRPr="00480023" w:rsidRDefault="00B06651" w:rsidP="002C134E">
            <w:pPr>
              <w:rPr>
                <w:rFonts w:ascii="Times New Roman" w:eastAsia="Times New Roman" w:hAnsi="Times New Roman" w:cs="Times New Roman"/>
                <w:sz w:val="16"/>
                <w:szCs w:val="16"/>
              </w:rPr>
            </w:pPr>
          </w:p>
        </w:tc>
        <w:tc>
          <w:tcPr>
            <w:tcW w:w="1080" w:type="dxa"/>
            <w:tcBorders>
              <w:top w:val="nil"/>
              <w:left w:val="nil"/>
              <w:bottom w:val="nil"/>
              <w:right w:val="nil"/>
            </w:tcBorders>
          </w:tcPr>
          <w:p w14:paraId="03E074A2" w14:textId="77777777" w:rsidR="00B06651" w:rsidRPr="00480023" w:rsidRDefault="00B06651" w:rsidP="002C134E">
            <w:pPr>
              <w:jc w:val="center"/>
              <w:rPr>
                <w:rFonts w:ascii="Times New Roman" w:eastAsia="Times New Roman" w:hAnsi="Times New Roman" w:cs="Times New Roman"/>
                <w:sz w:val="16"/>
                <w:szCs w:val="16"/>
              </w:rPr>
            </w:pPr>
          </w:p>
        </w:tc>
        <w:tc>
          <w:tcPr>
            <w:tcW w:w="1020" w:type="dxa"/>
            <w:tcBorders>
              <w:top w:val="nil"/>
              <w:left w:val="nil"/>
              <w:bottom w:val="nil"/>
              <w:right w:val="nil"/>
            </w:tcBorders>
          </w:tcPr>
          <w:p w14:paraId="54E714F6" w14:textId="77777777" w:rsidR="00B06651" w:rsidRPr="00480023" w:rsidRDefault="00B06651" w:rsidP="002C134E">
            <w:pPr>
              <w:jc w:val="center"/>
              <w:rPr>
                <w:rFonts w:ascii="Times New Roman" w:eastAsia="Times New Roman" w:hAnsi="Times New Roman" w:cs="Times New Roman"/>
                <w:sz w:val="16"/>
                <w:szCs w:val="16"/>
              </w:rPr>
            </w:pPr>
          </w:p>
        </w:tc>
        <w:tc>
          <w:tcPr>
            <w:tcW w:w="1180" w:type="dxa"/>
            <w:tcBorders>
              <w:top w:val="nil"/>
              <w:left w:val="nil"/>
              <w:bottom w:val="nil"/>
              <w:right w:val="nil"/>
            </w:tcBorders>
          </w:tcPr>
          <w:p w14:paraId="401BFE5B" w14:textId="77777777" w:rsidR="00B06651" w:rsidRPr="00480023" w:rsidRDefault="00B06651" w:rsidP="002C134E">
            <w:pPr>
              <w:jc w:val="center"/>
              <w:rPr>
                <w:rFonts w:ascii="Times New Roman" w:eastAsia="Times New Roman" w:hAnsi="Times New Roman" w:cs="Times New Roman"/>
                <w:sz w:val="16"/>
                <w:szCs w:val="16"/>
              </w:rPr>
            </w:pPr>
          </w:p>
        </w:tc>
        <w:tc>
          <w:tcPr>
            <w:tcW w:w="1180" w:type="dxa"/>
            <w:tcBorders>
              <w:top w:val="nil"/>
              <w:left w:val="nil"/>
              <w:bottom w:val="nil"/>
              <w:right w:val="nil"/>
            </w:tcBorders>
          </w:tcPr>
          <w:p w14:paraId="0CF9AC7F" w14:textId="77777777" w:rsidR="00B06651" w:rsidRPr="00480023" w:rsidRDefault="00B06651" w:rsidP="002C134E">
            <w:pPr>
              <w:jc w:val="center"/>
              <w:rPr>
                <w:rFonts w:ascii="Times New Roman" w:eastAsia="Times New Roman" w:hAnsi="Times New Roman" w:cs="Times New Roman"/>
                <w:sz w:val="16"/>
                <w:szCs w:val="16"/>
              </w:rPr>
            </w:pPr>
          </w:p>
        </w:tc>
        <w:tc>
          <w:tcPr>
            <w:tcW w:w="1180" w:type="dxa"/>
            <w:tcBorders>
              <w:top w:val="nil"/>
              <w:left w:val="nil"/>
              <w:bottom w:val="nil"/>
              <w:right w:val="nil"/>
            </w:tcBorders>
          </w:tcPr>
          <w:p w14:paraId="615B49E5" w14:textId="77777777" w:rsidR="00B06651" w:rsidRPr="00480023" w:rsidRDefault="00B06651" w:rsidP="002C134E">
            <w:pPr>
              <w:jc w:val="center"/>
              <w:rPr>
                <w:rFonts w:ascii="Times New Roman" w:eastAsia="Times New Roman" w:hAnsi="Times New Roman" w:cs="Times New Roman"/>
                <w:sz w:val="16"/>
                <w:szCs w:val="16"/>
              </w:rPr>
            </w:pPr>
          </w:p>
        </w:tc>
        <w:tc>
          <w:tcPr>
            <w:tcW w:w="1160" w:type="dxa"/>
            <w:tcBorders>
              <w:top w:val="nil"/>
              <w:left w:val="nil"/>
              <w:bottom w:val="nil"/>
              <w:right w:val="nil"/>
            </w:tcBorders>
          </w:tcPr>
          <w:p w14:paraId="062EB428" w14:textId="77777777" w:rsidR="00B06651" w:rsidRPr="00480023" w:rsidRDefault="00B06651" w:rsidP="002C134E">
            <w:pPr>
              <w:jc w:val="center"/>
              <w:rPr>
                <w:rFonts w:ascii="Times New Roman" w:eastAsia="Times New Roman" w:hAnsi="Times New Roman" w:cs="Times New Roman"/>
                <w:sz w:val="16"/>
                <w:szCs w:val="16"/>
              </w:rPr>
            </w:pPr>
          </w:p>
        </w:tc>
      </w:tr>
      <w:tr w:rsidR="00B06651" w:rsidRPr="00480023" w14:paraId="7E02D699" w14:textId="77777777" w:rsidTr="002C134E">
        <w:trPr>
          <w:jc w:val="center"/>
        </w:trPr>
        <w:tc>
          <w:tcPr>
            <w:tcW w:w="2580" w:type="dxa"/>
            <w:tcBorders>
              <w:top w:val="nil"/>
              <w:left w:val="nil"/>
              <w:bottom w:val="nil"/>
              <w:right w:val="nil"/>
            </w:tcBorders>
          </w:tcPr>
          <w:p w14:paraId="578B6B24" w14:textId="77777777" w:rsidR="00B06651" w:rsidRPr="00480023" w:rsidRDefault="00B06651" w:rsidP="002C134E">
            <w:pP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Socio-demographic controls</w:t>
            </w:r>
          </w:p>
        </w:tc>
        <w:tc>
          <w:tcPr>
            <w:tcW w:w="1080" w:type="dxa"/>
            <w:tcBorders>
              <w:top w:val="nil"/>
              <w:left w:val="nil"/>
              <w:bottom w:val="nil"/>
              <w:right w:val="nil"/>
            </w:tcBorders>
          </w:tcPr>
          <w:p w14:paraId="1A9A26E9"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sym w:font="Wingdings" w:char="F0FC"/>
            </w:r>
          </w:p>
        </w:tc>
        <w:tc>
          <w:tcPr>
            <w:tcW w:w="1020" w:type="dxa"/>
            <w:tcBorders>
              <w:top w:val="nil"/>
              <w:left w:val="nil"/>
              <w:bottom w:val="nil"/>
              <w:right w:val="nil"/>
            </w:tcBorders>
          </w:tcPr>
          <w:p w14:paraId="26D38287"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sym w:font="Wingdings" w:char="F0FC"/>
            </w:r>
          </w:p>
        </w:tc>
        <w:tc>
          <w:tcPr>
            <w:tcW w:w="1180" w:type="dxa"/>
            <w:tcBorders>
              <w:top w:val="nil"/>
              <w:left w:val="nil"/>
              <w:bottom w:val="nil"/>
              <w:right w:val="nil"/>
            </w:tcBorders>
          </w:tcPr>
          <w:p w14:paraId="1B432C45"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sym w:font="Wingdings" w:char="F0FC"/>
            </w:r>
          </w:p>
        </w:tc>
        <w:tc>
          <w:tcPr>
            <w:tcW w:w="1180" w:type="dxa"/>
            <w:tcBorders>
              <w:top w:val="nil"/>
              <w:left w:val="nil"/>
              <w:bottom w:val="nil"/>
              <w:right w:val="nil"/>
            </w:tcBorders>
          </w:tcPr>
          <w:p w14:paraId="7B060185"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sym w:font="Wingdings" w:char="F0FC"/>
            </w:r>
          </w:p>
        </w:tc>
        <w:tc>
          <w:tcPr>
            <w:tcW w:w="1180" w:type="dxa"/>
            <w:tcBorders>
              <w:top w:val="nil"/>
              <w:left w:val="nil"/>
              <w:bottom w:val="nil"/>
              <w:right w:val="nil"/>
            </w:tcBorders>
          </w:tcPr>
          <w:p w14:paraId="30753CD6"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sym w:font="Wingdings" w:char="F0FC"/>
            </w:r>
          </w:p>
        </w:tc>
        <w:tc>
          <w:tcPr>
            <w:tcW w:w="1160" w:type="dxa"/>
            <w:tcBorders>
              <w:top w:val="nil"/>
              <w:left w:val="nil"/>
              <w:bottom w:val="nil"/>
              <w:right w:val="nil"/>
            </w:tcBorders>
          </w:tcPr>
          <w:p w14:paraId="1CAB986A"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sym w:font="Wingdings" w:char="F0FC"/>
            </w:r>
          </w:p>
        </w:tc>
      </w:tr>
      <w:tr w:rsidR="00B06651" w:rsidRPr="00480023" w14:paraId="1906EAD1" w14:textId="77777777" w:rsidTr="002C134E">
        <w:trPr>
          <w:jc w:val="center"/>
        </w:trPr>
        <w:tc>
          <w:tcPr>
            <w:tcW w:w="2580" w:type="dxa"/>
            <w:tcBorders>
              <w:top w:val="nil"/>
              <w:left w:val="nil"/>
              <w:bottom w:val="nil"/>
              <w:right w:val="nil"/>
            </w:tcBorders>
          </w:tcPr>
          <w:p w14:paraId="4DEF9F59" w14:textId="77777777" w:rsidR="00B06651" w:rsidRPr="00480023" w:rsidRDefault="00B06651" w:rsidP="002C134E">
            <w:pP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Job/firm characteristics</w:t>
            </w:r>
          </w:p>
        </w:tc>
        <w:tc>
          <w:tcPr>
            <w:tcW w:w="1080" w:type="dxa"/>
            <w:tcBorders>
              <w:top w:val="nil"/>
              <w:left w:val="nil"/>
              <w:bottom w:val="nil"/>
              <w:right w:val="nil"/>
            </w:tcBorders>
          </w:tcPr>
          <w:p w14:paraId="7CC0E53B"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sym w:font="Wingdings" w:char="F0FC"/>
            </w:r>
          </w:p>
        </w:tc>
        <w:tc>
          <w:tcPr>
            <w:tcW w:w="1020" w:type="dxa"/>
            <w:tcBorders>
              <w:top w:val="nil"/>
              <w:left w:val="nil"/>
              <w:bottom w:val="nil"/>
              <w:right w:val="nil"/>
            </w:tcBorders>
          </w:tcPr>
          <w:p w14:paraId="0F2708B7"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sym w:font="Wingdings" w:char="F0FC"/>
            </w:r>
          </w:p>
        </w:tc>
        <w:tc>
          <w:tcPr>
            <w:tcW w:w="1180" w:type="dxa"/>
            <w:tcBorders>
              <w:top w:val="nil"/>
              <w:left w:val="nil"/>
              <w:bottom w:val="nil"/>
              <w:right w:val="nil"/>
            </w:tcBorders>
          </w:tcPr>
          <w:p w14:paraId="678606C1"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sym w:font="Wingdings" w:char="F0FC"/>
            </w:r>
          </w:p>
        </w:tc>
        <w:tc>
          <w:tcPr>
            <w:tcW w:w="1180" w:type="dxa"/>
            <w:tcBorders>
              <w:top w:val="nil"/>
              <w:left w:val="nil"/>
              <w:bottom w:val="nil"/>
              <w:right w:val="nil"/>
            </w:tcBorders>
          </w:tcPr>
          <w:p w14:paraId="1BBE15BF"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sym w:font="Wingdings" w:char="F0FC"/>
            </w:r>
          </w:p>
        </w:tc>
        <w:tc>
          <w:tcPr>
            <w:tcW w:w="1180" w:type="dxa"/>
            <w:tcBorders>
              <w:top w:val="nil"/>
              <w:left w:val="nil"/>
              <w:bottom w:val="nil"/>
              <w:right w:val="nil"/>
            </w:tcBorders>
          </w:tcPr>
          <w:p w14:paraId="66550EFC"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sym w:font="Wingdings" w:char="F0FC"/>
            </w:r>
          </w:p>
        </w:tc>
        <w:tc>
          <w:tcPr>
            <w:tcW w:w="1160" w:type="dxa"/>
            <w:tcBorders>
              <w:top w:val="nil"/>
              <w:left w:val="nil"/>
              <w:bottom w:val="nil"/>
              <w:right w:val="nil"/>
            </w:tcBorders>
          </w:tcPr>
          <w:p w14:paraId="682CC824"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sym w:font="Wingdings" w:char="F0FC"/>
            </w:r>
          </w:p>
        </w:tc>
      </w:tr>
      <w:tr w:rsidR="00B06651" w:rsidRPr="00480023" w14:paraId="2DCCD3A7" w14:textId="77777777" w:rsidTr="002C134E">
        <w:trPr>
          <w:jc w:val="center"/>
        </w:trPr>
        <w:tc>
          <w:tcPr>
            <w:tcW w:w="2580" w:type="dxa"/>
            <w:tcBorders>
              <w:top w:val="nil"/>
              <w:left w:val="nil"/>
              <w:bottom w:val="nil"/>
              <w:right w:val="nil"/>
            </w:tcBorders>
          </w:tcPr>
          <w:p w14:paraId="396B1052" w14:textId="78F0A6F9" w:rsidR="00B06651" w:rsidRPr="00480023" w:rsidRDefault="00B06651" w:rsidP="003B7D38">
            <w:pP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 xml:space="preserve">Country </w:t>
            </w:r>
            <w:r w:rsidR="003B7D38">
              <w:rPr>
                <w:rFonts w:ascii="Times New Roman" w:eastAsia="Times New Roman" w:hAnsi="Times New Roman" w:cs="Times New Roman"/>
                <w:sz w:val="16"/>
                <w:szCs w:val="16"/>
              </w:rPr>
              <w:t>indicators</w:t>
            </w:r>
          </w:p>
        </w:tc>
        <w:tc>
          <w:tcPr>
            <w:tcW w:w="1080" w:type="dxa"/>
            <w:tcBorders>
              <w:top w:val="nil"/>
              <w:left w:val="nil"/>
              <w:bottom w:val="nil"/>
              <w:right w:val="nil"/>
            </w:tcBorders>
          </w:tcPr>
          <w:p w14:paraId="5B5DDCB3"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sym w:font="Wingdings" w:char="F0FC"/>
            </w:r>
          </w:p>
        </w:tc>
        <w:tc>
          <w:tcPr>
            <w:tcW w:w="1020" w:type="dxa"/>
            <w:tcBorders>
              <w:top w:val="nil"/>
              <w:left w:val="nil"/>
              <w:bottom w:val="nil"/>
              <w:right w:val="nil"/>
            </w:tcBorders>
          </w:tcPr>
          <w:p w14:paraId="3AE8A0BC"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sym w:font="Wingdings" w:char="F0FC"/>
            </w:r>
          </w:p>
        </w:tc>
        <w:tc>
          <w:tcPr>
            <w:tcW w:w="1180" w:type="dxa"/>
            <w:tcBorders>
              <w:top w:val="nil"/>
              <w:left w:val="nil"/>
              <w:bottom w:val="nil"/>
              <w:right w:val="nil"/>
            </w:tcBorders>
          </w:tcPr>
          <w:p w14:paraId="096B20BF"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sym w:font="Wingdings" w:char="F0FC"/>
            </w:r>
          </w:p>
        </w:tc>
        <w:tc>
          <w:tcPr>
            <w:tcW w:w="1180" w:type="dxa"/>
            <w:tcBorders>
              <w:top w:val="nil"/>
              <w:left w:val="nil"/>
              <w:bottom w:val="nil"/>
              <w:right w:val="nil"/>
            </w:tcBorders>
          </w:tcPr>
          <w:p w14:paraId="6DD3E7B2"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sym w:font="Wingdings" w:char="F0FC"/>
            </w:r>
          </w:p>
        </w:tc>
        <w:tc>
          <w:tcPr>
            <w:tcW w:w="1180" w:type="dxa"/>
            <w:tcBorders>
              <w:top w:val="nil"/>
              <w:left w:val="nil"/>
              <w:bottom w:val="nil"/>
              <w:right w:val="nil"/>
            </w:tcBorders>
          </w:tcPr>
          <w:p w14:paraId="756C8D39"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sym w:font="Wingdings" w:char="F0FC"/>
            </w:r>
          </w:p>
        </w:tc>
        <w:tc>
          <w:tcPr>
            <w:tcW w:w="1160" w:type="dxa"/>
            <w:tcBorders>
              <w:top w:val="nil"/>
              <w:left w:val="nil"/>
              <w:bottom w:val="nil"/>
              <w:right w:val="nil"/>
            </w:tcBorders>
          </w:tcPr>
          <w:p w14:paraId="6072C3C2"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sym w:font="Wingdings" w:char="F0FC"/>
            </w:r>
          </w:p>
        </w:tc>
      </w:tr>
      <w:tr w:rsidR="00B06651" w:rsidRPr="00480023" w14:paraId="75E2A24A" w14:textId="77777777" w:rsidTr="002C134E">
        <w:trPr>
          <w:jc w:val="center"/>
        </w:trPr>
        <w:tc>
          <w:tcPr>
            <w:tcW w:w="2580" w:type="dxa"/>
            <w:tcBorders>
              <w:top w:val="nil"/>
              <w:left w:val="nil"/>
              <w:bottom w:val="nil"/>
              <w:right w:val="nil"/>
            </w:tcBorders>
          </w:tcPr>
          <w:p w14:paraId="25E06FE8" w14:textId="77777777" w:rsidR="00B06651" w:rsidRPr="00480023" w:rsidRDefault="00B06651" w:rsidP="002C134E">
            <w:pPr>
              <w:rPr>
                <w:rFonts w:ascii="Times New Roman" w:eastAsia="Times New Roman" w:hAnsi="Times New Roman" w:cs="Times New Roman"/>
                <w:sz w:val="16"/>
                <w:szCs w:val="16"/>
              </w:rPr>
            </w:pPr>
          </w:p>
        </w:tc>
        <w:tc>
          <w:tcPr>
            <w:tcW w:w="1080" w:type="dxa"/>
            <w:tcBorders>
              <w:top w:val="nil"/>
              <w:left w:val="nil"/>
              <w:bottom w:val="nil"/>
              <w:right w:val="nil"/>
            </w:tcBorders>
          </w:tcPr>
          <w:p w14:paraId="2E31E0A3" w14:textId="77777777" w:rsidR="00B06651" w:rsidRPr="00480023" w:rsidRDefault="00B06651" w:rsidP="002C134E">
            <w:pPr>
              <w:jc w:val="center"/>
              <w:rPr>
                <w:rFonts w:ascii="Times New Roman" w:eastAsia="Times New Roman" w:hAnsi="Times New Roman" w:cs="Times New Roman"/>
                <w:sz w:val="16"/>
                <w:szCs w:val="16"/>
              </w:rPr>
            </w:pPr>
          </w:p>
        </w:tc>
        <w:tc>
          <w:tcPr>
            <w:tcW w:w="1020" w:type="dxa"/>
            <w:tcBorders>
              <w:top w:val="nil"/>
              <w:left w:val="nil"/>
              <w:bottom w:val="nil"/>
              <w:right w:val="nil"/>
            </w:tcBorders>
          </w:tcPr>
          <w:p w14:paraId="4A83A063" w14:textId="77777777" w:rsidR="00B06651" w:rsidRPr="00480023" w:rsidRDefault="00B06651" w:rsidP="002C134E">
            <w:pPr>
              <w:jc w:val="center"/>
              <w:rPr>
                <w:rFonts w:ascii="Times New Roman" w:eastAsia="Times New Roman" w:hAnsi="Times New Roman" w:cs="Times New Roman"/>
                <w:sz w:val="16"/>
                <w:szCs w:val="16"/>
              </w:rPr>
            </w:pPr>
          </w:p>
        </w:tc>
        <w:tc>
          <w:tcPr>
            <w:tcW w:w="1180" w:type="dxa"/>
            <w:tcBorders>
              <w:top w:val="nil"/>
              <w:left w:val="nil"/>
              <w:bottom w:val="nil"/>
              <w:right w:val="nil"/>
            </w:tcBorders>
          </w:tcPr>
          <w:p w14:paraId="36ACC145" w14:textId="77777777" w:rsidR="00B06651" w:rsidRPr="00480023" w:rsidRDefault="00B06651" w:rsidP="002C134E">
            <w:pPr>
              <w:jc w:val="center"/>
              <w:rPr>
                <w:rFonts w:ascii="Times New Roman" w:eastAsia="Times New Roman" w:hAnsi="Times New Roman" w:cs="Times New Roman"/>
                <w:sz w:val="16"/>
                <w:szCs w:val="16"/>
              </w:rPr>
            </w:pPr>
          </w:p>
        </w:tc>
        <w:tc>
          <w:tcPr>
            <w:tcW w:w="1180" w:type="dxa"/>
            <w:tcBorders>
              <w:top w:val="nil"/>
              <w:left w:val="nil"/>
              <w:bottom w:val="nil"/>
              <w:right w:val="nil"/>
            </w:tcBorders>
          </w:tcPr>
          <w:p w14:paraId="1C7F3C99" w14:textId="77777777" w:rsidR="00B06651" w:rsidRPr="00480023" w:rsidRDefault="00B06651" w:rsidP="002C134E">
            <w:pPr>
              <w:jc w:val="center"/>
              <w:rPr>
                <w:rFonts w:ascii="Times New Roman" w:eastAsia="Times New Roman" w:hAnsi="Times New Roman" w:cs="Times New Roman"/>
                <w:sz w:val="16"/>
                <w:szCs w:val="16"/>
              </w:rPr>
            </w:pPr>
          </w:p>
        </w:tc>
        <w:tc>
          <w:tcPr>
            <w:tcW w:w="1180" w:type="dxa"/>
            <w:tcBorders>
              <w:top w:val="nil"/>
              <w:left w:val="nil"/>
              <w:bottom w:val="nil"/>
              <w:right w:val="nil"/>
            </w:tcBorders>
          </w:tcPr>
          <w:p w14:paraId="58448CD4" w14:textId="77777777" w:rsidR="00B06651" w:rsidRPr="00480023" w:rsidRDefault="00B06651" w:rsidP="002C134E">
            <w:pPr>
              <w:jc w:val="center"/>
              <w:rPr>
                <w:rFonts w:ascii="Times New Roman" w:eastAsia="Times New Roman" w:hAnsi="Times New Roman" w:cs="Times New Roman"/>
                <w:sz w:val="16"/>
                <w:szCs w:val="16"/>
              </w:rPr>
            </w:pPr>
          </w:p>
        </w:tc>
        <w:tc>
          <w:tcPr>
            <w:tcW w:w="1160" w:type="dxa"/>
            <w:tcBorders>
              <w:top w:val="nil"/>
              <w:left w:val="nil"/>
              <w:bottom w:val="nil"/>
              <w:right w:val="nil"/>
            </w:tcBorders>
          </w:tcPr>
          <w:p w14:paraId="58DB7349" w14:textId="77777777" w:rsidR="00B06651" w:rsidRPr="00480023" w:rsidRDefault="00B06651" w:rsidP="002C134E">
            <w:pPr>
              <w:jc w:val="center"/>
              <w:rPr>
                <w:rFonts w:ascii="Times New Roman" w:eastAsia="Times New Roman" w:hAnsi="Times New Roman" w:cs="Times New Roman"/>
                <w:sz w:val="16"/>
                <w:szCs w:val="16"/>
              </w:rPr>
            </w:pPr>
          </w:p>
        </w:tc>
      </w:tr>
      <w:tr w:rsidR="00B06651" w:rsidRPr="00480023" w14:paraId="6B2F8D76" w14:textId="77777777" w:rsidTr="002C134E">
        <w:trPr>
          <w:jc w:val="center"/>
        </w:trPr>
        <w:tc>
          <w:tcPr>
            <w:tcW w:w="2580" w:type="dxa"/>
            <w:tcBorders>
              <w:top w:val="nil"/>
              <w:left w:val="nil"/>
              <w:bottom w:val="nil"/>
              <w:right w:val="nil"/>
            </w:tcBorders>
          </w:tcPr>
          <w:p w14:paraId="1278EADF" w14:textId="77777777" w:rsidR="00B06651" w:rsidRPr="00480023" w:rsidRDefault="00B06651" w:rsidP="002C134E">
            <w:pP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Observations</w:t>
            </w:r>
          </w:p>
        </w:tc>
        <w:tc>
          <w:tcPr>
            <w:tcW w:w="1080" w:type="dxa"/>
            <w:tcBorders>
              <w:top w:val="nil"/>
              <w:left w:val="nil"/>
              <w:bottom w:val="nil"/>
              <w:right w:val="nil"/>
            </w:tcBorders>
          </w:tcPr>
          <w:p w14:paraId="43D71566"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9,497</w:t>
            </w:r>
          </w:p>
        </w:tc>
        <w:tc>
          <w:tcPr>
            <w:tcW w:w="1020" w:type="dxa"/>
            <w:tcBorders>
              <w:top w:val="nil"/>
              <w:left w:val="nil"/>
              <w:bottom w:val="nil"/>
              <w:right w:val="nil"/>
            </w:tcBorders>
          </w:tcPr>
          <w:p w14:paraId="2D5CC039"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9,488</w:t>
            </w:r>
          </w:p>
        </w:tc>
        <w:tc>
          <w:tcPr>
            <w:tcW w:w="1180" w:type="dxa"/>
            <w:tcBorders>
              <w:top w:val="nil"/>
              <w:left w:val="nil"/>
              <w:bottom w:val="nil"/>
              <w:right w:val="nil"/>
            </w:tcBorders>
          </w:tcPr>
          <w:p w14:paraId="5A472033"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5,443</w:t>
            </w:r>
          </w:p>
        </w:tc>
        <w:tc>
          <w:tcPr>
            <w:tcW w:w="1180" w:type="dxa"/>
            <w:tcBorders>
              <w:top w:val="nil"/>
              <w:left w:val="nil"/>
              <w:bottom w:val="nil"/>
              <w:right w:val="nil"/>
            </w:tcBorders>
          </w:tcPr>
          <w:p w14:paraId="75AB2807"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1,248</w:t>
            </w:r>
          </w:p>
        </w:tc>
        <w:tc>
          <w:tcPr>
            <w:tcW w:w="1180" w:type="dxa"/>
            <w:tcBorders>
              <w:top w:val="nil"/>
              <w:left w:val="nil"/>
              <w:bottom w:val="nil"/>
              <w:right w:val="nil"/>
            </w:tcBorders>
          </w:tcPr>
          <w:p w14:paraId="422B9D23"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1,248</w:t>
            </w:r>
          </w:p>
        </w:tc>
        <w:tc>
          <w:tcPr>
            <w:tcW w:w="1160" w:type="dxa"/>
            <w:tcBorders>
              <w:top w:val="nil"/>
              <w:left w:val="nil"/>
              <w:bottom w:val="nil"/>
              <w:right w:val="nil"/>
            </w:tcBorders>
          </w:tcPr>
          <w:p w14:paraId="1E3826A7"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1,248</w:t>
            </w:r>
          </w:p>
        </w:tc>
      </w:tr>
      <w:tr w:rsidR="00B06651" w:rsidRPr="00480023" w14:paraId="01D067B3" w14:textId="77777777" w:rsidTr="002C134E">
        <w:trPr>
          <w:jc w:val="center"/>
        </w:trPr>
        <w:tc>
          <w:tcPr>
            <w:tcW w:w="2580" w:type="dxa"/>
            <w:tcBorders>
              <w:top w:val="nil"/>
              <w:left w:val="nil"/>
              <w:right w:val="nil"/>
            </w:tcBorders>
          </w:tcPr>
          <w:p w14:paraId="1A52DBEF" w14:textId="77777777" w:rsidR="00B06651" w:rsidRPr="00480023" w:rsidRDefault="00B06651" w:rsidP="002C134E">
            <w:pP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R</w:t>
            </w:r>
            <w:r w:rsidRPr="00161A40">
              <w:rPr>
                <w:rFonts w:ascii="Times New Roman" w:eastAsia="Times New Roman" w:hAnsi="Times New Roman" w:cs="Times New Roman"/>
                <w:sz w:val="16"/>
                <w:szCs w:val="16"/>
                <w:vertAlign w:val="superscript"/>
              </w:rPr>
              <w:t>2</w:t>
            </w:r>
          </w:p>
        </w:tc>
        <w:tc>
          <w:tcPr>
            <w:tcW w:w="1080" w:type="dxa"/>
            <w:tcBorders>
              <w:top w:val="nil"/>
              <w:left w:val="nil"/>
              <w:right w:val="nil"/>
            </w:tcBorders>
          </w:tcPr>
          <w:p w14:paraId="77CC213C"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0.127</w:t>
            </w:r>
          </w:p>
        </w:tc>
        <w:tc>
          <w:tcPr>
            <w:tcW w:w="1020" w:type="dxa"/>
            <w:tcBorders>
              <w:top w:val="nil"/>
              <w:left w:val="nil"/>
              <w:right w:val="nil"/>
            </w:tcBorders>
          </w:tcPr>
          <w:p w14:paraId="6D23EA96"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0.028</w:t>
            </w:r>
          </w:p>
        </w:tc>
        <w:tc>
          <w:tcPr>
            <w:tcW w:w="1180" w:type="dxa"/>
            <w:tcBorders>
              <w:top w:val="nil"/>
              <w:left w:val="nil"/>
              <w:right w:val="nil"/>
            </w:tcBorders>
          </w:tcPr>
          <w:p w14:paraId="15EB7CFF"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0.096</w:t>
            </w:r>
          </w:p>
        </w:tc>
        <w:tc>
          <w:tcPr>
            <w:tcW w:w="1180" w:type="dxa"/>
            <w:tcBorders>
              <w:top w:val="nil"/>
              <w:left w:val="nil"/>
              <w:right w:val="nil"/>
            </w:tcBorders>
          </w:tcPr>
          <w:p w14:paraId="062709E6"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0.104</w:t>
            </w:r>
          </w:p>
        </w:tc>
        <w:tc>
          <w:tcPr>
            <w:tcW w:w="1180" w:type="dxa"/>
            <w:tcBorders>
              <w:top w:val="nil"/>
              <w:left w:val="nil"/>
              <w:right w:val="nil"/>
            </w:tcBorders>
          </w:tcPr>
          <w:p w14:paraId="22B36611"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0.083</w:t>
            </w:r>
          </w:p>
        </w:tc>
        <w:tc>
          <w:tcPr>
            <w:tcW w:w="1160" w:type="dxa"/>
            <w:tcBorders>
              <w:top w:val="nil"/>
              <w:left w:val="nil"/>
              <w:right w:val="nil"/>
            </w:tcBorders>
          </w:tcPr>
          <w:p w14:paraId="575F65C7"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0.174</w:t>
            </w:r>
          </w:p>
        </w:tc>
      </w:tr>
      <w:tr w:rsidR="00B06651" w:rsidRPr="00480023" w14:paraId="1F70BBC0" w14:textId="77777777" w:rsidTr="002C134E">
        <w:trPr>
          <w:jc w:val="center"/>
        </w:trPr>
        <w:tc>
          <w:tcPr>
            <w:tcW w:w="2580" w:type="dxa"/>
            <w:tcBorders>
              <w:top w:val="nil"/>
              <w:left w:val="nil"/>
              <w:bottom w:val="nil"/>
              <w:right w:val="nil"/>
            </w:tcBorders>
          </w:tcPr>
          <w:p w14:paraId="332700CA" w14:textId="77777777" w:rsidR="00B06651" w:rsidRPr="00480023" w:rsidRDefault="00B06651" w:rsidP="002C134E">
            <w:pP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F (Prob &gt; F)</w:t>
            </w:r>
          </w:p>
        </w:tc>
        <w:tc>
          <w:tcPr>
            <w:tcW w:w="1080" w:type="dxa"/>
            <w:tcBorders>
              <w:top w:val="nil"/>
              <w:left w:val="nil"/>
              <w:bottom w:val="nil"/>
              <w:right w:val="nil"/>
            </w:tcBorders>
          </w:tcPr>
          <w:p w14:paraId="7A561927"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12.17(0.000)</w:t>
            </w:r>
          </w:p>
        </w:tc>
        <w:tc>
          <w:tcPr>
            <w:tcW w:w="1020" w:type="dxa"/>
            <w:tcBorders>
              <w:top w:val="nil"/>
              <w:left w:val="nil"/>
              <w:bottom w:val="nil"/>
              <w:right w:val="nil"/>
            </w:tcBorders>
          </w:tcPr>
          <w:p w14:paraId="540FE0DB"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2.253(0.000)</w:t>
            </w:r>
          </w:p>
        </w:tc>
        <w:tc>
          <w:tcPr>
            <w:tcW w:w="1180" w:type="dxa"/>
            <w:tcBorders>
              <w:top w:val="nil"/>
              <w:left w:val="nil"/>
              <w:bottom w:val="nil"/>
              <w:right w:val="nil"/>
            </w:tcBorders>
          </w:tcPr>
          <w:p w14:paraId="00321CC9"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5.535(0.000)</w:t>
            </w:r>
          </w:p>
        </w:tc>
        <w:tc>
          <w:tcPr>
            <w:tcW w:w="1180" w:type="dxa"/>
            <w:tcBorders>
              <w:top w:val="nil"/>
              <w:left w:val="nil"/>
              <w:bottom w:val="nil"/>
              <w:right w:val="nil"/>
            </w:tcBorders>
          </w:tcPr>
          <w:p w14:paraId="1D86FBBA"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1.954(0.000)</w:t>
            </w:r>
          </w:p>
        </w:tc>
        <w:tc>
          <w:tcPr>
            <w:tcW w:w="1180" w:type="dxa"/>
            <w:tcBorders>
              <w:top w:val="nil"/>
              <w:left w:val="nil"/>
              <w:bottom w:val="nil"/>
              <w:right w:val="nil"/>
            </w:tcBorders>
          </w:tcPr>
          <w:p w14:paraId="5E73C498"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2.217(0.000)</w:t>
            </w:r>
          </w:p>
        </w:tc>
        <w:tc>
          <w:tcPr>
            <w:tcW w:w="1160" w:type="dxa"/>
            <w:tcBorders>
              <w:top w:val="nil"/>
              <w:left w:val="nil"/>
              <w:bottom w:val="nil"/>
              <w:right w:val="nil"/>
            </w:tcBorders>
          </w:tcPr>
          <w:p w14:paraId="1A49E206" w14:textId="77777777" w:rsidR="00B06651" w:rsidRPr="00480023" w:rsidRDefault="00B06651" w:rsidP="002C134E">
            <w:pPr>
              <w:jc w:val="center"/>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6.171(0.000)</w:t>
            </w:r>
          </w:p>
        </w:tc>
      </w:tr>
      <w:tr w:rsidR="00B06651" w:rsidRPr="00480023" w14:paraId="3CA7472E" w14:textId="77777777" w:rsidTr="002C134E">
        <w:trPr>
          <w:jc w:val="center"/>
        </w:trPr>
        <w:tc>
          <w:tcPr>
            <w:tcW w:w="2580" w:type="dxa"/>
            <w:tcBorders>
              <w:top w:val="nil"/>
              <w:left w:val="nil"/>
              <w:bottom w:val="single" w:sz="4" w:space="0" w:color="000000"/>
              <w:right w:val="nil"/>
            </w:tcBorders>
          </w:tcPr>
          <w:p w14:paraId="42DF77BC" w14:textId="77777777" w:rsidR="00B06651" w:rsidRPr="00480023" w:rsidRDefault="00B06651" w:rsidP="002C134E">
            <w:pPr>
              <w:rPr>
                <w:rFonts w:ascii="Times New Roman" w:eastAsia="Times New Roman" w:hAnsi="Times New Roman" w:cs="Times New Roman"/>
                <w:sz w:val="16"/>
                <w:szCs w:val="16"/>
              </w:rPr>
            </w:pPr>
          </w:p>
        </w:tc>
        <w:tc>
          <w:tcPr>
            <w:tcW w:w="1080" w:type="dxa"/>
            <w:tcBorders>
              <w:top w:val="nil"/>
              <w:left w:val="nil"/>
              <w:bottom w:val="single" w:sz="4" w:space="0" w:color="000000"/>
              <w:right w:val="nil"/>
            </w:tcBorders>
          </w:tcPr>
          <w:p w14:paraId="12014FFA" w14:textId="77777777" w:rsidR="00B06651" w:rsidRPr="00480023" w:rsidRDefault="00B06651" w:rsidP="002C134E">
            <w:pPr>
              <w:rPr>
                <w:rFonts w:ascii="Times New Roman" w:eastAsia="Times New Roman" w:hAnsi="Times New Roman" w:cs="Times New Roman"/>
                <w:sz w:val="16"/>
                <w:szCs w:val="16"/>
              </w:rPr>
            </w:pPr>
          </w:p>
        </w:tc>
        <w:tc>
          <w:tcPr>
            <w:tcW w:w="1020" w:type="dxa"/>
            <w:tcBorders>
              <w:top w:val="nil"/>
              <w:left w:val="nil"/>
              <w:bottom w:val="single" w:sz="4" w:space="0" w:color="000000"/>
              <w:right w:val="nil"/>
            </w:tcBorders>
          </w:tcPr>
          <w:p w14:paraId="5765D3C7" w14:textId="77777777" w:rsidR="00B06651" w:rsidRPr="00480023" w:rsidRDefault="00B06651" w:rsidP="002C134E">
            <w:pPr>
              <w:rPr>
                <w:rFonts w:ascii="Times New Roman" w:eastAsia="Times New Roman" w:hAnsi="Times New Roman" w:cs="Times New Roman"/>
                <w:sz w:val="16"/>
                <w:szCs w:val="16"/>
              </w:rPr>
            </w:pPr>
          </w:p>
        </w:tc>
        <w:tc>
          <w:tcPr>
            <w:tcW w:w="1180" w:type="dxa"/>
            <w:tcBorders>
              <w:top w:val="nil"/>
              <w:left w:val="nil"/>
              <w:bottom w:val="single" w:sz="4" w:space="0" w:color="000000"/>
              <w:right w:val="nil"/>
            </w:tcBorders>
          </w:tcPr>
          <w:p w14:paraId="787A6EB4" w14:textId="77777777" w:rsidR="00B06651" w:rsidRPr="00480023" w:rsidRDefault="00B06651" w:rsidP="002C134E">
            <w:pPr>
              <w:rPr>
                <w:rFonts w:ascii="Times New Roman" w:eastAsia="Times New Roman" w:hAnsi="Times New Roman" w:cs="Times New Roman"/>
                <w:sz w:val="16"/>
                <w:szCs w:val="16"/>
              </w:rPr>
            </w:pPr>
          </w:p>
        </w:tc>
        <w:tc>
          <w:tcPr>
            <w:tcW w:w="1180" w:type="dxa"/>
            <w:tcBorders>
              <w:top w:val="nil"/>
              <w:left w:val="nil"/>
              <w:bottom w:val="single" w:sz="4" w:space="0" w:color="000000"/>
              <w:right w:val="nil"/>
            </w:tcBorders>
          </w:tcPr>
          <w:p w14:paraId="0BF5E16F" w14:textId="77777777" w:rsidR="00B06651" w:rsidRPr="00480023" w:rsidRDefault="00B06651" w:rsidP="002C134E">
            <w:pPr>
              <w:rPr>
                <w:rFonts w:ascii="Times New Roman" w:eastAsia="Times New Roman" w:hAnsi="Times New Roman" w:cs="Times New Roman"/>
                <w:sz w:val="16"/>
                <w:szCs w:val="16"/>
              </w:rPr>
            </w:pPr>
          </w:p>
        </w:tc>
        <w:tc>
          <w:tcPr>
            <w:tcW w:w="1180" w:type="dxa"/>
            <w:tcBorders>
              <w:top w:val="nil"/>
              <w:left w:val="nil"/>
              <w:bottom w:val="single" w:sz="4" w:space="0" w:color="000000"/>
              <w:right w:val="nil"/>
            </w:tcBorders>
          </w:tcPr>
          <w:p w14:paraId="72D6247B" w14:textId="77777777" w:rsidR="00B06651" w:rsidRPr="00480023" w:rsidRDefault="00B06651" w:rsidP="002C134E">
            <w:pPr>
              <w:rPr>
                <w:rFonts w:ascii="Times New Roman" w:eastAsia="Times New Roman" w:hAnsi="Times New Roman" w:cs="Times New Roman"/>
                <w:sz w:val="16"/>
                <w:szCs w:val="16"/>
              </w:rPr>
            </w:pPr>
            <w:bookmarkStart w:id="10" w:name="h.15ylj6klvfcp" w:colFirst="0" w:colLast="0"/>
            <w:bookmarkEnd w:id="10"/>
          </w:p>
        </w:tc>
        <w:tc>
          <w:tcPr>
            <w:tcW w:w="1160" w:type="dxa"/>
            <w:tcBorders>
              <w:top w:val="nil"/>
              <w:left w:val="nil"/>
              <w:bottom w:val="single" w:sz="4" w:space="0" w:color="000000"/>
              <w:right w:val="nil"/>
            </w:tcBorders>
          </w:tcPr>
          <w:p w14:paraId="1C4275A0" w14:textId="77777777" w:rsidR="00B06651" w:rsidRPr="00480023" w:rsidRDefault="00B06651" w:rsidP="002C134E">
            <w:pPr>
              <w:rPr>
                <w:rFonts w:ascii="Times New Roman" w:eastAsia="Times New Roman" w:hAnsi="Times New Roman" w:cs="Times New Roman"/>
                <w:sz w:val="16"/>
                <w:szCs w:val="16"/>
              </w:rPr>
            </w:pPr>
            <w:bookmarkStart w:id="11" w:name="h.nnvlxaf19v3" w:colFirst="0" w:colLast="0"/>
            <w:bookmarkEnd w:id="11"/>
          </w:p>
        </w:tc>
      </w:tr>
    </w:tbl>
    <w:p w14:paraId="78627132" w14:textId="77777777" w:rsidR="00B06651" w:rsidRPr="00480023" w:rsidRDefault="00B06651" w:rsidP="00B06651">
      <w:pPr>
        <w:rPr>
          <w:rFonts w:ascii="Times New Roman" w:eastAsia="Times New Roman" w:hAnsi="Times New Roman" w:cs="Times New Roman"/>
          <w:sz w:val="16"/>
          <w:szCs w:val="16"/>
        </w:rPr>
      </w:pPr>
      <w:bookmarkStart w:id="12" w:name="h.sfigvycsdxu5" w:colFirst="0" w:colLast="0"/>
      <w:bookmarkEnd w:id="12"/>
    </w:p>
    <w:p w14:paraId="739D81EC" w14:textId="35D4C7E6" w:rsidR="00B06651" w:rsidRPr="00480023" w:rsidRDefault="00B06651" w:rsidP="00B06651">
      <w:pPr>
        <w:spacing w:line="240" w:lineRule="auto"/>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 xml:space="preserve">Notes: </w:t>
      </w:r>
      <w:r w:rsidR="00161A40">
        <w:rPr>
          <w:rFonts w:ascii="Times New Roman" w:eastAsia="Times New Roman" w:hAnsi="Times New Roman" w:cs="Times New Roman"/>
          <w:sz w:val="16"/>
          <w:szCs w:val="16"/>
        </w:rPr>
        <w:t>See notes of</w:t>
      </w:r>
      <w:r w:rsidR="00264EA6" w:rsidRPr="00480023">
        <w:rPr>
          <w:rFonts w:ascii="Times New Roman" w:eastAsia="Times New Roman" w:hAnsi="Times New Roman" w:cs="Times New Roman"/>
          <w:sz w:val="16"/>
          <w:szCs w:val="16"/>
        </w:rPr>
        <w:t xml:space="preserve"> Table 1. </w:t>
      </w:r>
      <w:r w:rsidRPr="00480023">
        <w:rPr>
          <w:rFonts w:ascii="Times New Roman" w:eastAsia="Times New Roman" w:hAnsi="Times New Roman" w:cs="Times New Roman"/>
          <w:sz w:val="16"/>
          <w:szCs w:val="16"/>
        </w:rPr>
        <w:t xml:space="preserve"> </w:t>
      </w:r>
    </w:p>
    <w:p w14:paraId="7C8E3730" w14:textId="77777777" w:rsidR="00B06651" w:rsidRPr="00480023" w:rsidRDefault="00B06651" w:rsidP="00B06651">
      <w:pPr>
        <w:spacing w:line="240" w:lineRule="auto"/>
        <w:rPr>
          <w:rFonts w:ascii="Times New Roman" w:eastAsia="Times New Roman" w:hAnsi="Times New Roman" w:cs="Times New Roman"/>
          <w:sz w:val="16"/>
          <w:szCs w:val="16"/>
        </w:rPr>
      </w:pPr>
    </w:p>
    <w:p w14:paraId="76E82166" w14:textId="77777777" w:rsidR="00B06651" w:rsidRPr="00480023" w:rsidRDefault="00B06651">
      <w:pPr>
        <w:rPr>
          <w:rFonts w:ascii="Times New Roman" w:hAnsi="Times New Roman" w:cs="Times New Roman"/>
        </w:rPr>
      </w:pPr>
    </w:p>
    <w:p w14:paraId="425634B9" w14:textId="77777777" w:rsidR="00B06651" w:rsidRPr="00967288" w:rsidRDefault="00B06651" w:rsidP="00B06651">
      <w:pPr>
        <w:pStyle w:val="Heading1"/>
        <w:spacing w:before="0" w:after="200"/>
        <w:contextualSpacing w:val="0"/>
        <w:rPr>
          <w:rFonts w:ascii="Arial" w:hAnsi="Arial" w:cs="Arial"/>
          <w:sz w:val="22"/>
          <w:szCs w:val="22"/>
        </w:rPr>
      </w:pPr>
      <w:r w:rsidRPr="00967288">
        <w:rPr>
          <w:rFonts w:ascii="Arial" w:eastAsia="Times New Roman" w:hAnsi="Arial" w:cs="Arial"/>
          <w:b/>
          <w:sz w:val="22"/>
          <w:szCs w:val="22"/>
        </w:rPr>
        <w:t xml:space="preserve">Table 3. Trade union membership and the effects of </w:t>
      </w:r>
      <w:r w:rsidR="00264EA6" w:rsidRPr="00967288">
        <w:rPr>
          <w:rFonts w:ascii="Arial" w:eastAsia="Times New Roman" w:hAnsi="Arial" w:cs="Arial"/>
          <w:b/>
          <w:sz w:val="22"/>
          <w:szCs w:val="22"/>
        </w:rPr>
        <w:t xml:space="preserve">the crisis by geo-political bloc – </w:t>
      </w:r>
      <w:r w:rsidRPr="00967288">
        <w:rPr>
          <w:rFonts w:ascii="Arial" w:eastAsia="Times New Roman" w:hAnsi="Arial" w:cs="Arial"/>
          <w:b/>
          <w:sz w:val="22"/>
          <w:szCs w:val="22"/>
        </w:rPr>
        <w:t>probit marginal effects</w:t>
      </w:r>
    </w:p>
    <w:tbl>
      <w:tblPr>
        <w:tblStyle w:val="a0"/>
        <w:tblW w:w="9380" w:type="dxa"/>
        <w:jc w:val="center"/>
        <w:tblLayout w:type="fixed"/>
        <w:tblLook w:val="0000" w:firstRow="0" w:lastRow="0" w:firstColumn="0" w:lastColumn="0" w:noHBand="0" w:noVBand="0"/>
      </w:tblPr>
      <w:tblGrid>
        <w:gridCol w:w="2580"/>
        <w:gridCol w:w="1080"/>
        <w:gridCol w:w="1020"/>
        <w:gridCol w:w="1180"/>
        <w:gridCol w:w="1180"/>
        <w:gridCol w:w="1180"/>
        <w:gridCol w:w="1160"/>
      </w:tblGrid>
      <w:tr w:rsidR="00B06651" w:rsidRPr="00480023" w14:paraId="26CD6163" w14:textId="77777777" w:rsidTr="002C134E">
        <w:trPr>
          <w:jc w:val="center"/>
        </w:trPr>
        <w:tc>
          <w:tcPr>
            <w:tcW w:w="2580" w:type="dxa"/>
            <w:tcBorders>
              <w:top w:val="single" w:sz="4" w:space="0" w:color="000000"/>
              <w:left w:val="nil"/>
              <w:right w:val="nil"/>
            </w:tcBorders>
          </w:tcPr>
          <w:p w14:paraId="003181FD" w14:textId="77777777" w:rsidR="00B06651" w:rsidRPr="00480023" w:rsidRDefault="00B06651" w:rsidP="002C134E">
            <w:pPr>
              <w:pStyle w:val="Heading1"/>
              <w:spacing w:before="0" w:line="240" w:lineRule="auto"/>
              <w:contextualSpacing w:val="0"/>
              <w:rPr>
                <w:rFonts w:ascii="Times New Roman" w:hAnsi="Times New Roman" w:cs="Times New Roman"/>
              </w:rPr>
            </w:pPr>
          </w:p>
        </w:tc>
        <w:tc>
          <w:tcPr>
            <w:tcW w:w="1080" w:type="dxa"/>
            <w:tcBorders>
              <w:top w:val="single" w:sz="4" w:space="0" w:color="000000"/>
              <w:left w:val="nil"/>
              <w:bottom w:val="single" w:sz="6" w:space="0" w:color="000000"/>
              <w:right w:val="nil"/>
            </w:tcBorders>
            <w:vAlign w:val="center"/>
          </w:tcPr>
          <w:p w14:paraId="06548627" w14:textId="77777777" w:rsidR="00B06651" w:rsidRPr="00480023" w:rsidRDefault="00B06651" w:rsidP="002C134E">
            <w:pPr>
              <w:pStyle w:val="Heading1"/>
              <w:spacing w:before="0" w:line="240" w:lineRule="auto"/>
              <w:contextualSpacing w:val="0"/>
              <w:jc w:val="center"/>
              <w:rPr>
                <w:rFonts w:ascii="Times New Roman" w:hAnsi="Times New Roman" w:cs="Times New Roman"/>
              </w:rPr>
            </w:pPr>
            <w:r w:rsidRPr="00480023">
              <w:rPr>
                <w:rFonts w:ascii="Times New Roman" w:eastAsia="Times New Roman" w:hAnsi="Times New Roman" w:cs="Times New Roman"/>
                <w:sz w:val="16"/>
                <w:szCs w:val="16"/>
              </w:rPr>
              <w:t>No longer working in the main job</w:t>
            </w:r>
          </w:p>
        </w:tc>
        <w:tc>
          <w:tcPr>
            <w:tcW w:w="1020" w:type="dxa"/>
            <w:tcBorders>
              <w:top w:val="single" w:sz="4" w:space="0" w:color="000000"/>
              <w:left w:val="nil"/>
              <w:bottom w:val="single" w:sz="6" w:space="0" w:color="000000"/>
              <w:right w:val="nil"/>
            </w:tcBorders>
            <w:vAlign w:val="center"/>
          </w:tcPr>
          <w:p w14:paraId="73AB4555" w14:textId="77777777" w:rsidR="00B06651" w:rsidRPr="00480023" w:rsidRDefault="00B06651" w:rsidP="002C134E">
            <w:pPr>
              <w:pStyle w:val="Heading1"/>
              <w:spacing w:before="0" w:line="240" w:lineRule="auto"/>
              <w:contextualSpacing w:val="0"/>
              <w:jc w:val="center"/>
              <w:rPr>
                <w:rFonts w:ascii="Times New Roman" w:hAnsi="Times New Roman" w:cs="Times New Roman"/>
              </w:rPr>
            </w:pPr>
            <w:r w:rsidRPr="00480023">
              <w:rPr>
                <w:rFonts w:ascii="Times New Roman" w:eastAsia="Times New Roman" w:hAnsi="Times New Roman" w:cs="Times New Roman"/>
                <w:sz w:val="16"/>
                <w:szCs w:val="16"/>
              </w:rPr>
              <w:t>Was fired or made redundant</w:t>
            </w:r>
          </w:p>
        </w:tc>
        <w:tc>
          <w:tcPr>
            <w:tcW w:w="1180" w:type="dxa"/>
            <w:tcBorders>
              <w:top w:val="single" w:sz="4" w:space="0" w:color="000000"/>
              <w:left w:val="nil"/>
              <w:bottom w:val="single" w:sz="6" w:space="0" w:color="000000"/>
              <w:right w:val="nil"/>
            </w:tcBorders>
            <w:vAlign w:val="center"/>
          </w:tcPr>
          <w:p w14:paraId="0C8FBAD0" w14:textId="77777777" w:rsidR="00B06651" w:rsidRPr="00480023" w:rsidRDefault="00B06651" w:rsidP="002C134E">
            <w:pPr>
              <w:pStyle w:val="Heading1"/>
              <w:spacing w:before="0" w:line="240" w:lineRule="auto"/>
              <w:contextualSpacing w:val="0"/>
              <w:jc w:val="center"/>
              <w:rPr>
                <w:rFonts w:ascii="Times New Roman" w:hAnsi="Times New Roman" w:cs="Times New Roman"/>
              </w:rPr>
            </w:pPr>
            <w:r w:rsidRPr="00480023">
              <w:rPr>
                <w:rFonts w:ascii="Times New Roman" w:eastAsia="Times New Roman" w:hAnsi="Times New Roman" w:cs="Times New Roman"/>
                <w:sz w:val="16"/>
                <w:szCs w:val="16"/>
              </w:rPr>
              <w:t>Head of household lost job due to crisis</w:t>
            </w:r>
          </w:p>
        </w:tc>
        <w:tc>
          <w:tcPr>
            <w:tcW w:w="1180" w:type="dxa"/>
            <w:tcBorders>
              <w:top w:val="single" w:sz="4" w:space="0" w:color="000000"/>
              <w:left w:val="nil"/>
              <w:bottom w:val="single" w:sz="6" w:space="0" w:color="000000"/>
              <w:right w:val="nil"/>
            </w:tcBorders>
            <w:vAlign w:val="center"/>
          </w:tcPr>
          <w:p w14:paraId="00FE84AC" w14:textId="77777777" w:rsidR="00B06651" w:rsidRPr="00480023" w:rsidRDefault="00B06651" w:rsidP="00264EA6">
            <w:pPr>
              <w:pStyle w:val="Heading1"/>
              <w:spacing w:before="0" w:line="240" w:lineRule="auto"/>
              <w:contextualSpacing w:val="0"/>
              <w:jc w:val="center"/>
              <w:rPr>
                <w:rFonts w:ascii="Times New Roman" w:hAnsi="Times New Roman" w:cs="Times New Roman"/>
              </w:rPr>
            </w:pPr>
            <w:r w:rsidRPr="00480023">
              <w:rPr>
                <w:rFonts w:ascii="Times New Roman" w:eastAsia="Times New Roman" w:hAnsi="Times New Roman" w:cs="Times New Roman"/>
                <w:sz w:val="16"/>
                <w:szCs w:val="16"/>
              </w:rPr>
              <w:t>Working hours</w:t>
            </w:r>
            <w:r w:rsidR="00264EA6" w:rsidRPr="00480023">
              <w:rPr>
                <w:rFonts w:ascii="Times New Roman" w:hAnsi="Times New Roman" w:cs="Times New Roman"/>
              </w:rPr>
              <w:t xml:space="preserve"> </w:t>
            </w:r>
            <w:r w:rsidRPr="00480023">
              <w:rPr>
                <w:rFonts w:ascii="Times New Roman" w:eastAsia="Times New Roman" w:hAnsi="Times New Roman" w:cs="Times New Roman"/>
                <w:sz w:val="16"/>
                <w:szCs w:val="16"/>
              </w:rPr>
              <w:t>reduced</w:t>
            </w:r>
          </w:p>
        </w:tc>
        <w:tc>
          <w:tcPr>
            <w:tcW w:w="1180" w:type="dxa"/>
            <w:tcBorders>
              <w:top w:val="single" w:sz="4" w:space="0" w:color="000000"/>
              <w:left w:val="nil"/>
              <w:bottom w:val="single" w:sz="6" w:space="0" w:color="000000"/>
              <w:right w:val="nil"/>
            </w:tcBorders>
            <w:vAlign w:val="center"/>
          </w:tcPr>
          <w:p w14:paraId="3F347C6C" w14:textId="77777777" w:rsidR="00B06651" w:rsidRPr="00480023" w:rsidRDefault="00B06651" w:rsidP="00264EA6">
            <w:pPr>
              <w:pStyle w:val="Heading1"/>
              <w:spacing w:before="0" w:line="240" w:lineRule="auto"/>
              <w:contextualSpacing w:val="0"/>
              <w:jc w:val="center"/>
              <w:rPr>
                <w:rFonts w:ascii="Times New Roman" w:hAnsi="Times New Roman" w:cs="Times New Roman"/>
              </w:rPr>
            </w:pPr>
            <w:r w:rsidRPr="00480023">
              <w:rPr>
                <w:rFonts w:ascii="Times New Roman" w:eastAsia="Times New Roman" w:hAnsi="Times New Roman" w:cs="Times New Roman"/>
                <w:sz w:val="16"/>
                <w:szCs w:val="16"/>
              </w:rPr>
              <w:t>Wages delayed</w:t>
            </w:r>
            <w:r w:rsidR="00264EA6" w:rsidRPr="00480023">
              <w:rPr>
                <w:rFonts w:ascii="Times New Roman" w:hAnsi="Times New Roman" w:cs="Times New Roman"/>
              </w:rPr>
              <w:t xml:space="preserve"> </w:t>
            </w:r>
            <w:r w:rsidRPr="00480023">
              <w:rPr>
                <w:rFonts w:ascii="Times New Roman" w:eastAsia="Times New Roman" w:hAnsi="Times New Roman" w:cs="Times New Roman"/>
                <w:sz w:val="16"/>
                <w:szCs w:val="16"/>
              </w:rPr>
              <w:t>or suspended</w:t>
            </w:r>
          </w:p>
        </w:tc>
        <w:tc>
          <w:tcPr>
            <w:tcW w:w="1160" w:type="dxa"/>
            <w:tcBorders>
              <w:top w:val="single" w:sz="4" w:space="0" w:color="000000"/>
              <w:left w:val="nil"/>
              <w:bottom w:val="single" w:sz="6" w:space="0" w:color="000000"/>
              <w:right w:val="nil"/>
            </w:tcBorders>
            <w:vAlign w:val="center"/>
          </w:tcPr>
          <w:p w14:paraId="5B960F14" w14:textId="77777777" w:rsidR="00B06651" w:rsidRPr="00480023" w:rsidRDefault="00B06651" w:rsidP="00264EA6">
            <w:pPr>
              <w:pStyle w:val="Heading1"/>
              <w:spacing w:before="0" w:line="240" w:lineRule="auto"/>
              <w:contextualSpacing w:val="0"/>
              <w:jc w:val="center"/>
              <w:rPr>
                <w:rFonts w:ascii="Times New Roman" w:hAnsi="Times New Roman" w:cs="Times New Roman"/>
              </w:rPr>
            </w:pPr>
            <w:r w:rsidRPr="00480023">
              <w:rPr>
                <w:rFonts w:ascii="Times New Roman" w:eastAsia="Times New Roman" w:hAnsi="Times New Roman" w:cs="Times New Roman"/>
                <w:sz w:val="16"/>
                <w:szCs w:val="16"/>
              </w:rPr>
              <w:t>Wages</w:t>
            </w:r>
            <w:r w:rsidR="00264EA6" w:rsidRPr="00480023">
              <w:rPr>
                <w:rFonts w:ascii="Times New Roman" w:hAnsi="Times New Roman" w:cs="Times New Roman"/>
              </w:rPr>
              <w:t xml:space="preserve"> </w:t>
            </w:r>
            <w:r w:rsidRPr="00480023">
              <w:rPr>
                <w:rFonts w:ascii="Times New Roman" w:eastAsia="Times New Roman" w:hAnsi="Times New Roman" w:cs="Times New Roman"/>
                <w:sz w:val="16"/>
                <w:szCs w:val="16"/>
              </w:rPr>
              <w:t>reduced</w:t>
            </w:r>
          </w:p>
        </w:tc>
      </w:tr>
      <w:tr w:rsidR="00B06651" w:rsidRPr="00480023" w14:paraId="4ED337DC" w14:textId="77777777" w:rsidTr="002C134E">
        <w:trPr>
          <w:trHeight w:val="67"/>
          <w:jc w:val="center"/>
        </w:trPr>
        <w:tc>
          <w:tcPr>
            <w:tcW w:w="2580" w:type="dxa"/>
            <w:tcBorders>
              <w:left w:val="nil"/>
              <w:bottom w:val="single" w:sz="6" w:space="0" w:color="000000"/>
              <w:right w:val="nil"/>
            </w:tcBorders>
          </w:tcPr>
          <w:p w14:paraId="301DD4C1" w14:textId="77777777" w:rsidR="00B06651" w:rsidRPr="00480023" w:rsidRDefault="00B06651" w:rsidP="002C134E">
            <w:pPr>
              <w:pStyle w:val="Heading1"/>
              <w:spacing w:before="0" w:line="240" w:lineRule="auto"/>
              <w:contextualSpacing w:val="0"/>
              <w:rPr>
                <w:rFonts w:ascii="Times New Roman" w:hAnsi="Times New Roman" w:cs="Times New Roman"/>
              </w:rPr>
            </w:pPr>
          </w:p>
        </w:tc>
        <w:tc>
          <w:tcPr>
            <w:tcW w:w="1080" w:type="dxa"/>
            <w:tcBorders>
              <w:top w:val="single" w:sz="4" w:space="0" w:color="000000"/>
              <w:left w:val="nil"/>
              <w:bottom w:val="single" w:sz="6" w:space="0" w:color="000000"/>
              <w:right w:val="nil"/>
            </w:tcBorders>
            <w:vAlign w:val="center"/>
          </w:tcPr>
          <w:p w14:paraId="0377B607" w14:textId="77777777" w:rsidR="00B06651" w:rsidRPr="00480023" w:rsidRDefault="00B06651" w:rsidP="002C134E">
            <w:pPr>
              <w:pStyle w:val="Heading1"/>
              <w:spacing w:before="0" w:line="240" w:lineRule="auto"/>
              <w:contextualSpacing w:val="0"/>
              <w:jc w:val="center"/>
              <w:rPr>
                <w:rFonts w:ascii="Times New Roman" w:hAnsi="Times New Roman" w:cs="Times New Roman"/>
              </w:rPr>
            </w:pPr>
            <w:r w:rsidRPr="00480023">
              <w:rPr>
                <w:rFonts w:ascii="Times New Roman" w:eastAsia="Times New Roman" w:hAnsi="Times New Roman" w:cs="Times New Roman"/>
                <w:sz w:val="16"/>
                <w:szCs w:val="16"/>
              </w:rPr>
              <w:t>(1)</w:t>
            </w:r>
          </w:p>
        </w:tc>
        <w:tc>
          <w:tcPr>
            <w:tcW w:w="1020" w:type="dxa"/>
            <w:tcBorders>
              <w:top w:val="single" w:sz="4" w:space="0" w:color="000000"/>
              <w:left w:val="nil"/>
              <w:bottom w:val="single" w:sz="6" w:space="0" w:color="000000"/>
              <w:right w:val="nil"/>
            </w:tcBorders>
            <w:vAlign w:val="center"/>
          </w:tcPr>
          <w:p w14:paraId="228EC9B7" w14:textId="77777777" w:rsidR="00B06651" w:rsidRPr="00480023" w:rsidRDefault="00B06651" w:rsidP="002C134E">
            <w:pPr>
              <w:pStyle w:val="Heading1"/>
              <w:spacing w:before="0" w:line="240" w:lineRule="auto"/>
              <w:contextualSpacing w:val="0"/>
              <w:jc w:val="center"/>
              <w:rPr>
                <w:rFonts w:ascii="Times New Roman" w:hAnsi="Times New Roman" w:cs="Times New Roman"/>
              </w:rPr>
            </w:pPr>
            <w:r w:rsidRPr="00480023">
              <w:rPr>
                <w:rFonts w:ascii="Times New Roman" w:eastAsia="Times New Roman" w:hAnsi="Times New Roman" w:cs="Times New Roman"/>
                <w:sz w:val="16"/>
                <w:szCs w:val="16"/>
              </w:rPr>
              <w:t>(2)</w:t>
            </w:r>
          </w:p>
        </w:tc>
        <w:tc>
          <w:tcPr>
            <w:tcW w:w="1180" w:type="dxa"/>
            <w:tcBorders>
              <w:top w:val="single" w:sz="4" w:space="0" w:color="000000"/>
              <w:left w:val="nil"/>
              <w:bottom w:val="single" w:sz="6" w:space="0" w:color="000000"/>
              <w:right w:val="nil"/>
            </w:tcBorders>
            <w:vAlign w:val="center"/>
          </w:tcPr>
          <w:p w14:paraId="5ADD3A89" w14:textId="77777777" w:rsidR="00B06651" w:rsidRPr="00480023" w:rsidRDefault="00B06651" w:rsidP="002C134E">
            <w:pPr>
              <w:pStyle w:val="Heading1"/>
              <w:spacing w:before="0" w:line="240" w:lineRule="auto"/>
              <w:contextualSpacing w:val="0"/>
              <w:jc w:val="center"/>
              <w:rPr>
                <w:rFonts w:ascii="Times New Roman" w:hAnsi="Times New Roman" w:cs="Times New Roman"/>
              </w:rPr>
            </w:pPr>
            <w:r w:rsidRPr="00480023">
              <w:rPr>
                <w:rFonts w:ascii="Times New Roman" w:eastAsia="Times New Roman" w:hAnsi="Times New Roman" w:cs="Times New Roman"/>
                <w:sz w:val="16"/>
                <w:szCs w:val="16"/>
              </w:rPr>
              <w:t>(3)</w:t>
            </w:r>
          </w:p>
        </w:tc>
        <w:tc>
          <w:tcPr>
            <w:tcW w:w="1180" w:type="dxa"/>
            <w:tcBorders>
              <w:top w:val="single" w:sz="4" w:space="0" w:color="000000"/>
              <w:left w:val="nil"/>
              <w:bottom w:val="single" w:sz="6" w:space="0" w:color="000000"/>
              <w:right w:val="nil"/>
            </w:tcBorders>
            <w:vAlign w:val="center"/>
          </w:tcPr>
          <w:p w14:paraId="741B776D" w14:textId="77777777" w:rsidR="00B06651" w:rsidRPr="00480023" w:rsidRDefault="00B06651" w:rsidP="002C134E">
            <w:pPr>
              <w:pStyle w:val="Heading1"/>
              <w:spacing w:before="0" w:line="240" w:lineRule="auto"/>
              <w:contextualSpacing w:val="0"/>
              <w:jc w:val="center"/>
              <w:rPr>
                <w:rFonts w:ascii="Times New Roman" w:hAnsi="Times New Roman" w:cs="Times New Roman"/>
              </w:rPr>
            </w:pPr>
            <w:r w:rsidRPr="00480023">
              <w:rPr>
                <w:rFonts w:ascii="Times New Roman" w:eastAsia="Times New Roman" w:hAnsi="Times New Roman" w:cs="Times New Roman"/>
                <w:sz w:val="16"/>
                <w:szCs w:val="16"/>
              </w:rPr>
              <w:t>(4)</w:t>
            </w:r>
          </w:p>
        </w:tc>
        <w:tc>
          <w:tcPr>
            <w:tcW w:w="1180" w:type="dxa"/>
            <w:tcBorders>
              <w:top w:val="single" w:sz="4" w:space="0" w:color="000000"/>
              <w:left w:val="nil"/>
              <w:bottom w:val="single" w:sz="6" w:space="0" w:color="000000"/>
              <w:right w:val="nil"/>
            </w:tcBorders>
            <w:vAlign w:val="center"/>
          </w:tcPr>
          <w:p w14:paraId="5CC192BF" w14:textId="77777777" w:rsidR="00B06651" w:rsidRPr="00480023" w:rsidRDefault="00B06651" w:rsidP="002C134E">
            <w:pPr>
              <w:pStyle w:val="Heading1"/>
              <w:spacing w:before="0" w:line="240" w:lineRule="auto"/>
              <w:contextualSpacing w:val="0"/>
              <w:jc w:val="center"/>
              <w:rPr>
                <w:rFonts w:ascii="Times New Roman" w:hAnsi="Times New Roman" w:cs="Times New Roman"/>
              </w:rPr>
            </w:pPr>
            <w:r w:rsidRPr="00480023">
              <w:rPr>
                <w:rFonts w:ascii="Times New Roman" w:eastAsia="Times New Roman" w:hAnsi="Times New Roman" w:cs="Times New Roman"/>
                <w:sz w:val="16"/>
                <w:szCs w:val="16"/>
              </w:rPr>
              <w:t>(5)</w:t>
            </w:r>
          </w:p>
        </w:tc>
        <w:tc>
          <w:tcPr>
            <w:tcW w:w="1160" w:type="dxa"/>
            <w:tcBorders>
              <w:top w:val="single" w:sz="4" w:space="0" w:color="000000"/>
              <w:left w:val="nil"/>
              <w:bottom w:val="single" w:sz="6" w:space="0" w:color="000000"/>
              <w:right w:val="nil"/>
            </w:tcBorders>
            <w:vAlign w:val="center"/>
          </w:tcPr>
          <w:p w14:paraId="092796DC" w14:textId="77777777" w:rsidR="00B06651" w:rsidRPr="00480023" w:rsidRDefault="00B06651" w:rsidP="002C134E">
            <w:pPr>
              <w:pStyle w:val="Heading1"/>
              <w:spacing w:before="0" w:line="240" w:lineRule="auto"/>
              <w:contextualSpacing w:val="0"/>
              <w:jc w:val="center"/>
              <w:rPr>
                <w:rFonts w:ascii="Times New Roman" w:hAnsi="Times New Roman" w:cs="Times New Roman"/>
              </w:rPr>
            </w:pPr>
            <w:r w:rsidRPr="00480023">
              <w:rPr>
                <w:rFonts w:ascii="Times New Roman" w:eastAsia="Times New Roman" w:hAnsi="Times New Roman" w:cs="Times New Roman"/>
                <w:sz w:val="16"/>
                <w:szCs w:val="16"/>
              </w:rPr>
              <w:t>(6)</w:t>
            </w:r>
          </w:p>
        </w:tc>
      </w:tr>
      <w:tr w:rsidR="00B06651" w:rsidRPr="00480023" w14:paraId="48451C8E" w14:textId="77777777" w:rsidTr="002C134E">
        <w:trPr>
          <w:jc w:val="center"/>
        </w:trPr>
        <w:tc>
          <w:tcPr>
            <w:tcW w:w="2580" w:type="dxa"/>
            <w:tcBorders>
              <w:top w:val="nil"/>
              <w:left w:val="nil"/>
              <w:bottom w:val="nil"/>
              <w:right w:val="nil"/>
            </w:tcBorders>
          </w:tcPr>
          <w:p w14:paraId="1812C6C5" w14:textId="77777777" w:rsidR="00B06651" w:rsidRPr="00480023" w:rsidRDefault="00B06651" w:rsidP="002C134E">
            <w:pPr>
              <w:pStyle w:val="Heading1"/>
              <w:spacing w:before="0" w:line="240" w:lineRule="auto"/>
              <w:contextualSpacing w:val="0"/>
              <w:rPr>
                <w:rFonts w:ascii="Times New Roman" w:hAnsi="Times New Roman" w:cs="Times New Roman"/>
              </w:rPr>
            </w:pPr>
          </w:p>
        </w:tc>
        <w:tc>
          <w:tcPr>
            <w:tcW w:w="1080" w:type="dxa"/>
            <w:tcBorders>
              <w:top w:val="nil"/>
              <w:left w:val="nil"/>
              <w:bottom w:val="nil"/>
              <w:right w:val="nil"/>
            </w:tcBorders>
          </w:tcPr>
          <w:p w14:paraId="236030DC" w14:textId="77777777" w:rsidR="00B06651" w:rsidRPr="00480023" w:rsidRDefault="00B06651" w:rsidP="002C134E">
            <w:pPr>
              <w:pStyle w:val="Heading1"/>
              <w:spacing w:before="0" w:line="240" w:lineRule="auto"/>
              <w:contextualSpacing w:val="0"/>
              <w:jc w:val="center"/>
              <w:rPr>
                <w:rFonts w:ascii="Times New Roman" w:hAnsi="Times New Roman" w:cs="Times New Roman"/>
              </w:rPr>
            </w:pPr>
          </w:p>
        </w:tc>
        <w:tc>
          <w:tcPr>
            <w:tcW w:w="1020" w:type="dxa"/>
            <w:tcBorders>
              <w:top w:val="nil"/>
              <w:left w:val="nil"/>
              <w:bottom w:val="nil"/>
              <w:right w:val="nil"/>
            </w:tcBorders>
          </w:tcPr>
          <w:p w14:paraId="3C3F31BA" w14:textId="77777777" w:rsidR="00B06651" w:rsidRPr="00480023" w:rsidRDefault="00B06651" w:rsidP="002C134E">
            <w:pPr>
              <w:pStyle w:val="Heading1"/>
              <w:spacing w:before="0" w:line="240" w:lineRule="auto"/>
              <w:contextualSpacing w:val="0"/>
              <w:jc w:val="center"/>
              <w:rPr>
                <w:rFonts w:ascii="Times New Roman" w:hAnsi="Times New Roman" w:cs="Times New Roman"/>
              </w:rPr>
            </w:pPr>
          </w:p>
        </w:tc>
        <w:tc>
          <w:tcPr>
            <w:tcW w:w="1180" w:type="dxa"/>
            <w:tcBorders>
              <w:top w:val="nil"/>
              <w:left w:val="nil"/>
              <w:bottom w:val="nil"/>
              <w:right w:val="nil"/>
            </w:tcBorders>
          </w:tcPr>
          <w:p w14:paraId="5F638330" w14:textId="77777777" w:rsidR="00B06651" w:rsidRPr="00480023" w:rsidRDefault="00B06651" w:rsidP="002C134E">
            <w:pPr>
              <w:pStyle w:val="Heading1"/>
              <w:spacing w:before="0" w:line="240" w:lineRule="auto"/>
              <w:contextualSpacing w:val="0"/>
              <w:jc w:val="center"/>
              <w:rPr>
                <w:rFonts w:ascii="Times New Roman" w:hAnsi="Times New Roman" w:cs="Times New Roman"/>
              </w:rPr>
            </w:pPr>
          </w:p>
        </w:tc>
        <w:tc>
          <w:tcPr>
            <w:tcW w:w="1180" w:type="dxa"/>
            <w:tcBorders>
              <w:top w:val="nil"/>
              <w:left w:val="nil"/>
              <w:bottom w:val="nil"/>
              <w:right w:val="nil"/>
            </w:tcBorders>
          </w:tcPr>
          <w:p w14:paraId="07ACA162" w14:textId="77777777" w:rsidR="00B06651" w:rsidRPr="00480023" w:rsidRDefault="00B06651" w:rsidP="002C134E">
            <w:pPr>
              <w:pStyle w:val="Heading1"/>
              <w:spacing w:before="0" w:line="240" w:lineRule="auto"/>
              <w:contextualSpacing w:val="0"/>
              <w:jc w:val="center"/>
              <w:rPr>
                <w:rFonts w:ascii="Times New Roman" w:hAnsi="Times New Roman" w:cs="Times New Roman"/>
              </w:rPr>
            </w:pPr>
          </w:p>
        </w:tc>
        <w:tc>
          <w:tcPr>
            <w:tcW w:w="1180" w:type="dxa"/>
            <w:tcBorders>
              <w:top w:val="nil"/>
              <w:left w:val="nil"/>
              <w:bottom w:val="nil"/>
              <w:right w:val="nil"/>
            </w:tcBorders>
          </w:tcPr>
          <w:p w14:paraId="04B7D105" w14:textId="77777777" w:rsidR="00B06651" w:rsidRPr="00480023" w:rsidRDefault="00B06651" w:rsidP="002C134E">
            <w:pPr>
              <w:pStyle w:val="Heading1"/>
              <w:spacing w:before="0" w:line="240" w:lineRule="auto"/>
              <w:contextualSpacing w:val="0"/>
              <w:jc w:val="center"/>
              <w:rPr>
                <w:rFonts w:ascii="Times New Roman" w:hAnsi="Times New Roman" w:cs="Times New Roman"/>
              </w:rPr>
            </w:pPr>
          </w:p>
        </w:tc>
        <w:tc>
          <w:tcPr>
            <w:tcW w:w="1160" w:type="dxa"/>
            <w:tcBorders>
              <w:top w:val="nil"/>
              <w:left w:val="nil"/>
              <w:bottom w:val="nil"/>
              <w:right w:val="nil"/>
            </w:tcBorders>
          </w:tcPr>
          <w:p w14:paraId="1ADA6AEF" w14:textId="77777777" w:rsidR="00B06651" w:rsidRPr="00480023" w:rsidRDefault="00B06651" w:rsidP="002C134E">
            <w:pPr>
              <w:pStyle w:val="Heading1"/>
              <w:spacing w:before="0" w:line="240" w:lineRule="auto"/>
              <w:contextualSpacing w:val="0"/>
              <w:jc w:val="center"/>
              <w:rPr>
                <w:rFonts w:ascii="Times New Roman" w:hAnsi="Times New Roman" w:cs="Times New Roman"/>
              </w:rPr>
            </w:pPr>
          </w:p>
        </w:tc>
      </w:tr>
      <w:tr w:rsidR="00B06651" w:rsidRPr="00480023" w14:paraId="66504CCE" w14:textId="77777777" w:rsidTr="002C134E">
        <w:trPr>
          <w:jc w:val="center"/>
        </w:trPr>
        <w:tc>
          <w:tcPr>
            <w:tcW w:w="2580" w:type="dxa"/>
            <w:tcBorders>
              <w:top w:val="nil"/>
              <w:left w:val="nil"/>
              <w:bottom w:val="nil"/>
              <w:right w:val="nil"/>
            </w:tcBorders>
          </w:tcPr>
          <w:p w14:paraId="1E65433D" w14:textId="77777777" w:rsidR="00B06651" w:rsidRPr="00480023" w:rsidRDefault="00B06651" w:rsidP="002C134E">
            <w:pPr>
              <w:pStyle w:val="Heading1"/>
              <w:spacing w:before="0" w:line="240" w:lineRule="auto"/>
              <w:contextualSpacing w:val="0"/>
              <w:rPr>
                <w:rFonts w:ascii="Times New Roman" w:hAnsi="Times New Roman" w:cs="Times New Roman"/>
                <w:sz w:val="20"/>
              </w:rPr>
            </w:pPr>
            <w:r w:rsidRPr="00480023">
              <w:rPr>
                <w:rFonts w:ascii="Times New Roman" w:eastAsia="Times New Roman" w:hAnsi="Times New Roman" w:cs="Times New Roman"/>
                <w:sz w:val="20"/>
                <w:szCs w:val="16"/>
              </w:rPr>
              <w:t xml:space="preserve">EU members </w:t>
            </w:r>
          </w:p>
        </w:tc>
        <w:tc>
          <w:tcPr>
            <w:tcW w:w="1080" w:type="dxa"/>
            <w:tcBorders>
              <w:top w:val="nil"/>
              <w:left w:val="nil"/>
              <w:bottom w:val="nil"/>
              <w:right w:val="nil"/>
            </w:tcBorders>
          </w:tcPr>
          <w:p w14:paraId="2DD131DC"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r w:rsidRPr="00480023">
              <w:rPr>
                <w:rFonts w:ascii="Times New Roman" w:hAnsi="Times New Roman" w:cs="Times New Roman"/>
                <w:sz w:val="20"/>
                <w:szCs w:val="24"/>
              </w:rPr>
              <w:t>-0.051***</w:t>
            </w:r>
          </w:p>
        </w:tc>
        <w:tc>
          <w:tcPr>
            <w:tcW w:w="1020" w:type="dxa"/>
            <w:tcBorders>
              <w:top w:val="nil"/>
              <w:left w:val="nil"/>
              <w:bottom w:val="nil"/>
              <w:right w:val="nil"/>
            </w:tcBorders>
          </w:tcPr>
          <w:p w14:paraId="4D728F53"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r w:rsidRPr="00480023">
              <w:rPr>
                <w:rFonts w:ascii="Times New Roman" w:hAnsi="Times New Roman" w:cs="Times New Roman"/>
                <w:sz w:val="20"/>
                <w:szCs w:val="24"/>
              </w:rPr>
              <w:t>-0.006</w:t>
            </w:r>
          </w:p>
        </w:tc>
        <w:tc>
          <w:tcPr>
            <w:tcW w:w="1180" w:type="dxa"/>
            <w:tcBorders>
              <w:top w:val="nil"/>
              <w:left w:val="nil"/>
              <w:bottom w:val="nil"/>
              <w:right w:val="nil"/>
            </w:tcBorders>
          </w:tcPr>
          <w:p w14:paraId="3EF14B27"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r w:rsidRPr="00480023">
              <w:rPr>
                <w:rFonts w:ascii="Times New Roman" w:hAnsi="Times New Roman" w:cs="Times New Roman"/>
                <w:sz w:val="20"/>
                <w:szCs w:val="24"/>
              </w:rPr>
              <w:t>-0.036**</w:t>
            </w:r>
          </w:p>
        </w:tc>
        <w:tc>
          <w:tcPr>
            <w:tcW w:w="1180" w:type="dxa"/>
            <w:tcBorders>
              <w:top w:val="nil"/>
              <w:left w:val="nil"/>
              <w:bottom w:val="nil"/>
              <w:right w:val="nil"/>
            </w:tcBorders>
          </w:tcPr>
          <w:p w14:paraId="49DCF581"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r w:rsidRPr="00480023">
              <w:rPr>
                <w:rFonts w:ascii="Times New Roman" w:hAnsi="Times New Roman" w:cs="Times New Roman"/>
                <w:sz w:val="20"/>
                <w:szCs w:val="24"/>
              </w:rPr>
              <w:t>0.047</w:t>
            </w:r>
          </w:p>
        </w:tc>
        <w:tc>
          <w:tcPr>
            <w:tcW w:w="1180" w:type="dxa"/>
            <w:tcBorders>
              <w:top w:val="nil"/>
              <w:left w:val="nil"/>
              <w:bottom w:val="nil"/>
              <w:right w:val="nil"/>
            </w:tcBorders>
          </w:tcPr>
          <w:p w14:paraId="3CC323A4"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r w:rsidRPr="00480023">
              <w:rPr>
                <w:rFonts w:ascii="Times New Roman" w:hAnsi="Times New Roman" w:cs="Times New Roman"/>
                <w:sz w:val="20"/>
                <w:szCs w:val="24"/>
              </w:rPr>
              <w:t>0.009</w:t>
            </w:r>
          </w:p>
        </w:tc>
        <w:tc>
          <w:tcPr>
            <w:tcW w:w="1160" w:type="dxa"/>
            <w:tcBorders>
              <w:top w:val="nil"/>
              <w:left w:val="nil"/>
              <w:bottom w:val="nil"/>
              <w:right w:val="nil"/>
            </w:tcBorders>
          </w:tcPr>
          <w:p w14:paraId="253B12E3"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r w:rsidRPr="00480023">
              <w:rPr>
                <w:rFonts w:ascii="Times New Roman" w:hAnsi="Times New Roman" w:cs="Times New Roman"/>
                <w:sz w:val="20"/>
                <w:szCs w:val="24"/>
              </w:rPr>
              <w:t>0.018</w:t>
            </w:r>
          </w:p>
        </w:tc>
      </w:tr>
      <w:tr w:rsidR="00B06651" w:rsidRPr="00480023" w14:paraId="6A00D9F5" w14:textId="77777777" w:rsidTr="002C134E">
        <w:trPr>
          <w:jc w:val="center"/>
        </w:trPr>
        <w:tc>
          <w:tcPr>
            <w:tcW w:w="2580" w:type="dxa"/>
            <w:tcBorders>
              <w:top w:val="nil"/>
              <w:left w:val="nil"/>
              <w:bottom w:val="nil"/>
              <w:right w:val="nil"/>
            </w:tcBorders>
          </w:tcPr>
          <w:p w14:paraId="319F5979" w14:textId="77777777" w:rsidR="00B06651" w:rsidRPr="00480023" w:rsidRDefault="00B06651" w:rsidP="002C134E">
            <w:pPr>
              <w:pStyle w:val="Heading1"/>
              <w:spacing w:before="0" w:line="240" w:lineRule="auto"/>
              <w:contextualSpacing w:val="0"/>
              <w:rPr>
                <w:rFonts w:ascii="Times New Roman" w:eastAsia="Times New Roman" w:hAnsi="Times New Roman" w:cs="Times New Roman"/>
                <w:sz w:val="20"/>
                <w:szCs w:val="16"/>
              </w:rPr>
            </w:pPr>
          </w:p>
        </w:tc>
        <w:tc>
          <w:tcPr>
            <w:tcW w:w="1080" w:type="dxa"/>
            <w:tcBorders>
              <w:top w:val="nil"/>
              <w:left w:val="nil"/>
              <w:bottom w:val="nil"/>
              <w:right w:val="nil"/>
            </w:tcBorders>
          </w:tcPr>
          <w:p w14:paraId="49383A3E"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p>
        </w:tc>
        <w:tc>
          <w:tcPr>
            <w:tcW w:w="1020" w:type="dxa"/>
            <w:tcBorders>
              <w:top w:val="nil"/>
              <w:left w:val="nil"/>
              <w:bottom w:val="nil"/>
              <w:right w:val="nil"/>
            </w:tcBorders>
          </w:tcPr>
          <w:p w14:paraId="0D1F3AB6"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p>
        </w:tc>
        <w:tc>
          <w:tcPr>
            <w:tcW w:w="1180" w:type="dxa"/>
            <w:tcBorders>
              <w:top w:val="nil"/>
              <w:left w:val="nil"/>
              <w:bottom w:val="nil"/>
              <w:right w:val="nil"/>
            </w:tcBorders>
          </w:tcPr>
          <w:p w14:paraId="021C17F6"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p>
        </w:tc>
        <w:tc>
          <w:tcPr>
            <w:tcW w:w="1180" w:type="dxa"/>
            <w:tcBorders>
              <w:top w:val="nil"/>
              <w:left w:val="nil"/>
              <w:bottom w:val="nil"/>
              <w:right w:val="nil"/>
            </w:tcBorders>
          </w:tcPr>
          <w:p w14:paraId="0ACFE28E"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p>
        </w:tc>
        <w:tc>
          <w:tcPr>
            <w:tcW w:w="1180" w:type="dxa"/>
            <w:tcBorders>
              <w:top w:val="nil"/>
              <w:left w:val="nil"/>
              <w:bottom w:val="nil"/>
              <w:right w:val="nil"/>
            </w:tcBorders>
          </w:tcPr>
          <w:p w14:paraId="64331F2D"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p>
        </w:tc>
        <w:tc>
          <w:tcPr>
            <w:tcW w:w="1160" w:type="dxa"/>
            <w:tcBorders>
              <w:top w:val="nil"/>
              <w:left w:val="nil"/>
              <w:bottom w:val="nil"/>
              <w:right w:val="nil"/>
            </w:tcBorders>
          </w:tcPr>
          <w:p w14:paraId="183FFE06"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p>
        </w:tc>
      </w:tr>
      <w:tr w:rsidR="00B06651" w:rsidRPr="00480023" w14:paraId="3320F472" w14:textId="77777777" w:rsidTr="002C134E">
        <w:trPr>
          <w:jc w:val="center"/>
        </w:trPr>
        <w:tc>
          <w:tcPr>
            <w:tcW w:w="2580" w:type="dxa"/>
            <w:tcBorders>
              <w:top w:val="nil"/>
              <w:left w:val="nil"/>
              <w:bottom w:val="nil"/>
              <w:right w:val="nil"/>
            </w:tcBorders>
          </w:tcPr>
          <w:p w14:paraId="3DB68B88" w14:textId="77777777" w:rsidR="00B06651" w:rsidRPr="00480023" w:rsidRDefault="00B06651" w:rsidP="002C134E">
            <w:pPr>
              <w:pStyle w:val="Heading1"/>
              <w:spacing w:before="0" w:line="240" w:lineRule="auto"/>
              <w:contextualSpacing w:val="0"/>
              <w:rPr>
                <w:rFonts w:ascii="Times New Roman" w:hAnsi="Times New Roman" w:cs="Times New Roman"/>
                <w:sz w:val="20"/>
              </w:rPr>
            </w:pPr>
            <w:r w:rsidRPr="00480023">
              <w:rPr>
                <w:rFonts w:ascii="Times New Roman" w:eastAsia="Times New Roman" w:hAnsi="Times New Roman" w:cs="Times New Roman"/>
                <w:sz w:val="20"/>
                <w:szCs w:val="16"/>
              </w:rPr>
              <w:t>Aspiring EU countries</w:t>
            </w:r>
          </w:p>
        </w:tc>
        <w:tc>
          <w:tcPr>
            <w:tcW w:w="1080" w:type="dxa"/>
            <w:tcBorders>
              <w:top w:val="nil"/>
              <w:left w:val="nil"/>
              <w:bottom w:val="nil"/>
              <w:right w:val="nil"/>
            </w:tcBorders>
          </w:tcPr>
          <w:p w14:paraId="1F13C018"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r w:rsidRPr="00480023">
              <w:rPr>
                <w:rFonts w:ascii="Times New Roman" w:hAnsi="Times New Roman" w:cs="Times New Roman"/>
                <w:sz w:val="20"/>
                <w:szCs w:val="24"/>
              </w:rPr>
              <w:t>-0.034*</w:t>
            </w:r>
          </w:p>
        </w:tc>
        <w:tc>
          <w:tcPr>
            <w:tcW w:w="1020" w:type="dxa"/>
            <w:tcBorders>
              <w:top w:val="nil"/>
              <w:left w:val="nil"/>
              <w:bottom w:val="nil"/>
              <w:right w:val="nil"/>
            </w:tcBorders>
          </w:tcPr>
          <w:p w14:paraId="53BD0A78"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r w:rsidRPr="00480023">
              <w:rPr>
                <w:rFonts w:ascii="Times New Roman" w:hAnsi="Times New Roman" w:cs="Times New Roman"/>
                <w:sz w:val="20"/>
                <w:szCs w:val="24"/>
              </w:rPr>
              <w:t>-0.004</w:t>
            </w:r>
          </w:p>
        </w:tc>
        <w:tc>
          <w:tcPr>
            <w:tcW w:w="1180" w:type="dxa"/>
            <w:tcBorders>
              <w:top w:val="nil"/>
              <w:left w:val="nil"/>
              <w:bottom w:val="nil"/>
              <w:right w:val="nil"/>
            </w:tcBorders>
          </w:tcPr>
          <w:p w14:paraId="16478ED0"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r w:rsidRPr="00480023">
              <w:rPr>
                <w:rFonts w:ascii="Times New Roman" w:hAnsi="Times New Roman" w:cs="Times New Roman"/>
                <w:sz w:val="20"/>
                <w:szCs w:val="24"/>
              </w:rPr>
              <w:t>-0.062***</w:t>
            </w:r>
          </w:p>
        </w:tc>
        <w:tc>
          <w:tcPr>
            <w:tcW w:w="1180" w:type="dxa"/>
            <w:tcBorders>
              <w:top w:val="nil"/>
              <w:left w:val="nil"/>
              <w:bottom w:val="nil"/>
              <w:right w:val="nil"/>
            </w:tcBorders>
          </w:tcPr>
          <w:p w14:paraId="523E86A5"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r w:rsidRPr="00480023">
              <w:rPr>
                <w:rFonts w:ascii="Times New Roman" w:hAnsi="Times New Roman" w:cs="Times New Roman"/>
                <w:sz w:val="20"/>
                <w:szCs w:val="24"/>
              </w:rPr>
              <w:t>0.481***</w:t>
            </w:r>
          </w:p>
        </w:tc>
        <w:tc>
          <w:tcPr>
            <w:tcW w:w="1180" w:type="dxa"/>
            <w:tcBorders>
              <w:top w:val="nil"/>
              <w:left w:val="nil"/>
              <w:bottom w:val="nil"/>
              <w:right w:val="nil"/>
            </w:tcBorders>
          </w:tcPr>
          <w:p w14:paraId="43C053EA"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r w:rsidRPr="00480023">
              <w:rPr>
                <w:rFonts w:ascii="Times New Roman" w:hAnsi="Times New Roman" w:cs="Times New Roman"/>
                <w:sz w:val="20"/>
                <w:szCs w:val="24"/>
              </w:rPr>
              <w:t>0.185*</w:t>
            </w:r>
          </w:p>
        </w:tc>
        <w:tc>
          <w:tcPr>
            <w:tcW w:w="1160" w:type="dxa"/>
            <w:tcBorders>
              <w:top w:val="nil"/>
              <w:left w:val="nil"/>
              <w:bottom w:val="nil"/>
              <w:right w:val="nil"/>
            </w:tcBorders>
          </w:tcPr>
          <w:p w14:paraId="44600808"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r w:rsidRPr="00480023">
              <w:rPr>
                <w:rFonts w:ascii="Times New Roman" w:hAnsi="Times New Roman" w:cs="Times New Roman"/>
                <w:sz w:val="20"/>
                <w:szCs w:val="24"/>
              </w:rPr>
              <w:t>0.203**</w:t>
            </w:r>
          </w:p>
        </w:tc>
      </w:tr>
      <w:tr w:rsidR="00B06651" w:rsidRPr="00480023" w14:paraId="3A39415B" w14:textId="77777777" w:rsidTr="002C134E">
        <w:trPr>
          <w:jc w:val="center"/>
        </w:trPr>
        <w:tc>
          <w:tcPr>
            <w:tcW w:w="2580" w:type="dxa"/>
            <w:tcBorders>
              <w:top w:val="nil"/>
              <w:left w:val="nil"/>
              <w:bottom w:val="nil"/>
              <w:right w:val="nil"/>
            </w:tcBorders>
          </w:tcPr>
          <w:p w14:paraId="124E9594" w14:textId="77777777" w:rsidR="00B06651" w:rsidRPr="00480023" w:rsidRDefault="00B06651" w:rsidP="002C134E">
            <w:pPr>
              <w:pStyle w:val="Heading1"/>
              <w:spacing w:before="0" w:line="240" w:lineRule="auto"/>
              <w:contextualSpacing w:val="0"/>
              <w:rPr>
                <w:rFonts w:ascii="Times New Roman" w:eastAsia="Times New Roman" w:hAnsi="Times New Roman" w:cs="Times New Roman"/>
                <w:sz w:val="20"/>
                <w:szCs w:val="16"/>
              </w:rPr>
            </w:pPr>
          </w:p>
        </w:tc>
        <w:tc>
          <w:tcPr>
            <w:tcW w:w="1080" w:type="dxa"/>
            <w:tcBorders>
              <w:top w:val="nil"/>
              <w:left w:val="nil"/>
              <w:bottom w:val="nil"/>
              <w:right w:val="nil"/>
            </w:tcBorders>
          </w:tcPr>
          <w:p w14:paraId="6BCD1246"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p>
        </w:tc>
        <w:tc>
          <w:tcPr>
            <w:tcW w:w="1020" w:type="dxa"/>
            <w:tcBorders>
              <w:top w:val="nil"/>
              <w:left w:val="nil"/>
              <w:bottom w:val="nil"/>
              <w:right w:val="nil"/>
            </w:tcBorders>
          </w:tcPr>
          <w:p w14:paraId="3542FA85"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p>
        </w:tc>
        <w:tc>
          <w:tcPr>
            <w:tcW w:w="1180" w:type="dxa"/>
            <w:tcBorders>
              <w:top w:val="nil"/>
              <w:left w:val="nil"/>
              <w:bottom w:val="nil"/>
              <w:right w:val="nil"/>
            </w:tcBorders>
          </w:tcPr>
          <w:p w14:paraId="65919A27"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p>
        </w:tc>
        <w:tc>
          <w:tcPr>
            <w:tcW w:w="1180" w:type="dxa"/>
            <w:tcBorders>
              <w:top w:val="nil"/>
              <w:left w:val="nil"/>
              <w:bottom w:val="nil"/>
              <w:right w:val="nil"/>
            </w:tcBorders>
          </w:tcPr>
          <w:p w14:paraId="1DD3C235"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p>
        </w:tc>
        <w:tc>
          <w:tcPr>
            <w:tcW w:w="1180" w:type="dxa"/>
            <w:tcBorders>
              <w:top w:val="nil"/>
              <w:left w:val="nil"/>
              <w:bottom w:val="nil"/>
              <w:right w:val="nil"/>
            </w:tcBorders>
          </w:tcPr>
          <w:p w14:paraId="5FCE1E47"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p>
        </w:tc>
        <w:tc>
          <w:tcPr>
            <w:tcW w:w="1160" w:type="dxa"/>
            <w:tcBorders>
              <w:top w:val="nil"/>
              <w:left w:val="nil"/>
              <w:bottom w:val="nil"/>
              <w:right w:val="nil"/>
            </w:tcBorders>
          </w:tcPr>
          <w:p w14:paraId="016C7E63"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p>
        </w:tc>
      </w:tr>
      <w:tr w:rsidR="00B06651" w:rsidRPr="00480023" w14:paraId="614BF458" w14:textId="77777777" w:rsidTr="002C134E">
        <w:trPr>
          <w:jc w:val="center"/>
        </w:trPr>
        <w:tc>
          <w:tcPr>
            <w:tcW w:w="2580" w:type="dxa"/>
            <w:tcBorders>
              <w:top w:val="nil"/>
              <w:left w:val="nil"/>
              <w:right w:val="nil"/>
            </w:tcBorders>
          </w:tcPr>
          <w:p w14:paraId="418D0C0A" w14:textId="77777777" w:rsidR="00B06651" w:rsidRPr="00480023" w:rsidRDefault="00B06651" w:rsidP="002C134E">
            <w:pPr>
              <w:pStyle w:val="Heading1"/>
              <w:spacing w:before="0" w:line="240" w:lineRule="auto"/>
              <w:contextualSpacing w:val="0"/>
              <w:rPr>
                <w:rFonts w:ascii="Times New Roman" w:hAnsi="Times New Roman" w:cs="Times New Roman"/>
                <w:sz w:val="20"/>
              </w:rPr>
            </w:pPr>
            <w:r w:rsidRPr="00480023">
              <w:rPr>
                <w:rFonts w:ascii="Times New Roman" w:eastAsia="Times New Roman" w:hAnsi="Times New Roman" w:cs="Times New Roman"/>
                <w:sz w:val="20"/>
                <w:szCs w:val="16"/>
              </w:rPr>
              <w:t>EU periphery</w:t>
            </w:r>
          </w:p>
        </w:tc>
        <w:tc>
          <w:tcPr>
            <w:tcW w:w="1080" w:type="dxa"/>
            <w:tcBorders>
              <w:top w:val="nil"/>
              <w:left w:val="nil"/>
              <w:right w:val="nil"/>
            </w:tcBorders>
          </w:tcPr>
          <w:p w14:paraId="5B13A19D"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r w:rsidRPr="00480023">
              <w:rPr>
                <w:rFonts w:ascii="Times New Roman" w:hAnsi="Times New Roman" w:cs="Times New Roman"/>
                <w:sz w:val="20"/>
                <w:szCs w:val="24"/>
              </w:rPr>
              <w:t>-0.037***</w:t>
            </w:r>
          </w:p>
        </w:tc>
        <w:tc>
          <w:tcPr>
            <w:tcW w:w="1020" w:type="dxa"/>
            <w:tcBorders>
              <w:top w:val="nil"/>
              <w:left w:val="nil"/>
              <w:right w:val="nil"/>
            </w:tcBorders>
          </w:tcPr>
          <w:p w14:paraId="1B2BF6E7"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r w:rsidRPr="00480023">
              <w:rPr>
                <w:rFonts w:ascii="Times New Roman" w:hAnsi="Times New Roman" w:cs="Times New Roman"/>
                <w:sz w:val="20"/>
                <w:szCs w:val="24"/>
              </w:rPr>
              <w:t>-0.019***</w:t>
            </w:r>
          </w:p>
        </w:tc>
        <w:tc>
          <w:tcPr>
            <w:tcW w:w="1180" w:type="dxa"/>
            <w:tcBorders>
              <w:top w:val="nil"/>
              <w:left w:val="nil"/>
              <w:right w:val="nil"/>
            </w:tcBorders>
          </w:tcPr>
          <w:p w14:paraId="00ABC0DB"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r w:rsidRPr="00480023">
              <w:rPr>
                <w:rFonts w:ascii="Times New Roman" w:hAnsi="Times New Roman" w:cs="Times New Roman"/>
                <w:sz w:val="20"/>
                <w:szCs w:val="24"/>
              </w:rPr>
              <w:t>-0.014</w:t>
            </w:r>
          </w:p>
        </w:tc>
        <w:tc>
          <w:tcPr>
            <w:tcW w:w="1180" w:type="dxa"/>
            <w:tcBorders>
              <w:top w:val="nil"/>
              <w:left w:val="nil"/>
              <w:right w:val="nil"/>
            </w:tcBorders>
          </w:tcPr>
          <w:p w14:paraId="5812493B"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r w:rsidRPr="00480023">
              <w:rPr>
                <w:rFonts w:ascii="Times New Roman" w:hAnsi="Times New Roman" w:cs="Times New Roman"/>
                <w:sz w:val="20"/>
                <w:szCs w:val="24"/>
              </w:rPr>
              <w:t>0.055</w:t>
            </w:r>
          </w:p>
        </w:tc>
        <w:tc>
          <w:tcPr>
            <w:tcW w:w="1180" w:type="dxa"/>
            <w:tcBorders>
              <w:top w:val="nil"/>
              <w:left w:val="nil"/>
              <w:right w:val="nil"/>
            </w:tcBorders>
          </w:tcPr>
          <w:p w14:paraId="509034B3"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r w:rsidRPr="00480023">
              <w:rPr>
                <w:rFonts w:ascii="Times New Roman" w:hAnsi="Times New Roman" w:cs="Times New Roman"/>
                <w:sz w:val="20"/>
                <w:szCs w:val="24"/>
              </w:rPr>
              <w:t>0.100</w:t>
            </w:r>
          </w:p>
        </w:tc>
        <w:tc>
          <w:tcPr>
            <w:tcW w:w="1160" w:type="dxa"/>
            <w:tcBorders>
              <w:top w:val="nil"/>
              <w:left w:val="nil"/>
              <w:right w:val="nil"/>
            </w:tcBorders>
          </w:tcPr>
          <w:p w14:paraId="47429B48"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r w:rsidRPr="00480023">
              <w:rPr>
                <w:rFonts w:ascii="Times New Roman" w:hAnsi="Times New Roman" w:cs="Times New Roman"/>
                <w:sz w:val="20"/>
                <w:szCs w:val="24"/>
              </w:rPr>
              <w:t>0.203***</w:t>
            </w:r>
          </w:p>
        </w:tc>
      </w:tr>
      <w:tr w:rsidR="00B06651" w:rsidRPr="00480023" w14:paraId="4604E74E" w14:textId="77777777" w:rsidTr="002C134E">
        <w:trPr>
          <w:jc w:val="center"/>
        </w:trPr>
        <w:tc>
          <w:tcPr>
            <w:tcW w:w="2580" w:type="dxa"/>
            <w:tcBorders>
              <w:top w:val="nil"/>
              <w:left w:val="nil"/>
              <w:bottom w:val="single" w:sz="4" w:space="0" w:color="auto"/>
              <w:right w:val="nil"/>
            </w:tcBorders>
          </w:tcPr>
          <w:p w14:paraId="39E9AFFB" w14:textId="77777777" w:rsidR="00B06651" w:rsidRPr="00480023" w:rsidRDefault="00B06651" w:rsidP="002C134E">
            <w:pPr>
              <w:pStyle w:val="Heading1"/>
              <w:spacing w:before="0" w:line="240" w:lineRule="auto"/>
              <w:contextualSpacing w:val="0"/>
              <w:rPr>
                <w:rFonts w:ascii="Times New Roman" w:eastAsia="Times New Roman" w:hAnsi="Times New Roman" w:cs="Times New Roman"/>
                <w:sz w:val="16"/>
                <w:szCs w:val="16"/>
              </w:rPr>
            </w:pPr>
          </w:p>
        </w:tc>
        <w:tc>
          <w:tcPr>
            <w:tcW w:w="1080" w:type="dxa"/>
            <w:tcBorders>
              <w:top w:val="nil"/>
              <w:left w:val="nil"/>
              <w:bottom w:val="single" w:sz="4" w:space="0" w:color="auto"/>
              <w:right w:val="nil"/>
            </w:tcBorders>
          </w:tcPr>
          <w:p w14:paraId="55110C1F"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p>
        </w:tc>
        <w:tc>
          <w:tcPr>
            <w:tcW w:w="1020" w:type="dxa"/>
            <w:tcBorders>
              <w:top w:val="nil"/>
              <w:left w:val="nil"/>
              <w:bottom w:val="single" w:sz="4" w:space="0" w:color="auto"/>
              <w:right w:val="nil"/>
            </w:tcBorders>
          </w:tcPr>
          <w:p w14:paraId="0A0AD63C"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p>
        </w:tc>
        <w:tc>
          <w:tcPr>
            <w:tcW w:w="1180" w:type="dxa"/>
            <w:tcBorders>
              <w:top w:val="nil"/>
              <w:left w:val="nil"/>
              <w:bottom w:val="single" w:sz="4" w:space="0" w:color="auto"/>
              <w:right w:val="nil"/>
            </w:tcBorders>
          </w:tcPr>
          <w:p w14:paraId="5CC96E86"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p>
        </w:tc>
        <w:tc>
          <w:tcPr>
            <w:tcW w:w="1180" w:type="dxa"/>
            <w:tcBorders>
              <w:top w:val="nil"/>
              <w:left w:val="nil"/>
              <w:bottom w:val="single" w:sz="4" w:space="0" w:color="auto"/>
              <w:right w:val="nil"/>
            </w:tcBorders>
          </w:tcPr>
          <w:p w14:paraId="36A1E365"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p>
        </w:tc>
        <w:tc>
          <w:tcPr>
            <w:tcW w:w="1180" w:type="dxa"/>
            <w:tcBorders>
              <w:top w:val="nil"/>
              <w:left w:val="nil"/>
              <w:bottom w:val="single" w:sz="4" w:space="0" w:color="auto"/>
              <w:right w:val="nil"/>
            </w:tcBorders>
          </w:tcPr>
          <w:p w14:paraId="7B9D75ED"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p>
        </w:tc>
        <w:tc>
          <w:tcPr>
            <w:tcW w:w="1160" w:type="dxa"/>
            <w:tcBorders>
              <w:top w:val="nil"/>
              <w:left w:val="nil"/>
              <w:bottom w:val="single" w:sz="4" w:space="0" w:color="auto"/>
              <w:right w:val="nil"/>
            </w:tcBorders>
          </w:tcPr>
          <w:p w14:paraId="62C1F5F0" w14:textId="77777777" w:rsidR="00B06651" w:rsidRPr="00480023" w:rsidRDefault="00B06651" w:rsidP="002C134E">
            <w:pPr>
              <w:widowControl w:val="0"/>
              <w:autoSpaceDE w:val="0"/>
              <w:autoSpaceDN w:val="0"/>
              <w:adjustRightInd w:val="0"/>
              <w:spacing w:line="240" w:lineRule="auto"/>
              <w:jc w:val="center"/>
              <w:rPr>
                <w:rFonts w:ascii="Times New Roman" w:hAnsi="Times New Roman" w:cs="Times New Roman"/>
                <w:sz w:val="20"/>
                <w:szCs w:val="24"/>
              </w:rPr>
            </w:pPr>
          </w:p>
        </w:tc>
      </w:tr>
    </w:tbl>
    <w:p w14:paraId="452A837C" w14:textId="77777777" w:rsidR="00B06651" w:rsidRPr="00480023" w:rsidRDefault="00B06651" w:rsidP="00B06651">
      <w:pPr>
        <w:pStyle w:val="Heading1"/>
        <w:spacing w:before="0" w:line="240" w:lineRule="auto"/>
        <w:contextualSpacing w:val="0"/>
        <w:rPr>
          <w:rFonts w:ascii="Times New Roman" w:eastAsia="Times New Roman" w:hAnsi="Times New Roman" w:cs="Times New Roman"/>
          <w:sz w:val="16"/>
          <w:szCs w:val="16"/>
        </w:rPr>
      </w:pPr>
    </w:p>
    <w:p w14:paraId="0B031852" w14:textId="6776B735" w:rsidR="00B06651" w:rsidRPr="00161A40" w:rsidRDefault="00B06651" w:rsidP="00B06651">
      <w:pPr>
        <w:pStyle w:val="Heading1"/>
        <w:spacing w:before="0" w:line="240" w:lineRule="auto"/>
        <w:contextualSpacing w:val="0"/>
        <w:rPr>
          <w:rFonts w:ascii="Times New Roman" w:eastAsia="Times New Roman" w:hAnsi="Times New Roman" w:cs="Times New Roman"/>
          <w:sz w:val="16"/>
          <w:szCs w:val="16"/>
        </w:rPr>
      </w:pPr>
      <w:r w:rsidRPr="00480023">
        <w:rPr>
          <w:rFonts w:ascii="Times New Roman" w:eastAsia="Times New Roman" w:hAnsi="Times New Roman" w:cs="Times New Roman"/>
          <w:sz w:val="16"/>
          <w:szCs w:val="16"/>
        </w:rPr>
        <w:t xml:space="preserve">Notes: </w:t>
      </w:r>
      <w:r w:rsidR="008F4AE5" w:rsidRPr="00480023">
        <w:rPr>
          <w:rFonts w:ascii="Times New Roman" w:eastAsia="Times New Roman" w:hAnsi="Times New Roman" w:cs="Times New Roman"/>
          <w:sz w:val="16"/>
          <w:szCs w:val="16"/>
        </w:rPr>
        <w:t xml:space="preserve">Results </w:t>
      </w:r>
      <w:r w:rsidR="008F4AE5">
        <w:rPr>
          <w:rFonts w:ascii="Times New Roman" w:eastAsia="Times New Roman" w:hAnsi="Times New Roman" w:cs="Times New Roman"/>
          <w:sz w:val="16"/>
          <w:szCs w:val="16"/>
        </w:rPr>
        <w:t xml:space="preserve">are </w:t>
      </w:r>
      <w:r w:rsidR="008F4AE5" w:rsidRPr="00480023">
        <w:rPr>
          <w:rFonts w:ascii="Times New Roman" w:eastAsia="Times New Roman" w:hAnsi="Times New Roman" w:cs="Times New Roman"/>
          <w:sz w:val="16"/>
          <w:szCs w:val="16"/>
        </w:rPr>
        <w:t xml:space="preserve">based on 18 regressions (six model specifications for three country groups), reporting only the average marginal effects for the trade union member dummy. </w:t>
      </w:r>
      <w:r w:rsidR="008F4AE5">
        <w:rPr>
          <w:rFonts w:ascii="Times New Roman" w:eastAsia="Times New Roman" w:hAnsi="Times New Roman" w:cs="Times New Roman"/>
          <w:sz w:val="16"/>
          <w:szCs w:val="16"/>
        </w:rPr>
        <w:t xml:space="preserve">See </w:t>
      </w:r>
      <w:r w:rsidR="00351976">
        <w:rPr>
          <w:rFonts w:ascii="Times New Roman" w:eastAsia="Times New Roman" w:hAnsi="Times New Roman" w:cs="Times New Roman"/>
          <w:sz w:val="16"/>
          <w:szCs w:val="16"/>
        </w:rPr>
        <w:t xml:space="preserve">also </w:t>
      </w:r>
      <w:r w:rsidR="008F4AE5">
        <w:rPr>
          <w:rFonts w:ascii="Times New Roman" w:eastAsia="Times New Roman" w:hAnsi="Times New Roman" w:cs="Times New Roman"/>
          <w:sz w:val="16"/>
          <w:szCs w:val="16"/>
        </w:rPr>
        <w:t xml:space="preserve">notes of Table </w:t>
      </w:r>
      <w:r w:rsidR="00351976">
        <w:rPr>
          <w:rFonts w:ascii="Times New Roman" w:eastAsia="Times New Roman" w:hAnsi="Times New Roman" w:cs="Times New Roman"/>
          <w:sz w:val="16"/>
          <w:szCs w:val="16"/>
        </w:rPr>
        <w:t>1</w:t>
      </w:r>
      <w:r w:rsidRPr="00480023">
        <w:rPr>
          <w:rFonts w:ascii="Times New Roman" w:eastAsia="Times New Roman" w:hAnsi="Times New Roman" w:cs="Times New Roman"/>
          <w:sz w:val="16"/>
          <w:szCs w:val="16"/>
        </w:rPr>
        <w:t xml:space="preserve">. </w:t>
      </w:r>
    </w:p>
    <w:p w14:paraId="10C8C753" w14:textId="77777777" w:rsidR="00B06651" w:rsidRPr="00480023" w:rsidRDefault="00B06651" w:rsidP="00B06651">
      <w:pPr>
        <w:pStyle w:val="Heading1"/>
        <w:contextualSpacing w:val="0"/>
        <w:rPr>
          <w:rFonts w:ascii="Times New Roman" w:hAnsi="Times New Roman" w:cs="Times New Roman"/>
        </w:rPr>
      </w:pPr>
    </w:p>
    <w:p w14:paraId="01938436" w14:textId="77777777" w:rsidR="00B06651" w:rsidRPr="00480023" w:rsidRDefault="00B06651">
      <w:pPr>
        <w:rPr>
          <w:rFonts w:ascii="Times New Roman" w:hAnsi="Times New Roman" w:cs="Times New Roman"/>
        </w:rPr>
      </w:pPr>
    </w:p>
    <w:sectPr w:rsidR="00B06651" w:rsidRPr="00480023" w:rsidSect="0072079D">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C56F8" w14:textId="77777777" w:rsidR="00C33A3F" w:rsidRDefault="00C33A3F">
      <w:pPr>
        <w:spacing w:line="240" w:lineRule="auto"/>
      </w:pPr>
      <w:r>
        <w:separator/>
      </w:r>
    </w:p>
  </w:endnote>
  <w:endnote w:type="continuationSeparator" w:id="0">
    <w:p w14:paraId="1E41AD48" w14:textId="77777777" w:rsidR="00C33A3F" w:rsidRDefault="00C33A3F">
      <w:pPr>
        <w:spacing w:line="240" w:lineRule="auto"/>
      </w:pPr>
      <w:r>
        <w:continuationSeparator/>
      </w:r>
    </w:p>
  </w:endnote>
  <w:endnote w:id="1">
    <w:p w14:paraId="1957E8DC" w14:textId="31E4005C" w:rsidR="00E92964" w:rsidRDefault="00E92964">
      <w:pPr>
        <w:pStyle w:val="EndnoteText"/>
      </w:pPr>
      <w:r>
        <w:rPr>
          <w:rStyle w:val="EndnoteReference"/>
        </w:rPr>
        <w:endnoteRef/>
      </w:r>
      <w:r>
        <w:t xml:space="preserve"> </w:t>
      </w:r>
      <w:r w:rsidRPr="00511EBB">
        <w:rPr>
          <w:rFonts w:ascii="Times New Roman" w:hAnsi="Times New Roman" w:cs="Times New Roman"/>
        </w:rPr>
        <w:t xml:space="preserve">The survey has recently </w:t>
      </w:r>
      <w:r>
        <w:rPr>
          <w:rFonts w:ascii="Times New Roman" w:hAnsi="Times New Roman" w:cs="Times New Roman"/>
        </w:rPr>
        <w:t xml:space="preserve">been </w:t>
      </w:r>
      <w:r w:rsidRPr="00511EBB">
        <w:rPr>
          <w:rFonts w:ascii="Times New Roman" w:hAnsi="Times New Roman" w:cs="Times New Roman"/>
        </w:rPr>
        <w:t xml:space="preserve">used to </w:t>
      </w:r>
      <w:r>
        <w:rPr>
          <w:rFonts w:ascii="Times New Roman" w:hAnsi="Times New Roman" w:cs="Times New Roman"/>
        </w:rPr>
        <w:t>examine</w:t>
      </w:r>
      <w:r w:rsidRPr="00511EBB">
        <w:rPr>
          <w:rFonts w:ascii="Times New Roman" w:hAnsi="Times New Roman" w:cs="Times New Roman"/>
        </w:rPr>
        <w:t xml:space="preserve"> entrepreneurship (Nikolova</w:t>
      </w:r>
      <w:r>
        <w:rPr>
          <w:rFonts w:ascii="Times New Roman" w:hAnsi="Times New Roman" w:cs="Times New Roman"/>
        </w:rPr>
        <w:t xml:space="preserve"> and Simroth</w:t>
      </w:r>
      <w:r w:rsidRPr="00511EBB">
        <w:rPr>
          <w:rFonts w:ascii="Times New Roman" w:hAnsi="Times New Roman" w:cs="Times New Roman"/>
        </w:rPr>
        <w:t xml:space="preserve">, 2015), </w:t>
      </w:r>
      <w:r>
        <w:rPr>
          <w:rFonts w:ascii="Times New Roman" w:hAnsi="Times New Roman" w:cs="Times New Roman"/>
        </w:rPr>
        <w:t>preferences for</w:t>
      </w:r>
      <w:r w:rsidRPr="00511EBB">
        <w:rPr>
          <w:rFonts w:ascii="Times New Roman" w:hAnsi="Times New Roman" w:cs="Times New Roman"/>
        </w:rPr>
        <w:t xml:space="preserve"> r</w:t>
      </w:r>
      <w:r>
        <w:rPr>
          <w:rFonts w:ascii="Times New Roman" w:hAnsi="Times New Roman" w:cs="Times New Roman"/>
        </w:rPr>
        <w:t xml:space="preserve">edistribution (Cojocaru, 2014), </w:t>
      </w:r>
      <w:r w:rsidRPr="00511EBB">
        <w:rPr>
          <w:rFonts w:ascii="Times New Roman" w:hAnsi="Times New Roman" w:cs="Times New Roman"/>
        </w:rPr>
        <w:t>political attitudes (Grosjean et al., 2013)</w:t>
      </w:r>
      <w:r>
        <w:rPr>
          <w:rFonts w:ascii="Times New Roman" w:hAnsi="Times New Roman" w:cs="Times New Roman"/>
        </w:rPr>
        <w:t xml:space="preserve"> and</w:t>
      </w:r>
      <w:r w:rsidRPr="00511EBB">
        <w:rPr>
          <w:rFonts w:ascii="Times New Roman" w:hAnsi="Times New Roman" w:cs="Times New Roman"/>
        </w:rPr>
        <w:t xml:space="preserve"> corruption (Ivlevs and Hinks, 2015)</w:t>
      </w:r>
      <w:r>
        <w:rPr>
          <w:rFonts w:ascii="Times New Roman" w:hAnsi="Times New Roman" w:cs="Times New Roman"/>
        </w:rPr>
        <w:t xml:space="preserve"> in CEE countries.</w:t>
      </w:r>
    </w:p>
  </w:endnote>
  <w:endnote w:id="2">
    <w:p w14:paraId="3E58BD07" w14:textId="079205F3" w:rsidR="00E92964" w:rsidRPr="00216AAB" w:rsidRDefault="00E92964" w:rsidP="004F68DC">
      <w:pPr>
        <w:spacing w:line="240" w:lineRule="auto"/>
        <w:rPr>
          <w:rFonts w:ascii="Times New Roman" w:hAnsi="Times New Roman" w:cs="Times New Roman"/>
        </w:rPr>
      </w:pPr>
      <w:r w:rsidRPr="00216AAB">
        <w:rPr>
          <w:rFonts w:ascii="Times New Roman" w:hAnsi="Times New Roman" w:cs="Times New Roman"/>
          <w:vertAlign w:val="superscript"/>
        </w:rPr>
        <w:endnoteRef/>
      </w:r>
      <w:r w:rsidRPr="00216AAB">
        <w:rPr>
          <w:rFonts w:ascii="Times New Roman" w:eastAsia="Times New Roman" w:hAnsi="Times New Roman" w:cs="Times New Roman"/>
          <w:sz w:val="20"/>
          <w:szCs w:val="20"/>
        </w:rPr>
        <w:t xml:space="preserve"> Note that Croatia joined the EU in 2013 and was not a</w:t>
      </w:r>
      <w:r>
        <w:rPr>
          <w:rFonts w:ascii="Times New Roman" w:eastAsia="Times New Roman" w:hAnsi="Times New Roman" w:cs="Times New Roman"/>
          <w:sz w:val="20"/>
          <w:szCs w:val="20"/>
        </w:rPr>
        <w:t>n</w:t>
      </w:r>
      <w:r w:rsidRPr="00216AAB">
        <w:rPr>
          <w:rFonts w:ascii="Times New Roman" w:eastAsia="Times New Roman" w:hAnsi="Times New Roman" w:cs="Times New Roman"/>
          <w:sz w:val="20"/>
          <w:szCs w:val="20"/>
        </w:rPr>
        <w:t xml:space="preserve"> EU member state at the</w:t>
      </w:r>
      <w:r>
        <w:rPr>
          <w:rFonts w:ascii="Times New Roman" w:eastAsia="Times New Roman" w:hAnsi="Times New Roman" w:cs="Times New Roman"/>
          <w:sz w:val="20"/>
          <w:szCs w:val="20"/>
        </w:rPr>
        <w:t xml:space="preserve"> year</w:t>
      </w:r>
      <w:r w:rsidRPr="00216AAB">
        <w:rPr>
          <w:rFonts w:ascii="Times New Roman" w:eastAsia="Times New Roman" w:hAnsi="Times New Roman" w:cs="Times New Roman"/>
          <w:sz w:val="20"/>
          <w:szCs w:val="20"/>
        </w:rPr>
        <w:t xml:space="preserve"> of the interviews (2010). </w:t>
      </w:r>
    </w:p>
  </w:endnote>
  <w:endnote w:id="3">
    <w:p w14:paraId="6D589945" w14:textId="77777777" w:rsidR="00E92964" w:rsidRPr="00216AAB" w:rsidRDefault="00E92964" w:rsidP="004F68DC">
      <w:pPr>
        <w:spacing w:line="240" w:lineRule="auto"/>
        <w:rPr>
          <w:rFonts w:ascii="Times New Roman" w:hAnsi="Times New Roman" w:cs="Times New Roman"/>
        </w:rPr>
      </w:pPr>
      <w:r w:rsidRPr="00216AAB">
        <w:rPr>
          <w:rFonts w:ascii="Times New Roman" w:hAnsi="Times New Roman" w:cs="Times New Roman"/>
          <w:vertAlign w:val="superscript"/>
        </w:rPr>
        <w:endnoteRef/>
      </w:r>
      <w:r w:rsidRPr="00216AAB">
        <w:rPr>
          <w:rFonts w:ascii="Times New Roman" w:hAnsi="Times New Roman" w:cs="Times New Roman"/>
          <w:sz w:val="20"/>
          <w:szCs w:val="20"/>
        </w:rPr>
        <w:t xml:space="preserve"> </w:t>
      </w:r>
      <w:r w:rsidRPr="00216AAB">
        <w:rPr>
          <w:rFonts w:ascii="Times New Roman" w:eastAsia="Times New Roman" w:hAnsi="Times New Roman" w:cs="Times New Roman"/>
          <w:sz w:val="20"/>
          <w:szCs w:val="20"/>
        </w:rPr>
        <w:t xml:space="preserve">We cannot use the information on whether </w:t>
      </w:r>
      <w:r w:rsidRPr="00216AAB">
        <w:rPr>
          <w:rFonts w:ascii="Times New Roman" w:eastAsia="Times New Roman" w:hAnsi="Times New Roman" w:cs="Times New Roman"/>
          <w:i/>
          <w:sz w:val="20"/>
          <w:szCs w:val="20"/>
        </w:rPr>
        <w:t>someone else in the household lost job</w:t>
      </w:r>
      <w:r w:rsidRPr="00216AAB">
        <w:rPr>
          <w:rFonts w:ascii="Times New Roman" w:eastAsia="Times New Roman" w:hAnsi="Times New Roman" w:cs="Times New Roman"/>
          <w:sz w:val="20"/>
          <w:szCs w:val="20"/>
        </w:rPr>
        <w:t xml:space="preserve">, as in this case it is impossible to identify the person who lost the job. </w:t>
      </w:r>
    </w:p>
  </w:endnote>
  <w:endnote w:id="4">
    <w:p w14:paraId="7AFCE333" w14:textId="77777777" w:rsidR="00E92964" w:rsidRPr="0060276B" w:rsidRDefault="00E92964" w:rsidP="004F68DC">
      <w:pPr>
        <w:spacing w:line="240" w:lineRule="auto"/>
        <w:rPr>
          <w:rFonts w:ascii="Times New Roman" w:hAnsi="Times New Roman" w:cs="Times New Roman"/>
          <w:color w:val="000000" w:themeColor="text1"/>
        </w:rPr>
      </w:pPr>
      <w:r w:rsidRPr="00216AAB">
        <w:rPr>
          <w:rFonts w:ascii="Times New Roman" w:hAnsi="Times New Roman" w:cs="Times New Roman"/>
          <w:vertAlign w:val="superscript"/>
        </w:rPr>
        <w:endnoteRef/>
      </w:r>
      <w:r w:rsidRPr="00216AAB">
        <w:rPr>
          <w:rFonts w:ascii="Times New Roman" w:hAnsi="Times New Roman" w:cs="Times New Roman"/>
          <w:sz w:val="20"/>
          <w:szCs w:val="20"/>
        </w:rPr>
        <w:t xml:space="preserve"> </w:t>
      </w:r>
      <w:r w:rsidRPr="00216AAB">
        <w:rPr>
          <w:rFonts w:ascii="Times New Roman" w:eastAsia="Times New Roman" w:hAnsi="Times New Roman" w:cs="Times New Roman"/>
          <w:sz w:val="20"/>
          <w:szCs w:val="20"/>
        </w:rPr>
        <w:t>Note that the information on whether the respondent was a trade union member is available only for the time of the interview. This can be a concern for our analysis. If recently unemployed union members are not allowed to stay in/drop from the union when losing their job, linking job loss to union membership could produce biased results. However, we believe that leaving a union after losing a job is unlikely to be the case here, especially in the post-socialist countries. As trade unions in this part of the world are interested in reporting and retaining maximum membership, non-working pensioners, students and the unemployed are encouraged to stay in the unions (and they usually have to pay a significantly lower or zero membership fee). The recently unemployed would arguably be intere</w:t>
      </w:r>
      <w:r w:rsidRPr="0060276B">
        <w:rPr>
          <w:rFonts w:ascii="Times New Roman" w:eastAsia="Times New Roman" w:hAnsi="Times New Roman" w:cs="Times New Roman"/>
          <w:color w:val="000000" w:themeColor="text1"/>
          <w:sz w:val="20"/>
          <w:szCs w:val="20"/>
        </w:rPr>
        <w:t>sted in staying in the union, hoping that it might help their situation in one way or another. Finally, if people belong to a sectoral or occupational rather than a company-level union, they would not necessarily leave the union if they lose a job in a particular firm.</w:t>
      </w:r>
    </w:p>
  </w:endnote>
  <w:endnote w:id="5">
    <w:p w14:paraId="52A51489" w14:textId="77777777" w:rsidR="00E92964" w:rsidRPr="0060276B" w:rsidRDefault="00E92964" w:rsidP="004F68DC">
      <w:pPr>
        <w:spacing w:line="240" w:lineRule="auto"/>
        <w:rPr>
          <w:color w:val="000000" w:themeColor="text1"/>
        </w:rPr>
      </w:pPr>
      <w:r w:rsidRPr="0060276B">
        <w:rPr>
          <w:rFonts w:ascii="Times New Roman" w:hAnsi="Times New Roman" w:cs="Times New Roman"/>
          <w:color w:val="000000" w:themeColor="text1"/>
          <w:vertAlign w:val="superscript"/>
        </w:rPr>
        <w:endnoteRef/>
      </w:r>
      <w:r w:rsidRPr="0060276B">
        <w:rPr>
          <w:rFonts w:ascii="Times New Roman" w:eastAsia="Times New Roman" w:hAnsi="Times New Roman" w:cs="Times New Roman"/>
          <w:color w:val="000000" w:themeColor="text1"/>
          <w:sz w:val="20"/>
          <w:szCs w:val="20"/>
        </w:rPr>
        <w:t xml:space="preserve"> The index is constructed using principal components analysis.</w:t>
      </w:r>
    </w:p>
  </w:endnote>
  <w:endnote w:id="6">
    <w:p w14:paraId="2211B319" w14:textId="57142992" w:rsidR="00E92964" w:rsidRPr="00216AAB" w:rsidRDefault="00E92964">
      <w:pPr>
        <w:pStyle w:val="EndnoteText"/>
        <w:rPr>
          <w:rFonts w:ascii="Times New Roman" w:hAnsi="Times New Roman" w:cs="Times New Roman"/>
        </w:rPr>
      </w:pPr>
      <w:r w:rsidRPr="0060276B">
        <w:rPr>
          <w:rStyle w:val="EndnoteReference"/>
          <w:rFonts w:ascii="Times New Roman" w:hAnsi="Times New Roman" w:cs="Times New Roman"/>
          <w:color w:val="000000" w:themeColor="text1"/>
        </w:rPr>
        <w:endnoteRef/>
      </w:r>
      <w:r>
        <w:rPr>
          <w:rFonts w:ascii="Times New Roman" w:hAnsi="Times New Roman" w:cs="Times New Roman"/>
          <w:color w:val="000000" w:themeColor="text1"/>
        </w:rPr>
        <w:t xml:space="preserve"> S</w:t>
      </w:r>
      <w:r w:rsidRPr="0060276B">
        <w:rPr>
          <w:rFonts w:ascii="Times New Roman" w:hAnsi="Times New Roman" w:cs="Times New Roman"/>
          <w:color w:val="000000" w:themeColor="text1"/>
        </w:rPr>
        <w:t xml:space="preserve">ummary statistics for all </w:t>
      </w:r>
      <w:r>
        <w:rPr>
          <w:rFonts w:ascii="Times New Roman" w:hAnsi="Times New Roman" w:cs="Times New Roman"/>
          <w:color w:val="000000" w:themeColor="text1"/>
        </w:rPr>
        <w:t xml:space="preserve">the </w:t>
      </w:r>
      <w:r w:rsidRPr="0060276B">
        <w:rPr>
          <w:rFonts w:ascii="Times New Roman" w:hAnsi="Times New Roman" w:cs="Times New Roman"/>
          <w:color w:val="000000" w:themeColor="text1"/>
        </w:rPr>
        <w:t>control variables we use</w:t>
      </w:r>
      <w:r>
        <w:rPr>
          <w:rFonts w:ascii="Times New Roman" w:hAnsi="Times New Roman" w:cs="Times New Roman"/>
          <w:color w:val="000000" w:themeColor="text1"/>
        </w:rPr>
        <w:t xml:space="preserve"> are available from the authors on request</w:t>
      </w:r>
      <w:r w:rsidRPr="0060276B">
        <w:rPr>
          <w:rFonts w:ascii="Times New Roman" w:hAnsi="Times New Roman" w:cs="Times New Roman"/>
          <w:color w:val="000000" w:themeColor="text1"/>
        </w:rPr>
        <w:t xml:space="preserve">. </w:t>
      </w:r>
    </w:p>
  </w:endnote>
  <w:endnote w:id="7">
    <w:p w14:paraId="1C108C11" w14:textId="77777777" w:rsidR="00E92964" w:rsidRPr="00216AAB" w:rsidRDefault="00E92964" w:rsidP="004F68DC">
      <w:pPr>
        <w:spacing w:line="240" w:lineRule="auto"/>
        <w:rPr>
          <w:rFonts w:ascii="Times New Roman" w:hAnsi="Times New Roman" w:cs="Times New Roman"/>
        </w:rPr>
      </w:pPr>
      <w:r w:rsidRPr="00216AAB">
        <w:rPr>
          <w:rFonts w:ascii="Times New Roman" w:hAnsi="Times New Roman" w:cs="Times New Roman"/>
          <w:vertAlign w:val="superscript"/>
        </w:rPr>
        <w:endnoteRef/>
      </w:r>
      <w:r w:rsidRPr="00216AAB">
        <w:rPr>
          <w:rFonts w:ascii="Times New Roman" w:hAnsi="Times New Roman" w:cs="Times New Roman"/>
          <w:sz w:val="20"/>
          <w:szCs w:val="20"/>
        </w:rPr>
        <w:t xml:space="preserve"> </w:t>
      </w:r>
      <w:r w:rsidRPr="00216AAB">
        <w:rPr>
          <w:rFonts w:ascii="Times New Roman" w:eastAsia="Times New Roman" w:hAnsi="Times New Roman" w:cs="Times New Roman"/>
          <w:sz w:val="20"/>
          <w:szCs w:val="20"/>
        </w:rPr>
        <w:t xml:space="preserve">In 55% of cases the respondents in the survey were the heads of the household. </w:t>
      </w:r>
    </w:p>
  </w:endnote>
  <w:endnote w:id="8">
    <w:p w14:paraId="41DA34AE" w14:textId="18836FC3" w:rsidR="00E92964" w:rsidRPr="00216AAB" w:rsidRDefault="00E92964">
      <w:pPr>
        <w:pStyle w:val="EndnoteText"/>
        <w:rPr>
          <w:rFonts w:ascii="Times New Roman" w:hAnsi="Times New Roman" w:cs="Times New Roman"/>
          <w:b/>
        </w:rPr>
      </w:pPr>
      <w:r w:rsidRPr="00216AAB">
        <w:rPr>
          <w:rStyle w:val="EndnoteReference"/>
          <w:rFonts w:ascii="Times New Roman" w:hAnsi="Times New Roman" w:cs="Times New Roman"/>
        </w:rPr>
        <w:endnoteRef/>
      </w:r>
      <w:r w:rsidRPr="00216AAB">
        <w:rPr>
          <w:rFonts w:ascii="Times New Roman" w:hAnsi="Times New Roman" w:cs="Times New Roman"/>
        </w:rPr>
        <w:t xml:space="preserve"> This number is obtained by the following calculation: </w:t>
      </w:r>
      <w:r w:rsidRPr="00216AAB">
        <w:rPr>
          <w:rFonts w:ascii="Times New Roman" w:eastAsia="Times New Roman" w:hAnsi="Times New Roman" w:cs="Times New Roman"/>
        </w:rPr>
        <w:t xml:space="preserve">-0.017+0.0033*(-18) = </w:t>
      </w:r>
      <w:r>
        <w:rPr>
          <w:rFonts w:ascii="Times New Roman" w:eastAsia="Times New Roman" w:hAnsi="Times New Roman" w:cs="Times New Roman"/>
        </w:rPr>
        <w:t>-7.6 p.p.</w:t>
      </w:r>
      <w:r w:rsidRPr="00216AAB">
        <w:rPr>
          <w:rFonts w:ascii="Times New Roman" w:eastAsia="Times New Roman" w:hAnsi="Times New Roman" w:cs="Times New Roman"/>
        </w:rPr>
        <w:t xml:space="preserve">, where -18 (%) is the GDP growth rate in Latvia in 2009 and the rest of the numbers are the estimated coefficients in Column 1 of Table 2. The same calculations are used for the rest of the effects reported below that refer to the specifications with the interaction term.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DBE30" w14:textId="77777777" w:rsidR="00E92964" w:rsidRDefault="00E92964">
    <w:pPr>
      <w:jc w:val="right"/>
    </w:pPr>
    <w:r>
      <w:fldChar w:fldCharType="begin"/>
    </w:r>
    <w:r>
      <w:instrText>PAGE</w:instrText>
    </w:r>
    <w:r>
      <w:fldChar w:fldCharType="separate"/>
    </w:r>
    <w:r w:rsidR="00F1287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0D1E8" w14:textId="77777777" w:rsidR="00C33A3F" w:rsidRDefault="00C33A3F">
      <w:pPr>
        <w:spacing w:line="240" w:lineRule="auto"/>
      </w:pPr>
      <w:r>
        <w:separator/>
      </w:r>
    </w:p>
  </w:footnote>
  <w:footnote w:type="continuationSeparator" w:id="0">
    <w:p w14:paraId="31F9AE6F" w14:textId="77777777" w:rsidR="00C33A3F" w:rsidRDefault="00C33A3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3CB5"/>
    <w:multiLevelType w:val="hybridMultilevel"/>
    <w:tmpl w:val="FA206322"/>
    <w:lvl w:ilvl="0" w:tplc="729AEBD8">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91D1D"/>
    <w:multiLevelType w:val="hybridMultilevel"/>
    <w:tmpl w:val="89A874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FE13FA"/>
    <w:multiLevelType w:val="multilevel"/>
    <w:tmpl w:val="288A99F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3" w15:restartNumberingAfterBreak="0">
    <w:nsid w:val="1337678A"/>
    <w:multiLevelType w:val="multilevel"/>
    <w:tmpl w:val="B6F431B6"/>
    <w:lvl w:ilvl="0">
      <w:start w:val="1"/>
      <w:numFmt w:val="upperRoman"/>
      <w:lvlText w:val="%1."/>
      <w:lvlJc w:val="right"/>
      <w:pPr>
        <w:ind w:left="720" w:firstLine="360"/>
      </w:pPr>
    </w:lvl>
    <w:lvl w:ilvl="1">
      <w:start w:val="1"/>
      <w:numFmt w:val="upperLetter"/>
      <w:lvlText w:val="%2."/>
      <w:lvlJc w:val="left"/>
      <w:pPr>
        <w:ind w:left="1440" w:firstLine="1080"/>
      </w:pPr>
    </w:lvl>
    <w:lvl w:ilvl="2">
      <w:start w:val="1"/>
      <w:numFmt w:val="decimal"/>
      <w:lvlText w:val="%3."/>
      <w:lvlJc w:val="left"/>
      <w:pPr>
        <w:ind w:left="2160" w:firstLine="1800"/>
      </w:pPr>
    </w:lvl>
    <w:lvl w:ilvl="3">
      <w:start w:val="1"/>
      <w:numFmt w:val="lowerLetter"/>
      <w:lvlText w:val="%4)"/>
      <w:lvlJc w:val="left"/>
      <w:pPr>
        <w:ind w:left="2880" w:firstLine="2520"/>
      </w:pPr>
    </w:lvl>
    <w:lvl w:ilvl="4">
      <w:start w:val="1"/>
      <w:numFmt w:val="decimal"/>
      <w:lvlText w:val="(%5)"/>
      <w:lvlJc w:val="left"/>
      <w:pPr>
        <w:ind w:left="3600" w:firstLine="3240"/>
      </w:pPr>
    </w:lvl>
    <w:lvl w:ilvl="5">
      <w:start w:val="1"/>
      <w:numFmt w:val="lowerLetter"/>
      <w:lvlText w:val="(%6)"/>
      <w:lvlJc w:val="left"/>
      <w:pPr>
        <w:ind w:left="4320" w:firstLine="3960"/>
      </w:pPr>
    </w:lvl>
    <w:lvl w:ilvl="6">
      <w:start w:val="1"/>
      <w:numFmt w:val="lowerRoman"/>
      <w:lvlText w:val="(%7)"/>
      <w:lvlJc w:val="righ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4" w15:restartNumberingAfterBreak="0">
    <w:nsid w:val="14FF2241"/>
    <w:multiLevelType w:val="hybridMultilevel"/>
    <w:tmpl w:val="B3B47F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132197"/>
    <w:multiLevelType w:val="multilevel"/>
    <w:tmpl w:val="9EE08D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6" w15:restartNumberingAfterBreak="0">
    <w:nsid w:val="48996B44"/>
    <w:multiLevelType w:val="multilevel"/>
    <w:tmpl w:val="A934D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6A69E2"/>
    <w:multiLevelType w:val="multilevel"/>
    <w:tmpl w:val="C37033B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abstractNum w:abstractNumId="8" w15:restartNumberingAfterBreak="0">
    <w:nsid w:val="57BA4F80"/>
    <w:multiLevelType w:val="hybridMultilevel"/>
    <w:tmpl w:val="89A874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8703BD9"/>
    <w:multiLevelType w:val="multilevel"/>
    <w:tmpl w:val="6F9C2BE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80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396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120"/>
      </w:pPr>
    </w:lvl>
  </w:abstractNum>
  <w:num w:numId="1">
    <w:abstractNumId w:val="9"/>
  </w:num>
  <w:num w:numId="2">
    <w:abstractNumId w:val="2"/>
  </w:num>
  <w:num w:numId="3">
    <w:abstractNumId w:val="5"/>
  </w:num>
  <w:num w:numId="4">
    <w:abstractNumId w:val="7"/>
  </w:num>
  <w:num w:numId="5">
    <w:abstractNumId w:val="3"/>
  </w:num>
  <w:num w:numId="6">
    <w:abstractNumId w:val="0"/>
  </w:num>
  <w:num w:numId="7">
    <w:abstractNumId w:val="1"/>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40"/>
    <w:rsid w:val="00001405"/>
    <w:rsid w:val="0000694C"/>
    <w:rsid w:val="0001527B"/>
    <w:rsid w:val="00021733"/>
    <w:rsid w:val="00023280"/>
    <w:rsid w:val="00023EDF"/>
    <w:rsid w:val="00024029"/>
    <w:rsid w:val="0003696A"/>
    <w:rsid w:val="00037401"/>
    <w:rsid w:val="000453C4"/>
    <w:rsid w:val="000454B2"/>
    <w:rsid w:val="00046AE3"/>
    <w:rsid w:val="00052278"/>
    <w:rsid w:val="000643AA"/>
    <w:rsid w:val="0007157A"/>
    <w:rsid w:val="00074FDC"/>
    <w:rsid w:val="00077C12"/>
    <w:rsid w:val="000902CF"/>
    <w:rsid w:val="00090E70"/>
    <w:rsid w:val="000A37BD"/>
    <w:rsid w:val="000A3958"/>
    <w:rsid w:val="000A4CC9"/>
    <w:rsid w:val="000A707D"/>
    <w:rsid w:val="000B3939"/>
    <w:rsid w:val="000C39DA"/>
    <w:rsid w:val="000D2343"/>
    <w:rsid w:val="000D54D7"/>
    <w:rsid w:val="000E0C91"/>
    <w:rsid w:val="000E1CB1"/>
    <w:rsid w:val="000E2AF5"/>
    <w:rsid w:val="000E7EF1"/>
    <w:rsid w:val="0010008D"/>
    <w:rsid w:val="001034BD"/>
    <w:rsid w:val="00104C7D"/>
    <w:rsid w:val="00105ED7"/>
    <w:rsid w:val="00107C8B"/>
    <w:rsid w:val="0011789A"/>
    <w:rsid w:val="001279B6"/>
    <w:rsid w:val="00130F6A"/>
    <w:rsid w:val="00132510"/>
    <w:rsid w:val="00133F39"/>
    <w:rsid w:val="001359C1"/>
    <w:rsid w:val="001414AD"/>
    <w:rsid w:val="001424BC"/>
    <w:rsid w:val="00142B64"/>
    <w:rsid w:val="00151009"/>
    <w:rsid w:val="00151E9B"/>
    <w:rsid w:val="001571D8"/>
    <w:rsid w:val="001574EB"/>
    <w:rsid w:val="00161A40"/>
    <w:rsid w:val="00162D70"/>
    <w:rsid w:val="001712E4"/>
    <w:rsid w:val="0017328F"/>
    <w:rsid w:val="00173951"/>
    <w:rsid w:val="00173B86"/>
    <w:rsid w:val="001768C7"/>
    <w:rsid w:val="00180846"/>
    <w:rsid w:val="00191DD3"/>
    <w:rsid w:val="00195E95"/>
    <w:rsid w:val="001B4D70"/>
    <w:rsid w:val="001B5464"/>
    <w:rsid w:val="001C19BC"/>
    <w:rsid w:val="001C2CD1"/>
    <w:rsid w:val="001C2FE6"/>
    <w:rsid w:val="001C5C4E"/>
    <w:rsid w:val="001C64C2"/>
    <w:rsid w:val="001D0725"/>
    <w:rsid w:val="001D4998"/>
    <w:rsid w:val="001D6011"/>
    <w:rsid w:val="001D7F37"/>
    <w:rsid w:val="001F2C31"/>
    <w:rsid w:val="001F4306"/>
    <w:rsid w:val="002014B1"/>
    <w:rsid w:val="002063A8"/>
    <w:rsid w:val="00216AAB"/>
    <w:rsid w:val="00221357"/>
    <w:rsid w:val="00231E6A"/>
    <w:rsid w:val="0023236F"/>
    <w:rsid w:val="00232867"/>
    <w:rsid w:val="00232A44"/>
    <w:rsid w:val="002349F9"/>
    <w:rsid w:val="002405A9"/>
    <w:rsid w:val="00240663"/>
    <w:rsid w:val="00241DA1"/>
    <w:rsid w:val="002508D0"/>
    <w:rsid w:val="0025279E"/>
    <w:rsid w:val="0026239E"/>
    <w:rsid w:val="00262ED9"/>
    <w:rsid w:val="00264EA6"/>
    <w:rsid w:val="0026610E"/>
    <w:rsid w:val="00273B23"/>
    <w:rsid w:val="002753C9"/>
    <w:rsid w:val="0028376E"/>
    <w:rsid w:val="00295A02"/>
    <w:rsid w:val="002A3609"/>
    <w:rsid w:val="002A6C76"/>
    <w:rsid w:val="002B0CC1"/>
    <w:rsid w:val="002B37EB"/>
    <w:rsid w:val="002B596E"/>
    <w:rsid w:val="002B615F"/>
    <w:rsid w:val="002C134E"/>
    <w:rsid w:val="002E4613"/>
    <w:rsid w:val="002F1525"/>
    <w:rsid w:val="002F3739"/>
    <w:rsid w:val="002F3B1B"/>
    <w:rsid w:val="00300AE7"/>
    <w:rsid w:val="00303881"/>
    <w:rsid w:val="00305517"/>
    <w:rsid w:val="003306EF"/>
    <w:rsid w:val="00331BD9"/>
    <w:rsid w:val="00334C20"/>
    <w:rsid w:val="00335B0B"/>
    <w:rsid w:val="00340980"/>
    <w:rsid w:val="00341F5A"/>
    <w:rsid w:val="0034486F"/>
    <w:rsid w:val="00346DCB"/>
    <w:rsid w:val="00350590"/>
    <w:rsid w:val="00351976"/>
    <w:rsid w:val="00351C49"/>
    <w:rsid w:val="003535FB"/>
    <w:rsid w:val="0036276E"/>
    <w:rsid w:val="00363393"/>
    <w:rsid w:val="00364367"/>
    <w:rsid w:val="00365C43"/>
    <w:rsid w:val="00372B7B"/>
    <w:rsid w:val="003744CE"/>
    <w:rsid w:val="00376D0A"/>
    <w:rsid w:val="003805F8"/>
    <w:rsid w:val="003827D5"/>
    <w:rsid w:val="00391CF3"/>
    <w:rsid w:val="003A0985"/>
    <w:rsid w:val="003A22F9"/>
    <w:rsid w:val="003B0242"/>
    <w:rsid w:val="003B7D38"/>
    <w:rsid w:val="003C0AD1"/>
    <w:rsid w:val="003C50B2"/>
    <w:rsid w:val="003D274C"/>
    <w:rsid w:val="003D4BA4"/>
    <w:rsid w:val="003D507C"/>
    <w:rsid w:val="003E100A"/>
    <w:rsid w:val="003E1DC4"/>
    <w:rsid w:val="003F0D27"/>
    <w:rsid w:val="003F5B60"/>
    <w:rsid w:val="003F7875"/>
    <w:rsid w:val="0041185C"/>
    <w:rsid w:val="00411E38"/>
    <w:rsid w:val="00421F37"/>
    <w:rsid w:val="00425C74"/>
    <w:rsid w:val="00426B1E"/>
    <w:rsid w:val="00431C0C"/>
    <w:rsid w:val="00435AEB"/>
    <w:rsid w:val="00436B81"/>
    <w:rsid w:val="004419E0"/>
    <w:rsid w:val="004467DA"/>
    <w:rsid w:val="00455EBE"/>
    <w:rsid w:val="0047072C"/>
    <w:rsid w:val="00474E80"/>
    <w:rsid w:val="00476646"/>
    <w:rsid w:val="00480023"/>
    <w:rsid w:val="00480D8B"/>
    <w:rsid w:val="00486B8A"/>
    <w:rsid w:val="00486E37"/>
    <w:rsid w:val="00487EF7"/>
    <w:rsid w:val="00490623"/>
    <w:rsid w:val="00490C84"/>
    <w:rsid w:val="00497C32"/>
    <w:rsid w:val="004A31B3"/>
    <w:rsid w:val="004C1E6A"/>
    <w:rsid w:val="004C4B9D"/>
    <w:rsid w:val="004C50D4"/>
    <w:rsid w:val="004C5404"/>
    <w:rsid w:val="004C5DA9"/>
    <w:rsid w:val="004D3010"/>
    <w:rsid w:val="004D6771"/>
    <w:rsid w:val="004E0E08"/>
    <w:rsid w:val="004E1767"/>
    <w:rsid w:val="004E3652"/>
    <w:rsid w:val="004F3576"/>
    <w:rsid w:val="004F68DC"/>
    <w:rsid w:val="0050268C"/>
    <w:rsid w:val="0050352F"/>
    <w:rsid w:val="005066C7"/>
    <w:rsid w:val="00512C42"/>
    <w:rsid w:val="005265FF"/>
    <w:rsid w:val="00534D0C"/>
    <w:rsid w:val="00541277"/>
    <w:rsid w:val="00551081"/>
    <w:rsid w:val="00551D01"/>
    <w:rsid w:val="0055791E"/>
    <w:rsid w:val="00557C35"/>
    <w:rsid w:val="00570094"/>
    <w:rsid w:val="00572128"/>
    <w:rsid w:val="0057401D"/>
    <w:rsid w:val="005764B8"/>
    <w:rsid w:val="005849D5"/>
    <w:rsid w:val="0058605B"/>
    <w:rsid w:val="0058784C"/>
    <w:rsid w:val="00593AE5"/>
    <w:rsid w:val="005A2AC9"/>
    <w:rsid w:val="005A2F16"/>
    <w:rsid w:val="005A3532"/>
    <w:rsid w:val="005A5C20"/>
    <w:rsid w:val="005B0493"/>
    <w:rsid w:val="005B46F5"/>
    <w:rsid w:val="005B4CF9"/>
    <w:rsid w:val="005D1E00"/>
    <w:rsid w:val="005D308F"/>
    <w:rsid w:val="005D46E9"/>
    <w:rsid w:val="005D7314"/>
    <w:rsid w:val="005E3BA8"/>
    <w:rsid w:val="005F5611"/>
    <w:rsid w:val="0060276B"/>
    <w:rsid w:val="00606AF5"/>
    <w:rsid w:val="00610826"/>
    <w:rsid w:val="0061204B"/>
    <w:rsid w:val="0061786A"/>
    <w:rsid w:val="00622B69"/>
    <w:rsid w:val="00627E43"/>
    <w:rsid w:val="00633949"/>
    <w:rsid w:val="00634C05"/>
    <w:rsid w:val="00656510"/>
    <w:rsid w:val="006568FE"/>
    <w:rsid w:val="00660522"/>
    <w:rsid w:val="00662407"/>
    <w:rsid w:val="0066359E"/>
    <w:rsid w:val="00664820"/>
    <w:rsid w:val="00666DE6"/>
    <w:rsid w:val="0067398F"/>
    <w:rsid w:val="00693B53"/>
    <w:rsid w:val="00694D5F"/>
    <w:rsid w:val="006A745A"/>
    <w:rsid w:val="006B20CF"/>
    <w:rsid w:val="006C4244"/>
    <w:rsid w:val="006D28CB"/>
    <w:rsid w:val="006D71F9"/>
    <w:rsid w:val="006D79F4"/>
    <w:rsid w:val="006E391F"/>
    <w:rsid w:val="006E43C6"/>
    <w:rsid w:val="006E4FBC"/>
    <w:rsid w:val="006F10C7"/>
    <w:rsid w:val="006F1DF3"/>
    <w:rsid w:val="006F59AA"/>
    <w:rsid w:val="006F6561"/>
    <w:rsid w:val="006F7083"/>
    <w:rsid w:val="007064A2"/>
    <w:rsid w:val="00713DAD"/>
    <w:rsid w:val="00716694"/>
    <w:rsid w:val="00716F35"/>
    <w:rsid w:val="0072079D"/>
    <w:rsid w:val="00724C3E"/>
    <w:rsid w:val="00725445"/>
    <w:rsid w:val="007272C5"/>
    <w:rsid w:val="00731873"/>
    <w:rsid w:val="007330A9"/>
    <w:rsid w:val="007341D5"/>
    <w:rsid w:val="00742C58"/>
    <w:rsid w:val="00746BD8"/>
    <w:rsid w:val="007502E8"/>
    <w:rsid w:val="007556F8"/>
    <w:rsid w:val="0076040F"/>
    <w:rsid w:val="00763B7C"/>
    <w:rsid w:val="007661D8"/>
    <w:rsid w:val="00771C91"/>
    <w:rsid w:val="00773379"/>
    <w:rsid w:val="00777D5F"/>
    <w:rsid w:val="00777F3C"/>
    <w:rsid w:val="0078754B"/>
    <w:rsid w:val="00790F7C"/>
    <w:rsid w:val="007A017E"/>
    <w:rsid w:val="007A3CF2"/>
    <w:rsid w:val="007A3D86"/>
    <w:rsid w:val="007A5EF1"/>
    <w:rsid w:val="007B040B"/>
    <w:rsid w:val="007B100D"/>
    <w:rsid w:val="007C4CCA"/>
    <w:rsid w:val="007E3BA9"/>
    <w:rsid w:val="007E3DCC"/>
    <w:rsid w:val="007E4353"/>
    <w:rsid w:val="007F037B"/>
    <w:rsid w:val="007F37E1"/>
    <w:rsid w:val="00800250"/>
    <w:rsid w:val="0080197F"/>
    <w:rsid w:val="008059B9"/>
    <w:rsid w:val="00823F2E"/>
    <w:rsid w:val="008273F1"/>
    <w:rsid w:val="00834D99"/>
    <w:rsid w:val="00836AAA"/>
    <w:rsid w:val="0084422D"/>
    <w:rsid w:val="00850EB0"/>
    <w:rsid w:val="00852298"/>
    <w:rsid w:val="008525E3"/>
    <w:rsid w:val="00855D92"/>
    <w:rsid w:val="00855E31"/>
    <w:rsid w:val="008608DF"/>
    <w:rsid w:val="00861138"/>
    <w:rsid w:val="008633EB"/>
    <w:rsid w:val="00865675"/>
    <w:rsid w:val="00876E70"/>
    <w:rsid w:val="008775C6"/>
    <w:rsid w:val="00880F7B"/>
    <w:rsid w:val="00887EAD"/>
    <w:rsid w:val="008A2514"/>
    <w:rsid w:val="008A7ED8"/>
    <w:rsid w:val="008B792C"/>
    <w:rsid w:val="008C7135"/>
    <w:rsid w:val="008C7E92"/>
    <w:rsid w:val="008D0CFE"/>
    <w:rsid w:val="008D15A6"/>
    <w:rsid w:val="008D24A6"/>
    <w:rsid w:val="008D55B8"/>
    <w:rsid w:val="008D670F"/>
    <w:rsid w:val="008F0616"/>
    <w:rsid w:val="008F075B"/>
    <w:rsid w:val="008F4AE5"/>
    <w:rsid w:val="0090138A"/>
    <w:rsid w:val="00901F56"/>
    <w:rsid w:val="00903C2C"/>
    <w:rsid w:val="00904C32"/>
    <w:rsid w:val="009127E2"/>
    <w:rsid w:val="00912E03"/>
    <w:rsid w:val="009239F3"/>
    <w:rsid w:val="00930466"/>
    <w:rsid w:val="009340C3"/>
    <w:rsid w:val="00946F79"/>
    <w:rsid w:val="00952DB3"/>
    <w:rsid w:val="00952EA7"/>
    <w:rsid w:val="00954661"/>
    <w:rsid w:val="00955805"/>
    <w:rsid w:val="009564E8"/>
    <w:rsid w:val="009569E1"/>
    <w:rsid w:val="00964A77"/>
    <w:rsid w:val="00967288"/>
    <w:rsid w:val="00972861"/>
    <w:rsid w:val="00973240"/>
    <w:rsid w:val="00976ECE"/>
    <w:rsid w:val="00981C41"/>
    <w:rsid w:val="00993B9C"/>
    <w:rsid w:val="00994EBA"/>
    <w:rsid w:val="009978C2"/>
    <w:rsid w:val="009A2C9B"/>
    <w:rsid w:val="009A6703"/>
    <w:rsid w:val="009B328B"/>
    <w:rsid w:val="009C3BD3"/>
    <w:rsid w:val="009C69C3"/>
    <w:rsid w:val="009D19E8"/>
    <w:rsid w:val="009D7783"/>
    <w:rsid w:val="009E0524"/>
    <w:rsid w:val="009E29F3"/>
    <w:rsid w:val="009E4BCA"/>
    <w:rsid w:val="009E6E56"/>
    <w:rsid w:val="009F22A8"/>
    <w:rsid w:val="00A122F5"/>
    <w:rsid w:val="00A12E05"/>
    <w:rsid w:val="00A140BF"/>
    <w:rsid w:val="00A2395A"/>
    <w:rsid w:val="00A27720"/>
    <w:rsid w:val="00A449D5"/>
    <w:rsid w:val="00A45CF7"/>
    <w:rsid w:val="00A45E6A"/>
    <w:rsid w:val="00A51162"/>
    <w:rsid w:val="00A611DB"/>
    <w:rsid w:val="00A6201D"/>
    <w:rsid w:val="00A71F2F"/>
    <w:rsid w:val="00A823DD"/>
    <w:rsid w:val="00A82D4E"/>
    <w:rsid w:val="00A906C5"/>
    <w:rsid w:val="00AA7646"/>
    <w:rsid w:val="00AB0F68"/>
    <w:rsid w:val="00AB5EFC"/>
    <w:rsid w:val="00AC4554"/>
    <w:rsid w:val="00AC4A54"/>
    <w:rsid w:val="00AD16E1"/>
    <w:rsid w:val="00AE140B"/>
    <w:rsid w:val="00AE29F7"/>
    <w:rsid w:val="00AE2DEC"/>
    <w:rsid w:val="00AE6C8C"/>
    <w:rsid w:val="00AF0F00"/>
    <w:rsid w:val="00AF13FC"/>
    <w:rsid w:val="00AF43DF"/>
    <w:rsid w:val="00B023A5"/>
    <w:rsid w:val="00B02E29"/>
    <w:rsid w:val="00B06651"/>
    <w:rsid w:val="00B071A3"/>
    <w:rsid w:val="00B110FD"/>
    <w:rsid w:val="00B21428"/>
    <w:rsid w:val="00B304DD"/>
    <w:rsid w:val="00B32324"/>
    <w:rsid w:val="00B373E0"/>
    <w:rsid w:val="00B43296"/>
    <w:rsid w:val="00B44BCC"/>
    <w:rsid w:val="00B472C4"/>
    <w:rsid w:val="00B67252"/>
    <w:rsid w:val="00B763C2"/>
    <w:rsid w:val="00B766D3"/>
    <w:rsid w:val="00B826FB"/>
    <w:rsid w:val="00B9355E"/>
    <w:rsid w:val="00B962A3"/>
    <w:rsid w:val="00B97844"/>
    <w:rsid w:val="00B9794B"/>
    <w:rsid w:val="00BA0CA7"/>
    <w:rsid w:val="00BA2DF4"/>
    <w:rsid w:val="00BA79B9"/>
    <w:rsid w:val="00BA7CBE"/>
    <w:rsid w:val="00BB3BDB"/>
    <w:rsid w:val="00BC1A00"/>
    <w:rsid w:val="00BC5042"/>
    <w:rsid w:val="00BD26FA"/>
    <w:rsid w:val="00BD5CB7"/>
    <w:rsid w:val="00BE45BA"/>
    <w:rsid w:val="00BF0E7A"/>
    <w:rsid w:val="00C02562"/>
    <w:rsid w:val="00C025D2"/>
    <w:rsid w:val="00C0444C"/>
    <w:rsid w:val="00C04D6F"/>
    <w:rsid w:val="00C04E35"/>
    <w:rsid w:val="00C06D92"/>
    <w:rsid w:val="00C11718"/>
    <w:rsid w:val="00C221BF"/>
    <w:rsid w:val="00C236F4"/>
    <w:rsid w:val="00C23F82"/>
    <w:rsid w:val="00C24126"/>
    <w:rsid w:val="00C273A1"/>
    <w:rsid w:val="00C30B86"/>
    <w:rsid w:val="00C316CA"/>
    <w:rsid w:val="00C33A3F"/>
    <w:rsid w:val="00C46D35"/>
    <w:rsid w:val="00C5318D"/>
    <w:rsid w:val="00C61526"/>
    <w:rsid w:val="00C67080"/>
    <w:rsid w:val="00C7076C"/>
    <w:rsid w:val="00C759F2"/>
    <w:rsid w:val="00C765B9"/>
    <w:rsid w:val="00C804B0"/>
    <w:rsid w:val="00C80725"/>
    <w:rsid w:val="00C80CA4"/>
    <w:rsid w:val="00C81ED2"/>
    <w:rsid w:val="00C9147F"/>
    <w:rsid w:val="00C94951"/>
    <w:rsid w:val="00C973D1"/>
    <w:rsid w:val="00CA0AAA"/>
    <w:rsid w:val="00CA0F4F"/>
    <w:rsid w:val="00CA5934"/>
    <w:rsid w:val="00CA5AF0"/>
    <w:rsid w:val="00CA6264"/>
    <w:rsid w:val="00CA7618"/>
    <w:rsid w:val="00CA7E02"/>
    <w:rsid w:val="00CD1EDB"/>
    <w:rsid w:val="00CD435F"/>
    <w:rsid w:val="00CD6DA9"/>
    <w:rsid w:val="00CE5930"/>
    <w:rsid w:val="00D0293E"/>
    <w:rsid w:val="00D10673"/>
    <w:rsid w:val="00D15B50"/>
    <w:rsid w:val="00D201BB"/>
    <w:rsid w:val="00D2350B"/>
    <w:rsid w:val="00D2644C"/>
    <w:rsid w:val="00D3147B"/>
    <w:rsid w:val="00D327FE"/>
    <w:rsid w:val="00D35EDD"/>
    <w:rsid w:val="00D36194"/>
    <w:rsid w:val="00D3655A"/>
    <w:rsid w:val="00D37846"/>
    <w:rsid w:val="00D4186D"/>
    <w:rsid w:val="00D462BD"/>
    <w:rsid w:val="00D47A6B"/>
    <w:rsid w:val="00D65400"/>
    <w:rsid w:val="00D7643D"/>
    <w:rsid w:val="00D81B8F"/>
    <w:rsid w:val="00D851A6"/>
    <w:rsid w:val="00D85E96"/>
    <w:rsid w:val="00D92F74"/>
    <w:rsid w:val="00DA255C"/>
    <w:rsid w:val="00DA4908"/>
    <w:rsid w:val="00DC15F0"/>
    <w:rsid w:val="00DD1A55"/>
    <w:rsid w:val="00DD3DD1"/>
    <w:rsid w:val="00DE6170"/>
    <w:rsid w:val="00DF2575"/>
    <w:rsid w:val="00DF6763"/>
    <w:rsid w:val="00DF7B1D"/>
    <w:rsid w:val="00E076FC"/>
    <w:rsid w:val="00E07B60"/>
    <w:rsid w:val="00E14B00"/>
    <w:rsid w:val="00E24431"/>
    <w:rsid w:val="00E30737"/>
    <w:rsid w:val="00E31456"/>
    <w:rsid w:val="00E32902"/>
    <w:rsid w:val="00E34E60"/>
    <w:rsid w:val="00E36C72"/>
    <w:rsid w:val="00E44064"/>
    <w:rsid w:val="00E50135"/>
    <w:rsid w:val="00E52252"/>
    <w:rsid w:val="00E55D4F"/>
    <w:rsid w:val="00E63FD9"/>
    <w:rsid w:val="00E671A7"/>
    <w:rsid w:val="00E67D9C"/>
    <w:rsid w:val="00E7275D"/>
    <w:rsid w:val="00E862D1"/>
    <w:rsid w:val="00E86F01"/>
    <w:rsid w:val="00E87BD9"/>
    <w:rsid w:val="00E92964"/>
    <w:rsid w:val="00E960C6"/>
    <w:rsid w:val="00EA0BF9"/>
    <w:rsid w:val="00EA6326"/>
    <w:rsid w:val="00EA6463"/>
    <w:rsid w:val="00EA6AFE"/>
    <w:rsid w:val="00EA7321"/>
    <w:rsid w:val="00EB0D5F"/>
    <w:rsid w:val="00EB51B5"/>
    <w:rsid w:val="00EB77E6"/>
    <w:rsid w:val="00EC783E"/>
    <w:rsid w:val="00ED0289"/>
    <w:rsid w:val="00ED0A13"/>
    <w:rsid w:val="00ED18CE"/>
    <w:rsid w:val="00ED3E03"/>
    <w:rsid w:val="00EE4733"/>
    <w:rsid w:val="00EE659A"/>
    <w:rsid w:val="00EF0659"/>
    <w:rsid w:val="00F01727"/>
    <w:rsid w:val="00F047A4"/>
    <w:rsid w:val="00F114C5"/>
    <w:rsid w:val="00F12874"/>
    <w:rsid w:val="00F17695"/>
    <w:rsid w:val="00F2244F"/>
    <w:rsid w:val="00F24C5B"/>
    <w:rsid w:val="00F26182"/>
    <w:rsid w:val="00F27A75"/>
    <w:rsid w:val="00F30CB6"/>
    <w:rsid w:val="00F30F31"/>
    <w:rsid w:val="00F3272B"/>
    <w:rsid w:val="00F32735"/>
    <w:rsid w:val="00F4310A"/>
    <w:rsid w:val="00F46C41"/>
    <w:rsid w:val="00F5151D"/>
    <w:rsid w:val="00F70A9D"/>
    <w:rsid w:val="00F74C17"/>
    <w:rsid w:val="00F75B7E"/>
    <w:rsid w:val="00F93043"/>
    <w:rsid w:val="00F94EC5"/>
    <w:rsid w:val="00FB1F40"/>
    <w:rsid w:val="00FB30D7"/>
    <w:rsid w:val="00FB36A5"/>
    <w:rsid w:val="00FB5A7C"/>
    <w:rsid w:val="00FB6AA3"/>
    <w:rsid w:val="00FC2FF6"/>
    <w:rsid w:val="00FC4799"/>
    <w:rsid w:val="00FC7013"/>
    <w:rsid w:val="00FC78D8"/>
    <w:rsid w:val="00FD4FAA"/>
    <w:rsid w:val="00FE10DE"/>
    <w:rsid w:val="00FF27BB"/>
    <w:rsid w:val="00FF4866"/>
    <w:rsid w:val="00FF716F"/>
    <w:rsid w:val="00FF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E0F71"/>
  <w15:docId w15:val="{1A450F08-A598-4A24-A1D9-08D88FCB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left w:w="75" w:type="dxa"/>
        <w:right w:w="75" w:type="dxa"/>
      </w:tblCellMar>
    </w:tblPr>
  </w:style>
  <w:style w:type="table" w:customStyle="1" w:styleId="a0">
    <w:basedOn w:val="TableNormal"/>
    <w:tblPr>
      <w:tblStyleRowBandSize w:val="1"/>
      <w:tblStyleColBandSize w:val="1"/>
      <w:tblCellMar>
        <w:left w:w="75" w:type="dxa"/>
        <w:right w:w="75" w:type="dxa"/>
      </w:tblCellMar>
    </w:tblPr>
  </w:style>
  <w:style w:type="table" w:customStyle="1" w:styleId="a1">
    <w:basedOn w:val="TableNormal"/>
    <w:tblPr>
      <w:tblStyleRowBandSize w:val="1"/>
      <w:tblStyleColBandSize w:val="1"/>
      <w:tblCellMar>
        <w:left w:w="75" w:type="dxa"/>
        <w:right w:w="75" w:type="dxa"/>
      </w:tblCellMar>
    </w:tblPr>
  </w:style>
  <w:style w:type="paragraph" w:styleId="EndnoteText">
    <w:name w:val="endnote text"/>
    <w:basedOn w:val="Normal"/>
    <w:link w:val="EndnoteTextChar"/>
    <w:uiPriority w:val="99"/>
    <w:semiHidden/>
    <w:unhideWhenUsed/>
    <w:rsid w:val="006B20CF"/>
    <w:pPr>
      <w:spacing w:line="240" w:lineRule="auto"/>
    </w:pPr>
    <w:rPr>
      <w:sz w:val="20"/>
      <w:szCs w:val="20"/>
    </w:rPr>
  </w:style>
  <w:style w:type="character" w:customStyle="1" w:styleId="EndnoteTextChar">
    <w:name w:val="Endnote Text Char"/>
    <w:basedOn w:val="DefaultParagraphFont"/>
    <w:link w:val="EndnoteText"/>
    <w:uiPriority w:val="99"/>
    <w:semiHidden/>
    <w:rsid w:val="006B20CF"/>
    <w:rPr>
      <w:sz w:val="20"/>
      <w:szCs w:val="20"/>
    </w:rPr>
  </w:style>
  <w:style w:type="character" w:styleId="EndnoteReference">
    <w:name w:val="endnote reference"/>
    <w:basedOn w:val="DefaultParagraphFont"/>
    <w:uiPriority w:val="99"/>
    <w:semiHidden/>
    <w:unhideWhenUsed/>
    <w:rsid w:val="006B20CF"/>
    <w:rPr>
      <w:vertAlign w:val="superscript"/>
    </w:rPr>
  </w:style>
  <w:style w:type="paragraph" w:styleId="FootnoteText">
    <w:name w:val="footnote text"/>
    <w:basedOn w:val="Normal"/>
    <w:link w:val="FootnoteTextChar"/>
    <w:uiPriority w:val="99"/>
    <w:semiHidden/>
    <w:unhideWhenUsed/>
    <w:rsid w:val="006B20CF"/>
    <w:pPr>
      <w:spacing w:line="240" w:lineRule="auto"/>
    </w:pPr>
    <w:rPr>
      <w:sz w:val="20"/>
      <w:szCs w:val="20"/>
    </w:rPr>
  </w:style>
  <w:style w:type="character" w:customStyle="1" w:styleId="FootnoteTextChar">
    <w:name w:val="Footnote Text Char"/>
    <w:basedOn w:val="DefaultParagraphFont"/>
    <w:link w:val="FootnoteText"/>
    <w:uiPriority w:val="99"/>
    <w:semiHidden/>
    <w:rsid w:val="006B20CF"/>
    <w:rPr>
      <w:sz w:val="20"/>
      <w:szCs w:val="20"/>
    </w:rPr>
  </w:style>
  <w:style w:type="character" w:styleId="FootnoteReference">
    <w:name w:val="footnote reference"/>
    <w:basedOn w:val="DefaultParagraphFont"/>
    <w:uiPriority w:val="99"/>
    <w:semiHidden/>
    <w:unhideWhenUsed/>
    <w:rsid w:val="006B20CF"/>
    <w:rPr>
      <w:vertAlign w:val="superscript"/>
    </w:rPr>
  </w:style>
  <w:style w:type="paragraph" w:styleId="ListParagraph">
    <w:name w:val="List Paragraph"/>
    <w:basedOn w:val="Normal"/>
    <w:uiPriority w:val="34"/>
    <w:qFormat/>
    <w:rsid w:val="002A6C76"/>
    <w:pPr>
      <w:ind w:left="720"/>
      <w:contextualSpacing/>
    </w:pPr>
  </w:style>
  <w:style w:type="paragraph" w:styleId="BalloonText">
    <w:name w:val="Balloon Text"/>
    <w:basedOn w:val="Normal"/>
    <w:link w:val="BalloonTextChar"/>
    <w:uiPriority w:val="99"/>
    <w:semiHidden/>
    <w:unhideWhenUsed/>
    <w:rsid w:val="0036436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367"/>
    <w:rPr>
      <w:rFonts w:ascii="Segoe UI" w:hAnsi="Segoe UI" w:cs="Segoe UI"/>
      <w:sz w:val="18"/>
      <w:szCs w:val="18"/>
    </w:rPr>
  </w:style>
  <w:style w:type="character" w:styleId="CommentReference">
    <w:name w:val="annotation reference"/>
    <w:basedOn w:val="DefaultParagraphFont"/>
    <w:uiPriority w:val="99"/>
    <w:semiHidden/>
    <w:unhideWhenUsed/>
    <w:rsid w:val="001D0725"/>
    <w:rPr>
      <w:sz w:val="16"/>
      <w:szCs w:val="16"/>
    </w:rPr>
  </w:style>
  <w:style w:type="paragraph" w:styleId="CommentText">
    <w:name w:val="annotation text"/>
    <w:basedOn w:val="Normal"/>
    <w:link w:val="CommentTextChar"/>
    <w:uiPriority w:val="99"/>
    <w:semiHidden/>
    <w:unhideWhenUsed/>
    <w:rsid w:val="001D0725"/>
    <w:pPr>
      <w:spacing w:line="240" w:lineRule="auto"/>
    </w:pPr>
    <w:rPr>
      <w:sz w:val="20"/>
      <w:szCs w:val="20"/>
    </w:rPr>
  </w:style>
  <w:style w:type="character" w:customStyle="1" w:styleId="CommentTextChar">
    <w:name w:val="Comment Text Char"/>
    <w:basedOn w:val="DefaultParagraphFont"/>
    <w:link w:val="CommentText"/>
    <w:uiPriority w:val="99"/>
    <w:semiHidden/>
    <w:rsid w:val="001D0725"/>
    <w:rPr>
      <w:sz w:val="20"/>
      <w:szCs w:val="20"/>
    </w:rPr>
  </w:style>
  <w:style w:type="paragraph" w:styleId="CommentSubject">
    <w:name w:val="annotation subject"/>
    <w:basedOn w:val="CommentText"/>
    <w:next w:val="CommentText"/>
    <w:link w:val="CommentSubjectChar"/>
    <w:uiPriority w:val="99"/>
    <w:semiHidden/>
    <w:unhideWhenUsed/>
    <w:rsid w:val="001D0725"/>
    <w:rPr>
      <w:b/>
      <w:bCs/>
    </w:rPr>
  </w:style>
  <w:style w:type="character" w:customStyle="1" w:styleId="CommentSubjectChar">
    <w:name w:val="Comment Subject Char"/>
    <w:basedOn w:val="CommentTextChar"/>
    <w:link w:val="CommentSubject"/>
    <w:uiPriority w:val="99"/>
    <w:semiHidden/>
    <w:rsid w:val="001D0725"/>
    <w:rPr>
      <w:b/>
      <w:bCs/>
      <w:sz w:val="20"/>
      <w:szCs w:val="20"/>
    </w:rPr>
  </w:style>
  <w:style w:type="character" w:styleId="Hyperlink">
    <w:name w:val="Hyperlink"/>
    <w:basedOn w:val="DefaultParagraphFont"/>
    <w:uiPriority w:val="99"/>
    <w:unhideWhenUsed/>
    <w:rsid w:val="00A12E05"/>
    <w:rPr>
      <w:color w:val="0000FF" w:themeColor="hyperlink"/>
      <w:u w:val="single"/>
    </w:rPr>
  </w:style>
  <w:style w:type="character" w:customStyle="1" w:styleId="apple-converted-space">
    <w:name w:val="apple-converted-space"/>
    <w:basedOn w:val="DefaultParagraphFont"/>
    <w:rsid w:val="004F3576"/>
  </w:style>
  <w:style w:type="character" w:styleId="Emphasis">
    <w:name w:val="Emphasis"/>
    <w:basedOn w:val="DefaultParagraphFont"/>
    <w:uiPriority w:val="20"/>
    <w:qFormat/>
    <w:rsid w:val="003535FB"/>
    <w:rPr>
      <w:i/>
      <w:iCs/>
    </w:rPr>
  </w:style>
  <w:style w:type="character" w:styleId="Strong">
    <w:name w:val="Strong"/>
    <w:basedOn w:val="DefaultParagraphFont"/>
    <w:uiPriority w:val="22"/>
    <w:qFormat/>
    <w:rsid w:val="003535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393296">
      <w:bodyDiv w:val="1"/>
      <w:marLeft w:val="0"/>
      <w:marRight w:val="0"/>
      <w:marTop w:val="0"/>
      <w:marBottom w:val="0"/>
      <w:divBdr>
        <w:top w:val="none" w:sz="0" w:space="0" w:color="auto"/>
        <w:left w:val="none" w:sz="0" w:space="0" w:color="auto"/>
        <w:bottom w:val="none" w:sz="0" w:space="0" w:color="auto"/>
        <w:right w:val="none" w:sz="0" w:space="0" w:color="auto"/>
      </w:divBdr>
    </w:div>
    <w:div w:id="2145389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ol.iza.org/articles/union-wage-effects-1.pdf" TargetMode="External"/><Relationship Id="rId4" Type="http://schemas.openxmlformats.org/officeDocument/2006/relationships/settings" Target="settings.xml"/><Relationship Id="rId9" Type="http://schemas.openxmlformats.org/officeDocument/2006/relationships/hyperlink" Target="http://cep.lse.ac.uk/pubs/download/dp086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36B77-F50E-4B60-8CAB-40828BA4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7557</Words>
  <Characters>43075</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artjoms</dc:creator>
  <cp:lastModifiedBy>Artjoms Ivlevs</cp:lastModifiedBy>
  <cp:revision>3</cp:revision>
  <cp:lastPrinted>2015-07-22T11:29:00Z</cp:lastPrinted>
  <dcterms:created xsi:type="dcterms:W3CDTF">2016-03-02T12:33:00Z</dcterms:created>
  <dcterms:modified xsi:type="dcterms:W3CDTF">2016-03-02T12:34:00Z</dcterms:modified>
</cp:coreProperties>
</file>