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FE630" w14:textId="1DDBB5B4" w:rsidR="007A5678" w:rsidRDefault="007844FF" w:rsidP="00AA2DCD">
      <w:pPr>
        <w:pStyle w:val="Heading1"/>
        <w:spacing w:line="480" w:lineRule="auto"/>
      </w:pPr>
      <w:r>
        <w:t>T</w:t>
      </w:r>
      <w:r w:rsidR="00D910DF">
        <w:t>he development of a</w:t>
      </w:r>
      <w:r w:rsidR="002523F9">
        <w:t xml:space="preserve"> </w:t>
      </w:r>
      <w:r w:rsidR="008267DF">
        <w:t>framework</w:t>
      </w:r>
      <w:r w:rsidR="00875680" w:rsidRPr="008D5C2F">
        <w:t xml:space="preserve"> for </w:t>
      </w:r>
      <w:r w:rsidR="002523F9">
        <w:t>e</w:t>
      </w:r>
      <w:r w:rsidR="00875680" w:rsidRPr="008D5C2F">
        <w:t xml:space="preserve">ffective </w:t>
      </w:r>
      <w:r w:rsidR="002523F9">
        <w:t>i</w:t>
      </w:r>
      <w:r w:rsidR="0003795E" w:rsidRPr="008D5C2F">
        <w:t>nterdisciplinary</w:t>
      </w:r>
      <w:r w:rsidR="00875680" w:rsidRPr="008D5C2F">
        <w:t xml:space="preserve"> </w:t>
      </w:r>
      <w:r w:rsidR="002523F9">
        <w:t>behaviour change project management</w:t>
      </w:r>
    </w:p>
    <w:p w14:paraId="002EAE7C" w14:textId="77777777" w:rsidR="002523F9" w:rsidRPr="002523F9" w:rsidRDefault="002523F9" w:rsidP="00AA2DCD">
      <w:pPr>
        <w:spacing w:line="480" w:lineRule="auto"/>
      </w:pPr>
    </w:p>
    <w:p w14:paraId="19E88605" w14:textId="77777777" w:rsidR="00875680" w:rsidRPr="008D5C2F" w:rsidRDefault="00875680" w:rsidP="00102547">
      <w:pPr>
        <w:spacing w:line="240" w:lineRule="auto"/>
      </w:pPr>
      <w:r w:rsidRPr="008D5C2F">
        <w:t>*Dr Fiona Spotswood</w:t>
      </w:r>
    </w:p>
    <w:p w14:paraId="086A1F6D" w14:textId="77777777" w:rsidR="00875680" w:rsidRDefault="00BC6011" w:rsidP="00102547">
      <w:pPr>
        <w:spacing w:line="240" w:lineRule="auto"/>
      </w:pPr>
      <w:hyperlink r:id="rId8" w:history="1">
        <w:r w:rsidR="008A05FA" w:rsidRPr="002473E1">
          <w:rPr>
            <w:rStyle w:val="Hyperlink"/>
          </w:rPr>
          <w:t>Fiona2.Spotswood@uwe.ac.uk</w:t>
        </w:r>
      </w:hyperlink>
    </w:p>
    <w:p w14:paraId="6A443D84" w14:textId="77777777" w:rsidR="008A05FA" w:rsidRPr="008D5C2F" w:rsidRDefault="008A05FA" w:rsidP="00102547">
      <w:pPr>
        <w:spacing w:line="240" w:lineRule="auto"/>
      </w:pPr>
      <w:r>
        <w:t>+44 (0)117 3281960</w:t>
      </w:r>
    </w:p>
    <w:p w14:paraId="56F8E7B2" w14:textId="77777777" w:rsidR="00875680" w:rsidRPr="008D5C2F" w:rsidRDefault="00875680" w:rsidP="00102547">
      <w:pPr>
        <w:spacing w:line="240" w:lineRule="auto"/>
      </w:pPr>
      <w:r w:rsidRPr="008D5C2F">
        <w:t>University of the West of England</w:t>
      </w:r>
    </w:p>
    <w:p w14:paraId="25DD758D" w14:textId="77777777" w:rsidR="00875680" w:rsidRPr="008D5C2F" w:rsidRDefault="00875680" w:rsidP="00102547">
      <w:pPr>
        <w:spacing w:line="240" w:lineRule="auto"/>
      </w:pPr>
      <w:r w:rsidRPr="008D5C2F">
        <w:t>Coldharbour Road</w:t>
      </w:r>
    </w:p>
    <w:p w14:paraId="3BF36C8D" w14:textId="77777777" w:rsidR="00875680" w:rsidRPr="008D5C2F" w:rsidRDefault="00875680" w:rsidP="00102547">
      <w:pPr>
        <w:spacing w:line="240" w:lineRule="auto"/>
      </w:pPr>
      <w:r w:rsidRPr="008D5C2F">
        <w:t>Bristol BS16 1QY</w:t>
      </w:r>
    </w:p>
    <w:p w14:paraId="04983E42" w14:textId="77777777" w:rsidR="00102547" w:rsidRPr="008D5C2F" w:rsidRDefault="00102547" w:rsidP="00102547">
      <w:pPr>
        <w:spacing w:line="240" w:lineRule="auto"/>
      </w:pPr>
      <w:r w:rsidRPr="008D5C2F">
        <w:t>*Corresponding author</w:t>
      </w:r>
    </w:p>
    <w:p w14:paraId="5F992611" w14:textId="77777777" w:rsidR="00875680" w:rsidRPr="008D5C2F" w:rsidRDefault="00875680" w:rsidP="00102547">
      <w:pPr>
        <w:spacing w:line="240" w:lineRule="auto"/>
      </w:pPr>
    </w:p>
    <w:p w14:paraId="11564DF1" w14:textId="77777777" w:rsidR="00875680" w:rsidRPr="008D5C2F" w:rsidRDefault="00875680" w:rsidP="00102547">
      <w:pPr>
        <w:spacing w:line="240" w:lineRule="auto"/>
      </w:pPr>
      <w:r w:rsidRPr="008D5C2F">
        <w:t>Stella Warren</w:t>
      </w:r>
    </w:p>
    <w:p w14:paraId="36F8E261" w14:textId="77777777" w:rsidR="00875680" w:rsidRPr="008D5C2F" w:rsidRDefault="00BC6011" w:rsidP="00102547">
      <w:pPr>
        <w:spacing w:line="240" w:lineRule="auto"/>
      </w:pPr>
      <w:hyperlink r:id="rId9" w:history="1">
        <w:r w:rsidR="00875680" w:rsidRPr="008D5C2F">
          <w:t>Stella.Warren@uwe.ac.uk</w:t>
        </w:r>
      </w:hyperlink>
    </w:p>
    <w:p w14:paraId="05117630" w14:textId="77777777" w:rsidR="00875680" w:rsidRPr="008D5C2F" w:rsidRDefault="00875680" w:rsidP="00102547">
      <w:pPr>
        <w:spacing w:line="240" w:lineRule="auto"/>
      </w:pPr>
      <w:r w:rsidRPr="008D5C2F">
        <w:t>University of the West of England</w:t>
      </w:r>
    </w:p>
    <w:p w14:paraId="09EFC5D7" w14:textId="77777777" w:rsidR="00875680" w:rsidRPr="008D5C2F" w:rsidRDefault="00875680" w:rsidP="00102547">
      <w:pPr>
        <w:spacing w:line="240" w:lineRule="auto"/>
      </w:pPr>
      <w:r w:rsidRPr="008D5C2F">
        <w:t>Coldharbour Road</w:t>
      </w:r>
    </w:p>
    <w:p w14:paraId="4E8577A3" w14:textId="77777777" w:rsidR="00875680" w:rsidRPr="008D5C2F" w:rsidRDefault="00875680" w:rsidP="00102547">
      <w:pPr>
        <w:spacing w:line="240" w:lineRule="auto"/>
      </w:pPr>
      <w:r w:rsidRPr="008D5C2F">
        <w:t>Bristol BS16 1QY</w:t>
      </w:r>
    </w:p>
    <w:p w14:paraId="714B7A55" w14:textId="77777777" w:rsidR="00102547" w:rsidRDefault="00102547">
      <w:pPr>
        <w:shd w:val="clear" w:color="auto" w:fill="auto"/>
        <w:spacing w:after="200" w:line="276" w:lineRule="auto"/>
        <w:rPr>
          <w:b/>
        </w:rPr>
      </w:pPr>
    </w:p>
    <w:p w14:paraId="77A11213" w14:textId="77777777" w:rsidR="00102547" w:rsidRPr="00102547" w:rsidRDefault="00102547">
      <w:pPr>
        <w:shd w:val="clear" w:color="auto" w:fill="auto"/>
        <w:spacing w:after="200" w:line="276" w:lineRule="auto"/>
        <w:rPr>
          <w:b/>
        </w:rPr>
      </w:pPr>
      <w:r w:rsidRPr="00102547">
        <w:rPr>
          <w:b/>
        </w:rPr>
        <w:t>Author Biographies:</w:t>
      </w:r>
    </w:p>
    <w:p w14:paraId="793F6533" w14:textId="77777777" w:rsidR="00102547" w:rsidRDefault="00102547">
      <w:pPr>
        <w:shd w:val="clear" w:color="auto" w:fill="auto"/>
        <w:spacing w:after="200" w:line="276" w:lineRule="auto"/>
      </w:pPr>
      <w:r>
        <w:t>Dr Fiona Spotswood</w:t>
      </w:r>
    </w:p>
    <w:p w14:paraId="101A50F0" w14:textId="77777777" w:rsidR="00102547" w:rsidRPr="00AF5BB4" w:rsidRDefault="00AF5BB4">
      <w:pPr>
        <w:shd w:val="clear" w:color="auto" w:fill="auto"/>
        <w:spacing w:after="200" w:line="276" w:lineRule="auto"/>
      </w:pPr>
      <w:r>
        <w:rPr>
          <w:b/>
        </w:rPr>
        <w:t xml:space="preserve">Fiona Spotswood </w:t>
      </w:r>
      <w:r>
        <w:t>is Senior Lecturer in Marketing at the University of the West of England, Bristol. She has been a committed researcher and commentator in behaviour change throughout her career, and has conducted ethnographic and mixed method work around children’s materialism, childhood physical activity, passive smoking, alcohol cultures and active travel, particularly cycling. Her position as a commentator on behaviour change has been firmly established through the ESRC-funded seminar series she leads around interdisciplinary behaviour change and her edited volume ‘Beyond Behaviour Change: Key Issues, Interdisciplinary Approaches and Future Directions’, published in March 2016.</w:t>
      </w:r>
    </w:p>
    <w:p w14:paraId="5C9FC0F5" w14:textId="2AE4EB09" w:rsidR="00102547" w:rsidRDefault="00102547">
      <w:pPr>
        <w:shd w:val="clear" w:color="auto" w:fill="auto"/>
        <w:spacing w:after="200" w:line="276" w:lineRule="auto"/>
      </w:pPr>
      <w:r w:rsidRPr="00102547">
        <w:rPr>
          <w:b/>
        </w:rPr>
        <w:t>Stella Warren</w:t>
      </w:r>
      <w:r>
        <w:t xml:space="preserve"> </w:t>
      </w:r>
      <w:r w:rsidRPr="00102547">
        <w:t xml:space="preserve">is a Research Associate </w:t>
      </w:r>
      <w:r>
        <w:t>at the University of the West of England, Bristol. Over the past 20 years, she has worked with</w:t>
      </w:r>
      <w:r w:rsidRPr="00102547">
        <w:t xml:space="preserve"> academic colleagues on a number of projects that have addressed topics including: understanding psychological pathways for behaviour change; developing co-created social marketing initiatives to raise awareness of and encourage healthy behaviours</w:t>
      </w:r>
      <w:r>
        <w:t>;</w:t>
      </w:r>
      <w:r w:rsidRPr="00102547">
        <w:t xml:space="preserve"> gendered research in </w:t>
      </w:r>
      <w:r w:rsidRPr="00102547">
        <w:lastRenderedPageBreak/>
        <w:t xml:space="preserve">both the public, private and not-for-profit sectors; social enterprise in community health and integrated health and social care initiatives; </w:t>
      </w:r>
      <w:r w:rsidR="00E25F1E">
        <w:t xml:space="preserve">and is a founding member of alta, </w:t>
      </w:r>
      <w:r w:rsidRPr="00102547">
        <w:t xml:space="preserve">a mentoring scheme to support professional </w:t>
      </w:r>
      <w:r>
        <w:t>women in aviation and aerospace</w:t>
      </w:r>
      <w:r w:rsidRPr="00102547">
        <w:t>.</w:t>
      </w:r>
    </w:p>
    <w:p w14:paraId="77BA5290" w14:textId="77777777" w:rsidR="00102547" w:rsidRDefault="00102547">
      <w:pPr>
        <w:shd w:val="clear" w:color="auto" w:fill="auto"/>
        <w:spacing w:after="200" w:line="276" w:lineRule="auto"/>
      </w:pPr>
    </w:p>
    <w:p w14:paraId="41FE5D2B" w14:textId="11956D5A" w:rsidR="00102547" w:rsidRDefault="0031242F" w:rsidP="00102547">
      <w:pPr>
        <w:pStyle w:val="Heading1"/>
        <w:spacing w:line="480" w:lineRule="auto"/>
      </w:pPr>
      <w:r>
        <w:t>T</w:t>
      </w:r>
      <w:r w:rsidR="00D910DF">
        <w:t xml:space="preserve">he development of a </w:t>
      </w:r>
      <w:r w:rsidR="00102547">
        <w:t>framework</w:t>
      </w:r>
      <w:r w:rsidR="00102547" w:rsidRPr="008D5C2F">
        <w:t xml:space="preserve"> for </w:t>
      </w:r>
      <w:r w:rsidR="00102547">
        <w:t>e</w:t>
      </w:r>
      <w:r w:rsidR="00102547" w:rsidRPr="008D5C2F">
        <w:t xml:space="preserve">ffective </w:t>
      </w:r>
      <w:r w:rsidR="00102547">
        <w:t>i</w:t>
      </w:r>
      <w:r w:rsidR="00102547" w:rsidRPr="008D5C2F">
        <w:t xml:space="preserve">nterdisciplinary </w:t>
      </w:r>
      <w:r w:rsidR="00102547">
        <w:t>behaviour change project management</w:t>
      </w:r>
    </w:p>
    <w:p w14:paraId="56490207" w14:textId="77777777" w:rsidR="00875680" w:rsidRPr="008D5C2F" w:rsidRDefault="00875680" w:rsidP="00AA2DCD">
      <w:pPr>
        <w:spacing w:line="480" w:lineRule="auto"/>
      </w:pPr>
      <w:r w:rsidRPr="00102547">
        <w:rPr>
          <w:b/>
        </w:rPr>
        <w:t>Abstract</w:t>
      </w:r>
      <w:r w:rsidR="009B2761" w:rsidRPr="008D5C2F">
        <w:t xml:space="preserve"> </w:t>
      </w:r>
    </w:p>
    <w:p w14:paraId="49DFA45A" w14:textId="77777777" w:rsidR="00875680" w:rsidRPr="00102547" w:rsidRDefault="00B52810" w:rsidP="008A05FA">
      <w:pPr>
        <w:shd w:val="clear" w:color="auto" w:fill="auto"/>
        <w:spacing w:after="200" w:line="480" w:lineRule="auto"/>
        <w:rPr>
          <w:b/>
          <w:bCs/>
        </w:rPr>
      </w:pPr>
      <w:r>
        <w:rPr>
          <w:b/>
          <w:bCs/>
        </w:rPr>
        <w:t>Purpose</w:t>
      </w:r>
      <w:r w:rsidR="00875680" w:rsidRPr="008D5C2F">
        <w:t xml:space="preserve">: </w:t>
      </w:r>
      <w:r w:rsidR="00082CF8" w:rsidRPr="008D5C2F">
        <w:t>Inter</w:t>
      </w:r>
      <w:r w:rsidR="00182A20" w:rsidRPr="008D5C2F">
        <w:t>disciplinary</w:t>
      </w:r>
      <w:r w:rsidR="00875680" w:rsidRPr="008D5C2F">
        <w:t xml:space="preserve"> interventions for behaviour change are increasingly being considered a standard to aim for to maximise the potential for effective change of behaviours which have complex, multi-layered and interrelated causes. Despite considerable emphasis on interdisciplinarity in the behaviour change guidance</w:t>
      </w:r>
      <w:r w:rsidR="00226F90">
        <w:t xml:space="preserve"> (NICE, 2007; House of Lords, 2011)</w:t>
      </w:r>
      <w:r w:rsidR="00213F69">
        <w:t>,</w:t>
      </w:r>
      <w:r w:rsidR="00875680" w:rsidRPr="008D5C2F">
        <w:t xml:space="preserve"> there is little research into the lived experience of managers attempting interdisciplinarity in day</w:t>
      </w:r>
      <w:r w:rsidR="00D13B43" w:rsidRPr="008D5C2F">
        <w:t xml:space="preserve"> to day intervention management.</w:t>
      </w:r>
      <w:r w:rsidR="00875680" w:rsidRPr="008D5C2F">
        <w:t xml:space="preserve"> This study sought to explore these experiences, with the aim of identifying a useful best practice </w:t>
      </w:r>
      <w:r w:rsidR="008267DF">
        <w:t>framework</w:t>
      </w:r>
      <w:r w:rsidR="00875680" w:rsidRPr="008D5C2F">
        <w:t xml:space="preserve"> for </w:t>
      </w:r>
      <w:r w:rsidR="00082CF8" w:rsidRPr="008D5C2F">
        <w:t>inter</w:t>
      </w:r>
      <w:r w:rsidR="00182A20" w:rsidRPr="008D5C2F">
        <w:t>disciplinary</w:t>
      </w:r>
      <w:r w:rsidR="00875680" w:rsidRPr="008D5C2F">
        <w:t xml:space="preserve"> intervention management.</w:t>
      </w:r>
    </w:p>
    <w:p w14:paraId="23B0FA6C" w14:textId="496F5386" w:rsidR="00875680" w:rsidRPr="008D5C2F" w:rsidRDefault="00875680" w:rsidP="00AA2DCD">
      <w:pPr>
        <w:spacing w:line="480" w:lineRule="auto"/>
      </w:pPr>
      <w:r w:rsidRPr="008D5C2F">
        <w:rPr>
          <w:b/>
          <w:bCs/>
        </w:rPr>
        <w:t>Method</w:t>
      </w:r>
      <w:r w:rsidR="00B52810">
        <w:rPr>
          <w:b/>
          <w:bCs/>
        </w:rPr>
        <w:t>ology</w:t>
      </w:r>
      <w:r w:rsidRPr="008D5C2F">
        <w:rPr>
          <w:b/>
          <w:bCs/>
        </w:rPr>
        <w:t xml:space="preserve">: </w:t>
      </w:r>
      <w:r w:rsidRPr="008D5C2F">
        <w:t xml:space="preserve">Fourteen experts with extensive experience of managing or participating in </w:t>
      </w:r>
      <w:r w:rsidR="00D13B43" w:rsidRPr="008D5C2F">
        <w:t>inter</w:t>
      </w:r>
      <w:r w:rsidR="00182A20" w:rsidRPr="008D5C2F">
        <w:t>disciplinary</w:t>
      </w:r>
      <w:r w:rsidRPr="008D5C2F">
        <w:t xml:space="preserve"> behaviour change projects were recruited for this project. They were recruited in pairs; each pair having worked on the same project but having come from a different background or discipline. The panel included academics as well as third</w:t>
      </w:r>
      <w:r w:rsidR="008267DF">
        <w:t>, private</w:t>
      </w:r>
      <w:r w:rsidRPr="008D5C2F">
        <w:t xml:space="preserve"> and public sector practitioners. A range of behaviour change fields were included. Depth interviews were conducted to explore experiences of behaviour change projects and a draft ‘best practice’ </w:t>
      </w:r>
      <w:r w:rsidR="008267DF">
        <w:t>framework</w:t>
      </w:r>
      <w:r w:rsidRPr="008D5C2F">
        <w:t xml:space="preserve"> was development from a </w:t>
      </w:r>
      <w:r w:rsidR="00D13B43" w:rsidRPr="008D5C2F">
        <w:t>thematic</w:t>
      </w:r>
      <w:r w:rsidRPr="008D5C2F">
        <w:t xml:space="preserve"> analysis of the findings. </w:t>
      </w:r>
      <w:r w:rsidR="0031242F" w:rsidRPr="00BC6011">
        <w:rPr>
          <w:color w:val="FF0000"/>
        </w:rPr>
        <w:t>Th</w:t>
      </w:r>
      <w:r w:rsidR="00E25F1E" w:rsidRPr="00BC6011">
        <w:rPr>
          <w:color w:val="FF0000"/>
        </w:rPr>
        <w:t>rough a series of iterations, the</w:t>
      </w:r>
      <w:r w:rsidR="0031242F" w:rsidRPr="00BC6011">
        <w:rPr>
          <w:color w:val="FF0000"/>
        </w:rPr>
        <w:t xml:space="preserve"> draft framework was </w:t>
      </w:r>
      <w:r w:rsidR="00E25F1E" w:rsidRPr="00BC6011">
        <w:rPr>
          <w:color w:val="FF0000"/>
        </w:rPr>
        <w:t xml:space="preserve">amended, </w:t>
      </w:r>
      <w:r w:rsidR="0031242F" w:rsidRPr="00BC6011">
        <w:rPr>
          <w:color w:val="FF0000"/>
        </w:rPr>
        <w:t xml:space="preserve">crosschecked and </w:t>
      </w:r>
      <w:r w:rsidR="00E25F1E" w:rsidRPr="00BC6011">
        <w:rPr>
          <w:color w:val="FF0000"/>
        </w:rPr>
        <w:t xml:space="preserve">a subsequent </w:t>
      </w:r>
      <w:r w:rsidR="0031242F" w:rsidRPr="00BC6011">
        <w:rPr>
          <w:color w:val="FF0000"/>
        </w:rPr>
        <w:t xml:space="preserve">consensus reached by </w:t>
      </w:r>
      <w:r w:rsidRPr="00BC6011">
        <w:rPr>
          <w:color w:val="FF0000"/>
        </w:rPr>
        <w:t>the panel</w:t>
      </w:r>
      <w:r w:rsidR="00E25F1E" w:rsidRPr="00BC6011">
        <w:rPr>
          <w:color w:val="FF0000"/>
        </w:rPr>
        <w:t>,</w:t>
      </w:r>
      <w:r w:rsidRPr="00BC6011">
        <w:rPr>
          <w:color w:val="FF0000"/>
        </w:rPr>
        <w:t xml:space="preserve"> </w:t>
      </w:r>
      <w:r w:rsidR="002A315C" w:rsidRPr="00BC6011">
        <w:rPr>
          <w:color w:val="FF0000"/>
        </w:rPr>
        <w:t xml:space="preserve">from which </w:t>
      </w:r>
      <w:r w:rsidR="00E25F1E" w:rsidRPr="00BC6011">
        <w:rPr>
          <w:color w:val="FF0000"/>
        </w:rPr>
        <w:t>the</w:t>
      </w:r>
      <w:r w:rsidRPr="00BC6011">
        <w:rPr>
          <w:color w:val="FF0000"/>
        </w:rPr>
        <w:t xml:space="preserve"> final </w:t>
      </w:r>
      <w:r w:rsidR="00E25F1E" w:rsidRPr="00BC6011">
        <w:rPr>
          <w:color w:val="FF0000"/>
        </w:rPr>
        <w:t xml:space="preserve">version </w:t>
      </w:r>
      <w:r w:rsidR="002A315C" w:rsidRPr="00BC6011">
        <w:rPr>
          <w:color w:val="FF0000"/>
        </w:rPr>
        <w:t xml:space="preserve">was </w:t>
      </w:r>
      <w:r w:rsidRPr="00BC6011">
        <w:rPr>
          <w:color w:val="FF0000"/>
        </w:rPr>
        <w:t>developed.</w:t>
      </w:r>
    </w:p>
    <w:p w14:paraId="5783C006" w14:textId="77777777" w:rsidR="00875680" w:rsidRPr="008D5C2F" w:rsidRDefault="00B52810" w:rsidP="00AA2DCD">
      <w:pPr>
        <w:spacing w:line="480" w:lineRule="auto"/>
      </w:pPr>
      <w:r>
        <w:rPr>
          <w:b/>
          <w:bCs/>
        </w:rPr>
        <w:lastRenderedPageBreak/>
        <w:t>Findings</w:t>
      </w:r>
      <w:r w:rsidR="00875680" w:rsidRPr="008D5C2F">
        <w:rPr>
          <w:b/>
          <w:bCs/>
        </w:rPr>
        <w:t>:</w:t>
      </w:r>
      <w:r w:rsidR="00D61277" w:rsidRPr="008D5C2F">
        <w:rPr>
          <w:b/>
          <w:bCs/>
        </w:rPr>
        <w:t xml:space="preserve"> </w:t>
      </w:r>
      <w:r w:rsidR="00D61277" w:rsidRPr="008D5C2F">
        <w:t>The result of t</w:t>
      </w:r>
      <w:r w:rsidR="008267DF">
        <w:t xml:space="preserve">his research project is </w:t>
      </w:r>
      <w:r w:rsidR="00D61277" w:rsidRPr="008D5C2F">
        <w:t xml:space="preserve">an evidenced based </w:t>
      </w:r>
      <w:r w:rsidR="008267DF">
        <w:t>framework</w:t>
      </w:r>
      <w:r w:rsidR="00D61277" w:rsidRPr="008D5C2F">
        <w:t xml:space="preserve"> for best practice in </w:t>
      </w:r>
      <w:r w:rsidR="00082CF8" w:rsidRPr="008D5C2F">
        <w:t>inter</w:t>
      </w:r>
      <w:r w:rsidR="00182A20" w:rsidRPr="008D5C2F">
        <w:t>disciplinary</w:t>
      </w:r>
      <w:r w:rsidR="00D61277" w:rsidRPr="008D5C2F">
        <w:t xml:space="preserve"> </w:t>
      </w:r>
      <w:r w:rsidR="008267DF">
        <w:t xml:space="preserve">behaviour change </w:t>
      </w:r>
      <w:r w:rsidR="00D61277" w:rsidRPr="008D5C2F">
        <w:t xml:space="preserve">project management. The </w:t>
      </w:r>
      <w:r w:rsidR="008267DF">
        <w:t>framework</w:t>
      </w:r>
      <w:r w:rsidR="00D61277" w:rsidRPr="008D5C2F">
        <w:t xml:space="preserve"> includes </w:t>
      </w:r>
      <w:r w:rsidR="008F467D">
        <w:t>eight</w:t>
      </w:r>
      <w:r w:rsidR="00D61277" w:rsidRPr="008D5C2F">
        <w:t xml:space="preserve"> ‘best practice’ points which are broken down giving guidance for successful </w:t>
      </w:r>
      <w:r w:rsidR="0003795E" w:rsidRPr="008D5C2F">
        <w:t>interdisciplinary</w:t>
      </w:r>
      <w:r w:rsidR="00D61277" w:rsidRPr="008D5C2F">
        <w:t xml:space="preserve"> intervention management:</w:t>
      </w:r>
    </w:p>
    <w:p w14:paraId="746A8842" w14:textId="1D1546CA" w:rsidR="000A6F34" w:rsidRPr="008D5C2F" w:rsidRDefault="00B52810" w:rsidP="00AA2DCD">
      <w:pPr>
        <w:spacing w:line="480" w:lineRule="auto"/>
      </w:pPr>
      <w:r>
        <w:rPr>
          <w:b/>
          <w:bCs/>
        </w:rPr>
        <w:t>Implications</w:t>
      </w:r>
      <w:r w:rsidR="000A6F34" w:rsidRPr="008D5C2F">
        <w:rPr>
          <w:b/>
          <w:bCs/>
        </w:rPr>
        <w:t>:</w:t>
      </w:r>
      <w:r w:rsidR="00EE2AF0" w:rsidRPr="008D5C2F">
        <w:rPr>
          <w:b/>
          <w:bCs/>
        </w:rPr>
        <w:t xml:space="preserve"> </w:t>
      </w:r>
      <w:r w:rsidR="00EE2AF0" w:rsidRPr="008D5C2F">
        <w:t xml:space="preserve">It has been emphasised that interdisciplinarity in behaviour change </w:t>
      </w:r>
      <w:r w:rsidR="00A5642E">
        <w:t>intervention</w:t>
      </w:r>
      <w:r w:rsidR="00EE2AF0" w:rsidRPr="008D5C2F">
        <w:t xml:space="preserve"> planning and management is vital for the future success of work in the behaviour change field. However, it is known that interdisciplinarity is difficult to achieve and </w:t>
      </w:r>
      <w:r w:rsidR="00D13B43" w:rsidRPr="008D5C2F">
        <w:t>little</w:t>
      </w:r>
      <w:r w:rsidR="00EE2AF0" w:rsidRPr="008D5C2F">
        <w:t xml:space="preserve"> work has been done to consider how it might be achieved in practice.  </w:t>
      </w:r>
    </w:p>
    <w:p w14:paraId="35FA4343" w14:textId="77777777" w:rsidR="00B52810" w:rsidRDefault="00B52810" w:rsidP="00AA2DCD">
      <w:pPr>
        <w:spacing w:line="480" w:lineRule="auto"/>
      </w:pPr>
      <w:r>
        <w:rPr>
          <w:b/>
          <w:bCs/>
        </w:rPr>
        <w:t>Limitations</w:t>
      </w:r>
      <w:r w:rsidR="00875680" w:rsidRPr="008D5C2F">
        <w:rPr>
          <w:b/>
          <w:bCs/>
        </w:rPr>
        <w:t>:</w:t>
      </w:r>
      <w:r w:rsidR="00EE2AF0" w:rsidRPr="008D5C2F">
        <w:t xml:space="preserve">  Although the </w:t>
      </w:r>
      <w:r w:rsidR="008267DF">
        <w:t>framework</w:t>
      </w:r>
      <w:r w:rsidR="00EE2AF0" w:rsidRPr="008D5C2F">
        <w:t xml:space="preserve"> is based on sound in-depth evidence, it is yet untested and future research will further refine its content. </w:t>
      </w:r>
    </w:p>
    <w:p w14:paraId="5CF341C5" w14:textId="77777777" w:rsidR="00875680" w:rsidRPr="008D5C2F" w:rsidRDefault="0055167A" w:rsidP="00AA2DCD">
      <w:pPr>
        <w:spacing w:line="480" w:lineRule="auto"/>
      </w:pPr>
      <w:r>
        <w:rPr>
          <w:b/>
        </w:rPr>
        <w:t>Contribution</w:t>
      </w:r>
      <w:r w:rsidR="00B52810">
        <w:rPr>
          <w:b/>
        </w:rPr>
        <w:t xml:space="preserve">: </w:t>
      </w:r>
      <w:r w:rsidR="00EE2AF0" w:rsidRPr="008D5C2F">
        <w:t xml:space="preserve">It is hoped that this research forms the basis for future </w:t>
      </w:r>
      <w:r w:rsidR="00D13B43" w:rsidRPr="008D5C2F">
        <w:t>studies considering interdisciplinarity</w:t>
      </w:r>
      <w:r w:rsidR="00EE2AF0" w:rsidRPr="008D5C2F">
        <w:t xml:space="preserve"> in behaviour change so the field might develop and strong positive outcomes be achieved.</w:t>
      </w:r>
    </w:p>
    <w:p w14:paraId="7B2F1A00" w14:textId="77777777" w:rsidR="000F7C3B" w:rsidRPr="008D5C2F" w:rsidRDefault="000F7C3B" w:rsidP="00AA2DCD">
      <w:pPr>
        <w:spacing w:line="480" w:lineRule="auto"/>
      </w:pPr>
      <w:r w:rsidRPr="008D5C2F">
        <w:rPr>
          <w:b/>
          <w:bCs/>
        </w:rPr>
        <w:t>Keywords</w:t>
      </w:r>
      <w:r w:rsidRPr="008D5C2F">
        <w:t xml:space="preserve">: </w:t>
      </w:r>
      <w:r w:rsidR="0003795E" w:rsidRPr="008D5C2F">
        <w:t>Interdisciplinary</w:t>
      </w:r>
      <w:r w:rsidR="00A5642E">
        <w:t xml:space="preserve"> behaviour change project</w:t>
      </w:r>
      <w:r w:rsidRPr="008D5C2F">
        <w:t xml:space="preserve"> management; </w:t>
      </w:r>
      <w:r w:rsidR="0078367A" w:rsidRPr="008D5C2F">
        <w:t>best practice</w:t>
      </w:r>
      <w:r w:rsidR="0082397B" w:rsidRPr="008D5C2F">
        <w:t xml:space="preserve">; </w:t>
      </w:r>
      <w:r w:rsidR="00B95E50">
        <w:t xml:space="preserve">intervention management; </w:t>
      </w:r>
      <w:r w:rsidR="0082397B" w:rsidRPr="008D5C2F">
        <w:t>transdisciplinarity; multidisciplinarity</w:t>
      </w:r>
    </w:p>
    <w:p w14:paraId="5905605E" w14:textId="77777777" w:rsidR="006152DA" w:rsidRPr="008D5C2F" w:rsidRDefault="006152DA" w:rsidP="00AA2DCD">
      <w:pPr>
        <w:spacing w:line="480" w:lineRule="auto"/>
      </w:pPr>
    </w:p>
    <w:p w14:paraId="3E4EE56B" w14:textId="77777777" w:rsidR="006152DA" w:rsidRPr="008D5C2F" w:rsidRDefault="006152DA" w:rsidP="00AA2DCD">
      <w:pPr>
        <w:spacing w:line="480" w:lineRule="auto"/>
      </w:pPr>
      <w:r w:rsidRPr="008D5C2F">
        <w:br w:type="page"/>
      </w:r>
    </w:p>
    <w:p w14:paraId="73C40998" w14:textId="77777777" w:rsidR="0085343A" w:rsidRDefault="00657E41" w:rsidP="00AA2DCD">
      <w:pPr>
        <w:pStyle w:val="Heading2"/>
        <w:spacing w:line="480" w:lineRule="auto"/>
        <w:rPr>
          <w:rStyle w:val="normaltextrun"/>
          <w:rFonts w:asciiTheme="minorHAnsi" w:eastAsiaTheme="minorEastAsia" w:hAnsiTheme="minorHAnsi" w:cs="Segoe UI"/>
          <w:sz w:val="22"/>
          <w:szCs w:val="22"/>
        </w:rPr>
      </w:pPr>
      <w:r>
        <w:lastRenderedPageBreak/>
        <w:t>Introduction</w:t>
      </w:r>
    </w:p>
    <w:p w14:paraId="42B0F040" w14:textId="77777777" w:rsidR="0018513D" w:rsidRPr="0018513D" w:rsidRDefault="0085343A" w:rsidP="00AA2DCD">
      <w:pPr>
        <w:pStyle w:val="paragraph"/>
        <w:spacing w:before="0" w:beforeAutospacing="0" w:after="240" w:afterAutospacing="0" w:line="480" w:lineRule="auto"/>
        <w:textAlignment w:val="baseline"/>
        <w:rPr>
          <w:rStyle w:val="normaltextrun"/>
          <w:rFonts w:asciiTheme="minorHAnsi" w:hAnsiTheme="minorHAnsi" w:cs="Segoe UI"/>
          <w:sz w:val="22"/>
          <w:szCs w:val="22"/>
        </w:rPr>
      </w:pPr>
      <w:r w:rsidRPr="0018513D">
        <w:rPr>
          <w:rFonts w:asciiTheme="minorHAnsi" w:hAnsiTheme="minorHAnsi" w:cs="Arial"/>
          <w:sz w:val="22"/>
          <w:szCs w:val="22"/>
        </w:rPr>
        <w:t xml:space="preserve">Behaviour change is a hot topic amongst policymakers and academics and will continue to be so as long as the world’s dominant challenges are caused by the actions of populations, rather than communicable disease or </w:t>
      </w:r>
      <w:r w:rsidR="006F6F77" w:rsidRPr="0018513D">
        <w:rPr>
          <w:rFonts w:asciiTheme="minorHAnsi" w:hAnsiTheme="minorHAnsi" w:cs="Arial"/>
          <w:sz w:val="22"/>
          <w:szCs w:val="22"/>
        </w:rPr>
        <w:t>‘</w:t>
      </w:r>
      <w:r w:rsidR="00591AAA" w:rsidRPr="0018513D">
        <w:rPr>
          <w:rFonts w:asciiTheme="minorHAnsi" w:hAnsiTheme="minorHAnsi" w:cs="Arial"/>
          <w:sz w:val="22"/>
          <w:szCs w:val="22"/>
        </w:rPr>
        <w:t>extra-terrestrial</w:t>
      </w:r>
      <w:r w:rsidRPr="0018513D">
        <w:rPr>
          <w:rFonts w:asciiTheme="minorHAnsi" w:hAnsiTheme="minorHAnsi" w:cs="Arial"/>
          <w:sz w:val="22"/>
          <w:szCs w:val="22"/>
        </w:rPr>
        <w:t xml:space="preserve"> attack</w:t>
      </w:r>
      <w:r w:rsidR="006F6F77" w:rsidRPr="0018513D">
        <w:rPr>
          <w:rFonts w:asciiTheme="minorHAnsi" w:hAnsiTheme="minorHAnsi" w:cs="Arial"/>
          <w:sz w:val="22"/>
          <w:szCs w:val="22"/>
        </w:rPr>
        <w:t>’</w:t>
      </w:r>
      <w:r w:rsidRPr="0018513D">
        <w:rPr>
          <w:rFonts w:asciiTheme="minorHAnsi" w:hAnsiTheme="minorHAnsi" w:cs="Arial"/>
          <w:sz w:val="22"/>
          <w:szCs w:val="22"/>
        </w:rPr>
        <w:t xml:space="preserve">. These problems – obesity, pollution, congestion, smoking-related disease and </w:t>
      </w:r>
      <w:r w:rsidR="006F6F77" w:rsidRPr="0018513D">
        <w:rPr>
          <w:rFonts w:asciiTheme="minorHAnsi" w:hAnsiTheme="minorHAnsi" w:cs="Arial"/>
          <w:sz w:val="22"/>
          <w:szCs w:val="22"/>
        </w:rPr>
        <w:t>many</w:t>
      </w:r>
      <w:r w:rsidRPr="0018513D">
        <w:rPr>
          <w:rFonts w:asciiTheme="minorHAnsi" w:hAnsiTheme="minorHAnsi" w:cs="Arial"/>
          <w:sz w:val="22"/>
          <w:szCs w:val="22"/>
        </w:rPr>
        <w:t xml:space="preserve"> heart diseases and cancers – are </w:t>
      </w:r>
      <w:r w:rsidR="006F6F77" w:rsidRPr="0018513D">
        <w:rPr>
          <w:rFonts w:asciiTheme="minorHAnsi" w:hAnsiTheme="minorHAnsi" w:cs="Arial"/>
          <w:sz w:val="22"/>
          <w:szCs w:val="22"/>
        </w:rPr>
        <w:t xml:space="preserve">often </w:t>
      </w:r>
      <w:r w:rsidRPr="0018513D">
        <w:rPr>
          <w:rFonts w:asciiTheme="minorHAnsi" w:hAnsiTheme="minorHAnsi" w:cs="Arial"/>
          <w:sz w:val="22"/>
          <w:szCs w:val="22"/>
        </w:rPr>
        <w:t>human-made</w:t>
      </w:r>
      <w:r w:rsidR="006F6F77" w:rsidRPr="0018513D">
        <w:rPr>
          <w:rFonts w:asciiTheme="minorHAnsi" w:hAnsiTheme="minorHAnsi" w:cs="Arial"/>
          <w:sz w:val="22"/>
          <w:szCs w:val="22"/>
        </w:rPr>
        <w:t xml:space="preserve"> (Spotswood, 2016)</w:t>
      </w:r>
      <w:r w:rsidRPr="0018513D">
        <w:rPr>
          <w:rFonts w:asciiTheme="minorHAnsi" w:hAnsiTheme="minorHAnsi" w:cs="Arial"/>
          <w:sz w:val="22"/>
          <w:szCs w:val="22"/>
        </w:rPr>
        <w:t>.</w:t>
      </w:r>
      <w:r w:rsidR="006F6F77" w:rsidRPr="0018513D">
        <w:rPr>
          <w:rFonts w:asciiTheme="minorHAnsi" w:hAnsiTheme="minorHAnsi" w:cs="Arial"/>
          <w:sz w:val="22"/>
          <w:szCs w:val="22"/>
        </w:rPr>
        <w:t xml:space="preserve"> However, although there is broad agreement that ‘behaviour change’ is necessary and a worthy topic of commentary, research and political action, there </w:t>
      </w:r>
      <w:r w:rsidR="0018513D" w:rsidRPr="0018513D">
        <w:rPr>
          <w:rFonts w:asciiTheme="minorHAnsi" w:hAnsiTheme="minorHAnsi" w:cs="Arial"/>
          <w:sz w:val="22"/>
          <w:szCs w:val="22"/>
        </w:rPr>
        <w:t xml:space="preserve">are a multitude of different approaches for conceptualising, researching and intervening, and little cohesion between them. This is despite the growing view that </w:t>
      </w:r>
      <w:r w:rsidR="0018513D" w:rsidRPr="0018513D">
        <w:rPr>
          <w:rStyle w:val="normaltextrun"/>
          <w:rFonts w:asciiTheme="minorHAnsi" w:hAnsiTheme="minorHAnsi" w:cs="Segoe UI"/>
          <w:sz w:val="22"/>
          <w:szCs w:val="22"/>
        </w:rPr>
        <w:t>interdisciplinary intervention for behaviour change is the standard to aim for, to maximise the potential for effective change of behaviours which have complex, multi-layered and interrelated causes. The House of Lords Science and Technology Committee, for example, concluded in th</w:t>
      </w:r>
      <w:r w:rsidR="00DD60E5">
        <w:rPr>
          <w:rStyle w:val="normaltextrun"/>
          <w:rFonts w:asciiTheme="minorHAnsi" w:hAnsiTheme="minorHAnsi" w:cs="Segoe UI"/>
          <w:sz w:val="22"/>
          <w:szCs w:val="22"/>
        </w:rPr>
        <w:t>eir report on behaviour change</w:t>
      </w:r>
      <w:r w:rsidR="0018513D" w:rsidRPr="0018513D">
        <w:rPr>
          <w:rStyle w:val="normaltextrun"/>
          <w:rFonts w:asciiTheme="minorHAnsi" w:hAnsiTheme="minorHAnsi" w:cs="Segoe UI"/>
          <w:sz w:val="22"/>
          <w:szCs w:val="22"/>
        </w:rPr>
        <w:t xml:space="preserve"> that </w:t>
      </w:r>
      <w:r w:rsidR="0018513D" w:rsidRPr="0018513D">
        <w:rPr>
          <w:rFonts w:asciiTheme="minorHAnsi" w:hAnsiTheme="minorHAnsi"/>
          <w:sz w:val="22"/>
          <w:szCs w:val="22"/>
        </w:rPr>
        <w:t>“it is important to consider the whole range of possible interventions when policy interventions are designed” (</w:t>
      </w:r>
      <w:r w:rsidR="00DD60E5">
        <w:rPr>
          <w:rStyle w:val="normaltextrun"/>
          <w:rFonts w:asciiTheme="minorHAnsi" w:hAnsiTheme="minorHAnsi" w:cs="Segoe UI"/>
          <w:sz w:val="22"/>
          <w:szCs w:val="22"/>
        </w:rPr>
        <w:t xml:space="preserve">House of Lords, 2011, </w:t>
      </w:r>
      <w:r w:rsidR="0018513D" w:rsidRPr="0018513D">
        <w:rPr>
          <w:rFonts w:asciiTheme="minorHAnsi" w:hAnsiTheme="minorHAnsi"/>
          <w:sz w:val="22"/>
          <w:szCs w:val="22"/>
        </w:rPr>
        <w:t xml:space="preserve">5), implying that a combination of approaches rather than any one particular disciplinary or methodological allegiance will best serve the future of society. </w:t>
      </w:r>
    </w:p>
    <w:p w14:paraId="4628F39C" w14:textId="77777777" w:rsidR="00BF0EFA" w:rsidRDefault="0018513D" w:rsidP="00AA2DCD">
      <w:pPr>
        <w:pStyle w:val="paragraph"/>
        <w:spacing w:before="0" w:beforeAutospacing="0" w:after="240" w:afterAutospacing="0" w:line="480" w:lineRule="auto"/>
        <w:textAlignment w:val="baseline"/>
        <w:rPr>
          <w:rStyle w:val="normaltextrun"/>
          <w:rFonts w:ascii="Calibri" w:hAnsi="Calibri"/>
          <w:color w:val="000000"/>
          <w:sz w:val="22"/>
          <w:szCs w:val="22"/>
          <w:shd w:val="clear" w:color="auto" w:fill="FFFFFF"/>
        </w:rPr>
      </w:pPr>
      <w:r>
        <w:rPr>
          <w:rFonts w:asciiTheme="minorHAnsi" w:hAnsiTheme="minorHAnsi" w:cs="Arial"/>
          <w:sz w:val="22"/>
          <w:szCs w:val="22"/>
        </w:rPr>
        <w:t>Broadly speaking, approaches to ‘behaviour change’ include behavioural economics, social marketing, education, health promotion, approaches based on practice theory, engineering and infrastructure change, legislation, systems thinking, participatory and community mobilisation approaches and technology-based approaches.</w:t>
      </w:r>
      <w:r w:rsidRPr="0018513D">
        <w:rPr>
          <w:rFonts w:asciiTheme="minorHAnsi" w:hAnsiTheme="minorHAnsi" w:cs="Arial"/>
          <w:sz w:val="22"/>
          <w:szCs w:val="22"/>
        </w:rPr>
        <w:t xml:space="preserve"> </w:t>
      </w:r>
      <w:r>
        <w:rPr>
          <w:rFonts w:asciiTheme="minorHAnsi" w:hAnsiTheme="minorHAnsi" w:cs="Arial"/>
          <w:sz w:val="22"/>
          <w:szCs w:val="22"/>
        </w:rPr>
        <w:t>Although some degree of blending naturally occurs when behaviour change interventions are designed, there is still a lack of meaningful cross-pollination between some sectors which have fundamentally different perspectives on framing social problems and intervening. For example, social marketing is an inherently applied and systematic approach which relies on individualist, downstream approaches to</w:t>
      </w:r>
      <w:r>
        <w:rPr>
          <w:rStyle w:val="normaltextrun"/>
          <w:rFonts w:ascii="Calibri" w:hAnsi="Calibri"/>
          <w:color w:val="000000"/>
          <w:sz w:val="22"/>
          <w:szCs w:val="22"/>
          <w:shd w:val="clear" w:color="auto" w:fill="FFFFFF"/>
        </w:rPr>
        <w:t xml:space="preserve"> “encourage people</w:t>
      </w:r>
      <w:r w:rsidR="00376F28">
        <w:rPr>
          <w:rStyle w:val="apple-converted-space"/>
          <w:rFonts w:ascii="Calibri" w:hAnsi="Calibri"/>
          <w:color w:val="000000"/>
          <w:sz w:val="22"/>
          <w:szCs w:val="22"/>
          <w:shd w:val="clear" w:color="auto" w:fill="FFFFFF"/>
        </w:rPr>
        <w:t xml:space="preserve"> </w:t>
      </w:r>
      <w:r>
        <w:rPr>
          <w:rStyle w:val="normaltextrun"/>
          <w:rFonts w:ascii="Calibri" w:hAnsi="Calibri"/>
          <w:color w:val="000000"/>
          <w:sz w:val="22"/>
          <w:szCs w:val="22"/>
          <w:shd w:val="clear" w:color="auto" w:fill="FFFFFF"/>
        </w:rPr>
        <w:t>to make better choices within</w:t>
      </w:r>
      <w:r w:rsidR="00376F28">
        <w:rPr>
          <w:rStyle w:val="apple-converted-space"/>
          <w:rFonts w:ascii="Calibri" w:hAnsi="Calibri"/>
          <w:color w:val="000000"/>
          <w:sz w:val="22"/>
          <w:szCs w:val="22"/>
          <w:shd w:val="clear" w:color="auto" w:fill="FFFFFF"/>
        </w:rPr>
        <w:t xml:space="preserve"> t</w:t>
      </w:r>
      <w:r>
        <w:rPr>
          <w:rStyle w:val="normaltextrun"/>
          <w:rFonts w:ascii="Calibri" w:hAnsi="Calibri"/>
          <w:color w:val="000000"/>
          <w:sz w:val="22"/>
          <w:szCs w:val="22"/>
          <w:shd w:val="clear" w:color="auto" w:fill="FFFFFF"/>
        </w:rPr>
        <w:t>heir own lives…</w:t>
      </w:r>
      <w:r w:rsidR="00376F28">
        <w:rPr>
          <w:rStyle w:val="normaltextrun"/>
          <w:rFonts w:ascii="Calibri" w:hAnsi="Calibri"/>
          <w:color w:val="000000"/>
          <w:sz w:val="22"/>
          <w:szCs w:val="22"/>
          <w:shd w:val="clear" w:color="auto" w:fill="FFFFFF"/>
        </w:rPr>
        <w:t>” (</w:t>
      </w:r>
      <w:r>
        <w:rPr>
          <w:rStyle w:val="spellingerror"/>
          <w:rFonts w:ascii="Calibri" w:hAnsi="Calibri"/>
          <w:color w:val="000000"/>
          <w:sz w:val="22"/>
          <w:szCs w:val="22"/>
          <w:shd w:val="clear" w:color="auto" w:fill="FFFFFF"/>
        </w:rPr>
        <w:t>Crawshaw</w:t>
      </w:r>
      <w:r w:rsidR="00376F28">
        <w:rPr>
          <w:rStyle w:val="normaltextrun"/>
          <w:rFonts w:ascii="Calibri" w:hAnsi="Calibri"/>
          <w:color w:val="000000"/>
          <w:sz w:val="22"/>
          <w:szCs w:val="22"/>
          <w:shd w:val="clear" w:color="auto" w:fill="FFFFFF"/>
        </w:rPr>
        <w:t xml:space="preserve">, 2013, 633). </w:t>
      </w:r>
      <w:r>
        <w:rPr>
          <w:rStyle w:val="normaltextrun"/>
          <w:rFonts w:ascii="Calibri" w:hAnsi="Calibri"/>
          <w:color w:val="000000"/>
          <w:sz w:val="22"/>
          <w:szCs w:val="22"/>
          <w:shd w:val="clear" w:color="auto" w:fill="FFFFFF"/>
        </w:rPr>
        <w:t>This c</w:t>
      </w:r>
      <w:r>
        <w:rPr>
          <w:rFonts w:asciiTheme="minorHAnsi" w:hAnsiTheme="minorHAnsi" w:cs="Arial"/>
          <w:sz w:val="22"/>
          <w:szCs w:val="22"/>
        </w:rPr>
        <w:t xml:space="preserve">ompares with social practice theoretical approaches which </w:t>
      </w:r>
      <w:r>
        <w:rPr>
          <w:rFonts w:asciiTheme="minorHAnsi" w:hAnsiTheme="minorHAnsi" w:cs="Arial"/>
          <w:sz w:val="22"/>
          <w:szCs w:val="22"/>
        </w:rPr>
        <w:lastRenderedPageBreak/>
        <w:t>decentre the individual, focus on conceptualising ‘problem’ practices and bundles of practices as entities which are performed by practitioners in particular routinized, temporally sequenced patterns (</w:t>
      </w:r>
      <w:r w:rsidR="00276EC5" w:rsidRPr="00276EC5">
        <w:rPr>
          <w:rFonts w:asciiTheme="minorHAnsi" w:hAnsiTheme="minorHAnsi" w:cs="Arial"/>
          <w:sz w:val="22"/>
          <w:szCs w:val="22"/>
        </w:rPr>
        <w:t xml:space="preserve">Shove, </w:t>
      </w:r>
      <w:r w:rsidR="00276EC5">
        <w:rPr>
          <w:rFonts w:asciiTheme="minorHAnsi" w:hAnsiTheme="minorHAnsi" w:cs="Arial"/>
          <w:sz w:val="22"/>
          <w:szCs w:val="22"/>
        </w:rPr>
        <w:t xml:space="preserve">Pantzar &amp; </w:t>
      </w:r>
      <w:r w:rsidR="00276EC5" w:rsidRPr="00276EC5">
        <w:rPr>
          <w:rFonts w:asciiTheme="minorHAnsi" w:hAnsiTheme="minorHAnsi" w:cs="Arial"/>
          <w:sz w:val="22"/>
          <w:szCs w:val="22"/>
        </w:rPr>
        <w:t>Watson</w:t>
      </w:r>
      <w:r w:rsidR="00276EC5">
        <w:rPr>
          <w:rFonts w:asciiTheme="minorHAnsi" w:hAnsiTheme="minorHAnsi" w:cs="Arial"/>
          <w:sz w:val="22"/>
          <w:szCs w:val="22"/>
        </w:rPr>
        <w:t>,</w:t>
      </w:r>
      <w:r w:rsidR="00276EC5" w:rsidRPr="00276EC5">
        <w:rPr>
          <w:rFonts w:asciiTheme="minorHAnsi" w:hAnsiTheme="minorHAnsi" w:cs="Arial"/>
          <w:sz w:val="22"/>
          <w:szCs w:val="22"/>
        </w:rPr>
        <w:t xml:space="preserve"> </w:t>
      </w:r>
      <w:r>
        <w:rPr>
          <w:rFonts w:asciiTheme="minorHAnsi" w:hAnsiTheme="minorHAnsi" w:cs="Arial"/>
          <w:sz w:val="22"/>
          <w:szCs w:val="22"/>
        </w:rPr>
        <w:t>2012). Although considered conceptually advanced compared with social marketing (</w:t>
      </w:r>
      <w:r w:rsidR="00ED6180">
        <w:rPr>
          <w:rFonts w:ascii="Calibri" w:hAnsi="Calibri"/>
          <w:color w:val="000000"/>
          <w:sz w:val="22"/>
          <w:szCs w:val="22"/>
          <w:shd w:val="clear" w:color="auto" w:fill="FFFFFF"/>
        </w:rPr>
        <w:t xml:space="preserve">Butler, Parkhill &amp; Pidgeon, </w:t>
      </w:r>
      <w:r>
        <w:rPr>
          <w:rFonts w:ascii="Calibri" w:hAnsi="Calibri"/>
          <w:color w:val="000000"/>
          <w:sz w:val="22"/>
          <w:szCs w:val="22"/>
          <w:shd w:val="clear" w:color="auto" w:fill="FFFFFF"/>
        </w:rPr>
        <w:t>2014)</w:t>
      </w:r>
      <w:r>
        <w:rPr>
          <w:rStyle w:val="apple-converted-space"/>
          <w:rFonts w:ascii="Calibri" w:hAnsi="Calibri"/>
          <w:color w:val="000000"/>
          <w:sz w:val="22"/>
          <w:szCs w:val="22"/>
          <w:shd w:val="clear" w:color="auto" w:fill="FFFFFF"/>
        </w:rPr>
        <w:t xml:space="preserve">, practice theory has been criticised for being abstract and hard to apply </w:t>
      </w:r>
      <w:r>
        <w:rPr>
          <w:rStyle w:val="normaltextrun"/>
          <w:rFonts w:ascii="Calibri" w:hAnsi="Calibri"/>
          <w:color w:val="000000"/>
          <w:sz w:val="22"/>
          <w:szCs w:val="22"/>
          <w:shd w:val="clear" w:color="auto" w:fill="FFFFFF"/>
        </w:rPr>
        <w:t>(</w:t>
      </w:r>
      <w:r>
        <w:rPr>
          <w:rStyle w:val="spellingerror"/>
          <w:rFonts w:ascii="Calibri" w:hAnsi="Calibri"/>
          <w:color w:val="000000"/>
          <w:sz w:val="22"/>
          <w:szCs w:val="22"/>
          <w:shd w:val="clear" w:color="auto" w:fill="FFFFFF"/>
        </w:rPr>
        <w:t>Sahakian</w:t>
      </w:r>
      <w:r w:rsidR="00376F28">
        <w:rPr>
          <w:rStyle w:val="apple-converted-space"/>
          <w:rFonts w:ascii="Calibri" w:hAnsi="Calibri"/>
          <w:color w:val="000000"/>
          <w:sz w:val="22"/>
          <w:szCs w:val="22"/>
          <w:shd w:val="clear" w:color="auto" w:fill="FFFFFF"/>
        </w:rPr>
        <w:t xml:space="preserve"> &amp;</w:t>
      </w:r>
      <w:r w:rsidR="00376F28" w:rsidRPr="00096065">
        <w:rPr>
          <w:rFonts w:asciiTheme="minorHAnsi" w:hAnsiTheme="minorHAnsi"/>
          <w:sz w:val="22"/>
          <w:szCs w:val="22"/>
        </w:rPr>
        <w:t xml:space="preserve"> </w:t>
      </w:r>
      <w:r w:rsidRPr="00096065">
        <w:rPr>
          <w:rFonts w:asciiTheme="minorHAnsi" w:hAnsiTheme="minorHAnsi"/>
          <w:sz w:val="22"/>
          <w:szCs w:val="22"/>
        </w:rPr>
        <w:t>Wilhite</w:t>
      </w:r>
      <w:r>
        <w:rPr>
          <w:rStyle w:val="normaltextrun"/>
          <w:rFonts w:ascii="Calibri" w:hAnsi="Calibri"/>
          <w:color w:val="000000"/>
          <w:sz w:val="22"/>
          <w:szCs w:val="22"/>
          <w:shd w:val="clear" w:color="auto" w:fill="FFFFFF"/>
        </w:rPr>
        <w:t xml:space="preserve">, 2014). The two approaches could conceivably work together to overcome </w:t>
      </w:r>
      <w:r w:rsidR="00376F28">
        <w:rPr>
          <w:rStyle w:val="normaltextrun"/>
          <w:rFonts w:ascii="Calibri" w:hAnsi="Calibri"/>
          <w:color w:val="000000"/>
          <w:sz w:val="22"/>
          <w:szCs w:val="22"/>
          <w:shd w:val="clear" w:color="auto" w:fill="FFFFFF"/>
        </w:rPr>
        <w:t>each other’s</w:t>
      </w:r>
      <w:r>
        <w:rPr>
          <w:rStyle w:val="normaltextrun"/>
          <w:rFonts w:ascii="Calibri" w:hAnsi="Calibri"/>
          <w:color w:val="000000"/>
          <w:sz w:val="22"/>
          <w:szCs w:val="22"/>
          <w:shd w:val="clear" w:color="auto" w:fill="FFFFFF"/>
        </w:rPr>
        <w:t xml:space="preserve"> limitati</w:t>
      </w:r>
      <w:r w:rsidR="00433C0D">
        <w:rPr>
          <w:rStyle w:val="normaltextrun"/>
          <w:rFonts w:ascii="Calibri" w:hAnsi="Calibri"/>
          <w:color w:val="000000"/>
          <w:sz w:val="22"/>
          <w:szCs w:val="22"/>
          <w:shd w:val="clear" w:color="auto" w:fill="FFFFFF"/>
        </w:rPr>
        <w:t>ons, but this has yet to happen.</w:t>
      </w:r>
      <w:r w:rsidR="0049029C" w:rsidRPr="0049029C">
        <w:rPr>
          <w:rStyle w:val="normaltextrun"/>
          <w:rFonts w:ascii="Calibri" w:hAnsi="Calibri"/>
          <w:color w:val="000000"/>
          <w:sz w:val="22"/>
          <w:szCs w:val="22"/>
          <w:shd w:val="clear" w:color="auto" w:fill="FFFFFF"/>
        </w:rPr>
        <w:t xml:space="preserve"> </w:t>
      </w:r>
    </w:p>
    <w:p w14:paraId="18FD8D9C" w14:textId="18781D55" w:rsidR="0018513D" w:rsidRPr="00BC6011" w:rsidRDefault="0049029C" w:rsidP="00AA2DCD">
      <w:pPr>
        <w:pStyle w:val="paragraph"/>
        <w:spacing w:before="0" w:beforeAutospacing="0" w:after="240" w:afterAutospacing="0" w:line="480" w:lineRule="auto"/>
        <w:textAlignment w:val="baseline"/>
        <w:rPr>
          <w:rFonts w:asciiTheme="minorHAnsi" w:hAnsiTheme="minorHAnsi" w:cs="Arial"/>
          <w:color w:val="FF0000"/>
          <w:sz w:val="22"/>
          <w:szCs w:val="22"/>
        </w:rPr>
      </w:pPr>
      <w:r w:rsidRPr="00BC6011">
        <w:rPr>
          <w:rStyle w:val="normaltextrun"/>
          <w:rFonts w:ascii="Calibri" w:hAnsi="Calibri"/>
          <w:color w:val="FF0000"/>
          <w:sz w:val="22"/>
          <w:szCs w:val="22"/>
          <w:shd w:val="clear" w:color="auto" w:fill="FFFFFF"/>
        </w:rPr>
        <w:t xml:space="preserve">Increasingly, social marketing practitioners have focused upstream to press strategic policy and decision makers to remove barriers to change (for example, Gordon, 2013), and midstream to encourage customer facing service organisations in the co-creation their services with the public they serve Russell Bennett, Wood &amp; Previte, 2013).  </w:t>
      </w:r>
    </w:p>
    <w:p w14:paraId="522E62A7" w14:textId="77777777" w:rsidR="0018513D" w:rsidRDefault="00433C0D" w:rsidP="00AA2DCD">
      <w:pPr>
        <w:pStyle w:val="paragraph"/>
        <w:spacing w:before="0" w:beforeAutospacing="0" w:after="240" w:afterAutospacing="0" w:line="480" w:lineRule="auto"/>
        <w:textAlignment w:val="baseline"/>
        <w:rPr>
          <w:rFonts w:asciiTheme="minorHAnsi" w:hAnsiTheme="minorHAnsi" w:cs="Arial"/>
          <w:sz w:val="22"/>
          <w:szCs w:val="22"/>
        </w:rPr>
      </w:pPr>
      <w:r>
        <w:rPr>
          <w:rFonts w:asciiTheme="minorHAnsi" w:hAnsiTheme="minorHAnsi"/>
          <w:sz w:val="22"/>
          <w:szCs w:val="22"/>
        </w:rPr>
        <w:t xml:space="preserve">There are a range of </w:t>
      </w:r>
      <w:r w:rsidR="0085713B">
        <w:rPr>
          <w:rFonts w:asciiTheme="minorHAnsi" w:hAnsiTheme="minorHAnsi"/>
          <w:sz w:val="22"/>
          <w:szCs w:val="22"/>
        </w:rPr>
        <w:t xml:space="preserve">likely </w:t>
      </w:r>
      <w:r>
        <w:rPr>
          <w:rFonts w:asciiTheme="minorHAnsi" w:hAnsiTheme="minorHAnsi"/>
          <w:sz w:val="22"/>
          <w:szCs w:val="22"/>
        </w:rPr>
        <w:t xml:space="preserve">obstacles to interdisciplinary </w:t>
      </w:r>
      <w:r w:rsidR="0085713B">
        <w:rPr>
          <w:rFonts w:asciiTheme="minorHAnsi" w:hAnsiTheme="minorHAnsi"/>
          <w:sz w:val="22"/>
          <w:szCs w:val="22"/>
        </w:rPr>
        <w:t>collaboration</w:t>
      </w:r>
      <w:r>
        <w:rPr>
          <w:rFonts w:asciiTheme="minorHAnsi" w:hAnsiTheme="minorHAnsi"/>
          <w:sz w:val="22"/>
          <w:szCs w:val="22"/>
        </w:rPr>
        <w:t xml:space="preserve"> </w:t>
      </w:r>
      <w:r w:rsidR="0085713B">
        <w:rPr>
          <w:rFonts w:asciiTheme="minorHAnsi" w:hAnsiTheme="minorHAnsi"/>
          <w:sz w:val="22"/>
          <w:szCs w:val="22"/>
        </w:rPr>
        <w:t>in</w:t>
      </w:r>
      <w:r>
        <w:rPr>
          <w:rFonts w:asciiTheme="minorHAnsi" w:hAnsiTheme="minorHAnsi"/>
          <w:sz w:val="22"/>
          <w:szCs w:val="22"/>
        </w:rPr>
        <w:t xml:space="preserve"> behaviour change</w:t>
      </w:r>
      <w:r w:rsidR="0085713B">
        <w:rPr>
          <w:rFonts w:asciiTheme="minorHAnsi" w:hAnsiTheme="minorHAnsi"/>
          <w:sz w:val="22"/>
          <w:szCs w:val="22"/>
        </w:rPr>
        <w:t xml:space="preserve">, which include cultural and linguistic barriers, practical meeting arrangements and theoretical incommensurability. The literature review below explores research into interdisciplinary collaboration from the business and science fields to consider what barriers and solutions might be applied to behaviour change. The key gaps in this literature are around </w:t>
      </w:r>
      <w:r w:rsidR="004D54CF">
        <w:rPr>
          <w:rFonts w:asciiTheme="minorHAnsi" w:hAnsiTheme="minorHAnsi"/>
          <w:sz w:val="22"/>
          <w:szCs w:val="22"/>
        </w:rPr>
        <w:t xml:space="preserve">specific guidance for the practical management of interdisciplinary behaviour change projects and particularly </w:t>
      </w:r>
      <w:r w:rsidR="0085713B">
        <w:rPr>
          <w:rStyle w:val="apple-converted-space"/>
          <w:rFonts w:asciiTheme="minorHAnsi" w:hAnsiTheme="minorHAnsi" w:cs="Segoe UI"/>
          <w:sz w:val="22"/>
          <w:szCs w:val="22"/>
        </w:rPr>
        <w:t xml:space="preserve">the existence of a framework for helping guide the management of such projects. This is surprising given the </w:t>
      </w:r>
      <w:r w:rsidR="0085713B" w:rsidRPr="00376F28">
        <w:rPr>
          <w:rStyle w:val="normaltextrun"/>
          <w:rFonts w:asciiTheme="minorHAnsi" w:hAnsiTheme="minorHAnsi" w:cs="Segoe UI"/>
          <w:sz w:val="22"/>
          <w:szCs w:val="22"/>
        </w:rPr>
        <w:t>considerable emphasis on</w:t>
      </w:r>
      <w:r w:rsidR="0085713B" w:rsidRPr="00376F28">
        <w:rPr>
          <w:rStyle w:val="apple-converted-space"/>
          <w:rFonts w:asciiTheme="minorHAnsi" w:hAnsiTheme="minorHAnsi" w:cs="Segoe UI"/>
          <w:sz w:val="22"/>
          <w:szCs w:val="22"/>
        </w:rPr>
        <w:t> </w:t>
      </w:r>
      <w:r w:rsidR="0085713B" w:rsidRPr="00376F28">
        <w:rPr>
          <w:rStyle w:val="spellingerror"/>
          <w:rFonts w:asciiTheme="minorHAnsi" w:hAnsiTheme="minorHAnsi" w:cs="Segoe UI"/>
          <w:sz w:val="22"/>
          <w:szCs w:val="22"/>
        </w:rPr>
        <w:t>interdisciplinarity</w:t>
      </w:r>
      <w:r w:rsidR="0085713B" w:rsidRPr="00376F28">
        <w:rPr>
          <w:rStyle w:val="apple-converted-space"/>
          <w:rFonts w:asciiTheme="minorHAnsi" w:hAnsiTheme="minorHAnsi" w:cs="Segoe UI"/>
          <w:sz w:val="22"/>
          <w:szCs w:val="22"/>
        </w:rPr>
        <w:t> </w:t>
      </w:r>
      <w:r w:rsidR="0085713B" w:rsidRPr="00376F28">
        <w:rPr>
          <w:rStyle w:val="normaltextrun"/>
          <w:rFonts w:asciiTheme="minorHAnsi" w:hAnsiTheme="minorHAnsi" w:cs="Segoe UI"/>
          <w:sz w:val="22"/>
          <w:szCs w:val="22"/>
        </w:rPr>
        <w:t>in the behavi</w:t>
      </w:r>
      <w:r w:rsidR="0085713B" w:rsidRPr="0018513D">
        <w:rPr>
          <w:rStyle w:val="normaltextrun"/>
          <w:rFonts w:asciiTheme="minorHAnsi" w:hAnsiTheme="minorHAnsi" w:cs="Segoe UI"/>
          <w:sz w:val="22"/>
          <w:szCs w:val="22"/>
        </w:rPr>
        <w:t xml:space="preserve">our change guidance (Nice, </w:t>
      </w:r>
      <w:r w:rsidR="0085713B">
        <w:rPr>
          <w:rStyle w:val="normaltextrun"/>
          <w:rFonts w:asciiTheme="minorHAnsi" w:hAnsiTheme="minorHAnsi" w:cs="Segoe UI"/>
          <w:sz w:val="22"/>
          <w:szCs w:val="22"/>
        </w:rPr>
        <w:t>2007).</w:t>
      </w:r>
      <w:r w:rsidR="0085713B">
        <w:rPr>
          <w:rStyle w:val="apple-converted-space"/>
          <w:rFonts w:asciiTheme="minorHAnsi" w:hAnsiTheme="minorHAnsi" w:cs="Segoe UI"/>
          <w:sz w:val="22"/>
          <w:szCs w:val="22"/>
        </w:rPr>
        <w:t xml:space="preserve"> As such, this research sets out to </w:t>
      </w:r>
      <w:r w:rsidR="0085713B">
        <w:rPr>
          <w:rStyle w:val="normaltextrun"/>
          <w:rFonts w:asciiTheme="minorHAnsi" w:hAnsiTheme="minorHAnsi" w:cs="Segoe UI"/>
          <w:sz w:val="22"/>
          <w:szCs w:val="22"/>
        </w:rPr>
        <w:t xml:space="preserve">explore the views and experiences of experienced project managers working in </w:t>
      </w:r>
      <w:r w:rsidR="00AE3F1D">
        <w:rPr>
          <w:rStyle w:val="normaltextrun"/>
          <w:rFonts w:asciiTheme="minorHAnsi" w:hAnsiTheme="minorHAnsi" w:cs="Segoe UI"/>
          <w:sz w:val="22"/>
          <w:szCs w:val="22"/>
        </w:rPr>
        <w:t xml:space="preserve">interdisciplinary </w:t>
      </w:r>
      <w:r w:rsidR="0085713B">
        <w:rPr>
          <w:rStyle w:val="normaltextrun"/>
          <w:rFonts w:asciiTheme="minorHAnsi" w:hAnsiTheme="minorHAnsi" w:cs="Segoe UI"/>
          <w:sz w:val="22"/>
          <w:szCs w:val="22"/>
        </w:rPr>
        <w:t>behaviour change, and to develop a framework for interdisciplinary behaviour change project management. It is hoped that this framework will enable better collaboration across disciplines in the future, and be a starting point for the continued development of such a tool through further research.</w:t>
      </w:r>
    </w:p>
    <w:p w14:paraId="588B775C" w14:textId="77777777" w:rsidR="006152DA" w:rsidRPr="008D5C2F" w:rsidRDefault="00657E41" w:rsidP="00AA2DCD">
      <w:pPr>
        <w:pStyle w:val="Heading2"/>
        <w:spacing w:line="480" w:lineRule="auto"/>
      </w:pPr>
      <w:r>
        <w:lastRenderedPageBreak/>
        <w:t>Literature Review</w:t>
      </w:r>
    </w:p>
    <w:p w14:paraId="796EE454" w14:textId="77777777" w:rsidR="00657E41" w:rsidRPr="009340D9" w:rsidRDefault="00657E41" w:rsidP="00AA2DCD">
      <w:pPr>
        <w:pStyle w:val="Heading3"/>
        <w:numPr>
          <w:ilvl w:val="0"/>
          <w:numId w:val="26"/>
        </w:numPr>
        <w:spacing w:line="480" w:lineRule="auto"/>
        <w:rPr>
          <w:rFonts w:eastAsia="Times New Roman" w:cs="Helvetica"/>
          <w:color w:val="333333"/>
        </w:rPr>
      </w:pPr>
      <w:r>
        <w:rPr>
          <w:rFonts w:eastAsiaTheme="minorEastAsia"/>
        </w:rPr>
        <w:t>Introduction</w:t>
      </w:r>
    </w:p>
    <w:p w14:paraId="2E3A578A" w14:textId="2C78788D" w:rsidR="00262DCD" w:rsidRPr="008D5C2F" w:rsidRDefault="00082CF8" w:rsidP="00AA2DCD">
      <w:pPr>
        <w:spacing w:line="480" w:lineRule="auto"/>
        <w:rPr>
          <w:rFonts w:cs="Helvetica"/>
          <w:color w:val="333333"/>
        </w:rPr>
      </w:pPr>
      <w:r w:rsidRPr="008D5C2F">
        <w:t>Inter</w:t>
      </w:r>
      <w:r w:rsidR="00182A20" w:rsidRPr="008D5C2F">
        <w:t>disciplinary</w:t>
      </w:r>
      <w:r w:rsidR="000B307E" w:rsidRPr="008D5C2F">
        <w:t xml:space="preserve"> collaboration in science has been termed the ‘mantra of science policy’</w:t>
      </w:r>
      <w:r w:rsidR="000D12C3">
        <w:t xml:space="preserve"> (Robertson, Martin &amp; Singer, 2003)</w:t>
      </w:r>
      <w:r w:rsidR="008377A3" w:rsidRPr="008D5C2F">
        <w:t xml:space="preserve"> and is recommended in numerous policy contexts </w:t>
      </w:r>
      <w:r w:rsidR="000D12C3">
        <w:t>(</w:t>
      </w:r>
      <w:r w:rsidR="00102549">
        <w:t xml:space="preserve">Butland, </w:t>
      </w:r>
      <w:r w:rsidR="00102549" w:rsidRPr="000D12C3">
        <w:t xml:space="preserve">Jebb, Kopelman, McPherson, Thomas, </w:t>
      </w:r>
      <w:r w:rsidR="00102549">
        <w:t>Mardell</w:t>
      </w:r>
      <w:r w:rsidR="00102549" w:rsidRPr="000D12C3">
        <w:t xml:space="preserve"> </w:t>
      </w:r>
      <w:r w:rsidR="00102549">
        <w:t>&amp;</w:t>
      </w:r>
      <w:r w:rsidR="00102549" w:rsidRPr="000D12C3">
        <w:t xml:space="preserve"> Parry,</w:t>
      </w:r>
      <w:r w:rsidR="00102549">
        <w:t xml:space="preserve"> 2007; House of Lords, 2011; Teasley &amp; Wilinsksky, 2001</w:t>
      </w:r>
      <w:r w:rsidR="000D12C3">
        <w:t>)</w:t>
      </w:r>
      <w:r w:rsidR="00340478">
        <w:t xml:space="preserve"> </w:t>
      </w:r>
      <w:r w:rsidR="008377A3" w:rsidRPr="008D5C2F">
        <w:t>on the basis that such an approach would help us become “more adept at reassembling the unity of knowledge and coping with problems that are too large for any discipline to tackle alone”</w:t>
      </w:r>
      <w:r w:rsidR="00A25781">
        <w:t xml:space="preserve"> (Robertson, et al., 2007</w:t>
      </w:r>
      <w:r w:rsidR="00102549">
        <w:t xml:space="preserve">, </w:t>
      </w:r>
      <w:r w:rsidR="00A25781">
        <w:t>24)</w:t>
      </w:r>
      <w:r w:rsidR="00AE61E4" w:rsidRPr="008D5C2F">
        <w:t>.</w:t>
      </w:r>
      <w:r w:rsidR="005D18B9" w:rsidRPr="008D5C2F">
        <w:t xml:space="preserve"> </w:t>
      </w:r>
      <w:r w:rsidR="00D13B43" w:rsidRPr="008D5C2F">
        <w:t>For example</w:t>
      </w:r>
      <w:r w:rsidR="00A25781">
        <w:t>:</w:t>
      </w:r>
      <w:r w:rsidR="008377A3" w:rsidRPr="008D5C2F">
        <w:t xml:space="preserve"> “the medical profession has long recognized that human health depends on a combination of physical, social</w:t>
      </w:r>
      <w:r w:rsidR="00AE61E4" w:rsidRPr="008D5C2F">
        <w:t>, cultural and economic factors”</w:t>
      </w:r>
      <w:r w:rsidR="00446020">
        <w:t xml:space="preserve"> </w:t>
      </w:r>
      <w:r w:rsidR="00AE3F1D">
        <w:t>(</w:t>
      </w:r>
      <w:r w:rsidR="00446020">
        <w:t xml:space="preserve">Rosenfield, 1992, </w:t>
      </w:r>
      <w:r w:rsidR="00A25781">
        <w:t>1343)</w:t>
      </w:r>
      <w:r w:rsidR="00AE61E4" w:rsidRPr="008D5C2F">
        <w:t>.</w:t>
      </w:r>
      <w:r w:rsidR="00F943DE" w:rsidRPr="008D5C2F">
        <w:t xml:space="preserve"> As such there has been a significant funding push to support </w:t>
      </w:r>
      <w:r w:rsidR="00D13B43" w:rsidRPr="008D5C2F">
        <w:t>inter</w:t>
      </w:r>
      <w:r w:rsidR="00182A20" w:rsidRPr="008D5C2F">
        <w:t>disciplinary</w:t>
      </w:r>
      <w:r w:rsidR="00F943DE" w:rsidRPr="008D5C2F">
        <w:t xml:space="preserve"> and often geographically dispersed collaborations in </w:t>
      </w:r>
      <w:r w:rsidR="00D13B43" w:rsidRPr="008D5C2F">
        <w:t xml:space="preserve">scientific </w:t>
      </w:r>
      <w:r w:rsidR="00F943DE" w:rsidRPr="008D5C2F">
        <w:t>research</w:t>
      </w:r>
      <w:r w:rsidR="00A25781">
        <w:t xml:space="preserve"> (Pelmar &amp; Eisenberg, 2000)</w:t>
      </w:r>
      <w:r w:rsidR="00F943DE" w:rsidRPr="008D5C2F">
        <w:t>.</w:t>
      </w:r>
      <w:r w:rsidR="008D5C2F" w:rsidRPr="008D5C2F">
        <w:t xml:space="preserve"> </w:t>
      </w:r>
      <w:r w:rsidR="00262DCD" w:rsidRPr="008D5C2F">
        <w:t xml:space="preserve">Research Councils UK </w:t>
      </w:r>
      <w:r w:rsidR="001259F9" w:rsidRPr="008D5C2F">
        <w:t xml:space="preserve">(RCUK) </w:t>
      </w:r>
      <w:r w:rsidR="00262DCD" w:rsidRPr="008D5C2F">
        <w:t>actively encourage inter- and multidisciplinary research</w:t>
      </w:r>
      <w:r w:rsidR="001259F9" w:rsidRPr="008D5C2F">
        <w:t xml:space="preserve"> across all seven of the grant awarding research councils, as reflected in their Cross-Council Funding Agreement (CCFA)</w:t>
      </w:r>
      <w:r w:rsidR="00262DCD" w:rsidRPr="008D5C2F">
        <w:t>.</w:t>
      </w:r>
      <w:r w:rsidR="001259F9" w:rsidRPr="008D5C2F">
        <w:t xml:space="preserve"> </w:t>
      </w:r>
      <w:r w:rsidR="008B4B85" w:rsidRPr="008D5C2F">
        <w:t xml:space="preserve">For example, a £1m grant to construct a geoengineering governance </w:t>
      </w:r>
      <w:r w:rsidR="008267DF">
        <w:t>framework</w:t>
      </w:r>
      <w:r w:rsidR="00FD4B82">
        <w:t>:</w:t>
      </w:r>
      <w:r w:rsidR="008B4B85" w:rsidRPr="008D5C2F">
        <w:t xml:space="preserve"> a two year project involving interdisciplinary research across </w:t>
      </w:r>
      <w:r w:rsidR="00657E41" w:rsidRPr="008D5C2F">
        <w:t xml:space="preserve">economics, political science, science </w:t>
      </w:r>
      <w:r w:rsidR="00657E41">
        <w:t>and</w:t>
      </w:r>
      <w:r w:rsidR="00657E41" w:rsidRPr="008D5C2F">
        <w:t xml:space="preserve"> technology studies, and socio legal studies</w:t>
      </w:r>
      <w:r w:rsidR="00FD4B82">
        <w:t xml:space="preserve"> (RCUK, 2016)</w:t>
      </w:r>
      <w:r w:rsidR="00340478">
        <w:t>.</w:t>
      </w:r>
      <w:r w:rsidR="008D5C2F" w:rsidRPr="008D5C2F">
        <w:t xml:space="preserve"> Global examples of such initiatives come from USA’s National Science Foundation, the Behaviour Change Consortium</w:t>
      </w:r>
      <w:r w:rsidR="00FD4B82">
        <w:t xml:space="preserve"> (Orleans, 2005)</w:t>
      </w:r>
      <w:r w:rsidR="00340478">
        <w:t xml:space="preserve">, </w:t>
      </w:r>
      <w:r w:rsidR="008D5C2F" w:rsidRPr="008D5C2F">
        <w:t xml:space="preserve">the National Institutes of Health (NIH) Roadmap and the School of Social Ecology at the University of California, and the </w:t>
      </w:r>
      <w:r w:rsidR="008267DF">
        <w:t>Framework</w:t>
      </w:r>
      <w:r w:rsidR="008D5C2F" w:rsidRPr="008D5C2F">
        <w:t xml:space="preserve"> Programmes in the European Union </w:t>
      </w:r>
      <w:r w:rsidR="00F84803">
        <w:t>(</w:t>
      </w:r>
      <w:r w:rsidR="00FD4B82">
        <w:t>Cummings &amp; Kiesler, 2005)</w:t>
      </w:r>
      <w:r w:rsidR="00340478">
        <w:t>.</w:t>
      </w:r>
      <w:r w:rsidR="008D5C2F" w:rsidRPr="008D5C2F">
        <w:t xml:space="preserve"> </w:t>
      </w:r>
    </w:p>
    <w:p w14:paraId="0F3D07B4" w14:textId="77777777" w:rsidR="00273EF3" w:rsidRDefault="002A092C" w:rsidP="00AA2DCD">
      <w:pPr>
        <w:spacing w:line="480" w:lineRule="auto"/>
      </w:pPr>
      <w:r w:rsidRPr="008D5C2F">
        <w:t xml:space="preserve">Interdisciplinary research has been lauded as a significant evolution in scholarship for many years; termed “the scholarship of discovery” and “the scholarship of integration” by key thinkers </w:t>
      </w:r>
      <w:r w:rsidR="008340A1">
        <w:t>(Boyer, 1990)</w:t>
      </w:r>
      <w:r w:rsidR="00340478">
        <w:t>.</w:t>
      </w:r>
      <w:r w:rsidR="008340A1">
        <w:t xml:space="preserve"> </w:t>
      </w:r>
      <w:r w:rsidR="00D13B43" w:rsidRPr="008D5C2F">
        <w:t xml:space="preserve">The accepted benefits of interdisciplinarity are multifarious. </w:t>
      </w:r>
      <w:r w:rsidRPr="008D5C2F">
        <w:t>It</w:t>
      </w:r>
      <w:r w:rsidR="00D13B43" w:rsidRPr="008D5C2F">
        <w:t xml:space="preserve"> can promote innovation </w:t>
      </w:r>
      <w:r w:rsidRPr="008D5C2F">
        <w:t>through</w:t>
      </w:r>
      <w:r w:rsidR="00D13B43" w:rsidRPr="008D5C2F">
        <w:t xml:space="preserve"> a “juxtaposition of ideas, tools and people from different domains” </w:t>
      </w:r>
      <w:r w:rsidR="008340A1">
        <w:t>(Cummings &amp; Kiesler, 2005, 704)</w:t>
      </w:r>
      <w:r w:rsidR="00340478">
        <w:t>.</w:t>
      </w:r>
      <w:r w:rsidRPr="008D5C2F">
        <w:t xml:space="preserve"> Other b</w:t>
      </w:r>
      <w:r w:rsidR="00E47DF4" w:rsidRPr="008D5C2F">
        <w:t xml:space="preserve">enefits are said to include finding connections across disciplines and illuminating data in a </w:t>
      </w:r>
      <w:r w:rsidRPr="008D5C2F">
        <w:t xml:space="preserve">revealing </w:t>
      </w:r>
      <w:r w:rsidR="008340A1" w:rsidRPr="008D5C2F">
        <w:t>way</w:t>
      </w:r>
      <w:r w:rsidR="008340A1">
        <w:t>;</w:t>
      </w:r>
      <w:r w:rsidRPr="008D5C2F">
        <w:t xml:space="preserve"> and the</w:t>
      </w:r>
      <w:r w:rsidR="00E47DF4" w:rsidRPr="008D5C2F">
        <w:t xml:space="preserve"> </w:t>
      </w:r>
      <w:r w:rsidRPr="008D5C2F">
        <w:t xml:space="preserve">creation of </w:t>
      </w:r>
      <w:r w:rsidR="00E47DF4" w:rsidRPr="008D5C2F">
        <w:t>innovative concepts and methods to answer complex research questions</w:t>
      </w:r>
      <w:r w:rsidR="008340A1">
        <w:t xml:space="preserve"> (</w:t>
      </w:r>
      <w:r w:rsidR="00102549">
        <w:t xml:space="preserve">Bracken &amp; Oughton, 2006; </w:t>
      </w:r>
      <w:r w:rsidR="008340A1">
        <w:t>Nissani, 1997)</w:t>
      </w:r>
      <w:r w:rsidR="00340478">
        <w:t>.</w:t>
      </w:r>
      <w:r w:rsidRPr="008D5C2F">
        <w:t xml:space="preserve"> It </w:t>
      </w:r>
      <w:r w:rsidR="0050430E" w:rsidRPr="008D5C2F">
        <w:t xml:space="preserve">has </w:t>
      </w:r>
      <w:r w:rsidRPr="008D5C2F">
        <w:t xml:space="preserve">also been emphasised </w:t>
      </w:r>
      <w:r w:rsidR="00273EF3" w:rsidRPr="008D5C2F">
        <w:t>that pooling talents, interests, resources and sharing time-consuming tasks and work intensity can lead to the production of a quality project and also promote the professional growth of project participants</w:t>
      </w:r>
      <w:r w:rsidR="002124E4">
        <w:t xml:space="preserve"> (</w:t>
      </w:r>
      <w:r w:rsidR="00D1669C">
        <w:t xml:space="preserve">Le Gris, Weir, </w:t>
      </w:r>
      <w:r w:rsidR="00D1669C" w:rsidRPr="00D1669C">
        <w:t>Browne,</w:t>
      </w:r>
      <w:r w:rsidR="00D1669C">
        <w:t xml:space="preserve"> Gafni, Stewart &amp; </w:t>
      </w:r>
      <w:r w:rsidR="00D1669C" w:rsidRPr="00D1669C">
        <w:t>Easton</w:t>
      </w:r>
      <w:r w:rsidR="00D1669C">
        <w:t>, 2000</w:t>
      </w:r>
      <w:r w:rsidR="002124E4">
        <w:t>)</w:t>
      </w:r>
      <w:r w:rsidR="00273EF3" w:rsidRPr="008D5C2F">
        <w:t>.</w:t>
      </w:r>
    </w:p>
    <w:p w14:paraId="487C3C0C" w14:textId="345B37EC" w:rsidR="00BF0EFA" w:rsidRPr="00BC6011" w:rsidRDefault="00BF0EFA" w:rsidP="00AA2DCD">
      <w:pPr>
        <w:spacing w:line="480" w:lineRule="auto"/>
        <w:rPr>
          <w:color w:val="FF0000"/>
        </w:rPr>
      </w:pPr>
      <w:r w:rsidRPr="00BC6011">
        <w:rPr>
          <w:color w:val="FF0000"/>
        </w:rPr>
        <w:t xml:space="preserve">Behaviour change in health is more likely to be achieved </w:t>
      </w:r>
      <w:r w:rsidR="003560DB" w:rsidRPr="00BC6011">
        <w:rPr>
          <w:color w:val="FF0000"/>
        </w:rPr>
        <w:t xml:space="preserve">with a comprehensive </w:t>
      </w:r>
      <w:r w:rsidR="00BC2692" w:rsidRPr="00BC6011">
        <w:rPr>
          <w:color w:val="FF0000"/>
        </w:rPr>
        <w:t xml:space="preserve">intervention </w:t>
      </w:r>
      <w:r w:rsidR="003560DB" w:rsidRPr="00BC6011">
        <w:rPr>
          <w:color w:val="FF0000"/>
        </w:rPr>
        <w:t>approach to the multiple layers of influence</w:t>
      </w:r>
      <w:r w:rsidR="00922FB8" w:rsidRPr="00BC6011">
        <w:rPr>
          <w:color w:val="FF0000"/>
        </w:rPr>
        <w:t xml:space="preserve"> – upstream, midstream and downstream (Sallis, Owen &amp; Fisher, 2008). This socio-ecologic al approach has been applied to obesity, nutrition and physical activity interventions which aimed to understand the underlying determinants of health and general lifestyle and </w:t>
      </w:r>
      <w:r w:rsidR="00BC2692" w:rsidRPr="00BC6011">
        <w:rPr>
          <w:color w:val="FF0000"/>
        </w:rPr>
        <w:t xml:space="preserve">systematically </w:t>
      </w:r>
      <w:r w:rsidR="00922FB8" w:rsidRPr="00BC6011">
        <w:rPr>
          <w:color w:val="FF0000"/>
        </w:rPr>
        <w:t>tackle</w:t>
      </w:r>
      <w:r w:rsidR="00BC2692" w:rsidRPr="00BC6011">
        <w:rPr>
          <w:color w:val="FF0000"/>
        </w:rPr>
        <w:t xml:space="preserve"> </w:t>
      </w:r>
      <w:r w:rsidRPr="00BC6011">
        <w:rPr>
          <w:color w:val="FF0000"/>
        </w:rPr>
        <w:t xml:space="preserve">individual, </w:t>
      </w:r>
      <w:r w:rsidR="00BC2692" w:rsidRPr="00BC6011">
        <w:rPr>
          <w:color w:val="FF0000"/>
        </w:rPr>
        <w:t>environmental and</w:t>
      </w:r>
      <w:r w:rsidRPr="00BC6011">
        <w:rPr>
          <w:color w:val="FF0000"/>
        </w:rPr>
        <w:t xml:space="preserve"> social factors in combination</w:t>
      </w:r>
      <w:r w:rsidR="00922FB8" w:rsidRPr="00BC6011">
        <w:rPr>
          <w:color w:val="FF0000"/>
        </w:rPr>
        <w:t xml:space="preserve"> (Wood, 2016).</w:t>
      </w:r>
    </w:p>
    <w:p w14:paraId="335D2B34" w14:textId="01BE1653" w:rsidR="008A43D2" w:rsidRPr="008D5C2F" w:rsidRDefault="001769BA" w:rsidP="00AA2DCD">
      <w:pPr>
        <w:spacing w:line="480" w:lineRule="auto"/>
        <w:rPr>
          <w:color w:val="1F497D"/>
        </w:rPr>
      </w:pPr>
      <w:r w:rsidRPr="008D5C2F">
        <w:t xml:space="preserve">Given the complexity of </w:t>
      </w:r>
      <w:r w:rsidR="0050430E" w:rsidRPr="008D5C2F">
        <w:t>health and environmental ‘wicked problems’</w:t>
      </w:r>
      <w:r w:rsidRPr="008D5C2F">
        <w:t>, a</w:t>
      </w:r>
      <w:r w:rsidR="00E4386D" w:rsidRPr="008D5C2F">
        <w:t xml:space="preserve">n interdisciplinary </w:t>
      </w:r>
      <w:r w:rsidRPr="008D5C2F">
        <w:t>approach has</w:t>
      </w:r>
      <w:r w:rsidR="002124E4">
        <w:t>,</w:t>
      </w:r>
      <w:r w:rsidRPr="008D5C2F">
        <w:t xml:space="preserve"> </w:t>
      </w:r>
      <w:r w:rsidR="000E22C8">
        <w:t>unsurprisingly</w:t>
      </w:r>
      <w:r w:rsidR="002124E4">
        <w:t>,</w:t>
      </w:r>
      <w:r w:rsidR="000E22C8">
        <w:t xml:space="preserve"> </w:t>
      </w:r>
      <w:r w:rsidRPr="008D5C2F">
        <w:t xml:space="preserve">been considered essential for research leading to </w:t>
      </w:r>
      <w:r w:rsidR="008F051D" w:rsidRPr="008D5C2F">
        <w:t xml:space="preserve">necessary </w:t>
      </w:r>
      <w:r w:rsidRPr="008D5C2F">
        <w:t>behaviour change</w:t>
      </w:r>
      <w:r w:rsidR="0050430E" w:rsidRPr="008D5C2F">
        <w:t>.</w:t>
      </w:r>
      <w:r w:rsidRPr="008D5C2F">
        <w:t xml:space="preserve"> </w:t>
      </w:r>
      <w:r w:rsidR="008A43D2" w:rsidRPr="008D5C2F">
        <w:t xml:space="preserve">Indeed, there are many examples of behaviour change projects which draw on multiple disciplines to achieve their goals. These include projects from the </w:t>
      </w:r>
      <w:r w:rsidR="008A43D2" w:rsidRPr="00376F28">
        <w:t>Sustainable Lifestyles Research Group</w:t>
      </w:r>
      <w:r w:rsidR="008A43D2" w:rsidRPr="008D5C2F">
        <w:t xml:space="preserve"> (SLRG)</w:t>
      </w:r>
      <w:r w:rsidR="00376F28">
        <w:rPr>
          <w:rStyle w:val="FootnoteReference"/>
        </w:rPr>
        <w:footnoteReference w:id="1"/>
      </w:r>
      <w:r w:rsidR="008A43D2" w:rsidRPr="008D5C2F">
        <w:t xml:space="preserve">, </w:t>
      </w:r>
      <w:r w:rsidR="008A43D2" w:rsidRPr="00376F28">
        <w:t>Centre for Urban Research</w:t>
      </w:r>
      <w:r w:rsidR="008A43D2" w:rsidRPr="008D5C2F">
        <w:t xml:space="preserve"> (RMIT University)</w:t>
      </w:r>
      <w:r w:rsidR="00376F28">
        <w:rPr>
          <w:rStyle w:val="FootnoteReference"/>
        </w:rPr>
        <w:footnoteReference w:id="2"/>
      </w:r>
      <w:r w:rsidR="008A43D2" w:rsidRPr="008D5C2F">
        <w:t xml:space="preserve">, </w:t>
      </w:r>
      <w:r w:rsidR="008A43D2" w:rsidRPr="00376F28">
        <w:t>Behaviour Works Australia</w:t>
      </w:r>
      <w:r w:rsidR="00376F28">
        <w:rPr>
          <w:rStyle w:val="FootnoteReference"/>
        </w:rPr>
        <w:footnoteReference w:id="3"/>
      </w:r>
      <w:r w:rsidR="008A43D2" w:rsidRPr="008D5C2F">
        <w:t xml:space="preserve">, </w:t>
      </w:r>
      <w:r w:rsidR="008A43D2" w:rsidRPr="00376F28">
        <w:t>Institute for Collaboration on Health, Intervention and Policy</w:t>
      </w:r>
      <w:r w:rsidR="00376F28">
        <w:rPr>
          <w:rStyle w:val="FootnoteReference"/>
        </w:rPr>
        <w:footnoteReference w:id="4"/>
      </w:r>
      <w:r w:rsidR="00376F28">
        <w:t xml:space="preserve"> </w:t>
      </w:r>
      <w:r w:rsidR="008A43D2" w:rsidRPr="008D5C2F">
        <w:t xml:space="preserve">and </w:t>
      </w:r>
      <w:r w:rsidR="00FC385A">
        <w:t>t</w:t>
      </w:r>
      <w:r w:rsidR="008A43D2" w:rsidRPr="00376F28">
        <w:t xml:space="preserve">ransdisciplinary research </w:t>
      </w:r>
      <w:r w:rsidR="00FC385A" w:rsidRPr="00376F28">
        <w:t>centres</w:t>
      </w:r>
      <w:r w:rsidR="008A43D2" w:rsidRPr="00376F28">
        <w:t xml:space="preserve"> to advance clinical practice in mental health</w:t>
      </w:r>
      <w:r w:rsidR="00376F28">
        <w:rPr>
          <w:rStyle w:val="FootnoteReference"/>
        </w:rPr>
        <w:footnoteReference w:id="5"/>
      </w:r>
      <w:r w:rsidR="008A43D2" w:rsidRPr="008D5C2F">
        <w:t xml:space="preserve">. </w:t>
      </w:r>
    </w:p>
    <w:p w14:paraId="184F472E" w14:textId="77777777" w:rsidR="00657E41" w:rsidRPr="009340D9" w:rsidRDefault="00657E41" w:rsidP="00AA2DCD">
      <w:pPr>
        <w:pStyle w:val="Heading3"/>
        <w:numPr>
          <w:ilvl w:val="0"/>
          <w:numId w:val="26"/>
        </w:numPr>
        <w:spacing w:line="480" w:lineRule="auto"/>
        <w:rPr>
          <w:rStyle w:val="Strong"/>
          <w:b w:val="0"/>
          <w:bCs w:val="0"/>
        </w:rPr>
      </w:pPr>
      <w:r w:rsidRPr="009340D9">
        <w:rPr>
          <w:rStyle w:val="Strong"/>
          <w:b w:val="0"/>
          <w:bCs w:val="0"/>
        </w:rPr>
        <w:t>Research on the Topic</w:t>
      </w:r>
    </w:p>
    <w:p w14:paraId="346A68A8" w14:textId="7018716A" w:rsidR="00557880" w:rsidRPr="008D5C2F" w:rsidRDefault="005D18B9" w:rsidP="00AA2DCD">
      <w:pPr>
        <w:spacing w:line="480" w:lineRule="auto"/>
      </w:pPr>
      <w:r w:rsidRPr="008D5C2F">
        <w:t>Robertson et al</w:t>
      </w:r>
      <w:r w:rsidR="00D1669C">
        <w:t>. (2003)</w:t>
      </w:r>
      <w:r w:rsidRPr="008D5C2F">
        <w:t xml:space="preserve"> refer to </w:t>
      </w:r>
      <w:r w:rsidR="00E0740A" w:rsidRPr="008D5C2F">
        <w:t>the need for interdisciplinarity in behaviour change</w:t>
      </w:r>
      <w:r w:rsidRPr="008D5C2F">
        <w:t xml:space="preserve"> as the ‘Humpty Dumpty Problem’, writing that “to understand the world it has seemed necessary to analyse it by breaking it into many pieces... but </w:t>
      </w:r>
      <w:r w:rsidRPr="006D53E4">
        <w:rPr>
          <w:i/>
          <w:iCs/>
        </w:rPr>
        <w:t>to act</w:t>
      </w:r>
      <w:r w:rsidRPr="008D5C2F">
        <w:t xml:space="preserve"> in the world... to try and address the issues for the understanding of which highly specialized knowledge was presumably sought, we need to somehow reassemble all the pieces”</w:t>
      </w:r>
      <w:r w:rsidR="00D1669C">
        <w:t xml:space="preserve"> (</w:t>
      </w:r>
      <w:r w:rsidR="00D1669C" w:rsidRPr="008D5C2F">
        <w:t>Robertson et al</w:t>
      </w:r>
      <w:r w:rsidR="00D1669C">
        <w:t>., 2003, emphasis added)</w:t>
      </w:r>
      <w:r w:rsidRPr="008D5C2F">
        <w:t xml:space="preserve">. </w:t>
      </w:r>
      <w:r w:rsidR="00D1669C" w:rsidRPr="00D1669C">
        <w:t>Ö</w:t>
      </w:r>
      <w:r w:rsidR="00670DE5" w:rsidRPr="008D5C2F">
        <w:t xml:space="preserve">berg </w:t>
      </w:r>
      <w:r w:rsidR="00D1669C">
        <w:t xml:space="preserve">(2009) </w:t>
      </w:r>
      <w:r w:rsidR="00670DE5" w:rsidRPr="008D5C2F">
        <w:t>emphasises the particular importance of an interdisciplinary approach to research underpinning behaviour change intervention, highlighting that</w:t>
      </w:r>
      <w:r w:rsidR="00D1669C">
        <w:t>:</w:t>
      </w:r>
      <w:r w:rsidR="00670DE5" w:rsidRPr="008D5C2F">
        <w:t xml:space="preserve"> “one has to decide what to study, according to what method, and in light of what literature”</w:t>
      </w:r>
      <w:r w:rsidR="00D1669C">
        <w:t xml:space="preserve"> (</w:t>
      </w:r>
      <w:r w:rsidR="00D1669C" w:rsidRPr="00D1669C">
        <w:t>Ö</w:t>
      </w:r>
      <w:r w:rsidR="00D1669C">
        <w:t>berg, 2009, 409)</w:t>
      </w:r>
      <w:r w:rsidR="00670DE5" w:rsidRPr="008D5C2F">
        <w:t xml:space="preserve"> </w:t>
      </w:r>
      <w:r w:rsidR="00340478">
        <w:t>a</w:t>
      </w:r>
      <w:r w:rsidR="00670DE5" w:rsidRPr="008D5C2F">
        <w:t xml:space="preserve">nd that these bases lead the intervention down a particular path. </w:t>
      </w:r>
      <w:r w:rsidR="002E6E34" w:rsidRPr="008D5C2F">
        <w:t>Interdisciplinarity can reduce a narrow intervention focus and open a project up to multiple perspectives and s</w:t>
      </w:r>
      <w:r w:rsidR="003844BD" w:rsidRPr="008D5C2F">
        <w:t>o</w:t>
      </w:r>
      <w:r w:rsidR="002E6E34" w:rsidRPr="008D5C2F">
        <w:t>lutions.</w:t>
      </w:r>
      <w:r w:rsidR="003844BD" w:rsidRPr="008D5C2F">
        <w:t xml:space="preserve"> </w:t>
      </w:r>
      <w:r w:rsidR="00557DA1" w:rsidRPr="008D5C2F">
        <w:t xml:space="preserve">For example, Nash </w:t>
      </w:r>
      <w:r w:rsidR="00557DA1" w:rsidRPr="009340D9">
        <w:rPr>
          <w:iCs/>
        </w:rPr>
        <w:t>et al.</w:t>
      </w:r>
      <w:r w:rsidR="00557DA1" w:rsidRPr="006D53E4">
        <w:rPr>
          <w:i/>
          <w:iCs/>
        </w:rPr>
        <w:t xml:space="preserve"> </w:t>
      </w:r>
      <w:r w:rsidR="00D1669C">
        <w:t xml:space="preserve">(Nash, </w:t>
      </w:r>
      <w:r w:rsidR="00D1669C" w:rsidRPr="00024D5B">
        <w:t>Collins,</w:t>
      </w:r>
      <w:r w:rsidR="00D1669C">
        <w:t xml:space="preserve"> </w:t>
      </w:r>
      <w:r w:rsidR="00D1669C" w:rsidRPr="00024D5B">
        <w:t>Loughlin, Solbrig, Harvey, Krishnan-Sarin, Unger</w:t>
      </w:r>
      <w:r w:rsidR="00D1669C">
        <w:t xml:space="preserve">, </w:t>
      </w:r>
      <w:r w:rsidR="00D1669C" w:rsidRPr="00024D5B">
        <w:t xml:space="preserve">Miner, Rukstalis, Shenassa, Dube </w:t>
      </w:r>
      <w:r w:rsidR="00D1669C">
        <w:t xml:space="preserve">&amp; </w:t>
      </w:r>
      <w:r w:rsidR="00D1669C" w:rsidRPr="00024D5B">
        <w:t xml:space="preserve"> Spirito,</w:t>
      </w:r>
      <w:r w:rsidR="00D1669C">
        <w:t xml:space="preserve"> 2003) </w:t>
      </w:r>
      <w:r w:rsidR="003844BD" w:rsidRPr="008D5C2F">
        <w:t xml:space="preserve">note how </w:t>
      </w:r>
      <w:r w:rsidR="00557DA1" w:rsidRPr="008D5C2F">
        <w:t>“the intricate interplay of factors at the genetic, behavioural, environmental, community and societal levels influencing tobacco use behaviours</w:t>
      </w:r>
      <w:r w:rsidR="003844BD" w:rsidRPr="008D5C2F">
        <w:t>” require a multitude of intervention approaches</w:t>
      </w:r>
      <w:r w:rsidR="00D1669C">
        <w:t xml:space="preserve"> (Nash et al., 2003, s41)</w:t>
      </w:r>
      <w:r w:rsidR="003844BD" w:rsidRPr="008D5C2F">
        <w:t xml:space="preserve">. </w:t>
      </w:r>
      <w:r w:rsidR="00557880" w:rsidRPr="008D5C2F">
        <w:t>Rosenfield</w:t>
      </w:r>
      <w:r w:rsidR="005961F5">
        <w:t xml:space="preserve"> (1992)</w:t>
      </w:r>
      <w:r w:rsidR="008E11BB" w:rsidRPr="008D5C2F">
        <w:t>, also,</w:t>
      </w:r>
      <w:r w:rsidR="00557880" w:rsidRPr="008D5C2F">
        <w:t xml:space="preserve"> describes a project in which malariologists, economists, anthropologists, regional planners, vector biologists, demographers and immunologists worked together over eight years to confer about concepts, methods and results, and develop interventions for </w:t>
      </w:r>
      <w:r w:rsidR="008E11BB" w:rsidRPr="008D5C2F">
        <w:t xml:space="preserve">malaria </w:t>
      </w:r>
      <w:r w:rsidR="00557880" w:rsidRPr="008D5C2F">
        <w:t>prevention</w:t>
      </w:r>
      <w:r w:rsidR="008E11BB" w:rsidRPr="008D5C2F">
        <w:t xml:space="preserve"> from the</w:t>
      </w:r>
      <w:r w:rsidR="00557880" w:rsidRPr="008D5C2F">
        <w:t xml:space="preserve"> perspectives of the </w:t>
      </w:r>
      <w:r w:rsidR="008E11BB" w:rsidRPr="008D5C2F">
        <w:t>“</w:t>
      </w:r>
      <w:r w:rsidR="00557880" w:rsidRPr="008D5C2F">
        <w:t>migrant, the mosquito, the malaria parasite, and the ministry of health</w:t>
      </w:r>
      <w:r w:rsidR="008E11BB" w:rsidRPr="008D5C2F">
        <w:t>” as well as</w:t>
      </w:r>
      <w:r w:rsidR="00557880" w:rsidRPr="008D5C2F">
        <w:t xml:space="preserve"> </w:t>
      </w:r>
      <w:r w:rsidR="008E11BB" w:rsidRPr="008D5C2F">
        <w:t>“</w:t>
      </w:r>
      <w:r w:rsidR="00557880" w:rsidRPr="008D5C2F">
        <w:t>the social and economic forces that bind these elements together</w:t>
      </w:r>
      <w:r w:rsidR="008E11BB" w:rsidRPr="008D5C2F">
        <w:t>”</w:t>
      </w:r>
      <w:r w:rsidR="00102549">
        <w:t xml:space="preserve"> (</w:t>
      </w:r>
      <w:r w:rsidR="00102549" w:rsidRPr="008D5C2F">
        <w:t>Rosenfield</w:t>
      </w:r>
      <w:r w:rsidR="00102549">
        <w:t>, 1992, 1351)</w:t>
      </w:r>
      <w:r w:rsidR="00557880" w:rsidRPr="008D5C2F">
        <w:t>.</w:t>
      </w:r>
      <w:r w:rsidR="001760C8">
        <w:t xml:space="preserve"> </w:t>
      </w:r>
      <w:r w:rsidR="001760C8" w:rsidRPr="00BC6011">
        <w:rPr>
          <w:color w:val="FF0000"/>
        </w:rPr>
        <w:t>Wood (2016) advocates a partnership approach across each level of influence, aligning different disciplines upstream, midstream and downstream</w:t>
      </w:r>
      <w:r w:rsidR="001826E9" w:rsidRPr="00BC6011">
        <w:rPr>
          <w:color w:val="FF0000"/>
        </w:rPr>
        <w:t>, to</w:t>
      </w:r>
      <w:r w:rsidR="001760C8" w:rsidRPr="00BC6011">
        <w:rPr>
          <w:color w:val="FF0000"/>
        </w:rPr>
        <w:t xml:space="preserve"> reduce social and health inequality through a socio-ecological </w:t>
      </w:r>
      <w:r w:rsidR="001826E9" w:rsidRPr="00BC6011">
        <w:rPr>
          <w:color w:val="FF0000"/>
        </w:rPr>
        <w:t>model</w:t>
      </w:r>
      <w:r w:rsidR="00BC6011" w:rsidRPr="00BC6011">
        <w:rPr>
          <w:color w:val="FF0000"/>
        </w:rPr>
        <w:t>.</w:t>
      </w:r>
      <w:r w:rsidR="001760C8" w:rsidRPr="00BC6011">
        <w:rPr>
          <w:color w:val="FF0000"/>
        </w:rPr>
        <w:t xml:space="preserve"> </w:t>
      </w:r>
    </w:p>
    <w:p w14:paraId="713DD0AA" w14:textId="77777777" w:rsidR="00102549" w:rsidRPr="005F338B" w:rsidRDefault="00102549" w:rsidP="00AA2DCD">
      <w:pPr>
        <w:pStyle w:val="Heading3"/>
        <w:numPr>
          <w:ilvl w:val="0"/>
          <w:numId w:val="26"/>
        </w:numPr>
        <w:spacing w:line="480" w:lineRule="auto"/>
        <w:rPr>
          <w:rStyle w:val="Strong"/>
          <w:b w:val="0"/>
          <w:bCs w:val="0"/>
        </w:rPr>
      </w:pPr>
      <w:r>
        <w:rPr>
          <w:rStyle w:val="Strong"/>
          <w:b w:val="0"/>
          <w:bCs w:val="0"/>
        </w:rPr>
        <w:t xml:space="preserve">Cognate </w:t>
      </w:r>
      <w:r w:rsidRPr="005F338B">
        <w:rPr>
          <w:rStyle w:val="Strong"/>
          <w:b w:val="0"/>
          <w:bCs w:val="0"/>
        </w:rPr>
        <w:t xml:space="preserve">Research </w:t>
      </w:r>
    </w:p>
    <w:p w14:paraId="6B7B0F94" w14:textId="77777777" w:rsidR="00557DA1" w:rsidRPr="008D5C2F" w:rsidRDefault="008270B3" w:rsidP="00AA2DCD">
      <w:pPr>
        <w:spacing w:line="480" w:lineRule="auto"/>
      </w:pPr>
      <w:r w:rsidRPr="008D5C2F">
        <w:t>A</w:t>
      </w:r>
      <w:r w:rsidR="00557DA1" w:rsidRPr="008D5C2F">
        <w:t>s th</w:t>
      </w:r>
      <w:r w:rsidR="00CB0DDF" w:rsidRPr="008D5C2F">
        <w:t>ese</w:t>
      </w:r>
      <w:r w:rsidR="00557DA1" w:rsidRPr="008D5C2F">
        <w:t xml:space="preserve"> example</w:t>
      </w:r>
      <w:r w:rsidR="00CB0DDF" w:rsidRPr="008D5C2F">
        <w:t xml:space="preserve">s </w:t>
      </w:r>
      <w:r w:rsidR="000E22C8">
        <w:t>imply</w:t>
      </w:r>
      <w:r w:rsidR="00117C9F" w:rsidRPr="008D5C2F">
        <w:t>,</w:t>
      </w:r>
      <w:r w:rsidR="00557880" w:rsidRPr="008D5C2F">
        <w:t xml:space="preserve"> the successful management of </w:t>
      </w:r>
      <w:r w:rsidR="002738BA" w:rsidRPr="008D5C2F">
        <w:t>inter</w:t>
      </w:r>
      <w:r w:rsidR="00557880" w:rsidRPr="008D5C2F">
        <w:t xml:space="preserve">disciplinary </w:t>
      </w:r>
      <w:r w:rsidR="00117C9F" w:rsidRPr="008D5C2F">
        <w:t>behaviour change interventions</w:t>
      </w:r>
      <w:r w:rsidR="00557880" w:rsidRPr="008D5C2F">
        <w:t xml:space="preserve"> involves some considerable challenge. </w:t>
      </w:r>
      <w:r w:rsidRPr="008D5C2F">
        <w:t>However, t</w:t>
      </w:r>
      <w:r w:rsidR="00117C9F" w:rsidRPr="008D5C2F">
        <w:t>his complexity is not often recognised i</w:t>
      </w:r>
      <w:r w:rsidR="00AD53C6" w:rsidRPr="008D5C2F">
        <w:t xml:space="preserve">n the </w:t>
      </w:r>
      <w:r w:rsidR="00D13B43" w:rsidRPr="008D5C2F">
        <w:t>behaviour change</w:t>
      </w:r>
      <w:r w:rsidR="00AD53C6" w:rsidRPr="008D5C2F">
        <w:t xml:space="preserve"> literature,</w:t>
      </w:r>
      <w:r w:rsidR="00557DA1" w:rsidRPr="008D5C2F">
        <w:t xml:space="preserve"> where</w:t>
      </w:r>
      <w:r w:rsidR="00AD53C6" w:rsidRPr="008D5C2F">
        <w:t xml:space="preserve"> many authors have cal</w:t>
      </w:r>
      <w:r w:rsidR="00D13B43" w:rsidRPr="008D5C2F">
        <w:t>led for an inter</w:t>
      </w:r>
      <w:r w:rsidR="00182A20" w:rsidRPr="008D5C2F">
        <w:t>disciplinary</w:t>
      </w:r>
      <w:r w:rsidR="00AD53C6" w:rsidRPr="008D5C2F">
        <w:t xml:space="preserve"> </w:t>
      </w:r>
      <w:r w:rsidR="00A26C9D" w:rsidRPr="008D5C2F">
        <w:t>approach to</w:t>
      </w:r>
      <w:r w:rsidR="00AD53C6" w:rsidRPr="008D5C2F">
        <w:t xml:space="preserve"> understanding and changing </w:t>
      </w:r>
      <w:r w:rsidR="00A26C9D" w:rsidRPr="008D5C2F">
        <w:t xml:space="preserve">problematic </w:t>
      </w:r>
      <w:r w:rsidR="00AD53C6" w:rsidRPr="008D5C2F">
        <w:t xml:space="preserve">behaviour, </w:t>
      </w:r>
      <w:r w:rsidR="00557DA1" w:rsidRPr="008D5C2F">
        <w:t xml:space="preserve">but do not acknowledge </w:t>
      </w:r>
      <w:r w:rsidR="00351B51" w:rsidRPr="008D5C2F">
        <w:t>interdisciplinarity</w:t>
      </w:r>
      <w:r w:rsidR="00557DA1" w:rsidRPr="008D5C2F">
        <w:t xml:space="preserve"> as a meaningful goal</w:t>
      </w:r>
      <w:r w:rsidR="00A26C9D" w:rsidRPr="008D5C2F">
        <w:t xml:space="preserve"> in intervention management</w:t>
      </w:r>
      <w:r w:rsidR="00557DA1" w:rsidRPr="008D5C2F">
        <w:t xml:space="preserve">, </w:t>
      </w:r>
      <w:r w:rsidR="00A26C9D" w:rsidRPr="008D5C2F">
        <w:t>n</w:t>
      </w:r>
      <w:r w:rsidR="00557DA1" w:rsidRPr="008D5C2F">
        <w:t>or</w:t>
      </w:r>
      <w:r w:rsidR="00A26C9D" w:rsidRPr="008D5C2F">
        <w:t xml:space="preserve"> do they</w:t>
      </w:r>
      <w:r w:rsidR="00557DA1" w:rsidRPr="008D5C2F">
        <w:t xml:space="preserve"> recognise the potential challenges</w:t>
      </w:r>
      <w:r w:rsidR="00A26C9D" w:rsidRPr="008D5C2F">
        <w:t xml:space="preserve"> </w:t>
      </w:r>
      <w:r w:rsidR="00102549">
        <w:t xml:space="preserve">(Abraham &amp; Michie, 2008; Michie, </w:t>
      </w:r>
      <w:r w:rsidR="00102549" w:rsidRPr="00102549">
        <w:t xml:space="preserve">Johnston, Hardeman, </w:t>
      </w:r>
      <w:r w:rsidR="00102549">
        <w:t>&amp;</w:t>
      </w:r>
      <w:r w:rsidR="00102549" w:rsidRPr="00102549">
        <w:t xml:space="preserve"> Eccles, 2008</w:t>
      </w:r>
      <w:r w:rsidR="00102549">
        <w:t>; Robertson et al., 2003, 24; West, 2006, 2009)</w:t>
      </w:r>
      <w:r w:rsidR="00340478">
        <w:t xml:space="preserve">. </w:t>
      </w:r>
      <w:r w:rsidR="00BB46B5" w:rsidRPr="008D5C2F">
        <w:t>One exception is Orleans</w:t>
      </w:r>
      <w:r w:rsidR="001E324D">
        <w:t xml:space="preserve"> (2005)</w:t>
      </w:r>
      <w:r w:rsidR="00BB46B5" w:rsidRPr="008D5C2F">
        <w:t xml:space="preserve">, who raises the issue of disciplinary ‘silos’ </w:t>
      </w:r>
      <w:r w:rsidR="008845E3" w:rsidRPr="008D5C2F">
        <w:t xml:space="preserve">in behaviour change and argues </w:t>
      </w:r>
      <w:r w:rsidR="00BB46B5" w:rsidRPr="008D5C2F">
        <w:t xml:space="preserve">that there is no </w:t>
      </w:r>
      <w:r w:rsidR="008267DF">
        <w:t>framework</w:t>
      </w:r>
      <w:r w:rsidR="00BB46B5" w:rsidRPr="008D5C2F">
        <w:t xml:space="preserve"> for integrating and delivering the multitude of guidelines</w:t>
      </w:r>
      <w:r w:rsidR="008845E3" w:rsidRPr="008D5C2F">
        <w:t xml:space="preserve"> for behaviour change</w:t>
      </w:r>
      <w:r w:rsidR="00BB46B5" w:rsidRPr="008D5C2F">
        <w:t>, as each is designed to tackle a single problem behaviour</w:t>
      </w:r>
      <w:r w:rsidR="00340478">
        <w:t>.</w:t>
      </w:r>
    </w:p>
    <w:p w14:paraId="6B118A7D" w14:textId="77777777" w:rsidR="00454D95" w:rsidRPr="008D5C2F" w:rsidRDefault="00BB46B5" w:rsidP="00AA2DCD">
      <w:pPr>
        <w:spacing w:line="480" w:lineRule="auto"/>
      </w:pPr>
      <w:r w:rsidRPr="008D5C2F">
        <w:t>Outside the behaviour change literature, there has been considerable attention given to the challenges of projects combining multiple discipl</w:t>
      </w:r>
      <w:r w:rsidR="002D6315" w:rsidRPr="008D5C2F">
        <w:t>in</w:t>
      </w:r>
      <w:r w:rsidRPr="008D5C2F">
        <w:t xml:space="preserve">es. </w:t>
      </w:r>
      <w:r w:rsidR="00F75370" w:rsidRPr="008D5C2F">
        <w:t xml:space="preserve">In a business context, research has found that </w:t>
      </w:r>
      <w:r w:rsidR="00082CF8" w:rsidRPr="008D5C2F">
        <w:t>inter</w:t>
      </w:r>
      <w:r w:rsidR="00182A20" w:rsidRPr="008D5C2F">
        <w:t>disciplinary</w:t>
      </w:r>
      <w:r w:rsidR="00F75370" w:rsidRPr="008D5C2F">
        <w:t xml:space="preserve"> teams face</w:t>
      </w:r>
      <w:r w:rsidR="009566DF" w:rsidRPr="008D5C2F">
        <w:t xml:space="preserve"> </w:t>
      </w:r>
      <w:r w:rsidR="00F75370" w:rsidRPr="008D5C2F">
        <w:t>considerable problems communicating, collaborating and ultimately producing successful results</w:t>
      </w:r>
      <w:r w:rsidR="00D41245">
        <w:t xml:space="preserve"> (Grat</w:t>
      </w:r>
      <w:r w:rsidR="00210693">
        <w:t>ton &amp; Erickson, 2007; Moss</w:t>
      </w:r>
      <w:r w:rsidR="00D41245" w:rsidRPr="00D41245">
        <w:t xml:space="preserve"> </w:t>
      </w:r>
      <w:r w:rsidR="00D41245">
        <w:t>Kanter</w:t>
      </w:r>
      <w:r w:rsidR="00210693">
        <w:t>, 1989, 2002)</w:t>
      </w:r>
      <w:r w:rsidR="00340478">
        <w:t xml:space="preserve">. </w:t>
      </w:r>
      <w:r w:rsidR="00F75370" w:rsidRPr="008D5C2F">
        <w:t>As</w:t>
      </w:r>
      <w:r w:rsidR="009566DF" w:rsidRPr="008D5C2F">
        <w:t xml:space="preserve"> </w:t>
      </w:r>
      <w:r w:rsidR="00F75370" w:rsidRPr="008D5C2F">
        <w:t xml:space="preserve">the team sizes grow, so too do the </w:t>
      </w:r>
      <w:r w:rsidR="00376F28" w:rsidRPr="008D5C2F">
        <w:t>problems</w:t>
      </w:r>
      <w:r w:rsidR="00AC2B49" w:rsidRPr="008D5C2F">
        <w:t xml:space="preserve"> and special coordination procedures are required</w:t>
      </w:r>
      <w:r w:rsidR="00D41245">
        <w:t xml:space="preserve"> (Cummings and Kiesler, 2005)</w:t>
      </w:r>
      <w:r w:rsidR="00AC2B49" w:rsidRPr="008D5C2F">
        <w:t>.</w:t>
      </w:r>
      <w:r w:rsidR="002D6315" w:rsidRPr="008D5C2F">
        <w:t xml:space="preserve"> For example, </w:t>
      </w:r>
      <w:r w:rsidR="008644AD" w:rsidRPr="008D5C2F">
        <w:t>m</w:t>
      </w:r>
      <w:r w:rsidR="00AC2B49" w:rsidRPr="008D5C2F">
        <w:t>anagement of interdisciplinary projects should be based on the principle of making sure staff see the project as a whole entity rather than succumbing to competition between teams</w:t>
      </w:r>
      <w:r w:rsidR="00D41245">
        <w:t xml:space="preserve"> (Gratton &amp; Erickson, 2007)</w:t>
      </w:r>
      <w:r w:rsidR="00AC2B49" w:rsidRPr="008D5C2F">
        <w:t>. However, collaboration can be particularly difficult when collaborators may have few, if any, existing social bonds</w:t>
      </w:r>
      <w:r w:rsidR="008644AD" w:rsidRPr="008D5C2F">
        <w:t xml:space="preserve">. Often, competition can mean that </w:t>
      </w:r>
      <w:r w:rsidR="00AC2B49" w:rsidRPr="008D5C2F">
        <w:t>trust and effective interdependence can be slow to develop</w:t>
      </w:r>
      <w:r w:rsidR="00D41245">
        <w:t xml:space="preserve"> (Bryan, </w:t>
      </w:r>
      <w:r w:rsidR="00D41245" w:rsidRPr="00D41245">
        <w:t xml:space="preserve">Magnan, Nilsson, Marcus, </w:t>
      </w:r>
      <w:r w:rsidR="00D41245">
        <w:t>Tompkins</w:t>
      </w:r>
      <w:r w:rsidR="00D41245" w:rsidRPr="00D41245">
        <w:t xml:space="preserve"> </w:t>
      </w:r>
      <w:r w:rsidR="00D41245">
        <w:t>&amp;</w:t>
      </w:r>
      <w:r w:rsidR="00D41245" w:rsidRPr="00D41245">
        <w:t xml:space="preserve"> Hutchison, </w:t>
      </w:r>
      <w:r w:rsidR="00D41245">
        <w:t>2011)</w:t>
      </w:r>
      <w:r w:rsidR="00454D95" w:rsidRPr="008D5C2F">
        <w:t>, particularly when c</w:t>
      </w:r>
      <w:r w:rsidR="00AC2B49" w:rsidRPr="008D5C2F">
        <w:t>ollaborators have different visions of project objectives, project funding and intellectual property</w:t>
      </w:r>
      <w:r w:rsidR="00454D95" w:rsidRPr="008D5C2F">
        <w:t xml:space="preserve">. Therefore, leadership is a key aspect of successful collaboration, with special emphasis on the interpersonal skills of CEOs </w:t>
      </w:r>
      <w:r w:rsidR="00817C9D">
        <w:t>(</w:t>
      </w:r>
      <w:r w:rsidR="00340478">
        <w:t xml:space="preserve">Cummings &amp; Kiesler, 2005), </w:t>
      </w:r>
      <w:r w:rsidR="00454D95" w:rsidRPr="008D5C2F">
        <w:t>but also on procedures to encourage the effective sharing of resources and “a willingness to consider all perspectives with open communication, collegiality, trust, and a need and respect for collaborative work”</w:t>
      </w:r>
      <w:r w:rsidR="00D41245">
        <w:t xml:space="preserve"> (Nash et al., 2003, s45)</w:t>
      </w:r>
      <w:r w:rsidR="00340478">
        <w:t xml:space="preserve">. </w:t>
      </w:r>
      <w:r w:rsidR="00454D95" w:rsidRPr="008D5C2F">
        <w:t xml:space="preserve">Several authors have highlighted the importance of training staff in </w:t>
      </w:r>
      <w:r w:rsidR="000E22C8">
        <w:t>inter</w:t>
      </w:r>
      <w:r w:rsidR="00454D95" w:rsidRPr="008D5C2F">
        <w:t xml:space="preserve">disciplinary thinking </w:t>
      </w:r>
      <w:r w:rsidR="00522988" w:rsidRPr="008D5C2F">
        <w:t xml:space="preserve">and working as a way to </w:t>
      </w:r>
      <w:r w:rsidR="00454D95" w:rsidRPr="008D5C2F">
        <w:t>overcome the limitations of their disciplinary starting points</w:t>
      </w:r>
      <w:r w:rsidR="00D41245">
        <w:t xml:space="preserve"> (Nash et al., 2003; </w:t>
      </w:r>
      <w:r w:rsidR="00D41245" w:rsidRPr="00D41245">
        <w:t>Ö</w:t>
      </w:r>
      <w:r w:rsidR="00D41245">
        <w:t>berg, 2009, 411; Rosenfield, 1992)</w:t>
      </w:r>
      <w:r w:rsidR="00454D95" w:rsidRPr="008D5C2F">
        <w:t xml:space="preserve">. </w:t>
      </w:r>
    </w:p>
    <w:p w14:paraId="1AFAC2A4" w14:textId="244CE09B" w:rsidR="00AC2B49" w:rsidRPr="008D5C2F" w:rsidRDefault="00AC2B49" w:rsidP="00AA2DCD">
      <w:pPr>
        <w:spacing w:line="480" w:lineRule="auto"/>
      </w:pPr>
      <w:r w:rsidRPr="008D5C2F">
        <w:t xml:space="preserve">Unsurprisingly, </w:t>
      </w:r>
      <w:r w:rsidR="009A5773" w:rsidRPr="008D5C2F">
        <w:t xml:space="preserve">the management of </w:t>
      </w:r>
      <w:r w:rsidRPr="008D5C2F">
        <w:t>communication within an interdisciplinary group has been identified as a key to success</w:t>
      </w:r>
      <w:r w:rsidR="00D41245">
        <w:t xml:space="preserve"> (</w:t>
      </w:r>
      <w:r w:rsidR="00D41245" w:rsidRPr="00D41245">
        <w:t>Ö</w:t>
      </w:r>
      <w:r w:rsidR="00D41245">
        <w:t>berg, 2009, 407)</w:t>
      </w:r>
      <w:r w:rsidRPr="008D5C2F">
        <w:t xml:space="preserve"> </w:t>
      </w:r>
      <w:r w:rsidR="00340478">
        <w:t>a</w:t>
      </w:r>
      <w:r w:rsidRPr="008D5C2F">
        <w:t>nd it has been suggested that this can be achieved through newsletters, meetings or socialising</w:t>
      </w:r>
      <w:r w:rsidR="00D41245">
        <w:t xml:space="preserve"> (Gratton &amp; Erickson, 2007)</w:t>
      </w:r>
      <w:r w:rsidRPr="008D5C2F">
        <w:t>. Several authors point out that technological advances and computer-mediated communication have made cross-boundary communication more feasible</w:t>
      </w:r>
      <w:r w:rsidR="00D41245">
        <w:t xml:space="preserve"> (Robertson et al., 2003; Cummings &amp; Kiesler, 2005</w:t>
      </w:r>
      <w:r w:rsidR="00AA3F13">
        <w:t>, s44</w:t>
      </w:r>
      <w:r w:rsidR="00D41245">
        <w:t>; Dauphin</w:t>
      </w:r>
      <w:r w:rsidR="00AA3F13" w:rsidRPr="00AA3F13">
        <w:t>é</w:t>
      </w:r>
      <w:r w:rsidR="00D41245">
        <w:t xml:space="preserve">e &amp; </w:t>
      </w:r>
      <w:r w:rsidR="00AA3F13">
        <w:t>Martin</w:t>
      </w:r>
      <w:r w:rsidR="00D41245">
        <w:t>, 2005, s44)</w:t>
      </w:r>
      <w:r w:rsidR="00340478">
        <w:t xml:space="preserve">, </w:t>
      </w:r>
      <w:r w:rsidRPr="008D5C2F">
        <w:t>but others</w:t>
      </w:r>
      <w:r w:rsidR="00F84803">
        <w:t xml:space="preserve"> reason</w:t>
      </w:r>
      <w:r w:rsidRPr="008D5C2F">
        <w:t xml:space="preserve"> that physically bring people together is required, emphasising that sharing space and talking are essential because different disciplines tend to have different scientific cultures</w:t>
      </w:r>
      <w:r w:rsidR="00AA3F13">
        <w:t xml:space="preserve"> (Dill, 1999; Dauphin</w:t>
      </w:r>
      <w:r w:rsidR="00AA3F13" w:rsidRPr="00AA3F13">
        <w:t>é</w:t>
      </w:r>
      <w:r w:rsidR="00AA3F13">
        <w:t>e &amp; Martin, 2005; Cummings &amp; Kiesler, 2005, s44; Dalgaard</w:t>
      </w:r>
      <w:r w:rsidR="00817C9D">
        <w:t>, Hutchings &amp; Porter, 2003, 41</w:t>
      </w:r>
      <w:r w:rsidR="00AA3F13">
        <w:t>)</w:t>
      </w:r>
      <w:r w:rsidR="00340478">
        <w:t xml:space="preserve">. </w:t>
      </w:r>
      <w:r w:rsidRPr="008D5C2F">
        <w:t xml:space="preserve">In any case, the barriers of </w:t>
      </w:r>
      <w:r w:rsidR="001014ED" w:rsidRPr="008D5C2F">
        <w:t>communicating between different disciplinary</w:t>
      </w:r>
      <w:r w:rsidRPr="008D5C2F">
        <w:t xml:space="preserve"> cultures tend to mean that integration can be a slow process </w:t>
      </w:r>
      <w:r w:rsidR="00817C9D">
        <w:t>(Cummings &amp; Kiesler, 2005)</w:t>
      </w:r>
      <w:r w:rsidR="001014ED" w:rsidRPr="008D5C2F">
        <w:t>. Indeed, Nash et al</w:t>
      </w:r>
      <w:r w:rsidR="00817C9D">
        <w:t>. (2003)</w:t>
      </w:r>
      <w:r w:rsidR="001014ED" w:rsidRPr="008D5C2F">
        <w:t xml:space="preserve"> h</w:t>
      </w:r>
      <w:r w:rsidR="008644AD" w:rsidRPr="008D5C2F">
        <w:t>a</w:t>
      </w:r>
      <w:r w:rsidR="001014ED" w:rsidRPr="008D5C2F">
        <w:t>ve described interdi</w:t>
      </w:r>
      <w:r w:rsidR="008644AD" w:rsidRPr="008D5C2F">
        <w:t>sc</w:t>
      </w:r>
      <w:r w:rsidR="001014ED" w:rsidRPr="008D5C2F">
        <w:t>iplinary communication as “analogous to growing up in one culture and then living within another culture. Learning the social rules and behaviours, the unstated assumptions, and the subtle nuances that are accepted within that culture (or discipline) as obvious can be challenging”</w:t>
      </w:r>
      <w:r w:rsidR="00817C9D">
        <w:t xml:space="preserve"> (Nash et al., 2003, s43)</w:t>
      </w:r>
      <w:r w:rsidR="008644AD" w:rsidRPr="008D5C2F">
        <w:t>.</w:t>
      </w:r>
    </w:p>
    <w:p w14:paraId="2109D057" w14:textId="77777777" w:rsidR="00F75370" w:rsidRPr="008D5C2F" w:rsidRDefault="00936C05" w:rsidP="00AA2DCD">
      <w:pPr>
        <w:spacing w:line="480" w:lineRule="auto"/>
      </w:pPr>
      <w:r w:rsidRPr="008D5C2F">
        <w:t>By way of summary</w:t>
      </w:r>
      <w:r w:rsidR="008768E5" w:rsidRPr="008D5C2F">
        <w:t xml:space="preserve">, </w:t>
      </w:r>
      <w:r w:rsidR="009566DF" w:rsidRPr="008D5C2F">
        <w:t>Gratton and Erickson</w:t>
      </w:r>
      <w:r w:rsidR="008768E5" w:rsidRPr="008D5C2F">
        <w:t xml:space="preserve"> categorise the solution to managing successful interdisciplinarity projects as</w:t>
      </w:r>
      <w:r w:rsidR="009566DF" w:rsidRPr="008D5C2F">
        <w:t xml:space="preserve"> </w:t>
      </w:r>
      <w:r w:rsidR="00F75370" w:rsidRPr="008D5C2F">
        <w:t>corr</w:t>
      </w:r>
      <w:r w:rsidR="008768E5" w:rsidRPr="008D5C2F">
        <w:t xml:space="preserve">ect executive leadership and </w:t>
      </w:r>
      <w:r w:rsidR="00F75370" w:rsidRPr="008D5C2F">
        <w:t>the correct ‘soft’ skills amongst the team</w:t>
      </w:r>
      <w:r w:rsidR="00817C9D">
        <w:t xml:space="preserve"> (Gratton &amp; Erickson 2007)</w:t>
      </w:r>
      <w:r w:rsidR="00F75370" w:rsidRPr="008D5C2F">
        <w:t>.</w:t>
      </w:r>
      <w:r w:rsidR="009566DF" w:rsidRPr="008D5C2F">
        <w:t xml:space="preserve"> </w:t>
      </w:r>
      <w:r w:rsidR="00F75370" w:rsidRPr="008D5C2F">
        <w:t>Alon</w:t>
      </w:r>
      <w:r w:rsidR="009566DF" w:rsidRPr="008D5C2F">
        <w:t>g the same lines, LeGris et al</w:t>
      </w:r>
      <w:r w:rsidR="00A3418B" w:rsidRPr="008D5C2F">
        <w:t>.</w:t>
      </w:r>
      <w:r w:rsidR="009566DF" w:rsidRPr="008D5C2F">
        <w:t xml:space="preserve"> </w:t>
      </w:r>
      <w:r w:rsidR="00817C9D">
        <w:t xml:space="preserve">(2000) </w:t>
      </w:r>
      <w:r w:rsidR="008768E5" w:rsidRPr="008D5C2F">
        <w:t xml:space="preserve">argue a need for </w:t>
      </w:r>
      <w:r w:rsidR="00F75370" w:rsidRPr="008D5C2F">
        <w:t>“mutuality of</w:t>
      </w:r>
      <w:r w:rsidR="009566DF" w:rsidRPr="008D5C2F">
        <w:t xml:space="preserve"> </w:t>
      </w:r>
      <w:r w:rsidR="00F75370" w:rsidRPr="008D5C2F">
        <w:t>commitment, ownership, communication, negoti</w:t>
      </w:r>
      <w:r w:rsidR="008768E5" w:rsidRPr="008D5C2F">
        <w:t>ation, flexibility and respect” amongst team members on the one hand, and</w:t>
      </w:r>
      <w:r w:rsidR="00A3418B" w:rsidRPr="008D5C2F">
        <w:t xml:space="preserve"> </w:t>
      </w:r>
      <w:r w:rsidR="00F75370" w:rsidRPr="008D5C2F">
        <w:t>specific organisational factors</w:t>
      </w:r>
      <w:r w:rsidR="00A3418B" w:rsidRPr="008D5C2F">
        <w:t>,</w:t>
      </w:r>
      <w:r w:rsidR="00F75370" w:rsidRPr="008D5C2F">
        <w:t xml:space="preserve"> such as distinctive organisational/disciplinary</w:t>
      </w:r>
      <w:r w:rsidR="009566DF" w:rsidRPr="008D5C2F">
        <w:t xml:space="preserve"> </w:t>
      </w:r>
      <w:r w:rsidR="008768E5" w:rsidRPr="008D5C2F">
        <w:t>cultures and</w:t>
      </w:r>
      <w:r w:rsidR="00F75370" w:rsidRPr="008D5C2F">
        <w:t xml:space="preserve"> specific decision-making structures</w:t>
      </w:r>
      <w:r w:rsidR="008768E5" w:rsidRPr="008D5C2F">
        <w:t xml:space="preserve"> on the other</w:t>
      </w:r>
      <w:r w:rsidR="00F75370" w:rsidRPr="008D5C2F">
        <w:t xml:space="preserve">. </w:t>
      </w:r>
      <w:r w:rsidR="008768E5" w:rsidRPr="008D5C2F">
        <w:t>W</w:t>
      </w:r>
      <w:r w:rsidR="00F75370" w:rsidRPr="008D5C2F">
        <w:t xml:space="preserve">e have combined these </w:t>
      </w:r>
      <w:r w:rsidR="008768E5" w:rsidRPr="008D5C2F">
        <w:t>solutions</w:t>
      </w:r>
      <w:r w:rsidR="00F75370" w:rsidRPr="008D5C2F">
        <w:t xml:space="preserve"> </w:t>
      </w:r>
      <w:r w:rsidR="008768E5" w:rsidRPr="008D5C2F">
        <w:t xml:space="preserve">in </w:t>
      </w:r>
      <w:r w:rsidR="00340478">
        <w:t>F</w:t>
      </w:r>
      <w:r w:rsidR="008768E5" w:rsidRPr="008D5C2F">
        <w:t xml:space="preserve">igure </w:t>
      </w:r>
      <w:r w:rsidR="00135DA5" w:rsidRPr="008D5C2F">
        <w:t>1</w:t>
      </w:r>
      <w:r w:rsidR="008768E5" w:rsidRPr="008D5C2F">
        <w:t>:</w:t>
      </w:r>
    </w:p>
    <w:p w14:paraId="108A6D61" w14:textId="77777777" w:rsidR="00817C9D" w:rsidRDefault="00817C9D" w:rsidP="00AA2DCD">
      <w:pPr>
        <w:spacing w:line="480" w:lineRule="auto"/>
      </w:pPr>
      <w:r>
        <w:t>FIGURE 1 ABOUT HERE</w:t>
      </w:r>
    </w:p>
    <w:p w14:paraId="2992D890" w14:textId="77777777" w:rsidR="00AA499F" w:rsidRDefault="00AA499F" w:rsidP="00AA2DCD">
      <w:pPr>
        <w:shd w:val="clear" w:color="auto" w:fill="auto"/>
        <w:spacing w:after="200" w:line="480" w:lineRule="auto"/>
      </w:pPr>
      <w:r>
        <w:br w:type="page"/>
      </w:r>
    </w:p>
    <w:p w14:paraId="018ADA3E" w14:textId="77777777" w:rsidR="00A3418B" w:rsidRPr="008D5C2F" w:rsidRDefault="00A3418B" w:rsidP="00AA2DCD">
      <w:pPr>
        <w:spacing w:line="480" w:lineRule="auto"/>
      </w:pPr>
      <w:r w:rsidRPr="008D5C2F">
        <w:t xml:space="preserve">Figure </w:t>
      </w:r>
      <w:r w:rsidR="00135DA5" w:rsidRPr="008D5C2F">
        <w:t>1</w:t>
      </w:r>
      <w:r w:rsidRPr="008D5C2F">
        <w:t>: Factors required to ensure effective collaboration</w:t>
      </w:r>
    </w:p>
    <w:p w14:paraId="46E32C67" w14:textId="77777777" w:rsidR="00E83A38" w:rsidRPr="008D5C2F" w:rsidRDefault="00E83A38" w:rsidP="00AA2DCD">
      <w:pPr>
        <w:spacing w:line="480" w:lineRule="auto"/>
      </w:pPr>
      <w:r w:rsidRPr="008D5C2F">
        <w:rPr>
          <w:noProof/>
        </w:rPr>
        <w:drawing>
          <wp:inline distT="0" distB="0" distL="0" distR="0" wp14:anchorId="085BD774" wp14:editId="46652740">
            <wp:extent cx="4191000" cy="2444563"/>
            <wp:effectExtent l="0" t="19050" r="0" b="323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42B47E2" w14:textId="77777777" w:rsidR="007A5678" w:rsidRPr="008D5C2F" w:rsidRDefault="007A5678" w:rsidP="00AA2DCD">
      <w:pPr>
        <w:spacing w:line="480" w:lineRule="auto"/>
      </w:pPr>
      <w:r w:rsidRPr="008D5C2F">
        <w:t>Adapted from LeGris et al</w:t>
      </w:r>
      <w:r w:rsidR="00A3418B" w:rsidRPr="008D5C2F">
        <w:t>.</w:t>
      </w:r>
      <w:r w:rsidR="00AA499F">
        <w:t xml:space="preserve"> (2000)</w:t>
      </w:r>
      <w:r w:rsidRPr="008D5C2F">
        <w:t xml:space="preserve"> and Gratton </w:t>
      </w:r>
      <w:r w:rsidR="00AA499F">
        <w:t>&amp;</w:t>
      </w:r>
      <w:r w:rsidR="00AA499F" w:rsidRPr="008D5C2F">
        <w:t xml:space="preserve"> </w:t>
      </w:r>
      <w:r w:rsidRPr="008D5C2F">
        <w:t>Erickson</w:t>
      </w:r>
      <w:r w:rsidR="00AA499F">
        <w:t xml:space="preserve"> (2007)</w:t>
      </w:r>
      <w:r w:rsidR="00213F69" w:rsidRPr="008D5C2F" w:rsidDel="00213F69">
        <w:t xml:space="preserve"> </w:t>
      </w:r>
    </w:p>
    <w:p w14:paraId="5B716D96" w14:textId="77777777" w:rsidR="00AA499F" w:rsidRDefault="00AA499F" w:rsidP="00AA2DCD">
      <w:pPr>
        <w:spacing w:line="480" w:lineRule="auto"/>
      </w:pPr>
      <w:r>
        <w:br w:type="page"/>
      </w:r>
    </w:p>
    <w:p w14:paraId="2985EE15" w14:textId="77777777" w:rsidR="00AA499F" w:rsidRPr="005F338B" w:rsidRDefault="00AA499F" w:rsidP="00AA2DCD">
      <w:pPr>
        <w:pStyle w:val="Heading3"/>
        <w:numPr>
          <w:ilvl w:val="0"/>
          <w:numId w:val="26"/>
        </w:numPr>
        <w:spacing w:line="480" w:lineRule="auto"/>
        <w:rPr>
          <w:rStyle w:val="Strong"/>
          <w:b w:val="0"/>
          <w:bCs w:val="0"/>
        </w:rPr>
      </w:pPr>
      <w:r>
        <w:rPr>
          <w:rStyle w:val="Strong"/>
          <w:b w:val="0"/>
          <w:bCs w:val="0"/>
        </w:rPr>
        <w:t>Conclusions</w:t>
      </w:r>
    </w:p>
    <w:p w14:paraId="120B6643" w14:textId="7495BEB4" w:rsidR="0003795E" w:rsidRPr="008D5C2F" w:rsidRDefault="00216A3D" w:rsidP="00AA2DCD">
      <w:pPr>
        <w:spacing w:line="480" w:lineRule="auto"/>
      </w:pPr>
      <w:r w:rsidRPr="008D5C2F">
        <w:t>Despite the collective agreement on the importance</w:t>
      </w:r>
      <w:r w:rsidR="005743AA" w:rsidRPr="005743AA">
        <w:t xml:space="preserve"> </w:t>
      </w:r>
      <w:r w:rsidR="005743AA">
        <w:t>in behaviour change</w:t>
      </w:r>
      <w:r w:rsidRPr="008D5C2F">
        <w:t xml:space="preserve"> of different disciplines working together with maximum effectiveness to achieve </w:t>
      </w:r>
      <w:r w:rsidR="00B34274" w:rsidRPr="008D5C2F">
        <w:t>project</w:t>
      </w:r>
      <w:r w:rsidRPr="008D5C2F">
        <w:t xml:space="preserve"> goals and yet the difficulties in achieving this, t</w:t>
      </w:r>
      <w:r w:rsidR="0003795E" w:rsidRPr="008D5C2F">
        <w:t xml:space="preserve">here is a </w:t>
      </w:r>
      <w:r w:rsidRPr="008D5C2F">
        <w:t xml:space="preserve">significant </w:t>
      </w:r>
      <w:r w:rsidR="0003795E" w:rsidRPr="008D5C2F">
        <w:t xml:space="preserve">gap in the literature </w:t>
      </w:r>
      <w:r w:rsidRPr="008D5C2F">
        <w:t xml:space="preserve">in </w:t>
      </w:r>
      <w:r w:rsidR="002D6E75">
        <w:t>the form</w:t>
      </w:r>
      <w:r w:rsidRPr="008D5C2F">
        <w:t xml:space="preserve"> of</w:t>
      </w:r>
      <w:r w:rsidR="0003795E" w:rsidRPr="008D5C2F">
        <w:t xml:space="preserve"> a </w:t>
      </w:r>
      <w:r w:rsidR="008267DF">
        <w:t>framework</w:t>
      </w:r>
      <w:r w:rsidR="0003795E" w:rsidRPr="008D5C2F">
        <w:t xml:space="preserve"> specifically designed to facilitate </w:t>
      </w:r>
      <w:r w:rsidR="00B34274" w:rsidRPr="008D5C2F">
        <w:t>inter</w:t>
      </w:r>
      <w:r w:rsidR="0003795E" w:rsidRPr="008D5C2F">
        <w:t xml:space="preserve">disciplinary behaviour change </w:t>
      </w:r>
      <w:r w:rsidR="000E22C8">
        <w:t>project</w:t>
      </w:r>
      <w:r w:rsidR="0003795E" w:rsidRPr="008D5C2F">
        <w:t xml:space="preserve"> management. Related </w:t>
      </w:r>
      <w:r w:rsidR="008267DF">
        <w:t>framework</w:t>
      </w:r>
      <w:r w:rsidR="0003795E" w:rsidRPr="008D5C2F">
        <w:t>s in</w:t>
      </w:r>
      <w:r w:rsidR="00B34274" w:rsidRPr="008D5C2F">
        <w:t xml:space="preserve">clude those aiming to </w:t>
      </w:r>
      <w:r w:rsidR="0003795E" w:rsidRPr="008D5C2F">
        <w:t>raise researchers’ awareness of colleagues research practices and paradigmatic bases</w:t>
      </w:r>
      <w:r w:rsidR="00AA499F">
        <w:t xml:space="preserve"> (</w:t>
      </w:r>
      <w:r w:rsidR="00AA499F" w:rsidRPr="00D41245">
        <w:t>Ö</w:t>
      </w:r>
      <w:r w:rsidR="00AA499F">
        <w:t>berg, 2009)</w:t>
      </w:r>
      <w:r w:rsidR="0003795E" w:rsidRPr="008D5C2F">
        <w:t>; to facilitate interdisciplinary business collaborations</w:t>
      </w:r>
      <w:r w:rsidR="00AA499F">
        <w:t xml:space="preserve"> (Gratton &amp; Erickson, 2007)</w:t>
      </w:r>
      <w:r w:rsidR="0003795E" w:rsidRPr="008D5C2F">
        <w:t xml:space="preserve">; </w:t>
      </w:r>
      <w:r w:rsidR="001F6635" w:rsidRPr="008D5C2F">
        <w:t>to coordinate and manage large interdisciplinary projects</w:t>
      </w:r>
      <w:r w:rsidR="00AA499F">
        <w:t xml:space="preserve"> (</w:t>
      </w:r>
      <w:r w:rsidR="006E1FBA">
        <w:t>K</w:t>
      </w:r>
      <w:r w:rsidR="006E1FBA" w:rsidRPr="00546BF7">
        <w:t>ö</w:t>
      </w:r>
      <w:r w:rsidR="006E1FBA">
        <w:t>nig</w:t>
      </w:r>
      <w:r w:rsidR="00340478">
        <w:t xml:space="preserve">, </w:t>
      </w:r>
      <w:r w:rsidR="00340478" w:rsidRPr="00546BF7">
        <w:t>Diehl</w:t>
      </w:r>
      <w:r w:rsidR="00340478">
        <w:t xml:space="preserve">, </w:t>
      </w:r>
      <w:r w:rsidR="00340478" w:rsidRPr="00546BF7">
        <w:t xml:space="preserve">Tscherning </w:t>
      </w:r>
      <w:r w:rsidR="00340478">
        <w:t xml:space="preserve">&amp; </w:t>
      </w:r>
      <w:r w:rsidR="00340478" w:rsidRPr="00546BF7">
        <w:t>Helming</w:t>
      </w:r>
      <w:r w:rsidR="00340478">
        <w:t xml:space="preserve">, </w:t>
      </w:r>
      <w:r w:rsidR="006E1FBA">
        <w:t>2013)</w:t>
      </w:r>
      <w:r w:rsidR="00340478">
        <w:t>,</w:t>
      </w:r>
      <w:r w:rsidR="000919A7" w:rsidRPr="008D5C2F">
        <w:t xml:space="preserve"> </w:t>
      </w:r>
      <w:r w:rsidR="0003795E" w:rsidRPr="008D5C2F">
        <w:t>to dem</w:t>
      </w:r>
      <w:r w:rsidRPr="008D5C2F">
        <w:t xml:space="preserve">onstrate the different phases of an organisational </w:t>
      </w:r>
      <w:r w:rsidR="0003795E" w:rsidRPr="008D5C2F">
        <w:t xml:space="preserve">partnership </w:t>
      </w:r>
      <w:r w:rsidR="00340478">
        <w:t xml:space="preserve">(Moss Katner, 2002); </w:t>
      </w:r>
      <w:r w:rsidR="001F6635" w:rsidRPr="008D5C2F">
        <w:t>to define specific characteristics of interdisciplinary team work in a healthcare setting</w:t>
      </w:r>
      <w:r w:rsidR="006E1FBA">
        <w:t xml:space="preserve"> (Nancarrow et al., 2013)</w:t>
      </w:r>
      <w:r w:rsidR="001F6635" w:rsidRPr="008D5C2F">
        <w:t xml:space="preserve"> </w:t>
      </w:r>
      <w:r w:rsidRPr="008D5C2F">
        <w:t>and</w:t>
      </w:r>
      <w:r w:rsidR="0003795E" w:rsidRPr="008D5C2F">
        <w:t xml:space="preserve"> to explore the barriers to partnership working</w:t>
      </w:r>
      <w:r w:rsidR="006E1FBA">
        <w:t xml:space="preserve"> (Moss Kanter, 1989)</w:t>
      </w:r>
      <w:r w:rsidRPr="008D5C2F">
        <w:t>.</w:t>
      </w:r>
      <w:r w:rsidR="0003795E" w:rsidRPr="008D5C2F">
        <w:t xml:space="preserve"> </w:t>
      </w:r>
      <w:r w:rsidRPr="008D5C2F">
        <w:t xml:space="preserve">However, </w:t>
      </w:r>
      <w:r w:rsidR="00F106CF">
        <w:t xml:space="preserve">none guide the specific management challenges inherent in interdisciplinary behaviour change, </w:t>
      </w:r>
      <w:r w:rsidR="00F84803">
        <w:t>notwithstanding the</w:t>
      </w:r>
      <w:r w:rsidRPr="008D5C2F">
        <w:t xml:space="preserve"> multiple calls for </w:t>
      </w:r>
      <w:r w:rsidR="008267DF">
        <w:t>framework</w:t>
      </w:r>
      <w:r w:rsidR="0003795E" w:rsidRPr="008D5C2F">
        <w:t xml:space="preserve">s to guide the important steps and processes of collaborative </w:t>
      </w:r>
      <w:r w:rsidRPr="008D5C2F">
        <w:t>work</w:t>
      </w:r>
      <w:r w:rsidR="001E5170">
        <w:t xml:space="preserve"> in behaviour change</w:t>
      </w:r>
      <w:r w:rsidR="006E1FBA">
        <w:t xml:space="preserve"> (Bryan et al., 2011, 8; Robertson et al., 2003; LeGris et al., 2000; Orleans, 2005)</w:t>
      </w:r>
      <w:r w:rsidR="00F106CF">
        <w:t>,</w:t>
      </w:r>
      <w:r w:rsidR="0003795E" w:rsidRPr="008D5C2F">
        <w:t xml:space="preserve"> </w:t>
      </w:r>
      <w:r w:rsidR="008D4BE8" w:rsidRPr="008D5C2F">
        <w:t>with a</w:t>
      </w:r>
      <w:r w:rsidRPr="008D5C2F">
        <w:t xml:space="preserve"> </w:t>
      </w:r>
      <w:r w:rsidR="00F84803">
        <w:t xml:space="preserve">particular </w:t>
      </w:r>
      <w:r w:rsidRPr="008D5C2F">
        <w:t>focus on solutions rather than</w:t>
      </w:r>
      <w:r w:rsidR="0003795E" w:rsidRPr="008D5C2F">
        <w:t xml:space="preserve"> </w:t>
      </w:r>
      <w:r w:rsidRPr="008D5C2F">
        <w:t xml:space="preserve">categories of </w:t>
      </w:r>
      <w:r w:rsidR="0003795E" w:rsidRPr="008D5C2F">
        <w:t xml:space="preserve">barriers </w:t>
      </w:r>
      <w:r w:rsidR="006E1FBA">
        <w:t>(</w:t>
      </w:r>
      <w:r w:rsidR="006E1FBA" w:rsidRPr="00D41245">
        <w:t>Ö</w:t>
      </w:r>
      <w:r w:rsidR="006E1FBA">
        <w:t>berg, 2009, 413)</w:t>
      </w:r>
      <w:r w:rsidR="0003795E" w:rsidRPr="008D5C2F">
        <w:t>.</w:t>
      </w:r>
      <w:r w:rsidR="006868BE" w:rsidRPr="008D5C2F">
        <w:t xml:space="preserve"> The o</w:t>
      </w:r>
      <w:r w:rsidR="0003795E" w:rsidRPr="008D5C2F">
        <w:t xml:space="preserve">ne such </w:t>
      </w:r>
      <w:r w:rsidR="008267DF">
        <w:t>framework</w:t>
      </w:r>
      <w:r w:rsidR="0003795E" w:rsidRPr="008D5C2F">
        <w:t xml:space="preserve"> </w:t>
      </w:r>
      <w:r w:rsidR="006868BE" w:rsidRPr="008D5C2F">
        <w:t xml:space="preserve">developed for the </w:t>
      </w:r>
      <w:r w:rsidR="0003795E" w:rsidRPr="008D5C2F">
        <w:t xml:space="preserve">Behaviour Change Consortium </w:t>
      </w:r>
      <w:r w:rsidR="006E1FBA">
        <w:t>(Jordan, Ory &amp; Sher Goldman, 2005)</w:t>
      </w:r>
      <w:r w:rsidR="006868BE" w:rsidRPr="008D5C2F">
        <w:t xml:space="preserve"> </w:t>
      </w:r>
      <w:r w:rsidR="00340478">
        <w:t>i</w:t>
      </w:r>
      <w:r w:rsidR="006868BE" w:rsidRPr="008D5C2F">
        <w:t>s over a decade old</w:t>
      </w:r>
      <w:r w:rsidR="00B8391C" w:rsidRPr="008D5C2F">
        <w:t xml:space="preserve"> and has a limiting focus on health behaviours </w:t>
      </w:r>
      <w:r w:rsidR="008D4BE8" w:rsidRPr="008D5C2F">
        <w:t>with</w:t>
      </w:r>
      <w:r w:rsidR="00B8391C" w:rsidRPr="008D5C2F">
        <w:t xml:space="preserve"> a ‘behavioural medicine’ perspective</w:t>
      </w:r>
      <w:r w:rsidR="0003795E" w:rsidRPr="008D5C2F">
        <w:t>.</w:t>
      </w:r>
      <w:r w:rsidR="00B8391C" w:rsidRPr="008D5C2F">
        <w:t xml:space="preserve"> The </w:t>
      </w:r>
      <w:r w:rsidR="008267DF">
        <w:t>framework</w:t>
      </w:r>
      <w:r w:rsidR="00B8391C" w:rsidRPr="008D5C2F">
        <w:t xml:space="preserve"> reported in this paper takes a </w:t>
      </w:r>
      <w:r w:rsidR="002D12D1">
        <w:t>more inclusive view of a range of behaviour change perspectives and approaches and does not favour one methodology, discipline or context.</w:t>
      </w:r>
      <w:r w:rsidR="001F6635" w:rsidRPr="008D5C2F">
        <w:t xml:space="preserve"> </w:t>
      </w:r>
    </w:p>
    <w:p w14:paraId="5A5EC884" w14:textId="77777777" w:rsidR="00400D2D" w:rsidRDefault="00657E41" w:rsidP="00AA2DCD">
      <w:pPr>
        <w:pStyle w:val="Heading2"/>
        <w:spacing w:line="480" w:lineRule="auto"/>
      </w:pPr>
      <w:r>
        <w:t>Research Methodology</w:t>
      </w:r>
      <w:r w:rsidRPr="008D5C2F">
        <w:t xml:space="preserve"> </w:t>
      </w:r>
    </w:p>
    <w:p w14:paraId="013F684B" w14:textId="77777777" w:rsidR="00081999" w:rsidRPr="009340D9" w:rsidRDefault="00081999" w:rsidP="00AA2DCD">
      <w:pPr>
        <w:pStyle w:val="Heading3"/>
        <w:numPr>
          <w:ilvl w:val="0"/>
          <w:numId w:val="27"/>
        </w:numPr>
        <w:spacing w:line="480" w:lineRule="auto"/>
      </w:pPr>
      <w:r w:rsidRPr="006D53E4">
        <w:rPr>
          <w:rStyle w:val="Strong"/>
          <w:b w:val="0"/>
          <w:bCs w:val="0"/>
        </w:rPr>
        <w:t>Introduction</w:t>
      </w:r>
    </w:p>
    <w:p w14:paraId="7890ADC7" w14:textId="77777777" w:rsidR="00081999" w:rsidRDefault="00400D2D" w:rsidP="00AA2DCD">
      <w:pPr>
        <w:spacing w:line="480" w:lineRule="auto"/>
      </w:pPr>
      <w:r w:rsidRPr="008D5C2F">
        <w:t xml:space="preserve">The objective of the research was to explore the experiences of a range of </w:t>
      </w:r>
      <w:r w:rsidR="00E5425E">
        <w:t>experts</w:t>
      </w:r>
      <w:r w:rsidRPr="008D5C2F">
        <w:t xml:space="preserve"> who have </w:t>
      </w:r>
      <w:r w:rsidR="00E5425E">
        <w:t>extensive experience working within</w:t>
      </w:r>
      <w:r w:rsidRPr="008D5C2F">
        <w:t xml:space="preserve"> </w:t>
      </w:r>
      <w:r w:rsidR="0003795E" w:rsidRPr="008D5C2F">
        <w:t>interdisciplinary</w:t>
      </w:r>
      <w:r w:rsidRPr="008D5C2F">
        <w:t xml:space="preserve"> behaviour change project</w:t>
      </w:r>
      <w:r w:rsidR="003B12EE" w:rsidRPr="008D5C2F">
        <w:t>s. The purpose was to</w:t>
      </w:r>
      <w:r w:rsidRPr="008D5C2F">
        <w:t xml:space="preserve"> develop</w:t>
      </w:r>
      <w:r w:rsidR="003B12EE" w:rsidRPr="008D5C2F">
        <w:t xml:space="preserve"> a </w:t>
      </w:r>
      <w:r w:rsidR="008267DF">
        <w:t>framework</w:t>
      </w:r>
      <w:r w:rsidR="003B12EE" w:rsidRPr="008D5C2F">
        <w:t xml:space="preserve"> for behaviour change </w:t>
      </w:r>
      <w:r w:rsidR="00A5642E">
        <w:t>project management</w:t>
      </w:r>
      <w:r w:rsidRPr="008D5C2F">
        <w:t xml:space="preserve"> best practice</w:t>
      </w:r>
      <w:r w:rsidR="003B12EE" w:rsidRPr="008D5C2F">
        <w:t xml:space="preserve"> </w:t>
      </w:r>
      <w:r w:rsidR="00480D13" w:rsidRPr="008D5C2F">
        <w:t>to be used in complex projects involving a multitude of disciplines, agents and stakeholders</w:t>
      </w:r>
      <w:r w:rsidRPr="008D5C2F">
        <w:t xml:space="preserve">. </w:t>
      </w:r>
    </w:p>
    <w:p w14:paraId="6167B5C3" w14:textId="77777777" w:rsidR="00081999" w:rsidRDefault="00081999" w:rsidP="00AA2DCD">
      <w:pPr>
        <w:pStyle w:val="Heading3"/>
        <w:numPr>
          <w:ilvl w:val="0"/>
          <w:numId w:val="27"/>
        </w:numPr>
        <w:spacing w:line="480" w:lineRule="auto"/>
        <w:rPr>
          <w:rStyle w:val="Strong"/>
          <w:b w:val="0"/>
          <w:bCs w:val="0"/>
        </w:rPr>
      </w:pPr>
      <w:r w:rsidRPr="009340D9">
        <w:rPr>
          <w:rStyle w:val="Strong"/>
          <w:b w:val="0"/>
          <w:bCs w:val="0"/>
        </w:rPr>
        <w:t>Statement of the Research Issue</w:t>
      </w:r>
    </w:p>
    <w:p w14:paraId="62B4D2A1" w14:textId="79D4C74B" w:rsidR="00081999" w:rsidRPr="004D54CF" w:rsidRDefault="004D54CF" w:rsidP="00AA2DCD">
      <w:pPr>
        <w:spacing w:line="480" w:lineRule="auto"/>
      </w:pPr>
      <w:r w:rsidRPr="004D54CF">
        <w:t>There is a gap in the literature between the guidance and advice related to interdisciplinary behaviour change and the apparent dearth of interdisciplinary behaviour change projects. Based on</w:t>
      </w:r>
      <w:r>
        <w:t xml:space="preserve"> </w:t>
      </w:r>
      <w:r w:rsidRPr="004D54CF">
        <w:t>a literature review of interdisciplinary collaboration in the business and science arenas, it was hypothesised that part of the reason for the resistance</w:t>
      </w:r>
      <w:r>
        <w:t xml:space="preserve"> to </w:t>
      </w:r>
      <w:r w:rsidR="00F84803">
        <w:t>interdisciplinarity</w:t>
      </w:r>
      <w:r>
        <w:t xml:space="preserve"> in behaviour change relates to</w:t>
      </w:r>
      <w:r w:rsidRPr="004D54CF">
        <w:t xml:space="preserve"> the practical obstacles in managing </w:t>
      </w:r>
      <w:r w:rsidR="00F80211">
        <w:t xml:space="preserve">the cultural differences between </w:t>
      </w:r>
      <w:r w:rsidRPr="004D54CF">
        <w:t>interdis</w:t>
      </w:r>
      <w:r>
        <w:t xml:space="preserve">ciplinary </w:t>
      </w:r>
      <w:r w:rsidR="00F80211">
        <w:t xml:space="preserve">teams working on </w:t>
      </w:r>
      <w:r>
        <w:t xml:space="preserve">behaviour change projects. </w:t>
      </w:r>
      <w:r w:rsidR="00F84803">
        <w:t>Therefore,</w:t>
      </w:r>
      <w:r>
        <w:t xml:space="preserve"> th</w:t>
      </w:r>
      <w:r w:rsidR="00F80211">
        <w:t>is</w:t>
      </w:r>
      <w:r>
        <w:t xml:space="preserve"> project sought to gather insights into the views and experiences of experienced interdisciplinary behaviour change project managers in order to develop a framework for best practice project management in this sector.</w:t>
      </w:r>
    </w:p>
    <w:p w14:paraId="4E014DB1" w14:textId="77777777" w:rsidR="00081999" w:rsidRPr="009340D9" w:rsidRDefault="00081999" w:rsidP="00AA2DCD">
      <w:pPr>
        <w:pStyle w:val="Heading3"/>
        <w:numPr>
          <w:ilvl w:val="0"/>
          <w:numId w:val="27"/>
        </w:numPr>
        <w:spacing w:line="480" w:lineRule="auto"/>
        <w:rPr>
          <w:rStyle w:val="Strong"/>
          <w:rFonts w:ascii="Arial" w:eastAsia="Times New Roman" w:hAnsi="Arial" w:cs="Arial"/>
          <w:b w:val="0"/>
          <w:bCs w:val="0"/>
          <w:color w:val="5F5F5F"/>
          <w:sz w:val="21"/>
          <w:szCs w:val="21"/>
        </w:rPr>
      </w:pPr>
      <w:r w:rsidRPr="009340D9">
        <w:rPr>
          <w:rStyle w:val="Strong"/>
          <w:b w:val="0"/>
          <w:bCs w:val="0"/>
        </w:rPr>
        <w:t>Overview of the Methods Available</w:t>
      </w:r>
    </w:p>
    <w:p w14:paraId="230E6C06" w14:textId="77777777" w:rsidR="00B40B73" w:rsidRPr="004D54CF" w:rsidRDefault="004D54CF" w:rsidP="00AA2DCD">
      <w:pPr>
        <w:spacing w:line="480" w:lineRule="auto"/>
        <w:rPr>
          <w:rFonts w:ascii="Arial" w:hAnsi="Arial" w:cs="Arial"/>
          <w:sz w:val="21"/>
          <w:szCs w:val="21"/>
          <w:shd w:val="clear" w:color="auto" w:fill="FFFFFF"/>
        </w:rPr>
      </w:pPr>
      <w:r w:rsidRPr="004D54CF">
        <w:t xml:space="preserve">Given the inductive approach based on a subjective ontology, qualitative research options were those most logically </w:t>
      </w:r>
      <w:r w:rsidR="009E7E0C">
        <w:t>available to the researcher. In-</w:t>
      </w:r>
      <w:r w:rsidRPr="004D54CF">
        <w:t xml:space="preserve">depth interviews were the chosen method, based on the geographically dispersed sample and flexibility of </w:t>
      </w:r>
      <w:r>
        <w:t>the approach in terms of adapting to telephone, skype and face to face variations</w:t>
      </w:r>
      <w:r w:rsidR="009E7E0C">
        <w:t xml:space="preserve"> using the same interview guide</w:t>
      </w:r>
      <w:r>
        <w:t>. The depth of each interview to explore the participant’s particular experiences of their own projects meant a focus group would not be suitable in this instance.</w:t>
      </w:r>
    </w:p>
    <w:p w14:paraId="7B52EB28" w14:textId="77777777" w:rsidR="00081999" w:rsidRDefault="00797879" w:rsidP="00AA2DCD">
      <w:pPr>
        <w:pStyle w:val="Heading3"/>
        <w:numPr>
          <w:ilvl w:val="0"/>
          <w:numId w:val="27"/>
        </w:numPr>
        <w:spacing w:line="480" w:lineRule="auto"/>
      </w:pPr>
      <w:r w:rsidRPr="006D53E4">
        <w:rPr>
          <w:rStyle w:val="Strong"/>
          <w:b w:val="0"/>
          <w:bCs w:val="0"/>
        </w:rPr>
        <w:t>Data Collection</w:t>
      </w:r>
    </w:p>
    <w:p w14:paraId="37145A96" w14:textId="77777777" w:rsidR="00E36C7E" w:rsidRDefault="00400D2D" w:rsidP="00AA2DCD">
      <w:pPr>
        <w:spacing w:line="480" w:lineRule="auto"/>
      </w:pPr>
      <w:r w:rsidRPr="008D5C2F">
        <w:t xml:space="preserve">Research was undertaken in two stages. </w:t>
      </w:r>
      <w:r w:rsidR="00C8495A">
        <w:t>Phase 1</w:t>
      </w:r>
      <w:r w:rsidRPr="008D5C2F">
        <w:t xml:space="preserve"> was a set of in-depth interviews with 14 individuals</w:t>
      </w:r>
      <w:r w:rsidR="00480D13" w:rsidRPr="008D5C2F">
        <w:t xml:space="preserve">, recruited </w:t>
      </w:r>
      <w:r w:rsidR="00D771F1" w:rsidRPr="008D5C2F">
        <w:t xml:space="preserve">using a snowballing technique </w:t>
      </w:r>
      <w:r w:rsidR="00480D13" w:rsidRPr="008D5C2F">
        <w:t>to a panel</w:t>
      </w:r>
      <w:r w:rsidR="00D771F1" w:rsidRPr="008D5C2F">
        <w:t>. Panel members</w:t>
      </w:r>
      <w:r w:rsidRPr="008D5C2F">
        <w:t xml:space="preserve"> </w:t>
      </w:r>
      <w:r w:rsidR="00E5425E">
        <w:t xml:space="preserve">were </w:t>
      </w:r>
      <w:r w:rsidR="00480D13" w:rsidRPr="008D5C2F">
        <w:t xml:space="preserve">identified </w:t>
      </w:r>
      <w:r w:rsidR="00E5425E">
        <w:t xml:space="preserve">who </w:t>
      </w:r>
      <w:r w:rsidRPr="008D5C2F">
        <w:t xml:space="preserve">worked </w:t>
      </w:r>
      <w:r w:rsidR="00E5425E">
        <w:t xml:space="preserve">extensively </w:t>
      </w:r>
      <w:r w:rsidRPr="008D5C2F">
        <w:t xml:space="preserve">in </w:t>
      </w:r>
      <w:r w:rsidR="0003795E" w:rsidRPr="008D5C2F">
        <w:t>interdisciplinary</w:t>
      </w:r>
      <w:r w:rsidR="00E5425E">
        <w:t xml:space="preserve"> behaviour change projects </w:t>
      </w:r>
      <w:r w:rsidRPr="008D5C2F">
        <w:t>across the public</w:t>
      </w:r>
      <w:r w:rsidR="00E5425E">
        <w:t>, third, private and education</w:t>
      </w:r>
      <w:r w:rsidRPr="008D5C2F">
        <w:t xml:space="preserve"> sector</w:t>
      </w:r>
      <w:r w:rsidR="00E5425E">
        <w:t>s</w:t>
      </w:r>
      <w:r w:rsidRPr="008D5C2F">
        <w:t xml:space="preserve">. The </w:t>
      </w:r>
      <w:r w:rsidR="00E5425E">
        <w:t>initial sample</w:t>
      </w:r>
      <w:r w:rsidRPr="008D5C2F">
        <w:t xml:space="preserve"> was </w:t>
      </w:r>
      <w:r w:rsidR="00E5425E">
        <w:t xml:space="preserve">screened </w:t>
      </w:r>
      <w:r w:rsidR="001E5170">
        <w:t>via a</w:t>
      </w:r>
      <w:r w:rsidR="00E5425E">
        <w:t xml:space="preserve"> telephone conversation, and a final sample of seven identified who represented projects from a wide variation of behaviour change contexts, agencies, disciplines, funding and team sizes. There was also an effort made to include a mix of genders and ages in the panel. Most </w:t>
      </w:r>
      <w:r w:rsidR="00E36C7E">
        <w:t xml:space="preserve">panel members </w:t>
      </w:r>
      <w:r w:rsidR="00E5425E">
        <w:t xml:space="preserve">were recruited from the South West, in order to facilitate </w:t>
      </w:r>
      <w:r w:rsidR="00E53A03">
        <w:t>as much</w:t>
      </w:r>
      <w:r w:rsidR="00E5425E">
        <w:t xml:space="preserve"> face to face access </w:t>
      </w:r>
      <w:r w:rsidR="00E53A03">
        <w:t xml:space="preserve">as possible </w:t>
      </w:r>
      <w:r w:rsidR="00E5425E">
        <w:t>by the researcher</w:t>
      </w:r>
      <w:r w:rsidR="00DB37DC">
        <w:t xml:space="preserve"> on a limited travel budget</w:t>
      </w:r>
      <w:r w:rsidR="00E5425E">
        <w:t xml:space="preserve">. </w:t>
      </w:r>
      <w:r w:rsidR="00E36C7E">
        <w:t xml:space="preserve">However, two interviews were conducted on the phone and one on Skype. </w:t>
      </w:r>
    </w:p>
    <w:p w14:paraId="22E40C7A" w14:textId="10F42000" w:rsidR="00400D2D" w:rsidRPr="008D5C2F" w:rsidRDefault="00E5425E" w:rsidP="00AA2DCD">
      <w:pPr>
        <w:spacing w:line="480" w:lineRule="auto"/>
      </w:pPr>
      <w:r>
        <w:t>Once in place, the panel w</w:t>
      </w:r>
      <w:r w:rsidR="001E5170">
        <w:t>as</w:t>
      </w:r>
      <w:r>
        <w:t xml:space="preserve"> asked to identify a specific interdisciplinary project they could use as a case study for the purposes of forthcoming interviews, and from this project to identify the contact details of various team members who were involved from alternative agencies, disciplines and perspectives. The researcher then contacted this list and identified a further set of seven panel members who added depth and breadth to the panel. </w:t>
      </w:r>
      <w:bookmarkStart w:id="0" w:name="_GoBack"/>
      <w:r w:rsidRPr="00BC6011">
        <w:rPr>
          <w:color w:val="FF0000"/>
        </w:rPr>
        <w:t xml:space="preserve">The result was a panel of fourteen members, each of whom was part of a pair and had worked with their </w:t>
      </w:r>
      <w:r w:rsidR="00F84803" w:rsidRPr="00BC6011">
        <w:rPr>
          <w:color w:val="FF0000"/>
        </w:rPr>
        <w:t>counterpart</w:t>
      </w:r>
      <w:r w:rsidRPr="00BC6011">
        <w:rPr>
          <w:color w:val="FF0000"/>
        </w:rPr>
        <w:t xml:space="preserve"> on a particular interdisciplinary behaviour change project.</w:t>
      </w:r>
      <w:r w:rsidR="00400D2D" w:rsidRPr="00BC6011">
        <w:rPr>
          <w:color w:val="FF0000"/>
        </w:rPr>
        <w:t xml:space="preserve"> </w:t>
      </w:r>
      <w:bookmarkEnd w:id="0"/>
      <w:r w:rsidR="00400D2D" w:rsidRPr="008D5C2F">
        <w:t>An overview of the panel characteristics can be seen in Table 1</w:t>
      </w:r>
      <w:r>
        <w:t>. The table shows how in some cases the specific goals of the panel member in the case study project were subtly different, which adds particular richness to the data collected about best practice interdisciplinary beha</w:t>
      </w:r>
      <w:r w:rsidR="001E5170">
        <w:t>viour change project management because of the particular challenges in collaborative working these variations in perspectives posed.</w:t>
      </w:r>
    </w:p>
    <w:p w14:paraId="21BF71F3" w14:textId="77777777" w:rsidR="00B40B73" w:rsidRDefault="00B40B73" w:rsidP="00AA2DCD">
      <w:pPr>
        <w:shd w:val="clear" w:color="auto" w:fill="auto"/>
        <w:spacing w:after="200" w:line="480" w:lineRule="auto"/>
        <w:sectPr w:rsidR="00B40B73" w:rsidSect="00AA2DCD">
          <w:footerReference w:type="default" r:id="rId15"/>
          <w:endnotePr>
            <w:numFmt w:val="decimal"/>
          </w:endnotePr>
          <w:type w:val="continuous"/>
          <w:pgSz w:w="12240" w:h="15840" w:code="1"/>
          <w:pgMar w:top="1440" w:right="1440" w:bottom="1440" w:left="1440" w:header="709" w:footer="709" w:gutter="0"/>
          <w:cols w:space="708"/>
          <w:docGrid w:linePitch="360"/>
        </w:sectPr>
      </w:pPr>
      <w:r>
        <w:t>TABLE 1 ABOUT HERE</w:t>
      </w:r>
    </w:p>
    <w:p w14:paraId="488331A5" w14:textId="77777777" w:rsidR="00AA2DCD" w:rsidRDefault="00AA2DCD" w:rsidP="00AA2DCD">
      <w:pPr>
        <w:spacing w:line="480" w:lineRule="auto"/>
        <w:sectPr w:rsidR="00AA2DCD" w:rsidSect="00AA2DCD">
          <w:endnotePr>
            <w:numFmt w:val="decimal"/>
          </w:endnotePr>
          <w:type w:val="continuous"/>
          <w:pgSz w:w="12240" w:h="15840" w:code="1"/>
          <w:pgMar w:top="1440" w:right="1440" w:bottom="1440" w:left="1440" w:header="709" w:footer="709" w:gutter="0"/>
          <w:cols w:space="708"/>
          <w:docGrid w:linePitch="360"/>
        </w:sectPr>
      </w:pPr>
    </w:p>
    <w:p w14:paraId="6C1473E3" w14:textId="77777777" w:rsidR="00E76DE7" w:rsidRDefault="00E76DE7" w:rsidP="00AA2DCD">
      <w:pPr>
        <w:spacing w:line="480" w:lineRule="auto"/>
      </w:pPr>
      <w:r>
        <w:t>Table 1: The interdisciplinary behaviour change panel</w:t>
      </w:r>
    </w:p>
    <w:tbl>
      <w:tblPr>
        <w:tblStyle w:val="GridTable1Light-Accent11"/>
        <w:tblW w:w="0" w:type="auto"/>
        <w:tblLook w:val="04A0" w:firstRow="1" w:lastRow="0" w:firstColumn="1" w:lastColumn="0" w:noHBand="0" w:noVBand="1"/>
        <w:tblCaption w:val=""/>
        <w:tblDescription w:val=""/>
      </w:tblPr>
      <w:tblGrid>
        <w:gridCol w:w="1810"/>
        <w:gridCol w:w="1734"/>
        <w:gridCol w:w="4888"/>
        <w:gridCol w:w="4490"/>
        <w:gridCol w:w="760"/>
        <w:gridCol w:w="708"/>
      </w:tblGrid>
      <w:tr w:rsidR="00DB7BD6" w:rsidRPr="006E4EC5" w14:paraId="7A7D581B" w14:textId="77777777" w:rsidTr="00AA2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7AEA959" w14:textId="77777777" w:rsidR="0C1BBD97" w:rsidRPr="006E4EC5" w:rsidRDefault="0C1BBD97" w:rsidP="006E4EC5">
            <w:pPr>
              <w:spacing w:line="240" w:lineRule="auto"/>
              <w:rPr>
                <w:sz w:val="16"/>
                <w:szCs w:val="16"/>
              </w:rPr>
            </w:pPr>
            <w:r w:rsidRPr="006E4EC5">
              <w:rPr>
                <w:rFonts w:eastAsia="Calibri"/>
                <w:sz w:val="16"/>
                <w:szCs w:val="16"/>
              </w:rPr>
              <w:t>Panel member role</w:t>
            </w:r>
          </w:p>
        </w:tc>
        <w:tc>
          <w:tcPr>
            <w:tcW w:w="0" w:type="auto"/>
            <w:vAlign w:val="center"/>
          </w:tcPr>
          <w:p w14:paraId="32A3AC1A" w14:textId="77777777" w:rsidR="0C1BBD97" w:rsidRPr="006E4EC5" w:rsidRDefault="0C1BBD97" w:rsidP="006E4EC5">
            <w:pPr>
              <w:spacing w:line="240" w:lineRule="auto"/>
              <w:cnfStyle w:val="100000000000" w:firstRow="1"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Behaviour change context </w:t>
            </w:r>
          </w:p>
        </w:tc>
        <w:tc>
          <w:tcPr>
            <w:tcW w:w="0" w:type="auto"/>
            <w:vAlign w:val="center"/>
          </w:tcPr>
          <w:p w14:paraId="4C0E2315" w14:textId="77777777" w:rsidR="0C1BBD97" w:rsidRPr="006E4EC5" w:rsidRDefault="0C1BBD97" w:rsidP="006E4EC5">
            <w:pPr>
              <w:spacing w:line="240" w:lineRule="auto"/>
              <w:cnfStyle w:val="100000000000" w:firstRow="1"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Panel member discipline or approach </w:t>
            </w:r>
          </w:p>
        </w:tc>
        <w:tc>
          <w:tcPr>
            <w:tcW w:w="0" w:type="auto"/>
            <w:vAlign w:val="center"/>
          </w:tcPr>
          <w:p w14:paraId="5564BAF6" w14:textId="77777777" w:rsidR="0C1BBD97" w:rsidRPr="006E4EC5" w:rsidRDefault="0C1BBD97" w:rsidP="006E4EC5">
            <w:pPr>
              <w:spacing w:line="240" w:lineRule="auto"/>
              <w:cnfStyle w:val="100000000000" w:firstRow="1"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Overview of behaviour change</w:t>
            </w:r>
            <w:r w:rsidRPr="006E4EC5">
              <w:rPr>
                <w:sz w:val="16"/>
                <w:szCs w:val="16"/>
              </w:rPr>
              <w:t xml:space="preserve"> project</w:t>
            </w:r>
            <w:r w:rsidRPr="006E4EC5">
              <w:rPr>
                <w:rFonts w:eastAsia="Calibri"/>
                <w:sz w:val="16"/>
                <w:szCs w:val="16"/>
              </w:rPr>
              <w:t xml:space="preserve"> </w:t>
            </w:r>
          </w:p>
        </w:tc>
        <w:tc>
          <w:tcPr>
            <w:tcW w:w="0" w:type="auto"/>
            <w:vAlign w:val="center"/>
          </w:tcPr>
          <w:p w14:paraId="14656382" w14:textId="77777777" w:rsidR="0C1BBD97" w:rsidRPr="006E4EC5" w:rsidRDefault="0C1BBD97" w:rsidP="006E4EC5">
            <w:pPr>
              <w:spacing w:line="240" w:lineRule="auto"/>
              <w:cnfStyle w:val="100000000000" w:firstRow="1"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Sector </w:t>
            </w:r>
          </w:p>
        </w:tc>
        <w:tc>
          <w:tcPr>
            <w:tcW w:w="0" w:type="auto"/>
            <w:vAlign w:val="center"/>
          </w:tcPr>
          <w:p w14:paraId="10A73A89" w14:textId="77777777" w:rsidR="0C1BBD97" w:rsidRPr="006E4EC5" w:rsidRDefault="0C1BBD97" w:rsidP="006E4EC5">
            <w:pPr>
              <w:spacing w:line="240" w:lineRule="auto"/>
              <w:cnfStyle w:val="100000000000" w:firstRow="1"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Gender  </w:t>
            </w:r>
          </w:p>
        </w:tc>
      </w:tr>
      <w:tr w:rsidR="00DB7BD6" w:rsidRPr="006E4EC5" w14:paraId="739F69E2" w14:textId="77777777" w:rsidTr="00AA2DCD">
        <w:tc>
          <w:tcPr>
            <w:cnfStyle w:val="001000000000" w:firstRow="0" w:lastRow="0" w:firstColumn="1" w:lastColumn="0" w:oddVBand="0" w:evenVBand="0" w:oddHBand="0" w:evenHBand="0" w:firstRowFirstColumn="0" w:firstRowLastColumn="0" w:lastRowFirstColumn="0" w:lastRowLastColumn="0"/>
            <w:tcW w:w="0" w:type="auto"/>
            <w:vAlign w:val="center"/>
          </w:tcPr>
          <w:p w14:paraId="35AA08CF" w14:textId="77777777" w:rsidR="00DB7BD6" w:rsidRPr="006E4EC5" w:rsidRDefault="00DB7BD6" w:rsidP="006E4EC5">
            <w:pPr>
              <w:spacing w:line="240" w:lineRule="auto"/>
              <w:rPr>
                <w:sz w:val="16"/>
                <w:szCs w:val="16"/>
              </w:rPr>
            </w:pPr>
            <w:r w:rsidRPr="006E4EC5">
              <w:rPr>
                <w:rFonts w:eastAsia="Calibri" w:cs="Calibri"/>
                <w:sz w:val="16"/>
                <w:szCs w:val="16"/>
              </w:rPr>
              <w:t xml:space="preserve">Academic Researcher </w:t>
            </w:r>
            <w:r w:rsidRPr="006E4EC5">
              <w:rPr>
                <w:sz w:val="16"/>
                <w:szCs w:val="16"/>
              </w:rPr>
              <w:t xml:space="preserve">and </w:t>
            </w:r>
            <w:r w:rsidR="00B95E50" w:rsidRPr="006E4EC5">
              <w:rPr>
                <w:sz w:val="16"/>
                <w:szCs w:val="16"/>
              </w:rPr>
              <w:t>Social Marketing Consultant</w:t>
            </w:r>
          </w:p>
        </w:tc>
        <w:tc>
          <w:tcPr>
            <w:tcW w:w="0" w:type="auto"/>
            <w:vMerge w:val="restart"/>
            <w:vAlign w:val="center"/>
          </w:tcPr>
          <w:p w14:paraId="5720B08F"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Road safety</w:t>
            </w:r>
          </w:p>
        </w:tc>
        <w:tc>
          <w:tcPr>
            <w:tcW w:w="0" w:type="auto"/>
          </w:tcPr>
          <w:p w14:paraId="1C22431B"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sz w:val="16"/>
                <w:szCs w:val="16"/>
              </w:rPr>
              <w:t xml:space="preserve">Social marketing consultant: to provide social marketing strategic insights to help plan the project, gain insights about the lives of the target audience and instil a customer-centred focus throughout the project. To provide project management support.  </w:t>
            </w:r>
          </w:p>
        </w:tc>
        <w:tc>
          <w:tcPr>
            <w:tcW w:w="0" w:type="auto"/>
            <w:vMerge w:val="restart"/>
            <w:vAlign w:val="center"/>
          </w:tcPr>
          <w:p w14:paraId="69751E86"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sz w:val="16"/>
                <w:szCs w:val="16"/>
              </w:rPr>
              <w:t>Project A:</w:t>
            </w:r>
          </w:p>
          <w:p w14:paraId="4D20F1F7"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cs="Calibri"/>
                <w:sz w:val="16"/>
                <w:szCs w:val="16"/>
              </w:rPr>
              <w:t>Intervention with young men at risk of injury,</w:t>
            </w:r>
            <w:r w:rsidRPr="006E4EC5">
              <w:rPr>
                <w:sz w:val="16"/>
                <w:szCs w:val="16"/>
              </w:rPr>
              <w:t xml:space="preserve"> death or imprisonment from speeding. Intervention to reduce dangerous driving amongst the pilot group. Project involved community participation, gaming, technological observation, competition, social marketing and design. </w:t>
            </w:r>
            <w:r w:rsidRPr="006E4EC5">
              <w:rPr>
                <w:rFonts w:eastAsia="Calibri" w:cs="Calibri"/>
                <w:sz w:val="16"/>
                <w:szCs w:val="16"/>
              </w:rPr>
              <w:t xml:space="preserve"> </w:t>
            </w:r>
          </w:p>
        </w:tc>
        <w:tc>
          <w:tcPr>
            <w:tcW w:w="0" w:type="auto"/>
          </w:tcPr>
          <w:p w14:paraId="03EF712B"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HE</w:t>
            </w:r>
          </w:p>
        </w:tc>
        <w:tc>
          <w:tcPr>
            <w:tcW w:w="0" w:type="auto"/>
          </w:tcPr>
          <w:p w14:paraId="13D52955"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m </w:t>
            </w:r>
          </w:p>
        </w:tc>
      </w:tr>
      <w:tr w:rsidR="00DB7BD6" w:rsidRPr="006E4EC5" w14:paraId="18A057CE" w14:textId="77777777" w:rsidTr="00AA2DCD">
        <w:tc>
          <w:tcPr>
            <w:cnfStyle w:val="001000000000" w:firstRow="0" w:lastRow="0" w:firstColumn="1" w:lastColumn="0" w:oddVBand="0" w:evenVBand="0" w:oddHBand="0" w:evenHBand="0" w:firstRowFirstColumn="0" w:firstRowLastColumn="0" w:lastRowFirstColumn="0" w:lastRowLastColumn="0"/>
            <w:tcW w:w="0" w:type="auto"/>
            <w:vAlign w:val="center"/>
          </w:tcPr>
          <w:p w14:paraId="45ADF24C" w14:textId="77777777" w:rsidR="00DB7BD6" w:rsidRPr="006E4EC5" w:rsidRDefault="00B95E50" w:rsidP="006E4EC5">
            <w:pPr>
              <w:spacing w:line="240" w:lineRule="auto"/>
              <w:rPr>
                <w:sz w:val="16"/>
                <w:szCs w:val="16"/>
              </w:rPr>
            </w:pPr>
            <w:r w:rsidRPr="006E4EC5">
              <w:rPr>
                <w:rFonts w:eastAsia="Calibri"/>
                <w:sz w:val="16"/>
                <w:szCs w:val="16"/>
              </w:rPr>
              <w:t>Team L</w:t>
            </w:r>
            <w:r w:rsidR="00DB7BD6" w:rsidRPr="006E4EC5">
              <w:rPr>
                <w:rFonts w:eastAsia="Calibri"/>
                <w:sz w:val="16"/>
                <w:szCs w:val="16"/>
              </w:rPr>
              <w:t xml:space="preserve">eader </w:t>
            </w:r>
          </w:p>
        </w:tc>
        <w:tc>
          <w:tcPr>
            <w:tcW w:w="0" w:type="auto"/>
            <w:vMerge/>
            <w:vAlign w:val="center"/>
          </w:tcPr>
          <w:p w14:paraId="3D35165E"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0" w:type="auto"/>
          </w:tcPr>
          <w:p w14:paraId="38A7D5F0"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U</w:t>
            </w:r>
            <w:r w:rsidRPr="006E4EC5">
              <w:rPr>
                <w:sz w:val="16"/>
                <w:szCs w:val="16"/>
              </w:rPr>
              <w:t>rban planning</w:t>
            </w:r>
            <w:r w:rsidRPr="006E4EC5">
              <w:rPr>
                <w:rFonts w:eastAsia="Calibri"/>
                <w:sz w:val="16"/>
                <w:szCs w:val="16"/>
              </w:rPr>
              <w:t>, including liaising with engineering, infrastructure support, training experts and community workers.</w:t>
            </w:r>
          </w:p>
        </w:tc>
        <w:tc>
          <w:tcPr>
            <w:tcW w:w="0" w:type="auto"/>
            <w:vMerge/>
            <w:vAlign w:val="center"/>
          </w:tcPr>
          <w:p w14:paraId="19C71E19"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0" w:type="auto"/>
          </w:tcPr>
          <w:p w14:paraId="06DA6A9F"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Public </w:t>
            </w:r>
          </w:p>
        </w:tc>
        <w:tc>
          <w:tcPr>
            <w:tcW w:w="0" w:type="auto"/>
          </w:tcPr>
          <w:p w14:paraId="0438F875"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m </w:t>
            </w:r>
          </w:p>
        </w:tc>
      </w:tr>
      <w:tr w:rsidR="00DB7BD6" w:rsidRPr="006E4EC5" w14:paraId="238024F9" w14:textId="77777777" w:rsidTr="00AA2DCD">
        <w:tc>
          <w:tcPr>
            <w:cnfStyle w:val="001000000000" w:firstRow="0" w:lastRow="0" w:firstColumn="1" w:lastColumn="0" w:oddVBand="0" w:evenVBand="0" w:oddHBand="0" w:evenHBand="0" w:firstRowFirstColumn="0" w:firstRowLastColumn="0" w:lastRowFirstColumn="0" w:lastRowLastColumn="0"/>
            <w:tcW w:w="0" w:type="auto"/>
            <w:vAlign w:val="center"/>
          </w:tcPr>
          <w:p w14:paraId="5A552F42" w14:textId="77777777" w:rsidR="00DB7BD6" w:rsidRPr="006E4EC5" w:rsidRDefault="00B95E50" w:rsidP="006E4EC5">
            <w:pPr>
              <w:spacing w:line="240" w:lineRule="auto"/>
              <w:rPr>
                <w:sz w:val="16"/>
                <w:szCs w:val="16"/>
              </w:rPr>
            </w:pPr>
            <w:r w:rsidRPr="006E4EC5">
              <w:rPr>
                <w:rFonts w:eastAsia="Calibri"/>
                <w:sz w:val="16"/>
                <w:szCs w:val="16"/>
              </w:rPr>
              <w:t>Planning C</w:t>
            </w:r>
            <w:r w:rsidR="00DB7BD6" w:rsidRPr="006E4EC5">
              <w:rPr>
                <w:rFonts w:eastAsia="Calibri"/>
                <w:sz w:val="16"/>
                <w:szCs w:val="16"/>
              </w:rPr>
              <w:t xml:space="preserve">onsultant </w:t>
            </w:r>
          </w:p>
        </w:tc>
        <w:tc>
          <w:tcPr>
            <w:tcW w:w="0" w:type="auto"/>
            <w:vMerge w:val="restart"/>
            <w:vAlign w:val="center"/>
          </w:tcPr>
          <w:p w14:paraId="1102E460"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Physical activity and obesity</w:t>
            </w:r>
          </w:p>
        </w:tc>
        <w:tc>
          <w:tcPr>
            <w:tcW w:w="0" w:type="auto"/>
          </w:tcPr>
          <w:p w14:paraId="36FFF1D8"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To provide advice based on latest research evidence: academic background in</w:t>
            </w:r>
            <w:r w:rsidRPr="006E4EC5">
              <w:rPr>
                <w:sz w:val="16"/>
                <w:szCs w:val="16"/>
              </w:rPr>
              <w:t xml:space="preserve"> public health. Cross-disciplinary focus in public health and transport</w:t>
            </w:r>
            <w:r w:rsidRPr="006E4EC5">
              <w:rPr>
                <w:rFonts w:eastAsia="Calibri"/>
                <w:sz w:val="16"/>
                <w:szCs w:val="16"/>
              </w:rPr>
              <w:t>.</w:t>
            </w:r>
          </w:p>
        </w:tc>
        <w:tc>
          <w:tcPr>
            <w:tcW w:w="0" w:type="auto"/>
            <w:vMerge w:val="restart"/>
            <w:vAlign w:val="center"/>
          </w:tcPr>
          <w:p w14:paraId="13EDC370"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Project B </w:t>
            </w:r>
          </w:p>
          <w:p w14:paraId="236F5C9B"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Intervention to increase physical activity amongst working age city populace. Involved various elements including active travel, workplace behaviour change interventions and community engagement.</w:t>
            </w:r>
          </w:p>
        </w:tc>
        <w:tc>
          <w:tcPr>
            <w:tcW w:w="0" w:type="auto"/>
          </w:tcPr>
          <w:p w14:paraId="024073A4"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Public </w:t>
            </w:r>
          </w:p>
        </w:tc>
        <w:tc>
          <w:tcPr>
            <w:tcW w:w="0" w:type="auto"/>
          </w:tcPr>
          <w:p w14:paraId="7DA0F912"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m </w:t>
            </w:r>
          </w:p>
        </w:tc>
      </w:tr>
      <w:tr w:rsidR="00DB7BD6" w:rsidRPr="006E4EC5" w14:paraId="5BDCBBB5" w14:textId="77777777" w:rsidTr="00AA2DCD">
        <w:tc>
          <w:tcPr>
            <w:cnfStyle w:val="001000000000" w:firstRow="0" w:lastRow="0" w:firstColumn="1" w:lastColumn="0" w:oddVBand="0" w:evenVBand="0" w:oddHBand="0" w:evenHBand="0" w:firstRowFirstColumn="0" w:firstRowLastColumn="0" w:lastRowFirstColumn="0" w:lastRowLastColumn="0"/>
            <w:tcW w:w="0" w:type="auto"/>
            <w:vAlign w:val="center"/>
          </w:tcPr>
          <w:p w14:paraId="06173190" w14:textId="77777777" w:rsidR="00DB7BD6" w:rsidRPr="006E4EC5" w:rsidRDefault="00B95E50" w:rsidP="006E4EC5">
            <w:pPr>
              <w:spacing w:line="240" w:lineRule="auto"/>
              <w:rPr>
                <w:sz w:val="16"/>
                <w:szCs w:val="16"/>
              </w:rPr>
            </w:pPr>
            <w:r w:rsidRPr="006E4EC5">
              <w:rPr>
                <w:rFonts w:eastAsia="Calibri"/>
                <w:sz w:val="16"/>
                <w:szCs w:val="16"/>
              </w:rPr>
              <w:t>Public Health R</w:t>
            </w:r>
            <w:r w:rsidR="00DB7BD6" w:rsidRPr="006E4EC5">
              <w:rPr>
                <w:rFonts w:eastAsia="Calibri"/>
                <w:sz w:val="16"/>
                <w:szCs w:val="16"/>
              </w:rPr>
              <w:t>esearcher</w:t>
            </w:r>
          </w:p>
        </w:tc>
        <w:tc>
          <w:tcPr>
            <w:tcW w:w="0" w:type="auto"/>
            <w:vMerge/>
            <w:vAlign w:val="center"/>
          </w:tcPr>
          <w:p w14:paraId="42D51144"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0" w:type="auto"/>
          </w:tcPr>
          <w:p w14:paraId="03044123"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To provide expertise in evaluation in accordance with public health criteria for rigor, project management support and intervention design consultancy from a public health perspective.</w:t>
            </w:r>
          </w:p>
        </w:tc>
        <w:tc>
          <w:tcPr>
            <w:tcW w:w="0" w:type="auto"/>
            <w:vMerge/>
            <w:vAlign w:val="center"/>
          </w:tcPr>
          <w:p w14:paraId="5543909D"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0" w:type="auto"/>
          </w:tcPr>
          <w:p w14:paraId="1C0FBA05" w14:textId="77777777" w:rsidR="00DB7BD6" w:rsidRPr="006E4EC5" w:rsidRDefault="004325CF"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HE</w:t>
            </w:r>
          </w:p>
        </w:tc>
        <w:tc>
          <w:tcPr>
            <w:tcW w:w="0" w:type="auto"/>
          </w:tcPr>
          <w:p w14:paraId="22601A46"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m</w:t>
            </w:r>
          </w:p>
        </w:tc>
      </w:tr>
      <w:tr w:rsidR="00DB7BD6" w:rsidRPr="006E4EC5" w14:paraId="0C8A45AA" w14:textId="77777777" w:rsidTr="00AA2DCD">
        <w:tc>
          <w:tcPr>
            <w:cnfStyle w:val="001000000000" w:firstRow="0" w:lastRow="0" w:firstColumn="1" w:lastColumn="0" w:oddVBand="0" w:evenVBand="0" w:oddHBand="0" w:evenHBand="0" w:firstRowFirstColumn="0" w:firstRowLastColumn="0" w:lastRowFirstColumn="0" w:lastRowLastColumn="0"/>
            <w:tcW w:w="0" w:type="auto"/>
            <w:vAlign w:val="center"/>
          </w:tcPr>
          <w:p w14:paraId="3E19E526" w14:textId="77777777" w:rsidR="00DB7BD6" w:rsidRPr="006E4EC5" w:rsidRDefault="00B95E50" w:rsidP="006E4EC5">
            <w:pPr>
              <w:spacing w:line="240" w:lineRule="auto"/>
              <w:rPr>
                <w:sz w:val="16"/>
                <w:szCs w:val="16"/>
              </w:rPr>
            </w:pPr>
            <w:r w:rsidRPr="006E4EC5">
              <w:rPr>
                <w:rFonts w:eastAsia="Calibri"/>
                <w:sz w:val="16"/>
                <w:szCs w:val="16"/>
              </w:rPr>
              <w:t>Partnership Project M</w:t>
            </w:r>
            <w:r w:rsidR="00DB7BD6" w:rsidRPr="006E4EC5">
              <w:rPr>
                <w:rFonts w:eastAsia="Calibri"/>
                <w:sz w:val="16"/>
                <w:szCs w:val="16"/>
              </w:rPr>
              <w:t xml:space="preserve">anager </w:t>
            </w:r>
          </w:p>
        </w:tc>
        <w:tc>
          <w:tcPr>
            <w:tcW w:w="0" w:type="auto"/>
            <w:vAlign w:val="center"/>
          </w:tcPr>
          <w:p w14:paraId="0278A6D8"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sz w:val="16"/>
                <w:szCs w:val="16"/>
              </w:rPr>
              <w:t>Cycling advocacy</w:t>
            </w:r>
          </w:p>
        </w:tc>
        <w:tc>
          <w:tcPr>
            <w:tcW w:w="0" w:type="auto"/>
          </w:tcPr>
          <w:p w14:paraId="69A55D3F"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sz w:val="16"/>
                <w:szCs w:val="16"/>
              </w:rPr>
              <w:t>Advocacy, communications planning and project support in a partnership role between multiple partners to deliver the project.</w:t>
            </w:r>
          </w:p>
        </w:tc>
        <w:tc>
          <w:tcPr>
            <w:tcW w:w="0" w:type="auto"/>
            <w:vMerge w:val="restart"/>
            <w:vAlign w:val="center"/>
          </w:tcPr>
          <w:p w14:paraId="07F71D3F"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sz w:val="16"/>
                <w:szCs w:val="16"/>
              </w:rPr>
              <w:t>Project C</w:t>
            </w:r>
          </w:p>
          <w:p w14:paraId="2E29BED2"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Intervention to introduce 20mph limits across the region. Involved press liaison, police liaison, social marketing and cycling advocacy. </w:t>
            </w:r>
          </w:p>
        </w:tc>
        <w:tc>
          <w:tcPr>
            <w:tcW w:w="0" w:type="auto"/>
          </w:tcPr>
          <w:p w14:paraId="128A5C54"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Third sector</w:t>
            </w:r>
          </w:p>
        </w:tc>
        <w:tc>
          <w:tcPr>
            <w:tcW w:w="0" w:type="auto"/>
          </w:tcPr>
          <w:p w14:paraId="6104B46B"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f </w:t>
            </w:r>
          </w:p>
        </w:tc>
      </w:tr>
      <w:tr w:rsidR="00DB7BD6" w:rsidRPr="006E4EC5" w14:paraId="733EAF69" w14:textId="77777777" w:rsidTr="00AA2DCD">
        <w:tc>
          <w:tcPr>
            <w:cnfStyle w:val="001000000000" w:firstRow="0" w:lastRow="0" w:firstColumn="1" w:lastColumn="0" w:oddVBand="0" w:evenVBand="0" w:oddHBand="0" w:evenHBand="0" w:firstRowFirstColumn="0" w:firstRowLastColumn="0" w:lastRowFirstColumn="0" w:lastRowLastColumn="0"/>
            <w:tcW w:w="0" w:type="auto"/>
            <w:vAlign w:val="center"/>
          </w:tcPr>
          <w:p w14:paraId="2F9F479A" w14:textId="77777777" w:rsidR="00DB7BD6" w:rsidRPr="006E4EC5" w:rsidRDefault="00DB7BD6" w:rsidP="006E4EC5">
            <w:pPr>
              <w:spacing w:line="240" w:lineRule="auto"/>
              <w:rPr>
                <w:sz w:val="16"/>
                <w:szCs w:val="16"/>
              </w:rPr>
            </w:pPr>
            <w:r w:rsidRPr="006E4EC5">
              <w:rPr>
                <w:rFonts w:eastAsia="Calibri"/>
                <w:sz w:val="16"/>
                <w:szCs w:val="16"/>
              </w:rPr>
              <w:t>Transport Planning Officer</w:t>
            </w:r>
          </w:p>
        </w:tc>
        <w:tc>
          <w:tcPr>
            <w:tcW w:w="0" w:type="auto"/>
            <w:vAlign w:val="center"/>
          </w:tcPr>
          <w:p w14:paraId="0C8AA54E"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Transport planning </w:t>
            </w:r>
          </w:p>
        </w:tc>
        <w:tc>
          <w:tcPr>
            <w:tcW w:w="0" w:type="auto"/>
          </w:tcPr>
          <w:p w14:paraId="3DF46A51"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sz w:val="16"/>
                <w:szCs w:val="16"/>
              </w:rPr>
              <w:t xml:space="preserve">Transport planner with responsibility for delivering the policy-led transport changes across the city. </w:t>
            </w:r>
          </w:p>
        </w:tc>
        <w:tc>
          <w:tcPr>
            <w:tcW w:w="0" w:type="auto"/>
            <w:vMerge/>
            <w:vAlign w:val="center"/>
          </w:tcPr>
          <w:p w14:paraId="649F7C1E"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0" w:type="auto"/>
          </w:tcPr>
          <w:p w14:paraId="55696ACE"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Public Sector </w:t>
            </w:r>
          </w:p>
        </w:tc>
        <w:tc>
          <w:tcPr>
            <w:tcW w:w="0" w:type="auto"/>
          </w:tcPr>
          <w:p w14:paraId="48334DDB"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f </w:t>
            </w:r>
          </w:p>
        </w:tc>
      </w:tr>
      <w:tr w:rsidR="00DB7BD6" w:rsidRPr="006E4EC5" w14:paraId="1995C0CB" w14:textId="77777777" w:rsidTr="00AA2DCD">
        <w:tc>
          <w:tcPr>
            <w:cnfStyle w:val="001000000000" w:firstRow="0" w:lastRow="0" w:firstColumn="1" w:lastColumn="0" w:oddVBand="0" w:evenVBand="0" w:oddHBand="0" w:evenHBand="0" w:firstRowFirstColumn="0" w:firstRowLastColumn="0" w:lastRowFirstColumn="0" w:lastRowLastColumn="0"/>
            <w:tcW w:w="0" w:type="auto"/>
            <w:vAlign w:val="center"/>
          </w:tcPr>
          <w:p w14:paraId="46DC3BB7" w14:textId="77777777" w:rsidR="00DB7BD6" w:rsidRPr="006E4EC5" w:rsidRDefault="00DB7BD6" w:rsidP="006E4EC5">
            <w:pPr>
              <w:spacing w:line="240" w:lineRule="auto"/>
              <w:rPr>
                <w:sz w:val="16"/>
                <w:szCs w:val="16"/>
              </w:rPr>
            </w:pPr>
            <w:r w:rsidRPr="006E4EC5">
              <w:rPr>
                <w:rFonts w:eastAsia="Calibri"/>
                <w:sz w:val="16"/>
                <w:szCs w:val="16"/>
              </w:rPr>
              <w:t xml:space="preserve">Programme Manager </w:t>
            </w:r>
          </w:p>
        </w:tc>
        <w:tc>
          <w:tcPr>
            <w:tcW w:w="0" w:type="auto"/>
            <w:vAlign w:val="center"/>
          </w:tcPr>
          <w:p w14:paraId="09EBBCF7"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Sustainable transport planning</w:t>
            </w:r>
          </w:p>
        </w:tc>
        <w:tc>
          <w:tcPr>
            <w:tcW w:w="0" w:type="auto"/>
          </w:tcPr>
          <w:p w14:paraId="33BD0F45"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sz w:val="16"/>
                <w:szCs w:val="16"/>
              </w:rPr>
              <w:t>Project management in transport, mobility and sustainability behaviour change.</w:t>
            </w:r>
          </w:p>
        </w:tc>
        <w:tc>
          <w:tcPr>
            <w:tcW w:w="0" w:type="auto"/>
            <w:vMerge w:val="restart"/>
            <w:vAlign w:val="center"/>
          </w:tcPr>
          <w:p w14:paraId="76FFA51A"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sz w:val="16"/>
                <w:szCs w:val="16"/>
              </w:rPr>
              <w:t>Project D</w:t>
            </w:r>
          </w:p>
          <w:p w14:paraId="486DCAE2"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Intervention with a large budget on a multitude of different intervention designed to reduce car usage and increase cycling. Involved engineering, transport planning, regulation, social marketing and infrastructure. </w:t>
            </w:r>
          </w:p>
        </w:tc>
        <w:tc>
          <w:tcPr>
            <w:tcW w:w="0" w:type="auto"/>
          </w:tcPr>
          <w:p w14:paraId="370D246E"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Public Sector </w:t>
            </w:r>
          </w:p>
        </w:tc>
        <w:tc>
          <w:tcPr>
            <w:tcW w:w="0" w:type="auto"/>
          </w:tcPr>
          <w:p w14:paraId="0E3B721F"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m </w:t>
            </w:r>
          </w:p>
        </w:tc>
      </w:tr>
      <w:tr w:rsidR="00DB7BD6" w:rsidRPr="006E4EC5" w14:paraId="2E39E9E9" w14:textId="77777777" w:rsidTr="00AA2DCD">
        <w:tc>
          <w:tcPr>
            <w:cnfStyle w:val="001000000000" w:firstRow="0" w:lastRow="0" w:firstColumn="1" w:lastColumn="0" w:oddVBand="0" w:evenVBand="0" w:oddHBand="0" w:evenHBand="0" w:firstRowFirstColumn="0" w:firstRowLastColumn="0" w:lastRowFirstColumn="0" w:lastRowLastColumn="0"/>
            <w:tcW w:w="0" w:type="auto"/>
            <w:vAlign w:val="center"/>
          </w:tcPr>
          <w:p w14:paraId="2111E1B2" w14:textId="77777777" w:rsidR="00DB7BD6" w:rsidRPr="006E4EC5" w:rsidRDefault="00DB7BD6" w:rsidP="006E4EC5">
            <w:pPr>
              <w:spacing w:line="240" w:lineRule="auto"/>
              <w:rPr>
                <w:sz w:val="16"/>
                <w:szCs w:val="16"/>
              </w:rPr>
            </w:pPr>
            <w:r w:rsidRPr="006E4EC5">
              <w:rPr>
                <w:rFonts w:eastAsia="Calibri"/>
                <w:sz w:val="16"/>
                <w:szCs w:val="16"/>
              </w:rPr>
              <w:t xml:space="preserve">Academic </w:t>
            </w:r>
            <w:r w:rsidR="00B95E50" w:rsidRPr="006E4EC5">
              <w:rPr>
                <w:rFonts w:eastAsia="Calibri"/>
                <w:sz w:val="16"/>
                <w:szCs w:val="16"/>
              </w:rPr>
              <w:t>C</w:t>
            </w:r>
            <w:r w:rsidRPr="006E4EC5">
              <w:rPr>
                <w:rFonts w:eastAsia="Calibri"/>
                <w:sz w:val="16"/>
                <w:szCs w:val="16"/>
              </w:rPr>
              <w:t xml:space="preserve">onsultant  </w:t>
            </w:r>
          </w:p>
        </w:tc>
        <w:tc>
          <w:tcPr>
            <w:tcW w:w="0" w:type="auto"/>
            <w:vAlign w:val="center"/>
          </w:tcPr>
          <w:p w14:paraId="460C3B1C"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Increasing cycling uptake for short utility trips </w:t>
            </w:r>
          </w:p>
        </w:tc>
        <w:tc>
          <w:tcPr>
            <w:tcW w:w="0" w:type="auto"/>
          </w:tcPr>
          <w:p w14:paraId="5E448C05"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sz w:val="16"/>
                <w:szCs w:val="16"/>
              </w:rPr>
              <w:t>Social marketing consultancy, including marketing strategy and implementation advice.</w:t>
            </w:r>
          </w:p>
        </w:tc>
        <w:tc>
          <w:tcPr>
            <w:tcW w:w="0" w:type="auto"/>
            <w:vMerge/>
            <w:vAlign w:val="center"/>
          </w:tcPr>
          <w:p w14:paraId="06BC7669"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0" w:type="auto"/>
          </w:tcPr>
          <w:p w14:paraId="07173E6A"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HE </w:t>
            </w:r>
          </w:p>
        </w:tc>
        <w:tc>
          <w:tcPr>
            <w:tcW w:w="0" w:type="auto"/>
          </w:tcPr>
          <w:p w14:paraId="21C218B0"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m </w:t>
            </w:r>
          </w:p>
        </w:tc>
      </w:tr>
      <w:tr w:rsidR="00DB7BD6" w:rsidRPr="006E4EC5" w14:paraId="1431512D" w14:textId="77777777" w:rsidTr="00AA2DCD">
        <w:tc>
          <w:tcPr>
            <w:cnfStyle w:val="001000000000" w:firstRow="0" w:lastRow="0" w:firstColumn="1" w:lastColumn="0" w:oddVBand="0" w:evenVBand="0" w:oddHBand="0" w:evenHBand="0" w:firstRowFirstColumn="0" w:firstRowLastColumn="0" w:lastRowFirstColumn="0" w:lastRowLastColumn="0"/>
            <w:tcW w:w="0" w:type="auto"/>
            <w:vAlign w:val="center"/>
          </w:tcPr>
          <w:p w14:paraId="7ECF5E8A" w14:textId="77777777" w:rsidR="00DB7BD6" w:rsidRPr="006E4EC5" w:rsidRDefault="00DB7BD6" w:rsidP="006E4EC5">
            <w:pPr>
              <w:spacing w:line="240" w:lineRule="auto"/>
              <w:rPr>
                <w:sz w:val="16"/>
                <w:szCs w:val="16"/>
              </w:rPr>
            </w:pPr>
            <w:r w:rsidRPr="006E4EC5">
              <w:rPr>
                <w:rFonts w:eastAsia="Calibri"/>
                <w:sz w:val="16"/>
                <w:szCs w:val="16"/>
              </w:rPr>
              <w:t xml:space="preserve">Academic Researcher </w:t>
            </w:r>
            <w:r w:rsidR="00B95E50" w:rsidRPr="006E4EC5">
              <w:rPr>
                <w:sz w:val="16"/>
                <w:szCs w:val="16"/>
              </w:rPr>
              <w:t>and Film M</w:t>
            </w:r>
            <w:r w:rsidRPr="006E4EC5">
              <w:rPr>
                <w:sz w:val="16"/>
                <w:szCs w:val="16"/>
              </w:rPr>
              <w:t>aker</w:t>
            </w:r>
          </w:p>
        </w:tc>
        <w:tc>
          <w:tcPr>
            <w:tcW w:w="0" w:type="auto"/>
            <w:vAlign w:val="center"/>
          </w:tcPr>
          <w:p w14:paraId="746ADE99"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Attitudes to ageing </w:t>
            </w:r>
          </w:p>
        </w:tc>
        <w:tc>
          <w:tcPr>
            <w:tcW w:w="0" w:type="auto"/>
          </w:tcPr>
          <w:p w14:paraId="42EA8732"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sz w:val="16"/>
                <w:szCs w:val="16"/>
              </w:rPr>
              <w:t>Film maker researcher who worked with creative partners to develop a fictional film with a behaviour change goal around changing attitudes and behaviours towards the ageing population. Project management support for the dissemination of the film.</w:t>
            </w:r>
          </w:p>
        </w:tc>
        <w:tc>
          <w:tcPr>
            <w:tcW w:w="0" w:type="auto"/>
            <w:vMerge w:val="restart"/>
            <w:vAlign w:val="center"/>
          </w:tcPr>
          <w:p w14:paraId="3A516D7E"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sz w:val="16"/>
                <w:szCs w:val="16"/>
              </w:rPr>
              <w:t>Project E</w:t>
            </w:r>
          </w:p>
          <w:p w14:paraId="60E25CEE"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The multi-faceted project was designed tackle attitudes to aging and responses from multiple industries and public agencies to the ageing population from multiple perspectives. Different work packages were designed to be integrated to generate a blended project. </w:t>
            </w:r>
          </w:p>
        </w:tc>
        <w:tc>
          <w:tcPr>
            <w:tcW w:w="0" w:type="auto"/>
          </w:tcPr>
          <w:p w14:paraId="6713EE5A"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HE</w:t>
            </w:r>
            <w:r w:rsidRPr="006E4EC5">
              <w:rPr>
                <w:sz w:val="16"/>
                <w:szCs w:val="16"/>
              </w:rPr>
              <w:t xml:space="preserve"> </w:t>
            </w:r>
          </w:p>
        </w:tc>
        <w:tc>
          <w:tcPr>
            <w:tcW w:w="0" w:type="auto"/>
          </w:tcPr>
          <w:p w14:paraId="02ABCF03"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m </w:t>
            </w:r>
          </w:p>
        </w:tc>
      </w:tr>
      <w:tr w:rsidR="00DB7BD6" w:rsidRPr="006E4EC5" w14:paraId="1673ADF9" w14:textId="77777777" w:rsidTr="00AA2DCD">
        <w:tc>
          <w:tcPr>
            <w:cnfStyle w:val="001000000000" w:firstRow="0" w:lastRow="0" w:firstColumn="1" w:lastColumn="0" w:oddVBand="0" w:evenVBand="0" w:oddHBand="0" w:evenHBand="0" w:firstRowFirstColumn="0" w:firstRowLastColumn="0" w:lastRowFirstColumn="0" w:lastRowLastColumn="0"/>
            <w:tcW w:w="0" w:type="auto"/>
            <w:vAlign w:val="center"/>
          </w:tcPr>
          <w:p w14:paraId="4303EFD6" w14:textId="77777777" w:rsidR="00DB7BD6" w:rsidRPr="006E4EC5" w:rsidRDefault="00DB7BD6" w:rsidP="006E4EC5">
            <w:pPr>
              <w:spacing w:line="240" w:lineRule="auto"/>
              <w:rPr>
                <w:sz w:val="16"/>
                <w:szCs w:val="16"/>
              </w:rPr>
            </w:pPr>
            <w:r w:rsidRPr="006E4EC5">
              <w:rPr>
                <w:rFonts w:eastAsia="Calibri"/>
                <w:sz w:val="16"/>
                <w:szCs w:val="16"/>
              </w:rPr>
              <w:t xml:space="preserve">Academic </w:t>
            </w:r>
            <w:r w:rsidR="00B95E50" w:rsidRPr="006E4EC5">
              <w:rPr>
                <w:rFonts w:eastAsia="Calibri"/>
                <w:sz w:val="16"/>
                <w:szCs w:val="16"/>
              </w:rPr>
              <w:t>R</w:t>
            </w:r>
            <w:r w:rsidRPr="006E4EC5">
              <w:rPr>
                <w:rFonts w:eastAsia="Calibri"/>
                <w:sz w:val="16"/>
                <w:szCs w:val="16"/>
              </w:rPr>
              <w:t>esearcher</w:t>
            </w:r>
            <w:r w:rsidR="00F775A8" w:rsidRPr="006E4EC5">
              <w:rPr>
                <w:rFonts w:eastAsia="Calibri"/>
                <w:sz w:val="16"/>
                <w:szCs w:val="16"/>
              </w:rPr>
              <w:t xml:space="preserve"> </w:t>
            </w:r>
            <w:r w:rsidR="00B95E50" w:rsidRPr="006E4EC5">
              <w:rPr>
                <w:rFonts w:eastAsia="Calibri"/>
                <w:sz w:val="16"/>
                <w:szCs w:val="16"/>
              </w:rPr>
              <w:t>and Policy A</w:t>
            </w:r>
            <w:r w:rsidRPr="006E4EC5">
              <w:rPr>
                <w:rFonts w:eastAsia="Calibri"/>
                <w:sz w:val="16"/>
                <w:szCs w:val="16"/>
              </w:rPr>
              <w:t xml:space="preserve">dvisor </w:t>
            </w:r>
          </w:p>
        </w:tc>
        <w:tc>
          <w:tcPr>
            <w:tcW w:w="0" w:type="auto"/>
            <w:vAlign w:val="center"/>
          </w:tcPr>
          <w:p w14:paraId="0914AFF9"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Transport industry’s response to th</w:t>
            </w:r>
            <w:r w:rsidR="004325CF" w:rsidRPr="006E4EC5">
              <w:rPr>
                <w:rFonts w:eastAsia="Calibri"/>
                <w:sz w:val="16"/>
                <w:szCs w:val="16"/>
              </w:rPr>
              <w:t>e needs of an ageing population</w:t>
            </w:r>
          </w:p>
        </w:tc>
        <w:tc>
          <w:tcPr>
            <w:tcW w:w="0" w:type="auto"/>
          </w:tcPr>
          <w:p w14:paraId="79AFA504"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Social scientist interested in exploring older peoples’ usage of transport and the role of transportation and mobility in their perceptions of ageing. Insights to be used to underpin an implementation phase (in a future project) for working with transportation to better meet the needs of an ageing population.</w:t>
            </w:r>
          </w:p>
        </w:tc>
        <w:tc>
          <w:tcPr>
            <w:tcW w:w="0" w:type="auto"/>
            <w:vMerge/>
            <w:vAlign w:val="center"/>
          </w:tcPr>
          <w:p w14:paraId="625A882E"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0" w:type="auto"/>
          </w:tcPr>
          <w:p w14:paraId="4627451F"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HE </w:t>
            </w:r>
          </w:p>
        </w:tc>
        <w:tc>
          <w:tcPr>
            <w:tcW w:w="0" w:type="auto"/>
          </w:tcPr>
          <w:p w14:paraId="6B938C21"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m</w:t>
            </w:r>
          </w:p>
        </w:tc>
      </w:tr>
      <w:tr w:rsidR="00DB7BD6" w:rsidRPr="006E4EC5" w14:paraId="3FE77919" w14:textId="77777777" w:rsidTr="00AA2DCD">
        <w:tc>
          <w:tcPr>
            <w:cnfStyle w:val="001000000000" w:firstRow="0" w:lastRow="0" w:firstColumn="1" w:lastColumn="0" w:oddVBand="0" w:evenVBand="0" w:oddHBand="0" w:evenHBand="0" w:firstRowFirstColumn="0" w:firstRowLastColumn="0" w:lastRowFirstColumn="0" w:lastRowLastColumn="0"/>
            <w:tcW w:w="0" w:type="auto"/>
            <w:vAlign w:val="center"/>
          </w:tcPr>
          <w:p w14:paraId="6EE5F728" w14:textId="77777777" w:rsidR="00DB7BD6" w:rsidRPr="006E4EC5" w:rsidRDefault="00DB7BD6" w:rsidP="006E4EC5">
            <w:pPr>
              <w:spacing w:line="240" w:lineRule="auto"/>
              <w:rPr>
                <w:sz w:val="16"/>
                <w:szCs w:val="16"/>
              </w:rPr>
            </w:pPr>
            <w:r w:rsidRPr="006E4EC5">
              <w:rPr>
                <w:rFonts w:eastAsia="Calibri"/>
                <w:sz w:val="16"/>
                <w:szCs w:val="16"/>
              </w:rPr>
              <w:t xml:space="preserve">Communications Manager </w:t>
            </w:r>
          </w:p>
        </w:tc>
        <w:tc>
          <w:tcPr>
            <w:tcW w:w="0" w:type="auto"/>
            <w:vMerge w:val="restart"/>
            <w:vAlign w:val="center"/>
          </w:tcPr>
          <w:p w14:paraId="0747A13C"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cs="Calibri"/>
                <w:sz w:val="16"/>
                <w:szCs w:val="16"/>
              </w:rPr>
              <w:t>E</w:t>
            </w:r>
            <w:r w:rsidRPr="006E4EC5">
              <w:rPr>
                <w:sz w:val="16"/>
                <w:szCs w:val="16"/>
              </w:rPr>
              <w:t>nd of life planning and preparation</w:t>
            </w:r>
          </w:p>
        </w:tc>
        <w:tc>
          <w:tcPr>
            <w:tcW w:w="0" w:type="auto"/>
          </w:tcPr>
          <w:p w14:paraId="62013D42"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Project management: to commission social marketing project; to engage funders, stakeholders and governors; to liaise with media and press and liaise with social marketing agency commissioned. </w:t>
            </w:r>
          </w:p>
        </w:tc>
        <w:tc>
          <w:tcPr>
            <w:tcW w:w="0" w:type="auto"/>
            <w:vMerge w:val="restart"/>
            <w:vAlign w:val="center"/>
          </w:tcPr>
          <w:p w14:paraId="6497EB3C"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sz w:val="16"/>
                <w:szCs w:val="16"/>
              </w:rPr>
              <w:t>Project F</w:t>
            </w:r>
          </w:p>
          <w:p w14:paraId="332849F8"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To achieve measurable shift in target audience behaviours around preparation for dying.</w:t>
            </w:r>
          </w:p>
        </w:tc>
        <w:tc>
          <w:tcPr>
            <w:tcW w:w="0" w:type="auto"/>
          </w:tcPr>
          <w:p w14:paraId="2BAA7B86"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Third Sector</w:t>
            </w:r>
            <w:r w:rsidRPr="006E4EC5">
              <w:rPr>
                <w:sz w:val="16"/>
                <w:szCs w:val="16"/>
              </w:rPr>
              <w:t xml:space="preserve"> </w:t>
            </w:r>
          </w:p>
        </w:tc>
        <w:tc>
          <w:tcPr>
            <w:tcW w:w="0" w:type="auto"/>
          </w:tcPr>
          <w:p w14:paraId="465181A5"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m </w:t>
            </w:r>
          </w:p>
        </w:tc>
      </w:tr>
      <w:tr w:rsidR="00DB7BD6" w:rsidRPr="006E4EC5" w14:paraId="7B862046" w14:textId="77777777" w:rsidTr="00AA2DCD">
        <w:tc>
          <w:tcPr>
            <w:cnfStyle w:val="001000000000" w:firstRow="0" w:lastRow="0" w:firstColumn="1" w:lastColumn="0" w:oddVBand="0" w:evenVBand="0" w:oddHBand="0" w:evenHBand="0" w:firstRowFirstColumn="0" w:firstRowLastColumn="0" w:lastRowFirstColumn="0" w:lastRowLastColumn="0"/>
            <w:tcW w:w="0" w:type="auto"/>
            <w:vAlign w:val="center"/>
          </w:tcPr>
          <w:p w14:paraId="2E1D8BF9" w14:textId="77777777" w:rsidR="00DB7BD6" w:rsidRPr="006E4EC5" w:rsidRDefault="00DB7BD6" w:rsidP="006E4EC5">
            <w:pPr>
              <w:spacing w:line="240" w:lineRule="auto"/>
              <w:rPr>
                <w:sz w:val="16"/>
                <w:szCs w:val="16"/>
              </w:rPr>
            </w:pPr>
            <w:r w:rsidRPr="006E4EC5">
              <w:rPr>
                <w:rFonts w:eastAsia="Calibri" w:cs="Calibri"/>
                <w:sz w:val="16"/>
                <w:szCs w:val="16"/>
              </w:rPr>
              <w:t>CEO</w:t>
            </w:r>
            <w:r w:rsidRPr="006E4EC5">
              <w:rPr>
                <w:sz w:val="16"/>
                <w:szCs w:val="16"/>
              </w:rPr>
              <w:t xml:space="preserve"> of </w:t>
            </w:r>
            <w:r w:rsidR="00B95E50" w:rsidRPr="006E4EC5">
              <w:rPr>
                <w:sz w:val="16"/>
                <w:szCs w:val="16"/>
              </w:rPr>
              <w:t>Behaviour Change Agency</w:t>
            </w:r>
          </w:p>
        </w:tc>
        <w:tc>
          <w:tcPr>
            <w:tcW w:w="0" w:type="auto"/>
            <w:vMerge/>
            <w:vAlign w:val="center"/>
          </w:tcPr>
          <w:p w14:paraId="3E8FABC5"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0" w:type="auto"/>
          </w:tcPr>
          <w:p w14:paraId="28BD7604"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cs="Calibri"/>
                <w:sz w:val="16"/>
                <w:szCs w:val="16"/>
              </w:rPr>
              <w:t xml:space="preserve">Social marketing </w:t>
            </w:r>
            <w:r w:rsidRPr="006E4EC5">
              <w:rPr>
                <w:sz w:val="16"/>
                <w:szCs w:val="16"/>
              </w:rPr>
              <w:t>strategic planning and intervention implementation support.</w:t>
            </w:r>
          </w:p>
        </w:tc>
        <w:tc>
          <w:tcPr>
            <w:tcW w:w="0" w:type="auto"/>
            <w:vMerge/>
            <w:vAlign w:val="center"/>
          </w:tcPr>
          <w:p w14:paraId="07653BF1"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0" w:type="auto"/>
          </w:tcPr>
          <w:p w14:paraId="51B940C6"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Private Sector </w:t>
            </w:r>
          </w:p>
        </w:tc>
        <w:tc>
          <w:tcPr>
            <w:tcW w:w="0" w:type="auto"/>
          </w:tcPr>
          <w:p w14:paraId="4AF6DCEC"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m </w:t>
            </w:r>
          </w:p>
        </w:tc>
      </w:tr>
      <w:tr w:rsidR="00DB7BD6" w:rsidRPr="006E4EC5" w14:paraId="3CB82D14" w14:textId="77777777" w:rsidTr="00AA2DCD">
        <w:tc>
          <w:tcPr>
            <w:cnfStyle w:val="001000000000" w:firstRow="0" w:lastRow="0" w:firstColumn="1" w:lastColumn="0" w:oddVBand="0" w:evenVBand="0" w:oddHBand="0" w:evenHBand="0" w:firstRowFirstColumn="0" w:firstRowLastColumn="0" w:lastRowFirstColumn="0" w:lastRowLastColumn="0"/>
            <w:tcW w:w="0" w:type="auto"/>
            <w:vAlign w:val="center"/>
          </w:tcPr>
          <w:p w14:paraId="639115C3" w14:textId="77777777" w:rsidR="00DB7BD6" w:rsidRPr="006E4EC5" w:rsidRDefault="00DB7BD6" w:rsidP="006E4EC5">
            <w:pPr>
              <w:spacing w:line="240" w:lineRule="auto"/>
              <w:rPr>
                <w:sz w:val="16"/>
                <w:szCs w:val="16"/>
              </w:rPr>
            </w:pPr>
            <w:r w:rsidRPr="006E4EC5">
              <w:rPr>
                <w:rFonts w:eastAsia="Calibri"/>
                <w:sz w:val="16"/>
                <w:szCs w:val="16"/>
              </w:rPr>
              <w:t xml:space="preserve">Project </w:t>
            </w:r>
            <w:r w:rsidR="00B95E50" w:rsidRPr="006E4EC5">
              <w:rPr>
                <w:rFonts w:eastAsia="Calibri"/>
                <w:sz w:val="16"/>
                <w:szCs w:val="16"/>
              </w:rPr>
              <w:t>M</w:t>
            </w:r>
            <w:r w:rsidRPr="006E4EC5">
              <w:rPr>
                <w:rFonts w:eastAsia="Calibri"/>
                <w:sz w:val="16"/>
                <w:szCs w:val="16"/>
              </w:rPr>
              <w:t>anager</w:t>
            </w:r>
          </w:p>
        </w:tc>
        <w:tc>
          <w:tcPr>
            <w:tcW w:w="0" w:type="auto"/>
            <w:vAlign w:val="center"/>
          </w:tcPr>
          <w:p w14:paraId="4FFCCF40"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Alcohol misuse amongst young people – health and wellbeing outcomes</w:t>
            </w:r>
          </w:p>
        </w:tc>
        <w:tc>
          <w:tcPr>
            <w:tcW w:w="0" w:type="auto"/>
          </w:tcPr>
          <w:p w14:paraId="30A7BC4B"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sz w:val="16"/>
                <w:szCs w:val="16"/>
              </w:rPr>
              <w:t>Social marketing project development and implementation.</w:t>
            </w:r>
          </w:p>
        </w:tc>
        <w:tc>
          <w:tcPr>
            <w:tcW w:w="0" w:type="auto"/>
            <w:vMerge w:val="restart"/>
            <w:vAlign w:val="center"/>
          </w:tcPr>
          <w:p w14:paraId="2DEF4E42"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sz w:val="16"/>
                <w:szCs w:val="16"/>
              </w:rPr>
              <w:t>Project G</w:t>
            </w:r>
          </w:p>
          <w:p w14:paraId="5099F89E"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To reduce alcohol related harm amongst young people in a rural holiday town. Project involved stakeholder engagement, press liaison, education outreach and communications.</w:t>
            </w:r>
          </w:p>
        </w:tc>
        <w:tc>
          <w:tcPr>
            <w:tcW w:w="0" w:type="auto"/>
          </w:tcPr>
          <w:p w14:paraId="3DE3998B"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Public </w:t>
            </w:r>
            <w:r w:rsidR="004325CF" w:rsidRPr="006E4EC5">
              <w:rPr>
                <w:rFonts w:eastAsia="Calibri"/>
                <w:sz w:val="16"/>
                <w:szCs w:val="16"/>
              </w:rPr>
              <w:t>S</w:t>
            </w:r>
            <w:r w:rsidRPr="006E4EC5">
              <w:rPr>
                <w:rFonts w:eastAsia="Calibri"/>
                <w:sz w:val="16"/>
                <w:szCs w:val="16"/>
              </w:rPr>
              <w:t>ector</w:t>
            </w:r>
          </w:p>
        </w:tc>
        <w:tc>
          <w:tcPr>
            <w:tcW w:w="0" w:type="auto"/>
          </w:tcPr>
          <w:p w14:paraId="5F8642A9"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m </w:t>
            </w:r>
          </w:p>
        </w:tc>
      </w:tr>
      <w:tr w:rsidR="00DB7BD6" w:rsidRPr="006E4EC5" w14:paraId="4B8CE504" w14:textId="77777777" w:rsidTr="00AA2DCD">
        <w:tc>
          <w:tcPr>
            <w:cnfStyle w:val="001000000000" w:firstRow="0" w:lastRow="0" w:firstColumn="1" w:lastColumn="0" w:oddVBand="0" w:evenVBand="0" w:oddHBand="0" w:evenHBand="0" w:firstRowFirstColumn="0" w:firstRowLastColumn="0" w:lastRowFirstColumn="0" w:lastRowLastColumn="0"/>
            <w:tcW w:w="0" w:type="auto"/>
            <w:vAlign w:val="center"/>
          </w:tcPr>
          <w:p w14:paraId="00A63063" w14:textId="77777777" w:rsidR="00DB7BD6" w:rsidRPr="006E4EC5" w:rsidRDefault="00DB7BD6" w:rsidP="006E4EC5">
            <w:pPr>
              <w:spacing w:line="240" w:lineRule="auto"/>
              <w:rPr>
                <w:sz w:val="16"/>
                <w:szCs w:val="16"/>
              </w:rPr>
            </w:pPr>
            <w:r w:rsidRPr="006E4EC5">
              <w:rPr>
                <w:rFonts w:eastAsia="Calibri"/>
                <w:sz w:val="16"/>
                <w:szCs w:val="16"/>
              </w:rPr>
              <w:t xml:space="preserve">Team Leader </w:t>
            </w:r>
          </w:p>
        </w:tc>
        <w:tc>
          <w:tcPr>
            <w:tcW w:w="0" w:type="auto"/>
            <w:vAlign w:val="center"/>
          </w:tcPr>
          <w:p w14:paraId="029AEA76"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Social disorder as a result of alcohol misuse amongst young people  </w:t>
            </w:r>
          </w:p>
        </w:tc>
        <w:tc>
          <w:tcPr>
            <w:tcW w:w="0" w:type="auto"/>
          </w:tcPr>
          <w:p w14:paraId="0C214F98"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sz w:val="16"/>
                <w:szCs w:val="16"/>
              </w:rPr>
              <w:t>Town management: including the commissioning of different behaviour change intervention strands and working across multiple stakeholders, including public health, police, tourist industry and local residents.</w:t>
            </w:r>
          </w:p>
        </w:tc>
        <w:tc>
          <w:tcPr>
            <w:tcW w:w="0" w:type="auto"/>
            <w:vMerge/>
          </w:tcPr>
          <w:p w14:paraId="74F724F6"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0" w:type="auto"/>
          </w:tcPr>
          <w:p w14:paraId="4851DF69"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Public Sector </w:t>
            </w:r>
          </w:p>
        </w:tc>
        <w:tc>
          <w:tcPr>
            <w:tcW w:w="0" w:type="auto"/>
          </w:tcPr>
          <w:p w14:paraId="07F48B33" w14:textId="77777777" w:rsidR="00DB7BD6" w:rsidRPr="006E4EC5" w:rsidRDefault="00DB7BD6" w:rsidP="006E4EC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E4EC5">
              <w:rPr>
                <w:rFonts w:eastAsia="Calibri"/>
                <w:sz w:val="16"/>
                <w:szCs w:val="16"/>
              </w:rPr>
              <w:t xml:space="preserve">f </w:t>
            </w:r>
          </w:p>
        </w:tc>
      </w:tr>
    </w:tbl>
    <w:p w14:paraId="773A9AD9" w14:textId="77777777" w:rsidR="00DB7BD6" w:rsidRDefault="00DB7BD6" w:rsidP="00AA2DCD">
      <w:pPr>
        <w:spacing w:line="480" w:lineRule="auto"/>
        <w:sectPr w:rsidR="00DB7BD6" w:rsidSect="00AA2DCD">
          <w:endnotePr>
            <w:numFmt w:val="decimal"/>
          </w:endnotePr>
          <w:pgSz w:w="15840" w:h="12240" w:orient="landscape" w:code="1"/>
          <w:pgMar w:top="720" w:right="720" w:bottom="720" w:left="720" w:header="709" w:footer="709" w:gutter="0"/>
          <w:cols w:space="708"/>
          <w:docGrid w:linePitch="360"/>
        </w:sectPr>
      </w:pPr>
    </w:p>
    <w:p w14:paraId="1E537337" w14:textId="77777777" w:rsidR="00E5425E" w:rsidRDefault="006C0619" w:rsidP="00AA2DCD">
      <w:pPr>
        <w:spacing w:line="480" w:lineRule="auto"/>
      </w:pPr>
      <w:r w:rsidRPr="008D5C2F">
        <w:t xml:space="preserve">Panel members were interviewed </w:t>
      </w:r>
      <w:r w:rsidR="001E5170">
        <w:t>using a</w:t>
      </w:r>
      <w:r w:rsidR="00AB29B0" w:rsidRPr="008D5C2F">
        <w:t xml:space="preserve"> moderator’s guide based on the literature review. Although th</w:t>
      </w:r>
      <w:r w:rsidR="00AB29B0">
        <w:t xml:space="preserve">e </w:t>
      </w:r>
      <w:r w:rsidR="00AB29B0" w:rsidRPr="008D5C2F">
        <w:t>guide formed a useful structure, interviewees were encouraged to talk freely about their experience</w:t>
      </w:r>
      <w:r w:rsidR="00AB29B0">
        <w:t>s. The researcher was overt about the purposes of the project</w:t>
      </w:r>
      <w:r w:rsidR="00200608">
        <w:t>,</w:t>
      </w:r>
      <w:r w:rsidR="00AB29B0">
        <w:t xml:space="preserve"> and given the recruitment of experts to a panel, rather than participants to a sample, interviewees were encouraged to offer advice and guidance for interdisciplinary </w:t>
      </w:r>
      <w:r w:rsidR="006E4EC5">
        <w:t>behaviour change project management</w:t>
      </w:r>
      <w:r w:rsidR="00AB29B0">
        <w:t xml:space="preserve"> alongside </w:t>
      </w:r>
      <w:r w:rsidR="00200608">
        <w:t xml:space="preserve">personal </w:t>
      </w:r>
      <w:r w:rsidR="00E5425E">
        <w:t>stories of their experiences</w:t>
      </w:r>
      <w:r w:rsidR="006E4EC5">
        <w:t>.</w:t>
      </w:r>
    </w:p>
    <w:p w14:paraId="0277CC8B" w14:textId="77777777" w:rsidR="00561CAA" w:rsidRDefault="006C0619" w:rsidP="00AA2DCD">
      <w:pPr>
        <w:spacing w:line="480" w:lineRule="auto"/>
      </w:pPr>
      <w:r w:rsidRPr="008D5C2F">
        <w:t>In</w:t>
      </w:r>
      <w:r w:rsidR="001E5170">
        <w:t xml:space="preserve"> line with university ethical permissions</w:t>
      </w:r>
      <w:r w:rsidR="00AB29B0">
        <w:t>, in</w:t>
      </w:r>
      <w:r w:rsidRPr="008D5C2F">
        <w:t xml:space="preserve">terviews were </w:t>
      </w:r>
      <w:r w:rsidR="00AB29B0">
        <w:t xml:space="preserve">digitally recorded. Transcripts were </w:t>
      </w:r>
      <w:r w:rsidRPr="008D5C2F">
        <w:t xml:space="preserve">analysed </w:t>
      </w:r>
      <w:r w:rsidR="00AB29B0">
        <w:t xml:space="preserve">using NVivo software </w:t>
      </w:r>
      <w:r w:rsidRPr="008D5C2F">
        <w:t xml:space="preserve">using thematic analysis techniques </w:t>
      </w:r>
      <w:r w:rsidR="00AB29B0">
        <w:t>based on Braun and Clarke (2006). Initial codes were identified which were then critiqued for their duplica</w:t>
      </w:r>
      <w:r w:rsidR="00E5425E">
        <w:t>tion.</w:t>
      </w:r>
      <w:r w:rsidR="00AB29B0">
        <w:t xml:space="preserve"> Codes </w:t>
      </w:r>
      <w:r w:rsidR="00E5425E">
        <w:t>were grouped</w:t>
      </w:r>
      <w:r w:rsidR="00AB29B0">
        <w:t xml:space="preserve"> into themes</w:t>
      </w:r>
      <w:r w:rsidR="00200608">
        <w:t xml:space="preserve"> during an iterative process of re-reading the data and sense-making</w:t>
      </w:r>
      <w:r w:rsidR="00561CAA">
        <w:t xml:space="preserve"> (Silverman, 2015).</w:t>
      </w:r>
      <w:r w:rsidR="00AB29B0">
        <w:t xml:space="preserve"> Umbrella codes were</w:t>
      </w:r>
      <w:r w:rsidR="00E5425E">
        <w:t xml:space="preserve"> then</w:t>
      </w:r>
      <w:r w:rsidR="00AB29B0">
        <w:t xml:space="preserve"> identified which had sub-codes within them. The end result was the draft </w:t>
      </w:r>
      <w:r w:rsidR="008267DF">
        <w:t>framework</w:t>
      </w:r>
      <w:r w:rsidR="00AB29B0">
        <w:t xml:space="preserve">, which consisted of </w:t>
      </w:r>
      <w:r w:rsidR="008F467D">
        <w:t>eight</w:t>
      </w:r>
      <w:r w:rsidR="00AB29B0">
        <w:t xml:space="preserve"> key statements </w:t>
      </w:r>
      <w:r w:rsidR="00E5425E">
        <w:t xml:space="preserve">and </w:t>
      </w:r>
      <w:r w:rsidR="00BD4638">
        <w:t>extensive</w:t>
      </w:r>
      <w:r w:rsidR="00E5425E">
        <w:t xml:space="preserve"> relat</w:t>
      </w:r>
      <w:r w:rsidR="008F467D">
        <w:t>ed and supporting notes.</w:t>
      </w:r>
      <w:r w:rsidR="001E5170">
        <w:t xml:space="preserve"> </w:t>
      </w:r>
      <w:r w:rsidR="008F467D">
        <w:t>The eight</w:t>
      </w:r>
      <w:r w:rsidR="00E5425E">
        <w:t xml:space="preserve"> key statements are listed below</w:t>
      </w:r>
      <w:r w:rsidR="00561CAA">
        <w:t xml:space="preserve"> in Table 2:</w:t>
      </w:r>
    </w:p>
    <w:p w14:paraId="48EE8F84" w14:textId="77777777" w:rsidR="00561CAA" w:rsidRDefault="00561CAA" w:rsidP="00AA2DCD">
      <w:pPr>
        <w:spacing w:line="480" w:lineRule="auto"/>
      </w:pPr>
      <w:r>
        <w:t>TABLE 2 ABOUT HERE</w:t>
      </w:r>
    </w:p>
    <w:p w14:paraId="03049C71" w14:textId="77777777" w:rsidR="00561CAA" w:rsidRDefault="00561CAA" w:rsidP="00AA2DCD">
      <w:pPr>
        <w:shd w:val="clear" w:color="auto" w:fill="auto"/>
        <w:spacing w:after="200" w:line="480" w:lineRule="auto"/>
      </w:pPr>
      <w:r>
        <w:br w:type="page"/>
      </w:r>
    </w:p>
    <w:p w14:paraId="62F24B3A" w14:textId="77777777" w:rsidR="006C0619" w:rsidRDefault="00561CAA" w:rsidP="00AA2DCD">
      <w:pPr>
        <w:spacing w:line="480" w:lineRule="auto"/>
      </w:pPr>
      <w:r>
        <w:t>Table 2: Key Statements for draft framework</w:t>
      </w:r>
    </w:p>
    <w:tbl>
      <w:tblPr>
        <w:tblStyle w:val="TableGrid"/>
        <w:tblW w:w="9478" w:type="dxa"/>
        <w:shd w:val="clear" w:color="auto" w:fill="FFFFFF" w:themeFill="background1"/>
        <w:tblLook w:val="04A0" w:firstRow="1" w:lastRow="0" w:firstColumn="1" w:lastColumn="0" w:noHBand="0" w:noVBand="1"/>
      </w:tblPr>
      <w:tblGrid>
        <w:gridCol w:w="9478"/>
      </w:tblGrid>
      <w:tr w:rsidR="006F4D06" w:rsidRPr="00BD4638" w14:paraId="2FACC3AF" w14:textId="77777777" w:rsidTr="00210693">
        <w:tc>
          <w:tcPr>
            <w:tcW w:w="9478" w:type="dxa"/>
            <w:shd w:val="clear" w:color="auto" w:fill="FFFFFF" w:themeFill="background1"/>
          </w:tcPr>
          <w:p w14:paraId="043CE869" w14:textId="77777777" w:rsidR="006F4D06" w:rsidRPr="00BD4638" w:rsidRDefault="008267DF" w:rsidP="00BD4638">
            <w:pPr>
              <w:spacing w:line="240" w:lineRule="auto"/>
              <w:rPr>
                <w:sz w:val="16"/>
                <w:szCs w:val="16"/>
              </w:rPr>
            </w:pPr>
            <w:r w:rsidRPr="00BD4638">
              <w:rPr>
                <w:b/>
                <w:sz w:val="16"/>
                <w:szCs w:val="16"/>
              </w:rPr>
              <w:t xml:space="preserve">Statement </w:t>
            </w:r>
            <w:r w:rsidR="006F4D06" w:rsidRPr="00BD4638">
              <w:rPr>
                <w:b/>
                <w:sz w:val="16"/>
                <w:szCs w:val="16"/>
              </w:rPr>
              <w:t>1</w:t>
            </w:r>
            <w:r w:rsidR="006F4D06" w:rsidRPr="00BD4638">
              <w:rPr>
                <w:sz w:val="16"/>
                <w:szCs w:val="16"/>
              </w:rPr>
              <w:t>: The interdisciplinary project leader requires specific skills and an interdisciplinary mindset.</w:t>
            </w:r>
          </w:p>
        </w:tc>
      </w:tr>
      <w:tr w:rsidR="006F4D06" w:rsidRPr="00BD4638" w14:paraId="3CEAB41C" w14:textId="77777777" w:rsidTr="00210693">
        <w:tc>
          <w:tcPr>
            <w:tcW w:w="9478" w:type="dxa"/>
            <w:shd w:val="clear" w:color="auto" w:fill="FFFFFF" w:themeFill="background1"/>
          </w:tcPr>
          <w:p w14:paraId="11DBEB9E" w14:textId="77777777" w:rsidR="006F4D06" w:rsidRPr="00BD4638" w:rsidRDefault="008267DF" w:rsidP="00BD4638">
            <w:pPr>
              <w:spacing w:line="240" w:lineRule="auto"/>
              <w:rPr>
                <w:sz w:val="16"/>
                <w:szCs w:val="16"/>
              </w:rPr>
            </w:pPr>
            <w:r w:rsidRPr="00BD4638">
              <w:rPr>
                <w:b/>
                <w:sz w:val="16"/>
                <w:szCs w:val="16"/>
              </w:rPr>
              <w:t xml:space="preserve">Statement </w:t>
            </w:r>
            <w:r w:rsidR="006F4D06" w:rsidRPr="00BD4638">
              <w:rPr>
                <w:b/>
                <w:sz w:val="16"/>
                <w:szCs w:val="16"/>
              </w:rPr>
              <w:t>2</w:t>
            </w:r>
            <w:r w:rsidR="006F4D06" w:rsidRPr="00BD4638">
              <w:rPr>
                <w:sz w:val="16"/>
                <w:szCs w:val="16"/>
              </w:rPr>
              <w:t xml:space="preserve">: It is vital that all members of an interdisciplinary behaviour change project have shared goals for the </w:t>
            </w:r>
            <w:r w:rsidRPr="00BD4638">
              <w:rPr>
                <w:sz w:val="16"/>
                <w:szCs w:val="16"/>
              </w:rPr>
              <w:t>p</w:t>
            </w:r>
            <w:r w:rsidR="006F4D06" w:rsidRPr="00BD4638">
              <w:rPr>
                <w:sz w:val="16"/>
                <w:szCs w:val="16"/>
              </w:rPr>
              <w:t>roject to succeed.</w:t>
            </w:r>
          </w:p>
        </w:tc>
      </w:tr>
      <w:tr w:rsidR="006F4D06" w:rsidRPr="00BD4638" w14:paraId="60BEA2EA" w14:textId="77777777" w:rsidTr="00210693">
        <w:tc>
          <w:tcPr>
            <w:tcW w:w="9478" w:type="dxa"/>
            <w:shd w:val="clear" w:color="auto" w:fill="FFFFFF" w:themeFill="background1"/>
          </w:tcPr>
          <w:p w14:paraId="130C7A5B" w14:textId="77777777" w:rsidR="006F4D06" w:rsidRPr="00BD4638" w:rsidRDefault="008267DF" w:rsidP="00BD4638">
            <w:pPr>
              <w:spacing w:line="240" w:lineRule="auto"/>
              <w:rPr>
                <w:sz w:val="16"/>
                <w:szCs w:val="16"/>
              </w:rPr>
            </w:pPr>
            <w:r w:rsidRPr="00BD4638">
              <w:rPr>
                <w:b/>
                <w:sz w:val="16"/>
                <w:szCs w:val="16"/>
              </w:rPr>
              <w:t xml:space="preserve">Statement </w:t>
            </w:r>
            <w:r w:rsidR="006F4D06" w:rsidRPr="00BD4638">
              <w:rPr>
                <w:b/>
                <w:sz w:val="16"/>
                <w:szCs w:val="16"/>
              </w:rPr>
              <w:t>3</w:t>
            </w:r>
            <w:r w:rsidR="006F4D06" w:rsidRPr="00BD4638">
              <w:rPr>
                <w:sz w:val="16"/>
                <w:szCs w:val="16"/>
              </w:rPr>
              <w:t>: Promoting trust between members of an interdisciplinary project team is essential for success.</w:t>
            </w:r>
          </w:p>
        </w:tc>
      </w:tr>
      <w:tr w:rsidR="006F4D06" w:rsidRPr="00BD4638" w14:paraId="2A89FFA4" w14:textId="77777777" w:rsidTr="00210693">
        <w:tc>
          <w:tcPr>
            <w:tcW w:w="9478" w:type="dxa"/>
            <w:shd w:val="clear" w:color="auto" w:fill="FFFFFF" w:themeFill="background1"/>
          </w:tcPr>
          <w:p w14:paraId="0C7CCB25" w14:textId="77777777" w:rsidR="006F4D06" w:rsidRPr="00BD4638" w:rsidRDefault="008267DF" w:rsidP="00BD4638">
            <w:pPr>
              <w:spacing w:line="240" w:lineRule="auto"/>
              <w:rPr>
                <w:sz w:val="16"/>
                <w:szCs w:val="16"/>
              </w:rPr>
            </w:pPr>
            <w:r w:rsidRPr="00BD4638">
              <w:rPr>
                <w:b/>
                <w:sz w:val="16"/>
                <w:szCs w:val="16"/>
              </w:rPr>
              <w:t xml:space="preserve">Statement </w:t>
            </w:r>
            <w:r w:rsidR="006F4D06" w:rsidRPr="00BD4638">
              <w:rPr>
                <w:b/>
                <w:sz w:val="16"/>
                <w:szCs w:val="16"/>
              </w:rPr>
              <w:t>4</w:t>
            </w:r>
            <w:r w:rsidR="006F4D06" w:rsidRPr="00BD4638">
              <w:rPr>
                <w:sz w:val="16"/>
                <w:szCs w:val="16"/>
              </w:rPr>
              <w:t>: Flexibility within project partners is essential to avoid tensions over procedural protocols.</w:t>
            </w:r>
          </w:p>
        </w:tc>
      </w:tr>
      <w:tr w:rsidR="006F4D06" w:rsidRPr="00BD4638" w14:paraId="0E4BECE0" w14:textId="77777777" w:rsidTr="00210693">
        <w:tc>
          <w:tcPr>
            <w:tcW w:w="9478" w:type="dxa"/>
            <w:shd w:val="clear" w:color="auto" w:fill="FFFFFF" w:themeFill="background1"/>
          </w:tcPr>
          <w:p w14:paraId="0B210F12" w14:textId="77777777" w:rsidR="006F4D06" w:rsidRPr="00BD4638" w:rsidRDefault="008267DF" w:rsidP="00BD4638">
            <w:pPr>
              <w:spacing w:line="240" w:lineRule="auto"/>
              <w:rPr>
                <w:sz w:val="16"/>
                <w:szCs w:val="16"/>
              </w:rPr>
            </w:pPr>
            <w:r w:rsidRPr="00BD4638">
              <w:rPr>
                <w:b/>
                <w:sz w:val="16"/>
                <w:szCs w:val="16"/>
              </w:rPr>
              <w:t xml:space="preserve">Statement </w:t>
            </w:r>
            <w:r w:rsidR="006F4D06" w:rsidRPr="00BD4638">
              <w:rPr>
                <w:b/>
                <w:sz w:val="16"/>
                <w:szCs w:val="16"/>
              </w:rPr>
              <w:t>5</w:t>
            </w:r>
            <w:r w:rsidR="006F4D06" w:rsidRPr="00BD4638">
              <w:rPr>
                <w:sz w:val="16"/>
                <w:szCs w:val="16"/>
              </w:rPr>
              <w:t xml:space="preserve">: A willingness </w:t>
            </w:r>
            <w:r w:rsidR="007061D1" w:rsidRPr="00BD4638">
              <w:rPr>
                <w:sz w:val="16"/>
                <w:szCs w:val="16"/>
              </w:rPr>
              <w:t xml:space="preserve">and skillset </w:t>
            </w:r>
            <w:r w:rsidR="006F4D06" w:rsidRPr="00BD4638">
              <w:rPr>
                <w:sz w:val="16"/>
                <w:szCs w:val="16"/>
              </w:rPr>
              <w:t>for</w:t>
            </w:r>
            <w:r w:rsidR="007061D1" w:rsidRPr="00BD4638">
              <w:rPr>
                <w:sz w:val="16"/>
                <w:szCs w:val="16"/>
              </w:rPr>
              <w:t xml:space="preserve"> supporting</w:t>
            </w:r>
            <w:r w:rsidR="006F4D06" w:rsidRPr="00BD4638">
              <w:rPr>
                <w:sz w:val="16"/>
                <w:szCs w:val="16"/>
              </w:rPr>
              <w:t xml:space="preserve"> interdisciplinary collaboration amongst individual project </w:t>
            </w:r>
            <w:r w:rsidRPr="00BD4638">
              <w:rPr>
                <w:sz w:val="16"/>
                <w:szCs w:val="16"/>
              </w:rPr>
              <w:t>me</w:t>
            </w:r>
            <w:r w:rsidR="006F4D06" w:rsidRPr="00BD4638">
              <w:rPr>
                <w:sz w:val="16"/>
                <w:szCs w:val="16"/>
              </w:rPr>
              <w:t>mbers should be nurtured as an essential success factor.</w:t>
            </w:r>
          </w:p>
        </w:tc>
      </w:tr>
      <w:tr w:rsidR="006F4D06" w:rsidRPr="00BD4638" w14:paraId="3379820B" w14:textId="77777777" w:rsidTr="00210693">
        <w:tc>
          <w:tcPr>
            <w:tcW w:w="9478" w:type="dxa"/>
            <w:shd w:val="clear" w:color="auto" w:fill="FFFFFF" w:themeFill="background1"/>
          </w:tcPr>
          <w:p w14:paraId="11CAFDDB" w14:textId="77777777" w:rsidR="006F4D06" w:rsidRPr="00BD4638" w:rsidRDefault="008267DF" w:rsidP="00BD4638">
            <w:pPr>
              <w:spacing w:line="240" w:lineRule="auto"/>
              <w:rPr>
                <w:sz w:val="16"/>
                <w:szCs w:val="16"/>
              </w:rPr>
            </w:pPr>
            <w:r w:rsidRPr="00BD4638">
              <w:rPr>
                <w:b/>
                <w:sz w:val="16"/>
                <w:szCs w:val="16"/>
              </w:rPr>
              <w:t xml:space="preserve">Statement </w:t>
            </w:r>
            <w:r w:rsidR="006F4D06" w:rsidRPr="00BD4638">
              <w:rPr>
                <w:b/>
                <w:sz w:val="16"/>
                <w:szCs w:val="16"/>
              </w:rPr>
              <w:t>6</w:t>
            </w:r>
            <w:r w:rsidR="006F4D06" w:rsidRPr="00BD4638">
              <w:rPr>
                <w:sz w:val="16"/>
                <w:szCs w:val="16"/>
              </w:rPr>
              <w:t xml:space="preserve">: Organisational cultural differences can be a barrier to interdisciplinary collaboration and can be overcome through the deployment of particular techniques. </w:t>
            </w:r>
          </w:p>
        </w:tc>
      </w:tr>
      <w:tr w:rsidR="006F4D06" w:rsidRPr="00BD4638" w14:paraId="2F9007C0" w14:textId="77777777" w:rsidTr="00210693">
        <w:tc>
          <w:tcPr>
            <w:tcW w:w="9478" w:type="dxa"/>
            <w:shd w:val="clear" w:color="auto" w:fill="FFFFFF" w:themeFill="background1"/>
          </w:tcPr>
          <w:p w14:paraId="577E9E69" w14:textId="77777777" w:rsidR="006F4D06" w:rsidRPr="00BD4638" w:rsidRDefault="008267DF" w:rsidP="00BD4638">
            <w:pPr>
              <w:spacing w:line="240" w:lineRule="auto"/>
              <w:rPr>
                <w:sz w:val="16"/>
                <w:szCs w:val="16"/>
              </w:rPr>
            </w:pPr>
            <w:r w:rsidRPr="00BD4638">
              <w:rPr>
                <w:b/>
                <w:sz w:val="16"/>
                <w:szCs w:val="16"/>
              </w:rPr>
              <w:t xml:space="preserve">Statement </w:t>
            </w:r>
            <w:r w:rsidR="006F4D06" w:rsidRPr="00BD4638">
              <w:rPr>
                <w:b/>
                <w:sz w:val="16"/>
                <w:szCs w:val="16"/>
              </w:rPr>
              <w:t>7</w:t>
            </w:r>
            <w:r w:rsidR="006F4D06" w:rsidRPr="00BD4638">
              <w:rPr>
                <w:sz w:val="16"/>
                <w:szCs w:val="16"/>
              </w:rPr>
              <w:t>: Organisational structures can support and inhibit effective interdisciplinary behaviour change project management.</w:t>
            </w:r>
          </w:p>
        </w:tc>
      </w:tr>
      <w:tr w:rsidR="00FB0BA4" w:rsidRPr="00BD4638" w14:paraId="091D6292" w14:textId="77777777" w:rsidTr="00210693">
        <w:tc>
          <w:tcPr>
            <w:tcW w:w="9478" w:type="dxa"/>
            <w:shd w:val="clear" w:color="auto" w:fill="FFFFFF" w:themeFill="background1"/>
          </w:tcPr>
          <w:p w14:paraId="43860FEA" w14:textId="77777777" w:rsidR="00FB0BA4" w:rsidRPr="00BD4638" w:rsidRDefault="008267DF" w:rsidP="00BD4638">
            <w:pPr>
              <w:shd w:val="clear" w:color="auto" w:fill="auto"/>
              <w:spacing w:line="240" w:lineRule="auto"/>
              <w:rPr>
                <w:sz w:val="16"/>
                <w:szCs w:val="16"/>
              </w:rPr>
            </w:pPr>
            <w:r w:rsidRPr="00BD4638">
              <w:rPr>
                <w:b/>
                <w:sz w:val="16"/>
                <w:szCs w:val="16"/>
              </w:rPr>
              <w:t xml:space="preserve">Statement </w:t>
            </w:r>
            <w:r w:rsidR="00FB0BA4" w:rsidRPr="00BD4638">
              <w:rPr>
                <w:b/>
                <w:sz w:val="16"/>
                <w:szCs w:val="16"/>
              </w:rPr>
              <w:t>8</w:t>
            </w:r>
            <w:r w:rsidR="00FB0BA4" w:rsidRPr="00BD4638">
              <w:rPr>
                <w:sz w:val="16"/>
                <w:szCs w:val="16"/>
              </w:rPr>
              <w:t>: Project structures should be set up to facilitate effective interdisciplinary partnerships.</w:t>
            </w:r>
          </w:p>
        </w:tc>
      </w:tr>
    </w:tbl>
    <w:p w14:paraId="475B375B" w14:textId="77777777" w:rsidR="00BD4638" w:rsidRDefault="00BD4638" w:rsidP="00AA2DCD">
      <w:pPr>
        <w:spacing w:line="480" w:lineRule="auto"/>
      </w:pPr>
    </w:p>
    <w:p w14:paraId="1167805E" w14:textId="152DE220" w:rsidR="005125EF" w:rsidRPr="008D5C2F" w:rsidRDefault="006C0619" w:rsidP="00AA2DCD">
      <w:pPr>
        <w:spacing w:line="480" w:lineRule="auto"/>
      </w:pPr>
      <w:r w:rsidRPr="008D5C2F">
        <w:t xml:space="preserve">Having developed the draft </w:t>
      </w:r>
      <w:r w:rsidR="008267DF">
        <w:t>framework</w:t>
      </w:r>
      <w:r w:rsidRPr="008D5C2F">
        <w:t xml:space="preserve"> and to ensure th</w:t>
      </w:r>
      <w:r w:rsidR="00CA5B58" w:rsidRPr="008D5C2F">
        <w:t>at</w:t>
      </w:r>
      <w:r w:rsidRPr="008D5C2F">
        <w:t xml:space="preserve"> participants’ views had been captured as accurately as possible, </w:t>
      </w:r>
      <w:r w:rsidR="001E5170">
        <w:t>it was use</w:t>
      </w:r>
      <w:r w:rsidRPr="008D5C2F">
        <w:t xml:space="preserve">d </w:t>
      </w:r>
      <w:r w:rsidR="00C8495A">
        <w:t xml:space="preserve">in Phase 2 </w:t>
      </w:r>
      <w:r w:rsidR="003A7DB0">
        <w:t>as the basis fo</w:t>
      </w:r>
      <w:r w:rsidR="00FB149E">
        <w:t xml:space="preserve">r </w:t>
      </w:r>
      <w:r w:rsidR="00E25F1E">
        <w:t xml:space="preserve">a </w:t>
      </w:r>
      <w:r w:rsidRPr="008D5C2F">
        <w:t>survey</w:t>
      </w:r>
      <w:r w:rsidR="00FB149E">
        <w:t>, produced using Qualtrics</w:t>
      </w:r>
      <w:r w:rsidR="00C8495A">
        <w:t>, an online survey platform</w:t>
      </w:r>
      <w:r w:rsidR="001E5170">
        <w:t>. P</w:t>
      </w:r>
      <w:r w:rsidR="00E82EE5" w:rsidRPr="008D5C2F">
        <w:t xml:space="preserve">anel members </w:t>
      </w:r>
      <w:r w:rsidR="003A7DB0">
        <w:t>were invited to complete</w:t>
      </w:r>
      <w:r w:rsidR="001E5170">
        <w:t xml:space="preserve"> the survey</w:t>
      </w:r>
      <w:r w:rsidR="003A7DB0">
        <w:t xml:space="preserve"> </w:t>
      </w:r>
      <w:r w:rsidR="001E5170">
        <w:t>via</w:t>
      </w:r>
      <w:r w:rsidR="003A7DB0">
        <w:t xml:space="preserve"> email and secure link</w:t>
      </w:r>
      <w:r w:rsidR="00D910DF">
        <w:t>,</w:t>
      </w:r>
      <w:r w:rsidR="00C8495A">
        <w:t xml:space="preserve"> and a</w:t>
      </w:r>
      <w:r w:rsidR="003A7DB0">
        <w:t>ll panel members completed th</w:t>
      </w:r>
      <w:r w:rsidR="00C8495A">
        <w:t>is</w:t>
      </w:r>
      <w:r w:rsidR="003A7DB0">
        <w:t xml:space="preserve"> second stage</w:t>
      </w:r>
      <w:r w:rsidRPr="008D5C2F">
        <w:t xml:space="preserve">. </w:t>
      </w:r>
      <w:r w:rsidR="003A7DB0">
        <w:t xml:space="preserve">Questions consisted of Likert scales for denoting </w:t>
      </w:r>
      <w:r w:rsidR="00FB149E">
        <w:t xml:space="preserve">degrees of </w:t>
      </w:r>
      <w:r w:rsidR="003A7DB0">
        <w:t xml:space="preserve">agreement or disagreement with the aggregated statements and supporting notes, and space </w:t>
      </w:r>
      <w:r w:rsidR="001E5170">
        <w:t>was</w:t>
      </w:r>
      <w:r w:rsidR="00C8495A">
        <w:t xml:space="preserve"> also</w:t>
      </w:r>
      <w:r w:rsidR="001E5170">
        <w:t xml:space="preserve"> provided in each case </w:t>
      </w:r>
      <w:r w:rsidR="003A7DB0">
        <w:t xml:space="preserve">for additional qualitative comments. </w:t>
      </w:r>
      <w:r w:rsidR="005125EF" w:rsidRPr="008D5C2F">
        <w:t>The survey responses and the</w:t>
      </w:r>
      <w:r w:rsidR="00B25D70" w:rsidRPr="008D5C2F">
        <w:t xml:space="preserve"> panel’s</w:t>
      </w:r>
      <w:r w:rsidR="005125EF" w:rsidRPr="008D5C2F">
        <w:t xml:space="preserve"> comments were </w:t>
      </w:r>
      <w:r w:rsidR="00E25F1E">
        <w:t>incorporated</w:t>
      </w:r>
      <w:r w:rsidR="00E25F1E" w:rsidRPr="008D5C2F">
        <w:t xml:space="preserve"> </w:t>
      </w:r>
      <w:r w:rsidR="005125EF" w:rsidRPr="008D5C2F">
        <w:t xml:space="preserve">to finalise the </w:t>
      </w:r>
      <w:r w:rsidR="008267DF">
        <w:t>framework</w:t>
      </w:r>
      <w:r w:rsidR="005125EF" w:rsidRPr="008D5C2F">
        <w:t>.</w:t>
      </w:r>
    </w:p>
    <w:p w14:paraId="4AB4559D" w14:textId="77777777" w:rsidR="00C8495A" w:rsidRDefault="00C8495A" w:rsidP="00AA2DCD">
      <w:pPr>
        <w:pStyle w:val="Heading3"/>
        <w:numPr>
          <w:ilvl w:val="0"/>
          <w:numId w:val="27"/>
        </w:numPr>
        <w:spacing w:line="480" w:lineRule="auto"/>
      </w:pPr>
      <w:r w:rsidRPr="005F338B">
        <w:rPr>
          <w:rStyle w:val="Strong"/>
          <w:b w:val="0"/>
          <w:bCs w:val="0"/>
        </w:rPr>
        <w:t>Implementation</w:t>
      </w:r>
    </w:p>
    <w:p w14:paraId="03453C1C" w14:textId="77777777" w:rsidR="008F467D" w:rsidRDefault="006547CB" w:rsidP="00AA2DCD">
      <w:pPr>
        <w:spacing w:line="480" w:lineRule="auto"/>
      </w:pPr>
      <w:r w:rsidRPr="008D5C2F">
        <w:t>Following</w:t>
      </w:r>
      <w:r w:rsidR="00135DA5" w:rsidRPr="008D5C2F">
        <w:t xml:space="preserve"> the initial survey feedback and further analysis of qualitative comments, t</w:t>
      </w:r>
      <w:r w:rsidR="00B25D70" w:rsidRPr="008D5C2F">
        <w:t>he</w:t>
      </w:r>
      <w:r w:rsidR="00FB149E">
        <w:t xml:space="preserve"> </w:t>
      </w:r>
      <w:r w:rsidR="008F467D">
        <w:t>eight</w:t>
      </w:r>
      <w:r w:rsidR="00B25D70" w:rsidRPr="008D5C2F">
        <w:t xml:space="preserve"> umbrella statements and </w:t>
      </w:r>
      <w:r w:rsidR="00135DA5" w:rsidRPr="008D5C2F">
        <w:t xml:space="preserve">supporting statements </w:t>
      </w:r>
      <w:r w:rsidRPr="008D5C2F">
        <w:t xml:space="preserve">were </w:t>
      </w:r>
      <w:r w:rsidR="00FB149E">
        <w:t>reviewed</w:t>
      </w:r>
      <w:r w:rsidR="001E5170">
        <w:t xml:space="preserve"> and edited to ensure the language is clear, representative of the panel members’ views and fit for purpose. The framework was then reworked so that it could be</w:t>
      </w:r>
      <w:r w:rsidR="00135DA5" w:rsidRPr="008D5C2F">
        <w:t xml:space="preserve"> </w:t>
      </w:r>
      <w:r w:rsidR="00FB149E">
        <w:t>presented</w:t>
      </w:r>
      <w:r w:rsidR="008F467D">
        <w:t xml:space="preserve"> </w:t>
      </w:r>
      <w:r w:rsidR="001E5170">
        <w:t>in a format that could be used in project management activities. The framework, presented b</w:t>
      </w:r>
      <w:r w:rsidR="008F467D">
        <w:t>elow</w:t>
      </w:r>
      <w:r w:rsidR="001E5170">
        <w:t xml:space="preserve">, </w:t>
      </w:r>
      <w:r w:rsidR="008F467D">
        <w:t xml:space="preserve">clearly outlines three key areas of focus for effective </w:t>
      </w:r>
      <w:r w:rsidR="00DE37B7" w:rsidRPr="008D5C2F">
        <w:t xml:space="preserve">interdisciplinary behaviour change </w:t>
      </w:r>
      <w:r w:rsidR="008F467D">
        <w:t xml:space="preserve">project management; leadership, membership and organisation. These three focus areas each have </w:t>
      </w:r>
      <w:r w:rsidR="008267DF">
        <w:t>key statements</w:t>
      </w:r>
      <w:r w:rsidR="008F467D">
        <w:t xml:space="preserve"> attached, which have been presented as ‘qualities’ </w:t>
      </w:r>
      <w:r w:rsidR="00F22E5D">
        <w:t xml:space="preserve">required or desired </w:t>
      </w:r>
      <w:r w:rsidR="008F467D">
        <w:t>for effectiveness</w:t>
      </w:r>
      <w:r w:rsidR="00045AA4">
        <w:t>,</w:t>
      </w:r>
      <w:r w:rsidR="008F467D">
        <w:t xml:space="preserve"> and ‘procedures’ </w:t>
      </w:r>
      <w:r w:rsidR="00F22E5D">
        <w:t xml:space="preserve">to </w:t>
      </w:r>
      <w:r w:rsidR="00045AA4">
        <w:t xml:space="preserve">help </w:t>
      </w:r>
      <w:r w:rsidR="00F22E5D">
        <w:t>achieve these qualities. Each part is based on the insights and views of the exp</w:t>
      </w:r>
      <w:r w:rsidR="008F467D">
        <w:t xml:space="preserve">ert panel </w:t>
      </w:r>
      <w:r w:rsidR="00F22E5D">
        <w:t xml:space="preserve">gathered </w:t>
      </w:r>
      <w:r w:rsidR="008F467D">
        <w:t xml:space="preserve">during the research. The final </w:t>
      </w:r>
      <w:r w:rsidR="008267DF">
        <w:t>framework</w:t>
      </w:r>
      <w:r w:rsidR="008F467D">
        <w:t xml:space="preserve"> is below in Table </w:t>
      </w:r>
      <w:r w:rsidR="00C8495A">
        <w:t>3.</w:t>
      </w:r>
    </w:p>
    <w:p w14:paraId="121FAA02" w14:textId="77777777" w:rsidR="00C8495A" w:rsidRDefault="00C8495A" w:rsidP="00AA2DCD">
      <w:pPr>
        <w:spacing w:line="480" w:lineRule="auto"/>
      </w:pPr>
      <w:r>
        <w:t>TABLE 3 ABOUT HERE</w:t>
      </w:r>
    </w:p>
    <w:p w14:paraId="63C9CC2B" w14:textId="77777777" w:rsidR="00AA2DCD" w:rsidRDefault="00AA2DCD" w:rsidP="00AA2DCD">
      <w:pPr>
        <w:spacing w:line="480" w:lineRule="auto"/>
        <w:sectPr w:rsidR="00AA2DCD" w:rsidSect="00AA2DCD">
          <w:endnotePr>
            <w:numFmt w:val="decimal"/>
          </w:endnotePr>
          <w:pgSz w:w="12240" w:h="15840" w:code="1"/>
          <w:pgMar w:top="1440" w:right="1440" w:bottom="1440" w:left="1440" w:header="708" w:footer="708" w:gutter="0"/>
          <w:cols w:space="708"/>
          <w:docGrid w:linePitch="360"/>
        </w:sectPr>
      </w:pPr>
    </w:p>
    <w:p w14:paraId="4FAA7C5D" w14:textId="77777777" w:rsidR="00671E51" w:rsidRDefault="00671E51" w:rsidP="00AA2DCD">
      <w:pPr>
        <w:spacing w:line="480" w:lineRule="auto"/>
      </w:pPr>
    </w:p>
    <w:p w14:paraId="5A71E775" w14:textId="77777777" w:rsidR="00671E51" w:rsidRDefault="00671E51" w:rsidP="00AA2DCD">
      <w:pPr>
        <w:spacing w:line="480" w:lineRule="auto"/>
      </w:pPr>
      <w:r>
        <w:t xml:space="preserve">Table3: </w:t>
      </w:r>
      <w:r w:rsidR="001E0BF2">
        <w:t>A</w:t>
      </w:r>
      <w:r>
        <w:t xml:space="preserve"> Framework</w:t>
      </w:r>
      <w:r w:rsidR="006B3B82">
        <w:t xml:space="preserve"> for Effective Interdisciplinary Behaviour Change Project Management </w:t>
      </w:r>
    </w:p>
    <w:tbl>
      <w:tblPr>
        <w:tblStyle w:val="TableGrid"/>
        <w:tblW w:w="5000" w:type="pct"/>
        <w:tblLook w:val="04A0" w:firstRow="1" w:lastRow="0" w:firstColumn="1" w:lastColumn="0" w:noHBand="0" w:noVBand="1"/>
      </w:tblPr>
      <w:tblGrid>
        <w:gridCol w:w="2663"/>
        <w:gridCol w:w="4698"/>
        <w:gridCol w:w="5589"/>
      </w:tblGrid>
      <w:tr w:rsidR="008F467D" w:rsidRPr="006B3B82" w14:paraId="6BC2D979" w14:textId="77777777" w:rsidTr="00841C8B">
        <w:trPr>
          <w:gridAfter w:val="2"/>
          <w:wAfter w:w="3972" w:type="pct"/>
          <w:trHeight w:val="1127"/>
        </w:trPr>
        <w:tc>
          <w:tcPr>
            <w:tcW w:w="1028" w:type="pct"/>
            <w:vMerge w:val="restart"/>
            <w:shd w:val="clear" w:color="auto" w:fill="D99594" w:themeFill="accent2" w:themeFillTint="99"/>
          </w:tcPr>
          <w:p w14:paraId="5EC94E04" w14:textId="77777777" w:rsidR="008F467D" w:rsidRPr="006B3B82" w:rsidRDefault="008F467D" w:rsidP="006B3B82">
            <w:pPr>
              <w:shd w:val="clear" w:color="auto" w:fill="auto"/>
              <w:spacing w:line="240" w:lineRule="auto"/>
              <w:rPr>
                <w:b/>
                <w:sz w:val="16"/>
                <w:szCs w:val="16"/>
              </w:rPr>
            </w:pPr>
            <w:r w:rsidRPr="006B3B82">
              <w:rPr>
                <w:b/>
                <w:sz w:val="16"/>
                <w:szCs w:val="16"/>
              </w:rPr>
              <w:t>Leadership</w:t>
            </w:r>
          </w:p>
        </w:tc>
      </w:tr>
      <w:tr w:rsidR="008F467D" w:rsidRPr="006B3B82" w14:paraId="447A5D90" w14:textId="77777777" w:rsidTr="00841C8B">
        <w:tc>
          <w:tcPr>
            <w:tcW w:w="1028" w:type="pct"/>
            <w:vMerge/>
            <w:shd w:val="clear" w:color="auto" w:fill="D99594" w:themeFill="accent2" w:themeFillTint="99"/>
          </w:tcPr>
          <w:p w14:paraId="2D1DF7FC" w14:textId="77777777" w:rsidR="008F467D" w:rsidRPr="006B3B82" w:rsidRDefault="008F467D" w:rsidP="006B3B82">
            <w:pPr>
              <w:shd w:val="clear" w:color="auto" w:fill="auto"/>
              <w:spacing w:line="240" w:lineRule="auto"/>
              <w:rPr>
                <w:b/>
                <w:sz w:val="16"/>
                <w:szCs w:val="16"/>
              </w:rPr>
            </w:pPr>
          </w:p>
        </w:tc>
        <w:tc>
          <w:tcPr>
            <w:tcW w:w="1814" w:type="pct"/>
            <w:shd w:val="clear" w:color="auto" w:fill="D99594" w:themeFill="accent2" w:themeFillTint="99"/>
          </w:tcPr>
          <w:p w14:paraId="71BF504A" w14:textId="77777777" w:rsidR="008F467D" w:rsidRPr="006B3B82" w:rsidRDefault="008F467D" w:rsidP="006B3B82">
            <w:pPr>
              <w:shd w:val="clear" w:color="auto" w:fill="auto"/>
              <w:spacing w:line="240" w:lineRule="auto"/>
              <w:rPr>
                <w:b/>
                <w:sz w:val="16"/>
                <w:szCs w:val="16"/>
              </w:rPr>
            </w:pPr>
            <w:r w:rsidRPr="006B3B82">
              <w:rPr>
                <w:b/>
                <w:sz w:val="16"/>
                <w:szCs w:val="16"/>
              </w:rPr>
              <w:t>Qualities</w:t>
            </w:r>
          </w:p>
        </w:tc>
        <w:tc>
          <w:tcPr>
            <w:tcW w:w="2158" w:type="pct"/>
            <w:shd w:val="clear" w:color="auto" w:fill="D99594" w:themeFill="accent2" w:themeFillTint="99"/>
          </w:tcPr>
          <w:p w14:paraId="53782D9A" w14:textId="77777777" w:rsidR="008F467D" w:rsidRPr="006B3B82" w:rsidRDefault="008F467D" w:rsidP="006B3B82">
            <w:pPr>
              <w:shd w:val="clear" w:color="auto" w:fill="auto"/>
              <w:spacing w:line="240" w:lineRule="auto"/>
              <w:rPr>
                <w:b/>
                <w:sz w:val="16"/>
                <w:szCs w:val="16"/>
              </w:rPr>
            </w:pPr>
            <w:r w:rsidRPr="006B3B82">
              <w:rPr>
                <w:b/>
                <w:sz w:val="16"/>
                <w:szCs w:val="16"/>
              </w:rPr>
              <w:t>Procedures</w:t>
            </w:r>
          </w:p>
        </w:tc>
      </w:tr>
      <w:tr w:rsidR="008F467D" w:rsidRPr="006B3B82" w14:paraId="085D9825" w14:textId="77777777" w:rsidTr="00841C8B">
        <w:tc>
          <w:tcPr>
            <w:tcW w:w="1028" w:type="pct"/>
          </w:tcPr>
          <w:p w14:paraId="25643761" w14:textId="77777777" w:rsidR="008F467D" w:rsidRPr="006B3B82" w:rsidRDefault="008267DF" w:rsidP="006B3B82">
            <w:pPr>
              <w:shd w:val="clear" w:color="auto" w:fill="auto"/>
              <w:spacing w:line="240" w:lineRule="auto"/>
              <w:rPr>
                <w:sz w:val="16"/>
                <w:szCs w:val="16"/>
              </w:rPr>
            </w:pPr>
            <w:r w:rsidRPr="006B3B82">
              <w:rPr>
                <w:sz w:val="16"/>
                <w:szCs w:val="16"/>
              </w:rPr>
              <w:t xml:space="preserve">Statement </w:t>
            </w:r>
            <w:r w:rsidR="008F467D" w:rsidRPr="006B3B82">
              <w:rPr>
                <w:sz w:val="16"/>
                <w:szCs w:val="16"/>
              </w:rPr>
              <w:t>1:</w:t>
            </w:r>
          </w:p>
          <w:p w14:paraId="10AD4474" w14:textId="77777777" w:rsidR="008F467D" w:rsidRPr="006B3B82" w:rsidRDefault="008F467D" w:rsidP="006B3B82">
            <w:pPr>
              <w:shd w:val="clear" w:color="auto" w:fill="auto"/>
              <w:spacing w:line="240" w:lineRule="auto"/>
              <w:rPr>
                <w:sz w:val="16"/>
                <w:szCs w:val="16"/>
              </w:rPr>
            </w:pPr>
            <w:r w:rsidRPr="006B3B82">
              <w:rPr>
                <w:sz w:val="16"/>
                <w:szCs w:val="16"/>
              </w:rPr>
              <w:t>The interdisciplinary behaviour change project leader requires specific skills and an interdisciplinary mindset.</w:t>
            </w:r>
          </w:p>
        </w:tc>
        <w:tc>
          <w:tcPr>
            <w:tcW w:w="1814" w:type="pct"/>
          </w:tcPr>
          <w:p w14:paraId="6227E32A" w14:textId="77777777" w:rsidR="008F467D" w:rsidRPr="006B3B82" w:rsidRDefault="008F467D" w:rsidP="006B3B82">
            <w:pPr>
              <w:shd w:val="clear" w:color="auto" w:fill="auto"/>
              <w:spacing w:line="240" w:lineRule="auto"/>
              <w:rPr>
                <w:sz w:val="16"/>
                <w:szCs w:val="16"/>
              </w:rPr>
            </w:pPr>
            <w:r w:rsidRPr="006B3B82">
              <w:rPr>
                <w:sz w:val="16"/>
                <w:szCs w:val="16"/>
              </w:rPr>
              <w:t>An interdisciplinary behaviour change project leader will:</w:t>
            </w:r>
          </w:p>
          <w:p w14:paraId="2F42B7F9" w14:textId="77777777" w:rsidR="008F467D" w:rsidRPr="006B3B82" w:rsidRDefault="008F467D" w:rsidP="006B3B82">
            <w:pPr>
              <w:pStyle w:val="ListParagraph"/>
              <w:numPr>
                <w:ilvl w:val="0"/>
                <w:numId w:val="3"/>
              </w:numPr>
              <w:spacing w:line="240" w:lineRule="auto"/>
              <w:rPr>
                <w:sz w:val="16"/>
                <w:szCs w:val="16"/>
              </w:rPr>
            </w:pPr>
            <w:r w:rsidRPr="006B3B82">
              <w:rPr>
                <w:sz w:val="16"/>
                <w:szCs w:val="16"/>
              </w:rPr>
              <w:t>Respect the individual contributions of different disciplines.</w:t>
            </w:r>
          </w:p>
          <w:p w14:paraId="2D988CA5" w14:textId="77777777" w:rsidR="008F467D" w:rsidRPr="006B3B82" w:rsidRDefault="008F467D" w:rsidP="006B3B82">
            <w:pPr>
              <w:pStyle w:val="ListParagraph"/>
              <w:numPr>
                <w:ilvl w:val="0"/>
                <w:numId w:val="3"/>
              </w:numPr>
              <w:spacing w:line="240" w:lineRule="auto"/>
              <w:rPr>
                <w:sz w:val="16"/>
                <w:szCs w:val="16"/>
              </w:rPr>
            </w:pPr>
            <w:r w:rsidRPr="006B3B82">
              <w:rPr>
                <w:sz w:val="16"/>
                <w:szCs w:val="16"/>
              </w:rPr>
              <w:t xml:space="preserve">Not be allied to one discipline </w:t>
            </w:r>
          </w:p>
          <w:p w14:paraId="505870D4" w14:textId="77777777" w:rsidR="008F467D" w:rsidRPr="006B3B82" w:rsidRDefault="008F467D" w:rsidP="006B3B82">
            <w:pPr>
              <w:pStyle w:val="ListParagraph"/>
              <w:numPr>
                <w:ilvl w:val="0"/>
                <w:numId w:val="3"/>
              </w:numPr>
              <w:spacing w:line="240" w:lineRule="auto"/>
              <w:rPr>
                <w:sz w:val="16"/>
                <w:szCs w:val="16"/>
              </w:rPr>
            </w:pPr>
            <w:r w:rsidRPr="006B3B82">
              <w:rPr>
                <w:sz w:val="16"/>
                <w:szCs w:val="16"/>
              </w:rPr>
              <w:t>Have had experience of interdisciplinarity through their education and/or work history.</w:t>
            </w:r>
          </w:p>
          <w:p w14:paraId="6BED5B84" w14:textId="77777777" w:rsidR="008F467D" w:rsidRPr="006B3B82" w:rsidRDefault="008F467D" w:rsidP="006B3B82">
            <w:pPr>
              <w:pStyle w:val="ListParagraph"/>
              <w:numPr>
                <w:ilvl w:val="0"/>
                <w:numId w:val="3"/>
              </w:numPr>
              <w:spacing w:line="240" w:lineRule="auto"/>
              <w:rPr>
                <w:sz w:val="16"/>
                <w:szCs w:val="16"/>
              </w:rPr>
            </w:pPr>
            <w:r w:rsidRPr="006B3B82">
              <w:rPr>
                <w:sz w:val="16"/>
                <w:szCs w:val="16"/>
              </w:rPr>
              <w:t>Be able to use appropriate language and develop the linguistic skills of the group towards a narrative that is understood clearly by all members and enables effective inter-group communication.</w:t>
            </w:r>
          </w:p>
          <w:p w14:paraId="0BDCC361" w14:textId="77777777" w:rsidR="008F467D" w:rsidRPr="006B3B82" w:rsidRDefault="008F467D" w:rsidP="006B3B82">
            <w:pPr>
              <w:pStyle w:val="ListParagraph"/>
              <w:numPr>
                <w:ilvl w:val="0"/>
                <w:numId w:val="3"/>
              </w:numPr>
              <w:spacing w:line="240" w:lineRule="auto"/>
              <w:rPr>
                <w:sz w:val="16"/>
                <w:szCs w:val="16"/>
              </w:rPr>
            </w:pPr>
            <w:r w:rsidRPr="006B3B82">
              <w:rPr>
                <w:sz w:val="16"/>
                <w:szCs w:val="16"/>
              </w:rPr>
              <w:t xml:space="preserve">Use techniques and technologies to allow all partners to have an equal voice. </w:t>
            </w:r>
          </w:p>
          <w:p w14:paraId="2F400D6C" w14:textId="77777777" w:rsidR="008F467D" w:rsidRPr="006B3B82" w:rsidRDefault="008F467D" w:rsidP="006B3B82">
            <w:pPr>
              <w:pStyle w:val="ListParagraph"/>
              <w:numPr>
                <w:ilvl w:val="0"/>
                <w:numId w:val="3"/>
              </w:numPr>
              <w:spacing w:line="240" w:lineRule="auto"/>
              <w:rPr>
                <w:sz w:val="16"/>
                <w:szCs w:val="16"/>
              </w:rPr>
            </w:pPr>
            <w:r w:rsidRPr="006B3B82">
              <w:rPr>
                <w:sz w:val="16"/>
                <w:szCs w:val="16"/>
              </w:rPr>
              <w:t xml:space="preserve">Be able to read and </w:t>
            </w:r>
            <w:r w:rsidR="008267DF" w:rsidRPr="006B3B82">
              <w:rPr>
                <w:sz w:val="16"/>
                <w:szCs w:val="16"/>
              </w:rPr>
              <w:t>frame</w:t>
            </w:r>
            <w:r w:rsidRPr="006B3B82">
              <w:rPr>
                <w:sz w:val="16"/>
                <w:szCs w:val="16"/>
              </w:rPr>
              <w:t xml:space="preserve"> problems through different conceptual lenses.</w:t>
            </w:r>
          </w:p>
          <w:p w14:paraId="474FB004" w14:textId="77777777" w:rsidR="008F467D" w:rsidRPr="006B3B82" w:rsidRDefault="008F467D" w:rsidP="006B3B82">
            <w:pPr>
              <w:pStyle w:val="ListParagraph"/>
              <w:numPr>
                <w:ilvl w:val="0"/>
                <w:numId w:val="3"/>
              </w:numPr>
              <w:spacing w:line="240" w:lineRule="auto"/>
              <w:rPr>
                <w:sz w:val="16"/>
                <w:szCs w:val="16"/>
              </w:rPr>
            </w:pPr>
            <w:r w:rsidRPr="006B3B82">
              <w:rPr>
                <w:sz w:val="16"/>
                <w:szCs w:val="16"/>
              </w:rPr>
              <w:t xml:space="preserve">Enable project members to view problems through alternative and multiple lenses, and particularly to view problem behaviours through different theoretical lenses. </w:t>
            </w:r>
          </w:p>
          <w:p w14:paraId="572063BE" w14:textId="77777777" w:rsidR="008F467D" w:rsidRPr="006B3B82" w:rsidRDefault="008F467D" w:rsidP="006B3B82">
            <w:pPr>
              <w:pStyle w:val="ListParagraph"/>
              <w:numPr>
                <w:ilvl w:val="0"/>
                <w:numId w:val="3"/>
              </w:numPr>
              <w:spacing w:line="240" w:lineRule="auto"/>
              <w:rPr>
                <w:sz w:val="16"/>
                <w:szCs w:val="16"/>
              </w:rPr>
            </w:pPr>
            <w:r w:rsidRPr="006B3B82">
              <w:rPr>
                <w:sz w:val="16"/>
                <w:szCs w:val="16"/>
              </w:rPr>
              <w:t>Personally appreciate the value of interdisciplinarity.</w:t>
            </w:r>
          </w:p>
        </w:tc>
        <w:tc>
          <w:tcPr>
            <w:tcW w:w="2158" w:type="pct"/>
          </w:tcPr>
          <w:p w14:paraId="109F4525" w14:textId="77777777" w:rsidR="008F467D" w:rsidRPr="006B3B82" w:rsidRDefault="008F467D" w:rsidP="006B3B82">
            <w:pPr>
              <w:pStyle w:val="ListParagraph"/>
              <w:numPr>
                <w:ilvl w:val="0"/>
                <w:numId w:val="3"/>
              </w:numPr>
              <w:shd w:val="clear" w:color="auto" w:fill="auto"/>
              <w:spacing w:line="240" w:lineRule="auto"/>
              <w:rPr>
                <w:sz w:val="16"/>
                <w:szCs w:val="16"/>
              </w:rPr>
            </w:pPr>
            <w:r w:rsidRPr="006B3B82">
              <w:rPr>
                <w:sz w:val="16"/>
                <w:szCs w:val="16"/>
              </w:rPr>
              <w:t xml:space="preserve">Organisations should pay special attention to the specific skills required in an interdisciplinary project manager. </w:t>
            </w:r>
          </w:p>
          <w:p w14:paraId="492C5D1B" w14:textId="77777777" w:rsidR="008F467D" w:rsidRPr="006B3B82" w:rsidRDefault="008F467D" w:rsidP="006B3B82">
            <w:pPr>
              <w:pStyle w:val="ListParagraph"/>
              <w:numPr>
                <w:ilvl w:val="0"/>
                <w:numId w:val="3"/>
              </w:numPr>
              <w:shd w:val="clear" w:color="auto" w:fill="auto"/>
              <w:spacing w:line="240" w:lineRule="auto"/>
              <w:rPr>
                <w:sz w:val="16"/>
                <w:szCs w:val="16"/>
              </w:rPr>
            </w:pPr>
            <w:r w:rsidRPr="006B3B82">
              <w:rPr>
                <w:sz w:val="16"/>
                <w:szCs w:val="16"/>
              </w:rPr>
              <w:t xml:space="preserve">Managers should be recruited with interdisciplinarity at the heart of the job description. </w:t>
            </w:r>
          </w:p>
          <w:p w14:paraId="45FCA548" w14:textId="77777777" w:rsidR="008F467D" w:rsidRPr="006B3B82" w:rsidRDefault="008F467D" w:rsidP="006B3B82">
            <w:pPr>
              <w:pStyle w:val="ListParagraph"/>
              <w:numPr>
                <w:ilvl w:val="0"/>
                <w:numId w:val="3"/>
              </w:numPr>
              <w:shd w:val="clear" w:color="auto" w:fill="auto"/>
              <w:spacing w:line="240" w:lineRule="auto"/>
              <w:rPr>
                <w:sz w:val="16"/>
                <w:szCs w:val="16"/>
              </w:rPr>
            </w:pPr>
            <w:r w:rsidRPr="006B3B82">
              <w:rPr>
                <w:sz w:val="16"/>
                <w:szCs w:val="16"/>
              </w:rPr>
              <w:t>Specific performance indicators relating to interdisciplinarity should be monitored.</w:t>
            </w:r>
          </w:p>
        </w:tc>
      </w:tr>
      <w:tr w:rsidR="008F467D" w:rsidRPr="006B3B82" w14:paraId="3B1D2B7F" w14:textId="77777777" w:rsidTr="00841C8B">
        <w:trPr>
          <w:gridAfter w:val="2"/>
          <w:wAfter w:w="3972" w:type="pct"/>
          <w:trHeight w:val="1127"/>
        </w:trPr>
        <w:tc>
          <w:tcPr>
            <w:tcW w:w="1028" w:type="pct"/>
            <w:vMerge w:val="restart"/>
            <w:shd w:val="clear" w:color="auto" w:fill="95B3D7" w:themeFill="accent1" w:themeFillTint="99"/>
          </w:tcPr>
          <w:p w14:paraId="09A286E1" w14:textId="77777777" w:rsidR="008F467D" w:rsidRPr="006B3B82" w:rsidRDefault="008F467D" w:rsidP="006B3B82">
            <w:pPr>
              <w:shd w:val="clear" w:color="auto" w:fill="auto"/>
              <w:spacing w:line="240" w:lineRule="auto"/>
              <w:rPr>
                <w:b/>
                <w:sz w:val="16"/>
                <w:szCs w:val="16"/>
              </w:rPr>
            </w:pPr>
            <w:r w:rsidRPr="006B3B82">
              <w:rPr>
                <w:b/>
                <w:sz w:val="16"/>
                <w:szCs w:val="16"/>
              </w:rPr>
              <w:t>Membership</w:t>
            </w:r>
          </w:p>
        </w:tc>
      </w:tr>
      <w:tr w:rsidR="008F467D" w:rsidRPr="006B3B82" w14:paraId="53E84BA2" w14:textId="77777777" w:rsidTr="00841C8B">
        <w:tc>
          <w:tcPr>
            <w:tcW w:w="1028" w:type="pct"/>
            <w:vMerge/>
            <w:shd w:val="clear" w:color="auto" w:fill="95B3D7" w:themeFill="accent1" w:themeFillTint="99"/>
          </w:tcPr>
          <w:p w14:paraId="691A8518" w14:textId="77777777" w:rsidR="008F467D" w:rsidRPr="006B3B82" w:rsidRDefault="008F467D" w:rsidP="006B3B82">
            <w:pPr>
              <w:shd w:val="clear" w:color="auto" w:fill="auto"/>
              <w:spacing w:line="240" w:lineRule="auto"/>
              <w:rPr>
                <w:b/>
                <w:sz w:val="16"/>
                <w:szCs w:val="16"/>
              </w:rPr>
            </w:pPr>
          </w:p>
        </w:tc>
        <w:tc>
          <w:tcPr>
            <w:tcW w:w="1814" w:type="pct"/>
            <w:shd w:val="clear" w:color="auto" w:fill="95B3D7" w:themeFill="accent1" w:themeFillTint="99"/>
          </w:tcPr>
          <w:p w14:paraId="3970E161" w14:textId="77777777" w:rsidR="008F467D" w:rsidRPr="006B3B82" w:rsidRDefault="008F467D" w:rsidP="006B3B82">
            <w:pPr>
              <w:shd w:val="clear" w:color="auto" w:fill="auto"/>
              <w:spacing w:line="240" w:lineRule="auto"/>
              <w:rPr>
                <w:b/>
                <w:sz w:val="16"/>
                <w:szCs w:val="16"/>
              </w:rPr>
            </w:pPr>
            <w:r w:rsidRPr="006B3B82">
              <w:rPr>
                <w:b/>
                <w:sz w:val="16"/>
                <w:szCs w:val="16"/>
              </w:rPr>
              <w:t>Qualities</w:t>
            </w:r>
          </w:p>
        </w:tc>
        <w:tc>
          <w:tcPr>
            <w:tcW w:w="2158" w:type="pct"/>
            <w:shd w:val="clear" w:color="auto" w:fill="95B3D7" w:themeFill="accent1" w:themeFillTint="99"/>
          </w:tcPr>
          <w:p w14:paraId="3A832326" w14:textId="77777777" w:rsidR="008F467D" w:rsidRPr="006B3B82" w:rsidRDefault="008F467D" w:rsidP="006B3B82">
            <w:pPr>
              <w:shd w:val="clear" w:color="auto" w:fill="auto"/>
              <w:spacing w:line="240" w:lineRule="auto"/>
              <w:rPr>
                <w:b/>
                <w:sz w:val="16"/>
                <w:szCs w:val="16"/>
              </w:rPr>
            </w:pPr>
            <w:r w:rsidRPr="006B3B82">
              <w:rPr>
                <w:b/>
                <w:sz w:val="16"/>
                <w:szCs w:val="16"/>
              </w:rPr>
              <w:t>Procedures</w:t>
            </w:r>
          </w:p>
        </w:tc>
      </w:tr>
      <w:tr w:rsidR="008F467D" w:rsidRPr="006B3B82" w14:paraId="72F7B04A" w14:textId="77777777" w:rsidTr="00841C8B">
        <w:tc>
          <w:tcPr>
            <w:tcW w:w="1028" w:type="pct"/>
          </w:tcPr>
          <w:p w14:paraId="11AA7619" w14:textId="77777777" w:rsidR="008F467D" w:rsidRPr="006B3B82" w:rsidRDefault="008267DF" w:rsidP="006B3B82">
            <w:pPr>
              <w:shd w:val="clear" w:color="auto" w:fill="auto"/>
              <w:spacing w:line="240" w:lineRule="auto"/>
              <w:rPr>
                <w:sz w:val="16"/>
                <w:szCs w:val="16"/>
              </w:rPr>
            </w:pPr>
            <w:r w:rsidRPr="006B3B82">
              <w:rPr>
                <w:sz w:val="16"/>
                <w:szCs w:val="16"/>
              </w:rPr>
              <w:t xml:space="preserve">Statement </w:t>
            </w:r>
            <w:r w:rsidR="008F467D" w:rsidRPr="006B3B82">
              <w:rPr>
                <w:sz w:val="16"/>
                <w:szCs w:val="16"/>
              </w:rPr>
              <w:t xml:space="preserve">2: </w:t>
            </w:r>
          </w:p>
          <w:p w14:paraId="5381544E" w14:textId="77777777" w:rsidR="008F467D" w:rsidRPr="006B3B82" w:rsidRDefault="008F467D" w:rsidP="006B3B82">
            <w:pPr>
              <w:shd w:val="clear" w:color="auto" w:fill="auto"/>
              <w:spacing w:line="240" w:lineRule="auto"/>
              <w:rPr>
                <w:sz w:val="16"/>
                <w:szCs w:val="16"/>
              </w:rPr>
            </w:pPr>
            <w:r w:rsidRPr="006B3B82">
              <w:rPr>
                <w:sz w:val="16"/>
                <w:szCs w:val="16"/>
              </w:rPr>
              <w:t>It is vital that all members of an interdisciplinary behaviour change project have shared goals for the project to succeed.</w:t>
            </w:r>
          </w:p>
        </w:tc>
        <w:tc>
          <w:tcPr>
            <w:tcW w:w="1814" w:type="pct"/>
          </w:tcPr>
          <w:p w14:paraId="238C0928" w14:textId="77777777" w:rsidR="008F467D" w:rsidRPr="006B3B82" w:rsidRDefault="008F467D" w:rsidP="006B3B82">
            <w:pPr>
              <w:shd w:val="clear" w:color="auto" w:fill="auto"/>
              <w:spacing w:line="240" w:lineRule="auto"/>
              <w:rPr>
                <w:sz w:val="16"/>
                <w:szCs w:val="16"/>
              </w:rPr>
            </w:pPr>
            <w:r w:rsidRPr="006B3B82">
              <w:rPr>
                <w:sz w:val="16"/>
                <w:szCs w:val="16"/>
              </w:rPr>
              <w:t xml:space="preserve">An interdisciplinary project is unlikely to succeed when project partners are forced together and are unable to see that the project has a common goal that all members share. Partners should all be willing participants and endorse an interdisciplinary approach. </w:t>
            </w:r>
          </w:p>
        </w:tc>
        <w:tc>
          <w:tcPr>
            <w:tcW w:w="2158" w:type="pct"/>
          </w:tcPr>
          <w:p w14:paraId="4E480EAF" w14:textId="77777777" w:rsidR="008F467D" w:rsidRPr="006B3B82" w:rsidRDefault="008F467D" w:rsidP="006B3B82">
            <w:pPr>
              <w:pStyle w:val="ListParagraph"/>
              <w:numPr>
                <w:ilvl w:val="0"/>
                <w:numId w:val="8"/>
              </w:numPr>
              <w:spacing w:line="240" w:lineRule="auto"/>
              <w:rPr>
                <w:sz w:val="16"/>
                <w:szCs w:val="16"/>
              </w:rPr>
            </w:pPr>
            <w:r w:rsidRPr="006B3B82">
              <w:rPr>
                <w:sz w:val="16"/>
                <w:szCs w:val="16"/>
              </w:rPr>
              <w:t>A priority order of shared project goals should be agreed by the group ahead of a project start.</w:t>
            </w:r>
          </w:p>
          <w:p w14:paraId="3D683088" w14:textId="77777777" w:rsidR="008F467D" w:rsidRPr="006B3B82" w:rsidRDefault="008F467D" w:rsidP="006B3B82">
            <w:pPr>
              <w:pStyle w:val="ListParagraph"/>
              <w:numPr>
                <w:ilvl w:val="0"/>
                <w:numId w:val="8"/>
              </w:numPr>
              <w:spacing w:line="240" w:lineRule="auto"/>
              <w:rPr>
                <w:sz w:val="16"/>
                <w:szCs w:val="16"/>
              </w:rPr>
            </w:pPr>
            <w:r w:rsidRPr="006B3B82">
              <w:rPr>
                <w:sz w:val="16"/>
                <w:szCs w:val="16"/>
              </w:rPr>
              <w:t xml:space="preserve">Agreed goals should be based on sound evidence to underpin the project. </w:t>
            </w:r>
          </w:p>
          <w:p w14:paraId="611AACE4" w14:textId="77777777" w:rsidR="008F467D" w:rsidRPr="006B3B82" w:rsidRDefault="008F467D" w:rsidP="006B3B82">
            <w:pPr>
              <w:pStyle w:val="ListParagraph"/>
              <w:numPr>
                <w:ilvl w:val="0"/>
                <w:numId w:val="8"/>
              </w:numPr>
              <w:spacing w:line="240" w:lineRule="auto"/>
              <w:rPr>
                <w:sz w:val="16"/>
                <w:szCs w:val="16"/>
              </w:rPr>
            </w:pPr>
            <w:r w:rsidRPr="006B3B82">
              <w:rPr>
                <w:sz w:val="16"/>
                <w:szCs w:val="16"/>
              </w:rPr>
              <w:t>Group members need to feel that their own disciplinary background and values are understood and respected in the definition of shared goals.</w:t>
            </w:r>
          </w:p>
          <w:p w14:paraId="57679EB6" w14:textId="77777777" w:rsidR="008F467D" w:rsidRPr="006B3B82" w:rsidRDefault="008F467D" w:rsidP="006B3B82">
            <w:pPr>
              <w:pStyle w:val="ListParagraph"/>
              <w:numPr>
                <w:ilvl w:val="0"/>
                <w:numId w:val="8"/>
              </w:numPr>
              <w:spacing w:line="240" w:lineRule="auto"/>
              <w:rPr>
                <w:sz w:val="16"/>
                <w:szCs w:val="16"/>
              </w:rPr>
            </w:pPr>
            <w:r w:rsidRPr="006B3B82">
              <w:rPr>
                <w:sz w:val="16"/>
                <w:szCs w:val="16"/>
              </w:rPr>
              <w:t>If the shared goal or goals are not immediately apparent, then time needs to be built into early planning stages to nurture a shared agreement and vision amongst members.</w:t>
            </w:r>
          </w:p>
          <w:p w14:paraId="3D409DEF" w14:textId="77777777" w:rsidR="008F467D" w:rsidRPr="006B3B82" w:rsidRDefault="008F467D" w:rsidP="006B3B82">
            <w:pPr>
              <w:pStyle w:val="ListParagraph"/>
              <w:numPr>
                <w:ilvl w:val="0"/>
                <w:numId w:val="8"/>
              </w:numPr>
              <w:spacing w:line="240" w:lineRule="auto"/>
              <w:rPr>
                <w:sz w:val="16"/>
                <w:szCs w:val="16"/>
              </w:rPr>
            </w:pPr>
            <w:r w:rsidRPr="006B3B82">
              <w:rPr>
                <w:sz w:val="16"/>
                <w:szCs w:val="16"/>
              </w:rPr>
              <w:t>Mechanisms may be required to facilitate the nurturing of shared goals, such as workshops or presentations.</w:t>
            </w:r>
          </w:p>
        </w:tc>
      </w:tr>
      <w:tr w:rsidR="008F467D" w:rsidRPr="006B3B82" w14:paraId="5E583DB7" w14:textId="77777777" w:rsidTr="00841C8B">
        <w:tc>
          <w:tcPr>
            <w:tcW w:w="1028" w:type="pct"/>
          </w:tcPr>
          <w:p w14:paraId="2332F840" w14:textId="77777777" w:rsidR="008F467D" w:rsidRPr="006B3B82" w:rsidRDefault="008267DF" w:rsidP="006B3B82">
            <w:pPr>
              <w:shd w:val="clear" w:color="auto" w:fill="auto"/>
              <w:spacing w:line="240" w:lineRule="auto"/>
              <w:rPr>
                <w:sz w:val="16"/>
                <w:szCs w:val="16"/>
              </w:rPr>
            </w:pPr>
            <w:r w:rsidRPr="006B3B82">
              <w:rPr>
                <w:sz w:val="16"/>
                <w:szCs w:val="16"/>
              </w:rPr>
              <w:t xml:space="preserve">Statement </w:t>
            </w:r>
            <w:r w:rsidR="008F467D" w:rsidRPr="006B3B82">
              <w:rPr>
                <w:sz w:val="16"/>
                <w:szCs w:val="16"/>
              </w:rPr>
              <w:t xml:space="preserve">3: </w:t>
            </w:r>
          </w:p>
          <w:p w14:paraId="756A8258" w14:textId="77777777" w:rsidR="008F467D" w:rsidRPr="006B3B82" w:rsidRDefault="008F467D" w:rsidP="006B3B82">
            <w:pPr>
              <w:shd w:val="clear" w:color="auto" w:fill="auto"/>
              <w:spacing w:line="240" w:lineRule="auto"/>
              <w:rPr>
                <w:sz w:val="16"/>
                <w:szCs w:val="16"/>
              </w:rPr>
            </w:pPr>
            <w:r w:rsidRPr="006B3B82">
              <w:rPr>
                <w:sz w:val="16"/>
                <w:szCs w:val="16"/>
              </w:rPr>
              <w:t>Promoting trust between members of an interdisciplinary project team is essential for success.</w:t>
            </w:r>
          </w:p>
        </w:tc>
        <w:tc>
          <w:tcPr>
            <w:tcW w:w="1814" w:type="pct"/>
          </w:tcPr>
          <w:p w14:paraId="121754AB" w14:textId="77777777" w:rsidR="008F467D" w:rsidRPr="006B3B82" w:rsidRDefault="008F467D" w:rsidP="006B3B82">
            <w:pPr>
              <w:spacing w:line="240" w:lineRule="auto"/>
              <w:rPr>
                <w:sz w:val="16"/>
                <w:szCs w:val="16"/>
              </w:rPr>
            </w:pPr>
            <w:r w:rsidRPr="006B3B82">
              <w:rPr>
                <w:sz w:val="16"/>
                <w:szCs w:val="16"/>
              </w:rPr>
              <w:t xml:space="preserve">Tensions between stakeholders (caused by silos, competing agendas, different organisational cultures and languages, and inflexibility) can lead to a lack of trust between partners and limit the effectiveness of a behaviour change project built on interdisciplinary foundations. A fully functioning interdisciplinary behaviour change project team will have fully integrated all the different disciplines and agencies represented and achieve full collaboration, which will continue throughout the project. </w:t>
            </w:r>
          </w:p>
        </w:tc>
        <w:tc>
          <w:tcPr>
            <w:tcW w:w="2158" w:type="pct"/>
          </w:tcPr>
          <w:p w14:paraId="2417F0C6" w14:textId="77777777" w:rsidR="008F467D" w:rsidRPr="006B3B82" w:rsidRDefault="008F467D" w:rsidP="006B3B82">
            <w:pPr>
              <w:shd w:val="clear" w:color="auto" w:fill="auto"/>
              <w:spacing w:line="240" w:lineRule="auto"/>
              <w:rPr>
                <w:sz w:val="16"/>
                <w:szCs w:val="16"/>
              </w:rPr>
            </w:pPr>
            <w:r w:rsidRPr="006B3B82">
              <w:rPr>
                <w:sz w:val="16"/>
                <w:szCs w:val="16"/>
              </w:rPr>
              <w:t>Trust between project partners can be facilitated, particularly through interpersonal relationships. Therefore, project management should include</w:t>
            </w:r>
          </w:p>
          <w:p w14:paraId="457CAECD" w14:textId="77777777" w:rsidR="008F467D" w:rsidRPr="006B3B82" w:rsidRDefault="008F467D" w:rsidP="006B3B82">
            <w:pPr>
              <w:pStyle w:val="ListParagraph"/>
              <w:numPr>
                <w:ilvl w:val="0"/>
                <w:numId w:val="22"/>
              </w:numPr>
              <w:shd w:val="clear" w:color="auto" w:fill="auto"/>
              <w:spacing w:line="240" w:lineRule="auto"/>
              <w:rPr>
                <w:sz w:val="16"/>
                <w:szCs w:val="16"/>
              </w:rPr>
            </w:pPr>
            <w:r w:rsidRPr="006B3B82">
              <w:rPr>
                <w:sz w:val="16"/>
                <w:szCs w:val="16"/>
              </w:rPr>
              <w:t>regular discussion and talk between project partners using face to face and virtual contexts.</w:t>
            </w:r>
          </w:p>
          <w:p w14:paraId="5B4AC444" w14:textId="77777777" w:rsidR="008F467D" w:rsidRPr="006B3B82" w:rsidRDefault="008F467D" w:rsidP="006B3B82">
            <w:pPr>
              <w:pStyle w:val="ListParagraph"/>
              <w:numPr>
                <w:ilvl w:val="0"/>
                <w:numId w:val="22"/>
              </w:numPr>
              <w:shd w:val="clear" w:color="auto" w:fill="auto"/>
              <w:spacing w:line="240" w:lineRule="auto"/>
              <w:rPr>
                <w:sz w:val="16"/>
                <w:szCs w:val="16"/>
              </w:rPr>
            </w:pPr>
            <w:r w:rsidRPr="006B3B82">
              <w:rPr>
                <w:sz w:val="16"/>
                <w:szCs w:val="16"/>
              </w:rPr>
              <w:t xml:space="preserve">informal rapport-building sessions, so that errors of etiquette can be easily forgiven (see </w:t>
            </w:r>
            <w:r w:rsidR="008267DF" w:rsidRPr="006B3B82">
              <w:rPr>
                <w:sz w:val="16"/>
                <w:szCs w:val="16"/>
              </w:rPr>
              <w:t>statement</w:t>
            </w:r>
            <w:r w:rsidRPr="006B3B82">
              <w:rPr>
                <w:sz w:val="16"/>
                <w:szCs w:val="16"/>
              </w:rPr>
              <w:t xml:space="preserve"> 4).</w:t>
            </w:r>
          </w:p>
        </w:tc>
      </w:tr>
      <w:tr w:rsidR="008F467D" w:rsidRPr="006B3B82" w14:paraId="2E925444" w14:textId="77777777" w:rsidTr="00841C8B">
        <w:tc>
          <w:tcPr>
            <w:tcW w:w="1028" w:type="pct"/>
          </w:tcPr>
          <w:p w14:paraId="7A448D96" w14:textId="77777777" w:rsidR="008F467D" w:rsidRPr="006B3B82" w:rsidRDefault="008267DF" w:rsidP="006B3B82">
            <w:pPr>
              <w:shd w:val="clear" w:color="auto" w:fill="auto"/>
              <w:spacing w:line="240" w:lineRule="auto"/>
              <w:rPr>
                <w:sz w:val="16"/>
                <w:szCs w:val="16"/>
              </w:rPr>
            </w:pPr>
            <w:r w:rsidRPr="006B3B82">
              <w:rPr>
                <w:sz w:val="16"/>
                <w:szCs w:val="16"/>
              </w:rPr>
              <w:t xml:space="preserve">Statement </w:t>
            </w:r>
            <w:r w:rsidR="008F467D" w:rsidRPr="006B3B82">
              <w:rPr>
                <w:sz w:val="16"/>
                <w:szCs w:val="16"/>
              </w:rPr>
              <w:t xml:space="preserve">4:  </w:t>
            </w:r>
          </w:p>
          <w:p w14:paraId="32F8BA37" w14:textId="77777777" w:rsidR="008F467D" w:rsidRPr="006B3B82" w:rsidRDefault="008F467D" w:rsidP="006B3B82">
            <w:pPr>
              <w:shd w:val="clear" w:color="auto" w:fill="auto"/>
              <w:spacing w:line="240" w:lineRule="auto"/>
              <w:rPr>
                <w:sz w:val="16"/>
                <w:szCs w:val="16"/>
              </w:rPr>
            </w:pPr>
            <w:r w:rsidRPr="006B3B82">
              <w:rPr>
                <w:sz w:val="16"/>
                <w:szCs w:val="16"/>
              </w:rPr>
              <w:t>Flexibility within project partners is essential to avoid tensions over procedural protocols.</w:t>
            </w:r>
          </w:p>
        </w:tc>
        <w:tc>
          <w:tcPr>
            <w:tcW w:w="1814" w:type="pct"/>
          </w:tcPr>
          <w:p w14:paraId="0B0C9A3D" w14:textId="77777777" w:rsidR="008F467D" w:rsidRPr="006B3B82" w:rsidRDefault="008F467D" w:rsidP="006B3B82">
            <w:pPr>
              <w:shd w:val="clear" w:color="auto" w:fill="auto"/>
              <w:spacing w:line="240" w:lineRule="auto"/>
              <w:rPr>
                <w:sz w:val="16"/>
                <w:szCs w:val="16"/>
              </w:rPr>
            </w:pPr>
            <w:r w:rsidRPr="006B3B82">
              <w:rPr>
                <w:sz w:val="16"/>
                <w:szCs w:val="16"/>
              </w:rPr>
              <w:t xml:space="preserve">An understanding that organisations have different protocols is essential for inter-organisational interdisciplinarity. The important foci should be on flexibility to achieve ultimate goal realisation. This includes a willingness to brush aside institutional ‘faux pas’; for instance when the incorrect ‘rank’ is inadvertently approached by a partner organisation or the incorrect process undertaken due to a lack of understanding of that organisation’s internal structures and procedures. </w:t>
            </w:r>
          </w:p>
        </w:tc>
        <w:tc>
          <w:tcPr>
            <w:tcW w:w="2158" w:type="pct"/>
          </w:tcPr>
          <w:p w14:paraId="7D85C9DB" w14:textId="77777777" w:rsidR="008F467D" w:rsidRPr="006B3B82" w:rsidRDefault="008F467D" w:rsidP="006B3B82">
            <w:pPr>
              <w:pStyle w:val="ListParagraph"/>
              <w:numPr>
                <w:ilvl w:val="0"/>
                <w:numId w:val="23"/>
              </w:numPr>
              <w:shd w:val="clear" w:color="auto" w:fill="auto"/>
              <w:spacing w:line="240" w:lineRule="auto"/>
              <w:rPr>
                <w:sz w:val="16"/>
                <w:szCs w:val="16"/>
              </w:rPr>
            </w:pPr>
            <w:r w:rsidRPr="006B3B82">
              <w:rPr>
                <w:sz w:val="16"/>
                <w:szCs w:val="16"/>
              </w:rPr>
              <w:t>Leadership should build a culture of flexibility within the project team.</w:t>
            </w:r>
          </w:p>
          <w:p w14:paraId="109DE380" w14:textId="77777777" w:rsidR="008F467D" w:rsidRPr="006B3B82" w:rsidRDefault="008F467D" w:rsidP="006B3B82">
            <w:pPr>
              <w:pStyle w:val="ListParagraph"/>
              <w:numPr>
                <w:ilvl w:val="0"/>
                <w:numId w:val="23"/>
              </w:numPr>
              <w:shd w:val="clear" w:color="auto" w:fill="auto"/>
              <w:spacing w:line="240" w:lineRule="auto"/>
              <w:rPr>
                <w:sz w:val="16"/>
                <w:szCs w:val="16"/>
              </w:rPr>
            </w:pPr>
            <w:r w:rsidRPr="006B3B82">
              <w:rPr>
                <w:sz w:val="16"/>
                <w:szCs w:val="16"/>
              </w:rPr>
              <w:t>Flexibility should be rewarded and recognised.</w:t>
            </w:r>
          </w:p>
          <w:p w14:paraId="142D729B" w14:textId="77777777" w:rsidR="008F467D" w:rsidRPr="006B3B82" w:rsidRDefault="008F467D" w:rsidP="006B3B82">
            <w:pPr>
              <w:pStyle w:val="ListParagraph"/>
              <w:numPr>
                <w:ilvl w:val="0"/>
                <w:numId w:val="23"/>
              </w:numPr>
              <w:shd w:val="clear" w:color="auto" w:fill="auto"/>
              <w:spacing w:line="240" w:lineRule="auto"/>
              <w:rPr>
                <w:sz w:val="16"/>
                <w:szCs w:val="16"/>
              </w:rPr>
            </w:pPr>
            <w:r w:rsidRPr="006B3B82">
              <w:rPr>
                <w:sz w:val="16"/>
                <w:szCs w:val="16"/>
              </w:rPr>
              <w:t xml:space="preserve">Flexibility can be facilitated through a development of interpersonal relationships (see </w:t>
            </w:r>
            <w:r w:rsidR="008267DF" w:rsidRPr="006B3B82">
              <w:rPr>
                <w:sz w:val="16"/>
                <w:szCs w:val="16"/>
              </w:rPr>
              <w:t xml:space="preserve">statement </w:t>
            </w:r>
            <w:r w:rsidRPr="006B3B82">
              <w:rPr>
                <w:sz w:val="16"/>
                <w:szCs w:val="16"/>
              </w:rPr>
              <w:t>3).</w:t>
            </w:r>
          </w:p>
        </w:tc>
      </w:tr>
      <w:tr w:rsidR="008F467D" w:rsidRPr="006B3B82" w14:paraId="5C268D7C" w14:textId="77777777" w:rsidTr="00841C8B">
        <w:tc>
          <w:tcPr>
            <w:tcW w:w="1028" w:type="pct"/>
          </w:tcPr>
          <w:p w14:paraId="3EB771C5" w14:textId="77777777" w:rsidR="008F467D" w:rsidRPr="006B3B82" w:rsidRDefault="008267DF" w:rsidP="006B3B82">
            <w:pPr>
              <w:shd w:val="clear" w:color="auto" w:fill="auto"/>
              <w:spacing w:line="240" w:lineRule="auto"/>
              <w:rPr>
                <w:sz w:val="16"/>
                <w:szCs w:val="16"/>
              </w:rPr>
            </w:pPr>
            <w:r w:rsidRPr="006B3B82">
              <w:rPr>
                <w:sz w:val="16"/>
                <w:szCs w:val="16"/>
              </w:rPr>
              <w:t xml:space="preserve">Statement </w:t>
            </w:r>
            <w:r w:rsidR="008F467D" w:rsidRPr="006B3B82">
              <w:rPr>
                <w:sz w:val="16"/>
                <w:szCs w:val="16"/>
              </w:rPr>
              <w:t xml:space="preserve">5: </w:t>
            </w:r>
          </w:p>
          <w:p w14:paraId="1E946DD5" w14:textId="77777777" w:rsidR="008F467D" w:rsidRPr="006B3B82" w:rsidRDefault="008F467D" w:rsidP="006B3B82">
            <w:pPr>
              <w:shd w:val="clear" w:color="auto" w:fill="auto"/>
              <w:spacing w:line="240" w:lineRule="auto"/>
              <w:rPr>
                <w:sz w:val="16"/>
                <w:szCs w:val="16"/>
              </w:rPr>
            </w:pPr>
            <w:r w:rsidRPr="006B3B82">
              <w:rPr>
                <w:sz w:val="16"/>
                <w:szCs w:val="16"/>
              </w:rPr>
              <w:t>A willingness for interdisciplinary collaboration amongst individual project members can and should be nurtured as an essential success factor.</w:t>
            </w:r>
          </w:p>
        </w:tc>
        <w:tc>
          <w:tcPr>
            <w:tcW w:w="1814" w:type="pct"/>
          </w:tcPr>
          <w:p w14:paraId="3F4640FF" w14:textId="77777777" w:rsidR="008F467D" w:rsidRPr="006B3B82" w:rsidRDefault="008F467D" w:rsidP="006B3B82">
            <w:pPr>
              <w:shd w:val="clear" w:color="auto" w:fill="auto"/>
              <w:spacing w:line="240" w:lineRule="auto"/>
              <w:rPr>
                <w:sz w:val="16"/>
                <w:szCs w:val="16"/>
              </w:rPr>
            </w:pPr>
            <w:r w:rsidRPr="006B3B82">
              <w:rPr>
                <w:sz w:val="16"/>
                <w:szCs w:val="16"/>
              </w:rPr>
              <w:t xml:space="preserve">Members of a fully functioning interdisciplinary behaviour change project team will feel fully committed to the interdisciplinary nature of the project and the shared goals of the partners.  </w:t>
            </w:r>
          </w:p>
        </w:tc>
        <w:tc>
          <w:tcPr>
            <w:tcW w:w="2158" w:type="pct"/>
          </w:tcPr>
          <w:p w14:paraId="05384E75" w14:textId="77777777" w:rsidR="008F467D" w:rsidRPr="006B3B82" w:rsidRDefault="008F467D" w:rsidP="006B3B82">
            <w:pPr>
              <w:spacing w:line="240" w:lineRule="auto"/>
              <w:rPr>
                <w:sz w:val="16"/>
                <w:szCs w:val="16"/>
              </w:rPr>
            </w:pPr>
            <w:r w:rsidRPr="006B3B82">
              <w:rPr>
                <w:sz w:val="16"/>
                <w:szCs w:val="16"/>
              </w:rPr>
              <w:t xml:space="preserve">A commitment to interdisciplinarity can be nurtured by enabling, as part of the project management time and space for reflexivity on the project; particularly around the effectiveness of the integration of the different work streams and the contribution each partner is making. This can be achieved through face to face meetings and through relaxed and informal meetings with an appropriate ‘tone’ for collaboration, respect and learning. </w:t>
            </w:r>
          </w:p>
        </w:tc>
      </w:tr>
      <w:tr w:rsidR="008F467D" w:rsidRPr="006B3B82" w14:paraId="22A7A883" w14:textId="77777777" w:rsidTr="00841C8B">
        <w:trPr>
          <w:gridAfter w:val="2"/>
          <w:wAfter w:w="3972" w:type="pct"/>
          <w:trHeight w:val="1127"/>
        </w:trPr>
        <w:tc>
          <w:tcPr>
            <w:tcW w:w="1028" w:type="pct"/>
            <w:vMerge w:val="restart"/>
            <w:shd w:val="clear" w:color="auto" w:fill="FABF8F" w:themeFill="accent6" w:themeFillTint="99"/>
          </w:tcPr>
          <w:p w14:paraId="4E0EA39D" w14:textId="77777777" w:rsidR="008F467D" w:rsidRPr="006B3B82" w:rsidRDefault="008F467D" w:rsidP="006B3B82">
            <w:pPr>
              <w:shd w:val="clear" w:color="auto" w:fill="auto"/>
              <w:spacing w:line="240" w:lineRule="auto"/>
              <w:rPr>
                <w:b/>
                <w:sz w:val="16"/>
                <w:szCs w:val="16"/>
              </w:rPr>
            </w:pPr>
            <w:r w:rsidRPr="006B3B82">
              <w:rPr>
                <w:b/>
                <w:sz w:val="16"/>
                <w:szCs w:val="16"/>
              </w:rPr>
              <w:t>Organisation</w:t>
            </w:r>
          </w:p>
        </w:tc>
      </w:tr>
      <w:tr w:rsidR="008F467D" w:rsidRPr="006B3B82" w14:paraId="04BD307E" w14:textId="77777777" w:rsidTr="00841C8B">
        <w:tc>
          <w:tcPr>
            <w:tcW w:w="1028" w:type="pct"/>
            <w:vMerge/>
            <w:shd w:val="clear" w:color="auto" w:fill="FABF8F" w:themeFill="accent6" w:themeFillTint="99"/>
          </w:tcPr>
          <w:p w14:paraId="14F86157" w14:textId="77777777" w:rsidR="008F467D" w:rsidRPr="006B3B82" w:rsidRDefault="008F467D" w:rsidP="006B3B82">
            <w:pPr>
              <w:shd w:val="clear" w:color="auto" w:fill="auto"/>
              <w:spacing w:line="240" w:lineRule="auto"/>
              <w:rPr>
                <w:b/>
                <w:sz w:val="16"/>
                <w:szCs w:val="16"/>
              </w:rPr>
            </w:pPr>
          </w:p>
        </w:tc>
        <w:tc>
          <w:tcPr>
            <w:tcW w:w="1814" w:type="pct"/>
            <w:shd w:val="clear" w:color="auto" w:fill="FABF8F" w:themeFill="accent6" w:themeFillTint="99"/>
          </w:tcPr>
          <w:p w14:paraId="17BAFF7B" w14:textId="77777777" w:rsidR="008F467D" w:rsidRPr="006B3B82" w:rsidRDefault="008F467D" w:rsidP="006B3B82">
            <w:pPr>
              <w:shd w:val="clear" w:color="auto" w:fill="auto"/>
              <w:spacing w:line="240" w:lineRule="auto"/>
              <w:rPr>
                <w:b/>
                <w:sz w:val="16"/>
                <w:szCs w:val="16"/>
              </w:rPr>
            </w:pPr>
            <w:r w:rsidRPr="006B3B82">
              <w:rPr>
                <w:b/>
                <w:sz w:val="16"/>
                <w:szCs w:val="16"/>
              </w:rPr>
              <w:t>Qualities</w:t>
            </w:r>
          </w:p>
        </w:tc>
        <w:tc>
          <w:tcPr>
            <w:tcW w:w="2158" w:type="pct"/>
            <w:shd w:val="clear" w:color="auto" w:fill="FABF8F" w:themeFill="accent6" w:themeFillTint="99"/>
          </w:tcPr>
          <w:p w14:paraId="7BE7BFFC" w14:textId="77777777" w:rsidR="008F467D" w:rsidRPr="006B3B82" w:rsidRDefault="008F467D" w:rsidP="006B3B82">
            <w:pPr>
              <w:shd w:val="clear" w:color="auto" w:fill="auto"/>
              <w:spacing w:line="240" w:lineRule="auto"/>
              <w:rPr>
                <w:b/>
                <w:sz w:val="16"/>
                <w:szCs w:val="16"/>
              </w:rPr>
            </w:pPr>
            <w:r w:rsidRPr="006B3B82">
              <w:rPr>
                <w:b/>
                <w:sz w:val="16"/>
                <w:szCs w:val="16"/>
              </w:rPr>
              <w:t>Procedures</w:t>
            </w:r>
          </w:p>
        </w:tc>
      </w:tr>
      <w:tr w:rsidR="008F467D" w:rsidRPr="006B3B82" w14:paraId="72FA4DFB" w14:textId="77777777" w:rsidTr="00841C8B">
        <w:tc>
          <w:tcPr>
            <w:tcW w:w="1028" w:type="pct"/>
          </w:tcPr>
          <w:p w14:paraId="68FA14AF" w14:textId="77777777" w:rsidR="008F467D" w:rsidRPr="006B3B82" w:rsidRDefault="008267DF" w:rsidP="006B3B82">
            <w:pPr>
              <w:shd w:val="clear" w:color="auto" w:fill="auto"/>
              <w:spacing w:line="240" w:lineRule="auto"/>
              <w:rPr>
                <w:sz w:val="16"/>
                <w:szCs w:val="16"/>
              </w:rPr>
            </w:pPr>
            <w:r w:rsidRPr="006B3B82">
              <w:rPr>
                <w:sz w:val="16"/>
                <w:szCs w:val="16"/>
              </w:rPr>
              <w:t xml:space="preserve">Statement </w:t>
            </w:r>
            <w:r w:rsidR="008F467D" w:rsidRPr="006B3B82">
              <w:rPr>
                <w:sz w:val="16"/>
                <w:szCs w:val="16"/>
              </w:rPr>
              <w:t xml:space="preserve">6: </w:t>
            </w:r>
          </w:p>
          <w:p w14:paraId="5CF85F47" w14:textId="77777777" w:rsidR="008F467D" w:rsidRPr="006B3B82" w:rsidRDefault="008F467D" w:rsidP="006B3B82">
            <w:pPr>
              <w:shd w:val="clear" w:color="auto" w:fill="auto"/>
              <w:spacing w:line="240" w:lineRule="auto"/>
              <w:rPr>
                <w:sz w:val="16"/>
                <w:szCs w:val="16"/>
              </w:rPr>
            </w:pPr>
            <w:r w:rsidRPr="006B3B82">
              <w:rPr>
                <w:sz w:val="16"/>
                <w:szCs w:val="16"/>
              </w:rPr>
              <w:t>Organisational cultural differences can be a barrier to interdisciplinary collaboration and can be overcome through the deployment of particular techniques.</w:t>
            </w:r>
          </w:p>
        </w:tc>
        <w:tc>
          <w:tcPr>
            <w:tcW w:w="1814" w:type="pct"/>
          </w:tcPr>
          <w:p w14:paraId="3F6C219A" w14:textId="77777777" w:rsidR="008F467D" w:rsidRPr="006B3B82" w:rsidRDefault="008F467D" w:rsidP="006B3B82">
            <w:pPr>
              <w:shd w:val="clear" w:color="auto" w:fill="auto"/>
              <w:spacing w:line="240" w:lineRule="auto"/>
              <w:rPr>
                <w:sz w:val="16"/>
                <w:szCs w:val="16"/>
              </w:rPr>
            </w:pPr>
            <w:r w:rsidRPr="006B3B82">
              <w:rPr>
                <w:sz w:val="16"/>
                <w:szCs w:val="16"/>
              </w:rPr>
              <w:t xml:space="preserve">Organisations and </w:t>
            </w:r>
            <w:r w:rsidR="00841C8B" w:rsidRPr="006B3B82">
              <w:rPr>
                <w:sz w:val="16"/>
                <w:szCs w:val="16"/>
              </w:rPr>
              <w:t>disciplines</w:t>
            </w:r>
            <w:r w:rsidRPr="006B3B82">
              <w:rPr>
                <w:sz w:val="16"/>
                <w:szCs w:val="16"/>
              </w:rPr>
              <w:t xml:space="preserve"> have particular cultures which can be difficult to overcome when working in an interdisciplinary context. For example, finding a linguistic compromise is essential for the successful running of an interdisciplinary behaviour change project so that communication between team members is effective and the shared project goal is clearly defined and tackled.</w:t>
            </w:r>
          </w:p>
        </w:tc>
        <w:tc>
          <w:tcPr>
            <w:tcW w:w="2158" w:type="pct"/>
          </w:tcPr>
          <w:p w14:paraId="3251DF9F" w14:textId="77777777" w:rsidR="008F467D" w:rsidRPr="006B3B82" w:rsidRDefault="008F467D" w:rsidP="006B3B82">
            <w:pPr>
              <w:spacing w:line="240" w:lineRule="auto"/>
              <w:rPr>
                <w:sz w:val="16"/>
                <w:szCs w:val="16"/>
              </w:rPr>
            </w:pPr>
            <w:r w:rsidRPr="006B3B82">
              <w:rPr>
                <w:sz w:val="16"/>
                <w:szCs w:val="16"/>
              </w:rPr>
              <w:t>When language barriers are a particular cultural problem during interdisciplinary project management, teams may</w:t>
            </w:r>
          </w:p>
          <w:p w14:paraId="09FCA5F7" w14:textId="77777777" w:rsidR="008F467D" w:rsidRPr="006B3B82" w:rsidRDefault="008F467D" w:rsidP="006B3B82">
            <w:pPr>
              <w:pStyle w:val="ListParagraph"/>
              <w:numPr>
                <w:ilvl w:val="0"/>
                <w:numId w:val="15"/>
              </w:numPr>
              <w:spacing w:line="240" w:lineRule="auto"/>
              <w:rPr>
                <w:sz w:val="16"/>
                <w:szCs w:val="16"/>
              </w:rPr>
            </w:pPr>
            <w:r w:rsidRPr="006B3B82">
              <w:rPr>
                <w:sz w:val="16"/>
                <w:szCs w:val="16"/>
              </w:rPr>
              <w:t>adopt an alternative ‘compromise’ language, which can happen naturally if good interpersonal relationships have been developed.</w:t>
            </w:r>
          </w:p>
          <w:p w14:paraId="3C77A7FB" w14:textId="77777777" w:rsidR="008F467D" w:rsidRPr="006B3B82" w:rsidRDefault="008F467D" w:rsidP="006B3B82">
            <w:pPr>
              <w:pStyle w:val="ListParagraph"/>
              <w:numPr>
                <w:ilvl w:val="0"/>
                <w:numId w:val="15"/>
              </w:numPr>
              <w:spacing w:line="240" w:lineRule="auto"/>
              <w:rPr>
                <w:sz w:val="16"/>
                <w:szCs w:val="16"/>
              </w:rPr>
            </w:pPr>
            <w:r w:rsidRPr="006B3B82">
              <w:rPr>
                <w:sz w:val="16"/>
                <w:szCs w:val="16"/>
              </w:rPr>
              <w:t>run language workshops amongst project members so that understanding and reflexivity about language use can be developed.</w:t>
            </w:r>
          </w:p>
          <w:p w14:paraId="55742B50" w14:textId="77777777" w:rsidR="008F467D" w:rsidRPr="006B3B82" w:rsidRDefault="008F467D" w:rsidP="006B3B82">
            <w:pPr>
              <w:pStyle w:val="ListParagraph"/>
              <w:numPr>
                <w:ilvl w:val="0"/>
                <w:numId w:val="15"/>
              </w:numPr>
              <w:spacing w:line="240" w:lineRule="auto"/>
              <w:rPr>
                <w:sz w:val="16"/>
                <w:szCs w:val="16"/>
              </w:rPr>
            </w:pPr>
            <w:r w:rsidRPr="006B3B82">
              <w:rPr>
                <w:sz w:val="16"/>
                <w:szCs w:val="16"/>
              </w:rPr>
              <w:t>impose particular language protocols to avoid tension created by an inadvertent misuse of language.</w:t>
            </w:r>
          </w:p>
          <w:p w14:paraId="64AE81D0" w14:textId="77777777" w:rsidR="008F467D" w:rsidRPr="006B3B82" w:rsidRDefault="008F467D" w:rsidP="006B3B82">
            <w:pPr>
              <w:shd w:val="clear" w:color="auto" w:fill="auto"/>
              <w:spacing w:line="240" w:lineRule="auto"/>
              <w:rPr>
                <w:sz w:val="16"/>
                <w:szCs w:val="16"/>
              </w:rPr>
            </w:pPr>
            <w:r w:rsidRPr="006B3B82">
              <w:rPr>
                <w:sz w:val="16"/>
                <w:szCs w:val="16"/>
              </w:rPr>
              <w:t>The lengths required to achieve a share project language will depend on the project size and particular cross-disciplinary linguistic barriers faced by the group.</w:t>
            </w:r>
          </w:p>
          <w:p w14:paraId="15B6FC08" w14:textId="77777777" w:rsidR="008F467D" w:rsidRPr="006B3B82" w:rsidRDefault="008F467D" w:rsidP="006B3B82">
            <w:pPr>
              <w:shd w:val="clear" w:color="auto" w:fill="auto"/>
              <w:spacing w:line="240" w:lineRule="auto"/>
              <w:rPr>
                <w:sz w:val="16"/>
                <w:szCs w:val="16"/>
              </w:rPr>
            </w:pPr>
            <w:r w:rsidRPr="006B3B82">
              <w:rPr>
                <w:sz w:val="16"/>
                <w:szCs w:val="16"/>
              </w:rPr>
              <w:t>Other collaborative activities may be required to move teams beyond a sense of cultural misunderstanding and towards inter-cultural understanding. For example</w:t>
            </w:r>
          </w:p>
          <w:p w14:paraId="27EF6EDD" w14:textId="77777777" w:rsidR="008F467D" w:rsidRPr="006B3B82" w:rsidRDefault="008F467D" w:rsidP="006B3B82">
            <w:pPr>
              <w:pStyle w:val="ListParagraph"/>
              <w:numPr>
                <w:ilvl w:val="0"/>
                <w:numId w:val="24"/>
              </w:numPr>
              <w:shd w:val="clear" w:color="auto" w:fill="auto"/>
              <w:spacing w:line="240" w:lineRule="auto"/>
              <w:rPr>
                <w:sz w:val="16"/>
                <w:szCs w:val="16"/>
              </w:rPr>
            </w:pPr>
            <w:r w:rsidRPr="006B3B82">
              <w:rPr>
                <w:sz w:val="16"/>
                <w:szCs w:val="16"/>
              </w:rPr>
              <w:t>Group collaborative activities can be facilitated through a variety of mechanisms such as workshops and away days.</w:t>
            </w:r>
          </w:p>
          <w:p w14:paraId="277CD15B" w14:textId="77777777" w:rsidR="008F467D" w:rsidRPr="006B3B82" w:rsidRDefault="008F467D" w:rsidP="006B3B82">
            <w:pPr>
              <w:pStyle w:val="ListParagraph"/>
              <w:numPr>
                <w:ilvl w:val="0"/>
                <w:numId w:val="15"/>
              </w:numPr>
              <w:spacing w:line="240" w:lineRule="auto"/>
              <w:rPr>
                <w:sz w:val="16"/>
                <w:szCs w:val="16"/>
              </w:rPr>
            </w:pPr>
            <w:r w:rsidRPr="006B3B82">
              <w:rPr>
                <w:sz w:val="16"/>
                <w:szCs w:val="16"/>
              </w:rPr>
              <w:t xml:space="preserve">Managers of particular workstreams could be identified from within an organisation who are particularly open to interdisciplinarity and not strongly allied to a particular working culture. </w:t>
            </w:r>
          </w:p>
          <w:p w14:paraId="7A7844F4" w14:textId="77777777" w:rsidR="008F467D" w:rsidRPr="006B3B82" w:rsidRDefault="008F467D" w:rsidP="006B3B82">
            <w:pPr>
              <w:pStyle w:val="ListParagraph"/>
              <w:numPr>
                <w:ilvl w:val="0"/>
                <w:numId w:val="15"/>
              </w:numPr>
              <w:spacing w:line="240" w:lineRule="auto"/>
              <w:rPr>
                <w:sz w:val="16"/>
                <w:szCs w:val="16"/>
              </w:rPr>
            </w:pPr>
            <w:r w:rsidRPr="006B3B82">
              <w:rPr>
                <w:sz w:val="16"/>
                <w:szCs w:val="16"/>
              </w:rPr>
              <w:t>Where appropriate, managers could set up systems (like secondments) to encourage interdisciplinary sharing, understanding and appreciation of different organisational or disciplinary cultures.</w:t>
            </w:r>
          </w:p>
        </w:tc>
      </w:tr>
      <w:tr w:rsidR="008F467D" w:rsidRPr="006B3B82" w14:paraId="6932B041" w14:textId="77777777" w:rsidTr="00841C8B">
        <w:tc>
          <w:tcPr>
            <w:tcW w:w="1028" w:type="pct"/>
          </w:tcPr>
          <w:p w14:paraId="078E9471" w14:textId="77777777" w:rsidR="008F467D" w:rsidRPr="006B3B82" w:rsidRDefault="008267DF" w:rsidP="006B3B82">
            <w:pPr>
              <w:shd w:val="clear" w:color="auto" w:fill="auto"/>
              <w:spacing w:line="240" w:lineRule="auto"/>
              <w:rPr>
                <w:sz w:val="16"/>
                <w:szCs w:val="16"/>
              </w:rPr>
            </w:pPr>
            <w:r w:rsidRPr="006B3B82">
              <w:rPr>
                <w:sz w:val="16"/>
                <w:szCs w:val="16"/>
              </w:rPr>
              <w:t xml:space="preserve">Statement </w:t>
            </w:r>
            <w:r w:rsidR="008F467D" w:rsidRPr="006B3B82">
              <w:rPr>
                <w:sz w:val="16"/>
                <w:szCs w:val="16"/>
              </w:rPr>
              <w:t>7:</w:t>
            </w:r>
          </w:p>
          <w:p w14:paraId="03E16914" w14:textId="77777777" w:rsidR="008F467D" w:rsidRPr="006B3B82" w:rsidRDefault="008F467D" w:rsidP="006B3B82">
            <w:pPr>
              <w:shd w:val="clear" w:color="auto" w:fill="auto"/>
              <w:spacing w:line="240" w:lineRule="auto"/>
              <w:rPr>
                <w:sz w:val="16"/>
                <w:szCs w:val="16"/>
              </w:rPr>
            </w:pPr>
            <w:r w:rsidRPr="006B3B82">
              <w:rPr>
                <w:sz w:val="16"/>
                <w:szCs w:val="16"/>
              </w:rPr>
              <w:t>Project procedures can be set up to support effective interdisciplinary behaviour change project management.</w:t>
            </w:r>
          </w:p>
        </w:tc>
        <w:tc>
          <w:tcPr>
            <w:tcW w:w="1814" w:type="pct"/>
          </w:tcPr>
          <w:p w14:paraId="7988D651" w14:textId="77777777" w:rsidR="008F467D" w:rsidRPr="006B3B82" w:rsidRDefault="008F467D" w:rsidP="006B3B82">
            <w:pPr>
              <w:shd w:val="clear" w:color="auto" w:fill="auto"/>
              <w:spacing w:line="240" w:lineRule="auto"/>
              <w:rPr>
                <w:sz w:val="16"/>
                <w:szCs w:val="16"/>
              </w:rPr>
            </w:pPr>
            <w:r w:rsidRPr="006B3B82">
              <w:rPr>
                <w:sz w:val="16"/>
                <w:szCs w:val="16"/>
              </w:rPr>
              <w:t xml:space="preserve">External structures for project management procedures may remove tension and enable joint goal setting by removing project management procedures to systems and protocols which exist outside of any one discipline involved in the project. Furthermore, these structures might in some cases be monitored by external third parties, with the agreement of team members. </w:t>
            </w:r>
          </w:p>
          <w:p w14:paraId="1192C828" w14:textId="77777777" w:rsidR="008F467D" w:rsidRPr="006B3B82" w:rsidRDefault="008F467D" w:rsidP="006B3B82">
            <w:pPr>
              <w:shd w:val="clear" w:color="auto" w:fill="auto"/>
              <w:spacing w:line="240" w:lineRule="auto"/>
              <w:rPr>
                <w:sz w:val="16"/>
                <w:szCs w:val="16"/>
              </w:rPr>
            </w:pPr>
          </w:p>
        </w:tc>
        <w:tc>
          <w:tcPr>
            <w:tcW w:w="2158" w:type="pct"/>
          </w:tcPr>
          <w:p w14:paraId="47155B35" w14:textId="77777777" w:rsidR="008F467D" w:rsidRPr="006B3B82" w:rsidRDefault="008F467D" w:rsidP="006B3B82">
            <w:pPr>
              <w:spacing w:line="240" w:lineRule="auto"/>
              <w:rPr>
                <w:sz w:val="16"/>
                <w:szCs w:val="16"/>
              </w:rPr>
            </w:pPr>
            <w:r w:rsidRPr="006B3B82">
              <w:rPr>
                <w:sz w:val="16"/>
                <w:szCs w:val="16"/>
              </w:rPr>
              <w:t>Procedures which may enable smooth interdisciplinary behaviour change project management include</w:t>
            </w:r>
          </w:p>
          <w:p w14:paraId="1958CE55" w14:textId="77777777" w:rsidR="008F467D" w:rsidRPr="006B3B82" w:rsidRDefault="008F467D" w:rsidP="006B3B82">
            <w:pPr>
              <w:pStyle w:val="ListParagraph"/>
              <w:numPr>
                <w:ilvl w:val="0"/>
                <w:numId w:val="12"/>
              </w:numPr>
              <w:spacing w:line="240" w:lineRule="auto"/>
              <w:rPr>
                <w:sz w:val="16"/>
                <w:szCs w:val="16"/>
              </w:rPr>
            </w:pPr>
            <w:r w:rsidRPr="006B3B82">
              <w:rPr>
                <w:sz w:val="16"/>
                <w:szCs w:val="16"/>
              </w:rPr>
              <w:t xml:space="preserve">Pre-defining explicit group values from the start </w:t>
            </w:r>
          </w:p>
          <w:p w14:paraId="7EF050B1" w14:textId="77777777" w:rsidR="008F467D" w:rsidRPr="006B3B82" w:rsidRDefault="008F467D" w:rsidP="006B3B82">
            <w:pPr>
              <w:pStyle w:val="ListParagraph"/>
              <w:numPr>
                <w:ilvl w:val="0"/>
                <w:numId w:val="10"/>
              </w:numPr>
              <w:spacing w:line="240" w:lineRule="auto"/>
              <w:rPr>
                <w:sz w:val="16"/>
                <w:szCs w:val="16"/>
              </w:rPr>
            </w:pPr>
            <w:r w:rsidRPr="006B3B82">
              <w:rPr>
                <w:sz w:val="16"/>
                <w:szCs w:val="16"/>
              </w:rPr>
              <w:t xml:space="preserve">Agreeing standards for evaluation and research excellence which can be externally monitored, for example by using existing </w:t>
            </w:r>
            <w:r w:rsidR="008267DF" w:rsidRPr="006B3B82">
              <w:rPr>
                <w:sz w:val="16"/>
                <w:szCs w:val="16"/>
              </w:rPr>
              <w:t>framework</w:t>
            </w:r>
            <w:r w:rsidRPr="006B3B82">
              <w:rPr>
                <w:sz w:val="16"/>
                <w:szCs w:val="16"/>
              </w:rPr>
              <w:t xml:space="preserve">s  </w:t>
            </w:r>
          </w:p>
          <w:p w14:paraId="645490E2" w14:textId="77777777" w:rsidR="008F467D" w:rsidRPr="006B3B82" w:rsidRDefault="008F467D" w:rsidP="006B3B82">
            <w:pPr>
              <w:pStyle w:val="ListParagraph"/>
              <w:numPr>
                <w:ilvl w:val="0"/>
                <w:numId w:val="12"/>
              </w:numPr>
              <w:spacing w:line="240" w:lineRule="auto"/>
              <w:rPr>
                <w:sz w:val="16"/>
                <w:szCs w:val="16"/>
              </w:rPr>
            </w:pPr>
            <w:r w:rsidRPr="006B3B82">
              <w:rPr>
                <w:sz w:val="16"/>
                <w:szCs w:val="16"/>
              </w:rPr>
              <w:t xml:space="preserve">Agreeing financial and time accounting procedures which can be externally monitored </w:t>
            </w:r>
          </w:p>
          <w:p w14:paraId="1B470E3D" w14:textId="77777777" w:rsidR="008F467D" w:rsidRPr="006B3B82" w:rsidRDefault="008F467D" w:rsidP="006B3B82">
            <w:pPr>
              <w:pStyle w:val="ListParagraph"/>
              <w:numPr>
                <w:ilvl w:val="0"/>
                <w:numId w:val="12"/>
              </w:numPr>
              <w:spacing w:line="240" w:lineRule="auto"/>
              <w:rPr>
                <w:sz w:val="16"/>
                <w:szCs w:val="16"/>
              </w:rPr>
            </w:pPr>
            <w:r w:rsidRPr="006B3B82">
              <w:rPr>
                <w:sz w:val="16"/>
                <w:szCs w:val="16"/>
              </w:rPr>
              <w:t>Agreeing reporting mechanisms, which can be externally monitored</w:t>
            </w:r>
          </w:p>
          <w:p w14:paraId="0FF9EF5D" w14:textId="77777777" w:rsidR="008F467D" w:rsidRPr="006B3B82" w:rsidRDefault="008F467D" w:rsidP="006B3B82">
            <w:pPr>
              <w:pStyle w:val="ListParagraph"/>
              <w:numPr>
                <w:ilvl w:val="0"/>
                <w:numId w:val="12"/>
              </w:numPr>
              <w:spacing w:line="240" w:lineRule="auto"/>
              <w:rPr>
                <w:sz w:val="16"/>
                <w:szCs w:val="16"/>
              </w:rPr>
            </w:pPr>
            <w:r w:rsidRPr="006B3B82">
              <w:rPr>
                <w:sz w:val="16"/>
                <w:szCs w:val="16"/>
              </w:rPr>
              <w:t>Agreeing a set of language for formal and written communication, which can be pre-published.</w:t>
            </w:r>
          </w:p>
          <w:p w14:paraId="026074EB" w14:textId="77777777" w:rsidR="008F467D" w:rsidRPr="006B3B82" w:rsidRDefault="008F467D" w:rsidP="006B3B82">
            <w:pPr>
              <w:spacing w:line="240" w:lineRule="auto"/>
              <w:rPr>
                <w:sz w:val="16"/>
                <w:szCs w:val="16"/>
              </w:rPr>
            </w:pPr>
            <w:r w:rsidRPr="006B3B82">
              <w:rPr>
                <w:sz w:val="16"/>
                <w:szCs w:val="16"/>
              </w:rPr>
              <w:t xml:space="preserve">However, it is essential that for such project procedures to  succeed: </w:t>
            </w:r>
          </w:p>
          <w:p w14:paraId="4971FC57" w14:textId="77777777" w:rsidR="008F467D" w:rsidRPr="006B3B82" w:rsidRDefault="008F467D" w:rsidP="006B3B82">
            <w:pPr>
              <w:pStyle w:val="ListParagraph"/>
              <w:numPr>
                <w:ilvl w:val="0"/>
                <w:numId w:val="13"/>
              </w:numPr>
              <w:spacing w:line="240" w:lineRule="auto"/>
              <w:rPr>
                <w:sz w:val="16"/>
                <w:szCs w:val="16"/>
              </w:rPr>
            </w:pPr>
            <w:r w:rsidRPr="006B3B82">
              <w:rPr>
                <w:sz w:val="16"/>
                <w:szCs w:val="16"/>
              </w:rPr>
              <w:t>Strong leadership be present from the start</w:t>
            </w:r>
          </w:p>
          <w:p w14:paraId="34EA6C73" w14:textId="77777777" w:rsidR="008F467D" w:rsidRPr="006B3B82" w:rsidRDefault="008F467D" w:rsidP="006B3B82">
            <w:pPr>
              <w:pStyle w:val="ListParagraph"/>
              <w:numPr>
                <w:ilvl w:val="0"/>
                <w:numId w:val="13"/>
              </w:numPr>
              <w:spacing w:line="240" w:lineRule="auto"/>
              <w:rPr>
                <w:sz w:val="16"/>
                <w:szCs w:val="16"/>
              </w:rPr>
            </w:pPr>
            <w:r w:rsidRPr="006B3B82">
              <w:rPr>
                <w:sz w:val="16"/>
                <w:szCs w:val="16"/>
              </w:rPr>
              <w:t xml:space="preserve">Leadership be flexible throughout the project; a new leader may refresh the project at a different stage of its development. </w:t>
            </w:r>
          </w:p>
          <w:p w14:paraId="204F5644" w14:textId="77777777" w:rsidR="008F467D" w:rsidRPr="006B3B82" w:rsidRDefault="008F467D" w:rsidP="006B3B82">
            <w:pPr>
              <w:pStyle w:val="ListParagraph"/>
              <w:numPr>
                <w:ilvl w:val="0"/>
                <w:numId w:val="13"/>
              </w:numPr>
              <w:spacing w:line="240" w:lineRule="auto"/>
              <w:rPr>
                <w:sz w:val="16"/>
                <w:szCs w:val="16"/>
              </w:rPr>
            </w:pPr>
            <w:r w:rsidRPr="006B3B82">
              <w:rPr>
                <w:sz w:val="16"/>
                <w:szCs w:val="16"/>
              </w:rPr>
              <w:t>Structures be set up in advance but be reflected upon throughout for their effectiveness.</w:t>
            </w:r>
          </w:p>
          <w:p w14:paraId="1EAD240E" w14:textId="77777777" w:rsidR="008F467D" w:rsidRPr="006B3B82" w:rsidRDefault="008F467D" w:rsidP="006B3B82">
            <w:pPr>
              <w:pStyle w:val="ListParagraph"/>
              <w:numPr>
                <w:ilvl w:val="0"/>
                <w:numId w:val="13"/>
              </w:numPr>
              <w:spacing w:line="240" w:lineRule="auto"/>
              <w:rPr>
                <w:sz w:val="16"/>
                <w:szCs w:val="16"/>
              </w:rPr>
            </w:pPr>
            <w:r w:rsidRPr="006B3B82">
              <w:rPr>
                <w:sz w:val="16"/>
                <w:szCs w:val="16"/>
              </w:rPr>
              <w:t>Structures be articulated clearly to project members.</w:t>
            </w:r>
          </w:p>
          <w:p w14:paraId="734CED26" w14:textId="77777777" w:rsidR="008F467D" w:rsidRPr="006B3B82" w:rsidRDefault="008F467D" w:rsidP="006B3B82">
            <w:pPr>
              <w:pStyle w:val="ListParagraph"/>
              <w:numPr>
                <w:ilvl w:val="0"/>
                <w:numId w:val="13"/>
              </w:numPr>
              <w:spacing w:line="240" w:lineRule="auto"/>
              <w:rPr>
                <w:sz w:val="16"/>
                <w:szCs w:val="16"/>
              </w:rPr>
            </w:pPr>
            <w:r w:rsidRPr="006B3B82">
              <w:rPr>
                <w:sz w:val="16"/>
                <w:szCs w:val="16"/>
              </w:rPr>
              <w:t>Structures be the result of collaborative agreement by the team.</w:t>
            </w:r>
          </w:p>
        </w:tc>
      </w:tr>
      <w:tr w:rsidR="008F467D" w:rsidRPr="006B3B82" w14:paraId="4D77EE6A" w14:textId="77777777" w:rsidTr="00841C8B">
        <w:tc>
          <w:tcPr>
            <w:tcW w:w="1028" w:type="pct"/>
          </w:tcPr>
          <w:p w14:paraId="58A0ABB7" w14:textId="77777777" w:rsidR="008F467D" w:rsidRPr="006B3B82" w:rsidRDefault="008267DF" w:rsidP="006B3B82">
            <w:pPr>
              <w:shd w:val="clear" w:color="auto" w:fill="auto"/>
              <w:spacing w:line="240" w:lineRule="auto"/>
              <w:rPr>
                <w:sz w:val="16"/>
                <w:szCs w:val="16"/>
              </w:rPr>
            </w:pPr>
            <w:r w:rsidRPr="006B3B82">
              <w:rPr>
                <w:sz w:val="16"/>
                <w:szCs w:val="16"/>
              </w:rPr>
              <w:t xml:space="preserve">Statement </w:t>
            </w:r>
            <w:r w:rsidR="008F467D" w:rsidRPr="006B3B82">
              <w:rPr>
                <w:sz w:val="16"/>
                <w:szCs w:val="16"/>
              </w:rPr>
              <w:t>8:</w:t>
            </w:r>
          </w:p>
          <w:p w14:paraId="26E88038" w14:textId="77777777" w:rsidR="008F467D" w:rsidRPr="006B3B82" w:rsidRDefault="008F467D" w:rsidP="006B3B82">
            <w:pPr>
              <w:shd w:val="clear" w:color="auto" w:fill="auto"/>
              <w:spacing w:line="240" w:lineRule="auto"/>
              <w:rPr>
                <w:sz w:val="16"/>
                <w:szCs w:val="16"/>
              </w:rPr>
            </w:pPr>
            <w:r w:rsidRPr="006B3B82">
              <w:rPr>
                <w:sz w:val="16"/>
                <w:szCs w:val="16"/>
              </w:rPr>
              <w:t>Project structures should be set up to facilitate effective interdisciplinary partnerships.</w:t>
            </w:r>
          </w:p>
        </w:tc>
        <w:tc>
          <w:tcPr>
            <w:tcW w:w="1814" w:type="pct"/>
          </w:tcPr>
          <w:p w14:paraId="408BBE09" w14:textId="77777777" w:rsidR="008F467D" w:rsidRPr="006B3B82" w:rsidRDefault="008F467D" w:rsidP="006B3B82">
            <w:pPr>
              <w:shd w:val="clear" w:color="auto" w:fill="auto"/>
              <w:spacing w:line="240" w:lineRule="auto"/>
              <w:rPr>
                <w:sz w:val="16"/>
                <w:szCs w:val="16"/>
              </w:rPr>
            </w:pPr>
            <w:r w:rsidRPr="006B3B82">
              <w:rPr>
                <w:sz w:val="16"/>
                <w:szCs w:val="16"/>
              </w:rPr>
              <w:t xml:space="preserve">The structure of a project will have a huge impact on its success, particularly if no pool-fund exists and one partner is providing most or all of the funding. Project structures and hierarchies should therefore support the effective flows of information, procedural ease and clarity of management so that project goals are met. </w:t>
            </w:r>
          </w:p>
        </w:tc>
        <w:tc>
          <w:tcPr>
            <w:tcW w:w="2158" w:type="pct"/>
          </w:tcPr>
          <w:p w14:paraId="4C062301" w14:textId="77777777" w:rsidR="008F467D" w:rsidRPr="006B3B82" w:rsidRDefault="008F467D" w:rsidP="006B3B82">
            <w:pPr>
              <w:pStyle w:val="ListParagraph"/>
              <w:numPr>
                <w:ilvl w:val="0"/>
                <w:numId w:val="10"/>
              </w:numPr>
              <w:spacing w:line="240" w:lineRule="auto"/>
              <w:rPr>
                <w:sz w:val="16"/>
                <w:szCs w:val="16"/>
              </w:rPr>
            </w:pPr>
            <w:r w:rsidRPr="006B3B82">
              <w:rPr>
                <w:sz w:val="16"/>
                <w:szCs w:val="16"/>
              </w:rPr>
              <w:t xml:space="preserve">Group sizes and dynamics should be carefully considered. Working groups, steering groups and leadership teams should have balanced representatives from relevant parties. </w:t>
            </w:r>
          </w:p>
          <w:p w14:paraId="2279BEFF" w14:textId="77777777" w:rsidR="008F467D" w:rsidRPr="006B3B82" w:rsidRDefault="008F467D" w:rsidP="006B3B82">
            <w:pPr>
              <w:pStyle w:val="ListParagraph"/>
              <w:numPr>
                <w:ilvl w:val="0"/>
                <w:numId w:val="10"/>
              </w:numPr>
              <w:spacing w:line="240" w:lineRule="auto"/>
              <w:rPr>
                <w:sz w:val="16"/>
                <w:szCs w:val="16"/>
              </w:rPr>
            </w:pPr>
            <w:r w:rsidRPr="006B3B82">
              <w:rPr>
                <w:sz w:val="16"/>
                <w:szCs w:val="16"/>
              </w:rPr>
              <w:t>Project management software may be useful for ensuring key roles are assigned and carefully managed.</w:t>
            </w:r>
          </w:p>
          <w:p w14:paraId="33A10A1D" w14:textId="77777777" w:rsidR="008F467D" w:rsidRPr="006B3B82" w:rsidRDefault="008F467D" w:rsidP="006B3B82">
            <w:pPr>
              <w:pStyle w:val="ListParagraph"/>
              <w:numPr>
                <w:ilvl w:val="0"/>
                <w:numId w:val="10"/>
              </w:numPr>
              <w:spacing w:line="240" w:lineRule="auto"/>
              <w:rPr>
                <w:sz w:val="16"/>
                <w:szCs w:val="16"/>
              </w:rPr>
            </w:pPr>
            <w:r w:rsidRPr="006B3B82">
              <w:rPr>
                <w:sz w:val="16"/>
                <w:szCs w:val="16"/>
              </w:rPr>
              <w:t xml:space="preserve">There should be a clear hierarchy for project management, so that all project partners are easily and efficiently held accountable. </w:t>
            </w:r>
          </w:p>
          <w:p w14:paraId="440DCD55" w14:textId="77777777" w:rsidR="008F467D" w:rsidRPr="006B3B82" w:rsidRDefault="008F467D" w:rsidP="006B3B82">
            <w:pPr>
              <w:pStyle w:val="ListParagraph"/>
              <w:numPr>
                <w:ilvl w:val="0"/>
                <w:numId w:val="10"/>
              </w:numPr>
              <w:spacing w:line="240" w:lineRule="auto"/>
              <w:rPr>
                <w:sz w:val="16"/>
                <w:szCs w:val="16"/>
              </w:rPr>
            </w:pPr>
            <w:r w:rsidRPr="006B3B82">
              <w:rPr>
                <w:sz w:val="16"/>
                <w:szCs w:val="16"/>
              </w:rPr>
              <w:t xml:space="preserve">Leadership should keep the project structure functional. </w:t>
            </w:r>
          </w:p>
          <w:p w14:paraId="608B04B4" w14:textId="77777777" w:rsidR="008F467D" w:rsidRPr="006B3B82" w:rsidRDefault="008F467D" w:rsidP="006B3B82">
            <w:pPr>
              <w:pStyle w:val="ListParagraph"/>
              <w:numPr>
                <w:ilvl w:val="0"/>
                <w:numId w:val="10"/>
              </w:numPr>
              <w:spacing w:line="240" w:lineRule="auto"/>
              <w:rPr>
                <w:sz w:val="16"/>
                <w:szCs w:val="16"/>
              </w:rPr>
            </w:pPr>
            <w:r w:rsidRPr="006B3B82">
              <w:rPr>
                <w:sz w:val="16"/>
                <w:szCs w:val="16"/>
              </w:rPr>
              <w:t xml:space="preserve">A </w:t>
            </w:r>
            <w:r w:rsidR="008267DF" w:rsidRPr="006B3B82">
              <w:rPr>
                <w:sz w:val="16"/>
                <w:szCs w:val="16"/>
              </w:rPr>
              <w:t>framework</w:t>
            </w:r>
            <w:r w:rsidRPr="006B3B82">
              <w:rPr>
                <w:sz w:val="16"/>
                <w:szCs w:val="16"/>
              </w:rPr>
              <w:t xml:space="preserve"> for best practice project planni</w:t>
            </w:r>
            <w:r w:rsidR="008267DF" w:rsidRPr="006B3B82">
              <w:rPr>
                <w:sz w:val="16"/>
                <w:szCs w:val="16"/>
              </w:rPr>
              <w:t>ng and management (such as this</w:t>
            </w:r>
            <w:r w:rsidRPr="006B3B82">
              <w:rPr>
                <w:sz w:val="16"/>
                <w:szCs w:val="16"/>
              </w:rPr>
              <w:t>) should be applied.</w:t>
            </w:r>
          </w:p>
          <w:p w14:paraId="50404A87" w14:textId="77777777" w:rsidR="008F467D" w:rsidRPr="006B3B82" w:rsidRDefault="008F467D" w:rsidP="006B3B82">
            <w:pPr>
              <w:pStyle w:val="ListParagraph"/>
              <w:numPr>
                <w:ilvl w:val="0"/>
                <w:numId w:val="10"/>
              </w:numPr>
              <w:spacing w:line="240" w:lineRule="auto"/>
              <w:rPr>
                <w:sz w:val="16"/>
                <w:szCs w:val="16"/>
              </w:rPr>
            </w:pPr>
            <w:r w:rsidRPr="006B3B82">
              <w:rPr>
                <w:sz w:val="16"/>
                <w:szCs w:val="16"/>
              </w:rPr>
              <w:t xml:space="preserve">Work streams should be clearly identified for the purposes of dividing responsibility and ensuring deadlines are met. </w:t>
            </w:r>
          </w:p>
        </w:tc>
      </w:tr>
    </w:tbl>
    <w:p w14:paraId="0D023C64" w14:textId="77777777" w:rsidR="00841C8B" w:rsidRDefault="00841C8B" w:rsidP="00AA2DCD">
      <w:pPr>
        <w:spacing w:line="480" w:lineRule="auto"/>
        <w:sectPr w:rsidR="00841C8B" w:rsidSect="00AA2DCD">
          <w:endnotePr>
            <w:numFmt w:val="decimal"/>
          </w:endnotePr>
          <w:pgSz w:w="15840" w:h="12240" w:orient="landscape" w:code="1"/>
          <w:pgMar w:top="1440" w:right="1440" w:bottom="1440" w:left="1440" w:header="708" w:footer="708" w:gutter="0"/>
          <w:cols w:space="708"/>
          <w:docGrid w:linePitch="360"/>
        </w:sectPr>
      </w:pPr>
    </w:p>
    <w:p w14:paraId="29D380AD" w14:textId="77777777" w:rsidR="00907F0D" w:rsidRDefault="00657E41" w:rsidP="00AA2DCD">
      <w:pPr>
        <w:pStyle w:val="Heading2"/>
        <w:spacing w:line="480" w:lineRule="auto"/>
      </w:pPr>
      <w:r>
        <w:t>Conclusions and Recommendations</w:t>
      </w:r>
    </w:p>
    <w:p w14:paraId="31FC371A" w14:textId="77777777" w:rsidR="00671E51" w:rsidRPr="005F338B" w:rsidRDefault="00671E51" w:rsidP="00AA2DCD">
      <w:pPr>
        <w:pStyle w:val="Heading3"/>
        <w:numPr>
          <w:ilvl w:val="0"/>
          <w:numId w:val="28"/>
        </w:numPr>
        <w:spacing w:line="480" w:lineRule="auto"/>
      </w:pPr>
      <w:r w:rsidRPr="005F338B">
        <w:rPr>
          <w:rStyle w:val="Strong"/>
          <w:b w:val="0"/>
          <w:bCs w:val="0"/>
        </w:rPr>
        <w:t>Introduction</w:t>
      </w:r>
    </w:p>
    <w:p w14:paraId="33DABA83" w14:textId="77777777" w:rsidR="00F22E5D" w:rsidRDefault="00B05F0C" w:rsidP="00AA2DCD">
      <w:pPr>
        <w:spacing w:line="480" w:lineRule="auto"/>
      </w:pPr>
      <w:r w:rsidRPr="008D5C2F">
        <w:t xml:space="preserve">It has been </w:t>
      </w:r>
      <w:r w:rsidR="00AB6B80" w:rsidRPr="008D5C2F">
        <w:t xml:space="preserve">repeatedly </w:t>
      </w:r>
      <w:r w:rsidRPr="008D5C2F">
        <w:t xml:space="preserve">emphasised that interdisciplinarity in behaviour change intervention planning and management is vital for the future success of work in the behaviour change field. However, it is known that interdisciplinarity is difficult to achieve and no work has been done to consider how it might be achieved in practice. This research project, which uses evidence from a range of expert behaviour change managers from a variety of fields, seeks to establish a </w:t>
      </w:r>
      <w:r w:rsidR="008267DF">
        <w:t>framework</w:t>
      </w:r>
      <w:r w:rsidRPr="008D5C2F">
        <w:t xml:space="preserve"> for best practice interdisciplinarity management of behaviour change </w:t>
      </w:r>
      <w:r w:rsidR="00F22E5D">
        <w:t>projects</w:t>
      </w:r>
      <w:r w:rsidRPr="008D5C2F">
        <w:t>.</w:t>
      </w:r>
      <w:r w:rsidR="0063722B" w:rsidRPr="008D5C2F">
        <w:t xml:space="preserve"> It builds on previous </w:t>
      </w:r>
      <w:r w:rsidR="006547CB" w:rsidRPr="008D5C2F">
        <w:t xml:space="preserve">work </w:t>
      </w:r>
      <w:r w:rsidR="0063722B" w:rsidRPr="008D5C2F">
        <w:t xml:space="preserve">by detailing a </w:t>
      </w:r>
      <w:r w:rsidR="008267DF">
        <w:t>framework</w:t>
      </w:r>
      <w:r w:rsidR="0063722B" w:rsidRPr="008D5C2F">
        <w:t xml:space="preserve"> for positive action rather than a list of things to avoid, and is broad enough to account for interdisciplinary behaviour change projects across multiple </w:t>
      </w:r>
      <w:r w:rsidR="006547CB" w:rsidRPr="008D5C2F">
        <w:t>sites.</w:t>
      </w:r>
      <w:r w:rsidR="00F22E5D">
        <w:t xml:space="preserve"> </w:t>
      </w:r>
      <w:r w:rsidR="00240155" w:rsidRPr="008D5C2F">
        <w:t>It is hoped that th</w:t>
      </w:r>
      <w:r w:rsidR="008267DF">
        <w:t>is</w:t>
      </w:r>
      <w:r w:rsidR="00240155" w:rsidRPr="008D5C2F">
        <w:t xml:space="preserve"> </w:t>
      </w:r>
      <w:r w:rsidR="008267DF">
        <w:t>framework</w:t>
      </w:r>
      <w:r w:rsidR="00240155" w:rsidRPr="008D5C2F">
        <w:t xml:space="preserve"> will underpin better collaboration across disciplines within behaviour change projects</w:t>
      </w:r>
      <w:r w:rsidR="00F22E5D">
        <w:t xml:space="preserve"> and form a starting point for the framework to be bolstered by additional studies and experience</w:t>
      </w:r>
      <w:r w:rsidR="00240155" w:rsidRPr="008D5C2F">
        <w:t xml:space="preserve">. </w:t>
      </w:r>
    </w:p>
    <w:p w14:paraId="6931F3CD" w14:textId="77777777" w:rsidR="008845E3" w:rsidRDefault="00240155" w:rsidP="00AA2DCD">
      <w:pPr>
        <w:spacing w:line="480" w:lineRule="auto"/>
      </w:pPr>
      <w:r w:rsidRPr="008D5C2F">
        <w:t xml:space="preserve">However, </w:t>
      </w:r>
      <w:r w:rsidR="00F22E5D">
        <w:t xml:space="preserve">it is important to note that </w:t>
      </w:r>
      <w:r w:rsidR="008845E3" w:rsidRPr="008D5C2F">
        <w:t xml:space="preserve">there is a difference between multi-, inter- and transdisciplinarity, and the terms are often used interchangeably. More than multi- or interdisciplinarity, transdisciplinary work has a more “comprehensive organizing construct” and team members “transcend their separate conceptual, theoretical, and methodological orientations in order to develop a shared approach to the research, building on a common conceptual </w:t>
      </w:r>
      <w:r w:rsidR="008267DF">
        <w:t>framework</w:t>
      </w:r>
      <w:r w:rsidR="008845E3" w:rsidRPr="008D5C2F">
        <w:t>”</w:t>
      </w:r>
      <w:r w:rsidR="00A94C75">
        <w:t xml:space="preserve"> (Rosenfield, 1992, 1351)</w:t>
      </w:r>
      <w:r w:rsidR="00340478">
        <w:t xml:space="preserve">. </w:t>
      </w:r>
      <w:r w:rsidR="008845E3" w:rsidRPr="008D5C2F">
        <w:t>Some principles for transdisciplinarity are noted by Robertson et al.</w:t>
      </w:r>
      <w:r w:rsidR="00A94C75">
        <w:t xml:space="preserve"> (2003, 21)</w:t>
      </w:r>
      <w:r w:rsidR="008845E3" w:rsidRPr="008D5C2F">
        <w:t xml:space="preserve">, who also lament its rarity. They emphasise the importance of developing a common language for the facilitation of a shared conceptual </w:t>
      </w:r>
      <w:r w:rsidR="008267DF">
        <w:t>framework</w:t>
      </w:r>
      <w:r w:rsidR="008845E3" w:rsidRPr="008D5C2F">
        <w:t>, and of sharing practices and methods. Robertson et al</w:t>
      </w:r>
      <w:r w:rsidR="00340478">
        <w:t>.</w:t>
      </w:r>
      <w:r w:rsidR="008845E3" w:rsidRPr="008D5C2F">
        <w:t xml:space="preserve">’s commentary builds on the definition offered by Rosenfield </w:t>
      </w:r>
      <w:r w:rsidR="00A94C75">
        <w:t>(1992)</w:t>
      </w:r>
      <w:r w:rsidR="008845E3" w:rsidRPr="008D5C2F">
        <w:t xml:space="preserve">. She notes that creative collaboration requires more than different scientists working on the same problem as part of the same team. “Each team member must become sufficiently familiar with the concepts and approaches of his and her colleagues as to blur the disciplinary bounds and enable the team to focus on the problem as part </w:t>
      </w:r>
      <w:r w:rsidR="00376F28" w:rsidRPr="008D5C2F">
        <w:t xml:space="preserve">of </w:t>
      </w:r>
      <w:r w:rsidR="00376F28">
        <w:t xml:space="preserve">a </w:t>
      </w:r>
      <w:r w:rsidR="00376F28" w:rsidRPr="008D5C2F">
        <w:t>broader phenomenon</w:t>
      </w:r>
      <w:r w:rsidR="008845E3" w:rsidRPr="008D5C2F">
        <w:t xml:space="preserve"> </w:t>
      </w:r>
      <w:r w:rsidR="00A94C75">
        <w:t>(Rosenfield, 1992, 1344)</w:t>
      </w:r>
      <w:r w:rsidR="008845E3" w:rsidRPr="008D5C2F">
        <w:t>. Indeed, true transdiscipli</w:t>
      </w:r>
      <w:r w:rsidR="00AB6B80" w:rsidRPr="008D5C2F">
        <w:t>n</w:t>
      </w:r>
      <w:r w:rsidR="008845E3" w:rsidRPr="008D5C2F">
        <w:t xml:space="preserve">arity can only achieved when scientists go further than simply building a disjointed jigsaw from the discoveries of single disciplines. They must “address problems from new conceptual </w:t>
      </w:r>
      <w:r w:rsidR="008267DF">
        <w:t>framework</w:t>
      </w:r>
      <w:r w:rsidR="008845E3" w:rsidRPr="008D5C2F">
        <w:t>s and methodological tools that are an integration of individual disciplinary perspectives”</w:t>
      </w:r>
      <w:r w:rsidR="00A94C75">
        <w:t xml:space="preserve"> (Nash et al., 2003, s42)</w:t>
      </w:r>
      <w:r w:rsidR="008845E3" w:rsidRPr="008D5C2F">
        <w:t>. Transdisciplinary scientists are described as “open minded while theorizing from a broad, contextually oriented approach that is inclusive of different disciplinary views and is supported by the use of multiple methodological tools”</w:t>
      </w:r>
      <w:r w:rsidR="00A94C75">
        <w:t xml:space="preserve"> (Nash et al., 2003, s43)</w:t>
      </w:r>
      <w:r w:rsidR="008845E3" w:rsidRPr="008D5C2F">
        <w:t>. In the long term, the result of transdisciplinarity is often the development of a new field, such as molecular biology or social psychology</w:t>
      </w:r>
      <w:r w:rsidR="00A94C75">
        <w:t xml:space="preserve"> (Jordan et al., 2005)</w:t>
      </w:r>
      <w:r w:rsidR="008845E3" w:rsidRPr="008D5C2F">
        <w:t>.</w:t>
      </w:r>
    </w:p>
    <w:p w14:paraId="3C62F2DD" w14:textId="77777777" w:rsidR="00A94C75" w:rsidRPr="008D5C2F" w:rsidRDefault="00A94C75" w:rsidP="00AA2DCD">
      <w:pPr>
        <w:spacing w:line="480" w:lineRule="auto"/>
      </w:pPr>
      <w:r>
        <w:t>FIGURE 2 ABOUT HERE</w:t>
      </w:r>
    </w:p>
    <w:p w14:paraId="3B0BD7A3" w14:textId="77777777" w:rsidR="00A94C75" w:rsidRDefault="00A94C75" w:rsidP="00AA2DCD">
      <w:pPr>
        <w:shd w:val="clear" w:color="auto" w:fill="auto"/>
        <w:spacing w:after="200" w:line="480" w:lineRule="auto"/>
      </w:pPr>
      <w:r>
        <w:br w:type="page"/>
      </w:r>
    </w:p>
    <w:p w14:paraId="505C4967" w14:textId="77777777" w:rsidR="008845E3" w:rsidRPr="008D5C2F" w:rsidRDefault="008845E3" w:rsidP="00AA2DCD">
      <w:pPr>
        <w:spacing w:line="480" w:lineRule="auto"/>
      </w:pPr>
      <w:r w:rsidRPr="008D5C2F">
        <w:t xml:space="preserve">Figure </w:t>
      </w:r>
      <w:r w:rsidR="00135DA5" w:rsidRPr="008D5C2F">
        <w:t>2</w:t>
      </w:r>
      <w:r w:rsidRPr="008D5C2F">
        <w:t>: Collaborative research interaction</w:t>
      </w:r>
    </w:p>
    <w:p w14:paraId="7F78CF4D" w14:textId="77777777" w:rsidR="008845E3" w:rsidRPr="008D5C2F" w:rsidRDefault="008845E3" w:rsidP="00AA2DCD">
      <w:pPr>
        <w:spacing w:line="480" w:lineRule="auto"/>
      </w:pPr>
      <w:r w:rsidRPr="008D5C2F">
        <w:rPr>
          <w:noProof/>
        </w:rPr>
        <w:drawing>
          <wp:inline distT="0" distB="0" distL="0" distR="0" wp14:anchorId="319F9F3D" wp14:editId="53ACAA98">
            <wp:extent cx="5486400" cy="320040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8B5C9D6" w14:textId="77777777" w:rsidR="008845E3" w:rsidRDefault="008845E3" w:rsidP="00AA2DCD">
      <w:pPr>
        <w:spacing w:line="480" w:lineRule="auto"/>
      </w:pPr>
      <w:r w:rsidRPr="008D5C2F">
        <w:t xml:space="preserve">Adapted from Rosenfield </w:t>
      </w:r>
      <w:r w:rsidR="00A94C75">
        <w:t>(</w:t>
      </w:r>
      <w:r w:rsidRPr="008D5C2F">
        <w:t>1992</w:t>
      </w:r>
      <w:r w:rsidR="00A94C75">
        <w:t>)</w:t>
      </w:r>
    </w:p>
    <w:p w14:paraId="510D032A" w14:textId="77777777" w:rsidR="00A94C75" w:rsidRPr="008D5C2F" w:rsidRDefault="00A94C75" w:rsidP="00AA2DCD">
      <w:pPr>
        <w:spacing w:line="480" w:lineRule="auto"/>
      </w:pPr>
    </w:p>
    <w:p w14:paraId="7B3F35BA" w14:textId="77777777" w:rsidR="00A94C75" w:rsidRDefault="00A94C75" w:rsidP="00AA2DCD">
      <w:pPr>
        <w:shd w:val="clear" w:color="auto" w:fill="auto"/>
        <w:spacing w:after="200" w:line="480" w:lineRule="auto"/>
        <w:rPr>
          <w:rStyle w:val="Strong"/>
          <w:rFonts w:asciiTheme="majorHAnsi" w:eastAsiaTheme="majorEastAsia" w:hAnsiTheme="majorHAnsi" w:cstheme="majorBidi"/>
          <w:b w:val="0"/>
          <w:bCs w:val="0"/>
          <w:color w:val="243F60" w:themeColor="accent1" w:themeShade="7F"/>
          <w:sz w:val="24"/>
          <w:szCs w:val="24"/>
        </w:rPr>
      </w:pPr>
      <w:r>
        <w:rPr>
          <w:rStyle w:val="Strong"/>
          <w:b w:val="0"/>
          <w:bCs w:val="0"/>
        </w:rPr>
        <w:br w:type="page"/>
      </w:r>
    </w:p>
    <w:p w14:paraId="42FD07BF" w14:textId="77777777" w:rsidR="00671E51" w:rsidRPr="005F338B" w:rsidRDefault="00671E51" w:rsidP="00AA2DCD">
      <w:pPr>
        <w:pStyle w:val="Heading3"/>
        <w:numPr>
          <w:ilvl w:val="0"/>
          <w:numId w:val="28"/>
        </w:numPr>
        <w:spacing w:line="480" w:lineRule="auto"/>
      </w:pPr>
      <w:r>
        <w:rPr>
          <w:rStyle w:val="Strong"/>
          <w:b w:val="0"/>
          <w:bCs w:val="0"/>
        </w:rPr>
        <w:t>Conclusions</w:t>
      </w:r>
    </w:p>
    <w:p w14:paraId="001F08E0" w14:textId="77777777" w:rsidR="008845E3" w:rsidRPr="008D5C2F" w:rsidRDefault="008845E3" w:rsidP="00AA2DCD">
      <w:pPr>
        <w:spacing w:line="480" w:lineRule="auto"/>
      </w:pPr>
      <w:r w:rsidRPr="008D5C2F">
        <w:t xml:space="preserve">This paper argues that transdisciplinarity should be the goal of behaviour change work, but also acknowledges the difficulties in achieving this, </w:t>
      </w:r>
      <w:r w:rsidR="002C379A">
        <w:t>particularly given the huge variety in conceptual starting points amongst the field. However, i</w:t>
      </w:r>
      <w:r w:rsidRPr="008D5C2F">
        <w:t xml:space="preserve">t is argued that a first step towards transdisciplinarity needs to be the facilitation of better collaboration across disciplines and </w:t>
      </w:r>
      <w:r w:rsidR="00FA0239" w:rsidRPr="008D5C2F">
        <w:t xml:space="preserve">the </w:t>
      </w:r>
      <w:r w:rsidRPr="008D5C2F">
        <w:t xml:space="preserve">establishing </w:t>
      </w:r>
      <w:r w:rsidR="00FA0239" w:rsidRPr="008D5C2F">
        <w:t xml:space="preserve">of </w:t>
      </w:r>
      <w:r w:rsidRPr="008D5C2F">
        <w:t xml:space="preserve">this </w:t>
      </w:r>
      <w:r w:rsidR="002D4D63">
        <w:t>inter</w:t>
      </w:r>
      <w:r w:rsidRPr="008D5C2F">
        <w:t xml:space="preserve">disciplinary work as </w:t>
      </w:r>
      <w:r w:rsidR="002D4D63">
        <w:t>a sector standard</w:t>
      </w:r>
      <w:r w:rsidR="00FA0239" w:rsidRPr="008D5C2F">
        <w:t>,</w:t>
      </w:r>
      <w:r w:rsidRPr="008D5C2F">
        <w:t xml:space="preserve"> thereby avoiding the ‘silos’ within behaviour</w:t>
      </w:r>
      <w:r w:rsidR="0046302A" w:rsidRPr="008D5C2F">
        <w:t xml:space="preserve"> change reported by Orlean</w:t>
      </w:r>
      <w:r w:rsidR="00FA0239" w:rsidRPr="008D5C2F">
        <w:t xml:space="preserve">s. She </w:t>
      </w:r>
      <w:r w:rsidR="0046302A" w:rsidRPr="008D5C2F">
        <w:t xml:space="preserve">observes </w:t>
      </w:r>
      <w:r w:rsidRPr="008D5C2F">
        <w:t>that the field of behaviour change, given its complexity, has tended to attract focused and narrow thinking, to avoid over complication and aid measurability of effect. This has</w:t>
      </w:r>
      <w:r w:rsidR="0046302A" w:rsidRPr="008D5C2F">
        <w:t xml:space="preserve"> had</w:t>
      </w:r>
      <w:r w:rsidRPr="008D5C2F">
        <w:t xml:space="preserve"> the result of confounding “the development of integrated trans-behavioural conceptual and intervention models” and of generating a “predominance of single-risk practice guidelines” which do not help providers manage patients with more than one behavioural problem.</w:t>
      </w:r>
      <w:r w:rsidR="008267DF">
        <w:t xml:space="preserve"> It is hoped that this framework</w:t>
      </w:r>
      <w:r w:rsidR="0046302A" w:rsidRPr="008D5C2F">
        <w:t xml:space="preserve"> will underpin a first step towards transdis</w:t>
      </w:r>
      <w:r w:rsidR="00F22E5D">
        <w:t xml:space="preserve">ciplinarity in behaviour change, perhaps via multi- and inter-disciplinarity. </w:t>
      </w:r>
    </w:p>
    <w:p w14:paraId="41A42EB9" w14:textId="77777777" w:rsidR="00B147A4" w:rsidRDefault="00B147A4" w:rsidP="00AA2DCD">
      <w:pPr>
        <w:pStyle w:val="Heading3"/>
        <w:numPr>
          <w:ilvl w:val="0"/>
          <w:numId w:val="28"/>
        </w:numPr>
        <w:spacing w:line="480" w:lineRule="auto"/>
        <w:rPr>
          <w:rStyle w:val="Strong"/>
          <w:b w:val="0"/>
          <w:bCs w:val="0"/>
        </w:rPr>
      </w:pPr>
      <w:r>
        <w:rPr>
          <w:rStyle w:val="Strong"/>
          <w:b w:val="0"/>
          <w:bCs w:val="0"/>
        </w:rPr>
        <w:t>Implications</w:t>
      </w:r>
    </w:p>
    <w:p w14:paraId="52A155A2" w14:textId="77777777" w:rsidR="00B147A4" w:rsidRPr="006D53E4" w:rsidRDefault="00657BE6" w:rsidP="00AA2DCD">
      <w:pPr>
        <w:spacing w:line="480" w:lineRule="auto"/>
      </w:pPr>
      <w:r w:rsidRPr="00657BE6">
        <w:rPr>
          <w:rStyle w:val="Strong"/>
          <w:rFonts w:cs="Arial"/>
          <w:b w:val="0"/>
          <w:shd w:val="clear" w:color="auto" w:fill="FFFFFF"/>
        </w:rPr>
        <w:t>This research and resulting framework makes t</w:t>
      </w:r>
      <w:r w:rsidR="00C850E8">
        <w:rPr>
          <w:rStyle w:val="Strong"/>
          <w:rFonts w:cs="Arial"/>
          <w:b w:val="0"/>
          <w:shd w:val="clear" w:color="auto" w:fill="FFFFFF"/>
        </w:rPr>
        <w:t>hree</w:t>
      </w:r>
      <w:r w:rsidRPr="00657BE6">
        <w:rPr>
          <w:rStyle w:val="Strong"/>
          <w:rFonts w:cs="Arial"/>
          <w:b w:val="0"/>
          <w:shd w:val="clear" w:color="auto" w:fill="FFFFFF"/>
        </w:rPr>
        <w:t xml:space="preserve"> important contributions to the future </w:t>
      </w:r>
      <w:r w:rsidR="00244189">
        <w:rPr>
          <w:rStyle w:val="Strong"/>
          <w:rFonts w:cs="Arial"/>
          <w:b w:val="0"/>
          <w:shd w:val="clear" w:color="auto" w:fill="FFFFFF"/>
        </w:rPr>
        <w:t xml:space="preserve">development </w:t>
      </w:r>
      <w:r w:rsidRPr="00657BE6">
        <w:rPr>
          <w:rStyle w:val="Strong"/>
          <w:rFonts w:cs="Arial"/>
          <w:b w:val="0"/>
          <w:shd w:val="clear" w:color="auto" w:fill="FFFFFF"/>
        </w:rPr>
        <w:t xml:space="preserve">of the behaviour change field. Firstly, it brings </w:t>
      </w:r>
      <w:r w:rsidR="00244189">
        <w:rPr>
          <w:rStyle w:val="Strong"/>
          <w:rFonts w:cs="Arial"/>
          <w:b w:val="0"/>
          <w:shd w:val="clear" w:color="auto" w:fill="FFFFFF"/>
        </w:rPr>
        <w:t>into focus the challenges in delivering interdisciplinary behaviour change projects, which are not acknowledged in the guidance (e.g. House of Lords, 2011). Bringing the practical challenges into the foreground, as this paper seeks to do, provides legitimacy for conversations around disciplinary ‘culture clash’ and techniques and priorities required to maximise the performance of interdisciplinary collaborations. Through the development of the framework for best practice interdisciplinary behaviour change project management, the second contribution of the paper is delivered</w:t>
      </w:r>
      <w:r w:rsidR="002D4D63">
        <w:rPr>
          <w:rStyle w:val="Strong"/>
          <w:rFonts w:cs="Arial"/>
          <w:b w:val="0"/>
          <w:shd w:val="clear" w:color="auto" w:fill="FFFFFF"/>
        </w:rPr>
        <w:t>:</w:t>
      </w:r>
      <w:r w:rsidR="00244189">
        <w:rPr>
          <w:rStyle w:val="Strong"/>
          <w:rFonts w:cs="Arial"/>
          <w:b w:val="0"/>
          <w:shd w:val="clear" w:color="auto" w:fill="FFFFFF"/>
        </w:rPr>
        <w:t xml:space="preserve"> This framework will help practitioners and managers in behaviour change reach beyond their own disciplines and grow the ambition of their project. Interdisicplinarity has been recognised as a mechanism for maximising the effectiveness of behaviour change interventions, and the framework can potentially help facilitate this effectiveness and therefore better serve the social change agenda.</w:t>
      </w:r>
      <w:r w:rsidR="00C850E8">
        <w:rPr>
          <w:rStyle w:val="Strong"/>
          <w:rFonts w:cs="Arial"/>
          <w:b w:val="0"/>
          <w:shd w:val="clear" w:color="auto" w:fill="FFFFFF"/>
        </w:rPr>
        <w:t xml:space="preserve"> Finally, it is hoped that through smoother interdisciplinary project management, the behaviour change sector might move towards transdisciplinarity, which would see individual disciplines working in a more cohesive, blended format with shared goals and reduced obstacles </w:t>
      </w:r>
      <w:r w:rsidR="002D4D63">
        <w:rPr>
          <w:rStyle w:val="Strong"/>
          <w:rFonts w:cs="Arial"/>
          <w:b w:val="0"/>
          <w:shd w:val="clear" w:color="auto" w:fill="FFFFFF"/>
        </w:rPr>
        <w:t>related to</w:t>
      </w:r>
      <w:r w:rsidR="00C850E8">
        <w:rPr>
          <w:rStyle w:val="Strong"/>
          <w:rFonts w:cs="Arial"/>
          <w:b w:val="0"/>
          <w:shd w:val="clear" w:color="auto" w:fill="FFFFFF"/>
        </w:rPr>
        <w:t xml:space="preserve"> unhelpful methodological, conceptual or disciplinary allegiance.</w:t>
      </w:r>
    </w:p>
    <w:p w14:paraId="125F1BB2" w14:textId="77777777" w:rsidR="00B147A4" w:rsidRDefault="00B147A4" w:rsidP="00AA2DCD">
      <w:pPr>
        <w:pStyle w:val="Heading3"/>
        <w:numPr>
          <w:ilvl w:val="0"/>
          <w:numId w:val="28"/>
        </w:numPr>
        <w:spacing w:line="480" w:lineRule="auto"/>
      </w:pPr>
      <w:r w:rsidRPr="009340D9">
        <w:rPr>
          <w:rStyle w:val="Strong"/>
          <w:b w:val="0"/>
          <w:bCs w:val="0"/>
        </w:rPr>
        <w:t>Recommendations</w:t>
      </w:r>
    </w:p>
    <w:p w14:paraId="65B62818" w14:textId="77777777" w:rsidR="00B05F0C" w:rsidRPr="008D5C2F" w:rsidRDefault="008267DF" w:rsidP="00AA2DCD">
      <w:pPr>
        <w:spacing w:line="480" w:lineRule="auto"/>
      </w:pPr>
      <w:r>
        <w:t>Although this framework</w:t>
      </w:r>
      <w:r w:rsidR="00B05F0C" w:rsidRPr="008D5C2F">
        <w:t xml:space="preserve"> is based on sound, in-depth evidence, it is as yet untested and future research will further refine its content. In addition, it is important to note that </w:t>
      </w:r>
      <w:r w:rsidR="008F467D">
        <w:t xml:space="preserve">despite best efforts at the recruitment stage, </w:t>
      </w:r>
      <w:r w:rsidR="00B05F0C" w:rsidRPr="008D5C2F">
        <w:t>most of the panel members were male</w:t>
      </w:r>
      <w:r w:rsidR="008F467D">
        <w:t>,</w:t>
      </w:r>
      <w:r w:rsidR="00B05F0C" w:rsidRPr="008D5C2F">
        <w:t xml:space="preserve"> and future research migh</w:t>
      </w:r>
      <w:r w:rsidR="008F467D">
        <w:t>t seek insights from more women</w:t>
      </w:r>
      <w:r w:rsidR="00B05F0C" w:rsidRPr="008D5C2F">
        <w:t xml:space="preserve"> in case this has a significant impact on the recommendations. </w:t>
      </w:r>
      <w:r w:rsidR="008F467D">
        <w:t xml:space="preserve">Future work might build on this study to include a larger number of panel members from a </w:t>
      </w:r>
      <w:r w:rsidR="001C718A">
        <w:t xml:space="preserve">more extensive </w:t>
      </w:r>
      <w:r w:rsidR="008F467D">
        <w:t>range of locations around the UK. A version for projects in develop</w:t>
      </w:r>
      <w:r w:rsidR="001C718A">
        <w:t>ing</w:t>
      </w:r>
      <w:r w:rsidR="008F467D">
        <w:t xml:space="preserve"> countries would also be a useful future addition to the literature. I</w:t>
      </w:r>
      <w:r w:rsidR="00B05F0C" w:rsidRPr="008D5C2F">
        <w:t xml:space="preserve">t is hoped that this project </w:t>
      </w:r>
      <w:r w:rsidR="00FA0239" w:rsidRPr="008D5C2F">
        <w:t xml:space="preserve">will </w:t>
      </w:r>
      <w:r w:rsidR="00B05F0C" w:rsidRPr="008D5C2F">
        <w:t xml:space="preserve">form the basis for future work on the application of </w:t>
      </w:r>
      <w:r w:rsidR="00FA0239" w:rsidRPr="008D5C2F">
        <w:t>trans</w:t>
      </w:r>
      <w:r w:rsidR="0003795E" w:rsidRPr="008D5C2F">
        <w:t>disciplinary</w:t>
      </w:r>
      <w:r w:rsidR="00FA0239" w:rsidRPr="008D5C2F">
        <w:t xml:space="preserve"> </w:t>
      </w:r>
      <w:r w:rsidR="00B05F0C" w:rsidRPr="008D5C2F">
        <w:t>behaviour change so that the strong</w:t>
      </w:r>
      <w:r w:rsidR="00FA0239" w:rsidRPr="008D5C2F">
        <w:t>er</w:t>
      </w:r>
      <w:r w:rsidR="00B05F0C" w:rsidRPr="008D5C2F">
        <w:t xml:space="preserve"> positive outcomes </w:t>
      </w:r>
      <w:r w:rsidR="00FA0239" w:rsidRPr="008D5C2F">
        <w:t xml:space="preserve">for individuals and society might </w:t>
      </w:r>
      <w:r w:rsidR="00B05F0C" w:rsidRPr="008D5C2F">
        <w:t>be achieved.</w:t>
      </w:r>
    </w:p>
    <w:p w14:paraId="182D15E9" w14:textId="77777777" w:rsidR="00694E20" w:rsidRPr="00694E20" w:rsidRDefault="00694E20" w:rsidP="00AA2DCD">
      <w:pPr>
        <w:pStyle w:val="Heading2"/>
        <w:spacing w:line="480" w:lineRule="auto"/>
      </w:pPr>
      <w:r w:rsidRPr="00694E20">
        <w:t>References</w:t>
      </w:r>
    </w:p>
    <w:p w14:paraId="410C1731" w14:textId="77777777" w:rsidR="006E5437" w:rsidRPr="006E5437" w:rsidRDefault="006E5437" w:rsidP="00AA2DCD">
      <w:pPr>
        <w:spacing w:line="480" w:lineRule="auto"/>
      </w:pPr>
      <w:r w:rsidRPr="006E5437">
        <w:t xml:space="preserve">Abraham, C. and Michie, S. (2008). A Taxonomy of Behavior Change Techniques Used in Interventions. </w:t>
      </w:r>
      <w:r w:rsidRPr="006E5437">
        <w:rPr>
          <w:i/>
        </w:rPr>
        <w:t>Health Psychology</w:t>
      </w:r>
      <w:r w:rsidRPr="006E5437">
        <w:t xml:space="preserve"> [online], 27, 3, 379-387. doi: 10.1037/0278-6133.27.3.379</w:t>
      </w:r>
    </w:p>
    <w:p w14:paraId="07E27C7F" w14:textId="77777777" w:rsidR="006E5437" w:rsidRPr="006E5437" w:rsidRDefault="006E5437" w:rsidP="00AA2DCD">
      <w:pPr>
        <w:spacing w:line="480" w:lineRule="auto"/>
      </w:pPr>
      <w:r w:rsidRPr="006E5437">
        <w:t xml:space="preserve">Boyer, E.L., (1990). </w:t>
      </w:r>
      <w:r w:rsidRPr="006E5437">
        <w:rPr>
          <w:i/>
        </w:rPr>
        <w:t>Scholarship Reconsidered: Priorities of the Professoriate</w:t>
      </w:r>
      <w:r w:rsidRPr="006E5437">
        <w:t>. Princeton, NJ: The Carnegie Foundation for the Advancement of Teaching.</w:t>
      </w:r>
    </w:p>
    <w:p w14:paraId="16CECD16" w14:textId="77777777" w:rsidR="006E5437" w:rsidRPr="006E5437" w:rsidRDefault="006E5437" w:rsidP="00AA2DCD">
      <w:pPr>
        <w:spacing w:line="480" w:lineRule="auto"/>
      </w:pPr>
      <w:r w:rsidRPr="006E5437">
        <w:t xml:space="preserve">Bracken, L.J. and Oughton, E.A. (2006). “What do you mean?” The importance of language in developing interdisciplinary research. </w:t>
      </w:r>
      <w:r w:rsidRPr="006E5437">
        <w:rPr>
          <w:i/>
        </w:rPr>
        <w:t>Transactions of the Institute of British Geographers</w:t>
      </w:r>
      <w:r w:rsidRPr="006E5437">
        <w:t>, 31, 371-382. doi: 10.1111/j.1475-5661.2006.00218.x</w:t>
      </w:r>
    </w:p>
    <w:p w14:paraId="169E7A45" w14:textId="77777777" w:rsidR="006E5437" w:rsidRPr="006E5437" w:rsidRDefault="006E5437" w:rsidP="00AA2DCD">
      <w:pPr>
        <w:spacing w:line="480" w:lineRule="auto"/>
      </w:pPr>
      <w:r w:rsidRPr="006E5437">
        <w:t xml:space="preserve">Braun, V. and Clarke, V. (2006). Using thematic analysis in psychology. </w:t>
      </w:r>
      <w:r w:rsidRPr="006E5437">
        <w:rPr>
          <w:i/>
        </w:rPr>
        <w:t>Qualitative Research in Psychology</w:t>
      </w:r>
      <w:r w:rsidRPr="006E5437">
        <w:t>, 3, 2, 77-101. doi: 10.1191/1478088706qp063oa.</w:t>
      </w:r>
    </w:p>
    <w:p w14:paraId="58C56229" w14:textId="77777777" w:rsidR="006E5437" w:rsidRPr="006E5437" w:rsidRDefault="006E5437" w:rsidP="00AA2DCD">
      <w:pPr>
        <w:spacing w:line="480" w:lineRule="auto"/>
      </w:pPr>
      <w:r w:rsidRPr="006E5437">
        <w:t xml:space="preserve">Bryan, A.D., Magnan, R.E., Nilsson, R., Marcus, B.H., Tompkins, S.A. and Hutchison, K.E. (2011). The big picture of individual differences in physical activity behavior change: A transdisciplinary approach. </w:t>
      </w:r>
      <w:r w:rsidRPr="006E5437">
        <w:rPr>
          <w:i/>
        </w:rPr>
        <w:t>Psychology of Sport and Exercise,</w:t>
      </w:r>
      <w:r w:rsidRPr="006E5437">
        <w:t xml:space="preserve"> 12, 1, 20-26. doi: 10.1016/j.psychsport.2010.05.002</w:t>
      </w:r>
    </w:p>
    <w:p w14:paraId="2753A878" w14:textId="77777777" w:rsidR="006E5437" w:rsidRPr="006E5437" w:rsidRDefault="006E5437" w:rsidP="00AA2DCD">
      <w:pPr>
        <w:spacing w:line="480" w:lineRule="auto"/>
      </w:pPr>
      <w:r w:rsidRPr="006E5437">
        <w:t xml:space="preserve">Butland, B., Jebb, S., Kopelman, P., McPherson, K., Thomas, S., Mardell, J. and Parry, V., (2007). </w:t>
      </w:r>
      <w:r w:rsidRPr="006E5437">
        <w:rPr>
          <w:i/>
        </w:rPr>
        <w:t>Foresight: Tackling Obesities</w:t>
      </w:r>
      <w:r w:rsidRPr="006E5437">
        <w:t xml:space="preserve"> - Future Choices Project Report. London: Government Office for Science.</w:t>
      </w:r>
    </w:p>
    <w:p w14:paraId="4F72DACF" w14:textId="77777777" w:rsidR="006E5437" w:rsidRPr="006E5437" w:rsidRDefault="006E5437" w:rsidP="00AA2DCD">
      <w:pPr>
        <w:spacing w:line="480" w:lineRule="auto"/>
        <w:rPr>
          <w:rFonts w:ascii="Calibri" w:hAnsi="Calibri" w:cs="Calibri"/>
          <w:color w:val="000000"/>
          <w:shd w:val="clear" w:color="auto" w:fill="FFFFFF"/>
        </w:rPr>
      </w:pPr>
      <w:r w:rsidRPr="006E5437">
        <w:rPr>
          <w:rFonts w:ascii="Calibri" w:hAnsi="Calibri" w:cs="Calibri"/>
          <w:color w:val="000000"/>
          <w:shd w:val="clear" w:color="auto" w:fill="FFFFFF"/>
        </w:rPr>
        <w:t xml:space="preserve">Butler, C., Parkhill, K.A. and Pidgeon, N. (2014). Energy Consumption and Everyday Life: Choice, values and agency through a practice theoretical lens, </w:t>
      </w:r>
      <w:r w:rsidRPr="006E5437">
        <w:rPr>
          <w:rFonts w:ascii="Calibri" w:hAnsi="Calibri" w:cs="Calibri"/>
          <w:i/>
          <w:color w:val="000000"/>
          <w:shd w:val="clear" w:color="auto" w:fill="FFFFFF"/>
        </w:rPr>
        <w:t>Journal of Consumer Culture,</w:t>
      </w:r>
      <w:r w:rsidRPr="006E5437">
        <w:rPr>
          <w:rFonts w:ascii="Calibri" w:hAnsi="Calibri" w:cs="Calibri"/>
          <w:color w:val="000000"/>
          <w:shd w:val="clear" w:color="auto" w:fill="FFFFFF"/>
        </w:rPr>
        <w:t xml:space="preserve"> 19. doi: 10.1177/1469540514553691</w:t>
      </w:r>
    </w:p>
    <w:p w14:paraId="04412187" w14:textId="77777777" w:rsidR="006E5437" w:rsidRPr="006E5437" w:rsidRDefault="006E5437" w:rsidP="00AA2DCD">
      <w:pPr>
        <w:spacing w:line="480" w:lineRule="auto"/>
        <w:rPr>
          <w:rFonts w:ascii="Calibri" w:hAnsi="Calibri" w:cs="Calibri"/>
          <w:color w:val="000000"/>
          <w:shd w:val="clear" w:color="auto" w:fill="FFFFFF"/>
        </w:rPr>
      </w:pPr>
      <w:r w:rsidRPr="006E5437">
        <w:rPr>
          <w:rFonts w:ascii="Calibri" w:hAnsi="Calibri" w:cs="Calibri"/>
          <w:color w:val="000000"/>
          <w:shd w:val="clear" w:color="auto" w:fill="FFFFFF"/>
        </w:rPr>
        <w:t xml:space="preserve">Crawshaw, P. (2013). Public health policy and the behavioural turn: The case of social marketing </w:t>
      </w:r>
      <w:r w:rsidRPr="006E5437">
        <w:rPr>
          <w:rFonts w:ascii="Calibri" w:hAnsi="Calibri" w:cs="Calibri"/>
          <w:i/>
          <w:color w:val="000000"/>
          <w:shd w:val="clear" w:color="auto" w:fill="FFFFFF"/>
        </w:rPr>
        <w:t>Critical Social Policy</w:t>
      </w:r>
      <w:r w:rsidRPr="006E5437">
        <w:rPr>
          <w:rFonts w:ascii="Calibri" w:hAnsi="Calibri" w:cs="Calibri"/>
          <w:color w:val="000000"/>
          <w:shd w:val="clear" w:color="auto" w:fill="FFFFFF"/>
        </w:rPr>
        <w:t xml:space="preserve">, </w:t>
      </w:r>
      <w:r w:rsidRPr="006E5437">
        <w:rPr>
          <w:rFonts w:ascii="Calibri" w:hAnsi="Calibri" w:cs="Calibri"/>
          <w:color w:val="000000"/>
        </w:rPr>
        <w:t>33, 4, 616-637</w:t>
      </w:r>
      <w:r w:rsidRPr="006E5437">
        <w:rPr>
          <w:rFonts w:ascii="Calibri" w:hAnsi="Calibri" w:cs="Calibri"/>
          <w:color w:val="000000"/>
          <w:shd w:val="clear" w:color="auto" w:fill="FFFFFF"/>
        </w:rPr>
        <w:t>. doi: 10.1177/0261018313483489</w:t>
      </w:r>
    </w:p>
    <w:p w14:paraId="51AFE1DA" w14:textId="77777777" w:rsidR="006E5437" w:rsidRPr="006E5437" w:rsidRDefault="006E5437" w:rsidP="00AA2DCD">
      <w:pPr>
        <w:spacing w:line="480" w:lineRule="auto"/>
      </w:pPr>
      <w:r w:rsidRPr="006E5437">
        <w:t xml:space="preserve">Cummings, J.N. and Kiesler, S. (2005). Collaborative Research Across Disciplinary and Organizational Boundaries. </w:t>
      </w:r>
      <w:r w:rsidRPr="006E5437">
        <w:rPr>
          <w:i/>
        </w:rPr>
        <w:t>Social Studies of Science,</w:t>
      </w:r>
      <w:r w:rsidRPr="006E5437">
        <w:t xml:space="preserve"> 35, 5, 703-722. doi: 10.1177/0306312705055535</w:t>
      </w:r>
    </w:p>
    <w:p w14:paraId="63784FAB" w14:textId="77777777" w:rsidR="006E5437" w:rsidRPr="006E5437" w:rsidRDefault="006E5437" w:rsidP="00AA2DCD">
      <w:pPr>
        <w:spacing w:line="480" w:lineRule="auto"/>
      </w:pPr>
      <w:r w:rsidRPr="006E5437">
        <w:t xml:space="preserve">Dalgaard, T., Hutchings N.J. and Porter, J.R. (2003). Agroecology, scaling and interdisciplinarity. </w:t>
      </w:r>
      <w:r w:rsidRPr="006E5437">
        <w:rPr>
          <w:i/>
        </w:rPr>
        <w:t>Agriculture, Ecosystems and Environment</w:t>
      </w:r>
      <w:r w:rsidRPr="006E5437">
        <w:t>, 100, 1, 39-51. doi: 10.1016/S0167-8809(03)00152-X</w:t>
      </w:r>
    </w:p>
    <w:p w14:paraId="19954D68" w14:textId="77777777" w:rsidR="006E5437" w:rsidRPr="006E5437" w:rsidRDefault="006E5437" w:rsidP="00AA2DCD">
      <w:pPr>
        <w:spacing w:line="480" w:lineRule="auto"/>
      </w:pPr>
      <w:r w:rsidRPr="006E5437">
        <w:t xml:space="preserve">Dauphinée, D. and Martin, J.B. (2000). Breaking Down the Walls: Thoughts on the Scholarship of Integration. </w:t>
      </w:r>
      <w:r w:rsidRPr="006E5437">
        <w:rPr>
          <w:i/>
        </w:rPr>
        <w:t>Academic Medicine,</w:t>
      </w:r>
      <w:r w:rsidRPr="006E5437">
        <w:t xml:space="preserve"> 75, 9, 881-886. doi: 10.1097/00001888-200009000-00008</w:t>
      </w:r>
    </w:p>
    <w:p w14:paraId="0FC7530B" w14:textId="77777777" w:rsidR="006E5437" w:rsidRPr="006E5437" w:rsidRDefault="006E5437" w:rsidP="00AA2DCD">
      <w:pPr>
        <w:spacing w:line="480" w:lineRule="auto"/>
      </w:pPr>
      <w:r w:rsidRPr="006E5437">
        <w:t xml:space="preserve">Dill, K.A. (1999). Strengthening biomedicine's roots. </w:t>
      </w:r>
      <w:r w:rsidRPr="006E5437">
        <w:rPr>
          <w:i/>
        </w:rPr>
        <w:t>Nature</w:t>
      </w:r>
      <w:r w:rsidRPr="006E5437">
        <w:t>, 400, 309-310. doi:10.1038/22415</w:t>
      </w:r>
    </w:p>
    <w:p w14:paraId="6CC992AD" w14:textId="77777777" w:rsidR="006E5437" w:rsidRPr="006E5437" w:rsidRDefault="006E5437" w:rsidP="00AA2DCD">
      <w:pPr>
        <w:spacing w:line="480" w:lineRule="auto"/>
        <w:rPr>
          <w:rFonts w:eastAsiaTheme="minorHAnsi"/>
        </w:rPr>
      </w:pPr>
      <w:r w:rsidRPr="006E5437">
        <w:rPr>
          <w:rFonts w:eastAsiaTheme="minorHAnsi"/>
        </w:rPr>
        <w:t>French, J. (2009). The nature, development and contribution of social marketing to public health</w:t>
      </w:r>
      <w:r w:rsidRPr="006E5437">
        <w:t xml:space="preserve"> practice since 2004 in England.</w:t>
      </w:r>
      <w:r w:rsidRPr="006E5437">
        <w:rPr>
          <w:rFonts w:eastAsiaTheme="minorHAnsi"/>
        </w:rPr>
        <w:t xml:space="preserve"> </w:t>
      </w:r>
      <w:r w:rsidRPr="006E5437">
        <w:rPr>
          <w:rFonts w:eastAsiaTheme="minorHAnsi"/>
          <w:i/>
        </w:rPr>
        <w:t>Perspectives in Public Health</w:t>
      </w:r>
      <w:r w:rsidRPr="006E5437">
        <w:rPr>
          <w:rFonts w:eastAsiaTheme="minorHAnsi"/>
        </w:rPr>
        <w:t xml:space="preserve">, </w:t>
      </w:r>
      <w:r w:rsidRPr="006E5437">
        <w:t xml:space="preserve">129, </w:t>
      </w:r>
      <w:r w:rsidRPr="006E5437">
        <w:rPr>
          <w:rFonts w:eastAsiaTheme="minorHAnsi"/>
        </w:rPr>
        <w:t>6, 262-267.</w:t>
      </w:r>
      <w:r w:rsidRPr="006E5437">
        <w:t xml:space="preserve"> doi: 10.1177/1757913909347665</w:t>
      </w:r>
    </w:p>
    <w:p w14:paraId="0C0CF435" w14:textId="77777777" w:rsidR="006E5437" w:rsidRPr="006E5437" w:rsidRDefault="006E5437" w:rsidP="006E5437">
      <w:pPr>
        <w:pStyle w:val="CommentText"/>
        <w:rPr>
          <w:sz w:val="22"/>
          <w:szCs w:val="22"/>
        </w:rPr>
      </w:pPr>
      <w:r w:rsidRPr="006E5437">
        <w:rPr>
          <w:sz w:val="22"/>
          <w:szCs w:val="22"/>
        </w:rPr>
        <w:t xml:space="preserve">Gordon, R. (2013) Unlocking the potential of upstream social marketing. </w:t>
      </w:r>
      <w:r w:rsidRPr="006E5437">
        <w:rPr>
          <w:i/>
          <w:sz w:val="22"/>
          <w:szCs w:val="22"/>
        </w:rPr>
        <w:t>European Journal of Marketing</w:t>
      </w:r>
      <w:r w:rsidRPr="006E5437">
        <w:rPr>
          <w:sz w:val="22"/>
          <w:szCs w:val="22"/>
        </w:rPr>
        <w:t>, 47, 1525-1547</w:t>
      </w:r>
    </w:p>
    <w:p w14:paraId="68014462" w14:textId="77777777" w:rsidR="006E5437" w:rsidRPr="006E5437" w:rsidRDefault="006E5437" w:rsidP="00AA2DCD">
      <w:pPr>
        <w:spacing w:line="480" w:lineRule="auto"/>
      </w:pPr>
      <w:r w:rsidRPr="006E5437">
        <w:t xml:space="preserve">Gratton, L. and Erickson, T.J. (2007). Eight Ways to Build Collaborative Teams. </w:t>
      </w:r>
      <w:r w:rsidRPr="006E5437">
        <w:rPr>
          <w:i/>
        </w:rPr>
        <w:t>Harvard Business Review</w:t>
      </w:r>
      <w:r w:rsidRPr="006E5437">
        <w:t>. November.</w:t>
      </w:r>
    </w:p>
    <w:p w14:paraId="13A9471C" w14:textId="77777777" w:rsidR="006E5437" w:rsidRPr="006E5437" w:rsidRDefault="006E5437" w:rsidP="00AA2DCD">
      <w:pPr>
        <w:spacing w:line="480" w:lineRule="auto"/>
        <w:rPr>
          <w:color w:val="000000" w:themeColor="text1"/>
        </w:rPr>
      </w:pPr>
      <w:r w:rsidRPr="006E5437">
        <w:rPr>
          <w:color w:val="000000" w:themeColor="text1"/>
        </w:rPr>
        <w:t xml:space="preserve">House of Lords (2011). </w:t>
      </w:r>
      <w:r w:rsidRPr="006E5437">
        <w:rPr>
          <w:i/>
          <w:color w:val="000000" w:themeColor="text1"/>
        </w:rPr>
        <w:t>Behaviour Change</w:t>
      </w:r>
      <w:r w:rsidRPr="006E5437">
        <w:rPr>
          <w:color w:val="000000" w:themeColor="text1"/>
        </w:rPr>
        <w:t>. 2nd Report of Session 2010–12, Science and Technology Select Committee. London: The Stationery Office Limited.</w:t>
      </w:r>
    </w:p>
    <w:p w14:paraId="6019B90A" w14:textId="77777777" w:rsidR="006E5437" w:rsidRPr="006E5437" w:rsidRDefault="006E5437" w:rsidP="00AA2DCD">
      <w:pPr>
        <w:spacing w:line="480" w:lineRule="auto"/>
      </w:pPr>
      <w:r w:rsidRPr="006E5437">
        <w:t xml:space="preserve">Jordan, P.J., Ory, M.G. and Sher Goldman, T. (2005). Yours, Mine, and Ours: The Importance of Scientific Collaboration in Advancing the Field of Behavior Change Research. </w:t>
      </w:r>
      <w:r w:rsidRPr="006E5437">
        <w:rPr>
          <w:i/>
        </w:rPr>
        <w:t>Annals of Behavioral Medicine</w:t>
      </w:r>
      <w:r w:rsidRPr="006E5437">
        <w:t>, 29, 7-10. doi: 10.1207/s15324796abm2902s_3</w:t>
      </w:r>
    </w:p>
    <w:p w14:paraId="55DC937E" w14:textId="77777777" w:rsidR="006E5437" w:rsidRPr="006E5437" w:rsidRDefault="006E5437" w:rsidP="00AA2DCD">
      <w:pPr>
        <w:spacing w:line="480" w:lineRule="auto"/>
      </w:pPr>
      <w:r w:rsidRPr="006E5437">
        <w:t xml:space="preserve">König, B., Diehl, K., Tscherning, K. and Helming, K. (2013). A framework for structuring interdisciplinary research management. </w:t>
      </w:r>
      <w:r w:rsidRPr="006E5437">
        <w:rPr>
          <w:i/>
        </w:rPr>
        <w:t>Research Policy</w:t>
      </w:r>
      <w:r w:rsidRPr="006E5437">
        <w:t>, 42, 261-272. doi: 10.1016/j.respol.2012.05.006</w:t>
      </w:r>
    </w:p>
    <w:p w14:paraId="0A1320F8" w14:textId="77777777" w:rsidR="006E5437" w:rsidRPr="006E5437" w:rsidRDefault="006E5437" w:rsidP="00AA2DCD">
      <w:pPr>
        <w:spacing w:line="480" w:lineRule="auto"/>
      </w:pPr>
      <w:r w:rsidRPr="006E5437">
        <w:t xml:space="preserve">LeGris, J., Weir, R., Browne, G., Gafni, A., Stewart, L. and Easton, S. (2000). Developing a model of collaborative research: The complexities and challenges of implementation. </w:t>
      </w:r>
      <w:r w:rsidRPr="006E5437">
        <w:rPr>
          <w:i/>
        </w:rPr>
        <w:t>International Journal of Nursing Studies,</w:t>
      </w:r>
      <w:r w:rsidRPr="006E5437">
        <w:t xml:space="preserve"> 37, 65-79. doi: 10.1016/S0020-7489(99)00036-X</w:t>
      </w:r>
    </w:p>
    <w:p w14:paraId="1AE4758E" w14:textId="77777777" w:rsidR="006E5437" w:rsidRPr="006E5437" w:rsidRDefault="006E5437" w:rsidP="00AA2DCD">
      <w:pPr>
        <w:spacing w:line="480" w:lineRule="auto"/>
      </w:pPr>
      <w:r w:rsidRPr="006E5437">
        <w:t xml:space="preserve">Michie, S., Johnston, M., Hardeman, W. and Eccles, M. (2008). From theory to intervention: Mapping theoretically derived behavioural determinants to behaviour change techniques. </w:t>
      </w:r>
      <w:r w:rsidRPr="006E5437">
        <w:rPr>
          <w:i/>
        </w:rPr>
        <w:t>Applied Psychology,</w:t>
      </w:r>
      <w:r w:rsidRPr="006E5437">
        <w:t xml:space="preserve"> 57, 4, 660-680. doi: 10.1111/j.1464-0597.2008.00341.x</w:t>
      </w:r>
    </w:p>
    <w:p w14:paraId="497E898C" w14:textId="77777777" w:rsidR="006E5437" w:rsidRPr="006E5437" w:rsidRDefault="006E5437" w:rsidP="00AA2DCD">
      <w:pPr>
        <w:spacing w:line="480" w:lineRule="auto"/>
      </w:pPr>
      <w:r w:rsidRPr="006E5437">
        <w:t xml:space="preserve">Moss Kanter, R. (1989). </w:t>
      </w:r>
      <w:r w:rsidRPr="006E5437">
        <w:rPr>
          <w:i/>
        </w:rPr>
        <w:t>When Giants Learn to Dance: The Definitive Guide to Corporate Success</w:t>
      </w:r>
      <w:r w:rsidRPr="006E5437">
        <w:t>. New York: Touchstone.</w:t>
      </w:r>
    </w:p>
    <w:p w14:paraId="166FAC35" w14:textId="77777777" w:rsidR="006E5437" w:rsidRPr="006E5437" w:rsidRDefault="006E5437" w:rsidP="00AA2DCD">
      <w:pPr>
        <w:spacing w:line="480" w:lineRule="auto"/>
      </w:pPr>
      <w:r w:rsidRPr="006E5437">
        <w:t xml:space="preserve">Moss Kanter, R. (2002). Six Rules for a Happy Marriage ... uh, Partnership. </w:t>
      </w:r>
      <w:r w:rsidRPr="006E5437">
        <w:rPr>
          <w:i/>
        </w:rPr>
        <w:t>Business 2.0,</w:t>
      </w:r>
      <w:r w:rsidRPr="006E5437">
        <w:t xml:space="preserve"> 3, 4, 114.</w:t>
      </w:r>
    </w:p>
    <w:p w14:paraId="552E39C1" w14:textId="77777777" w:rsidR="006E5437" w:rsidRPr="006E5437" w:rsidRDefault="006E5437" w:rsidP="00AA2DCD">
      <w:pPr>
        <w:spacing w:line="480" w:lineRule="auto"/>
      </w:pPr>
      <w:r w:rsidRPr="006E5437">
        <w:t xml:space="preserve">Nancarrow, S.A., Booth, A., Ariss, S., Smith, T., Enderby, P. and Roots, A. (2013). Ten principles of good interdisciplinary team work. </w:t>
      </w:r>
      <w:r w:rsidRPr="006E5437">
        <w:rPr>
          <w:i/>
        </w:rPr>
        <w:t>Human Resources for Health</w:t>
      </w:r>
      <w:r w:rsidRPr="006E5437">
        <w:t>, 11, 19. doi: 10.1186/1478-4491-11-19</w:t>
      </w:r>
    </w:p>
    <w:p w14:paraId="696A8C69" w14:textId="77777777" w:rsidR="006E5437" w:rsidRPr="006E5437" w:rsidRDefault="006E5437" w:rsidP="00AA2DCD">
      <w:pPr>
        <w:spacing w:line="480" w:lineRule="auto"/>
      </w:pPr>
      <w:r w:rsidRPr="006E5437">
        <w:t xml:space="preserve">Nash, J.M., Collins, B.N., Loughlin, S.E., Solbrig, M., Harvey, R., Krishnan-Sarin, S., Unger, J., Miner, C., Rukstalis, M., Shenassa, E., Dube, C. and Spirito, A. (2003). Training the transdisciplinary scientist: A general framework applied to tobacco use behavior. </w:t>
      </w:r>
      <w:r w:rsidRPr="006E5437">
        <w:rPr>
          <w:i/>
        </w:rPr>
        <w:t>Nicotine and Tobacco Research</w:t>
      </w:r>
      <w:r w:rsidRPr="006E5437">
        <w:t>. 5 (Supplement 1), s41-s53. doi: 10.1080/14622200310001625528</w:t>
      </w:r>
    </w:p>
    <w:p w14:paraId="3799762E" w14:textId="77777777" w:rsidR="006E5437" w:rsidRPr="006E5437" w:rsidRDefault="006E5437" w:rsidP="00AA2DCD">
      <w:pPr>
        <w:spacing w:line="480" w:lineRule="auto"/>
        <w:rPr>
          <w:color w:val="000000" w:themeColor="text1"/>
        </w:rPr>
      </w:pPr>
      <w:r w:rsidRPr="006E5437">
        <w:rPr>
          <w:color w:val="000000" w:themeColor="text1"/>
        </w:rPr>
        <w:t xml:space="preserve">NICE (2007) </w:t>
      </w:r>
      <w:r w:rsidRPr="006E5437">
        <w:rPr>
          <w:i/>
          <w:color w:val="000000" w:themeColor="text1"/>
        </w:rPr>
        <w:t>Behaviour change: General approaches</w:t>
      </w:r>
      <w:r w:rsidRPr="006E5437">
        <w:rPr>
          <w:color w:val="000000" w:themeColor="text1"/>
        </w:rPr>
        <w:t>. NICE guidelines [PH6]. Manchester: National Institute for Health and Clinical Excellence.</w:t>
      </w:r>
    </w:p>
    <w:p w14:paraId="15579AFB" w14:textId="77777777" w:rsidR="006E5437" w:rsidRPr="006E5437" w:rsidRDefault="006E5437" w:rsidP="00AA2DCD">
      <w:pPr>
        <w:spacing w:line="480" w:lineRule="auto"/>
        <w:rPr>
          <w:color w:val="000000" w:themeColor="text1"/>
        </w:rPr>
      </w:pPr>
      <w:r w:rsidRPr="006E5437">
        <w:rPr>
          <w:color w:val="000000" w:themeColor="text1"/>
        </w:rPr>
        <w:t xml:space="preserve">Nissani, M. (1997). Ten Cheers for Interdisciplinarity: </w:t>
      </w:r>
      <w:r w:rsidRPr="006E5437">
        <w:t xml:space="preserve">The Case for Interdisciplinary Knowledge and Research. </w:t>
      </w:r>
      <w:r w:rsidRPr="006E5437">
        <w:rPr>
          <w:i/>
        </w:rPr>
        <w:t>The Social Science Journal</w:t>
      </w:r>
      <w:r w:rsidRPr="006E5437">
        <w:t>, 34, 2, 201-216. doi: 10.1016/S0362-3319(97)90051-3.</w:t>
      </w:r>
    </w:p>
    <w:p w14:paraId="5CE1419C" w14:textId="77777777" w:rsidR="006E5437" w:rsidRPr="006E5437" w:rsidRDefault="006E5437" w:rsidP="00AA2DCD">
      <w:pPr>
        <w:spacing w:line="480" w:lineRule="auto"/>
      </w:pPr>
      <w:r w:rsidRPr="006E5437">
        <w:t xml:space="preserve">Öberg, G. (2009). Facilitating interdisciplinary work: Using quality assessment to create common ground. </w:t>
      </w:r>
      <w:r w:rsidRPr="006E5437">
        <w:rPr>
          <w:i/>
        </w:rPr>
        <w:t>Health Education</w:t>
      </w:r>
      <w:r w:rsidRPr="006E5437">
        <w:t>, 57, 405-415. doi:10.1007/s10734-008-9147-z.</w:t>
      </w:r>
    </w:p>
    <w:p w14:paraId="489EE0E0" w14:textId="77777777" w:rsidR="006E5437" w:rsidRPr="006E5437" w:rsidRDefault="006E5437" w:rsidP="00AA2DCD">
      <w:pPr>
        <w:spacing w:line="480" w:lineRule="auto"/>
      </w:pPr>
      <w:r w:rsidRPr="006E5437">
        <w:t xml:space="preserve">Orleans, C.T. (2005). The Behavior Change Consortium: Expanding the Boundaries and Impact of Health Behavior Change Research. </w:t>
      </w:r>
      <w:r w:rsidRPr="006E5437">
        <w:rPr>
          <w:i/>
        </w:rPr>
        <w:t>Annals of Behavioral Medicine</w:t>
      </w:r>
      <w:r w:rsidRPr="006E5437">
        <w:t>. 29 (Special Supplement),76-79. doi: 10.1207/s15324796abm2902s_11</w:t>
      </w:r>
    </w:p>
    <w:p w14:paraId="1225DE19" w14:textId="77777777" w:rsidR="006E5437" w:rsidRPr="006E5437" w:rsidRDefault="006E5437" w:rsidP="00AA2DCD">
      <w:pPr>
        <w:spacing w:line="480" w:lineRule="auto"/>
      </w:pPr>
      <w:r w:rsidRPr="006E5437">
        <w:t xml:space="preserve">Pellmar, T.C. and Eisenberg, L., eds. (2000). </w:t>
      </w:r>
      <w:r w:rsidRPr="006E5437">
        <w:rPr>
          <w:i/>
        </w:rPr>
        <w:t xml:space="preserve">Bridging Disciplines in the Brain, Behavioral, and Clinical Sciences. </w:t>
      </w:r>
      <w:r w:rsidRPr="006E5437">
        <w:t>Washington, DC: National Academy Press.</w:t>
      </w:r>
    </w:p>
    <w:p w14:paraId="51C62E10" w14:textId="77777777" w:rsidR="006E5437" w:rsidRPr="006E5437" w:rsidRDefault="006E5437" w:rsidP="00AA2DCD">
      <w:pPr>
        <w:spacing w:line="480" w:lineRule="auto"/>
      </w:pPr>
      <w:r w:rsidRPr="006E5437">
        <w:t>RCUK (2016) Gateway to Research. Retrieved from: http://gtr.rcuk.ac.uk/project/86EDF49B-7A60-407B-B996-9E8FE0F91D78</w:t>
      </w:r>
    </w:p>
    <w:p w14:paraId="3AE1F281" w14:textId="77777777" w:rsidR="006E5437" w:rsidRPr="006E5437" w:rsidRDefault="006E5437" w:rsidP="00AA2DCD">
      <w:pPr>
        <w:spacing w:line="480" w:lineRule="auto"/>
      </w:pPr>
      <w:r w:rsidRPr="006E5437">
        <w:t xml:space="preserve">Robertson, D.W., Martin, D.W. &amp; Singer, P.A. (2003). Interdisciplinary research: putting the methods under the microscope. </w:t>
      </w:r>
      <w:r w:rsidRPr="006E5437">
        <w:rPr>
          <w:i/>
        </w:rPr>
        <w:t>BMC Medical Research Methodology</w:t>
      </w:r>
      <w:r w:rsidRPr="006E5437">
        <w:t>, 3, 20. DOI: 10.1186/1471-2288-3-20</w:t>
      </w:r>
    </w:p>
    <w:p w14:paraId="09211EC6" w14:textId="77777777" w:rsidR="006E5437" w:rsidRPr="006E5437" w:rsidRDefault="006E5437" w:rsidP="00AA2DCD">
      <w:pPr>
        <w:spacing w:line="480" w:lineRule="auto"/>
      </w:pPr>
      <w:r w:rsidRPr="006E5437">
        <w:t xml:space="preserve">Rosenfield, P.L. (1992). The potential of transdisciplinary research for sustaining and extending linkages between the health and social sciences. </w:t>
      </w:r>
      <w:r w:rsidRPr="006E5437">
        <w:rPr>
          <w:i/>
        </w:rPr>
        <w:t>Social Science and Medicine,</w:t>
      </w:r>
      <w:r w:rsidRPr="006E5437">
        <w:t xml:space="preserve"> 35, 11, 1343-1357. doi:10.1016/0277-9536(92)90038-R</w:t>
      </w:r>
    </w:p>
    <w:p w14:paraId="56A65896" w14:textId="77777777" w:rsidR="006E5437" w:rsidRPr="006E5437" w:rsidRDefault="006E5437" w:rsidP="006E5437">
      <w:pPr>
        <w:pStyle w:val="CommentText"/>
        <w:rPr>
          <w:sz w:val="22"/>
          <w:szCs w:val="22"/>
        </w:rPr>
      </w:pPr>
      <w:r w:rsidRPr="006E5437">
        <w:rPr>
          <w:sz w:val="22"/>
          <w:szCs w:val="22"/>
        </w:rPr>
        <w:t xml:space="preserve">Russell-Bennett, R., Wood, M. &amp; Previte, J. (2013) Fresh ideas: Services thinking for social marketing. </w:t>
      </w:r>
      <w:r w:rsidRPr="006E5437">
        <w:rPr>
          <w:i/>
          <w:sz w:val="22"/>
          <w:szCs w:val="22"/>
        </w:rPr>
        <w:t>Journal of Social Marketing</w:t>
      </w:r>
      <w:r w:rsidRPr="006E5437">
        <w:rPr>
          <w:sz w:val="22"/>
          <w:szCs w:val="22"/>
        </w:rPr>
        <w:t>, 3, 223-238.</w:t>
      </w:r>
    </w:p>
    <w:p w14:paraId="46A15758" w14:textId="77777777" w:rsidR="006E5437" w:rsidRPr="006E5437" w:rsidRDefault="006E5437" w:rsidP="00AA2DCD">
      <w:pPr>
        <w:spacing w:line="480" w:lineRule="auto"/>
      </w:pPr>
      <w:r w:rsidRPr="006E5437">
        <w:t xml:space="preserve">Sahakian, M. and Wilhite, H. (2014). Making practice theory practicable: Towards more sustainable forms of consumption. </w:t>
      </w:r>
      <w:r w:rsidRPr="006E5437">
        <w:rPr>
          <w:i/>
        </w:rPr>
        <w:t>Journal of Consumer Culture</w:t>
      </w:r>
      <w:r w:rsidRPr="006E5437">
        <w:t>, 14,1, 25-44. doi: 10.1177/1469540513505607</w:t>
      </w:r>
    </w:p>
    <w:p w14:paraId="36A0B78A" w14:textId="77777777" w:rsidR="006E5437" w:rsidRPr="006E5437" w:rsidRDefault="006E5437" w:rsidP="006E5437">
      <w:pPr>
        <w:pStyle w:val="CommentText"/>
        <w:rPr>
          <w:sz w:val="22"/>
          <w:szCs w:val="22"/>
        </w:rPr>
      </w:pPr>
      <w:r w:rsidRPr="006E5437">
        <w:rPr>
          <w:sz w:val="22"/>
          <w:szCs w:val="22"/>
        </w:rPr>
        <w:t xml:space="preserve">Sallis, J., Owen, N. &amp; Fisher, E. (2008) Ecological models of health behaviour. </w:t>
      </w:r>
      <w:r w:rsidRPr="006E5437">
        <w:rPr>
          <w:i/>
          <w:sz w:val="22"/>
          <w:szCs w:val="22"/>
        </w:rPr>
        <w:t>Health Behavior and Health Education: Theory, Research and Practice</w:t>
      </w:r>
      <w:r w:rsidRPr="006E5437">
        <w:rPr>
          <w:sz w:val="22"/>
          <w:szCs w:val="22"/>
        </w:rPr>
        <w:t>. 4, 465-486.</w:t>
      </w:r>
    </w:p>
    <w:p w14:paraId="4EAE0A8A" w14:textId="77777777" w:rsidR="006E5437" w:rsidRPr="006E5437" w:rsidRDefault="006E5437" w:rsidP="00AA2DCD">
      <w:pPr>
        <w:spacing w:line="480" w:lineRule="auto"/>
      </w:pPr>
      <w:r w:rsidRPr="006E5437">
        <w:t xml:space="preserve">Shove, E., Pantzar, M. and Watson, M. (2012). </w:t>
      </w:r>
      <w:r w:rsidRPr="006E5437">
        <w:rPr>
          <w:i/>
        </w:rPr>
        <w:t>The Dynamics of Social Practice: Everyday Life and how it Changes</w:t>
      </w:r>
      <w:r w:rsidRPr="006E5437">
        <w:t>. London: Sage</w:t>
      </w:r>
    </w:p>
    <w:p w14:paraId="05D72F12" w14:textId="77777777" w:rsidR="006E5437" w:rsidRPr="006E5437" w:rsidRDefault="006E5437" w:rsidP="00AA2DCD">
      <w:pPr>
        <w:spacing w:line="480" w:lineRule="auto"/>
      </w:pPr>
      <w:r w:rsidRPr="006E5437">
        <w:t xml:space="preserve">Silverman, D. (2015). </w:t>
      </w:r>
      <w:r w:rsidRPr="006E5437">
        <w:rPr>
          <w:i/>
        </w:rPr>
        <w:t>Interpreting Qualitative Data</w:t>
      </w:r>
      <w:r w:rsidRPr="006E5437">
        <w:t>. 5</w:t>
      </w:r>
      <w:r w:rsidRPr="006E5437">
        <w:rPr>
          <w:vertAlign w:val="superscript"/>
        </w:rPr>
        <w:t>th</w:t>
      </w:r>
      <w:r w:rsidRPr="006E5437">
        <w:t xml:space="preserve"> Edition. London: Sage.</w:t>
      </w:r>
    </w:p>
    <w:p w14:paraId="2B357E56" w14:textId="77777777" w:rsidR="006E5437" w:rsidRPr="006E5437" w:rsidRDefault="006E5437" w:rsidP="00AA2DCD">
      <w:pPr>
        <w:spacing w:line="480" w:lineRule="auto"/>
        <w:rPr>
          <w:rFonts w:ascii="Calibri" w:hAnsi="Calibri" w:cs="Calibri"/>
          <w:color w:val="000000"/>
          <w:shd w:val="clear" w:color="auto" w:fill="FFFFFF"/>
        </w:rPr>
      </w:pPr>
      <w:r w:rsidRPr="006E5437">
        <w:rPr>
          <w:rFonts w:ascii="Calibri" w:hAnsi="Calibri" w:cs="Calibri"/>
          <w:color w:val="000000"/>
          <w:shd w:val="clear" w:color="auto" w:fill="FFFFFF"/>
        </w:rPr>
        <w:t xml:space="preserve">Spotswood, F. (Ed) (2016). </w:t>
      </w:r>
      <w:r w:rsidRPr="006E5437">
        <w:rPr>
          <w:rFonts w:ascii="Calibri" w:hAnsi="Calibri" w:cs="Calibri"/>
          <w:i/>
          <w:color w:val="000000"/>
          <w:shd w:val="clear" w:color="auto" w:fill="FFFFFF"/>
        </w:rPr>
        <w:t>Beyond behaviour change: Key issues, interdisciplinary approaches and future directions</w:t>
      </w:r>
      <w:r w:rsidRPr="006E5437">
        <w:rPr>
          <w:rFonts w:ascii="Calibri" w:hAnsi="Calibri" w:cs="Calibri"/>
          <w:color w:val="000000"/>
          <w:shd w:val="clear" w:color="auto" w:fill="FFFFFF"/>
        </w:rPr>
        <w:t>. Bristol: Policy Press.</w:t>
      </w:r>
    </w:p>
    <w:p w14:paraId="3E3C76F1" w14:textId="77777777" w:rsidR="006E5437" w:rsidRPr="006E5437" w:rsidRDefault="006E5437" w:rsidP="00AA2DCD">
      <w:pPr>
        <w:spacing w:line="480" w:lineRule="auto"/>
      </w:pPr>
      <w:r w:rsidRPr="006E5437">
        <w:t xml:space="preserve">Teasley, S. and Wolinksky, S. (2001). Scientific Collaborations at a Distance. </w:t>
      </w:r>
      <w:r w:rsidRPr="006E5437">
        <w:rPr>
          <w:i/>
        </w:rPr>
        <w:t>Science</w:t>
      </w:r>
      <w:r w:rsidRPr="006E5437">
        <w:t>, 202, 2254-2255.</w:t>
      </w:r>
    </w:p>
    <w:p w14:paraId="30ABE341" w14:textId="77777777" w:rsidR="006E5437" w:rsidRPr="006E5437" w:rsidRDefault="006E5437" w:rsidP="00AA2DCD">
      <w:pPr>
        <w:spacing w:line="480" w:lineRule="auto"/>
      </w:pPr>
      <w:r w:rsidRPr="006E5437">
        <w:t xml:space="preserve">West, R. (2006). Tobacco control: Present and future. </w:t>
      </w:r>
      <w:r w:rsidRPr="006E5437">
        <w:rPr>
          <w:i/>
        </w:rPr>
        <w:t>British Medical Bulletin,</w:t>
      </w:r>
      <w:r w:rsidRPr="006E5437">
        <w:t xml:space="preserve"> 77-78, 123-136. doi: 10.1093/bmb/ldl012</w:t>
      </w:r>
    </w:p>
    <w:p w14:paraId="4D39F713" w14:textId="77777777" w:rsidR="006E5437" w:rsidRPr="006E5437" w:rsidRDefault="006E5437" w:rsidP="00AA2DCD">
      <w:pPr>
        <w:spacing w:line="480" w:lineRule="auto"/>
      </w:pPr>
      <w:r w:rsidRPr="006E5437">
        <w:t xml:space="preserve">West, R. (2009). The multiple facets of cigarette addiction and what they mean for encouraging and helping smokers to stop. </w:t>
      </w:r>
      <w:r w:rsidRPr="006E5437">
        <w:rPr>
          <w:i/>
        </w:rPr>
        <w:t>COPD</w:t>
      </w:r>
      <w:r w:rsidRPr="006E5437">
        <w:t>, 6, 277-283. doi: 10.1080/15412550903049181.</w:t>
      </w:r>
    </w:p>
    <w:p w14:paraId="43C8722A" w14:textId="77777777" w:rsidR="006E5437" w:rsidRPr="006E5437" w:rsidRDefault="006E5437" w:rsidP="006E5437">
      <w:pPr>
        <w:pStyle w:val="CommentText"/>
        <w:rPr>
          <w:sz w:val="22"/>
          <w:szCs w:val="22"/>
        </w:rPr>
      </w:pPr>
      <w:r w:rsidRPr="006E5437">
        <w:rPr>
          <w:sz w:val="22"/>
          <w:szCs w:val="22"/>
        </w:rPr>
        <w:t xml:space="preserve">Wood, M. (2016) Social marketing for social change. </w:t>
      </w:r>
      <w:r w:rsidRPr="006E5437">
        <w:rPr>
          <w:i/>
          <w:sz w:val="22"/>
          <w:szCs w:val="22"/>
        </w:rPr>
        <w:t>Social Marketing Quarterly</w:t>
      </w:r>
      <w:r w:rsidRPr="006E5437">
        <w:rPr>
          <w:sz w:val="22"/>
          <w:szCs w:val="22"/>
        </w:rPr>
        <w:t>, 22(2), 107-118.</w:t>
      </w:r>
    </w:p>
    <w:p w14:paraId="1505535D" w14:textId="77777777" w:rsidR="006C3AD5" w:rsidRPr="0085343A" w:rsidRDefault="006C3AD5" w:rsidP="00AA2DCD">
      <w:pPr>
        <w:spacing w:line="480" w:lineRule="auto"/>
      </w:pPr>
    </w:p>
    <w:sectPr w:rsidR="006C3AD5" w:rsidRPr="0085343A" w:rsidSect="00AA2DCD">
      <w:endnotePr>
        <w:numFmt w:val="decimal"/>
      </w:endnotePr>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40A97" w14:textId="77777777" w:rsidR="00954EEF" w:rsidRDefault="00954EEF" w:rsidP="008D5C2F">
      <w:r>
        <w:separator/>
      </w:r>
    </w:p>
  </w:endnote>
  <w:endnote w:type="continuationSeparator" w:id="0">
    <w:p w14:paraId="638F3FB7" w14:textId="77777777" w:rsidR="00954EEF" w:rsidRDefault="00954EEF" w:rsidP="008D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lantin">
    <w:altName w:val="Planti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065358"/>
      <w:docPartObj>
        <w:docPartGallery w:val="Page Numbers (Bottom of Page)"/>
        <w:docPartUnique/>
      </w:docPartObj>
    </w:sdtPr>
    <w:sdtEndPr>
      <w:rPr>
        <w:noProof/>
      </w:rPr>
    </w:sdtEndPr>
    <w:sdtContent>
      <w:p w14:paraId="58EFDE5B" w14:textId="2A36A7D9" w:rsidR="00A22809" w:rsidRDefault="00A22809" w:rsidP="008D5C2F">
        <w:pPr>
          <w:pStyle w:val="Footer"/>
        </w:pPr>
        <w:r>
          <w:fldChar w:fldCharType="begin"/>
        </w:r>
        <w:r>
          <w:instrText xml:space="preserve"> PAGE   \* MERGEFORMAT </w:instrText>
        </w:r>
        <w:r>
          <w:fldChar w:fldCharType="separate"/>
        </w:r>
        <w:r w:rsidR="00BC6011">
          <w:rPr>
            <w:noProof/>
          </w:rPr>
          <w:t>23</w:t>
        </w:r>
        <w:r>
          <w:rPr>
            <w:noProof/>
          </w:rPr>
          <w:fldChar w:fldCharType="end"/>
        </w:r>
      </w:p>
    </w:sdtContent>
  </w:sdt>
  <w:p w14:paraId="05323CFA" w14:textId="77777777" w:rsidR="00A22809" w:rsidRDefault="00A22809" w:rsidP="008D5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0289B" w14:textId="77777777" w:rsidR="00954EEF" w:rsidRDefault="00954EEF" w:rsidP="008D5C2F">
      <w:r>
        <w:separator/>
      </w:r>
    </w:p>
  </w:footnote>
  <w:footnote w:type="continuationSeparator" w:id="0">
    <w:p w14:paraId="09F59D95" w14:textId="77777777" w:rsidR="00954EEF" w:rsidRDefault="00954EEF" w:rsidP="008D5C2F">
      <w:r>
        <w:continuationSeparator/>
      </w:r>
    </w:p>
  </w:footnote>
  <w:footnote w:id="1">
    <w:p w14:paraId="22BAA0BB" w14:textId="77777777" w:rsidR="00376F28" w:rsidRDefault="00376F28">
      <w:pPr>
        <w:pStyle w:val="FootnoteText"/>
      </w:pPr>
      <w:r>
        <w:rPr>
          <w:rStyle w:val="FootnoteReference"/>
        </w:rPr>
        <w:footnoteRef/>
      </w:r>
      <w:r>
        <w:t xml:space="preserve"> </w:t>
      </w:r>
      <w:r w:rsidRPr="00376F28">
        <w:t>http://www.sustainablelifestyles.ac.uk/</w:t>
      </w:r>
    </w:p>
  </w:footnote>
  <w:footnote w:id="2">
    <w:p w14:paraId="6CB4FAC0" w14:textId="77777777" w:rsidR="00376F28" w:rsidRDefault="00376F28">
      <w:pPr>
        <w:pStyle w:val="FootnoteText"/>
      </w:pPr>
      <w:r>
        <w:rPr>
          <w:rStyle w:val="FootnoteReference"/>
        </w:rPr>
        <w:footnoteRef/>
      </w:r>
      <w:r>
        <w:t xml:space="preserve"> </w:t>
      </w:r>
      <w:r w:rsidRPr="00376F28">
        <w:t>http://cur.org.au/research-programs/beyond-behaviour-change/</w:t>
      </w:r>
    </w:p>
  </w:footnote>
  <w:footnote w:id="3">
    <w:p w14:paraId="76048943" w14:textId="77777777" w:rsidR="00376F28" w:rsidRDefault="00376F28">
      <w:pPr>
        <w:pStyle w:val="FootnoteText"/>
      </w:pPr>
      <w:r>
        <w:rPr>
          <w:rStyle w:val="FootnoteReference"/>
        </w:rPr>
        <w:footnoteRef/>
      </w:r>
      <w:r>
        <w:t xml:space="preserve"> </w:t>
      </w:r>
      <w:r w:rsidRPr="00376F28">
        <w:t>http://www.behaviourworksaustralia.org/about/</w:t>
      </w:r>
    </w:p>
  </w:footnote>
  <w:footnote w:id="4">
    <w:p w14:paraId="2712D6BD" w14:textId="77777777" w:rsidR="00376F28" w:rsidRDefault="00376F28">
      <w:pPr>
        <w:pStyle w:val="FootnoteText"/>
      </w:pPr>
      <w:r>
        <w:rPr>
          <w:rStyle w:val="FootnoteReference"/>
        </w:rPr>
        <w:footnoteRef/>
      </w:r>
      <w:r>
        <w:t xml:space="preserve"> </w:t>
      </w:r>
      <w:r w:rsidRPr="00376F28">
        <w:t>http://chip.uconn.edu/</w:t>
      </w:r>
    </w:p>
  </w:footnote>
  <w:footnote w:id="5">
    <w:p w14:paraId="18C4CCD5" w14:textId="77777777" w:rsidR="00376F28" w:rsidRDefault="00376F28">
      <w:pPr>
        <w:pStyle w:val="FootnoteText"/>
      </w:pPr>
      <w:r>
        <w:rPr>
          <w:rStyle w:val="FootnoteReference"/>
        </w:rPr>
        <w:footnoteRef/>
      </w:r>
      <w:r>
        <w:t xml:space="preserve"> </w:t>
      </w:r>
      <w:r w:rsidRPr="00376F28">
        <w:t>http://latestbipolarnews.info/concept-clearance-transdisciplinary-research-centers-to-advance-clinical-practice-in-mental-health/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3BF2"/>
    <w:multiLevelType w:val="hybridMultilevel"/>
    <w:tmpl w:val="EAF42CE2"/>
    <w:lvl w:ilvl="0" w:tplc="132E453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B11883"/>
    <w:multiLevelType w:val="hybridMultilevel"/>
    <w:tmpl w:val="23F48D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47E9A"/>
    <w:multiLevelType w:val="hybridMultilevel"/>
    <w:tmpl w:val="7E085A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E45EA"/>
    <w:multiLevelType w:val="hybridMultilevel"/>
    <w:tmpl w:val="D756B2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93639"/>
    <w:multiLevelType w:val="hybridMultilevel"/>
    <w:tmpl w:val="EF68F0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BA74A7"/>
    <w:multiLevelType w:val="hybridMultilevel"/>
    <w:tmpl w:val="13F2A0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B67DE"/>
    <w:multiLevelType w:val="hybridMultilevel"/>
    <w:tmpl w:val="865C0D60"/>
    <w:lvl w:ilvl="0" w:tplc="43F8EE44">
      <w:start w:val="1"/>
      <w:numFmt w:val="decimal"/>
      <w:lvlText w:val="%1."/>
      <w:lvlJc w:val="left"/>
      <w:pPr>
        <w:ind w:left="360" w:hanging="360"/>
      </w:pPr>
      <w:rPr>
        <w:rFonts w:eastAsiaTheme="minorEastAsia" w:cstheme="majorBidi" w:hint="default"/>
        <w:color w:val="243F60" w:themeColor="accent1" w:themeShade="7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7A4554"/>
    <w:multiLevelType w:val="hybridMultilevel"/>
    <w:tmpl w:val="E7ECFA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35F3B"/>
    <w:multiLevelType w:val="hybridMultilevel"/>
    <w:tmpl w:val="37D07D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0003C7"/>
    <w:multiLevelType w:val="hybridMultilevel"/>
    <w:tmpl w:val="0BE6B450"/>
    <w:lvl w:ilvl="0" w:tplc="F3326B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00CCA"/>
    <w:multiLevelType w:val="hybridMultilevel"/>
    <w:tmpl w:val="1ED40A86"/>
    <w:lvl w:ilvl="0" w:tplc="43F8EE44">
      <w:start w:val="1"/>
      <w:numFmt w:val="decimal"/>
      <w:lvlText w:val="%1."/>
      <w:lvlJc w:val="left"/>
      <w:pPr>
        <w:ind w:left="360" w:hanging="360"/>
      </w:pPr>
      <w:rPr>
        <w:rFonts w:eastAsiaTheme="minorEastAsia" w:cstheme="majorBidi" w:hint="default"/>
        <w:color w:val="243F60" w:themeColor="accent1" w:themeShade="7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0A759A"/>
    <w:multiLevelType w:val="hybridMultilevel"/>
    <w:tmpl w:val="C4B0428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A6EDE"/>
    <w:multiLevelType w:val="hybridMultilevel"/>
    <w:tmpl w:val="07F211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4A765DF"/>
    <w:multiLevelType w:val="hybridMultilevel"/>
    <w:tmpl w:val="CE08B1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869E9"/>
    <w:multiLevelType w:val="hybridMultilevel"/>
    <w:tmpl w:val="C2105A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521078"/>
    <w:multiLevelType w:val="hybridMultilevel"/>
    <w:tmpl w:val="0AFE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6E7878"/>
    <w:multiLevelType w:val="hybridMultilevel"/>
    <w:tmpl w:val="36A85CB6"/>
    <w:lvl w:ilvl="0" w:tplc="2D4053A4">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094E76"/>
    <w:multiLevelType w:val="hybridMultilevel"/>
    <w:tmpl w:val="70F02A30"/>
    <w:lvl w:ilvl="0" w:tplc="826A7B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602BB"/>
    <w:multiLevelType w:val="hybridMultilevel"/>
    <w:tmpl w:val="ED6836BC"/>
    <w:lvl w:ilvl="0" w:tplc="826A7B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041085"/>
    <w:multiLevelType w:val="hybridMultilevel"/>
    <w:tmpl w:val="00E487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5225CB"/>
    <w:multiLevelType w:val="hybridMultilevel"/>
    <w:tmpl w:val="B530A1A4"/>
    <w:lvl w:ilvl="0" w:tplc="826A7B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A921BC"/>
    <w:multiLevelType w:val="hybridMultilevel"/>
    <w:tmpl w:val="AF92F6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677320"/>
    <w:multiLevelType w:val="hybridMultilevel"/>
    <w:tmpl w:val="E2E64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1C7951"/>
    <w:multiLevelType w:val="hybridMultilevel"/>
    <w:tmpl w:val="FEC692FE"/>
    <w:lvl w:ilvl="0" w:tplc="826A7B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B69AC"/>
    <w:multiLevelType w:val="hybridMultilevel"/>
    <w:tmpl w:val="42648880"/>
    <w:lvl w:ilvl="0" w:tplc="E6468858">
      <w:start w:val="1"/>
      <w:numFmt w:val="decimal"/>
      <w:lvlText w:val="%1."/>
      <w:lvlJc w:val="left"/>
      <w:pPr>
        <w:ind w:left="720" w:hanging="360"/>
      </w:pPr>
      <w:rPr>
        <w:rFonts w:eastAsiaTheme="minorEastAsia"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B57AF7"/>
    <w:multiLevelType w:val="hybridMultilevel"/>
    <w:tmpl w:val="1ED40A86"/>
    <w:lvl w:ilvl="0" w:tplc="43F8EE44">
      <w:start w:val="1"/>
      <w:numFmt w:val="decimal"/>
      <w:lvlText w:val="%1."/>
      <w:lvlJc w:val="left"/>
      <w:pPr>
        <w:ind w:left="360" w:hanging="360"/>
      </w:pPr>
      <w:rPr>
        <w:rFonts w:eastAsiaTheme="minorEastAsia" w:cstheme="majorBidi" w:hint="default"/>
        <w:color w:val="243F60" w:themeColor="accent1" w:themeShade="7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49C5D0E"/>
    <w:multiLevelType w:val="hybridMultilevel"/>
    <w:tmpl w:val="DBEEC96E"/>
    <w:lvl w:ilvl="0" w:tplc="826A7B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E05A86"/>
    <w:multiLevelType w:val="hybridMultilevel"/>
    <w:tmpl w:val="127C8B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16534B"/>
    <w:multiLevelType w:val="hybridMultilevel"/>
    <w:tmpl w:val="56F468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1"/>
  </w:num>
  <w:num w:numId="4">
    <w:abstractNumId w:val="18"/>
  </w:num>
  <w:num w:numId="5">
    <w:abstractNumId w:val="17"/>
  </w:num>
  <w:num w:numId="6">
    <w:abstractNumId w:val="26"/>
  </w:num>
  <w:num w:numId="7">
    <w:abstractNumId w:val="1"/>
  </w:num>
  <w:num w:numId="8">
    <w:abstractNumId w:val="3"/>
  </w:num>
  <w:num w:numId="9">
    <w:abstractNumId w:val="20"/>
  </w:num>
  <w:num w:numId="10">
    <w:abstractNumId w:val="7"/>
  </w:num>
  <w:num w:numId="11">
    <w:abstractNumId w:val="23"/>
  </w:num>
  <w:num w:numId="12">
    <w:abstractNumId w:val="2"/>
  </w:num>
  <w:num w:numId="13">
    <w:abstractNumId w:val="5"/>
  </w:num>
  <w:num w:numId="14">
    <w:abstractNumId w:val="19"/>
  </w:num>
  <w:num w:numId="15">
    <w:abstractNumId w:val="11"/>
  </w:num>
  <w:num w:numId="16">
    <w:abstractNumId w:val="14"/>
  </w:num>
  <w:num w:numId="17">
    <w:abstractNumId w:val="15"/>
  </w:num>
  <w:num w:numId="18">
    <w:abstractNumId w:val="9"/>
  </w:num>
  <w:num w:numId="19">
    <w:abstractNumId w:val="28"/>
  </w:num>
  <w:num w:numId="20">
    <w:abstractNumId w:val="4"/>
  </w:num>
  <w:num w:numId="21">
    <w:abstractNumId w:val="0"/>
  </w:num>
  <w:num w:numId="22">
    <w:abstractNumId w:val="27"/>
  </w:num>
  <w:num w:numId="23">
    <w:abstractNumId w:val="13"/>
  </w:num>
  <w:num w:numId="24">
    <w:abstractNumId w:val="8"/>
  </w:num>
  <w:num w:numId="25">
    <w:abstractNumId w:val="24"/>
  </w:num>
  <w:num w:numId="26">
    <w:abstractNumId w:val="25"/>
  </w:num>
  <w:num w:numId="27">
    <w:abstractNumId w:val="10"/>
  </w:num>
  <w:num w:numId="28">
    <w:abstractNumId w:val="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80"/>
    <w:rsid w:val="0001049D"/>
    <w:rsid w:val="00032FD0"/>
    <w:rsid w:val="0003391C"/>
    <w:rsid w:val="0003795E"/>
    <w:rsid w:val="00045AA4"/>
    <w:rsid w:val="00066439"/>
    <w:rsid w:val="00081999"/>
    <w:rsid w:val="00082CF8"/>
    <w:rsid w:val="000919A7"/>
    <w:rsid w:val="00096065"/>
    <w:rsid w:val="000A2993"/>
    <w:rsid w:val="000A395D"/>
    <w:rsid w:val="000A6F34"/>
    <w:rsid w:val="000B307E"/>
    <w:rsid w:val="000B3DB7"/>
    <w:rsid w:val="000B7A85"/>
    <w:rsid w:val="000D12C3"/>
    <w:rsid w:val="000D2D85"/>
    <w:rsid w:val="000E0709"/>
    <w:rsid w:val="000E22C8"/>
    <w:rsid w:val="000F1ABE"/>
    <w:rsid w:val="000F7C3B"/>
    <w:rsid w:val="001014ED"/>
    <w:rsid w:val="00102547"/>
    <w:rsid w:val="00102549"/>
    <w:rsid w:val="00117C9F"/>
    <w:rsid w:val="001259F9"/>
    <w:rsid w:val="001310F3"/>
    <w:rsid w:val="0013465E"/>
    <w:rsid w:val="00135DA5"/>
    <w:rsid w:val="001760C8"/>
    <w:rsid w:val="001769BA"/>
    <w:rsid w:val="001826E9"/>
    <w:rsid w:val="00182A20"/>
    <w:rsid w:val="0018513D"/>
    <w:rsid w:val="001A4230"/>
    <w:rsid w:val="001A4B7B"/>
    <w:rsid w:val="001B567F"/>
    <w:rsid w:val="001C718A"/>
    <w:rsid w:val="001D17F3"/>
    <w:rsid w:val="001D499C"/>
    <w:rsid w:val="001E0BF2"/>
    <w:rsid w:val="001E2DBB"/>
    <w:rsid w:val="001E324D"/>
    <w:rsid w:val="001E3ACE"/>
    <w:rsid w:val="001E5170"/>
    <w:rsid w:val="001F0F1D"/>
    <w:rsid w:val="001F4EEE"/>
    <w:rsid w:val="001F6635"/>
    <w:rsid w:val="00200608"/>
    <w:rsid w:val="00210380"/>
    <w:rsid w:val="00210693"/>
    <w:rsid w:val="002124E4"/>
    <w:rsid w:val="00213F69"/>
    <w:rsid w:val="00216A3D"/>
    <w:rsid w:val="00226F90"/>
    <w:rsid w:val="00235DD2"/>
    <w:rsid w:val="00240155"/>
    <w:rsid w:val="00244189"/>
    <w:rsid w:val="002523F9"/>
    <w:rsid w:val="00252C59"/>
    <w:rsid w:val="00260F44"/>
    <w:rsid w:val="00262DCD"/>
    <w:rsid w:val="002738BA"/>
    <w:rsid w:val="00273EF3"/>
    <w:rsid w:val="00276EC5"/>
    <w:rsid w:val="002802EC"/>
    <w:rsid w:val="0028472E"/>
    <w:rsid w:val="0029420A"/>
    <w:rsid w:val="002A092C"/>
    <w:rsid w:val="002A315C"/>
    <w:rsid w:val="002B1094"/>
    <w:rsid w:val="002C379A"/>
    <w:rsid w:val="002D12D1"/>
    <w:rsid w:val="002D4D63"/>
    <w:rsid w:val="002D6315"/>
    <w:rsid w:val="002D6E75"/>
    <w:rsid w:val="002E6E34"/>
    <w:rsid w:val="002F45ED"/>
    <w:rsid w:val="0031242F"/>
    <w:rsid w:val="00331151"/>
    <w:rsid w:val="003342CF"/>
    <w:rsid w:val="00340478"/>
    <w:rsid w:val="00345C42"/>
    <w:rsid w:val="00351B51"/>
    <w:rsid w:val="003560DB"/>
    <w:rsid w:val="00364605"/>
    <w:rsid w:val="0037019C"/>
    <w:rsid w:val="00376F28"/>
    <w:rsid w:val="003844BD"/>
    <w:rsid w:val="003A30E7"/>
    <w:rsid w:val="003A7DB0"/>
    <w:rsid w:val="003B12EE"/>
    <w:rsid w:val="003C7AB5"/>
    <w:rsid w:val="003F598D"/>
    <w:rsid w:val="00400D2D"/>
    <w:rsid w:val="00410F95"/>
    <w:rsid w:val="00422870"/>
    <w:rsid w:val="004325CF"/>
    <w:rsid w:val="004326B1"/>
    <w:rsid w:val="00433C0D"/>
    <w:rsid w:val="00446020"/>
    <w:rsid w:val="00454D95"/>
    <w:rsid w:val="004571FD"/>
    <w:rsid w:val="00461CB5"/>
    <w:rsid w:val="0046302A"/>
    <w:rsid w:val="004631F4"/>
    <w:rsid w:val="00475D2B"/>
    <w:rsid w:val="00476EC7"/>
    <w:rsid w:val="00480D13"/>
    <w:rsid w:val="0049029C"/>
    <w:rsid w:val="00492B4F"/>
    <w:rsid w:val="004D54CF"/>
    <w:rsid w:val="004D7F08"/>
    <w:rsid w:val="004E7E88"/>
    <w:rsid w:val="004F00EF"/>
    <w:rsid w:val="004F2C66"/>
    <w:rsid w:val="00500ACC"/>
    <w:rsid w:val="00501093"/>
    <w:rsid w:val="0050430E"/>
    <w:rsid w:val="00506376"/>
    <w:rsid w:val="005125EF"/>
    <w:rsid w:val="00522988"/>
    <w:rsid w:val="00534544"/>
    <w:rsid w:val="005435C8"/>
    <w:rsid w:val="0054624D"/>
    <w:rsid w:val="0055167A"/>
    <w:rsid w:val="00554264"/>
    <w:rsid w:val="00557880"/>
    <w:rsid w:val="00557DA1"/>
    <w:rsid w:val="00561CAA"/>
    <w:rsid w:val="00565086"/>
    <w:rsid w:val="005743AA"/>
    <w:rsid w:val="00591AAA"/>
    <w:rsid w:val="00594561"/>
    <w:rsid w:val="005961F5"/>
    <w:rsid w:val="005A4122"/>
    <w:rsid w:val="005B0B47"/>
    <w:rsid w:val="005B64A9"/>
    <w:rsid w:val="005C364C"/>
    <w:rsid w:val="005D07AB"/>
    <w:rsid w:val="005D18B9"/>
    <w:rsid w:val="005D4CE2"/>
    <w:rsid w:val="005E5910"/>
    <w:rsid w:val="006152DA"/>
    <w:rsid w:val="00621464"/>
    <w:rsid w:val="0063722B"/>
    <w:rsid w:val="006547CB"/>
    <w:rsid w:val="00655698"/>
    <w:rsid w:val="00656B55"/>
    <w:rsid w:val="00657BA4"/>
    <w:rsid w:val="00657BE6"/>
    <w:rsid w:val="00657E41"/>
    <w:rsid w:val="00666B53"/>
    <w:rsid w:val="00670DE5"/>
    <w:rsid w:val="00671E51"/>
    <w:rsid w:val="00683346"/>
    <w:rsid w:val="006868BE"/>
    <w:rsid w:val="00694E20"/>
    <w:rsid w:val="006B3B82"/>
    <w:rsid w:val="006C0619"/>
    <w:rsid w:val="006C3AD5"/>
    <w:rsid w:val="006C657F"/>
    <w:rsid w:val="006D53E4"/>
    <w:rsid w:val="006E1FBA"/>
    <w:rsid w:val="006E4A3E"/>
    <w:rsid w:val="006E4EC5"/>
    <w:rsid w:val="006E5437"/>
    <w:rsid w:val="006F2EBC"/>
    <w:rsid w:val="006F4D06"/>
    <w:rsid w:val="006F6F77"/>
    <w:rsid w:val="00701C4B"/>
    <w:rsid w:val="00704348"/>
    <w:rsid w:val="00705423"/>
    <w:rsid w:val="007061D1"/>
    <w:rsid w:val="007275AF"/>
    <w:rsid w:val="007331EC"/>
    <w:rsid w:val="0078367A"/>
    <w:rsid w:val="007844FF"/>
    <w:rsid w:val="00797879"/>
    <w:rsid w:val="007A5678"/>
    <w:rsid w:val="007C1933"/>
    <w:rsid w:val="007F219E"/>
    <w:rsid w:val="0080086E"/>
    <w:rsid w:val="00800D5F"/>
    <w:rsid w:val="00817287"/>
    <w:rsid w:val="00817C9D"/>
    <w:rsid w:val="0082397B"/>
    <w:rsid w:val="008251B0"/>
    <w:rsid w:val="008267DF"/>
    <w:rsid w:val="008270B3"/>
    <w:rsid w:val="008340A1"/>
    <w:rsid w:val="008377A3"/>
    <w:rsid w:val="00841C8B"/>
    <w:rsid w:val="0085343A"/>
    <w:rsid w:val="0085713B"/>
    <w:rsid w:val="008644AD"/>
    <w:rsid w:val="00867FDF"/>
    <w:rsid w:val="00875680"/>
    <w:rsid w:val="008768E5"/>
    <w:rsid w:val="008845E3"/>
    <w:rsid w:val="0088480B"/>
    <w:rsid w:val="008A05FA"/>
    <w:rsid w:val="008A43D2"/>
    <w:rsid w:val="008A532F"/>
    <w:rsid w:val="008B22D1"/>
    <w:rsid w:val="008B4B85"/>
    <w:rsid w:val="008C15F1"/>
    <w:rsid w:val="008C2FAF"/>
    <w:rsid w:val="008C6F7E"/>
    <w:rsid w:val="008D4BE8"/>
    <w:rsid w:val="008D5C2F"/>
    <w:rsid w:val="008E11BB"/>
    <w:rsid w:val="008F051D"/>
    <w:rsid w:val="008F467D"/>
    <w:rsid w:val="00907F0D"/>
    <w:rsid w:val="00916023"/>
    <w:rsid w:val="00922FB8"/>
    <w:rsid w:val="00924D55"/>
    <w:rsid w:val="009304E8"/>
    <w:rsid w:val="00931132"/>
    <w:rsid w:val="009340D9"/>
    <w:rsid w:val="00936C05"/>
    <w:rsid w:val="00954EEF"/>
    <w:rsid w:val="009566DF"/>
    <w:rsid w:val="00956A66"/>
    <w:rsid w:val="00974894"/>
    <w:rsid w:val="00993B67"/>
    <w:rsid w:val="009A2D61"/>
    <w:rsid w:val="009A5773"/>
    <w:rsid w:val="009B2761"/>
    <w:rsid w:val="009E7E0C"/>
    <w:rsid w:val="00A22809"/>
    <w:rsid w:val="00A22A0D"/>
    <w:rsid w:val="00A239EC"/>
    <w:rsid w:val="00A25781"/>
    <w:rsid w:val="00A26C9D"/>
    <w:rsid w:val="00A33A52"/>
    <w:rsid w:val="00A3418B"/>
    <w:rsid w:val="00A533EC"/>
    <w:rsid w:val="00A5642E"/>
    <w:rsid w:val="00A74433"/>
    <w:rsid w:val="00A934F3"/>
    <w:rsid w:val="00A94C75"/>
    <w:rsid w:val="00AA2DCD"/>
    <w:rsid w:val="00AA3F13"/>
    <w:rsid w:val="00AA499F"/>
    <w:rsid w:val="00AB29B0"/>
    <w:rsid w:val="00AB6B80"/>
    <w:rsid w:val="00AC2B49"/>
    <w:rsid w:val="00AD4D9F"/>
    <w:rsid w:val="00AD53C6"/>
    <w:rsid w:val="00AE3F1D"/>
    <w:rsid w:val="00AE61E4"/>
    <w:rsid w:val="00AF3F2F"/>
    <w:rsid w:val="00AF5890"/>
    <w:rsid w:val="00AF5BB4"/>
    <w:rsid w:val="00B05F0C"/>
    <w:rsid w:val="00B147A4"/>
    <w:rsid w:val="00B20BA1"/>
    <w:rsid w:val="00B25D70"/>
    <w:rsid w:val="00B34274"/>
    <w:rsid w:val="00B40B73"/>
    <w:rsid w:val="00B52810"/>
    <w:rsid w:val="00B77646"/>
    <w:rsid w:val="00B81DC2"/>
    <w:rsid w:val="00B8391C"/>
    <w:rsid w:val="00B95E50"/>
    <w:rsid w:val="00BA4248"/>
    <w:rsid w:val="00BB46B5"/>
    <w:rsid w:val="00BC2692"/>
    <w:rsid w:val="00BC3D88"/>
    <w:rsid w:val="00BC6011"/>
    <w:rsid w:val="00BD1046"/>
    <w:rsid w:val="00BD4638"/>
    <w:rsid w:val="00BE131F"/>
    <w:rsid w:val="00BE749A"/>
    <w:rsid w:val="00BF0EFA"/>
    <w:rsid w:val="00BF447A"/>
    <w:rsid w:val="00BF5A25"/>
    <w:rsid w:val="00C02B09"/>
    <w:rsid w:val="00C548DD"/>
    <w:rsid w:val="00C65DBD"/>
    <w:rsid w:val="00C75B45"/>
    <w:rsid w:val="00C8495A"/>
    <w:rsid w:val="00C850E8"/>
    <w:rsid w:val="00CA5B58"/>
    <w:rsid w:val="00CB0DDF"/>
    <w:rsid w:val="00CF7D3E"/>
    <w:rsid w:val="00D13B43"/>
    <w:rsid w:val="00D1669C"/>
    <w:rsid w:val="00D23873"/>
    <w:rsid w:val="00D3788F"/>
    <w:rsid w:val="00D41245"/>
    <w:rsid w:val="00D42BE0"/>
    <w:rsid w:val="00D51BE9"/>
    <w:rsid w:val="00D61277"/>
    <w:rsid w:val="00D771F1"/>
    <w:rsid w:val="00D773D7"/>
    <w:rsid w:val="00D910DF"/>
    <w:rsid w:val="00DA027D"/>
    <w:rsid w:val="00DA0FF3"/>
    <w:rsid w:val="00DA7D06"/>
    <w:rsid w:val="00DB32BC"/>
    <w:rsid w:val="00DB37DC"/>
    <w:rsid w:val="00DB63D6"/>
    <w:rsid w:val="00DB7BD6"/>
    <w:rsid w:val="00DD60E5"/>
    <w:rsid w:val="00DE2AB9"/>
    <w:rsid w:val="00DE37B7"/>
    <w:rsid w:val="00E0740A"/>
    <w:rsid w:val="00E25F1E"/>
    <w:rsid w:val="00E36C7E"/>
    <w:rsid w:val="00E3721F"/>
    <w:rsid w:val="00E4386D"/>
    <w:rsid w:val="00E47DF4"/>
    <w:rsid w:val="00E53A03"/>
    <w:rsid w:val="00E5425E"/>
    <w:rsid w:val="00E754CE"/>
    <w:rsid w:val="00E76DE7"/>
    <w:rsid w:val="00E82EE5"/>
    <w:rsid w:val="00E83A38"/>
    <w:rsid w:val="00EA025F"/>
    <w:rsid w:val="00EA1E2E"/>
    <w:rsid w:val="00EA30C9"/>
    <w:rsid w:val="00EB78FF"/>
    <w:rsid w:val="00ED6180"/>
    <w:rsid w:val="00EE2AF0"/>
    <w:rsid w:val="00F106CF"/>
    <w:rsid w:val="00F22E5D"/>
    <w:rsid w:val="00F2742C"/>
    <w:rsid w:val="00F33500"/>
    <w:rsid w:val="00F4307D"/>
    <w:rsid w:val="00F44C7D"/>
    <w:rsid w:val="00F75370"/>
    <w:rsid w:val="00F775A8"/>
    <w:rsid w:val="00F80211"/>
    <w:rsid w:val="00F84803"/>
    <w:rsid w:val="00F943DE"/>
    <w:rsid w:val="00FA0239"/>
    <w:rsid w:val="00FA4F88"/>
    <w:rsid w:val="00FB0BA4"/>
    <w:rsid w:val="00FB149E"/>
    <w:rsid w:val="00FC385A"/>
    <w:rsid w:val="00FC467C"/>
    <w:rsid w:val="00FC775C"/>
    <w:rsid w:val="00FD4B82"/>
    <w:rsid w:val="00FE1787"/>
    <w:rsid w:val="00FE3A92"/>
    <w:rsid w:val="00FF2BE8"/>
    <w:rsid w:val="00FF2D2A"/>
    <w:rsid w:val="0C1BBD97"/>
    <w:rsid w:val="0CAAA2A8"/>
    <w:rsid w:val="0E4B3F80"/>
    <w:rsid w:val="1C002F39"/>
    <w:rsid w:val="2B4DAB7F"/>
    <w:rsid w:val="2B5DD40C"/>
    <w:rsid w:val="3351E99E"/>
    <w:rsid w:val="36E0A637"/>
    <w:rsid w:val="5190D7C2"/>
    <w:rsid w:val="5FEB84B7"/>
    <w:rsid w:val="61FC3133"/>
    <w:rsid w:val="64BC3353"/>
    <w:rsid w:val="6A7A9230"/>
    <w:rsid w:val="73D6BB10"/>
    <w:rsid w:val="74526274"/>
    <w:rsid w:val="75603E50"/>
    <w:rsid w:val="77B4D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B43D"/>
  <w15:docId w15:val="{B417EA7D-A050-47C5-A0FD-BDCB7B2D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C2F"/>
    <w:pPr>
      <w:shd w:val="clear" w:color="auto" w:fill="FFFFFF" w:themeFill="background1"/>
      <w:spacing w:after="150" w:line="300" w:lineRule="atLeast"/>
    </w:pPr>
    <w:rPr>
      <w:rFonts w:eastAsiaTheme="minorEastAsia" w:cs="Times New Roman"/>
      <w:lang w:eastAsia="en-GB"/>
    </w:rPr>
  </w:style>
  <w:style w:type="paragraph" w:styleId="Heading1">
    <w:name w:val="heading 1"/>
    <w:basedOn w:val="Normal"/>
    <w:next w:val="Normal"/>
    <w:link w:val="Heading1Char"/>
    <w:uiPriority w:val="9"/>
    <w:qFormat/>
    <w:rsid w:val="00260F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B0D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B0D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B0DDF"/>
    <w:pPr>
      <w:keepNext/>
      <w:keepLines/>
      <w:spacing w:before="40" w:after="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680"/>
    <w:rPr>
      <w:color w:val="0000FF" w:themeColor="hyperlink"/>
      <w:u w:val="single"/>
    </w:rPr>
  </w:style>
  <w:style w:type="paragraph" w:styleId="ListParagraph">
    <w:name w:val="List Paragraph"/>
    <w:basedOn w:val="Normal"/>
    <w:uiPriority w:val="34"/>
    <w:qFormat/>
    <w:rsid w:val="00D61277"/>
    <w:pPr>
      <w:ind w:left="720"/>
      <w:contextualSpacing/>
    </w:pPr>
  </w:style>
  <w:style w:type="paragraph" w:styleId="EndnoteText">
    <w:name w:val="endnote text"/>
    <w:basedOn w:val="Normal"/>
    <w:link w:val="EndnoteTextChar"/>
    <w:uiPriority w:val="99"/>
    <w:unhideWhenUsed/>
    <w:rsid w:val="000B307E"/>
    <w:pPr>
      <w:spacing w:after="0" w:line="240" w:lineRule="auto"/>
    </w:pPr>
    <w:rPr>
      <w:sz w:val="20"/>
      <w:szCs w:val="20"/>
    </w:rPr>
  </w:style>
  <w:style w:type="character" w:customStyle="1" w:styleId="EndnoteTextChar">
    <w:name w:val="Endnote Text Char"/>
    <w:basedOn w:val="DefaultParagraphFont"/>
    <w:link w:val="EndnoteText"/>
    <w:uiPriority w:val="99"/>
    <w:rsid w:val="000B307E"/>
    <w:rPr>
      <w:sz w:val="20"/>
      <w:szCs w:val="20"/>
    </w:rPr>
  </w:style>
  <w:style w:type="character" w:styleId="EndnoteReference">
    <w:name w:val="endnote reference"/>
    <w:basedOn w:val="DefaultParagraphFont"/>
    <w:uiPriority w:val="99"/>
    <w:semiHidden/>
    <w:unhideWhenUsed/>
    <w:rsid w:val="000B307E"/>
    <w:rPr>
      <w:vertAlign w:val="superscript"/>
    </w:rPr>
  </w:style>
  <w:style w:type="table" w:styleId="TableGrid">
    <w:name w:val="Table Grid"/>
    <w:basedOn w:val="TableNormal"/>
    <w:uiPriority w:val="59"/>
    <w:rsid w:val="00400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A38"/>
    <w:rPr>
      <w:rFonts w:ascii="Tahoma" w:hAnsi="Tahoma" w:cs="Tahoma"/>
      <w:sz w:val="16"/>
      <w:szCs w:val="16"/>
    </w:rPr>
  </w:style>
  <w:style w:type="paragraph" w:styleId="Header">
    <w:name w:val="header"/>
    <w:basedOn w:val="Normal"/>
    <w:link w:val="HeaderChar"/>
    <w:uiPriority w:val="99"/>
    <w:unhideWhenUsed/>
    <w:rsid w:val="007C1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933"/>
  </w:style>
  <w:style w:type="paragraph" w:styleId="Footer">
    <w:name w:val="footer"/>
    <w:basedOn w:val="Normal"/>
    <w:link w:val="FooterChar"/>
    <w:uiPriority w:val="99"/>
    <w:unhideWhenUsed/>
    <w:rsid w:val="007C1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933"/>
  </w:style>
  <w:style w:type="character" w:styleId="CommentReference">
    <w:name w:val="annotation reference"/>
    <w:basedOn w:val="DefaultParagraphFont"/>
    <w:uiPriority w:val="99"/>
    <w:semiHidden/>
    <w:unhideWhenUsed/>
    <w:rsid w:val="000A2993"/>
    <w:rPr>
      <w:sz w:val="16"/>
      <w:szCs w:val="16"/>
    </w:rPr>
  </w:style>
  <w:style w:type="paragraph" w:styleId="CommentText">
    <w:name w:val="annotation text"/>
    <w:basedOn w:val="Normal"/>
    <w:link w:val="CommentTextChar"/>
    <w:uiPriority w:val="99"/>
    <w:unhideWhenUsed/>
    <w:rsid w:val="000A2993"/>
    <w:pPr>
      <w:spacing w:line="240" w:lineRule="auto"/>
    </w:pPr>
    <w:rPr>
      <w:sz w:val="20"/>
      <w:szCs w:val="20"/>
    </w:rPr>
  </w:style>
  <w:style w:type="character" w:customStyle="1" w:styleId="CommentTextChar">
    <w:name w:val="Comment Text Char"/>
    <w:basedOn w:val="DefaultParagraphFont"/>
    <w:link w:val="CommentText"/>
    <w:uiPriority w:val="99"/>
    <w:rsid w:val="000A2993"/>
    <w:rPr>
      <w:sz w:val="20"/>
      <w:szCs w:val="20"/>
    </w:rPr>
  </w:style>
  <w:style w:type="paragraph" w:styleId="CommentSubject">
    <w:name w:val="annotation subject"/>
    <w:basedOn w:val="CommentText"/>
    <w:next w:val="CommentText"/>
    <w:link w:val="CommentSubjectChar"/>
    <w:uiPriority w:val="99"/>
    <w:semiHidden/>
    <w:unhideWhenUsed/>
    <w:rsid w:val="000A2993"/>
    <w:rPr>
      <w:b/>
      <w:bCs/>
    </w:rPr>
  </w:style>
  <w:style w:type="character" w:customStyle="1" w:styleId="CommentSubjectChar">
    <w:name w:val="Comment Subject Char"/>
    <w:basedOn w:val="CommentTextChar"/>
    <w:link w:val="CommentSubject"/>
    <w:uiPriority w:val="99"/>
    <w:semiHidden/>
    <w:rsid w:val="000A2993"/>
    <w:rPr>
      <w:b/>
      <w:bCs/>
      <w:sz w:val="20"/>
      <w:szCs w:val="20"/>
    </w:rPr>
  </w:style>
  <w:style w:type="character" w:customStyle="1" w:styleId="Heading2Char">
    <w:name w:val="Heading 2 Char"/>
    <w:basedOn w:val="DefaultParagraphFont"/>
    <w:link w:val="Heading2"/>
    <w:uiPriority w:val="9"/>
    <w:rsid w:val="00CB0DD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B0DD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B0DDF"/>
    <w:rPr>
      <w:rFonts w:eastAsiaTheme="majorEastAsia" w:cstheme="majorBidi"/>
      <w:i/>
      <w:iCs/>
      <w:color w:val="365F91" w:themeColor="accent1" w:themeShade="BF"/>
    </w:rPr>
  </w:style>
  <w:style w:type="paragraph" w:styleId="NormalWeb">
    <w:name w:val="Normal (Web)"/>
    <w:basedOn w:val="Normal"/>
    <w:uiPriority w:val="99"/>
    <w:unhideWhenUsed/>
    <w:rsid w:val="00262DCD"/>
    <w:pPr>
      <w:spacing w:before="100" w:beforeAutospacing="1" w:after="100" w:afterAutospacing="1" w:line="240" w:lineRule="auto"/>
    </w:pPr>
    <w:rPr>
      <w:rFonts w:ascii="Times New Roman" w:eastAsia="Times New Roman" w:hAnsi="Times New Roman"/>
      <w:sz w:val="24"/>
      <w:szCs w:val="24"/>
    </w:r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260F44"/>
    <w:rPr>
      <w:rFonts w:asciiTheme="majorHAnsi" w:eastAsiaTheme="majorEastAsia" w:hAnsiTheme="majorHAnsi" w:cstheme="majorBidi"/>
      <w:color w:val="365F91" w:themeColor="accent1" w:themeShade="BF"/>
      <w:sz w:val="32"/>
      <w:szCs w:val="32"/>
      <w:shd w:val="clear" w:color="auto" w:fill="FFFFFF" w:themeFill="background1"/>
      <w:lang w:eastAsia="en-GB"/>
    </w:rPr>
  </w:style>
  <w:style w:type="character" w:styleId="Strong">
    <w:name w:val="Strong"/>
    <w:basedOn w:val="DefaultParagraphFont"/>
    <w:uiPriority w:val="22"/>
    <w:qFormat/>
    <w:rsid w:val="00657E41"/>
    <w:rPr>
      <w:b/>
      <w:bCs/>
    </w:rPr>
  </w:style>
  <w:style w:type="character" w:customStyle="1" w:styleId="apple-converted-space">
    <w:name w:val="apple-converted-space"/>
    <w:basedOn w:val="DefaultParagraphFont"/>
    <w:rsid w:val="00B40B73"/>
  </w:style>
  <w:style w:type="paragraph" w:customStyle="1" w:styleId="paragraph">
    <w:name w:val="paragraph"/>
    <w:basedOn w:val="Normal"/>
    <w:rsid w:val="00F33500"/>
    <w:pPr>
      <w:shd w:val="clear" w:color="auto" w:fill="auto"/>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F33500"/>
  </w:style>
  <w:style w:type="character" w:customStyle="1" w:styleId="spellingerror">
    <w:name w:val="spellingerror"/>
    <w:basedOn w:val="DefaultParagraphFont"/>
    <w:rsid w:val="00F33500"/>
  </w:style>
  <w:style w:type="character" w:customStyle="1" w:styleId="eop">
    <w:name w:val="eop"/>
    <w:basedOn w:val="DefaultParagraphFont"/>
    <w:rsid w:val="00F33500"/>
  </w:style>
  <w:style w:type="paragraph" w:customStyle="1" w:styleId="Default">
    <w:name w:val="Default"/>
    <w:rsid w:val="00F33500"/>
    <w:pPr>
      <w:autoSpaceDE w:val="0"/>
      <w:autoSpaceDN w:val="0"/>
      <w:adjustRightInd w:val="0"/>
      <w:spacing w:after="0" w:line="240" w:lineRule="auto"/>
    </w:pPr>
    <w:rPr>
      <w:rFonts w:ascii="Plantin" w:hAnsi="Plantin" w:cs="Plantin"/>
      <w:color w:val="000000"/>
      <w:sz w:val="24"/>
      <w:szCs w:val="24"/>
    </w:rPr>
  </w:style>
  <w:style w:type="paragraph" w:styleId="FootnoteText">
    <w:name w:val="footnote text"/>
    <w:basedOn w:val="Normal"/>
    <w:link w:val="FootnoteTextChar"/>
    <w:uiPriority w:val="99"/>
    <w:semiHidden/>
    <w:unhideWhenUsed/>
    <w:rsid w:val="00376F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F28"/>
    <w:rPr>
      <w:rFonts w:eastAsiaTheme="minorEastAsia" w:cs="Times New Roman"/>
      <w:sz w:val="20"/>
      <w:szCs w:val="20"/>
      <w:shd w:val="clear" w:color="auto" w:fill="FFFFFF" w:themeFill="background1"/>
      <w:lang w:eastAsia="en-GB"/>
    </w:rPr>
  </w:style>
  <w:style w:type="character" w:styleId="FootnoteReference">
    <w:name w:val="footnote reference"/>
    <w:basedOn w:val="DefaultParagraphFont"/>
    <w:uiPriority w:val="99"/>
    <w:semiHidden/>
    <w:unhideWhenUsed/>
    <w:rsid w:val="00376F28"/>
    <w:rPr>
      <w:vertAlign w:val="superscript"/>
    </w:rPr>
  </w:style>
  <w:style w:type="paragraph" w:styleId="Revision">
    <w:name w:val="Revision"/>
    <w:hidden/>
    <w:uiPriority w:val="99"/>
    <w:semiHidden/>
    <w:rsid w:val="007844FF"/>
    <w:pPr>
      <w:spacing w:after="0" w:line="240" w:lineRule="auto"/>
    </w:pPr>
    <w:rPr>
      <w:rFonts w:eastAsiaTheme="minorEastAsi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9719">
      <w:bodyDiv w:val="1"/>
      <w:marLeft w:val="0"/>
      <w:marRight w:val="0"/>
      <w:marTop w:val="0"/>
      <w:marBottom w:val="0"/>
      <w:divBdr>
        <w:top w:val="none" w:sz="0" w:space="0" w:color="auto"/>
        <w:left w:val="none" w:sz="0" w:space="0" w:color="auto"/>
        <w:bottom w:val="none" w:sz="0" w:space="0" w:color="auto"/>
        <w:right w:val="none" w:sz="0" w:space="0" w:color="auto"/>
      </w:divBdr>
    </w:div>
    <w:div w:id="799885563">
      <w:bodyDiv w:val="1"/>
      <w:marLeft w:val="0"/>
      <w:marRight w:val="0"/>
      <w:marTop w:val="0"/>
      <w:marBottom w:val="0"/>
      <w:divBdr>
        <w:top w:val="none" w:sz="0" w:space="0" w:color="auto"/>
        <w:left w:val="none" w:sz="0" w:space="0" w:color="auto"/>
        <w:bottom w:val="none" w:sz="0" w:space="0" w:color="auto"/>
        <w:right w:val="none" w:sz="0" w:space="0" w:color="auto"/>
      </w:divBdr>
    </w:div>
    <w:div w:id="1035886903">
      <w:bodyDiv w:val="1"/>
      <w:marLeft w:val="0"/>
      <w:marRight w:val="0"/>
      <w:marTop w:val="0"/>
      <w:marBottom w:val="0"/>
      <w:divBdr>
        <w:top w:val="none" w:sz="0" w:space="0" w:color="auto"/>
        <w:left w:val="none" w:sz="0" w:space="0" w:color="auto"/>
        <w:bottom w:val="none" w:sz="0" w:space="0" w:color="auto"/>
        <w:right w:val="none" w:sz="0" w:space="0" w:color="auto"/>
      </w:divBdr>
      <w:divsChild>
        <w:div w:id="1431004968">
          <w:marLeft w:val="0"/>
          <w:marRight w:val="0"/>
          <w:marTop w:val="0"/>
          <w:marBottom w:val="0"/>
          <w:divBdr>
            <w:top w:val="none" w:sz="0" w:space="0" w:color="auto"/>
            <w:left w:val="none" w:sz="0" w:space="0" w:color="auto"/>
            <w:bottom w:val="none" w:sz="0" w:space="0" w:color="auto"/>
            <w:right w:val="none" w:sz="0" w:space="0" w:color="auto"/>
          </w:divBdr>
        </w:div>
        <w:div w:id="538125534">
          <w:marLeft w:val="0"/>
          <w:marRight w:val="0"/>
          <w:marTop w:val="0"/>
          <w:marBottom w:val="0"/>
          <w:divBdr>
            <w:top w:val="none" w:sz="0" w:space="0" w:color="auto"/>
            <w:left w:val="none" w:sz="0" w:space="0" w:color="auto"/>
            <w:bottom w:val="none" w:sz="0" w:space="0" w:color="auto"/>
            <w:right w:val="none" w:sz="0" w:space="0" w:color="auto"/>
          </w:divBdr>
        </w:div>
        <w:div w:id="2051612917">
          <w:marLeft w:val="0"/>
          <w:marRight w:val="0"/>
          <w:marTop w:val="0"/>
          <w:marBottom w:val="0"/>
          <w:divBdr>
            <w:top w:val="none" w:sz="0" w:space="0" w:color="auto"/>
            <w:left w:val="none" w:sz="0" w:space="0" w:color="auto"/>
            <w:bottom w:val="none" w:sz="0" w:space="0" w:color="auto"/>
            <w:right w:val="none" w:sz="0" w:space="0" w:color="auto"/>
          </w:divBdr>
        </w:div>
        <w:div w:id="2027949499">
          <w:marLeft w:val="0"/>
          <w:marRight w:val="0"/>
          <w:marTop w:val="0"/>
          <w:marBottom w:val="0"/>
          <w:divBdr>
            <w:top w:val="none" w:sz="0" w:space="0" w:color="auto"/>
            <w:left w:val="none" w:sz="0" w:space="0" w:color="auto"/>
            <w:bottom w:val="none" w:sz="0" w:space="0" w:color="auto"/>
            <w:right w:val="none" w:sz="0" w:space="0" w:color="auto"/>
          </w:divBdr>
        </w:div>
        <w:div w:id="1494837416">
          <w:marLeft w:val="0"/>
          <w:marRight w:val="0"/>
          <w:marTop w:val="0"/>
          <w:marBottom w:val="0"/>
          <w:divBdr>
            <w:top w:val="none" w:sz="0" w:space="0" w:color="auto"/>
            <w:left w:val="none" w:sz="0" w:space="0" w:color="auto"/>
            <w:bottom w:val="none" w:sz="0" w:space="0" w:color="auto"/>
            <w:right w:val="none" w:sz="0" w:space="0" w:color="auto"/>
          </w:divBdr>
        </w:div>
        <w:div w:id="157695359">
          <w:marLeft w:val="0"/>
          <w:marRight w:val="0"/>
          <w:marTop w:val="0"/>
          <w:marBottom w:val="0"/>
          <w:divBdr>
            <w:top w:val="none" w:sz="0" w:space="0" w:color="auto"/>
            <w:left w:val="none" w:sz="0" w:space="0" w:color="auto"/>
            <w:bottom w:val="none" w:sz="0" w:space="0" w:color="auto"/>
            <w:right w:val="none" w:sz="0" w:space="0" w:color="auto"/>
          </w:divBdr>
        </w:div>
      </w:divsChild>
    </w:div>
    <w:div w:id="1600941556">
      <w:bodyDiv w:val="1"/>
      <w:marLeft w:val="0"/>
      <w:marRight w:val="0"/>
      <w:marTop w:val="0"/>
      <w:marBottom w:val="0"/>
      <w:divBdr>
        <w:top w:val="none" w:sz="0" w:space="0" w:color="auto"/>
        <w:left w:val="none" w:sz="0" w:space="0" w:color="auto"/>
        <w:bottom w:val="none" w:sz="0" w:space="0" w:color="auto"/>
        <w:right w:val="none" w:sz="0" w:space="0" w:color="auto"/>
      </w:divBdr>
      <w:divsChild>
        <w:div w:id="441652186">
          <w:marLeft w:val="0"/>
          <w:marRight w:val="0"/>
          <w:marTop w:val="0"/>
          <w:marBottom w:val="0"/>
          <w:divBdr>
            <w:top w:val="none" w:sz="0" w:space="0" w:color="auto"/>
            <w:left w:val="none" w:sz="0" w:space="0" w:color="auto"/>
            <w:bottom w:val="none" w:sz="0" w:space="0" w:color="auto"/>
            <w:right w:val="none" w:sz="0" w:space="0" w:color="auto"/>
          </w:divBdr>
        </w:div>
        <w:div w:id="340086695">
          <w:marLeft w:val="0"/>
          <w:marRight w:val="0"/>
          <w:marTop w:val="0"/>
          <w:marBottom w:val="0"/>
          <w:divBdr>
            <w:top w:val="none" w:sz="0" w:space="0" w:color="auto"/>
            <w:left w:val="none" w:sz="0" w:space="0" w:color="auto"/>
            <w:bottom w:val="none" w:sz="0" w:space="0" w:color="auto"/>
            <w:right w:val="none" w:sz="0" w:space="0" w:color="auto"/>
          </w:divBdr>
        </w:div>
        <w:div w:id="1648510463">
          <w:marLeft w:val="0"/>
          <w:marRight w:val="0"/>
          <w:marTop w:val="0"/>
          <w:marBottom w:val="0"/>
          <w:divBdr>
            <w:top w:val="none" w:sz="0" w:space="0" w:color="auto"/>
            <w:left w:val="none" w:sz="0" w:space="0" w:color="auto"/>
            <w:bottom w:val="none" w:sz="0" w:space="0" w:color="auto"/>
            <w:right w:val="none" w:sz="0" w:space="0" w:color="auto"/>
          </w:divBdr>
        </w:div>
      </w:divsChild>
    </w:div>
    <w:div w:id="1672832361">
      <w:bodyDiv w:val="1"/>
      <w:marLeft w:val="0"/>
      <w:marRight w:val="0"/>
      <w:marTop w:val="0"/>
      <w:marBottom w:val="0"/>
      <w:divBdr>
        <w:top w:val="none" w:sz="0" w:space="0" w:color="auto"/>
        <w:left w:val="none" w:sz="0" w:space="0" w:color="auto"/>
        <w:bottom w:val="none" w:sz="0" w:space="0" w:color="auto"/>
        <w:right w:val="none" w:sz="0" w:space="0" w:color="auto"/>
      </w:divBdr>
    </w:div>
    <w:div w:id="1896354121">
      <w:bodyDiv w:val="1"/>
      <w:marLeft w:val="0"/>
      <w:marRight w:val="0"/>
      <w:marTop w:val="0"/>
      <w:marBottom w:val="0"/>
      <w:divBdr>
        <w:top w:val="none" w:sz="0" w:space="0" w:color="auto"/>
        <w:left w:val="none" w:sz="0" w:space="0" w:color="auto"/>
        <w:bottom w:val="none" w:sz="0" w:space="0" w:color="auto"/>
        <w:right w:val="none" w:sz="0" w:space="0" w:color="auto"/>
      </w:divBdr>
      <w:divsChild>
        <w:div w:id="359285216">
          <w:marLeft w:val="0"/>
          <w:marRight w:val="0"/>
          <w:marTop w:val="0"/>
          <w:marBottom w:val="0"/>
          <w:divBdr>
            <w:top w:val="none" w:sz="0" w:space="0" w:color="auto"/>
            <w:left w:val="none" w:sz="0" w:space="0" w:color="auto"/>
            <w:bottom w:val="none" w:sz="0" w:space="0" w:color="auto"/>
            <w:right w:val="none" w:sz="0" w:space="0" w:color="auto"/>
          </w:divBdr>
        </w:div>
        <w:div w:id="1536967217">
          <w:marLeft w:val="0"/>
          <w:marRight w:val="0"/>
          <w:marTop w:val="0"/>
          <w:marBottom w:val="0"/>
          <w:divBdr>
            <w:top w:val="none" w:sz="0" w:space="0" w:color="auto"/>
            <w:left w:val="none" w:sz="0" w:space="0" w:color="auto"/>
            <w:bottom w:val="none" w:sz="0" w:space="0" w:color="auto"/>
            <w:right w:val="none" w:sz="0" w:space="0" w:color="auto"/>
          </w:divBdr>
        </w:div>
      </w:divsChild>
    </w:div>
    <w:div w:id="212677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a2.Spotswood@uwe.ac.uk" TargetMode="External"/><Relationship Id="rId13" Type="http://schemas.openxmlformats.org/officeDocument/2006/relationships/diagramColors" Target="diagrams/colors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yperlink" Target="mailto:Stella.Warren@uwe.ac.uk" TargetMode="Externa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166CED-3401-44C7-8732-7A511964F9B7}" type="doc">
      <dgm:prSet loTypeId="urn:microsoft.com/office/officeart/2005/8/layout/vList6" loCatId="process" qsTypeId="urn:microsoft.com/office/officeart/2005/8/quickstyle/simple1" qsCatId="simple" csTypeId="urn:microsoft.com/office/officeart/2005/8/colors/accent0_1" csCatId="mainScheme" phldr="1"/>
      <dgm:spPr/>
      <dgm:t>
        <a:bodyPr/>
        <a:lstStyle/>
        <a:p>
          <a:endParaRPr lang="en-GB"/>
        </a:p>
      </dgm:t>
    </dgm:pt>
    <dgm:pt modelId="{14849BDC-977C-4D33-8860-EADA9E45F48A}">
      <dgm:prSet phldrT="[Text]"/>
      <dgm:spPr/>
      <dgm:t>
        <a:bodyPr/>
        <a:lstStyle/>
        <a:p>
          <a:r>
            <a:rPr lang="en-GB"/>
            <a:t>Inter-personal factors</a:t>
          </a:r>
        </a:p>
      </dgm:t>
    </dgm:pt>
    <dgm:pt modelId="{5248AEA4-D13C-4FBF-9D35-45C4F357D998}" type="parTrans" cxnId="{461D9B80-9594-43A2-B9B0-97D517D4A40E}">
      <dgm:prSet/>
      <dgm:spPr/>
      <dgm:t>
        <a:bodyPr/>
        <a:lstStyle/>
        <a:p>
          <a:endParaRPr lang="en-GB"/>
        </a:p>
      </dgm:t>
    </dgm:pt>
    <dgm:pt modelId="{9D30BA5F-9A0D-421C-B7D8-245C49EB8865}" type="sibTrans" cxnId="{461D9B80-9594-43A2-B9B0-97D517D4A40E}">
      <dgm:prSet/>
      <dgm:spPr/>
      <dgm:t>
        <a:bodyPr/>
        <a:lstStyle/>
        <a:p>
          <a:endParaRPr lang="en-GB"/>
        </a:p>
      </dgm:t>
    </dgm:pt>
    <dgm:pt modelId="{D9FEB9F9-D820-40BA-8021-C2E9A48084D3}">
      <dgm:prSet phldrT="[Text]"/>
      <dgm:spPr/>
      <dgm:t>
        <a:bodyPr/>
        <a:lstStyle/>
        <a:p>
          <a:r>
            <a:rPr lang="en-GB"/>
            <a:t>Leadership</a:t>
          </a:r>
        </a:p>
      </dgm:t>
    </dgm:pt>
    <dgm:pt modelId="{04DC9655-B4D4-462D-ABA9-08ACCD656E15}" type="parTrans" cxnId="{A1B17C63-0E33-4796-B535-0E469C6B8D8B}">
      <dgm:prSet/>
      <dgm:spPr/>
      <dgm:t>
        <a:bodyPr/>
        <a:lstStyle/>
        <a:p>
          <a:endParaRPr lang="en-GB"/>
        </a:p>
      </dgm:t>
    </dgm:pt>
    <dgm:pt modelId="{636D637F-F82F-4BFA-AE5A-2D774F4EADB0}" type="sibTrans" cxnId="{A1B17C63-0E33-4796-B535-0E469C6B8D8B}">
      <dgm:prSet/>
      <dgm:spPr/>
      <dgm:t>
        <a:bodyPr/>
        <a:lstStyle/>
        <a:p>
          <a:endParaRPr lang="en-GB"/>
        </a:p>
      </dgm:t>
    </dgm:pt>
    <dgm:pt modelId="{9BBE4A30-5186-4C70-B7EC-3BF5665DFFB6}">
      <dgm:prSet phldrT="[Text]"/>
      <dgm:spPr/>
      <dgm:t>
        <a:bodyPr/>
        <a:lstStyle/>
        <a:p>
          <a:r>
            <a:rPr lang="en-GB"/>
            <a:t>Respect</a:t>
          </a:r>
        </a:p>
      </dgm:t>
    </dgm:pt>
    <dgm:pt modelId="{F1D47B42-1AE8-40B5-9E40-72EBDAD29E1B}" type="parTrans" cxnId="{20513594-83EB-4BB6-8FB8-7D9375F34B43}">
      <dgm:prSet/>
      <dgm:spPr/>
      <dgm:t>
        <a:bodyPr/>
        <a:lstStyle/>
        <a:p>
          <a:endParaRPr lang="en-GB"/>
        </a:p>
      </dgm:t>
    </dgm:pt>
    <dgm:pt modelId="{6A843A0A-295B-4D1F-A9E3-BF908E225B61}" type="sibTrans" cxnId="{20513594-83EB-4BB6-8FB8-7D9375F34B43}">
      <dgm:prSet/>
      <dgm:spPr/>
      <dgm:t>
        <a:bodyPr/>
        <a:lstStyle/>
        <a:p>
          <a:endParaRPr lang="en-GB"/>
        </a:p>
      </dgm:t>
    </dgm:pt>
    <dgm:pt modelId="{871F1594-7EF7-4B8C-9C4C-F4F64D704C54}">
      <dgm:prSet phldrT="[Text]"/>
      <dgm:spPr/>
      <dgm:t>
        <a:bodyPr/>
        <a:lstStyle/>
        <a:p>
          <a:r>
            <a:rPr lang="en-GB"/>
            <a:t>Structural factors</a:t>
          </a:r>
        </a:p>
      </dgm:t>
    </dgm:pt>
    <dgm:pt modelId="{38CA6C9F-A887-41DD-A90B-8C04CEDC50C7}" type="parTrans" cxnId="{5E033CF1-9F43-48E3-908B-09993D5B37DF}">
      <dgm:prSet/>
      <dgm:spPr/>
      <dgm:t>
        <a:bodyPr/>
        <a:lstStyle/>
        <a:p>
          <a:endParaRPr lang="en-GB"/>
        </a:p>
      </dgm:t>
    </dgm:pt>
    <dgm:pt modelId="{6E0DDFAE-2623-4189-909E-7D8A9CE3F8D6}" type="sibTrans" cxnId="{5E033CF1-9F43-48E3-908B-09993D5B37DF}">
      <dgm:prSet/>
      <dgm:spPr/>
      <dgm:t>
        <a:bodyPr/>
        <a:lstStyle/>
        <a:p>
          <a:endParaRPr lang="en-GB"/>
        </a:p>
      </dgm:t>
    </dgm:pt>
    <dgm:pt modelId="{63241F49-B1BB-4630-BC74-CADD7B786B6D}">
      <dgm:prSet phldrT="[Text]"/>
      <dgm:spPr/>
      <dgm:t>
        <a:bodyPr/>
        <a:lstStyle/>
        <a:p>
          <a:r>
            <a:rPr lang="en-GB"/>
            <a:t>Executive support</a:t>
          </a:r>
        </a:p>
      </dgm:t>
    </dgm:pt>
    <dgm:pt modelId="{C2C2C852-43D6-4D1F-91A3-3E5D94A1ED7B}" type="parTrans" cxnId="{DA510E0B-B5B1-4E48-BB23-38908D47C767}">
      <dgm:prSet/>
      <dgm:spPr/>
      <dgm:t>
        <a:bodyPr/>
        <a:lstStyle/>
        <a:p>
          <a:endParaRPr lang="en-GB"/>
        </a:p>
      </dgm:t>
    </dgm:pt>
    <dgm:pt modelId="{CEB79327-5058-4472-9384-7BCF12D98BB0}" type="sibTrans" cxnId="{DA510E0B-B5B1-4E48-BB23-38908D47C767}">
      <dgm:prSet/>
      <dgm:spPr/>
      <dgm:t>
        <a:bodyPr/>
        <a:lstStyle/>
        <a:p>
          <a:endParaRPr lang="en-GB"/>
        </a:p>
      </dgm:t>
    </dgm:pt>
    <dgm:pt modelId="{6BE980A4-FB36-4D1B-B863-3AA133ED62ED}">
      <dgm:prSet phldrT="[Text]"/>
      <dgm:spPr/>
      <dgm:t>
        <a:bodyPr/>
        <a:lstStyle/>
        <a:p>
          <a:r>
            <a:rPr lang="en-GB"/>
            <a:t>Staff hierarchy</a:t>
          </a:r>
        </a:p>
      </dgm:t>
    </dgm:pt>
    <dgm:pt modelId="{715DE9F2-30E4-41E9-90E2-9614853E9127}" type="parTrans" cxnId="{F01EAD0F-627B-4107-8D47-49133A014830}">
      <dgm:prSet/>
      <dgm:spPr/>
      <dgm:t>
        <a:bodyPr/>
        <a:lstStyle/>
        <a:p>
          <a:endParaRPr lang="en-GB"/>
        </a:p>
      </dgm:t>
    </dgm:pt>
    <dgm:pt modelId="{20AFEDF8-83F4-4CD1-91A8-FB3CB5052C24}" type="sibTrans" cxnId="{F01EAD0F-627B-4107-8D47-49133A014830}">
      <dgm:prSet/>
      <dgm:spPr/>
      <dgm:t>
        <a:bodyPr/>
        <a:lstStyle/>
        <a:p>
          <a:endParaRPr lang="en-GB"/>
        </a:p>
      </dgm:t>
    </dgm:pt>
    <dgm:pt modelId="{20033DD7-ECED-41B9-9340-5B603A392B0D}">
      <dgm:prSet phldrT="[Text]"/>
      <dgm:spPr/>
      <dgm:t>
        <a:bodyPr/>
        <a:lstStyle/>
        <a:p>
          <a:r>
            <a:rPr lang="en-GB"/>
            <a:t>Mutuality of commitment</a:t>
          </a:r>
        </a:p>
      </dgm:t>
    </dgm:pt>
    <dgm:pt modelId="{7E910E11-3587-4591-A16E-00171D139917}" type="parTrans" cxnId="{1DF3184F-8FB9-4941-ABD8-C4C7E24561EB}">
      <dgm:prSet/>
      <dgm:spPr/>
      <dgm:t>
        <a:bodyPr/>
        <a:lstStyle/>
        <a:p>
          <a:endParaRPr lang="en-GB"/>
        </a:p>
      </dgm:t>
    </dgm:pt>
    <dgm:pt modelId="{A9F1BB6D-64BE-4584-AF27-C5A950121130}" type="sibTrans" cxnId="{1DF3184F-8FB9-4941-ABD8-C4C7E24561EB}">
      <dgm:prSet/>
      <dgm:spPr/>
      <dgm:t>
        <a:bodyPr/>
        <a:lstStyle/>
        <a:p>
          <a:endParaRPr lang="en-GB"/>
        </a:p>
      </dgm:t>
    </dgm:pt>
    <dgm:pt modelId="{1D45D9F6-A995-44FE-A89D-88444F24DE9F}">
      <dgm:prSet phldrT="[Text]"/>
      <dgm:spPr/>
      <dgm:t>
        <a:bodyPr/>
        <a:lstStyle/>
        <a:p>
          <a:r>
            <a:rPr lang="en-GB"/>
            <a:t>Ownership</a:t>
          </a:r>
        </a:p>
      </dgm:t>
    </dgm:pt>
    <dgm:pt modelId="{A052DB87-FE24-4992-BF0A-C570C19C3848}" type="parTrans" cxnId="{3BC42A55-8260-4022-BA32-75B9313A0DA8}">
      <dgm:prSet/>
      <dgm:spPr/>
      <dgm:t>
        <a:bodyPr/>
        <a:lstStyle/>
        <a:p>
          <a:endParaRPr lang="en-GB"/>
        </a:p>
      </dgm:t>
    </dgm:pt>
    <dgm:pt modelId="{43D416E9-10DA-4CCD-A0EB-27415C8F48A8}" type="sibTrans" cxnId="{3BC42A55-8260-4022-BA32-75B9313A0DA8}">
      <dgm:prSet/>
      <dgm:spPr/>
      <dgm:t>
        <a:bodyPr/>
        <a:lstStyle/>
        <a:p>
          <a:endParaRPr lang="en-GB"/>
        </a:p>
      </dgm:t>
    </dgm:pt>
    <dgm:pt modelId="{89ED6FC6-A391-42F4-85BB-D0BCD957B35F}">
      <dgm:prSet phldrT="[Text]"/>
      <dgm:spPr/>
      <dgm:t>
        <a:bodyPr/>
        <a:lstStyle/>
        <a:p>
          <a:r>
            <a:rPr lang="en-GB"/>
            <a:t>Communication</a:t>
          </a:r>
        </a:p>
      </dgm:t>
    </dgm:pt>
    <dgm:pt modelId="{DDF24B88-6DD8-4478-A72E-D56DC699582B}" type="parTrans" cxnId="{B33F9F82-E8B2-4123-8DD0-D043C8B34BCF}">
      <dgm:prSet/>
      <dgm:spPr/>
      <dgm:t>
        <a:bodyPr/>
        <a:lstStyle/>
        <a:p>
          <a:endParaRPr lang="en-GB"/>
        </a:p>
      </dgm:t>
    </dgm:pt>
    <dgm:pt modelId="{E7AC4407-ED63-4862-AF99-3C0E3019EB3B}" type="sibTrans" cxnId="{B33F9F82-E8B2-4123-8DD0-D043C8B34BCF}">
      <dgm:prSet/>
      <dgm:spPr/>
      <dgm:t>
        <a:bodyPr/>
        <a:lstStyle/>
        <a:p>
          <a:endParaRPr lang="en-GB"/>
        </a:p>
      </dgm:t>
    </dgm:pt>
    <dgm:pt modelId="{307EFB24-4FF5-47B5-8189-B85D27E8A193}">
      <dgm:prSet phldrT="[Text]"/>
      <dgm:spPr/>
      <dgm:t>
        <a:bodyPr/>
        <a:lstStyle/>
        <a:p>
          <a:r>
            <a:rPr lang="en-GB"/>
            <a:t>Negotiation</a:t>
          </a:r>
        </a:p>
      </dgm:t>
    </dgm:pt>
    <dgm:pt modelId="{86067669-F1CE-41B8-B058-83FF6700087C}" type="parTrans" cxnId="{AE8AF2A6-E9EE-4C70-BAE8-0BA43721829E}">
      <dgm:prSet/>
      <dgm:spPr/>
      <dgm:t>
        <a:bodyPr/>
        <a:lstStyle/>
        <a:p>
          <a:endParaRPr lang="en-GB"/>
        </a:p>
      </dgm:t>
    </dgm:pt>
    <dgm:pt modelId="{B50EE550-A954-45A9-92D0-F0971B820517}" type="sibTrans" cxnId="{AE8AF2A6-E9EE-4C70-BAE8-0BA43721829E}">
      <dgm:prSet/>
      <dgm:spPr/>
      <dgm:t>
        <a:bodyPr/>
        <a:lstStyle/>
        <a:p>
          <a:endParaRPr lang="en-GB"/>
        </a:p>
      </dgm:t>
    </dgm:pt>
    <dgm:pt modelId="{A9F7F0A3-7B46-4DF2-A3C2-EAE0151E94A2}">
      <dgm:prSet phldrT="[Text]"/>
      <dgm:spPr/>
      <dgm:t>
        <a:bodyPr/>
        <a:lstStyle/>
        <a:p>
          <a:r>
            <a:rPr lang="en-GB"/>
            <a:t>Flexibility	</a:t>
          </a:r>
        </a:p>
      </dgm:t>
    </dgm:pt>
    <dgm:pt modelId="{0F49A969-578C-4D7E-AD37-5079AF032FE7}" type="parTrans" cxnId="{26FAED90-FECD-4079-8818-DE793BCC24F4}">
      <dgm:prSet/>
      <dgm:spPr/>
      <dgm:t>
        <a:bodyPr/>
        <a:lstStyle/>
        <a:p>
          <a:endParaRPr lang="en-GB"/>
        </a:p>
      </dgm:t>
    </dgm:pt>
    <dgm:pt modelId="{4958FA1A-00A8-489E-8407-FD0B4323138F}" type="sibTrans" cxnId="{26FAED90-FECD-4079-8818-DE793BCC24F4}">
      <dgm:prSet/>
      <dgm:spPr/>
      <dgm:t>
        <a:bodyPr/>
        <a:lstStyle/>
        <a:p>
          <a:endParaRPr lang="en-GB"/>
        </a:p>
      </dgm:t>
    </dgm:pt>
    <dgm:pt modelId="{3E8099F2-B53A-4A61-AE51-2BF1F94E5DE3}">
      <dgm:prSet phldrT="[Text]"/>
      <dgm:spPr/>
      <dgm:t>
        <a:bodyPr/>
        <a:lstStyle/>
        <a:p>
          <a:r>
            <a:rPr lang="en-GB"/>
            <a:t>Organisational culture</a:t>
          </a:r>
        </a:p>
      </dgm:t>
    </dgm:pt>
    <dgm:pt modelId="{5F6F0748-368F-4C2D-88B4-E35C0E1172CC}" type="parTrans" cxnId="{681F7C1E-91F0-461B-B7FA-F795A5E99CE7}">
      <dgm:prSet/>
      <dgm:spPr/>
      <dgm:t>
        <a:bodyPr/>
        <a:lstStyle/>
        <a:p>
          <a:endParaRPr lang="en-GB"/>
        </a:p>
      </dgm:t>
    </dgm:pt>
    <dgm:pt modelId="{7F73B2C9-F4F6-4533-B5B3-E26589278859}" type="sibTrans" cxnId="{681F7C1E-91F0-461B-B7FA-F795A5E99CE7}">
      <dgm:prSet/>
      <dgm:spPr/>
      <dgm:t>
        <a:bodyPr/>
        <a:lstStyle/>
        <a:p>
          <a:endParaRPr lang="en-GB"/>
        </a:p>
      </dgm:t>
    </dgm:pt>
    <dgm:pt modelId="{6EC54B4D-6B6E-4A7A-9532-D3161A847CED}">
      <dgm:prSet phldrT="[Text]"/>
      <dgm:spPr/>
      <dgm:t>
        <a:bodyPr/>
        <a:lstStyle/>
        <a:p>
          <a:r>
            <a:rPr lang="en-GB"/>
            <a:t>Decision-making structures</a:t>
          </a:r>
        </a:p>
      </dgm:t>
    </dgm:pt>
    <dgm:pt modelId="{8FCAD6A7-E617-4399-99D4-838FAE34D8E1}" type="parTrans" cxnId="{09D1AC17-E203-45BC-A3AF-E77CEF450E94}">
      <dgm:prSet/>
      <dgm:spPr/>
      <dgm:t>
        <a:bodyPr/>
        <a:lstStyle/>
        <a:p>
          <a:endParaRPr lang="en-GB"/>
        </a:p>
      </dgm:t>
    </dgm:pt>
    <dgm:pt modelId="{9F6F5920-D99E-4B96-8831-FBB3308809E5}" type="sibTrans" cxnId="{09D1AC17-E203-45BC-A3AF-E77CEF450E94}">
      <dgm:prSet/>
      <dgm:spPr/>
      <dgm:t>
        <a:bodyPr/>
        <a:lstStyle/>
        <a:p>
          <a:endParaRPr lang="en-GB"/>
        </a:p>
      </dgm:t>
    </dgm:pt>
    <dgm:pt modelId="{9C656C11-AD0A-4095-BCB2-099B3483E254}">
      <dgm:prSet phldrT="[Text]"/>
      <dgm:spPr/>
      <dgm:t>
        <a:bodyPr/>
        <a:lstStyle/>
        <a:p>
          <a:r>
            <a:rPr lang="en-GB"/>
            <a:t>Individual group needs</a:t>
          </a:r>
        </a:p>
      </dgm:t>
    </dgm:pt>
    <dgm:pt modelId="{AF251EBC-BDCC-4AD8-B6EC-7CB5ACF037F2}" type="parTrans" cxnId="{5DBC27F4-8F6B-4291-AA64-D39C0E7C4B1B}">
      <dgm:prSet/>
      <dgm:spPr/>
      <dgm:t>
        <a:bodyPr/>
        <a:lstStyle/>
        <a:p>
          <a:endParaRPr lang="en-GB"/>
        </a:p>
      </dgm:t>
    </dgm:pt>
    <dgm:pt modelId="{87D2290F-F8FF-4DC5-8317-7CE2639EF9DA}" type="sibTrans" cxnId="{5DBC27F4-8F6B-4291-AA64-D39C0E7C4B1B}">
      <dgm:prSet/>
      <dgm:spPr/>
      <dgm:t>
        <a:bodyPr/>
        <a:lstStyle/>
        <a:p>
          <a:endParaRPr lang="en-GB"/>
        </a:p>
      </dgm:t>
    </dgm:pt>
    <dgm:pt modelId="{C848E3BB-A7A2-442D-9884-432F20CAAEA3}">
      <dgm:prSet phldrT="[Text]"/>
      <dgm:spPr/>
      <dgm:t>
        <a:bodyPr/>
        <a:lstStyle/>
        <a:p>
          <a:r>
            <a:rPr lang="en-GB"/>
            <a:t>Training </a:t>
          </a:r>
        </a:p>
      </dgm:t>
    </dgm:pt>
    <dgm:pt modelId="{8BFAEF40-E659-48E6-AF1E-1490BB4BC0ED}" type="parTrans" cxnId="{6F2F8603-A1B6-48AF-8BF6-6A7B4E145DD4}">
      <dgm:prSet/>
      <dgm:spPr/>
      <dgm:t>
        <a:bodyPr/>
        <a:lstStyle/>
        <a:p>
          <a:endParaRPr lang="en-US"/>
        </a:p>
      </dgm:t>
    </dgm:pt>
    <dgm:pt modelId="{1172A509-F630-4FCD-8B66-BF2491DB54E6}" type="sibTrans" cxnId="{6F2F8603-A1B6-48AF-8BF6-6A7B4E145DD4}">
      <dgm:prSet/>
      <dgm:spPr/>
      <dgm:t>
        <a:bodyPr/>
        <a:lstStyle/>
        <a:p>
          <a:endParaRPr lang="en-US"/>
        </a:p>
      </dgm:t>
    </dgm:pt>
    <dgm:pt modelId="{D48B6A6D-3670-4713-9B0F-F471DF56B07B}" type="pres">
      <dgm:prSet presAssocID="{08166CED-3401-44C7-8732-7A511964F9B7}" presName="Name0" presStyleCnt="0">
        <dgm:presLayoutVars>
          <dgm:dir/>
          <dgm:animLvl val="lvl"/>
          <dgm:resizeHandles/>
        </dgm:presLayoutVars>
      </dgm:prSet>
      <dgm:spPr/>
      <dgm:t>
        <a:bodyPr/>
        <a:lstStyle/>
        <a:p>
          <a:endParaRPr lang="en-GB"/>
        </a:p>
      </dgm:t>
    </dgm:pt>
    <dgm:pt modelId="{FAEE0C15-387E-4D3B-B44C-52B1AB43A96E}" type="pres">
      <dgm:prSet presAssocID="{14849BDC-977C-4D33-8860-EADA9E45F48A}" presName="linNode" presStyleCnt="0"/>
      <dgm:spPr/>
      <dgm:t>
        <a:bodyPr/>
        <a:lstStyle/>
        <a:p>
          <a:endParaRPr lang="en-GB"/>
        </a:p>
      </dgm:t>
    </dgm:pt>
    <dgm:pt modelId="{00543AE0-550F-4CFF-B614-2C0BE4C9AA28}" type="pres">
      <dgm:prSet presAssocID="{14849BDC-977C-4D33-8860-EADA9E45F48A}" presName="parentShp" presStyleLbl="node1" presStyleIdx="0" presStyleCnt="2">
        <dgm:presLayoutVars>
          <dgm:bulletEnabled val="1"/>
        </dgm:presLayoutVars>
      </dgm:prSet>
      <dgm:spPr/>
      <dgm:t>
        <a:bodyPr/>
        <a:lstStyle/>
        <a:p>
          <a:endParaRPr lang="en-GB"/>
        </a:p>
      </dgm:t>
    </dgm:pt>
    <dgm:pt modelId="{5DA3808A-3F83-49AD-B42D-A787BCF36F86}" type="pres">
      <dgm:prSet presAssocID="{14849BDC-977C-4D33-8860-EADA9E45F48A}" presName="childShp" presStyleLbl="bgAccFollowNode1" presStyleIdx="0" presStyleCnt="2" custScaleX="64699">
        <dgm:presLayoutVars>
          <dgm:bulletEnabled val="1"/>
        </dgm:presLayoutVars>
      </dgm:prSet>
      <dgm:spPr/>
      <dgm:t>
        <a:bodyPr/>
        <a:lstStyle/>
        <a:p>
          <a:endParaRPr lang="en-GB"/>
        </a:p>
      </dgm:t>
    </dgm:pt>
    <dgm:pt modelId="{7F2F88AB-8377-4060-8219-B7916CB28B44}" type="pres">
      <dgm:prSet presAssocID="{9D30BA5F-9A0D-421C-B7D8-245C49EB8865}" presName="spacing" presStyleCnt="0"/>
      <dgm:spPr/>
      <dgm:t>
        <a:bodyPr/>
        <a:lstStyle/>
        <a:p>
          <a:endParaRPr lang="en-GB"/>
        </a:p>
      </dgm:t>
    </dgm:pt>
    <dgm:pt modelId="{29BBBC85-F898-4A87-98F7-DC94DA297D88}" type="pres">
      <dgm:prSet presAssocID="{871F1594-7EF7-4B8C-9C4C-F4F64D704C54}" presName="linNode" presStyleCnt="0"/>
      <dgm:spPr/>
      <dgm:t>
        <a:bodyPr/>
        <a:lstStyle/>
        <a:p>
          <a:endParaRPr lang="en-GB"/>
        </a:p>
      </dgm:t>
    </dgm:pt>
    <dgm:pt modelId="{D78D6E8D-4443-4704-829D-A6A831F528AD}" type="pres">
      <dgm:prSet presAssocID="{871F1594-7EF7-4B8C-9C4C-F4F64D704C54}" presName="parentShp" presStyleLbl="node1" presStyleIdx="1" presStyleCnt="2">
        <dgm:presLayoutVars>
          <dgm:bulletEnabled val="1"/>
        </dgm:presLayoutVars>
      </dgm:prSet>
      <dgm:spPr/>
      <dgm:t>
        <a:bodyPr/>
        <a:lstStyle/>
        <a:p>
          <a:endParaRPr lang="en-GB"/>
        </a:p>
      </dgm:t>
    </dgm:pt>
    <dgm:pt modelId="{7CF2D1F1-7957-4188-AFBA-7B3ECB313B24}" type="pres">
      <dgm:prSet presAssocID="{871F1594-7EF7-4B8C-9C4C-F4F64D704C54}" presName="childShp" presStyleLbl="bgAccFollowNode1" presStyleIdx="1" presStyleCnt="2" custScaleX="66435" custLinFactNeighborX="0" custLinFactNeighborY="40035">
        <dgm:presLayoutVars>
          <dgm:bulletEnabled val="1"/>
        </dgm:presLayoutVars>
      </dgm:prSet>
      <dgm:spPr/>
      <dgm:t>
        <a:bodyPr/>
        <a:lstStyle/>
        <a:p>
          <a:endParaRPr lang="en-GB"/>
        </a:p>
      </dgm:t>
    </dgm:pt>
  </dgm:ptLst>
  <dgm:cxnLst>
    <dgm:cxn modelId="{37D4191D-BC15-4282-BAFB-66EC610FAFC6}" type="presOf" srcId="{20033DD7-ECED-41B9-9340-5B603A392B0D}" destId="{5DA3808A-3F83-49AD-B42D-A787BCF36F86}" srcOrd="0" destOrd="1" presId="urn:microsoft.com/office/officeart/2005/8/layout/vList6"/>
    <dgm:cxn modelId="{37954B52-CFA1-43AF-8FC9-EDC8E7CCA201}" type="presOf" srcId="{6EC54B4D-6B6E-4A7A-9532-D3161A847CED}" destId="{7CF2D1F1-7957-4188-AFBA-7B3ECB313B24}" srcOrd="0" destOrd="3" presId="urn:microsoft.com/office/officeart/2005/8/layout/vList6"/>
    <dgm:cxn modelId="{5DBC27F4-8F6B-4291-AA64-D39C0E7C4B1B}" srcId="{871F1594-7EF7-4B8C-9C4C-F4F64D704C54}" destId="{9C656C11-AD0A-4095-BCB2-099B3483E254}" srcOrd="4" destOrd="0" parTransId="{AF251EBC-BDCC-4AD8-B6EC-7CB5ACF037F2}" sibTransId="{87D2290F-F8FF-4DC5-8317-7CE2639EF9DA}"/>
    <dgm:cxn modelId="{A1B17C63-0E33-4796-B535-0E469C6B8D8B}" srcId="{14849BDC-977C-4D33-8860-EADA9E45F48A}" destId="{D9FEB9F9-D820-40BA-8021-C2E9A48084D3}" srcOrd="0" destOrd="0" parTransId="{04DC9655-B4D4-462D-ABA9-08ACCD656E15}" sibTransId="{636D637F-F82F-4BFA-AE5A-2D774F4EADB0}"/>
    <dgm:cxn modelId="{AE8AF2A6-E9EE-4C70-BAE8-0BA43721829E}" srcId="{14849BDC-977C-4D33-8860-EADA9E45F48A}" destId="{307EFB24-4FF5-47B5-8189-B85D27E8A193}" srcOrd="4" destOrd="0" parTransId="{86067669-F1CE-41B8-B058-83FF6700087C}" sibTransId="{B50EE550-A954-45A9-92D0-F0971B820517}"/>
    <dgm:cxn modelId="{96CD3D4C-6C32-4448-8127-4C554824CC7C}" type="presOf" srcId="{14849BDC-977C-4D33-8860-EADA9E45F48A}" destId="{00543AE0-550F-4CFF-B614-2C0BE4C9AA28}" srcOrd="0" destOrd="0" presId="urn:microsoft.com/office/officeart/2005/8/layout/vList6"/>
    <dgm:cxn modelId="{3F3AC71E-75F5-4C27-96E8-2DD2CBE63A1B}" type="presOf" srcId="{D9FEB9F9-D820-40BA-8021-C2E9A48084D3}" destId="{5DA3808A-3F83-49AD-B42D-A787BCF36F86}" srcOrd="0" destOrd="0" presId="urn:microsoft.com/office/officeart/2005/8/layout/vList6"/>
    <dgm:cxn modelId="{7B045F58-E86C-4B72-9238-038F763FF528}" type="presOf" srcId="{9C656C11-AD0A-4095-BCB2-099B3483E254}" destId="{7CF2D1F1-7957-4188-AFBA-7B3ECB313B24}" srcOrd="0" destOrd="4" presId="urn:microsoft.com/office/officeart/2005/8/layout/vList6"/>
    <dgm:cxn modelId="{8BCA89F1-5586-405D-8EEF-5B3E3B5EA7BA}" type="presOf" srcId="{89ED6FC6-A391-42F4-85BB-D0BCD957B35F}" destId="{5DA3808A-3F83-49AD-B42D-A787BCF36F86}" srcOrd="0" destOrd="3" presId="urn:microsoft.com/office/officeart/2005/8/layout/vList6"/>
    <dgm:cxn modelId="{B33F9F82-E8B2-4123-8DD0-D043C8B34BCF}" srcId="{14849BDC-977C-4D33-8860-EADA9E45F48A}" destId="{89ED6FC6-A391-42F4-85BB-D0BCD957B35F}" srcOrd="3" destOrd="0" parTransId="{DDF24B88-6DD8-4478-A72E-D56DC699582B}" sibTransId="{E7AC4407-ED63-4862-AF99-3C0E3019EB3B}"/>
    <dgm:cxn modelId="{3BC42A55-8260-4022-BA32-75B9313A0DA8}" srcId="{14849BDC-977C-4D33-8860-EADA9E45F48A}" destId="{1D45D9F6-A995-44FE-A89D-88444F24DE9F}" srcOrd="2" destOrd="0" parTransId="{A052DB87-FE24-4992-BF0A-C570C19C3848}" sibTransId="{43D416E9-10DA-4CCD-A0EB-27415C8F48A8}"/>
    <dgm:cxn modelId="{09D1AC17-E203-45BC-A3AF-E77CEF450E94}" srcId="{871F1594-7EF7-4B8C-9C4C-F4F64D704C54}" destId="{6EC54B4D-6B6E-4A7A-9532-D3161A847CED}" srcOrd="3" destOrd="0" parTransId="{8FCAD6A7-E617-4399-99D4-838FAE34D8E1}" sibTransId="{9F6F5920-D99E-4B96-8831-FBB3308809E5}"/>
    <dgm:cxn modelId="{7E600CC0-55EC-4033-9DBE-CD2A928A4D83}" type="presOf" srcId="{9BBE4A30-5186-4C70-B7EC-3BF5665DFFB6}" destId="{5DA3808A-3F83-49AD-B42D-A787BCF36F86}" srcOrd="0" destOrd="6" presId="urn:microsoft.com/office/officeart/2005/8/layout/vList6"/>
    <dgm:cxn modelId="{2160CE8A-0165-4FC4-BFD0-711F5678D7F4}" type="presOf" srcId="{871F1594-7EF7-4B8C-9C4C-F4F64D704C54}" destId="{D78D6E8D-4443-4704-829D-A6A831F528AD}" srcOrd="0" destOrd="0" presId="urn:microsoft.com/office/officeart/2005/8/layout/vList6"/>
    <dgm:cxn modelId="{F01EAD0F-627B-4107-8D47-49133A014830}" srcId="{871F1594-7EF7-4B8C-9C4C-F4F64D704C54}" destId="{6BE980A4-FB36-4D1B-B863-3AA133ED62ED}" srcOrd="5" destOrd="0" parTransId="{715DE9F2-30E4-41E9-90E2-9614853E9127}" sibTransId="{20AFEDF8-83F4-4CD1-91A8-FB3CB5052C24}"/>
    <dgm:cxn modelId="{461D9B80-9594-43A2-B9B0-97D517D4A40E}" srcId="{08166CED-3401-44C7-8732-7A511964F9B7}" destId="{14849BDC-977C-4D33-8860-EADA9E45F48A}" srcOrd="0" destOrd="0" parTransId="{5248AEA4-D13C-4FBF-9D35-45C4F357D998}" sibTransId="{9D30BA5F-9A0D-421C-B7D8-245C49EB8865}"/>
    <dgm:cxn modelId="{681F7C1E-91F0-461B-B7FA-F795A5E99CE7}" srcId="{871F1594-7EF7-4B8C-9C4C-F4F64D704C54}" destId="{3E8099F2-B53A-4A61-AE51-2BF1F94E5DE3}" srcOrd="2" destOrd="0" parTransId="{5F6F0748-368F-4C2D-88B4-E35C0E1172CC}" sibTransId="{7F73B2C9-F4F6-4533-B5B3-E26589278859}"/>
    <dgm:cxn modelId="{26FAED90-FECD-4079-8818-DE793BCC24F4}" srcId="{14849BDC-977C-4D33-8860-EADA9E45F48A}" destId="{A9F7F0A3-7B46-4DF2-A3C2-EAE0151E94A2}" srcOrd="5" destOrd="0" parTransId="{0F49A969-578C-4D7E-AD37-5079AF032FE7}" sibTransId="{4958FA1A-00A8-489E-8407-FD0B4323138F}"/>
    <dgm:cxn modelId="{6F2F8603-A1B6-48AF-8BF6-6A7B4E145DD4}" srcId="{871F1594-7EF7-4B8C-9C4C-F4F64D704C54}" destId="{C848E3BB-A7A2-442D-9884-432F20CAAEA3}" srcOrd="1" destOrd="0" parTransId="{8BFAEF40-E659-48E6-AF1E-1490BB4BC0ED}" sibTransId="{1172A509-F630-4FCD-8B66-BF2491DB54E6}"/>
    <dgm:cxn modelId="{20513594-83EB-4BB6-8FB8-7D9375F34B43}" srcId="{14849BDC-977C-4D33-8860-EADA9E45F48A}" destId="{9BBE4A30-5186-4C70-B7EC-3BF5665DFFB6}" srcOrd="6" destOrd="0" parTransId="{F1D47B42-1AE8-40B5-9E40-72EBDAD29E1B}" sibTransId="{6A843A0A-295B-4D1F-A9E3-BF908E225B61}"/>
    <dgm:cxn modelId="{DA510E0B-B5B1-4E48-BB23-38908D47C767}" srcId="{871F1594-7EF7-4B8C-9C4C-F4F64D704C54}" destId="{63241F49-B1BB-4630-BC74-CADD7B786B6D}" srcOrd="0" destOrd="0" parTransId="{C2C2C852-43D6-4D1F-91A3-3E5D94A1ED7B}" sibTransId="{CEB79327-5058-4472-9384-7BCF12D98BB0}"/>
    <dgm:cxn modelId="{5E033CF1-9F43-48E3-908B-09993D5B37DF}" srcId="{08166CED-3401-44C7-8732-7A511964F9B7}" destId="{871F1594-7EF7-4B8C-9C4C-F4F64D704C54}" srcOrd="1" destOrd="0" parTransId="{38CA6C9F-A887-41DD-A90B-8C04CEDC50C7}" sibTransId="{6E0DDFAE-2623-4189-909E-7D8A9CE3F8D6}"/>
    <dgm:cxn modelId="{7A1C1E07-0235-4942-B068-E3819793486D}" type="presOf" srcId="{08166CED-3401-44C7-8732-7A511964F9B7}" destId="{D48B6A6D-3670-4713-9B0F-F471DF56B07B}" srcOrd="0" destOrd="0" presId="urn:microsoft.com/office/officeart/2005/8/layout/vList6"/>
    <dgm:cxn modelId="{98BB91BA-617C-48D8-B9AA-29F35F84071D}" type="presOf" srcId="{3E8099F2-B53A-4A61-AE51-2BF1F94E5DE3}" destId="{7CF2D1F1-7957-4188-AFBA-7B3ECB313B24}" srcOrd="0" destOrd="2" presId="urn:microsoft.com/office/officeart/2005/8/layout/vList6"/>
    <dgm:cxn modelId="{E5C4FBF9-532C-41F9-904B-4033485A9BAD}" type="presOf" srcId="{307EFB24-4FF5-47B5-8189-B85D27E8A193}" destId="{5DA3808A-3F83-49AD-B42D-A787BCF36F86}" srcOrd="0" destOrd="4" presId="urn:microsoft.com/office/officeart/2005/8/layout/vList6"/>
    <dgm:cxn modelId="{D9D74410-0794-4CA4-805B-693412F11E43}" type="presOf" srcId="{6BE980A4-FB36-4D1B-B863-3AA133ED62ED}" destId="{7CF2D1F1-7957-4188-AFBA-7B3ECB313B24}" srcOrd="0" destOrd="5" presId="urn:microsoft.com/office/officeart/2005/8/layout/vList6"/>
    <dgm:cxn modelId="{EDAF69C6-B8E8-41F7-8578-20471DC72AA4}" type="presOf" srcId="{A9F7F0A3-7B46-4DF2-A3C2-EAE0151E94A2}" destId="{5DA3808A-3F83-49AD-B42D-A787BCF36F86}" srcOrd="0" destOrd="5" presId="urn:microsoft.com/office/officeart/2005/8/layout/vList6"/>
    <dgm:cxn modelId="{62AFED7C-C1DE-4CD0-AA00-BFE58B85C319}" type="presOf" srcId="{63241F49-B1BB-4630-BC74-CADD7B786B6D}" destId="{7CF2D1F1-7957-4188-AFBA-7B3ECB313B24}" srcOrd="0" destOrd="0" presId="urn:microsoft.com/office/officeart/2005/8/layout/vList6"/>
    <dgm:cxn modelId="{1DF3184F-8FB9-4941-ABD8-C4C7E24561EB}" srcId="{14849BDC-977C-4D33-8860-EADA9E45F48A}" destId="{20033DD7-ECED-41B9-9340-5B603A392B0D}" srcOrd="1" destOrd="0" parTransId="{7E910E11-3587-4591-A16E-00171D139917}" sibTransId="{A9F1BB6D-64BE-4584-AF27-C5A950121130}"/>
    <dgm:cxn modelId="{1AF18C51-E71A-4617-A6D7-A19554C9CEDA}" type="presOf" srcId="{1D45D9F6-A995-44FE-A89D-88444F24DE9F}" destId="{5DA3808A-3F83-49AD-B42D-A787BCF36F86}" srcOrd="0" destOrd="2" presId="urn:microsoft.com/office/officeart/2005/8/layout/vList6"/>
    <dgm:cxn modelId="{919ED88E-CBF5-41CD-A78C-8C1885B96B28}" type="presOf" srcId="{C848E3BB-A7A2-442D-9884-432F20CAAEA3}" destId="{7CF2D1F1-7957-4188-AFBA-7B3ECB313B24}" srcOrd="0" destOrd="1" presId="urn:microsoft.com/office/officeart/2005/8/layout/vList6"/>
    <dgm:cxn modelId="{3F723258-D924-4090-8487-CA9A002774EB}" type="presParOf" srcId="{D48B6A6D-3670-4713-9B0F-F471DF56B07B}" destId="{FAEE0C15-387E-4D3B-B44C-52B1AB43A96E}" srcOrd="0" destOrd="0" presId="urn:microsoft.com/office/officeart/2005/8/layout/vList6"/>
    <dgm:cxn modelId="{E6120FAA-16A4-41FA-AD88-37DB0AE2B78A}" type="presParOf" srcId="{FAEE0C15-387E-4D3B-B44C-52B1AB43A96E}" destId="{00543AE0-550F-4CFF-B614-2C0BE4C9AA28}" srcOrd="0" destOrd="0" presId="urn:microsoft.com/office/officeart/2005/8/layout/vList6"/>
    <dgm:cxn modelId="{30ABC8EA-0432-4D79-BD2F-7C3B7ACFFA36}" type="presParOf" srcId="{FAEE0C15-387E-4D3B-B44C-52B1AB43A96E}" destId="{5DA3808A-3F83-49AD-B42D-A787BCF36F86}" srcOrd="1" destOrd="0" presId="urn:microsoft.com/office/officeart/2005/8/layout/vList6"/>
    <dgm:cxn modelId="{44415C83-90FF-44BA-A407-22E02FA51E5B}" type="presParOf" srcId="{D48B6A6D-3670-4713-9B0F-F471DF56B07B}" destId="{7F2F88AB-8377-4060-8219-B7916CB28B44}" srcOrd="1" destOrd="0" presId="urn:microsoft.com/office/officeart/2005/8/layout/vList6"/>
    <dgm:cxn modelId="{1F89E7EE-1991-445D-8350-64CF3B85C103}" type="presParOf" srcId="{D48B6A6D-3670-4713-9B0F-F471DF56B07B}" destId="{29BBBC85-F898-4A87-98F7-DC94DA297D88}" srcOrd="2" destOrd="0" presId="urn:microsoft.com/office/officeart/2005/8/layout/vList6"/>
    <dgm:cxn modelId="{2D7724B3-2599-4F1D-83AE-5E91BA8193D9}" type="presParOf" srcId="{29BBBC85-F898-4A87-98F7-DC94DA297D88}" destId="{D78D6E8D-4443-4704-829D-A6A831F528AD}" srcOrd="0" destOrd="0" presId="urn:microsoft.com/office/officeart/2005/8/layout/vList6"/>
    <dgm:cxn modelId="{4F126F6E-BE1B-4F37-9B0D-D48BF24B08FC}" type="presParOf" srcId="{29BBBC85-F898-4A87-98F7-DC94DA297D88}" destId="{7CF2D1F1-7957-4188-AFBA-7B3ECB313B24}" srcOrd="1" destOrd="0" presId="urn:microsoft.com/office/officeart/2005/8/layout/vList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A343173-CF79-4162-BDB9-F3D51547FC30}" type="doc">
      <dgm:prSet loTypeId="urn:microsoft.com/office/officeart/2005/8/layout/hProcess9" loCatId="process" qsTypeId="urn:microsoft.com/office/officeart/2005/8/quickstyle/simple1" qsCatId="simple" csTypeId="urn:microsoft.com/office/officeart/2005/8/colors/accent0_1" csCatId="mainScheme" phldr="1"/>
      <dgm:spPr/>
    </dgm:pt>
    <dgm:pt modelId="{C07A80CB-93E0-4C50-BF01-EA328330F723}">
      <dgm:prSet phldrT="[Text]"/>
      <dgm:spPr/>
      <dgm:t>
        <a:bodyPr/>
        <a:lstStyle/>
        <a:p>
          <a:r>
            <a:rPr lang="en-GB" b="1"/>
            <a:t>Multidisciplinary:</a:t>
          </a:r>
        </a:p>
        <a:p>
          <a:r>
            <a:rPr lang="en-GB"/>
            <a:t>Researchers work in parallel or sequentially from disciplinary-specific bases to address common problems</a:t>
          </a:r>
        </a:p>
      </dgm:t>
    </dgm:pt>
    <dgm:pt modelId="{C06C2693-AFA6-430B-A7B2-0AE2BD530BE6}" type="parTrans" cxnId="{184DB5AB-845D-499B-9B6D-CD7AF3C49D23}">
      <dgm:prSet/>
      <dgm:spPr/>
      <dgm:t>
        <a:bodyPr/>
        <a:lstStyle/>
        <a:p>
          <a:endParaRPr lang="en-GB"/>
        </a:p>
      </dgm:t>
    </dgm:pt>
    <dgm:pt modelId="{56E16E28-F52A-430B-A99D-C40AE09A3AED}" type="sibTrans" cxnId="{184DB5AB-845D-499B-9B6D-CD7AF3C49D23}">
      <dgm:prSet/>
      <dgm:spPr/>
      <dgm:t>
        <a:bodyPr/>
        <a:lstStyle/>
        <a:p>
          <a:endParaRPr lang="en-GB"/>
        </a:p>
      </dgm:t>
    </dgm:pt>
    <dgm:pt modelId="{125A4527-5870-4B51-B46B-7C6BC33A4DA1}">
      <dgm:prSet phldrT="[Text]"/>
      <dgm:spPr/>
      <dgm:t>
        <a:bodyPr/>
        <a:lstStyle/>
        <a:p>
          <a:r>
            <a:rPr lang="en-GB" b="1"/>
            <a:t>Interdisciplinary:</a:t>
          </a:r>
        </a:p>
        <a:p>
          <a:r>
            <a:rPr lang="en-GB"/>
            <a:t>Researchers work jointly but still from disciplinary-specific bases to address common problems</a:t>
          </a:r>
        </a:p>
      </dgm:t>
    </dgm:pt>
    <dgm:pt modelId="{34C61C5B-B5CA-439D-B5F6-445E0B3C0E43}" type="parTrans" cxnId="{DDDA9FC4-9EF0-4D78-B2FA-A48168763B6A}">
      <dgm:prSet/>
      <dgm:spPr/>
      <dgm:t>
        <a:bodyPr/>
        <a:lstStyle/>
        <a:p>
          <a:endParaRPr lang="en-GB"/>
        </a:p>
      </dgm:t>
    </dgm:pt>
    <dgm:pt modelId="{F5F35AF8-0768-426D-A38D-A1EFD0EE9562}" type="sibTrans" cxnId="{DDDA9FC4-9EF0-4D78-B2FA-A48168763B6A}">
      <dgm:prSet/>
      <dgm:spPr/>
      <dgm:t>
        <a:bodyPr/>
        <a:lstStyle/>
        <a:p>
          <a:endParaRPr lang="en-GB"/>
        </a:p>
      </dgm:t>
    </dgm:pt>
    <dgm:pt modelId="{7E792949-D95B-4EC5-B7BE-E8E0A6117AF4}">
      <dgm:prSet phldrT="[Text]"/>
      <dgm:spPr/>
      <dgm:t>
        <a:bodyPr/>
        <a:lstStyle/>
        <a:p>
          <a:r>
            <a:rPr lang="en-GB" b="1"/>
            <a:t>Transdisciplinary:</a:t>
          </a:r>
        </a:p>
        <a:p>
          <a:r>
            <a:rPr lang="en-GB"/>
            <a:t>Researchers work jointly using shared conceptual frameworks drawing together disciplinary-specific theories, concepts and approaches to address common problems</a:t>
          </a:r>
        </a:p>
      </dgm:t>
    </dgm:pt>
    <dgm:pt modelId="{24FC10D3-BBCF-4B96-B5A2-52CBB22503CE}" type="parTrans" cxnId="{7C67F037-DB1D-4EF8-9884-EEDEB47B8C66}">
      <dgm:prSet/>
      <dgm:spPr/>
      <dgm:t>
        <a:bodyPr/>
        <a:lstStyle/>
        <a:p>
          <a:endParaRPr lang="en-GB"/>
        </a:p>
      </dgm:t>
    </dgm:pt>
    <dgm:pt modelId="{E4C5E136-BEFB-49A2-A546-734F21778AF5}" type="sibTrans" cxnId="{7C67F037-DB1D-4EF8-9884-EEDEB47B8C66}">
      <dgm:prSet/>
      <dgm:spPr/>
      <dgm:t>
        <a:bodyPr/>
        <a:lstStyle/>
        <a:p>
          <a:endParaRPr lang="en-GB"/>
        </a:p>
      </dgm:t>
    </dgm:pt>
    <dgm:pt modelId="{B43CBB84-BF95-421A-8165-6F1EB1DC4563}" type="pres">
      <dgm:prSet presAssocID="{DA343173-CF79-4162-BDB9-F3D51547FC30}" presName="CompostProcess" presStyleCnt="0">
        <dgm:presLayoutVars>
          <dgm:dir/>
          <dgm:resizeHandles val="exact"/>
        </dgm:presLayoutVars>
      </dgm:prSet>
      <dgm:spPr/>
    </dgm:pt>
    <dgm:pt modelId="{C1FF618F-5F4D-4DF5-B5C4-454FA934526B}" type="pres">
      <dgm:prSet presAssocID="{DA343173-CF79-4162-BDB9-F3D51547FC30}" presName="arrow" presStyleLbl="bgShp" presStyleIdx="0" presStyleCnt="1"/>
      <dgm:spPr/>
    </dgm:pt>
    <dgm:pt modelId="{63E887EC-6870-455C-ADA8-B265731FD6F1}" type="pres">
      <dgm:prSet presAssocID="{DA343173-CF79-4162-BDB9-F3D51547FC30}" presName="linearProcess" presStyleCnt="0"/>
      <dgm:spPr/>
    </dgm:pt>
    <dgm:pt modelId="{268027F4-FE62-439B-A3D8-1C6D649274E5}" type="pres">
      <dgm:prSet presAssocID="{C07A80CB-93E0-4C50-BF01-EA328330F723}" presName="textNode" presStyleLbl="node1" presStyleIdx="0" presStyleCnt="3">
        <dgm:presLayoutVars>
          <dgm:bulletEnabled val="1"/>
        </dgm:presLayoutVars>
      </dgm:prSet>
      <dgm:spPr/>
      <dgm:t>
        <a:bodyPr/>
        <a:lstStyle/>
        <a:p>
          <a:endParaRPr lang="en-GB"/>
        </a:p>
      </dgm:t>
    </dgm:pt>
    <dgm:pt modelId="{9DB1417D-FF1C-4A5E-A82A-108C3608A2A5}" type="pres">
      <dgm:prSet presAssocID="{56E16E28-F52A-430B-A99D-C40AE09A3AED}" presName="sibTrans" presStyleCnt="0"/>
      <dgm:spPr/>
    </dgm:pt>
    <dgm:pt modelId="{633C5D81-25DE-4786-93EF-79FD95DF231A}" type="pres">
      <dgm:prSet presAssocID="{125A4527-5870-4B51-B46B-7C6BC33A4DA1}" presName="textNode" presStyleLbl="node1" presStyleIdx="1" presStyleCnt="3">
        <dgm:presLayoutVars>
          <dgm:bulletEnabled val="1"/>
        </dgm:presLayoutVars>
      </dgm:prSet>
      <dgm:spPr/>
      <dgm:t>
        <a:bodyPr/>
        <a:lstStyle/>
        <a:p>
          <a:endParaRPr lang="en-GB"/>
        </a:p>
      </dgm:t>
    </dgm:pt>
    <dgm:pt modelId="{3285DFE6-A2C0-41AA-BEDC-278717816154}" type="pres">
      <dgm:prSet presAssocID="{F5F35AF8-0768-426D-A38D-A1EFD0EE9562}" presName="sibTrans" presStyleCnt="0"/>
      <dgm:spPr/>
    </dgm:pt>
    <dgm:pt modelId="{21C5D163-A08D-4779-B9E4-CB501FDAF0D5}" type="pres">
      <dgm:prSet presAssocID="{7E792949-D95B-4EC5-B7BE-E8E0A6117AF4}" presName="textNode" presStyleLbl="node1" presStyleIdx="2" presStyleCnt="3">
        <dgm:presLayoutVars>
          <dgm:bulletEnabled val="1"/>
        </dgm:presLayoutVars>
      </dgm:prSet>
      <dgm:spPr/>
      <dgm:t>
        <a:bodyPr/>
        <a:lstStyle/>
        <a:p>
          <a:endParaRPr lang="en-GB"/>
        </a:p>
      </dgm:t>
    </dgm:pt>
  </dgm:ptLst>
  <dgm:cxnLst>
    <dgm:cxn modelId="{EA869EC7-DCA9-48EE-AD15-C6D06CB0CCC0}" type="presOf" srcId="{125A4527-5870-4B51-B46B-7C6BC33A4DA1}" destId="{633C5D81-25DE-4786-93EF-79FD95DF231A}" srcOrd="0" destOrd="0" presId="urn:microsoft.com/office/officeart/2005/8/layout/hProcess9"/>
    <dgm:cxn modelId="{184DB5AB-845D-499B-9B6D-CD7AF3C49D23}" srcId="{DA343173-CF79-4162-BDB9-F3D51547FC30}" destId="{C07A80CB-93E0-4C50-BF01-EA328330F723}" srcOrd="0" destOrd="0" parTransId="{C06C2693-AFA6-430B-A7B2-0AE2BD530BE6}" sibTransId="{56E16E28-F52A-430B-A99D-C40AE09A3AED}"/>
    <dgm:cxn modelId="{D5C66408-7D9E-4FF4-82A7-DAD605E57893}" type="presOf" srcId="{C07A80CB-93E0-4C50-BF01-EA328330F723}" destId="{268027F4-FE62-439B-A3D8-1C6D649274E5}" srcOrd="0" destOrd="0" presId="urn:microsoft.com/office/officeart/2005/8/layout/hProcess9"/>
    <dgm:cxn modelId="{D91198BE-DA37-48A5-9D8D-0D98554C0A82}" type="presOf" srcId="{DA343173-CF79-4162-BDB9-F3D51547FC30}" destId="{B43CBB84-BF95-421A-8165-6F1EB1DC4563}" srcOrd="0" destOrd="0" presId="urn:microsoft.com/office/officeart/2005/8/layout/hProcess9"/>
    <dgm:cxn modelId="{13A9E64A-9A36-4E37-BC86-4D62897E35D5}" type="presOf" srcId="{7E792949-D95B-4EC5-B7BE-E8E0A6117AF4}" destId="{21C5D163-A08D-4779-B9E4-CB501FDAF0D5}" srcOrd="0" destOrd="0" presId="urn:microsoft.com/office/officeart/2005/8/layout/hProcess9"/>
    <dgm:cxn modelId="{DDDA9FC4-9EF0-4D78-B2FA-A48168763B6A}" srcId="{DA343173-CF79-4162-BDB9-F3D51547FC30}" destId="{125A4527-5870-4B51-B46B-7C6BC33A4DA1}" srcOrd="1" destOrd="0" parTransId="{34C61C5B-B5CA-439D-B5F6-445E0B3C0E43}" sibTransId="{F5F35AF8-0768-426D-A38D-A1EFD0EE9562}"/>
    <dgm:cxn modelId="{7C67F037-DB1D-4EF8-9884-EEDEB47B8C66}" srcId="{DA343173-CF79-4162-BDB9-F3D51547FC30}" destId="{7E792949-D95B-4EC5-B7BE-E8E0A6117AF4}" srcOrd="2" destOrd="0" parTransId="{24FC10D3-BBCF-4B96-B5A2-52CBB22503CE}" sibTransId="{E4C5E136-BEFB-49A2-A546-734F21778AF5}"/>
    <dgm:cxn modelId="{51DEFDFC-91C7-416A-B748-B301761EF86E}" type="presParOf" srcId="{B43CBB84-BF95-421A-8165-6F1EB1DC4563}" destId="{C1FF618F-5F4D-4DF5-B5C4-454FA934526B}" srcOrd="0" destOrd="0" presId="urn:microsoft.com/office/officeart/2005/8/layout/hProcess9"/>
    <dgm:cxn modelId="{6FBAD280-2AEB-4843-AB79-15726324B5C4}" type="presParOf" srcId="{B43CBB84-BF95-421A-8165-6F1EB1DC4563}" destId="{63E887EC-6870-455C-ADA8-B265731FD6F1}" srcOrd="1" destOrd="0" presId="urn:microsoft.com/office/officeart/2005/8/layout/hProcess9"/>
    <dgm:cxn modelId="{AA2C110A-5CEE-4DFD-B88A-AFD3B86E5458}" type="presParOf" srcId="{63E887EC-6870-455C-ADA8-B265731FD6F1}" destId="{268027F4-FE62-439B-A3D8-1C6D649274E5}" srcOrd="0" destOrd="0" presId="urn:microsoft.com/office/officeart/2005/8/layout/hProcess9"/>
    <dgm:cxn modelId="{33E4D3B5-90FF-40A9-B4BE-1B896608F4BB}" type="presParOf" srcId="{63E887EC-6870-455C-ADA8-B265731FD6F1}" destId="{9DB1417D-FF1C-4A5E-A82A-108C3608A2A5}" srcOrd="1" destOrd="0" presId="urn:microsoft.com/office/officeart/2005/8/layout/hProcess9"/>
    <dgm:cxn modelId="{DB13C4E0-05C4-4FB1-93D8-2C8FE18E02B6}" type="presParOf" srcId="{63E887EC-6870-455C-ADA8-B265731FD6F1}" destId="{633C5D81-25DE-4786-93EF-79FD95DF231A}" srcOrd="2" destOrd="0" presId="urn:microsoft.com/office/officeart/2005/8/layout/hProcess9"/>
    <dgm:cxn modelId="{338140F4-1AE7-4705-8ADB-E5F975B265DE}" type="presParOf" srcId="{63E887EC-6870-455C-ADA8-B265731FD6F1}" destId="{3285DFE6-A2C0-41AA-BEDC-278717816154}" srcOrd="3" destOrd="0" presId="urn:microsoft.com/office/officeart/2005/8/layout/hProcess9"/>
    <dgm:cxn modelId="{E0708E9C-42D4-4E3B-96C1-F6E417CEF736}" type="presParOf" srcId="{63E887EC-6870-455C-ADA8-B265731FD6F1}" destId="{21C5D163-A08D-4779-B9E4-CB501FDAF0D5}" srcOrd="4" destOrd="0" presId="urn:microsoft.com/office/officeart/2005/8/layout/hProcess9"/>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A3808A-3F83-49AD-B42D-A787BCF36F86}">
      <dsp:nvSpPr>
        <dsp:cNvPr id="0" name=""/>
        <dsp:cNvSpPr/>
      </dsp:nvSpPr>
      <dsp:spPr>
        <a:xfrm>
          <a:off x="2120239" y="298"/>
          <a:ext cx="1626921" cy="1163793"/>
        </a:xfrm>
        <a:prstGeom prst="rightArrow">
          <a:avLst>
            <a:gd name="adj1" fmla="val 75000"/>
            <a:gd name="adj2" fmla="val 50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45" tIns="4445" rIns="4445" bIns="4445" numCol="1" spcCol="1270" anchor="t" anchorCtr="0">
          <a:noAutofit/>
        </a:bodyPr>
        <a:lstStyle/>
        <a:p>
          <a:pPr marL="57150" lvl="1" indent="-57150" algn="l" defTabSz="311150">
            <a:lnSpc>
              <a:spcPct val="90000"/>
            </a:lnSpc>
            <a:spcBef>
              <a:spcPct val="0"/>
            </a:spcBef>
            <a:spcAft>
              <a:spcPct val="15000"/>
            </a:spcAft>
            <a:buChar char="••"/>
          </a:pPr>
          <a:r>
            <a:rPr lang="en-GB" sz="700" kern="1200"/>
            <a:t>Leadership</a:t>
          </a:r>
        </a:p>
        <a:p>
          <a:pPr marL="57150" lvl="1" indent="-57150" algn="l" defTabSz="311150">
            <a:lnSpc>
              <a:spcPct val="90000"/>
            </a:lnSpc>
            <a:spcBef>
              <a:spcPct val="0"/>
            </a:spcBef>
            <a:spcAft>
              <a:spcPct val="15000"/>
            </a:spcAft>
            <a:buChar char="••"/>
          </a:pPr>
          <a:r>
            <a:rPr lang="en-GB" sz="700" kern="1200"/>
            <a:t>Mutuality of commitment</a:t>
          </a:r>
        </a:p>
        <a:p>
          <a:pPr marL="57150" lvl="1" indent="-57150" algn="l" defTabSz="311150">
            <a:lnSpc>
              <a:spcPct val="90000"/>
            </a:lnSpc>
            <a:spcBef>
              <a:spcPct val="0"/>
            </a:spcBef>
            <a:spcAft>
              <a:spcPct val="15000"/>
            </a:spcAft>
            <a:buChar char="••"/>
          </a:pPr>
          <a:r>
            <a:rPr lang="en-GB" sz="700" kern="1200"/>
            <a:t>Ownership</a:t>
          </a:r>
        </a:p>
        <a:p>
          <a:pPr marL="57150" lvl="1" indent="-57150" algn="l" defTabSz="311150">
            <a:lnSpc>
              <a:spcPct val="90000"/>
            </a:lnSpc>
            <a:spcBef>
              <a:spcPct val="0"/>
            </a:spcBef>
            <a:spcAft>
              <a:spcPct val="15000"/>
            </a:spcAft>
            <a:buChar char="••"/>
          </a:pPr>
          <a:r>
            <a:rPr lang="en-GB" sz="700" kern="1200"/>
            <a:t>Communication</a:t>
          </a:r>
        </a:p>
        <a:p>
          <a:pPr marL="57150" lvl="1" indent="-57150" algn="l" defTabSz="311150">
            <a:lnSpc>
              <a:spcPct val="90000"/>
            </a:lnSpc>
            <a:spcBef>
              <a:spcPct val="0"/>
            </a:spcBef>
            <a:spcAft>
              <a:spcPct val="15000"/>
            </a:spcAft>
            <a:buChar char="••"/>
          </a:pPr>
          <a:r>
            <a:rPr lang="en-GB" sz="700" kern="1200"/>
            <a:t>Negotiation</a:t>
          </a:r>
        </a:p>
        <a:p>
          <a:pPr marL="57150" lvl="1" indent="-57150" algn="l" defTabSz="311150">
            <a:lnSpc>
              <a:spcPct val="90000"/>
            </a:lnSpc>
            <a:spcBef>
              <a:spcPct val="0"/>
            </a:spcBef>
            <a:spcAft>
              <a:spcPct val="15000"/>
            </a:spcAft>
            <a:buChar char="••"/>
          </a:pPr>
          <a:r>
            <a:rPr lang="en-GB" sz="700" kern="1200"/>
            <a:t>Flexibility	</a:t>
          </a:r>
        </a:p>
        <a:p>
          <a:pPr marL="57150" lvl="1" indent="-57150" algn="l" defTabSz="311150">
            <a:lnSpc>
              <a:spcPct val="90000"/>
            </a:lnSpc>
            <a:spcBef>
              <a:spcPct val="0"/>
            </a:spcBef>
            <a:spcAft>
              <a:spcPct val="15000"/>
            </a:spcAft>
            <a:buChar char="••"/>
          </a:pPr>
          <a:r>
            <a:rPr lang="en-GB" sz="700" kern="1200"/>
            <a:t>Respect</a:t>
          </a:r>
        </a:p>
      </dsp:txBody>
      <dsp:txXfrm>
        <a:off x="2120239" y="145772"/>
        <a:ext cx="1190499" cy="872845"/>
      </dsp:txXfrm>
    </dsp:sp>
    <dsp:sp modelId="{00543AE0-550F-4CFF-B614-2C0BE4C9AA28}">
      <dsp:nvSpPr>
        <dsp:cNvPr id="0" name=""/>
        <dsp:cNvSpPr/>
      </dsp:nvSpPr>
      <dsp:spPr>
        <a:xfrm>
          <a:off x="443839" y="298"/>
          <a:ext cx="1676400" cy="1163793"/>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en-GB" sz="2200" kern="1200"/>
            <a:t>Inter-personal factors</a:t>
          </a:r>
        </a:p>
      </dsp:txBody>
      <dsp:txXfrm>
        <a:off x="500651" y="57110"/>
        <a:ext cx="1562776" cy="1050169"/>
      </dsp:txXfrm>
    </dsp:sp>
    <dsp:sp modelId="{7CF2D1F1-7957-4188-AFBA-7B3ECB313B24}">
      <dsp:nvSpPr>
        <dsp:cNvPr id="0" name=""/>
        <dsp:cNvSpPr/>
      </dsp:nvSpPr>
      <dsp:spPr>
        <a:xfrm>
          <a:off x="2098412" y="1280769"/>
          <a:ext cx="1670574" cy="1163793"/>
        </a:xfrm>
        <a:prstGeom prst="rightArrow">
          <a:avLst>
            <a:gd name="adj1" fmla="val 75000"/>
            <a:gd name="adj2" fmla="val 50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445" tIns="4445" rIns="4445" bIns="4445" numCol="1" spcCol="1270" anchor="t" anchorCtr="0">
          <a:noAutofit/>
        </a:bodyPr>
        <a:lstStyle/>
        <a:p>
          <a:pPr marL="57150" lvl="1" indent="-57150" algn="l" defTabSz="311150">
            <a:lnSpc>
              <a:spcPct val="90000"/>
            </a:lnSpc>
            <a:spcBef>
              <a:spcPct val="0"/>
            </a:spcBef>
            <a:spcAft>
              <a:spcPct val="15000"/>
            </a:spcAft>
            <a:buChar char="••"/>
          </a:pPr>
          <a:r>
            <a:rPr lang="en-GB" sz="700" kern="1200"/>
            <a:t>Executive support</a:t>
          </a:r>
        </a:p>
        <a:p>
          <a:pPr marL="57150" lvl="1" indent="-57150" algn="l" defTabSz="311150">
            <a:lnSpc>
              <a:spcPct val="90000"/>
            </a:lnSpc>
            <a:spcBef>
              <a:spcPct val="0"/>
            </a:spcBef>
            <a:spcAft>
              <a:spcPct val="15000"/>
            </a:spcAft>
            <a:buChar char="••"/>
          </a:pPr>
          <a:r>
            <a:rPr lang="en-GB" sz="700" kern="1200"/>
            <a:t>Training </a:t>
          </a:r>
        </a:p>
        <a:p>
          <a:pPr marL="57150" lvl="1" indent="-57150" algn="l" defTabSz="311150">
            <a:lnSpc>
              <a:spcPct val="90000"/>
            </a:lnSpc>
            <a:spcBef>
              <a:spcPct val="0"/>
            </a:spcBef>
            <a:spcAft>
              <a:spcPct val="15000"/>
            </a:spcAft>
            <a:buChar char="••"/>
          </a:pPr>
          <a:r>
            <a:rPr lang="en-GB" sz="700" kern="1200"/>
            <a:t>Organisational culture</a:t>
          </a:r>
        </a:p>
        <a:p>
          <a:pPr marL="57150" lvl="1" indent="-57150" algn="l" defTabSz="311150">
            <a:lnSpc>
              <a:spcPct val="90000"/>
            </a:lnSpc>
            <a:spcBef>
              <a:spcPct val="0"/>
            </a:spcBef>
            <a:spcAft>
              <a:spcPct val="15000"/>
            </a:spcAft>
            <a:buChar char="••"/>
          </a:pPr>
          <a:r>
            <a:rPr lang="en-GB" sz="700" kern="1200"/>
            <a:t>Decision-making structures</a:t>
          </a:r>
        </a:p>
        <a:p>
          <a:pPr marL="57150" lvl="1" indent="-57150" algn="l" defTabSz="311150">
            <a:lnSpc>
              <a:spcPct val="90000"/>
            </a:lnSpc>
            <a:spcBef>
              <a:spcPct val="0"/>
            </a:spcBef>
            <a:spcAft>
              <a:spcPct val="15000"/>
            </a:spcAft>
            <a:buChar char="••"/>
          </a:pPr>
          <a:r>
            <a:rPr lang="en-GB" sz="700" kern="1200"/>
            <a:t>Individual group needs</a:t>
          </a:r>
        </a:p>
        <a:p>
          <a:pPr marL="57150" lvl="1" indent="-57150" algn="l" defTabSz="311150">
            <a:lnSpc>
              <a:spcPct val="90000"/>
            </a:lnSpc>
            <a:spcBef>
              <a:spcPct val="0"/>
            </a:spcBef>
            <a:spcAft>
              <a:spcPct val="15000"/>
            </a:spcAft>
            <a:buChar char="••"/>
          </a:pPr>
          <a:r>
            <a:rPr lang="en-GB" sz="700" kern="1200"/>
            <a:t>Staff hierarchy</a:t>
          </a:r>
        </a:p>
      </dsp:txBody>
      <dsp:txXfrm>
        <a:off x="2098412" y="1426243"/>
        <a:ext cx="1234152" cy="872845"/>
      </dsp:txXfrm>
    </dsp:sp>
    <dsp:sp modelId="{D78D6E8D-4443-4704-829D-A6A831F528AD}">
      <dsp:nvSpPr>
        <dsp:cNvPr id="0" name=""/>
        <dsp:cNvSpPr/>
      </dsp:nvSpPr>
      <dsp:spPr>
        <a:xfrm>
          <a:off x="422012" y="1280471"/>
          <a:ext cx="1676400" cy="1163793"/>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en-GB" sz="2200" kern="1200"/>
            <a:t>Structural factors</a:t>
          </a:r>
        </a:p>
      </dsp:txBody>
      <dsp:txXfrm>
        <a:off x="478824" y="1337283"/>
        <a:ext cx="1562776" cy="10501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FF618F-5F4D-4DF5-B5C4-454FA934526B}">
      <dsp:nvSpPr>
        <dsp:cNvPr id="0" name=""/>
        <dsp:cNvSpPr/>
      </dsp:nvSpPr>
      <dsp:spPr>
        <a:xfrm>
          <a:off x="411479" y="0"/>
          <a:ext cx="4663440" cy="3200400"/>
        </a:xfrm>
        <a:prstGeom prst="rightArrow">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68027F4-FE62-439B-A3D8-1C6D649274E5}">
      <dsp:nvSpPr>
        <dsp:cNvPr id="0" name=""/>
        <dsp:cNvSpPr/>
      </dsp:nvSpPr>
      <dsp:spPr>
        <a:xfrm>
          <a:off x="5893" y="960120"/>
          <a:ext cx="1765935" cy="128016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b="1" kern="1200"/>
            <a:t>Multidisciplinary:</a:t>
          </a:r>
        </a:p>
        <a:p>
          <a:pPr lvl="0" algn="ctr" defTabSz="444500">
            <a:lnSpc>
              <a:spcPct val="90000"/>
            </a:lnSpc>
            <a:spcBef>
              <a:spcPct val="0"/>
            </a:spcBef>
            <a:spcAft>
              <a:spcPct val="35000"/>
            </a:spcAft>
          </a:pPr>
          <a:r>
            <a:rPr lang="en-GB" sz="1000" kern="1200"/>
            <a:t>Researchers work in parallel or sequentially from disciplinary-specific bases to address common problems</a:t>
          </a:r>
        </a:p>
      </dsp:txBody>
      <dsp:txXfrm>
        <a:off x="68385" y="1022612"/>
        <a:ext cx="1640951" cy="1155176"/>
      </dsp:txXfrm>
    </dsp:sp>
    <dsp:sp modelId="{633C5D81-25DE-4786-93EF-79FD95DF231A}">
      <dsp:nvSpPr>
        <dsp:cNvPr id="0" name=""/>
        <dsp:cNvSpPr/>
      </dsp:nvSpPr>
      <dsp:spPr>
        <a:xfrm>
          <a:off x="1860232" y="960120"/>
          <a:ext cx="1765935" cy="128016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b="1" kern="1200"/>
            <a:t>Interdisciplinary:</a:t>
          </a:r>
        </a:p>
        <a:p>
          <a:pPr lvl="0" algn="ctr" defTabSz="444500">
            <a:lnSpc>
              <a:spcPct val="90000"/>
            </a:lnSpc>
            <a:spcBef>
              <a:spcPct val="0"/>
            </a:spcBef>
            <a:spcAft>
              <a:spcPct val="35000"/>
            </a:spcAft>
          </a:pPr>
          <a:r>
            <a:rPr lang="en-GB" sz="1000" kern="1200"/>
            <a:t>Researchers work jointly but still from disciplinary-specific bases to address common problems</a:t>
          </a:r>
        </a:p>
      </dsp:txBody>
      <dsp:txXfrm>
        <a:off x="1922724" y="1022612"/>
        <a:ext cx="1640951" cy="1155176"/>
      </dsp:txXfrm>
    </dsp:sp>
    <dsp:sp modelId="{21C5D163-A08D-4779-B9E4-CB501FDAF0D5}">
      <dsp:nvSpPr>
        <dsp:cNvPr id="0" name=""/>
        <dsp:cNvSpPr/>
      </dsp:nvSpPr>
      <dsp:spPr>
        <a:xfrm>
          <a:off x="3714571" y="960120"/>
          <a:ext cx="1765935" cy="128016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b="1" kern="1200"/>
            <a:t>Transdisciplinary:</a:t>
          </a:r>
        </a:p>
        <a:p>
          <a:pPr lvl="0" algn="ctr" defTabSz="444500">
            <a:lnSpc>
              <a:spcPct val="90000"/>
            </a:lnSpc>
            <a:spcBef>
              <a:spcPct val="0"/>
            </a:spcBef>
            <a:spcAft>
              <a:spcPct val="35000"/>
            </a:spcAft>
          </a:pPr>
          <a:r>
            <a:rPr lang="en-GB" sz="1000" kern="1200"/>
            <a:t>Researchers work jointly using shared conceptual frameworks drawing together disciplinary-specific theories, concepts and approaches to address common problems</a:t>
          </a:r>
        </a:p>
      </dsp:txBody>
      <dsp:txXfrm>
        <a:off x="3777063" y="1022612"/>
        <a:ext cx="1640951"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4A3AE-21AB-4749-8B4F-7A750C50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8475</Words>
  <Characters>48310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Warren</dc:creator>
  <cp:lastModifiedBy>Stella Warren</cp:lastModifiedBy>
  <cp:revision>3</cp:revision>
  <cp:lastPrinted>2016-08-16T11:26:00Z</cp:lastPrinted>
  <dcterms:created xsi:type="dcterms:W3CDTF">2017-03-02T14:54:00Z</dcterms:created>
  <dcterms:modified xsi:type="dcterms:W3CDTF">2017-03-02T15:07:00Z</dcterms:modified>
</cp:coreProperties>
</file>