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3E8375" w14:textId="77777777" w:rsidR="006848A0" w:rsidRPr="00590019" w:rsidRDefault="006848A0" w:rsidP="006848A0">
      <w:pPr>
        <w:spacing w:after="0"/>
        <w:rPr>
          <w:b/>
        </w:rPr>
      </w:pPr>
      <w:r w:rsidRPr="00590019">
        <w:rPr>
          <w:b/>
        </w:rPr>
        <w:t>Preschool children</w:t>
      </w:r>
      <w:r>
        <w:rPr>
          <w:b/>
        </w:rPr>
        <w:t>’</w:t>
      </w:r>
      <w:r w:rsidRPr="00590019">
        <w:rPr>
          <w:b/>
        </w:rPr>
        <w:t>s communication, motor</w:t>
      </w:r>
      <w:r>
        <w:rPr>
          <w:b/>
        </w:rPr>
        <w:t>,</w:t>
      </w:r>
      <w:r w:rsidRPr="00590019">
        <w:rPr>
          <w:b/>
        </w:rPr>
        <w:t xml:space="preserve"> and social development: </w:t>
      </w:r>
      <w:r>
        <w:rPr>
          <w:b/>
        </w:rPr>
        <w:t>P</w:t>
      </w:r>
      <w:r w:rsidRPr="00590019">
        <w:rPr>
          <w:b/>
        </w:rPr>
        <w:t>arents</w:t>
      </w:r>
      <w:r>
        <w:rPr>
          <w:b/>
        </w:rPr>
        <w:t>’</w:t>
      </w:r>
      <w:r w:rsidRPr="00590019">
        <w:rPr>
          <w:b/>
        </w:rPr>
        <w:t xml:space="preserve"> and educators</w:t>
      </w:r>
      <w:r>
        <w:rPr>
          <w:b/>
        </w:rPr>
        <w:t>’ concerns</w:t>
      </w:r>
    </w:p>
    <w:p w14:paraId="704612D1" w14:textId="77777777" w:rsidR="006848A0" w:rsidRPr="00EA5719" w:rsidRDefault="006848A0" w:rsidP="006848A0">
      <w:pPr>
        <w:spacing w:after="0"/>
      </w:pPr>
      <w:r w:rsidRPr="00EA5719">
        <w:t>Sharynne McLeod</w:t>
      </w:r>
      <w:r w:rsidRPr="00EA5719">
        <w:rPr>
          <w:vertAlign w:val="superscript"/>
        </w:rPr>
        <w:t>1</w:t>
      </w:r>
      <w:r w:rsidRPr="00EA5719">
        <w:t>, Kat</w:t>
      </w:r>
      <w:r>
        <w:t>hryn</w:t>
      </w:r>
      <w:r w:rsidRPr="00EA5719">
        <w:t xml:space="preserve"> Crowe</w:t>
      </w:r>
      <w:r w:rsidRPr="00EA5719">
        <w:rPr>
          <w:vertAlign w:val="superscript"/>
        </w:rPr>
        <w:t>1</w:t>
      </w:r>
      <w:r w:rsidRPr="00EA5719">
        <w:t>, Jane McCormack</w:t>
      </w:r>
      <w:r w:rsidRPr="00EA5719">
        <w:rPr>
          <w:vertAlign w:val="superscript"/>
        </w:rPr>
        <w:t>1</w:t>
      </w:r>
      <w:r w:rsidRPr="00EA5719">
        <w:t>, Paul White</w:t>
      </w:r>
      <w:r>
        <w:rPr>
          <w:vertAlign w:val="superscript"/>
        </w:rPr>
        <w:t>2</w:t>
      </w:r>
      <w:r w:rsidRPr="00EA5719">
        <w:t>,</w:t>
      </w:r>
      <w:r>
        <w:t xml:space="preserve"> </w:t>
      </w:r>
      <w:r w:rsidRPr="00EA5719">
        <w:t>Yvonne Wren</w:t>
      </w:r>
      <w:r>
        <w:rPr>
          <w:vertAlign w:val="superscript"/>
        </w:rPr>
        <w:t>3, 4</w:t>
      </w:r>
      <w:r w:rsidRPr="00EA5719">
        <w:t>, Elise Baker</w:t>
      </w:r>
      <w:r>
        <w:rPr>
          <w:vertAlign w:val="superscript"/>
        </w:rPr>
        <w:t>5</w:t>
      </w:r>
      <w:r w:rsidRPr="00EA5719">
        <w:t>, Sarah Masso</w:t>
      </w:r>
      <w:r w:rsidRPr="00EA5719">
        <w:rPr>
          <w:vertAlign w:val="superscript"/>
        </w:rPr>
        <w:t>1</w:t>
      </w:r>
      <w:r w:rsidRPr="00EA5719">
        <w:t>, and Sue Roulstone</w:t>
      </w:r>
      <w:r w:rsidRPr="00EA5719">
        <w:rPr>
          <w:vertAlign w:val="superscript"/>
        </w:rPr>
        <w:t>2</w:t>
      </w:r>
      <w:r>
        <w:rPr>
          <w:vertAlign w:val="superscript"/>
        </w:rPr>
        <w:t>, 3</w:t>
      </w:r>
    </w:p>
    <w:p w14:paraId="4B4CCAAB" w14:textId="77777777" w:rsidR="006848A0" w:rsidRPr="00EA5719" w:rsidRDefault="006848A0" w:rsidP="006848A0">
      <w:pPr>
        <w:spacing w:after="0"/>
      </w:pPr>
      <w:r w:rsidRPr="00EA5719">
        <w:t xml:space="preserve">1. Charles Sturt University, </w:t>
      </w:r>
      <w:r>
        <w:t xml:space="preserve">Bathurst, Sydney, and Albury, </w:t>
      </w:r>
      <w:r w:rsidRPr="00EA5719">
        <w:t>Australia</w:t>
      </w:r>
    </w:p>
    <w:p w14:paraId="5C07EDF1" w14:textId="77777777" w:rsidR="006848A0" w:rsidRPr="00EA5719" w:rsidRDefault="006848A0" w:rsidP="006848A0">
      <w:pPr>
        <w:spacing w:after="0"/>
      </w:pPr>
      <w:r>
        <w:t>2</w:t>
      </w:r>
      <w:r w:rsidRPr="00EA5719">
        <w:t xml:space="preserve">. University of the West of England, </w:t>
      </w:r>
      <w:r>
        <w:t xml:space="preserve">Bristol, </w:t>
      </w:r>
      <w:r w:rsidRPr="00EA5719">
        <w:t>UK</w:t>
      </w:r>
    </w:p>
    <w:p w14:paraId="37401F00" w14:textId="77777777" w:rsidR="006848A0" w:rsidRDefault="006848A0" w:rsidP="006848A0">
      <w:pPr>
        <w:spacing w:after="0"/>
      </w:pPr>
      <w:r>
        <w:t>3</w:t>
      </w:r>
      <w:r w:rsidRPr="00EA5719">
        <w:t xml:space="preserve">. Speech and Language Therapy Research Unit, </w:t>
      </w:r>
      <w:r>
        <w:t xml:space="preserve">Bristol, </w:t>
      </w:r>
      <w:r w:rsidRPr="00EA5719">
        <w:t>UK</w:t>
      </w:r>
    </w:p>
    <w:p w14:paraId="31F224C8" w14:textId="77777777" w:rsidR="006848A0" w:rsidRPr="006949B3" w:rsidRDefault="006848A0" w:rsidP="006848A0">
      <w:pPr>
        <w:spacing w:after="0"/>
      </w:pPr>
      <w:r>
        <w:t xml:space="preserve">4. </w:t>
      </w:r>
      <w:r w:rsidRPr="006949B3">
        <w:t>University of Bristol, Bristol, UK</w:t>
      </w:r>
    </w:p>
    <w:p w14:paraId="3179E812" w14:textId="77777777" w:rsidR="006848A0" w:rsidRPr="00EA5719" w:rsidRDefault="006848A0" w:rsidP="006848A0">
      <w:pPr>
        <w:spacing w:after="0"/>
      </w:pPr>
      <w:r>
        <w:t>5</w:t>
      </w:r>
      <w:r w:rsidRPr="00EA5719">
        <w:t xml:space="preserve">. The University of Sydney, </w:t>
      </w:r>
      <w:r>
        <w:t xml:space="preserve">Sydney, </w:t>
      </w:r>
      <w:r w:rsidRPr="00EA5719">
        <w:t>Australia</w:t>
      </w:r>
    </w:p>
    <w:p w14:paraId="2CC8C518" w14:textId="77777777" w:rsidR="006848A0" w:rsidRPr="00EA5719" w:rsidRDefault="006848A0" w:rsidP="006848A0">
      <w:pPr>
        <w:spacing w:after="0"/>
      </w:pPr>
    </w:p>
    <w:p w14:paraId="2D3DF94B" w14:textId="77777777" w:rsidR="006848A0" w:rsidRPr="00EA5719" w:rsidRDefault="006848A0" w:rsidP="006848A0">
      <w:pPr>
        <w:spacing w:after="0"/>
      </w:pPr>
      <w:r w:rsidRPr="00EA5719">
        <w:t xml:space="preserve">Correspondence: Professor Sharynne McLeod, </w:t>
      </w:r>
      <w:r>
        <w:t xml:space="preserve">PhD, </w:t>
      </w:r>
      <w:r w:rsidRPr="00EA5719">
        <w:t>Charles Stur</w:t>
      </w:r>
      <w:bookmarkStart w:id="0" w:name="_GoBack"/>
      <w:bookmarkEnd w:id="0"/>
      <w:r w:rsidRPr="00EA5719">
        <w:t>t University, Panorama Ave, Bathurst, NSW, 2795, Australia. Email: smcleod@csu.edu.au</w:t>
      </w:r>
    </w:p>
    <w:p w14:paraId="3D918857" w14:textId="77777777" w:rsidR="006848A0" w:rsidRDefault="006848A0" w:rsidP="006848A0">
      <w:pPr>
        <w:spacing w:after="0"/>
      </w:pPr>
    </w:p>
    <w:p w14:paraId="13284022" w14:textId="77777777" w:rsidR="006848A0" w:rsidRDefault="006848A0" w:rsidP="006848A0">
      <w:pPr>
        <w:spacing w:after="0"/>
      </w:pPr>
      <w:r w:rsidRPr="00EA5719">
        <w:t>Key words: children, development, communication, speech, language, behaviour, fine motor, gross motor, school readiness</w:t>
      </w:r>
      <w:r>
        <w:t>, parents, teachers, educators, early childhood, screening</w:t>
      </w:r>
    </w:p>
    <w:p w14:paraId="0A31199E" w14:textId="77777777" w:rsidR="006848A0" w:rsidRDefault="006848A0" w:rsidP="006848A0">
      <w:pPr>
        <w:spacing w:after="0"/>
      </w:pPr>
    </w:p>
    <w:p w14:paraId="18B07DE5" w14:textId="77777777" w:rsidR="006848A0" w:rsidRPr="004F59A4" w:rsidRDefault="006848A0" w:rsidP="006848A0">
      <w:pPr>
        <w:spacing w:after="0"/>
      </w:pPr>
      <w:r w:rsidRPr="004F59A4">
        <w:t>Running head: Preschool children</w:t>
      </w:r>
      <w:r>
        <w:t>’</w:t>
      </w:r>
      <w:r w:rsidRPr="004F59A4">
        <w:t xml:space="preserve">s </w:t>
      </w:r>
      <w:r>
        <w:t>development</w:t>
      </w:r>
    </w:p>
    <w:p w14:paraId="5008EDF3" w14:textId="77777777" w:rsidR="00B52D0D" w:rsidRDefault="00B52D0D">
      <w:pPr>
        <w:widowControl/>
        <w:spacing w:after="0" w:line="240" w:lineRule="auto"/>
        <w:rPr>
          <w:b/>
        </w:rPr>
      </w:pPr>
      <w:r>
        <w:rPr>
          <w:b/>
        </w:rPr>
        <w:br w:type="page"/>
      </w:r>
    </w:p>
    <w:p w14:paraId="5122BE50" w14:textId="484667CD" w:rsidR="00626011" w:rsidRPr="00EA5719" w:rsidRDefault="009E7803" w:rsidP="008C0D2A">
      <w:pPr>
        <w:spacing w:after="0"/>
        <w:jc w:val="center"/>
        <w:rPr>
          <w:b/>
        </w:rPr>
      </w:pPr>
      <w:r w:rsidRPr="00EA5719">
        <w:rPr>
          <w:b/>
        </w:rPr>
        <w:lastRenderedPageBreak/>
        <w:t>Abstract</w:t>
      </w:r>
    </w:p>
    <w:p w14:paraId="3CEBE97D" w14:textId="3933ACE6" w:rsidR="00A0383D" w:rsidRPr="00EA5719" w:rsidRDefault="00A0383D" w:rsidP="008C0D2A">
      <w:pPr>
        <w:spacing w:after="0"/>
      </w:pPr>
      <w:r w:rsidRPr="00EA5719">
        <w:rPr>
          <w:b/>
        </w:rPr>
        <w:t xml:space="preserve">Purpose: </w:t>
      </w:r>
      <w:r w:rsidR="004614E9" w:rsidRPr="00DF5CC0">
        <w:t xml:space="preserve">During early childhood </w:t>
      </w:r>
      <w:r w:rsidR="00DF5CC0" w:rsidRPr="00DF5CC0">
        <w:t>it is important to identify which children require</w:t>
      </w:r>
      <w:r w:rsidR="00DF5CC0">
        <w:rPr>
          <w:b/>
        </w:rPr>
        <w:t xml:space="preserve"> </w:t>
      </w:r>
      <w:r w:rsidR="00DF5CC0">
        <w:t xml:space="preserve">intervention </w:t>
      </w:r>
      <w:r w:rsidR="00C26ECD">
        <w:t xml:space="preserve">before </w:t>
      </w:r>
      <w:r w:rsidR="00DF5CC0">
        <w:t xml:space="preserve">they face the increased demands of </w:t>
      </w:r>
      <w:r w:rsidR="00C26ECD">
        <w:t>school</w:t>
      </w:r>
      <w:r w:rsidR="00B12DB2" w:rsidRPr="006631EB">
        <w:t xml:space="preserve">. </w:t>
      </w:r>
      <w:r w:rsidR="00407077" w:rsidRPr="00EA5719">
        <w:t>This study aimed to</w:t>
      </w:r>
      <w:r w:rsidR="00407077">
        <w:t>:</w:t>
      </w:r>
      <w:r w:rsidR="00407077" w:rsidRPr="00EA5719">
        <w:t xml:space="preserve"> </w:t>
      </w:r>
      <w:r w:rsidR="00590019">
        <w:t>(1</w:t>
      </w:r>
      <w:r w:rsidR="00407077">
        <w:t xml:space="preserve">) </w:t>
      </w:r>
      <w:r w:rsidR="003A082D">
        <w:t>compare parents</w:t>
      </w:r>
      <w:r w:rsidR="00025208">
        <w:t>’</w:t>
      </w:r>
      <w:r w:rsidR="003A082D">
        <w:t xml:space="preserve"> and educators</w:t>
      </w:r>
      <w:r w:rsidR="00025208">
        <w:t>’</w:t>
      </w:r>
      <w:r w:rsidR="003A082D">
        <w:t xml:space="preserve"> concern</w:t>
      </w:r>
      <w:r w:rsidR="00E9349C">
        <w:t>s</w:t>
      </w:r>
      <w:r w:rsidR="006F1F9A">
        <w:t xml:space="preserve">, </w:t>
      </w:r>
      <w:r w:rsidR="00590019">
        <w:t>(2</w:t>
      </w:r>
      <w:r w:rsidR="00407077">
        <w:t xml:space="preserve">) </w:t>
      </w:r>
      <w:r w:rsidR="00407077" w:rsidRPr="00EA5719">
        <w:rPr>
          <w:lang w:val="en-AU"/>
        </w:rPr>
        <w:t>examine</w:t>
      </w:r>
      <w:r w:rsidR="00407077">
        <w:rPr>
          <w:lang w:val="en-AU"/>
        </w:rPr>
        <w:t xml:space="preserve"> </w:t>
      </w:r>
      <w:r w:rsidR="003A082D">
        <w:rPr>
          <w:lang w:val="en-AU"/>
        </w:rPr>
        <w:t xml:space="preserve">inter-rater </w:t>
      </w:r>
      <w:r w:rsidR="009548A3">
        <w:rPr>
          <w:lang w:val="en-AU"/>
        </w:rPr>
        <w:t>reliability</w:t>
      </w:r>
      <w:r w:rsidR="003A082D">
        <w:rPr>
          <w:lang w:val="en-AU"/>
        </w:rPr>
        <w:t xml:space="preserve"> between parents</w:t>
      </w:r>
      <w:r w:rsidR="00025208">
        <w:rPr>
          <w:lang w:val="en-AU"/>
        </w:rPr>
        <w:t>’</w:t>
      </w:r>
      <w:r w:rsidR="003A082D">
        <w:rPr>
          <w:lang w:val="en-AU"/>
        </w:rPr>
        <w:t xml:space="preserve"> and educators</w:t>
      </w:r>
      <w:r w:rsidR="00025208">
        <w:rPr>
          <w:lang w:val="en-AU"/>
        </w:rPr>
        <w:t>’</w:t>
      </w:r>
      <w:r w:rsidR="003A082D">
        <w:rPr>
          <w:lang w:val="en-AU"/>
        </w:rPr>
        <w:t xml:space="preserve"> concerns, and (3) determine the </w:t>
      </w:r>
      <w:r w:rsidR="00865860">
        <w:rPr>
          <w:lang w:val="en-AU"/>
        </w:rPr>
        <w:t xml:space="preserve">group difference </w:t>
      </w:r>
      <w:r w:rsidR="003A082D">
        <w:rPr>
          <w:lang w:val="en-AU"/>
        </w:rPr>
        <w:t>between level of concern and children</w:t>
      </w:r>
      <w:r w:rsidR="00025208">
        <w:rPr>
          <w:lang w:val="en-AU"/>
        </w:rPr>
        <w:t>’</w:t>
      </w:r>
      <w:r w:rsidR="003A082D">
        <w:rPr>
          <w:lang w:val="en-AU"/>
        </w:rPr>
        <w:t xml:space="preserve">s performance </w:t>
      </w:r>
      <w:r w:rsidR="00946248">
        <w:rPr>
          <w:lang w:val="en-AU"/>
        </w:rPr>
        <w:t xml:space="preserve">on </w:t>
      </w:r>
      <w:r w:rsidR="00DF5CC0" w:rsidRPr="00EA5719">
        <w:t>clinical testing</w:t>
      </w:r>
      <w:r w:rsidR="00407077" w:rsidRPr="00EA5719">
        <w:rPr>
          <w:lang w:val="en-AU"/>
        </w:rPr>
        <w:t>.</w:t>
      </w:r>
    </w:p>
    <w:p w14:paraId="416945DD" w14:textId="096E95E6" w:rsidR="00A0383D" w:rsidRPr="00EA5719" w:rsidRDefault="00A0383D" w:rsidP="008C0D2A">
      <w:pPr>
        <w:spacing w:after="0"/>
      </w:pPr>
      <w:r w:rsidRPr="00EA5719">
        <w:rPr>
          <w:b/>
        </w:rPr>
        <w:t xml:space="preserve">Method: </w:t>
      </w:r>
      <w:r w:rsidR="002826C5">
        <w:t>P</w:t>
      </w:r>
      <w:r w:rsidR="0008743C">
        <w:t xml:space="preserve">arents and educators of </w:t>
      </w:r>
      <w:r w:rsidR="0010038B" w:rsidRPr="00EA5719">
        <w:t>1</w:t>
      </w:r>
      <w:r w:rsidR="00AC574F">
        <w:t>,</w:t>
      </w:r>
      <w:r w:rsidR="0010038B" w:rsidRPr="00EA5719">
        <w:t>205</w:t>
      </w:r>
      <w:r w:rsidR="0014390A" w:rsidRPr="00EA5719">
        <w:t xml:space="preserve"> </w:t>
      </w:r>
      <w:r w:rsidR="00475BCB" w:rsidRPr="00EA5719">
        <w:t xml:space="preserve">4- to 5-year-old </w:t>
      </w:r>
      <w:r w:rsidR="00022F15" w:rsidRPr="00EA5719">
        <w:t>children</w:t>
      </w:r>
      <w:r w:rsidR="002826C5">
        <w:t xml:space="preserve"> in the Sound Start Study</w:t>
      </w:r>
      <w:r w:rsidR="00022F15" w:rsidRPr="00EA5719">
        <w:t xml:space="preserve"> </w:t>
      </w:r>
      <w:r w:rsidR="00FF0F86" w:rsidRPr="00EA5719">
        <w:t>complete</w:t>
      </w:r>
      <w:r w:rsidR="00C35BE7">
        <w:t>d</w:t>
      </w:r>
      <w:r w:rsidR="00DC2076" w:rsidRPr="00EA5719">
        <w:t xml:space="preserve"> </w:t>
      </w:r>
      <w:r w:rsidR="00475BCB" w:rsidRPr="00EA5719">
        <w:t>the Parents</w:t>
      </w:r>
      <w:r w:rsidR="00025208">
        <w:t>’</w:t>
      </w:r>
      <w:r w:rsidR="00475BCB" w:rsidRPr="00EA5719">
        <w:t xml:space="preserve"> Evaluation of Developmental Status. </w:t>
      </w:r>
      <w:r w:rsidR="00CC3D1E">
        <w:t xml:space="preserve">Children </w:t>
      </w:r>
      <w:r w:rsidR="000100CA">
        <w:t xml:space="preserve">whose parents/educators were concerned about speech and language </w:t>
      </w:r>
      <w:r w:rsidR="00A95047">
        <w:t>underwent direct assessment</w:t>
      </w:r>
      <w:r w:rsidR="009879D4">
        <w:t xml:space="preserve"> </w:t>
      </w:r>
      <w:r w:rsidR="00A95047">
        <w:t>measuring</w:t>
      </w:r>
      <w:r w:rsidR="009879D4">
        <w:t xml:space="preserve"> </w:t>
      </w:r>
      <w:r w:rsidR="00F93DFC">
        <w:t>speech</w:t>
      </w:r>
      <w:r w:rsidR="009879D4">
        <w:t xml:space="preserve"> accuracy</w:t>
      </w:r>
      <w:r w:rsidR="000100CA">
        <w:t xml:space="preserve"> (</w:t>
      </w:r>
      <w:r w:rsidR="000100CA" w:rsidRPr="000100CA">
        <w:rPr>
          <w:i/>
        </w:rPr>
        <w:t>n</w:t>
      </w:r>
      <w:r w:rsidR="00A95047">
        <w:t>=</w:t>
      </w:r>
      <w:r w:rsidR="000100CA">
        <w:t>275)</w:t>
      </w:r>
      <w:r w:rsidR="009879D4">
        <w:t>, receptive vocabulary (</w:t>
      </w:r>
      <w:r w:rsidR="00A95047">
        <w:rPr>
          <w:i/>
        </w:rPr>
        <w:t>n</w:t>
      </w:r>
      <w:r w:rsidR="009879D4">
        <w:rPr>
          <w:i/>
        </w:rPr>
        <w:t>=</w:t>
      </w:r>
      <w:r w:rsidR="009879D4">
        <w:t>131), and language (</w:t>
      </w:r>
      <w:r w:rsidR="009879D4">
        <w:rPr>
          <w:i/>
        </w:rPr>
        <w:t>n</w:t>
      </w:r>
      <w:r w:rsidR="00A95047">
        <w:t>=</w:t>
      </w:r>
      <w:r w:rsidR="009879D4" w:rsidRPr="00280A67">
        <w:t>274</w:t>
      </w:r>
      <w:r w:rsidR="009879D4" w:rsidRPr="009879D4">
        <w:t>)</w:t>
      </w:r>
      <w:r w:rsidR="00CC3D1E">
        <w:t>.</w:t>
      </w:r>
    </w:p>
    <w:p w14:paraId="7EAA06DF" w14:textId="5213E0EF" w:rsidR="00C858B5" w:rsidRPr="00554665" w:rsidRDefault="00A0383D" w:rsidP="008C0D2A">
      <w:pPr>
        <w:spacing w:after="0"/>
        <w:rPr>
          <w:b/>
          <w:lang w:val="en-AU"/>
        </w:rPr>
      </w:pPr>
      <w:r w:rsidRPr="00554665">
        <w:rPr>
          <w:b/>
        </w:rPr>
        <w:t>Result:</w:t>
      </w:r>
      <w:r w:rsidRPr="00613F56">
        <w:t xml:space="preserve"> </w:t>
      </w:r>
      <w:r w:rsidR="00F93DFC">
        <w:t>More parents</w:t>
      </w:r>
      <w:r w:rsidR="00503A35">
        <w:t>/</w:t>
      </w:r>
      <w:r w:rsidR="00AC574F" w:rsidRPr="00613F56">
        <w:t>educators were concerned about children</w:t>
      </w:r>
      <w:r w:rsidR="00025208">
        <w:t>’</w:t>
      </w:r>
      <w:r w:rsidR="00AC574F" w:rsidRPr="00613F56">
        <w:t>s speech and expressive language</w:t>
      </w:r>
      <w:r w:rsidR="00F93DFC">
        <w:t>, than</w:t>
      </w:r>
      <w:r w:rsidR="008458F2" w:rsidRPr="00613F56">
        <w:t xml:space="preserve"> </w:t>
      </w:r>
      <w:r w:rsidR="00A22722" w:rsidRPr="00613F56">
        <w:rPr>
          <w:bCs/>
          <w:color w:val="000000"/>
        </w:rPr>
        <w:t>behaviour</w:t>
      </w:r>
      <w:r w:rsidR="00A22722" w:rsidRPr="00613F56">
        <w:t xml:space="preserve">, </w:t>
      </w:r>
      <w:r w:rsidR="00D05F4C" w:rsidRPr="00613F56">
        <w:t xml:space="preserve">social-emotional, </w:t>
      </w:r>
      <w:r w:rsidR="00613F56" w:rsidRPr="00613F56">
        <w:t>s</w:t>
      </w:r>
      <w:r w:rsidR="005A293B" w:rsidRPr="00613F56">
        <w:rPr>
          <w:bCs/>
          <w:color w:val="000000"/>
        </w:rPr>
        <w:t xml:space="preserve">chool </w:t>
      </w:r>
      <w:r w:rsidR="00917288">
        <w:rPr>
          <w:bCs/>
          <w:color w:val="000000"/>
        </w:rPr>
        <w:t>readiness</w:t>
      </w:r>
      <w:r w:rsidR="005A293B" w:rsidRPr="00613F56">
        <w:t xml:space="preserve">, </w:t>
      </w:r>
      <w:r w:rsidR="00613F56" w:rsidRPr="00613F56">
        <w:t>receptive language</w:t>
      </w:r>
      <w:r w:rsidR="00A22722" w:rsidRPr="00613F56">
        <w:t>,</w:t>
      </w:r>
      <w:r w:rsidR="00E86F51" w:rsidRPr="00613F56">
        <w:t xml:space="preserve"> </w:t>
      </w:r>
      <w:r w:rsidR="00613F56" w:rsidRPr="00613F56">
        <w:t>self-help</w:t>
      </w:r>
      <w:r w:rsidR="00A22722" w:rsidRPr="00613F56">
        <w:t xml:space="preserve">, </w:t>
      </w:r>
      <w:r w:rsidR="00613F56" w:rsidRPr="00613F56">
        <w:t>fine motor</w:t>
      </w:r>
      <w:r w:rsidR="00A22722" w:rsidRPr="00613F56">
        <w:t xml:space="preserve">, and </w:t>
      </w:r>
      <w:r w:rsidR="00613F56" w:rsidRPr="00613F56">
        <w:t>gross motor</w:t>
      </w:r>
      <w:r w:rsidR="00A22722" w:rsidRPr="00613F56">
        <w:t xml:space="preserve"> </w:t>
      </w:r>
      <w:r w:rsidR="00613F56" w:rsidRPr="00613F56">
        <w:t>skills</w:t>
      </w:r>
      <w:r w:rsidR="00A22722" w:rsidRPr="00613F56">
        <w:t xml:space="preserve">. </w:t>
      </w:r>
      <w:r w:rsidR="0094347F" w:rsidRPr="00613F56">
        <w:rPr>
          <w:lang w:val="en-AU"/>
        </w:rPr>
        <w:t>Parent</w:t>
      </w:r>
      <w:r w:rsidR="0073584C" w:rsidRPr="00613F56">
        <w:rPr>
          <w:lang w:val="en-AU"/>
        </w:rPr>
        <w:t>s</w:t>
      </w:r>
      <w:r w:rsidR="00025208">
        <w:rPr>
          <w:lang w:val="en-AU"/>
        </w:rPr>
        <w:t>’</w:t>
      </w:r>
      <w:r w:rsidR="0094347F" w:rsidRPr="00613F56">
        <w:rPr>
          <w:lang w:val="en-AU"/>
        </w:rPr>
        <w:t xml:space="preserve"> and </w:t>
      </w:r>
      <w:r w:rsidR="00531DC8" w:rsidRPr="00613F56">
        <w:rPr>
          <w:lang w:val="en-AU"/>
        </w:rPr>
        <w:t>educator</w:t>
      </w:r>
      <w:r w:rsidR="0073584C" w:rsidRPr="00613F56">
        <w:rPr>
          <w:lang w:val="en-AU"/>
        </w:rPr>
        <w:t>s</w:t>
      </w:r>
      <w:r w:rsidR="00025208">
        <w:rPr>
          <w:lang w:val="en-AU"/>
        </w:rPr>
        <w:t>’</w:t>
      </w:r>
      <w:r w:rsidR="0094347F" w:rsidRPr="00613F56">
        <w:rPr>
          <w:lang w:val="en-AU"/>
        </w:rPr>
        <w:t xml:space="preserve"> responses were significantly correlated </w:t>
      </w:r>
      <w:r w:rsidR="008458F2">
        <w:rPr>
          <w:lang w:val="en-AU"/>
        </w:rPr>
        <w:t>(except</w:t>
      </w:r>
      <w:r w:rsidR="007223B7" w:rsidRPr="00EA5719">
        <w:rPr>
          <w:lang w:val="en-AU"/>
        </w:rPr>
        <w:t xml:space="preserve"> gross motor</w:t>
      </w:r>
      <w:r w:rsidR="008458F2">
        <w:rPr>
          <w:lang w:val="en-AU"/>
        </w:rPr>
        <w:t>)</w:t>
      </w:r>
      <w:r w:rsidR="0055758F" w:rsidRPr="00EA5719">
        <w:rPr>
          <w:lang w:val="en-GB"/>
        </w:rPr>
        <w:t xml:space="preserve">. </w:t>
      </w:r>
      <w:r w:rsidR="00F93DFC">
        <w:rPr>
          <w:lang w:val="en-AU"/>
        </w:rPr>
        <w:t>P</w:t>
      </w:r>
      <w:r w:rsidR="00237575" w:rsidRPr="00EA5719">
        <w:rPr>
          <w:lang w:val="en-AU"/>
        </w:rPr>
        <w:t>arents</w:t>
      </w:r>
      <w:r w:rsidR="00025208">
        <w:rPr>
          <w:lang w:val="en-AU"/>
        </w:rPr>
        <w:t>’</w:t>
      </w:r>
      <w:r w:rsidR="00237575" w:rsidRPr="00EA5719">
        <w:rPr>
          <w:lang w:val="en-AU"/>
        </w:rPr>
        <w:t xml:space="preserve"> and educators</w:t>
      </w:r>
      <w:r w:rsidR="00025208">
        <w:rPr>
          <w:lang w:val="en-AU"/>
        </w:rPr>
        <w:t>’</w:t>
      </w:r>
      <w:r w:rsidR="00237575" w:rsidRPr="00EA5719">
        <w:rPr>
          <w:lang w:val="en-AU"/>
        </w:rPr>
        <w:t xml:space="preserve"> </w:t>
      </w:r>
      <w:r w:rsidR="009879D4">
        <w:rPr>
          <w:lang w:val="en-AU"/>
        </w:rPr>
        <w:t xml:space="preserve">level of </w:t>
      </w:r>
      <w:r w:rsidR="00237575" w:rsidRPr="00EA5719">
        <w:rPr>
          <w:lang w:val="en-AU"/>
        </w:rPr>
        <w:t xml:space="preserve">concern </w:t>
      </w:r>
      <w:r w:rsidR="008458F2">
        <w:rPr>
          <w:lang w:val="en-AU"/>
        </w:rPr>
        <w:t xml:space="preserve">about </w:t>
      </w:r>
      <w:r w:rsidR="00DB58E1">
        <w:rPr>
          <w:bCs/>
          <w:color w:val="000000"/>
        </w:rPr>
        <w:t>expressive speech and language</w:t>
      </w:r>
      <w:r w:rsidR="00F93DFC">
        <w:rPr>
          <w:bCs/>
          <w:color w:val="000000"/>
        </w:rPr>
        <w:t xml:space="preserve"> was significantly correlated with</w:t>
      </w:r>
      <w:r w:rsidR="008458F2" w:rsidRPr="00EA5719">
        <w:rPr>
          <w:bCs/>
          <w:color w:val="000000"/>
        </w:rPr>
        <w:t xml:space="preserve"> </w:t>
      </w:r>
      <w:r w:rsidR="00BE34B2">
        <w:rPr>
          <w:lang w:val="en-AU"/>
        </w:rPr>
        <w:t>speech accuracy</w:t>
      </w:r>
      <w:r w:rsidR="00AE063E">
        <w:rPr>
          <w:lang w:val="en-AU"/>
        </w:rPr>
        <w:t xml:space="preserve"> on direct assessment</w:t>
      </w:r>
      <w:r w:rsidR="00537777" w:rsidRPr="004200F2">
        <w:rPr>
          <w:lang w:val="en-AU"/>
        </w:rPr>
        <w:t xml:space="preserve">. </w:t>
      </w:r>
      <w:r w:rsidR="00F93DFC">
        <w:rPr>
          <w:lang w:val="en-AU"/>
        </w:rPr>
        <w:t>E</w:t>
      </w:r>
      <w:r w:rsidR="00537777" w:rsidRPr="00EA5719">
        <w:rPr>
          <w:lang w:val="en-AU"/>
        </w:rPr>
        <w:t>ducators</w:t>
      </w:r>
      <w:r w:rsidR="00025208">
        <w:rPr>
          <w:lang w:val="en-AU"/>
        </w:rPr>
        <w:t>’</w:t>
      </w:r>
      <w:r w:rsidR="00537777" w:rsidRPr="00EA5719">
        <w:rPr>
          <w:lang w:val="en-AU"/>
        </w:rPr>
        <w:t xml:space="preserve"> level of concern </w:t>
      </w:r>
      <w:r w:rsidR="00F93DFC">
        <w:rPr>
          <w:bCs/>
          <w:color w:val="000000"/>
        </w:rPr>
        <w:t>was significantly correlated with</w:t>
      </w:r>
      <w:r w:rsidR="00F93DFC" w:rsidRPr="00EA5719">
        <w:rPr>
          <w:bCs/>
          <w:color w:val="000000"/>
        </w:rPr>
        <w:t xml:space="preserve"> </w:t>
      </w:r>
      <w:r w:rsidR="00CD081B">
        <w:rPr>
          <w:lang w:val="en-AU"/>
        </w:rPr>
        <w:t xml:space="preserve">a screening measure of </w:t>
      </w:r>
      <w:r w:rsidR="00BE34B2">
        <w:rPr>
          <w:lang w:val="en-AU"/>
        </w:rPr>
        <w:t>language</w:t>
      </w:r>
      <w:r w:rsidR="00DA4C6A">
        <w:rPr>
          <w:lang w:val="en-AU"/>
        </w:rPr>
        <w:t>.</w:t>
      </w:r>
      <w:r w:rsidR="00CD081B">
        <w:rPr>
          <w:lang w:val="en-AU"/>
        </w:rPr>
        <w:t xml:space="preserve"> </w:t>
      </w:r>
      <w:r w:rsidR="00F93DFC">
        <w:rPr>
          <w:lang w:val="en-AU"/>
        </w:rPr>
        <w:t>Scores on a test of receptive vocabulary significantly differed between those with concern and those without.</w:t>
      </w:r>
    </w:p>
    <w:p w14:paraId="5BD6A62D" w14:textId="45EEB66C" w:rsidR="00475BCB" w:rsidRPr="00EA5719" w:rsidRDefault="00C858B5" w:rsidP="008C0D2A">
      <w:pPr>
        <w:spacing w:after="0"/>
      </w:pPr>
      <w:r w:rsidRPr="00EA5719">
        <w:rPr>
          <w:b/>
          <w:lang w:val="en-GB"/>
        </w:rPr>
        <w:t xml:space="preserve">Conclusion: </w:t>
      </w:r>
      <w:r w:rsidR="00A95047">
        <w:t>C</w:t>
      </w:r>
      <w:r w:rsidR="00AE5044" w:rsidRPr="00EA5719">
        <w:t>hildren</w:t>
      </w:r>
      <w:r w:rsidR="00025208">
        <w:t>’</w:t>
      </w:r>
      <w:r w:rsidR="00AE5044" w:rsidRPr="00EA5719">
        <w:t xml:space="preserve">s </w:t>
      </w:r>
      <w:r w:rsidR="005D3DF0">
        <w:t>communication</w:t>
      </w:r>
      <w:r w:rsidR="00AE5044" w:rsidRPr="00EA5719">
        <w:t xml:space="preserve"> skills concern</w:t>
      </w:r>
      <w:r w:rsidR="00F9276E">
        <w:t>ed</w:t>
      </w:r>
      <w:r w:rsidR="00AE5044" w:rsidRPr="00EA5719">
        <w:t xml:space="preserve"> more parents and </w:t>
      </w:r>
      <w:r w:rsidR="007E6055">
        <w:t>educator</w:t>
      </w:r>
      <w:r w:rsidR="00AE5044" w:rsidRPr="00EA5719">
        <w:t xml:space="preserve">s than other aspects of development and </w:t>
      </w:r>
      <w:r w:rsidR="007826F1" w:rsidRPr="00EA5719">
        <w:t>these</w:t>
      </w:r>
      <w:r w:rsidR="00AE5044" w:rsidRPr="00EA5719">
        <w:t xml:space="preserve"> concerns </w:t>
      </w:r>
      <w:r w:rsidR="00BA3FAA">
        <w:t xml:space="preserve">generally </w:t>
      </w:r>
      <w:r w:rsidR="00AE5044" w:rsidRPr="00EA5719">
        <w:t>align</w:t>
      </w:r>
      <w:r w:rsidR="00F9276E">
        <w:t>ed</w:t>
      </w:r>
      <w:r w:rsidR="00AE5044" w:rsidRPr="00EA5719">
        <w:t xml:space="preserve"> with clinical testing. </w:t>
      </w:r>
    </w:p>
    <w:p w14:paraId="3BCC4E4F" w14:textId="77777777" w:rsidR="004A0372" w:rsidRDefault="004A0372" w:rsidP="008C0D2A">
      <w:pPr>
        <w:spacing w:after="0"/>
      </w:pPr>
    </w:p>
    <w:p w14:paraId="54B1EE47" w14:textId="45DA7635" w:rsidR="00BC6E92" w:rsidRPr="00EA5719" w:rsidRDefault="004A0372" w:rsidP="008C0D2A">
      <w:pPr>
        <w:spacing w:after="0"/>
        <w:rPr>
          <w:b/>
        </w:rPr>
      </w:pPr>
      <w:r w:rsidRPr="004A0372">
        <w:rPr>
          <w:b/>
        </w:rPr>
        <w:t>Key words</w:t>
      </w:r>
      <w:r w:rsidRPr="00EA5719">
        <w:t>: children, development, communication, speech, language, behaviour, fine motor, gross motor, school readiness</w:t>
      </w:r>
      <w:r>
        <w:t>, parents, teachers, educators, early childhood, screening</w:t>
      </w:r>
    </w:p>
    <w:p w14:paraId="490F0324" w14:textId="1C05F700" w:rsidR="00BA580F" w:rsidRPr="00EA5719" w:rsidRDefault="00626011" w:rsidP="008C0D2A">
      <w:pPr>
        <w:spacing w:after="0"/>
        <w:jc w:val="center"/>
      </w:pPr>
      <w:r w:rsidRPr="00EA5719">
        <w:br w:type="page"/>
      </w:r>
      <w:r w:rsidR="00590019" w:rsidRPr="00590019">
        <w:rPr>
          <w:b/>
        </w:rPr>
        <w:lastRenderedPageBreak/>
        <w:t>Preschool children</w:t>
      </w:r>
      <w:r w:rsidR="00025208">
        <w:rPr>
          <w:b/>
        </w:rPr>
        <w:t>’</w:t>
      </w:r>
      <w:r w:rsidR="00590019" w:rsidRPr="00590019">
        <w:rPr>
          <w:b/>
        </w:rPr>
        <w:t>s communication, motor</w:t>
      </w:r>
      <w:r w:rsidR="00DC181D">
        <w:rPr>
          <w:b/>
        </w:rPr>
        <w:t>,</w:t>
      </w:r>
      <w:r w:rsidR="00590019" w:rsidRPr="00590019">
        <w:rPr>
          <w:b/>
        </w:rPr>
        <w:t xml:space="preserve"> and social development</w:t>
      </w:r>
      <w:r w:rsidR="00963159" w:rsidRPr="00590019">
        <w:rPr>
          <w:b/>
        </w:rPr>
        <w:t xml:space="preserve">: </w:t>
      </w:r>
      <w:r w:rsidR="00963159">
        <w:rPr>
          <w:b/>
        </w:rPr>
        <w:t>P</w:t>
      </w:r>
      <w:r w:rsidR="00963159" w:rsidRPr="00590019">
        <w:rPr>
          <w:b/>
        </w:rPr>
        <w:t>arents</w:t>
      </w:r>
      <w:r w:rsidR="00025208">
        <w:rPr>
          <w:b/>
        </w:rPr>
        <w:t>’</w:t>
      </w:r>
      <w:r w:rsidR="00963159" w:rsidRPr="00590019">
        <w:rPr>
          <w:b/>
        </w:rPr>
        <w:t xml:space="preserve"> and educators</w:t>
      </w:r>
      <w:r w:rsidR="00025208">
        <w:rPr>
          <w:b/>
        </w:rPr>
        <w:t>’</w:t>
      </w:r>
      <w:r w:rsidR="00963159">
        <w:rPr>
          <w:b/>
        </w:rPr>
        <w:t xml:space="preserve"> concerns</w:t>
      </w:r>
    </w:p>
    <w:p w14:paraId="030967BE" w14:textId="7F1375A0" w:rsidR="00C14299" w:rsidRPr="00196067" w:rsidRDefault="00C14299" w:rsidP="00CF3B28">
      <w:pPr>
        <w:autoSpaceDE w:val="0"/>
        <w:autoSpaceDN w:val="0"/>
        <w:adjustRightInd w:val="0"/>
        <w:spacing w:after="0"/>
        <w:ind w:firstLine="709"/>
        <w:rPr>
          <w:lang w:val="en-AU"/>
        </w:rPr>
      </w:pPr>
      <w:r w:rsidRPr="006631EB">
        <w:t xml:space="preserve">Early </w:t>
      </w:r>
      <w:r w:rsidRPr="006631EB">
        <w:rPr>
          <w:lang w:val="en-AU"/>
        </w:rPr>
        <w:t>childhood</w:t>
      </w:r>
      <w:r w:rsidRPr="006631EB">
        <w:t xml:space="preserve"> is a time of maturation of skills including communication, motor, </w:t>
      </w:r>
      <w:r w:rsidR="00987B86">
        <w:t>and</w:t>
      </w:r>
      <w:r w:rsidRPr="006631EB">
        <w:t xml:space="preserve"> social skills. Most children develop these skills and are ready for school while some children have difficulties</w:t>
      </w:r>
      <w:r w:rsidR="00D43AA6">
        <w:t xml:space="preserve"> and may require early intervention services prior to commencing formal schooling</w:t>
      </w:r>
      <w:r w:rsidRPr="006631EB">
        <w:t xml:space="preserve">. </w:t>
      </w:r>
      <w:r w:rsidR="00987B86">
        <w:t>E</w:t>
      </w:r>
      <w:r w:rsidRPr="006631EB">
        <w:t xml:space="preserve">arly identification of </w:t>
      </w:r>
      <w:r w:rsidR="0000732C">
        <w:t xml:space="preserve">such </w:t>
      </w:r>
      <w:r w:rsidRPr="006631EB">
        <w:t>children is imperative given the possible long-term consequences for later social, academic, and employment success (Glascoe, 2000</w:t>
      </w:r>
      <w:r w:rsidR="00B74F52">
        <w:t>a</w:t>
      </w:r>
      <w:r w:rsidR="00613E57">
        <w:t xml:space="preserve">; McCormack, </w:t>
      </w:r>
      <w:r w:rsidR="00613E57" w:rsidRPr="00BE6D48">
        <w:t>McLeod, &amp; McAllister</w:t>
      </w:r>
      <w:r w:rsidR="00613E57">
        <w:t xml:space="preserve"> &amp; Harrison, 2009</w:t>
      </w:r>
      <w:r w:rsidRPr="006631EB">
        <w:t xml:space="preserve">). When </w:t>
      </w:r>
      <w:r w:rsidR="00F32A93">
        <w:t xml:space="preserve">early intervention follows </w:t>
      </w:r>
      <w:r w:rsidRPr="006631EB">
        <w:t>early identification the risk of subsequent difficulties is lessened, which benefits children and their families</w:t>
      </w:r>
      <w:r w:rsidR="008D40BF">
        <w:t xml:space="preserve"> as well as </w:t>
      </w:r>
      <w:r w:rsidRPr="006631EB">
        <w:t xml:space="preserve">the community as a whole. </w:t>
      </w:r>
      <w:r w:rsidR="00CF3B28">
        <w:rPr>
          <w:color w:val="000000"/>
        </w:rPr>
        <w:t>C</w:t>
      </w:r>
      <w:r w:rsidRPr="00FF70DE">
        <w:rPr>
          <w:color w:val="000000"/>
        </w:rPr>
        <w:t xml:space="preserve">urrent healthcare models </w:t>
      </w:r>
      <w:r w:rsidR="0098138D" w:rsidRPr="00FF70DE">
        <w:rPr>
          <w:color w:val="000000"/>
        </w:rPr>
        <w:t>emphasi</w:t>
      </w:r>
      <w:r w:rsidR="004112EA">
        <w:rPr>
          <w:color w:val="000000"/>
        </w:rPr>
        <w:t>s</w:t>
      </w:r>
      <w:r w:rsidR="0098138D" w:rsidRPr="00FF70DE">
        <w:rPr>
          <w:color w:val="000000"/>
        </w:rPr>
        <w:t>e</w:t>
      </w:r>
      <w:r w:rsidRPr="00FF70DE">
        <w:rPr>
          <w:color w:val="000000"/>
        </w:rPr>
        <w:t xml:space="preserve"> the need to consider the child</w:t>
      </w:r>
      <w:r w:rsidR="00025208">
        <w:rPr>
          <w:color w:val="000000"/>
        </w:rPr>
        <w:t>’</w:t>
      </w:r>
      <w:r w:rsidRPr="00FF70DE">
        <w:rPr>
          <w:color w:val="000000"/>
        </w:rPr>
        <w:t>s context when assessing and evaluating developmental concerns (</w:t>
      </w:r>
      <w:r w:rsidR="009F1EF1">
        <w:rPr>
          <w:color w:val="000000"/>
        </w:rPr>
        <w:t>e.g.</w:t>
      </w:r>
      <w:r>
        <w:rPr>
          <w:color w:val="000000"/>
        </w:rPr>
        <w:t xml:space="preserve"> </w:t>
      </w:r>
      <w:r w:rsidR="009B0FAD">
        <w:rPr>
          <w:color w:val="000000"/>
        </w:rPr>
        <w:t>World Health Organization, 2007</w:t>
      </w:r>
      <w:r w:rsidRPr="00FF70DE">
        <w:rPr>
          <w:color w:val="000000"/>
        </w:rPr>
        <w:t>), and a growing body of research has recommended the collection of information from parents</w:t>
      </w:r>
      <w:r w:rsidR="00242963">
        <w:rPr>
          <w:color w:val="000000"/>
        </w:rPr>
        <w:t>, teachers and</w:t>
      </w:r>
      <w:r w:rsidRPr="00FF70DE">
        <w:rPr>
          <w:color w:val="000000"/>
        </w:rPr>
        <w:t xml:space="preserve"> significant</w:t>
      </w:r>
      <w:r w:rsidR="00242963">
        <w:rPr>
          <w:color w:val="000000"/>
        </w:rPr>
        <w:t xml:space="preserve"> others </w:t>
      </w:r>
      <w:r w:rsidRPr="00FF70DE">
        <w:rPr>
          <w:color w:val="000000"/>
        </w:rPr>
        <w:t>as a first step in identifying potential difficulties and guiding assessments (</w:t>
      </w:r>
      <w:r>
        <w:rPr>
          <w:color w:val="000000"/>
        </w:rPr>
        <w:t>M</w:t>
      </w:r>
      <w:r w:rsidR="009B0FAD">
        <w:rPr>
          <w:color w:val="000000"/>
        </w:rPr>
        <w:t>acy</w:t>
      </w:r>
      <w:r>
        <w:rPr>
          <w:color w:val="000000"/>
        </w:rPr>
        <w:t xml:space="preserve">, 2012; </w:t>
      </w:r>
      <w:r w:rsidRPr="00FF70DE">
        <w:rPr>
          <w:color w:val="000000"/>
        </w:rPr>
        <w:t>Restall &amp; Borton, 2010</w:t>
      </w:r>
      <w:r>
        <w:rPr>
          <w:color w:val="000000"/>
        </w:rPr>
        <w:t>; Tervo, 2005</w:t>
      </w:r>
      <w:r w:rsidRPr="00FF70DE">
        <w:rPr>
          <w:color w:val="000000"/>
        </w:rPr>
        <w:t>).</w:t>
      </w:r>
      <w:r>
        <w:rPr>
          <w:color w:val="000000"/>
        </w:rPr>
        <w:t xml:space="preserve"> </w:t>
      </w:r>
    </w:p>
    <w:p w14:paraId="252DEA0B" w14:textId="2894788F" w:rsidR="00C14299" w:rsidRPr="00D63BAC" w:rsidRDefault="00C14299" w:rsidP="004C6418">
      <w:pPr>
        <w:autoSpaceDE w:val="0"/>
        <w:autoSpaceDN w:val="0"/>
        <w:adjustRightInd w:val="0"/>
        <w:spacing w:after="0"/>
        <w:ind w:firstLine="720"/>
      </w:pPr>
      <w:r w:rsidRPr="00BC4D4B">
        <w:t xml:space="preserve">The </w:t>
      </w:r>
      <w:r w:rsidRPr="009B0FAD">
        <w:t>Parents</w:t>
      </w:r>
      <w:r w:rsidR="00025208">
        <w:t>’</w:t>
      </w:r>
      <w:r w:rsidRPr="009B0FAD">
        <w:t xml:space="preserve"> Evaluation of Developmental Status (PEDS</w:t>
      </w:r>
      <w:r w:rsidR="009B0FAD">
        <w:t xml:space="preserve">, </w:t>
      </w:r>
      <w:r>
        <w:t>Glascoe, 2000</w:t>
      </w:r>
      <w:r w:rsidR="009B0FAD">
        <w:t>b</w:t>
      </w:r>
      <w:r>
        <w:t xml:space="preserve">) </w:t>
      </w:r>
      <w:r w:rsidRPr="00BC4D4B">
        <w:t xml:space="preserve">is one tool that has been </w:t>
      </w:r>
      <w:r w:rsidR="00957FD7">
        <w:t>used</w:t>
      </w:r>
      <w:r w:rsidR="00957FD7" w:rsidRPr="00BC4D4B">
        <w:t xml:space="preserve"> </w:t>
      </w:r>
      <w:r w:rsidR="002826C5">
        <w:t xml:space="preserve">widely </w:t>
      </w:r>
      <w:r w:rsidRPr="00BC4D4B">
        <w:t>to identify parental concern regarding children</w:t>
      </w:r>
      <w:r w:rsidR="00025208">
        <w:t>’</w:t>
      </w:r>
      <w:r w:rsidRPr="00BC4D4B">
        <w:t xml:space="preserve">s development. </w:t>
      </w:r>
      <w:r w:rsidR="00957FD7" w:rsidRPr="00BC4D4B">
        <w:t>According to Glascoe (2000</w:t>
      </w:r>
      <w:r w:rsidR="00957FD7">
        <w:t>a</w:t>
      </w:r>
      <w:r w:rsidR="00957FD7" w:rsidRPr="00BC4D4B">
        <w:t xml:space="preserve">), </w:t>
      </w:r>
      <w:r w:rsidR="00957FD7">
        <w:t>“</w:t>
      </w:r>
      <w:r w:rsidR="00957FD7" w:rsidRPr="00BC4D4B">
        <w:t>if parents</w:t>
      </w:r>
      <w:r w:rsidR="00957FD7">
        <w:t xml:space="preserve">’ </w:t>
      </w:r>
      <w:r w:rsidR="00957FD7" w:rsidRPr="00BC4D4B">
        <w:t>concerns are carefully elicited and interpreted, professionals can make accurate decisions about children</w:t>
      </w:r>
      <w:r w:rsidR="00957FD7">
        <w:t>’</w:t>
      </w:r>
      <w:r w:rsidR="00957FD7" w:rsidRPr="00BC4D4B">
        <w:t>s and families</w:t>
      </w:r>
      <w:r w:rsidR="00957FD7">
        <w:t>’</w:t>
      </w:r>
      <w:r w:rsidR="00957FD7" w:rsidRPr="00BC4D4B">
        <w:t xml:space="preserve"> psychosocial needs</w:t>
      </w:r>
      <w:r w:rsidR="00957FD7">
        <w:t>”</w:t>
      </w:r>
      <w:r w:rsidR="00957FD7" w:rsidRPr="00BC4D4B">
        <w:t xml:space="preserve"> (p.</w:t>
      </w:r>
      <w:r w:rsidR="00957FD7">
        <w:t xml:space="preserve"> </w:t>
      </w:r>
      <w:r w:rsidR="00957FD7" w:rsidRPr="00BC4D4B">
        <w:t xml:space="preserve">138). </w:t>
      </w:r>
      <w:r>
        <w:t>Woolfenden</w:t>
      </w:r>
      <w:r w:rsidR="009B0FAD">
        <w:t>,</w:t>
      </w:r>
      <w:r>
        <w:t xml:space="preserve"> </w:t>
      </w:r>
      <w:r w:rsidR="009B0FAD" w:rsidRPr="002D190F">
        <w:rPr>
          <w:lang w:val="en-AU" w:eastAsia="en-AU"/>
        </w:rPr>
        <w:t xml:space="preserve">Eapen, Williams, Hayyen, Spencer, </w:t>
      </w:r>
      <w:r w:rsidR="009B0FAD">
        <w:rPr>
          <w:lang w:val="en-AU" w:eastAsia="en-AU"/>
        </w:rPr>
        <w:t>and</w:t>
      </w:r>
      <w:r w:rsidR="009B0FAD" w:rsidRPr="002D190F">
        <w:rPr>
          <w:lang w:val="en-AU" w:eastAsia="en-AU"/>
        </w:rPr>
        <w:t xml:space="preserve"> Kemp</w:t>
      </w:r>
      <w:r w:rsidR="009B0FAD" w:rsidRPr="003A6356">
        <w:t xml:space="preserve"> </w:t>
      </w:r>
      <w:r w:rsidRPr="003A6356">
        <w:t xml:space="preserve">(2014) reported a systematic review of 37 studies that used the PEDS with 210,242 children. </w:t>
      </w:r>
      <w:r w:rsidR="00015C70">
        <w:t>T</w:t>
      </w:r>
      <w:r w:rsidRPr="003A6356">
        <w:t>he reported prevalence of parental concerns indicat</w:t>
      </w:r>
      <w:r w:rsidR="00015C70">
        <w:t>ed</w:t>
      </w:r>
      <w:r w:rsidRPr="003A6356">
        <w:t xml:space="preserve"> </w:t>
      </w:r>
      <w:r w:rsidR="008341E1">
        <w:t xml:space="preserve">substantial </w:t>
      </w:r>
      <w:r w:rsidRPr="003A6356">
        <w:t xml:space="preserve">developmental risk (13.8% of parents had concerns indicating their child was at high developmental risk and 19.8% had concerns indicating their child was at moderate developmental risk). </w:t>
      </w:r>
      <w:r w:rsidRPr="00D63BAC">
        <w:t>The PEDS has been adapted for use in Australia (</w:t>
      </w:r>
      <w:r w:rsidR="009F3C7F" w:rsidRPr="00EA5719">
        <w:t>Centre for Community Child Health, CCCH</w:t>
      </w:r>
      <w:r w:rsidR="009F3C7F">
        <w:t xml:space="preserve">, </w:t>
      </w:r>
      <w:r>
        <w:t>2005</w:t>
      </w:r>
      <w:r w:rsidRPr="00D63BAC">
        <w:t xml:space="preserve">) and a number of studies </w:t>
      </w:r>
      <w:r w:rsidRPr="00D63BAC">
        <w:lastRenderedPageBreak/>
        <w:t>have been conducted exploring the utility of the tool with parents, educators</w:t>
      </w:r>
      <w:r w:rsidR="008F75D6">
        <w:t>,</w:t>
      </w:r>
      <w:r w:rsidRPr="00D63BAC">
        <w:t xml:space="preserve"> and health professionals (</w:t>
      </w:r>
      <w:r w:rsidR="009F1EF1">
        <w:t>e.g.</w:t>
      </w:r>
      <w:r w:rsidRPr="00D63BAC">
        <w:t xml:space="preserve"> </w:t>
      </w:r>
      <w:r w:rsidR="002D190F" w:rsidRPr="001D7E11">
        <w:t>Arm</w:t>
      </w:r>
      <w:r w:rsidRPr="001D7E11">
        <w:t>strong &amp; Goldfeld, 2008;</w:t>
      </w:r>
      <w:r w:rsidR="00512FA3" w:rsidRPr="001D7E11">
        <w:t xml:space="preserve"> Coghlan, Kiing</w:t>
      </w:r>
      <w:r w:rsidR="00A15655">
        <w:t>,</w:t>
      </w:r>
      <w:r w:rsidR="00512FA3" w:rsidRPr="001D7E11">
        <w:t xml:space="preserve"> &amp; Wake</w:t>
      </w:r>
      <w:r w:rsidRPr="001D7E11">
        <w:t xml:space="preserve">, 2003; </w:t>
      </w:r>
      <w:r w:rsidR="00B6606B" w:rsidRPr="001D7E11">
        <w:t xml:space="preserve">Limbos &amp; Joyce, 2011; </w:t>
      </w:r>
      <w:r w:rsidRPr="001D7E11">
        <w:t>Wake</w:t>
      </w:r>
      <w:r w:rsidR="00CB47E3">
        <w:t>,</w:t>
      </w:r>
      <w:r w:rsidR="003D6EC7" w:rsidRPr="001D7E11">
        <w:t xml:space="preserve"> Gerner &amp; Gallagher, </w:t>
      </w:r>
      <w:r w:rsidRPr="001D7E11">
        <w:t>2005).</w:t>
      </w:r>
      <w:r w:rsidRPr="00D63BAC">
        <w:t xml:space="preserve"> </w:t>
      </w:r>
      <w:r w:rsidR="00A55364">
        <w:t>Parent</w:t>
      </w:r>
      <w:r w:rsidR="00C318C4">
        <w:t>s’</w:t>
      </w:r>
      <w:r w:rsidR="00A55364">
        <w:t xml:space="preserve"> concern (as measured by the PEDS) </w:t>
      </w:r>
      <w:r w:rsidR="00C318C4">
        <w:t xml:space="preserve">has been used as a predictor of subsequent academic success, with studies providing different outcomes. Wake et al. (2005) </w:t>
      </w:r>
      <w:r w:rsidR="0068711B">
        <w:t xml:space="preserve">found that </w:t>
      </w:r>
      <w:r w:rsidR="00C318C4">
        <w:t>parents’ concern regarding</w:t>
      </w:r>
      <w:r w:rsidR="00A55364">
        <w:t xml:space="preserve"> children’s development at school entry (5-6 years) was not a good predictor of children’s academic and language skills 2 years later. In contrast, </w:t>
      </w:r>
      <w:r w:rsidR="004C6418">
        <w:t xml:space="preserve">parental concern about communication skills measured by the PEDS (for children aged 4-5 years) has been related to </w:t>
      </w:r>
      <w:r w:rsidR="00A55364">
        <w:t>poor</w:t>
      </w:r>
      <w:r w:rsidR="004C6418">
        <w:t xml:space="preserve">er performance at </w:t>
      </w:r>
      <w:r w:rsidR="00A55364">
        <w:t>6-7 and 8-9 years on a range of parent, educator</w:t>
      </w:r>
      <w:r w:rsidR="00A87E5A">
        <w:t>,</w:t>
      </w:r>
      <w:r w:rsidR="00A55364">
        <w:t xml:space="preserve"> and child report measures </w:t>
      </w:r>
      <w:r w:rsidR="00636474">
        <w:t xml:space="preserve">of </w:t>
      </w:r>
      <w:r w:rsidR="00A55364">
        <w:t>language, mathematics, learning, peer and educator relationships, and enjoyment of school (Harrison, McLeod, Berthelsen</w:t>
      </w:r>
      <w:r w:rsidR="009E3484">
        <w:t>,</w:t>
      </w:r>
      <w:r w:rsidR="00A55364">
        <w:t xml:space="preserve"> &amp; Walker, 2009; McCormack, Harrison, McLeod</w:t>
      </w:r>
      <w:r w:rsidR="009E3484">
        <w:t>,</w:t>
      </w:r>
      <w:r w:rsidR="00A55364">
        <w:t xml:space="preserve"> &amp; McAllister, 2011</w:t>
      </w:r>
      <w:r w:rsidR="000A14DE">
        <w:t>; McLeod, Harrison, Whiteford, &amp; Walker, 2016</w:t>
      </w:r>
      <w:r w:rsidR="00A55364">
        <w:t>).</w:t>
      </w:r>
    </w:p>
    <w:p w14:paraId="36F5D4F9" w14:textId="77777777" w:rsidR="00242963" w:rsidRDefault="002927DD" w:rsidP="008C0D2A">
      <w:pPr>
        <w:autoSpaceDE w:val="0"/>
        <w:autoSpaceDN w:val="0"/>
        <w:adjustRightInd w:val="0"/>
        <w:spacing w:after="0"/>
        <w:ind w:firstLine="720"/>
      </w:pPr>
      <w:r>
        <w:t>A</w:t>
      </w:r>
      <w:r w:rsidR="00C14299" w:rsidRPr="002B207A">
        <w:t xml:space="preserve"> number of studies </w:t>
      </w:r>
      <w:r>
        <w:t>using</w:t>
      </w:r>
      <w:r w:rsidRPr="002B207A">
        <w:t xml:space="preserve"> </w:t>
      </w:r>
      <w:r w:rsidR="00C14299" w:rsidRPr="002B207A">
        <w:t xml:space="preserve">the PEDS and other developmental screening tools have examined the most commonly reported areas of parental concern. </w:t>
      </w:r>
      <w:r w:rsidR="00C940EC">
        <w:rPr>
          <w:lang w:eastAsia="en-AU"/>
        </w:rPr>
        <w:t>By using the PEDS with</w:t>
      </w:r>
      <w:r w:rsidR="00C940EC" w:rsidRPr="002B207A">
        <w:rPr>
          <w:lang w:eastAsia="en-AU"/>
        </w:rPr>
        <w:t xml:space="preserve"> </w:t>
      </w:r>
      <w:r w:rsidR="00B00A72" w:rsidRPr="002B207A">
        <w:rPr>
          <w:lang w:eastAsia="en-AU"/>
        </w:rPr>
        <w:t>an Australian community sample of children (</w:t>
      </w:r>
      <w:r w:rsidR="00B00A72" w:rsidRPr="008F75D6">
        <w:rPr>
          <w:i/>
          <w:lang w:eastAsia="en-AU"/>
        </w:rPr>
        <w:t>n</w:t>
      </w:r>
      <w:r w:rsidR="00B00A72">
        <w:rPr>
          <w:lang w:eastAsia="en-AU"/>
        </w:rPr>
        <w:t xml:space="preserve"> </w:t>
      </w:r>
      <w:r w:rsidR="00B00A72" w:rsidRPr="002B207A">
        <w:rPr>
          <w:lang w:eastAsia="en-AU"/>
        </w:rPr>
        <w:t>=</w:t>
      </w:r>
      <w:r w:rsidR="00B00A72">
        <w:rPr>
          <w:lang w:eastAsia="en-AU"/>
        </w:rPr>
        <w:t xml:space="preserve"> </w:t>
      </w:r>
      <w:r w:rsidR="00B00A72" w:rsidRPr="002B207A">
        <w:rPr>
          <w:lang w:eastAsia="en-AU"/>
        </w:rPr>
        <w:t>262; aged 18 m</w:t>
      </w:r>
      <w:r w:rsidR="00B00A72">
        <w:rPr>
          <w:lang w:eastAsia="en-AU"/>
        </w:rPr>
        <w:t>onths to 5 years, 9 months), Co</w:t>
      </w:r>
      <w:r w:rsidR="00B00A72" w:rsidRPr="002B207A">
        <w:rPr>
          <w:lang w:eastAsia="en-AU"/>
        </w:rPr>
        <w:t>ghlan et al. (2003) found t</w:t>
      </w:r>
      <w:r w:rsidR="00B00A72" w:rsidRPr="002B207A">
        <w:t>he majority of concerns recorded in both the parent (P) and carer (C) groups</w:t>
      </w:r>
      <w:r w:rsidR="00B00A72">
        <w:t xml:space="preserve"> </w:t>
      </w:r>
      <w:r w:rsidR="00B00A72" w:rsidRPr="002B207A">
        <w:t xml:space="preserve">were in the domains of behaviour (P=34.1%, C=21.0%), expressive </w:t>
      </w:r>
      <w:r w:rsidR="00B00A72">
        <w:t xml:space="preserve">speech and </w:t>
      </w:r>
      <w:r w:rsidR="00B00A72" w:rsidRPr="002B207A">
        <w:t>language (P=20.6%, C=18.7%), and social</w:t>
      </w:r>
      <w:r w:rsidR="00B00A72">
        <w:t>-</w:t>
      </w:r>
      <w:r w:rsidR="00B00A72" w:rsidRPr="002B207A">
        <w:t xml:space="preserve">emotional skills (P=20.7%, C=16.4%). </w:t>
      </w:r>
      <w:r w:rsidR="00B00A72">
        <w:t xml:space="preserve">In the Coghlan et al. study, </w:t>
      </w:r>
      <w:r w:rsidR="00B00A72" w:rsidRPr="00694FA3">
        <w:t>carers</w:t>
      </w:r>
      <w:r w:rsidR="00B00A72">
        <w:rPr>
          <w:i/>
        </w:rPr>
        <w:t xml:space="preserve"> </w:t>
      </w:r>
      <w:r w:rsidR="00B00A72">
        <w:t xml:space="preserve">were staff members at early childhood centres </w:t>
      </w:r>
      <w:r w:rsidR="00242963">
        <w:t>attended by the</w:t>
      </w:r>
      <w:r w:rsidR="00B00A72">
        <w:t xml:space="preserve"> participants.</w:t>
      </w:r>
      <w:r w:rsidR="00B00A72">
        <w:rPr>
          <w:i/>
        </w:rPr>
        <w:t xml:space="preserve"> </w:t>
      </w:r>
      <w:r w:rsidR="00B00A72">
        <w:t>More</w:t>
      </w:r>
      <w:r w:rsidR="00B00A72" w:rsidRPr="002B207A">
        <w:t xml:space="preserve"> concerns were expressed for boys than for girls and parents reported more concerns than carers in almost all categories, although overal</w:t>
      </w:r>
      <w:r w:rsidR="00B00A72">
        <w:t>l agreement was high (&gt;75%) (Co</w:t>
      </w:r>
      <w:r w:rsidR="00B00A72" w:rsidRPr="002B207A">
        <w:t>ghlan et al., 2003).</w:t>
      </w:r>
      <w:r w:rsidR="00B00A72">
        <w:t xml:space="preserve"> </w:t>
      </w:r>
    </w:p>
    <w:p w14:paraId="6D787312" w14:textId="4C31DEAF" w:rsidR="00C14299" w:rsidRDefault="00C940EC" w:rsidP="008C0D2A">
      <w:pPr>
        <w:autoSpaceDE w:val="0"/>
        <w:autoSpaceDN w:val="0"/>
        <w:adjustRightInd w:val="0"/>
        <w:spacing w:after="0"/>
        <w:ind w:firstLine="720"/>
      </w:pPr>
      <w:r>
        <w:t>Across</w:t>
      </w:r>
      <w:r w:rsidR="00C14299" w:rsidRPr="002B207A">
        <w:t xml:space="preserve"> studies</w:t>
      </w:r>
      <w:r w:rsidR="00B00A72">
        <w:t xml:space="preserve"> that consider parent concern</w:t>
      </w:r>
      <w:r w:rsidR="00C14299" w:rsidRPr="002B207A">
        <w:t>, communication skills (</w:t>
      </w:r>
      <w:r w:rsidR="009F1EF1">
        <w:t>e.g.</w:t>
      </w:r>
      <w:r w:rsidR="00C14299" w:rsidRPr="002B207A">
        <w:t xml:space="preserve"> speech and/or language) were one of the most frequently reported areas of concern.</w:t>
      </w:r>
      <w:r w:rsidR="00B61CA9">
        <w:t xml:space="preserve"> </w:t>
      </w:r>
      <w:r w:rsidR="00C14299" w:rsidRPr="002B207A">
        <w:t xml:space="preserve">McLeod and Harrison (2009) analysed </w:t>
      </w:r>
      <w:r>
        <w:t xml:space="preserve">PEDS </w:t>
      </w:r>
      <w:r w:rsidR="00C14299" w:rsidRPr="002B207A">
        <w:t>data from</w:t>
      </w:r>
      <w:r w:rsidR="005D2AD1">
        <w:t xml:space="preserve"> a population sample of</w:t>
      </w:r>
      <w:r w:rsidR="00C14299" w:rsidRPr="002B207A">
        <w:t xml:space="preserve"> </w:t>
      </w:r>
      <w:r w:rsidR="00C14299" w:rsidRPr="002B207A">
        <w:rPr>
          <w:lang w:eastAsia="en-AU"/>
        </w:rPr>
        <w:t xml:space="preserve">4,983 children (ages 4–5 years) </w:t>
      </w:r>
      <w:r w:rsidR="00C14299" w:rsidRPr="002B207A">
        <w:rPr>
          <w:lang w:eastAsia="en-AU"/>
        </w:rPr>
        <w:lastRenderedPageBreak/>
        <w:t xml:space="preserve">from </w:t>
      </w:r>
      <w:r w:rsidR="005D2AD1">
        <w:rPr>
          <w:lang w:eastAsia="en-AU"/>
        </w:rPr>
        <w:t>the</w:t>
      </w:r>
      <w:r w:rsidR="00C14299" w:rsidRPr="008F75D6">
        <w:rPr>
          <w:lang w:eastAsia="en-AU"/>
        </w:rPr>
        <w:t xml:space="preserve"> Longitudinal Study of Australian Children</w:t>
      </w:r>
      <w:r w:rsidR="00C14299" w:rsidRPr="002B207A">
        <w:rPr>
          <w:lang w:eastAsia="en-AU"/>
        </w:rPr>
        <w:t xml:space="preserve"> (</w:t>
      </w:r>
      <w:r w:rsidR="008F75D6">
        <w:rPr>
          <w:lang w:eastAsia="en-AU"/>
        </w:rPr>
        <w:t xml:space="preserve">LSAC, </w:t>
      </w:r>
      <w:r w:rsidR="009D72E1">
        <w:rPr>
          <w:lang w:eastAsia="en-AU"/>
        </w:rPr>
        <w:t>Australian Institute of Family Studies</w:t>
      </w:r>
      <w:r w:rsidR="00C14299" w:rsidRPr="002B207A">
        <w:rPr>
          <w:lang w:eastAsia="en-AU"/>
        </w:rPr>
        <w:t xml:space="preserve">, 2009) and </w:t>
      </w:r>
      <w:r w:rsidR="00C14299" w:rsidRPr="002B207A">
        <w:t xml:space="preserve">reported </w:t>
      </w:r>
      <w:r w:rsidR="00C14299" w:rsidRPr="002B207A">
        <w:rPr>
          <w:lang w:eastAsia="en-AU"/>
        </w:rPr>
        <w:t xml:space="preserve">25.2% of parents had concerns about how their child talked and made speech sounds (11.8% </w:t>
      </w:r>
      <w:r w:rsidR="00025208">
        <w:rPr>
          <w:lang w:eastAsia="en-AU"/>
        </w:rPr>
        <w:t>“</w:t>
      </w:r>
      <w:r w:rsidR="008F75D6">
        <w:rPr>
          <w:lang w:eastAsia="en-AU"/>
        </w:rPr>
        <w:t xml:space="preserve">yes, </w:t>
      </w:r>
      <w:r w:rsidR="00C14299" w:rsidRPr="002B207A">
        <w:rPr>
          <w:lang w:eastAsia="en-AU"/>
        </w:rPr>
        <w:t>concerned</w:t>
      </w:r>
      <w:r w:rsidR="00025208">
        <w:rPr>
          <w:lang w:eastAsia="en-AU"/>
        </w:rPr>
        <w:t>”</w:t>
      </w:r>
      <w:r w:rsidR="00C14299" w:rsidRPr="002B207A">
        <w:rPr>
          <w:lang w:eastAsia="en-AU"/>
        </w:rPr>
        <w:t xml:space="preserve">; 13.4% </w:t>
      </w:r>
      <w:r w:rsidR="00025208">
        <w:rPr>
          <w:lang w:eastAsia="en-AU"/>
        </w:rPr>
        <w:t>“</w:t>
      </w:r>
      <w:r w:rsidR="00C14299" w:rsidRPr="002B207A">
        <w:rPr>
          <w:lang w:eastAsia="en-AU"/>
        </w:rPr>
        <w:t>a little concerned</w:t>
      </w:r>
      <w:r w:rsidR="00025208">
        <w:rPr>
          <w:lang w:eastAsia="en-AU"/>
        </w:rPr>
        <w:t>”</w:t>
      </w:r>
      <w:r w:rsidR="00C14299" w:rsidRPr="002B207A">
        <w:rPr>
          <w:lang w:eastAsia="en-AU"/>
        </w:rPr>
        <w:t xml:space="preserve">). </w:t>
      </w:r>
      <w:r w:rsidR="0084488A">
        <w:rPr>
          <w:lang w:eastAsia="en-AU"/>
        </w:rPr>
        <w:t>The high prevalence of parental concern reported by McLeod and Harrison (2009) might suggest that communication skills are among the most prominent areas of concern for parents of 4- to 5-year</w:t>
      </w:r>
      <w:r>
        <w:rPr>
          <w:lang w:eastAsia="en-AU"/>
        </w:rPr>
        <w:t>-</w:t>
      </w:r>
      <w:r w:rsidR="0084488A">
        <w:rPr>
          <w:lang w:eastAsia="en-AU"/>
        </w:rPr>
        <w:t>old children</w:t>
      </w:r>
      <w:r w:rsidR="002A5462">
        <w:rPr>
          <w:lang w:eastAsia="en-AU"/>
        </w:rPr>
        <w:t>, at the point of transition to school</w:t>
      </w:r>
      <w:r w:rsidR="0084488A">
        <w:rPr>
          <w:lang w:eastAsia="en-AU"/>
        </w:rPr>
        <w:t>. However, there is a need to consider parent</w:t>
      </w:r>
      <w:r w:rsidR="00242963">
        <w:rPr>
          <w:lang w:eastAsia="en-AU"/>
        </w:rPr>
        <w:t>s’</w:t>
      </w:r>
      <w:r w:rsidR="0084488A">
        <w:rPr>
          <w:lang w:eastAsia="en-AU"/>
        </w:rPr>
        <w:t xml:space="preserve"> concern</w:t>
      </w:r>
      <w:r w:rsidR="00242963">
        <w:rPr>
          <w:lang w:eastAsia="en-AU"/>
        </w:rPr>
        <w:t>s</w:t>
      </w:r>
      <w:r w:rsidR="0084488A">
        <w:rPr>
          <w:lang w:eastAsia="en-AU"/>
        </w:rPr>
        <w:t xml:space="preserve"> </w:t>
      </w:r>
      <w:r w:rsidR="00845D4F">
        <w:rPr>
          <w:lang w:eastAsia="en-AU"/>
        </w:rPr>
        <w:t xml:space="preserve">regarding children’s </w:t>
      </w:r>
      <w:r w:rsidR="0084488A">
        <w:rPr>
          <w:lang w:eastAsia="en-AU"/>
        </w:rPr>
        <w:t xml:space="preserve">communication in the context of other developmental areas for </w:t>
      </w:r>
      <w:r w:rsidR="00242963">
        <w:rPr>
          <w:lang w:eastAsia="en-AU"/>
        </w:rPr>
        <w:t xml:space="preserve">preschool </w:t>
      </w:r>
      <w:r w:rsidR="0084488A">
        <w:rPr>
          <w:lang w:eastAsia="en-AU"/>
        </w:rPr>
        <w:t>children. In essence, a question remains as to whether parents</w:t>
      </w:r>
      <w:r w:rsidR="00025208">
        <w:rPr>
          <w:lang w:eastAsia="en-AU"/>
        </w:rPr>
        <w:t>’</w:t>
      </w:r>
      <w:r w:rsidR="0084488A">
        <w:rPr>
          <w:lang w:eastAsia="en-AU"/>
        </w:rPr>
        <w:t xml:space="preserve"> concerns for children aged 4 to 5 years old reflect those expressed by parents with children of </w:t>
      </w:r>
      <w:r w:rsidR="005D52B1">
        <w:rPr>
          <w:lang w:eastAsia="en-AU"/>
        </w:rPr>
        <w:t>broader</w:t>
      </w:r>
      <w:r w:rsidR="00845D4F">
        <w:rPr>
          <w:lang w:eastAsia="en-AU"/>
        </w:rPr>
        <w:t xml:space="preserve"> </w:t>
      </w:r>
      <w:r w:rsidR="0084488A">
        <w:rPr>
          <w:lang w:eastAsia="en-AU"/>
        </w:rPr>
        <w:t>ages (</w:t>
      </w:r>
      <w:r w:rsidR="009F1EF1">
        <w:rPr>
          <w:lang w:eastAsia="en-AU"/>
        </w:rPr>
        <w:t>e.g.</w:t>
      </w:r>
      <w:r w:rsidR="0084488A">
        <w:rPr>
          <w:lang w:eastAsia="en-AU"/>
        </w:rPr>
        <w:t xml:space="preserve"> those reported by parents </w:t>
      </w:r>
      <w:r w:rsidR="002D5E55">
        <w:rPr>
          <w:lang w:eastAsia="en-AU"/>
        </w:rPr>
        <w:t xml:space="preserve">of </w:t>
      </w:r>
      <w:r w:rsidR="00546E37">
        <w:rPr>
          <w:lang w:eastAsia="en-AU"/>
        </w:rPr>
        <w:t>children aged 1;6 to 5;6</w:t>
      </w:r>
      <w:r w:rsidR="00951952">
        <w:rPr>
          <w:lang w:eastAsia="en-AU"/>
        </w:rPr>
        <w:t xml:space="preserve"> years</w:t>
      </w:r>
      <w:r w:rsidR="002D5E55">
        <w:rPr>
          <w:lang w:eastAsia="en-AU"/>
        </w:rPr>
        <w:t xml:space="preserve"> </w:t>
      </w:r>
      <w:r w:rsidR="0084488A">
        <w:rPr>
          <w:lang w:eastAsia="en-AU"/>
        </w:rPr>
        <w:t xml:space="preserve">in Coghlan et al., 2003), and whether concerns </w:t>
      </w:r>
      <w:r w:rsidR="00242963">
        <w:rPr>
          <w:lang w:eastAsia="en-AU"/>
        </w:rPr>
        <w:t>regarding</w:t>
      </w:r>
      <w:r w:rsidR="0084488A">
        <w:rPr>
          <w:lang w:eastAsia="en-AU"/>
        </w:rPr>
        <w:t xml:space="preserve"> communication remain prominent when development is screened with a wider lens (</w:t>
      </w:r>
      <w:r w:rsidR="009F1EF1">
        <w:rPr>
          <w:lang w:eastAsia="en-AU"/>
        </w:rPr>
        <w:t>e.g.</w:t>
      </w:r>
      <w:r w:rsidR="0084488A">
        <w:rPr>
          <w:lang w:eastAsia="en-AU"/>
        </w:rPr>
        <w:t xml:space="preserve"> </w:t>
      </w:r>
      <w:r w:rsidR="00480497">
        <w:rPr>
          <w:lang w:eastAsia="en-AU"/>
        </w:rPr>
        <w:t xml:space="preserve">expanding McLeod and Harrison, 2009 by </w:t>
      </w:r>
      <w:r w:rsidR="0084488A">
        <w:rPr>
          <w:lang w:eastAsia="en-AU"/>
        </w:rPr>
        <w:t xml:space="preserve">considering all the items on the PEDS). </w:t>
      </w:r>
      <w:r w:rsidR="00D92C5F">
        <w:rPr>
          <w:lang w:eastAsia="en-AU"/>
        </w:rPr>
        <w:t xml:space="preserve">It is also important to determine similarities and differences between parents’ and educators’ concerns and their correspondence with </w:t>
      </w:r>
      <w:r w:rsidR="00937F95">
        <w:rPr>
          <w:lang w:eastAsia="en-AU"/>
        </w:rPr>
        <w:t>testing</w:t>
      </w:r>
      <w:r w:rsidR="00937F95">
        <w:t xml:space="preserve"> by speech-language pathologists (SLPs)</w:t>
      </w:r>
      <w:r w:rsidR="00D92C5F">
        <w:rPr>
          <w:lang w:eastAsia="en-AU"/>
        </w:rPr>
        <w:t>.</w:t>
      </w:r>
    </w:p>
    <w:p w14:paraId="40E379E4" w14:textId="784868E7" w:rsidR="00C14299" w:rsidRDefault="004B2201" w:rsidP="00C318C4">
      <w:pPr>
        <w:autoSpaceDE w:val="0"/>
        <w:autoSpaceDN w:val="0"/>
        <w:adjustRightInd w:val="0"/>
        <w:spacing w:after="0"/>
        <w:ind w:firstLine="720"/>
      </w:pPr>
      <w:r w:rsidRPr="006A7020">
        <w:t xml:space="preserve">There is a body of research </w:t>
      </w:r>
      <w:r>
        <w:t>that</w:t>
      </w:r>
      <w:r w:rsidRPr="006A7020">
        <w:t xml:space="preserve"> has investigated the </w:t>
      </w:r>
      <w:r w:rsidR="00823EC6">
        <w:t>difference</w:t>
      </w:r>
      <w:r w:rsidR="00823EC6" w:rsidRPr="006A7020">
        <w:t xml:space="preserve"> </w:t>
      </w:r>
      <w:r w:rsidRPr="006A7020">
        <w:t xml:space="preserve">between parent and </w:t>
      </w:r>
      <w:r w:rsidR="007E6055">
        <w:t>educator</w:t>
      </w:r>
      <w:r w:rsidRPr="006A7020">
        <w:t xml:space="preserve"> reports of speech and/or language difficulty</w:t>
      </w:r>
      <w:r w:rsidR="00063F4F">
        <w:t xml:space="preserve"> with varying results</w:t>
      </w:r>
      <w:r w:rsidRPr="006A7020">
        <w:t xml:space="preserve">. Some indicate </w:t>
      </w:r>
      <w:r>
        <w:t>limited</w:t>
      </w:r>
      <w:r w:rsidRPr="006A7020">
        <w:t xml:space="preserve"> correlation between parent and </w:t>
      </w:r>
      <w:r w:rsidR="007E6055">
        <w:t>educator</w:t>
      </w:r>
      <w:r w:rsidRPr="006A7020">
        <w:t xml:space="preserve"> reports (Boynton Hauerwas &amp; Addison Stone, 2000), while others found moderate correlations (Bishop &amp; Baird, 2001; Massa et al., 2008). </w:t>
      </w:r>
      <w:r w:rsidR="0084488A">
        <w:t xml:space="preserve">Further examination of this </w:t>
      </w:r>
      <w:r w:rsidR="0098138D">
        <w:t xml:space="preserve">relationship </w:t>
      </w:r>
      <w:r w:rsidR="0084488A">
        <w:t xml:space="preserve">is required to explore the inter-rater reliability of parent and </w:t>
      </w:r>
      <w:r w:rsidR="001E2F9C">
        <w:t>educator</w:t>
      </w:r>
      <w:r w:rsidR="00835030">
        <w:t xml:space="preserve"> concern </w:t>
      </w:r>
      <w:r w:rsidR="00A73C23">
        <w:t>and</w:t>
      </w:r>
      <w:r w:rsidR="0084488A">
        <w:t xml:space="preserve"> explore the possible </w:t>
      </w:r>
      <w:r w:rsidR="00A73C23">
        <w:t>reasons for differences in reporting.</w:t>
      </w:r>
      <w:r w:rsidR="00430430">
        <w:t xml:space="preserve"> </w:t>
      </w:r>
      <w:r w:rsidR="00C940EC" w:rsidRPr="006A7020">
        <w:t xml:space="preserve">There </w:t>
      </w:r>
      <w:r w:rsidR="00C940EC">
        <w:t xml:space="preserve">also </w:t>
      </w:r>
      <w:r w:rsidR="00C940EC" w:rsidRPr="006A7020">
        <w:t xml:space="preserve">is a body of research </w:t>
      </w:r>
      <w:r w:rsidR="00C940EC">
        <w:t>that</w:t>
      </w:r>
      <w:r w:rsidR="00C940EC" w:rsidRPr="006A7020">
        <w:t xml:space="preserve"> has investigated the </w:t>
      </w:r>
      <w:r w:rsidR="00C940EC">
        <w:t>difference</w:t>
      </w:r>
      <w:r w:rsidR="00C940EC" w:rsidRPr="006A7020">
        <w:t xml:space="preserve"> </w:t>
      </w:r>
      <w:r w:rsidR="00C940EC">
        <w:t xml:space="preserve">between </w:t>
      </w:r>
      <w:r w:rsidR="00C940EC" w:rsidRPr="006A7020">
        <w:t xml:space="preserve">clinical assessment </w:t>
      </w:r>
      <w:r w:rsidR="00C940EC">
        <w:t>and parent/educator</w:t>
      </w:r>
      <w:r w:rsidR="00C940EC" w:rsidRPr="006A7020">
        <w:t xml:space="preserve"> reports of speech and/or language difficulty. </w:t>
      </w:r>
      <w:r w:rsidRPr="006A7020">
        <w:t>When parent/</w:t>
      </w:r>
      <w:r w:rsidR="007E6055">
        <w:t>educator</w:t>
      </w:r>
      <w:r w:rsidRPr="006A7020">
        <w:t xml:space="preserve"> reports have been compared to cl</w:t>
      </w:r>
      <w:r w:rsidR="00242963">
        <w:t>inical assessment conducted by</w:t>
      </w:r>
      <w:r w:rsidR="005E6682">
        <w:t xml:space="preserve"> </w:t>
      </w:r>
      <w:r w:rsidR="00242963">
        <w:t>SLPs</w:t>
      </w:r>
      <w:r w:rsidRPr="006A7020">
        <w:t xml:space="preserve">, the results have also been variable. A number of studies suggest </w:t>
      </w:r>
      <w:r w:rsidR="007E6055">
        <w:t>educator</w:t>
      </w:r>
      <w:r w:rsidRPr="006A7020">
        <w:t xml:space="preserve">s are better able to </w:t>
      </w:r>
      <w:r w:rsidRPr="006A7020">
        <w:lastRenderedPageBreak/>
        <w:t>identify children who have typically developing communication skills compared to children with difficulties (</w:t>
      </w:r>
      <w:r w:rsidR="009F1EF1">
        <w:t>i.e.</w:t>
      </w:r>
      <w:r w:rsidRPr="006A7020">
        <w:t xml:space="preserve"> higher </w:t>
      </w:r>
      <w:r w:rsidRPr="006A7020">
        <w:rPr>
          <w:i/>
        </w:rPr>
        <w:t xml:space="preserve">specificity </w:t>
      </w:r>
      <w:r w:rsidRPr="006A7020">
        <w:t xml:space="preserve">than </w:t>
      </w:r>
      <w:r w:rsidRPr="006A7020">
        <w:rPr>
          <w:i/>
        </w:rPr>
        <w:t>sensitivity</w:t>
      </w:r>
      <w:r w:rsidRPr="006A7020">
        <w:t>) (</w:t>
      </w:r>
      <w:r w:rsidR="009F1EF1">
        <w:t>e.g.</w:t>
      </w:r>
      <w:r w:rsidRPr="006A7020">
        <w:t xml:space="preserve"> </w:t>
      </w:r>
      <w:r w:rsidR="004F6096" w:rsidRPr="00EE6CE6">
        <w:rPr>
          <w:lang w:eastAsia="en-AU"/>
        </w:rPr>
        <w:t>Antoniazzi</w:t>
      </w:r>
      <w:r w:rsidRPr="006A7020">
        <w:t xml:space="preserve">, Snow, &amp; Dickson-Swift, 2010; Cabell, Justice, Zucker, &amp; Kilday, 2009; Jessup, Ward, Cahill, &amp; Keating, 2008), while parents are often able to identify children with speech and/or language difficulties who would receive a clinical diagnosis (Anderson &amp; van der Gaag, 2000; </w:t>
      </w:r>
      <w:r>
        <w:t>Bishop &amp; McDonald, 2009; Harriso</w:t>
      </w:r>
      <w:r w:rsidR="009A200D">
        <w:t>n</w:t>
      </w:r>
      <w:r w:rsidR="00963AC2">
        <w:t xml:space="preserve"> </w:t>
      </w:r>
      <w:r w:rsidR="0071603A">
        <w:t>et al.</w:t>
      </w:r>
      <w:r w:rsidR="009A200D">
        <w:t xml:space="preserve">, </w:t>
      </w:r>
      <w:r w:rsidR="007E44CC">
        <w:t>in press</w:t>
      </w:r>
      <w:r w:rsidRPr="006A7020">
        <w:t>). There are a number of factors that may contribute to the variation in findings reported across studies</w:t>
      </w:r>
      <w:r w:rsidR="00A73C23">
        <w:t xml:space="preserve"> </w:t>
      </w:r>
      <w:r w:rsidR="005E6682">
        <w:t>exploring parents</w:t>
      </w:r>
      <w:r w:rsidR="00025208">
        <w:t>’</w:t>
      </w:r>
      <w:r w:rsidR="005E6682">
        <w:t xml:space="preserve"> and educators</w:t>
      </w:r>
      <w:r w:rsidR="00025208">
        <w:t>’</w:t>
      </w:r>
      <w:r w:rsidR="00A73C23">
        <w:t xml:space="preserve"> concerns</w:t>
      </w:r>
      <w:r w:rsidRPr="006A7020">
        <w:t xml:space="preserve">, including the age of the children in the samples (Restall &amp; Borton, 2010), and socioeconomic status of the family (Nicholson, Lucas, Berthelsen, &amp; Wake, 2012). </w:t>
      </w:r>
      <w:r w:rsidR="00491EBD">
        <w:t xml:space="preserve">To date, there has not been a large-scale study of </w:t>
      </w:r>
      <w:r w:rsidR="00A23C19">
        <w:t>parents’ and educators’ concerns regarding 4- to 5-year-old children who transitioning to school</w:t>
      </w:r>
      <w:r w:rsidR="00173395">
        <w:t>, and therefore have increasing demands on their communication, motor,</w:t>
      </w:r>
      <w:r w:rsidR="00E20304">
        <w:t xml:space="preserve"> and social skills</w:t>
      </w:r>
      <w:r w:rsidR="00A23C19">
        <w:t>.</w:t>
      </w:r>
    </w:p>
    <w:p w14:paraId="20A21CB5" w14:textId="77777777" w:rsidR="00C14299" w:rsidRPr="00C14299" w:rsidRDefault="00C14299" w:rsidP="008C0D2A">
      <w:pPr>
        <w:tabs>
          <w:tab w:val="left" w:pos="3930"/>
        </w:tabs>
        <w:spacing w:after="0"/>
        <w:rPr>
          <w:b/>
        </w:rPr>
      </w:pPr>
      <w:r w:rsidRPr="00C14299">
        <w:rPr>
          <w:b/>
        </w:rPr>
        <w:t>Aims</w:t>
      </w:r>
      <w:r w:rsidRPr="00C14299">
        <w:rPr>
          <w:b/>
        </w:rPr>
        <w:tab/>
      </w:r>
    </w:p>
    <w:p w14:paraId="0634169C" w14:textId="77777777" w:rsidR="00C14299" w:rsidRPr="00EA5719" w:rsidRDefault="00C14299" w:rsidP="008C0D2A">
      <w:pPr>
        <w:spacing w:after="0"/>
        <w:ind w:firstLine="709"/>
      </w:pPr>
      <w:r w:rsidRPr="00EA5719">
        <w:t>T</w:t>
      </w:r>
      <w:r w:rsidRPr="00C14299">
        <w:t>he aims of the current research were:</w:t>
      </w:r>
    </w:p>
    <w:p w14:paraId="7B9899E1" w14:textId="2E93EC72" w:rsidR="004226A9" w:rsidRPr="00EA5719" w:rsidRDefault="004226A9" w:rsidP="004226A9">
      <w:pPr>
        <w:pStyle w:val="MediumGrid1-Accent21"/>
        <w:numPr>
          <w:ilvl w:val="0"/>
          <w:numId w:val="11"/>
        </w:numPr>
        <w:spacing w:after="0"/>
      </w:pPr>
      <w:r w:rsidRPr="00EA5719">
        <w:rPr>
          <w:lang w:val="en-AU"/>
        </w:rPr>
        <w:t xml:space="preserve">To identify </w:t>
      </w:r>
      <w:r w:rsidR="00503738">
        <w:rPr>
          <w:lang w:val="en-AU"/>
        </w:rPr>
        <w:t xml:space="preserve">the most frequently occurring </w:t>
      </w:r>
      <w:r w:rsidR="00503738" w:rsidRPr="00EA5719">
        <w:rPr>
          <w:lang w:val="en-AU"/>
        </w:rPr>
        <w:t xml:space="preserve">concerns </w:t>
      </w:r>
      <w:r w:rsidR="00503738">
        <w:rPr>
          <w:lang w:val="en-AU"/>
        </w:rPr>
        <w:t>surrounding the development of 4- to 5- year</w:t>
      </w:r>
      <w:r w:rsidR="00D87C0A">
        <w:rPr>
          <w:lang w:val="en-AU"/>
        </w:rPr>
        <w:t>-</w:t>
      </w:r>
      <w:r w:rsidR="00503738">
        <w:rPr>
          <w:lang w:val="en-AU"/>
        </w:rPr>
        <w:t>old c</w:t>
      </w:r>
      <w:r w:rsidR="0048088C">
        <w:rPr>
          <w:lang w:val="en-AU"/>
        </w:rPr>
        <w:t xml:space="preserve">hildren from the </w:t>
      </w:r>
      <w:r w:rsidR="00503738">
        <w:rPr>
          <w:lang w:val="en-AU"/>
        </w:rPr>
        <w:t xml:space="preserve">perspective </w:t>
      </w:r>
      <w:r w:rsidR="00503738" w:rsidRPr="00EA5719">
        <w:rPr>
          <w:lang w:val="en-AU"/>
        </w:rPr>
        <w:t xml:space="preserve">of parents and </w:t>
      </w:r>
      <w:r w:rsidR="00503738">
        <w:rPr>
          <w:lang w:val="en-AU"/>
        </w:rPr>
        <w:t xml:space="preserve">the perspective of </w:t>
      </w:r>
      <w:r w:rsidR="00503738" w:rsidRPr="00EA5719">
        <w:rPr>
          <w:lang w:val="en-AU"/>
        </w:rPr>
        <w:t>educators</w:t>
      </w:r>
      <w:r w:rsidRPr="00EA5719">
        <w:rPr>
          <w:lang w:val="en-AU"/>
        </w:rPr>
        <w:t>.</w:t>
      </w:r>
    </w:p>
    <w:p w14:paraId="11EC8F17" w14:textId="447D3BDF" w:rsidR="00C14299" w:rsidRPr="00EA5719" w:rsidRDefault="00C14299" w:rsidP="008C0D2A">
      <w:pPr>
        <w:pStyle w:val="MediumGrid1-Accent21"/>
        <w:numPr>
          <w:ilvl w:val="0"/>
          <w:numId w:val="11"/>
        </w:numPr>
        <w:spacing w:after="0"/>
      </w:pPr>
      <w:r w:rsidRPr="00EA5719">
        <w:rPr>
          <w:lang w:val="en-AU"/>
        </w:rPr>
        <w:t xml:space="preserve">To examine the </w:t>
      </w:r>
      <w:r w:rsidR="00AF06E8">
        <w:rPr>
          <w:lang w:val="en-AU"/>
        </w:rPr>
        <w:t>inter-rater reliability</w:t>
      </w:r>
      <w:r w:rsidR="00AF06E8" w:rsidRPr="00EA5719">
        <w:rPr>
          <w:lang w:val="en-AU"/>
        </w:rPr>
        <w:t xml:space="preserve"> </w:t>
      </w:r>
      <w:r w:rsidRPr="00EA5719">
        <w:rPr>
          <w:lang w:val="en-AU"/>
        </w:rPr>
        <w:t>between parents</w:t>
      </w:r>
      <w:r w:rsidR="00025208">
        <w:rPr>
          <w:lang w:val="en-AU"/>
        </w:rPr>
        <w:t>’</w:t>
      </w:r>
      <w:r w:rsidRPr="00EA5719">
        <w:rPr>
          <w:lang w:val="en-AU"/>
        </w:rPr>
        <w:t xml:space="preserve"> and educators</w:t>
      </w:r>
      <w:r w:rsidR="00025208">
        <w:rPr>
          <w:lang w:val="en-AU"/>
        </w:rPr>
        <w:t>’</w:t>
      </w:r>
      <w:r w:rsidRPr="00EA5719">
        <w:rPr>
          <w:lang w:val="en-AU"/>
        </w:rPr>
        <w:t xml:space="preserve"> concerns regarding 4- to 5-year-old children.</w:t>
      </w:r>
      <w:r w:rsidRPr="00EA5719">
        <w:rPr>
          <w:b/>
          <w:bCs/>
          <w:lang w:val="en-AU"/>
        </w:rPr>
        <w:t xml:space="preserve"> </w:t>
      </w:r>
    </w:p>
    <w:p w14:paraId="3B3A0F04" w14:textId="7BE2A9C0" w:rsidR="00C14299" w:rsidRPr="00694FA3" w:rsidRDefault="00C14299" w:rsidP="008C0D2A">
      <w:pPr>
        <w:pStyle w:val="MediumGrid1-Accent21"/>
        <w:numPr>
          <w:ilvl w:val="0"/>
          <w:numId w:val="11"/>
        </w:numPr>
        <w:spacing w:after="0"/>
      </w:pPr>
      <w:r w:rsidRPr="00EA5719">
        <w:t xml:space="preserve">To </w:t>
      </w:r>
      <w:r w:rsidRPr="00EA5719">
        <w:rPr>
          <w:bCs/>
          <w:lang w:val="en-AU"/>
        </w:rPr>
        <w:t xml:space="preserve">determine </w:t>
      </w:r>
      <w:r w:rsidR="00FB3155" w:rsidRPr="00A918D7">
        <w:t>group differences</w:t>
      </w:r>
      <w:r w:rsidR="00FB3155" w:rsidRPr="00EA5719" w:rsidDel="00FB3155">
        <w:rPr>
          <w:lang w:val="en-AU"/>
        </w:rPr>
        <w:t xml:space="preserve"> </w:t>
      </w:r>
      <w:r w:rsidRPr="00EA5719">
        <w:rPr>
          <w:lang w:val="en-AU"/>
        </w:rPr>
        <w:t>between parents</w:t>
      </w:r>
      <w:r w:rsidR="00025208">
        <w:rPr>
          <w:lang w:val="en-AU"/>
        </w:rPr>
        <w:t>’</w:t>
      </w:r>
      <w:r w:rsidRPr="00EA5719">
        <w:rPr>
          <w:lang w:val="en-AU"/>
        </w:rPr>
        <w:t xml:space="preserve"> and educators</w:t>
      </w:r>
      <w:r w:rsidR="00025208">
        <w:rPr>
          <w:lang w:val="en-AU"/>
        </w:rPr>
        <w:t>’</w:t>
      </w:r>
      <w:r w:rsidRPr="00EA5719">
        <w:rPr>
          <w:lang w:val="en-AU"/>
        </w:rPr>
        <w:t xml:space="preserve"> </w:t>
      </w:r>
      <w:r w:rsidR="003D7DA2">
        <w:rPr>
          <w:lang w:val="en-AU"/>
        </w:rPr>
        <w:t xml:space="preserve">level of </w:t>
      </w:r>
      <w:r w:rsidRPr="00EA5719">
        <w:rPr>
          <w:lang w:val="en-AU"/>
        </w:rPr>
        <w:t xml:space="preserve">concern </w:t>
      </w:r>
      <w:r w:rsidRPr="00EA5719">
        <w:rPr>
          <w:bCs/>
          <w:lang w:val="en-AU"/>
        </w:rPr>
        <w:t xml:space="preserve">with results from </w:t>
      </w:r>
      <w:r w:rsidR="003D7DA2" w:rsidRPr="00760069">
        <w:rPr>
          <w:bCs/>
          <w:lang w:val="en-AU"/>
        </w:rPr>
        <w:t>assessment of</w:t>
      </w:r>
      <w:r w:rsidR="003D7DA2">
        <w:rPr>
          <w:bCs/>
          <w:lang w:val="en-AU"/>
        </w:rPr>
        <w:t xml:space="preserve"> speech and language </w:t>
      </w:r>
      <w:r w:rsidR="00703EFE">
        <w:rPr>
          <w:bCs/>
          <w:lang w:val="en-AU"/>
        </w:rPr>
        <w:t xml:space="preserve">for </w:t>
      </w:r>
      <w:r w:rsidR="003D7DA2">
        <w:rPr>
          <w:bCs/>
          <w:lang w:val="en-AU"/>
        </w:rPr>
        <w:t>children with speech sound disorders.</w:t>
      </w:r>
    </w:p>
    <w:p w14:paraId="60816CC3" w14:textId="49C1A275" w:rsidR="00BE7DED" w:rsidRPr="00EA5719" w:rsidRDefault="00E42433" w:rsidP="00694FA3">
      <w:pPr>
        <w:pStyle w:val="MediumGrid1-Accent21"/>
        <w:spacing w:after="0"/>
        <w:ind w:left="0"/>
      </w:pPr>
      <w:r>
        <w:rPr>
          <w:bCs/>
          <w:lang w:val="en-AU"/>
        </w:rPr>
        <w:t>It</w:t>
      </w:r>
      <w:r w:rsidR="00BE7DED">
        <w:rPr>
          <w:bCs/>
          <w:lang w:val="en-AU"/>
        </w:rPr>
        <w:t xml:space="preserve"> </w:t>
      </w:r>
      <w:r>
        <w:rPr>
          <w:bCs/>
          <w:lang w:val="en-AU"/>
        </w:rPr>
        <w:t xml:space="preserve">was </w:t>
      </w:r>
      <w:r w:rsidR="00BE7DED">
        <w:rPr>
          <w:bCs/>
          <w:lang w:val="en-AU"/>
        </w:rPr>
        <w:t xml:space="preserve">hypothesised that parents and educators are </w:t>
      </w:r>
      <w:r w:rsidR="004009BC">
        <w:rPr>
          <w:bCs/>
          <w:lang w:val="en-AU"/>
        </w:rPr>
        <w:t>more likely to be</w:t>
      </w:r>
      <w:r w:rsidR="00BE7DED">
        <w:rPr>
          <w:bCs/>
          <w:lang w:val="en-AU"/>
        </w:rPr>
        <w:t xml:space="preserve"> concerned </w:t>
      </w:r>
      <w:r w:rsidR="004009BC">
        <w:rPr>
          <w:bCs/>
          <w:lang w:val="en-AU"/>
        </w:rPr>
        <w:t>about</w:t>
      </w:r>
      <w:r w:rsidR="00BE7DED">
        <w:rPr>
          <w:bCs/>
          <w:lang w:val="en-AU"/>
        </w:rPr>
        <w:t xml:space="preserve"> </w:t>
      </w:r>
      <w:r w:rsidR="00BE7DED" w:rsidRPr="00EA5719">
        <w:rPr>
          <w:lang w:val="en-AU"/>
        </w:rPr>
        <w:t xml:space="preserve">4- to 5-year-old </w:t>
      </w:r>
      <w:r w:rsidR="00BE7DED">
        <w:rPr>
          <w:bCs/>
          <w:lang w:val="en-AU"/>
        </w:rPr>
        <w:t>children’s speech and language</w:t>
      </w:r>
      <w:r w:rsidR="004009BC">
        <w:rPr>
          <w:bCs/>
          <w:lang w:val="en-AU"/>
        </w:rPr>
        <w:t xml:space="preserve"> than their motor and social skills</w:t>
      </w:r>
      <w:r w:rsidR="00BE7DED">
        <w:rPr>
          <w:bCs/>
          <w:lang w:val="en-AU"/>
        </w:rPr>
        <w:t xml:space="preserve">, that they have similar concerns, and their concerns </w:t>
      </w:r>
      <w:r w:rsidR="00A13746">
        <w:rPr>
          <w:bCs/>
          <w:lang w:val="en-AU"/>
        </w:rPr>
        <w:t>about speech and language align with clinical testing.</w:t>
      </w:r>
      <w:r w:rsidR="00BE7DED">
        <w:rPr>
          <w:bCs/>
          <w:lang w:val="en-AU"/>
        </w:rPr>
        <w:t xml:space="preserve"> </w:t>
      </w:r>
    </w:p>
    <w:p w14:paraId="3D5EE5FE" w14:textId="77777777" w:rsidR="002F4081" w:rsidRPr="00EA5719" w:rsidRDefault="002F4081" w:rsidP="008C0D2A">
      <w:pPr>
        <w:spacing w:after="0"/>
        <w:jc w:val="center"/>
        <w:rPr>
          <w:b/>
        </w:rPr>
      </w:pPr>
      <w:r w:rsidRPr="00EA5719">
        <w:rPr>
          <w:b/>
        </w:rPr>
        <w:t>METHOD</w:t>
      </w:r>
    </w:p>
    <w:p w14:paraId="7CAA1D6F" w14:textId="77777777" w:rsidR="00C14299" w:rsidRPr="00EA5719" w:rsidRDefault="00C14299" w:rsidP="008C0D2A">
      <w:pPr>
        <w:spacing w:after="0"/>
        <w:rPr>
          <w:b/>
        </w:rPr>
      </w:pPr>
      <w:r w:rsidRPr="00EA5719">
        <w:rPr>
          <w:b/>
        </w:rPr>
        <w:t>Context of the Current Study</w:t>
      </w:r>
    </w:p>
    <w:p w14:paraId="25381533" w14:textId="3CF57273" w:rsidR="00C14299" w:rsidRPr="00EA5719" w:rsidRDefault="00C14299" w:rsidP="008C0D2A">
      <w:pPr>
        <w:spacing w:after="0"/>
        <w:ind w:firstLine="709"/>
      </w:pPr>
      <w:r w:rsidRPr="00EA5719">
        <w:lastRenderedPageBreak/>
        <w:t>The Sound Start Study is a 3-year study with the primary aim to conduct a</w:t>
      </w:r>
      <w:r w:rsidR="003D7DA2">
        <w:t xml:space="preserve"> cluster</w:t>
      </w:r>
      <w:r w:rsidRPr="00EA5719">
        <w:t xml:space="preserve"> randomi</w:t>
      </w:r>
      <w:r w:rsidR="004112EA">
        <w:t>s</w:t>
      </w:r>
      <w:r w:rsidRPr="00EA5719">
        <w:t>ed controlled trial of the effectiveness of the Phoneme Factory Sound Sorter software for children with speech sound disorders</w:t>
      </w:r>
      <w:r w:rsidR="004226A9">
        <w:t xml:space="preserve"> (McLeod</w:t>
      </w:r>
      <w:r w:rsidR="00FC29F2">
        <w:t>, Baker</w:t>
      </w:r>
      <w:r w:rsidR="004226A9">
        <w:t xml:space="preserve"> et al., </w:t>
      </w:r>
      <w:r w:rsidR="00293369">
        <w:t>in press</w:t>
      </w:r>
      <w:r w:rsidR="004226A9">
        <w:t>)</w:t>
      </w:r>
      <w:r w:rsidRPr="00EA5719">
        <w:t>. In order to determine an appropriate sample of children with speech sound disorder to participate in the randomi</w:t>
      </w:r>
      <w:r w:rsidR="004112EA">
        <w:t>s</w:t>
      </w:r>
      <w:r w:rsidRPr="00EA5719">
        <w:t xml:space="preserve">ed controlled trial, screening (stage 1) and </w:t>
      </w:r>
      <w:r w:rsidR="003C122E">
        <w:t xml:space="preserve">speech and language </w:t>
      </w:r>
      <w:r w:rsidRPr="00EA5719">
        <w:t>assessment</w:t>
      </w:r>
      <w:r w:rsidR="004A7712">
        <w:t>s</w:t>
      </w:r>
      <w:r w:rsidRPr="00EA5719">
        <w:t xml:space="preserve"> (stage</w:t>
      </w:r>
      <w:r w:rsidR="008F75D6">
        <w:t>s</w:t>
      </w:r>
      <w:r w:rsidRPr="00EA5719">
        <w:t xml:space="preserve"> 2 and 3) were undertaken. The current paper reports on data from stage</w:t>
      </w:r>
      <w:r w:rsidR="008F75D6">
        <w:t>s</w:t>
      </w:r>
      <w:r w:rsidRPr="00EA5719">
        <w:t xml:space="preserve"> 1, 2 and 3 of the Sound Start Study</w:t>
      </w:r>
      <w:r w:rsidR="00267894">
        <w:t xml:space="preserve"> (see Figure 1)</w:t>
      </w:r>
      <w:r w:rsidRPr="00EA5719">
        <w:t xml:space="preserve">. </w:t>
      </w:r>
      <w:r w:rsidR="008F75D6">
        <w:t xml:space="preserve">The intervention (stage 4) and post-intervention outcome assessments (stages 5 and 6) </w:t>
      </w:r>
      <w:r w:rsidR="004226A9">
        <w:t xml:space="preserve">are described in </w:t>
      </w:r>
      <w:r w:rsidR="00C54BA3">
        <w:t>McLeod</w:t>
      </w:r>
      <w:r w:rsidR="00FC29F2">
        <w:t>, Baker</w:t>
      </w:r>
      <w:r w:rsidR="00C54BA3">
        <w:t xml:space="preserve"> et al. (</w:t>
      </w:r>
      <w:r w:rsidR="00293369">
        <w:t>in press</w:t>
      </w:r>
      <w:r w:rsidR="00C54BA3">
        <w:t xml:space="preserve">). </w:t>
      </w:r>
    </w:p>
    <w:p w14:paraId="73921253" w14:textId="77777777" w:rsidR="00C47274" w:rsidRPr="00EA5719" w:rsidRDefault="00C47274" w:rsidP="008C0D2A">
      <w:pPr>
        <w:spacing w:after="0"/>
        <w:rPr>
          <w:b/>
        </w:rPr>
      </w:pPr>
      <w:r w:rsidRPr="00EA5719">
        <w:rPr>
          <w:b/>
          <w:lang w:val="en-AU"/>
        </w:rPr>
        <w:t xml:space="preserve">Participant </w:t>
      </w:r>
      <w:r w:rsidR="00677095" w:rsidRPr="00EA5719">
        <w:rPr>
          <w:b/>
          <w:lang w:val="en-AU"/>
        </w:rPr>
        <w:t>R</w:t>
      </w:r>
      <w:r w:rsidRPr="00EA5719">
        <w:rPr>
          <w:b/>
          <w:lang w:val="en-AU"/>
        </w:rPr>
        <w:t>ecruitment</w:t>
      </w:r>
    </w:p>
    <w:p w14:paraId="3DFD9AB4" w14:textId="3807DFB7" w:rsidR="00C47274" w:rsidRPr="00EA5719" w:rsidRDefault="009A5BEA" w:rsidP="00946248">
      <w:pPr>
        <w:spacing w:after="0"/>
      </w:pPr>
      <w:r w:rsidRPr="00EA5719">
        <w:tab/>
      </w:r>
      <w:r w:rsidR="004F3483" w:rsidRPr="00EA5719">
        <w:t xml:space="preserve">A total of </w:t>
      </w:r>
      <w:r w:rsidR="00EA2B4B" w:rsidRPr="00EA5719">
        <w:t>7</w:t>
      </w:r>
      <w:r w:rsidR="00EA2B4B">
        <w:t>9</w:t>
      </w:r>
      <w:r w:rsidR="00EA2B4B" w:rsidRPr="00EA5719">
        <w:t xml:space="preserve"> </w:t>
      </w:r>
      <w:r w:rsidR="00A225F1" w:rsidRPr="00EA5719">
        <w:t xml:space="preserve">early childhood centers </w:t>
      </w:r>
      <w:r w:rsidR="004F3483" w:rsidRPr="00EA5719">
        <w:t xml:space="preserve">in Sydney, Australia were invited to participate in </w:t>
      </w:r>
      <w:r w:rsidR="00DF67FD" w:rsidRPr="00EA5719">
        <w:t>the Sound Start Study</w:t>
      </w:r>
      <w:r w:rsidR="004F3483" w:rsidRPr="00EA5719">
        <w:t xml:space="preserve">, with </w:t>
      </w:r>
      <w:r w:rsidR="0010038B" w:rsidRPr="00EA5719">
        <w:t>4</w:t>
      </w:r>
      <w:r w:rsidR="007C6AA4" w:rsidRPr="00EA5719">
        <w:t>5</w:t>
      </w:r>
      <w:r w:rsidR="004F3483" w:rsidRPr="00EA5719">
        <w:t xml:space="preserve"> consenting to participate</w:t>
      </w:r>
      <w:r w:rsidR="00EA2B4B">
        <w:t xml:space="preserve"> (11 sites participated in more than one year of the study)</w:t>
      </w:r>
      <w:r w:rsidR="004F3483" w:rsidRPr="00EA5719">
        <w:t xml:space="preserve">. </w:t>
      </w:r>
      <w:r w:rsidR="00A3381F">
        <w:t>A</w:t>
      </w:r>
      <w:r w:rsidR="004F3483" w:rsidRPr="00EA5719">
        <w:t xml:space="preserve"> total of </w:t>
      </w:r>
      <w:r w:rsidR="000F0CFD" w:rsidRPr="00EA5719">
        <w:rPr>
          <w:lang w:val="en-CA"/>
        </w:rPr>
        <w:t>1</w:t>
      </w:r>
      <w:r w:rsidR="007E7CE9" w:rsidRPr="00EA5719">
        <w:rPr>
          <w:lang w:val="en-CA"/>
        </w:rPr>
        <w:t>,</w:t>
      </w:r>
      <w:r w:rsidR="00625148" w:rsidRPr="00EA5719">
        <w:rPr>
          <w:lang w:val="en-CA"/>
        </w:rPr>
        <w:t>9</w:t>
      </w:r>
      <w:r w:rsidR="00BC3573" w:rsidRPr="00EA5719">
        <w:rPr>
          <w:lang w:val="en-CA"/>
        </w:rPr>
        <w:t>20</w:t>
      </w:r>
      <w:r w:rsidR="004F3483" w:rsidRPr="00EA5719">
        <w:t xml:space="preserve"> 4- to 5-year-old children attended these </w:t>
      </w:r>
      <w:r w:rsidR="008079F8" w:rsidRPr="00EA5719">
        <w:t>early childhood center</w:t>
      </w:r>
      <w:r w:rsidR="004F3483" w:rsidRPr="00EA5719">
        <w:t>s</w:t>
      </w:r>
      <w:r w:rsidR="00C4617A">
        <w:t xml:space="preserve"> </w:t>
      </w:r>
      <w:r w:rsidR="004A7712">
        <w:t xml:space="preserve">during the study </w:t>
      </w:r>
      <w:r w:rsidR="00C4617A">
        <w:t xml:space="preserve">and </w:t>
      </w:r>
      <w:r w:rsidR="00C4617A" w:rsidRPr="00EA5719">
        <w:t>parents of 1,205 children (</w:t>
      </w:r>
      <w:r w:rsidR="00C4617A" w:rsidRPr="00EA5719">
        <w:rPr>
          <w:lang w:val="en-CA"/>
        </w:rPr>
        <w:t>62.7</w:t>
      </w:r>
      <w:r w:rsidR="00C4617A" w:rsidRPr="00EA5719">
        <w:t>%)</w:t>
      </w:r>
      <w:r w:rsidR="00C4617A">
        <w:t xml:space="preserve"> completed the screening questionnaire</w:t>
      </w:r>
      <w:r w:rsidR="000B10CE">
        <w:t xml:space="preserve"> and therefore participated in stage 1</w:t>
      </w:r>
      <w:r w:rsidR="00E74443">
        <w:t xml:space="preserve"> (Figure I)</w:t>
      </w:r>
      <w:r w:rsidR="00C47274" w:rsidRPr="00EA5719">
        <w:t>.</w:t>
      </w:r>
      <w:r w:rsidR="000C40EF">
        <w:t xml:space="preserve"> </w:t>
      </w:r>
      <w:r w:rsidR="005D001E">
        <w:t>Children in stage 2</w:t>
      </w:r>
      <w:r w:rsidR="00223A29" w:rsidRPr="00EA5719">
        <w:t xml:space="preserve"> were those whose parents and/or educators were concerned about </w:t>
      </w:r>
      <w:r w:rsidR="00681FD7" w:rsidRPr="00EA5719">
        <w:t>speech production</w:t>
      </w:r>
      <w:r w:rsidR="00522E7D" w:rsidRPr="00EA5719">
        <w:t xml:space="preserve"> and consented to participate in the assessment phase of the Sound Start Study</w:t>
      </w:r>
      <w:r w:rsidR="006D02B1">
        <w:t xml:space="preserve"> (Figure I)</w:t>
      </w:r>
      <w:r w:rsidR="00681FD7" w:rsidRPr="00EA5719">
        <w:t xml:space="preserve">. </w:t>
      </w:r>
      <w:r w:rsidR="001233F9">
        <w:t>P</w:t>
      </w:r>
      <w:r w:rsidR="00E0442C" w:rsidRPr="00EA5719">
        <w:t>arents and/or educators had identified that they had concerns (</w:t>
      </w:r>
      <w:r w:rsidR="00E0442C" w:rsidRPr="00EA5719">
        <w:rPr>
          <w:i/>
        </w:rPr>
        <w:t>yes</w:t>
      </w:r>
      <w:r w:rsidR="00E0442C" w:rsidRPr="00EA5719">
        <w:t xml:space="preserve"> or </w:t>
      </w:r>
      <w:r w:rsidR="00E0442C" w:rsidRPr="00EA5719">
        <w:rPr>
          <w:i/>
        </w:rPr>
        <w:t>a little</w:t>
      </w:r>
      <w:r w:rsidR="00E0442C" w:rsidRPr="00EA5719">
        <w:t xml:space="preserve">) about how </w:t>
      </w:r>
      <w:r w:rsidR="002F1D2D" w:rsidRPr="00EA5719">
        <w:t>the child</w:t>
      </w:r>
      <w:r w:rsidR="00E0442C" w:rsidRPr="00EA5719">
        <w:t xml:space="preserve"> </w:t>
      </w:r>
      <w:r w:rsidR="00025208">
        <w:t>“</w:t>
      </w:r>
      <w:r w:rsidR="005F736E" w:rsidRPr="00EA5719">
        <w:t>talk</w:t>
      </w:r>
      <w:r w:rsidR="005F736E">
        <w:t>s</w:t>
      </w:r>
      <w:r w:rsidR="005F736E" w:rsidRPr="00EA5719">
        <w:t xml:space="preserve"> </w:t>
      </w:r>
      <w:r w:rsidR="00E0442C" w:rsidRPr="00EA5719">
        <w:t xml:space="preserve">and </w:t>
      </w:r>
      <w:r w:rsidR="005F736E" w:rsidRPr="00EA5719">
        <w:t>ma</w:t>
      </w:r>
      <w:r w:rsidR="005F736E">
        <w:t>kes</w:t>
      </w:r>
      <w:r w:rsidR="005F736E" w:rsidRPr="00EA5719">
        <w:t xml:space="preserve"> </w:t>
      </w:r>
      <w:r w:rsidR="00E0442C" w:rsidRPr="00EA5719">
        <w:t>speech sounds</w:t>
      </w:r>
      <w:r w:rsidR="00025208">
        <w:t>”</w:t>
      </w:r>
      <w:r w:rsidR="004200F2">
        <w:t xml:space="preserve"> (Glascoe, 2000b)</w:t>
      </w:r>
      <w:r w:rsidR="00E0442C" w:rsidRPr="00EA5719">
        <w:t xml:space="preserve">, and </w:t>
      </w:r>
      <w:r w:rsidR="00DD3218" w:rsidRPr="00EA5719">
        <w:t>that the child</w:t>
      </w:r>
      <w:r w:rsidR="00025208">
        <w:t>’</w:t>
      </w:r>
      <w:r w:rsidR="00DD3218" w:rsidRPr="00EA5719">
        <w:t xml:space="preserve">s speech was either not clear to their family or to others. </w:t>
      </w:r>
      <w:r w:rsidR="00035F32" w:rsidRPr="00EA5719">
        <w:t xml:space="preserve">Children were excluded </w:t>
      </w:r>
      <w:r w:rsidR="006E59A7" w:rsidRPr="00EA5719">
        <w:t>if persistent hearing loss, cleft lip and/or palate, or developmental delay</w:t>
      </w:r>
      <w:r w:rsidR="000C40EF">
        <w:t xml:space="preserve"> was reported</w:t>
      </w:r>
      <w:r w:rsidR="006E59A7" w:rsidRPr="00EA5719">
        <w:t>.</w:t>
      </w:r>
      <w:r w:rsidR="00035F32" w:rsidRPr="00EA5719">
        <w:t xml:space="preserve"> </w:t>
      </w:r>
      <w:r w:rsidR="0059220D">
        <w:t>C</w:t>
      </w:r>
      <w:r w:rsidR="006E59A7" w:rsidRPr="00EA5719">
        <w:t xml:space="preserve">hildren </w:t>
      </w:r>
      <w:r w:rsidR="0059220D">
        <w:t xml:space="preserve">in stage 2 </w:t>
      </w:r>
      <w:r w:rsidR="00522E7D" w:rsidRPr="00EA5719">
        <w:t xml:space="preserve">were required to speak English, and if they spoke another language(s), they </w:t>
      </w:r>
      <w:r w:rsidR="006364FE" w:rsidRPr="00EA5719">
        <w:t xml:space="preserve">had to speak English equally well or better than their other language. </w:t>
      </w:r>
      <w:r w:rsidR="00681FD7" w:rsidRPr="00EA5719">
        <w:t>Chi</w:t>
      </w:r>
      <w:r w:rsidR="005D001E">
        <w:t xml:space="preserve">ldren in stage 3 </w:t>
      </w:r>
      <w:r w:rsidR="005D001E" w:rsidRPr="00B442A1">
        <w:t xml:space="preserve">had an identified </w:t>
      </w:r>
      <w:r w:rsidR="005D001E">
        <w:t xml:space="preserve">phonologically-based </w:t>
      </w:r>
      <w:r w:rsidR="005D001E" w:rsidRPr="00B442A1">
        <w:t>speech sound disorder</w:t>
      </w:r>
      <w:r w:rsidR="0059220D">
        <w:t xml:space="preserve">. They had </w:t>
      </w:r>
      <w:r w:rsidR="00C94A5B" w:rsidRPr="00EA5719">
        <w:t>a standard score</w:t>
      </w:r>
      <w:r w:rsidR="00884713">
        <w:t xml:space="preserve"> of</w:t>
      </w:r>
      <w:r w:rsidR="00B61CA9">
        <w:t xml:space="preserve"> </w:t>
      </w:r>
      <w:r w:rsidR="00C94A5B" w:rsidRPr="00EA5719">
        <w:rPr>
          <w:u w:val="single"/>
        </w:rPr>
        <w:t>&lt;</w:t>
      </w:r>
      <w:r w:rsidR="00C94A5B" w:rsidRPr="00EA5719">
        <w:t xml:space="preserve"> 6 </w:t>
      </w:r>
      <w:r w:rsidR="00C2266F" w:rsidRPr="00EA5719">
        <w:t xml:space="preserve">for percentage of consonants correct </w:t>
      </w:r>
      <w:r w:rsidR="003D6CB0" w:rsidRPr="00EA5719">
        <w:t xml:space="preserve">(PCC) </w:t>
      </w:r>
      <w:r w:rsidR="00C94A5B" w:rsidRPr="00EA5719">
        <w:t xml:space="preserve">on the Diagnostic Evaluation of Articulation and Phonology (DEAP, </w:t>
      </w:r>
      <w:r w:rsidR="00C94A5B" w:rsidRPr="002411E7">
        <w:t>Dodd</w:t>
      </w:r>
      <w:r w:rsidR="005D001E">
        <w:t>, Hua,</w:t>
      </w:r>
      <w:r w:rsidR="00C94A5B" w:rsidRPr="00EA5719">
        <w:t xml:space="preserve"> </w:t>
      </w:r>
      <w:r w:rsidR="00C94A5B" w:rsidRPr="00EA5719">
        <w:rPr>
          <w:color w:val="000000"/>
        </w:rPr>
        <w:t>Crosbie, Holm, &amp; Ozanne</w:t>
      </w:r>
      <w:r w:rsidR="00C94A5B" w:rsidRPr="00EA5719">
        <w:t>, 2002)</w:t>
      </w:r>
      <w:r w:rsidR="000642E5" w:rsidRPr="00EA5719">
        <w:t xml:space="preserve">, </w:t>
      </w:r>
      <w:r w:rsidR="00626770" w:rsidRPr="00EA5719">
        <w:t>produce</w:t>
      </w:r>
      <w:r w:rsidR="0059220D">
        <w:t>d</w:t>
      </w:r>
      <w:r w:rsidR="00626770" w:rsidRPr="00EA5719">
        <w:t xml:space="preserve"> a phonological process that could be targeted in </w:t>
      </w:r>
      <w:r w:rsidR="00626770" w:rsidRPr="00EA5719">
        <w:lastRenderedPageBreak/>
        <w:t>the computeri</w:t>
      </w:r>
      <w:r w:rsidR="004112EA">
        <w:t>s</w:t>
      </w:r>
      <w:r w:rsidR="00626770" w:rsidRPr="00EA5719">
        <w:t xml:space="preserve">ed intervention, and </w:t>
      </w:r>
      <w:r w:rsidR="000642E5" w:rsidRPr="00EA5719">
        <w:t>pass</w:t>
      </w:r>
      <w:r w:rsidR="0059220D">
        <w:t>ed</w:t>
      </w:r>
      <w:r w:rsidR="000642E5" w:rsidRPr="00EA5719">
        <w:t xml:space="preserve"> </w:t>
      </w:r>
      <w:r w:rsidR="00100DF4" w:rsidRPr="00EA5719">
        <w:t xml:space="preserve">assessments of </w:t>
      </w:r>
      <w:r w:rsidR="000642E5" w:rsidRPr="00EA5719">
        <w:t>hearing, oromotor</w:t>
      </w:r>
      <w:r w:rsidR="00F537B6" w:rsidRPr="00EA5719">
        <w:t xml:space="preserve"> structure and function</w:t>
      </w:r>
      <w:r w:rsidR="000642E5" w:rsidRPr="00EA5719">
        <w:t xml:space="preserve">, </w:t>
      </w:r>
      <w:r w:rsidR="00B02592" w:rsidRPr="00EA5719">
        <w:t>and non-verbal</w:t>
      </w:r>
      <w:r w:rsidR="007F7F84" w:rsidRPr="00EA5719">
        <w:t xml:space="preserve"> intelligence</w:t>
      </w:r>
      <w:r w:rsidR="008A7103" w:rsidRPr="00EA5719">
        <w:t>.</w:t>
      </w:r>
      <w:r w:rsidR="004362CB" w:rsidRPr="00EA5719">
        <w:t xml:space="preserve"> </w:t>
      </w:r>
      <w:r w:rsidR="00E42433">
        <w:t xml:space="preserve">Children in stage 1 are the focus of </w:t>
      </w:r>
      <w:r w:rsidR="00156839">
        <w:t>A</w:t>
      </w:r>
      <w:r w:rsidR="00E42433">
        <w:t>im 1 and children in s</w:t>
      </w:r>
      <w:r w:rsidR="00156839">
        <w:t>tages 2 and 3 are the focus of A</w:t>
      </w:r>
      <w:r w:rsidR="00E42433">
        <w:t>ims 2 and 3 in the current study.</w:t>
      </w:r>
    </w:p>
    <w:p w14:paraId="4524C528" w14:textId="3D1B0931" w:rsidR="00533CEE" w:rsidRPr="00EA5719" w:rsidRDefault="00533CEE" w:rsidP="008C0D2A">
      <w:pPr>
        <w:spacing w:after="0"/>
        <w:jc w:val="center"/>
      </w:pPr>
      <w:r w:rsidRPr="00EA5719">
        <w:t xml:space="preserve">Insert Figure </w:t>
      </w:r>
      <w:r w:rsidR="004F766C">
        <w:t>I</w:t>
      </w:r>
      <w:r w:rsidRPr="00EA5719">
        <w:t xml:space="preserve"> here</w:t>
      </w:r>
    </w:p>
    <w:p w14:paraId="2EAC5A3C" w14:textId="77777777" w:rsidR="0013141A" w:rsidRPr="00EA5719" w:rsidRDefault="008E107F" w:rsidP="008C0D2A">
      <w:pPr>
        <w:spacing w:after="0"/>
        <w:rPr>
          <w:b/>
        </w:rPr>
      </w:pPr>
      <w:r w:rsidRPr="00EA5719">
        <w:rPr>
          <w:b/>
          <w:lang w:val="en-AU"/>
        </w:rPr>
        <w:t xml:space="preserve">Stage 1: </w:t>
      </w:r>
      <w:r w:rsidR="0013141A" w:rsidRPr="00EA5719">
        <w:rPr>
          <w:b/>
          <w:lang w:val="en-AU"/>
        </w:rPr>
        <w:t>Participants</w:t>
      </w:r>
    </w:p>
    <w:p w14:paraId="250E8D4F" w14:textId="700A1FA8" w:rsidR="003510BA" w:rsidRDefault="009A5BEA" w:rsidP="008C0D2A">
      <w:pPr>
        <w:spacing w:after="0"/>
      </w:pPr>
      <w:r w:rsidRPr="00EA5719">
        <w:tab/>
      </w:r>
      <w:r w:rsidR="002A41F4" w:rsidRPr="00EA5719">
        <w:t xml:space="preserve">Participants in stage 1 were </w:t>
      </w:r>
      <w:r w:rsidR="00571ED4" w:rsidRPr="00EA5719">
        <w:t>1</w:t>
      </w:r>
      <w:r w:rsidR="00C27DD6" w:rsidRPr="00EA5719">
        <w:t>,</w:t>
      </w:r>
      <w:r w:rsidR="00571ED4" w:rsidRPr="00EA5719">
        <w:t>205</w:t>
      </w:r>
      <w:r w:rsidR="002A41F4" w:rsidRPr="00EA5719">
        <w:t xml:space="preserve"> children </w:t>
      </w:r>
      <w:r w:rsidRPr="00EA5719">
        <w:t>aged between 4;0 and 5;7 (</w:t>
      </w:r>
      <w:r w:rsidRPr="00EA5719">
        <w:rPr>
          <w:i/>
        </w:rPr>
        <w:t xml:space="preserve">M = </w:t>
      </w:r>
      <w:r w:rsidR="00571ED4" w:rsidRPr="00EA5719">
        <w:t>53.2</w:t>
      </w:r>
      <w:r w:rsidRPr="00EA5719">
        <w:t xml:space="preserve"> months; </w:t>
      </w:r>
      <w:r w:rsidRPr="00EA5719">
        <w:rPr>
          <w:i/>
        </w:rPr>
        <w:t xml:space="preserve">SD = </w:t>
      </w:r>
      <w:r w:rsidR="00571ED4" w:rsidRPr="00EA5719">
        <w:t>3.88</w:t>
      </w:r>
      <w:r w:rsidR="00DE112D" w:rsidRPr="00EA5719">
        <w:t xml:space="preserve"> months</w:t>
      </w:r>
      <w:r w:rsidRPr="00EA5719">
        <w:t>)</w:t>
      </w:r>
      <w:r w:rsidR="00511CE6" w:rsidRPr="00EA5719">
        <w:t xml:space="preserve">, of which </w:t>
      </w:r>
      <w:r w:rsidR="00571ED4" w:rsidRPr="00EA5719">
        <w:t>630</w:t>
      </w:r>
      <w:r w:rsidR="00511CE6" w:rsidRPr="00EA5719">
        <w:t xml:space="preserve"> (52.3%) were male and </w:t>
      </w:r>
      <w:r w:rsidR="00571ED4" w:rsidRPr="00EA5719">
        <w:t>575</w:t>
      </w:r>
      <w:r w:rsidR="00511CE6" w:rsidRPr="00EA5719">
        <w:t xml:space="preserve"> (47.7%) were female</w:t>
      </w:r>
      <w:r w:rsidR="002A3460">
        <w:t xml:space="preserve"> (see Table </w:t>
      </w:r>
      <w:r w:rsidR="00F67BAE">
        <w:t>I</w:t>
      </w:r>
      <w:r w:rsidR="002A3460">
        <w:t>)</w:t>
      </w:r>
      <w:r w:rsidR="003621D0" w:rsidRPr="00EA5719">
        <w:t>.</w:t>
      </w:r>
      <w:r w:rsidR="006C4445" w:rsidRPr="00EA5719">
        <w:t xml:space="preserve"> </w:t>
      </w:r>
      <w:r w:rsidR="00EA593A" w:rsidRPr="00EA5719">
        <w:t>Children</w:t>
      </w:r>
      <w:r w:rsidR="00025208">
        <w:t>’</w:t>
      </w:r>
      <w:r w:rsidR="00EA593A" w:rsidRPr="00EA5719">
        <w:t xml:space="preserve">s socio-economic status was determined using the decile of their residential geographic location (postcode) within the </w:t>
      </w:r>
      <w:r w:rsidR="00EA593A" w:rsidRPr="00EA5719">
        <w:rPr>
          <w:rFonts w:eastAsia="SimSun"/>
          <w:lang w:eastAsia="zh-CN"/>
        </w:rPr>
        <w:t>Index of Relative Socioeconomic Advantage and Disadvantage (IRSAD, ABS, 2011)</w:t>
      </w:r>
      <w:r w:rsidR="00EA593A" w:rsidRPr="00EA5719">
        <w:t xml:space="preserve">. Areas with a decile of 1 are considered </w:t>
      </w:r>
      <w:r w:rsidR="00983B9A" w:rsidRPr="00EA5719">
        <w:t>most disadvantaged</w:t>
      </w:r>
      <w:r w:rsidR="00EA593A" w:rsidRPr="00EA5719">
        <w:t xml:space="preserve"> while areas with a decile of 10 are considered </w:t>
      </w:r>
      <w:r w:rsidR="00983B9A" w:rsidRPr="00EA5719">
        <w:t>most</w:t>
      </w:r>
      <w:r w:rsidR="00EA593A" w:rsidRPr="00EA5719">
        <w:t xml:space="preserve"> advantaged. Participants</w:t>
      </w:r>
      <w:r w:rsidR="00025208">
        <w:t>’</w:t>
      </w:r>
      <w:r w:rsidR="00EA593A" w:rsidRPr="00EA5719">
        <w:t xml:space="preserve"> IRSAD deciles ranged from 1 to 10 with a mean decile of 6.1</w:t>
      </w:r>
      <w:r w:rsidR="0006299C" w:rsidRPr="00EA5719">
        <w:t>9 (</w:t>
      </w:r>
      <w:r w:rsidR="0006299C" w:rsidRPr="00D62774">
        <w:rPr>
          <w:i/>
        </w:rPr>
        <w:t>SD</w:t>
      </w:r>
      <w:r w:rsidR="0006299C" w:rsidRPr="00EA5719">
        <w:t xml:space="preserve"> = 2</w:t>
      </w:r>
      <w:r w:rsidR="00EA593A" w:rsidRPr="00EA5719">
        <w:t>.</w:t>
      </w:r>
      <w:r w:rsidR="0006299C" w:rsidRPr="00EA5719">
        <w:t>99</w:t>
      </w:r>
      <w:r w:rsidR="00EA593A" w:rsidRPr="00EA5719">
        <w:t>) and mode of 10 (</w:t>
      </w:r>
      <w:r w:rsidR="00EA593A" w:rsidRPr="00EA5719">
        <w:rPr>
          <w:rFonts w:eastAsia="SimSun"/>
          <w:lang w:eastAsia="zh-CN"/>
        </w:rPr>
        <w:t>25</w:t>
      </w:r>
      <w:r w:rsidR="00EA593A" w:rsidRPr="00EA5719">
        <w:rPr>
          <w:rFonts w:eastAsia="SimSun"/>
          <w:vertAlign w:val="superscript"/>
          <w:lang w:eastAsia="zh-CN"/>
        </w:rPr>
        <w:t>th</w:t>
      </w:r>
      <w:r w:rsidR="00EA593A" w:rsidRPr="00EA5719">
        <w:rPr>
          <w:rFonts w:eastAsia="SimSun"/>
          <w:lang w:eastAsia="zh-CN"/>
        </w:rPr>
        <w:t xml:space="preserve"> percentile = 4, 50</w:t>
      </w:r>
      <w:r w:rsidR="00EA593A" w:rsidRPr="00EA5719">
        <w:rPr>
          <w:rFonts w:eastAsia="SimSun"/>
          <w:vertAlign w:val="superscript"/>
          <w:lang w:eastAsia="zh-CN"/>
        </w:rPr>
        <w:t>th</w:t>
      </w:r>
      <w:r w:rsidR="00EA593A" w:rsidRPr="00EA5719">
        <w:rPr>
          <w:rFonts w:eastAsia="SimSun"/>
          <w:lang w:eastAsia="zh-CN"/>
        </w:rPr>
        <w:t xml:space="preserve"> percentile = </w:t>
      </w:r>
      <w:r w:rsidR="0006299C" w:rsidRPr="00EA5719">
        <w:rPr>
          <w:rFonts w:eastAsia="SimSun"/>
          <w:lang w:eastAsia="zh-CN"/>
        </w:rPr>
        <w:t>7</w:t>
      </w:r>
      <w:r w:rsidR="00EA593A" w:rsidRPr="00EA5719">
        <w:rPr>
          <w:rFonts w:eastAsia="SimSun"/>
          <w:lang w:eastAsia="zh-CN"/>
        </w:rPr>
        <w:t>, 75</w:t>
      </w:r>
      <w:r w:rsidR="00EA593A" w:rsidRPr="00EA5719">
        <w:rPr>
          <w:rFonts w:eastAsia="SimSun"/>
          <w:vertAlign w:val="superscript"/>
          <w:lang w:eastAsia="zh-CN"/>
        </w:rPr>
        <w:t>th</w:t>
      </w:r>
      <w:r w:rsidR="00EA593A" w:rsidRPr="00EA5719">
        <w:rPr>
          <w:rFonts w:eastAsia="SimSun"/>
          <w:lang w:eastAsia="zh-CN"/>
        </w:rPr>
        <w:t xml:space="preserve"> percentile = 9). Information about </w:t>
      </w:r>
      <w:r w:rsidR="00EA593A" w:rsidRPr="00EA5719">
        <w:t xml:space="preserve">socio-economic status </w:t>
      </w:r>
      <w:r w:rsidR="00EA593A" w:rsidRPr="00EA5719">
        <w:rPr>
          <w:rFonts w:eastAsia="SimSun"/>
          <w:lang w:eastAsia="zh-CN"/>
        </w:rPr>
        <w:t xml:space="preserve">was not available for </w:t>
      </w:r>
      <w:r w:rsidR="0006299C" w:rsidRPr="00EA5719">
        <w:rPr>
          <w:rFonts w:eastAsia="SimSun"/>
          <w:lang w:eastAsia="zh-CN"/>
        </w:rPr>
        <w:t>eight</w:t>
      </w:r>
      <w:r w:rsidR="00EA593A" w:rsidRPr="00EA5719">
        <w:rPr>
          <w:rFonts w:eastAsia="SimSun"/>
          <w:lang w:eastAsia="zh-CN"/>
        </w:rPr>
        <w:t xml:space="preserve"> participants.</w:t>
      </w:r>
      <w:r w:rsidR="005D001E">
        <w:t xml:space="preserve"> </w:t>
      </w:r>
      <w:r w:rsidR="003760CF" w:rsidRPr="00EA5719">
        <w:t>The majority of children (</w:t>
      </w:r>
      <w:r w:rsidR="00FF5678" w:rsidRPr="00EA5719">
        <w:rPr>
          <w:i/>
        </w:rPr>
        <w:t>n</w:t>
      </w:r>
      <w:r w:rsidR="00FF5678" w:rsidRPr="00EA5719">
        <w:t xml:space="preserve"> = </w:t>
      </w:r>
      <w:r w:rsidR="00794161" w:rsidRPr="00EA5719">
        <w:t>760</w:t>
      </w:r>
      <w:r w:rsidR="00FF5678" w:rsidRPr="00EA5719">
        <w:t>, 6</w:t>
      </w:r>
      <w:r w:rsidR="00794161" w:rsidRPr="00EA5719">
        <w:t>3.1</w:t>
      </w:r>
      <w:r w:rsidR="003760CF" w:rsidRPr="00EA5719">
        <w:t xml:space="preserve">%) </w:t>
      </w:r>
      <w:r w:rsidR="00FF5678" w:rsidRPr="00EA5719">
        <w:t xml:space="preserve">were monolingual users of </w:t>
      </w:r>
      <w:r w:rsidR="003760CF" w:rsidRPr="00EA5719">
        <w:t xml:space="preserve">English, </w:t>
      </w:r>
      <w:r w:rsidR="00794161" w:rsidRPr="00EA5719">
        <w:t>407</w:t>
      </w:r>
      <w:r w:rsidR="00FF5678" w:rsidRPr="00EA5719">
        <w:t xml:space="preserve"> (33.8</w:t>
      </w:r>
      <w:r w:rsidR="003760CF" w:rsidRPr="00EA5719">
        <w:t>%</w:t>
      </w:r>
      <w:r w:rsidR="00FF5678" w:rsidRPr="00EA5719">
        <w:t>) spoke English and</w:t>
      </w:r>
      <w:r w:rsidR="003760CF" w:rsidRPr="00EA5719">
        <w:t xml:space="preserve"> one o</w:t>
      </w:r>
      <w:r w:rsidR="00FF5678" w:rsidRPr="00EA5719">
        <w:t xml:space="preserve">ther language, </w:t>
      </w:r>
      <w:r w:rsidR="00586DCA">
        <w:t>and</w:t>
      </w:r>
      <w:r w:rsidR="00FF5678" w:rsidRPr="00EA5719">
        <w:t xml:space="preserve"> 3</w:t>
      </w:r>
      <w:r w:rsidR="00794161" w:rsidRPr="00EA5719">
        <w:t>8</w:t>
      </w:r>
      <w:r w:rsidR="00FF5678" w:rsidRPr="00EA5719">
        <w:t xml:space="preserve"> (3.6%) children</w:t>
      </w:r>
      <w:r w:rsidR="003760CF" w:rsidRPr="00EA5719">
        <w:t xml:space="preserve"> </w:t>
      </w:r>
      <w:r w:rsidR="00FF5678" w:rsidRPr="00EA5719">
        <w:t xml:space="preserve">speaking </w:t>
      </w:r>
      <w:r w:rsidR="003760CF" w:rsidRPr="00EA5719">
        <w:t xml:space="preserve">English </w:t>
      </w:r>
      <w:r w:rsidR="00FF5678" w:rsidRPr="00EA5719">
        <w:t>and</w:t>
      </w:r>
      <w:r w:rsidR="003760CF" w:rsidRPr="00EA5719">
        <w:t xml:space="preserve"> two or three other languages</w:t>
      </w:r>
      <w:r w:rsidR="00A04F41">
        <w:t xml:space="preserve"> (see Table </w:t>
      </w:r>
      <w:r w:rsidR="00F67BAE">
        <w:t>I</w:t>
      </w:r>
      <w:r w:rsidR="00A04F41">
        <w:t>)</w:t>
      </w:r>
      <w:r w:rsidR="003760CF" w:rsidRPr="00EA5719">
        <w:t xml:space="preserve">. </w:t>
      </w:r>
      <w:r w:rsidR="00AD744C" w:rsidRPr="00EA5719">
        <w:t>There were a total of 6</w:t>
      </w:r>
      <w:r w:rsidR="00794161" w:rsidRPr="00EA5719">
        <w:t>8</w:t>
      </w:r>
      <w:r w:rsidR="00AD744C" w:rsidRPr="00EA5719">
        <w:t xml:space="preserve"> different languages </w:t>
      </w:r>
      <w:r w:rsidR="003D7DA2">
        <w:t xml:space="preserve">other than English </w:t>
      </w:r>
      <w:r w:rsidR="00AD744C" w:rsidRPr="00EA5719">
        <w:t>spoken by the children</w:t>
      </w:r>
      <w:r w:rsidR="00C27DD6" w:rsidRPr="00EA5719">
        <w:t xml:space="preserve"> and some spoke more than one</w:t>
      </w:r>
      <w:r w:rsidR="003D7DA2">
        <w:t xml:space="preserve"> additional</w:t>
      </w:r>
      <w:r w:rsidR="00C27DD6" w:rsidRPr="00EA5719">
        <w:t xml:space="preserve"> language</w:t>
      </w:r>
      <w:r w:rsidR="00AD744C" w:rsidRPr="00EA5719">
        <w:t>. The most common</w:t>
      </w:r>
      <w:r w:rsidR="00EA593A" w:rsidRPr="00EA5719">
        <w:t>ly reported</w:t>
      </w:r>
      <w:r w:rsidR="00AD744C" w:rsidRPr="00EA5719">
        <w:t xml:space="preserve"> were: </w:t>
      </w:r>
      <w:r w:rsidR="0031550C" w:rsidRPr="00EA5719">
        <w:t>Arabic (</w:t>
      </w:r>
      <w:r w:rsidR="0031550C" w:rsidRPr="00EA5719">
        <w:rPr>
          <w:i/>
        </w:rPr>
        <w:t xml:space="preserve">n </w:t>
      </w:r>
      <w:r w:rsidR="0031550C" w:rsidRPr="00EA5719">
        <w:t xml:space="preserve">= </w:t>
      </w:r>
      <w:r w:rsidR="00794161" w:rsidRPr="00EA5719">
        <w:t>67</w:t>
      </w:r>
      <w:r w:rsidR="0031550C" w:rsidRPr="00EA5719">
        <w:t>)</w:t>
      </w:r>
      <w:r w:rsidR="0065057B" w:rsidRPr="00EA5719">
        <w:t xml:space="preserve">, </w:t>
      </w:r>
      <w:r w:rsidR="00794161" w:rsidRPr="00EA5719">
        <w:t>Urdu (</w:t>
      </w:r>
      <w:r w:rsidR="00794161" w:rsidRPr="00EA5719">
        <w:rPr>
          <w:i/>
        </w:rPr>
        <w:t xml:space="preserve">n </w:t>
      </w:r>
      <w:r w:rsidR="00794161" w:rsidRPr="00EA5719">
        <w:t>= 28), Hindi (</w:t>
      </w:r>
      <w:r w:rsidR="00794161" w:rsidRPr="00EA5719">
        <w:rPr>
          <w:i/>
        </w:rPr>
        <w:t xml:space="preserve">n </w:t>
      </w:r>
      <w:r w:rsidR="00794161" w:rsidRPr="00EA5719">
        <w:t xml:space="preserve">= 27), </w:t>
      </w:r>
      <w:r w:rsidR="0065057B" w:rsidRPr="00EA5719">
        <w:t>Korean (</w:t>
      </w:r>
      <w:r w:rsidR="0065057B" w:rsidRPr="00EA5719">
        <w:rPr>
          <w:i/>
        </w:rPr>
        <w:t xml:space="preserve">n </w:t>
      </w:r>
      <w:r w:rsidR="0065057B" w:rsidRPr="00EA5719">
        <w:t>= 2</w:t>
      </w:r>
      <w:r w:rsidR="00794161" w:rsidRPr="00EA5719">
        <w:t>4</w:t>
      </w:r>
      <w:r w:rsidR="0065057B" w:rsidRPr="00EA5719">
        <w:t xml:space="preserve">), </w:t>
      </w:r>
      <w:r w:rsidR="00794161" w:rsidRPr="00EA5719">
        <w:t>Mandarin</w:t>
      </w:r>
      <w:r w:rsidR="0065057B" w:rsidRPr="00EA5719">
        <w:t xml:space="preserve"> (</w:t>
      </w:r>
      <w:r w:rsidR="0065057B" w:rsidRPr="00EA5719">
        <w:rPr>
          <w:i/>
        </w:rPr>
        <w:t xml:space="preserve">n </w:t>
      </w:r>
      <w:r w:rsidR="0065057B" w:rsidRPr="00EA5719">
        <w:t xml:space="preserve">= </w:t>
      </w:r>
      <w:r w:rsidR="00794161" w:rsidRPr="00EA5719">
        <w:t>21</w:t>
      </w:r>
      <w:r w:rsidR="0065057B" w:rsidRPr="00EA5719">
        <w:t xml:space="preserve">), and </w:t>
      </w:r>
      <w:r w:rsidR="00794161" w:rsidRPr="00EA5719">
        <w:t xml:space="preserve">Spanish </w:t>
      </w:r>
      <w:r w:rsidR="0065057B" w:rsidRPr="00EA5719">
        <w:t>(</w:t>
      </w:r>
      <w:r w:rsidR="0065057B" w:rsidRPr="00EA5719">
        <w:rPr>
          <w:i/>
        </w:rPr>
        <w:t xml:space="preserve">n </w:t>
      </w:r>
      <w:r w:rsidR="0065057B" w:rsidRPr="00EA5719">
        <w:t xml:space="preserve">= </w:t>
      </w:r>
      <w:r w:rsidR="00794161" w:rsidRPr="00EA5719">
        <w:t>20</w:t>
      </w:r>
      <w:r w:rsidR="0065057B" w:rsidRPr="00EA5719">
        <w:t>)</w:t>
      </w:r>
      <w:r w:rsidR="00AD744C" w:rsidRPr="00EA5719">
        <w:t xml:space="preserve">. </w:t>
      </w:r>
      <w:r w:rsidR="003510BA" w:rsidRPr="00EA5719">
        <w:t xml:space="preserve">All children were exposed to English in their </w:t>
      </w:r>
      <w:r w:rsidR="008079F8" w:rsidRPr="00EA5719">
        <w:t>early childhood centers</w:t>
      </w:r>
      <w:r w:rsidR="00EA593A" w:rsidRPr="00EA5719">
        <w:t xml:space="preserve">. </w:t>
      </w:r>
      <w:r w:rsidR="007E1590" w:rsidRPr="00EA5719">
        <w:t xml:space="preserve">Parents reported that </w:t>
      </w:r>
      <w:r w:rsidR="006A38F9" w:rsidRPr="00EA5719">
        <w:t xml:space="preserve">most children used English </w:t>
      </w:r>
      <w:r w:rsidR="00A2553C" w:rsidRPr="00A2553C">
        <w:rPr>
          <w:i/>
        </w:rPr>
        <w:t>very well</w:t>
      </w:r>
      <w:r w:rsidR="006A38F9" w:rsidRPr="00EA5719">
        <w:t xml:space="preserve"> (</w:t>
      </w:r>
      <w:r w:rsidR="006A38F9" w:rsidRPr="00EA5719">
        <w:rPr>
          <w:i/>
        </w:rPr>
        <w:t>n</w:t>
      </w:r>
      <w:r w:rsidR="006A38F9" w:rsidRPr="00EA5719">
        <w:t xml:space="preserve"> = </w:t>
      </w:r>
      <w:r w:rsidR="00CE6CF7" w:rsidRPr="00EA5719">
        <w:t>834, 69</w:t>
      </w:r>
      <w:r w:rsidR="006A38F9" w:rsidRPr="00EA5719">
        <w:t>.</w:t>
      </w:r>
      <w:r w:rsidR="00CE6CF7" w:rsidRPr="00EA5719">
        <w:t>2</w:t>
      </w:r>
      <w:r w:rsidR="006A38F9" w:rsidRPr="00EA5719">
        <w:t xml:space="preserve">%), with fewer using English </w:t>
      </w:r>
      <w:r w:rsidR="006A38F9" w:rsidRPr="00A2553C">
        <w:rPr>
          <w:i/>
        </w:rPr>
        <w:t>somewhat well</w:t>
      </w:r>
      <w:r w:rsidR="006A38F9" w:rsidRPr="00EA5719">
        <w:t xml:space="preserve"> (</w:t>
      </w:r>
      <w:r w:rsidR="006A38F9" w:rsidRPr="00EA5719">
        <w:rPr>
          <w:i/>
        </w:rPr>
        <w:t>n</w:t>
      </w:r>
      <w:r w:rsidR="006A38F9" w:rsidRPr="00EA5719">
        <w:t xml:space="preserve"> = </w:t>
      </w:r>
      <w:r w:rsidR="00CE6CF7" w:rsidRPr="00EA5719">
        <w:t>273</w:t>
      </w:r>
      <w:r w:rsidR="006A38F9" w:rsidRPr="00EA5719">
        <w:t>, 2</w:t>
      </w:r>
      <w:r w:rsidR="00CE6CF7" w:rsidRPr="00EA5719">
        <w:t>2</w:t>
      </w:r>
      <w:r w:rsidR="006A38F9" w:rsidRPr="00EA5719">
        <w:t>.</w:t>
      </w:r>
      <w:r w:rsidR="00CE6CF7" w:rsidRPr="00EA5719">
        <w:t>7</w:t>
      </w:r>
      <w:r w:rsidR="006A38F9" w:rsidRPr="00EA5719">
        <w:t xml:space="preserve">%), or </w:t>
      </w:r>
      <w:r w:rsidR="006A38F9" w:rsidRPr="00A2553C">
        <w:rPr>
          <w:i/>
        </w:rPr>
        <w:t>not very well</w:t>
      </w:r>
      <w:r w:rsidR="006A38F9" w:rsidRPr="00EA5719">
        <w:t xml:space="preserve"> (</w:t>
      </w:r>
      <w:r w:rsidR="006A38F9" w:rsidRPr="00EA5719">
        <w:rPr>
          <w:i/>
        </w:rPr>
        <w:t>n</w:t>
      </w:r>
      <w:r w:rsidR="006A38F9" w:rsidRPr="00EA5719">
        <w:t xml:space="preserve"> = </w:t>
      </w:r>
      <w:r w:rsidR="00CE6CF7" w:rsidRPr="00EA5719">
        <w:t>80</w:t>
      </w:r>
      <w:r w:rsidR="006A38F9" w:rsidRPr="00EA5719">
        <w:t xml:space="preserve">, </w:t>
      </w:r>
      <w:r w:rsidR="00CE6CF7" w:rsidRPr="00EA5719">
        <w:t>6</w:t>
      </w:r>
      <w:r w:rsidR="006A38F9" w:rsidRPr="00EA5719">
        <w:t>.</w:t>
      </w:r>
      <w:r w:rsidR="00CE6CF7" w:rsidRPr="00EA5719">
        <w:t>7</w:t>
      </w:r>
      <w:r w:rsidR="006A38F9" w:rsidRPr="00EA5719">
        <w:t>%).</w:t>
      </w:r>
      <w:r w:rsidR="003D7DA2">
        <w:t xml:space="preserve"> The parents of 18 </w:t>
      </w:r>
      <w:r w:rsidR="00DA42D7">
        <w:t xml:space="preserve">(1.5%) </w:t>
      </w:r>
      <w:r w:rsidR="003D7DA2">
        <w:t>children did not report English proficiency</w:t>
      </w:r>
      <w:r w:rsidR="00DA42D7">
        <w:t xml:space="preserve"> </w:t>
      </w:r>
      <w:r w:rsidR="00884713">
        <w:t>although</w:t>
      </w:r>
      <w:r w:rsidR="009C324A" w:rsidRPr="00EA5719">
        <w:t xml:space="preserve"> all of these </w:t>
      </w:r>
      <w:r w:rsidR="003313E3" w:rsidRPr="00EA5719">
        <w:t xml:space="preserve">parents reported that their </w:t>
      </w:r>
      <w:r w:rsidR="009C324A" w:rsidRPr="00EA5719">
        <w:t>children use</w:t>
      </w:r>
      <w:r w:rsidR="003313E3" w:rsidRPr="00EA5719">
        <w:t>d</w:t>
      </w:r>
      <w:r w:rsidR="009C324A" w:rsidRPr="00EA5719">
        <w:t xml:space="preserve"> English.</w:t>
      </w:r>
      <w:r w:rsidR="006D5078" w:rsidRPr="00EA5719">
        <w:t xml:space="preserve"> </w:t>
      </w:r>
    </w:p>
    <w:p w14:paraId="7D1D38E5" w14:textId="567F98C0" w:rsidR="00EE6EF2" w:rsidRDefault="00EE6EF2" w:rsidP="008C0D2A">
      <w:pPr>
        <w:spacing w:after="0"/>
        <w:jc w:val="center"/>
      </w:pPr>
      <w:r>
        <w:t xml:space="preserve">Insert Table </w:t>
      </w:r>
      <w:r w:rsidR="00F67BAE">
        <w:t>I</w:t>
      </w:r>
      <w:r>
        <w:t xml:space="preserve"> here</w:t>
      </w:r>
    </w:p>
    <w:p w14:paraId="3A4FDD8D" w14:textId="3ED936B9" w:rsidR="00677095" w:rsidRPr="00EA5719" w:rsidRDefault="00677095" w:rsidP="008C0D2A">
      <w:pPr>
        <w:spacing w:after="0"/>
        <w:rPr>
          <w:b/>
        </w:rPr>
      </w:pPr>
      <w:r w:rsidRPr="00EA5719">
        <w:rPr>
          <w:b/>
        </w:rPr>
        <w:lastRenderedPageBreak/>
        <w:tab/>
      </w:r>
      <w:r w:rsidR="008E107F" w:rsidRPr="00EA5719">
        <w:rPr>
          <w:b/>
        </w:rPr>
        <w:t xml:space="preserve">Stage 1: </w:t>
      </w:r>
      <w:r w:rsidRPr="00EA5719">
        <w:rPr>
          <w:b/>
        </w:rPr>
        <w:t>Children</w:t>
      </w:r>
      <w:r w:rsidR="00025208">
        <w:rPr>
          <w:b/>
        </w:rPr>
        <w:t>’</w:t>
      </w:r>
      <w:r w:rsidRPr="00EA5719">
        <w:rPr>
          <w:b/>
        </w:rPr>
        <w:t>s parents</w:t>
      </w:r>
      <w:r w:rsidR="008B3360" w:rsidRPr="00EA5719">
        <w:rPr>
          <w:b/>
        </w:rPr>
        <w:t xml:space="preserve"> and </w:t>
      </w:r>
      <w:r w:rsidR="00531DC8" w:rsidRPr="00EA5719">
        <w:rPr>
          <w:b/>
        </w:rPr>
        <w:t>educator</w:t>
      </w:r>
      <w:r w:rsidR="008B3360" w:rsidRPr="00EA5719">
        <w:rPr>
          <w:b/>
        </w:rPr>
        <w:t>s</w:t>
      </w:r>
      <w:r w:rsidRPr="00EA5719">
        <w:rPr>
          <w:b/>
        </w:rPr>
        <w:t>.</w:t>
      </w:r>
    </w:p>
    <w:p w14:paraId="24F33980" w14:textId="37DD1191" w:rsidR="007C6AA4" w:rsidRPr="00EA5719" w:rsidRDefault="00245244" w:rsidP="008C0D2A">
      <w:pPr>
        <w:spacing w:after="0"/>
      </w:pPr>
      <w:r w:rsidRPr="00EA5719">
        <w:tab/>
        <w:t xml:space="preserve">Questionnaires </w:t>
      </w:r>
      <w:r w:rsidR="00D5713D">
        <w:t xml:space="preserve">containing the PEDS questions </w:t>
      </w:r>
      <w:r w:rsidRPr="00EA5719">
        <w:t xml:space="preserve">were completed by </w:t>
      </w:r>
      <w:r w:rsidR="006A5CBF" w:rsidRPr="00EA5719">
        <w:t>parents</w:t>
      </w:r>
      <w:r w:rsidR="006A5CBF" w:rsidRPr="00EA5719">
        <w:rPr>
          <w:rStyle w:val="FootnoteReference"/>
        </w:rPr>
        <w:footnoteReference w:id="1"/>
      </w:r>
      <w:r w:rsidRPr="00EA5719">
        <w:t xml:space="preserve"> of all </w:t>
      </w:r>
      <w:r w:rsidR="001719D7" w:rsidRPr="00EA5719">
        <w:t>1</w:t>
      </w:r>
      <w:r w:rsidR="00C27DD6" w:rsidRPr="00EA5719">
        <w:t>,</w:t>
      </w:r>
      <w:r w:rsidR="001719D7" w:rsidRPr="00EA5719">
        <w:t>205</w:t>
      </w:r>
      <w:r w:rsidRPr="00EA5719">
        <w:t xml:space="preserve"> children participating in this study. </w:t>
      </w:r>
      <w:r w:rsidR="00FB0EA7" w:rsidRPr="00EA5719">
        <w:t>The majority of respondents were mothers (</w:t>
      </w:r>
      <w:r w:rsidR="00FB0EA7" w:rsidRPr="00EA5719">
        <w:rPr>
          <w:i/>
        </w:rPr>
        <w:t>n</w:t>
      </w:r>
      <w:r w:rsidR="00FB0EA7" w:rsidRPr="00EA5719">
        <w:t xml:space="preserve"> = </w:t>
      </w:r>
      <w:r w:rsidR="001719D7" w:rsidRPr="00EA5719">
        <w:t>1061</w:t>
      </w:r>
      <w:r w:rsidR="00FB0EA7" w:rsidRPr="00EA5719">
        <w:t>, 8</w:t>
      </w:r>
      <w:r w:rsidR="001719D7" w:rsidRPr="00EA5719">
        <w:t>8</w:t>
      </w:r>
      <w:r w:rsidR="00FB0EA7" w:rsidRPr="00EA5719">
        <w:t>.</w:t>
      </w:r>
      <w:r w:rsidR="001719D7" w:rsidRPr="00EA5719">
        <w:t>0</w:t>
      </w:r>
      <w:r w:rsidR="00FB0EA7" w:rsidRPr="00EA5719">
        <w:t>%), followed by fathers (</w:t>
      </w:r>
      <w:r w:rsidR="00FB0EA7" w:rsidRPr="00EA5719">
        <w:rPr>
          <w:i/>
        </w:rPr>
        <w:t>n</w:t>
      </w:r>
      <w:r w:rsidR="00FB0EA7" w:rsidRPr="00EA5719">
        <w:t xml:space="preserve"> = </w:t>
      </w:r>
      <w:r w:rsidR="001719D7" w:rsidRPr="00EA5719">
        <w:t>131</w:t>
      </w:r>
      <w:r w:rsidR="00FB0EA7" w:rsidRPr="00EA5719">
        <w:t>, 1</w:t>
      </w:r>
      <w:r w:rsidR="001719D7" w:rsidRPr="00EA5719">
        <w:t>0</w:t>
      </w:r>
      <w:r w:rsidR="00FB0EA7" w:rsidRPr="00EA5719">
        <w:t>.</w:t>
      </w:r>
      <w:r w:rsidR="001719D7" w:rsidRPr="00EA5719">
        <w:t>9</w:t>
      </w:r>
      <w:r w:rsidR="00FB0EA7" w:rsidRPr="00EA5719">
        <w:t>%), grandmothers (</w:t>
      </w:r>
      <w:r w:rsidR="00FB0EA7" w:rsidRPr="00EA5719">
        <w:rPr>
          <w:i/>
        </w:rPr>
        <w:t>n</w:t>
      </w:r>
      <w:r w:rsidR="00FB0EA7" w:rsidRPr="00EA5719">
        <w:t xml:space="preserve"> = </w:t>
      </w:r>
      <w:r w:rsidR="001719D7" w:rsidRPr="00EA5719">
        <w:t>5, 0.4</w:t>
      </w:r>
      <w:r w:rsidR="00FB0EA7" w:rsidRPr="00EA5719">
        <w:t xml:space="preserve">%), </w:t>
      </w:r>
      <w:r w:rsidR="001719D7" w:rsidRPr="00EA5719">
        <w:t>carers (</w:t>
      </w:r>
      <w:r w:rsidR="001719D7" w:rsidRPr="00EA5719">
        <w:rPr>
          <w:i/>
        </w:rPr>
        <w:t>n</w:t>
      </w:r>
      <w:r w:rsidR="001719D7" w:rsidRPr="00EA5719">
        <w:t xml:space="preserve"> = 3, 0.2%), </w:t>
      </w:r>
      <w:r w:rsidR="00FB0EA7" w:rsidRPr="00EA5719">
        <w:t>an aunt (</w:t>
      </w:r>
      <w:r w:rsidR="00FB0EA7" w:rsidRPr="00EA5719">
        <w:rPr>
          <w:i/>
        </w:rPr>
        <w:t>n</w:t>
      </w:r>
      <w:r w:rsidR="00FB0EA7" w:rsidRPr="00EA5719">
        <w:t xml:space="preserve"> = </w:t>
      </w:r>
      <w:r w:rsidR="00B81D1F" w:rsidRPr="00EA5719">
        <w:t>1</w:t>
      </w:r>
      <w:r w:rsidR="00FB0EA7" w:rsidRPr="00EA5719">
        <w:t xml:space="preserve">, </w:t>
      </w:r>
      <w:r w:rsidR="00B81D1F" w:rsidRPr="00EA5719">
        <w:t>0.1</w:t>
      </w:r>
      <w:r w:rsidR="00FB0EA7" w:rsidRPr="00EA5719">
        <w:t>%), a cousin</w:t>
      </w:r>
      <w:r w:rsidR="00B81D1F" w:rsidRPr="00EA5719">
        <w:t xml:space="preserve"> (</w:t>
      </w:r>
      <w:r w:rsidR="00B81D1F" w:rsidRPr="00EA5719">
        <w:rPr>
          <w:i/>
        </w:rPr>
        <w:t>n</w:t>
      </w:r>
      <w:r w:rsidR="00B81D1F" w:rsidRPr="00EA5719">
        <w:t xml:space="preserve"> = 1, 0.1%)</w:t>
      </w:r>
      <w:r w:rsidR="002B2F28">
        <w:t>,</w:t>
      </w:r>
      <w:r w:rsidR="001719D7" w:rsidRPr="00EA5719">
        <w:t xml:space="preserve"> and an adult sibling (</w:t>
      </w:r>
      <w:r w:rsidR="00D25FAD" w:rsidRPr="00EA5719">
        <w:rPr>
          <w:i/>
        </w:rPr>
        <w:t>n</w:t>
      </w:r>
      <w:r w:rsidR="001719D7" w:rsidRPr="00EA5719">
        <w:t xml:space="preserve"> = 1, 0.1%)</w:t>
      </w:r>
      <w:r w:rsidR="00FB0EA7" w:rsidRPr="00EA5719">
        <w:t>.</w:t>
      </w:r>
      <w:r w:rsidR="00B81D1F" w:rsidRPr="00EA5719">
        <w:t xml:space="preserve"> </w:t>
      </w:r>
      <w:r w:rsidR="009F654A">
        <w:t>R</w:t>
      </w:r>
      <w:r w:rsidR="00B81D1F" w:rsidRPr="00EA5719">
        <w:t xml:space="preserve">elationship was not provided by </w:t>
      </w:r>
      <w:r w:rsidR="00915FF5" w:rsidRPr="00EA5719">
        <w:t>2</w:t>
      </w:r>
      <w:r w:rsidR="00B81D1F" w:rsidRPr="00EA5719">
        <w:t xml:space="preserve"> (</w:t>
      </w:r>
      <w:r w:rsidR="00915FF5" w:rsidRPr="00EA5719">
        <w:t>0.2</w:t>
      </w:r>
      <w:r w:rsidR="00B81D1F" w:rsidRPr="00EA5719">
        <w:t xml:space="preserve">%) respondents. </w:t>
      </w:r>
      <w:r w:rsidR="00F02F1F" w:rsidRPr="00EA5719">
        <w:t>While the majority of parents completed the written questionnaire on their own (</w:t>
      </w:r>
      <w:r w:rsidR="00F02F1F" w:rsidRPr="00EA5719">
        <w:rPr>
          <w:i/>
        </w:rPr>
        <w:t>n</w:t>
      </w:r>
      <w:r w:rsidR="00F02F1F" w:rsidRPr="00EA5719">
        <w:t xml:space="preserve"> = </w:t>
      </w:r>
      <w:r w:rsidR="00597D2F" w:rsidRPr="00EA5719">
        <w:t>1156</w:t>
      </w:r>
      <w:r w:rsidR="00F02F1F" w:rsidRPr="00EA5719">
        <w:t>, 9</w:t>
      </w:r>
      <w:r w:rsidR="00597D2F" w:rsidRPr="00EA5719">
        <w:t>5.9</w:t>
      </w:r>
      <w:r w:rsidR="00F02F1F" w:rsidRPr="00EA5719">
        <w:t xml:space="preserve">%), </w:t>
      </w:r>
      <w:r w:rsidR="00597D2F" w:rsidRPr="00EA5719">
        <w:t>49 (4.1</w:t>
      </w:r>
      <w:r w:rsidR="00F02F1F" w:rsidRPr="00EA5719">
        <w:t>%) completed the questionnaire with the assistance of a researcher.</w:t>
      </w:r>
      <w:r w:rsidR="006C4445" w:rsidRPr="00EA5719">
        <w:t xml:space="preserve"> </w:t>
      </w:r>
      <w:r w:rsidR="0021357D" w:rsidRPr="00EA5719">
        <w:t xml:space="preserve">During stage 1, </w:t>
      </w:r>
      <w:r w:rsidR="00597D2F" w:rsidRPr="00EA5719">
        <w:t>1</w:t>
      </w:r>
      <w:r w:rsidR="00C27DD6" w:rsidRPr="00EA5719">
        <w:t>,</w:t>
      </w:r>
      <w:r w:rsidR="00597D2F" w:rsidRPr="00EA5719">
        <w:t>123 (93.2</w:t>
      </w:r>
      <w:r w:rsidR="0021357D" w:rsidRPr="00EA5719">
        <w:t xml:space="preserve">%) parents </w:t>
      </w:r>
      <w:r w:rsidR="00D36197">
        <w:t>allowed</w:t>
      </w:r>
      <w:r w:rsidR="0021357D" w:rsidRPr="00EA5719">
        <w:t xml:space="preserve"> educator</w:t>
      </w:r>
      <w:r w:rsidR="005D001E">
        <w:t>s</w:t>
      </w:r>
      <w:r w:rsidR="00025208">
        <w:t>’</w:t>
      </w:r>
      <w:r w:rsidR="0021357D" w:rsidRPr="00EA5719">
        <w:t xml:space="preserve"> reports to be completed on their child</w:t>
      </w:r>
      <w:r w:rsidR="00D75FBE" w:rsidRPr="00EA5719">
        <w:t xml:space="preserve"> and </w:t>
      </w:r>
      <w:r w:rsidR="00B339B7" w:rsidRPr="00EA5719">
        <w:t>educators of 1</w:t>
      </w:r>
      <w:r w:rsidR="00B339B7">
        <w:t>,</w:t>
      </w:r>
      <w:r w:rsidR="00B339B7" w:rsidRPr="00EA5719">
        <w:t xml:space="preserve">064 (88.3%) </w:t>
      </w:r>
      <w:r w:rsidR="00B339B7">
        <w:t xml:space="preserve">children completed </w:t>
      </w:r>
      <w:r w:rsidR="00D75FBE" w:rsidRPr="00EA5719">
        <w:t>q</w:t>
      </w:r>
      <w:r w:rsidR="0021357D" w:rsidRPr="00EA5719">
        <w:t>uestionnaires.</w:t>
      </w:r>
      <w:r w:rsidR="00B43EAE" w:rsidRPr="00EA5719">
        <w:t xml:space="preserve"> </w:t>
      </w:r>
    </w:p>
    <w:p w14:paraId="21F19DB9" w14:textId="77777777" w:rsidR="005B1FA8" w:rsidRPr="00EA5719" w:rsidRDefault="00677095" w:rsidP="008C0D2A">
      <w:pPr>
        <w:spacing w:after="0"/>
        <w:rPr>
          <w:b/>
        </w:rPr>
      </w:pPr>
      <w:r w:rsidRPr="00EA5719">
        <w:rPr>
          <w:b/>
        </w:rPr>
        <w:tab/>
      </w:r>
      <w:r w:rsidR="008E107F" w:rsidRPr="00EA5719">
        <w:rPr>
          <w:b/>
        </w:rPr>
        <w:t xml:space="preserve">Stage 1: </w:t>
      </w:r>
      <w:r w:rsidR="005B1FA8" w:rsidRPr="00EA5719">
        <w:rPr>
          <w:b/>
        </w:rPr>
        <w:t>Representativeness of the sample compared with Australian children.</w:t>
      </w:r>
    </w:p>
    <w:p w14:paraId="4D3C7ADA" w14:textId="1F68DD90" w:rsidR="005B1FA8" w:rsidRPr="00EA5719" w:rsidRDefault="000C1C15" w:rsidP="008C0D2A">
      <w:pPr>
        <w:spacing w:after="0"/>
      </w:pPr>
      <w:r w:rsidRPr="00EA5719">
        <w:tab/>
      </w:r>
      <w:r w:rsidR="005B1FA8" w:rsidRPr="00EA5719">
        <w:t xml:space="preserve">The representativeness of the </w:t>
      </w:r>
      <w:r w:rsidR="00CF7DEA" w:rsidRPr="00EA5719">
        <w:t>1</w:t>
      </w:r>
      <w:r w:rsidR="00C27DD6" w:rsidRPr="00EA5719">
        <w:t>,</w:t>
      </w:r>
      <w:r w:rsidR="00CF7DEA" w:rsidRPr="00EA5719">
        <w:t>205</w:t>
      </w:r>
      <w:r w:rsidR="008B3360" w:rsidRPr="00EA5719">
        <w:t xml:space="preserve"> </w:t>
      </w:r>
      <w:r w:rsidR="005B1FA8" w:rsidRPr="00EA5719">
        <w:t xml:space="preserve">parents and children described within this paper was determined by comparing key characteristics of the current cohort with data reported for </w:t>
      </w:r>
      <w:r w:rsidR="008A40A6" w:rsidRPr="00EA5719">
        <w:t xml:space="preserve">4- to 5-year-old children from </w:t>
      </w:r>
      <w:r w:rsidR="005B1FA8" w:rsidRPr="00EA5719">
        <w:t xml:space="preserve">the Longitudinal Study of Australian Children (LSAC) </w:t>
      </w:r>
      <w:r w:rsidR="008A40A6" w:rsidRPr="00EA5719">
        <w:t>Birth</w:t>
      </w:r>
      <w:r w:rsidR="005B1FA8" w:rsidRPr="00EA5719">
        <w:t xml:space="preserve"> cohort </w:t>
      </w:r>
      <w:r w:rsidR="008A40A6" w:rsidRPr="00EA5719">
        <w:t>(wave 3)</w:t>
      </w:r>
      <w:r w:rsidR="005B1FA8" w:rsidRPr="00EA5719">
        <w:t xml:space="preserve">. </w:t>
      </w:r>
      <w:r w:rsidR="008A40A6" w:rsidRPr="00EA5719">
        <w:t xml:space="preserve">Table </w:t>
      </w:r>
      <w:r w:rsidR="00F67BAE">
        <w:t>II</w:t>
      </w:r>
      <w:r w:rsidR="008A40A6" w:rsidRPr="00EA5719">
        <w:t xml:space="preserve"> presents demographic characteristics from the current sample, </w:t>
      </w:r>
      <w:r w:rsidR="005B1FA8" w:rsidRPr="00EA5719">
        <w:t xml:space="preserve">the </w:t>
      </w:r>
      <w:r w:rsidR="008A40A6" w:rsidRPr="00EA5719">
        <w:t>4,386</w:t>
      </w:r>
      <w:r w:rsidR="005B1FA8" w:rsidRPr="00EA5719">
        <w:t xml:space="preserve"> children from the LSAC cohort</w:t>
      </w:r>
      <w:r w:rsidR="009231CE" w:rsidRPr="00EA5719">
        <w:t xml:space="preserve"> who were aged 4- to 5-</w:t>
      </w:r>
      <w:r w:rsidR="005B1FA8" w:rsidRPr="00EA5719">
        <w:t>years</w:t>
      </w:r>
      <w:r w:rsidR="00CA62FE" w:rsidRPr="00EA5719">
        <w:t xml:space="preserve">, and a sub-cohort of </w:t>
      </w:r>
      <w:r w:rsidR="008A40A6" w:rsidRPr="00EA5719">
        <w:t>3,383</w:t>
      </w:r>
      <w:r w:rsidR="00CA62FE" w:rsidRPr="00EA5719">
        <w:t xml:space="preserve"> of </w:t>
      </w:r>
      <w:r w:rsidR="00E61227" w:rsidRPr="00EA5719">
        <w:t>the</w:t>
      </w:r>
      <w:r w:rsidR="00CA62FE" w:rsidRPr="00EA5719">
        <w:t xml:space="preserve"> </w:t>
      </w:r>
      <w:r w:rsidR="00F96B15" w:rsidRPr="00EA5719">
        <w:t xml:space="preserve">4- to 5-year-old </w:t>
      </w:r>
      <w:r w:rsidR="00CA62FE" w:rsidRPr="00EA5719">
        <w:t>children</w:t>
      </w:r>
      <w:r w:rsidR="00E61227" w:rsidRPr="00EA5719">
        <w:t xml:space="preserve"> from LSAC</w:t>
      </w:r>
      <w:r w:rsidR="00CA62FE" w:rsidRPr="00EA5719">
        <w:t xml:space="preserve"> </w:t>
      </w:r>
      <w:r w:rsidR="008079F8" w:rsidRPr="00EA5719">
        <w:t>who attended early childhood centers</w:t>
      </w:r>
      <w:r w:rsidR="005B1FA8" w:rsidRPr="00EA5719">
        <w:t xml:space="preserve">. </w:t>
      </w:r>
      <w:r w:rsidR="008A40A6" w:rsidRPr="00EA5719">
        <w:t>The</w:t>
      </w:r>
      <w:r w:rsidR="00E564D5">
        <w:t>se</w:t>
      </w:r>
      <w:r w:rsidR="008A40A6" w:rsidRPr="00EA5719">
        <w:t xml:space="preserve"> </w:t>
      </w:r>
      <w:r w:rsidR="00E564D5">
        <w:t>s</w:t>
      </w:r>
      <w:r w:rsidR="008A40A6" w:rsidRPr="00EA5719">
        <w:t>tud</w:t>
      </w:r>
      <w:r w:rsidR="00E564D5">
        <w:t>ies</w:t>
      </w:r>
      <w:r w:rsidR="008A40A6" w:rsidRPr="00EA5719">
        <w:t xml:space="preserve"> had a similar </w:t>
      </w:r>
      <w:r w:rsidR="005F736E">
        <w:t>male</w:t>
      </w:r>
      <w:r w:rsidR="00E564D5">
        <w:t xml:space="preserve"> to</w:t>
      </w:r>
      <w:r w:rsidR="008A40A6" w:rsidRPr="00EA5719">
        <w:t xml:space="preserve"> </w:t>
      </w:r>
      <w:r w:rsidR="005F736E">
        <w:t>female</w:t>
      </w:r>
      <w:r w:rsidR="005F736E" w:rsidRPr="00EA5719">
        <w:t xml:space="preserve"> </w:t>
      </w:r>
      <w:r w:rsidR="008A40A6" w:rsidRPr="00EA5719">
        <w:t>ratio</w:t>
      </w:r>
      <w:r w:rsidR="004A7712">
        <w:t xml:space="preserve"> and </w:t>
      </w:r>
      <w:r w:rsidR="00E564D5">
        <w:t>t</w:t>
      </w:r>
      <w:r w:rsidR="0001637D" w:rsidRPr="00EA5719">
        <w:t xml:space="preserve">he average age of the children in the Sound Start Study was </w:t>
      </w:r>
      <w:r w:rsidR="00F96B15" w:rsidRPr="00EA5719">
        <w:t xml:space="preserve">three to four months </w:t>
      </w:r>
      <w:r w:rsidR="0001637D" w:rsidRPr="00EA5719">
        <w:t xml:space="preserve">younger than </w:t>
      </w:r>
      <w:r w:rsidR="00F96B15" w:rsidRPr="00EA5719">
        <w:t xml:space="preserve">in </w:t>
      </w:r>
      <w:r w:rsidR="0001637D" w:rsidRPr="00EA5719">
        <w:t>the LSAC samples.</w:t>
      </w:r>
      <w:r w:rsidR="001C2BD0" w:rsidRPr="00EA5719">
        <w:t xml:space="preserve"> </w:t>
      </w:r>
      <w:r w:rsidR="00E813AC">
        <w:t>A</w:t>
      </w:r>
      <w:r w:rsidR="008A40A6" w:rsidRPr="00EA5719">
        <w:t xml:space="preserve"> larger number of children spoke a language other than English</w:t>
      </w:r>
      <w:r w:rsidR="0001637D" w:rsidRPr="00EA5719">
        <w:t xml:space="preserve"> in the Sound Start Study</w:t>
      </w:r>
      <w:r w:rsidR="00266866" w:rsidRPr="00EA5719">
        <w:t xml:space="preserve"> compared with the LSAC samples.</w:t>
      </w:r>
      <w:r w:rsidR="00F96B15" w:rsidRPr="00EA5719">
        <w:t xml:space="preserve"> This is because the LSAC sample was a national sample, whereas the Sound Start Study was conducted in </w:t>
      </w:r>
      <w:r w:rsidR="00C3612D" w:rsidRPr="00EA5719">
        <w:t>one city (Sydney) within the</w:t>
      </w:r>
      <w:r w:rsidR="00F96B15" w:rsidRPr="00EA5719">
        <w:t xml:space="preserve"> Australian state that has the largest number of children who speak a language other than English (McLeod, 2011).</w:t>
      </w:r>
      <w:r w:rsidR="008A40A6" w:rsidRPr="00EA5719">
        <w:t xml:space="preserve"> </w:t>
      </w:r>
      <w:r w:rsidR="008F3316">
        <w:t xml:space="preserve">The </w:t>
      </w:r>
      <w:r w:rsidR="008F3316" w:rsidRPr="00A918D7">
        <w:t xml:space="preserve">frequency </w:t>
      </w:r>
      <w:r w:rsidR="008F3316" w:rsidRPr="00A918D7">
        <w:lastRenderedPageBreak/>
        <w:t>of parent concern</w:t>
      </w:r>
      <w:r w:rsidR="004A3E6F">
        <w:t xml:space="preserve"> about speech and language</w:t>
      </w:r>
      <w:r w:rsidR="008F3316" w:rsidRPr="00A918D7">
        <w:t xml:space="preserve"> was notably higher for this participant group than for the LSAC </w:t>
      </w:r>
      <w:r w:rsidR="00CF0F93">
        <w:t>sample</w:t>
      </w:r>
      <w:r w:rsidR="008F3316" w:rsidRPr="00A918D7">
        <w:t>.</w:t>
      </w:r>
    </w:p>
    <w:p w14:paraId="2441E353" w14:textId="51ADA046" w:rsidR="008B3360" w:rsidRPr="00EA5719" w:rsidRDefault="00ED5E5C" w:rsidP="008C0D2A">
      <w:pPr>
        <w:tabs>
          <w:tab w:val="center" w:pos="4680"/>
          <w:tab w:val="left" w:pos="7230"/>
        </w:tabs>
        <w:spacing w:after="0"/>
      </w:pPr>
      <w:r w:rsidRPr="00EA5719">
        <w:tab/>
      </w:r>
      <w:r w:rsidR="008B3360" w:rsidRPr="00EA5719">
        <w:t xml:space="preserve">Insert Table </w:t>
      </w:r>
      <w:r w:rsidR="00F67BAE">
        <w:t>II</w:t>
      </w:r>
      <w:r w:rsidR="008B3360" w:rsidRPr="00EA5719">
        <w:t xml:space="preserve"> here</w:t>
      </w:r>
    </w:p>
    <w:p w14:paraId="0EBAB0BC" w14:textId="77777777" w:rsidR="00FD7A2D" w:rsidRPr="00EA5719" w:rsidRDefault="004244E4" w:rsidP="008C0D2A">
      <w:pPr>
        <w:spacing w:after="0"/>
        <w:rPr>
          <w:b/>
        </w:rPr>
      </w:pPr>
      <w:r w:rsidRPr="00EA5719">
        <w:rPr>
          <w:b/>
          <w:lang w:val="en-AU"/>
        </w:rPr>
        <w:t xml:space="preserve">Stage 2: </w:t>
      </w:r>
      <w:r w:rsidR="00FD7A2D" w:rsidRPr="00EA5719">
        <w:rPr>
          <w:b/>
          <w:lang w:val="en-AU"/>
        </w:rPr>
        <w:t>Participant</w:t>
      </w:r>
      <w:r w:rsidRPr="00EA5719">
        <w:rPr>
          <w:b/>
          <w:lang w:val="en-AU"/>
        </w:rPr>
        <w:t>s</w:t>
      </w:r>
    </w:p>
    <w:p w14:paraId="2B1ADE03" w14:textId="53A07458" w:rsidR="00FD7A2D" w:rsidRPr="00EA5719" w:rsidRDefault="00FD7A2D" w:rsidP="008C0D2A">
      <w:pPr>
        <w:spacing w:after="0"/>
      </w:pPr>
      <w:r w:rsidRPr="00EA5719">
        <w:tab/>
      </w:r>
      <w:r w:rsidR="00D50925" w:rsidRPr="00EA5719">
        <w:t xml:space="preserve">There were </w:t>
      </w:r>
      <w:r w:rsidR="006D0CA0">
        <w:t>327</w:t>
      </w:r>
      <w:r w:rsidR="0083140D" w:rsidRPr="00EA5719">
        <w:t xml:space="preserve"> </w:t>
      </w:r>
      <w:r w:rsidR="00D50925" w:rsidRPr="00EA5719">
        <w:t xml:space="preserve">children eligible for inclusion in stage 2, and </w:t>
      </w:r>
      <w:r w:rsidR="00AC51E0" w:rsidRPr="00EA5719">
        <w:t>275</w:t>
      </w:r>
      <w:r w:rsidR="00D50925" w:rsidRPr="00EA5719">
        <w:t xml:space="preserve"> were assessed</w:t>
      </w:r>
      <w:r w:rsidR="006D0CA0">
        <w:t xml:space="preserve"> (see Figure </w:t>
      </w:r>
      <w:r w:rsidR="004F766C">
        <w:t>I</w:t>
      </w:r>
      <w:r w:rsidR="006D0CA0">
        <w:t>)</w:t>
      </w:r>
      <w:r w:rsidR="00D50925" w:rsidRPr="00EA5719">
        <w:t xml:space="preserve">. </w:t>
      </w:r>
      <w:r w:rsidRPr="00EA5719">
        <w:t xml:space="preserve">The </w:t>
      </w:r>
      <w:r w:rsidR="003F6508" w:rsidRPr="00EA5719">
        <w:t>275</w:t>
      </w:r>
      <w:r w:rsidRPr="00EA5719">
        <w:t xml:space="preserve"> children </w:t>
      </w:r>
      <w:r w:rsidR="00C67379" w:rsidRPr="00EA5719">
        <w:t xml:space="preserve">assessed </w:t>
      </w:r>
      <w:r w:rsidRPr="00EA5719">
        <w:t xml:space="preserve">in </w:t>
      </w:r>
      <w:r w:rsidR="007F5C94" w:rsidRPr="00EA5719">
        <w:t xml:space="preserve">stage 2 </w:t>
      </w:r>
      <w:r w:rsidRPr="00EA5719">
        <w:t>were aged between 4;0 and 5;</w:t>
      </w:r>
      <w:r w:rsidR="003F6508" w:rsidRPr="00EA5719">
        <w:t>6</w:t>
      </w:r>
      <w:r w:rsidRPr="00EA5719">
        <w:t xml:space="preserve"> (</w:t>
      </w:r>
      <w:r w:rsidRPr="00EA5719">
        <w:rPr>
          <w:i/>
        </w:rPr>
        <w:t xml:space="preserve">M = </w:t>
      </w:r>
      <w:r w:rsidRPr="00EA5719">
        <w:t>5</w:t>
      </w:r>
      <w:r w:rsidR="003F6508" w:rsidRPr="00EA5719">
        <w:t>4</w:t>
      </w:r>
      <w:r w:rsidRPr="00EA5719">
        <w:t>.</w:t>
      </w:r>
      <w:r w:rsidR="003F6508" w:rsidRPr="00EA5719">
        <w:t>3</w:t>
      </w:r>
      <w:r w:rsidRPr="00EA5719">
        <w:t xml:space="preserve"> months; </w:t>
      </w:r>
      <w:r w:rsidRPr="00EA5719">
        <w:rPr>
          <w:i/>
        </w:rPr>
        <w:t xml:space="preserve">SD = </w:t>
      </w:r>
      <w:r w:rsidRPr="00EA5719">
        <w:t>4.</w:t>
      </w:r>
      <w:r w:rsidR="003F6508" w:rsidRPr="00EA5719">
        <w:t>3</w:t>
      </w:r>
      <w:r w:rsidRPr="00EA5719">
        <w:t xml:space="preserve"> months), </w:t>
      </w:r>
      <w:r w:rsidR="007F5C94" w:rsidRPr="00EA5719">
        <w:t>and</w:t>
      </w:r>
      <w:r w:rsidRPr="00EA5719">
        <w:t xml:space="preserve"> </w:t>
      </w:r>
      <w:r w:rsidR="003F6508" w:rsidRPr="00EA5719">
        <w:t>170</w:t>
      </w:r>
      <w:r w:rsidRPr="00EA5719">
        <w:t xml:space="preserve"> (</w:t>
      </w:r>
      <w:r w:rsidR="003F6508" w:rsidRPr="00EA5719">
        <w:t>61</w:t>
      </w:r>
      <w:r w:rsidRPr="00EA5719">
        <w:t>.</w:t>
      </w:r>
      <w:r w:rsidR="003F6508" w:rsidRPr="00EA5719">
        <w:t>8</w:t>
      </w:r>
      <w:r w:rsidRPr="00EA5719">
        <w:t>%) were male. Participants</w:t>
      </w:r>
      <w:r w:rsidR="00025208">
        <w:t>’</w:t>
      </w:r>
      <w:r w:rsidRPr="00EA5719">
        <w:t xml:space="preserve"> IRSAD deciles ranged from 1 to 10 with a mean decile of </w:t>
      </w:r>
      <w:r w:rsidR="003F6508" w:rsidRPr="00EA5719">
        <w:t>5.72</w:t>
      </w:r>
      <w:r w:rsidRPr="00EA5719">
        <w:t xml:space="preserve"> (SD = 3.1) and mode of </w:t>
      </w:r>
      <w:r w:rsidR="003F6508" w:rsidRPr="00EA5719">
        <w:t>8</w:t>
      </w:r>
      <w:r w:rsidRPr="00EA5719">
        <w:t xml:space="preserve"> (</w:t>
      </w:r>
      <w:r w:rsidRPr="00EA5719">
        <w:rPr>
          <w:rFonts w:eastAsia="SimSun"/>
          <w:lang w:eastAsia="zh-CN"/>
        </w:rPr>
        <w:t>25</w:t>
      </w:r>
      <w:r w:rsidRPr="00EA5719">
        <w:rPr>
          <w:rFonts w:eastAsia="SimSun"/>
          <w:vertAlign w:val="superscript"/>
          <w:lang w:eastAsia="zh-CN"/>
        </w:rPr>
        <w:t>th</w:t>
      </w:r>
      <w:r w:rsidRPr="00EA5719">
        <w:rPr>
          <w:rFonts w:eastAsia="SimSun"/>
          <w:lang w:eastAsia="zh-CN"/>
        </w:rPr>
        <w:t xml:space="preserve"> percentile = 4, 50</w:t>
      </w:r>
      <w:r w:rsidRPr="00EA5719">
        <w:rPr>
          <w:rFonts w:eastAsia="SimSun"/>
          <w:vertAlign w:val="superscript"/>
          <w:lang w:eastAsia="zh-CN"/>
        </w:rPr>
        <w:t>th</w:t>
      </w:r>
      <w:r w:rsidRPr="00EA5719">
        <w:rPr>
          <w:rFonts w:eastAsia="SimSun"/>
          <w:lang w:eastAsia="zh-CN"/>
        </w:rPr>
        <w:t xml:space="preserve"> percentile = 6, 75</w:t>
      </w:r>
      <w:r w:rsidRPr="00EA5719">
        <w:rPr>
          <w:rFonts w:eastAsia="SimSun"/>
          <w:vertAlign w:val="superscript"/>
          <w:lang w:eastAsia="zh-CN"/>
        </w:rPr>
        <w:t>th</w:t>
      </w:r>
      <w:r w:rsidRPr="00EA5719">
        <w:rPr>
          <w:rFonts w:eastAsia="SimSun"/>
          <w:lang w:eastAsia="zh-CN"/>
        </w:rPr>
        <w:t xml:space="preserve"> percentile = </w:t>
      </w:r>
      <w:r w:rsidR="003F6508" w:rsidRPr="00EA5719">
        <w:rPr>
          <w:rFonts w:eastAsia="SimSun"/>
          <w:lang w:eastAsia="zh-CN"/>
        </w:rPr>
        <w:t>8</w:t>
      </w:r>
      <w:r w:rsidRPr="00EA5719">
        <w:rPr>
          <w:rFonts w:eastAsia="SimSun"/>
          <w:lang w:eastAsia="zh-CN"/>
        </w:rPr>
        <w:t xml:space="preserve">). </w:t>
      </w:r>
      <w:r w:rsidR="00ED4EE3">
        <w:t>All c</w:t>
      </w:r>
      <w:r w:rsidR="00ED4EE3" w:rsidRPr="00EA5719">
        <w:t xml:space="preserve">hildren </w:t>
      </w:r>
      <w:r w:rsidR="00ED4EE3">
        <w:t xml:space="preserve">in stage 2 spoke </w:t>
      </w:r>
      <w:r w:rsidR="00ED4EE3" w:rsidRPr="00EA5719">
        <w:t>English</w:t>
      </w:r>
      <w:r w:rsidR="00ED4EE3">
        <w:t xml:space="preserve"> and where another language was used children spoke </w:t>
      </w:r>
      <w:r w:rsidR="00ED4EE3" w:rsidRPr="00EA5719">
        <w:t>English equally well or better than their other language</w:t>
      </w:r>
      <w:r w:rsidR="00ED4EE3">
        <w:t xml:space="preserve">/s. </w:t>
      </w:r>
      <w:r w:rsidRPr="00EA5719">
        <w:t>The majority of children (</w:t>
      </w:r>
      <w:r w:rsidRPr="00EA5719">
        <w:rPr>
          <w:i/>
        </w:rPr>
        <w:t>n</w:t>
      </w:r>
      <w:r w:rsidRPr="00EA5719">
        <w:t xml:space="preserve"> = </w:t>
      </w:r>
      <w:r w:rsidR="003F6508" w:rsidRPr="00EA5719">
        <w:t>205</w:t>
      </w:r>
      <w:r w:rsidRPr="00EA5719">
        <w:t xml:space="preserve">, </w:t>
      </w:r>
      <w:r w:rsidR="003F6508" w:rsidRPr="00EA5719">
        <w:t>74</w:t>
      </w:r>
      <w:r w:rsidRPr="00EA5719">
        <w:t>.</w:t>
      </w:r>
      <w:r w:rsidR="003F6508" w:rsidRPr="00EA5719">
        <w:t>5</w:t>
      </w:r>
      <w:r w:rsidRPr="00EA5719">
        <w:t xml:space="preserve">%) were monolingual users of English, </w:t>
      </w:r>
      <w:r w:rsidR="003F6508" w:rsidRPr="00EA5719">
        <w:t xml:space="preserve">with 66 </w:t>
      </w:r>
      <w:r w:rsidRPr="00EA5719">
        <w:t>(</w:t>
      </w:r>
      <w:r w:rsidR="003F6508" w:rsidRPr="00EA5719">
        <w:t>24.0</w:t>
      </w:r>
      <w:r w:rsidRPr="00EA5719">
        <w:t>%</w:t>
      </w:r>
      <w:r w:rsidR="003F6508" w:rsidRPr="00EA5719">
        <w:t>) children using English and another language, and the remain</w:t>
      </w:r>
      <w:r w:rsidR="005D001E">
        <w:t>d</w:t>
      </w:r>
      <w:r w:rsidR="003F6508" w:rsidRPr="00EA5719">
        <w:t>e</w:t>
      </w:r>
      <w:r w:rsidR="005D001E">
        <w:t>r</w:t>
      </w:r>
      <w:r w:rsidR="003F6508" w:rsidRPr="00EA5719">
        <w:t xml:space="preserve"> using English and two (</w:t>
      </w:r>
      <w:r w:rsidR="003F6508" w:rsidRPr="00EA5719">
        <w:rPr>
          <w:i/>
        </w:rPr>
        <w:t>n</w:t>
      </w:r>
      <w:r w:rsidR="003F6508" w:rsidRPr="00EA5719">
        <w:t xml:space="preserve"> = 3, 1.1%) or three (</w:t>
      </w:r>
      <w:r w:rsidR="003F6508" w:rsidRPr="00EA5719">
        <w:rPr>
          <w:i/>
        </w:rPr>
        <w:t xml:space="preserve">n </w:t>
      </w:r>
      <w:r w:rsidR="003F6508" w:rsidRPr="00EA5719">
        <w:t xml:space="preserve">= </w:t>
      </w:r>
      <w:r w:rsidR="0035758F">
        <w:t xml:space="preserve">1, </w:t>
      </w:r>
      <w:r w:rsidR="003F6508" w:rsidRPr="00EA5719">
        <w:t>0.4%) other languages. The majority (</w:t>
      </w:r>
      <w:r w:rsidR="003F6508" w:rsidRPr="00EA5719">
        <w:rPr>
          <w:i/>
        </w:rPr>
        <w:t xml:space="preserve">n </w:t>
      </w:r>
      <w:r w:rsidR="003F6508" w:rsidRPr="00EA5719">
        <w:t xml:space="preserve">= 146, 53.1%) of children were reported to use English </w:t>
      </w:r>
      <w:r w:rsidR="0035758F" w:rsidRPr="00196067">
        <w:rPr>
          <w:i/>
        </w:rPr>
        <w:t>very</w:t>
      </w:r>
      <w:r w:rsidR="0035758F">
        <w:t xml:space="preserve"> </w:t>
      </w:r>
      <w:r w:rsidR="00C8579B" w:rsidRPr="00C8579B">
        <w:rPr>
          <w:i/>
        </w:rPr>
        <w:t>well</w:t>
      </w:r>
      <w:r w:rsidR="003F6508" w:rsidRPr="00EA5719">
        <w:t>, with less (</w:t>
      </w:r>
      <w:r w:rsidR="003F6508" w:rsidRPr="00EA5719">
        <w:rPr>
          <w:i/>
        </w:rPr>
        <w:t xml:space="preserve">n </w:t>
      </w:r>
      <w:r w:rsidR="003F6508" w:rsidRPr="00EA5719">
        <w:t xml:space="preserve">= 108, 39.7%) reported to use English </w:t>
      </w:r>
      <w:r w:rsidR="00C8579B" w:rsidRPr="00C8579B">
        <w:rPr>
          <w:i/>
        </w:rPr>
        <w:t>somewhat well</w:t>
      </w:r>
      <w:r w:rsidR="003F6508" w:rsidRPr="00EA5719">
        <w:t>, and few (</w:t>
      </w:r>
      <w:r w:rsidR="003F6508" w:rsidRPr="00EA5719">
        <w:rPr>
          <w:i/>
        </w:rPr>
        <w:t xml:space="preserve">n </w:t>
      </w:r>
      <w:r w:rsidR="003F6508" w:rsidRPr="00EA5719">
        <w:t xml:space="preserve">= 18, 6.5%) reported to use English </w:t>
      </w:r>
      <w:r w:rsidR="003F6508" w:rsidRPr="00C963EF">
        <w:rPr>
          <w:i/>
        </w:rPr>
        <w:t>not very well</w:t>
      </w:r>
      <w:r w:rsidR="004A7712">
        <w:t xml:space="preserve"> (see Table I</w:t>
      </w:r>
      <w:r w:rsidR="00C26ECD">
        <w:t>)</w:t>
      </w:r>
      <w:r w:rsidR="003F6508" w:rsidRPr="00EA5719">
        <w:t>.</w:t>
      </w:r>
      <w:r w:rsidR="00ED4EE3">
        <w:t xml:space="preserve"> </w:t>
      </w:r>
      <w:r w:rsidR="00EF32D8">
        <w:t xml:space="preserve">Additional information </w:t>
      </w:r>
      <w:r w:rsidR="00472A1C">
        <w:t xml:space="preserve">about stage 2 </w:t>
      </w:r>
      <w:r w:rsidR="00EF32D8">
        <w:t>is available in McLeod, Crowe et al. (in press).</w:t>
      </w:r>
    </w:p>
    <w:p w14:paraId="40C3D808" w14:textId="77777777" w:rsidR="00E06428" w:rsidRPr="00EA5719" w:rsidRDefault="004244E4" w:rsidP="008C0D2A">
      <w:pPr>
        <w:spacing w:after="0"/>
        <w:rPr>
          <w:b/>
        </w:rPr>
      </w:pPr>
      <w:r w:rsidRPr="00EA5719">
        <w:rPr>
          <w:b/>
          <w:lang w:val="en-AU"/>
        </w:rPr>
        <w:t xml:space="preserve">Stage 3: </w:t>
      </w:r>
      <w:r w:rsidR="00E06428" w:rsidRPr="00EA5719">
        <w:rPr>
          <w:b/>
          <w:lang w:val="en-AU"/>
        </w:rPr>
        <w:t>Participants</w:t>
      </w:r>
    </w:p>
    <w:p w14:paraId="34437490" w14:textId="4A193FF8" w:rsidR="00E06428" w:rsidRPr="00EA5719" w:rsidRDefault="00E06428" w:rsidP="008C0D2A">
      <w:pPr>
        <w:spacing w:after="0"/>
        <w:rPr>
          <w:highlight w:val="yellow"/>
        </w:rPr>
      </w:pPr>
      <w:r w:rsidRPr="00EA5719">
        <w:tab/>
      </w:r>
      <w:r w:rsidR="00A50BC4" w:rsidRPr="00EA5719">
        <w:t xml:space="preserve">There were </w:t>
      </w:r>
      <w:r w:rsidR="00672866" w:rsidRPr="00EA5719">
        <w:t>137</w:t>
      </w:r>
      <w:r w:rsidR="00A50BC4" w:rsidRPr="00EA5719">
        <w:t xml:space="preserve"> children eligible for inclusion in stage 3, and </w:t>
      </w:r>
      <w:r w:rsidR="00672866" w:rsidRPr="00EA5719">
        <w:t>132</w:t>
      </w:r>
      <w:r w:rsidR="00A50BC4" w:rsidRPr="00EA5719">
        <w:t xml:space="preserve"> were assessed</w:t>
      </w:r>
      <w:r w:rsidR="002D6943">
        <w:t xml:space="preserve"> (see Figure </w:t>
      </w:r>
      <w:r w:rsidR="004F766C">
        <w:t>I</w:t>
      </w:r>
      <w:r w:rsidR="002D6943">
        <w:t>)</w:t>
      </w:r>
      <w:r w:rsidR="00A50BC4" w:rsidRPr="00EA5719">
        <w:t xml:space="preserve">. </w:t>
      </w:r>
      <w:r w:rsidRPr="00EA5719">
        <w:t xml:space="preserve">The </w:t>
      </w:r>
      <w:r w:rsidR="00672866" w:rsidRPr="00EA5719">
        <w:t>132</w:t>
      </w:r>
      <w:r w:rsidRPr="00EA5719">
        <w:t xml:space="preserve"> children </w:t>
      </w:r>
      <w:r w:rsidR="00C67379" w:rsidRPr="00EA5719">
        <w:t xml:space="preserve">assessed </w:t>
      </w:r>
      <w:r w:rsidRPr="00EA5719">
        <w:t>in stage 3 were aged between 4;0 and 5;</w:t>
      </w:r>
      <w:r w:rsidR="00F665C9" w:rsidRPr="00EA5719">
        <w:t>5</w:t>
      </w:r>
      <w:r w:rsidRPr="00EA5719">
        <w:t xml:space="preserve"> (</w:t>
      </w:r>
      <w:r w:rsidRPr="00EA5719">
        <w:rPr>
          <w:i/>
        </w:rPr>
        <w:t xml:space="preserve">M = </w:t>
      </w:r>
      <w:r w:rsidRPr="00EA5719">
        <w:t>5</w:t>
      </w:r>
      <w:r w:rsidR="00F665C9" w:rsidRPr="00EA5719">
        <w:t>5</w:t>
      </w:r>
      <w:r w:rsidRPr="00EA5719">
        <w:t>.</w:t>
      </w:r>
      <w:r w:rsidR="00F665C9" w:rsidRPr="00EA5719">
        <w:t>0</w:t>
      </w:r>
      <w:r w:rsidRPr="00EA5719">
        <w:t xml:space="preserve"> months; </w:t>
      </w:r>
      <w:r w:rsidRPr="00EA5719">
        <w:rPr>
          <w:i/>
        </w:rPr>
        <w:t xml:space="preserve">SD = </w:t>
      </w:r>
      <w:r w:rsidR="00F665C9" w:rsidRPr="00EA5719">
        <w:t>4.3</w:t>
      </w:r>
      <w:r w:rsidRPr="00EA5719">
        <w:t xml:space="preserve"> months), and </w:t>
      </w:r>
      <w:r w:rsidR="00F665C9" w:rsidRPr="00EA5719">
        <w:t>84</w:t>
      </w:r>
      <w:r w:rsidRPr="00EA5719">
        <w:t xml:space="preserve"> (</w:t>
      </w:r>
      <w:r w:rsidR="00F665C9" w:rsidRPr="00EA5719">
        <w:t>63</w:t>
      </w:r>
      <w:r w:rsidRPr="00EA5719">
        <w:t>.</w:t>
      </w:r>
      <w:r w:rsidR="00F665C9" w:rsidRPr="00EA5719">
        <w:t>2</w:t>
      </w:r>
      <w:r w:rsidRPr="00EA5719">
        <w:t>%) were male. Participants</w:t>
      </w:r>
      <w:r w:rsidR="00025208">
        <w:t>’</w:t>
      </w:r>
      <w:r w:rsidRPr="00EA5719">
        <w:t xml:space="preserve"> IRSAD deciles ranged from 1 to 10 with a mean decile of </w:t>
      </w:r>
      <w:r w:rsidR="00F665C9" w:rsidRPr="00EA5719">
        <w:t xml:space="preserve">6.05 </w:t>
      </w:r>
      <w:r w:rsidRPr="00EA5719">
        <w:t xml:space="preserve">(SD = 3.1) and mode of </w:t>
      </w:r>
      <w:r w:rsidR="00F665C9" w:rsidRPr="00EA5719">
        <w:t>8</w:t>
      </w:r>
      <w:r w:rsidRPr="00EA5719">
        <w:t xml:space="preserve"> (</w:t>
      </w:r>
      <w:r w:rsidRPr="00EA5719">
        <w:rPr>
          <w:rFonts w:eastAsia="SimSun"/>
          <w:lang w:eastAsia="zh-CN"/>
        </w:rPr>
        <w:t>25</w:t>
      </w:r>
      <w:r w:rsidRPr="00EA5719">
        <w:rPr>
          <w:rFonts w:eastAsia="SimSun"/>
          <w:vertAlign w:val="superscript"/>
          <w:lang w:eastAsia="zh-CN"/>
        </w:rPr>
        <w:t>th</w:t>
      </w:r>
      <w:r w:rsidRPr="00EA5719">
        <w:rPr>
          <w:rFonts w:eastAsia="SimSun"/>
          <w:lang w:eastAsia="zh-CN"/>
        </w:rPr>
        <w:t xml:space="preserve"> percentile = 4, 50</w:t>
      </w:r>
      <w:r w:rsidRPr="00EA5719">
        <w:rPr>
          <w:rFonts w:eastAsia="SimSun"/>
          <w:vertAlign w:val="superscript"/>
          <w:lang w:eastAsia="zh-CN"/>
        </w:rPr>
        <w:t>th</w:t>
      </w:r>
      <w:r w:rsidRPr="00EA5719">
        <w:rPr>
          <w:rFonts w:eastAsia="SimSun"/>
          <w:lang w:eastAsia="zh-CN"/>
        </w:rPr>
        <w:t xml:space="preserve"> percentile = </w:t>
      </w:r>
      <w:r w:rsidR="00F665C9" w:rsidRPr="00EA5719">
        <w:rPr>
          <w:rFonts w:eastAsia="SimSun"/>
          <w:lang w:eastAsia="zh-CN"/>
        </w:rPr>
        <w:t>7</w:t>
      </w:r>
      <w:r w:rsidRPr="00EA5719">
        <w:rPr>
          <w:rFonts w:eastAsia="SimSun"/>
          <w:lang w:eastAsia="zh-CN"/>
        </w:rPr>
        <w:t>, 75</w:t>
      </w:r>
      <w:r w:rsidRPr="00EA5719">
        <w:rPr>
          <w:rFonts w:eastAsia="SimSun"/>
          <w:vertAlign w:val="superscript"/>
          <w:lang w:eastAsia="zh-CN"/>
        </w:rPr>
        <w:t>th</w:t>
      </w:r>
      <w:r w:rsidRPr="00EA5719">
        <w:rPr>
          <w:rFonts w:eastAsia="SimSun"/>
          <w:lang w:eastAsia="zh-CN"/>
        </w:rPr>
        <w:t xml:space="preserve"> percentile = 9</w:t>
      </w:r>
      <w:r w:rsidR="00DA42D7">
        <w:rPr>
          <w:rFonts w:eastAsia="SimSun"/>
          <w:lang w:eastAsia="zh-CN"/>
        </w:rPr>
        <w:t>)</w:t>
      </w:r>
      <w:r w:rsidR="00F665C9" w:rsidRPr="00EA5719">
        <w:rPr>
          <w:rFonts w:eastAsia="SimSun"/>
          <w:lang w:eastAsia="zh-CN"/>
        </w:rPr>
        <w:t>.</w:t>
      </w:r>
      <w:r w:rsidR="00F665C9" w:rsidRPr="00EA5719">
        <w:t xml:space="preserve"> </w:t>
      </w:r>
      <w:r w:rsidR="00ED4EE3">
        <w:t>All c</w:t>
      </w:r>
      <w:r w:rsidR="00ED4EE3" w:rsidRPr="00EA5719">
        <w:t xml:space="preserve">hildren </w:t>
      </w:r>
      <w:r w:rsidR="00ED4EE3">
        <w:t xml:space="preserve">in stage </w:t>
      </w:r>
      <w:r w:rsidR="00DA42D7">
        <w:t xml:space="preserve">3 </w:t>
      </w:r>
      <w:r w:rsidR="00ED4EE3">
        <w:t xml:space="preserve">spoke </w:t>
      </w:r>
      <w:r w:rsidR="00ED4EE3" w:rsidRPr="00EA5719">
        <w:t>English</w:t>
      </w:r>
      <w:r w:rsidR="00ED4EE3">
        <w:t xml:space="preserve"> and where another language was used children spoke </w:t>
      </w:r>
      <w:r w:rsidR="00ED4EE3" w:rsidRPr="00EA5719">
        <w:t>English equally well or better than their other language</w:t>
      </w:r>
      <w:r w:rsidR="00ED4EE3">
        <w:t xml:space="preserve">/s. </w:t>
      </w:r>
      <w:r w:rsidR="00F665C9" w:rsidRPr="00EA5719">
        <w:t>The majority of children (</w:t>
      </w:r>
      <w:r w:rsidR="00F665C9" w:rsidRPr="00EA5719">
        <w:rPr>
          <w:i/>
        </w:rPr>
        <w:t>n</w:t>
      </w:r>
      <w:r w:rsidR="00F665C9" w:rsidRPr="00EA5719">
        <w:t xml:space="preserve"> = 10</w:t>
      </w:r>
      <w:r w:rsidR="00D54FE9">
        <w:t>8</w:t>
      </w:r>
      <w:r w:rsidR="00F665C9" w:rsidRPr="00EA5719">
        <w:t>, 8</w:t>
      </w:r>
      <w:r w:rsidR="00CF1798">
        <w:t>1</w:t>
      </w:r>
      <w:r w:rsidR="00F665C9" w:rsidRPr="00EA5719">
        <w:t>.</w:t>
      </w:r>
      <w:r w:rsidR="00CF1798">
        <w:t>8</w:t>
      </w:r>
      <w:r w:rsidR="00F665C9" w:rsidRPr="00EA5719">
        <w:t xml:space="preserve">%) were monolingual users of English, with 22 (16.5%) children using English and another language, and </w:t>
      </w:r>
      <w:r w:rsidR="00053D33" w:rsidRPr="00EA5719">
        <w:t xml:space="preserve">two (1.5%) children </w:t>
      </w:r>
      <w:r w:rsidR="00F665C9" w:rsidRPr="00EA5719">
        <w:t xml:space="preserve">using English </w:t>
      </w:r>
      <w:r w:rsidR="00F665C9" w:rsidRPr="00EA5719">
        <w:lastRenderedPageBreak/>
        <w:t>and two other languages. The majority (</w:t>
      </w:r>
      <w:r w:rsidR="00F665C9" w:rsidRPr="00EA5719">
        <w:rPr>
          <w:i/>
        </w:rPr>
        <w:t xml:space="preserve">n </w:t>
      </w:r>
      <w:r w:rsidR="00F665C9" w:rsidRPr="00EA5719">
        <w:t xml:space="preserve">= </w:t>
      </w:r>
      <w:r w:rsidR="00144E3C" w:rsidRPr="00EA5719">
        <w:t>68, 51</w:t>
      </w:r>
      <w:r w:rsidR="00F665C9" w:rsidRPr="00EA5719">
        <w:t>.1%) of childre</w:t>
      </w:r>
      <w:r w:rsidR="00221293">
        <w:t xml:space="preserve">n were reported to use English </w:t>
      </w:r>
      <w:r w:rsidR="0035758F" w:rsidRPr="00196067">
        <w:rPr>
          <w:i/>
        </w:rPr>
        <w:t>very</w:t>
      </w:r>
      <w:r w:rsidR="0035758F">
        <w:t xml:space="preserve"> </w:t>
      </w:r>
      <w:r w:rsidR="00F665C9" w:rsidRPr="00221293">
        <w:rPr>
          <w:i/>
        </w:rPr>
        <w:t>well</w:t>
      </w:r>
      <w:r w:rsidR="00F665C9" w:rsidRPr="00EA5719">
        <w:t>, with less (</w:t>
      </w:r>
      <w:r w:rsidR="00F665C9" w:rsidRPr="00EA5719">
        <w:rPr>
          <w:i/>
        </w:rPr>
        <w:t xml:space="preserve">n </w:t>
      </w:r>
      <w:r w:rsidR="00F665C9" w:rsidRPr="00EA5719">
        <w:t xml:space="preserve">= </w:t>
      </w:r>
      <w:r w:rsidR="00144E3C" w:rsidRPr="00EA5719">
        <w:t>53</w:t>
      </w:r>
      <w:r w:rsidR="00F665C9" w:rsidRPr="00EA5719">
        <w:t>, 39.</w:t>
      </w:r>
      <w:r w:rsidR="00144E3C" w:rsidRPr="00EA5719">
        <w:t>8</w:t>
      </w:r>
      <w:r w:rsidR="00F665C9" w:rsidRPr="00EA5719">
        <w:t xml:space="preserve">%) reported to use English </w:t>
      </w:r>
      <w:r w:rsidR="00F665C9" w:rsidRPr="00CE36DC">
        <w:rPr>
          <w:i/>
        </w:rPr>
        <w:t>somewhat well</w:t>
      </w:r>
      <w:r w:rsidR="00F665C9" w:rsidRPr="00EA5719">
        <w:t>, and few (</w:t>
      </w:r>
      <w:r w:rsidR="00F665C9" w:rsidRPr="00EA5719">
        <w:rPr>
          <w:i/>
        </w:rPr>
        <w:t xml:space="preserve">n </w:t>
      </w:r>
      <w:r w:rsidR="00F665C9" w:rsidRPr="00EA5719">
        <w:t xml:space="preserve">= </w:t>
      </w:r>
      <w:r w:rsidR="00144E3C" w:rsidRPr="00EA5719">
        <w:t>9</w:t>
      </w:r>
      <w:r w:rsidR="00F665C9" w:rsidRPr="00EA5719">
        <w:t>, 6.</w:t>
      </w:r>
      <w:r w:rsidR="00144E3C" w:rsidRPr="00EA5719">
        <w:t>8</w:t>
      </w:r>
      <w:r w:rsidR="00F665C9" w:rsidRPr="00EA5719">
        <w:t xml:space="preserve">%) reported to use English </w:t>
      </w:r>
      <w:r w:rsidR="00CE36DC" w:rsidRPr="00CE36DC">
        <w:rPr>
          <w:i/>
        </w:rPr>
        <w:t>not very well</w:t>
      </w:r>
      <w:r w:rsidR="004A7712">
        <w:t xml:space="preserve"> (see Table I</w:t>
      </w:r>
      <w:r w:rsidR="00BD658B">
        <w:t>)</w:t>
      </w:r>
      <w:r w:rsidR="00F665C9" w:rsidRPr="00EA5719">
        <w:t>.</w:t>
      </w:r>
    </w:p>
    <w:p w14:paraId="1ADB80FF" w14:textId="77777777" w:rsidR="00C47274" w:rsidRPr="00EA5719" w:rsidRDefault="00C47274" w:rsidP="008C0D2A">
      <w:pPr>
        <w:tabs>
          <w:tab w:val="left" w:pos="4110"/>
        </w:tabs>
        <w:spacing w:after="0"/>
        <w:rPr>
          <w:b/>
        </w:rPr>
      </w:pPr>
      <w:r w:rsidRPr="00EA5719">
        <w:rPr>
          <w:b/>
        </w:rPr>
        <w:t>Instruments</w:t>
      </w:r>
    </w:p>
    <w:p w14:paraId="71F07174" w14:textId="3F4AD316" w:rsidR="008A17CF" w:rsidRPr="00EA5719" w:rsidRDefault="003A2DDB" w:rsidP="008C0D2A">
      <w:pPr>
        <w:spacing w:after="0"/>
        <w:ind w:left="709"/>
        <w:rPr>
          <w:b/>
        </w:rPr>
      </w:pPr>
      <w:r w:rsidRPr="00EA5719">
        <w:rPr>
          <w:b/>
        </w:rPr>
        <w:t>Parent</w:t>
      </w:r>
      <w:r w:rsidR="00C129AF" w:rsidRPr="00EA5719">
        <w:rPr>
          <w:b/>
        </w:rPr>
        <w:t>s</w:t>
      </w:r>
      <w:r w:rsidR="00025208">
        <w:rPr>
          <w:b/>
        </w:rPr>
        <w:t>’</w:t>
      </w:r>
      <w:r w:rsidRPr="00EA5719">
        <w:rPr>
          <w:b/>
        </w:rPr>
        <w:t xml:space="preserve"> Evaluation of Developmental Status</w:t>
      </w:r>
      <w:r w:rsidR="008A17CF" w:rsidRPr="00EA5719">
        <w:rPr>
          <w:b/>
        </w:rPr>
        <w:t>.</w:t>
      </w:r>
    </w:p>
    <w:p w14:paraId="303D5F89" w14:textId="0BF7EBD0" w:rsidR="00DD747C" w:rsidRPr="00196067" w:rsidRDefault="0077591D" w:rsidP="008C0D2A">
      <w:pPr>
        <w:autoSpaceDE w:val="0"/>
        <w:autoSpaceDN w:val="0"/>
        <w:adjustRightInd w:val="0"/>
        <w:spacing w:after="0"/>
        <w:rPr>
          <w:sz w:val="18"/>
          <w:szCs w:val="18"/>
          <w:lang w:eastAsia="en-AU"/>
        </w:rPr>
      </w:pPr>
      <w:r w:rsidRPr="00EA5719">
        <w:t xml:space="preserve">The </w:t>
      </w:r>
      <w:r w:rsidR="0041659C" w:rsidRPr="00EA5719">
        <w:t>Parent</w:t>
      </w:r>
      <w:r w:rsidR="00C129AF" w:rsidRPr="00EA5719">
        <w:t>s</w:t>
      </w:r>
      <w:r w:rsidR="00025208">
        <w:t>’</w:t>
      </w:r>
      <w:r w:rsidR="0041659C" w:rsidRPr="00EA5719">
        <w:t xml:space="preserve"> Evaluation of Developmental Status (PEDS) (</w:t>
      </w:r>
      <w:r w:rsidR="00167C4D" w:rsidRPr="00EA5719">
        <w:t xml:space="preserve">CCCH, </w:t>
      </w:r>
      <w:r w:rsidR="0041659C" w:rsidRPr="00EA5719">
        <w:t>200</w:t>
      </w:r>
      <w:r w:rsidR="007637B6">
        <w:t>5; Glascoe, 2000b</w:t>
      </w:r>
      <w:r w:rsidR="0041659C" w:rsidRPr="00EA5719">
        <w:t xml:space="preserve">) </w:t>
      </w:r>
      <w:r w:rsidR="00C129AF" w:rsidRPr="00EA5719">
        <w:t>is a brief parent-report measure</w:t>
      </w:r>
      <w:r w:rsidR="00F57BA3" w:rsidRPr="00EA5719">
        <w:t xml:space="preserve"> for children aged 0 to 8 years</w:t>
      </w:r>
      <w:r w:rsidR="00C129AF" w:rsidRPr="00EA5719">
        <w:t xml:space="preserve"> that </w:t>
      </w:r>
      <w:r w:rsidRPr="00EA5719">
        <w:t xml:space="preserve">includes two general questions, and eight specific questions about different areas of child development. </w:t>
      </w:r>
      <w:r w:rsidR="00E3100C" w:rsidRPr="00EA5719">
        <w:t xml:space="preserve">For example, </w:t>
      </w:r>
      <w:r w:rsidR="00025208">
        <w:t>“</w:t>
      </w:r>
      <w:r w:rsidR="00E3100C" w:rsidRPr="00EA5719">
        <w:t>Do you have</w:t>
      </w:r>
      <w:r w:rsidR="00112F3A" w:rsidRPr="00EA5719">
        <w:t xml:space="preserve"> any</w:t>
      </w:r>
      <w:r w:rsidR="00E3100C" w:rsidRPr="00EA5719">
        <w:t xml:space="preserve"> concerns about how your child talks and makes speech sounds?</w:t>
      </w:r>
      <w:r w:rsidR="00025208">
        <w:t>”</w:t>
      </w:r>
      <w:r w:rsidR="00E3100C" w:rsidRPr="00EA5719">
        <w:t xml:space="preserve"> </w:t>
      </w:r>
      <w:r w:rsidR="000D6F60" w:rsidRPr="00EA5719">
        <w:t>For each item, p</w:t>
      </w:r>
      <w:r w:rsidR="0041659C" w:rsidRPr="00EA5719">
        <w:t xml:space="preserve">arents </w:t>
      </w:r>
      <w:r w:rsidR="000D6F60" w:rsidRPr="00EA5719">
        <w:t>are</w:t>
      </w:r>
      <w:r w:rsidR="00DD747C" w:rsidRPr="00EA5719">
        <w:t xml:space="preserve"> required to </w:t>
      </w:r>
      <w:r w:rsidR="000D6F60" w:rsidRPr="00EA5719">
        <w:t>mark</w:t>
      </w:r>
      <w:r w:rsidR="0041659C" w:rsidRPr="00EA5719">
        <w:t xml:space="preserve"> </w:t>
      </w:r>
      <w:r w:rsidR="000D6F60" w:rsidRPr="00EA5719">
        <w:t xml:space="preserve">one of three responses regarding </w:t>
      </w:r>
      <w:r w:rsidR="0041659C" w:rsidRPr="00EA5719">
        <w:t xml:space="preserve">whether they </w:t>
      </w:r>
      <w:r w:rsidR="00DD747C" w:rsidRPr="00EA5719">
        <w:t>had</w:t>
      </w:r>
      <w:r w:rsidR="0041659C" w:rsidRPr="00EA5719">
        <w:t xml:space="preserve"> concerns</w:t>
      </w:r>
      <w:r w:rsidR="0075046E">
        <w:t xml:space="preserve">: </w:t>
      </w:r>
      <w:r w:rsidR="0075046E" w:rsidRPr="00946248">
        <w:rPr>
          <w:i/>
        </w:rPr>
        <w:t>N</w:t>
      </w:r>
      <w:r w:rsidR="000D6F60" w:rsidRPr="00EA5719">
        <w:rPr>
          <w:i/>
        </w:rPr>
        <w:t>o</w:t>
      </w:r>
      <w:r w:rsidR="0075046E">
        <w:t xml:space="preserve"> (</w:t>
      </w:r>
      <w:r w:rsidR="000D6F60" w:rsidRPr="00EA5719">
        <w:t>taken to suggest that the child</w:t>
      </w:r>
      <w:r w:rsidR="00025208">
        <w:t>’</w:t>
      </w:r>
      <w:r w:rsidR="000D6F60" w:rsidRPr="00EA5719">
        <w:t>s development is typical</w:t>
      </w:r>
      <w:r w:rsidR="0075046E">
        <w:t xml:space="preserve">), </w:t>
      </w:r>
      <w:r w:rsidR="0041659C" w:rsidRPr="00EA5719">
        <w:rPr>
          <w:i/>
        </w:rPr>
        <w:t xml:space="preserve">yes, </w:t>
      </w:r>
      <w:r w:rsidR="000D6F60" w:rsidRPr="00EA5719">
        <w:t xml:space="preserve">or </w:t>
      </w:r>
      <w:r w:rsidR="0041659C" w:rsidRPr="00EA5719">
        <w:rPr>
          <w:i/>
        </w:rPr>
        <w:t>a little</w:t>
      </w:r>
      <w:r w:rsidR="0075046E">
        <w:rPr>
          <w:i/>
        </w:rPr>
        <w:t xml:space="preserve"> </w:t>
      </w:r>
      <w:r w:rsidR="0075046E">
        <w:t>(</w:t>
      </w:r>
      <w:r w:rsidR="000D6F60" w:rsidRPr="00EA5719">
        <w:t xml:space="preserve">taken to indicate </w:t>
      </w:r>
      <w:r w:rsidR="004F6FC6" w:rsidRPr="00EA5719">
        <w:t xml:space="preserve">concern </w:t>
      </w:r>
      <w:r w:rsidR="000D6F60" w:rsidRPr="00EA5719">
        <w:t>(CCCH, 2005)</w:t>
      </w:r>
      <w:r w:rsidR="0075046E">
        <w:t>)</w:t>
      </w:r>
      <w:r w:rsidR="0041659C" w:rsidRPr="00EA5719">
        <w:t xml:space="preserve">. </w:t>
      </w:r>
      <w:r w:rsidR="00167C4D" w:rsidRPr="00EA5719">
        <w:t xml:space="preserve">The PEDS was </w:t>
      </w:r>
      <w:r w:rsidR="00025208">
        <w:t>“</w:t>
      </w:r>
      <w:r w:rsidR="00167C4D" w:rsidRPr="00EA5719">
        <w:t>designed to facilitate parent-professional communication and to ensure that developmental and behavioural problems in children are detected and addressed</w:t>
      </w:r>
      <w:r w:rsidR="00025208">
        <w:t>”</w:t>
      </w:r>
      <w:r w:rsidR="00167C4D" w:rsidRPr="00EA5719">
        <w:t xml:space="preserve"> (</w:t>
      </w:r>
      <w:r w:rsidR="00AF4C39" w:rsidRPr="00EA5719">
        <w:t>CCCH, 2005</w:t>
      </w:r>
      <w:r w:rsidR="007637B6">
        <w:t>, p. 2) and</w:t>
      </w:r>
      <w:r w:rsidR="00AF4C39" w:rsidRPr="00EA5719">
        <w:t xml:space="preserve"> includes recommendations for different age ranges. </w:t>
      </w:r>
      <w:r w:rsidR="004362C0" w:rsidRPr="00EA5719">
        <w:t>F</w:t>
      </w:r>
      <w:r w:rsidR="004F6FC6" w:rsidRPr="00EA5719">
        <w:t>ive of the ten</w:t>
      </w:r>
      <w:r w:rsidR="00E85CC2" w:rsidRPr="00EA5719">
        <w:t xml:space="preserve"> </w:t>
      </w:r>
      <w:r w:rsidR="004362C0" w:rsidRPr="00EA5719">
        <w:t>questions</w:t>
      </w:r>
      <w:r w:rsidR="00E85CC2" w:rsidRPr="00EA5719">
        <w:t xml:space="preserve"> </w:t>
      </w:r>
      <w:r w:rsidR="00567209" w:rsidRPr="00EA5719">
        <w:t>are classified as areas of</w:t>
      </w:r>
      <w:r w:rsidR="00E85CC2" w:rsidRPr="00EA5719">
        <w:t xml:space="preserve"> </w:t>
      </w:r>
      <w:r w:rsidR="00025208">
        <w:t>“</w:t>
      </w:r>
      <w:r w:rsidR="00E85CC2" w:rsidRPr="00EA5719">
        <w:t>significant predict</w:t>
      </w:r>
      <w:r w:rsidR="004F6FC6" w:rsidRPr="00EA5719">
        <w:t>ive concern</w:t>
      </w:r>
      <w:r w:rsidR="00025208">
        <w:t>”</w:t>
      </w:r>
      <w:r w:rsidR="00E85CC2" w:rsidRPr="00EA5719">
        <w:t xml:space="preserve"> for </w:t>
      </w:r>
      <w:r w:rsidR="00AF4C39" w:rsidRPr="00EA5719">
        <w:t xml:space="preserve">children </w:t>
      </w:r>
      <w:r w:rsidR="00E85CC2" w:rsidRPr="00EA5719">
        <w:t xml:space="preserve">aged 48 to 53 months: global/cognitive, expressive speech and language, receptive language, gross motor, </w:t>
      </w:r>
      <w:r w:rsidR="000D6F60" w:rsidRPr="00EA5719">
        <w:t xml:space="preserve">and </w:t>
      </w:r>
      <w:r w:rsidR="00E85CC2" w:rsidRPr="00EA5719">
        <w:t xml:space="preserve">other. </w:t>
      </w:r>
      <w:r w:rsidR="0041659C" w:rsidRPr="00EA5719">
        <w:t>The PEDS is reported to have good concurrent validity, sensitivity and specificity (</w:t>
      </w:r>
      <w:r w:rsidR="009E3FB9" w:rsidRPr="00EA5719">
        <w:t>CCCH, 200</w:t>
      </w:r>
      <w:r w:rsidR="007637B6">
        <w:t>5</w:t>
      </w:r>
      <w:r w:rsidR="009E3FB9" w:rsidRPr="00EA5719">
        <w:t xml:space="preserve">; </w:t>
      </w:r>
      <w:r w:rsidR="007637B6">
        <w:t>Coghlan</w:t>
      </w:r>
      <w:r w:rsidR="0041659C" w:rsidRPr="00EA5719">
        <w:t xml:space="preserve"> </w:t>
      </w:r>
      <w:r w:rsidR="007637B6">
        <w:t>et al.,</w:t>
      </w:r>
      <w:r w:rsidR="0041659C" w:rsidRPr="00EA5719">
        <w:t xml:space="preserve"> 2003; Glascoe, 1994, </w:t>
      </w:r>
      <w:r w:rsidR="002912C3">
        <w:t xml:space="preserve">1998; </w:t>
      </w:r>
      <w:r w:rsidR="002F5CC5">
        <w:t xml:space="preserve">2003; </w:t>
      </w:r>
      <w:r w:rsidR="00724F4E">
        <w:t>Limbos &amp; Joyce, 2011</w:t>
      </w:r>
      <w:r w:rsidR="0041659C" w:rsidRPr="00EA5719">
        <w:t>)</w:t>
      </w:r>
      <w:r w:rsidR="00724F4E">
        <w:t xml:space="preserve"> although not as high as some other measures (Limbos &amp; Joyce, 2011)</w:t>
      </w:r>
      <w:r w:rsidR="0041659C" w:rsidRPr="00EA5719">
        <w:t xml:space="preserve">. </w:t>
      </w:r>
      <w:r w:rsidR="002F0FA7" w:rsidRPr="002F5CC5">
        <w:t xml:space="preserve">For example, </w:t>
      </w:r>
      <w:r w:rsidR="00C94D80" w:rsidRPr="002F5CC5">
        <w:t>Glascoe (</w:t>
      </w:r>
      <w:r w:rsidR="00D57900" w:rsidRPr="002F5CC5">
        <w:t>2003</w:t>
      </w:r>
      <w:r w:rsidR="00C94D80" w:rsidRPr="002F5CC5">
        <w:t>)</w:t>
      </w:r>
      <w:r w:rsidR="00D57900" w:rsidRPr="002F5CC5">
        <w:t xml:space="preserve"> summari</w:t>
      </w:r>
      <w:r w:rsidR="004112EA">
        <w:t>s</w:t>
      </w:r>
      <w:r w:rsidR="00D57900" w:rsidRPr="002F5CC5">
        <w:t xml:space="preserve">ed </w:t>
      </w:r>
      <w:r w:rsidR="006A1D46">
        <w:t xml:space="preserve">four studies </w:t>
      </w:r>
      <w:r w:rsidR="00D57900" w:rsidRPr="002F5CC5">
        <w:t xml:space="preserve">into the </w:t>
      </w:r>
      <w:r w:rsidR="002F0FA7" w:rsidRPr="002F5CC5">
        <w:t xml:space="preserve">PEDS </w:t>
      </w:r>
      <w:r w:rsidR="00D57900" w:rsidRPr="002F5CC5">
        <w:t xml:space="preserve">and indicated that </w:t>
      </w:r>
      <w:r w:rsidR="00D57900" w:rsidRPr="00196067">
        <w:rPr>
          <w:lang w:eastAsia="en-AU"/>
        </w:rPr>
        <w:t xml:space="preserve">sensitivity ranged from 74% to 79% and specificity ranged from 70% to 80% for children aged 0 to 8 years. </w:t>
      </w:r>
      <w:r w:rsidR="00471C62" w:rsidRPr="002F5CC5">
        <w:t>Limbos and Joyce (2011) indicated that the PEDS had moderate sensitivity (74%) but low specificity (64%) in contrast to the Ages and Stages Questionnaire</w:t>
      </w:r>
      <w:r w:rsidR="00DA42D7">
        <w:t xml:space="preserve"> (Bricker &amp; Squires, 1999)</w:t>
      </w:r>
      <w:r w:rsidR="00471C62" w:rsidRPr="002F5CC5">
        <w:t xml:space="preserve"> that had higher sensitivity (82%) and specificity (78%). </w:t>
      </w:r>
      <w:r w:rsidR="00DD747C" w:rsidRPr="006A1D46">
        <w:t xml:space="preserve">The PEDS has been used </w:t>
      </w:r>
      <w:r w:rsidR="00A4176E" w:rsidRPr="006A1D46">
        <w:t xml:space="preserve">to identify </w:t>
      </w:r>
      <w:r w:rsidR="007F1C7F" w:rsidRPr="006A1D46">
        <w:t xml:space="preserve">4- to 5-year-old </w:t>
      </w:r>
      <w:r w:rsidR="00A4176E" w:rsidRPr="00E62321">
        <w:t>children</w:t>
      </w:r>
      <w:r w:rsidR="00025208">
        <w:t>’</w:t>
      </w:r>
      <w:r w:rsidR="00A4176E" w:rsidRPr="00E62321">
        <w:t>s</w:t>
      </w:r>
      <w:r w:rsidR="00A4176E" w:rsidRPr="00EA5719">
        <w:t xml:space="preserve"> speech and language </w:t>
      </w:r>
      <w:r w:rsidR="00A4176E" w:rsidRPr="00EA5719">
        <w:lastRenderedPageBreak/>
        <w:t>compete</w:t>
      </w:r>
      <w:r w:rsidR="009A09D3" w:rsidRPr="00EA5719">
        <w:t>n</w:t>
      </w:r>
      <w:r w:rsidR="00A4176E" w:rsidRPr="00EA5719">
        <w:t xml:space="preserve">ce </w:t>
      </w:r>
      <w:r w:rsidR="00926F58">
        <w:t xml:space="preserve">in studies such as </w:t>
      </w:r>
      <w:r w:rsidR="00925B3E" w:rsidRPr="00EA5719">
        <w:t xml:space="preserve">the </w:t>
      </w:r>
      <w:r w:rsidR="001C0157">
        <w:t>LSAC study</w:t>
      </w:r>
      <w:r w:rsidR="00925B3E" w:rsidRPr="00EA5719">
        <w:t xml:space="preserve"> </w:t>
      </w:r>
      <w:r w:rsidR="00A4176E" w:rsidRPr="00EA5719">
        <w:t>(</w:t>
      </w:r>
      <w:r w:rsidR="00D90AC8" w:rsidRPr="00EA5719">
        <w:t xml:space="preserve">Harrison &amp; McLeod, 2010; </w:t>
      </w:r>
      <w:r w:rsidR="008D370F" w:rsidRPr="00EA5719">
        <w:t xml:space="preserve">Harrison, McLeod, </w:t>
      </w:r>
      <w:r w:rsidR="005F244E" w:rsidRPr="00EA5719">
        <w:t>Berthelsen &amp; Walker, 2009</w:t>
      </w:r>
      <w:r w:rsidR="00695B02" w:rsidRPr="00EA5719">
        <w:t xml:space="preserve">; </w:t>
      </w:r>
      <w:r w:rsidR="007B159B" w:rsidRPr="00EA5719">
        <w:t xml:space="preserve">McCormack </w:t>
      </w:r>
      <w:r w:rsidR="00056557">
        <w:t>et al.</w:t>
      </w:r>
      <w:r w:rsidR="00E917F9" w:rsidRPr="00EA5719">
        <w:t xml:space="preserve">, 2011; </w:t>
      </w:r>
      <w:r w:rsidR="00D90AC8" w:rsidRPr="00EA5719">
        <w:t>McLeod &amp; Harrison, 2009; McLeod</w:t>
      </w:r>
      <w:r w:rsidR="007E44CC">
        <w:t>, Baker</w:t>
      </w:r>
      <w:r w:rsidR="00D90AC8" w:rsidRPr="00EA5719">
        <w:t xml:space="preserve"> </w:t>
      </w:r>
      <w:r w:rsidR="000268DA">
        <w:t>et al.</w:t>
      </w:r>
      <w:r w:rsidR="00D90AC8" w:rsidRPr="00EA5719">
        <w:t xml:space="preserve">, </w:t>
      </w:r>
      <w:r w:rsidR="00293369">
        <w:t>in press</w:t>
      </w:r>
      <w:r w:rsidR="00A4176E" w:rsidRPr="00EA5719">
        <w:t xml:space="preserve">) </w:t>
      </w:r>
      <w:r w:rsidR="00925B3E" w:rsidRPr="00EA5719">
        <w:t>and the Sound Effects Study (</w:t>
      </w:r>
      <w:r w:rsidR="00F84849">
        <w:t>Harris</w:t>
      </w:r>
      <w:r w:rsidR="00CF3747">
        <w:t xml:space="preserve">on et al., </w:t>
      </w:r>
      <w:r w:rsidR="00EF1056">
        <w:t>in press</w:t>
      </w:r>
      <w:r w:rsidR="00CF3747">
        <w:t xml:space="preserve">; </w:t>
      </w:r>
      <w:r w:rsidR="00A4176E" w:rsidRPr="00EA5719">
        <w:t xml:space="preserve">McLeod, </w:t>
      </w:r>
      <w:r w:rsidR="00E5087F" w:rsidRPr="00EA5719">
        <w:t>Harrison, McAllister, &amp; McCormack, 2013</w:t>
      </w:r>
      <w:r w:rsidR="00925B3E" w:rsidRPr="00EA5719">
        <w:t>).</w:t>
      </w:r>
    </w:p>
    <w:p w14:paraId="3D86CFEE" w14:textId="62822CCB" w:rsidR="00E65A59" w:rsidRPr="00EA5719" w:rsidRDefault="0077591D" w:rsidP="008C0D2A">
      <w:pPr>
        <w:spacing w:after="0"/>
        <w:ind w:firstLine="709"/>
      </w:pPr>
      <w:r w:rsidRPr="00EA5719">
        <w:t xml:space="preserve">The 2-page parent </w:t>
      </w:r>
      <w:r w:rsidR="00C4520D" w:rsidRPr="00EA5719">
        <w:t xml:space="preserve">screening </w:t>
      </w:r>
      <w:r w:rsidRPr="00EA5719">
        <w:t xml:space="preserve">questionnaire </w:t>
      </w:r>
      <w:r w:rsidR="00C4520D" w:rsidRPr="00EA5719">
        <w:t>used in the Sound Start Study</w:t>
      </w:r>
      <w:r w:rsidR="00DA42D7">
        <w:t xml:space="preserve"> and administered at stage 1</w:t>
      </w:r>
      <w:r w:rsidR="00C4520D" w:rsidRPr="00EA5719">
        <w:t xml:space="preserve"> </w:t>
      </w:r>
      <w:r w:rsidRPr="00EA5719">
        <w:t xml:space="preserve">included the PEDS </w:t>
      </w:r>
      <w:r w:rsidR="00346C33" w:rsidRPr="00EA5719">
        <w:t xml:space="preserve">questions </w:t>
      </w:r>
      <w:r w:rsidRPr="00EA5719">
        <w:t>and a</w:t>
      </w:r>
      <w:r w:rsidR="00DD747C" w:rsidRPr="00EA5719">
        <w:t>dditional questions regarding children</w:t>
      </w:r>
      <w:r w:rsidR="00025208">
        <w:t>’</w:t>
      </w:r>
      <w:r w:rsidR="00DD747C" w:rsidRPr="00EA5719">
        <w:t>s speech and language</w:t>
      </w:r>
      <w:r w:rsidR="009F3C7F">
        <w:t xml:space="preserve"> (</w:t>
      </w:r>
      <w:r w:rsidR="00C170FD">
        <w:t xml:space="preserve">including </w:t>
      </w:r>
      <w:r w:rsidR="009F3C7F">
        <w:t xml:space="preserve">questions developed for </w:t>
      </w:r>
      <w:r w:rsidR="00C5737E">
        <w:t>LSAC</w:t>
      </w:r>
      <w:r w:rsidR="00045E88">
        <w:t>)</w:t>
      </w:r>
      <w:r w:rsidR="00DD747C" w:rsidRPr="00EA5719">
        <w:t xml:space="preserve">, languages spoken in the home, </w:t>
      </w:r>
      <w:r w:rsidR="00D71A65" w:rsidRPr="00EA5719">
        <w:t xml:space="preserve">attendance at speech therapy, </w:t>
      </w:r>
      <w:r w:rsidR="00DD747C" w:rsidRPr="00EA5719">
        <w:t xml:space="preserve">and </w:t>
      </w:r>
      <w:r w:rsidR="00045E88">
        <w:t xml:space="preserve">speech </w:t>
      </w:r>
      <w:r w:rsidR="00DD747C" w:rsidRPr="00EA5719">
        <w:t>intelligibility (</w:t>
      </w:r>
      <w:r w:rsidR="0070053B" w:rsidRPr="00EA5719">
        <w:t>intelligibility results are reported in</w:t>
      </w:r>
      <w:r w:rsidR="00697745" w:rsidRPr="00EA5719">
        <w:t xml:space="preserve"> </w:t>
      </w:r>
      <w:r w:rsidR="00DD747C" w:rsidRPr="00EA5719">
        <w:t>McLeod, Crowe</w:t>
      </w:r>
      <w:r w:rsidR="003D6DF0">
        <w:t>,</w:t>
      </w:r>
      <w:r w:rsidR="00DD747C" w:rsidRPr="00EA5719">
        <w:t xml:space="preserve"> &amp; Shahaeian, 2015).</w:t>
      </w:r>
      <w:r w:rsidR="00576AFE" w:rsidRPr="00EA5719">
        <w:t xml:space="preserve"> </w:t>
      </w:r>
      <w:r w:rsidR="00E65A59" w:rsidRPr="00EA5719">
        <w:t xml:space="preserve">The </w:t>
      </w:r>
      <w:r w:rsidR="00EA29BF" w:rsidRPr="00EA5719">
        <w:t xml:space="preserve">1-page </w:t>
      </w:r>
      <w:r w:rsidR="00531DC8" w:rsidRPr="00EA5719">
        <w:t>educator</w:t>
      </w:r>
      <w:r w:rsidR="00E65A59" w:rsidRPr="00EA5719">
        <w:t xml:space="preserve"> questionnaire</w:t>
      </w:r>
      <w:r w:rsidR="00C4520D" w:rsidRPr="00EA5719">
        <w:t xml:space="preserve"> </w:t>
      </w:r>
      <w:r w:rsidR="00E65A59" w:rsidRPr="00EA5719">
        <w:t>contained the</w:t>
      </w:r>
      <w:r w:rsidR="00DF4EBE" w:rsidRPr="00EA5719">
        <w:t xml:space="preserve"> PEDS questions and the same speech and language</w:t>
      </w:r>
      <w:r w:rsidR="00E65A59" w:rsidRPr="00EA5719">
        <w:t xml:space="preserve"> questions as the parent questionnaire.</w:t>
      </w:r>
    </w:p>
    <w:p w14:paraId="77E3AA09" w14:textId="77777777" w:rsidR="008A17CF" w:rsidRPr="00EA5719" w:rsidRDefault="008A17CF" w:rsidP="008C0D2A">
      <w:pPr>
        <w:spacing w:after="0"/>
        <w:rPr>
          <w:b/>
        </w:rPr>
      </w:pPr>
      <w:r w:rsidRPr="00EA5719">
        <w:rPr>
          <w:b/>
        </w:rPr>
        <w:tab/>
        <w:t>Assessment of speech sound production.</w:t>
      </w:r>
    </w:p>
    <w:p w14:paraId="73FF0D88" w14:textId="2B174B40" w:rsidR="00AE13F7" w:rsidRPr="00EA5719" w:rsidRDefault="008769C1" w:rsidP="008C0D2A">
      <w:pPr>
        <w:spacing w:after="0"/>
        <w:ind w:firstLine="709"/>
      </w:pPr>
      <w:r>
        <w:t>Participants</w:t>
      </w:r>
      <w:r w:rsidR="00025208">
        <w:t>’</w:t>
      </w:r>
      <w:r w:rsidR="00253E0F" w:rsidRPr="00EA5719">
        <w:t xml:space="preserve"> speech sound production skills were assessed </w:t>
      </w:r>
      <w:r w:rsidR="007637B6">
        <w:t xml:space="preserve">in </w:t>
      </w:r>
      <w:r w:rsidR="009F3C7F">
        <w:t>s</w:t>
      </w:r>
      <w:r w:rsidR="007637B6">
        <w:t xml:space="preserve">tage 2 of the Sound Start Study </w:t>
      </w:r>
      <w:r w:rsidR="00253E0F" w:rsidRPr="00EA5719">
        <w:t>using the</w:t>
      </w:r>
      <w:r w:rsidR="00AE13F7" w:rsidRPr="00EA5719">
        <w:t xml:space="preserve"> </w:t>
      </w:r>
      <w:r w:rsidR="00886235">
        <w:t xml:space="preserve">single word </w:t>
      </w:r>
      <w:r w:rsidR="007637B6">
        <w:t>Phonology subtest of the</w:t>
      </w:r>
      <w:r w:rsidR="00253E0F" w:rsidRPr="00EA5719">
        <w:t xml:space="preserve"> DEAP </w:t>
      </w:r>
      <w:r w:rsidR="00056B66">
        <w:t>(</w:t>
      </w:r>
      <w:r w:rsidR="00AE13F7" w:rsidRPr="00EA5719">
        <w:t>Dodd</w:t>
      </w:r>
      <w:r w:rsidR="007637B6">
        <w:t xml:space="preserve"> et al.</w:t>
      </w:r>
      <w:r w:rsidR="00AE13F7" w:rsidRPr="00EA5719">
        <w:t>, 2002</w:t>
      </w:r>
      <w:r w:rsidR="00253E0F" w:rsidRPr="00EA5719">
        <w:t>)</w:t>
      </w:r>
      <w:r w:rsidR="00E1130A" w:rsidRPr="00EA5719">
        <w:t xml:space="preserve">. </w:t>
      </w:r>
      <w:r w:rsidR="00AE13F7" w:rsidRPr="00EA5719">
        <w:t xml:space="preserve">The DEAP </w:t>
      </w:r>
      <w:r w:rsidR="007D6E88" w:rsidRPr="00EA5719">
        <w:t>was selected as it enabled comprehensive sampling of consonants, vowels, and consonant clusters and provided normative</w:t>
      </w:r>
      <w:r w:rsidR="00AE13F7" w:rsidRPr="00EA5719">
        <w:t xml:space="preserve"> data for Australian and British children. </w:t>
      </w:r>
      <w:r w:rsidR="00912FA3" w:rsidRPr="00EA5719">
        <w:t xml:space="preserve">PCC scores </w:t>
      </w:r>
      <w:r w:rsidR="007637B6">
        <w:t>were</w:t>
      </w:r>
      <w:r w:rsidR="00AE13F7" w:rsidRPr="00EA5719">
        <w:t xml:space="preserve"> based on the children</w:t>
      </w:r>
      <w:r w:rsidR="00025208">
        <w:t>’</w:t>
      </w:r>
      <w:r w:rsidR="00AE13F7" w:rsidRPr="00EA5719">
        <w:t xml:space="preserve">s </w:t>
      </w:r>
      <w:r w:rsidR="00766EA1" w:rsidRPr="00EA5719">
        <w:t>completion of</w:t>
      </w:r>
      <w:r w:rsidR="00AE13F7" w:rsidRPr="00EA5719">
        <w:t xml:space="preserve"> the Phonology subtest</w:t>
      </w:r>
      <w:r w:rsidR="003659D4">
        <w:t xml:space="preserve"> </w:t>
      </w:r>
      <w:r w:rsidR="001A5BE7" w:rsidRPr="00EA5719">
        <w:t xml:space="preserve">as </w:t>
      </w:r>
      <w:r w:rsidR="003659D4">
        <w:t xml:space="preserve">required </w:t>
      </w:r>
      <w:r w:rsidR="00DC42A0">
        <w:t xml:space="preserve">by </w:t>
      </w:r>
      <w:r w:rsidR="001A5BE7" w:rsidRPr="00EA5719">
        <w:t>the DEAP manual</w:t>
      </w:r>
      <w:r w:rsidR="00AE13F7" w:rsidRPr="00EA5719">
        <w:t>.</w:t>
      </w:r>
      <w:r w:rsidR="00A92E3F" w:rsidRPr="00EA5719">
        <w:t xml:space="preserve"> </w:t>
      </w:r>
      <w:r w:rsidR="00513B94" w:rsidRPr="00EA5719">
        <w:t>Percentile ranks and s</w:t>
      </w:r>
      <w:r w:rsidR="00A92E3F" w:rsidRPr="00EA5719">
        <w:t xml:space="preserve">caled scores </w:t>
      </w:r>
      <w:r w:rsidR="00513B94" w:rsidRPr="00EA5719">
        <w:t>(</w:t>
      </w:r>
      <w:r w:rsidR="00CC446D">
        <w:rPr>
          <w:i/>
        </w:rPr>
        <w:t xml:space="preserve">M </w:t>
      </w:r>
      <w:r w:rsidR="00513B94" w:rsidRPr="00EA5719">
        <w:t xml:space="preserve">= </w:t>
      </w:r>
      <w:r w:rsidR="00520F9D">
        <w:t xml:space="preserve">10, </w:t>
      </w:r>
      <w:r w:rsidR="00520F9D">
        <w:rPr>
          <w:i/>
        </w:rPr>
        <w:t>S</w:t>
      </w:r>
      <w:r w:rsidR="00177832">
        <w:rPr>
          <w:i/>
        </w:rPr>
        <w:t>D</w:t>
      </w:r>
      <w:r w:rsidR="00520F9D">
        <w:t xml:space="preserve"> = 3</w:t>
      </w:r>
      <w:r w:rsidR="00513B94" w:rsidRPr="00EA5719">
        <w:t xml:space="preserve">) were determined from the manual </w:t>
      </w:r>
      <w:r w:rsidR="00A92E3F" w:rsidRPr="00EA5719">
        <w:t xml:space="preserve">based on </w:t>
      </w:r>
      <w:r w:rsidR="00513B94" w:rsidRPr="00EA5719">
        <w:t>the participants</w:t>
      </w:r>
      <w:r w:rsidR="00025208">
        <w:t>’</w:t>
      </w:r>
      <w:r w:rsidR="00A92E3F" w:rsidRPr="00EA5719">
        <w:t xml:space="preserve"> ages</w:t>
      </w:r>
      <w:r w:rsidR="00513B94" w:rsidRPr="00EA5719">
        <w:t xml:space="preserve">. </w:t>
      </w:r>
      <w:r w:rsidR="002924AB">
        <w:t xml:space="preserve">Standard scores below </w:t>
      </w:r>
      <w:r w:rsidR="00520F9D">
        <w:t xml:space="preserve">7 </w:t>
      </w:r>
      <w:r w:rsidR="002924AB">
        <w:t xml:space="preserve">are outside of the normal range </w:t>
      </w:r>
      <w:r w:rsidR="00520F9D">
        <w:t>(Dodd et al.</w:t>
      </w:r>
      <w:r w:rsidR="005F736E">
        <w:t>,</w:t>
      </w:r>
      <w:r w:rsidR="00520F9D">
        <w:t xml:space="preserve"> 2002)</w:t>
      </w:r>
      <w:r w:rsidR="002924AB">
        <w:t>.</w:t>
      </w:r>
    </w:p>
    <w:p w14:paraId="1AB71AC3" w14:textId="06F75928" w:rsidR="009528F0" w:rsidRPr="0002230C" w:rsidRDefault="008A17CF" w:rsidP="008C0D2A">
      <w:pPr>
        <w:spacing w:after="0"/>
        <w:rPr>
          <w:b/>
        </w:rPr>
      </w:pPr>
      <w:r w:rsidRPr="00EA5719">
        <w:rPr>
          <w:b/>
        </w:rPr>
        <w:tab/>
      </w:r>
      <w:r w:rsidR="009528F0" w:rsidRPr="0002230C">
        <w:rPr>
          <w:b/>
        </w:rPr>
        <w:t>Assessment of language.</w:t>
      </w:r>
    </w:p>
    <w:p w14:paraId="7D8A6428" w14:textId="37AE9604" w:rsidR="009528F0" w:rsidRPr="00EA5719" w:rsidRDefault="009528F0" w:rsidP="008C0D2A">
      <w:pPr>
        <w:spacing w:after="0"/>
        <w:ind w:firstLine="709"/>
      </w:pPr>
      <w:r w:rsidRPr="0002230C">
        <w:t>Participants</w:t>
      </w:r>
      <w:r w:rsidR="00025208">
        <w:t>’</w:t>
      </w:r>
      <w:r w:rsidRPr="0002230C">
        <w:t xml:space="preserve"> language skills were </w:t>
      </w:r>
      <w:r w:rsidR="009F3C7F">
        <w:t>screened</w:t>
      </w:r>
      <w:r w:rsidR="009F3C7F" w:rsidRPr="0002230C">
        <w:t xml:space="preserve"> </w:t>
      </w:r>
      <w:r w:rsidRPr="0002230C">
        <w:t>during stage 2 of the Sound Start</w:t>
      </w:r>
      <w:r>
        <w:t xml:space="preserve"> Study </w:t>
      </w:r>
      <w:r w:rsidRPr="00EA5719">
        <w:t>using the</w:t>
      </w:r>
      <w:r w:rsidR="009F3C7F">
        <w:t xml:space="preserve"> screening test of the</w:t>
      </w:r>
      <w:r w:rsidRPr="00EA5719">
        <w:t xml:space="preserve"> </w:t>
      </w:r>
      <w:r w:rsidRPr="0002230C">
        <w:t>Preschool Language Scales, Fifth Edition - Australian and New Zealand Language Adapted Edition (PLS-5</w:t>
      </w:r>
      <w:r w:rsidR="000853C1">
        <w:t>S</w:t>
      </w:r>
      <w:r>
        <w:t xml:space="preserve">, </w:t>
      </w:r>
      <w:r w:rsidRPr="00EA5719">
        <w:rPr>
          <w:rFonts w:eastAsia="Times New Roman"/>
          <w:lang w:val="en-AU" w:eastAsia="en-AU"/>
        </w:rPr>
        <w:t>Zimmerman, Steiner, &amp; Pond, 2013</w:t>
      </w:r>
      <w:r w:rsidRPr="00EA5719">
        <w:t xml:space="preserve">). </w:t>
      </w:r>
      <w:r w:rsidR="00464385">
        <w:t>Testing involved</w:t>
      </w:r>
      <w:r w:rsidR="00D35F64">
        <w:t xml:space="preserve"> answering questions </w:t>
      </w:r>
      <w:r w:rsidR="0083222A">
        <w:t>(</w:t>
      </w:r>
      <w:r w:rsidR="009F1EF1">
        <w:t>e.g.</w:t>
      </w:r>
      <w:r w:rsidR="0083222A">
        <w:t xml:space="preserve"> categori</w:t>
      </w:r>
      <w:r w:rsidR="004112EA">
        <w:t>s</w:t>
      </w:r>
      <w:r w:rsidR="0083222A">
        <w:t xml:space="preserve">ation of foods) </w:t>
      </w:r>
      <w:r w:rsidR="00D35F64">
        <w:t xml:space="preserve">or pointing </w:t>
      </w:r>
      <w:r w:rsidR="00AD3D8C">
        <w:t xml:space="preserve">within the test booklet </w:t>
      </w:r>
      <w:r w:rsidR="0083222A">
        <w:lastRenderedPageBreak/>
        <w:t>(</w:t>
      </w:r>
      <w:r w:rsidR="009F1EF1">
        <w:t>e.g.</w:t>
      </w:r>
      <w:r w:rsidR="0083222A">
        <w:t xml:space="preserve"> </w:t>
      </w:r>
      <w:r w:rsidR="00AD3D8C">
        <w:t xml:space="preserve">to </w:t>
      </w:r>
      <w:r w:rsidR="0083222A">
        <w:t>letters</w:t>
      </w:r>
      <w:r w:rsidR="00AD3D8C">
        <w:t xml:space="preserve"> or pictures</w:t>
      </w:r>
      <w:r w:rsidR="0083222A">
        <w:t>)</w:t>
      </w:r>
      <w:r w:rsidR="00D35F64">
        <w:t>.</w:t>
      </w:r>
      <w:r w:rsidR="00464385">
        <w:t xml:space="preserve"> </w:t>
      </w:r>
      <w:r w:rsidR="000853C1">
        <w:t xml:space="preserve">To achieve a pass on the PLS-5S children were required to score at least 4 out of 5, for children aged 4;0-4;11 or 5 out of 6, for children aged 5;0-5;11. </w:t>
      </w:r>
      <w:r w:rsidRPr="00EA5719">
        <w:t xml:space="preserve">Total </w:t>
      </w:r>
      <w:r w:rsidR="00C8514B">
        <w:t xml:space="preserve">language </w:t>
      </w:r>
      <w:r w:rsidRPr="00EA5719">
        <w:t xml:space="preserve">scores </w:t>
      </w:r>
      <w:r w:rsidR="00C8514B">
        <w:t xml:space="preserve">and pass/refer results were recorded </w:t>
      </w:r>
      <w:r w:rsidRPr="00EA5719">
        <w:t>based on the participants</w:t>
      </w:r>
      <w:r w:rsidR="00025208">
        <w:t>’</w:t>
      </w:r>
      <w:r w:rsidRPr="00EA5719">
        <w:t xml:space="preserve"> ages.</w:t>
      </w:r>
    </w:p>
    <w:p w14:paraId="1BFDAAF2" w14:textId="70EC121B" w:rsidR="004C3A0C" w:rsidRPr="00EA5719" w:rsidRDefault="00106CED" w:rsidP="008C0D2A">
      <w:pPr>
        <w:spacing w:after="0"/>
        <w:ind w:firstLine="709"/>
      </w:pPr>
      <w:r w:rsidRPr="0002230C">
        <w:t>Participants</w:t>
      </w:r>
      <w:r w:rsidR="00025208">
        <w:t>’</w:t>
      </w:r>
      <w:r w:rsidRPr="0002230C">
        <w:t xml:space="preserve"> </w:t>
      </w:r>
      <w:r w:rsidR="0057157B" w:rsidRPr="0002230C">
        <w:t xml:space="preserve">receptive </w:t>
      </w:r>
      <w:r w:rsidR="000F10FB">
        <w:t>vocabulary</w:t>
      </w:r>
      <w:r w:rsidR="000F10FB" w:rsidRPr="0002230C">
        <w:t xml:space="preserve"> </w:t>
      </w:r>
      <w:r w:rsidR="0057157B" w:rsidRPr="0002230C">
        <w:t xml:space="preserve">skills were assessed </w:t>
      </w:r>
      <w:r w:rsidR="007637B6" w:rsidRPr="0002230C">
        <w:t xml:space="preserve">during stage 3 of the Sound Start Study </w:t>
      </w:r>
      <w:r w:rsidR="0057157B" w:rsidRPr="0002230C">
        <w:t xml:space="preserve">using the </w:t>
      </w:r>
      <w:r w:rsidR="00357176" w:rsidRPr="0002230C">
        <w:t>Peabody Picture Vocabulary Test-</w:t>
      </w:r>
      <w:r w:rsidR="00764B76" w:rsidRPr="0002230C">
        <w:t>4</w:t>
      </w:r>
      <w:r w:rsidR="00357176" w:rsidRPr="0002230C">
        <w:t xml:space="preserve"> (</w:t>
      </w:r>
      <w:r w:rsidR="00C61C02">
        <w:t xml:space="preserve">PPVT-4, </w:t>
      </w:r>
      <w:r w:rsidR="00357176" w:rsidRPr="0002230C">
        <w:t xml:space="preserve">Dunn &amp; Dunn, </w:t>
      </w:r>
      <w:r w:rsidR="00D35EE1" w:rsidRPr="0002230C">
        <w:t>2007</w:t>
      </w:r>
      <w:r w:rsidR="00357176" w:rsidRPr="0002230C">
        <w:t>)</w:t>
      </w:r>
      <w:r w:rsidR="00C61C02">
        <w:t xml:space="preserve">. </w:t>
      </w:r>
      <w:r w:rsidR="007C77DD" w:rsidRPr="00383C3D">
        <w:t>Testing involve</w:t>
      </w:r>
      <w:r w:rsidR="00717B42">
        <w:t>d</w:t>
      </w:r>
      <w:r w:rsidR="00383C3D">
        <w:t xml:space="preserve"> the examiner reading a word (</w:t>
      </w:r>
      <w:r w:rsidR="009F1EF1">
        <w:t>e.g.</w:t>
      </w:r>
      <w:r w:rsidR="00383C3D">
        <w:t xml:space="preserve"> </w:t>
      </w:r>
      <w:r w:rsidR="00383C3D" w:rsidRPr="00196067">
        <w:rPr>
          <w:i/>
        </w:rPr>
        <w:t>globe</w:t>
      </w:r>
      <w:r w:rsidR="00383C3D">
        <w:t xml:space="preserve">) and the child </w:t>
      </w:r>
      <w:r w:rsidR="00641406">
        <w:t>identifying</w:t>
      </w:r>
      <w:r w:rsidR="00383C3D">
        <w:t xml:space="preserve"> </w:t>
      </w:r>
      <w:r w:rsidR="00641406">
        <w:t>the</w:t>
      </w:r>
      <w:r w:rsidR="00383C3D">
        <w:t xml:space="preserve"> item from a selection of four </w:t>
      </w:r>
      <w:r w:rsidR="00FC5DDC">
        <w:t>colour</w:t>
      </w:r>
      <w:r w:rsidR="00383C3D">
        <w:t xml:space="preserve"> images.</w:t>
      </w:r>
      <w:r w:rsidR="007C77DD">
        <w:t xml:space="preserve"> </w:t>
      </w:r>
      <w:r w:rsidR="00587DF9" w:rsidRPr="0002230C">
        <w:t>Raw scores were converted to p</w:t>
      </w:r>
      <w:r w:rsidR="00513B94" w:rsidRPr="0002230C">
        <w:t xml:space="preserve">ercentile ranks and </w:t>
      </w:r>
      <w:r w:rsidR="007E1086">
        <w:t>standard</w:t>
      </w:r>
      <w:r w:rsidR="007E1086" w:rsidRPr="0002230C">
        <w:t xml:space="preserve"> </w:t>
      </w:r>
      <w:r w:rsidR="00513B94" w:rsidRPr="0002230C">
        <w:t>scores (</w:t>
      </w:r>
      <w:r w:rsidR="00641A6E">
        <w:rPr>
          <w:i/>
        </w:rPr>
        <w:t>M</w:t>
      </w:r>
      <w:r w:rsidR="00513B94" w:rsidRPr="0002230C">
        <w:t xml:space="preserve"> = </w:t>
      </w:r>
      <w:r w:rsidR="005A66C1" w:rsidRPr="0002230C">
        <w:t>100</w:t>
      </w:r>
      <w:r w:rsidR="005E43DE">
        <w:t xml:space="preserve">, </w:t>
      </w:r>
      <w:r w:rsidR="005E43DE">
        <w:rPr>
          <w:i/>
        </w:rPr>
        <w:t>SD</w:t>
      </w:r>
      <w:r w:rsidR="005E43DE">
        <w:t xml:space="preserve"> = 15</w:t>
      </w:r>
      <w:r w:rsidR="00513B94" w:rsidRPr="0002230C">
        <w:t>) from the manual based on the participants</w:t>
      </w:r>
      <w:r w:rsidR="00025208">
        <w:t>’</w:t>
      </w:r>
      <w:r w:rsidR="00513B94" w:rsidRPr="0002230C">
        <w:t xml:space="preserve"> ages. </w:t>
      </w:r>
      <w:r w:rsidR="00424C43">
        <w:t>Standard scores below 70 (</w:t>
      </w:r>
      <w:r w:rsidR="00424C43" w:rsidRPr="00424C43">
        <w:t>-</w:t>
      </w:r>
      <w:r w:rsidR="00424C43" w:rsidRPr="00D27E3E">
        <w:t>2</w:t>
      </w:r>
      <w:r w:rsidR="00424C43">
        <w:rPr>
          <w:i/>
        </w:rPr>
        <w:t>SD</w:t>
      </w:r>
      <w:r w:rsidR="00424C43" w:rsidRPr="00196067">
        <w:t xml:space="preserve">) </w:t>
      </w:r>
      <w:r w:rsidR="00424C43" w:rsidRPr="00946248">
        <w:t>were</w:t>
      </w:r>
      <w:r w:rsidR="00424C43">
        <w:t xml:space="preserve"> considered to be outside of the normal range</w:t>
      </w:r>
      <w:r w:rsidR="008B46FB">
        <w:t xml:space="preserve"> (Dunn &amp; Dunn, 2007)</w:t>
      </w:r>
      <w:r w:rsidR="00424C43">
        <w:t>.</w:t>
      </w:r>
    </w:p>
    <w:p w14:paraId="6D93CAFF" w14:textId="77777777" w:rsidR="00047E3F" w:rsidRPr="00EA5719" w:rsidRDefault="00047E3F" w:rsidP="008C0D2A">
      <w:pPr>
        <w:spacing w:after="0"/>
        <w:rPr>
          <w:b/>
        </w:rPr>
      </w:pPr>
      <w:r w:rsidRPr="00EA5719">
        <w:rPr>
          <w:b/>
          <w:lang w:val="en-AU"/>
        </w:rPr>
        <w:t>Procedure</w:t>
      </w:r>
    </w:p>
    <w:p w14:paraId="59DF849B" w14:textId="231B1350" w:rsidR="00C263C5" w:rsidRDefault="006C4445" w:rsidP="008C0D2A">
      <w:pPr>
        <w:spacing w:after="0"/>
        <w:ind w:firstLine="709"/>
      </w:pPr>
      <w:r w:rsidRPr="00EA5719">
        <w:t xml:space="preserve">Ethical approval was obtained from the Charles Sturt University Human </w:t>
      </w:r>
      <w:r w:rsidR="0031550C" w:rsidRPr="00EA5719">
        <w:t>Research Ethics</w:t>
      </w:r>
      <w:r w:rsidRPr="00EA5719">
        <w:t xml:space="preserve"> Committee</w:t>
      </w:r>
      <w:r w:rsidR="00DF67FD" w:rsidRPr="00EA5719">
        <w:t xml:space="preserve"> </w:t>
      </w:r>
      <w:r w:rsidR="00C263C5">
        <w:t>(A</w:t>
      </w:r>
      <w:r w:rsidR="00C263C5" w:rsidRPr="00802BF4">
        <w:t>pproval number – 2013/070</w:t>
      </w:r>
      <w:r w:rsidR="00C263C5">
        <w:t>)</w:t>
      </w:r>
      <w:r w:rsidR="0093014B">
        <w:t xml:space="preserve">, </w:t>
      </w:r>
      <w:r w:rsidR="00C263C5">
        <w:t xml:space="preserve">the NSW Department of Education and Communities </w:t>
      </w:r>
      <w:r w:rsidR="00C263C5" w:rsidRPr="00CA5841">
        <w:t>State Education Research Applications Process (SERAP)</w:t>
      </w:r>
      <w:r w:rsidR="00C263C5">
        <w:t xml:space="preserve"> (A</w:t>
      </w:r>
      <w:r w:rsidR="00C263C5" w:rsidRPr="00802BF4">
        <w:t>pproval number –2013267</w:t>
      </w:r>
      <w:r w:rsidR="00C263C5">
        <w:t>)</w:t>
      </w:r>
      <w:r w:rsidR="0093014B">
        <w:t>, and i</w:t>
      </w:r>
      <w:r w:rsidR="00C263C5">
        <w:t xml:space="preserve">ndividual early childhood centres. </w:t>
      </w:r>
      <w:r w:rsidR="004D15D2">
        <w:t>Involved e</w:t>
      </w:r>
      <w:r w:rsidR="00C263C5">
        <w:t>arly childhood centre</w:t>
      </w:r>
      <w:r w:rsidR="004D15D2">
        <w:t xml:space="preserve"> staff </w:t>
      </w:r>
      <w:r w:rsidR="00C263C5">
        <w:t>and participants</w:t>
      </w:r>
      <w:r w:rsidR="00025208">
        <w:t>’</w:t>
      </w:r>
      <w:r w:rsidR="00C263C5">
        <w:t xml:space="preserve"> parents were invited to give consent</w:t>
      </w:r>
      <w:r w:rsidR="007C463D">
        <w:t>. C</w:t>
      </w:r>
      <w:r w:rsidR="00D05F4C">
        <w:t xml:space="preserve">hildren were invited to give </w:t>
      </w:r>
      <w:r w:rsidR="00C263C5">
        <w:t>assent.</w:t>
      </w:r>
    </w:p>
    <w:p w14:paraId="6EEF24C5" w14:textId="60C0B9A1" w:rsidR="004F3483" w:rsidRPr="00EA5719" w:rsidRDefault="0062314E" w:rsidP="008C0D2A">
      <w:pPr>
        <w:spacing w:after="0"/>
        <w:ind w:firstLine="709"/>
      </w:pPr>
      <w:r w:rsidRPr="00EA5719">
        <w:t>The parents</w:t>
      </w:r>
      <w:r w:rsidR="00025208">
        <w:t>’</w:t>
      </w:r>
      <w:r w:rsidRPr="00EA5719">
        <w:t xml:space="preserve"> and educators</w:t>
      </w:r>
      <w:r w:rsidR="00025208">
        <w:t>’</w:t>
      </w:r>
      <w:r w:rsidRPr="00EA5719">
        <w:t xml:space="preserve"> screening questionnaires included the questions from the PEDS (</w:t>
      </w:r>
      <w:r>
        <w:t xml:space="preserve">CCCH, 2005; </w:t>
      </w:r>
      <w:r w:rsidRPr="00EA5719">
        <w:t>Glascoe, 2000</w:t>
      </w:r>
      <w:r>
        <w:t>b</w:t>
      </w:r>
      <w:r w:rsidRPr="00EA5719">
        <w:t>) with permission from the publishers</w:t>
      </w:r>
      <w:r w:rsidRPr="00EA5719">
        <w:rPr>
          <w:i/>
        </w:rPr>
        <w:t>.</w:t>
      </w:r>
      <w:r>
        <w:rPr>
          <w:i/>
        </w:rPr>
        <w:t xml:space="preserve"> </w:t>
      </w:r>
      <w:r w:rsidR="00ED4C52" w:rsidRPr="00EA5719">
        <w:t xml:space="preserve">During </w:t>
      </w:r>
      <w:r w:rsidR="00EE2A30" w:rsidRPr="00EA5719">
        <w:t>stage 1</w:t>
      </w:r>
      <w:r w:rsidR="00067AE7" w:rsidRPr="00EA5719">
        <w:t xml:space="preserve"> of the Sound Start Study</w:t>
      </w:r>
      <w:r w:rsidR="00ED4C52" w:rsidRPr="00EA5719">
        <w:t xml:space="preserve">, </w:t>
      </w:r>
      <w:r>
        <w:t xml:space="preserve">one of </w:t>
      </w:r>
      <w:r w:rsidR="00ED4C52" w:rsidRPr="00EA5719">
        <w:t>t</w:t>
      </w:r>
      <w:r w:rsidR="00514845" w:rsidRPr="00EA5719">
        <w:t xml:space="preserve">wo </w:t>
      </w:r>
      <w:r w:rsidR="0002230C">
        <w:t xml:space="preserve">experienced </w:t>
      </w:r>
      <w:r w:rsidR="0047113F" w:rsidRPr="00EA5719">
        <w:t>speech-language path</w:t>
      </w:r>
      <w:r w:rsidR="00514845" w:rsidRPr="00EA5719">
        <w:t xml:space="preserve">ologists </w:t>
      </w:r>
      <w:r w:rsidR="001F6990">
        <w:t xml:space="preserve">(SLPs) </w:t>
      </w:r>
      <w:r w:rsidR="00AD3EC5" w:rsidRPr="00EA5719">
        <w:t>took the</w:t>
      </w:r>
      <w:r>
        <w:t xml:space="preserve"> screening</w:t>
      </w:r>
      <w:r w:rsidR="00AD3EC5" w:rsidRPr="00EA5719">
        <w:t xml:space="preserve"> questionnaires to</w:t>
      </w:r>
      <w:r w:rsidR="00514845" w:rsidRPr="00EA5719">
        <w:t xml:space="preserve"> </w:t>
      </w:r>
      <w:r w:rsidR="001F6990">
        <w:t xml:space="preserve">the directors at </w:t>
      </w:r>
      <w:r w:rsidR="00514845" w:rsidRPr="00EA5719">
        <w:t xml:space="preserve">each </w:t>
      </w:r>
      <w:r w:rsidR="002D7E27" w:rsidRPr="00EA5719">
        <w:t xml:space="preserve">of the consenting </w:t>
      </w:r>
      <w:r w:rsidR="006871BB" w:rsidRPr="00EA5719">
        <w:t>early childhood centres</w:t>
      </w:r>
      <w:r w:rsidR="00E65A59" w:rsidRPr="00EA5719">
        <w:t>.</w:t>
      </w:r>
      <w:r>
        <w:t xml:space="preserve"> </w:t>
      </w:r>
      <w:r w:rsidR="00E65A59" w:rsidRPr="00EA5719">
        <w:t>The questionnaires were distributed to</w:t>
      </w:r>
      <w:r w:rsidR="0047113F" w:rsidRPr="00EA5719">
        <w:t xml:space="preserve"> the parents in one of two ways</w:t>
      </w:r>
      <w:r w:rsidR="00E65A59" w:rsidRPr="00EA5719">
        <w:t xml:space="preserve"> depending on the </w:t>
      </w:r>
      <w:r w:rsidR="00422130" w:rsidRPr="00EA5719">
        <w:t>preference of</w:t>
      </w:r>
      <w:r w:rsidR="00E65A59" w:rsidRPr="00EA5719">
        <w:t xml:space="preserve"> </w:t>
      </w:r>
      <w:r w:rsidR="00422130" w:rsidRPr="00EA5719">
        <w:t>each</w:t>
      </w:r>
      <w:r w:rsidR="00E65A59" w:rsidRPr="00EA5719">
        <w:t xml:space="preserve"> </w:t>
      </w:r>
      <w:r w:rsidR="008079F8" w:rsidRPr="00EA5719">
        <w:t>early childhood center</w:t>
      </w:r>
      <w:r w:rsidR="00E65A59" w:rsidRPr="00EA5719">
        <w:t xml:space="preserve"> </w:t>
      </w:r>
      <w:r w:rsidR="00514845" w:rsidRPr="00EA5719">
        <w:t>director</w:t>
      </w:r>
      <w:r w:rsidR="00E65A59" w:rsidRPr="00EA5719">
        <w:t>. Either the director invited</w:t>
      </w:r>
      <w:r w:rsidR="00514845" w:rsidRPr="00EA5719">
        <w:t xml:space="preserve"> each parent </w:t>
      </w:r>
      <w:r w:rsidR="00917DD5" w:rsidRPr="00EA5719">
        <w:t xml:space="preserve">of attending 4- to 5-year-old children </w:t>
      </w:r>
      <w:r w:rsidR="00514845" w:rsidRPr="00EA5719">
        <w:t xml:space="preserve">to complete </w:t>
      </w:r>
      <w:r w:rsidR="0047113F" w:rsidRPr="00EA5719">
        <w:t>a</w:t>
      </w:r>
      <w:r w:rsidR="00514845" w:rsidRPr="00EA5719">
        <w:t xml:space="preserve"> questionnaire, or </w:t>
      </w:r>
      <w:r w:rsidR="00E65A59" w:rsidRPr="00EA5719">
        <w:t xml:space="preserve">the </w:t>
      </w:r>
      <w:r w:rsidR="0067497C">
        <w:t>SLP</w:t>
      </w:r>
      <w:r w:rsidR="00E65A59" w:rsidRPr="00EA5719">
        <w:t xml:space="preserve"> </w:t>
      </w:r>
      <w:r w:rsidR="0047113F" w:rsidRPr="00EA5719">
        <w:t xml:space="preserve">stood towards the entrance of the </w:t>
      </w:r>
      <w:r w:rsidR="008079F8" w:rsidRPr="00EA5719">
        <w:t>early childhood center</w:t>
      </w:r>
      <w:r w:rsidR="0047113F" w:rsidRPr="00EA5719">
        <w:t xml:space="preserve"> </w:t>
      </w:r>
      <w:r w:rsidR="006A6436" w:rsidRPr="00EA5719">
        <w:t xml:space="preserve">at the beginning and/or end of the day </w:t>
      </w:r>
      <w:r w:rsidR="0047113F" w:rsidRPr="00EA5719">
        <w:t xml:space="preserve">and </w:t>
      </w:r>
      <w:r w:rsidR="00E65A59" w:rsidRPr="00EA5719">
        <w:t xml:space="preserve">invited </w:t>
      </w:r>
      <w:r w:rsidR="0047113F" w:rsidRPr="00EA5719">
        <w:t>each parent</w:t>
      </w:r>
      <w:r w:rsidR="000B43B7" w:rsidRPr="00EA5719">
        <w:t xml:space="preserve"> of a 4- to 5-year-old child</w:t>
      </w:r>
      <w:r w:rsidR="00E65A59" w:rsidRPr="00EA5719">
        <w:t xml:space="preserve"> to complete </w:t>
      </w:r>
      <w:r w:rsidR="0047113F" w:rsidRPr="00EA5719">
        <w:t>a questionnaire</w:t>
      </w:r>
      <w:r w:rsidR="002D7E27" w:rsidRPr="00EA5719">
        <w:t>.</w:t>
      </w:r>
      <w:r w:rsidR="00E65A59" w:rsidRPr="00EA5719">
        <w:t xml:space="preserve"> Parents could request that the </w:t>
      </w:r>
      <w:r w:rsidR="0067497C">
        <w:lastRenderedPageBreak/>
        <w:t>SLP</w:t>
      </w:r>
      <w:r w:rsidR="00E65A59" w:rsidRPr="00EA5719">
        <w:t xml:space="preserve"> assist with completion of the questionnaire, especially if </w:t>
      </w:r>
      <w:r w:rsidR="0047113F" w:rsidRPr="00EA5719">
        <w:t>they</w:t>
      </w:r>
      <w:r w:rsidR="00E65A59" w:rsidRPr="00EA5719">
        <w:t xml:space="preserve"> had difficulty </w:t>
      </w:r>
      <w:r w:rsidR="00C220F5" w:rsidRPr="00EA5719">
        <w:t>reading the questions</w:t>
      </w:r>
      <w:r w:rsidR="00E65A59" w:rsidRPr="00EA5719">
        <w:t>.</w:t>
      </w:r>
      <w:r w:rsidR="00825DAE" w:rsidRPr="00EA5719">
        <w:t xml:space="preserve"> </w:t>
      </w:r>
      <w:r w:rsidR="001F6990">
        <w:t>Educators</w:t>
      </w:r>
      <w:r w:rsidR="006871BB" w:rsidRPr="00EA5719">
        <w:t xml:space="preserve"> were also invited to complete a </w:t>
      </w:r>
      <w:r>
        <w:t xml:space="preserve">similar screening </w:t>
      </w:r>
      <w:r w:rsidR="006871BB" w:rsidRPr="00EA5719">
        <w:t xml:space="preserve">questionnaire for </w:t>
      </w:r>
      <w:r w:rsidR="00CC446D">
        <w:t xml:space="preserve">all </w:t>
      </w:r>
      <w:r w:rsidR="006871BB" w:rsidRPr="00EA5719">
        <w:t>4- to 5-year-old child</w:t>
      </w:r>
      <w:r w:rsidR="00CC446D">
        <w:t>ren</w:t>
      </w:r>
      <w:r w:rsidR="006871BB" w:rsidRPr="00EA5719">
        <w:t xml:space="preserve"> in their early childhood centre</w:t>
      </w:r>
      <w:r w:rsidR="00CC446D">
        <w:t xml:space="preserve"> whose parents provided consent</w:t>
      </w:r>
      <w:r w:rsidR="00486CC7" w:rsidRPr="00EA5719">
        <w:t>.</w:t>
      </w:r>
      <w:r w:rsidR="006871BB" w:rsidRPr="00EA5719">
        <w:t xml:space="preserve"> </w:t>
      </w:r>
    </w:p>
    <w:p w14:paraId="739F0B7B" w14:textId="737A5E1B" w:rsidR="0062314E" w:rsidRDefault="00372213" w:rsidP="008C0D2A">
      <w:pPr>
        <w:spacing w:after="0"/>
        <w:ind w:firstLine="709"/>
      </w:pPr>
      <w:r>
        <w:t>Following the completi</w:t>
      </w:r>
      <w:r w:rsidR="0013654C">
        <w:t>on</w:t>
      </w:r>
      <w:r>
        <w:t xml:space="preserve"> of the parent and educator questionnaires in stage 1, </w:t>
      </w:r>
      <w:r w:rsidR="0062314E">
        <w:t>questionnaires were collected, data was entered in to SPSS and children who were eligible for further participation</w:t>
      </w:r>
      <w:r w:rsidR="00660504">
        <w:t xml:space="preserve"> were identified</w:t>
      </w:r>
      <w:r w:rsidR="0062314E">
        <w:t xml:space="preserve">. </w:t>
      </w:r>
      <w:r w:rsidR="00134818">
        <w:t>Eligibility was based on</w:t>
      </w:r>
      <w:r w:rsidR="0062314E">
        <w:t xml:space="preserve"> parent and/or educator report</w:t>
      </w:r>
      <w:r w:rsidR="009F394B">
        <w:t>ed</w:t>
      </w:r>
      <w:r w:rsidR="0062314E">
        <w:t xml:space="preserve"> concerns for the child</w:t>
      </w:r>
      <w:r w:rsidR="00025208">
        <w:t>’</w:t>
      </w:r>
      <w:r w:rsidR="0062314E">
        <w:t xml:space="preserve">s </w:t>
      </w:r>
      <w:r w:rsidR="00025208">
        <w:t>“</w:t>
      </w:r>
      <w:r w:rsidR="0062314E">
        <w:t>talking and making speech sounds</w:t>
      </w:r>
      <w:r w:rsidR="00025208">
        <w:t>”</w:t>
      </w:r>
      <w:r w:rsidR="0062314E">
        <w:t xml:space="preserve"> and</w:t>
      </w:r>
      <w:r w:rsidR="009F394B">
        <w:t xml:space="preserve"> </w:t>
      </w:r>
      <w:r w:rsidR="0062314E">
        <w:t>the child</w:t>
      </w:r>
      <w:r w:rsidR="00025208">
        <w:t>’</w:t>
      </w:r>
      <w:r w:rsidR="0062314E">
        <w:t xml:space="preserve">s speech was </w:t>
      </w:r>
      <w:r w:rsidR="00025208">
        <w:t>“</w:t>
      </w:r>
      <w:r w:rsidR="0062314E">
        <w:t>not clear to family</w:t>
      </w:r>
      <w:r w:rsidR="00025208">
        <w:t>”</w:t>
      </w:r>
      <w:r w:rsidR="0062314E">
        <w:t xml:space="preserve"> or </w:t>
      </w:r>
      <w:r w:rsidR="00025208">
        <w:t>“</w:t>
      </w:r>
      <w:r w:rsidR="0062314E">
        <w:t>not clear to others</w:t>
      </w:r>
      <w:r w:rsidR="00025208">
        <w:t>”</w:t>
      </w:r>
      <w:r w:rsidR="0062314E">
        <w:t>. Children with an identifiable cause for their speech and language difficulties (</w:t>
      </w:r>
      <w:r w:rsidR="009F1EF1">
        <w:t>e.g.</w:t>
      </w:r>
      <w:r w:rsidR="0062314E">
        <w:t xml:space="preserve"> hearing loss, cleft lip and/or palate, developmental delay) were excluded from participation in stages 2 and 3. </w:t>
      </w:r>
    </w:p>
    <w:p w14:paraId="67627A12" w14:textId="3879281F" w:rsidR="006871BB" w:rsidRPr="00EA5719" w:rsidRDefault="0062314E" w:rsidP="008C0D2A">
      <w:pPr>
        <w:spacing w:after="0"/>
        <w:ind w:firstLine="709"/>
      </w:pPr>
      <w:r>
        <w:t xml:space="preserve">Eligible </w:t>
      </w:r>
      <w:r w:rsidR="00986745">
        <w:t xml:space="preserve">children were </w:t>
      </w:r>
      <w:r w:rsidR="00986745" w:rsidRPr="00EA5719">
        <w:t xml:space="preserve">assessed on a range of skills by </w:t>
      </w:r>
      <w:r>
        <w:t>the project</w:t>
      </w:r>
      <w:r w:rsidR="00986745" w:rsidRPr="00EA5719">
        <w:t xml:space="preserve"> </w:t>
      </w:r>
      <w:r w:rsidR="00986745">
        <w:t>SLP</w:t>
      </w:r>
      <w:r>
        <w:t xml:space="preserve"> assigned to their centre</w:t>
      </w:r>
      <w:r w:rsidR="00410ED3">
        <w:t xml:space="preserve"> </w:t>
      </w:r>
      <w:r w:rsidR="00986745">
        <w:t xml:space="preserve">in </w:t>
      </w:r>
      <w:r w:rsidR="00A72149" w:rsidRPr="00EA5719">
        <w:t>stages 2 and 3</w:t>
      </w:r>
      <w:r w:rsidR="00986745">
        <w:t xml:space="preserve">. </w:t>
      </w:r>
      <w:r w:rsidR="005D3AAA">
        <w:t xml:space="preserve">Assessments administered </w:t>
      </w:r>
      <w:r w:rsidR="004223CE">
        <w:t xml:space="preserve">in stage 2 </w:t>
      </w:r>
      <w:r w:rsidR="00C363EF">
        <w:t>were designed to screen participants</w:t>
      </w:r>
      <w:r w:rsidR="00025208">
        <w:t>’</w:t>
      </w:r>
      <w:r w:rsidR="00C363EF">
        <w:t xml:space="preserve"> speech and language skills and included </w:t>
      </w:r>
      <w:r w:rsidR="005D3AAA">
        <w:t xml:space="preserve">the </w:t>
      </w:r>
      <w:r w:rsidR="004223CE">
        <w:t xml:space="preserve">single-word phonology subtest of the DEAP (Dodd et al., 2002), which examined </w:t>
      </w:r>
      <w:r w:rsidR="005D3AAA">
        <w:t xml:space="preserve">the </w:t>
      </w:r>
      <w:r w:rsidR="005D3AAA" w:rsidRPr="00EA5719">
        <w:t xml:space="preserve">ability to </w:t>
      </w:r>
      <w:r w:rsidR="00025208">
        <w:t>“</w:t>
      </w:r>
      <w:r w:rsidR="005D3AAA" w:rsidRPr="00EA5719">
        <w:t>make speech sounds</w:t>
      </w:r>
      <w:r w:rsidR="00025208">
        <w:t>”</w:t>
      </w:r>
      <w:r w:rsidR="005D3AAA" w:rsidRPr="00EA5719">
        <w:t xml:space="preserve"> </w:t>
      </w:r>
      <w:r w:rsidR="00C40C86">
        <w:t xml:space="preserve">(speech) </w:t>
      </w:r>
      <w:r w:rsidR="005D3AAA">
        <w:t xml:space="preserve">and </w:t>
      </w:r>
      <w:r w:rsidR="005D3AAA" w:rsidRPr="00EA5719">
        <w:t xml:space="preserve">the </w:t>
      </w:r>
      <w:r w:rsidR="004223CE">
        <w:t xml:space="preserve">language section of the </w:t>
      </w:r>
      <w:r w:rsidR="005D3AAA" w:rsidRPr="00EA5719">
        <w:t>PLS-5</w:t>
      </w:r>
      <w:r w:rsidR="005D3AAA">
        <w:t>S</w:t>
      </w:r>
      <w:r w:rsidR="005D3AAA" w:rsidRPr="00EA5719">
        <w:t xml:space="preserve"> (Zimmerman et al., 2013)</w:t>
      </w:r>
      <w:r w:rsidR="005D3AAA">
        <w:t>,</w:t>
      </w:r>
      <w:r w:rsidR="005D3AAA" w:rsidRPr="00EA5719">
        <w:t xml:space="preserve"> </w:t>
      </w:r>
      <w:r w:rsidR="004223CE">
        <w:t xml:space="preserve">which </w:t>
      </w:r>
      <w:r w:rsidR="00647A81">
        <w:t xml:space="preserve">primarily </w:t>
      </w:r>
      <w:r w:rsidR="005D3AAA">
        <w:t>examine</w:t>
      </w:r>
      <w:r w:rsidR="004223CE">
        <w:t>d</w:t>
      </w:r>
      <w:r w:rsidR="005D3AAA">
        <w:t xml:space="preserve"> the </w:t>
      </w:r>
      <w:r w:rsidR="005D3AAA" w:rsidRPr="00EA5719">
        <w:t xml:space="preserve">ability to </w:t>
      </w:r>
      <w:r w:rsidR="00025208">
        <w:t>“</w:t>
      </w:r>
      <w:r w:rsidR="005D3AAA" w:rsidRPr="00EA5719">
        <w:t>talk</w:t>
      </w:r>
      <w:r w:rsidR="00025208">
        <w:t>”</w:t>
      </w:r>
      <w:r w:rsidR="0003623D">
        <w:t xml:space="preserve"> (expressive language)</w:t>
      </w:r>
      <w:r w:rsidR="005D3AAA">
        <w:t xml:space="preserve">. </w:t>
      </w:r>
      <w:r w:rsidR="00986745">
        <w:t xml:space="preserve">The mean duration between </w:t>
      </w:r>
      <w:r w:rsidR="005D3AAA">
        <w:t>stage 1 and stage 2</w:t>
      </w:r>
      <w:r w:rsidR="005F736E">
        <w:t xml:space="preserve"> </w:t>
      </w:r>
      <w:r w:rsidR="004374D8">
        <w:t>assessments</w:t>
      </w:r>
      <w:r w:rsidR="00986745">
        <w:t xml:space="preserve"> was </w:t>
      </w:r>
      <w:r w:rsidR="00600E19">
        <w:t>41</w:t>
      </w:r>
      <w:r w:rsidR="00986745">
        <w:t xml:space="preserve"> days</w:t>
      </w:r>
      <w:r w:rsidR="00CF1798">
        <w:t xml:space="preserve">. </w:t>
      </w:r>
      <w:r w:rsidR="00D67B20">
        <w:t>Assessments administered in stage 3 were designed to provide a comprehensive profile of participants</w:t>
      </w:r>
      <w:r w:rsidR="00025208">
        <w:t>’</w:t>
      </w:r>
      <w:r w:rsidR="00D67B20">
        <w:t xml:space="preserve"> skills and included the </w:t>
      </w:r>
      <w:r w:rsidR="00D67B20" w:rsidRPr="00EA5719">
        <w:t>PPVT-</w:t>
      </w:r>
      <w:r w:rsidR="00D67B20">
        <w:t>4</w:t>
      </w:r>
      <w:r w:rsidR="00D67B20" w:rsidRPr="00EA5719">
        <w:t xml:space="preserve"> (Dunn &amp; Dunn, 2007)</w:t>
      </w:r>
      <w:r w:rsidR="00D67B20">
        <w:t xml:space="preserve">, which examined </w:t>
      </w:r>
      <w:r w:rsidR="00C40C86">
        <w:t xml:space="preserve">the </w:t>
      </w:r>
      <w:r w:rsidR="00C40C86" w:rsidRPr="00EA5719">
        <w:t xml:space="preserve">ability to </w:t>
      </w:r>
      <w:r w:rsidR="00025208">
        <w:t>“</w:t>
      </w:r>
      <w:r w:rsidR="00C40C86" w:rsidRPr="00EA5719">
        <w:t>understand others</w:t>
      </w:r>
      <w:r w:rsidR="00025208">
        <w:t>”</w:t>
      </w:r>
      <w:r w:rsidR="00C40C86" w:rsidRPr="00EA5719">
        <w:t xml:space="preserve"> (receptive </w:t>
      </w:r>
      <w:r w:rsidR="000F10FB">
        <w:t>vocabulary</w:t>
      </w:r>
      <w:r w:rsidR="00C40C86" w:rsidRPr="00EA5719">
        <w:t>)</w:t>
      </w:r>
      <w:r w:rsidR="00C40C86">
        <w:t xml:space="preserve">. </w:t>
      </w:r>
      <w:r w:rsidR="005D3AAA">
        <w:t xml:space="preserve">The mean duration </w:t>
      </w:r>
      <w:r w:rsidR="00986745">
        <w:t xml:space="preserve">between stage 2 and stage 3 </w:t>
      </w:r>
      <w:r w:rsidR="004374D8">
        <w:t xml:space="preserve">assessments </w:t>
      </w:r>
      <w:r w:rsidR="005D3AAA">
        <w:t>was 29 days</w:t>
      </w:r>
      <w:r w:rsidR="00D81CF0" w:rsidRPr="00EA5719">
        <w:t xml:space="preserve">. </w:t>
      </w:r>
      <w:r w:rsidR="00206EF7" w:rsidRPr="00EA5719">
        <w:t xml:space="preserve">Each assessment was undertaken and scored </w:t>
      </w:r>
      <w:r w:rsidR="00D81CF0" w:rsidRPr="00EA5719">
        <w:t>using procedures described in the examiners</w:t>
      </w:r>
      <w:r w:rsidR="00025208">
        <w:t>’</w:t>
      </w:r>
      <w:r w:rsidR="00D81CF0" w:rsidRPr="00EA5719">
        <w:t xml:space="preserve"> manuals. </w:t>
      </w:r>
      <w:r w:rsidR="00B42E09">
        <w:t>A</w:t>
      </w:r>
      <w:r w:rsidR="00D81CF0" w:rsidRPr="00EA5719">
        <w:t>ssessments were video and audio-recorded</w:t>
      </w:r>
      <w:r w:rsidR="00284CA6" w:rsidRPr="00EA5719">
        <w:t xml:space="preserve"> </w:t>
      </w:r>
      <w:r w:rsidR="00206EF7" w:rsidRPr="00EA5719">
        <w:t xml:space="preserve">online, and </w:t>
      </w:r>
      <w:r>
        <w:t>phonetic transcriptions</w:t>
      </w:r>
      <w:r w:rsidRPr="00EA5719">
        <w:t xml:space="preserve"> </w:t>
      </w:r>
      <w:r w:rsidR="00206EF7" w:rsidRPr="00EA5719">
        <w:t>were checked after the assessments using the recordings.</w:t>
      </w:r>
    </w:p>
    <w:p w14:paraId="47F202F1" w14:textId="77777777" w:rsidR="00D81CF0" w:rsidRPr="00EA5719" w:rsidRDefault="00D81CF0" w:rsidP="008C0D2A">
      <w:pPr>
        <w:spacing w:after="0"/>
        <w:rPr>
          <w:b/>
        </w:rPr>
      </w:pPr>
      <w:r w:rsidRPr="00EA5719">
        <w:rPr>
          <w:b/>
        </w:rPr>
        <w:t>Reliability</w:t>
      </w:r>
    </w:p>
    <w:p w14:paraId="2A67C1CD" w14:textId="4163CBB6" w:rsidR="00746E84" w:rsidRPr="00746E84" w:rsidRDefault="00746E84" w:rsidP="008C0D2A">
      <w:pPr>
        <w:spacing w:after="0"/>
        <w:ind w:firstLine="720"/>
        <w:rPr>
          <w:color w:val="0000FF"/>
        </w:rPr>
      </w:pPr>
      <w:r>
        <w:t xml:space="preserve">The two SLPs who </w:t>
      </w:r>
      <w:r w:rsidR="005F736E">
        <w:t>assess</w:t>
      </w:r>
      <w:r w:rsidR="004374D8">
        <w:t>ed</w:t>
      </w:r>
      <w:r w:rsidR="005F736E">
        <w:t xml:space="preserve"> the participants</w:t>
      </w:r>
      <w:r>
        <w:t xml:space="preserve"> re-transcribed </w:t>
      </w:r>
      <w:r w:rsidR="0062314E">
        <w:t>30</w:t>
      </w:r>
      <w:r w:rsidR="00060FDC">
        <w:t xml:space="preserve"> randomly selected</w:t>
      </w:r>
      <w:r w:rsidR="0062314E">
        <w:t xml:space="preserve"> </w:t>
      </w:r>
      <w:r>
        <w:lastRenderedPageBreak/>
        <w:t>participants</w:t>
      </w:r>
      <w:r w:rsidR="00025208">
        <w:t>’</w:t>
      </w:r>
      <w:r>
        <w:t xml:space="preserve"> DEAP-P</w:t>
      </w:r>
      <w:r w:rsidRPr="009B2717">
        <w:t>honology</w:t>
      </w:r>
      <w:r>
        <w:t xml:space="preserve"> subtests. </w:t>
      </w:r>
      <w:r w:rsidR="001812DF">
        <w:t xml:space="preserve">Inter-judge agreement was </w:t>
      </w:r>
      <w:r w:rsidR="0062314E">
        <w:t>90.1</w:t>
      </w:r>
      <w:r w:rsidR="001812DF">
        <w:t xml:space="preserve">% </w:t>
      </w:r>
      <w:r w:rsidR="004374D8">
        <w:t xml:space="preserve">based on </w:t>
      </w:r>
      <w:r w:rsidR="0062314E">
        <w:t>6,629</w:t>
      </w:r>
      <w:r w:rsidR="004374D8">
        <w:t xml:space="preserve"> </w:t>
      </w:r>
      <w:r w:rsidR="00987E96">
        <w:t>phonemes</w:t>
      </w:r>
      <w:r w:rsidR="004374D8">
        <w:t xml:space="preserve"> </w:t>
      </w:r>
      <w:r w:rsidR="001812DF">
        <w:t xml:space="preserve">and intra-judge agreement was </w:t>
      </w:r>
      <w:r w:rsidR="0062314E">
        <w:t>91.5</w:t>
      </w:r>
      <w:r w:rsidR="001812DF">
        <w:t xml:space="preserve">% based on </w:t>
      </w:r>
      <w:r w:rsidR="0062314E">
        <w:t>6,629</w:t>
      </w:r>
      <w:r w:rsidR="001812DF">
        <w:t xml:space="preserve"> </w:t>
      </w:r>
      <w:r w:rsidR="00987E96">
        <w:t>phonemes</w:t>
      </w:r>
      <w:r w:rsidR="001812DF">
        <w:t xml:space="preserve">. When mismatches occurred, </w:t>
      </w:r>
      <w:r w:rsidRPr="001812DF">
        <w:t xml:space="preserve">the decision of the </w:t>
      </w:r>
      <w:r w:rsidR="001812DF" w:rsidRPr="001812DF">
        <w:t>SLP</w:t>
      </w:r>
      <w:r w:rsidRPr="001812DF">
        <w:t xml:space="preserve"> who completed the initial transcription was upheld. </w:t>
      </w:r>
      <w:r w:rsidR="001812DF">
        <w:t xml:space="preserve">These figures </w:t>
      </w:r>
      <w:r w:rsidR="00C6644E">
        <w:t>are</w:t>
      </w:r>
      <w:r w:rsidR="00717B42">
        <w:t xml:space="preserve"> better than</w:t>
      </w:r>
      <w:r w:rsidR="001812DF">
        <w:t xml:space="preserve"> </w:t>
      </w:r>
      <w:r w:rsidR="00025208">
        <w:t>“</w:t>
      </w:r>
      <w:r w:rsidRPr="001812DF">
        <w:t>acceptable agreement</w:t>
      </w:r>
      <w:r w:rsidR="00025208">
        <w:t>”</w:t>
      </w:r>
      <w:r w:rsidRPr="001812DF">
        <w:t xml:space="preserve"> (</w:t>
      </w:r>
      <w:r w:rsidR="001812DF">
        <w:t xml:space="preserve">Shriberg &amp; Lof, 1991, </w:t>
      </w:r>
      <w:r w:rsidRPr="001812DF">
        <w:t>p. 255).</w:t>
      </w:r>
      <w:r w:rsidRPr="00746E84">
        <w:rPr>
          <w:color w:val="0000FF"/>
        </w:rPr>
        <w:t xml:space="preserve"> </w:t>
      </w:r>
    </w:p>
    <w:p w14:paraId="69829EAD" w14:textId="77777777" w:rsidR="00C47274" w:rsidRPr="00EA5719" w:rsidRDefault="00C47274" w:rsidP="008C0D2A">
      <w:pPr>
        <w:spacing w:after="0"/>
        <w:rPr>
          <w:b/>
        </w:rPr>
      </w:pPr>
      <w:r w:rsidRPr="00EA5719">
        <w:rPr>
          <w:b/>
        </w:rPr>
        <w:t xml:space="preserve">Data </w:t>
      </w:r>
      <w:r w:rsidR="009528F0">
        <w:rPr>
          <w:b/>
        </w:rPr>
        <w:t>A</w:t>
      </w:r>
      <w:r w:rsidRPr="00EA5719">
        <w:rPr>
          <w:b/>
        </w:rPr>
        <w:t>nalysis</w:t>
      </w:r>
    </w:p>
    <w:p w14:paraId="5CB5F2F9" w14:textId="5F6B07DE" w:rsidR="00DC182F" w:rsidRDefault="00C47274" w:rsidP="008C0D2A">
      <w:pPr>
        <w:spacing w:after="0"/>
        <w:ind w:firstLine="709"/>
      </w:pPr>
      <w:r w:rsidRPr="00EA5719">
        <w:t>Parents</w:t>
      </w:r>
      <w:r w:rsidR="00025208">
        <w:t>’</w:t>
      </w:r>
      <w:r w:rsidRPr="00EA5719">
        <w:t xml:space="preserve"> and </w:t>
      </w:r>
      <w:r w:rsidR="00531DC8" w:rsidRPr="00EA5719">
        <w:t>educator</w:t>
      </w:r>
      <w:r w:rsidRPr="00EA5719">
        <w:t>s</w:t>
      </w:r>
      <w:r w:rsidR="00025208">
        <w:t>’</w:t>
      </w:r>
      <w:r w:rsidRPr="00EA5719">
        <w:t xml:space="preserve"> responses were entered into </w:t>
      </w:r>
      <w:r w:rsidR="00DE112D" w:rsidRPr="00EA5719">
        <w:t>SP</w:t>
      </w:r>
      <w:r w:rsidR="0062314E">
        <w:t>S</w:t>
      </w:r>
      <w:r w:rsidR="00DE112D" w:rsidRPr="00EA5719">
        <w:t>S, version 22.0 (IBM</w:t>
      </w:r>
      <w:r w:rsidR="00B5687C">
        <w:t>,</w:t>
      </w:r>
      <w:r w:rsidR="00DE112D" w:rsidRPr="00EA5719">
        <w:t xml:space="preserve"> 2013).</w:t>
      </w:r>
      <w:r w:rsidR="001C2BD0" w:rsidRPr="00EA5719">
        <w:t xml:space="preserve"> </w:t>
      </w:r>
      <w:r w:rsidR="00EA6E8F">
        <w:t>For Aim 1 the s</w:t>
      </w:r>
      <w:r w:rsidR="00DE112D" w:rsidRPr="00EA5719">
        <w:t>ample frequencies and percentages were used to describe the sample.</w:t>
      </w:r>
      <w:r w:rsidR="00760069">
        <w:t xml:space="preserve"> The frequency of all areas of concern reported by parents were ranked from 1-8 where 1 indicated the lowest frequency of concern and 8 indicated the highest frequency of concern. </w:t>
      </w:r>
      <w:r w:rsidR="00EA6E8F">
        <w:t>The McNemar test for paired differences was used to establish differences in the rank order. For Aim 2, t</w:t>
      </w:r>
      <w:r w:rsidR="00DE112D" w:rsidRPr="00EA5719">
        <w:t xml:space="preserve">he extent of ordinal correlation between parent and </w:t>
      </w:r>
      <w:r w:rsidR="00531DC8" w:rsidRPr="00EA5719">
        <w:t>educator</w:t>
      </w:r>
      <w:r w:rsidR="00DE112D" w:rsidRPr="00EA5719">
        <w:t xml:space="preserve"> responses on PEDS was quantified using the Goodman and Kruskal gamma statistic (</w:t>
      </w:r>
      <w:r w:rsidR="00DE112D" w:rsidRPr="00EA5719">
        <w:rPr>
          <w:position w:val="-10"/>
        </w:rPr>
        <w:object w:dxaOrig="200" w:dyaOrig="260" w14:anchorId="294012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2.75pt" o:ole="">
            <v:imagedata r:id="rId8" o:title=""/>
          </v:shape>
          <o:OLEObject Type="Embed" ProgID="Equation.3" ShapeID="_x0000_i1025" DrawAspect="Content" ObjectID="_1551644334" r:id="rId9"/>
        </w:object>
      </w:r>
      <w:r w:rsidR="00DE112D" w:rsidRPr="00EA5719">
        <w:t>).</w:t>
      </w:r>
      <w:r w:rsidR="001C2BD0" w:rsidRPr="00EA5719">
        <w:t xml:space="preserve"> </w:t>
      </w:r>
      <w:r w:rsidR="00DE112D" w:rsidRPr="00EA5719">
        <w:t xml:space="preserve">The extent of agreement between parent and </w:t>
      </w:r>
      <w:r w:rsidR="00531DC8" w:rsidRPr="00EA5719">
        <w:t>educator</w:t>
      </w:r>
      <w:r w:rsidR="00DE112D" w:rsidRPr="00EA5719">
        <w:t xml:space="preserve"> responses </w:t>
      </w:r>
      <w:r w:rsidR="00FB4CA3" w:rsidRPr="00EA5719">
        <w:t xml:space="preserve">on the </w:t>
      </w:r>
      <w:r w:rsidR="00B25AC5" w:rsidRPr="00EA5719">
        <w:t xml:space="preserve">PEDS </w:t>
      </w:r>
      <w:r w:rsidR="00DE112D" w:rsidRPr="00EA5719">
        <w:t>was measured using Cohen</w:t>
      </w:r>
      <w:r w:rsidR="00025208">
        <w:t>’</w:t>
      </w:r>
      <w:r w:rsidR="00DE112D" w:rsidRPr="00EA5719">
        <w:t>s kappa (</w:t>
      </w:r>
      <w:r w:rsidR="00DE112D" w:rsidRPr="00EA5719">
        <w:rPr>
          <w:position w:val="-4"/>
        </w:rPr>
        <w:object w:dxaOrig="220" w:dyaOrig="200" w14:anchorId="1A0BC89B">
          <v:shape id="_x0000_i1026" type="#_x0000_t75" style="width:11.25pt;height:11.25pt" o:ole="">
            <v:imagedata r:id="rId10" o:title=""/>
          </v:shape>
          <o:OLEObject Type="Embed" ProgID="Equation.3" ShapeID="_x0000_i1026" DrawAspect="Content" ObjectID="_1551644335" r:id="rId11"/>
        </w:object>
      </w:r>
      <w:r w:rsidR="00DE112D" w:rsidRPr="00EA5719">
        <w:t xml:space="preserve">) and distributional differences </w:t>
      </w:r>
      <w:r w:rsidR="00DC0947">
        <w:t xml:space="preserve">were </w:t>
      </w:r>
      <w:r w:rsidR="00DE112D" w:rsidRPr="00EA5719">
        <w:t>assessed using the McNemar-Bowker test for paired data (</w:t>
      </w:r>
      <w:r w:rsidR="00DE112D" w:rsidRPr="00EA5719">
        <w:rPr>
          <w:position w:val="-10"/>
        </w:rPr>
        <w:object w:dxaOrig="320" w:dyaOrig="360" w14:anchorId="511B9C9A">
          <v:shape id="_x0000_i1027" type="#_x0000_t75" style="width:15.75pt;height:17.25pt" o:ole="">
            <v:imagedata r:id="rId12" o:title=""/>
          </v:shape>
          <o:OLEObject Type="Embed" ProgID="Equation.3" ShapeID="_x0000_i1027" DrawAspect="Content" ObjectID="_1551644336" r:id="rId13"/>
        </w:object>
      </w:r>
      <w:r w:rsidR="00DE112D" w:rsidRPr="00EA5719">
        <w:t>).</w:t>
      </w:r>
      <w:r w:rsidR="000F4C71">
        <w:t xml:space="preserve"> </w:t>
      </w:r>
    </w:p>
    <w:p w14:paraId="5BAF6D4E" w14:textId="05502B45" w:rsidR="00893C40" w:rsidRPr="00EA5719" w:rsidRDefault="00DE112D" w:rsidP="00457EE1">
      <w:pPr>
        <w:spacing w:after="0"/>
        <w:ind w:firstLine="709"/>
      </w:pPr>
      <w:r w:rsidRPr="00EA5719">
        <w:t>In general</w:t>
      </w:r>
      <w:r w:rsidR="009E0D6C">
        <w:t>,</w:t>
      </w:r>
      <w:r w:rsidRPr="00EA5719">
        <w:t xml:space="preserve"> </w:t>
      </w:r>
      <w:r w:rsidR="00CC1109">
        <w:t xml:space="preserve">the correlation coefficient </w:t>
      </w:r>
      <w:r w:rsidRPr="00EA5719">
        <w:rPr>
          <w:position w:val="-10"/>
        </w:rPr>
        <w:object w:dxaOrig="200" w:dyaOrig="260" w14:anchorId="2B53A5ED">
          <v:shape id="_x0000_i1028" type="#_x0000_t75" style="width:11.25pt;height:12.75pt" o:ole="">
            <v:imagedata r:id="rId14" o:title=""/>
          </v:shape>
          <o:OLEObject Type="Embed" ProgID="Equation.3" ShapeID="_x0000_i1028" DrawAspect="Content" ObjectID="_1551644337" r:id="rId15"/>
        </w:object>
      </w:r>
      <w:r w:rsidR="005425BF" w:rsidRPr="00EA5719">
        <w:t xml:space="preserve">is an index of the direction and strength of the relationship between two ordinal variables and </w:t>
      </w:r>
      <w:r w:rsidRPr="00EA5719">
        <w:t xml:space="preserve">ranges from -1 (perfect negative correlation) through 0 (no correlation) to +1 (perfect correlation) with values </w:t>
      </w:r>
      <w:r w:rsidR="005425BF" w:rsidRPr="00EA5719">
        <w:t xml:space="preserve">between -1 and +1 </w:t>
      </w:r>
      <w:r w:rsidRPr="00EA5719">
        <w:t xml:space="preserve">reflecting the direction and relative strength of correlation. </w:t>
      </w:r>
      <w:r w:rsidR="00DC182F" w:rsidRPr="00EA5719">
        <w:rPr>
          <w:position w:val="-10"/>
        </w:rPr>
        <w:object w:dxaOrig="200" w:dyaOrig="260" w14:anchorId="3938C981">
          <v:shape id="_x0000_i1029" type="#_x0000_t75" style="width:11.25pt;height:12.75pt" o:ole="">
            <v:imagedata r:id="rId14" o:title=""/>
          </v:shape>
          <o:OLEObject Type="Embed" ProgID="Equation.3" ShapeID="_x0000_i1029" DrawAspect="Content" ObjectID="_1551644338" r:id="rId16"/>
        </w:object>
      </w:r>
      <w:r w:rsidR="00DC182F">
        <w:t>is preferable to Spearman</w:t>
      </w:r>
      <w:r w:rsidR="00025208">
        <w:t>’</w:t>
      </w:r>
      <w:r w:rsidR="00DC182F">
        <w:t>s rank correlation coefficient or to Kendall</w:t>
      </w:r>
      <w:r w:rsidR="00025208">
        <w:t>’</w:t>
      </w:r>
      <w:r w:rsidR="00DC182F">
        <w:t xml:space="preserve">s tau correlation coefficient when data may contain many tied observations as exhibited in a cross-tabulation of ordinal categorical data </w:t>
      </w:r>
      <w:r w:rsidR="009171FF">
        <w:t>(Siegel &amp; Castellan, 1988)</w:t>
      </w:r>
      <w:r w:rsidR="00DC182F">
        <w:t>.</w:t>
      </w:r>
      <w:r w:rsidR="00B61CA9">
        <w:t xml:space="preserve"> </w:t>
      </w:r>
      <w:r w:rsidR="005425BF" w:rsidRPr="00EA5719">
        <w:t xml:space="preserve">In contrast, </w:t>
      </w:r>
      <w:r w:rsidR="005425BF" w:rsidRPr="00EA5719">
        <w:rPr>
          <w:position w:val="-4"/>
        </w:rPr>
        <w:object w:dxaOrig="220" w:dyaOrig="200" w14:anchorId="431130BE">
          <v:shape id="_x0000_i1030" type="#_x0000_t75" style="width:11.25pt;height:11.25pt" o:ole="">
            <v:imagedata r:id="rId17" o:title=""/>
          </v:shape>
          <o:OLEObject Type="Embed" ProgID="Equation.3" ShapeID="_x0000_i1030" DrawAspect="Content" ObjectID="_1551644339" r:id="rId18"/>
        </w:object>
      </w:r>
      <w:r w:rsidR="005425BF" w:rsidRPr="00EA5719">
        <w:t xml:space="preserve"> is a chance correc</w:t>
      </w:r>
      <w:r w:rsidRPr="00EA5719">
        <w:t xml:space="preserve">ted measure of agreement between two raters with a value 0 indicating </w:t>
      </w:r>
      <w:r w:rsidR="005425BF" w:rsidRPr="00EA5719">
        <w:t xml:space="preserve">random chance agreement, </w:t>
      </w:r>
      <w:r w:rsidR="00CA3028">
        <w:t xml:space="preserve">and </w:t>
      </w:r>
      <w:r w:rsidR="00F9484D">
        <w:t xml:space="preserve">ostensibly </w:t>
      </w:r>
      <w:r w:rsidR="005425BF" w:rsidRPr="00EA5719">
        <w:t>with +1 indicating perfect agreement</w:t>
      </w:r>
      <w:r w:rsidR="00B25AC5" w:rsidRPr="00EA5719">
        <w:t>, and</w:t>
      </w:r>
      <w:r w:rsidR="005425BF" w:rsidRPr="00EA5719">
        <w:t xml:space="preserve"> with values in-between reflecting the degree of chance corrected agreement.</w:t>
      </w:r>
      <w:r w:rsidR="001C2BD0" w:rsidRPr="00EA5719">
        <w:t xml:space="preserve"> </w:t>
      </w:r>
      <w:r w:rsidR="00F9484D">
        <w:t xml:space="preserve">However, the value of </w:t>
      </w:r>
      <w:r w:rsidR="00F9484D" w:rsidRPr="00EA5719">
        <w:rPr>
          <w:position w:val="-4"/>
        </w:rPr>
        <w:object w:dxaOrig="220" w:dyaOrig="200" w14:anchorId="058544B9">
          <v:shape id="_x0000_i1031" type="#_x0000_t75" style="width:11.25pt;height:11.25pt" o:ole="">
            <v:imagedata r:id="rId17" o:title=""/>
          </v:shape>
          <o:OLEObject Type="Embed" ProgID="Equation.3" ShapeID="_x0000_i1031" DrawAspect="Content" ObjectID="_1551644340" r:id="rId19"/>
        </w:object>
      </w:r>
      <w:r w:rsidR="00F9484D">
        <w:t xml:space="preserve">is dependent on the number of categories, extent of </w:t>
      </w:r>
      <w:r w:rsidR="00F9484D">
        <w:lastRenderedPageBreak/>
        <w:t>marginal homogeneity, and trait prevalence</w:t>
      </w:r>
      <w:r w:rsidR="00CA3028">
        <w:t>, and disagreement bias.</w:t>
      </w:r>
      <w:r w:rsidR="00F9484D">
        <w:t xml:space="preserve"> Specifically, there is a potential for increasing disagreement </w:t>
      </w:r>
      <w:r w:rsidR="00CC1109">
        <w:t xml:space="preserve">between assessors </w:t>
      </w:r>
      <w:r w:rsidR="00F9484D">
        <w:t xml:space="preserve">as the number of categories increase, </w:t>
      </w:r>
      <w:r w:rsidR="00CC1109">
        <w:t>with a consequent</w:t>
      </w:r>
      <w:r w:rsidR="00F9484D">
        <w:t xml:space="preserve"> decrease in the value of </w:t>
      </w:r>
      <w:r w:rsidR="00F9484D" w:rsidRPr="00EA5719">
        <w:rPr>
          <w:position w:val="-4"/>
        </w:rPr>
        <w:object w:dxaOrig="220" w:dyaOrig="200" w14:anchorId="18A29E2E">
          <v:shape id="_x0000_i1032" type="#_x0000_t75" style="width:11.25pt;height:11.25pt" o:ole="">
            <v:imagedata r:id="rId17" o:title=""/>
          </v:shape>
          <o:OLEObject Type="Embed" ProgID="Equation.3" ShapeID="_x0000_i1032" DrawAspect="Content" ObjectID="_1551644341" r:id="rId20"/>
        </w:object>
      </w:r>
      <w:r w:rsidR="007A43DE">
        <w:t xml:space="preserve"> (Sim &amp; Wright, 2005).</w:t>
      </w:r>
      <w:r w:rsidR="00440711">
        <w:t xml:space="preserve"> </w:t>
      </w:r>
      <w:r w:rsidR="00CC1109">
        <w:t xml:space="preserve">It should also be noted that paradoxically an increase </w:t>
      </w:r>
      <w:r w:rsidR="00CA3028">
        <w:t xml:space="preserve">in trait </w:t>
      </w:r>
      <w:r w:rsidR="00CC1109">
        <w:t xml:space="preserve">prevalence of one category can lead to increasing </w:t>
      </w:r>
      <w:r w:rsidR="00CC1109" w:rsidRPr="0062314E">
        <w:t>agreement but with a decrease in kappa, and</w:t>
      </w:r>
      <w:r w:rsidR="00CA3028" w:rsidRPr="0062314E">
        <w:t xml:space="preserve"> additionally disagreement</w:t>
      </w:r>
      <w:r w:rsidR="00CC1109" w:rsidRPr="0062314E">
        <w:t xml:space="preserve"> bias (whether disagreements tend to occur in one direction) can additionally lead to a decrease in the value </w:t>
      </w:r>
      <w:r w:rsidR="00CC1109" w:rsidRPr="00280A67">
        <w:rPr>
          <w:position w:val="-4"/>
        </w:rPr>
        <w:object w:dxaOrig="220" w:dyaOrig="200" w14:anchorId="6A7C5F45">
          <v:shape id="_x0000_i1033" type="#_x0000_t75" style="width:11.25pt;height:11.25pt" o:ole="">
            <v:imagedata r:id="rId17" o:title=""/>
          </v:shape>
          <o:OLEObject Type="Embed" ProgID="Equation.3" ShapeID="_x0000_i1033" DrawAspect="Content" ObjectID="_1551644342" r:id="rId21"/>
        </w:object>
      </w:r>
      <w:r w:rsidR="0062314E" w:rsidRPr="0062314E">
        <w:t xml:space="preserve"> (Feinstein &amp; </w:t>
      </w:r>
      <w:r w:rsidR="0062314E" w:rsidRPr="00280A67">
        <w:rPr>
          <w:rFonts w:eastAsia="Times New Roman"/>
          <w:lang w:val="en-GB" w:eastAsia="en-GB"/>
        </w:rPr>
        <w:t>Cicchetti</w:t>
      </w:r>
      <w:r w:rsidR="0062314E">
        <w:rPr>
          <w:rFonts w:eastAsia="Times New Roman"/>
          <w:lang w:val="en-GB" w:eastAsia="en-GB"/>
        </w:rPr>
        <w:t>, 1990)</w:t>
      </w:r>
      <w:r w:rsidR="00893C40" w:rsidRPr="0062314E">
        <w:t>.</w:t>
      </w:r>
      <w:r w:rsidR="00B61CA9">
        <w:t xml:space="preserve"> </w:t>
      </w:r>
      <w:r w:rsidR="00CC1109" w:rsidRPr="0062314E">
        <w:t>For these reasons</w:t>
      </w:r>
      <w:r w:rsidR="00893C40" w:rsidRPr="0062314E">
        <w:t xml:space="preserve">, and in the absence of thresholds to aid interpretation of </w:t>
      </w:r>
      <w:r w:rsidR="00893C40" w:rsidRPr="00280A67">
        <w:rPr>
          <w:position w:val="-4"/>
        </w:rPr>
        <w:object w:dxaOrig="220" w:dyaOrig="200" w14:anchorId="5119FCB2">
          <v:shape id="_x0000_i1034" type="#_x0000_t75" style="width:11.25pt;height:11.25pt" o:ole="">
            <v:imagedata r:id="rId17" o:title=""/>
          </v:shape>
          <o:OLEObject Type="Embed" ProgID="Equation.3" ShapeID="_x0000_i1034" DrawAspect="Content" ObjectID="_1551644343" r:id="rId22"/>
        </w:object>
      </w:r>
      <w:r w:rsidR="00893C40" w:rsidRPr="0062314E">
        <w:t xml:space="preserve"> in a 3 by 3 cross-tabulation,</w:t>
      </w:r>
      <w:r w:rsidR="00CC1109" w:rsidRPr="0062314E">
        <w:t xml:space="preserve"> we additionally report </w:t>
      </w:r>
      <w:r w:rsidR="00893C40" w:rsidRPr="0062314E">
        <w:t xml:space="preserve">marginal distributions </w:t>
      </w:r>
      <w:r w:rsidR="00394044">
        <w:t xml:space="preserve">(see Table </w:t>
      </w:r>
      <w:r w:rsidR="00F67BAE">
        <w:t>I</w:t>
      </w:r>
      <w:r w:rsidR="007714F5">
        <w:t>II</w:t>
      </w:r>
      <w:r w:rsidR="00394044">
        <w:t>)</w:t>
      </w:r>
      <w:r w:rsidR="006D44A0">
        <w:t xml:space="preserve"> and</w:t>
      </w:r>
      <w:r w:rsidR="00893C40">
        <w:t xml:space="preserve"> simple unadjusted percentages of agreement</w:t>
      </w:r>
      <w:r w:rsidR="006D44A0">
        <w:t>. D</w:t>
      </w:r>
      <w:r w:rsidR="00893C40">
        <w:t xml:space="preserve">isagreement </w:t>
      </w:r>
      <w:r w:rsidR="00CC1109">
        <w:t xml:space="preserve">bias </w:t>
      </w:r>
      <w:r w:rsidR="006D44A0">
        <w:t xml:space="preserve">was additionally assessed </w:t>
      </w:r>
      <w:r w:rsidR="00CC1109">
        <w:t>using the McNemar-Bowker test.</w:t>
      </w:r>
      <w:r w:rsidR="00B61CA9">
        <w:t xml:space="preserve"> </w:t>
      </w:r>
      <w:r w:rsidR="00440711" w:rsidRPr="0044588E">
        <w:rPr>
          <w:vanish/>
          <w:color w:val="2B2B2B"/>
        </w:rPr>
        <w:t>In</w:t>
      </w:r>
      <w:r w:rsidR="00440711" w:rsidRPr="00D83158">
        <w:rPr>
          <w:vanish/>
          <w:color w:val="2B2B2B"/>
        </w:rPr>
        <w:t xml:space="preserve"> a fourfold table showing binary agreement of two observers, the observed proportion of agreement, </w:t>
      </w:r>
      <w:r w:rsidR="00440711" w:rsidRPr="00D83158">
        <w:rPr>
          <w:rStyle w:val="Emphasis"/>
          <w:vanish/>
          <w:color w:val="2B2B2B"/>
        </w:rPr>
        <w:t>P</w:t>
      </w:r>
      <w:r w:rsidR="00440711" w:rsidRPr="00D83158">
        <w:rPr>
          <w:vanish/>
          <w:color w:val="2B2B2B"/>
          <w:vertAlign w:val="subscript"/>
        </w:rPr>
        <w:t>0</w:t>
      </w:r>
      <w:r w:rsidR="00440711" w:rsidRPr="00D83158">
        <w:rPr>
          <w:vanish/>
          <w:color w:val="2B2B2B"/>
        </w:rPr>
        <w:t xml:space="preserve"> can be paradoxically altered by the chance-corrected ratio that creates κ as an index of concordance. In one paradox, a high value of </w:t>
      </w:r>
      <w:r w:rsidR="00440711" w:rsidRPr="00D83158">
        <w:rPr>
          <w:rStyle w:val="Emphasis"/>
          <w:vanish/>
          <w:color w:val="2B2B2B"/>
        </w:rPr>
        <w:t>P</w:t>
      </w:r>
      <w:r w:rsidR="00440711" w:rsidRPr="00D83158">
        <w:rPr>
          <w:vanish/>
          <w:color w:val="2B2B2B"/>
          <w:vertAlign w:val="subscript"/>
        </w:rPr>
        <w:t>0</w:t>
      </w:r>
      <w:r w:rsidR="00440711" w:rsidRPr="00D83158">
        <w:rPr>
          <w:vanish/>
          <w:color w:val="2B2B2B"/>
        </w:rPr>
        <w:t xml:space="preserve"> can be drastically lowered by a substantial imbalance in the table</w:t>
      </w:r>
      <w:r w:rsidR="004F766C">
        <w:rPr>
          <w:vanish/>
          <w:color w:val="2B2B2B"/>
        </w:rPr>
        <w:t>’</w:t>
      </w:r>
      <w:r w:rsidR="00440711" w:rsidRPr="00D83158">
        <w:rPr>
          <w:vanish/>
          <w:color w:val="2B2B2B"/>
        </w:rPr>
        <w:t xml:space="preserve">s marginal totals either vertically or horizontally. In the second pardox, κ will be higher with an asymmetrical rather than symmetrical imbalance in marginal totals, and with imperfect rather than perfect symmetry in the imbalance. An adjustment that substitutes </w:t>
      </w:r>
      <w:r w:rsidR="00440711" w:rsidRPr="00D83158">
        <w:rPr>
          <w:rStyle w:val="Emphasis"/>
          <w:vanish/>
          <w:color w:val="2B2B2B"/>
        </w:rPr>
        <w:t>K</w:t>
      </w:r>
      <w:r w:rsidR="00440711" w:rsidRPr="00D83158">
        <w:rPr>
          <w:vanish/>
          <w:color w:val="2B2B2B"/>
          <w:vertAlign w:val="subscript"/>
        </w:rPr>
        <w:t>max</w:t>
      </w:r>
      <w:r w:rsidR="00440711" w:rsidRPr="00D83158">
        <w:rPr>
          <w:vanish/>
          <w:color w:val="2B2B2B"/>
        </w:rPr>
        <w:t xml:space="preserve"> for κ does not repair either problem, and seems to make the second one worse.</w:t>
      </w:r>
      <w:r w:rsidR="00D83158">
        <w:rPr>
          <w:vanish/>
          <w:color w:val="2B2B2B"/>
        </w:rPr>
        <w:t xml:space="preserve"> </w:t>
      </w:r>
      <w:r w:rsidR="005425BF" w:rsidRPr="00EA5719">
        <w:t xml:space="preserve">The McNemar-Bowker </w:t>
      </w:r>
      <w:r w:rsidR="005425BF" w:rsidRPr="00EA5719">
        <w:rPr>
          <w:position w:val="-10"/>
        </w:rPr>
        <w:object w:dxaOrig="320" w:dyaOrig="360" w14:anchorId="0587B2FB">
          <v:shape id="_x0000_i1035" type="#_x0000_t75" style="width:15.75pt;height:17.25pt" o:ole="">
            <v:imagedata r:id="rId23" o:title=""/>
          </v:shape>
          <o:OLEObject Type="Embed" ProgID="Equation.3" ShapeID="_x0000_i1035" DrawAspect="Content" ObjectID="_1551644344" r:id="rId24"/>
        </w:object>
      </w:r>
      <w:r w:rsidR="0036605F" w:rsidRPr="00EA5719">
        <w:t xml:space="preserve">tests symmetry in </w:t>
      </w:r>
      <w:r w:rsidR="00B25AC5" w:rsidRPr="00EA5719">
        <w:t xml:space="preserve">a </w:t>
      </w:r>
      <w:r w:rsidR="0036605F" w:rsidRPr="00EA5719">
        <w:t>square repeated measures cross-tabulation</w:t>
      </w:r>
      <w:r w:rsidR="00CC1109">
        <w:t xml:space="preserve">; it considers </w:t>
      </w:r>
      <w:r w:rsidR="00893C40">
        <w:t xml:space="preserve">only </w:t>
      </w:r>
      <w:r w:rsidR="00CC1109">
        <w:t>the disagreements between raters and tests whether the disagreements are directional.</w:t>
      </w:r>
      <w:r w:rsidR="009E0D6C">
        <w:t xml:space="preserve"> </w:t>
      </w:r>
      <w:r w:rsidR="00457EE1" w:rsidRPr="00EA5719">
        <w:t>All three tests are</w:t>
      </w:r>
      <w:r w:rsidR="00457EE1">
        <w:t xml:space="preserve"> described in detail by Sheskin</w:t>
      </w:r>
      <w:r w:rsidR="00457EE1" w:rsidRPr="00EA5719">
        <w:t xml:space="preserve"> (2011).</w:t>
      </w:r>
      <w:r w:rsidR="00457EE1">
        <w:t xml:space="preserve"> </w:t>
      </w:r>
      <w:r w:rsidR="00893C40">
        <w:t xml:space="preserve">The use of </w:t>
      </w:r>
      <w:r w:rsidR="009C689B">
        <w:t>percentage agreement</w:t>
      </w:r>
      <w:r w:rsidR="009D6063">
        <w:t>,</w:t>
      </w:r>
      <w:r w:rsidR="009C689B">
        <w:t xml:space="preserve"> </w:t>
      </w:r>
      <w:r w:rsidR="009D6063">
        <w:t>the</w:t>
      </w:r>
      <w:r w:rsidR="009C689B">
        <w:t xml:space="preserve"> </w:t>
      </w:r>
      <w:r w:rsidR="00EA6E8F">
        <w:t>McNemar</w:t>
      </w:r>
      <w:r w:rsidR="009D6063">
        <w:t xml:space="preserve">-Bowket test, and the Sign </w:t>
      </w:r>
      <w:r w:rsidR="00EA6E8F">
        <w:t xml:space="preserve">test </w:t>
      </w:r>
      <w:r w:rsidR="009C689B">
        <w:t xml:space="preserve">specifically address </w:t>
      </w:r>
      <w:r w:rsidR="00EA6E8F">
        <w:t>A</w:t>
      </w:r>
      <w:r w:rsidR="009C689B">
        <w:t>im 1 (</w:t>
      </w:r>
      <w:r w:rsidR="00EA6E8F">
        <w:t xml:space="preserve">identification of </w:t>
      </w:r>
      <w:r w:rsidR="009C689B">
        <w:t xml:space="preserve">areas of concern </w:t>
      </w:r>
      <w:r w:rsidR="00EA6E8F">
        <w:t xml:space="preserve">for </w:t>
      </w:r>
      <w:r w:rsidR="009C689B">
        <w:t xml:space="preserve">parents and </w:t>
      </w:r>
      <w:r w:rsidR="00EA6E8F">
        <w:t xml:space="preserve">for </w:t>
      </w:r>
      <w:r w:rsidR="009C689B">
        <w:t>educators)</w:t>
      </w:r>
      <w:r w:rsidR="006D44A0">
        <w:t>.</w:t>
      </w:r>
      <w:r w:rsidR="009E0D6C">
        <w:t xml:space="preserve"> </w:t>
      </w:r>
      <w:r w:rsidR="00EA6E8F">
        <w:t>Cohen’s kappa, t</w:t>
      </w:r>
      <w:r w:rsidR="009C689B">
        <w:t>he McNemar-Bowker test and the Goodman</w:t>
      </w:r>
      <w:r w:rsidR="00EE4543">
        <w:t xml:space="preserve"> and </w:t>
      </w:r>
      <w:r w:rsidR="009C689B">
        <w:t xml:space="preserve">Kruskal gamma coefficient examine the </w:t>
      </w:r>
      <w:r w:rsidR="00EA6E8F">
        <w:t xml:space="preserve">level of agreement, </w:t>
      </w:r>
      <w:r w:rsidR="003B0441">
        <w:t xml:space="preserve">difference and </w:t>
      </w:r>
      <w:r w:rsidR="00140F06">
        <w:t xml:space="preserve">extent of correlation </w:t>
      </w:r>
      <w:r w:rsidR="009C689B">
        <w:t xml:space="preserve">between parent and educators concerns </w:t>
      </w:r>
      <w:r w:rsidR="006D44A0">
        <w:t xml:space="preserve">to address </w:t>
      </w:r>
      <w:r w:rsidR="00EA6E8F">
        <w:t>A</w:t>
      </w:r>
      <w:r w:rsidR="009C689B">
        <w:t xml:space="preserve">im </w:t>
      </w:r>
      <w:r w:rsidR="00EA6E8F">
        <w:t>2</w:t>
      </w:r>
      <w:r w:rsidR="009C689B">
        <w:t>.</w:t>
      </w:r>
      <w:r w:rsidR="00B61CA9">
        <w:t xml:space="preserve"> </w:t>
      </w:r>
      <w:r w:rsidR="003B0441">
        <w:t xml:space="preserve">Further, clinical assessment data (percentage consonants correct (PCC) on the DEAP, total language score on the PLS-5S, and receptive </w:t>
      </w:r>
      <w:r w:rsidR="000F10FB">
        <w:t xml:space="preserve">vocabulary </w:t>
      </w:r>
      <w:r w:rsidR="003B0441">
        <w:t>on the PPVT-4) was examined for variation between both parent and educator responses (yes, a little, no) on expressive speech and language using the nonparametric Kruskal-Wallis test</w:t>
      </w:r>
      <w:r w:rsidR="006D44A0">
        <w:t xml:space="preserve"> to address </w:t>
      </w:r>
      <w:r w:rsidR="00EA6E8F">
        <w:t>A</w:t>
      </w:r>
      <w:r w:rsidR="003B0441">
        <w:t xml:space="preserve">im </w:t>
      </w:r>
      <w:r w:rsidR="00EA6E8F">
        <w:t>3</w:t>
      </w:r>
      <w:r w:rsidR="003B0441">
        <w:t xml:space="preserve">. </w:t>
      </w:r>
    </w:p>
    <w:p w14:paraId="647E6EF5" w14:textId="73F3F71D" w:rsidR="00047E3F" w:rsidRPr="00EA5719" w:rsidRDefault="0078755C" w:rsidP="008C0D2A">
      <w:pPr>
        <w:spacing w:after="0"/>
        <w:jc w:val="center"/>
        <w:rPr>
          <w:b/>
        </w:rPr>
      </w:pPr>
      <w:r>
        <w:rPr>
          <w:b/>
          <w:lang w:val="en-AU"/>
        </w:rPr>
        <w:t>RESULT</w:t>
      </w:r>
    </w:p>
    <w:p w14:paraId="61739B26" w14:textId="6A91CCE5" w:rsidR="00D119A9" w:rsidRPr="00EA5719" w:rsidRDefault="00D119A9" w:rsidP="008C0D2A">
      <w:pPr>
        <w:spacing w:after="0"/>
        <w:rPr>
          <w:b/>
          <w:lang w:val="en-AU"/>
        </w:rPr>
      </w:pPr>
      <w:r w:rsidRPr="00EA5719">
        <w:rPr>
          <w:b/>
          <w:lang w:val="en-AU"/>
        </w:rPr>
        <w:t>Parent</w:t>
      </w:r>
      <w:r w:rsidR="00C01E35" w:rsidRPr="00EA5719">
        <w:rPr>
          <w:b/>
          <w:lang w:val="en-AU"/>
        </w:rPr>
        <w:t>s</w:t>
      </w:r>
      <w:r w:rsidR="00025208">
        <w:rPr>
          <w:b/>
          <w:lang w:val="en-AU"/>
        </w:rPr>
        <w:t>’</w:t>
      </w:r>
      <w:r w:rsidRPr="00EA5719">
        <w:rPr>
          <w:b/>
          <w:lang w:val="en-AU"/>
        </w:rPr>
        <w:t xml:space="preserve"> and </w:t>
      </w:r>
      <w:r w:rsidR="009528F0">
        <w:rPr>
          <w:b/>
          <w:lang w:val="en-AU"/>
        </w:rPr>
        <w:t>E</w:t>
      </w:r>
      <w:r w:rsidRPr="00EA5719">
        <w:rPr>
          <w:b/>
          <w:lang w:val="en-AU"/>
        </w:rPr>
        <w:t>ducator</w:t>
      </w:r>
      <w:r w:rsidR="00C01E35" w:rsidRPr="00EA5719">
        <w:rPr>
          <w:b/>
          <w:lang w:val="en-AU"/>
        </w:rPr>
        <w:t>s</w:t>
      </w:r>
      <w:r w:rsidR="00025208">
        <w:rPr>
          <w:b/>
          <w:lang w:val="en-AU"/>
        </w:rPr>
        <w:t>’</w:t>
      </w:r>
      <w:r w:rsidRPr="00EA5719">
        <w:rPr>
          <w:b/>
          <w:lang w:val="en-AU"/>
        </w:rPr>
        <w:t xml:space="preserve"> </w:t>
      </w:r>
      <w:r w:rsidR="009528F0">
        <w:rPr>
          <w:b/>
          <w:lang w:val="en-AU"/>
        </w:rPr>
        <w:t>A</w:t>
      </w:r>
      <w:r w:rsidRPr="00EA5719">
        <w:rPr>
          <w:b/>
          <w:lang w:val="en-AU"/>
        </w:rPr>
        <w:t xml:space="preserve">reas of </w:t>
      </w:r>
      <w:r w:rsidR="009528F0">
        <w:rPr>
          <w:b/>
          <w:lang w:val="en-AU"/>
        </w:rPr>
        <w:t>C</w:t>
      </w:r>
      <w:r w:rsidRPr="00EA5719">
        <w:rPr>
          <w:b/>
          <w:lang w:val="en-AU"/>
        </w:rPr>
        <w:t>oncern</w:t>
      </w:r>
    </w:p>
    <w:p w14:paraId="2B13DB18" w14:textId="0932B35F" w:rsidR="00BC27F2" w:rsidRDefault="0090168A" w:rsidP="008C0D2A">
      <w:pPr>
        <w:spacing w:after="0"/>
        <w:ind w:firstLine="709"/>
      </w:pPr>
      <w:r>
        <w:t>There were</w:t>
      </w:r>
      <w:r w:rsidR="00BC27F2">
        <w:t xml:space="preserve"> 1,205 children</w:t>
      </w:r>
      <w:r>
        <w:t xml:space="preserve"> in stage 1 of the Sound Start Study</w:t>
      </w:r>
      <w:r w:rsidR="00BC27F2">
        <w:t>.</w:t>
      </w:r>
      <w:r w:rsidR="008F75D6">
        <w:t xml:space="preserve"> </w:t>
      </w:r>
      <w:r w:rsidR="00455319">
        <w:t xml:space="preserve">Complete parent-educator data </w:t>
      </w:r>
      <w:r w:rsidR="002F519F">
        <w:t xml:space="preserve">for the PEDS </w:t>
      </w:r>
      <w:r w:rsidR="00455319">
        <w:t>were available for 1,05</w:t>
      </w:r>
      <w:r w:rsidR="00394044">
        <w:t>6</w:t>
      </w:r>
      <w:r w:rsidR="00455319">
        <w:t xml:space="preserve"> children (Missing: parents </w:t>
      </w:r>
      <w:r w:rsidR="00455319" w:rsidRPr="00590019">
        <w:rPr>
          <w:i/>
        </w:rPr>
        <w:t>n</w:t>
      </w:r>
      <w:r w:rsidR="00455319">
        <w:t xml:space="preserve"> = 4; </w:t>
      </w:r>
      <w:r w:rsidR="00455319">
        <w:lastRenderedPageBreak/>
        <w:t xml:space="preserve">educators </w:t>
      </w:r>
      <w:r w:rsidR="00455319" w:rsidRPr="00590019">
        <w:rPr>
          <w:i/>
        </w:rPr>
        <w:t>n</w:t>
      </w:r>
      <w:r w:rsidR="00455319">
        <w:t xml:space="preserve"> = 145). </w:t>
      </w:r>
      <w:r w:rsidR="00256F10">
        <w:t xml:space="preserve">In total, 6.2% of possible parent-educator data </w:t>
      </w:r>
      <w:r>
        <w:t>was</w:t>
      </w:r>
      <w:r w:rsidR="00256F10">
        <w:t xml:space="preserve"> missing.</w:t>
      </w:r>
      <w:r w:rsidR="008F75D6">
        <w:t xml:space="preserve"> </w:t>
      </w:r>
      <w:r w:rsidR="00256F10">
        <w:t>In general, if the amount of missing data is small (</w:t>
      </w:r>
      <w:r w:rsidR="009F1EF1">
        <w:t>e.g.</w:t>
      </w:r>
      <w:r w:rsidR="00256F10">
        <w:t xml:space="preserve"> around 5%) then biases and loss of power are likely to be inc</w:t>
      </w:r>
      <w:r w:rsidR="00BF2308">
        <w:t xml:space="preserve">onsequential (see Graham, 2009). </w:t>
      </w:r>
      <w:r w:rsidR="00256F10">
        <w:t>Bennet (2001) indicates analyses are prone to bias if more than 10% of the data is missing.</w:t>
      </w:r>
      <w:r w:rsidR="008F75D6">
        <w:t xml:space="preserve"> </w:t>
      </w:r>
      <w:r w:rsidR="00277215">
        <w:t>A</w:t>
      </w:r>
      <w:r w:rsidR="006D44A0">
        <w:t>n</w:t>
      </w:r>
      <w:r w:rsidR="00277215">
        <w:t xml:space="preserve"> assessment </w:t>
      </w:r>
      <w:r w:rsidR="009E2DFD">
        <w:t>of</w:t>
      </w:r>
      <w:r w:rsidR="00277215">
        <w:t xml:space="preserve"> missingness indicate</w:t>
      </w:r>
      <w:r w:rsidR="006D44A0">
        <w:t>d that the</w:t>
      </w:r>
      <w:r w:rsidR="00277215">
        <w:t xml:space="preserve"> </w:t>
      </w:r>
      <w:r w:rsidR="00D63FE4">
        <w:t xml:space="preserve">following variables were not associated with missing data: </w:t>
      </w:r>
      <w:r w:rsidR="00FA63CD">
        <w:t>a</w:t>
      </w:r>
      <w:r w:rsidR="00277215">
        <w:t xml:space="preserve">ge </w:t>
      </w:r>
      <w:r w:rsidR="00FA63CD">
        <w:t xml:space="preserve">of child at assessment </w:t>
      </w:r>
      <w:r w:rsidR="00277215">
        <w:t>(</w:t>
      </w:r>
      <w:r w:rsidR="00277215" w:rsidRPr="00280A67">
        <w:rPr>
          <w:i/>
        </w:rPr>
        <w:t>p</w:t>
      </w:r>
      <w:r w:rsidR="00277215">
        <w:t xml:space="preserve"> = .</w:t>
      </w:r>
      <w:r w:rsidR="00FA63CD">
        <w:t>313</w:t>
      </w:r>
      <w:r w:rsidR="00277215">
        <w:t>), child</w:t>
      </w:r>
      <w:r w:rsidR="00025208">
        <w:t>’</w:t>
      </w:r>
      <w:r w:rsidR="00277215">
        <w:t>s sex (</w:t>
      </w:r>
      <w:r w:rsidR="00277215" w:rsidRPr="00280A67">
        <w:rPr>
          <w:i/>
        </w:rPr>
        <w:t>p</w:t>
      </w:r>
      <w:r w:rsidR="00FA63CD">
        <w:t xml:space="preserve"> = .142</w:t>
      </w:r>
      <w:r w:rsidR="00277215">
        <w:t xml:space="preserve">), caregiver relationship </w:t>
      </w:r>
      <w:r w:rsidR="00FA63CD">
        <w:t xml:space="preserve">to child </w:t>
      </w:r>
      <w:r w:rsidR="00277215">
        <w:t>(</w:t>
      </w:r>
      <w:r w:rsidR="00277215" w:rsidRPr="00280A67">
        <w:rPr>
          <w:i/>
        </w:rPr>
        <w:t>p</w:t>
      </w:r>
      <w:r w:rsidR="00FA63CD">
        <w:t xml:space="preserve"> = .137</w:t>
      </w:r>
      <w:r w:rsidR="00277215">
        <w:t>)</w:t>
      </w:r>
      <w:r w:rsidR="00AE605C">
        <w:t xml:space="preserve">, </w:t>
      </w:r>
      <w:r w:rsidR="006D44A0">
        <w:t>the child</w:t>
      </w:r>
      <w:r w:rsidR="00025208">
        <w:t>’</w:t>
      </w:r>
      <w:r w:rsidR="006D44A0">
        <w:t xml:space="preserve">s </w:t>
      </w:r>
      <w:r w:rsidR="00AE605C">
        <w:t>percentage consonants correct on the DEAP (</w:t>
      </w:r>
      <w:r w:rsidR="00AE605C" w:rsidRPr="00280A67">
        <w:rPr>
          <w:i/>
        </w:rPr>
        <w:t>p</w:t>
      </w:r>
      <w:r w:rsidR="00AE605C">
        <w:t xml:space="preserve"> = .081),</w:t>
      </w:r>
      <w:r w:rsidR="006D44A0">
        <w:t xml:space="preserve"> and</w:t>
      </w:r>
      <w:r w:rsidR="00AE605C">
        <w:t xml:space="preserve"> receptive </w:t>
      </w:r>
      <w:r w:rsidR="000F10FB">
        <w:t xml:space="preserve">vocabulary </w:t>
      </w:r>
      <w:r w:rsidR="00AE605C">
        <w:t>score on the PPVT-4 (</w:t>
      </w:r>
      <w:r w:rsidR="00AE605C" w:rsidRPr="00280A67">
        <w:rPr>
          <w:i/>
        </w:rPr>
        <w:t>p</w:t>
      </w:r>
      <w:r w:rsidR="00AE605C">
        <w:t xml:space="preserve"> = .472).</w:t>
      </w:r>
      <w:r w:rsidR="00F335ED">
        <w:t xml:space="preserve"> </w:t>
      </w:r>
      <w:r w:rsidR="00FA63CD">
        <w:t xml:space="preserve">There </w:t>
      </w:r>
      <w:r w:rsidR="00F8425D">
        <w:t xml:space="preserve">was </w:t>
      </w:r>
      <w:r w:rsidR="00FA63CD">
        <w:t>some evidence of a weak relationship between IRSAD</w:t>
      </w:r>
      <w:r w:rsidR="00AE605C">
        <w:t xml:space="preserve"> </w:t>
      </w:r>
      <w:r w:rsidR="00FA63CD">
        <w:t>an</w:t>
      </w:r>
      <w:r w:rsidR="00AE605C">
        <w:t xml:space="preserve">d </w:t>
      </w:r>
      <w:r w:rsidR="00FA63CD">
        <w:t>missingness (</w:t>
      </w:r>
      <w:r w:rsidR="00FA63CD" w:rsidRPr="00280A67">
        <w:rPr>
          <w:i/>
        </w:rPr>
        <w:t>p</w:t>
      </w:r>
      <w:r w:rsidR="00FA63CD">
        <w:t xml:space="preserve"> = .047)</w:t>
      </w:r>
      <w:r w:rsidR="00AE605C">
        <w:t xml:space="preserve"> and between total language score on the PLS-5S (</w:t>
      </w:r>
      <w:r w:rsidR="00AE605C" w:rsidRPr="00280A67">
        <w:rPr>
          <w:i/>
        </w:rPr>
        <w:t>p</w:t>
      </w:r>
      <w:r w:rsidR="00AE605C">
        <w:t xml:space="preserve"> = .037) and missingness</w:t>
      </w:r>
      <w:r w:rsidR="00394044">
        <w:t>.</w:t>
      </w:r>
      <w:r w:rsidR="00334BC3">
        <w:t xml:space="preserve"> </w:t>
      </w:r>
      <w:r w:rsidR="00256F10">
        <w:t xml:space="preserve">For these reasons, </w:t>
      </w:r>
      <w:r w:rsidR="00FA63CD">
        <w:t>the analyses</w:t>
      </w:r>
      <w:r w:rsidR="00F8425D">
        <w:t xml:space="preserve"> were performed </w:t>
      </w:r>
      <w:r w:rsidR="00FA63CD">
        <w:t>under multiple imputation (number of imputations = 50) and without</w:t>
      </w:r>
      <w:r w:rsidR="00334BC3">
        <w:t xml:space="preserve"> </w:t>
      </w:r>
      <w:r w:rsidR="008F3316">
        <w:t>multiple imputation</w:t>
      </w:r>
      <w:r w:rsidR="00FA63CD">
        <w:t>.</w:t>
      </w:r>
      <w:r w:rsidR="00B61CA9">
        <w:t xml:space="preserve"> </w:t>
      </w:r>
      <w:r w:rsidR="00FA63CD">
        <w:t>Multiple imputation did not change any statistical conclusions, nor alter estimated effects</w:t>
      </w:r>
      <w:r w:rsidR="00334BC3">
        <w:t>.</w:t>
      </w:r>
      <w:r w:rsidR="00B61CA9">
        <w:t xml:space="preserve"> </w:t>
      </w:r>
      <w:r w:rsidR="00334BC3">
        <w:t>F</w:t>
      </w:r>
      <w:r w:rsidR="00FA63CD">
        <w:t xml:space="preserve">or this reason </w:t>
      </w:r>
      <w:r w:rsidR="00256F10">
        <w:t>the following analyses are reported on a pairwise deletion basis (</w:t>
      </w:r>
      <w:r w:rsidR="009F1EF1">
        <w:t>i.e.</w:t>
      </w:r>
      <w:r w:rsidR="00256F10">
        <w:t xml:space="preserve"> maximising the amount of available</w:t>
      </w:r>
      <w:r w:rsidR="00B2756E">
        <w:t xml:space="preserve"> information</w:t>
      </w:r>
      <w:r w:rsidR="00256F10">
        <w:t>).</w:t>
      </w:r>
      <w:r w:rsidR="008F75D6">
        <w:t xml:space="preserve"> </w:t>
      </w:r>
    </w:p>
    <w:p w14:paraId="6985771F" w14:textId="6A583A43" w:rsidR="00A12574" w:rsidRPr="00EA5719" w:rsidRDefault="00BF2308" w:rsidP="0054713C">
      <w:pPr>
        <w:spacing w:after="0"/>
        <w:ind w:firstLine="709"/>
      </w:pPr>
      <w:r w:rsidRPr="00EA5719">
        <w:t>Parents</w:t>
      </w:r>
      <w:r w:rsidR="00025208">
        <w:t>’</w:t>
      </w:r>
      <w:r w:rsidRPr="00EA5719">
        <w:t xml:space="preserve"> and educators</w:t>
      </w:r>
      <w:r w:rsidR="00025208">
        <w:t>’</w:t>
      </w:r>
      <w:r w:rsidRPr="00EA5719">
        <w:t xml:space="preserve"> responses (</w:t>
      </w:r>
      <w:r w:rsidRPr="00EA5719">
        <w:rPr>
          <w:i/>
        </w:rPr>
        <w:t>yes</w:t>
      </w:r>
      <w:r w:rsidRPr="00EA5719">
        <w:t xml:space="preserve"> vs. </w:t>
      </w:r>
      <w:r w:rsidRPr="00EA5719">
        <w:rPr>
          <w:i/>
        </w:rPr>
        <w:t>a little</w:t>
      </w:r>
      <w:r w:rsidRPr="00EA5719">
        <w:t xml:space="preserve"> vs. </w:t>
      </w:r>
      <w:r w:rsidRPr="00EA5719">
        <w:rPr>
          <w:i/>
        </w:rPr>
        <w:t>no</w:t>
      </w:r>
      <w:r w:rsidRPr="00EA5719">
        <w:t xml:space="preserve">) regarding the eight specific areas of concern from the PEDS are found in Table </w:t>
      </w:r>
      <w:r w:rsidR="004F766C">
        <w:t>I</w:t>
      </w:r>
      <w:r w:rsidR="007714F5">
        <w:t>II</w:t>
      </w:r>
      <w:r w:rsidR="00B6606B">
        <w:t xml:space="preserve"> (</w:t>
      </w:r>
      <w:r w:rsidR="00B6606B">
        <w:rPr>
          <w:bCs/>
          <w:color w:val="000000"/>
        </w:rPr>
        <w:t>along with 95% confidence intervals</w:t>
      </w:r>
      <w:r w:rsidR="00B6606B">
        <w:t xml:space="preserve">) and Figure </w:t>
      </w:r>
      <w:r w:rsidR="004F766C">
        <w:t>II</w:t>
      </w:r>
      <w:r>
        <w:rPr>
          <w:bCs/>
          <w:color w:val="000000"/>
        </w:rPr>
        <w:t>.</w:t>
      </w:r>
      <w:r w:rsidR="008F75D6">
        <w:rPr>
          <w:bCs/>
          <w:color w:val="000000"/>
        </w:rPr>
        <w:t xml:space="preserve"> </w:t>
      </w:r>
      <w:r>
        <w:rPr>
          <w:bCs/>
          <w:color w:val="000000"/>
        </w:rPr>
        <w:t xml:space="preserve">Parents and educators indicated that question (a) </w:t>
      </w:r>
      <w:r w:rsidR="0090063B">
        <w:t>Expressive S</w:t>
      </w:r>
      <w:r w:rsidR="002E3BC4" w:rsidRPr="00EA5719">
        <w:t>pee</w:t>
      </w:r>
      <w:r w:rsidR="0090063B">
        <w:t>ch and L</w:t>
      </w:r>
      <w:r w:rsidR="002E3BC4" w:rsidRPr="00EA5719">
        <w:t>anguage</w:t>
      </w:r>
      <w:r>
        <w:rPr>
          <w:bCs/>
          <w:color w:val="000000"/>
        </w:rPr>
        <w:t xml:space="preserve"> was of concern for more children than any other aspect of children</w:t>
      </w:r>
      <w:r w:rsidR="00025208">
        <w:rPr>
          <w:bCs/>
          <w:color w:val="000000"/>
        </w:rPr>
        <w:t>’</w:t>
      </w:r>
      <w:r>
        <w:rPr>
          <w:bCs/>
          <w:color w:val="000000"/>
        </w:rPr>
        <w:t xml:space="preserve">s development. </w:t>
      </w:r>
      <w:r w:rsidRPr="00EA5719">
        <w:t>The other areas were less frequently reported:</w:t>
      </w:r>
      <w:r w:rsidR="00842FD7">
        <w:t xml:space="preserve"> </w:t>
      </w:r>
      <w:r w:rsidR="002E2F25">
        <w:t xml:space="preserve">(b) </w:t>
      </w:r>
      <w:r w:rsidR="002E2F25" w:rsidRPr="00EA5719">
        <w:t xml:space="preserve">Receptive </w:t>
      </w:r>
      <w:r w:rsidR="0090063B">
        <w:t>L</w:t>
      </w:r>
      <w:r w:rsidR="002E2F25" w:rsidRPr="00EA5719">
        <w:t xml:space="preserve">anguage, </w:t>
      </w:r>
      <w:r w:rsidR="002E2F25">
        <w:t xml:space="preserve">(c) </w:t>
      </w:r>
      <w:r w:rsidR="002E2F25" w:rsidRPr="00EA5719">
        <w:t xml:space="preserve">Fine </w:t>
      </w:r>
      <w:r w:rsidR="0090063B">
        <w:t>M</w:t>
      </w:r>
      <w:r w:rsidR="002E2F25" w:rsidRPr="00EA5719">
        <w:t xml:space="preserve">otor, </w:t>
      </w:r>
      <w:r w:rsidR="002E2F25">
        <w:t xml:space="preserve">(d) Gross </w:t>
      </w:r>
      <w:r w:rsidR="0090063B">
        <w:t>M</w:t>
      </w:r>
      <w:r w:rsidR="002E2F25">
        <w:t>otor</w:t>
      </w:r>
      <w:r w:rsidR="00D232B4">
        <w:t>,</w:t>
      </w:r>
      <w:r w:rsidR="002E2F25">
        <w:t xml:space="preserve"> (e) </w:t>
      </w:r>
      <w:r w:rsidR="002E3BC4">
        <w:t>B</w:t>
      </w:r>
      <w:r w:rsidRPr="00EA5719">
        <w:rPr>
          <w:bCs/>
          <w:color w:val="000000"/>
        </w:rPr>
        <w:t>ehaviour</w:t>
      </w:r>
      <w:r w:rsidRPr="00EA5719">
        <w:t xml:space="preserve">, </w:t>
      </w:r>
      <w:r w:rsidR="002E2F25">
        <w:t xml:space="preserve">(f) </w:t>
      </w:r>
      <w:r w:rsidR="009528F0">
        <w:t>Social-E</w:t>
      </w:r>
      <w:r w:rsidR="002E2F25" w:rsidRPr="00EA5719">
        <w:t xml:space="preserve">motional, </w:t>
      </w:r>
      <w:r w:rsidR="002E2F25">
        <w:t xml:space="preserve">(g) </w:t>
      </w:r>
      <w:r w:rsidR="002E2F25" w:rsidRPr="00EA5719">
        <w:t>Self-</w:t>
      </w:r>
      <w:r w:rsidR="0097149E">
        <w:t>H</w:t>
      </w:r>
      <w:r w:rsidR="002E2F25" w:rsidRPr="00EA5719">
        <w:t>elp,</w:t>
      </w:r>
      <w:r w:rsidR="002E2F25">
        <w:t xml:space="preserve"> and (h) </w:t>
      </w:r>
      <w:r w:rsidR="002E3BC4">
        <w:t>S</w:t>
      </w:r>
      <w:r w:rsidRPr="00EA5719">
        <w:rPr>
          <w:bCs/>
          <w:color w:val="000000"/>
        </w:rPr>
        <w:t xml:space="preserve">chool </w:t>
      </w:r>
      <w:r w:rsidR="0090063B">
        <w:rPr>
          <w:bCs/>
          <w:color w:val="000000"/>
        </w:rPr>
        <w:t>S</w:t>
      </w:r>
      <w:r w:rsidRPr="00EA5719">
        <w:rPr>
          <w:bCs/>
          <w:color w:val="000000"/>
        </w:rPr>
        <w:t>kills</w:t>
      </w:r>
      <w:r w:rsidR="000A118C">
        <w:rPr>
          <w:bCs/>
          <w:color w:val="000000"/>
        </w:rPr>
        <w:t xml:space="preserve"> (see Table </w:t>
      </w:r>
      <w:r w:rsidR="004F766C">
        <w:rPr>
          <w:bCs/>
          <w:color w:val="000000"/>
        </w:rPr>
        <w:t>I</w:t>
      </w:r>
      <w:r w:rsidR="007714F5">
        <w:rPr>
          <w:bCs/>
          <w:color w:val="000000"/>
        </w:rPr>
        <w:t>II</w:t>
      </w:r>
      <w:r w:rsidR="000A118C">
        <w:rPr>
          <w:bCs/>
          <w:color w:val="000000"/>
        </w:rPr>
        <w:t>)</w:t>
      </w:r>
      <w:r w:rsidRPr="00EA5719">
        <w:t>.</w:t>
      </w:r>
      <w:r w:rsidR="007553C7">
        <w:t xml:space="preserve"> </w:t>
      </w:r>
      <w:r w:rsidR="00A12574" w:rsidRPr="007C04AA">
        <w:rPr>
          <w:lang w:val="en-GB"/>
        </w:rPr>
        <w:t>Parents</w:t>
      </w:r>
      <w:r w:rsidR="00025208">
        <w:rPr>
          <w:lang w:val="en-GB"/>
        </w:rPr>
        <w:t>’</w:t>
      </w:r>
      <w:r w:rsidR="00A12574" w:rsidRPr="007C04AA">
        <w:rPr>
          <w:lang w:val="en-GB"/>
        </w:rPr>
        <w:t xml:space="preserve"> responses regarding their concerns about (a) </w:t>
      </w:r>
      <w:r w:rsidR="00A12574">
        <w:t>Expressive Speech and L</w:t>
      </w:r>
      <w:r w:rsidR="00A12574" w:rsidRPr="00EA5719">
        <w:t>anguage</w:t>
      </w:r>
      <w:r w:rsidR="00A12574" w:rsidRPr="007C04AA">
        <w:rPr>
          <w:lang w:val="en-GB"/>
        </w:rPr>
        <w:t xml:space="preserve"> were significantly different from their responses to the other questions (b, c, d, e, f, g, h), according to analyses using the McNemar</w:t>
      </w:r>
      <w:r w:rsidR="00CA0AD4">
        <w:rPr>
          <w:lang w:val="en-GB"/>
        </w:rPr>
        <w:t>-</w:t>
      </w:r>
      <w:r w:rsidR="00A12574" w:rsidRPr="007C04AA">
        <w:rPr>
          <w:lang w:val="en-GB"/>
        </w:rPr>
        <w:t>Bowker test (</w:t>
      </w:r>
      <w:r w:rsidR="00A12574" w:rsidRPr="007C04AA">
        <w:rPr>
          <w:i/>
          <w:iCs/>
          <w:lang w:val="en-GB"/>
        </w:rPr>
        <w:t>p</w:t>
      </w:r>
      <w:r w:rsidR="00A12574" w:rsidRPr="007C04AA">
        <w:rPr>
          <w:lang w:val="en-GB"/>
        </w:rPr>
        <w:t xml:space="preserve"> &lt; .001) and triangulated using the Sign test (</w:t>
      </w:r>
      <w:r w:rsidR="00A12574" w:rsidRPr="007C04AA">
        <w:rPr>
          <w:i/>
          <w:lang w:val="en-GB"/>
        </w:rPr>
        <w:t>p</w:t>
      </w:r>
      <w:r w:rsidR="00A12574" w:rsidRPr="007C04AA">
        <w:rPr>
          <w:lang w:val="en-GB"/>
        </w:rPr>
        <w:t xml:space="preserve"> &lt; .001).</w:t>
      </w:r>
      <w:r w:rsidR="00A12574" w:rsidRPr="007C04AA">
        <w:t xml:space="preserve"> Similarly, responses from educators, showed a high percentage of concerns about </w:t>
      </w:r>
      <w:r w:rsidR="00A12574" w:rsidRPr="007C04AA">
        <w:rPr>
          <w:lang w:val="en-GB"/>
        </w:rPr>
        <w:t xml:space="preserve">(a) </w:t>
      </w:r>
      <w:r w:rsidR="00A12574">
        <w:t>Expressive Speech and L</w:t>
      </w:r>
      <w:r w:rsidR="00A12574" w:rsidRPr="00EA5719">
        <w:t>anguage</w:t>
      </w:r>
      <w:r w:rsidR="00A12574" w:rsidRPr="007C04AA">
        <w:rPr>
          <w:lang w:val="en-GB"/>
        </w:rPr>
        <w:t xml:space="preserve"> </w:t>
      </w:r>
      <w:r w:rsidR="00A12574" w:rsidRPr="007C04AA">
        <w:t xml:space="preserve">compared with the concerns on all other domains (b, c, d, e, f, g, h) and these higher levels of concern achieved statistical </w:t>
      </w:r>
      <w:r w:rsidR="00A12574" w:rsidRPr="007C04AA">
        <w:lastRenderedPageBreak/>
        <w:t>significance using the McNemar-Bowker test and using the binomial Sign test (</w:t>
      </w:r>
      <w:r w:rsidR="00A12574" w:rsidRPr="007C04AA">
        <w:rPr>
          <w:i/>
        </w:rPr>
        <w:t>p</w:t>
      </w:r>
      <w:r w:rsidR="00A12574" w:rsidRPr="007C04AA">
        <w:t xml:space="preserve"> &lt; .001, in all cases).</w:t>
      </w:r>
      <w:r w:rsidR="00A12574" w:rsidRPr="00EA5719">
        <w:t xml:space="preserve"> </w:t>
      </w:r>
    </w:p>
    <w:p w14:paraId="22D3EC94" w14:textId="4E8A0E11" w:rsidR="00B6606B" w:rsidRDefault="00B6606B" w:rsidP="008C0D2A">
      <w:pPr>
        <w:tabs>
          <w:tab w:val="center" w:pos="4680"/>
          <w:tab w:val="left" w:pos="7230"/>
        </w:tabs>
        <w:spacing w:after="0"/>
        <w:jc w:val="center"/>
      </w:pPr>
      <w:r w:rsidRPr="00EA5719">
        <w:t xml:space="preserve">Insert Table </w:t>
      </w:r>
      <w:r w:rsidR="004F766C">
        <w:t>I</w:t>
      </w:r>
      <w:r w:rsidR="007714F5">
        <w:t>II</w:t>
      </w:r>
      <w:r>
        <w:t xml:space="preserve"> and Figure </w:t>
      </w:r>
      <w:r w:rsidR="004F766C">
        <w:t>II</w:t>
      </w:r>
      <w:r w:rsidRPr="00EA5719">
        <w:t xml:space="preserve"> here</w:t>
      </w:r>
    </w:p>
    <w:p w14:paraId="0F673E9F" w14:textId="77777777" w:rsidR="008B5BDB" w:rsidRPr="00EA5719" w:rsidRDefault="009528F0" w:rsidP="008C0D2A">
      <w:pPr>
        <w:spacing w:after="0"/>
        <w:rPr>
          <w:b/>
          <w:lang w:val="en-AU"/>
        </w:rPr>
      </w:pPr>
      <w:r>
        <w:rPr>
          <w:b/>
          <w:lang w:val="en-AU"/>
        </w:rPr>
        <w:t xml:space="preserve">Agreement between </w:t>
      </w:r>
      <w:r w:rsidR="00047E3F" w:rsidRPr="00EA5719">
        <w:rPr>
          <w:b/>
          <w:lang w:val="en-AU"/>
        </w:rPr>
        <w:t>Parent</w:t>
      </w:r>
      <w:r>
        <w:rPr>
          <w:b/>
          <w:lang w:val="en-AU"/>
        </w:rPr>
        <w:t>s</w:t>
      </w:r>
      <w:r w:rsidR="00047E3F" w:rsidRPr="00EA5719">
        <w:rPr>
          <w:b/>
          <w:lang w:val="en-AU"/>
        </w:rPr>
        <w:t xml:space="preserve"> and </w:t>
      </w:r>
      <w:r>
        <w:rPr>
          <w:b/>
          <w:lang w:val="en-AU"/>
        </w:rPr>
        <w:t>E</w:t>
      </w:r>
      <w:r w:rsidR="00531DC8" w:rsidRPr="00EA5719">
        <w:rPr>
          <w:b/>
          <w:lang w:val="en-AU"/>
        </w:rPr>
        <w:t>ducator</w:t>
      </w:r>
      <w:r>
        <w:rPr>
          <w:b/>
          <w:lang w:val="en-AU"/>
        </w:rPr>
        <w:t>s</w:t>
      </w:r>
      <w:r w:rsidR="00047E3F" w:rsidRPr="00EA5719">
        <w:rPr>
          <w:b/>
          <w:lang w:val="en-AU"/>
        </w:rPr>
        <w:t xml:space="preserve"> on </w:t>
      </w:r>
      <w:r>
        <w:rPr>
          <w:b/>
          <w:lang w:val="en-AU"/>
        </w:rPr>
        <w:t>E</w:t>
      </w:r>
      <w:r w:rsidR="00047E3F" w:rsidRPr="00EA5719">
        <w:rPr>
          <w:b/>
          <w:lang w:val="en-AU"/>
        </w:rPr>
        <w:t xml:space="preserve">ach </w:t>
      </w:r>
      <w:r>
        <w:rPr>
          <w:b/>
          <w:lang w:val="en-AU"/>
        </w:rPr>
        <w:t>A</w:t>
      </w:r>
      <w:r w:rsidR="00047E3F" w:rsidRPr="00EA5719">
        <w:rPr>
          <w:b/>
          <w:lang w:val="en-AU"/>
        </w:rPr>
        <w:t xml:space="preserve">rea of </w:t>
      </w:r>
      <w:r>
        <w:rPr>
          <w:b/>
          <w:lang w:val="en-AU"/>
        </w:rPr>
        <w:t>C</w:t>
      </w:r>
      <w:r w:rsidR="00047E3F" w:rsidRPr="00EA5719">
        <w:rPr>
          <w:b/>
          <w:lang w:val="en-AU"/>
        </w:rPr>
        <w:t>oncern</w:t>
      </w:r>
    </w:p>
    <w:p w14:paraId="06DA1D33" w14:textId="7186D2E1" w:rsidR="00605172" w:rsidRPr="00BE42EE" w:rsidRDefault="00605172" w:rsidP="008C0D2A">
      <w:pPr>
        <w:spacing w:after="0"/>
        <w:ind w:firstLine="709"/>
        <w:rPr>
          <w:lang w:val="en-GB"/>
        </w:rPr>
      </w:pPr>
      <w:r w:rsidRPr="00EA5719">
        <w:rPr>
          <w:b/>
          <w:lang w:val="en-AU"/>
        </w:rPr>
        <w:tab/>
      </w:r>
      <w:r w:rsidR="008A2B81" w:rsidRPr="007C04AA">
        <w:rPr>
          <w:lang w:val="en-GB"/>
        </w:rPr>
        <w:t>Overall parent and educator agreement on each of the eight questions of the PEDS (Glascoe, 2000</w:t>
      </w:r>
      <w:r w:rsidR="00C416AD">
        <w:rPr>
          <w:lang w:val="en-GB"/>
        </w:rPr>
        <w:t>b</w:t>
      </w:r>
      <w:r w:rsidR="008A2B81" w:rsidRPr="007C04AA">
        <w:rPr>
          <w:lang w:val="en-GB"/>
        </w:rPr>
        <w:t xml:space="preserve">) was determined. </w:t>
      </w:r>
      <w:r w:rsidR="000848D3" w:rsidRPr="000848D3">
        <w:t>There was 100% agreement in 35.8% of cases; agreement for seven out of eight questions in 20.6% of cases, agreement for six out of eight questions in 13.2% of cases, and less agreement for the remaining permutations.</w:t>
      </w:r>
      <w:r w:rsidR="00BE42EE">
        <w:rPr>
          <w:lang w:val="en-GB"/>
        </w:rPr>
        <w:t xml:space="preserve"> </w:t>
      </w:r>
      <w:r w:rsidRPr="007C04AA">
        <w:rPr>
          <w:lang w:val="en-AU"/>
        </w:rPr>
        <w:t>Analysis using the Goodman and Kruskal gamma statistic show</w:t>
      </w:r>
      <w:r w:rsidR="00823449" w:rsidRPr="007C04AA">
        <w:rPr>
          <w:lang w:val="en-AU"/>
        </w:rPr>
        <w:t>ed</w:t>
      </w:r>
      <w:r w:rsidRPr="007C04AA">
        <w:rPr>
          <w:lang w:val="en-AU"/>
        </w:rPr>
        <w:t xml:space="preserve"> that </w:t>
      </w:r>
      <w:r w:rsidR="003376B6" w:rsidRPr="007C04AA">
        <w:rPr>
          <w:lang w:val="en-AU"/>
        </w:rPr>
        <w:t xml:space="preserve">parent and </w:t>
      </w:r>
      <w:r w:rsidR="00531DC8" w:rsidRPr="007C04AA">
        <w:rPr>
          <w:lang w:val="en-AU"/>
        </w:rPr>
        <w:t>educator</w:t>
      </w:r>
      <w:r w:rsidR="003376B6" w:rsidRPr="007C04AA">
        <w:rPr>
          <w:lang w:val="en-AU"/>
        </w:rPr>
        <w:t xml:space="preserve"> responses significantly correlated on seven</w:t>
      </w:r>
      <w:r w:rsidR="00303372" w:rsidRPr="007C04AA">
        <w:rPr>
          <w:lang w:val="en-AU"/>
        </w:rPr>
        <w:t xml:space="preserve"> of the eight</w:t>
      </w:r>
      <w:r w:rsidR="003376B6" w:rsidRPr="007C04AA">
        <w:rPr>
          <w:lang w:val="en-AU"/>
        </w:rPr>
        <w:t xml:space="preserve"> questions (a, b, c, e, f, g, h) with </w:t>
      </w:r>
      <w:r w:rsidR="003376B6" w:rsidRPr="007C04AA">
        <w:rPr>
          <w:position w:val="-12"/>
          <w:lang w:val="en-AU"/>
        </w:rPr>
        <w:object w:dxaOrig="279" w:dyaOrig="360" w14:anchorId="41EA0560">
          <v:shape id="_x0000_i1036" type="#_x0000_t75" style="width:12.75pt;height:17.25pt" o:ole="">
            <v:imagedata r:id="rId25" o:title=""/>
          </v:shape>
          <o:OLEObject Type="Embed" ProgID="Equation.3" ShapeID="_x0000_i1036" DrawAspect="Content" ObjectID="_1551644345" r:id="rId26"/>
        </w:object>
      </w:r>
      <w:r w:rsidR="007C04AA">
        <w:rPr>
          <w:lang w:val="en-AU"/>
        </w:rPr>
        <w:t>= .648</w:t>
      </w:r>
      <w:r w:rsidR="003376B6" w:rsidRPr="007C04AA">
        <w:rPr>
          <w:lang w:val="en-AU"/>
        </w:rPr>
        <w:t xml:space="preserve"> (</w:t>
      </w:r>
      <w:r w:rsidR="003376B6" w:rsidRPr="007C04AA">
        <w:rPr>
          <w:i/>
          <w:lang w:val="en-AU"/>
        </w:rPr>
        <w:t>p</w:t>
      </w:r>
      <w:r w:rsidR="003376B6" w:rsidRPr="007C04AA">
        <w:rPr>
          <w:lang w:val="en-AU"/>
        </w:rPr>
        <w:t xml:space="preserve"> &lt; .001), </w:t>
      </w:r>
      <w:r w:rsidR="003376B6" w:rsidRPr="007C04AA">
        <w:rPr>
          <w:position w:val="-12"/>
          <w:lang w:val="en-AU"/>
        </w:rPr>
        <w:object w:dxaOrig="279" w:dyaOrig="360" w14:anchorId="49DD0493">
          <v:shape id="_x0000_i1037" type="#_x0000_t75" style="width:12.75pt;height:17.25pt" o:ole="">
            <v:imagedata r:id="rId27" o:title=""/>
          </v:shape>
          <o:OLEObject Type="Embed" ProgID="Equation.3" ShapeID="_x0000_i1037" DrawAspect="Content" ObjectID="_1551644346" r:id="rId28"/>
        </w:object>
      </w:r>
      <w:r w:rsidR="007C04AA">
        <w:rPr>
          <w:lang w:val="en-AU"/>
        </w:rPr>
        <w:t>= .564</w:t>
      </w:r>
      <w:r w:rsidR="003376B6" w:rsidRPr="007C04AA">
        <w:rPr>
          <w:lang w:val="en-AU"/>
        </w:rPr>
        <w:t xml:space="preserve"> (</w:t>
      </w:r>
      <w:r w:rsidR="003376B6" w:rsidRPr="007C04AA">
        <w:rPr>
          <w:i/>
          <w:lang w:val="en-AU"/>
        </w:rPr>
        <w:t>p</w:t>
      </w:r>
      <w:r w:rsidR="003376B6" w:rsidRPr="007C04AA">
        <w:rPr>
          <w:lang w:val="en-AU"/>
        </w:rPr>
        <w:t xml:space="preserve"> &lt; .001), </w:t>
      </w:r>
      <w:r w:rsidR="003376B6" w:rsidRPr="007C04AA">
        <w:rPr>
          <w:position w:val="-12"/>
          <w:lang w:val="en-AU"/>
        </w:rPr>
        <w:object w:dxaOrig="260" w:dyaOrig="360" w14:anchorId="3F0546EE">
          <v:shape id="_x0000_i1038" type="#_x0000_t75" style="width:12.75pt;height:17.25pt" o:ole="">
            <v:imagedata r:id="rId29" o:title=""/>
          </v:shape>
          <o:OLEObject Type="Embed" ProgID="Equation.3" ShapeID="_x0000_i1038" DrawAspect="Content" ObjectID="_1551644347" r:id="rId30"/>
        </w:object>
      </w:r>
      <w:r w:rsidR="007C04AA">
        <w:rPr>
          <w:lang w:val="en-AU"/>
        </w:rPr>
        <w:t>= .408</w:t>
      </w:r>
      <w:r w:rsidR="003376B6" w:rsidRPr="007C04AA">
        <w:rPr>
          <w:lang w:val="en-AU"/>
        </w:rPr>
        <w:t xml:space="preserve"> (</w:t>
      </w:r>
      <w:r w:rsidR="003376B6" w:rsidRPr="007C04AA">
        <w:rPr>
          <w:i/>
          <w:lang w:val="en-AU"/>
        </w:rPr>
        <w:t>p</w:t>
      </w:r>
      <w:r w:rsidR="007C04AA">
        <w:rPr>
          <w:lang w:val="en-AU"/>
        </w:rPr>
        <w:t xml:space="preserve"> = .003</w:t>
      </w:r>
      <w:r w:rsidR="003376B6" w:rsidRPr="007C04AA">
        <w:rPr>
          <w:lang w:val="en-AU"/>
        </w:rPr>
        <w:t xml:space="preserve">), </w:t>
      </w:r>
      <w:r w:rsidR="003376B6" w:rsidRPr="007C04AA">
        <w:rPr>
          <w:position w:val="-12"/>
          <w:lang w:val="en-AU"/>
        </w:rPr>
        <w:object w:dxaOrig="260" w:dyaOrig="360" w14:anchorId="487EF5E5">
          <v:shape id="_x0000_i1039" type="#_x0000_t75" style="width:12.75pt;height:17.25pt" o:ole="">
            <v:imagedata r:id="rId31" o:title=""/>
          </v:shape>
          <o:OLEObject Type="Embed" ProgID="Equation.3" ShapeID="_x0000_i1039" DrawAspect="Content" ObjectID="_1551644348" r:id="rId32"/>
        </w:object>
      </w:r>
      <w:r w:rsidR="007C04AA">
        <w:rPr>
          <w:lang w:val="en-AU"/>
        </w:rPr>
        <w:t>= .444</w:t>
      </w:r>
      <w:r w:rsidR="003376B6" w:rsidRPr="007C04AA">
        <w:rPr>
          <w:lang w:val="en-AU"/>
        </w:rPr>
        <w:t xml:space="preserve"> (</w:t>
      </w:r>
      <w:r w:rsidR="003376B6" w:rsidRPr="007C04AA">
        <w:rPr>
          <w:i/>
          <w:lang w:val="en-AU"/>
        </w:rPr>
        <w:t>p</w:t>
      </w:r>
      <w:r w:rsidR="003376B6" w:rsidRPr="007C04AA">
        <w:rPr>
          <w:lang w:val="en-AU"/>
        </w:rPr>
        <w:t xml:space="preserve"> &lt; .001), </w:t>
      </w:r>
      <w:r w:rsidR="003376B6" w:rsidRPr="007C04AA">
        <w:rPr>
          <w:position w:val="-14"/>
          <w:lang w:val="en-AU"/>
        </w:rPr>
        <w:object w:dxaOrig="300" w:dyaOrig="380" w14:anchorId="49AC3F70">
          <v:shape id="_x0000_i1040" type="#_x0000_t75" style="width:12.75pt;height:15.75pt" o:ole="">
            <v:imagedata r:id="rId33" o:title=""/>
          </v:shape>
          <o:OLEObject Type="Embed" ProgID="Equation.3" ShapeID="_x0000_i1040" DrawAspect="Content" ObjectID="_1551644349" r:id="rId34"/>
        </w:object>
      </w:r>
      <w:r w:rsidR="007C04AA">
        <w:rPr>
          <w:lang w:val="en-AU"/>
        </w:rPr>
        <w:t>= .432</w:t>
      </w:r>
      <w:r w:rsidR="003376B6" w:rsidRPr="007C04AA">
        <w:rPr>
          <w:lang w:val="en-AU"/>
        </w:rPr>
        <w:t xml:space="preserve"> (</w:t>
      </w:r>
      <w:r w:rsidR="003376B6" w:rsidRPr="007C04AA">
        <w:rPr>
          <w:i/>
          <w:lang w:val="en-AU"/>
        </w:rPr>
        <w:t>p</w:t>
      </w:r>
      <w:r w:rsidR="003376B6" w:rsidRPr="007C04AA">
        <w:rPr>
          <w:lang w:val="en-AU"/>
        </w:rPr>
        <w:t xml:space="preserve"> &lt; .001), </w:t>
      </w:r>
      <w:r w:rsidR="003376B6" w:rsidRPr="007C04AA">
        <w:rPr>
          <w:position w:val="-14"/>
          <w:lang w:val="en-AU"/>
        </w:rPr>
        <w:object w:dxaOrig="300" w:dyaOrig="380" w14:anchorId="700A7F15">
          <v:shape id="_x0000_i1041" type="#_x0000_t75" style="width:12.75pt;height:15.75pt" o:ole="">
            <v:imagedata r:id="rId35" o:title=""/>
          </v:shape>
          <o:OLEObject Type="Embed" ProgID="Equation.3" ShapeID="_x0000_i1041" DrawAspect="Content" ObjectID="_1551644350" r:id="rId36"/>
        </w:object>
      </w:r>
      <w:r w:rsidR="007C04AA">
        <w:rPr>
          <w:lang w:val="en-AU"/>
        </w:rPr>
        <w:t>= .562</w:t>
      </w:r>
      <w:r w:rsidR="003376B6" w:rsidRPr="007C04AA">
        <w:rPr>
          <w:lang w:val="en-AU"/>
        </w:rPr>
        <w:t xml:space="preserve"> (</w:t>
      </w:r>
      <w:r w:rsidR="003376B6" w:rsidRPr="007C04AA">
        <w:rPr>
          <w:i/>
          <w:lang w:val="en-AU"/>
        </w:rPr>
        <w:t>p</w:t>
      </w:r>
      <w:r w:rsidR="003376B6" w:rsidRPr="007C04AA">
        <w:rPr>
          <w:lang w:val="en-AU"/>
        </w:rPr>
        <w:t xml:space="preserve"> &lt; .001), and </w:t>
      </w:r>
      <w:r w:rsidR="003376B6" w:rsidRPr="007C04AA">
        <w:rPr>
          <w:position w:val="-12"/>
          <w:lang w:val="en-AU"/>
        </w:rPr>
        <w:object w:dxaOrig="279" w:dyaOrig="360" w14:anchorId="5DBA28D6">
          <v:shape id="_x0000_i1042" type="#_x0000_t75" style="width:12.75pt;height:17.25pt" o:ole="">
            <v:imagedata r:id="rId37" o:title=""/>
          </v:shape>
          <o:OLEObject Type="Embed" ProgID="Equation.3" ShapeID="_x0000_i1042" DrawAspect="Content" ObjectID="_1551644351" r:id="rId38"/>
        </w:object>
      </w:r>
      <w:r w:rsidR="007C04AA">
        <w:rPr>
          <w:lang w:val="en-AU"/>
        </w:rPr>
        <w:t>= .536</w:t>
      </w:r>
      <w:r w:rsidR="003376B6" w:rsidRPr="007C04AA">
        <w:rPr>
          <w:lang w:val="en-AU"/>
        </w:rPr>
        <w:t xml:space="preserve"> (</w:t>
      </w:r>
      <w:r w:rsidR="003376B6" w:rsidRPr="007C04AA">
        <w:rPr>
          <w:i/>
          <w:lang w:val="en-AU"/>
        </w:rPr>
        <w:t>p</w:t>
      </w:r>
      <w:r w:rsidR="003376B6" w:rsidRPr="007C04AA">
        <w:rPr>
          <w:lang w:val="en-AU"/>
        </w:rPr>
        <w:t xml:space="preserve"> &lt; .001). </w:t>
      </w:r>
      <w:r w:rsidR="00823449" w:rsidRPr="007C04AA">
        <w:rPr>
          <w:lang w:val="en-AU"/>
        </w:rPr>
        <w:t>Similarly, analysis using Cohen</w:t>
      </w:r>
      <w:r w:rsidR="00025208">
        <w:rPr>
          <w:lang w:val="en-AU"/>
        </w:rPr>
        <w:t>’</w:t>
      </w:r>
      <w:r w:rsidR="00823449" w:rsidRPr="007C04AA">
        <w:rPr>
          <w:lang w:val="en-AU"/>
        </w:rPr>
        <w:t>s kappa indicate</w:t>
      </w:r>
      <w:r w:rsidR="000B1662">
        <w:rPr>
          <w:lang w:val="en-AU"/>
        </w:rPr>
        <w:t>d</w:t>
      </w:r>
      <w:r w:rsidR="00823449" w:rsidRPr="007C04AA">
        <w:rPr>
          <w:lang w:val="en-AU"/>
        </w:rPr>
        <w:t xml:space="preserve"> statistically significant levels of agreement between parent and </w:t>
      </w:r>
      <w:r w:rsidR="00531DC8" w:rsidRPr="007C04AA">
        <w:rPr>
          <w:lang w:val="en-AU"/>
        </w:rPr>
        <w:t>educator</w:t>
      </w:r>
      <w:r w:rsidR="00823449" w:rsidRPr="007C04AA">
        <w:rPr>
          <w:lang w:val="en-AU"/>
        </w:rPr>
        <w:t xml:space="preserve"> on the same seven questions (a, b, c, e, f, g, h) with </w:t>
      </w:r>
      <w:r w:rsidR="00823449" w:rsidRPr="007C04AA">
        <w:rPr>
          <w:position w:val="-12"/>
          <w:lang w:val="en-AU"/>
        </w:rPr>
        <w:object w:dxaOrig="300" w:dyaOrig="360" w14:anchorId="49BD7C46">
          <v:shape id="_x0000_i1043" type="#_x0000_t75" style="width:12.75pt;height:17.25pt" o:ole="">
            <v:imagedata r:id="rId39" o:title=""/>
          </v:shape>
          <o:OLEObject Type="Embed" ProgID="Equation.3" ShapeID="_x0000_i1043" DrawAspect="Content" ObjectID="_1551644352" r:id="rId40"/>
        </w:object>
      </w:r>
      <w:r w:rsidR="007C04AA">
        <w:rPr>
          <w:lang w:val="en-AU"/>
        </w:rPr>
        <w:t>= .316</w:t>
      </w:r>
      <w:r w:rsidR="00823449" w:rsidRPr="007C04AA">
        <w:rPr>
          <w:lang w:val="en-AU"/>
        </w:rPr>
        <w:t xml:space="preserve">, </w:t>
      </w:r>
      <w:r w:rsidR="00823449" w:rsidRPr="007C04AA">
        <w:rPr>
          <w:position w:val="-12"/>
          <w:lang w:val="en-AU"/>
        </w:rPr>
        <w:object w:dxaOrig="279" w:dyaOrig="360" w14:anchorId="05555DCE">
          <v:shape id="_x0000_i1044" type="#_x0000_t75" style="width:12.75pt;height:17.25pt" o:ole="">
            <v:imagedata r:id="rId41" o:title=""/>
          </v:shape>
          <o:OLEObject Type="Embed" ProgID="Equation.3" ShapeID="_x0000_i1044" DrawAspect="Content" ObjectID="_1551644353" r:id="rId42"/>
        </w:object>
      </w:r>
      <w:r w:rsidR="007C04AA">
        <w:rPr>
          <w:lang w:val="en-AU"/>
        </w:rPr>
        <w:t>= .172</w:t>
      </w:r>
      <w:r w:rsidR="00823449" w:rsidRPr="007C04AA">
        <w:rPr>
          <w:lang w:val="en-AU"/>
        </w:rPr>
        <w:t xml:space="preserve">, </w:t>
      </w:r>
      <w:r w:rsidR="00823449" w:rsidRPr="007C04AA">
        <w:rPr>
          <w:position w:val="-12"/>
          <w:lang w:val="en-AU"/>
        </w:rPr>
        <w:object w:dxaOrig="279" w:dyaOrig="360" w14:anchorId="36FC492E">
          <v:shape id="_x0000_i1045" type="#_x0000_t75" style="width:12.75pt;height:17.25pt" o:ole="">
            <v:imagedata r:id="rId43" o:title=""/>
          </v:shape>
          <o:OLEObject Type="Embed" ProgID="Equation.3" ShapeID="_x0000_i1045" DrawAspect="Content" ObjectID="_1551644354" r:id="rId44"/>
        </w:object>
      </w:r>
      <w:r w:rsidR="007C04AA">
        <w:rPr>
          <w:lang w:val="en-AU"/>
        </w:rPr>
        <w:t>= .092</w:t>
      </w:r>
      <w:r w:rsidR="00823449" w:rsidRPr="007C04AA">
        <w:rPr>
          <w:lang w:val="en-AU"/>
        </w:rPr>
        <w:t xml:space="preserve">, </w:t>
      </w:r>
      <w:r w:rsidR="00823449" w:rsidRPr="007C04AA">
        <w:rPr>
          <w:position w:val="-12"/>
          <w:lang w:val="en-AU"/>
        </w:rPr>
        <w:object w:dxaOrig="279" w:dyaOrig="360" w14:anchorId="07903D09">
          <v:shape id="_x0000_i1046" type="#_x0000_t75" style="width:12.75pt;height:17.25pt" o:ole="">
            <v:imagedata r:id="rId45" o:title=""/>
          </v:shape>
          <o:OLEObject Type="Embed" ProgID="Equation.3" ShapeID="_x0000_i1046" DrawAspect="Content" ObjectID="_1551644355" r:id="rId46"/>
        </w:object>
      </w:r>
      <w:r w:rsidR="007C04AA">
        <w:rPr>
          <w:lang w:val="en-AU"/>
        </w:rPr>
        <w:t>= .137</w:t>
      </w:r>
      <w:r w:rsidR="00823449" w:rsidRPr="007C04AA">
        <w:rPr>
          <w:lang w:val="en-AU"/>
        </w:rPr>
        <w:t xml:space="preserve">, </w:t>
      </w:r>
      <w:r w:rsidR="00823449" w:rsidRPr="007C04AA">
        <w:rPr>
          <w:position w:val="-14"/>
          <w:lang w:val="en-AU"/>
        </w:rPr>
        <w:object w:dxaOrig="320" w:dyaOrig="380" w14:anchorId="43823525">
          <v:shape id="_x0000_i1047" type="#_x0000_t75" style="width:15.75pt;height:15.75pt" o:ole="">
            <v:imagedata r:id="rId47" o:title=""/>
          </v:shape>
          <o:OLEObject Type="Embed" ProgID="Equation.3" ShapeID="_x0000_i1047" DrawAspect="Content" ObjectID="_1551644356" r:id="rId48"/>
        </w:object>
      </w:r>
      <w:r w:rsidR="007C04AA">
        <w:rPr>
          <w:lang w:val="en-AU"/>
        </w:rPr>
        <w:t>= .123</w:t>
      </w:r>
      <w:r w:rsidR="00823449" w:rsidRPr="007C04AA">
        <w:rPr>
          <w:lang w:val="en-AU"/>
        </w:rPr>
        <w:t xml:space="preserve">, </w:t>
      </w:r>
      <w:r w:rsidR="00823449" w:rsidRPr="007C04AA">
        <w:rPr>
          <w:position w:val="-14"/>
          <w:lang w:val="en-AU"/>
        </w:rPr>
        <w:object w:dxaOrig="300" w:dyaOrig="380" w14:anchorId="753DB317">
          <v:shape id="_x0000_i1048" type="#_x0000_t75" style="width:12.75pt;height:15.75pt" o:ole="">
            <v:imagedata r:id="rId49" o:title=""/>
          </v:shape>
          <o:OLEObject Type="Embed" ProgID="Equation.3" ShapeID="_x0000_i1048" DrawAspect="Content" ObjectID="_1551644357" r:id="rId50"/>
        </w:object>
      </w:r>
      <w:r w:rsidR="007C04AA">
        <w:rPr>
          <w:lang w:val="en-AU"/>
        </w:rPr>
        <w:t>= .159</w:t>
      </w:r>
      <w:r w:rsidR="00823449" w:rsidRPr="007C04AA">
        <w:rPr>
          <w:lang w:val="en-AU"/>
        </w:rPr>
        <w:t xml:space="preserve">, </w:t>
      </w:r>
      <w:r w:rsidR="00823449" w:rsidRPr="007C04AA">
        <w:rPr>
          <w:position w:val="-12"/>
          <w:lang w:val="en-AU"/>
        </w:rPr>
        <w:object w:dxaOrig="279" w:dyaOrig="360" w14:anchorId="5B0C73B6">
          <v:shape id="_x0000_i1049" type="#_x0000_t75" style="width:12.75pt;height:17.25pt" o:ole="">
            <v:imagedata r:id="rId51" o:title=""/>
          </v:shape>
          <o:OLEObject Type="Embed" ProgID="Equation.3" ShapeID="_x0000_i1049" DrawAspect="Content" ObjectID="_1551644358" r:id="rId52"/>
        </w:object>
      </w:r>
      <w:r w:rsidR="007C04AA">
        <w:rPr>
          <w:lang w:val="en-AU"/>
        </w:rPr>
        <w:t>= .166</w:t>
      </w:r>
      <w:r w:rsidR="008B5BDB" w:rsidRPr="007C04AA">
        <w:rPr>
          <w:lang w:val="en-AU"/>
        </w:rPr>
        <w:t xml:space="preserve">, respectively, and </w:t>
      </w:r>
      <w:r w:rsidR="00823449" w:rsidRPr="007C04AA">
        <w:rPr>
          <w:lang w:val="en-AU"/>
        </w:rPr>
        <w:t xml:space="preserve">with </w:t>
      </w:r>
      <w:r w:rsidR="00823449" w:rsidRPr="007C04AA">
        <w:rPr>
          <w:i/>
          <w:lang w:val="en-AU"/>
        </w:rPr>
        <w:t>p</w:t>
      </w:r>
      <w:r w:rsidR="00823449" w:rsidRPr="007C04AA">
        <w:rPr>
          <w:lang w:val="en-AU"/>
        </w:rPr>
        <w:t xml:space="preserve"> &lt; .001 in all seven instances</w:t>
      </w:r>
      <w:r w:rsidR="006D44A0">
        <w:rPr>
          <w:lang w:val="en-AU"/>
        </w:rPr>
        <w:t xml:space="preserve">. In both analyses, </w:t>
      </w:r>
      <w:r w:rsidR="006D44A0" w:rsidRPr="007C04AA">
        <w:rPr>
          <w:lang w:val="en-AU"/>
        </w:rPr>
        <w:t xml:space="preserve">there was no significant correlation, nor above chance agreement, between parent and educator concern on question (d) </w:t>
      </w:r>
      <w:r w:rsidR="006D44A0">
        <w:rPr>
          <w:lang w:val="en-AU"/>
        </w:rPr>
        <w:t>Gross motor</w:t>
      </w:r>
      <w:r w:rsidR="006D44A0" w:rsidRPr="007C04AA">
        <w:rPr>
          <w:lang w:val="en-AU"/>
        </w:rPr>
        <w:t xml:space="preserve">. </w:t>
      </w:r>
      <w:r w:rsidR="006D44A0">
        <w:rPr>
          <w:lang w:val="en-AU"/>
        </w:rPr>
        <w:t>S</w:t>
      </w:r>
      <w:r w:rsidR="00FD6B7F">
        <w:rPr>
          <w:lang w:val="en-AU"/>
        </w:rPr>
        <w:t xml:space="preserve">imple percentage levels of agreement </w:t>
      </w:r>
      <w:r w:rsidR="00E56A57">
        <w:rPr>
          <w:lang w:val="en-AU"/>
        </w:rPr>
        <w:t xml:space="preserve">were </w:t>
      </w:r>
      <w:r w:rsidR="00FD6B7F" w:rsidRPr="000D01E9">
        <w:rPr>
          <w:position w:val="-12"/>
          <w:lang w:val="en-AU"/>
        </w:rPr>
        <w:object w:dxaOrig="320" w:dyaOrig="360" w14:anchorId="162FF4BE">
          <v:shape id="_x0000_i1050" type="#_x0000_t75" style="width:15.75pt;height:17.25pt" o:ole="">
            <v:imagedata r:id="rId53" o:title=""/>
          </v:shape>
          <o:OLEObject Type="Embed" ProgID="Equation.3" ShapeID="_x0000_i1050" DrawAspect="Content" ObjectID="_1551644359" r:id="rId54"/>
        </w:object>
      </w:r>
      <w:r w:rsidR="00FD6B7F">
        <w:rPr>
          <w:lang w:val="en-AU"/>
        </w:rPr>
        <w:t xml:space="preserve"> = 64%,</w:t>
      </w:r>
      <w:r w:rsidR="00B61CA9">
        <w:rPr>
          <w:lang w:val="en-AU"/>
        </w:rPr>
        <w:t xml:space="preserve"> </w:t>
      </w:r>
      <w:r w:rsidR="00FD6B7F" w:rsidRPr="000D01E9">
        <w:rPr>
          <w:position w:val="-12"/>
          <w:lang w:val="en-AU"/>
        </w:rPr>
        <w:object w:dxaOrig="300" w:dyaOrig="360" w14:anchorId="14EB5289">
          <v:shape id="_x0000_i1051" type="#_x0000_t75" style="width:15pt;height:17.25pt" o:ole="">
            <v:imagedata r:id="rId55" o:title=""/>
          </v:shape>
          <o:OLEObject Type="Embed" ProgID="Equation.3" ShapeID="_x0000_i1051" DrawAspect="Content" ObjectID="_1551644360" r:id="rId56"/>
        </w:object>
      </w:r>
      <w:r w:rsidR="00FD6B7F">
        <w:rPr>
          <w:lang w:val="en-AU"/>
        </w:rPr>
        <w:t xml:space="preserve"> = 74.1%,</w:t>
      </w:r>
      <w:r w:rsidR="00B61CA9">
        <w:rPr>
          <w:lang w:val="en-AU"/>
        </w:rPr>
        <w:t xml:space="preserve"> </w:t>
      </w:r>
      <w:r w:rsidR="00FD6B7F" w:rsidRPr="000D01E9">
        <w:rPr>
          <w:position w:val="-12"/>
          <w:lang w:val="en-AU"/>
        </w:rPr>
        <w:object w:dxaOrig="300" w:dyaOrig="360" w14:anchorId="11EF0A61">
          <v:shape id="_x0000_i1052" type="#_x0000_t75" style="width:15pt;height:17.25pt" o:ole="">
            <v:imagedata r:id="rId57" o:title=""/>
          </v:shape>
          <o:OLEObject Type="Embed" ProgID="Equation.3" ShapeID="_x0000_i1052" DrawAspect="Content" ObjectID="_1551644361" r:id="rId58"/>
        </w:object>
      </w:r>
      <w:r w:rsidR="006045A6">
        <w:rPr>
          <w:lang w:val="en-AU"/>
        </w:rPr>
        <w:t xml:space="preserve"> = 82.4%, </w:t>
      </w:r>
      <w:r w:rsidR="006045A6" w:rsidRPr="006045A6">
        <w:rPr>
          <w:position w:val="-12"/>
          <w:lang w:val="en-AU"/>
        </w:rPr>
        <w:object w:dxaOrig="320" w:dyaOrig="360" w14:anchorId="48AA9EF9">
          <v:shape id="_x0000_i1053" type="#_x0000_t75" style="width:15.75pt;height:17.25pt" o:ole="">
            <v:imagedata r:id="rId59" o:title=""/>
          </v:shape>
          <o:OLEObject Type="Embed" ProgID="Equation.3" ShapeID="_x0000_i1053" DrawAspect="Content" ObjectID="_1551644362" r:id="rId60"/>
        </w:object>
      </w:r>
      <w:r w:rsidR="006045A6">
        <w:rPr>
          <w:lang w:val="en-AU"/>
        </w:rPr>
        <w:t xml:space="preserve"> = 86.6%,</w:t>
      </w:r>
      <w:r w:rsidR="00B61CA9">
        <w:rPr>
          <w:lang w:val="en-AU"/>
        </w:rPr>
        <w:t xml:space="preserve"> </w:t>
      </w:r>
      <w:r w:rsidR="006045A6" w:rsidRPr="000D01E9">
        <w:rPr>
          <w:position w:val="-12"/>
          <w:lang w:val="en-AU"/>
        </w:rPr>
        <w:object w:dxaOrig="300" w:dyaOrig="360" w14:anchorId="6A940CBB">
          <v:shape id="_x0000_i1054" type="#_x0000_t75" style="width:15pt;height:17.25pt" o:ole="">
            <v:imagedata r:id="rId61" o:title=""/>
          </v:shape>
          <o:OLEObject Type="Embed" ProgID="Equation.3" ShapeID="_x0000_i1054" DrawAspect="Content" ObjectID="_1551644363" r:id="rId62"/>
        </w:object>
      </w:r>
      <w:r w:rsidR="006045A6">
        <w:rPr>
          <w:lang w:val="en-AU"/>
        </w:rPr>
        <w:t xml:space="preserve"> = 69.3%, </w:t>
      </w:r>
      <w:r w:rsidR="006A5DE9" w:rsidRPr="006045A6">
        <w:rPr>
          <w:position w:val="-14"/>
          <w:lang w:val="en-AU"/>
        </w:rPr>
        <w:object w:dxaOrig="340" w:dyaOrig="380" w14:anchorId="11663386">
          <v:shape id="_x0000_i1055" type="#_x0000_t75" style="width:17.25pt;height:15.75pt" o:ole="">
            <v:imagedata r:id="rId63" o:title=""/>
          </v:shape>
          <o:OLEObject Type="Embed" ProgID="Equation.3" ShapeID="_x0000_i1055" DrawAspect="Content" ObjectID="_1551644364" r:id="rId64"/>
        </w:object>
      </w:r>
      <w:r w:rsidR="006045A6">
        <w:rPr>
          <w:lang w:val="en-AU"/>
        </w:rPr>
        <w:t xml:space="preserve"> = 70.6%,</w:t>
      </w:r>
      <w:r w:rsidR="00B61CA9">
        <w:rPr>
          <w:lang w:val="en-AU"/>
        </w:rPr>
        <w:t xml:space="preserve"> </w:t>
      </w:r>
      <w:r w:rsidR="006A5DE9" w:rsidRPr="006A5DE9">
        <w:rPr>
          <w:position w:val="-14"/>
          <w:lang w:val="en-AU"/>
        </w:rPr>
        <w:object w:dxaOrig="320" w:dyaOrig="380" w14:anchorId="659108FB">
          <v:shape id="_x0000_i1056" type="#_x0000_t75" style="width:15.75pt;height:15.75pt" o:ole="">
            <v:imagedata r:id="rId65" o:title=""/>
          </v:shape>
          <o:OLEObject Type="Embed" ProgID="Equation.3" ShapeID="_x0000_i1056" DrawAspect="Content" ObjectID="_1551644365" r:id="rId66"/>
        </w:object>
      </w:r>
      <w:r w:rsidR="006A5DE9">
        <w:rPr>
          <w:lang w:val="en-AU"/>
        </w:rPr>
        <w:t xml:space="preserve"> = 81.0%,</w:t>
      </w:r>
      <w:r w:rsidR="00B61CA9">
        <w:rPr>
          <w:lang w:val="en-AU"/>
        </w:rPr>
        <w:t xml:space="preserve"> </w:t>
      </w:r>
      <w:r w:rsidR="00893C40" w:rsidRPr="009B74FA">
        <w:rPr>
          <w:position w:val="-12"/>
          <w:lang w:val="en-AU"/>
        </w:rPr>
        <w:object w:dxaOrig="320" w:dyaOrig="360" w14:anchorId="62930F0C">
          <v:shape id="_x0000_i1057" type="#_x0000_t75" style="width:15.75pt;height:17.25pt" o:ole="">
            <v:imagedata r:id="rId67" o:title=""/>
          </v:shape>
          <o:OLEObject Type="Embed" ProgID="Equation.3" ShapeID="_x0000_i1057" DrawAspect="Content" ObjectID="_1551644366" r:id="rId68"/>
        </w:object>
      </w:r>
      <w:r w:rsidR="006A5DE9">
        <w:rPr>
          <w:lang w:val="en-AU"/>
        </w:rPr>
        <w:t xml:space="preserve"> = 76.1%. </w:t>
      </w:r>
    </w:p>
    <w:p w14:paraId="789EF348" w14:textId="0304A8D5" w:rsidR="007E19BE" w:rsidRPr="00EA5719" w:rsidRDefault="004C0F7C" w:rsidP="008C0D2A">
      <w:pPr>
        <w:spacing w:after="0"/>
        <w:ind w:firstLine="709"/>
        <w:rPr>
          <w:lang w:val="en-GB"/>
        </w:rPr>
      </w:pPr>
      <w:r w:rsidRPr="00CF56C3">
        <w:rPr>
          <w:lang w:val="en-GB"/>
        </w:rPr>
        <w:t>Analysis using the McNemar</w:t>
      </w:r>
      <w:r w:rsidR="000D082D" w:rsidRPr="00CF56C3">
        <w:rPr>
          <w:lang w:val="en-GB"/>
        </w:rPr>
        <w:t xml:space="preserve">-Bowker test </w:t>
      </w:r>
      <w:r w:rsidR="00C70DCC">
        <w:rPr>
          <w:lang w:val="en-GB"/>
        </w:rPr>
        <w:t>was completed to investigate the sources of the differences between parents and educators. N</w:t>
      </w:r>
      <w:r w:rsidRPr="00CF56C3">
        <w:rPr>
          <w:lang w:val="en-GB"/>
        </w:rPr>
        <w:t>o significant differ</w:t>
      </w:r>
      <w:r w:rsidR="00C70DCC">
        <w:rPr>
          <w:lang w:val="en-GB"/>
        </w:rPr>
        <w:t>ences were found</w:t>
      </w:r>
      <w:r w:rsidRPr="00CF56C3">
        <w:rPr>
          <w:lang w:val="en-GB"/>
        </w:rPr>
        <w:t xml:space="preserve"> on either question </w:t>
      </w:r>
      <w:r w:rsidR="000D082D" w:rsidRPr="00CF56C3">
        <w:rPr>
          <w:lang w:val="en-GB"/>
        </w:rPr>
        <w:t xml:space="preserve">(a) concerns about </w:t>
      </w:r>
      <w:r w:rsidR="00003925" w:rsidRPr="008E719B">
        <w:rPr>
          <w:lang w:val="en-AU"/>
        </w:rPr>
        <w:t xml:space="preserve">Expressive </w:t>
      </w:r>
      <w:r w:rsidR="00003925">
        <w:rPr>
          <w:lang w:val="en-AU"/>
        </w:rPr>
        <w:t>S</w:t>
      </w:r>
      <w:r w:rsidR="00003925" w:rsidRPr="008E719B">
        <w:rPr>
          <w:lang w:val="en-AU"/>
        </w:rPr>
        <w:t xml:space="preserve">peech and </w:t>
      </w:r>
      <w:r w:rsidR="00003925">
        <w:rPr>
          <w:lang w:val="en-AU"/>
        </w:rPr>
        <w:t>L</w:t>
      </w:r>
      <w:r w:rsidR="00003925" w:rsidRPr="008E719B">
        <w:rPr>
          <w:lang w:val="en-AU"/>
        </w:rPr>
        <w:t>anguage</w:t>
      </w:r>
      <w:r w:rsidR="00003925" w:rsidRPr="00EA5719">
        <w:rPr>
          <w:lang w:val="en-AU"/>
        </w:rPr>
        <w:t xml:space="preserve"> </w:t>
      </w:r>
      <w:r w:rsidR="000D082D" w:rsidRPr="00CF56C3">
        <w:rPr>
          <w:lang w:val="en-GB"/>
        </w:rPr>
        <w:t>(</w:t>
      </w:r>
      <w:r w:rsidRPr="00CF56C3">
        <w:rPr>
          <w:i/>
          <w:lang w:val="en-GB"/>
        </w:rPr>
        <w:t>p</w:t>
      </w:r>
      <w:r w:rsidR="00CF56C3" w:rsidRPr="00CF56C3">
        <w:rPr>
          <w:lang w:val="en-GB"/>
        </w:rPr>
        <w:t xml:space="preserve"> = .265</w:t>
      </w:r>
      <w:r w:rsidRPr="00CF56C3">
        <w:rPr>
          <w:lang w:val="en-GB"/>
        </w:rPr>
        <w:t xml:space="preserve">) nor on question </w:t>
      </w:r>
      <w:r w:rsidR="000D082D" w:rsidRPr="00CF56C3">
        <w:rPr>
          <w:lang w:val="en-GB"/>
        </w:rPr>
        <w:t>(</w:t>
      </w:r>
      <w:r w:rsidRPr="00CF56C3">
        <w:rPr>
          <w:lang w:val="en-GB"/>
        </w:rPr>
        <w:t>f</w:t>
      </w:r>
      <w:r w:rsidR="000D082D" w:rsidRPr="00CF56C3">
        <w:rPr>
          <w:lang w:val="en-GB"/>
        </w:rPr>
        <w:t>)</w:t>
      </w:r>
      <w:r w:rsidRPr="00CF56C3">
        <w:rPr>
          <w:lang w:val="en-GB"/>
        </w:rPr>
        <w:t xml:space="preserve"> </w:t>
      </w:r>
      <w:r w:rsidR="000D082D" w:rsidRPr="00CF56C3">
        <w:rPr>
          <w:lang w:val="en-GB"/>
        </w:rPr>
        <w:t>c</w:t>
      </w:r>
      <w:r w:rsidRPr="00CF56C3">
        <w:rPr>
          <w:lang w:val="en-GB"/>
        </w:rPr>
        <w:t xml:space="preserve">oncerns about </w:t>
      </w:r>
      <w:r w:rsidR="00035DB0">
        <w:rPr>
          <w:lang w:val="en-GB"/>
        </w:rPr>
        <w:t>Social-Emotional</w:t>
      </w:r>
      <w:r w:rsidR="00035DB0" w:rsidRPr="00CF56C3">
        <w:rPr>
          <w:lang w:val="en-GB"/>
        </w:rPr>
        <w:t xml:space="preserve"> </w:t>
      </w:r>
      <w:r w:rsidR="000D082D" w:rsidRPr="00CF56C3">
        <w:rPr>
          <w:lang w:val="en-GB"/>
        </w:rPr>
        <w:t>(</w:t>
      </w:r>
      <w:r w:rsidRPr="00CF56C3">
        <w:rPr>
          <w:i/>
          <w:lang w:val="en-GB"/>
        </w:rPr>
        <w:t>p</w:t>
      </w:r>
      <w:r w:rsidR="00CF56C3" w:rsidRPr="00CF56C3">
        <w:rPr>
          <w:lang w:val="en-GB"/>
        </w:rPr>
        <w:t xml:space="preserve"> = .093</w:t>
      </w:r>
      <w:r w:rsidRPr="00CF56C3">
        <w:rPr>
          <w:lang w:val="en-GB"/>
        </w:rPr>
        <w:t>).</w:t>
      </w:r>
      <w:r w:rsidR="001C2BD0" w:rsidRPr="00CF56C3">
        <w:rPr>
          <w:lang w:val="en-GB"/>
        </w:rPr>
        <w:t xml:space="preserve"> </w:t>
      </w:r>
      <w:r w:rsidRPr="00CF56C3">
        <w:rPr>
          <w:lang w:val="en-GB"/>
        </w:rPr>
        <w:t>However, there was a significant differen</w:t>
      </w:r>
      <w:r w:rsidR="000D082D" w:rsidRPr="00CF56C3">
        <w:rPr>
          <w:lang w:val="en-GB"/>
        </w:rPr>
        <w:t>ce</w:t>
      </w:r>
      <w:r w:rsidRPr="00CF56C3">
        <w:rPr>
          <w:lang w:val="en-GB"/>
        </w:rPr>
        <w:t xml:space="preserve"> on question </w:t>
      </w:r>
      <w:r w:rsidR="000D082D" w:rsidRPr="00CF56C3">
        <w:rPr>
          <w:lang w:val="en-GB"/>
        </w:rPr>
        <w:t>(</w:t>
      </w:r>
      <w:r w:rsidRPr="00CF56C3">
        <w:rPr>
          <w:lang w:val="en-GB"/>
        </w:rPr>
        <w:t>b</w:t>
      </w:r>
      <w:r w:rsidR="000D082D" w:rsidRPr="00CF56C3">
        <w:rPr>
          <w:lang w:val="en-GB"/>
        </w:rPr>
        <w:t>)</w:t>
      </w:r>
      <w:r w:rsidRPr="00CF56C3">
        <w:rPr>
          <w:lang w:val="en-GB"/>
        </w:rPr>
        <w:t xml:space="preserve"> </w:t>
      </w:r>
      <w:r w:rsidR="002C1956">
        <w:rPr>
          <w:lang w:val="en-GB"/>
        </w:rPr>
        <w:t xml:space="preserve">Receptive </w:t>
      </w:r>
      <w:r w:rsidR="00003925">
        <w:rPr>
          <w:lang w:val="en-GB"/>
        </w:rPr>
        <w:t>L</w:t>
      </w:r>
      <w:r w:rsidR="002C1956">
        <w:rPr>
          <w:lang w:val="en-GB"/>
        </w:rPr>
        <w:t>anguage</w:t>
      </w:r>
      <w:r w:rsidR="000D082D" w:rsidRPr="00CF56C3">
        <w:rPr>
          <w:lang w:val="en-GB"/>
        </w:rPr>
        <w:t xml:space="preserve"> </w:t>
      </w:r>
      <w:r w:rsidRPr="00CF56C3">
        <w:rPr>
          <w:lang w:val="en-GB"/>
        </w:rPr>
        <w:t>(</w:t>
      </w:r>
      <w:r w:rsidRPr="00CF56C3">
        <w:rPr>
          <w:i/>
          <w:lang w:val="en-GB"/>
        </w:rPr>
        <w:t>p</w:t>
      </w:r>
      <w:r w:rsidR="00CF56C3" w:rsidRPr="00CF56C3">
        <w:rPr>
          <w:lang w:val="en-GB"/>
        </w:rPr>
        <w:t xml:space="preserve"> &lt;</w:t>
      </w:r>
      <w:r w:rsidRPr="00CF56C3">
        <w:rPr>
          <w:lang w:val="en-GB"/>
        </w:rPr>
        <w:t xml:space="preserve"> .001) and on question </w:t>
      </w:r>
      <w:r w:rsidR="000D082D" w:rsidRPr="00CF56C3">
        <w:rPr>
          <w:lang w:val="en-GB"/>
        </w:rPr>
        <w:t>(</w:t>
      </w:r>
      <w:r w:rsidRPr="00CF56C3">
        <w:rPr>
          <w:lang w:val="en-GB"/>
        </w:rPr>
        <w:t>c</w:t>
      </w:r>
      <w:r w:rsidR="000D082D" w:rsidRPr="00CF56C3">
        <w:rPr>
          <w:lang w:val="en-GB"/>
        </w:rPr>
        <w:t xml:space="preserve">) </w:t>
      </w:r>
      <w:r w:rsidR="003F4742">
        <w:rPr>
          <w:lang w:val="en-GB"/>
        </w:rPr>
        <w:t xml:space="preserve">Fine </w:t>
      </w:r>
      <w:r w:rsidR="00003925">
        <w:rPr>
          <w:lang w:val="en-GB"/>
        </w:rPr>
        <w:t>M</w:t>
      </w:r>
      <w:r w:rsidR="003F4742">
        <w:rPr>
          <w:lang w:val="en-GB"/>
        </w:rPr>
        <w:t>otor</w:t>
      </w:r>
      <w:r w:rsidRPr="00CF56C3">
        <w:rPr>
          <w:lang w:val="en-GB"/>
        </w:rPr>
        <w:t xml:space="preserve"> (</w:t>
      </w:r>
      <w:r w:rsidRPr="00CF56C3">
        <w:rPr>
          <w:i/>
          <w:lang w:val="en-GB"/>
        </w:rPr>
        <w:t>p</w:t>
      </w:r>
      <w:r w:rsidR="00CF56C3" w:rsidRPr="00CF56C3">
        <w:rPr>
          <w:lang w:val="en-GB"/>
        </w:rPr>
        <w:t xml:space="preserve"> </w:t>
      </w:r>
      <w:r w:rsidR="00CF56C3" w:rsidRPr="00CF56C3">
        <w:rPr>
          <w:lang w:val="en-GB"/>
        </w:rPr>
        <w:lastRenderedPageBreak/>
        <w:t>&lt;</w:t>
      </w:r>
      <w:r w:rsidRPr="00CF56C3">
        <w:rPr>
          <w:lang w:val="en-GB"/>
        </w:rPr>
        <w:t xml:space="preserve"> </w:t>
      </w:r>
      <w:r w:rsidR="008B5BDB" w:rsidRPr="00CF56C3">
        <w:rPr>
          <w:lang w:val="en-GB"/>
        </w:rPr>
        <w:t>.</w:t>
      </w:r>
      <w:r w:rsidRPr="00CF56C3">
        <w:rPr>
          <w:lang w:val="en-GB"/>
        </w:rPr>
        <w:t>001)</w:t>
      </w:r>
      <w:r w:rsidR="008B5BDB" w:rsidRPr="00CF56C3">
        <w:rPr>
          <w:lang w:val="en-GB"/>
        </w:rPr>
        <w:t xml:space="preserve"> with </w:t>
      </w:r>
      <w:r w:rsidR="00531DC8" w:rsidRPr="00CF56C3">
        <w:rPr>
          <w:lang w:val="en-GB"/>
        </w:rPr>
        <w:t>educator</w:t>
      </w:r>
      <w:r w:rsidR="008B5BDB" w:rsidRPr="00CF56C3">
        <w:rPr>
          <w:lang w:val="en-GB"/>
        </w:rPr>
        <w:t>s</w:t>
      </w:r>
      <w:r w:rsidR="004F19E9">
        <w:rPr>
          <w:lang w:val="en-GB"/>
        </w:rPr>
        <w:t>, in both instances,</w:t>
      </w:r>
      <w:r w:rsidR="008B5BDB" w:rsidRPr="00CF56C3">
        <w:rPr>
          <w:lang w:val="en-GB"/>
        </w:rPr>
        <w:t xml:space="preserve"> more </w:t>
      </w:r>
      <w:r w:rsidR="00184309" w:rsidRPr="00CF56C3">
        <w:rPr>
          <w:lang w:val="en-GB"/>
        </w:rPr>
        <w:t>inclined</w:t>
      </w:r>
      <w:r w:rsidR="003F4742">
        <w:rPr>
          <w:lang w:val="en-GB"/>
        </w:rPr>
        <w:t xml:space="preserve"> to report </w:t>
      </w:r>
      <w:r w:rsidR="003F4742" w:rsidRPr="003F4742">
        <w:rPr>
          <w:i/>
          <w:lang w:val="en-GB"/>
        </w:rPr>
        <w:t>a little</w:t>
      </w:r>
      <w:r w:rsidR="00EA3676" w:rsidRPr="00CF56C3">
        <w:rPr>
          <w:lang w:val="en-GB"/>
        </w:rPr>
        <w:t xml:space="preserve"> concern</w:t>
      </w:r>
      <w:r w:rsidR="004F19E9">
        <w:rPr>
          <w:lang w:val="en-GB"/>
        </w:rPr>
        <w:t xml:space="preserve"> with greater frequency</w:t>
      </w:r>
      <w:r w:rsidR="006125BC">
        <w:rPr>
          <w:lang w:val="en-GB"/>
        </w:rPr>
        <w:t xml:space="preserve"> than parents.</w:t>
      </w:r>
      <w:r w:rsidR="001C2BD0" w:rsidRPr="00CF56C3">
        <w:rPr>
          <w:lang w:val="en-GB"/>
        </w:rPr>
        <w:t xml:space="preserve"> </w:t>
      </w:r>
      <w:r w:rsidR="008B5BDB" w:rsidRPr="00CF56C3">
        <w:rPr>
          <w:lang w:val="en-GB"/>
        </w:rPr>
        <w:t xml:space="preserve">There were statistically significant differences on question </w:t>
      </w:r>
      <w:r w:rsidR="00EA3676" w:rsidRPr="00CF56C3">
        <w:rPr>
          <w:lang w:val="en-GB"/>
        </w:rPr>
        <w:t>(</w:t>
      </w:r>
      <w:r w:rsidR="008B5BDB" w:rsidRPr="00CF56C3">
        <w:rPr>
          <w:lang w:val="en-GB"/>
        </w:rPr>
        <w:t>e</w:t>
      </w:r>
      <w:r w:rsidR="00EA3676" w:rsidRPr="00CF56C3">
        <w:rPr>
          <w:lang w:val="en-GB"/>
        </w:rPr>
        <w:t>)</w:t>
      </w:r>
      <w:r w:rsidR="008B5BDB" w:rsidRPr="00CF56C3">
        <w:rPr>
          <w:lang w:val="en-GB"/>
        </w:rPr>
        <w:t xml:space="preserve"> </w:t>
      </w:r>
      <w:r w:rsidR="00EA3676" w:rsidRPr="00CF56C3">
        <w:rPr>
          <w:lang w:val="en-GB"/>
        </w:rPr>
        <w:t>c</w:t>
      </w:r>
      <w:r w:rsidR="008B5BDB" w:rsidRPr="00CF56C3">
        <w:rPr>
          <w:lang w:val="en-GB"/>
        </w:rPr>
        <w:t xml:space="preserve">oncerns about </w:t>
      </w:r>
      <w:r w:rsidR="003F4742">
        <w:rPr>
          <w:lang w:val="en-GB"/>
        </w:rPr>
        <w:t>Behaviour</w:t>
      </w:r>
      <w:r w:rsidR="008B5BDB" w:rsidRPr="00CF56C3">
        <w:rPr>
          <w:lang w:val="en-GB"/>
        </w:rPr>
        <w:t xml:space="preserve"> (</w:t>
      </w:r>
      <w:r w:rsidR="008B5BDB" w:rsidRPr="00CF56C3">
        <w:rPr>
          <w:i/>
          <w:lang w:val="en-GB"/>
        </w:rPr>
        <w:t>p</w:t>
      </w:r>
      <w:r w:rsidR="00CF56C3" w:rsidRPr="00CF56C3">
        <w:rPr>
          <w:lang w:val="en-GB"/>
        </w:rPr>
        <w:t xml:space="preserve"> &lt; .001</w:t>
      </w:r>
      <w:r w:rsidR="008B5BDB" w:rsidRPr="00CF56C3">
        <w:rPr>
          <w:lang w:val="en-GB"/>
        </w:rPr>
        <w:t xml:space="preserve">), and on question </w:t>
      </w:r>
      <w:r w:rsidR="006276A5" w:rsidRPr="00CF56C3">
        <w:rPr>
          <w:lang w:val="en-GB"/>
        </w:rPr>
        <w:t>(</w:t>
      </w:r>
      <w:r w:rsidR="008B5BDB" w:rsidRPr="00CF56C3">
        <w:rPr>
          <w:lang w:val="en-GB"/>
        </w:rPr>
        <w:t>g</w:t>
      </w:r>
      <w:r w:rsidR="006276A5" w:rsidRPr="00CF56C3">
        <w:rPr>
          <w:lang w:val="en-GB"/>
        </w:rPr>
        <w:t>)</w:t>
      </w:r>
      <w:r w:rsidR="008B5BDB" w:rsidRPr="00CF56C3">
        <w:rPr>
          <w:lang w:val="en-GB"/>
        </w:rPr>
        <w:t xml:space="preserve"> </w:t>
      </w:r>
      <w:r w:rsidR="006276A5" w:rsidRPr="00CF56C3">
        <w:rPr>
          <w:lang w:val="en-GB"/>
        </w:rPr>
        <w:t>c</w:t>
      </w:r>
      <w:r w:rsidR="008B5BDB" w:rsidRPr="00CF56C3">
        <w:rPr>
          <w:lang w:val="en-GB"/>
        </w:rPr>
        <w:t xml:space="preserve">oncerns about </w:t>
      </w:r>
      <w:r w:rsidR="003F4742">
        <w:rPr>
          <w:lang w:val="en-GB"/>
        </w:rPr>
        <w:t>Self-help</w:t>
      </w:r>
      <w:r w:rsidR="008B5BDB" w:rsidRPr="00CF56C3">
        <w:rPr>
          <w:lang w:val="en-GB"/>
        </w:rPr>
        <w:t xml:space="preserve"> (</w:t>
      </w:r>
      <w:r w:rsidR="008B5BDB" w:rsidRPr="00CF56C3">
        <w:rPr>
          <w:i/>
          <w:lang w:val="en-GB"/>
        </w:rPr>
        <w:t>p</w:t>
      </w:r>
      <w:r w:rsidR="00CF56C3" w:rsidRPr="00CF56C3">
        <w:rPr>
          <w:lang w:val="en-GB"/>
        </w:rPr>
        <w:t xml:space="preserve"> &lt; .001</w:t>
      </w:r>
      <w:r w:rsidR="008B5BDB" w:rsidRPr="00CF56C3">
        <w:rPr>
          <w:lang w:val="en-GB"/>
        </w:rPr>
        <w:t>) with pare</w:t>
      </w:r>
      <w:r w:rsidR="003F4742">
        <w:rPr>
          <w:lang w:val="en-GB"/>
        </w:rPr>
        <w:t xml:space="preserve">nts more likely to respond </w:t>
      </w:r>
      <w:r w:rsidR="003F4742" w:rsidRPr="003F4742">
        <w:rPr>
          <w:i/>
          <w:lang w:val="en-GB"/>
        </w:rPr>
        <w:t>yes</w:t>
      </w:r>
      <w:r w:rsidR="008B5BDB" w:rsidRPr="00CF56C3">
        <w:rPr>
          <w:lang w:val="en-GB"/>
        </w:rPr>
        <w:t xml:space="preserve"> than </w:t>
      </w:r>
      <w:r w:rsidR="00531DC8" w:rsidRPr="00CF56C3">
        <w:rPr>
          <w:lang w:val="en-GB"/>
        </w:rPr>
        <w:t>educator</w:t>
      </w:r>
      <w:r w:rsidR="008B5BDB" w:rsidRPr="00CF56C3">
        <w:rPr>
          <w:lang w:val="en-GB"/>
        </w:rPr>
        <w:t>s.</w:t>
      </w:r>
      <w:r w:rsidR="001C2BD0" w:rsidRPr="00CF56C3">
        <w:rPr>
          <w:lang w:val="en-GB"/>
        </w:rPr>
        <w:t xml:space="preserve"> </w:t>
      </w:r>
      <w:r w:rsidR="008B5BDB" w:rsidRPr="00CF56C3">
        <w:rPr>
          <w:lang w:val="en-GB"/>
        </w:rPr>
        <w:t xml:space="preserve">Parents and </w:t>
      </w:r>
      <w:r w:rsidR="00531DC8" w:rsidRPr="00CF56C3">
        <w:rPr>
          <w:lang w:val="en-GB"/>
        </w:rPr>
        <w:t>educator</w:t>
      </w:r>
      <w:r w:rsidR="008B5BDB" w:rsidRPr="00CF56C3">
        <w:rPr>
          <w:lang w:val="en-GB"/>
        </w:rPr>
        <w:t xml:space="preserve">s significantly differed in their responses to question </w:t>
      </w:r>
      <w:r w:rsidR="00F3355D" w:rsidRPr="00CF56C3">
        <w:rPr>
          <w:lang w:val="en-GB"/>
        </w:rPr>
        <w:t>(</w:t>
      </w:r>
      <w:r w:rsidR="008B5BDB" w:rsidRPr="00CF56C3">
        <w:rPr>
          <w:lang w:val="en-GB"/>
        </w:rPr>
        <w:t>d</w:t>
      </w:r>
      <w:r w:rsidR="00F3355D" w:rsidRPr="00CF56C3">
        <w:rPr>
          <w:lang w:val="en-GB"/>
        </w:rPr>
        <w:t>)</w:t>
      </w:r>
      <w:r w:rsidR="008B5BDB" w:rsidRPr="00CF56C3">
        <w:rPr>
          <w:lang w:val="en-GB"/>
        </w:rPr>
        <w:t xml:space="preserve"> </w:t>
      </w:r>
      <w:r w:rsidR="00F3355D" w:rsidRPr="00CF56C3">
        <w:rPr>
          <w:lang w:val="en-GB"/>
        </w:rPr>
        <w:t>c</w:t>
      </w:r>
      <w:r w:rsidR="008B5BDB" w:rsidRPr="00CF56C3">
        <w:rPr>
          <w:lang w:val="en-GB"/>
        </w:rPr>
        <w:t xml:space="preserve">oncerns about </w:t>
      </w:r>
      <w:r w:rsidR="003F4742">
        <w:rPr>
          <w:lang w:val="en-GB"/>
        </w:rPr>
        <w:t xml:space="preserve">Gross </w:t>
      </w:r>
      <w:r w:rsidR="0090063B">
        <w:rPr>
          <w:lang w:val="en-GB"/>
        </w:rPr>
        <w:t>M</w:t>
      </w:r>
      <w:r w:rsidR="003F4742">
        <w:rPr>
          <w:lang w:val="en-GB"/>
        </w:rPr>
        <w:t>otor</w:t>
      </w:r>
      <w:r w:rsidR="008B5BDB" w:rsidRPr="00CF56C3">
        <w:rPr>
          <w:lang w:val="en-GB"/>
        </w:rPr>
        <w:t xml:space="preserve"> (</w:t>
      </w:r>
      <w:r w:rsidR="008B5BDB" w:rsidRPr="00CF56C3">
        <w:rPr>
          <w:i/>
          <w:lang w:val="en-GB"/>
        </w:rPr>
        <w:t>p</w:t>
      </w:r>
      <w:r w:rsidR="00CF56C3" w:rsidRPr="00CF56C3">
        <w:rPr>
          <w:lang w:val="en-GB"/>
        </w:rPr>
        <w:t xml:space="preserve"> &lt; .001</w:t>
      </w:r>
      <w:r w:rsidR="008B5BDB" w:rsidRPr="00CF56C3">
        <w:rPr>
          <w:lang w:val="en-GB"/>
        </w:rPr>
        <w:t xml:space="preserve">) but with no obvious systematic trend. </w:t>
      </w:r>
    </w:p>
    <w:p w14:paraId="04E8157C" w14:textId="5D584675" w:rsidR="00792509" w:rsidRPr="00EA5719" w:rsidRDefault="00792509" w:rsidP="008C0D2A">
      <w:pPr>
        <w:spacing w:after="0"/>
        <w:rPr>
          <w:b/>
          <w:lang w:val="en-AU"/>
        </w:rPr>
      </w:pPr>
      <w:r w:rsidRPr="00EA5719">
        <w:rPr>
          <w:b/>
          <w:lang w:val="en-AU"/>
        </w:rPr>
        <w:t xml:space="preserve">Agreement </w:t>
      </w:r>
      <w:r w:rsidR="009528F0">
        <w:rPr>
          <w:b/>
          <w:lang w:val="en-AU"/>
        </w:rPr>
        <w:t>B</w:t>
      </w:r>
      <w:r w:rsidRPr="00EA5719">
        <w:rPr>
          <w:b/>
          <w:lang w:val="en-AU"/>
        </w:rPr>
        <w:t xml:space="preserve">etween </w:t>
      </w:r>
      <w:r w:rsidR="009528F0">
        <w:rPr>
          <w:b/>
          <w:lang w:val="en-AU"/>
        </w:rPr>
        <w:t>P</w:t>
      </w:r>
      <w:r w:rsidRPr="00EA5719">
        <w:rPr>
          <w:b/>
          <w:lang w:val="en-AU"/>
        </w:rPr>
        <w:t>arents</w:t>
      </w:r>
      <w:r w:rsidR="00025208">
        <w:rPr>
          <w:b/>
          <w:lang w:val="en-AU"/>
        </w:rPr>
        <w:t>’</w:t>
      </w:r>
      <w:r w:rsidRPr="00EA5719">
        <w:rPr>
          <w:b/>
          <w:lang w:val="en-AU"/>
        </w:rPr>
        <w:t xml:space="preserve"> and </w:t>
      </w:r>
      <w:r w:rsidR="009528F0">
        <w:rPr>
          <w:b/>
          <w:lang w:val="en-AU"/>
        </w:rPr>
        <w:t>E</w:t>
      </w:r>
      <w:r w:rsidRPr="00EA5719">
        <w:rPr>
          <w:b/>
          <w:lang w:val="en-AU"/>
        </w:rPr>
        <w:t>ducators</w:t>
      </w:r>
      <w:r w:rsidR="00025208">
        <w:rPr>
          <w:b/>
          <w:lang w:val="en-AU"/>
        </w:rPr>
        <w:t>’</w:t>
      </w:r>
      <w:r w:rsidRPr="00EA5719">
        <w:rPr>
          <w:b/>
          <w:lang w:val="en-AU"/>
        </w:rPr>
        <w:t xml:space="preserve"> </w:t>
      </w:r>
      <w:r w:rsidR="009528F0">
        <w:rPr>
          <w:b/>
          <w:lang w:val="en-AU"/>
        </w:rPr>
        <w:t>C</w:t>
      </w:r>
      <w:r w:rsidRPr="00EA5719">
        <w:rPr>
          <w:b/>
          <w:lang w:val="en-AU"/>
        </w:rPr>
        <w:t xml:space="preserve">oncern </w:t>
      </w:r>
      <w:r w:rsidR="009528F0">
        <w:rPr>
          <w:b/>
          <w:lang w:val="en-AU"/>
        </w:rPr>
        <w:t>with</w:t>
      </w:r>
      <w:r w:rsidRPr="00EA5719">
        <w:rPr>
          <w:b/>
          <w:lang w:val="en-AU"/>
        </w:rPr>
        <w:t xml:space="preserve"> </w:t>
      </w:r>
      <w:r w:rsidR="009528F0">
        <w:rPr>
          <w:b/>
          <w:lang w:val="en-AU"/>
        </w:rPr>
        <w:t>Direct</w:t>
      </w:r>
      <w:r w:rsidRPr="00EA5719">
        <w:rPr>
          <w:b/>
          <w:lang w:val="en-AU"/>
        </w:rPr>
        <w:t xml:space="preserve"> </w:t>
      </w:r>
      <w:r w:rsidR="009528F0">
        <w:rPr>
          <w:b/>
          <w:lang w:val="en-AU"/>
        </w:rPr>
        <w:t>A</w:t>
      </w:r>
      <w:r w:rsidRPr="00EA5719">
        <w:rPr>
          <w:b/>
          <w:lang w:val="en-AU"/>
        </w:rPr>
        <w:t>ssessment</w:t>
      </w:r>
    </w:p>
    <w:p w14:paraId="568CE121" w14:textId="75A37C93" w:rsidR="005D4C04" w:rsidRPr="00EA5719" w:rsidRDefault="0054713C" w:rsidP="008C0D2A">
      <w:pPr>
        <w:spacing w:after="0"/>
        <w:ind w:firstLine="709"/>
      </w:pPr>
      <w:r>
        <w:t>Direct</w:t>
      </w:r>
      <w:r w:rsidR="007B5DB5" w:rsidRPr="00EA5719">
        <w:t xml:space="preserve"> </w:t>
      </w:r>
      <w:r>
        <w:t xml:space="preserve">screening </w:t>
      </w:r>
      <w:r w:rsidR="007B5DB5" w:rsidRPr="00EA5719">
        <w:t>assessment data regarding speech and language skills</w:t>
      </w:r>
      <w:r w:rsidR="00BB7EA0" w:rsidRPr="00EA5719">
        <w:t xml:space="preserve"> </w:t>
      </w:r>
      <w:r w:rsidR="007B5DB5" w:rsidRPr="00EA5719">
        <w:t xml:space="preserve">were available </w:t>
      </w:r>
      <w:r w:rsidR="00BB7EA0" w:rsidRPr="00EA5719">
        <w:t xml:space="preserve">for </w:t>
      </w:r>
      <w:r w:rsidR="007B5DB5" w:rsidRPr="00EA5719">
        <w:t xml:space="preserve">participants </w:t>
      </w:r>
      <w:r w:rsidR="006D44A0">
        <w:t>who participated in stage 2 (</w:t>
      </w:r>
      <w:r w:rsidR="009F1EF1">
        <w:t>i.e.</w:t>
      </w:r>
      <w:r w:rsidR="006D44A0">
        <w:t xml:space="preserve"> those </w:t>
      </w:r>
      <w:r w:rsidR="007B5DB5" w:rsidRPr="00EA5719">
        <w:t xml:space="preserve">whose parents and/or educators had concerns about </w:t>
      </w:r>
      <w:r w:rsidR="0090678D">
        <w:t>children</w:t>
      </w:r>
      <w:r w:rsidR="00025208">
        <w:t>’</w:t>
      </w:r>
      <w:r w:rsidR="0090678D">
        <w:t xml:space="preserve">s </w:t>
      </w:r>
      <w:r w:rsidR="00505BB0">
        <w:rPr>
          <w:lang w:val="en-AU"/>
        </w:rPr>
        <w:t>speech and language skills</w:t>
      </w:r>
      <w:r w:rsidR="006D44A0">
        <w:rPr>
          <w:lang w:val="en-AU"/>
        </w:rPr>
        <w:t>)</w:t>
      </w:r>
      <w:r w:rsidR="0090678D">
        <w:t>.</w:t>
      </w:r>
      <w:r w:rsidR="007B5DB5" w:rsidRPr="00EA5719">
        <w:t xml:space="preserve"> Data from stage 2 of the Sound Start Study</w:t>
      </w:r>
      <w:r w:rsidR="00E86F51" w:rsidRPr="00EA5719">
        <w:t xml:space="preserve"> </w:t>
      </w:r>
      <w:r w:rsidR="007B5DB5" w:rsidRPr="00EA5719">
        <w:t>were available to compare parents</w:t>
      </w:r>
      <w:r w:rsidR="00025208">
        <w:t>’</w:t>
      </w:r>
      <w:r w:rsidR="007B5DB5" w:rsidRPr="00EA5719">
        <w:t xml:space="preserve"> and educators</w:t>
      </w:r>
      <w:r w:rsidR="00025208">
        <w:t>’</w:t>
      </w:r>
      <w:r w:rsidR="007B5DB5" w:rsidRPr="00EA5719">
        <w:t xml:space="preserve"> concerns regarding </w:t>
      </w:r>
      <w:r w:rsidR="00003925" w:rsidRPr="008E719B">
        <w:rPr>
          <w:lang w:val="en-AU"/>
        </w:rPr>
        <w:t xml:space="preserve">Expressive </w:t>
      </w:r>
      <w:r w:rsidR="00003925">
        <w:rPr>
          <w:lang w:val="en-AU"/>
        </w:rPr>
        <w:t>S</w:t>
      </w:r>
      <w:r w:rsidR="00003925" w:rsidRPr="008E719B">
        <w:rPr>
          <w:lang w:val="en-AU"/>
        </w:rPr>
        <w:t xml:space="preserve">peech and </w:t>
      </w:r>
      <w:r w:rsidR="00003925">
        <w:rPr>
          <w:lang w:val="en-AU"/>
        </w:rPr>
        <w:t>L</w:t>
      </w:r>
      <w:r w:rsidR="00003925" w:rsidRPr="008E719B">
        <w:rPr>
          <w:lang w:val="en-AU"/>
        </w:rPr>
        <w:t>anguage</w:t>
      </w:r>
      <w:r w:rsidR="00003925" w:rsidRPr="00EA5719">
        <w:rPr>
          <w:lang w:val="en-AU"/>
        </w:rPr>
        <w:t xml:space="preserve"> </w:t>
      </w:r>
      <w:r w:rsidR="00431800" w:rsidRPr="00EA5719">
        <w:t>skills with</w:t>
      </w:r>
      <w:r w:rsidR="007B5DB5" w:rsidRPr="00EA5719">
        <w:t xml:space="preserve"> </w:t>
      </w:r>
      <w:r w:rsidR="00F84A55">
        <w:t xml:space="preserve">direct </w:t>
      </w:r>
      <w:r w:rsidR="00431800" w:rsidRPr="00EA5719">
        <w:t>clinical assessment of speech</w:t>
      </w:r>
      <w:r w:rsidR="006D44A0">
        <w:t xml:space="preserve"> using the DEAP</w:t>
      </w:r>
      <w:r w:rsidR="00431800" w:rsidRPr="00EA5719">
        <w:t xml:space="preserve"> </w:t>
      </w:r>
      <w:r w:rsidR="00726A29" w:rsidRPr="00EA5719">
        <w:t>(</w:t>
      </w:r>
      <w:r w:rsidR="00726A29" w:rsidRPr="00EA5719">
        <w:rPr>
          <w:i/>
        </w:rPr>
        <w:t>n</w:t>
      </w:r>
      <w:r w:rsidR="00726A29" w:rsidRPr="00EA5719">
        <w:t xml:space="preserve"> = 275)</w:t>
      </w:r>
      <w:r w:rsidR="002E5935" w:rsidRPr="00EA5719">
        <w:t xml:space="preserve"> </w:t>
      </w:r>
      <w:r w:rsidR="00431800" w:rsidRPr="00EA5719">
        <w:t xml:space="preserve">and </w:t>
      </w:r>
      <w:r w:rsidR="005D4C04" w:rsidRPr="00EA5719">
        <w:t xml:space="preserve">language </w:t>
      </w:r>
      <w:r w:rsidR="00431800" w:rsidRPr="00EA5719">
        <w:t>skills</w:t>
      </w:r>
      <w:r w:rsidR="006D44A0">
        <w:t xml:space="preserve"> using the PLS-5S</w:t>
      </w:r>
      <w:r w:rsidR="00726A29" w:rsidRPr="00EA5719">
        <w:t xml:space="preserve"> (</w:t>
      </w:r>
      <w:r w:rsidR="00726A29" w:rsidRPr="00EA5719">
        <w:rPr>
          <w:i/>
        </w:rPr>
        <w:t>n</w:t>
      </w:r>
      <w:r w:rsidR="00726A29" w:rsidRPr="00EA5719">
        <w:t xml:space="preserve"> = 266)</w:t>
      </w:r>
      <w:r w:rsidR="00431800" w:rsidRPr="00EA5719">
        <w:t xml:space="preserve">. </w:t>
      </w:r>
      <w:r w:rsidR="005D4C04" w:rsidRPr="00EA5719">
        <w:t xml:space="preserve">Data from stage 3 of the Sound Start Study </w:t>
      </w:r>
      <w:r w:rsidR="00670271" w:rsidRPr="00EA5719">
        <w:t>(</w:t>
      </w:r>
      <w:r w:rsidR="00670271" w:rsidRPr="00EA5719">
        <w:rPr>
          <w:i/>
        </w:rPr>
        <w:t>n</w:t>
      </w:r>
      <w:r w:rsidR="00670271" w:rsidRPr="00EA5719">
        <w:t xml:space="preserve"> = </w:t>
      </w:r>
      <w:r w:rsidR="007045FF" w:rsidRPr="00EA5719">
        <w:t>132</w:t>
      </w:r>
      <w:r w:rsidR="00670271" w:rsidRPr="00EA5719">
        <w:t xml:space="preserve">) </w:t>
      </w:r>
      <w:r w:rsidR="005D4C04" w:rsidRPr="00EA5719">
        <w:t>were available to compare parents</w:t>
      </w:r>
      <w:r w:rsidR="00025208">
        <w:t>’</w:t>
      </w:r>
      <w:r w:rsidR="005D4C04" w:rsidRPr="00EA5719">
        <w:t xml:space="preserve"> and educators</w:t>
      </w:r>
      <w:r w:rsidR="00025208">
        <w:t>’</w:t>
      </w:r>
      <w:r w:rsidR="005D4C04" w:rsidRPr="00EA5719">
        <w:t xml:space="preserve"> concerns r</w:t>
      </w:r>
      <w:r w:rsidR="00E62E31" w:rsidRPr="00EA5719">
        <w:t xml:space="preserve">egarding </w:t>
      </w:r>
      <w:r w:rsidR="00D3129E">
        <w:t>R</w:t>
      </w:r>
      <w:r w:rsidR="00E62E31" w:rsidRPr="00EA5719">
        <w:t xml:space="preserve">eceptive </w:t>
      </w:r>
      <w:r w:rsidR="00F84A55">
        <w:t>L</w:t>
      </w:r>
      <w:r w:rsidR="00BE42EE">
        <w:t xml:space="preserve">anguage </w:t>
      </w:r>
      <w:r w:rsidR="00E62E31" w:rsidRPr="00EA5719">
        <w:t xml:space="preserve">skills with </w:t>
      </w:r>
      <w:r w:rsidR="00F84A55">
        <w:t xml:space="preserve">direct </w:t>
      </w:r>
      <w:r w:rsidR="00431800" w:rsidRPr="00EA5719">
        <w:t>clinical assessment of receptive vocabulary</w:t>
      </w:r>
      <w:r w:rsidR="006D44A0">
        <w:t xml:space="preserve"> (PPVT-4)</w:t>
      </w:r>
      <w:r w:rsidR="00431800" w:rsidRPr="00EA5719">
        <w:t>.</w:t>
      </w:r>
      <w:r w:rsidR="005D4C04" w:rsidRPr="00EA5719">
        <w:t xml:space="preserve"> </w:t>
      </w:r>
    </w:p>
    <w:p w14:paraId="75A599D5" w14:textId="6263FBF6" w:rsidR="00792509" w:rsidRPr="00EA5719" w:rsidRDefault="007E6055" w:rsidP="008C0D2A">
      <w:pPr>
        <w:spacing w:after="0"/>
        <w:ind w:firstLine="709"/>
        <w:rPr>
          <w:b/>
          <w:lang w:val="en-AU"/>
        </w:rPr>
      </w:pPr>
      <w:r>
        <w:rPr>
          <w:b/>
          <w:lang w:val="en-AU"/>
        </w:rPr>
        <w:t>Parents</w:t>
      </w:r>
      <w:r w:rsidR="00025208">
        <w:rPr>
          <w:b/>
          <w:lang w:val="en-AU"/>
        </w:rPr>
        <w:t>’</w:t>
      </w:r>
      <w:r>
        <w:rPr>
          <w:b/>
          <w:lang w:val="en-AU"/>
        </w:rPr>
        <w:t xml:space="preserve"> and educators</w:t>
      </w:r>
      <w:r w:rsidR="00025208">
        <w:rPr>
          <w:b/>
          <w:lang w:val="en-AU"/>
        </w:rPr>
        <w:t>’</w:t>
      </w:r>
      <w:r>
        <w:rPr>
          <w:b/>
          <w:lang w:val="en-AU"/>
        </w:rPr>
        <w:t xml:space="preserve"> </w:t>
      </w:r>
      <w:r w:rsidRPr="009313BE">
        <w:rPr>
          <w:b/>
          <w:lang w:val="en-AU"/>
        </w:rPr>
        <w:t>concern and direct assessment of</w:t>
      </w:r>
      <w:r>
        <w:rPr>
          <w:b/>
          <w:lang w:val="en-AU"/>
        </w:rPr>
        <w:t xml:space="preserve"> speech</w:t>
      </w:r>
    </w:p>
    <w:p w14:paraId="667E16D9" w14:textId="3A58A9BA" w:rsidR="00C64B81" w:rsidRDefault="00792509" w:rsidP="008C0D2A">
      <w:pPr>
        <w:autoSpaceDE w:val="0"/>
        <w:autoSpaceDN w:val="0"/>
        <w:adjustRightInd w:val="0"/>
        <w:spacing w:after="0"/>
        <w:ind w:firstLine="709"/>
        <w:rPr>
          <w:lang w:val="en-AU"/>
        </w:rPr>
      </w:pPr>
      <w:r w:rsidRPr="00EA5719">
        <w:rPr>
          <w:lang w:val="en-AU"/>
        </w:rPr>
        <w:t>A comparison was made between parents</w:t>
      </w:r>
      <w:r w:rsidR="00025208">
        <w:rPr>
          <w:lang w:val="en-AU"/>
        </w:rPr>
        <w:t>’</w:t>
      </w:r>
      <w:r w:rsidRPr="00EA5719">
        <w:rPr>
          <w:lang w:val="en-AU"/>
        </w:rPr>
        <w:t xml:space="preserve"> and educators</w:t>
      </w:r>
      <w:r w:rsidR="00025208">
        <w:rPr>
          <w:lang w:val="en-AU"/>
        </w:rPr>
        <w:t>’</w:t>
      </w:r>
      <w:r w:rsidRPr="00EA5719">
        <w:rPr>
          <w:lang w:val="en-AU"/>
        </w:rPr>
        <w:t xml:space="preserve"> concern about </w:t>
      </w:r>
      <w:r w:rsidR="00296913">
        <w:t xml:space="preserve">Expressive </w:t>
      </w:r>
      <w:r w:rsidR="00613F56">
        <w:t>S</w:t>
      </w:r>
      <w:r w:rsidR="00296913">
        <w:t xml:space="preserve">peech and </w:t>
      </w:r>
      <w:r w:rsidR="00613F56">
        <w:t>L</w:t>
      </w:r>
      <w:r w:rsidR="00296913">
        <w:t xml:space="preserve">anguage </w:t>
      </w:r>
      <w:r w:rsidRPr="00EA5719">
        <w:rPr>
          <w:lang w:val="en-AU"/>
        </w:rPr>
        <w:t>was made with children</w:t>
      </w:r>
      <w:r w:rsidR="00025208">
        <w:rPr>
          <w:lang w:val="en-AU"/>
        </w:rPr>
        <w:t>’</w:t>
      </w:r>
      <w:r w:rsidRPr="00EA5719">
        <w:rPr>
          <w:lang w:val="en-AU"/>
        </w:rPr>
        <w:t>s standard score for P</w:t>
      </w:r>
      <w:r w:rsidR="00FE5328" w:rsidRPr="00EA5719">
        <w:rPr>
          <w:lang w:val="en-AU"/>
        </w:rPr>
        <w:t>C</w:t>
      </w:r>
      <w:r w:rsidRPr="00EA5719">
        <w:rPr>
          <w:lang w:val="en-AU"/>
        </w:rPr>
        <w:t xml:space="preserve">C on the DEAP (Dodd et al., 2002). </w:t>
      </w:r>
      <w:r w:rsidR="00FE5328" w:rsidRPr="00EA5719">
        <w:rPr>
          <w:lang w:val="en-AU"/>
        </w:rPr>
        <w:t>The children</w:t>
      </w:r>
      <w:r w:rsidR="00025208">
        <w:rPr>
          <w:lang w:val="en-AU"/>
        </w:rPr>
        <w:t>’</w:t>
      </w:r>
      <w:r w:rsidR="00FE5328" w:rsidRPr="00EA5719">
        <w:rPr>
          <w:lang w:val="en-AU"/>
        </w:rPr>
        <w:t xml:space="preserve">s standard score for PCC ranged from 3 to 13, </w:t>
      </w:r>
      <w:r w:rsidR="002E5935" w:rsidRPr="00EA5719">
        <w:rPr>
          <w:lang w:val="en-AU"/>
        </w:rPr>
        <w:t xml:space="preserve">and the manual indicates that </w:t>
      </w:r>
      <w:r w:rsidR="00025208">
        <w:rPr>
          <w:lang w:val="en-AU"/>
        </w:rPr>
        <w:t>“</w:t>
      </w:r>
      <w:r w:rsidR="00E71933" w:rsidRPr="00EA5719">
        <w:rPr>
          <w:lang w:val="en-AU"/>
        </w:rPr>
        <w:t>normal performance</w:t>
      </w:r>
      <w:r w:rsidR="00025208">
        <w:rPr>
          <w:lang w:val="en-AU"/>
        </w:rPr>
        <w:t>”</w:t>
      </w:r>
      <w:r w:rsidR="00E71933" w:rsidRPr="00EA5719">
        <w:rPr>
          <w:lang w:val="en-AU"/>
        </w:rPr>
        <w:t xml:space="preserve"> (p. 31)</w:t>
      </w:r>
      <w:r w:rsidR="00E71933">
        <w:rPr>
          <w:lang w:val="en-AU"/>
        </w:rPr>
        <w:t xml:space="preserve"> is denoted by </w:t>
      </w:r>
      <w:r w:rsidR="00FE5328" w:rsidRPr="00EA5719">
        <w:rPr>
          <w:lang w:val="en-AU"/>
        </w:rPr>
        <w:t>standard score</w:t>
      </w:r>
      <w:r w:rsidR="002E5935" w:rsidRPr="00EA5719">
        <w:rPr>
          <w:lang w:val="en-AU"/>
        </w:rPr>
        <w:t>s between 7 and 13 (</w:t>
      </w:r>
      <w:r w:rsidR="009F1EF1">
        <w:rPr>
          <w:lang w:val="en-AU"/>
        </w:rPr>
        <w:t>i.e.</w:t>
      </w:r>
      <w:r w:rsidR="002E5935" w:rsidRPr="00EA5719">
        <w:rPr>
          <w:lang w:val="en-AU"/>
        </w:rPr>
        <w:t xml:space="preserve"> within 1</w:t>
      </w:r>
      <w:r w:rsidR="00E71933">
        <w:rPr>
          <w:lang w:val="en-AU"/>
        </w:rPr>
        <w:t xml:space="preserve"> standard deviation</w:t>
      </w:r>
      <w:r w:rsidR="002E5935" w:rsidRPr="00EA5719">
        <w:rPr>
          <w:lang w:val="en-AU"/>
        </w:rPr>
        <w:t xml:space="preserve"> of the mean)</w:t>
      </w:r>
      <w:r w:rsidR="00FE5328" w:rsidRPr="00EA5719">
        <w:rPr>
          <w:lang w:val="en-AU"/>
        </w:rPr>
        <w:t xml:space="preserve">. </w:t>
      </w:r>
      <w:r w:rsidR="00797E96">
        <w:rPr>
          <w:lang w:val="en-AU"/>
        </w:rPr>
        <w:t xml:space="preserve">That is, some children had lower PCC scores than expected for their age; </w:t>
      </w:r>
      <w:r w:rsidR="00907429">
        <w:rPr>
          <w:lang w:val="en-AU"/>
        </w:rPr>
        <w:t>whereas,</w:t>
      </w:r>
      <w:r w:rsidR="00E56A57">
        <w:rPr>
          <w:lang w:val="en-AU"/>
        </w:rPr>
        <w:t xml:space="preserve"> </w:t>
      </w:r>
      <w:r w:rsidR="00797E96">
        <w:rPr>
          <w:lang w:val="en-AU"/>
        </w:rPr>
        <w:t xml:space="preserve">others fell within the expected range for their age. </w:t>
      </w:r>
    </w:p>
    <w:p w14:paraId="7E924337" w14:textId="5A21BA88" w:rsidR="00ED0BA5" w:rsidRDefault="00C632C4" w:rsidP="00887984">
      <w:pPr>
        <w:autoSpaceDE w:val="0"/>
        <w:autoSpaceDN w:val="0"/>
        <w:adjustRightInd w:val="0"/>
        <w:spacing w:after="0"/>
        <w:ind w:firstLine="709"/>
      </w:pPr>
      <w:r w:rsidRPr="00590019">
        <w:rPr>
          <w:b/>
          <w:i/>
          <w:lang w:val="en-AU"/>
        </w:rPr>
        <w:t>Parents</w:t>
      </w:r>
      <w:r w:rsidR="00025208">
        <w:rPr>
          <w:b/>
          <w:i/>
          <w:lang w:val="en-AU"/>
        </w:rPr>
        <w:t>’</w:t>
      </w:r>
      <w:r w:rsidRPr="00590019">
        <w:rPr>
          <w:b/>
          <w:i/>
          <w:lang w:val="en-AU"/>
        </w:rPr>
        <w:t xml:space="preserve"> concerns</w:t>
      </w:r>
      <w:r w:rsidR="00887984">
        <w:rPr>
          <w:lang w:val="en-AU"/>
        </w:rPr>
        <w:t xml:space="preserve">. </w:t>
      </w:r>
      <w:r w:rsidR="00401EC4" w:rsidRPr="00590019">
        <w:rPr>
          <w:lang w:val="en-AU"/>
        </w:rPr>
        <w:t xml:space="preserve">The mean </w:t>
      </w:r>
      <w:r w:rsidR="008017C8">
        <w:rPr>
          <w:lang w:val="en-AU"/>
        </w:rPr>
        <w:t xml:space="preserve">PCC standard score </w:t>
      </w:r>
      <w:r w:rsidR="00907429">
        <w:rPr>
          <w:lang w:val="en-AU"/>
        </w:rPr>
        <w:t xml:space="preserve">on the DEAP for </w:t>
      </w:r>
      <w:r w:rsidR="00401EC4" w:rsidRPr="00590019">
        <w:rPr>
          <w:lang w:val="en-AU"/>
        </w:rPr>
        <w:t xml:space="preserve">parent rated responses for </w:t>
      </w:r>
      <w:r w:rsidR="00E53AF3" w:rsidRPr="00590019">
        <w:rPr>
          <w:lang w:val="en-AU"/>
        </w:rPr>
        <w:t>Expressive Speech and Language</w:t>
      </w:r>
      <w:r w:rsidR="00401EC4" w:rsidRPr="00590019">
        <w:rPr>
          <w:lang w:val="en-AU"/>
        </w:rPr>
        <w:t xml:space="preserve"> were: </w:t>
      </w:r>
      <w:r w:rsidR="00401EC4" w:rsidRPr="00590019">
        <w:rPr>
          <w:i/>
          <w:lang w:val="en-AU"/>
        </w:rPr>
        <w:t>no</w:t>
      </w:r>
      <w:r w:rsidR="00401EC4" w:rsidRPr="00590019">
        <w:rPr>
          <w:lang w:val="en-AU"/>
        </w:rPr>
        <w:t xml:space="preserve"> (</w:t>
      </w:r>
      <w:r w:rsidR="00F104B1" w:rsidRPr="00590019">
        <w:rPr>
          <w:i/>
          <w:lang w:val="en-AU"/>
        </w:rPr>
        <w:t>M</w:t>
      </w:r>
      <w:r w:rsidR="00401EC4" w:rsidRPr="00590019">
        <w:rPr>
          <w:lang w:val="en-AU"/>
        </w:rPr>
        <w:t xml:space="preserve"> = 5.</w:t>
      </w:r>
      <w:r w:rsidR="001D4A56">
        <w:rPr>
          <w:lang w:val="en-AU"/>
        </w:rPr>
        <w:t>72</w:t>
      </w:r>
      <w:r w:rsidR="00401EC4" w:rsidRPr="00590019">
        <w:rPr>
          <w:lang w:val="en-AU"/>
        </w:rPr>
        <w:t xml:space="preserve">, </w:t>
      </w:r>
      <w:r w:rsidR="00401EC4" w:rsidRPr="00590019">
        <w:rPr>
          <w:i/>
          <w:lang w:val="en-AU"/>
        </w:rPr>
        <w:t>SD</w:t>
      </w:r>
      <w:r w:rsidR="00401EC4" w:rsidRPr="00590019">
        <w:rPr>
          <w:lang w:val="en-AU"/>
        </w:rPr>
        <w:t xml:space="preserve"> = </w:t>
      </w:r>
      <w:r w:rsidR="001D4A56">
        <w:rPr>
          <w:lang w:val="en-AU"/>
        </w:rPr>
        <w:t>2.93</w:t>
      </w:r>
      <w:r w:rsidR="00401EC4" w:rsidRPr="00590019">
        <w:rPr>
          <w:lang w:val="en-AU"/>
        </w:rPr>
        <w:t xml:space="preserve">), </w:t>
      </w:r>
      <w:r w:rsidR="00401EC4" w:rsidRPr="00590019">
        <w:rPr>
          <w:i/>
          <w:lang w:val="en-AU"/>
        </w:rPr>
        <w:t>a little</w:t>
      </w:r>
      <w:r w:rsidR="00401EC4" w:rsidRPr="00590019">
        <w:rPr>
          <w:lang w:val="en-AU"/>
        </w:rPr>
        <w:t xml:space="preserve"> (</w:t>
      </w:r>
      <w:r w:rsidR="00F104B1" w:rsidRPr="00590019">
        <w:rPr>
          <w:i/>
          <w:lang w:val="en-AU"/>
        </w:rPr>
        <w:t>M</w:t>
      </w:r>
      <w:r w:rsidR="00401EC4" w:rsidRPr="00590019">
        <w:rPr>
          <w:lang w:val="en-AU"/>
        </w:rPr>
        <w:t xml:space="preserve"> = </w:t>
      </w:r>
      <w:r w:rsidR="001D4A56">
        <w:rPr>
          <w:lang w:val="en-AU"/>
        </w:rPr>
        <w:t>5.18</w:t>
      </w:r>
      <w:r w:rsidR="00401EC4" w:rsidRPr="00590019">
        <w:rPr>
          <w:lang w:val="en-AU"/>
        </w:rPr>
        <w:t xml:space="preserve">, </w:t>
      </w:r>
      <w:r w:rsidR="00401EC4" w:rsidRPr="00590019">
        <w:rPr>
          <w:i/>
          <w:lang w:val="en-AU"/>
        </w:rPr>
        <w:t>SD</w:t>
      </w:r>
      <w:r w:rsidR="00401EC4" w:rsidRPr="00590019">
        <w:rPr>
          <w:lang w:val="en-AU"/>
        </w:rPr>
        <w:t xml:space="preserve"> = 2.</w:t>
      </w:r>
      <w:r w:rsidR="001D4A56">
        <w:rPr>
          <w:lang w:val="en-AU"/>
        </w:rPr>
        <w:t>55</w:t>
      </w:r>
      <w:r w:rsidR="00401EC4" w:rsidRPr="00590019">
        <w:rPr>
          <w:lang w:val="en-AU"/>
        </w:rPr>
        <w:t xml:space="preserve">), </w:t>
      </w:r>
      <w:r w:rsidR="00E53AF3" w:rsidRPr="00590019">
        <w:rPr>
          <w:i/>
          <w:lang w:val="en-AU"/>
        </w:rPr>
        <w:t>yes</w:t>
      </w:r>
      <w:r w:rsidR="00401EC4" w:rsidRPr="00590019">
        <w:rPr>
          <w:lang w:val="en-AU"/>
        </w:rPr>
        <w:t xml:space="preserve"> (</w:t>
      </w:r>
      <w:r w:rsidR="00401EC4" w:rsidRPr="00590019">
        <w:rPr>
          <w:i/>
          <w:lang w:val="en-AU"/>
        </w:rPr>
        <w:t>M</w:t>
      </w:r>
      <w:r w:rsidR="00401EC4" w:rsidRPr="00590019">
        <w:rPr>
          <w:lang w:val="en-AU"/>
        </w:rPr>
        <w:t xml:space="preserve"> = 4.</w:t>
      </w:r>
      <w:r w:rsidR="001D4A56">
        <w:rPr>
          <w:lang w:val="en-AU"/>
        </w:rPr>
        <w:t>73</w:t>
      </w:r>
      <w:r w:rsidR="00401EC4" w:rsidRPr="00590019">
        <w:rPr>
          <w:lang w:val="en-AU"/>
        </w:rPr>
        <w:t xml:space="preserve">, </w:t>
      </w:r>
      <w:r w:rsidR="00401EC4" w:rsidRPr="00590019">
        <w:rPr>
          <w:i/>
          <w:lang w:val="en-AU"/>
        </w:rPr>
        <w:t>SD</w:t>
      </w:r>
      <w:r w:rsidR="00401EC4" w:rsidRPr="00590019">
        <w:rPr>
          <w:lang w:val="en-AU"/>
        </w:rPr>
        <w:t xml:space="preserve"> = 2.</w:t>
      </w:r>
      <w:r w:rsidR="001D4A56">
        <w:rPr>
          <w:lang w:val="en-AU"/>
        </w:rPr>
        <w:t>57</w:t>
      </w:r>
      <w:r w:rsidR="00401EC4" w:rsidRPr="00590019">
        <w:rPr>
          <w:lang w:val="en-AU"/>
        </w:rPr>
        <w:t>).</w:t>
      </w:r>
      <w:r w:rsidR="00590019">
        <w:rPr>
          <w:color w:val="FF0000"/>
        </w:rPr>
        <w:t xml:space="preserve"> </w:t>
      </w:r>
      <w:r w:rsidR="00C64B81" w:rsidRPr="00590019">
        <w:t>A</w:t>
      </w:r>
      <w:r w:rsidR="00401EC4" w:rsidRPr="00590019">
        <w:t>nalysis using the Kruskal-</w:t>
      </w:r>
      <w:r w:rsidR="00C64B81">
        <w:t>W</w:t>
      </w:r>
      <w:r w:rsidR="00401EC4" w:rsidRPr="00590019">
        <w:t xml:space="preserve">allis test statistic </w:t>
      </w:r>
      <w:r w:rsidR="001D4A56">
        <w:lastRenderedPageBreak/>
        <w:t>indicate</w:t>
      </w:r>
      <w:r w:rsidR="000B1662">
        <w:t>d</w:t>
      </w:r>
      <w:r w:rsidR="001D4A56">
        <w:t xml:space="preserve"> statistically significant differences between at least two levels of parents</w:t>
      </w:r>
      <w:r w:rsidR="000B1662">
        <w:t>’</w:t>
      </w:r>
      <w:r w:rsidR="001D4A56">
        <w:t xml:space="preserve"> ratings (</w:t>
      </w:r>
      <w:r w:rsidR="001D4A56" w:rsidRPr="00590019">
        <w:rPr>
          <w:i/>
        </w:rPr>
        <w:t>H</w:t>
      </w:r>
      <w:r w:rsidR="001D4A56">
        <w:t xml:space="preserve"> = </w:t>
      </w:r>
      <w:r w:rsidR="001D4A56" w:rsidRPr="009313BE">
        <w:t xml:space="preserve">6.24, </w:t>
      </w:r>
      <w:r w:rsidR="001D4A56" w:rsidRPr="009313BE">
        <w:rPr>
          <w:i/>
        </w:rPr>
        <w:t>df</w:t>
      </w:r>
      <w:r w:rsidR="001D4A56" w:rsidRPr="009313BE">
        <w:t xml:space="preserve"> = 2, </w:t>
      </w:r>
      <w:r w:rsidR="001D4A56" w:rsidRPr="009313BE">
        <w:rPr>
          <w:i/>
        </w:rPr>
        <w:t>p</w:t>
      </w:r>
      <w:r w:rsidR="001D4A56" w:rsidRPr="009313BE">
        <w:t xml:space="preserve"> = .044).</w:t>
      </w:r>
      <w:r w:rsidR="00590019" w:rsidRPr="00795718">
        <w:t xml:space="preserve"> </w:t>
      </w:r>
      <w:r w:rsidR="00374047">
        <w:t>P</w:t>
      </w:r>
      <w:r w:rsidR="00C64B81" w:rsidRPr="009313BE">
        <w:t>airwise comparisons using the Mann</w:t>
      </w:r>
      <w:r w:rsidR="00EF336A">
        <w:t xml:space="preserve"> </w:t>
      </w:r>
      <w:r w:rsidR="00C64B81" w:rsidRPr="009313BE">
        <w:t>Whitney test s</w:t>
      </w:r>
      <w:r w:rsidR="00ED0BA5" w:rsidRPr="009313BE">
        <w:t>tatistic show</w:t>
      </w:r>
      <w:r w:rsidR="000B1662">
        <w:t>ed</w:t>
      </w:r>
      <w:r w:rsidR="00ED0BA5" w:rsidRPr="009313BE">
        <w:t xml:space="preserve"> statistical significance between </w:t>
      </w:r>
      <w:r w:rsidR="00ED0BA5" w:rsidRPr="009313BE">
        <w:rPr>
          <w:i/>
        </w:rPr>
        <w:t>no</w:t>
      </w:r>
      <w:r w:rsidR="00ED0BA5" w:rsidRPr="009313BE">
        <w:t xml:space="preserve"> and </w:t>
      </w:r>
      <w:r w:rsidR="00ED0BA5" w:rsidRPr="009313BE">
        <w:rPr>
          <w:i/>
        </w:rPr>
        <w:t>yes</w:t>
      </w:r>
      <w:r w:rsidR="00ED0BA5" w:rsidRPr="009313BE">
        <w:t xml:space="preserve"> (</w:t>
      </w:r>
      <w:r w:rsidR="00ED0BA5" w:rsidRPr="009313BE">
        <w:rPr>
          <w:i/>
        </w:rPr>
        <w:t>p</w:t>
      </w:r>
      <w:r w:rsidR="00ED0BA5" w:rsidRPr="009313BE">
        <w:t xml:space="preserve"> = .016) but not </w:t>
      </w:r>
      <w:r w:rsidR="00B55A07" w:rsidRPr="009313BE">
        <w:rPr>
          <w:i/>
        </w:rPr>
        <w:t>no</w:t>
      </w:r>
      <w:r w:rsidR="00B55A07" w:rsidRPr="009313BE">
        <w:t xml:space="preserve"> and </w:t>
      </w:r>
      <w:r w:rsidR="00B55A07" w:rsidRPr="009313BE">
        <w:rPr>
          <w:i/>
        </w:rPr>
        <w:t>a little</w:t>
      </w:r>
      <w:r w:rsidR="00B55A07" w:rsidRPr="009313BE">
        <w:rPr>
          <w:color w:val="FF0000"/>
        </w:rPr>
        <w:t xml:space="preserve"> </w:t>
      </w:r>
      <w:r w:rsidR="00ED0BA5" w:rsidRPr="009313BE">
        <w:t>(</w:t>
      </w:r>
      <w:r w:rsidR="00ED0BA5" w:rsidRPr="009313BE">
        <w:rPr>
          <w:i/>
        </w:rPr>
        <w:t>p</w:t>
      </w:r>
      <w:r w:rsidR="00ED0BA5" w:rsidRPr="009313BE">
        <w:t xml:space="preserve"> = .283</w:t>
      </w:r>
      <w:r w:rsidR="00B55A07" w:rsidRPr="009313BE">
        <w:t xml:space="preserve">) </w:t>
      </w:r>
      <w:r w:rsidR="00C72C03">
        <w:t>or</w:t>
      </w:r>
      <w:r w:rsidR="00B55A07" w:rsidRPr="009313BE">
        <w:t xml:space="preserve"> </w:t>
      </w:r>
      <w:r w:rsidR="00B55A07" w:rsidRPr="009313BE">
        <w:rPr>
          <w:i/>
        </w:rPr>
        <w:t>a little</w:t>
      </w:r>
      <w:r w:rsidR="00B55A07" w:rsidRPr="009313BE">
        <w:t xml:space="preserve"> and </w:t>
      </w:r>
      <w:r w:rsidR="00B55A07" w:rsidRPr="009313BE">
        <w:rPr>
          <w:i/>
        </w:rPr>
        <w:t>yes</w:t>
      </w:r>
      <w:r w:rsidR="00ED0BA5" w:rsidRPr="009313BE">
        <w:t xml:space="preserve"> (</w:t>
      </w:r>
      <w:r w:rsidR="00ED0BA5" w:rsidRPr="009313BE">
        <w:rPr>
          <w:i/>
        </w:rPr>
        <w:t>p</w:t>
      </w:r>
      <w:r w:rsidR="00ED0BA5" w:rsidRPr="009313BE">
        <w:t xml:space="preserve"> = .115</w:t>
      </w:r>
      <w:r w:rsidR="00B55A07" w:rsidRPr="009313BE">
        <w:t>)</w:t>
      </w:r>
      <w:r w:rsidR="00ED0BA5" w:rsidRPr="009313BE">
        <w:t>.</w:t>
      </w:r>
      <w:r w:rsidR="00ED0BA5">
        <w:t xml:space="preserve"> </w:t>
      </w:r>
    </w:p>
    <w:p w14:paraId="15C79E31" w14:textId="5AFDD6AF" w:rsidR="004C0CB5" w:rsidRPr="00590019" w:rsidRDefault="00E71933" w:rsidP="00887984">
      <w:pPr>
        <w:autoSpaceDE w:val="0"/>
        <w:autoSpaceDN w:val="0"/>
        <w:adjustRightInd w:val="0"/>
        <w:spacing w:after="0"/>
        <w:ind w:firstLine="709"/>
      </w:pPr>
      <w:r w:rsidRPr="00590019">
        <w:rPr>
          <w:b/>
          <w:i/>
          <w:lang w:val="en-AU"/>
        </w:rPr>
        <w:t>Educators</w:t>
      </w:r>
      <w:r w:rsidR="00025208">
        <w:rPr>
          <w:b/>
          <w:i/>
          <w:lang w:val="en-AU"/>
        </w:rPr>
        <w:t>’</w:t>
      </w:r>
      <w:r w:rsidRPr="00590019">
        <w:rPr>
          <w:b/>
          <w:i/>
          <w:lang w:val="en-AU"/>
        </w:rPr>
        <w:t xml:space="preserve"> concerns</w:t>
      </w:r>
      <w:r w:rsidR="00887984">
        <w:rPr>
          <w:lang w:val="en-AU"/>
        </w:rPr>
        <w:t xml:space="preserve">. </w:t>
      </w:r>
      <w:r w:rsidRPr="00590019">
        <w:rPr>
          <w:lang w:val="en-AU"/>
        </w:rPr>
        <w:t xml:space="preserve">The mean </w:t>
      </w:r>
      <w:r w:rsidR="00907429">
        <w:rPr>
          <w:lang w:val="en-AU"/>
        </w:rPr>
        <w:t>PCC standard score</w:t>
      </w:r>
      <w:r w:rsidR="000B1662">
        <w:rPr>
          <w:lang w:val="en-AU"/>
        </w:rPr>
        <w:t>s</w:t>
      </w:r>
      <w:r w:rsidR="00907429">
        <w:rPr>
          <w:lang w:val="en-AU"/>
        </w:rPr>
        <w:t xml:space="preserve"> on the DEAP</w:t>
      </w:r>
      <w:r w:rsidRPr="00590019">
        <w:rPr>
          <w:lang w:val="en-AU"/>
        </w:rPr>
        <w:t xml:space="preserve"> </w:t>
      </w:r>
      <w:r w:rsidR="001238FB">
        <w:rPr>
          <w:lang w:val="en-AU"/>
        </w:rPr>
        <w:t xml:space="preserve">for </w:t>
      </w:r>
      <w:r w:rsidRPr="00590019">
        <w:rPr>
          <w:lang w:val="en-AU"/>
        </w:rPr>
        <w:t xml:space="preserve">educator-rated responses for </w:t>
      </w:r>
      <w:r w:rsidRPr="00B55A07">
        <w:t xml:space="preserve">Expressive </w:t>
      </w:r>
      <w:r w:rsidR="00626419">
        <w:t>S</w:t>
      </w:r>
      <w:r w:rsidR="00626419" w:rsidRPr="00B55A07">
        <w:t xml:space="preserve">peech </w:t>
      </w:r>
      <w:r w:rsidRPr="00B55A07">
        <w:t xml:space="preserve">and </w:t>
      </w:r>
      <w:r w:rsidR="00626419">
        <w:t>La</w:t>
      </w:r>
      <w:r w:rsidR="00626419" w:rsidRPr="00B55A07">
        <w:t xml:space="preserve">nguage </w:t>
      </w:r>
      <w:r w:rsidRPr="00B55A07">
        <w:t>skills</w:t>
      </w:r>
      <w:r w:rsidRPr="00590019">
        <w:rPr>
          <w:lang w:val="en-AU"/>
        </w:rPr>
        <w:t xml:space="preserve"> were: </w:t>
      </w:r>
      <w:r w:rsidRPr="00590019">
        <w:rPr>
          <w:i/>
          <w:lang w:val="en-AU"/>
        </w:rPr>
        <w:t>no</w:t>
      </w:r>
      <w:r w:rsidRPr="00590019">
        <w:rPr>
          <w:lang w:val="en-AU"/>
        </w:rPr>
        <w:t xml:space="preserve"> (</w:t>
      </w:r>
      <w:r w:rsidRPr="00590019">
        <w:rPr>
          <w:i/>
          <w:lang w:val="en-AU"/>
        </w:rPr>
        <w:t>M</w:t>
      </w:r>
      <w:r w:rsidRPr="00590019">
        <w:rPr>
          <w:lang w:val="en-AU"/>
        </w:rPr>
        <w:t xml:space="preserve"> = </w:t>
      </w:r>
      <w:r w:rsidR="00ED0BA5">
        <w:rPr>
          <w:lang w:val="en-AU"/>
        </w:rPr>
        <w:t>6.48</w:t>
      </w:r>
      <w:r w:rsidRPr="00590019">
        <w:rPr>
          <w:lang w:val="en-AU"/>
        </w:rPr>
        <w:t xml:space="preserve">, </w:t>
      </w:r>
      <w:r w:rsidRPr="00590019">
        <w:rPr>
          <w:i/>
          <w:lang w:val="en-AU"/>
        </w:rPr>
        <w:t>SD</w:t>
      </w:r>
      <w:r w:rsidRPr="00590019">
        <w:rPr>
          <w:lang w:val="en-AU"/>
        </w:rPr>
        <w:t xml:space="preserve"> = 2.</w:t>
      </w:r>
      <w:r w:rsidR="00ED0BA5">
        <w:rPr>
          <w:lang w:val="en-AU"/>
        </w:rPr>
        <w:t>79</w:t>
      </w:r>
      <w:r w:rsidRPr="00590019">
        <w:rPr>
          <w:lang w:val="en-AU"/>
        </w:rPr>
        <w:t xml:space="preserve">), </w:t>
      </w:r>
      <w:r w:rsidRPr="00590019">
        <w:rPr>
          <w:i/>
          <w:lang w:val="en-AU"/>
        </w:rPr>
        <w:t>a little</w:t>
      </w:r>
      <w:r w:rsidRPr="00590019">
        <w:rPr>
          <w:lang w:val="en-AU"/>
        </w:rPr>
        <w:t xml:space="preserve"> (</w:t>
      </w:r>
      <w:r w:rsidRPr="00590019">
        <w:rPr>
          <w:i/>
          <w:lang w:val="en-AU"/>
        </w:rPr>
        <w:t>M</w:t>
      </w:r>
      <w:r w:rsidRPr="00590019">
        <w:rPr>
          <w:lang w:val="en-AU"/>
        </w:rPr>
        <w:t xml:space="preserve"> =</w:t>
      </w:r>
      <w:r w:rsidR="00ED0BA5">
        <w:rPr>
          <w:lang w:val="en-AU"/>
        </w:rPr>
        <w:t xml:space="preserve"> 5.61</w:t>
      </w:r>
      <w:r w:rsidRPr="00590019">
        <w:rPr>
          <w:lang w:val="en-AU"/>
        </w:rPr>
        <w:t xml:space="preserve">, </w:t>
      </w:r>
      <w:r w:rsidRPr="00590019">
        <w:rPr>
          <w:i/>
          <w:lang w:val="en-AU"/>
        </w:rPr>
        <w:t>SD</w:t>
      </w:r>
      <w:r w:rsidRPr="00590019">
        <w:rPr>
          <w:lang w:val="en-AU"/>
        </w:rPr>
        <w:t xml:space="preserve"> = </w:t>
      </w:r>
      <w:r w:rsidR="00ED0BA5" w:rsidRPr="00ED0BA5">
        <w:rPr>
          <w:lang w:val="en-AU"/>
        </w:rPr>
        <w:t>3.07</w:t>
      </w:r>
      <w:r w:rsidRPr="00590019">
        <w:rPr>
          <w:lang w:val="en-AU"/>
        </w:rPr>
        <w:t xml:space="preserve">), </w:t>
      </w:r>
      <w:r w:rsidRPr="00590019">
        <w:rPr>
          <w:i/>
          <w:lang w:val="en-AU"/>
        </w:rPr>
        <w:t>yes</w:t>
      </w:r>
      <w:r w:rsidRPr="00590019">
        <w:rPr>
          <w:lang w:val="en-AU"/>
        </w:rPr>
        <w:t xml:space="preserve"> (</w:t>
      </w:r>
      <w:r w:rsidRPr="00590019">
        <w:rPr>
          <w:i/>
          <w:lang w:val="en-AU"/>
        </w:rPr>
        <w:t>M</w:t>
      </w:r>
      <w:r w:rsidRPr="00590019">
        <w:rPr>
          <w:lang w:val="en-AU"/>
        </w:rPr>
        <w:t xml:space="preserve"> = 4.</w:t>
      </w:r>
      <w:r w:rsidR="00ED0BA5" w:rsidRPr="00ED0BA5">
        <w:rPr>
          <w:lang w:val="en-AU"/>
        </w:rPr>
        <w:t>39</w:t>
      </w:r>
      <w:r w:rsidRPr="00590019">
        <w:rPr>
          <w:lang w:val="en-AU"/>
        </w:rPr>
        <w:t xml:space="preserve">, </w:t>
      </w:r>
      <w:r w:rsidRPr="00590019">
        <w:rPr>
          <w:i/>
          <w:lang w:val="en-AU"/>
        </w:rPr>
        <w:t>SD</w:t>
      </w:r>
      <w:r w:rsidRPr="00590019">
        <w:rPr>
          <w:lang w:val="en-AU"/>
        </w:rPr>
        <w:t xml:space="preserve"> = 2.</w:t>
      </w:r>
      <w:r w:rsidR="00ED0BA5" w:rsidRPr="00ED0BA5">
        <w:rPr>
          <w:lang w:val="en-AU"/>
        </w:rPr>
        <w:t>09</w:t>
      </w:r>
      <w:r w:rsidRPr="00590019">
        <w:rPr>
          <w:lang w:val="en-AU"/>
        </w:rPr>
        <w:t xml:space="preserve">). </w:t>
      </w:r>
      <w:r w:rsidRPr="00590019">
        <w:t>Analysis using the nonparametric Kruskal-Wallis test show</w:t>
      </w:r>
      <w:r w:rsidR="000B1662">
        <w:t>ed</w:t>
      </w:r>
      <w:r w:rsidRPr="00590019">
        <w:t xml:space="preserve"> that PCC scores significantly differ</w:t>
      </w:r>
      <w:r w:rsidR="000B1662">
        <w:t>ed</w:t>
      </w:r>
      <w:r w:rsidRPr="00590019">
        <w:t xml:space="preserve"> </w:t>
      </w:r>
      <w:r w:rsidR="00ED0BA5" w:rsidRPr="00590019">
        <w:t xml:space="preserve">between at least two groups </w:t>
      </w:r>
      <w:r w:rsidRPr="00590019">
        <w:t>(</w:t>
      </w:r>
      <w:r w:rsidRPr="00590019">
        <w:rPr>
          <w:i/>
        </w:rPr>
        <w:t>H</w:t>
      </w:r>
      <w:r w:rsidRPr="00590019">
        <w:t xml:space="preserve"> = </w:t>
      </w:r>
      <w:r w:rsidR="00ED0BA5" w:rsidRPr="00590019">
        <w:t>21.30</w:t>
      </w:r>
      <w:r w:rsidRPr="009313BE">
        <w:t xml:space="preserve">, </w:t>
      </w:r>
      <w:r w:rsidRPr="009313BE">
        <w:rPr>
          <w:i/>
        </w:rPr>
        <w:t>df</w:t>
      </w:r>
      <w:r w:rsidRPr="009313BE">
        <w:t xml:space="preserve"> = 2, </w:t>
      </w:r>
      <w:r w:rsidRPr="00795718">
        <w:rPr>
          <w:i/>
        </w:rPr>
        <w:t>p</w:t>
      </w:r>
      <w:r w:rsidRPr="00746E16">
        <w:t xml:space="preserve"> </w:t>
      </w:r>
      <w:r w:rsidR="00ED0BA5" w:rsidRPr="009313BE">
        <w:t>&lt;</w:t>
      </w:r>
      <w:r w:rsidRPr="009313BE">
        <w:t xml:space="preserve"> .00</w:t>
      </w:r>
      <w:r w:rsidR="00ED0BA5" w:rsidRPr="009313BE">
        <w:t>1</w:t>
      </w:r>
      <w:r w:rsidRPr="009313BE">
        <w:t>)</w:t>
      </w:r>
      <w:r w:rsidRPr="000B1662">
        <w:t>.</w:t>
      </w:r>
      <w:r w:rsidRPr="009313BE">
        <w:rPr>
          <w:color w:val="FF0000"/>
        </w:rPr>
        <w:t xml:space="preserve"> </w:t>
      </w:r>
      <w:r w:rsidRPr="009313BE">
        <w:t>A</w:t>
      </w:r>
      <w:r w:rsidR="004C0CB5" w:rsidRPr="009313BE">
        <w:t xml:space="preserve"> pairwise analysis</w:t>
      </w:r>
      <w:r w:rsidR="00590019" w:rsidRPr="009313BE">
        <w:t xml:space="preserve"> </w:t>
      </w:r>
      <w:r w:rsidRPr="009313BE">
        <w:t>using the nonparametric Mann</w:t>
      </w:r>
      <w:r w:rsidR="00EF336A">
        <w:t xml:space="preserve"> </w:t>
      </w:r>
      <w:r w:rsidRPr="009313BE">
        <w:t>Whitney test show</w:t>
      </w:r>
      <w:r w:rsidR="000B1662">
        <w:t>ed</w:t>
      </w:r>
      <w:r w:rsidRPr="009313BE">
        <w:t xml:space="preserve"> that the </w:t>
      </w:r>
      <w:r w:rsidR="004C0CB5" w:rsidRPr="009313BE">
        <w:t>median f</w:t>
      </w:r>
      <w:r w:rsidRPr="009313BE">
        <w:t xml:space="preserve">or </w:t>
      </w:r>
      <w:r w:rsidR="00921128" w:rsidRPr="009313BE">
        <w:rPr>
          <w:i/>
        </w:rPr>
        <w:t>yes</w:t>
      </w:r>
      <w:r w:rsidRPr="009313BE">
        <w:t xml:space="preserve"> </w:t>
      </w:r>
      <w:r w:rsidR="000B1662">
        <w:t>was</w:t>
      </w:r>
      <w:r w:rsidRPr="009313BE">
        <w:t xml:space="preserve"> significantly lower than the median for </w:t>
      </w:r>
      <w:r w:rsidR="004C0CB5" w:rsidRPr="009313BE">
        <w:rPr>
          <w:i/>
        </w:rPr>
        <w:t>a little</w:t>
      </w:r>
      <w:r w:rsidR="004C0CB5" w:rsidRPr="009313BE">
        <w:t xml:space="preserve"> (</w:t>
      </w:r>
      <w:r w:rsidR="004C0CB5" w:rsidRPr="009313BE">
        <w:rPr>
          <w:i/>
        </w:rPr>
        <w:t>p</w:t>
      </w:r>
      <w:r w:rsidR="004C0CB5" w:rsidRPr="009313BE">
        <w:t xml:space="preserve"> = .007), and </w:t>
      </w:r>
      <w:r w:rsidR="00921128" w:rsidRPr="009313BE">
        <w:rPr>
          <w:i/>
        </w:rPr>
        <w:t>no</w:t>
      </w:r>
      <w:r w:rsidRPr="009313BE">
        <w:t xml:space="preserve"> (</w:t>
      </w:r>
      <w:r w:rsidRPr="009313BE">
        <w:rPr>
          <w:i/>
        </w:rPr>
        <w:t>p</w:t>
      </w:r>
      <w:r w:rsidRPr="009313BE">
        <w:t xml:space="preserve"> </w:t>
      </w:r>
      <w:r w:rsidR="004C0CB5" w:rsidRPr="009313BE">
        <w:t>&lt;</w:t>
      </w:r>
      <w:r w:rsidRPr="009313BE">
        <w:t xml:space="preserve"> .00</w:t>
      </w:r>
      <w:r w:rsidR="004C0CB5" w:rsidRPr="009313BE">
        <w:t>1</w:t>
      </w:r>
      <w:r w:rsidRPr="009313BE">
        <w:t>)</w:t>
      </w:r>
      <w:r w:rsidR="004C0CB5" w:rsidRPr="009313BE">
        <w:t xml:space="preserve">, but with no significant difference between </w:t>
      </w:r>
      <w:r w:rsidR="004C0CB5" w:rsidRPr="009313BE">
        <w:rPr>
          <w:i/>
        </w:rPr>
        <w:t>no</w:t>
      </w:r>
      <w:r w:rsidR="004C0CB5" w:rsidRPr="009313BE">
        <w:t xml:space="preserve"> and </w:t>
      </w:r>
      <w:r w:rsidR="004C0CB5" w:rsidRPr="009313BE">
        <w:rPr>
          <w:i/>
        </w:rPr>
        <w:t>a little</w:t>
      </w:r>
      <w:r w:rsidR="004C0CB5" w:rsidRPr="009313BE">
        <w:t xml:space="preserve"> (</w:t>
      </w:r>
      <w:r w:rsidR="004C0CB5" w:rsidRPr="009313BE">
        <w:rPr>
          <w:i/>
        </w:rPr>
        <w:t>p</w:t>
      </w:r>
      <w:r w:rsidR="004C0CB5" w:rsidRPr="009313BE">
        <w:t xml:space="preserve"> = .078).</w:t>
      </w:r>
      <w:r w:rsidR="00590019">
        <w:t xml:space="preserve"> </w:t>
      </w:r>
    </w:p>
    <w:p w14:paraId="534A0BC0" w14:textId="75BBAB5A" w:rsidR="007E6055" w:rsidRPr="00EA5719" w:rsidRDefault="007E6055" w:rsidP="008C0D2A">
      <w:pPr>
        <w:spacing w:after="0"/>
        <w:ind w:firstLine="709"/>
        <w:rPr>
          <w:b/>
          <w:lang w:val="en-AU"/>
        </w:rPr>
      </w:pPr>
      <w:r>
        <w:rPr>
          <w:b/>
          <w:lang w:val="en-AU"/>
        </w:rPr>
        <w:t>Parents</w:t>
      </w:r>
      <w:r w:rsidR="00025208">
        <w:rPr>
          <w:b/>
          <w:lang w:val="en-AU"/>
        </w:rPr>
        <w:t>’</w:t>
      </w:r>
      <w:r>
        <w:rPr>
          <w:b/>
          <w:lang w:val="en-AU"/>
        </w:rPr>
        <w:t xml:space="preserve"> and educators</w:t>
      </w:r>
      <w:r w:rsidR="00025208">
        <w:rPr>
          <w:b/>
          <w:lang w:val="en-AU"/>
        </w:rPr>
        <w:t>’</w:t>
      </w:r>
      <w:r>
        <w:rPr>
          <w:b/>
          <w:lang w:val="en-AU"/>
        </w:rPr>
        <w:t xml:space="preserve"> concern and </w:t>
      </w:r>
      <w:r w:rsidR="009313BE">
        <w:rPr>
          <w:b/>
          <w:lang w:val="en-AU"/>
        </w:rPr>
        <w:t>screening</w:t>
      </w:r>
      <w:r>
        <w:rPr>
          <w:b/>
          <w:lang w:val="en-AU"/>
        </w:rPr>
        <w:t xml:space="preserve"> of language</w:t>
      </w:r>
    </w:p>
    <w:p w14:paraId="77B2331A" w14:textId="5E982961" w:rsidR="001D4A56" w:rsidRPr="00590019" w:rsidRDefault="00DF56DC" w:rsidP="008C0D2A">
      <w:pPr>
        <w:spacing w:after="0"/>
        <w:ind w:firstLine="709"/>
        <w:rPr>
          <w:lang w:val="en-AU"/>
        </w:rPr>
      </w:pPr>
      <w:r w:rsidRPr="00EA5719">
        <w:rPr>
          <w:lang w:val="en-AU"/>
        </w:rPr>
        <w:t>A comparison was made between parents</w:t>
      </w:r>
      <w:r w:rsidR="00025208">
        <w:rPr>
          <w:lang w:val="en-AU"/>
        </w:rPr>
        <w:t>’</w:t>
      </w:r>
      <w:r w:rsidRPr="00EA5719">
        <w:rPr>
          <w:lang w:val="en-AU"/>
        </w:rPr>
        <w:t xml:space="preserve"> and educators</w:t>
      </w:r>
      <w:r w:rsidR="00025208">
        <w:rPr>
          <w:lang w:val="en-AU"/>
        </w:rPr>
        <w:t>’</w:t>
      </w:r>
      <w:r w:rsidRPr="00EA5719">
        <w:rPr>
          <w:lang w:val="en-AU"/>
        </w:rPr>
        <w:t xml:space="preserve"> concern about </w:t>
      </w:r>
      <w:r w:rsidR="008E719B" w:rsidRPr="008E719B">
        <w:rPr>
          <w:lang w:val="en-AU"/>
        </w:rPr>
        <w:t xml:space="preserve">Expressive </w:t>
      </w:r>
      <w:r w:rsidR="00E71933">
        <w:rPr>
          <w:lang w:val="en-AU"/>
        </w:rPr>
        <w:t>S</w:t>
      </w:r>
      <w:r w:rsidR="008E719B" w:rsidRPr="008E719B">
        <w:rPr>
          <w:lang w:val="en-AU"/>
        </w:rPr>
        <w:t xml:space="preserve">peech and </w:t>
      </w:r>
      <w:r w:rsidR="00E71933">
        <w:rPr>
          <w:lang w:val="en-AU"/>
        </w:rPr>
        <w:t>L</w:t>
      </w:r>
      <w:r w:rsidR="008E719B" w:rsidRPr="008E719B">
        <w:rPr>
          <w:lang w:val="en-AU"/>
        </w:rPr>
        <w:t>anguage</w:t>
      </w:r>
      <w:r w:rsidRPr="00EA5719">
        <w:rPr>
          <w:lang w:val="en-AU"/>
        </w:rPr>
        <w:t xml:space="preserve"> was made with children</w:t>
      </w:r>
      <w:r w:rsidR="00025208">
        <w:rPr>
          <w:lang w:val="en-AU"/>
        </w:rPr>
        <w:t>’</w:t>
      </w:r>
      <w:r w:rsidRPr="00EA5719">
        <w:rPr>
          <w:lang w:val="en-AU"/>
        </w:rPr>
        <w:t xml:space="preserve">s </w:t>
      </w:r>
      <w:r w:rsidR="0064545C">
        <w:rPr>
          <w:lang w:val="en-AU"/>
        </w:rPr>
        <w:t xml:space="preserve">total language score </w:t>
      </w:r>
      <w:r w:rsidRPr="00EA5719">
        <w:rPr>
          <w:lang w:val="en-AU"/>
        </w:rPr>
        <w:t>on the PLS-5</w:t>
      </w:r>
      <w:r w:rsidR="00630DD3">
        <w:rPr>
          <w:lang w:val="en-AU"/>
        </w:rPr>
        <w:t>S</w:t>
      </w:r>
      <w:r w:rsidR="0078345A">
        <w:rPr>
          <w:lang w:val="en-AU"/>
        </w:rPr>
        <w:t xml:space="preserve"> </w:t>
      </w:r>
      <w:r w:rsidRPr="00EA5719">
        <w:rPr>
          <w:lang w:val="en-AU"/>
        </w:rPr>
        <w:t>(Zimmerman et al., 2013)</w:t>
      </w:r>
      <w:r w:rsidR="00E728F9" w:rsidRPr="00EA5719">
        <w:rPr>
          <w:lang w:val="en-AU"/>
        </w:rPr>
        <w:t xml:space="preserve"> </w:t>
      </w:r>
      <w:r w:rsidR="00E728F9" w:rsidRPr="007853BA">
        <w:rPr>
          <w:lang w:val="en-AU"/>
        </w:rPr>
        <w:t>using stage 2 data (</w:t>
      </w:r>
      <w:r w:rsidR="00E728F9" w:rsidRPr="00F104B1">
        <w:rPr>
          <w:i/>
          <w:lang w:val="en-AU"/>
        </w:rPr>
        <w:t>n</w:t>
      </w:r>
      <w:r w:rsidR="00E728F9" w:rsidRPr="007853BA">
        <w:rPr>
          <w:lang w:val="en-AU"/>
        </w:rPr>
        <w:t xml:space="preserve"> = </w:t>
      </w:r>
      <w:r w:rsidR="007853BA">
        <w:rPr>
          <w:lang w:val="en-AU"/>
        </w:rPr>
        <w:t>275</w:t>
      </w:r>
      <w:r w:rsidR="00E728F9" w:rsidRPr="007853BA">
        <w:rPr>
          <w:lang w:val="en-AU"/>
        </w:rPr>
        <w:t>)</w:t>
      </w:r>
      <w:r w:rsidRPr="007853BA">
        <w:rPr>
          <w:lang w:val="en-AU"/>
        </w:rPr>
        <w:t>.</w:t>
      </w:r>
    </w:p>
    <w:p w14:paraId="4BE1B70A" w14:textId="5721EB43" w:rsidR="00ED0BA5" w:rsidRDefault="00DF56DC" w:rsidP="00E70B04">
      <w:pPr>
        <w:autoSpaceDE w:val="0"/>
        <w:autoSpaceDN w:val="0"/>
        <w:adjustRightInd w:val="0"/>
        <w:spacing w:after="0"/>
        <w:ind w:firstLine="709"/>
      </w:pPr>
      <w:r w:rsidRPr="0046514A">
        <w:rPr>
          <w:b/>
          <w:i/>
          <w:lang w:val="en-AU"/>
        </w:rPr>
        <w:t>Parents</w:t>
      </w:r>
      <w:r w:rsidR="00025208">
        <w:rPr>
          <w:b/>
          <w:i/>
          <w:lang w:val="en-AU"/>
        </w:rPr>
        <w:t>’</w:t>
      </w:r>
      <w:r w:rsidRPr="0046514A">
        <w:rPr>
          <w:b/>
          <w:i/>
          <w:lang w:val="en-AU"/>
        </w:rPr>
        <w:t xml:space="preserve"> concerns</w:t>
      </w:r>
      <w:r w:rsidR="00887984">
        <w:rPr>
          <w:lang w:val="en-AU"/>
        </w:rPr>
        <w:t xml:space="preserve">. </w:t>
      </w:r>
      <w:r w:rsidRPr="007853BA">
        <w:rPr>
          <w:lang w:val="en-AU"/>
        </w:rPr>
        <w:t xml:space="preserve">The mean </w:t>
      </w:r>
      <w:r w:rsidR="001238FB">
        <w:rPr>
          <w:lang w:val="en-AU"/>
        </w:rPr>
        <w:t>total language score</w:t>
      </w:r>
      <w:r w:rsidR="000B1662">
        <w:rPr>
          <w:lang w:val="en-AU"/>
        </w:rPr>
        <w:t>s</w:t>
      </w:r>
      <w:r w:rsidR="001238FB">
        <w:rPr>
          <w:lang w:val="en-AU"/>
        </w:rPr>
        <w:t xml:space="preserve"> for </w:t>
      </w:r>
      <w:r w:rsidRPr="007853BA">
        <w:rPr>
          <w:lang w:val="en-AU"/>
        </w:rPr>
        <w:t xml:space="preserve">parent rated responses for </w:t>
      </w:r>
      <w:r w:rsidR="00E71933" w:rsidRPr="008E719B">
        <w:rPr>
          <w:lang w:val="en-AU"/>
        </w:rPr>
        <w:t xml:space="preserve">Expressive </w:t>
      </w:r>
      <w:r w:rsidR="003547B6">
        <w:rPr>
          <w:lang w:val="en-AU"/>
        </w:rPr>
        <w:t>S</w:t>
      </w:r>
      <w:r w:rsidR="00E71933" w:rsidRPr="008E719B">
        <w:rPr>
          <w:lang w:val="en-AU"/>
        </w:rPr>
        <w:t xml:space="preserve">peech and </w:t>
      </w:r>
      <w:r w:rsidR="003547B6">
        <w:rPr>
          <w:lang w:val="en-AU"/>
        </w:rPr>
        <w:t>L</w:t>
      </w:r>
      <w:r w:rsidR="00E71933" w:rsidRPr="008E719B">
        <w:rPr>
          <w:lang w:val="en-AU"/>
        </w:rPr>
        <w:t>anguage</w:t>
      </w:r>
      <w:r w:rsidR="00E71933" w:rsidRPr="00EA5719">
        <w:rPr>
          <w:lang w:val="en-AU"/>
        </w:rPr>
        <w:t xml:space="preserve"> </w:t>
      </w:r>
      <w:r w:rsidR="007853BA">
        <w:rPr>
          <w:lang w:val="en-AU"/>
        </w:rPr>
        <w:t xml:space="preserve">were: </w:t>
      </w:r>
      <w:r w:rsidR="007853BA" w:rsidRPr="009432BE">
        <w:rPr>
          <w:i/>
          <w:lang w:val="en-AU"/>
        </w:rPr>
        <w:t>no</w:t>
      </w:r>
      <w:r w:rsidR="007853BA">
        <w:rPr>
          <w:lang w:val="en-AU"/>
        </w:rPr>
        <w:t xml:space="preserve"> (</w:t>
      </w:r>
      <w:r w:rsidR="007853BA" w:rsidRPr="0046514A">
        <w:rPr>
          <w:i/>
          <w:lang w:val="en-AU"/>
        </w:rPr>
        <w:t>M</w:t>
      </w:r>
      <w:r w:rsidR="007853BA">
        <w:rPr>
          <w:lang w:val="en-AU"/>
        </w:rPr>
        <w:t xml:space="preserve"> = 2.47, </w:t>
      </w:r>
      <w:r w:rsidR="007853BA" w:rsidRPr="0046514A">
        <w:rPr>
          <w:i/>
          <w:lang w:val="en-AU"/>
        </w:rPr>
        <w:t>SD</w:t>
      </w:r>
      <w:r w:rsidR="007853BA">
        <w:rPr>
          <w:lang w:val="en-AU"/>
        </w:rPr>
        <w:t xml:space="preserve"> = 1.60), </w:t>
      </w:r>
      <w:r w:rsidR="007853BA" w:rsidRPr="009432BE">
        <w:rPr>
          <w:i/>
          <w:lang w:val="en-AU"/>
        </w:rPr>
        <w:t>a little</w:t>
      </w:r>
      <w:r w:rsidR="007853BA">
        <w:rPr>
          <w:lang w:val="en-AU"/>
        </w:rPr>
        <w:t xml:space="preserve"> (</w:t>
      </w:r>
      <w:r w:rsidR="007853BA" w:rsidRPr="0046514A">
        <w:rPr>
          <w:i/>
          <w:lang w:val="en-AU"/>
        </w:rPr>
        <w:t>M</w:t>
      </w:r>
      <w:r w:rsidR="007853BA">
        <w:rPr>
          <w:lang w:val="en-AU"/>
        </w:rPr>
        <w:t xml:space="preserve"> = 3.14, </w:t>
      </w:r>
      <w:r w:rsidR="007853BA" w:rsidRPr="0046514A">
        <w:rPr>
          <w:i/>
          <w:lang w:val="en-AU"/>
        </w:rPr>
        <w:t>SD</w:t>
      </w:r>
      <w:r w:rsidR="009432BE">
        <w:rPr>
          <w:lang w:val="en-AU"/>
        </w:rPr>
        <w:t xml:space="preserve"> = 1.44), </w:t>
      </w:r>
      <w:r w:rsidR="009432BE" w:rsidRPr="009432BE">
        <w:rPr>
          <w:i/>
          <w:lang w:val="en-AU"/>
        </w:rPr>
        <w:t>y</w:t>
      </w:r>
      <w:r w:rsidR="007853BA" w:rsidRPr="009432BE">
        <w:rPr>
          <w:i/>
          <w:lang w:val="en-AU"/>
        </w:rPr>
        <w:t>es</w:t>
      </w:r>
      <w:r w:rsidR="007853BA">
        <w:rPr>
          <w:lang w:val="en-AU"/>
        </w:rPr>
        <w:t xml:space="preserve"> (</w:t>
      </w:r>
      <w:r w:rsidR="007853BA" w:rsidRPr="0046514A">
        <w:rPr>
          <w:i/>
          <w:lang w:val="en-AU"/>
        </w:rPr>
        <w:t>M</w:t>
      </w:r>
      <w:r w:rsidR="007853BA">
        <w:rPr>
          <w:lang w:val="en-AU"/>
        </w:rPr>
        <w:t xml:space="preserve"> = 2.50, </w:t>
      </w:r>
      <w:r w:rsidR="007853BA" w:rsidRPr="0046514A">
        <w:rPr>
          <w:i/>
          <w:lang w:val="en-AU"/>
        </w:rPr>
        <w:t>SD</w:t>
      </w:r>
      <w:r w:rsidR="007853BA">
        <w:rPr>
          <w:lang w:val="en-AU"/>
        </w:rPr>
        <w:t xml:space="preserve"> = 1.71</w:t>
      </w:r>
      <w:r w:rsidRPr="007853BA">
        <w:rPr>
          <w:lang w:val="en-AU"/>
        </w:rPr>
        <w:t>).</w:t>
      </w:r>
      <w:r w:rsidR="00985CF9" w:rsidRPr="007853BA">
        <w:t xml:space="preserve"> </w:t>
      </w:r>
      <w:r w:rsidR="007853BA">
        <w:t>A</w:t>
      </w:r>
      <w:r w:rsidR="00985CF9" w:rsidRPr="007853BA">
        <w:t xml:space="preserve">nalysis using the </w:t>
      </w:r>
      <w:r w:rsidR="0046514A">
        <w:t xml:space="preserve">nonparametric </w:t>
      </w:r>
      <w:r w:rsidR="00985CF9" w:rsidRPr="007853BA">
        <w:t>Kruskal</w:t>
      </w:r>
      <w:r w:rsidR="00F228DD">
        <w:t>-</w:t>
      </w:r>
      <w:r w:rsidR="00985CF9" w:rsidRPr="007853BA">
        <w:t>Wallis test statistic show</w:t>
      </w:r>
      <w:r w:rsidR="000B1662">
        <w:t>ed</w:t>
      </w:r>
      <w:r w:rsidR="00985CF9" w:rsidRPr="007853BA">
        <w:t xml:space="preserve"> that there </w:t>
      </w:r>
      <w:r w:rsidR="000B1662">
        <w:t>were</w:t>
      </w:r>
      <w:r w:rsidR="00985CF9" w:rsidRPr="007853BA">
        <w:t xml:space="preserve"> statistically significant differences in distributions of PLS</w:t>
      </w:r>
      <w:r w:rsidR="007853BA">
        <w:t>-5</w:t>
      </w:r>
      <w:r w:rsidR="00630DD3">
        <w:t>S</w:t>
      </w:r>
      <w:r w:rsidR="007853BA">
        <w:t xml:space="preserve"> for parent concerns (</w:t>
      </w:r>
      <w:r w:rsidR="007853BA" w:rsidRPr="007853BA">
        <w:rPr>
          <w:i/>
        </w:rPr>
        <w:t>H</w:t>
      </w:r>
      <w:r w:rsidR="007853BA">
        <w:t xml:space="preserve"> = 9.035, </w:t>
      </w:r>
      <w:r w:rsidR="007853BA" w:rsidRPr="007853BA">
        <w:rPr>
          <w:i/>
        </w:rPr>
        <w:t xml:space="preserve">df </w:t>
      </w:r>
      <w:r w:rsidR="007853BA">
        <w:t xml:space="preserve">= 2, </w:t>
      </w:r>
      <w:r w:rsidR="007853BA" w:rsidRPr="007853BA">
        <w:rPr>
          <w:i/>
        </w:rPr>
        <w:t>p</w:t>
      </w:r>
      <w:r w:rsidR="007853BA">
        <w:t xml:space="preserve"> = .011</w:t>
      </w:r>
      <w:r w:rsidR="00985CF9" w:rsidRPr="007853BA">
        <w:t>).</w:t>
      </w:r>
      <w:r w:rsidR="008F75D6">
        <w:t xml:space="preserve"> </w:t>
      </w:r>
      <w:r w:rsidR="00985CF9" w:rsidRPr="007853BA">
        <w:t>A post hoc pairwise application of the Mann Whitney test show</w:t>
      </w:r>
      <w:r w:rsidR="000B1662">
        <w:t>ed</w:t>
      </w:r>
      <w:r w:rsidR="00985CF9" w:rsidRPr="007853BA">
        <w:t xml:space="preserve"> that mean PLS</w:t>
      </w:r>
      <w:r w:rsidR="007853BA">
        <w:t>-5</w:t>
      </w:r>
      <w:r w:rsidR="00630DD3">
        <w:t>S</w:t>
      </w:r>
      <w:r w:rsidR="007853BA">
        <w:t xml:space="preserve"> </w:t>
      </w:r>
      <w:r w:rsidR="000B1662">
        <w:t>was</w:t>
      </w:r>
      <w:r w:rsidR="00985CF9" w:rsidRPr="007853BA">
        <w:t xml:space="preserve"> significantly higher in </w:t>
      </w:r>
      <w:r w:rsidR="009432BE" w:rsidRPr="009432BE">
        <w:rPr>
          <w:i/>
        </w:rPr>
        <w:t>a</w:t>
      </w:r>
      <w:r w:rsidR="00985CF9" w:rsidRPr="009432BE">
        <w:rPr>
          <w:i/>
        </w:rPr>
        <w:t xml:space="preserve"> l</w:t>
      </w:r>
      <w:r w:rsidR="009432BE" w:rsidRPr="009432BE">
        <w:rPr>
          <w:i/>
        </w:rPr>
        <w:t>ittle</w:t>
      </w:r>
      <w:r w:rsidR="0046514A">
        <w:t xml:space="preserve"> than in </w:t>
      </w:r>
      <w:r w:rsidR="009432BE">
        <w:rPr>
          <w:i/>
        </w:rPr>
        <w:t>no</w:t>
      </w:r>
      <w:r w:rsidR="0046514A">
        <w:t xml:space="preserve"> (</w:t>
      </w:r>
      <w:r w:rsidR="0046514A" w:rsidRPr="00B16A1F">
        <w:rPr>
          <w:i/>
        </w:rPr>
        <w:t>p</w:t>
      </w:r>
      <w:r w:rsidR="00B16A1F">
        <w:t xml:space="preserve"> </w:t>
      </w:r>
      <w:r w:rsidR="0046514A">
        <w:t>= .017</w:t>
      </w:r>
      <w:r w:rsidR="00985CF9" w:rsidRPr="007853BA">
        <w:t xml:space="preserve">), and significantly higher in </w:t>
      </w:r>
      <w:r w:rsidR="009432BE" w:rsidRPr="009432BE">
        <w:rPr>
          <w:i/>
        </w:rPr>
        <w:t>a little</w:t>
      </w:r>
      <w:r w:rsidR="009432BE">
        <w:t xml:space="preserve"> </w:t>
      </w:r>
      <w:r w:rsidR="0046514A">
        <w:t xml:space="preserve">than in </w:t>
      </w:r>
      <w:r w:rsidR="009432BE">
        <w:rPr>
          <w:i/>
        </w:rPr>
        <w:t>yes</w:t>
      </w:r>
      <w:r w:rsidR="0046514A">
        <w:t xml:space="preserve"> (</w:t>
      </w:r>
      <w:r w:rsidR="0046514A" w:rsidRPr="00B16A1F">
        <w:rPr>
          <w:i/>
        </w:rPr>
        <w:t>p</w:t>
      </w:r>
      <w:r w:rsidR="0046514A">
        <w:t xml:space="preserve"> = .007</w:t>
      </w:r>
      <w:r w:rsidR="00985CF9" w:rsidRPr="007853BA">
        <w:t xml:space="preserve">), but with no significant difference </w:t>
      </w:r>
      <w:r w:rsidR="0046514A">
        <w:t xml:space="preserve">between </w:t>
      </w:r>
      <w:r w:rsidR="009432BE">
        <w:rPr>
          <w:i/>
        </w:rPr>
        <w:t>no</w:t>
      </w:r>
      <w:r w:rsidR="0046514A">
        <w:t xml:space="preserve"> and </w:t>
      </w:r>
      <w:r w:rsidR="009432BE">
        <w:rPr>
          <w:i/>
        </w:rPr>
        <w:t>yes</w:t>
      </w:r>
      <w:r w:rsidR="0046514A">
        <w:t xml:space="preserve"> (</w:t>
      </w:r>
      <w:r w:rsidR="0046514A" w:rsidRPr="00B16A1F">
        <w:rPr>
          <w:i/>
        </w:rPr>
        <w:t>p</w:t>
      </w:r>
      <w:r w:rsidR="0046514A">
        <w:t xml:space="preserve"> = .905</w:t>
      </w:r>
      <w:r w:rsidR="00985CF9" w:rsidRPr="007853BA">
        <w:t xml:space="preserve">). Note that combining the group </w:t>
      </w:r>
      <w:r w:rsidR="009432BE">
        <w:rPr>
          <w:i/>
        </w:rPr>
        <w:t>a little</w:t>
      </w:r>
      <w:r w:rsidR="00985CF9" w:rsidRPr="007853BA">
        <w:t xml:space="preserve"> and </w:t>
      </w:r>
      <w:r w:rsidR="009432BE">
        <w:rPr>
          <w:i/>
        </w:rPr>
        <w:t>yes</w:t>
      </w:r>
      <w:r w:rsidR="00985CF9" w:rsidRPr="007853BA">
        <w:t xml:space="preserve"> and comparing this combined </w:t>
      </w:r>
      <w:r w:rsidR="00985CF9" w:rsidRPr="009313BE">
        <w:t xml:space="preserve">group to the </w:t>
      </w:r>
      <w:r w:rsidR="009432BE" w:rsidRPr="009313BE">
        <w:rPr>
          <w:i/>
        </w:rPr>
        <w:t>no</w:t>
      </w:r>
      <w:r w:rsidR="00985CF9" w:rsidRPr="009313BE">
        <w:t xml:space="preserve"> group </w:t>
      </w:r>
      <w:r w:rsidR="000B1662">
        <w:t>did</w:t>
      </w:r>
      <w:r w:rsidR="00985CF9" w:rsidRPr="009313BE">
        <w:t xml:space="preserve"> not result in a </w:t>
      </w:r>
      <w:r w:rsidR="0046514A" w:rsidRPr="009313BE">
        <w:t>significant comparison (</w:t>
      </w:r>
      <w:r w:rsidR="0046514A" w:rsidRPr="009313BE">
        <w:rPr>
          <w:i/>
        </w:rPr>
        <w:t>p</w:t>
      </w:r>
      <w:r w:rsidR="0046514A" w:rsidRPr="009313BE">
        <w:t xml:space="preserve"> = .203</w:t>
      </w:r>
      <w:r w:rsidR="00985CF9" w:rsidRPr="009313BE">
        <w:t>).</w:t>
      </w:r>
      <w:r w:rsidR="008F75D6" w:rsidRPr="009313BE">
        <w:t xml:space="preserve"> </w:t>
      </w:r>
      <w:r w:rsidR="001D5BFD" w:rsidRPr="009313BE">
        <w:t xml:space="preserve">The percentage of children within normal limits for the parents </w:t>
      </w:r>
      <w:r w:rsidR="001D5BFD" w:rsidRPr="009313BE">
        <w:rPr>
          <w:i/>
        </w:rPr>
        <w:t>no</w:t>
      </w:r>
      <w:r w:rsidR="00E71933" w:rsidRPr="009313BE">
        <w:t xml:space="preserve"> concern group</w:t>
      </w:r>
      <w:r w:rsidR="001D5BFD" w:rsidRPr="009313BE">
        <w:t xml:space="preserve"> </w:t>
      </w:r>
      <w:r w:rsidR="001D5BFD" w:rsidRPr="009313BE">
        <w:lastRenderedPageBreak/>
        <w:t xml:space="preserve">(34.0%) </w:t>
      </w:r>
      <w:r w:rsidR="000B1662">
        <w:t>was</w:t>
      </w:r>
      <w:r w:rsidR="001D5BFD" w:rsidRPr="009313BE">
        <w:t xml:space="preserve"> </w:t>
      </w:r>
      <w:r w:rsidR="007C3DDB" w:rsidRPr="009313BE">
        <w:t xml:space="preserve">lower </w:t>
      </w:r>
      <w:r w:rsidR="001D5BFD" w:rsidRPr="009313BE">
        <w:t xml:space="preserve">than the corresponding percentage in the </w:t>
      </w:r>
      <w:r w:rsidR="00E71933" w:rsidRPr="009313BE">
        <w:rPr>
          <w:i/>
        </w:rPr>
        <w:t xml:space="preserve">yes </w:t>
      </w:r>
      <w:r w:rsidR="001D5BFD" w:rsidRPr="009313BE">
        <w:t>concern group (36.8%) but this difference, when examined using the chi-square test of association,</w:t>
      </w:r>
      <w:r w:rsidR="008F75D6" w:rsidRPr="009313BE">
        <w:t xml:space="preserve"> </w:t>
      </w:r>
      <w:r w:rsidR="000B1662">
        <w:t>did</w:t>
      </w:r>
      <w:r w:rsidR="001D5BFD" w:rsidRPr="009313BE">
        <w:t xml:space="preserve"> not achieve statistical significance (</w:t>
      </w:r>
      <w:r w:rsidR="001D5BFD" w:rsidRPr="009313BE">
        <w:rPr>
          <w:i/>
        </w:rPr>
        <w:t>p</w:t>
      </w:r>
      <w:r w:rsidR="001D5BFD" w:rsidRPr="009313BE">
        <w:t xml:space="preserve"> = .701).</w:t>
      </w:r>
      <w:r w:rsidR="001D5BFD">
        <w:t xml:space="preserve"> </w:t>
      </w:r>
    </w:p>
    <w:p w14:paraId="6C2A5048" w14:textId="4B4B5490" w:rsidR="001D5BFD" w:rsidRPr="001D5BFD" w:rsidRDefault="00DF56DC" w:rsidP="00E70B04">
      <w:pPr>
        <w:autoSpaceDE w:val="0"/>
        <w:autoSpaceDN w:val="0"/>
        <w:adjustRightInd w:val="0"/>
        <w:spacing w:after="0"/>
        <w:ind w:firstLine="709"/>
      </w:pPr>
      <w:r w:rsidRPr="001D5BFD">
        <w:rPr>
          <w:b/>
          <w:i/>
          <w:lang w:val="en-AU"/>
        </w:rPr>
        <w:t>Educators</w:t>
      </w:r>
      <w:r w:rsidR="00025208">
        <w:rPr>
          <w:b/>
          <w:i/>
          <w:lang w:val="en-AU"/>
        </w:rPr>
        <w:t>’</w:t>
      </w:r>
      <w:r w:rsidRPr="001D5BFD">
        <w:rPr>
          <w:b/>
          <w:i/>
          <w:lang w:val="en-AU"/>
        </w:rPr>
        <w:t xml:space="preserve"> concerns</w:t>
      </w:r>
      <w:r w:rsidR="00887984">
        <w:rPr>
          <w:lang w:val="en-AU"/>
        </w:rPr>
        <w:t xml:space="preserve">. </w:t>
      </w:r>
      <w:r w:rsidRPr="00A7383A">
        <w:rPr>
          <w:lang w:val="en-AU"/>
        </w:rPr>
        <w:t xml:space="preserve">The mean </w:t>
      </w:r>
      <w:r w:rsidR="001238FB">
        <w:rPr>
          <w:lang w:val="en-AU"/>
        </w:rPr>
        <w:t>total language score</w:t>
      </w:r>
      <w:r w:rsidR="00FD7F79">
        <w:rPr>
          <w:lang w:val="en-AU"/>
        </w:rPr>
        <w:t>s</w:t>
      </w:r>
      <w:r w:rsidR="001238FB">
        <w:rPr>
          <w:lang w:val="en-AU"/>
        </w:rPr>
        <w:t xml:space="preserve"> for </w:t>
      </w:r>
      <w:r w:rsidRPr="00A7383A">
        <w:rPr>
          <w:lang w:val="en-AU"/>
        </w:rPr>
        <w:t xml:space="preserve">educator rated responses for </w:t>
      </w:r>
      <w:r w:rsidR="00E71933" w:rsidRPr="008E719B">
        <w:rPr>
          <w:lang w:val="en-AU"/>
        </w:rPr>
        <w:t xml:space="preserve">Expressive </w:t>
      </w:r>
      <w:r w:rsidR="00E71933">
        <w:rPr>
          <w:lang w:val="en-AU"/>
        </w:rPr>
        <w:t>S</w:t>
      </w:r>
      <w:r w:rsidR="00E71933" w:rsidRPr="008E719B">
        <w:rPr>
          <w:lang w:val="en-AU"/>
        </w:rPr>
        <w:t xml:space="preserve">peech and </w:t>
      </w:r>
      <w:r w:rsidR="00E71933">
        <w:rPr>
          <w:lang w:val="en-AU"/>
        </w:rPr>
        <w:t>L</w:t>
      </w:r>
      <w:r w:rsidR="00E71933" w:rsidRPr="008E719B">
        <w:rPr>
          <w:lang w:val="en-AU"/>
        </w:rPr>
        <w:t>anguage</w:t>
      </w:r>
      <w:r w:rsidR="00E71933" w:rsidRPr="00EA5719">
        <w:rPr>
          <w:lang w:val="en-AU"/>
        </w:rPr>
        <w:t xml:space="preserve"> </w:t>
      </w:r>
      <w:r w:rsidR="00B50242">
        <w:rPr>
          <w:lang w:val="en-AU"/>
        </w:rPr>
        <w:t xml:space="preserve">were: </w:t>
      </w:r>
      <w:r w:rsidR="00E71933">
        <w:rPr>
          <w:i/>
          <w:lang w:val="en-AU"/>
        </w:rPr>
        <w:t>no</w:t>
      </w:r>
      <w:r w:rsidR="00A7383A">
        <w:rPr>
          <w:lang w:val="en-AU"/>
        </w:rPr>
        <w:t xml:space="preserve"> (</w:t>
      </w:r>
      <w:r w:rsidR="00A7383A" w:rsidRPr="00E71933">
        <w:rPr>
          <w:i/>
          <w:lang w:val="en-AU"/>
        </w:rPr>
        <w:t>M</w:t>
      </w:r>
      <w:r w:rsidR="00A7383A">
        <w:rPr>
          <w:lang w:val="en-AU"/>
        </w:rPr>
        <w:t xml:space="preserve"> = 3.38, </w:t>
      </w:r>
      <w:r w:rsidR="00A7383A" w:rsidRPr="00E71933">
        <w:rPr>
          <w:i/>
          <w:lang w:val="en-AU"/>
        </w:rPr>
        <w:t>SD</w:t>
      </w:r>
      <w:r w:rsidR="00A7383A">
        <w:rPr>
          <w:lang w:val="en-AU"/>
        </w:rPr>
        <w:t xml:space="preserve"> = 1.62</w:t>
      </w:r>
      <w:r w:rsidR="00B50242">
        <w:rPr>
          <w:lang w:val="en-AU"/>
        </w:rPr>
        <w:t xml:space="preserve">), </w:t>
      </w:r>
      <w:r w:rsidR="004602CE">
        <w:rPr>
          <w:i/>
          <w:lang w:val="en-AU"/>
        </w:rPr>
        <w:t>a little</w:t>
      </w:r>
      <w:r w:rsidR="00A7383A">
        <w:rPr>
          <w:lang w:val="en-AU"/>
        </w:rPr>
        <w:t xml:space="preserve"> (</w:t>
      </w:r>
      <w:r w:rsidR="00A7383A" w:rsidRPr="004602CE">
        <w:rPr>
          <w:i/>
          <w:lang w:val="en-AU"/>
        </w:rPr>
        <w:t>M</w:t>
      </w:r>
      <w:r w:rsidR="00A7383A">
        <w:rPr>
          <w:lang w:val="en-AU"/>
        </w:rPr>
        <w:t xml:space="preserve"> = 2.86, </w:t>
      </w:r>
      <w:r w:rsidR="00A7383A" w:rsidRPr="004602CE">
        <w:rPr>
          <w:i/>
          <w:lang w:val="en-AU"/>
        </w:rPr>
        <w:t>SD</w:t>
      </w:r>
      <w:r w:rsidR="00A7383A">
        <w:rPr>
          <w:lang w:val="en-AU"/>
        </w:rPr>
        <w:t xml:space="preserve"> = 1.59), </w:t>
      </w:r>
      <w:r w:rsidR="004602CE">
        <w:rPr>
          <w:i/>
          <w:lang w:val="en-AU"/>
        </w:rPr>
        <w:t>yes</w:t>
      </w:r>
      <w:r w:rsidR="00A7383A">
        <w:rPr>
          <w:lang w:val="en-AU"/>
        </w:rPr>
        <w:t xml:space="preserve"> (</w:t>
      </w:r>
      <w:r w:rsidR="00A7383A" w:rsidRPr="004602CE">
        <w:rPr>
          <w:i/>
          <w:lang w:val="en-AU"/>
        </w:rPr>
        <w:t>M</w:t>
      </w:r>
      <w:r w:rsidR="00A7383A">
        <w:rPr>
          <w:lang w:val="en-AU"/>
        </w:rPr>
        <w:t xml:space="preserve"> = 2.57, </w:t>
      </w:r>
      <w:r w:rsidR="00A7383A" w:rsidRPr="004602CE">
        <w:rPr>
          <w:i/>
          <w:lang w:val="en-AU"/>
        </w:rPr>
        <w:t>SD</w:t>
      </w:r>
      <w:r w:rsidR="00A7383A">
        <w:rPr>
          <w:lang w:val="en-AU"/>
        </w:rPr>
        <w:t xml:space="preserve"> = 1.61</w:t>
      </w:r>
      <w:r w:rsidRPr="00A7383A">
        <w:rPr>
          <w:lang w:val="en-AU"/>
        </w:rPr>
        <w:t>).</w:t>
      </w:r>
      <w:r w:rsidR="008F75D6">
        <w:t xml:space="preserve"> </w:t>
      </w:r>
      <w:r w:rsidR="00A7383A" w:rsidRPr="00B50242">
        <w:t xml:space="preserve">Analysis using the </w:t>
      </w:r>
      <w:r w:rsidR="00B50242" w:rsidRPr="00B50242">
        <w:t xml:space="preserve">nonparametric </w:t>
      </w:r>
      <w:r w:rsidR="00A7383A" w:rsidRPr="00B50242">
        <w:t>Kruskal-Wallis test show</w:t>
      </w:r>
      <w:r w:rsidR="00FD7F79">
        <w:t>ed</w:t>
      </w:r>
      <w:r w:rsidR="00A7383A" w:rsidRPr="00B50242">
        <w:t xml:space="preserve"> that there </w:t>
      </w:r>
      <w:r w:rsidR="00FD7F79">
        <w:t>were</w:t>
      </w:r>
      <w:r w:rsidR="00A7383A" w:rsidRPr="00B50242">
        <w:t xml:space="preserve"> statistically significant differences in </w:t>
      </w:r>
      <w:r w:rsidR="00B50242" w:rsidRPr="00B50242">
        <w:t xml:space="preserve">the distribution of </w:t>
      </w:r>
      <w:r w:rsidR="00A7383A" w:rsidRPr="00B50242">
        <w:t>PLS</w:t>
      </w:r>
      <w:r w:rsidR="00B50242" w:rsidRPr="00B50242">
        <w:t>-5</w:t>
      </w:r>
      <w:r w:rsidR="00630DD3">
        <w:t>S</w:t>
      </w:r>
      <w:r w:rsidR="00A7383A" w:rsidRPr="00B50242">
        <w:t xml:space="preserve"> between at least two g</w:t>
      </w:r>
      <w:r w:rsidR="00B50242" w:rsidRPr="00B50242">
        <w:t>roups (</w:t>
      </w:r>
      <w:r w:rsidR="004602CE" w:rsidRPr="004602CE">
        <w:rPr>
          <w:i/>
        </w:rPr>
        <w:t>no, a little, yes</w:t>
      </w:r>
      <w:r w:rsidR="00B50242" w:rsidRPr="00B50242">
        <w:t xml:space="preserve">), </w:t>
      </w:r>
      <w:r w:rsidR="00B50242" w:rsidRPr="00B50242">
        <w:rPr>
          <w:i/>
        </w:rPr>
        <w:t>H</w:t>
      </w:r>
      <w:r w:rsidR="00B50242" w:rsidRPr="00B50242">
        <w:t xml:space="preserve"> = 7.893</w:t>
      </w:r>
      <w:r w:rsidR="00A7383A" w:rsidRPr="00B50242">
        <w:t xml:space="preserve">, </w:t>
      </w:r>
      <w:r w:rsidR="00A7383A" w:rsidRPr="00B50242">
        <w:rPr>
          <w:i/>
        </w:rPr>
        <w:t>df</w:t>
      </w:r>
      <w:r w:rsidR="00A7383A" w:rsidRPr="00B50242">
        <w:t xml:space="preserve"> = 2, </w:t>
      </w:r>
      <w:r w:rsidR="00A7383A" w:rsidRPr="00B50242">
        <w:rPr>
          <w:i/>
        </w:rPr>
        <w:t>p</w:t>
      </w:r>
      <w:r w:rsidR="00A7383A" w:rsidRPr="00B50242">
        <w:t xml:space="preserve"> = .010.</w:t>
      </w:r>
      <w:r w:rsidR="008F75D6">
        <w:t xml:space="preserve"> </w:t>
      </w:r>
      <w:r w:rsidR="00A7383A" w:rsidRPr="00B50242">
        <w:t xml:space="preserve">(The Jonckheere-Terpstra test for a monotonic </w:t>
      </w:r>
      <w:r w:rsidR="00B50242" w:rsidRPr="00B50242">
        <w:t>change</w:t>
      </w:r>
      <w:r w:rsidR="00A7383A" w:rsidRPr="00B50242">
        <w:t>, rather than a general difference, also achieve</w:t>
      </w:r>
      <w:r w:rsidR="004602CE">
        <w:t>d</w:t>
      </w:r>
      <w:r w:rsidR="00A7383A" w:rsidRPr="00B50242">
        <w:t xml:space="preserve"> st</w:t>
      </w:r>
      <w:r w:rsidR="00B50242" w:rsidRPr="00B50242">
        <w:t xml:space="preserve">atistical significance, </w:t>
      </w:r>
      <w:r w:rsidR="00B50242" w:rsidRPr="004602CE">
        <w:rPr>
          <w:i/>
        </w:rPr>
        <w:t>p</w:t>
      </w:r>
      <w:r w:rsidR="00B50242" w:rsidRPr="00B50242">
        <w:t xml:space="preserve"> = .008</w:t>
      </w:r>
      <w:r w:rsidR="00A7383A" w:rsidRPr="00B50242">
        <w:t>)</w:t>
      </w:r>
      <w:r w:rsidR="001F4ECD">
        <w:t>.</w:t>
      </w:r>
      <w:r w:rsidR="00A7383A" w:rsidRPr="00B50242">
        <w:t xml:space="preserve"> </w:t>
      </w:r>
      <w:r w:rsidR="00B50242" w:rsidRPr="00B50242">
        <w:t xml:space="preserve">A post hoc analysis using the nonparametric </w:t>
      </w:r>
      <w:r w:rsidR="00A7383A" w:rsidRPr="00B50242">
        <w:t xml:space="preserve">Mann Whitney test </w:t>
      </w:r>
      <w:r w:rsidR="00A7383A" w:rsidRPr="009313BE">
        <w:t>show</w:t>
      </w:r>
      <w:r w:rsidR="00FD7F79">
        <w:t>ed</w:t>
      </w:r>
      <w:r w:rsidR="00A7383A" w:rsidRPr="009313BE">
        <w:t xml:space="preserve"> that </w:t>
      </w:r>
      <w:r w:rsidR="00B50242" w:rsidRPr="009313BE">
        <w:t xml:space="preserve">median </w:t>
      </w:r>
      <w:r w:rsidR="00A7383A" w:rsidRPr="009313BE">
        <w:t>PLS</w:t>
      </w:r>
      <w:r w:rsidR="00B50242" w:rsidRPr="009313BE">
        <w:t>-5</w:t>
      </w:r>
      <w:r w:rsidR="00630DD3" w:rsidRPr="009313BE">
        <w:t>S</w:t>
      </w:r>
      <w:r w:rsidR="00A7383A" w:rsidRPr="009313BE">
        <w:t xml:space="preserve"> </w:t>
      </w:r>
      <w:r w:rsidR="00FD7F79">
        <w:t>was</w:t>
      </w:r>
      <w:r w:rsidR="00B50242" w:rsidRPr="009313BE">
        <w:t xml:space="preserve"> si</w:t>
      </w:r>
      <w:r w:rsidR="00A7383A" w:rsidRPr="00C21951">
        <w:t xml:space="preserve">gnificantly </w:t>
      </w:r>
      <w:r w:rsidR="00B50242" w:rsidRPr="00795718">
        <w:t xml:space="preserve">lower in the </w:t>
      </w:r>
      <w:r w:rsidR="00C74E89" w:rsidRPr="009313BE">
        <w:rPr>
          <w:i/>
        </w:rPr>
        <w:t>yes</w:t>
      </w:r>
      <w:r w:rsidR="00B50242" w:rsidRPr="009313BE">
        <w:t xml:space="preserve"> group compared to the </w:t>
      </w:r>
      <w:r w:rsidR="00C74E89" w:rsidRPr="009313BE">
        <w:rPr>
          <w:i/>
        </w:rPr>
        <w:t>no</w:t>
      </w:r>
      <w:r w:rsidR="00B50242" w:rsidRPr="009313BE">
        <w:t xml:space="preserve"> group (p = .006), but </w:t>
      </w:r>
      <w:r w:rsidR="00C74E89" w:rsidRPr="009313BE">
        <w:t xml:space="preserve">the </w:t>
      </w:r>
      <w:r w:rsidR="00B50242" w:rsidRPr="009313BE">
        <w:t xml:space="preserve">difference between </w:t>
      </w:r>
      <w:r w:rsidR="00C74E89" w:rsidRPr="009313BE">
        <w:rPr>
          <w:i/>
        </w:rPr>
        <w:t>a little</w:t>
      </w:r>
      <w:r w:rsidR="00B50242" w:rsidRPr="009313BE">
        <w:t xml:space="preserve"> and </w:t>
      </w:r>
      <w:r w:rsidR="00C74E89" w:rsidRPr="009313BE">
        <w:rPr>
          <w:i/>
        </w:rPr>
        <w:t>no</w:t>
      </w:r>
      <w:r w:rsidR="00B50242" w:rsidRPr="009313BE">
        <w:t xml:space="preserve"> (p = .077) and </w:t>
      </w:r>
      <w:r w:rsidR="00C74E89" w:rsidRPr="009313BE">
        <w:rPr>
          <w:i/>
        </w:rPr>
        <w:t>a little</w:t>
      </w:r>
      <w:r w:rsidR="00B50242" w:rsidRPr="009313BE">
        <w:t xml:space="preserve"> and </w:t>
      </w:r>
      <w:r w:rsidR="00C74E89" w:rsidRPr="009313BE">
        <w:rPr>
          <w:i/>
        </w:rPr>
        <w:t>yes</w:t>
      </w:r>
      <w:r w:rsidR="00B50242" w:rsidRPr="009313BE">
        <w:t xml:space="preserve"> (p = .242) </w:t>
      </w:r>
      <w:r w:rsidR="00FD7F79">
        <w:t>did</w:t>
      </w:r>
      <w:r w:rsidR="00B50242" w:rsidRPr="009313BE">
        <w:t xml:space="preserve"> not achieve statistical significance.</w:t>
      </w:r>
      <w:r w:rsidR="008F75D6" w:rsidRPr="009313BE">
        <w:t xml:space="preserve"> </w:t>
      </w:r>
      <w:r w:rsidR="009D2CF6" w:rsidRPr="009313BE">
        <w:t xml:space="preserve">If the </w:t>
      </w:r>
      <w:r w:rsidR="00C74E89" w:rsidRPr="009313BE">
        <w:rPr>
          <w:i/>
        </w:rPr>
        <w:t>no</w:t>
      </w:r>
      <w:r w:rsidR="00C74E89" w:rsidRPr="009313BE">
        <w:t xml:space="preserve"> group </w:t>
      </w:r>
      <w:r w:rsidR="00FD7F79">
        <w:t>was</w:t>
      </w:r>
      <w:r w:rsidR="00C74E89" w:rsidRPr="009313BE">
        <w:t xml:space="preserve"> compared to a group where </w:t>
      </w:r>
      <w:r w:rsidR="00C74E89" w:rsidRPr="009313BE">
        <w:rPr>
          <w:i/>
        </w:rPr>
        <w:t>a little</w:t>
      </w:r>
      <w:r w:rsidR="009D2CF6" w:rsidRPr="009313BE">
        <w:t xml:space="preserve"> and </w:t>
      </w:r>
      <w:r w:rsidR="00C74E89" w:rsidRPr="009313BE">
        <w:rPr>
          <w:i/>
        </w:rPr>
        <w:t>yes</w:t>
      </w:r>
      <w:r w:rsidR="009D2CF6" w:rsidRPr="009313BE">
        <w:t xml:space="preserve"> </w:t>
      </w:r>
      <w:r w:rsidR="00FD7F79">
        <w:t>were</w:t>
      </w:r>
      <w:r w:rsidR="00C74E89" w:rsidRPr="009313BE">
        <w:t xml:space="preserve"> combined</w:t>
      </w:r>
      <w:r w:rsidR="009D2CF6" w:rsidRPr="009313BE">
        <w:t xml:space="preserve"> (</w:t>
      </w:r>
      <w:r w:rsidR="009D2CF6" w:rsidRPr="009313BE">
        <w:rPr>
          <w:i/>
        </w:rPr>
        <w:t>M</w:t>
      </w:r>
      <w:r w:rsidR="009D2CF6" w:rsidRPr="009313BE">
        <w:t xml:space="preserve"> =</w:t>
      </w:r>
      <w:r w:rsidR="00B339B7" w:rsidRPr="009313BE">
        <w:t xml:space="preserve"> </w:t>
      </w:r>
      <w:r w:rsidR="009D2CF6" w:rsidRPr="009313BE">
        <w:t>2.</w:t>
      </w:r>
      <w:r w:rsidR="009D2CF6">
        <w:t xml:space="preserve">68, </w:t>
      </w:r>
      <w:r w:rsidR="009D2CF6" w:rsidRPr="00C74E89">
        <w:rPr>
          <w:i/>
        </w:rPr>
        <w:t>SD</w:t>
      </w:r>
      <w:r w:rsidR="009D2CF6">
        <w:t xml:space="preserve"> = 1.60) then statistical significance </w:t>
      </w:r>
      <w:r w:rsidR="00FD7F79">
        <w:t>was</w:t>
      </w:r>
      <w:r w:rsidR="009D2CF6">
        <w:t xml:space="preserve"> achieved (</w:t>
      </w:r>
      <w:r w:rsidR="009D2CF6" w:rsidRPr="00C74E89">
        <w:rPr>
          <w:i/>
        </w:rPr>
        <w:t>p</w:t>
      </w:r>
      <w:r w:rsidR="009D2CF6">
        <w:t xml:space="preserve"> = .01).</w:t>
      </w:r>
      <w:r w:rsidR="008F75D6">
        <w:t xml:space="preserve"> </w:t>
      </w:r>
      <w:r w:rsidR="001D5BFD">
        <w:t>The percentage of children within normal limits for the educators no concern group</w:t>
      </w:r>
      <w:r w:rsidR="00EC37EF">
        <w:t xml:space="preserve"> (</w:t>
      </w:r>
      <w:r w:rsidR="00EC37EF" w:rsidRPr="00EC37EF">
        <w:rPr>
          <w:i/>
        </w:rPr>
        <w:t>no</w:t>
      </w:r>
      <w:r w:rsidR="00EC37EF">
        <w:t>)</w:t>
      </w:r>
      <w:r w:rsidR="001D5BFD">
        <w:t xml:space="preserve"> (47.6%) </w:t>
      </w:r>
      <w:r w:rsidR="00FD7F79">
        <w:t>was</w:t>
      </w:r>
      <w:r w:rsidR="001D5BFD">
        <w:t xml:space="preserve"> higher than the correspondin</w:t>
      </w:r>
      <w:r w:rsidR="00EC37EF">
        <w:t>g percentage in the educators</w:t>
      </w:r>
      <w:r w:rsidR="00025208">
        <w:t>’</w:t>
      </w:r>
      <w:r w:rsidR="00EC37EF">
        <w:t xml:space="preserve"> concern group (</w:t>
      </w:r>
      <w:r w:rsidR="00EC37EF" w:rsidRPr="00EC37EF">
        <w:rPr>
          <w:i/>
        </w:rPr>
        <w:t>yes + a little</w:t>
      </w:r>
      <w:r w:rsidR="00EC37EF">
        <w:t>)</w:t>
      </w:r>
      <w:r w:rsidR="001D5BFD">
        <w:t xml:space="preserve"> (36.1%) but this difference, when examined using the chi-square test of association,</w:t>
      </w:r>
      <w:r w:rsidR="008F75D6">
        <w:t xml:space="preserve"> </w:t>
      </w:r>
      <w:r w:rsidR="00FD7F79">
        <w:t>did</w:t>
      </w:r>
      <w:r w:rsidR="001D5BFD">
        <w:t xml:space="preserve"> not achieve statistical significance (</w:t>
      </w:r>
      <w:r w:rsidR="001D5BFD" w:rsidRPr="00EC37EF">
        <w:rPr>
          <w:i/>
        </w:rPr>
        <w:t>p</w:t>
      </w:r>
      <w:r w:rsidR="001D5BFD">
        <w:t xml:space="preserve"> = .161). </w:t>
      </w:r>
    </w:p>
    <w:p w14:paraId="2E56C036" w14:textId="21E88A02" w:rsidR="00792509" w:rsidRPr="00643EA8" w:rsidRDefault="007E6055" w:rsidP="008C0D2A">
      <w:pPr>
        <w:spacing w:after="0"/>
        <w:ind w:left="709"/>
        <w:rPr>
          <w:b/>
          <w:lang w:val="en-AU"/>
        </w:rPr>
      </w:pPr>
      <w:r>
        <w:rPr>
          <w:b/>
          <w:lang w:val="en-AU"/>
        </w:rPr>
        <w:t>Parents</w:t>
      </w:r>
      <w:r w:rsidR="00025208">
        <w:rPr>
          <w:b/>
          <w:lang w:val="en-AU"/>
        </w:rPr>
        <w:t>’</w:t>
      </w:r>
      <w:r>
        <w:rPr>
          <w:b/>
          <w:lang w:val="en-AU"/>
        </w:rPr>
        <w:t xml:space="preserve"> and educators</w:t>
      </w:r>
      <w:r w:rsidR="00025208">
        <w:rPr>
          <w:b/>
          <w:lang w:val="en-AU"/>
        </w:rPr>
        <w:t>’</w:t>
      </w:r>
      <w:r>
        <w:rPr>
          <w:b/>
          <w:lang w:val="en-AU"/>
        </w:rPr>
        <w:t xml:space="preserve"> concern and direct assessment of receptive language</w:t>
      </w:r>
    </w:p>
    <w:p w14:paraId="51189A61" w14:textId="0BC3F6D4" w:rsidR="00792509" w:rsidRPr="00643EA8" w:rsidRDefault="00792509" w:rsidP="008C0D2A">
      <w:pPr>
        <w:spacing w:after="0"/>
        <w:ind w:firstLine="709"/>
      </w:pPr>
      <w:r w:rsidRPr="00643EA8">
        <w:rPr>
          <w:lang w:val="en-AU"/>
        </w:rPr>
        <w:t>A comparison between parents</w:t>
      </w:r>
      <w:r w:rsidR="00025208">
        <w:rPr>
          <w:lang w:val="en-AU"/>
        </w:rPr>
        <w:t>’</w:t>
      </w:r>
      <w:r w:rsidRPr="00643EA8">
        <w:rPr>
          <w:lang w:val="en-AU"/>
        </w:rPr>
        <w:t xml:space="preserve"> and educators</w:t>
      </w:r>
      <w:r w:rsidR="00025208">
        <w:rPr>
          <w:lang w:val="en-AU"/>
        </w:rPr>
        <w:t>’</w:t>
      </w:r>
      <w:r w:rsidRPr="00643EA8">
        <w:rPr>
          <w:lang w:val="en-AU"/>
        </w:rPr>
        <w:t xml:space="preserve"> concern about </w:t>
      </w:r>
      <w:r w:rsidR="00DF2F5B">
        <w:rPr>
          <w:lang w:val="en-AU"/>
        </w:rPr>
        <w:t>Receptive Language</w:t>
      </w:r>
      <w:r w:rsidRPr="00643EA8">
        <w:rPr>
          <w:lang w:val="en-AU"/>
        </w:rPr>
        <w:t xml:space="preserve"> was made with children</w:t>
      </w:r>
      <w:r w:rsidR="00025208">
        <w:rPr>
          <w:lang w:val="en-AU"/>
        </w:rPr>
        <w:t>’</w:t>
      </w:r>
      <w:r w:rsidRPr="00643EA8">
        <w:rPr>
          <w:lang w:val="en-AU"/>
        </w:rPr>
        <w:t>s standard score on the PPVT-</w:t>
      </w:r>
      <w:r w:rsidR="00200094" w:rsidRPr="00643EA8">
        <w:rPr>
          <w:lang w:val="en-AU"/>
        </w:rPr>
        <w:t>4</w:t>
      </w:r>
      <w:r w:rsidRPr="00643EA8">
        <w:rPr>
          <w:lang w:val="en-AU"/>
        </w:rPr>
        <w:t xml:space="preserve"> (Dunn &amp; Dunn, </w:t>
      </w:r>
      <w:r w:rsidR="00200094" w:rsidRPr="00643EA8">
        <w:rPr>
          <w:lang w:val="en-AU"/>
        </w:rPr>
        <w:t>200</w:t>
      </w:r>
      <w:r w:rsidR="005929CC" w:rsidRPr="00643EA8">
        <w:rPr>
          <w:lang w:val="en-AU"/>
        </w:rPr>
        <w:t>7) using stage 3 data (</w:t>
      </w:r>
      <w:r w:rsidR="005929CC" w:rsidRPr="00AD06BA">
        <w:rPr>
          <w:i/>
          <w:lang w:val="en-AU"/>
        </w:rPr>
        <w:t>n</w:t>
      </w:r>
      <w:r w:rsidR="005929CC" w:rsidRPr="00643EA8">
        <w:rPr>
          <w:lang w:val="en-AU"/>
        </w:rPr>
        <w:t xml:space="preserve"> = 132</w:t>
      </w:r>
      <w:r w:rsidR="00E728F9" w:rsidRPr="00643EA8">
        <w:rPr>
          <w:lang w:val="en-AU"/>
        </w:rPr>
        <w:t>).</w:t>
      </w:r>
    </w:p>
    <w:p w14:paraId="3FCEDC6A" w14:textId="518257B3" w:rsidR="00643EA8" w:rsidRPr="00C920A6" w:rsidRDefault="00B11437" w:rsidP="006B4BA6">
      <w:pPr>
        <w:autoSpaceDE w:val="0"/>
        <w:autoSpaceDN w:val="0"/>
        <w:adjustRightInd w:val="0"/>
        <w:spacing w:after="0"/>
        <w:ind w:right="-138" w:firstLine="709"/>
        <w:rPr>
          <w:lang w:val="en-AU"/>
        </w:rPr>
      </w:pPr>
      <w:r w:rsidRPr="00643EA8">
        <w:rPr>
          <w:b/>
          <w:i/>
          <w:lang w:val="en-AU"/>
        </w:rPr>
        <w:t>Parents</w:t>
      </w:r>
      <w:r w:rsidR="00025208">
        <w:rPr>
          <w:b/>
          <w:i/>
          <w:lang w:val="en-AU"/>
        </w:rPr>
        <w:t>’</w:t>
      </w:r>
      <w:r w:rsidRPr="00643EA8">
        <w:rPr>
          <w:b/>
          <w:i/>
          <w:lang w:val="en-AU"/>
        </w:rPr>
        <w:t xml:space="preserve"> concerns</w:t>
      </w:r>
      <w:r w:rsidR="00887984">
        <w:rPr>
          <w:lang w:val="en-AU"/>
        </w:rPr>
        <w:t xml:space="preserve">. </w:t>
      </w:r>
      <w:r w:rsidR="00515199" w:rsidRPr="00643EA8">
        <w:rPr>
          <w:lang w:val="en-AU"/>
        </w:rPr>
        <w:t xml:space="preserve">The mean </w:t>
      </w:r>
      <w:r w:rsidR="001238FB">
        <w:rPr>
          <w:lang w:val="en-AU"/>
        </w:rPr>
        <w:t>PPVT</w:t>
      </w:r>
      <w:r w:rsidR="00C61C02">
        <w:rPr>
          <w:lang w:val="en-AU"/>
        </w:rPr>
        <w:t>-4</w:t>
      </w:r>
      <w:r w:rsidR="001238FB">
        <w:rPr>
          <w:lang w:val="en-AU"/>
        </w:rPr>
        <w:t xml:space="preserve"> standard score</w:t>
      </w:r>
      <w:r w:rsidR="006349F6">
        <w:rPr>
          <w:lang w:val="en-AU"/>
        </w:rPr>
        <w:t>s</w:t>
      </w:r>
      <w:r w:rsidR="001238FB">
        <w:rPr>
          <w:lang w:val="en-AU"/>
        </w:rPr>
        <w:t xml:space="preserve"> for </w:t>
      </w:r>
      <w:r w:rsidR="00515199" w:rsidRPr="00643EA8">
        <w:rPr>
          <w:lang w:val="en-AU"/>
        </w:rPr>
        <w:t xml:space="preserve">parent rated responses for </w:t>
      </w:r>
      <w:r w:rsidR="000F59D5">
        <w:rPr>
          <w:lang w:val="en-AU"/>
        </w:rPr>
        <w:t>Receptive Language</w:t>
      </w:r>
      <w:r w:rsidR="005929CC" w:rsidRPr="00643EA8">
        <w:rPr>
          <w:lang w:val="en-AU"/>
        </w:rPr>
        <w:t xml:space="preserve"> were: </w:t>
      </w:r>
      <w:r w:rsidR="000F59D5">
        <w:rPr>
          <w:i/>
          <w:lang w:val="en-AU"/>
        </w:rPr>
        <w:t>no</w:t>
      </w:r>
      <w:r w:rsidR="005929CC" w:rsidRPr="00643EA8">
        <w:rPr>
          <w:lang w:val="en-AU"/>
        </w:rPr>
        <w:t xml:space="preserve"> (</w:t>
      </w:r>
      <w:r w:rsidR="005929CC" w:rsidRPr="00AD06BA">
        <w:rPr>
          <w:i/>
          <w:lang w:val="en-AU"/>
        </w:rPr>
        <w:t>M</w:t>
      </w:r>
      <w:r w:rsidR="005929CC" w:rsidRPr="00643EA8">
        <w:rPr>
          <w:lang w:val="en-AU"/>
        </w:rPr>
        <w:t xml:space="preserve"> = 96.52, </w:t>
      </w:r>
      <w:r w:rsidR="005929CC" w:rsidRPr="00AD06BA">
        <w:rPr>
          <w:i/>
          <w:lang w:val="en-AU"/>
        </w:rPr>
        <w:t>SD</w:t>
      </w:r>
      <w:r w:rsidR="005929CC" w:rsidRPr="00643EA8">
        <w:rPr>
          <w:lang w:val="en-AU"/>
        </w:rPr>
        <w:t xml:space="preserve"> = 14.42, </w:t>
      </w:r>
      <w:r w:rsidR="005929CC" w:rsidRPr="00AD06BA">
        <w:rPr>
          <w:i/>
          <w:lang w:val="en-AU"/>
        </w:rPr>
        <w:t>n</w:t>
      </w:r>
      <w:r w:rsidR="005929CC" w:rsidRPr="00643EA8">
        <w:rPr>
          <w:lang w:val="en-AU"/>
        </w:rPr>
        <w:t xml:space="preserve"> = 106), </w:t>
      </w:r>
      <w:r w:rsidR="000F59D5">
        <w:rPr>
          <w:i/>
          <w:lang w:val="en-AU"/>
        </w:rPr>
        <w:t>a little</w:t>
      </w:r>
      <w:r w:rsidR="005929CC" w:rsidRPr="00643EA8">
        <w:rPr>
          <w:lang w:val="en-AU"/>
        </w:rPr>
        <w:t xml:space="preserve"> (</w:t>
      </w:r>
      <w:r w:rsidR="005929CC" w:rsidRPr="00AD06BA">
        <w:rPr>
          <w:i/>
          <w:lang w:val="en-AU"/>
        </w:rPr>
        <w:t>M</w:t>
      </w:r>
      <w:r w:rsidR="005929CC" w:rsidRPr="00643EA8">
        <w:rPr>
          <w:lang w:val="en-AU"/>
        </w:rPr>
        <w:t xml:space="preserve"> = 87.08, </w:t>
      </w:r>
      <w:r w:rsidR="005929CC" w:rsidRPr="00AD06BA">
        <w:rPr>
          <w:i/>
          <w:lang w:val="en-AU"/>
        </w:rPr>
        <w:t>SD</w:t>
      </w:r>
      <w:r w:rsidR="005929CC" w:rsidRPr="00643EA8">
        <w:rPr>
          <w:lang w:val="en-AU"/>
        </w:rPr>
        <w:t xml:space="preserve"> = 13.46, n = 12</w:t>
      </w:r>
      <w:r w:rsidR="00643EA8" w:rsidRPr="00643EA8">
        <w:rPr>
          <w:lang w:val="en-AU"/>
        </w:rPr>
        <w:t xml:space="preserve">), </w:t>
      </w:r>
      <w:r w:rsidR="000F59D5">
        <w:rPr>
          <w:i/>
          <w:lang w:val="en-AU"/>
        </w:rPr>
        <w:t>yes</w:t>
      </w:r>
      <w:r w:rsidR="00643EA8" w:rsidRPr="00643EA8">
        <w:rPr>
          <w:lang w:val="en-AU"/>
        </w:rPr>
        <w:t xml:space="preserve"> (</w:t>
      </w:r>
      <w:r w:rsidR="00643EA8" w:rsidRPr="00AD06BA">
        <w:rPr>
          <w:i/>
          <w:lang w:val="en-AU"/>
        </w:rPr>
        <w:t>M</w:t>
      </w:r>
      <w:r w:rsidR="00643EA8" w:rsidRPr="00643EA8">
        <w:rPr>
          <w:lang w:val="en-AU"/>
        </w:rPr>
        <w:t xml:space="preserve"> = 92.93, </w:t>
      </w:r>
      <w:r w:rsidR="00643EA8" w:rsidRPr="00AD06BA">
        <w:rPr>
          <w:i/>
          <w:lang w:val="en-AU"/>
        </w:rPr>
        <w:t>SD</w:t>
      </w:r>
      <w:r w:rsidR="00643EA8" w:rsidRPr="00643EA8">
        <w:rPr>
          <w:lang w:val="en-AU"/>
        </w:rPr>
        <w:t xml:space="preserve"> = 13.91, </w:t>
      </w:r>
      <w:r w:rsidR="00643EA8" w:rsidRPr="00AD06BA">
        <w:rPr>
          <w:i/>
          <w:lang w:val="en-AU"/>
        </w:rPr>
        <w:t>n</w:t>
      </w:r>
      <w:r w:rsidR="00643EA8" w:rsidRPr="00643EA8">
        <w:rPr>
          <w:lang w:val="en-AU"/>
        </w:rPr>
        <w:t xml:space="preserve"> = 14</w:t>
      </w:r>
      <w:r w:rsidR="00515199" w:rsidRPr="00643EA8">
        <w:rPr>
          <w:lang w:val="en-AU"/>
        </w:rPr>
        <w:t xml:space="preserve">). </w:t>
      </w:r>
      <w:r w:rsidR="00FE6C6D" w:rsidRPr="0054713C">
        <w:rPr>
          <w:lang w:val="en-AU"/>
        </w:rPr>
        <w:t xml:space="preserve">To avoid problems with small sample </w:t>
      </w:r>
      <w:r w:rsidR="00FE6C6D" w:rsidRPr="0054713C">
        <w:rPr>
          <w:lang w:val="en-AU"/>
        </w:rPr>
        <w:lastRenderedPageBreak/>
        <w:t>inference and consequently have robust conclusions</w:t>
      </w:r>
      <w:r w:rsidR="00643EA8" w:rsidRPr="0054713C">
        <w:rPr>
          <w:lang w:val="en-AU"/>
        </w:rPr>
        <w:t xml:space="preserve">, the </w:t>
      </w:r>
      <w:r w:rsidR="000F59D5" w:rsidRPr="0054713C">
        <w:rPr>
          <w:i/>
          <w:lang w:val="en-AU"/>
        </w:rPr>
        <w:t>a little</w:t>
      </w:r>
      <w:r w:rsidR="00643EA8" w:rsidRPr="0054713C">
        <w:rPr>
          <w:lang w:val="en-AU"/>
        </w:rPr>
        <w:t xml:space="preserve"> and </w:t>
      </w:r>
      <w:r w:rsidR="000F59D5" w:rsidRPr="0054713C">
        <w:rPr>
          <w:i/>
          <w:lang w:val="en-AU"/>
        </w:rPr>
        <w:t>yes</w:t>
      </w:r>
      <w:r w:rsidR="00643EA8" w:rsidRPr="0054713C">
        <w:rPr>
          <w:lang w:val="en-AU"/>
        </w:rPr>
        <w:t xml:space="preserve"> data were combined into</w:t>
      </w:r>
      <w:r w:rsidR="000F59D5" w:rsidRPr="0054713C">
        <w:rPr>
          <w:lang w:val="en-AU"/>
        </w:rPr>
        <w:t xml:space="preserve"> a concern</w:t>
      </w:r>
      <w:r w:rsidR="00643EA8" w:rsidRPr="0054713C">
        <w:rPr>
          <w:lang w:val="en-AU"/>
        </w:rPr>
        <w:t xml:space="preserve"> group (</w:t>
      </w:r>
      <w:r w:rsidR="00643EA8" w:rsidRPr="0054713C">
        <w:rPr>
          <w:i/>
          <w:lang w:val="en-AU"/>
        </w:rPr>
        <w:t>M</w:t>
      </w:r>
      <w:r w:rsidR="00643EA8" w:rsidRPr="0054713C">
        <w:rPr>
          <w:lang w:val="en-AU"/>
        </w:rPr>
        <w:t xml:space="preserve"> = 90.23, </w:t>
      </w:r>
      <w:r w:rsidR="00643EA8" w:rsidRPr="0054713C">
        <w:rPr>
          <w:i/>
          <w:lang w:val="en-AU"/>
        </w:rPr>
        <w:t>SD</w:t>
      </w:r>
      <w:r w:rsidR="00643EA8" w:rsidRPr="0054713C">
        <w:rPr>
          <w:lang w:val="en-AU"/>
        </w:rPr>
        <w:t xml:space="preserve"> = 13.76, </w:t>
      </w:r>
      <w:r w:rsidR="00643EA8" w:rsidRPr="0054713C">
        <w:rPr>
          <w:i/>
          <w:lang w:val="en-AU"/>
        </w:rPr>
        <w:t>n</w:t>
      </w:r>
      <w:r w:rsidR="00643EA8" w:rsidRPr="0054713C">
        <w:rPr>
          <w:lang w:val="en-AU"/>
        </w:rPr>
        <w:t xml:space="preserve"> = 26).</w:t>
      </w:r>
      <w:r w:rsidR="008F75D6">
        <w:rPr>
          <w:lang w:val="en-AU"/>
        </w:rPr>
        <w:t xml:space="preserve"> </w:t>
      </w:r>
      <w:r w:rsidR="00643EA8">
        <w:rPr>
          <w:lang w:val="en-AU"/>
        </w:rPr>
        <w:t xml:space="preserve">Analysis using the </w:t>
      </w:r>
      <w:r w:rsidR="00643EA8" w:rsidRPr="009313BE">
        <w:rPr>
          <w:lang w:val="en-AU"/>
        </w:rPr>
        <w:t>nonparametric Mann</w:t>
      </w:r>
      <w:r w:rsidR="00EF336A">
        <w:rPr>
          <w:lang w:val="en-AU"/>
        </w:rPr>
        <w:t xml:space="preserve"> </w:t>
      </w:r>
      <w:r w:rsidR="00643EA8" w:rsidRPr="009313BE">
        <w:rPr>
          <w:lang w:val="en-AU"/>
        </w:rPr>
        <w:t>Whitney test indicate</w:t>
      </w:r>
      <w:r w:rsidR="00A42412" w:rsidRPr="009313BE">
        <w:rPr>
          <w:lang w:val="en-AU"/>
        </w:rPr>
        <w:t>d</w:t>
      </w:r>
      <w:r w:rsidR="00643EA8" w:rsidRPr="00C21951">
        <w:rPr>
          <w:lang w:val="en-AU"/>
        </w:rPr>
        <w:t xml:space="preserve"> </w:t>
      </w:r>
      <w:r w:rsidR="00643EA8" w:rsidRPr="009313BE">
        <w:rPr>
          <w:lang w:val="en-AU"/>
        </w:rPr>
        <w:t>significantly lower scores in the concern group than the no concern group on PPVT-4 (</w:t>
      </w:r>
      <w:r w:rsidR="00643EA8" w:rsidRPr="009313BE">
        <w:rPr>
          <w:i/>
          <w:lang w:val="en-AU"/>
        </w:rPr>
        <w:t>p</w:t>
      </w:r>
      <w:r w:rsidR="00643EA8" w:rsidRPr="009313BE">
        <w:rPr>
          <w:lang w:val="en-AU"/>
        </w:rPr>
        <w:t xml:space="preserve"> = .031).</w:t>
      </w:r>
      <w:r w:rsidR="008F75D6" w:rsidRPr="009313BE">
        <w:rPr>
          <w:lang w:val="en-AU"/>
        </w:rPr>
        <w:t xml:space="preserve"> </w:t>
      </w:r>
      <w:r w:rsidR="00643EA8" w:rsidRPr="009313BE">
        <w:rPr>
          <w:lang w:val="en-AU"/>
        </w:rPr>
        <w:t xml:space="preserve">97.2% of those in the no concern group </w:t>
      </w:r>
      <w:r w:rsidR="000B1662">
        <w:rPr>
          <w:lang w:val="en-AU"/>
        </w:rPr>
        <w:t>were</w:t>
      </w:r>
      <w:r w:rsidR="00643EA8" w:rsidRPr="009313BE">
        <w:rPr>
          <w:lang w:val="en-AU"/>
        </w:rPr>
        <w:t xml:space="preserve"> within normal limits </w:t>
      </w:r>
      <w:r w:rsidR="00643EA8">
        <w:rPr>
          <w:lang w:val="en-AU"/>
        </w:rPr>
        <w:t>compared with 92.3% of those in the concern group; however</w:t>
      </w:r>
      <w:r w:rsidR="000F59D5">
        <w:rPr>
          <w:lang w:val="en-AU"/>
        </w:rPr>
        <w:t>,</w:t>
      </w:r>
      <w:r w:rsidR="00643EA8">
        <w:rPr>
          <w:lang w:val="en-AU"/>
        </w:rPr>
        <w:t xml:space="preserve"> analysis using the chi-square test of association indicate</w:t>
      </w:r>
      <w:r w:rsidR="006349F6">
        <w:rPr>
          <w:lang w:val="en-AU"/>
        </w:rPr>
        <w:t>d</w:t>
      </w:r>
      <w:r w:rsidR="00643EA8">
        <w:rPr>
          <w:lang w:val="en-AU"/>
        </w:rPr>
        <w:t xml:space="preserve"> that differences in observed percentages d</w:t>
      </w:r>
      <w:r w:rsidR="00917288">
        <w:rPr>
          <w:lang w:val="en-AU"/>
        </w:rPr>
        <w:t>id</w:t>
      </w:r>
      <w:r w:rsidR="00643EA8">
        <w:rPr>
          <w:lang w:val="en-AU"/>
        </w:rPr>
        <w:t xml:space="preserve"> not achieve statistical significa</w:t>
      </w:r>
      <w:r w:rsidR="00AD06BA">
        <w:rPr>
          <w:lang w:val="en-AU"/>
        </w:rPr>
        <w:t>nce (</w:t>
      </w:r>
      <w:r w:rsidR="00AD06BA" w:rsidRPr="00AD06BA">
        <w:rPr>
          <w:i/>
          <w:lang w:val="en-AU"/>
        </w:rPr>
        <w:t>p</w:t>
      </w:r>
      <w:r w:rsidR="00AD06BA">
        <w:rPr>
          <w:lang w:val="en-AU"/>
        </w:rPr>
        <w:t xml:space="preserve"> = .245).</w:t>
      </w:r>
    </w:p>
    <w:p w14:paraId="2C802491" w14:textId="79A7389F" w:rsidR="00802ED1" w:rsidRPr="00C920A6" w:rsidRDefault="00B11437" w:rsidP="00E70B04">
      <w:pPr>
        <w:autoSpaceDE w:val="0"/>
        <w:autoSpaceDN w:val="0"/>
        <w:adjustRightInd w:val="0"/>
        <w:spacing w:after="0"/>
        <w:ind w:firstLine="709"/>
        <w:rPr>
          <w:lang w:val="en-AU"/>
        </w:rPr>
      </w:pPr>
      <w:r w:rsidRPr="0082278A">
        <w:rPr>
          <w:b/>
          <w:i/>
          <w:lang w:val="en-AU"/>
        </w:rPr>
        <w:t>Educators</w:t>
      </w:r>
      <w:r w:rsidR="00025208">
        <w:rPr>
          <w:b/>
          <w:i/>
          <w:lang w:val="en-AU"/>
        </w:rPr>
        <w:t>’</w:t>
      </w:r>
      <w:r w:rsidRPr="0082278A">
        <w:rPr>
          <w:b/>
          <w:i/>
          <w:lang w:val="en-AU"/>
        </w:rPr>
        <w:t xml:space="preserve"> concerns</w:t>
      </w:r>
      <w:r w:rsidR="00887984">
        <w:rPr>
          <w:lang w:val="en-AU"/>
        </w:rPr>
        <w:t xml:space="preserve">. </w:t>
      </w:r>
      <w:r w:rsidR="00515199" w:rsidRPr="0082278A">
        <w:rPr>
          <w:lang w:val="en-AU"/>
        </w:rPr>
        <w:t xml:space="preserve">The mean educator rated responses for </w:t>
      </w:r>
      <w:r w:rsidR="002A7DC3">
        <w:rPr>
          <w:lang w:val="en-AU"/>
        </w:rPr>
        <w:t>Receptive Language</w:t>
      </w:r>
      <w:r w:rsidR="002A7DC3" w:rsidRPr="00643EA8">
        <w:rPr>
          <w:lang w:val="en-AU"/>
        </w:rPr>
        <w:t xml:space="preserve"> </w:t>
      </w:r>
      <w:r w:rsidR="0082278A" w:rsidRPr="0082278A">
        <w:rPr>
          <w:lang w:val="en-AU"/>
        </w:rPr>
        <w:t xml:space="preserve">were: </w:t>
      </w:r>
      <w:r w:rsidR="0082278A" w:rsidRPr="002A7DC3">
        <w:rPr>
          <w:i/>
          <w:lang w:val="en-AU"/>
        </w:rPr>
        <w:t>no</w:t>
      </w:r>
      <w:r w:rsidR="0082278A" w:rsidRPr="0082278A">
        <w:rPr>
          <w:lang w:val="en-AU"/>
        </w:rPr>
        <w:t xml:space="preserve"> (</w:t>
      </w:r>
      <w:r w:rsidR="0082278A" w:rsidRPr="0082278A">
        <w:rPr>
          <w:i/>
          <w:lang w:val="en-AU"/>
        </w:rPr>
        <w:t>M</w:t>
      </w:r>
      <w:r w:rsidR="0082278A" w:rsidRPr="0082278A">
        <w:rPr>
          <w:lang w:val="en-AU"/>
        </w:rPr>
        <w:t xml:space="preserve"> = 97.52, </w:t>
      </w:r>
      <w:r w:rsidR="0082278A" w:rsidRPr="0082278A">
        <w:rPr>
          <w:i/>
          <w:lang w:val="en-AU"/>
        </w:rPr>
        <w:t>SD</w:t>
      </w:r>
      <w:r w:rsidR="0082278A" w:rsidRPr="0082278A">
        <w:rPr>
          <w:lang w:val="en-AU"/>
        </w:rPr>
        <w:t xml:space="preserve"> = 14.50), </w:t>
      </w:r>
      <w:r w:rsidR="002A7DC3">
        <w:rPr>
          <w:i/>
          <w:lang w:val="en-AU"/>
        </w:rPr>
        <w:t>a little</w:t>
      </w:r>
      <w:r w:rsidR="0082278A" w:rsidRPr="0082278A">
        <w:rPr>
          <w:lang w:val="en-AU"/>
        </w:rPr>
        <w:t xml:space="preserve"> (</w:t>
      </w:r>
      <w:r w:rsidR="0082278A" w:rsidRPr="0082278A">
        <w:rPr>
          <w:i/>
          <w:lang w:val="en-AU"/>
        </w:rPr>
        <w:t>M</w:t>
      </w:r>
      <w:r w:rsidR="0082278A" w:rsidRPr="0082278A">
        <w:rPr>
          <w:lang w:val="en-AU"/>
        </w:rPr>
        <w:t xml:space="preserve"> = 98.23, </w:t>
      </w:r>
      <w:r w:rsidR="0082278A" w:rsidRPr="0082278A">
        <w:rPr>
          <w:i/>
          <w:lang w:val="en-AU"/>
        </w:rPr>
        <w:t>SD</w:t>
      </w:r>
      <w:r w:rsidR="0082278A" w:rsidRPr="0082278A">
        <w:rPr>
          <w:lang w:val="en-AU"/>
        </w:rPr>
        <w:t xml:space="preserve"> = 15.12), </w:t>
      </w:r>
      <w:r w:rsidR="002A7DC3">
        <w:rPr>
          <w:i/>
          <w:lang w:val="en-AU"/>
        </w:rPr>
        <w:t>yes</w:t>
      </w:r>
      <w:r w:rsidR="0082278A" w:rsidRPr="0082278A">
        <w:rPr>
          <w:lang w:val="en-AU"/>
        </w:rPr>
        <w:t xml:space="preserve"> (</w:t>
      </w:r>
      <w:r w:rsidR="0082278A" w:rsidRPr="0082278A">
        <w:rPr>
          <w:i/>
          <w:lang w:val="en-AU"/>
        </w:rPr>
        <w:t>M</w:t>
      </w:r>
      <w:r w:rsidR="0082278A" w:rsidRPr="0082278A">
        <w:rPr>
          <w:lang w:val="en-AU"/>
        </w:rPr>
        <w:t xml:space="preserve"> = 86.00, </w:t>
      </w:r>
      <w:r w:rsidR="0082278A" w:rsidRPr="0082278A">
        <w:rPr>
          <w:i/>
          <w:lang w:val="en-AU"/>
        </w:rPr>
        <w:t>SD</w:t>
      </w:r>
      <w:r w:rsidR="0082278A" w:rsidRPr="0082278A">
        <w:rPr>
          <w:lang w:val="en-AU"/>
        </w:rPr>
        <w:t xml:space="preserve"> = 10.96</w:t>
      </w:r>
      <w:r w:rsidR="00515199" w:rsidRPr="0082278A">
        <w:rPr>
          <w:lang w:val="en-AU"/>
        </w:rPr>
        <w:t xml:space="preserve">). </w:t>
      </w:r>
      <w:r w:rsidR="0082278A" w:rsidRPr="0082278A">
        <w:rPr>
          <w:lang w:val="en-AU"/>
        </w:rPr>
        <w:t>Analysis using the nonparametric Kruskal</w:t>
      </w:r>
      <w:r w:rsidR="00F228DD">
        <w:rPr>
          <w:lang w:val="en-AU"/>
        </w:rPr>
        <w:t>-</w:t>
      </w:r>
      <w:r w:rsidR="0082278A" w:rsidRPr="0082278A">
        <w:rPr>
          <w:lang w:val="en-AU"/>
        </w:rPr>
        <w:t>Wallis test show</w:t>
      </w:r>
      <w:r w:rsidR="006349F6">
        <w:rPr>
          <w:lang w:val="en-AU"/>
        </w:rPr>
        <w:t>ed</w:t>
      </w:r>
      <w:r w:rsidR="0082278A" w:rsidRPr="0082278A">
        <w:rPr>
          <w:lang w:val="en-AU"/>
        </w:rPr>
        <w:t xml:space="preserve"> that there </w:t>
      </w:r>
      <w:r w:rsidR="006349F6">
        <w:rPr>
          <w:lang w:val="en-AU"/>
        </w:rPr>
        <w:t>was</w:t>
      </w:r>
      <w:r w:rsidR="0082278A" w:rsidRPr="0082278A">
        <w:rPr>
          <w:lang w:val="en-AU"/>
        </w:rPr>
        <w:t xml:space="preserve"> a statistically significant difference between at least two of these groups (</w:t>
      </w:r>
      <w:r w:rsidR="0082278A" w:rsidRPr="0082278A">
        <w:rPr>
          <w:i/>
          <w:lang w:val="en-AU"/>
        </w:rPr>
        <w:t>H</w:t>
      </w:r>
      <w:r w:rsidR="0082278A" w:rsidRPr="0082278A">
        <w:rPr>
          <w:lang w:val="en-AU"/>
        </w:rPr>
        <w:t xml:space="preserve"> = 12.93, </w:t>
      </w:r>
      <w:r w:rsidR="0082278A" w:rsidRPr="0082278A">
        <w:rPr>
          <w:i/>
          <w:lang w:val="en-AU"/>
        </w:rPr>
        <w:t>df</w:t>
      </w:r>
      <w:r w:rsidR="0082278A" w:rsidRPr="0082278A">
        <w:rPr>
          <w:lang w:val="en-AU"/>
        </w:rPr>
        <w:t xml:space="preserve"> = 2, </w:t>
      </w:r>
      <w:r w:rsidR="0082278A" w:rsidRPr="0082278A">
        <w:rPr>
          <w:i/>
          <w:lang w:val="en-AU"/>
        </w:rPr>
        <w:t>p</w:t>
      </w:r>
      <w:r w:rsidR="0082278A" w:rsidRPr="0082278A">
        <w:rPr>
          <w:lang w:val="en-AU"/>
        </w:rPr>
        <w:t xml:space="preserve"> = .002).</w:t>
      </w:r>
      <w:r w:rsidR="008F75D6">
        <w:rPr>
          <w:lang w:val="en-AU"/>
        </w:rPr>
        <w:t xml:space="preserve"> </w:t>
      </w:r>
      <w:r w:rsidR="00BD3846">
        <w:rPr>
          <w:lang w:val="en-AU"/>
        </w:rPr>
        <w:t>A post hoc analysis using the Mann Whitney test indicate</w:t>
      </w:r>
      <w:r w:rsidR="00A42412">
        <w:rPr>
          <w:lang w:val="en-AU"/>
        </w:rPr>
        <w:t>d</w:t>
      </w:r>
      <w:r w:rsidR="00BD3846">
        <w:rPr>
          <w:lang w:val="en-AU"/>
        </w:rPr>
        <w:t xml:space="preserve"> significant distributional differences between the </w:t>
      </w:r>
      <w:r w:rsidR="002A7DC3">
        <w:rPr>
          <w:i/>
          <w:lang w:val="en-AU"/>
        </w:rPr>
        <w:t>yes</w:t>
      </w:r>
      <w:r w:rsidR="00A42412">
        <w:rPr>
          <w:lang w:val="en-AU"/>
        </w:rPr>
        <w:t xml:space="preserve"> group and </w:t>
      </w:r>
      <w:r w:rsidR="002A7DC3">
        <w:rPr>
          <w:i/>
          <w:lang w:val="en-AU"/>
        </w:rPr>
        <w:t>a little</w:t>
      </w:r>
      <w:r w:rsidR="00BD3846">
        <w:rPr>
          <w:lang w:val="en-AU"/>
        </w:rPr>
        <w:t xml:space="preserve"> group (</w:t>
      </w:r>
      <w:r w:rsidR="00BD3846" w:rsidRPr="00BD3846">
        <w:rPr>
          <w:i/>
          <w:lang w:val="en-AU"/>
        </w:rPr>
        <w:t>p</w:t>
      </w:r>
      <w:r w:rsidR="00BD3846">
        <w:rPr>
          <w:lang w:val="en-AU"/>
        </w:rPr>
        <w:t xml:space="preserve"> = .005), and between the </w:t>
      </w:r>
      <w:r w:rsidR="002A7DC3">
        <w:rPr>
          <w:i/>
          <w:lang w:val="en-AU"/>
        </w:rPr>
        <w:t>yes</w:t>
      </w:r>
      <w:r w:rsidR="00BD3846">
        <w:rPr>
          <w:lang w:val="en-AU"/>
        </w:rPr>
        <w:t xml:space="preserve"> group and the </w:t>
      </w:r>
      <w:r w:rsidR="002A7DC3">
        <w:rPr>
          <w:i/>
          <w:lang w:val="en-AU"/>
        </w:rPr>
        <w:t>no</w:t>
      </w:r>
      <w:r w:rsidR="00BD3846">
        <w:rPr>
          <w:lang w:val="en-AU"/>
        </w:rPr>
        <w:t xml:space="preserve"> group (</w:t>
      </w:r>
      <w:r w:rsidR="00BD3846" w:rsidRPr="00BD3846">
        <w:rPr>
          <w:i/>
          <w:lang w:val="en-AU"/>
        </w:rPr>
        <w:t>p</w:t>
      </w:r>
      <w:r w:rsidR="00BD3846">
        <w:rPr>
          <w:lang w:val="en-AU"/>
        </w:rPr>
        <w:t xml:space="preserve"> &lt; .001), but not between the </w:t>
      </w:r>
      <w:r w:rsidR="002A7DC3">
        <w:rPr>
          <w:i/>
          <w:lang w:val="en-AU"/>
        </w:rPr>
        <w:t>no</w:t>
      </w:r>
      <w:r w:rsidR="00BD3846">
        <w:rPr>
          <w:lang w:val="en-AU"/>
        </w:rPr>
        <w:t xml:space="preserve"> group and </w:t>
      </w:r>
      <w:r w:rsidR="002A7DC3">
        <w:rPr>
          <w:i/>
          <w:lang w:val="en-AU"/>
        </w:rPr>
        <w:t>a little</w:t>
      </w:r>
      <w:r w:rsidR="00BD3846">
        <w:rPr>
          <w:lang w:val="en-AU"/>
        </w:rPr>
        <w:t xml:space="preserve"> group (</w:t>
      </w:r>
      <w:r w:rsidR="00BD3846" w:rsidRPr="00BD3846">
        <w:rPr>
          <w:i/>
          <w:lang w:val="en-AU"/>
        </w:rPr>
        <w:t>p</w:t>
      </w:r>
      <w:r w:rsidR="00BD3846">
        <w:rPr>
          <w:lang w:val="en-AU"/>
        </w:rPr>
        <w:t xml:space="preserve"> = .903).</w:t>
      </w:r>
      <w:r w:rsidR="008F75D6">
        <w:rPr>
          <w:lang w:val="en-AU"/>
        </w:rPr>
        <w:t xml:space="preserve"> </w:t>
      </w:r>
      <w:r w:rsidR="001E21D6">
        <w:rPr>
          <w:lang w:val="en-AU"/>
        </w:rPr>
        <w:t>Analysis using the chi-square test of association indicate</w:t>
      </w:r>
      <w:r w:rsidR="006349F6">
        <w:rPr>
          <w:lang w:val="en-AU"/>
        </w:rPr>
        <w:t>d</w:t>
      </w:r>
      <w:r w:rsidR="001E21D6">
        <w:rPr>
          <w:lang w:val="en-AU"/>
        </w:rPr>
        <w:t xml:space="preserve"> that the percentages within normal limits for </w:t>
      </w:r>
      <w:r w:rsidR="002A7DC3">
        <w:rPr>
          <w:i/>
          <w:lang w:val="en-AU"/>
        </w:rPr>
        <w:t>no</w:t>
      </w:r>
      <w:r w:rsidR="001E21D6">
        <w:rPr>
          <w:lang w:val="en-AU"/>
        </w:rPr>
        <w:t xml:space="preserve"> (97.1%), </w:t>
      </w:r>
      <w:r w:rsidR="002A7DC3" w:rsidRPr="002A7DC3">
        <w:rPr>
          <w:i/>
          <w:lang w:val="en-AU"/>
        </w:rPr>
        <w:t>a little</w:t>
      </w:r>
      <w:r w:rsidR="001E21D6">
        <w:rPr>
          <w:lang w:val="en-AU"/>
        </w:rPr>
        <w:t xml:space="preserve"> (100%), and </w:t>
      </w:r>
      <w:r w:rsidR="002A7DC3">
        <w:rPr>
          <w:i/>
          <w:lang w:val="en-AU"/>
        </w:rPr>
        <w:t>yes</w:t>
      </w:r>
      <w:r w:rsidR="001E21D6">
        <w:rPr>
          <w:lang w:val="en-AU"/>
        </w:rPr>
        <w:t xml:space="preserve"> (91.3%) d</w:t>
      </w:r>
      <w:r w:rsidR="00917288">
        <w:rPr>
          <w:lang w:val="en-AU"/>
        </w:rPr>
        <w:t>id</w:t>
      </w:r>
      <w:r w:rsidR="001E21D6">
        <w:rPr>
          <w:lang w:val="en-AU"/>
        </w:rPr>
        <w:t xml:space="preserve"> not significantly differ (</w:t>
      </w:r>
      <w:r w:rsidR="001E21D6" w:rsidRPr="002A7DC3">
        <w:rPr>
          <w:i/>
          <w:lang w:val="en-AU"/>
        </w:rPr>
        <w:t>p</w:t>
      </w:r>
      <w:r w:rsidR="001E21D6">
        <w:rPr>
          <w:lang w:val="en-AU"/>
        </w:rPr>
        <w:t xml:space="preserve"> = .204).</w:t>
      </w:r>
      <w:r w:rsidR="008F75D6">
        <w:rPr>
          <w:lang w:val="en-AU"/>
        </w:rPr>
        <w:t xml:space="preserve"> </w:t>
      </w:r>
    </w:p>
    <w:p w14:paraId="4B07AB36" w14:textId="77777777" w:rsidR="00047E3F" w:rsidRPr="00EA5719" w:rsidRDefault="00C91FFF" w:rsidP="008C0D2A">
      <w:pPr>
        <w:spacing w:after="0"/>
        <w:jc w:val="center"/>
        <w:rPr>
          <w:b/>
        </w:rPr>
      </w:pPr>
      <w:r w:rsidRPr="00EA5719">
        <w:rPr>
          <w:b/>
          <w:lang w:val="en-AU"/>
        </w:rPr>
        <w:t>DISCUSSION</w:t>
      </w:r>
    </w:p>
    <w:p w14:paraId="00401CF9" w14:textId="7CADB54D" w:rsidR="00804E12" w:rsidRDefault="00804E12" w:rsidP="008C0D2A">
      <w:pPr>
        <w:pStyle w:val="MediumGrid1-Accent21"/>
        <w:spacing w:after="0"/>
        <w:ind w:left="0" w:firstLine="709"/>
      </w:pPr>
      <w:r>
        <w:t xml:space="preserve">This paper reports on </w:t>
      </w:r>
      <w:r w:rsidR="006650B1">
        <w:t xml:space="preserve">parents’ </w:t>
      </w:r>
      <w:r w:rsidR="00904304">
        <w:t>(</w:t>
      </w:r>
      <w:r w:rsidR="00904304" w:rsidRPr="006E280C">
        <w:rPr>
          <w:i/>
        </w:rPr>
        <w:t>n</w:t>
      </w:r>
      <w:r w:rsidR="00904304">
        <w:t xml:space="preserve"> = 1,205) </w:t>
      </w:r>
      <w:r w:rsidR="006650B1">
        <w:t xml:space="preserve">and educators’ </w:t>
      </w:r>
      <w:r w:rsidR="00904304" w:rsidRPr="00F91B2A">
        <w:t>(</w:t>
      </w:r>
      <w:r w:rsidR="00904304" w:rsidRPr="001D7A64">
        <w:rPr>
          <w:i/>
        </w:rPr>
        <w:t>n</w:t>
      </w:r>
      <w:r w:rsidR="00904304">
        <w:t xml:space="preserve"> </w:t>
      </w:r>
      <w:r w:rsidR="00904304" w:rsidRPr="00F91B2A">
        <w:t>=</w:t>
      </w:r>
      <w:r w:rsidR="00904304">
        <w:t xml:space="preserve"> </w:t>
      </w:r>
      <w:r w:rsidR="00904304" w:rsidRPr="00F91B2A">
        <w:t>1</w:t>
      </w:r>
      <w:r w:rsidR="00904304">
        <w:t>,</w:t>
      </w:r>
      <w:r w:rsidR="00904304" w:rsidRPr="00F91B2A">
        <w:t xml:space="preserve">064) </w:t>
      </w:r>
      <w:r w:rsidR="006650B1">
        <w:t xml:space="preserve">concerns regarding the communication, motor and social skills of 4- to 5-year-old children </w:t>
      </w:r>
      <w:r w:rsidR="004A3E6F">
        <w:t xml:space="preserve">transitioning to school </w:t>
      </w:r>
      <w:r>
        <w:t>using the PEDS</w:t>
      </w:r>
      <w:r w:rsidR="007019A9">
        <w:t xml:space="preserve"> (</w:t>
      </w:r>
      <w:r w:rsidR="003B0900">
        <w:t xml:space="preserve">CCCH, 2005; </w:t>
      </w:r>
      <w:r w:rsidR="007019A9">
        <w:t>Glascoe, 2000</w:t>
      </w:r>
      <w:r w:rsidR="00C416AD">
        <w:t>b</w:t>
      </w:r>
      <w:r w:rsidR="007019A9">
        <w:t>)</w:t>
      </w:r>
      <w:r w:rsidR="00F53CEC">
        <w:t>. D</w:t>
      </w:r>
      <w:r w:rsidR="00FF0B80">
        <w:t>ifferences</w:t>
      </w:r>
      <w:r w:rsidR="00F53CEC">
        <w:t xml:space="preserve"> were examined</w:t>
      </w:r>
      <w:r w:rsidR="00FF0B80">
        <w:t xml:space="preserve"> </w:t>
      </w:r>
      <w:r>
        <w:t xml:space="preserve">between </w:t>
      </w:r>
      <w:r w:rsidR="00F53CEC">
        <w:t xml:space="preserve">parents’ and educators’ </w:t>
      </w:r>
      <w:r>
        <w:t>reports of concern</w:t>
      </w:r>
      <w:r w:rsidR="00044F57">
        <w:t>,</w:t>
      </w:r>
      <w:r>
        <w:t xml:space="preserve"> and children</w:t>
      </w:r>
      <w:r w:rsidR="00025208">
        <w:t>’</w:t>
      </w:r>
      <w:r>
        <w:t>s performance as measured by clinical tools</w:t>
      </w:r>
      <w:r w:rsidR="008F3316">
        <w:t xml:space="preserve"> for a subset of the participants who underwent direct assessment</w:t>
      </w:r>
      <w:r w:rsidRPr="00984B75">
        <w:t xml:space="preserve">. </w:t>
      </w:r>
      <w:r>
        <w:t>In the following sections, the findings are discussed in relation to the study aims.</w:t>
      </w:r>
    </w:p>
    <w:p w14:paraId="36A43494" w14:textId="77777777" w:rsidR="00B02595" w:rsidRPr="001D7A64" w:rsidRDefault="00044F57" w:rsidP="008C0D2A">
      <w:pPr>
        <w:pStyle w:val="MediumGrid1-Accent21"/>
        <w:spacing w:after="0"/>
        <w:ind w:left="0"/>
        <w:rPr>
          <w:b/>
        </w:rPr>
      </w:pPr>
      <w:r>
        <w:rPr>
          <w:b/>
          <w:lang w:val="en-AU"/>
        </w:rPr>
        <w:t>Most C</w:t>
      </w:r>
      <w:r w:rsidR="00B02595" w:rsidRPr="001D7A64">
        <w:rPr>
          <w:b/>
          <w:lang w:val="en-AU"/>
        </w:rPr>
        <w:t xml:space="preserve">ommon </w:t>
      </w:r>
      <w:r>
        <w:rPr>
          <w:b/>
          <w:lang w:val="en-AU"/>
        </w:rPr>
        <w:t>A</w:t>
      </w:r>
      <w:r w:rsidR="00B02595" w:rsidRPr="001D7A64">
        <w:rPr>
          <w:b/>
          <w:lang w:val="en-AU"/>
        </w:rPr>
        <w:t xml:space="preserve">reas of </w:t>
      </w:r>
      <w:r>
        <w:rPr>
          <w:b/>
          <w:lang w:val="en-AU"/>
        </w:rPr>
        <w:t>Concern</w:t>
      </w:r>
      <w:r w:rsidR="00B02595" w:rsidRPr="001D7A64">
        <w:rPr>
          <w:b/>
          <w:lang w:val="en-AU"/>
        </w:rPr>
        <w:t xml:space="preserve"> </w:t>
      </w:r>
    </w:p>
    <w:p w14:paraId="3FC55D7C" w14:textId="2F113D3D" w:rsidR="003B4D48" w:rsidRDefault="00B02595" w:rsidP="008C0D2A">
      <w:pPr>
        <w:spacing w:after="0"/>
        <w:ind w:firstLine="720"/>
      </w:pPr>
      <w:r w:rsidRPr="00984B75">
        <w:t xml:space="preserve">The PEDS </w:t>
      </w:r>
      <w:r w:rsidR="007019A9">
        <w:t>(Glascoe, 2000</w:t>
      </w:r>
      <w:r w:rsidR="00C416AD">
        <w:t>b</w:t>
      </w:r>
      <w:r w:rsidR="007019A9">
        <w:t xml:space="preserve">) </w:t>
      </w:r>
      <w:r w:rsidRPr="00984B75">
        <w:t xml:space="preserve">has been used internationally as a measure of </w:t>
      </w:r>
      <w:r w:rsidR="00044F57">
        <w:t>parental</w:t>
      </w:r>
      <w:r w:rsidRPr="00984B75">
        <w:t xml:space="preserve"> </w:t>
      </w:r>
      <w:r w:rsidRPr="00984B75">
        <w:lastRenderedPageBreak/>
        <w:t>concern, and has been recommended as a useful tool for screening, facilitating parent discussion, and communication between service providers (Armstrong &amp; Goldfeld, 2008).</w:t>
      </w:r>
      <w:r>
        <w:t xml:space="preserve"> </w:t>
      </w:r>
      <w:r w:rsidRPr="00984B75">
        <w:t xml:space="preserve">In </w:t>
      </w:r>
      <w:r>
        <w:t>the current</w:t>
      </w:r>
      <w:r w:rsidRPr="00984B75">
        <w:t xml:space="preserve"> </w:t>
      </w:r>
      <w:r w:rsidRPr="003469E0">
        <w:t>study, parents and educators identified children</w:t>
      </w:r>
      <w:r w:rsidR="00025208">
        <w:t>’</w:t>
      </w:r>
      <w:r w:rsidRPr="003469E0">
        <w:t xml:space="preserve">s </w:t>
      </w:r>
      <w:r w:rsidR="00917288">
        <w:t>Expressive S</w:t>
      </w:r>
      <w:r w:rsidRPr="003469E0">
        <w:t xml:space="preserve">peech and </w:t>
      </w:r>
      <w:r w:rsidR="00917288">
        <w:t>L</w:t>
      </w:r>
      <w:r w:rsidRPr="003469E0">
        <w:t xml:space="preserve">anguage as the most common area of developmental concern </w:t>
      </w:r>
      <w:r w:rsidR="00044F57" w:rsidRPr="00613F56">
        <w:rPr>
          <w:bCs/>
          <w:color w:val="000000"/>
        </w:rPr>
        <w:t>(P=</w:t>
      </w:r>
      <w:r w:rsidR="00044F57" w:rsidRPr="00613F56">
        <w:t>35.1%; E=36.8%)</w:t>
      </w:r>
      <w:r w:rsidR="00044F57">
        <w:t xml:space="preserve"> followed by</w:t>
      </w:r>
      <w:r w:rsidR="00044F57" w:rsidRPr="00613F56">
        <w:t xml:space="preserve"> </w:t>
      </w:r>
      <w:r w:rsidR="00044F57">
        <w:rPr>
          <w:bCs/>
          <w:color w:val="000000"/>
        </w:rPr>
        <w:t>B</w:t>
      </w:r>
      <w:r w:rsidR="00044F57" w:rsidRPr="00613F56">
        <w:rPr>
          <w:bCs/>
          <w:color w:val="000000"/>
        </w:rPr>
        <w:t>ehaviour</w:t>
      </w:r>
      <w:r w:rsidR="00044F57" w:rsidRPr="00613F56">
        <w:t xml:space="preserve"> (P=24.3%; E=18.5%), </w:t>
      </w:r>
      <w:r w:rsidR="00044F57">
        <w:t>S</w:t>
      </w:r>
      <w:r w:rsidR="00044F57" w:rsidRPr="00613F56">
        <w:t>ocial-</w:t>
      </w:r>
      <w:r w:rsidR="00044F57">
        <w:t>E</w:t>
      </w:r>
      <w:r w:rsidR="00044F57" w:rsidRPr="00613F56">
        <w:t xml:space="preserve">motional (P=22.6%; E=18.4%), </w:t>
      </w:r>
      <w:r w:rsidR="00044F57">
        <w:t>S</w:t>
      </w:r>
      <w:r w:rsidR="00044F57" w:rsidRPr="00613F56">
        <w:rPr>
          <w:bCs/>
          <w:color w:val="000000"/>
        </w:rPr>
        <w:t xml:space="preserve">chool </w:t>
      </w:r>
      <w:r w:rsidR="00044F57">
        <w:rPr>
          <w:bCs/>
          <w:color w:val="000000"/>
        </w:rPr>
        <w:t>Readiness</w:t>
      </w:r>
      <w:r w:rsidR="00044F57" w:rsidRPr="00613F56">
        <w:t xml:space="preserve"> (P=19.0%; E=15.0%), </w:t>
      </w:r>
      <w:r w:rsidR="00044F57">
        <w:t>R</w:t>
      </w:r>
      <w:r w:rsidR="00044F57" w:rsidRPr="00613F56">
        <w:t xml:space="preserve">eceptive </w:t>
      </w:r>
      <w:r w:rsidR="00044F57">
        <w:t>L</w:t>
      </w:r>
      <w:r w:rsidR="00044F57" w:rsidRPr="00613F56">
        <w:t xml:space="preserve">anguage (P=15.4%; E=21.6%), </w:t>
      </w:r>
      <w:r w:rsidR="00044F57">
        <w:t>S</w:t>
      </w:r>
      <w:r w:rsidR="00044F57" w:rsidRPr="00613F56">
        <w:t xml:space="preserve">elf-help (P=14.6%; E=12.5%), </w:t>
      </w:r>
      <w:r w:rsidR="00044F57">
        <w:t>F</w:t>
      </w:r>
      <w:r w:rsidR="00044F57" w:rsidRPr="00613F56">
        <w:t xml:space="preserve">ine </w:t>
      </w:r>
      <w:r w:rsidR="00044F57">
        <w:t>M</w:t>
      </w:r>
      <w:r w:rsidR="00044F57" w:rsidRPr="00613F56">
        <w:t xml:space="preserve">otor (P=10.5%; E=11.9%), and </w:t>
      </w:r>
      <w:r w:rsidR="00044F57">
        <w:t>G</w:t>
      </w:r>
      <w:r w:rsidR="00044F57" w:rsidRPr="00613F56">
        <w:t xml:space="preserve">ross </w:t>
      </w:r>
      <w:r w:rsidR="00044F57">
        <w:t>M</w:t>
      </w:r>
      <w:r w:rsidR="00044F57" w:rsidRPr="00613F56">
        <w:t>otor (P=8.7%; E=6.8%) skills</w:t>
      </w:r>
      <w:r w:rsidRPr="003469E0">
        <w:t>.</w:t>
      </w:r>
      <w:r w:rsidR="00C21951">
        <w:t xml:space="preserve"> </w:t>
      </w:r>
    </w:p>
    <w:p w14:paraId="5481ED7A" w14:textId="08301021" w:rsidR="00B02595" w:rsidRPr="00C76165" w:rsidRDefault="003B4D48" w:rsidP="00694FA3">
      <w:pPr>
        <w:spacing w:after="0"/>
        <w:ind w:firstLine="709"/>
      </w:pPr>
      <w:r>
        <w:t>A</w:t>
      </w:r>
      <w:r>
        <w:rPr>
          <w:lang w:val="en-GB"/>
        </w:rPr>
        <w:t xml:space="preserve"> comparison was made between the ranked data collected in the present study and the ranked data reported in two previous studies: (1) McLeod </w:t>
      </w:r>
      <w:r w:rsidR="00A61AF1">
        <w:rPr>
          <w:lang w:val="en-GB"/>
        </w:rPr>
        <w:t>and</w:t>
      </w:r>
      <w:r>
        <w:rPr>
          <w:lang w:val="en-GB"/>
        </w:rPr>
        <w:t xml:space="preserve"> Harrison (2009) who reported concerns regarding Expressive Speech and Language and Receptive Language and (2) Coghlan et al. (2003) who reported parents’ and carers’ regarding the eight developmental domains of the PEDS. </w:t>
      </w:r>
      <w:r>
        <w:t xml:space="preserve">When ranked, </w:t>
      </w:r>
      <w:r w:rsidR="00A61AF1">
        <w:rPr>
          <w:lang w:val="en-GB"/>
        </w:rPr>
        <w:t xml:space="preserve">Expressive Speech and Language </w:t>
      </w:r>
      <w:r>
        <w:t xml:space="preserve">and </w:t>
      </w:r>
      <w:r w:rsidR="00A61AF1">
        <w:t>B</w:t>
      </w:r>
      <w:r>
        <w:t xml:space="preserve">ehaviour were the most frequently-reported concern for both parents and educators across the studies. Gross </w:t>
      </w:r>
      <w:r w:rsidR="00A61AF1">
        <w:t>M</w:t>
      </w:r>
      <w:r>
        <w:t xml:space="preserve">otor and </w:t>
      </w:r>
      <w:r w:rsidR="00A61AF1">
        <w:t>F</w:t>
      </w:r>
      <w:r>
        <w:t xml:space="preserve">ine </w:t>
      </w:r>
      <w:r w:rsidR="00A61AF1">
        <w:t>M</w:t>
      </w:r>
      <w:r>
        <w:t xml:space="preserve">otor skills were the least frequently-reported areas of concern for both parents and educators. </w:t>
      </w:r>
      <w:r w:rsidR="005537D0">
        <w:t xml:space="preserve">The </w:t>
      </w:r>
      <w:r w:rsidR="00E549DA">
        <w:t xml:space="preserve">high level of </w:t>
      </w:r>
      <w:r w:rsidR="005537D0">
        <w:t xml:space="preserve">concern expressed by parents and educators in the present study regarding expressive language skills are similar to findings reported by </w:t>
      </w:r>
      <w:r w:rsidR="003B0900">
        <w:t xml:space="preserve">reported by McLeod and Harrison (2009) in their population study (P=25.2%) of 4- to 5-year-old Australian children and </w:t>
      </w:r>
      <w:r w:rsidR="005537D0">
        <w:t>Coghlan et al. (2003) in their community study of toddlers and preschool children (P</w:t>
      </w:r>
      <w:r w:rsidR="005537D0" w:rsidRPr="002B207A">
        <w:t xml:space="preserve">=20.6%, </w:t>
      </w:r>
      <w:r w:rsidR="005537D0">
        <w:t>C</w:t>
      </w:r>
      <w:r w:rsidR="005537D0" w:rsidRPr="002B207A">
        <w:t>=18.7%)</w:t>
      </w:r>
      <w:r w:rsidR="003B0900">
        <w:t xml:space="preserve">. </w:t>
      </w:r>
      <w:r w:rsidR="005537D0" w:rsidRPr="003469E0">
        <w:t xml:space="preserve">Such findings </w:t>
      </w:r>
      <w:r w:rsidR="005537D0">
        <w:t>accord with reports that speech and language disorders are amongst the most common of developmental disorders (Restall &amp; Borton, 2010)</w:t>
      </w:r>
      <w:r w:rsidR="005537D0" w:rsidRPr="00984B75">
        <w:t>.</w:t>
      </w:r>
      <w:r w:rsidR="005537D0">
        <w:t xml:space="preserve"> However,</w:t>
      </w:r>
      <w:r w:rsidR="00C21951">
        <w:t xml:space="preserve"> the present study finds a point of difference in the reported concerns of educators about children</w:t>
      </w:r>
      <w:r w:rsidR="00025208">
        <w:t>’</w:t>
      </w:r>
      <w:r w:rsidR="00C21951">
        <w:t xml:space="preserve">s </w:t>
      </w:r>
      <w:r w:rsidR="00A61AF1">
        <w:t>R</w:t>
      </w:r>
      <w:r w:rsidR="00C21951">
        <w:t xml:space="preserve">eceptive </w:t>
      </w:r>
      <w:r w:rsidR="00A61AF1">
        <w:t>L</w:t>
      </w:r>
      <w:r w:rsidR="00C21951">
        <w:t xml:space="preserve">anguage. </w:t>
      </w:r>
      <w:r w:rsidR="00B55FB4">
        <w:t>Educators in the present study reported a higher frequency of concern for children</w:t>
      </w:r>
      <w:r w:rsidR="00025208">
        <w:t>’</w:t>
      </w:r>
      <w:r w:rsidR="00B55FB4">
        <w:t xml:space="preserve">s </w:t>
      </w:r>
      <w:r w:rsidR="00A61AF1">
        <w:t xml:space="preserve">Receptive Language </w:t>
      </w:r>
      <w:r w:rsidR="005537D0">
        <w:t xml:space="preserve">(E=21.6%) </w:t>
      </w:r>
      <w:r w:rsidR="00B55FB4">
        <w:t xml:space="preserve">than parents </w:t>
      </w:r>
      <w:r w:rsidR="005537D0">
        <w:t>(P=15.4%)</w:t>
      </w:r>
      <w:r w:rsidR="00B55FB4">
        <w:t>, and</w:t>
      </w:r>
      <w:r w:rsidR="005537D0">
        <w:t xml:space="preserve"> th</w:t>
      </w:r>
      <w:r w:rsidR="00E549DA">
        <w:t>e</w:t>
      </w:r>
      <w:r w:rsidR="005537D0">
        <w:t>se findings were higher than for</w:t>
      </w:r>
      <w:r w:rsidR="00B55FB4">
        <w:t xml:space="preserve"> </w:t>
      </w:r>
      <w:r w:rsidR="00E549DA">
        <w:t xml:space="preserve">parents in McLeod and Harrison (2009) </w:t>
      </w:r>
      <w:r w:rsidR="00E549DA">
        <w:lastRenderedPageBreak/>
        <w:t xml:space="preserve">(P=9.5%) and </w:t>
      </w:r>
      <w:r w:rsidR="00B55FB4">
        <w:t xml:space="preserve">parents and educators in the </w:t>
      </w:r>
      <w:r w:rsidR="005537D0">
        <w:t>Coghlan et al. (2003) study</w:t>
      </w:r>
      <w:r w:rsidR="00E549DA">
        <w:t xml:space="preserve"> (P=6.5%; C=5.0%). </w:t>
      </w:r>
      <w:r w:rsidR="00B02595">
        <w:t xml:space="preserve">However, there are a number of factors </w:t>
      </w:r>
      <w:r w:rsidR="00044F57">
        <w:t>that</w:t>
      </w:r>
      <w:r w:rsidR="00B02595">
        <w:t xml:space="preserve"> need to be considered</w:t>
      </w:r>
      <w:r w:rsidR="00804E12">
        <w:t xml:space="preserve"> when interpreting the findings</w:t>
      </w:r>
      <w:r w:rsidR="00B02595">
        <w:t xml:space="preserve"> including the nature of the sample, the nature of the </w:t>
      </w:r>
      <w:r w:rsidR="00B02595" w:rsidRPr="00C76165">
        <w:t>difficulties identified, and the nature of the tool.</w:t>
      </w:r>
    </w:p>
    <w:p w14:paraId="17805623" w14:textId="6F482250" w:rsidR="00B02595" w:rsidRDefault="00B02595" w:rsidP="008C0D2A">
      <w:pPr>
        <w:autoSpaceDE w:val="0"/>
        <w:autoSpaceDN w:val="0"/>
        <w:adjustRightInd w:val="0"/>
        <w:spacing w:after="0"/>
        <w:rPr>
          <w:color w:val="000000"/>
        </w:rPr>
      </w:pPr>
      <w:r w:rsidRPr="00C76165">
        <w:tab/>
        <w:t xml:space="preserve">In their systematic review of studies that have </w:t>
      </w:r>
      <w:r w:rsidR="002B0108">
        <w:t>used</w:t>
      </w:r>
      <w:r w:rsidR="002B0108" w:rsidRPr="00C76165">
        <w:t xml:space="preserve"> </w:t>
      </w:r>
      <w:r w:rsidRPr="00C76165">
        <w:t xml:space="preserve">the PEDS, Woolfenden et al. (2014) suggested that </w:t>
      </w:r>
      <w:r w:rsidR="00025208">
        <w:t>“</w:t>
      </w:r>
      <w:r w:rsidRPr="00C76165">
        <w:t>where community samples were used, parents most concerned about their children may be over-represented and this could lead to an overestimation of prevalence</w:t>
      </w:r>
      <w:r w:rsidR="00025208">
        <w:t>”</w:t>
      </w:r>
      <w:r w:rsidRPr="00C76165">
        <w:t xml:space="preserve"> (p.</w:t>
      </w:r>
      <w:r w:rsidR="00044F57">
        <w:t xml:space="preserve"> </w:t>
      </w:r>
      <w:r w:rsidRPr="00C76165">
        <w:t>11). In the current study, parents and educators were recruited for a study that focused on children</w:t>
      </w:r>
      <w:r w:rsidR="00025208">
        <w:t>’</w:t>
      </w:r>
      <w:r w:rsidRPr="00C76165">
        <w:t>s speech production and pre</w:t>
      </w:r>
      <w:r w:rsidR="00B61CA9">
        <w:t>-</w:t>
      </w:r>
      <w:r w:rsidRPr="00C76165">
        <w:t>literacy skills. They were provided with information about the study prior to participation, and may have agreed to participate due to existing concerns about their child</w:t>
      </w:r>
      <w:r w:rsidR="00025208">
        <w:t>’</w:t>
      </w:r>
      <w:r w:rsidRPr="00C76165">
        <w:t xml:space="preserve">s communication skills (parents) or the skills of children within their early childhood centre (educators); hence, the higher reports of concern regarding speech/language skills would not be unexpected. Furthermore, Chung et al. (2011) has suggested that language/communication difficulties may be more noticeable than other difficulties (such as cognitive problems), resulting in more concern reported for this area. Certainly, </w:t>
      </w:r>
      <w:r w:rsidR="00DB3119" w:rsidRPr="00C76165">
        <w:t xml:space="preserve">expressive </w:t>
      </w:r>
      <w:r w:rsidRPr="00C76165">
        <w:t xml:space="preserve">speech and language difficulties may be more overt than difficulties with some areas of development, which </w:t>
      </w:r>
      <w:r w:rsidR="00044F57">
        <w:t>may</w:t>
      </w:r>
      <w:r w:rsidRPr="00C76165">
        <w:t xml:space="preserve"> contribute to the frequency with which they were reported</w:t>
      </w:r>
      <w:r w:rsidR="0005692D">
        <w:t>.</w:t>
      </w:r>
      <w:r>
        <w:t xml:space="preserve"> </w:t>
      </w:r>
      <w:r w:rsidR="0005692D">
        <w:t>H</w:t>
      </w:r>
      <w:r>
        <w:t>owever, in the current</w:t>
      </w:r>
      <w:r w:rsidRPr="00C76165">
        <w:t xml:space="preserve"> study, </w:t>
      </w:r>
      <w:r w:rsidR="00DB3119" w:rsidRPr="00C76165">
        <w:t xml:space="preserve">expressive speech and language </w:t>
      </w:r>
      <w:r w:rsidRPr="00C76165">
        <w:t xml:space="preserve">concerns were more commonly reported than behavioural and motor concerns, both of which are also concrete, </w:t>
      </w:r>
      <w:r>
        <w:t>observable</w:t>
      </w:r>
      <w:r w:rsidRPr="00C76165">
        <w:t xml:space="preserve"> areas of development. In their study, Chung and colleagues </w:t>
      </w:r>
      <w:r w:rsidR="00DB3119">
        <w:t xml:space="preserve">(2011) </w:t>
      </w:r>
      <w:r w:rsidRPr="00C76165">
        <w:t xml:space="preserve">examined clinical reports from </w:t>
      </w:r>
      <w:r>
        <w:t>273</w:t>
      </w:r>
      <w:r w:rsidRPr="00C76165">
        <w:t xml:space="preserve"> children and found that motor, language, and global developmental delay were the most common patterns of developmental delay in children. Their study differs from the current study in the nature of the sample (clinical </w:t>
      </w:r>
      <w:r w:rsidR="00B61CA9">
        <w:t>versus</w:t>
      </w:r>
      <w:r w:rsidRPr="00C76165">
        <w:t xml:space="preserve"> community). It may be that </w:t>
      </w:r>
      <w:r>
        <w:t>their study reflects the types of concerns for which parents seek help, rather than the concerns that may exist. Thus, more overt difficulties may be over-</w:t>
      </w:r>
      <w:r>
        <w:lastRenderedPageBreak/>
        <w:t>represented in their sample.</w:t>
      </w:r>
    </w:p>
    <w:p w14:paraId="31753703" w14:textId="60E6A259" w:rsidR="00B02595" w:rsidRPr="00E96C0F" w:rsidRDefault="00B02595" w:rsidP="008C0D2A">
      <w:pPr>
        <w:autoSpaceDE w:val="0"/>
        <w:autoSpaceDN w:val="0"/>
        <w:adjustRightInd w:val="0"/>
        <w:spacing w:after="0"/>
        <w:ind w:firstLine="720"/>
        <w:rPr>
          <w:color w:val="000000"/>
        </w:rPr>
      </w:pPr>
      <w:r w:rsidRPr="00E96C0F">
        <w:t xml:space="preserve">Other researchers have identified some </w:t>
      </w:r>
      <w:r w:rsidR="00B61CA9">
        <w:t>limitations of</w:t>
      </w:r>
      <w:r w:rsidR="00B61CA9" w:rsidRPr="00E96C0F">
        <w:t xml:space="preserve"> </w:t>
      </w:r>
      <w:r w:rsidRPr="00E96C0F">
        <w:t xml:space="preserve">the PEDS tool that could contribute to findings </w:t>
      </w:r>
      <w:r>
        <w:t xml:space="preserve">from this study </w:t>
      </w:r>
      <w:r w:rsidR="002F32AC">
        <w:t>(Cox</w:t>
      </w:r>
      <w:r w:rsidRPr="00E96C0F">
        <w:t xml:space="preserve"> et al., 2010; </w:t>
      </w:r>
      <w:r w:rsidR="0092686D">
        <w:t xml:space="preserve">Macy, 2012; </w:t>
      </w:r>
      <w:r w:rsidRPr="00E96C0F">
        <w:t xml:space="preserve">Restall &amp; Borton, 2010). For instance, Cox et al. (2010) examined PEDS reports from parents of </w:t>
      </w:r>
      <w:r>
        <w:t>752</w:t>
      </w:r>
      <w:r w:rsidRPr="00E96C0F">
        <w:t xml:space="preserve"> children, and reported frequent mismatches between responses to checklist items and comments written by parents on the PEDS form. Consequently, they suggested that using responses to checklist items as the sole measure of parent/caregiver concern may lead to under/over-identification of children</w:t>
      </w:r>
      <w:r w:rsidR="00025208">
        <w:t>’</w:t>
      </w:r>
      <w:r w:rsidRPr="00E96C0F">
        <w:t>s difficulties, and recommended that written comments be used to assist in evaluating children</w:t>
      </w:r>
      <w:r w:rsidR="00025208">
        <w:t>’</w:t>
      </w:r>
      <w:r w:rsidRPr="00E96C0F">
        <w:t>s development, and/or guiding dialogue with parents/caregivers about the nature of their concerns. Furthermore, they recommended a need to evaluate the health litera</w:t>
      </w:r>
      <w:r>
        <w:t>cy of those with whom the PEDS i</w:t>
      </w:r>
      <w:r w:rsidRPr="00E96C0F">
        <w:t xml:space="preserve">s </w:t>
      </w:r>
      <w:r w:rsidR="00CE5592">
        <w:t>used</w:t>
      </w:r>
      <w:r w:rsidR="00CE5592" w:rsidRPr="00E96C0F">
        <w:t xml:space="preserve"> </w:t>
      </w:r>
      <w:r w:rsidRPr="00E96C0F">
        <w:t>to ensure they underst</w:t>
      </w:r>
      <w:r>
        <w:t>an</w:t>
      </w:r>
      <w:r w:rsidRPr="00E96C0F">
        <w:t>d the items/terminology in the same way as those interpreting the results. Similarly, Macy (2012) identified a need for research that explores the fidelity of implementation research on screening measures and practices to ensure that measures such as the PEDS are u</w:t>
      </w:r>
      <w:r w:rsidR="00DB3119">
        <w:t>sed</w:t>
      </w:r>
      <w:r w:rsidRPr="00E96C0F">
        <w:t xml:space="preserve"> consistently (across participants and sites) when used to evaluate developmental concerns. In the current study </w:t>
      </w:r>
      <w:r w:rsidR="00DB3119">
        <w:t xml:space="preserve">the PEDS was used consistently across sites; however, </w:t>
      </w:r>
      <w:r w:rsidRPr="00E96C0F">
        <w:t>parents and educators were not provided with additional information about the PEDS items</w:t>
      </w:r>
      <w:r>
        <w:t xml:space="preserve"> or how to interpret them</w:t>
      </w:r>
      <w:r w:rsidRPr="00E96C0F">
        <w:t xml:space="preserve">. </w:t>
      </w:r>
      <w:r>
        <w:t>T</w:t>
      </w:r>
      <w:r w:rsidRPr="00E96C0F">
        <w:t xml:space="preserve">he </w:t>
      </w:r>
      <w:r w:rsidR="004A3E6F">
        <w:t>second</w:t>
      </w:r>
      <w:r w:rsidR="009804AA">
        <w:t xml:space="preserve"> </w:t>
      </w:r>
      <w:r w:rsidR="00DB3119">
        <w:t xml:space="preserve">and </w:t>
      </w:r>
      <w:r w:rsidR="004A3E6F">
        <w:t>third</w:t>
      </w:r>
      <w:r w:rsidR="009804AA">
        <w:t xml:space="preserve"> </w:t>
      </w:r>
      <w:r w:rsidR="00DB3119">
        <w:t>aims</w:t>
      </w:r>
      <w:r>
        <w:t xml:space="preserve"> of </w:t>
      </w:r>
      <w:r w:rsidR="00DB3119">
        <w:t>the current</w:t>
      </w:r>
      <w:r>
        <w:t xml:space="preserve"> study (</w:t>
      </w:r>
      <w:r w:rsidR="009F1EF1">
        <w:t>i.e.</w:t>
      </w:r>
      <w:r>
        <w:t xml:space="preserve"> examining </w:t>
      </w:r>
      <w:r w:rsidR="00FF0B80">
        <w:t>similarities and differences</w:t>
      </w:r>
      <w:r>
        <w:t xml:space="preserve"> across informants, and between PEDS reports and clinical </w:t>
      </w:r>
      <w:r w:rsidR="00B55FB4">
        <w:t>screening/</w:t>
      </w:r>
      <w:r>
        <w:t xml:space="preserve">assessment) </w:t>
      </w:r>
      <w:r w:rsidR="00DB3119">
        <w:t>were</w:t>
      </w:r>
      <w:r>
        <w:t xml:space="preserve"> intended as a way of exploring the</w:t>
      </w:r>
      <w:r w:rsidR="00B55FB4">
        <w:t xml:space="preserve"> usefulness of implementing the PEDS as a way to identify </w:t>
      </w:r>
      <w:r w:rsidRPr="00E96C0F">
        <w:t>concerns, particularly with regards to communication skills.</w:t>
      </w:r>
    </w:p>
    <w:p w14:paraId="7C9D882B" w14:textId="3DD4D350" w:rsidR="00B55FB4" w:rsidRDefault="00B55FB4" w:rsidP="008C0D2A">
      <w:pPr>
        <w:pStyle w:val="MediumGrid1-Accent21"/>
        <w:spacing w:after="0"/>
        <w:ind w:left="0"/>
        <w:rPr>
          <w:b/>
          <w:lang w:val="en-AU"/>
        </w:rPr>
      </w:pPr>
      <w:r>
        <w:rPr>
          <w:b/>
          <w:lang w:val="en-AU"/>
        </w:rPr>
        <w:t>Inter-rater reliability</w:t>
      </w:r>
      <w:r w:rsidRPr="00C542ED">
        <w:rPr>
          <w:b/>
          <w:lang w:val="en-AU"/>
        </w:rPr>
        <w:t xml:space="preserve"> </w:t>
      </w:r>
      <w:r w:rsidR="00B02595" w:rsidRPr="00C542ED">
        <w:rPr>
          <w:b/>
          <w:lang w:val="en-AU"/>
        </w:rPr>
        <w:t>between parents</w:t>
      </w:r>
      <w:r w:rsidR="00025208">
        <w:rPr>
          <w:b/>
          <w:lang w:val="en-AU"/>
        </w:rPr>
        <w:t>’</w:t>
      </w:r>
      <w:r w:rsidR="00B02595" w:rsidRPr="00C542ED">
        <w:rPr>
          <w:b/>
          <w:lang w:val="en-AU"/>
        </w:rPr>
        <w:t xml:space="preserve"> and educators</w:t>
      </w:r>
      <w:r w:rsidR="00025208">
        <w:rPr>
          <w:b/>
          <w:lang w:val="en-AU"/>
        </w:rPr>
        <w:t>’</w:t>
      </w:r>
      <w:r w:rsidR="00B02595" w:rsidRPr="00C542ED">
        <w:rPr>
          <w:b/>
          <w:lang w:val="en-AU"/>
        </w:rPr>
        <w:t xml:space="preserve"> concerns </w:t>
      </w:r>
    </w:p>
    <w:p w14:paraId="21CA6301" w14:textId="5201980C" w:rsidR="00B55FB4" w:rsidRDefault="00B55FB4" w:rsidP="008C0D2A">
      <w:pPr>
        <w:pStyle w:val="MediumGrid1-Accent21"/>
        <w:spacing w:after="0"/>
        <w:ind w:left="0" w:firstLine="720"/>
        <w:rPr>
          <w:b/>
          <w:lang w:val="en-AU"/>
        </w:rPr>
      </w:pPr>
      <w:r w:rsidRPr="007B0666">
        <w:t>Results from the current study indicated p</w:t>
      </w:r>
      <w:r w:rsidRPr="007B0666">
        <w:rPr>
          <w:lang w:val="en-AU"/>
        </w:rPr>
        <w:t>arents</w:t>
      </w:r>
      <w:r w:rsidR="00025208">
        <w:rPr>
          <w:lang w:val="en-AU"/>
        </w:rPr>
        <w:t>’</w:t>
      </w:r>
      <w:r w:rsidRPr="007B0666">
        <w:rPr>
          <w:lang w:val="en-AU"/>
        </w:rPr>
        <w:t xml:space="preserve"> and educators</w:t>
      </w:r>
      <w:r w:rsidR="00025208">
        <w:rPr>
          <w:lang w:val="en-AU"/>
        </w:rPr>
        <w:t>’</w:t>
      </w:r>
      <w:r w:rsidRPr="007B0666">
        <w:rPr>
          <w:lang w:val="en-AU"/>
        </w:rPr>
        <w:t xml:space="preserve"> responses were significantly correlated on seven of the eight </w:t>
      </w:r>
      <w:r w:rsidRPr="007B0666">
        <w:t>PEDS items</w:t>
      </w:r>
      <w:r w:rsidRPr="007B0666">
        <w:rPr>
          <w:lang w:val="en-AU"/>
        </w:rPr>
        <w:t xml:space="preserve"> with the exception of gross motor skills</w:t>
      </w:r>
      <w:r w:rsidRPr="007B0666">
        <w:rPr>
          <w:lang w:val="en-GB"/>
        </w:rPr>
        <w:t>.</w:t>
      </w:r>
      <w:r>
        <w:rPr>
          <w:lang w:val="en-GB"/>
        </w:rPr>
        <w:t xml:space="preserve"> </w:t>
      </w:r>
      <w:r w:rsidR="00127658">
        <w:rPr>
          <w:lang w:val="en-GB"/>
        </w:rPr>
        <w:t xml:space="preserve">Educators were more concerned about children’s receptive language than parents, but </w:t>
      </w:r>
      <w:r w:rsidR="00127658">
        <w:rPr>
          <w:lang w:val="en-GB"/>
        </w:rPr>
        <w:lastRenderedPageBreak/>
        <w:t>this difference was against a background of significant agreement between parents and educators</w:t>
      </w:r>
      <w:r w:rsidR="00795718">
        <w:rPr>
          <w:lang w:val="en-GB"/>
        </w:rPr>
        <w:t xml:space="preserve">. </w:t>
      </w:r>
      <w:r w:rsidR="00075720">
        <w:rPr>
          <w:lang w:val="en-GB"/>
        </w:rPr>
        <w:t>Although previous reports suggest that the PED</w:t>
      </w:r>
      <w:r w:rsidR="00E56A57">
        <w:rPr>
          <w:lang w:val="en-GB"/>
        </w:rPr>
        <w:t>S</w:t>
      </w:r>
      <w:r w:rsidR="00075720">
        <w:rPr>
          <w:lang w:val="en-GB"/>
        </w:rPr>
        <w:t xml:space="preserve"> questions may be unreliable due to the potential for misinterpretation of the questions (</w:t>
      </w:r>
      <w:r w:rsidR="009F1EF1">
        <w:rPr>
          <w:lang w:val="en-GB"/>
        </w:rPr>
        <w:t>e.g.</w:t>
      </w:r>
      <w:r w:rsidR="00075720">
        <w:rPr>
          <w:lang w:val="en-GB"/>
        </w:rPr>
        <w:t xml:space="preserve"> Cox et al., 2010), t</w:t>
      </w:r>
      <w:r w:rsidR="00795718">
        <w:rPr>
          <w:lang w:val="en-GB"/>
        </w:rPr>
        <w:t>he r</w:t>
      </w:r>
      <w:r w:rsidR="00075720">
        <w:rPr>
          <w:lang w:val="en-GB"/>
        </w:rPr>
        <w:t>esults of this analysis suggest</w:t>
      </w:r>
      <w:r w:rsidR="00795718">
        <w:rPr>
          <w:lang w:val="en-GB"/>
        </w:rPr>
        <w:t xml:space="preserve"> that parents and educators </w:t>
      </w:r>
      <w:r w:rsidR="00E95808">
        <w:rPr>
          <w:lang w:val="en-GB"/>
        </w:rPr>
        <w:t>were consistent</w:t>
      </w:r>
      <w:r w:rsidR="00795718">
        <w:rPr>
          <w:lang w:val="en-GB"/>
        </w:rPr>
        <w:t xml:space="preserve"> in their reporting of concerns for children. </w:t>
      </w:r>
    </w:p>
    <w:p w14:paraId="78CC2DB3" w14:textId="5B971A51" w:rsidR="00B02595" w:rsidRPr="00C542ED" w:rsidRDefault="00FF0B80" w:rsidP="008C0D2A">
      <w:pPr>
        <w:pStyle w:val="MediumGrid1-Accent21"/>
        <w:spacing w:after="0"/>
        <w:ind w:left="0"/>
        <w:rPr>
          <w:b/>
        </w:rPr>
      </w:pPr>
      <w:r>
        <w:rPr>
          <w:b/>
          <w:bCs/>
          <w:lang w:val="en-AU"/>
        </w:rPr>
        <w:t xml:space="preserve">Differences </w:t>
      </w:r>
      <w:r w:rsidR="00B55FB4">
        <w:rPr>
          <w:b/>
          <w:bCs/>
          <w:lang w:val="en-AU"/>
        </w:rPr>
        <w:t xml:space="preserve">between level of concern </w:t>
      </w:r>
      <w:r w:rsidR="00DB3119">
        <w:rPr>
          <w:b/>
          <w:bCs/>
          <w:lang w:val="en-AU"/>
        </w:rPr>
        <w:t>and</w:t>
      </w:r>
      <w:r w:rsidR="00B02595" w:rsidRPr="00C542ED">
        <w:rPr>
          <w:b/>
          <w:bCs/>
          <w:lang w:val="en-AU"/>
        </w:rPr>
        <w:t xml:space="preserve"> </w:t>
      </w:r>
      <w:r w:rsidR="00DB3119">
        <w:rPr>
          <w:b/>
          <w:bCs/>
          <w:lang w:val="en-AU"/>
        </w:rPr>
        <w:t xml:space="preserve">clinical </w:t>
      </w:r>
      <w:r w:rsidR="00B55FB4">
        <w:rPr>
          <w:b/>
          <w:bCs/>
          <w:lang w:val="en-AU"/>
        </w:rPr>
        <w:t xml:space="preserve">screening and </w:t>
      </w:r>
      <w:r w:rsidR="00DB3119">
        <w:rPr>
          <w:b/>
          <w:bCs/>
          <w:lang w:val="en-AU"/>
        </w:rPr>
        <w:t>assessment</w:t>
      </w:r>
      <w:r w:rsidR="00B02595" w:rsidRPr="00C542ED">
        <w:rPr>
          <w:b/>
          <w:bCs/>
          <w:lang w:val="en-AU"/>
        </w:rPr>
        <w:t xml:space="preserve"> </w:t>
      </w:r>
    </w:p>
    <w:p w14:paraId="4C023465" w14:textId="2884CB80" w:rsidR="00B02595" w:rsidRPr="006A7020" w:rsidRDefault="00FF52B6" w:rsidP="008C0D2A">
      <w:pPr>
        <w:autoSpaceDE w:val="0"/>
        <w:autoSpaceDN w:val="0"/>
        <w:adjustRightInd w:val="0"/>
        <w:spacing w:after="0"/>
        <w:ind w:firstLine="720"/>
      </w:pPr>
      <w:r>
        <w:rPr>
          <w:lang w:val="en-GB"/>
        </w:rPr>
        <w:t>Speech skills (as measured by PCC on the DEAP, Dodd et al.</w:t>
      </w:r>
      <w:r w:rsidR="00567447">
        <w:rPr>
          <w:lang w:val="en-GB"/>
        </w:rPr>
        <w:t>,</w:t>
      </w:r>
      <w:r>
        <w:rPr>
          <w:lang w:val="en-GB"/>
        </w:rPr>
        <w:t xml:space="preserve"> 20</w:t>
      </w:r>
      <w:r w:rsidR="00E15A1F">
        <w:rPr>
          <w:lang w:val="en-GB"/>
        </w:rPr>
        <w:t>0</w:t>
      </w:r>
      <w:r>
        <w:rPr>
          <w:lang w:val="en-GB"/>
        </w:rPr>
        <w:t>2) significantly differed between levels of concern for both parents and for educators.</w:t>
      </w:r>
      <w:r w:rsidR="003E2A28">
        <w:rPr>
          <w:lang w:val="en-GB"/>
        </w:rPr>
        <w:t xml:space="preserve"> That is, parents and educators were not concerned about children who had higher PCC</w:t>
      </w:r>
      <w:r w:rsidR="00F27AC9">
        <w:rPr>
          <w:lang w:val="en-GB"/>
        </w:rPr>
        <w:t>; however, they were concerned about children who had lower PCC</w:t>
      </w:r>
      <w:r w:rsidR="003E2A28">
        <w:rPr>
          <w:lang w:val="en-GB"/>
        </w:rPr>
        <w:t>.</w:t>
      </w:r>
      <w:r>
        <w:rPr>
          <w:lang w:val="en-GB"/>
        </w:rPr>
        <w:t xml:space="preserve"> </w:t>
      </w:r>
      <w:r w:rsidR="00B02595" w:rsidRPr="007B0666">
        <w:rPr>
          <w:lang w:val="en-AU"/>
        </w:rPr>
        <w:t xml:space="preserve">There were significant </w:t>
      </w:r>
      <w:r>
        <w:rPr>
          <w:lang w:val="en-AU"/>
        </w:rPr>
        <w:t xml:space="preserve">differences in </w:t>
      </w:r>
      <w:r w:rsidR="00B02595" w:rsidRPr="007B0666">
        <w:rPr>
          <w:lang w:val="en-AU"/>
        </w:rPr>
        <w:t>children</w:t>
      </w:r>
      <w:r w:rsidR="00025208">
        <w:rPr>
          <w:lang w:val="en-AU"/>
        </w:rPr>
        <w:t>’</w:t>
      </w:r>
      <w:r w:rsidR="00B02595" w:rsidRPr="007B0666">
        <w:rPr>
          <w:lang w:val="en-AU"/>
        </w:rPr>
        <w:t xml:space="preserve">s </w:t>
      </w:r>
      <w:r w:rsidR="00B02595" w:rsidRPr="00946248">
        <w:rPr>
          <w:lang w:val="en-AU"/>
        </w:rPr>
        <w:t>language</w:t>
      </w:r>
      <w:r w:rsidR="00B02595" w:rsidRPr="007B0666">
        <w:rPr>
          <w:lang w:val="en-AU"/>
        </w:rPr>
        <w:t xml:space="preserve"> </w:t>
      </w:r>
      <w:r w:rsidR="00B02595">
        <w:t xml:space="preserve">skills (as measured by total language </w:t>
      </w:r>
      <w:r w:rsidR="00B02595" w:rsidRPr="007B0666">
        <w:rPr>
          <w:lang w:val="en-AU"/>
        </w:rPr>
        <w:t xml:space="preserve">score on the </w:t>
      </w:r>
      <w:r w:rsidR="00B02595" w:rsidRPr="006A7020">
        <w:t>PLS-5</w:t>
      </w:r>
      <w:r w:rsidR="00630DD3">
        <w:t>S</w:t>
      </w:r>
      <w:r w:rsidR="0078345A">
        <w:t xml:space="preserve"> </w:t>
      </w:r>
      <w:r w:rsidR="00BE2522">
        <w:t>(</w:t>
      </w:r>
      <w:r w:rsidR="00DB3119">
        <w:t>Zimmerman et al., 2013</w:t>
      </w:r>
      <w:r w:rsidR="00B02595" w:rsidRPr="006A7020">
        <w:rPr>
          <w:lang w:val="en-AU"/>
        </w:rPr>
        <w:t>)</w:t>
      </w:r>
      <w:r>
        <w:rPr>
          <w:lang w:val="en-AU"/>
        </w:rPr>
        <w:t xml:space="preserve"> between educators</w:t>
      </w:r>
      <w:r w:rsidR="00C74F48">
        <w:rPr>
          <w:lang w:val="en-AU"/>
        </w:rPr>
        <w:t>’</w:t>
      </w:r>
      <w:r>
        <w:rPr>
          <w:lang w:val="en-AU"/>
        </w:rPr>
        <w:t xml:space="preserve"> levels of concern about communication</w:t>
      </w:r>
      <w:r w:rsidR="00B02595" w:rsidRPr="006A7020">
        <w:rPr>
          <w:lang w:val="en-AU"/>
        </w:rPr>
        <w:t>, but not for parents</w:t>
      </w:r>
      <w:r w:rsidR="00025208">
        <w:rPr>
          <w:lang w:val="en-AU"/>
        </w:rPr>
        <w:t>’</w:t>
      </w:r>
      <w:r w:rsidR="00B02595" w:rsidRPr="006A7020">
        <w:rPr>
          <w:lang w:val="en-AU"/>
        </w:rPr>
        <w:t xml:space="preserve"> level of concern.</w:t>
      </w:r>
      <w:r w:rsidR="0071764C">
        <w:rPr>
          <w:lang w:val="en-AU"/>
        </w:rPr>
        <w:t xml:space="preserve"> Children</w:t>
      </w:r>
      <w:r w:rsidR="00025208">
        <w:rPr>
          <w:lang w:val="en-AU"/>
        </w:rPr>
        <w:t>’</w:t>
      </w:r>
      <w:r w:rsidR="0071764C">
        <w:rPr>
          <w:lang w:val="en-AU"/>
        </w:rPr>
        <w:t xml:space="preserve">s receptive vocabulary (as measured on the PPVT-4, Dunn &amp; Dunn, 2007) also significantly differed between the levels of concern about receptive language expressed by parents, and </w:t>
      </w:r>
      <w:r w:rsidR="0071764C" w:rsidRPr="00FB6619">
        <w:rPr>
          <w:lang w:val="en-AU"/>
        </w:rPr>
        <w:t>expressed by educators.</w:t>
      </w:r>
      <w:r w:rsidR="00B61CA9" w:rsidRPr="00FB6619">
        <w:rPr>
          <w:lang w:val="en-AU"/>
        </w:rPr>
        <w:t xml:space="preserve"> </w:t>
      </w:r>
      <w:r w:rsidR="00FB6619" w:rsidRPr="00FB6619">
        <w:t>These results demonstrate distributional differences in performance on speech and language tasks between different levels of parent/educator concern with the exception of parents’ concern regarding language skills and the total language score on the PLS-5S</w:t>
      </w:r>
      <w:r w:rsidR="00846ABB" w:rsidRPr="00FB6619">
        <w:rPr>
          <w:lang w:val="en-AU"/>
        </w:rPr>
        <w:t>.</w:t>
      </w:r>
    </w:p>
    <w:p w14:paraId="0D41DB17" w14:textId="798DC2E9" w:rsidR="00B02595" w:rsidRPr="0026790C" w:rsidRDefault="00B02595" w:rsidP="008C0D2A">
      <w:pPr>
        <w:autoSpaceDE w:val="0"/>
        <w:autoSpaceDN w:val="0"/>
        <w:adjustRightInd w:val="0"/>
        <w:spacing w:after="0"/>
      </w:pPr>
      <w:r w:rsidRPr="00B50D80">
        <w:tab/>
        <w:t>Macy (201</w:t>
      </w:r>
      <w:r w:rsidR="005D0271">
        <w:t>2</w:t>
      </w:r>
      <w:r w:rsidRPr="00B50D80">
        <w:t>) recognised the value of screening tools (such as the PEDS) and clinical assessments</w:t>
      </w:r>
      <w:r>
        <w:t>,</w:t>
      </w:r>
      <w:r w:rsidRPr="00B50D80">
        <w:t xml:space="preserve"> but recommended that they be used for the purposes for which they are designed. </w:t>
      </w:r>
      <w:r>
        <w:t>Thus screening tools, such as t</w:t>
      </w:r>
      <w:r w:rsidRPr="00B50D80">
        <w:t>he PEDS</w:t>
      </w:r>
      <w:r w:rsidR="00795718">
        <w:t xml:space="preserve"> and the PLS-5S</w:t>
      </w:r>
      <w:r>
        <w:t>, are</w:t>
      </w:r>
      <w:r w:rsidRPr="00B50D80">
        <w:t xml:space="preserve"> useful for enabl</w:t>
      </w:r>
      <w:r>
        <w:t>ing</w:t>
      </w:r>
      <w:r w:rsidRPr="00B50D80">
        <w:t xml:space="preserve"> providers </w:t>
      </w:r>
      <w:r w:rsidR="00025208">
        <w:t>“</w:t>
      </w:r>
      <w:r w:rsidRPr="00B50D80">
        <w:t>to decide</w:t>
      </w:r>
      <w:r>
        <w:t xml:space="preserve"> </w:t>
      </w:r>
      <w:r w:rsidRPr="00B50D80">
        <w:t>when to refer, screen, counsel, reassure, watch and wait or simply monitor</w:t>
      </w:r>
      <w:r>
        <w:t xml:space="preserve"> </w:t>
      </w:r>
      <w:r w:rsidRPr="00B50D80">
        <w:t>apparently normal development and behaviour</w:t>
      </w:r>
      <w:r w:rsidR="00025208">
        <w:t>”</w:t>
      </w:r>
      <w:r w:rsidRPr="00B50D80">
        <w:t xml:space="preserve"> (Glascoe, 2000</w:t>
      </w:r>
      <w:r w:rsidR="00C416AD">
        <w:t>a</w:t>
      </w:r>
      <w:r w:rsidRPr="00B50D80">
        <w:t>, p.</w:t>
      </w:r>
      <w:r w:rsidR="00B40B99">
        <w:t xml:space="preserve"> </w:t>
      </w:r>
      <w:r w:rsidRPr="00B50D80">
        <w:t>147</w:t>
      </w:r>
      <w:r w:rsidRPr="00795718">
        <w:t>). Furthermore, they provide a means for showing parents that their concerns are important, and their contributions to decision-making about their child</w:t>
      </w:r>
      <w:r w:rsidR="00025208">
        <w:t>’</w:t>
      </w:r>
      <w:r w:rsidRPr="00795718">
        <w:t>s health are valued (Tervo, 2005).</w:t>
      </w:r>
      <w:r>
        <w:t xml:space="preserve"> </w:t>
      </w:r>
      <w:r>
        <w:lastRenderedPageBreak/>
        <w:t xml:space="preserve">Collection of parent/educator concerns also assists in identifying additional resources or information that they may require in order to better understand their </w:t>
      </w:r>
      <w:r w:rsidRPr="0026790C">
        <w:t>child</w:t>
      </w:r>
      <w:r w:rsidR="00025208">
        <w:t>’</w:t>
      </w:r>
      <w:r w:rsidRPr="0026790C">
        <w:t>s development or to better support their child.</w:t>
      </w:r>
    </w:p>
    <w:p w14:paraId="42761AD8" w14:textId="2AFF8F5F" w:rsidR="00670D4C" w:rsidRPr="00EA5719" w:rsidRDefault="00670D4C" w:rsidP="008C0D2A">
      <w:pPr>
        <w:spacing w:after="0"/>
        <w:rPr>
          <w:b/>
          <w:lang w:val="en-AU"/>
        </w:rPr>
      </w:pPr>
      <w:r w:rsidRPr="00EA5719">
        <w:rPr>
          <w:b/>
          <w:lang w:val="en-AU"/>
        </w:rPr>
        <w:t>Implications</w:t>
      </w:r>
    </w:p>
    <w:p w14:paraId="75CB357D" w14:textId="149FDAE9" w:rsidR="00A50230" w:rsidRDefault="00505C5F" w:rsidP="0018218F">
      <w:pPr>
        <w:spacing w:after="0"/>
        <w:ind w:firstLine="709"/>
      </w:pPr>
      <w:r>
        <w:rPr>
          <w:lang w:val="en-AU"/>
        </w:rPr>
        <w:t>Children need</w:t>
      </w:r>
      <w:r w:rsidR="00ED6E11">
        <w:rPr>
          <w:lang w:val="en-AU"/>
        </w:rPr>
        <w:t xml:space="preserve"> e</w:t>
      </w:r>
      <w:r w:rsidR="00804E12">
        <w:rPr>
          <w:lang w:val="en-AU"/>
        </w:rPr>
        <w:t xml:space="preserve">ffective communication skills </w:t>
      </w:r>
      <w:r w:rsidR="00ED6E11">
        <w:rPr>
          <w:lang w:val="en-AU"/>
        </w:rPr>
        <w:t>in order</w:t>
      </w:r>
      <w:r w:rsidR="00804E12">
        <w:rPr>
          <w:lang w:val="en-AU"/>
        </w:rPr>
        <w:t xml:space="preserve"> to </w:t>
      </w:r>
      <w:r w:rsidR="009833F0">
        <w:rPr>
          <w:lang w:val="en-AU"/>
        </w:rPr>
        <w:t xml:space="preserve">support good educational and social outcomes </w:t>
      </w:r>
      <w:r w:rsidR="00B85AF9">
        <w:rPr>
          <w:lang w:val="en-AU"/>
        </w:rPr>
        <w:t>(</w:t>
      </w:r>
      <w:r w:rsidR="009F1EF1">
        <w:rPr>
          <w:lang w:val="en-AU"/>
        </w:rPr>
        <w:t>e.g.</w:t>
      </w:r>
      <w:r w:rsidR="00B85AF9">
        <w:rPr>
          <w:lang w:val="en-AU"/>
        </w:rPr>
        <w:t xml:space="preserve"> </w:t>
      </w:r>
      <w:r w:rsidR="00B85AF9">
        <w:t>Harrison</w:t>
      </w:r>
      <w:r w:rsidR="009833F0">
        <w:t xml:space="preserve"> et al.</w:t>
      </w:r>
      <w:r w:rsidR="00B85AF9">
        <w:t>, 2009; Lewis, Freebairn, &amp; Taylor, 2000; McCormack</w:t>
      </w:r>
      <w:r w:rsidR="009833F0">
        <w:t xml:space="preserve"> et al.</w:t>
      </w:r>
      <w:r w:rsidR="00B85AF9">
        <w:t>, 2011; Snowling, Adams, Bishop, &amp; Stothard, 2001).</w:t>
      </w:r>
      <w:r w:rsidR="009833F0">
        <w:t xml:space="preserve"> </w:t>
      </w:r>
      <w:r w:rsidR="0084500D">
        <w:rPr>
          <w:lang w:val="en-AU"/>
        </w:rPr>
        <w:t xml:space="preserve">The results of this research </w:t>
      </w:r>
      <w:r w:rsidR="005C52EF">
        <w:rPr>
          <w:lang w:val="en-AU"/>
        </w:rPr>
        <w:t>support the consultation of parents as well as early childhood educators when evaluating children</w:t>
      </w:r>
      <w:r w:rsidR="00025208">
        <w:rPr>
          <w:lang w:val="en-AU"/>
        </w:rPr>
        <w:t>’</w:t>
      </w:r>
      <w:r w:rsidR="005C52EF">
        <w:rPr>
          <w:lang w:val="en-AU"/>
        </w:rPr>
        <w:t>s readiness for school</w:t>
      </w:r>
      <w:r w:rsidR="00F47EA6">
        <w:rPr>
          <w:lang w:val="en-AU"/>
        </w:rPr>
        <w:t>.</w:t>
      </w:r>
      <w:r w:rsidR="00720A09">
        <w:rPr>
          <w:lang w:val="en-AU"/>
        </w:rPr>
        <w:t xml:space="preserve"> </w:t>
      </w:r>
      <w:r w:rsidR="00A50230" w:rsidRPr="00A50230">
        <w:rPr>
          <w:lang w:val="en-AU"/>
        </w:rPr>
        <w:t>Given the time and costs associated with universal screening, gathering the views of those who have most contact with the child (</w:t>
      </w:r>
      <w:r w:rsidR="009F1EF1">
        <w:rPr>
          <w:lang w:val="en-AU"/>
        </w:rPr>
        <w:t>i.e.</w:t>
      </w:r>
      <w:r w:rsidR="00A50230" w:rsidRPr="00A50230">
        <w:rPr>
          <w:lang w:val="en-AU"/>
        </w:rPr>
        <w:t xml:space="preserve"> parents and educators) </w:t>
      </w:r>
      <w:r w:rsidR="005C52EF">
        <w:rPr>
          <w:lang w:val="en-AU"/>
        </w:rPr>
        <w:t>may</w:t>
      </w:r>
      <w:r w:rsidR="005C52EF" w:rsidRPr="00A50230">
        <w:rPr>
          <w:lang w:val="en-AU"/>
        </w:rPr>
        <w:t xml:space="preserve"> </w:t>
      </w:r>
      <w:r w:rsidR="00A50230" w:rsidRPr="00A50230">
        <w:rPr>
          <w:lang w:val="en-AU"/>
        </w:rPr>
        <w:t>enable professionals to obtain quick, cost-effective and useful insights about children</w:t>
      </w:r>
      <w:r w:rsidR="00025208">
        <w:rPr>
          <w:lang w:val="en-AU"/>
        </w:rPr>
        <w:t>’</w:t>
      </w:r>
      <w:r w:rsidR="00A50230" w:rsidRPr="00A50230">
        <w:rPr>
          <w:lang w:val="en-AU"/>
        </w:rPr>
        <w:t>s strengths and concerns that can then be followed up with more formal testing</w:t>
      </w:r>
      <w:r w:rsidR="00FE5DAB">
        <w:rPr>
          <w:lang w:val="en-AU"/>
        </w:rPr>
        <w:t xml:space="preserve"> (Roulstone, 2015)</w:t>
      </w:r>
      <w:r w:rsidR="00A50230" w:rsidRPr="00A50230">
        <w:rPr>
          <w:lang w:val="en-AU"/>
        </w:rPr>
        <w:t xml:space="preserve">. As Williams (2006) stated, parents and educators </w:t>
      </w:r>
      <w:r w:rsidR="00025208">
        <w:rPr>
          <w:lang w:val="en-AU"/>
        </w:rPr>
        <w:t>“</w:t>
      </w:r>
      <w:r w:rsidR="00A50230" w:rsidRPr="00A50230">
        <w:t>are in a position that provides them with privileged information about their own children,</w:t>
      </w:r>
      <w:r w:rsidR="00A50230">
        <w:t xml:space="preserve"> </w:t>
      </w:r>
      <w:r w:rsidR="00A50230" w:rsidRPr="00A50230">
        <w:t>and it is important that health professionals harness this knowledge for the long-term benefit of the child</w:t>
      </w:r>
      <w:r w:rsidR="00025208">
        <w:t>”</w:t>
      </w:r>
      <w:r w:rsidR="00A50230" w:rsidRPr="00A50230">
        <w:t xml:space="preserve"> (p.</w:t>
      </w:r>
      <w:r w:rsidR="00B40B99">
        <w:t xml:space="preserve"> </w:t>
      </w:r>
      <w:r w:rsidR="00A50230" w:rsidRPr="00A50230">
        <w:t>289). Williams has suggested a need to empower parents [and educators] to recogni</w:t>
      </w:r>
      <w:r w:rsidR="004112EA">
        <w:t>s</w:t>
      </w:r>
      <w:r w:rsidR="00A50230" w:rsidRPr="00A50230">
        <w:t xml:space="preserve">e their </w:t>
      </w:r>
      <w:r w:rsidR="00A50230">
        <w:t xml:space="preserve">knowledge and their contribution to the healthcare process so that they may advocate for their children and families to receive the follow-up support they need. </w:t>
      </w:r>
    </w:p>
    <w:p w14:paraId="0FD0054F" w14:textId="0E9CCDC2" w:rsidR="003357D7" w:rsidRPr="007F748A" w:rsidRDefault="007F748A" w:rsidP="008C0D2A">
      <w:pPr>
        <w:autoSpaceDE w:val="0"/>
        <w:autoSpaceDN w:val="0"/>
        <w:adjustRightInd w:val="0"/>
        <w:spacing w:after="0"/>
        <w:ind w:firstLine="720"/>
      </w:pPr>
      <w:r>
        <w:t xml:space="preserve">This study highlights the importance of using tools for the purposes for which they are intended, so that when screening (using a tool such as the PEDS) is undertaken, it is for </w:t>
      </w:r>
      <w:r w:rsidR="00A10C80">
        <w:t>screening</w:t>
      </w:r>
      <w:r>
        <w:t xml:space="preserve">, not diagnosis. However, </w:t>
      </w:r>
      <w:r w:rsidR="00566A50">
        <w:t>there is also a</w:t>
      </w:r>
      <w:r>
        <w:t xml:space="preserve"> need to follow-up on parent</w:t>
      </w:r>
      <w:r w:rsidR="00A10C80">
        <w:t>s</w:t>
      </w:r>
      <w:r w:rsidR="00025208">
        <w:t>’</w:t>
      </w:r>
      <w:r w:rsidR="00A10C80">
        <w:t xml:space="preserve"> and </w:t>
      </w:r>
      <w:r>
        <w:t>educator</w:t>
      </w:r>
      <w:r w:rsidR="00A10C80">
        <w:t>s</w:t>
      </w:r>
      <w:r w:rsidR="00025208">
        <w:t>’</w:t>
      </w:r>
      <w:r>
        <w:t xml:space="preserve"> concerns with clinical assessment. In this study, when parents and educators identified concern about children</w:t>
      </w:r>
      <w:r w:rsidR="00025208">
        <w:t>’</w:t>
      </w:r>
      <w:r>
        <w:t xml:space="preserve">s </w:t>
      </w:r>
      <w:r w:rsidR="00A10C80">
        <w:t xml:space="preserve">expressive </w:t>
      </w:r>
      <w:r>
        <w:t xml:space="preserve">speech </w:t>
      </w:r>
      <w:r w:rsidR="00401260">
        <w:t>and</w:t>
      </w:r>
      <w:r w:rsidR="00A10C80">
        <w:t xml:space="preserve"> </w:t>
      </w:r>
      <w:r>
        <w:t>language,</w:t>
      </w:r>
      <w:r w:rsidR="00795718">
        <w:t xml:space="preserve"> 159 (73.6%)</w:t>
      </w:r>
      <w:r w:rsidR="000A2D8F">
        <w:t xml:space="preserve"> children </w:t>
      </w:r>
      <w:r w:rsidR="00795718">
        <w:t xml:space="preserve">whose parents were concerned </w:t>
      </w:r>
      <w:r w:rsidR="000A2D8F">
        <w:t xml:space="preserve">demonstrated speech skills outside the typical range </w:t>
      </w:r>
      <w:r w:rsidR="00EE155C">
        <w:t xml:space="preserve">(PCC on the DEAP) </w:t>
      </w:r>
      <w:r w:rsidR="000A2D8F">
        <w:t xml:space="preserve">and </w:t>
      </w:r>
      <w:r w:rsidR="00795718">
        <w:t>134 (63.2%)</w:t>
      </w:r>
      <w:r w:rsidR="000A2D8F">
        <w:t xml:space="preserve"> also failed a language screening task</w:t>
      </w:r>
      <w:r w:rsidR="00EE155C">
        <w:t xml:space="preserve"> (PLS-5)</w:t>
      </w:r>
      <w:r w:rsidR="000A2D8F">
        <w:t>.</w:t>
      </w:r>
      <w:r w:rsidR="00401260">
        <w:t xml:space="preserve"> </w:t>
      </w:r>
      <w:r w:rsidR="003357D7">
        <w:t xml:space="preserve">Children </w:t>
      </w:r>
      <w:r w:rsidR="003357D7">
        <w:lastRenderedPageBreak/>
        <w:t>identified with concerns then need to be provided with resources and support to address their difficulties. Thus, screening is an important step, but only one step in the process</w:t>
      </w:r>
      <w:r w:rsidR="00566A50">
        <w:t xml:space="preserve"> of</w:t>
      </w:r>
      <w:r w:rsidR="003357D7">
        <w:t xml:space="preserve"> assessment, monitoring, referral, </w:t>
      </w:r>
      <w:r w:rsidR="00567447">
        <w:t>intervention, or education</w:t>
      </w:r>
      <w:r w:rsidR="003357D7">
        <w:t>.</w:t>
      </w:r>
    </w:p>
    <w:p w14:paraId="3A6855C8" w14:textId="77777777" w:rsidR="005B1FA8" w:rsidRPr="00EA5719" w:rsidRDefault="005B1FA8" w:rsidP="008C0D2A">
      <w:pPr>
        <w:spacing w:after="0"/>
        <w:rPr>
          <w:b/>
          <w:lang w:val="en-AU"/>
        </w:rPr>
      </w:pPr>
      <w:r w:rsidRPr="00EA5719">
        <w:rPr>
          <w:b/>
          <w:lang w:val="en-AU"/>
        </w:rPr>
        <w:t>Limitations</w:t>
      </w:r>
    </w:p>
    <w:p w14:paraId="4FAFA855" w14:textId="5835C982" w:rsidR="00AB4019" w:rsidRPr="00EA5719" w:rsidRDefault="007E19BE" w:rsidP="008C0D2A">
      <w:pPr>
        <w:spacing w:after="0"/>
        <w:ind w:firstLine="709"/>
        <w:rPr>
          <w:lang w:val="en-AU"/>
        </w:rPr>
      </w:pPr>
      <w:r w:rsidRPr="00EA5719">
        <w:rPr>
          <w:lang w:val="en-AU"/>
        </w:rPr>
        <w:t xml:space="preserve">A limitation of this study is that while every attempt was made to obtain screening information from parents and </w:t>
      </w:r>
      <w:r w:rsidR="00531DC8" w:rsidRPr="00EA5719">
        <w:rPr>
          <w:lang w:val="en-AU"/>
        </w:rPr>
        <w:t>educator</w:t>
      </w:r>
      <w:r w:rsidRPr="00EA5719">
        <w:rPr>
          <w:lang w:val="en-AU"/>
        </w:rPr>
        <w:t xml:space="preserve">s of every 4- to 5-year-old child within the targeted early childhood centres, it is </w:t>
      </w:r>
      <w:r w:rsidR="00EE155C">
        <w:rPr>
          <w:lang w:val="en-AU"/>
        </w:rPr>
        <w:t>possible</w:t>
      </w:r>
      <w:r w:rsidR="00EE155C" w:rsidRPr="00EA5719">
        <w:rPr>
          <w:lang w:val="en-AU"/>
        </w:rPr>
        <w:t xml:space="preserve"> </w:t>
      </w:r>
      <w:r w:rsidRPr="00EA5719">
        <w:rPr>
          <w:lang w:val="en-AU"/>
        </w:rPr>
        <w:t xml:space="preserve">that more data were collected from parents and </w:t>
      </w:r>
      <w:r w:rsidR="00531DC8" w:rsidRPr="00EA5719">
        <w:rPr>
          <w:lang w:val="en-AU"/>
        </w:rPr>
        <w:t>educator</w:t>
      </w:r>
      <w:r w:rsidRPr="00EA5719">
        <w:rPr>
          <w:lang w:val="en-AU"/>
        </w:rPr>
        <w:t>s who were concerned about children</w:t>
      </w:r>
      <w:r w:rsidR="00025208">
        <w:rPr>
          <w:lang w:val="en-AU"/>
        </w:rPr>
        <w:t>’</w:t>
      </w:r>
      <w:r w:rsidRPr="00EA5719">
        <w:rPr>
          <w:lang w:val="en-AU"/>
        </w:rPr>
        <w:t>s speech and language.</w:t>
      </w:r>
      <w:r w:rsidR="00795718">
        <w:rPr>
          <w:lang w:val="en-AU"/>
        </w:rPr>
        <w:t xml:space="preserve"> </w:t>
      </w:r>
      <w:r w:rsidR="00EE155C">
        <w:rPr>
          <w:lang w:val="en-AU"/>
        </w:rPr>
        <w:t>The</w:t>
      </w:r>
      <w:r w:rsidR="00795718">
        <w:rPr>
          <w:lang w:val="en-AU"/>
        </w:rPr>
        <w:t xml:space="preserve"> advertisement </w:t>
      </w:r>
      <w:r w:rsidR="00025208">
        <w:rPr>
          <w:lang w:val="en-AU"/>
        </w:rPr>
        <w:t xml:space="preserve">indicating that </w:t>
      </w:r>
      <w:r w:rsidR="00795718">
        <w:rPr>
          <w:lang w:val="en-AU"/>
        </w:rPr>
        <w:t>the</w:t>
      </w:r>
      <w:r w:rsidR="00746E16">
        <w:rPr>
          <w:lang w:val="en-AU"/>
        </w:rPr>
        <w:t xml:space="preserve"> stage 1 screening questionnaire</w:t>
      </w:r>
      <w:r w:rsidR="00795718">
        <w:rPr>
          <w:lang w:val="en-AU"/>
        </w:rPr>
        <w:t xml:space="preserve"> </w:t>
      </w:r>
      <w:r w:rsidR="00025208">
        <w:rPr>
          <w:lang w:val="en-AU"/>
        </w:rPr>
        <w:t>w</w:t>
      </w:r>
      <w:r w:rsidR="00795718">
        <w:rPr>
          <w:lang w:val="en-AU"/>
        </w:rPr>
        <w:t xml:space="preserve">as a </w:t>
      </w:r>
      <w:r w:rsidR="00025208">
        <w:rPr>
          <w:lang w:val="en-AU"/>
        </w:rPr>
        <w:t>“</w:t>
      </w:r>
      <w:r w:rsidR="00795718">
        <w:rPr>
          <w:lang w:val="en-AU"/>
        </w:rPr>
        <w:t>speech and language</w:t>
      </w:r>
      <w:r w:rsidR="00746E16">
        <w:rPr>
          <w:lang w:val="en-AU"/>
        </w:rPr>
        <w:t xml:space="preserve"> questionnaire</w:t>
      </w:r>
      <w:r w:rsidR="00025208">
        <w:rPr>
          <w:lang w:val="en-AU"/>
        </w:rPr>
        <w:t>”</w:t>
      </w:r>
      <w:r w:rsidR="00795718">
        <w:rPr>
          <w:lang w:val="en-AU"/>
        </w:rPr>
        <w:t xml:space="preserve"> may inadvertently </w:t>
      </w:r>
      <w:r w:rsidR="00025208">
        <w:rPr>
          <w:lang w:val="en-AU"/>
        </w:rPr>
        <w:t xml:space="preserve">have </w:t>
      </w:r>
      <w:r w:rsidR="00795718">
        <w:rPr>
          <w:lang w:val="en-AU"/>
        </w:rPr>
        <w:t>biased the results.</w:t>
      </w:r>
      <w:r w:rsidRPr="00EA5719">
        <w:rPr>
          <w:lang w:val="en-AU"/>
        </w:rPr>
        <w:t xml:space="preserve"> </w:t>
      </w:r>
      <w:r w:rsidR="00AB4019" w:rsidRPr="00EA5719">
        <w:rPr>
          <w:lang w:val="en-AU"/>
        </w:rPr>
        <w:t>Agreement between parents</w:t>
      </w:r>
      <w:r w:rsidR="00025208">
        <w:rPr>
          <w:lang w:val="en-AU"/>
        </w:rPr>
        <w:t>’</w:t>
      </w:r>
      <w:r w:rsidR="00AB4019" w:rsidRPr="00EA5719">
        <w:rPr>
          <w:lang w:val="en-AU"/>
        </w:rPr>
        <w:t xml:space="preserve"> and educators</w:t>
      </w:r>
      <w:r w:rsidR="00025208">
        <w:rPr>
          <w:lang w:val="en-AU"/>
        </w:rPr>
        <w:t>’</w:t>
      </w:r>
      <w:r w:rsidR="00AB4019" w:rsidRPr="00EA5719">
        <w:rPr>
          <w:lang w:val="en-AU"/>
        </w:rPr>
        <w:t xml:space="preserve"> concern and </w:t>
      </w:r>
      <w:r w:rsidR="00431800" w:rsidRPr="00EA5719">
        <w:rPr>
          <w:lang w:val="en-AU"/>
        </w:rPr>
        <w:t>clinical</w:t>
      </w:r>
      <w:r w:rsidR="00AB4019" w:rsidRPr="00EA5719">
        <w:rPr>
          <w:lang w:val="en-AU"/>
        </w:rPr>
        <w:t xml:space="preserve"> </w:t>
      </w:r>
      <w:r w:rsidR="00A764E1">
        <w:rPr>
          <w:lang w:val="en-AU"/>
        </w:rPr>
        <w:t>screening</w:t>
      </w:r>
      <w:r w:rsidR="00A764E1" w:rsidRPr="00EA5719">
        <w:rPr>
          <w:lang w:val="en-AU"/>
        </w:rPr>
        <w:t xml:space="preserve"> </w:t>
      </w:r>
      <w:r w:rsidR="00AB4019" w:rsidRPr="00EA5719">
        <w:rPr>
          <w:lang w:val="en-AU"/>
        </w:rPr>
        <w:t xml:space="preserve">could only be examined for </w:t>
      </w:r>
      <w:r w:rsidR="00546985">
        <w:rPr>
          <w:lang w:val="en-AU"/>
        </w:rPr>
        <w:t>the</w:t>
      </w:r>
      <w:r w:rsidR="00AB4019" w:rsidRPr="00EA5719">
        <w:rPr>
          <w:lang w:val="en-AU"/>
        </w:rPr>
        <w:t xml:space="preserve"> subsample of children whose parents expressed concern about </w:t>
      </w:r>
      <w:r w:rsidR="00546985">
        <w:rPr>
          <w:lang w:val="en-AU"/>
        </w:rPr>
        <w:t>their speech and language</w:t>
      </w:r>
      <w:r w:rsidR="00AB4019" w:rsidRPr="00EA5719">
        <w:rPr>
          <w:lang w:val="en-AU"/>
        </w:rPr>
        <w:t xml:space="preserve"> </w:t>
      </w:r>
      <w:r w:rsidR="00546985">
        <w:rPr>
          <w:lang w:val="en-AU"/>
        </w:rPr>
        <w:t xml:space="preserve">and who met other inclusionary criteria </w:t>
      </w:r>
      <w:r w:rsidR="00AB4019" w:rsidRPr="00EA5719">
        <w:rPr>
          <w:lang w:val="en-AU"/>
        </w:rPr>
        <w:t>(</w:t>
      </w:r>
      <w:r w:rsidR="009F1EF1">
        <w:rPr>
          <w:lang w:val="en-AU"/>
        </w:rPr>
        <w:t>i.e.</w:t>
      </w:r>
      <w:r w:rsidR="00AB4019" w:rsidRPr="00EA5719">
        <w:rPr>
          <w:lang w:val="en-AU"/>
        </w:rPr>
        <w:t xml:space="preserve"> those who participated in stage 2</w:t>
      </w:r>
      <w:r w:rsidR="00546985">
        <w:rPr>
          <w:lang w:val="en-AU"/>
        </w:rPr>
        <w:t xml:space="preserve"> and 3</w:t>
      </w:r>
      <w:r w:rsidR="00AB4019" w:rsidRPr="00EA5719">
        <w:rPr>
          <w:lang w:val="en-AU"/>
        </w:rPr>
        <w:t xml:space="preserve"> of the Sound Start Study</w:t>
      </w:r>
      <w:r w:rsidR="00546985">
        <w:rPr>
          <w:lang w:val="en-AU"/>
        </w:rPr>
        <w:t xml:space="preserve">, see Figure </w:t>
      </w:r>
      <w:r w:rsidR="004F766C">
        <w:rPr>
          <w:lang w:val="en-AU"/>
        </w:rPr>
        <w:t>I</w:t>
      </w:r>
      <w:r w:rsidR="00AB4019" w:rsidRPr="00EA5719">
        <w:rPr>
          <w:lang w:val="en-AU"/>
        </w:rPr>
        <w:t>). Children whose parents and educators were not concerned were not assessed by the speech-language pathologists</w:t>
      </w:r>
      <w:r w:rsidR="00AB4019" w:rsidRPr="00546985">
        <w:rPr>
          <w:lang w:val="en-AU"/>
        </w:rPr>
        <w:t xml:space="preserve">. </w:t>
      </w:r>
      <w:r w:rsidR="000355FD">
        <w:rPr>
          <w:lang w:val="en-AU"/>
        </w:rPr>
        <w:t>Additional limitations were that</w:t>
      </w:r>
      <w:r w:rsidR="003B67C7">
        <w:rPr>
          <w:lang w:val="en-AU"/>
        </w:rPr>
        <w:t xml:space="preserve"> the direct assessment of language used measures that were designed as </w:t>
      </w:r>
      <w:r w:rsidR="00A40157">
        <w:rPr>
          <w:lang w:val="en-AU"/>
        </w:rPr>
        <w:t xml:space="preserve">general </w:t>
      </w:r>
      <w:r w:rsidR="00CA012F">
        <w:rPr>
          <w:lang w:val="en-AU"/>
        </w:rPr>
        <w:t xml:space="preserve">expressive and receptive language </w:t>
      </w:r>
      <w:r w:rsidR="003B67C7">
        <w:rPr>
          <w:lang w:val="en-AU"/>
        </w:rPr>
        <w:t>screening tools (PLS-5S, Zimmerman et al., 2013), and that</w:t>
      </w:r>
      <w:r w:rsidR="00A40157">
        <w:rPr>
          <w:lang w:val="en-AU"/>
        </w:rPr>
        <w:t xml:space="preserve"> the</w:t>
      </w:r>
      <w:r w:rsidR="003B67C7">
        <w:rPr>
          <w:lang w:val="en-AU"/>
        </w:rPr>
        <w:t xml:space="preserve"> </w:t>
      </w:r>
      <w:r w:rsidR="00A40157">
        <w:rPr>
          <w:lang w:val="en-AU"/>
        </w:rPr>
        <w:t xml:space="preserve">PPVT-4 (Dunn &amp; Dunn, 2007) </w:t>
      </w:r>
      <w:r w:rsidR="003B67C7">
        <w:rPr>
          <w:lang w:val="en-AU"/>
        </w:rPr>
        <w:t xml:space="preserve">examined </w:t>
      </w:r>
      <w:r w:rsidR="00A40157">
        <w:rPr>
          <w:lang w:val="en-AU"/>
        </w:rPr>
        <w:t xml:space="preserve">vocabulary, only </w:t>
      </w:r>
      <w:r w:rsidR="003B67C7">
        <w:rPr>
          <w:lang w:val="en-AU"/>
        </w:rPr>
        <w:t xml:space="preserve">one aspect of receptive </w:t>
      </w:r>
      <w:r w:rsidR="00A40157">
        <w:rPr>
          <w:lang w:val="en-AU"/>
        </w:rPr>
        <w:t>language</w:t>
      </w:r>
      <w:r w:rsidR="003B67C7">
        <w:rPr>
          <w:lang w:val="en-AU"/>
        </w:rPr>
        <w:t xml:space="preserve">. </w:t>
      </w:r>
      <w:r w:rsidR="00746E16">
        <w:rPr>
          <w:lang w:val="en-AU"/>
        </w:rPr>
        <w:t>Further, children</w:t>
      </w:r>
      <w:r w:rsidR="00025208">
        <w:rPr>
          <w:lang w:val="en-AU"/>
        </w:rPr>
        <w:t>’</w:t>
      </w:r>
      <w:r w:rsidR="00746E16">
        <w:rPr>
          <w:lang w:val="en-AU"/>
        </w:rPr>
        <w:t xml:space="preserve">s performance on the </w:t>
      </w:r>
      <w:r w:rsidR="003F6B3F">
        <w:rPr>
          <w:lang w:val="en-AU"/>
        </w:rPr>
        <w:t>language-screening</w:t>
      </w:r>
      <w:r w:rsidR="00746E16">
        <w:rPr>
          <w:lang w:val="en-AU"/>
        </w:rPr>
        <w:t xml:space="preserve"> task </w:t>
      </w:r>
      <w:r w:rsidR="00025208">
        <w:rPr>
          <w:lang w:val="en-AU"/>
        </w:rPr>
        <w:t xml:space="preserve">(PLS-5) </w:t>
      </w:r>
      <w:r w:rsidR="00746E16">
        <w:rPr>
          <w:lang w:val="en-AU"/>
        </w:rPr>
        <w:t>may have been influenced by their phonologically-based speech sound disorder due to the inclusion of word-final morphophonemes as a measure of language acquisition (</w:t>
      </w:r>
      <w:r w:rsidR="009F1EF1">
        <w:rPr>
          <w:lang w:val="en-AU"/>
        </w:rPr>
        <w:t>e.g.</w:t>
      </w:r>
      <w:r w:rsidR="00746E16">
        <w:rPr>
          <w:lang w:val="en-AU"/>
        </w:rPr>
        <w:t xml:space="preserve"> possessive </w:t>
      </w:r>
      <w:r w:rsidR="00025208">
        <w:rPr>
          <w:lang w:val="en-AU"/>
        </w:rPr>
        <w:t>‘</w:t>
      </w:r>
      <w:r w:rsidR="00746E16">
        <w:rPr>
          <w:lang w:val="en-AU"/>
        </w:rPr>
        <w:t>s</w:t>
      </w:r>
      <w:r w:rsidR="00025208">
        <w:rPr>
          <w:lang w:val="en-AU"/>
        </w:rPr>
        <w:t>’</w:t>
      </w:r>
      <w:r w:rsidR="00746E16">
        <w:rPr>
          <w:lang w:val="en-AU"/>
        </w:rPr>
        <w:t xml:space="preserve">). </w:t>
      </w:r>
    </w:p>
    <w:p w14:paraId="20D99415" w14:textId="71177939" w:rsidR="005B1FA8" w:rsidRDefault="0078755C" w:rsidP="0078755C">
      <w:pPr>
        <w:spacing w:after="0"/>
        <w:jc w:val="center"/>
        <w:rPr>
          <w:b/>
          <w:lang w:val="en-AU"/>
        </w:rPr>
      </w:pPr>
      <w:r>
        <w:rPr>
          <w:b/>
          <w:lang w:val="en-AU"/>
        </w:rPr>
        <w:t>CONCLUSION</w:t>
      </w:r>
    </w:p>
    <w:p w14:paraId="56129CE1" w14:textId="04DB1077" w:rsidR="008E5C24" w:rsidRPr="00055790" w:rsidRDefault="00055790" w:rsidP="008C0D2A">
      <w:pPr>
        <w:spacing w:after="0"/>
        <w:ind w:firstLine="709"/>
        <w:rPr>
          <w:b/>
          <w:lang w:val="en-AU"/>
        </w:rPr>
      </w:pPr>
      <w:r w:rsidRPr="00931E02">
        <w:t>This study provides evidence regarding</w:t>
      </w:r>
      <w:r w:rsidR="00804E12" w:rsidRPr="00931E02">
        <w:t xml:space="preserve"> parent</w:t>
      </w:r>
      <w:r w:rsidRPr="00931E02">
        <w:t>s</w:t>
      </w:r>
      <w:r w:rsidR="00025208">
        <w:t>’</w:t>
      </w:r>
      <w:r w:rsidR="00804E12" w:rsidRPr="00931E02">
        <w:t xml:space="preserve"> and educator</w:t>
      </w:r>
      <w:r w:rsidRPr="00931E02">
        <w:t>s</w:t>
      </w:r>
      <w:r w:rsidR="00025208">
        <w:t>’</w:t>
      </w:r>
      <w:r w:rsidR="00804E12" w:rsidRPr="00931E02">
        <w:t xml:space="preserve"> concern</w:t>
      </w:r>
      <w:r w:rsidRPr="00931E02">
        <w:t>s</w:t>
      </w:r>
      <w:r w:rsidR="00804E12" w:rsidRPr="00931E02">
        <w:t xml:space="preserve"> </w:t>
      </w:r>
      <w:r w:rsidRPr="00931E02">
        <w:t>about children</w:t>
      </w:r>
      <w:r w:rsidR="00025208">
        <w:t>’</w:t>
      </w:r>
      <w:r w:rsidRPr="00931E02">
        <w:t>s development</w:t>
      </w:r>
      <w:r w:rsidR="00566A50">
        <w:t xml:space="preserve"> at the time children are transitioning to school</w:t>
      </w:r>
      <w:r w:rsidR="00804E12" w:rsidRPr="00931E02">
        <w:t xml:space="preserve">. </w:t>
      </w:r>
      <w:r w:rsidR="003B252A">
        <w:t>P</w:t>
      </w:r>
      <w:r w:rsidR="003B252A" w:rsidRPr="00931E02">
        <w:t xml:space="preserve">arents and educators were </w:t>
      </w:r>
      <w:r w:rsidR="003B252A">
        <w:t xml:space="preserve">more </w:t>
      </w:r>
      <w:r w:rsidR="003B252A" w:rsidRPr="00931E02">
        <w:t>concerned about children</w:t>
      </w:r>
      <w:r w:rsidR="003B252A">
        <w:t>’</w:t>
      </w:r>
      <w:r w:rsidR="003B252A" w:rsidRPr="00931E02">
        <w:t xml:space="preserve">s </w:t>
      </w:r>
      <w:r w:rsidR="003B252A">
        <w:t>“</w:t>
      </w:r>
      <w:r w:rsidR="003B252A" w:rsidRPr="00931E02">
        <w:t>talking and making speech sounds</w:t>
      </w:r>
      <w:r w:rsidR="003B252A">
        <w:t>”</w:t>
      </w:r>
      <w:r w:rsidR="003B252A" w:rsidRPr="00931E02">
        <w:t xml:space="preserve"> (Glascoe, 2000b) </w:t>
      </w:r>
      <w:r w:rsidR="003B252A" w:rsidRPr="00931E02">
        <w:lastRenderedPageBreak/>
        <w:t xml:space="preserve">than any other </w:t>
      </w:r>
      <w:r w:rsidR="003B252A" w:rsidRPr="00FB6619">
        <w:t>area of development</w:t>
      </w:r>
      <w:r w:rsidRPr="00FB6619">
        <w:rPr>
          <w:lang w:val="en-AU"/>
        </w:rPr>
        <w:t>.</w:t>
      </w:r>
      <w:r w:rsidRPr="00FB6619">
        <w:rPr>
          <w:b/>
          <w:lang w:val="en-AU"/>
        </w:rPr>
        <w:t xml:space="preserve"> </w:t>
      </w:r>
      <w:r w:rsidR="00D23763" w:rsidRPr="00FB6619">
        <w:t>Parents</w:t>
      </w:r>
      <w:r w:rsidR="00025208" w:rsidRPr="00FB6619">
        <w:t>’</w:t>
      </w:r>
      <w:r w:rsidR="00D23763" w:rsidRPr="00FB6619">
        <w:t xml:space="preserve"> and educators</w:t>
      </w:r>
      <w:r w:rsidR="00025208" w:rsidRPr="00FB6619">
        <w:t>’</w:t>
      </w:r>
      <w:r w:rsidR="00D23763" w:rsidRPr="00FB6619">
        <w:t xml:space="preserve"> responses </w:t>
      </w:r>
      <w:r w:rsidR="00D23763" w:rsidRPr="00FB6619">
        <w:rPr>
          <w:lang w:val="en-AU"/>
        </w:rPr>
        <w:t>were significantly correlated</w:t>
      </w:r>
      <w:r w:rsidRPr="00FB6619">
        <w:rPr>
          <w:lang w:val="en-AU"/>
        </w:rPr>
        <w:t xml:space="preserve">. </w:t>
      </w:r>
      <w:r w:rsidR="00FB6619" w:rsidRPr="00FB6619">
        <w:rPr>
          <w:lang w:val="en-AU"/>
        </w:rPr>
        <w:t>There were</w:t>
      </w:r>
      <w:r w:rsidR="00FB6619" w:rsidRPr="00EA5719">
        <w:rPr>
          <w:lang w:val="en-AU"/>
        </w:rPr>
        <w:t xml:space="preserve"> significant correlations between parents</w:t>
      </w:r>
      <w:r w:rsidR="00FB6619">
        <w:rPr>
          <w:lang w:val="en-AU"/>
        </w:rPr>
        <w:t>’</w:t>
      </w:r>
      <w:r w:rsidR="00FB6619" w:rsidRPr="00EA5719">
        <w:rPr>
          <w:lang w:val="en-AU"/>
        </w:rPr>
        <w:t xml:space="preserve"> and educators</w:t>
      </w:r>
      <w:r w:rsidR="00FB6619">
        <w:rPr>
          <w:lang w:val="en-AU"/>
        </w:rPr>
        <w:t>’</w:t>
      </w:r>
      <w:r w:rsidR="00FB6619" w:rsidRPr="00EA5719">
        <w:rPr>
          <w:lang w:val="en-AU"/>
        </w:rPr>
        <w:t xml:space="preserve"> </w:t>
      </w:r>
      <w:r w:rsidR="00FB6619">
        <w:rPr>
          <w:lang w:val="en-AU"/>
        </w:rPr>
        <w:t xml:space="preserve">level of </w:t>
      </w:r>
      <w:r w:rsidR="00FB6619" w:rsidRPr="00EA5719">
        <w:rPr>
          <w:lang w:val="en-AU"/>
        </w:rPr>
        <w:t xml:space="preserve">concern </w:t>
      </w:r>
      <w:r w:rsidR="00FB6619">
        <w:rPr>
          <w:lang w:val="en-AU"/>
        </w:rPr>
        <w:t xml:space="preserve">about </w:t>
      </w:r>
      <w:r w:rsidR="00FB6619">
        <w:rPr>
          <w:bCs/>
          <w:color w:val="000000"/>
        </w:rPr>
        <w:t>expressive speech and language,</w:t>
      </w:r>
      <w:r w:rsidR="00FB6619" w:rsidRPr="00EA5719">
        <w:rPr>
          <w:bCs/>
          <w:color w:val="000000"/>
        </w:rPr>
        <w:t xml:space="preserve"> </w:t>
      </w:r>
      <w:r w:rsidR="00FB6619" w:rsidRPr="00EA5719">
        <w:rPr>
          <w:lang w:val="en-AU"/>
        </w:rPr>
        <w:t>and</w:t>
      </w:r>
      <w:r w:rsidR="00FB6619">
        <w:rPr>
          <w:lang w:val="en-AU"/>
        </w:rPr>
        <w:t xml:space="preserve"> </w:t>
      </w:r>
      <w:r w:rsidR="00FB6619" w:rsidRPr="00EA5719">
        <w:rPr>
          <w:lang w:val="en-AU"/>
        </w:rPr>
        <w:t>children</w:t>
      </w:r>
      <w:r w:rsidR="00FB6619">
        <w:rPr>
          <w:lang w:val="en-AU"/>
        </w:rPr>
        <w:t>’</w:t>
      </w:r>
      <w:r w:rsidR="00FB6619" w:rsidRPr="00EA5719">
        <w:rPr>
          <w:lang w:val="en-AU"/>
        </w:rPr>
        <w:t>s</w:t>
      </w:r>
      <w:r w:rsidR="00FB6619">
        <w:rPr>
          <w:lang w:val="en-AU"/>
        </w:rPr>
        <w:t xml:space="preserve"> speech accuracy on direct assessment</w:t>
      </w:r>
      <w:r w:rsidR="00FB6619" w:rsidRPr="004200F2">
        <w:rPr>
          <w:lang w:val="en-AU"/>
        </w:rPr>
        <w:t>. There were significant</w:t>
      </w:r>
      <w:r w:rsidR="00FB6619" w:rsidRPr="00EA5719">
        <w:rPr>
          <w:lang w:val="en-AU"/>
        </w:rPr>
        <w:t xml:space="preserve"> correlations between educators</w:t>
      </w:r>
      <w:r w:rsidR="00FB6619">
        <w:rPr>
          <w:lang w:val="en-AU"/>
        </w:rPr>
        <w:t>’</w:t>
      </w:r>
      <w:r w:rsidR="00FB6619" w:rsidRPr="00EA5719">
        <w:rPr>
          <w:lang w:val="en-AU"/>
        </w:rPr>
        <w:t xml:space="preserve"> </w:t>
      </w:r>
      <w:r w:rsidR="00FB6619">
        <w:rPr>
          <w:lang w:val="en-AU"/>
        </w:rPr>
        <w:t xml:space="preserve">(but not parents’) </w:t>
      </w:r>
      <w:r w:rsidR="00FB6619" w:rsidRPr="00EA5719">
        <w:rPr>
          <w:lang w:val="en-AU"/>
        </w:rPr>
        <w:t xml:space="preserve">level of concern and </w:t>
      </w:r>
      <w:r w:rsidR="00FB6619">
        <w:rPr>
          <w:lang w:val="en-AU"/>
        </w:rPr>
        <w:t xml:space="preserve">a screening measure of the </w:t>
      </w:r>
      <w:r w:rsidR="00FB6619" w:rsidRPr="00EA5719">
        <w:rPr>
          <w:lang w:val="en-AU"/>
        </w:rPr>
        <w:t>children</w:t>
      </w:r>
      <w:r w:rsidR="00FB6619">
        <w:rPr>
          <w:lang w:val="en-AU"/>
        </w:rPr>
        <w:t>’</w:t>
      </w:r>
      <w:r w:rsidR="00FB6619" w:rsidRPr="00EA5719">
        <w:rPr>
          <w:lang w:val="en-AU"/>
        </w:rPr>
        <w:t>s</w:t>
      </w:r>
      <w:r w:rsidR="00FB6619">
        <w:rPr>
          <w:lang w:val="en-AU"/>
        </w:rPr>
        <w:t xml:space="preserve"> overall language. Scores on a test of receptive vocabulary significantly differed between those with concern and those without</w:t>
      </w:r>
      <w:r w:rsidRPr="00931E02">
        <w:rPr>
          <w:lang w:val="en-AU"/>
        </w:rPr>
        <w:t xml:space="preserve">. </w:t>
      </w:r>
      <w:r w:rsidR="001657F9">
        <w:rPr>
          <w:lang w:val="en-AU"/>
        </w:rPr>
        <w:t xml:space="preserve">This research supports the </w:t>
      </w:r>
      <w:r w:rsidR="00927321">
        <w:rPr>
          <w:lang w:val="en-AU"/>
        </w:rPr>
        <w:t xml:space="preserve">need for </w:t>
      </w:r>
      <w:r w:rsidR="00AF6B19">
        <w:rPr>
          <w:lang w:val="en-AU"/>
        </w:rPr>
        <w:t>discussion</w:t>
      </w:r>
      <w:r w:rsidR="00D87B9D">
        <w:rPr>
          <w:lang w:val="en-AU"/>
        </w:rPr>
        <w:t xml:space="preserve"> between</w:t>
      </w:r>
      <w:r w:rsidR="001657F9">
        <w:rPr>
          <w:lang w:val="en-AU"/>
        </w:rPr>
        <w:t xml:space="preserve"> parents</w:t>
      </w:r>
      <w:r w:rsidR="00D87B9D">
        <w:rPr>
          <w:lang w:val="en-AU"/>
        </w:rPr>
        <w:t>,</w:t>
      </w:r>
      <w:r w:rsidR="001657F9">
        <w:rPr>
          <w:lang w:val="en-AU"/>
        </w:rPr>
        <w:t xml:space="preserve"> educators </w:t>
      </w:r>
      <w:r w:rsidR="00D87B9D">
        <w:rPr>
          <w:lang w:val="en-AU"/>
        </w:rPr>
        <w:t>and speech-language pathologists</w:t>
      </w:r>
      <w:r w:rsidR="008F08DF">
        <w:rPr>
          <w:lang w:val="en-AU"/>
        </w:rPr>
        <w:t xml:space="preserve"> regarding areas of concern</w:t>
      </w:r>
      <w:r w:rsidR="00D87B9D">
        <w:rPr>
          <w:lang w:val="en-AU"/>
        </w:rPr>
        <w:t xml:space="preserve"> </w:t>
      </w:r>
      <w:r w:rsidR="0084483E">
        <w:rPr>
          <w:lang w:val="en-AU"/>
        </w:rPr>
        <w:t>at the time of children’s transition to</w:t>
      </w:r>
      <w:r w:rsidR="001657F9">
        <w:rPr>
          <w:lang w:val="en-AU"/>
        </w:rPr>
        <w:t xml:space="preserve"> school.</w:t>
      </w:r>
    </w:p>
    <w:p w14:paraId="231946DF" w14:textId="77777777" w:rsidR="000E7223" w:rsidRPr="00EA5719" w:rsidRDefault="00C91FFF" w:rsidP="008C0D2A">
      <w:pPr>
        <w:spacing w:after="0"/>
        <w:jc w:val="center"/>
        <w:rPr>
          <w:b/>
        </w:rPr>
      </w:pPr>
      <w:r w:rsidRPr="00EA5719">
        <w:rPr>
          <w:b/>
        </w:rPr>
        <w:t>ACKNOWLEDGMENTS</w:t>
      </w:r>
    </w:p>
    <w:p w14:paraId="1BC09867" w14:textId="6E897E98" w:rsidR="000E7223" w:rsidRPr="00EA5719" w:rsidRDefault="00684E1C" w:rsidP="008C0D2A">
      <w:pPr>
        <w:spacing w:after="0"/>
      </w:pPr>
      <w:r w:rsidRPr="00EA5719">
        <w:t>This research was supported by the following sources: Australian Research Council Discovery Grant DP130102545</w:t>
      </w:r>
      <w:r w:rsidR="00F07C6B">
        <w:t>, New South Wales Department of Education</w:t>
      </w:r>
      <w:r w:rsidR="00A65267">
        <w:t>,</w:t>
      </w:r>
      <w:r w:rsidR="00F07C6B">
        <w:t xml:space="preserve"> </w:t>
      </w:r>
      <w:r w:rsidRPr="00EA5719">
        <w:t xml:space="preserve">and the Charles Sturt University </w:t>
      </w:r>
      <w:r w:rsidRPr="00EA5719">
        <w:rPr>
          <w:bCs/>
        </w:rPr>
        <w:t>Research Institute for Professional Practice, Learning and Education (RIPPLE)</w:t>
      </w:r>
      <w:r w:rsidRPr="00EA5719">
        <w:t>. The authors thank Charlotte Howland and Felicity McKellar for data support.</w:t>
      </w:r>
    </w:p>
    <w:p w14:paraId="039D8B9A" w14:textId="77777777" w:rsidR="00E170B3" w:rsidRDefault="00C91FFF" w:rsidP="00E170B3">
      <w:pPr>
        <w:spacing w:after="0"/>
        <w:jc w:val="center"/>
      </w:pPr>
      <w:r w:rsidRPr="00EA5719">
        <w:rPr>
          <w:b/>
        </w:rPr>
        <w:t>REFERENCE</w:t>
      </w:r>
      <w:r w:rsidR="005E7852">
        <w:rPr>
          <w:b/>
        </w:rPr>
        <w:t>S</w:t>
      </w:r>
    </w:p>
    <w:p w14:paraId="68E41E0D" w14:textId="3BBB4D19" w:rsidR="008346A0" w:rsidRPr="005E7852" w:rsidRDefault="008346A0" w:rsidP="00066DA3">
      <w:pPr>
        <w:spacing w:after="0"/>
        <w:ind w:left="426" w:hanging="426"/>
        <w:rPr>
          <w:lang w:eastAsia="en-AU"/>
        </w:rPr>
      </w:pPr>
      <w:r w:rsidRPr="003F6B3F">
        <w:rPr>
          <w:lang w:eastAsia="en-AU"/>
        </w:rPr>
        <w:t xml:space="preserve">Anderson, C. A., &amp; van der Gaag, A. (2000). An examination of the pattern of preschool referrals to speech and language therapy. </w:t>
      </w:r>
      <w:r w:rsidRPr="003F6B3F">
        <w:rPr>
          <w:i/>
          <w:iCs/>
          <w:lang w:eastAsia="en-AU"/>
        </w:rPr>
        <w:t>Child Language Teaching and Therapy, 16</w:t>
      </w:r>
      <w:r w:rsidRPr="003F6B3F">
        <w:rPr>
          <w:lang w:eastAsia="en-AU"/>
        </w:rPr>
        <w:t>, 59-71.</w:t>
      </w:r>
      <w:r w:rsidRPr="005E7852">
        <w:rPr>
          <w:lang w:eastAsia="en-AU"/>
        </w:rPr>
        <w:t xml:space="preserve"> </w:t>
      </w:r>
    </w:p>
    <w:p w14:paraId="1261CF99" w14:textId="56FDA9E9" w:rsidR="008346A0" w:rsidRPr="004B1C62" w:rsidRDefault="00972628" w:rsidP="00066DA3">
      <w:pPr>
        <w:spacing w:after="0"/>
        <w:ind w:left="426" w:hanging="426"/>
        <w:rPr>
          <w:lang w:val="en-AU" w:eastAsia="en-AU"/>
        </w:rPr>
      </w:pPr>
      <w:r w:rsidRPr="00946248">
        <w:rPr>
          <w:lang w:eastAsia="en-AU"/>
        </w:rPr>
        <w:t>Antoniazzi</w:t>
      </w:r>
      <w:r w:rsidR="008346A0" w:rsidRPr="004B1C62">
        <w:rPr>
          <w:lang w:val="en-AU" w:eastAsia="en-AU"/>
        </w:rPr>
        <w:t xml:space="preserve">, D., Snow, P. &amp; Dickson-Swift, V. (2010). Teacher identification of children at risk for language impairment in the first year of school. </w:t>
      </w:r>
      <w:r w:rsidR="008346A0" w:rsidRPr="004B1C62">
        <w:rPr>
          <w:i/>
          <w:lang w:val="en-AU" w:eastAsia="en-AU"/>
        </w:rPr>
        <w:t>International Journal of Speech-Language Pathology, 12</w:t>
      </w:r>
      <w:r w:rsidR="008346A0">
        <w:rPr>
          <w:lang w:val="en-AU" w:eastAsia="en-AU"/>
        </w:rPr>
        <w:t>,</w:t>
      </w:r>
      <w:r w:rsidR="008346A0" w:rsidRPr="004B1C62">
        <w:rPr>
          <w:lang w:val="en-AU" w:eastAsia="en-AU"/>
        </w:rPr>
        <w:t xml:space="preserve"> 244–252</w:t>
      </w:r>
      <w:r w:rsidR="008346A0">
        <w:rPr>
          <w:lang w:val="en-AU" w:eastAsia="en-AU"/>
        </w:rPr>
        <w:t>.</w:t>
      </w:r>
    </w:p>
    <w:p w14:paraId="4D65EDE8" w14:textId="5C6C3373" w:rsidR="008346A0" w:rsidRPr="007B53FC" w:rsidRDefault="008346A0" w:rsidP="00066DA3">
      <w:pPr>
        <w:widowControl/>
        <w:autoSpaceDE w:val="0"/>
        <w:autoSpaceDN w:val="0"/>
        <w:adjustRightInd w:val="0"/>
        <w:spacing w:after="0"/>
        <w:ind w:left="426" w:hanging="426"/>
        <w:rPr>
          <w:lang w:val="en-AU" w:eastAsia="en-AU"/>
        </w:rPr>
      </w:pPr>
      <w:r w:rsidRPr="007B53FC">
        <w:rPr>
          <w:lang w:val="en-AU" w:eastAsia="en-AU"/>
        </w:rPr>
        <w:t xml:space="preserve">Armstrong, M. F. &amp; Goldfeld, S. (2008). Systems of early detection in Australian communities: </w:t>
      </w:r>
      <w:r>
        <w:rPr>
          <w:lang w:val="en-AU" w:eastAsia="en-AU"/>
        </w:rPr>
        <w:t>T</w:t>
      </w:r>
      <w:r w:rsidRPr="007B53FC">
        <w:rPr>
          <w:lang w:val="en-AU" w:eastAsia="en-AU"/>
        </w:rPr>
        <w:t xml:space="preserve">he use of a developmental concern questionnaire to link services. </w:t>
      </w:r>
      <w:r w:rsidRPr="007B53FC">
        <w:rPr>
          <w:i/>
          <w:lang w:val="en-AU" w:eastAsia="en-AU"/>
        </w:rPr>
        <w:t>Australian Journal of Advanced Nursing, 25</w:t>
      </w:r>
      <w:r w:rsidRPr="007B53FC">
        <w:rPr>
          <w:lang w:val="en-AU" w:eastAsia="en-AU"/>
        </w:rPr>
        <w:t>, 36-42.</w:t>
      </w:r>
    </w:p>
    <w:p w14:paraId="5A64C881" w14:textId="77777777" w:rsidR="008346A0" w:rsidRPr="007B53FC" w:rsidRDefault="008346A0" w:rsidP="00066DA3">
      <w:pPr>
        <w:pStyle w:val="Heading1"/>
        <w:spacing w:before="0"/>
        <w:ind w:left="426" w:hanging="426"/>
        <w:rPr>
          <w:rFonts w:ascii="Times New Roman" w:hAnsi="Times New Roman"/>
          <w:b w:val="0"/>
          <w:sz w:val="24"/>
          <w:szCs w:val="24"/>
        </w:rPr>
      </w:pPr>
      <w:r w:rsidRPr="007B53FC">
        <w:rPr>
          <w:rFonts w:ascii="Times New Roman" w:hAnsi="Times New Roman"/>
          <w:b w:val="0"/>
          <w:sz w:val="24"/>
          <w:szCs w:val="24"/>
          <w:lang w:val="en-AU" w:eastAsia="en-AU"/>
        </w:rPr>
        <w:t xml:space="preserve">Australian Institute of Family Studies (2015). </w:t>
      </w:r>
      <w:r w:rsidRPr="007B53FC">
        <w:rPr>
          <w:rStyle w:val="Emphasis"/>
          <w:rFonts w:ascii="Times New Roman" w:hAnsi="Times New Roman"/>
          <w:b w:val="0"/>
          <w:sz w:val="24"/>
          <w:szCs w:val="24"/>
        </w:rPr>
        <w:t>Growing Up in Australia:</w:t>
      </w:r>
      <w:r w:rsidRPr="007B53FC">
        <w:rPr>
          <w:rFonts w:ascii="Times New Roman" w:hAnsi="Times New Roman"/>
          <w:b w:val="0"/>
          <w:sz w:val="24"/>
          <w:szCs w:val="24"/>
        </w:rPr>
        <w:t xml:space="preserve"> </w:t>
      </w:r>
      <w:r w:rsidRPr="00A67C64">
        <w:rPr>
          <w:rFonts w:ascii="Times New Roman" w:hAnsi="Times New Roman"/>
          <w:b w:val="0"/>
          <w:i/>
          <w:sz w:val="24"/>
          <w:szCs w:val="24"/>
        </w:rPr>
        <w:t>The Longitudinal Study of Australian Children.</w:t>
      </w:r>
      <w:r w:rsidRPr="007B53FC">
        <w:rPr>
          <w:rFonts w:ascii="Times New Roman" w:hAnsi="Times New Roman"/>
          <w:b w:val="0"/>
          <w:sz w:val="24"/>
          <w:szCs w:val="24"/>
        </w:rPr>
        <w:t xml:space="preserve"> Retrieved from http://www.growingupinaustralia.gov.au/</w:t>
      </w:r>
    </w:p>
    <w:p w14:paraId="676CD3EE" w14:textId="77777777" w:rsidR="008346A0" w:rsidRDefault="008346A0" w:rsidP="00066DA3">
      <w:pPr>
        <w:spacing w:after="0"/>
        <w:ind w:left="426" w:hanging="426"/>
      </w:pPr>
      <w:r>
        <w:lastRenderedPageBreak/>
        <w:t xml:space="preserve">Bennet, D. A. (2001). How can I deal with missing data in my study? </w:t>
      </w:r>
      <w:r w:rsidRPr="009E7482">
        <w:rPr>
          <w:i/>
        </w:rPr>
        <w:t>Australian and New Zealand Journal of Public Health, 25</w:t>
      </w:r>
      <w:r>
        <w:t xml:space="preserve">, 464-469. </w:t>
      </w:r>
    </w:p>
    <w:p w14:paraId="550B2DD9" w14:textId="77777777" w:rsidR="008346A0" w:rsidRPr="00BF211D" w:rsidRDefault="008346A0" w:rsidP="00066DA3">
      <w:pPr>
        <w:widowControl/>
        <w:autoSpaceDE w:val="0"/>
        <w:autoSpaceDN w:val="0"/>
        <w:adjustRightInd w:val="0"/>
        <w:spacing w:after="0"/>
        <w:ind w:left="426" w:hanging="426"/>
        <w:rPr>
          <w:highlight w:val="magenta"/>
        </w:rPr>
      </w:pPr>
      <w:r w:rsidRPr="00BF211D">
        <w:t xml:space="preserve">Bishop, D. V. &amp; Baird, G. (2001). Parent and teacher report of pragmatic aspects of communication: </w:t>
      </w:r>
      <w:r>
        <w:t>U</w:t>
      </w:r>
      <w:r w:rsidRPr="00BF211D">
        <w:t>se of the children</w:t>
      </w:r>
      <w:r>
        <w:t>’</w:t>
      </w:r>
      <w:r w:rsidRPr="00BF211D">
        <w:t xml:space="preserve">s communication checklist in a clinical setting. </w:t>
      </w:r>
      <w:r w:rsidRPr="00BF211D">
        <w:rPr>
          <w:i/>
        </w:rPr>
        <w:t>Developmental Medicine and Child Neurology, 43,</w:t>
      </w:r>
      <w:r w:rsidRPr="00BF211D">
        <w:t xml:space="preserve"> 809-818.</w:t>
      </w:r>
    </w:p>
    <w:p w14:paraId="28EAB640" w14:textId="3DFE9A85" w:rsidR="008346A0" w:rsidRPr="005E7852" w:rsidRDefault="008346A0" w:rsidP="00066DA3">
      <w:pPr>
        <w:autoSpaceDE w:val="0"/>
        <w:autoSpaceDN w:val="0"/>
        <w:adjustRightInd w:val="0"/>
        <w:spacing w:after="0"/>
        <w:ind w:left="426" w:hanging="426"/>
        <w:rPr>
          <w:lang w:eastAsia="en-AU"/>
        </w:rPr>
      </w:pPr>
      <w:r w:rsidRPr="005E7852">
        <w:rPr>
          <w:lang w:eastAsia="en-AU"/>
        </w:rPr>
        <w:t xml:space="preserve">Bishop, D. V. M., &amp; McDonald, D. (2009). Identifying language impairment in children: Combining language test scores with parental report. </w:t>
      </w:r>
      <w:r w:rsidRPr="005E7852">
        <w:rPr>
          <w:i/>
          <w:iCs/>
          <w:lang w:eastAsia="en-AU"/>
        </w:rPr>
        <w:t>International Journal of Language and Communication Disorders, 44</w:t>
      </w:r>
      <w:r w:rsidRPr="005E7852">
        <w:rPr>
          <w:lang w:eastAsia="en-AU"/>
        </w:rPr>
        <w:t xml:space="preserve">, 600-615. </w:t>
      </w:r>
    </w:p>
    <w:p w14:paraId="4F5E759D" w14:textId="6B7AAEB0" w:rsidR="008346A0" w:rsidRPr="005E7852" w:rsidRDefault="008346A0" w:rsidP="00066DA3">
      <w:pPr>
        <w:autoSpaceDE w:val="0"/>
        <w:autoSpaceDN w:val="0"/>
        <w:adjustRightInd w:val="0"/>
        <w:spacing w:after="0"/>
        <w:ind w:left="426" w:hanging="426"/>
        <w:rPr>
          <w:lang w:eastAsia="en-AU"/>
        </w:rPr>
      </w:pPr>
      <w:r w:rsidRPr="005E7852">
        <w:rPr>
          <w:lang w:eastAsia="en-AU"/>
        </w:rPr>
        <w:t xml:space="preserve">Botting, N., Conti-Ramsden, G., &amp; Crutchley, A. (1997). Concordance between teacher/therapist opinion and formal language assessment scores in children with language impairment. </w:t>
      </w:r>
      <w:r w:rsidRPr="005E7852">
        <w:rPr>
          <w:i/>
          <w:iCs/>
          <w:lang w:eastAsia="en-AU"/>
        </w:rPr>
        <w:t>International Journal of Language and Communication Disorders, 32</w:t>
      </w:r>
      <w:r w:rsidRPr="005E7852">
        <w:rPr>
          <w:lang w:eastAsia="en-AU"/>
        </w:rPr>
        <w:t xml:space="preserve">, 317-327. </w:t>
      </w:r>
    </w:p>
    <w:p w14:paraId="75D2E2FF" w14:textId="5C8C95FD" w:rsidR="008346A0" w:rsidRDefault="008346A0" w:rsidP="00066DA3">
      <w:pPr>
        <w:autoSpaceDE w:val="0"/>
        <w:autoSpaceDN w:val="0"/>
        <w:adjustRightInd w:val="0"/>
        <w:spacing w:after="0"/>
        <w:ind w:left="426" w:hanging="426"/>
        <w:rPr>
          <w:iCs/>
          <w:lang w:val="en-GB" w:eastAsia="en-AU"/>
        </w:rPr>
      </w:pPr>
      <w:r w:rsidRPr="004B1C62">
        <w:rPr>
          <w:lang w:val="en-GB" w:eastAsia="en-AU"/>
        </w:rPr>
        <w:t>Boynton Hauerwas, L. &amp; Addison Stone, C. (2000). Are parents of school-age children with specific language impairments accurate estimators of their child</w:t>
      </w:r>
      <w:r>
        <w:rPr>
          <w:lang w:val="en-GB" w:eastAsia="en-AU"/>
        </w:rPr>
        <w:t>’</w:t>
      </w:r>
      <w:r w:rsidRPr="004B1C62">
        <w:rPr>
          <w:lang w:val="en-GB" w:eastAsia="en-AU"/>
        </w:rPr>
        <w:t xml:space="preserve">s language skills? </w:t>
      </w:r>
      <w:r w:rsidRPr="004B1C62">
        <w:rPr>
          <w:i/>
          <w:iCs/>
          <w:lang w:val="en-GB" w:eastAsia="en-AU"/>
        </w:rPr>
        <w:t>Child Language Teaching and Therapy, 16</w:t>
      </w:r>
      <w:r w:rsidRPr="004B1C62">
        <w:rPr>
          <w:iCs/>
          <w:lang w:val="en-GB" w:eastAsia="en-AU"/>
        </w:rPr>
        <w:t>, 73-86.</w:t>
      </w:r>
    </w:p>
    <w:p w14:paraId="365B3E1C" w14:textId="7B8D36E4" w:rsidR="008346A0" w:rsidRPr="004B1C62" w:rsidRDefault="008346A0" w:rsidP="00066DA3">
      <w:pPr>
        <w:autoSpaceDE w:val="0"/>
        <w:autoSpaceDN w:val="0"/>
        <w:adjustRightInd w:val="0"/>
        <w:spacing w:after="0"/>
        <w:ind w:left="426" w:hanging="426"/>
        <w:rPr>
          <w:highlight w:val="magenta"/>
        </w:rPr>
      </w:pPr>
      <w:r>
        <w:t>Bricker D</w:t>
      </w:r>
      <w:r w:rsidR="0003528F">
        <w:t>.</w:t>
      </w:r>
      <w:r>
        <w:t xml:space="preserve">, &amp; Squires J. (1999). </w:t>
      </w:r>
      <w:r w:rsidRPr="00280A67">
        <w:rPr>
          <w:i/>
        </w:rPr>
        <w:t xml:space="preserve">Ages </w:t>
      </w:r>
      <w:r>
        <w:rPr>
          <w:i/>
        </w:rPr>
        <w:t>and</w:t>
      </w:r>
      <w:r w:rsidRPr="00280A67">
        <w:rPr>
          <w:i/>
        </w:rPr>
        <w:t xml:space="preserve"> Stages Questionnaires: A </w:t>
      </w:r>
      <w:r w:rsidR="00A33F8B">
        <w:rPr>
          <w:i/>
        </w:rPr>
        <w:t>p</w:t>
      </w:r>
      <w:r w:rsidRPr="00280A67">
        <w:rPr>
          <w:i/>
        </w:rPr>
        <w:t xml:space="preserve">arent </w:t>
      </w:r>
      <w:r w:rsidR="00A33F8B">
        <w:rPr>
          <w:i/>
        </w:rPr>
        <w:t>c</w:t>
      </w:r>
      <w:r w:rsidRPr="00280A67">
        <w:rPr>
          <w:i/>
        </w:rPr>
        <w:t>ompleted,</w:t>
      </w:r>
      <w:r w:rsidR="00F82BFD">
        <w:rPr>
          <w:i/>
        </w:rPr>
        <w:t xml:space="preserve"> </w:t>
      </w:r>
      <w:r w:rsidR="00A33F8B">
        <w:rPr>
          <w:i/>
        </w:rPr>
        <w:t>c</w:t>
      </w:r>
      <w:r w:rsidRPr="00280A67">
        <w:rPr>
          <w:i/>
        </w:rPr>
        <w:t>hild-</w:t>
      </w:r>
      <w:r w:rsidR="00A33F8B">
        <w:rPr>
          <w:i/>
        </w:rPr>
        <w:t>m</w:t>
      </w:r>
      <w:r w:rsidRPr="00280A67">
        <w:rPr>
          <w:i/>
        </w:rPr>
        <w:t xml:space="preserve">onitoring </w:t>
      </w:r>
      <w:r w:rsidR="00A33F8B">
        <w:rPr>
          <w:i/>
        </w:rPr>
        <w:t>s</w:t>
      </w:r>
      <w:r w:rsidRPr="00280A67">
        <w:rPr>
          <w:i/>
        </w:rPr>
        <w:t xml:space="preserve">ystem </w:t>
      </w:r>
      <w:r>
        <w:t>(2</w:t>
      </w:r>
      <w:r w:rsidRPr="00280A67">
        <w:rPr>
          <w:vertAlign w:val="superscript"/>
        </w:rPr>
        <w:t>nd</w:t>
      </w:r>
      <w:r>
        <w:t xml:space="preserve"> ed.). Baltimore, MD: Paul H. Brookes.</w:t>
      </w:r>
    </w:p>
    <w:p w14:paraId="656A7A2F" w14:textId="1862F516" w:rsidR="008346A0" w:rsidRPr="005E7852" w:rsidRDefault="008346A0" w:rsidP="00066DA3">
      <w:pPr>
        <w:autoSpaceDE w:val="0"/>
        <w:autoSpaceDN w:val="0"/>
        <w:adjustRightInd w:val="0"/>
        <w:spacing w:after="0"/>
        <w:ind w:left="426" w:hanging="426"/>
        <w:rPr>
          <w:lang w:eastAsia="en-AU"/>
        </w:rPr>
      </w:pPr>
      <w:r w:rsidRPr="005E7852">
        <w:rPr>
          <w:lang w:eastAsia="en-AU"/>
        </w:rPr>
        <w:t xml:space="preserve">Cabell, S. Q., Justice, L. M., Zucker, T. A., &amp; Kilday, C. R. (2009). Validity of teacher report for assessing the emergent literacy skills of at-risk preschoolers. </w:t>
      </w:r>
      <w:r w:rsidRPr="005E7852">
        <w:rPr>
          <w:i/>
          <w:iCs/>
          <w:lang w:eastAsia="en-AU"/>
        </w:rPr>
        <w:t>Language, Speech, and Hearing Services in Schools, 40</w:t>
      </w:r>
      <w:r w:rsidRPr="005E7852">
        <w:rPr>
          <w:lang w:eastAsia="en-AU"/>
        </w:rPr>
        <w:t xml:space="preserve">, 161-173. </w:t>
      </w:r>
    </w:p>
    <w:p w14:paraId="40DE37E3" w14:textId="737FC847" w:rsidR="008346A0" w:rsidRDefault="008346A0" w:rsidP="00066DA3">
      <w:pPr>
        <w:widowControl/>
        <w:autoSpaceDE w:val="0"/>
        <w:autoSpaceDN w:val="0"/>
        <w:adjustRightInd w:val="0"/>
        <w:spacing w:after="0"/>
        <w:ind w:left="426" w:hanging="426"/>
        <w:rPr>
          <w:lang w:val="en-AU" w:eastAsia="en-AU"/>
        </w:rPr>
      </w:pPr>
      <w:r w:rsidRPr="00EA5719">
        <w:rPr>
          <w:lang w:val="en-AU" w:eastAsia="en-AU"/>
        </w:rPr>
        <w:t xml:space="preserve">Centre for Community Child Health (2005). </w:t>
      </w:r>
      <w:r w:rsidRPr="00EA5719">
        <w:rPr>
          <w:i/>
          <w:iCs/>
          <w:lang w:val="en-AU" w:eastAsia="en-AU"/>
        </w:rPr>
        <w:t>Parents</w:t>
      </w:r>
      <w:r>
        <w:rPr>
          <w:i/>
          <w:iCs/>
          <w:lang w:val="en-AU" w:eastAsia="en-AU"/>
        </w:rPr>
        <w:t>’</w:t>
      </w:r>
      <w:r w:rsidRPr="00EA5719">
        <w:rPr>
          <w:i/>
          <w:iCs/>
          <w:lang w:val="en-AU" w:eastAsia="en-AU"/>
        </w:rPr>
        <w:t xml:space="preserve"> Evaluation of Developmental Status </w:t>
      </w:r>
      <w:r w:rsidR="007F3B73">
        <w:rPr>
          <w:i/>
          <w:iCs/>
          <w:lang w:val="en-AU" w:eastAsia="en-AU"/>
        </w:rPr>
        <w:t>a</w:t>
      </w:r>
      <w:r w:rsidRPr="00EA5719">
        <w:rPr>
          <w:i/>
          <w:iCs/>
          <w:lang w:val="en-AU" w:eastAsia="en-AU"/>
        </w:rPr>
        <w:t>uthorised Australian version: Brief administration and scoring guide</w:t>
      </w:r>
      <w:r w:rsidRPr="00EA5719">
        <w:rPr>
          <w:lang w:val="en-AU" w:eastAsia="en-AU"/>
        </w:rPr>
        <w:t>. Melbourne, Australia: Royal Children</w:t>
      </w:r>
      <w:r>
        <w:rPr>
          <w:lang w:val="en-AU" w:eastAsia="en-AU"/>
        </w:rPr>
        <w:t>’</w:t>
      </w:r>
      <w:r w:rsidRPr="00EA5719">
        <w:rPr>
          <w:lang w:val="en-AU" w:eastAsia="en-AU"/>
        </w:rPr>
        <w:t>s Hospital.</w:t>
      </w:r>
    </w:p>
    <w:p w14:paraId="2812DF00" w14:textId="519213CA" w:rsidR="008346A0" w:rsidRPr="007637B6" w:rsidRDefault="008346A0" w:rsidP="00066DA3">
      <w:pPr>
        <w:widowControl/>
        <w:autoSpaceDE w:val="0"/>
        <w:autoSpaceDN w:val="0"/>
        <w:adjustRightInd w:val="0"/>
        <w:spacing w:after="0"/>
        <w:ind w:left="426" w:hanging="426"/>
        <w:rPr>
          <w:lang w:val="en-AU" w:eastAsia="en-AU"/>
        </w:rPr>
      </w:pPr>
      <w:r w:rsidRPr="007B53FC">
        <w:rPr>
          <w:lang w:val="en-AU" w:eastAsia="en-AU"/>
        </w:rPr>
        <w:lastRenderedPageBreak/>
        <w:t>Chung, C-Y</w:t>
      </w:r>
      <w:r>
        <w:rPr>
          <w:lang w:val="en-AU" w:eastAsia="en-AU"/>
        </w:rPr>
        <w:t>.</w:t>
      </w:r>
      <w:r w:rsidRPr="007B53FC">
        <w:rPr>
          <w:lang w:val="en-AU" w:eastAsia="en-AU"/>
        </w:rPr>
        <w:t>, Liu, W-Y</w:t>
      </w:r>
      <w:r>
        <w:rPr>
          <w:lang w:val="en-AU" w:eastAsia="en-AU"/>
        </w:rPr>
        <w:t>.</w:t>
      </w:r>
      <w:r w:rsidRPr="007B53FC">
        <w:rPr>
          <w:lang w:val="en-AU" w:eastAsia="en-AU"/>
        </w:rPr>
        <w:t>, Chang, C-J., Chen, C-L., Tang, S.</w:t>
      </w:r>
      <w:r>
        <w:rPr>
          <w:lang w:val="en-AU" w:eastAsia="en-AU"/>
        </w:rPr>
        <w:t xml:space="preserve"> F-T.</w:t>
      </w:r>
      <w:r w:rsidRPr="007B53FC">
        <w:rPr>
          <w:lang w:val="en-AU" w:eastAsia="en-AU"/>
        </w:rPr>
        <w:t xml:space="preserve">, </w:t>
      </w:r>
      <w:r>
        <w:rPr>
          <w:lang w:val="en-AU" w:eastAsia="en-AU"/>
        </w:rPr>
        <w:t xml:space="preserve">&amp; </w:t>
      </w:r>
      <w:r w:rsidRPr="007B53FC">
        <w:rPr>
          <w:lang w:val="en-AU" w:eastAsia="en-AU"/>
        </w:rPr>
        <w:t>Wong,</w:t>
      </w:r>
      <w:r>
        <w:rPr>
          <w:lang w:val="en-AU" w:eastAsia="en-AU"/>
        </w:rPr>
        <w:t xml:space="preserve"> A. M-K. (2011). The </w:t>
      </w:r>
      <w:r w:rsidRPr="007B53FC">
        <w:rPr>
          <w:lang w:val="en-AU" w:eastAsia="en-AU"/>
        </w:rPr>
        <w:t xml:space="preserve">relationship between parental concerns and final diagnosis in children with </w:t>
      </w:r>
      <w:r w:rsidRPr="007637B6">
        <w:rPr>
          <w:lang w:val="en-AU" w:eastAsia="en-AU"/>
        </w:rPr>
        <w:t xml:space="preserve">developmental delay. </w:t>
      </w:r>
      <w:r w:rsidRPr="007637B6">
        <w:rPr>
          <w:i/>
          <w:lang w:val="en-AU" w:eastAsia="en-AU"/>
        </w:rPr>
        <w:t>Journal of Child Neurology, 26</w:t>
      </w:r>
      <w:r w:rsidR="001B348E">
        <w:rPr>
          <w:lang w:val="en-AU" w:eastAsia="en-AU"/>
        </w:rPr>
        <w:t>,</w:t>
      </w:r>
      <w:r w:rsidRPr="007637B6">
        <w:rPr>
          <w:lang w:val="en-AU" w:eastAsia="en-AU"/>
        </w:rPr>
        <w:t xml:space="preserve"> 413-419.</w:t>
      </w:r>
    </w:p>
    <w:p w14:paraId="7701CD2D" w14:textId="6C0DFF8D" w:rsidR="008346A0" w:rsidRPr="007637B6" w:rsidRDefault="008346A0" w:rsidP="00066DA3">
      <w:pPr>
        <w:spacing w:after="0"/>
        <w:ind w:left="426" w:hanging="426"/>
      </w:pPr>
      <w:r w:rsidRPr="007637B6">
        <w:t>Coghlan, D., Kiing, J. S. H., &amp; Wake, M. (2003). Parents</w:t>
      </w:r>
      <w:r>
        <w:t>’</w:t>
      </w:r>
      <w:r w:rsidRPr="007637B6">
        <w:t xml:space="preserve"> Evaluation of Developmental Status in the Australian day-care setting: Developmental concerns of parents and carers. </w:t>
      </w:r>
      <w:r w:rsidRPr="007637B6">
        <w:rPr>
          <w:i/>
          <w:iCs/>
        </w:rPr>
        <w:t>Journal of Paediatrics and Child Health, 39</w:t>
      </w:r>
      <w:r w:rsidRPr="007637B6">
        <w:t>, 49-54.</w:t>
      </w:r>
    </w:p>
    <w:p w14:paraId="1B2930CF" w14:textId="77777777" w:rsidR="008346A0" w:rsidRPr="007637B6" w:rsidRDefault="008346A0" w:rsidP="00066DA3">
      <w:pPr>
        <w:spacing w:after="0"/>
        <w:ind w:left="426" w:hanging="426"/>
      </w:pPr>
      <w:r w:rsidRPr="007637B6">
        <w:rPr>
          <w:lang w:val="en-AU" w:eastAsia="en-AU"/>
        </w:rPr>
        <w:t>Cox, J. E., Huntington, N., Saada, A., Epee-Bounya, A., &amp; Schonwald, A. D. (2010). Developmental screening and parents</w:t>
      </w:r>
      <w:r>
        <w:rPr>
          <w:lang w:val="en-AU" w:eastAsia="en-AU"/>
        </w:rPr>
        <w:t>’</w:t>
      </w:r>
      <w:r w:rsidRPr="007637B6">
        <w:rPr>
          <w:lang w:val="en-AU" w:eastAsia="en-AU"/>
        </w:rPr>
        <w:t xml:space="preserve"> written comments: </w:t>
      </w:r>
      <w:r>
        <w:rPr>
          <w:lang w:val="en-AU" w:eastAsia="en-AU"/>
        </w:rPr>
        <w:t>A</w:t>
      </w:r>
      <w:r w:rsidRPr="007637B6">
        <w:rPr>
          <w:lang w:val="en-AU" w:eastAsia="en-AU"/>
        </w:rPr>
        <w:t xml:space="preserve">n added dimension to the </w:t>
      </w:r>
      <w:r w:rsidRPr="007637B6">
        <w:t>Parents</w:t>
      </w:r>
      <w:r>
        <w:t>’</w:t>
      </w:r>
      <w:r w:rsidRPr="007637B6">
        <w:t xml:space="preserve"> Evaluation of Developmental Status </w:t>
      </w:r>
      <w:r w:rsidRPr="007637B6">
        <w:rPr>
          <w:lang w:val="en-AU" w:eastAsia="en-AU"/>
        </w:rPr>
        <w:t xml:space="preserve">questionnaire. </w:t>
      </w:r>
      <w:r w:rsidRPr="007637B6">
        <w:rPr>
          <w:i/>
          <w:lang w:val="en-AU" w:eastAsia="en-AU"/>
        </w:rPr>
        <w:t>Pediatrics, 126,</w:t>
      </w:r>
      <w:r w:rsidRPr="007637B6">
        <w:rPr>
          <w:lang w:val="en-AU" w:eastAsia="en-AU"/>
        </w:rPr>
        <w:t xml:space="preserve"> Supplement 3, s170-176.</w:t>
      </w:r>
    </w:p>
    <w:p w14:paraId="05A8E94C" w14:textId="77777777" w:rsidR="008346A0" w:rsidRPr="007637B6" w:rsidRDefault="008346A0" w:rsidP="00066DA3">
      <w:pPr>
        <w:spacing w:after="0"/>
        <w:ind w:left="426" w:hanging="426"/>
      </w:pPr>
      <w:r w:rsidRPr="007637B6">
        <w:t xml:space="preserve">Dodd, B., Hua, Z., Crosbie, S., Holm, A., &amp; Ozanne, A. (2002). </w:t>
      </w:r>
      <w:r w:rsidRPr="007637B6">
        <w:rPr>
          <w:i/>
        </w:rPr>
        <w:t>Diagnostic Evaluation of Articulation and Phonology (DEAP)</w:t>
      </w:r>
      <w:r w:rsidRPr="007637B6">
        <w:t>. London</w:t>
      </w:r>
      <w:r>
        <w:t>, UK</w:t>
      </w:r>
      <w:r w:rsidRPr="007637B6">
        <w:t>: Psychological Co</w:t>
      </w:r>
      <w:r>
        <w:t>r</w:t>
      </w:r>
      <w:r w:rsidRPr="007637B6">
        <w:t>poration.</w:t>
      </w:r>
    </w:p>
    <w:p w14:paraId="3C0AB0FF" w14:textId="77777777" w:rsidR="008346A0" w:rsidRPr="0062314E" w:rsidRDefault="008346A0" w:rsidP="00066DA3">
      <w:pPr>
        <w:autoSpaceDE w:val="0"/>
        <w:autoSpaceDN w:val="0"/>
        <w:adjustRightInd w:val="0"/>
        <w:spacing w:after="0"/>
        <w:ind w:left="426" w:hanging="426"/>
      </w:pPr>
      <w:r w:rsidRPr="007637B6">
        <w:t xml:space="preserve">Dunn, L. M., &amp; Dunn, L. M. (2007). </w:t>
      </w:r>
      <w:r w:rsidRPr="007637B6">
        <w:rPr>
          <w:i/>
          <w:iCs/>
        </w:rPr>
        <w:t xml:space="preserve">Peabody Picture Vocabulary Test </w:t>
      </w:r>
      <w:r w:rsidRPr="007637B6">
        <w:t xml:space="preserve">(4th ed.). Minneapolis, MN: </w:t>
      </w:r>
      <w:r w:rsidRPr="0062314E">
        <w:t>Pearson.</w:t>
      </w:r>
    </w:p>
    <w:p w14:paraId="0134FCCF" w14:textId="727BB46E" w:rsidR="008346A0" w:rsidRPr="0062314E" w:rsidRDefault="008346A0" w:rsidP="00066DA3">
      <w:pPr>
        <w:autoSpaceDE w:val="0"/>
        <w:autoSpaceDN w:val="0"/>
        <w:adjustRightInd w:val="0"/>
        <w:spacing w:after="0"/>
        <w:ind w:left="426" w:hanging="426"/>
      </w:pPr>
      <w:r w:rsidRPr="0062314E">
        <w:rPr>
          <w:rFonts w:eastAsia="Times New Roman"/>
          <w:lang w:val="en-GB" w:eastAsia="en-GB"/>
        </w:rPr>
        <w:t>Feinstein,</w:t>
      </w:r>
      <w:r w:rsidRPr="00280A67">
        <w:rPr>
          <w:rFonts w:eastAsia="Times New Roman"/>
          <w:lang w:val="en-GB" w:eastAsia="en-GB"/>
        </w:rPr>
        <w:t xml:space="preserve"> A.</w:t>
      </w:r>
      <w:r>
        <w:rPr>
          <w:rFonts w:eastAsia="Times New Roman"/>
          <w:lang w:val="en-GB" w:eastAsia="en-GB"/>
        </w:rPr>
        <w:t xml:space="preserve"> </w:t>
      </w:r>
      <w:r w:rsidRPr="00280A67">
        <w:rPr>
          <w:rFonts w:eastAsia="Times New Roman"/>
          <w:lang w:val="en-GB" w:eastAsia="en-GB"/>
        </w:rPr>
        <w:t>R</w:t>
      </w:r>
      <w:r w:rsidRPr="0062314E">
        <w:rPr>
          <w:rFonts w:eastAsia="Times New Roman"/>
          <w:lang w:val="en-GB" w:eastAsia="en-GB"/>
        </w:rPr>
        <w:t>. &amp;</w:t>
      </w:r>
      <w:r w:rsidRPr="00280A67">
        <w:rPr>
          <w:rFonts w:eastAsia="Times New Roman"/>
          <w:lang w:val="en-GB" w:eastAsia="en-GB"/>
        </w:rPr>
        <w:t xml:space="preserve"> Cicchetti</w:t>
      </w:r>
      <w:r>
        <w:rPr>
          <w:rFonts w:eastAsia="Times New Roman"/>
          <w:lang w:val="en-GB" w:eastAsia="en-GB"/>
        </w:rPr>
        <w:t>,</w:t>
      </w:r>
      <w:r w:rsidRPr="00280A67">
        <w:rPr>
          <w:rFonts w:eastAsia="Times New Roman"/>
          <w:lang w:val="en-GB" w:eastAsia="en-GB"/>
        </w:rPr>
        <w:t xml:space="preserve"> D.</w:t>
      </w:r>
      <w:r>
        <w:rPr>
          <w:rFonts w:eastAsia="Times New Roman"/>
          <w:lang w:val="en-GB" w:eastAsia="en-GB"/>
        </w:rPr>
        <w:t xml:space="preserve"> </w:t>
      </w:r>
      <w:r w:rsidRPr="00280A67">
        <w:rPr>
          <w:rFonts w:eastAsia="Times New Roman"/>
          <w:lang w:val="en-GB" w:eastAsia="en-GB"/>
        </w:rPr>
        <w:t>V. (1990)</w:t>
      </w:r>
      <w:r>
        <w:rPr>
          <w:rFonts w:eastAsia="Times New Roman"/>
          <w:lang w:val="en-GB" w:eastAsia="en-GB"/>
        </w:rPr>
        <w:t>.</w:t>
      </w:r>
      <w:r w:rsidRPr="00280A67">
        <w:rPr>
          <w:rFonts w:eastAsia="Times New Roman"/>
          <w:lang w:val="en-GB" w:eastAsia="en-GB"/>
        </w:rPr>
        <w:t xml:space="preserve"> High a</w:t>
      </w:r>
      <w:r w:rsidRPr="0062314E">
        <w:rPr>
          <w:rFonts w:eastAsia="Times New Roman"/>
          <w:lang w:val="en-GB" w:eastAsia="en-GB"/>
        </w:rPr>
        <w:t xml:space="preserve">greement but low kappa: I. The </w:t>
      </w:r>
      <w:r>
        <w:rPr>
          <w:rFonts w:eastAsia="Times New Roman"/>
          <w:lang w:val="en-GB" w:eastAsia="en-GB"/>
        </w:rPr>
        <w:t>p</w:t>
      </w:r>
      <w:r w:rsidRPr="00280A67">
        <w:rPr>
          <w:rFonts w:eastAsia="Times New Roman"/>
          <w:lang w:val="en-GB" w:eastAsia="en-GB"/>
        </w:rPr>
        <w:t xml:space="preserve">roblems </w:t>
      </w:r>
      <w:r w:rsidRPr="0062314E">
        <w:rPr>
          <w:rFonts w:eastAsia="Times New Roman"/>
          <w:lang w:val="en-GB" w:eastAsia="en-GB"/>
        </w:rPr>
        <w:t>of two p</w:t>
      </w:r>
      <w:r w:rsidRPr="00280A67">
        <w:rPr>
          <w:rFonts w:eastAsia="Times New Roman"/>
          <w:lang w:val="en-GB" w:eastAsia="en-GB"/>
        </w:rPr>
        <w:t>aradoxes</w:t>
      </w:r>
      <w:r w:rsidRPr="00280A67">
        <w:rPr>
          <w:rFonts w:eastAsia="Times New Roman"/>
          <w:i/>
          <w:lang w:val="en-GB" w:eastAsia="en-GB"/>
        </w:rPr>
        <w:t>. Journal of Clinical Epidemiology</w:t>
      </w:r>
      <w:r>
        <w:rPr>
          <w:rFonts w:eastAsia="Times New Roman"/>
          <w:i/>
          <w:lang w:val="en-GB" w:eastAsia="en-GB"/>
        </w:rPr>
        <w:t>, 43,</w:t>
      </w:r>
      <w:r w:rsidRPr="00280A67">
        <w:rPr>
          <w:rFonts w:eastAsia="Times New Roman"/>
          <w:lang w:val="en-GB" w:eastAsia="en-GB"/>
        </w:rPr>
        <w:t xml:space="preserve"> 543</w:t>
      </w:r>
      <w:r w:rsidR="001B348E">
        <w:rPr>
          <w:rFonts w:eastAsia="Times New Roman"/>
          <w:lang w:val="en-GB" w:eastAsia="en-GB"/>
        </w:rPr>
        <w:t>-</w:t>
      </w:r>
      <w:r w:rsidRPr="00280A67">
        <w:rPr>
          <w:rFonts w:eastAsia="Times New Roman"/>
          <w:lang w:val="en-GB" w:eastAsia="en-GB"/>
        </w:rPr>
        <w:t xml:space="preserve"> 548.</w:t>
      </w:r>
    </w:p>
    <w:p w14:paraId="68D34054" w14:textId="0EC5E09E" w:rsidR="008346A0" w:rsidRPr="003033D4" w:rsidRDefault="008346A0" w:rsidP="00066DA3">
      <w:pPr>
        <w:autoSpaceDE w:val="0"/>
        <w:autoSpaceDN w:val="0"/>
        <w:adjustRightInd w:val="0"/>
        <w:spacing w:after="0"/>
        <w:ind w:left="426" w:hanging="426"/>
      </w:pPr>
      <w:r w:rsidRPr="003033D4">
        <w:t>Glascoe, F. P. (1994). It</w:t>
      </w:r>
      <w:r>
        <w:t>’</w:t>
      </w:r>
      <w:r w:rsidRPr="003033D4">
        <w:t>s not what it seems. The relationship between parents</w:t>
      </w:r>
      <w:r>
        <w:t>’</w:t>
      </w:r>
      <w:r w:rsidRPr="003033D4">
        <w:t xml:space="preserve"> concerns and children with global delays. </w:t>
      </w:r>
      <w:r w:rsidRPr="003033D4">
        <w:rPr>
          <w:i/>
        </w:rPr>
        <w:t>Clinical Pediatrics, 33</w:t>
      </w:r>
      <w:r w:rsidRPr="003033D4">
        <w:t xml:space="preserve">, 292-296. </w:t>
      </w:r>
    </w:p>
    <w:p w14:paraId="3F883F83" w14:textId="5846BC3A" w:rsidR="008346A0" w:rsidRPr="00B01DD1" w:rsidRDefault="008346A0" w:rsidP="00066DA3">
      <w:pPr>
        <w:autoSpaceDE w:val="0"/>
        <w:autoSpaceDN w:val="0"/>
        <w:adjustRightInd w:val="0"/>
        <w:spacing w:after="0"/>
        <w:ind w:left="426" w:hanging="426"/>
      </w:pPr>
      <w:r w:rsidRPr="00B01DD1">
        <w:t xml:space="preserve">Glascoe, F. P. (1998). The value of </w:t>
      </w:r>
      <w:r>
        <w:t>‘</w:t>
      </w:r>
      <w:r w:rsidRPr="00B01DD1">
        <w:t>Parents</w:t>
      </w:r>
      <w:r>
        <w:t>’</w:t>
      </w:r>
      <w:r w:rsidRPr="00B01DD1">
        <w:t xml:space="preserve"> Evaluations of Developmental Status</w:t>
      </w:r>
      <w:r>
        <w:t>’</w:t>
      </w:r>
      <w:r w:rsidRPr="00B01DD1">
        <w:t xml:space="preserve"> in detecting and addressing children</w:t>
      </w:r>
      <w:r>
        <w:t>’</w:t>
      </w:r>
      <w:r w:rsidRPr="00B01DD1">
        <w:t xml:space="preserve">s developmental and behavioral problems. </w:t>
      </w:r>
      <w:r w:rsidRPr="00B01DD1">
        <w:rPr>
          <w:i/>
          <w:iCs/>
        </w:rPr>
        <w:t>Assessment for Effective Intervention, 23</w:t>
      </w:r>
      <w:r>
        <w:t>, 185-203.</w:t>
      </w:r>
    </w:p>
    <w:p w14:paraId="68F95B6E" w14:textId="2CAFEB11" w:rsidR="008346A0" w:rsidRPr="007637B6" w:rsidRDefault="008346A0" w:rsidP="00066DA3">
      <w:pPr>
        <w:spacing w:after="0"/>
        <w:ind w:left="426" w:hanging="426"/>
      </w:pPr>
      <w:r w:rsidRPr="007637B6">
        <w:t xml:space="preserve">Glascoe, F. P. (2000a). </w:t>
      </w:r>
      <w:r w:rsidRPr="007637B6">
        <w:rPr>
          <w:lang w:val="en-AU" w:eastAsia="en-AU"/>
        </w:rPr>
        <w:t>Evidence-based approach to developmental and behavioural surveillance using parents</w:t>
      </w:r>
      <w:r>
        <w:rPr>
          <w:lang w:val="en-AU" w:eastAsia="en-AU"/>
        </w:rPr>
        <w:t>’</w:t>
      </w:r>
      <w:r w:rsidRPr="007637B6">
        <w:rPr>
          <w:lang w:val="en-AU" w:eastAsia="en-AU"/>
        </w:rPr>
        <w:t xml:space="preserve"> concerns. </w:t>
      </w:r>
      <w:r w:rsidRPr="007637B6">
        <w:rPr>
          <w:i/>
          <w:lang w:val="en-AU" w:eastAsia="en-AU"/>
        </w:rPr>
        <w:t>Child: Care, Health and Development, 26</w:t>
      </w:r>
      <w:r w:rsidRPr="007637B6">
        <w:rPr>
          <w:lang w:val="en-AU" w:eastAsia="en-AU"/>
        </w:rPr>
        <w:t>, 137-149.</w:t>
      </w:r>
    </w:p>
    <w:p w14:paraId="413578CE" w14:textId="32CF0932" w:rsidR="008346A0" w:rsidRPr="007637B6" w:rsidRDefault="008346A0" w:rsidP="00066DA3">
      <w:pPr>
        <w:spacing w:after="0"/>
        <w:ind w:left="426" w:hanging="426"/>
      </w:pPr>
      <w:r w:rsidRPr="007637B6">
        <w:t xml:space="preserve">Glascoe, F. P. (2000b). </w:t>
      </w:r>
      <w:r w:rsidRPr="007637B6">
        <w:rPr>
          <w:i/>
          <w:iCs/>
        </w:rPr>
        <w:t>Parents</w:t>
      </w:r>
      <w:r>
        <w:rPr>
          <w:i/>
          <w:iCs/>
        </w:rPr>
        <w:t>’</w:t>
      </w:r>
      <w:r w:rsidRPr="007637B6">
        <w:rPr>
          <w:i/>
          <w:iCs/>
        </w:rPr>
        <w:t xml:space="preserve"> Evaluation of Developmental Status: Authorized Australian </w:t>
      </w:r>
      <w:r w:rsidR="00B22E17">
        <w:rPr>
          <w:i/>
          <w:iCs/>
        </w:rPr>
        <w:lastRenderedPageBreak/>
        <w:t>v</w:t>
      </w:r>
      <w:r w:rsidRPr="007637B6">
        <w:rPr>
          <w:i/>
          <w:iCs/>
        </w:rPr>
        <w:t xml:space="preserve">ersion. </w:t>
      </w:r>
      <w:r w:rsidRPr="007637B6">
        <w:t>Parkville, Australia: Centre for Community Child Health.</w:t>
      </w:r>
    </w:p>
    <w:p w14:paraId="3B685B9D" w14:textId="73D9B786" w:rsidR="008346A0" w:rsidRPr="00E62321" w:rsidRDefault="008346A0" w:rsidP="00066DA3">
      <w:pPr>
        <w:spacing w:after="0"/>
        <w:ind w:left="426" w:hanging="426"/>
      </w:pPr>
      <w:r w:rsidRPr="00E62321">
        <w:t>Glascoe, F. P. (2003). Parents</w:t>
      </w:r>
      <w:r>
        <w:t>’</w:t>
      </w:r>
      <w:r w:rsidRPr="00E62321">
        <w:t xml:space="preserve"> Evaluation of Developmental Status: How well do parents</w:t>
      </w:r>
      <w:r>
        <w:t>’</w:t>
      </w:r>
      <w:r w:rsidRPr="00E62321">
        <w:t xml:space="preserve"> concerns identify children with behavioral and emotional problems? </w:t>
      </w:r>
      <w:r w:rsidRPr="00E62321">
        <w:rPr>
          <w:i/>
        </w:rPr>
        <w:t>Clinical Pediatrics, 42</w:t>
      </w:r>
      <w:r w:rsidRPr="00E62321">
        <w:t xml:space="preserve">, 133-138. </w:t>
      </w:r>
    </w:p>
    <w:p w14:paraId="2D8F7BA4" w14:textId="77777777" w:rsidR="008346A0" w:rsidRDefault="008346A0" w:rsidP="00066DA3">
      <w:pPr>
        <w:spacing w:after="0"/>
        <w:ind w:left="426" w:hanging="426"/>
      </w:pPr>
      <w:r>
        <w:t xml:space="preserve">Graham, J. W. (2009). Missing data analysis: Making it work in the real world, </w:t>
      </w:r>
      <w:r w:rsidRPr="009E7482">
        <w:rPr>
          <w:i/>
        </w:rPr>
        <w:t>Annual Review of Psychology, 60</w:t>
      </w:r>
      <w:r>
        <w:t>, 549-576.</w:t>
      </w:r>
    </w:p>
    <w:p w14:paraId="7A5AB494" w14:textId="77777777" w:rsidR="008346A0" w:rsidRPr="00BF211D" w:rsidRDefault="008346A0" w:rsidP="00066DA3">
      <w:pPr>
        <w:widowControl/>
        <w:autoSpaceDE w:val="0"/>
        <w:autoSpaceDN w:val="0"/>
        <w:adjustRightInd w:val="0"/>
        <w:spacing w:after="0"/>
        <w:ind w:left="426" w:hanging="426"/>
        <w:rPr>
          <w:highlight w:val="magenta"/>
        </w:rPr>
      </w:pPr>
      <w:r w:rsidRPr="00BF211D">
        <w:rPr>
          <w:lang w:val="en-GB" w:eastAsia="en-AU"/>
        </w:rPr>
        <w:t xml:space="preserve">Hall, N. E. &amp; Segarra, V. R. (2007). Predicting academic performance in children with language impairment: The role of parent report. </w:t>
      </w:r>
      <w:r w:rsidRPr="00BF211D">
        <w:rPr>
          <w:i/>
          <w:lang w:val="en-GB" w:eastAsia="en-AU"/>
        </w:rPr>
        <w:t xml:space="preserve">Journal of Communication Disorders, 40, </w:t>
      </w:r>
      <w:r w:rsidRPr="00BF211D">
        <w:rPr>
          <w:lang w:val="en-GB" w:eastAsia="en-AU"/>
        </w:rPr>
        <w:t>82–95.</w:t>
      </w:r>
    </w:p>
    <w:p w14:paraId="04CE9AF7" w14:textId="02629368" w:rsidR="008346A0" w:rsidRPr="007637B6" w:rsidRDefault="008346A0" w:rsidP="00066DA3">
      <w:pPr>
        <w:autoSpaceDE w:val="0"/>
        <w:autoSpaceDN w:val="0"/>
        <w:adjustRightInd w:val="0"/>
        <w:spacing w:after="0"/>
        <w:ind w:left="426" w:hanging="426"/>
        <w:rPr>
          <w:lang w:eastAsia="en-AU"/>
        </w:rPr>
      </w:pPr>
      <w:r w:rsidRPr="007637B6">
        <w:rPr>
          <w:lang w:eastAsia="en-AU"/>
        </w:rPr>
        <w:t xml:space="preserve">Harrison, L. J., &amp; McLeod, S. (2010). Risk and protective factors associated with speech and language impairment in a nationally representative sample of 4- to 5-year-old children. </w:t>
      </w:r>
      <w:r w:rsidRPr="007637B6">
        <w:rPr>
          <w:i/>
          <w:iCs/>
          <w:lang w:eastAsia="en-AU"/>
        </w:rPr>
        <w:t>Journal of Speech, Language, and Hearing Research, 53</w:t>
      </w:r>
      <w:r w:rsidRPr="007637B6">
        <w:rPr>
          <w:lang w:eastAsia="en-AU"/>
        </w:rPr>
        <w:t xml:space="preserve">, 508-529. </w:t>
      </w:r>
    </w:p>
    <w:p w14:paraId="051B9953" w14:textId="1ABDBCD9" w:rsidR="008346A0" w:rsidRPr="00BE6D48" w:rsidRDefault="008346A0" w:rsidP="00066DA3">
      <w:pPr>
        <w:autoSpaceDE w:val="0"/>
        <w:autoSpaceDN w:val="0"/>
        <w:adjustRightInd w:val="0"/>
        <w:spacing w:after="0"/>
        <w:ind w:left="426" w:hanging="426"/>
      </w:pPr>
      <w:r w:rsidRPr="00BE6D48">
        <w:t xml:space="preserve"> Harrison, L. J., McLeod, S., Berthelsen, D., &amp; Walker, S. (2009). Literacy, numeracy, and learning in school-aged children identified as having speech and language impairment in early childhood. </w:t>
      </w:r>
      <w:r w:rsidRPr="00BE6D48">
        <w:rPr>
          <w:i/>
        </w:rPr>
        <w:t>International Journal of Speech-Language Pathology, 11</w:t>
      </w:r>
      <w:r w:rsidRPr="00BE6D48">
        <w:t>, 392–403.</w:t>
      </w:r>
    </w:p>
    <w:p w14:paraId="0ED5C359" w14:textId="411E4FDF" w:rsidR="008346A0" w:rsidRPr="004342D6" w:rsidRDefault="008346A0" w:rsidP="00066DA3">
      <w:pPr>
        <w:widowControl/>
        <w:autoSpaceDE w:val="0"/>
        <w:autoSpaceDN w:val="0"/>
        <w:adjustRightInd w:val="0"/>
        <w:spacing w:after="0"/>
        <w:ind w:left="426" w:hanging="426"/>
      </w:pPr>
      <w:r w:rsidRPr="004342D6">
        <w:t>Harrison, L. J., McLeod, S., McAllister, L. &amp; McCormack, J. (</w:t>
      </w:r>
      <w:r w:rsidR="00EF1056">
        <w:t xml:space="preserve">2017, </w:t>
      </w:r>
      <w:r w:rsidR="001B348E">
        <w:t>in press</w:t>
      </w:r>
      <w:r w:rsidRPr="004342D6">
        <w:t xml:space="preserve">). </w:t>
      </w:r>
      <w:r w:rsidRPr="0071603A">
        <w:t>Speech sound disorders in preschool children: Correspondence between clinical diagnosis and teacher and parent report.</w:t>
      </w:r>
      <w:r>
        <w:t xml:space="preserve"> </w:t>
      </w:r>
      <w:r w:rsidR="0071603A" w:rsidRPr="0071603A">
        <w:rPr>
          <w:i/>
        </w:rPr>
        <w:t>Australian Journal of Learning Difficulties</w:t>
      </w:r>
      <w:r>
        <w:t>.</w:t>
      </w:r>
      <w:r w:rsidR="005972E3">
        <w:t xml:space="preserve"> doi </w:t>
      </w:r>
      <w:r w:rsidR="005972E3" w:rsidRPr="005972E3">
        <w:t>10.1080/19404158.2017.1289964</w:t>
      </w:r>
    </w:p>
    <w:p w14:paraId="39B3D7AB" w14:textId="524571D1" w:rsidR="008346A0" w:rsidRDefault="008346A0" w:rsidP="00066DA3">
      <w:pPr>
        <w:autoSpaceDE w:val="0"/>
        <w:autoSpaceDN w:val="0"/>
        <w:adjustRightInd w:val="0"/>
        <w:spacing w:after="0"/>
        <w:ind w:left="426" w:right="-138" w:hanging="426"/>
      </w:pPr>
      <w:r w:rsidRPr="00EA5719">
        <w:t xml:space="preserve">IBM (2013). </w:t>
      </w:r>
      <w:r w:rsidRPr="00EA5719">
        <w:rPr>
          <w:i/>
        </w:rPr>
        <w:t>IBM SPSS Statistics for Windows</w:t>
      </w:r>
      <w:r w:rsidR="004C5C45">
        <w:t xml:space="preserve"> (</w:t>
      </w:r>
      <w:r w:rsidRPr="00EA5719">
        <w:t>Version 22.0</w:t>
      </w:r>
      <w:r w:rsidR="004C5C45">
        <w:t>) [Software].</w:t>
      </w:r>
      <w:r w:rsidRPr="00EA5719">
        <w:t xml:space="preserve"> Armok, NY: IBM Corp. </w:t>
      </w:r>
    </w:p>
    <w:p w14:paraId="436586A6" w14:textId="3CA18CD6" w:rsidR="008346A0" w:rsidRPr="005E7852" w:rsidRDefault="008346A0" w:rsidP="00066DA3">
      <w:pPr>
        <w:autoSpaceDE w:val="0"/>
        <w:autoSpaceDN w:val="0"/>
        <w:adjustRightInd w:val="0"/>
        <w:spacing w:after="0"/>
        <w:ind w:left="426" w:hanging="426"/>
        <w:rPr>
          <w:lang w:eastAsia="en-AU"/>
        </w:rPr>
      </w:pPr>
      <w:r w:rsidRPr="005E7852">
        <w:rPr>
          <w:lang w:eastAsia="en-AU"/>
        </w:rPr>
        <w:t xml:space="preserve">Jessup, B., Ward, E., Cahill, L., &amp; Keating, D. (2008). Prevalence of speech and/or language impairment in preparatory students in northern Tasmania. </w:t>
      </w:r>
      <w:r w:rsidRPr="005E7852">
        <w:rPr>
          <w:i/>
          <w:iCs/>
          <w:lang w:eastAsia="en-AU"/>
        </w:rPr>
        <w:t>International Journal of Speech-Language Pathology, 10</w:t>
      </w:r>
      <w:r w:rsidRPr="005E7852">
        <w:rPr>
          <w:lang w:eastAsia="en-AU"/>
        </w:rPr>
        <w:t>, 364</w:t>
      </w:r>
      <w:r>
        <w:rPr>
          <w:lang w:eastAsia="en-AU"/>
        </w:rPr>
        <w:t>-</w:t>
      </w:r>
      <w:r w:rsidRPr="005E7852">
        <w:rPr>
          <w:lang w:eastAsia="en-AU"/>
        </w:rPr>
        <w:t xml:space="preserve">377. </w:t>
      </w:r>
      <w:r w:rsidRPr="005E7852">
        <w:rPr>
          <w:lang w:eastAsia="en-AU"/>
        </w:rPr>
        <w:tab/>
      </w:r>
    </w:p>
    <w:p w14:paraId="6A911EE7" w14:textId="77777777" w:rsidR="008346A0" w:rsidRPr="00BE6D48" w:rsidRDefault="008346A0" w:rsidP="00066DA3">
      <w:pPr>
        <w:spacing w:after="0"/>
        <w:ind w:left="426" w:hanging="426"/>
      </w:pPr>
      <w:r w:rsidRPr="00BE6D48">
        <w:t xml:space="preserve">Lewis, B. A., Freebairn, L. A., &amp; Taylor, H. G. (2000). Academic outcomes in children with </w:t>
      </w:r>
      <w:r w:rsidRPr="00BE6D48">
        <w:lastRenderedPageBreak/>
        <w:t xml:space="preserve">histories of speech sound disorders. </w:t>
      </w:r>
      <w:r w:rsidRPr="00BE6D48">
        <w:rPr>
          <w:i/>
        </w:rPr>
        <w:t>Journal of Communication Disorders, 33</w:t>
      </w:r>
      <w:r w:rsidRPr="00BE6D48">
        <w:t>, 11–30.</w:t>
      </w:r>
    </w:p>
    <w:p w14:paraId="5C5B7DAD" w14:textId="1CA4D37F" w:rsidR="008346A0" w:rsidRPr="00F51EFB" w:rsidRDefault="008346A0" w:rsidP="00066DA3">
      <w:pPr>
        <w:spacing w:after="0"/>
        <w:ind w:left="426" w:hanging="426"/>
      </w:pPr>
      <w:r w:rsidRPr="00F51EFB">
        <w:t xml:space="preserve">Limbos, M. M., &amp; Joyce, D. P. (2011). Comparison of the ASQ and PEDS in screening for developmental delay in children presenting for primary care. </w:t>
      </w:r>
      <w:r w:rsidRPr="00F51EFB">
        <w:rPr>
          <w:i/>
        </w:rPr>
        <w:t xml:space="preserve">Journal of Developmental </w:t>
      </w:r>
      <w:r>
        <w:rPr>
          <w:i/>
        </w:rPr>
        <w:t>and</w:t>
      </w:r>
      <w:r w:rsidRPr="00F51EFB">
        <w:rPr>
          <w:i/>
        </w:rPr>
        <w:t xml:space="preserve"> Behavioral Pediatrics, 32</w:t>
      </w:r>
      <w:r w:rsidRPr="00F51EFB">
        <w:t xml:space="preserve">, 499-511. </w:t>
      </w:r>
    </w:p>
    <w:p w14:paraId="3CF1360E" w14:textId="7A527C3C" w:rsidR="008346A0" w:rsidRPr="00424705" w:rsidRDefault="008346A0" w:rsidP="00066DA3">
      <w:pPr>
        <w:autoSpaceDE w:val="0"/>
        <w:autoSpaceDN w:val="0"/>
        <w:adjustRightInd w:val="0"/>
        <w:spacing w:after="0"/>
        <w:ind w:left="426" w:hanging="426"/>
      </w:pPr>
      <w:r w:rsidRPr="00424705">
        <w:t xml:space="preserve">Macy, M. (2012). </w:t>
      </w:r>
      <w:r w:rsidRPr="00424705">
        <w:rPr>
          <w:lang w:val="en-AU" w:eastAsia="en-AU"/>
        </w:rPr>
        <w:t xml:space="preserve">The evidence behind developmental screening instruments. </w:t>
      </w:r>
      <w:r w:rsidRPr="00424705">
        <w:rPr>
          <w:i/>
          <w:iCs/>
          <w:lang w:val="en-AU" w:eastAsia="en-AU"/>
        </w:rPr>
        <w:t xml:space="preserve">Infants </w:t>
      </w:r>
      <w:r>
        <w:rPr>
          <w:i/>
          <w:iCs/>
          <w:lang w:val="en-AU" w:eastAsia="en-AU"/>
        </w:rPr>
        <w:t>and</w:t>
      </w:r>
      <w:r w:rsidRPr="00424705">
        <w:rPr>
          <w:i/>
          <w:iCs/>
          <w:lang w:val="en-AU" w:eastAsia="en-AU"/>
        </w:rPr>
        <w:t xml:space="preserve"> Young Children,</w:t>
      </w:r>
      <w:r w:rsidRPr="00424705">
        <w:rPr>
          <w:lang w:val="en-AU" w:eastAsia="en-AU"/>
        </w:rPr>
        <w:t xml:space="preserve"> </w:t>
      </w:r>
      <w:r w:rsidRPr="00424705">
        <w:rPr>
          <w:i/>
          <w:lang w:val="en-AU" w:eastAsia="en-AU"/>
        </w:rPr>
        <w:t>25</w:t>
      </w:r>
      <w:r w:rsidRPr="00424705">
        <w:rPr>
          <w:lang w:val="en-AU" w:eastAsia="en-AU"/>
        </w:rPr>
        <w:t>, 19–61.</w:t>
      </w:r>
    </w:p>
    <w:p w14:paraId="0CB3999F" w14:textId="4D2C32C5" w:rsidR="008346A0" w:rsidRPr="005E7852" w:rsidRDefault="008346A0" w:rsidP="00066DA3">
      <w:pPr>
        <w:autoSpaceDE w:val="0"/>
        <w:autoSpaceDN w:val="0"/>
        <w:adjustRightInd w:val="0"/>
        <w:spacing w:after="0"/>
        <w:ind w:left="426" w:right="-138" w:hanging="426"/>
        <w:rPr>
          <w:lang w:eastAsia="en-AU"/>
        </w:rPr>
      </w:pPr>
      <w:r w:rsidRPr="005E7852">
        <w:rPr>
          <w:lang w:eastAsia="en-AU"/>
        </w:rPr>
        <w:t xml:space="preserve">Massa, J., Gomes, H., Tartter, V., Wolfson, V., &amp; Halperin, J. M. (2008). Concordance rates between parent and teacher clinical evaluation of language fundamentals observational rating scale. </w:t>
      </w:r>
      <w:r w:rsidRPr="005E7852">
        <w:rPr>
          <w:i/>
          <w:iCs/>
          <w:lang w:eastAsia="en-AU"/>
        </w:rPr>
        <w:t xml:space="preserve">International Journal of Language </w:t>
      </w:r>
      <w:r>
        <w:rPr>
          <w:i/>
          <w:iCs/>
          <w:lang w:eastAsia="en-AU"/>
        </w:rPr>
        <w:t>and</w:t>
      </w:r>
      <w:r w:rsidRPr="005E7852">
        <w:rPr>
          <w:i/>
          <w:iCs/>
          <w:lang w:eastAsia="en-AU"/>
        </w:rPr>
        <w:t xml:space="preserve"> Communication Disorders, 43</w:t>
      </w:r>
      <w:r w:rsidRPr="005E7852">
        <w:rPr>
          <w:lang w:eastAsia="en-AU"/>
        </w:rPr>
        <w:t>, 99</w:t>
      </w:r>
      <w:r>
        <w:rPr>
          <w:lang w:eastAsia="en-AU"/>
        </w:rPr>
        <w:t>-</w:t>
      </w:r>
      <w:r w:rsidRPr="005E7852">
        <w:rPr>
          <w:lang w:eastAsia="en-AU"/>
        </w:rPr>
        <w:t xml:space="preserve"> 110. </w:t>
      </w:r>
      <w:r w:rsidRPr="005E7852">
        <w:rPr>
          <w:lang w:eastAsia="en-AU"/>
        </w:rPr>
        <w:tab/>
      </w:r>
    </w:p>
    <w:p w14:paraId="1A8B4B47" w14:textId="385FEE5B" w:rsidR="008346A0" w:rsidRDefault="008346A0" w:rsidP="00066DA3">
      <w:pPr>
        <w:spacing w:after="0"/>
        <w:ind w:left="426" w:hanging="426"/>
      </w:pPr>
      <w:r w:rsidRPr="00BE6D48">
        <w:t>McCormack, J., Harrison, L. J., McLeod, S., &amp; McAllister, L. (2011). A nationally representative study of the association between communication impairment at 4–5 years and children</w:t>
      </w:r>
      <w:r>
        <w:t>’</w:t>
      </w:r>
      <w:r w:rsidRPr="00BE6D48">
        <w:t xml:space="preserve">s life activities at 7–9 years. </w:t>
      </w:r>
      <w:r w:rsidRPr="00BE6D48">
        <w:rPr>
          <w:i/>
        </w:rPr>
        <w:t>Journal of Speech, Language, and Hearing Research, 54</w:t>
      </w:r>
      <w:r w:rsidRPr="00BE6D48">
        <w:t xml:space="preserve">, 1328-1348. </w:t>
      </w:r>
    </w:p>
    <w:p w14:paraId="6CD38FBF" w14:textId="5347EE67" w:rsidR="008346A0" w:rsidRDefault="008346A0" w:rsidP="00066DA3">
      <w:pPr>
        <w:spacing w:after="0"/>
        <w:ind w:left="426" w:hanging="426"/>
      </w:pPr>
      <w:r w:rsidRPr="00613E57">
        <w:t xml:space="preserve">McCormack, J., McLeod, S., McAllister, L., &amp; Harrison, L. J. (2009). A systematic review of the association between childhood speech impairment and participation across the lifespan. </w:t>
      </w:r>
      <w:r w:rsidRPr="00613E57">
        <w:rPr>
          <w:i/>
        </w:rPr>
        <w:t>International Journal of Speech-Language Pathology, 11</w:t>
      </w:r>
      <w:r>
        <w:t xml:space="preserve">, 155-170. </w:t>
      </w:r>
    </w:p>
    <w:p w14:paraId="0B3E91FE" w14:textId="77777777" w:rsidR="008346A0" w:rsidRDefault="008346A0" w:rsidP="00066DA3">
      <w:pPr>
        <w:widowControl/>
        <w:autoSpaceDE w:val="0"/>
        <w:autoSpaceDN w:val="0"/>
        <w:adjustRightInd w:val="0"/>
        <w:spacing w:after="0"/>
        <w:ind w:left="426" w:hanging="426"/>
      </w:pPr>
      <w:r w:rsidRPr="00424705">
        <w:t xml:space="preserve">McLeod, S. &amp; Harrison, L. J. (2009). </w:t>
      </w:r>
      <w:r w:rsidRPr="00424705">
        <w:rPr>
          <w:lang w:val="en-AU" w:eastAsia="en-AU"/>
        </w:rPr>
        <w:t xml:space="preserve">Epidemiology of speech and language impairment in a nationally representative sample of 4- to 5-year-old children. </w:t>
      </w:r>
      <w:r w:rsidRPr="00424705">
        <w:rPr>
          <w:i/>
          <w:lang w:val="en-AU" w:eastAsia="en-AU"/>
        </w:rPr>
        <w:t xml:space="preserve">Journal of Speech, Language, and Hearing Research, 52, </w:t>
      </w:r>
      <w:r w:rsidRPr="00424705">
        <w:rPr>
          <w:lang w:val="en-AU" w:eastAsia="en-AU"/>
        </w:rPr>
        <w:t>1213–1229.</w:t>
      </w:r>
    </w:p>
    <w:p w14:paraId="7A737DA2" w14:textId="0991BAFD" w:rsidR="008346A0" w:rsidRPr="009B1952" w:rsidRDefault="008346A0" w:rsidP="00066DA3">
      <w:pPr>
        <w:widowControl/>
        <w:autoSpaceDE w:val="0"/>
        <w:autoSpaceDN w:val="0"/>
        <w:adjustRightInd w:val="0"/>
        <w:spacing w:after="0"/>
        <w:ind w:left="426" w:hanging="426"/>
      </w:pPr>
      <w:r w:rsidRPr="009B1952">
        <w:t xml:space="preserve">McLeod, S. (2011). Cultural and linguistic diversity in Australian 4- to 5-year-old children and their parents. </w:t>
      </w:r>
      <w:r w:rsidRPr="009B1952">
        <w:rPr>
          <w:i/>
        </w:rPr>
        <w:t>ACQuiring Knowledge in Speech, Language, and Hearing</w:t>
      </w:r>
      <w:r w:rsidRPr="009B1952">
        <w:t xml:space="preserve">, </w:t>
      </w:r>
      <w:r w:rsidRPr="009B1952">
        <w:rPr>
          <w:i/>
        </w:rPr>
        <w:t>13</w:t>
      </w:r>
      <w:r w:rsidRPr="009B1952">
        <w:t xml:space="preserve">, 112-119. </w:t>
      </w:r>
    </w:p>
    <w:p w14:paraId="31BC425B" w14:textId="258AD092" w:rsidR="006D52FD" w:rsidRDefault="008346A0" w:rsidP="006D52FD">
      <w:pPr>
        <w:spacing w:after="0"/>
        <w:ind w:left="426" w:hanging="426"/>
      </w:pPr>
      <w:r w:rsidRPr="0054713C">
        <w:t>McLeod, S., Baker, E., McCormack, J., Wren, Y., Roulstone, S. Crowe, K., Masso, S., White, P., &amp; Howland, C. (</w:t>
      </w:r>
      <w:r w:rsidR="008C7DE4">
        <w:t xml:space="preserve">2017, </w:t>
      </w:r>
      <w:r w:rsidR="004112EA">
        <w:t>in press</w:t>
      </w:r>
      <w:r w:rsidRPr="0054713C">
        <w:t xml:space="preserve">). </w:t>
      </w:r>
      <w:r w:rsidRPr="00946248">
        <w:t xml:space="preserve">Randomized controlled trial evaluating the </w:t>
      </w:r>
      <w:r w:rsidRPr="00946248">
        <w:lastRenderedPageBreak/>
        <w:t>effectiveness of computer-assisted intervention delivered by educators for children with speech sound disorders</w:t>
      </w:r>
      <w:r w:rsidRPr="0030293E">
        <w:t>.</w:t>
      </w:r>
      <w:r w:rsidRPr="0054713C">
        <w:t xml:space="preserve"> </w:t>
      </w:r>
      <w:r w:rsidR="004112EA" w:rsidRPr="00946248">
        <w:rPr>
          <w:i/>
        </w:rPr>
        <w:t>Journal of Speech, Language</w:t>
      </w:r>
      <w:r w:rsidR="0003528F">
        <w:rPr>
          <w:i/>
        </w:rPr>
        <w:t>,</w:t>
      </w:r>
      <w:r w:rsidR="004112EA" w:rsidRPr="00946248">
        <w:rPr>
          <w:i/>
        </w:rPr>
        <w:t xml:space="preserve"> and Hearing Research</w:t>
      </w:r>
      <w:r w:rsidRPr="0054713C">
        <w:t>.</w:t>
      </w:r>
    </w:p>
    <w:p w14:paraId="76A68B01" w14:textId="1E4A75B3" w:rsidR="006D52FD" w:rsidRPr="006D52FD" w:rsidRDefault="006D52FD" w:rsidP="006D52FD">
      <w:pPr>
        <w:widowControl/>
        <w:autoSpaceDE w:val="0"/>
        <w:autoSpaceDN w:val="0"/>
        <w:adjustRightInd w:val="0"/>
        <w:spacing w:after="0"/>
        <w:ind w:left="426" w:hanging="426"/>
        <w:rPr>
          <w:lang w:val="en-AU" w:eastAsia="en-AU"/>
        </w:rPr>
      </w:pPr>
      <w:r w:rsidRPr="006D52FD">
        <w:rPr>
          <w:lang w:val="en-AU" w:eastAsia="en-AU"/>
        </w:rPr>
        <w:t xml:space="preserve">McLeod, S., Crowe, K., Masso, S., Baker, E., McCormack, J., Wren, Y., Roulstone, S., &amp; Howland, C. (2017, in press). Profile of Australian preschoolers with speech sound disorders at risk for literacy difficulties. </w:t>
      </w:r>
      <w:r w:rsidRPr="006D52FD">
        <w:rPr>
          <w:i/>
          <w:lang w:val="en-AU" w:eastAsia="en-AU"/>
        </w:rPr>
        <w:t>Australian Journal of Learning Difficulties</w:t>
      </w:r>
      <w:r w:rsidRPr="006D52FD">
        <w:rPr>
          <w:lang w:val="en-AU" w:eastAsia="en-AU"/>
        </w:rPr>
        <w:t>. doi: 10.1080/19404158.2017.1287105</w:t>
      </w:r>
    </w:p>
    <w:p w14:paraId="2B44F8F8" w14:textId="63D59770" w:rsidR="008346A0" w:rsidRPr="00E81997" w:rsidRDefault="008346A0" w:rsidP="00066DA3">
      <w:pPr>
        <w:widowControl/>
        <w:autoSpaceDE w:val="0"/>
        <w:autoSpaceDN w:val="0"/>
        <w:adjustRightInd w:val="0"/>
        <w:spacing w:after="0"/>
        <w:ind w:left="426" w:hanging="426"/>
      </w:pPr>
      <w:r w:rsidRPr="00EA5719">
        <w:rPr>
          <w:lang w:val="en-AU" w:eastAsia="en-AU"/>
        </w:rPr>
        <w:t xml:space="preserve">McLeod, S., Crowe, K., &amp; Shahaeian, A. (2015). Intelligibility in Context Scale: Normative and validation data for English-speaking preschoolers. </w:t>
      </w:r>
      <w:r w:rsidRPr="00EA5719">
        <w:rPr>
          <w:i/>
          <w:iCs/>
          <w:lang w:val="en-AU" w:eastAsia="en-AU"/>
        </w:rPr>
        <w:t>Language, Speech, and Hearing Services in Schools, 46</w:t>
      </w:r>
      <w:r w:rsidRPr="00EA5719">
        <w:rPr>
          <w:lang w:val="en-AU" w:eastAsia="en-AU"/>
        </w:rPr>
        <w:t xml:space="preserve">, 266-276. </w:t>
      </w:r>
    </w:p>
    <w:p w14:paraId="101011F8" w14:textId="141F8CE4" w:rsidR="008346A0" w:rsidRPr="00EA5719" w:rsidRDefault="008346A0" w:rsidP="00066DA3">
      <w:pPr>
        <w:widowControl/>
        <w:autoSpaceDE w:val="0"/>
        <w:autoSpaceDN w:val="0"/>
        <w:adjustRightInd w:val="0"/>
        <w:spacing w:after="0"/>
        <w:ind w:left="426" w:hanging="426"/>
        <w:rPr>
          <w:lang w:val="en-AU" w:eastAsia="en-AU"/>
        </w:rPr>
      </w:pPr>
      <w:r w:rsidRPr="00EA5719">
        <w:t xml:space="preserve"> </w:t>
      </w:r>
      <w:r w:rsidRPr="00EA5719">
        <w:rPr>
          <w:lang w:val="en-AU" w:eastAsia="en-AU"/>
        </w:rPr>
        <w:t xml:space="preserve">McLeod, S., Harrison, L. J., McAllister, L., &amp; McCormack, J. (2013). Speech sound disorders in a community study of preschool children. </w:t>
      </w:r>
      <w:r w:rsidRPr="00EA5719">
        <w:rPr>
          <w:i/>
          <w:iCs/>
          <w:lang w:val="en-AU" w:eastAsia="en-AU"/>
        </w:rPr>
        <w:t>Amer</w:t>
      </w:r>
      <w:r>
        <w:rPr>
          <w:i/>
          <w:iCs/>
          <w:lang w:val="en-AU" w:eastAsia="en-AU"/>
        </w:rPr>
        <w:t xml:space="preserve">ican Journal of Speech-Language </w:t>
      </w:r>
      <w:r w:rsidRPr="00EA5719">
        <w:rPr>
          <w:i/>
          <w:iCs/>
          <w:lang w:val="en-AU" w:eastAsia="en-AU"/>
        </w:rPr>
        <w:t>Pathology, 22</w:t>
      </w:r>
      <w:r w:rsidRPr="00EA5719">
        <w:rPr>
          <w:lang w:val="en-AU" w:eastAsia="en-AU"/>
        </w:rPr>
        <w:t xml:space="preserve">, 503-522. </w:t>
      </w:r>
    </w:p>
    <w:p w14:paraId="538E22B2" w14:textId="3402C423" w:rsidR="008346A0" w:rsidRPr="009B1952" w:rsidRDefault="008346A0" w:rsidP="00066DA3">
      <w:pPr>
        <w:widowControl/>
        <w:autoSpaceDE w:val="0"/>
        <w:autoSpaceDN w:val="0"/>
        <w:adjustRightInd w:val="0"/>
        <w:spacing w:after="0"/>
        <w:ind w:left="426" w:hanging="426"/>
      </w:pPr>
      <w:r w:rsidRPr="009B1952">
        <w:t xml:space="preserve">McLeod, S., Harrison, L. J., Whiteford, C., &amp; Walker, S. (2016). Multilingualism and speech-language competence in early childhood: Impact on academic and social-emotional outcomes at school. </w:t>
      </w:r>
      <w:r w:rsidRPr="009B1952">
        <w:rPr>
          <w:i/>
        </w:rPr>
        <w:t>Early Childhood Research Quarterly, 34</w:t>
      </w:r>
      <w:r w:rsidRPr="009B1952">
        <w:t xml:space="preserve">, 53-66. </w:t>
      </w:r>
    </w:p>
    <w:p w14:paraId="0ED5EB12" w14:textId="196CBB35" w:rsidR="008346A0" w:rsidRPr="00531E28" w:rsidRDefault="008346A0" w:rsidP="00066DA3">
      <w:pPr>
        <w:spacing w:after="0"/>
        <w:ind w:left="426" w:hanging="426"/>
      </w:pPr>
      <w:r w:rsidRPr="00531E28">
        <w:t xml:space="preserve">Nicholson, J. M., Lucas, N., Berthelsen, D., &amp; Wake, M. (2012). Socioeconomic inequality profiles in physical and developmental health from 0–7 years: Australian national study. </w:t>
      </w:r>
      <w:r w:rsidRPr="00531E28">
        <w:rPr>
          <w:i/>
          <w:iCs/>
        </w:rPr>
        <w:t>Journal of Epidemiology and Community Health, 66</w:t>
      </w:r>
      <w:r w:rsidRPr="00531E28">
        <w:t>, 81-87.</w:t>
      </w:r>
    </w:p>
    <w:p w14:paraId="248861BF" w14:textId="24B791A2" w:rsidR="008346A0" w:rsidRDefault="008346A0" w:rsidP="00066DA3">
      <w:pPr>
        <w:spacing w:after="0"/>
        <w:ind w:left="426" w:hanging="426"/>
      </w:pPr>
      <w:r w:rsidRPr="00424705">
        <w:t>Restall, G. &amp; Borton, B. (20</w:t>
      </w:r>
      <w:r>
        <w:t>10</w:t>
      </w:r>
      <w:r w:rsidRPr="00424705">
        <w:t xml:space="preserve">). </w:t>
      </w:r>
      <w:r w:rsidRPr="00424705">
        <w:rPr>
          <w:bCs/>
          <w:lang w:val="en-AU" w:eastAsia="en-AU"/>
        </w:rPr>
        <w:t>Parents</w:t>
      </w:r>
      <w:r>
        <w:rPr>
          <w:bCs/>
          <w:lang w:val="en-AU" w:eastAsia="en-AU"/>
        </w:rPr>
        <w:t>’</w:t>
      </w:r>
      <w:r w:rsidRPr="00424705">
        <w:rPr>
          <w:bCs/>
          <w:lang w:val="en-AU" w:eastAsia="en-AU"/>
        </w:rPr>
        <w:t xml:space="preserve"> concerns about their children</w:t>
      </w:r>
      <w:r>
        <w:rPr>
          <w:bCs/>
          <w:lang w:val="en-AU" w:eastAsia="en-AU"/>
        </w:rPr>
        <w:t>’</w:t>
      </w:r>
      <w:r w:rsidRPr="00424705">
        <w:rPr>
          <w:bCs/>
          <w:lang w:val="en-AU" w:eastAsia="en-AU"/>
        </w:rPr>
        <w:t xml:space="preserve">s development at school entry. </w:t>
      </w:r>
      <w:r w:rsidRPr="00424705">
        <w:rPr>
          <w:i/>
          <w:iCs/>
          <w:lang w:val="en-AU" w:eastAsia="en-AU"/>
        </w:rPr>
        <w:t xml:space="preserve">Child: </w:t>
      </w:r>
      <w:r>
        <w:rPr>
          <w:i/>
          <w:iCs/>
          <w:lang w:val="en-AU" w:eastAsia="en-AU"/>
        </w:rPr>
        <w:t>C</w:t>
      </w:r>
      <w:r w:rsidRPr="00424705">
        <w:rPr>
          <w:i/>
          <w:iCs/>
          <w:lang w:val="en-AU" w:eastAsia="en-AU"/>
        </w:rPr>
        <w:t xml:space="preserve">are, </w:t>
      </w:r>
      <w:r>
        <w:rPr>
          <w:i/>
          <w:iCs/>
          <w:lang w:val="en-AU" w:eastAsia="en-AU"/>
        </w:rPr>
        <w:t>H</w:t>
      </w:r>
      <w:r w:rsidRPr="00424705">
        <w:rPr>
          <w:i/>
          <w:iCs/>
          <w:lang w:val="en-AU" w:eastAsia="en-AU"/>
        </w:rPr>
        <w:t xml:space="preserve">ealth and </w:t>
      </w:r>
      <w:r>
        <w:rPr>
          <w:i/>
          <w:iCs/>
          <w:lang w:val="en-AU" w:eastAsia="en-AU"/>
        </w:rPr>
        <w:t>D</w:t>
      </w:r>
      <w:r w:rsidRPr="00424705">
        <w:rPr>
          <w:i/>
          <w:iCs/>
          <w:lang w:val="en-AU" w:eastAsia="en-AU"/>
        </w:rPr>
        <w:t>evelopment</w:t>
      </w:r>
      <w:r w:rsidRPr="00424705">
        <w:rPr>
          <w:lang w:val="en-AU" w:eastAsia="en-AU"/>
        </w:rPr>
        <w:t xml:space="preserve">, </w:t>
      </w:r>
      <w:r w:rsidRPr="00424705">
        <w:rPr>
          <w:bCs/>
          <w:i/>
          <w:lang w:val="en-AU" w:eastAsia="en-AU"/>
        </w:rPr>
        <w:t>36</w:t>
      </w:r>
      <w:r w:rsidRPr="00424705">
        <w:rPr>
          <w:lang w:val="en-AU" w:eastAsia="en-AU"/>
        </w:rPr>
        <w:t>, 208–215.</w:t>
      </w:r>
    </w:p>
    <w:p w14:paraId="597B1E0B" w14:textId="7538A4FC" w:rsidR="008346A0" w:rsidRDefault="008346A0" w:rsidP="00066DA3">
      <w:pPr>
        <w:spacing w:after="0"/>
        <w:ind w:left="426" w:hanging="426"/>
      </w:pPr>
      <w:r>
        <w:t>Roulstone, S. (2015)</w:t>
      </w:r>
      <w:r w:rsidR="0030293E">
        <w:t>.</w:t>
      </w:r>
      <w:r>
        <w:t xml:space="preserve"> Screening for speech impairments. In C. Bowen (Ed.). </w:t>
      </w:r>
      <w:r w:rsidRPr="005F3749">
        <w:rPr>
          <w:i/>
        </w:rPr>
        <w:t>Children</w:t>
      </w:r>
      <w:r>
        <w:rPr>
          <w:i/>
        </w:rPr>
        <w:t>’</w:t>
      </w:r>
      <w:r w:rsidRPr="005F3749">
        <w:rPr>
          <w:i/>
        </w:rPr>
        <w:t>s speech sound disorders (2</w:t>
      </w:r>
      <w:r w:rsidRPr="005F3749">
        <w:rPr>
          <w:i/>
          <w:vertAlign w:val="superscript"/>
        </w:rPr>
        <w:t>nd</w:t>
      </w:r>
      <w:r w:rsidRPr="005F3749">
        <w:rPr>
          <w:i/>
        </w:rPr>
        <w:t xml:space="preserve"> ed.).</w:t>
      </w:r>
      <w:r>
        <w:t xml:space="preserve"> Chichester, UK: Wiley Blackwell.</w:t>
      </w:r>
    </w:p>
    <w:p w14:paraId="633C623D" w14:textId="77777777" w:rsidR="008346A0" w:rsidRDefault="008346A0" w:rsidP="00066DA3">
      <w:pPr>
        <w:spacing w:after="0"/>
        <w:ind w:left="426" w:hanging="426"/>
      </w:pPr>
      <w:r w:rsidRPr="00EA5719">
        <w:t xml:space="preserve">Sheskin, D. J. (2011). </w:t>
      </w:r>
      <w:r w:rsidRPr="00EA5719">
        <w:rPr>
          <w:i/>
        </w:rPr>
        <w:t>Handbook of parametric and nonparametric procedures</w:t>
      </w:r>
      <w:r w:rsidRPr="00EA5719">
        <w:t xml:space="preserve"> (5</w:t>
      </w:r>
      <w:r w:rsidRPr="00EA5719">
        <w:rPr>
          <w:vertAlign w:val="superscript"/>
        </w:rPr>
        <w:t>th</w:t>
      </w:r>
      <w:r w:rsidRPr="00EA5719">
        <w:t xml:space="preserve"> ed.). Boca</w:t>
      </w:r>
      <w:r>
        <w:t xml:space="preserve"> Raton, FL: Chapman and Hall</w:t>
      </w:r>
      <w:r w:rsidRPr="007A43DE">
        <w:t xml:space="preserve">. </w:t>
      </w:r>
    </w:p>
    <w:p w14:paraId="1E919AA0" w14:textId="77777777" w:rsidR="008346A0" w:rsidRPr="009B1952" w:rsidRDefault="008346A0" w:rsidP="00066DA3">
      <w:pPr>
        <w:spacing w:after="0"/>
        <w:ind w:left="426" w:hanging="426"/>
        <w:rPr>
          <w:lang w:val="en"/>
        </w:rPr>
      </w:pPr>
      <w:r w:rsidRPr="009B1952">
        <w:rPr>
          <w:rStyle w:val="Strong"/>
          <w:b w:val="0"/>
          <w:lang w:val="en"/>
        </w:rPr>
        <w:t>Shriberg</w:t>
      </w:r>
      <w:r w:rsidRPr="009B1952">
        <w:rPr>
          <w:lang w:val="en"/>
        </w:rPr>
        <w:t xml:space="preserve">, L. D., &amp; </w:t>
      </w:r>
      <w:r w:rsidRPr="009B1952">
        <w:rPr>
          <w:rStyle w:val="Strong"/>
          <w:b w:val="0"/>
          <w:lang w:val="en"/>
        </w:rPr>
        <w:t>Lof</w:t>
      </w:r>
      <w:r w:rsidRPr="009B1952">
        <w:rPr>
          <w:lang w:val="en"/>
        </w:rPr>
        <w:t>, G. L. (</w:t>
      </w:r>
      <w:r w:rsidRPr="009B1952">
        <w:rPr>
          <w:rStyle w:val="Strong"/>
          <w:b w:val="0"/>
          <w:lang w:val="en"/>
        </w:rPr>
        <w:t>1991</w:t>
      </w:r>
      <w:r w:rsidRPr="009B1952">
        <w:rPr>
          <w:lang w:val="en"/>
        </w:rPr>
        <w:t xml:space="preserve">). Reliability studies in </w:t>
      </w:r>
      <w:r w:rsidRPr="009B1952">
        <w:rPr>
          <w:rStyle w:val="Strong"/>
          <w:b w:val="0"/>
          <w:lang w:val="en"/>
        </w:rPr>
        <w:t xml:space="preserve">broad and narrow phonetic </w:t>
      </w:r>
      <w:r w:rsidRPr="009B1952">
        <w:rPr>
          <w:rStyle w:val="Strong"/>
          <w:b w:val="0"/>
          <w:lang w:val="en"/>
        </w:rPr>
        <w:lastRenderedPageBreak/>
        <w:t>transcription</w:t>
      </w:r>
      <w:r w:rsidRPr="009B1952">
        <w:rPr>
          <w:lang w:val="en"/>
        </w:rPr>
        <w:t xml:space="preserve">. </w:t>
      </w:r>
      <w:r w:rsidRPr="00946248">
        <w:rPr>
          <w:i/>
          <w:lang w:val="en"/>
        </w:rPr>
        <w:t>Clinical Linguistics and Phonetics, 5</w:t>
      </w:r>
      <w:r w:rsidRPr="009B1952">
        <w:rPr>
          <w:lang w:val="en"/>
        </w:rPr>
        <w:t>, 225-279.</w:t>
      </w:r>
    </w:p>
    <w:p w14:paraId="52E5A525" w14:textId="77777777" w:rsidR="008346A0" w:rsidRDefault="008346A0" w:rsidP="00066DA3">
      <w:pPr>
        <w:spacing w:after="0"/>
        <w:ind w:left="426" w:hanging="426"/>
      </w:pPr>
      <w:r>
        <w:t xml:space="preserve">Siegel, S. &amp; Castellan, N. J. (1988). </w:t>
      </w:r>
      <w:r w:rsidRPr="00280A67">
        <w:rPr>
          <w:i/>
        </w:rPr>
        <w:t>Nonparametric statistics for the behavioural sciences</w:t>
      </w:r>
      <w:r>
        <w:t xml:space="preserve"> (2</w:t>
      </w:r>
      <w:r w:rsidRPr="00280A67">
        <w:rPr>
          <w:vertAlign w:val="superscript"/>
        </w:rPr>
        <w:t>nd</w:t>
      </w:r>
      <w:r>
        <w:t xml:space="preserve"> ed.). New York, NY: McGraw-Hill.</w:t>
      </w:r>
    </w:p>
    <w:p w14:paraId="4EFD5F0C" w14:textId="3F4C9442" w:rsidR="008346A0" w:rsidRPr="009171FF" w:rsidRDefault="008346A0" w:rsidP="00066DA3">
      <w:pPr>
        <w:spacing w:after="0"/>
        <w:ind w:left="426" w:hanging="426"/>
      </w:pPr>
      <w:r w:rsidRPr="009171FF">
        <w:t>Sim</w:t>
      </w:r>
      <w:r>
        <w:t xml:space="preserve">, </w:t>
      </w:r>
      <w:r w:rsidRPr="009171FF">
        <w:t>J</w:t>
      </w:r>
      <w:r>
        <w:t>. &amp;</w:t>
      </w:r>
      <w:r w:rsidRPr="009171FF">
        <w:t xml:space="preserve"> Wright</w:t>
      </w:r>
      <w:r>
        <w:t xml:space="preserve">, </w:t>
      </w:r>
      <w:r w:rsidRPr="009171FF">
        <w:t>C</w:t>
      </w:r>
      <w:r>
        <w:t xml:space="preserve">. </w:t>
      </w:r>
      <w:r w:rsidRPr="007A43DE">
        <w:t>C.</w:t>
      </w:r>
      <w:r>
        <w:t xml:space="preserve"> (</w:t>
      </w:r>
      <w:r w:rsidRPr="009171FF">
        <w:t>2005</w:t>
      </w:r>
      <w:r>
        <w:t>).</w:t>
      </w:r>
      <w:r w:rsidRPr="009171FF">
        <w:t xml:space="preserve"> The kappa statistic in reliability studies: </w:t>
      </w:r>
      <w:r>
        <w:t>U</w:t>
      </w:r>
      <w:r w:rsidRPr="009171FF">
        <w:t xml:space="preserve">se, interpretation and sample size requirements, </w:t>
      </w:r>
      <w:r w:rsidRPr="00280A67">
        <w:rPr>
          <w:i/>
        </w:rPr>
        <w:t>Physical T</w:t>
      </w:r>
      <w:r>
        <w:rPr>
          <w:i/>
        </w:rPr>
        <w:t xml:space="preserve">herapy, </w:t>
      </w:r>
      <w:r w:rsidRPr="00280A67">
        <w:rPr>
          <w:i/>
        </w:rPr>
        <w:t>85</w:t>
      </w:r>
      <w:r w:rsidRPr="009171FF">
        <w:t>, 257</w:t>
      </w:r>
      <w:r w:rsidR="00297853">
        <w:t>-</w:t>
      </w:r>
      <w:r w:rsidRPr="009171FF">
        <w:t>351</w:t>
      </w:r>
      <w:r>
        <w:t>.</w:t>
      </w:r>
    </w:p>
    <w:p w14:paraId="69342AB2" w14:textId="77E08E8D" w:rsidR="008346A0" w:rsidRDefault="008346A0" w:rsidP="00066DA3">
      <w:pPr>
        <w:spacing w:after="0"/>
        <w:ind w:left="426" w:hanging="426"/>
      </w:pPr>
      <w:r>
        <w:t xml:space="preserve">Snowling, M. J., Adams, J. W., Bishop, D. V. M., &amp; Stothard, S. E. (2001). Educational attainments of school leavers with a preschool history of speech-language impairments. </w:t>
      </w:r>
      <w:r w:rsidRPr="004B5E1D">
        <w:rPr>
          <w:i/>
        </w:rPr>
        <w:t>International Journal of Language and Communication Disorders, 36</w:t>
      </w:r>
      <w:r>
        <w:t>, 173-183.</w:t>
      </w:r>
    </w:p>
    <w:p w14:paraId="1156D89E" w14:textId="7CC9AA9C" w:rsidR="008346A0" w:rsidRDefault="008346A0" w:rsidP="00066DA3">
      <w:pPr>
        <w:spacing w:after="0"/>
        <w:ind w:left="426" w:hanging="426"/>
        <w:rPr>
          <w:bCs/>
          <w:lang w:val="en-AU" w:eastAsia="en-AU"/>
        </w:rPr>
      </w:pPr>
      <w:r w:rsidRPr="002D190F">
        <w:t xml:space="preserve">Tervo, R. C. (2005). </w:t>
      </w:r>
      <w:r w:rsidRPr="002D190F">
        <w:rPr>
          <w:bCs/>
          <w:lang w:val="en-AU" w:eastAsia="en-AU"/>
        </w:rPr>
        <w:t>Parent</w:t>
      </w:r>
      <w:r>
        <w:rPr>
          <w:bCs/>
          <w:lang w:val="en-AU" w:eastAsia="en-AU"/>
        </w:rPr>
        <w:t>’</w:t>
      </w:r>
      <w:r w:rsidRPr="002D190F">
        <w:rPr>
          <w:bCs/>
          <w:lang w:val="en-AU" w:eastAsia="en-AU"/>
        </w:rPr>
        <w:t>s reports predict their child</w:t>
      </w:r>
      <w:r>
        <w:rPr>
          <w:bCs/>
          <w:lang w:val="en-AU" w:eastAsia="en-AU"/>
        </w:rPr>
        <w:t>’</w:t>
      </w:r>
      <w:r w:rsidRPr="002D190F">
        <w:rPr>
          <w:bCs/>
          <w:lang w:val="en-AU" w:eastAsia="en-AU"/>
        </w:rPr>
        <w:t xml:space="preserve">s developmental problems. </w:t>
      </w:r>
      <w:r w:rsidRPr="002D190F">
        <w:rPr>
          <w:bCs/>
          <w:i/>
          <w:lang w:val="en-AU" w:eastAsia="en-AU"/>
        </w:rPr>
        <w:t>Clinical Pediatrics,</w:t>
      </w:r>
      <w:r w:rsidR="00A54972">
        <w:rPr>
          <w:bCs/>
          <w:i/>
          <w:lang w:val="en-AU" w:eastAsia="en-AU"/>
        </w:rPr>
        <w:t xml:space="preserve"> 44</w:t>
      </w:r>
      <w:r w:rsidR="00E03A89">
        <w:rPr>
          <w:bCs/>
          <w:lang w:val="en-AU" w:eastAsia="en-AU"/>
        </w:rPr>
        <w:t>,</w:t>
      </w:r>
      <w:r w:rsidRPr="002D190F">
        <w:rPr>
          <w:bCs/>
          <w:lang w:val="en-AU" w:eastAsia="en-AU"/>
        </w:rPr>
        <w:t xml:space="preserve"> 601-611.</w:t>
      </w:r>
    </w:p>
    <w:p w14:paraId="4BC0D2BB" w14:textId="5FA31862" w:rsidR="008346A0" w:rsidRPr="00EF07B9" w:rsidRDefault="008346A0" w:rsidP="00066DA3">
      <w:pPr>
        <w:spacing w:after="0"/>
        <w:ind w:left="426" w:hanging="426"/>
        <w:rPr>
          <w:bCs/>
          <w:lang w:val="en-AU" w:eastAsia="en-AU"/>
        </w:rPr>
      </w:pPr>
      <w:r w:rsidRPr="00EF07B9">
        <w:rPr>
          <w:bCs/>
          <w:lang w:val="en-AU" w:eastAsia="en-AU"/>
        </w:rPr>
        <w:t>Wake, M., Gerner, B., &amp; Gallagher, S. (2005). Does Parents</w:t>
      </w:r>
      <w:r>
        <w:rPr>
          <w:bCs/>
          <w:lang w:val="en-AU" w:eastAsia="en-AU"/>
        </w:rPr>
        <w:t>’</w:t>
      </w:r>
      <w:r w:rsidRPr="00EF07B9">
        <w:rPr>
          <w:bCs/>
          <w:lang w:val="en-AU" w:eastAsia="en-AU"/>
        </w:rPr>
        <w:t xml:space="preserve"> Evaluation of Developmental Status at school entry predict language, achievement and quality of life 2 years later? </w:t>
      </w:r>
      <w:r w:rsidRPr="00EF07B9">
        <w:rPr>
          <w:bCs/>
          <w:i/>
          <w:lang w:val="en-AU" w:eastAsia="en-AU"/>
        </w:rPr>
        <w:t>Ambulatory Pediatrics, 5</w:t>
      </w:r>
      <w:r w:rsidRPr="00EF07B9">
        <w:rPr>
          <w:bCs/>
          <w:lang w:val="en-AU" w:eastAsia="en-AU"/>
        </w:rPr>
        <w:t xml:space="preserve">, 143-149. </w:t>
      </w:r>
    </w:p>
    <w:p w14:paraId="0CEE49B8" w14:textId="032DA4F9" w:rsidR="008346A0" w:rsidRPr="003E3222" w:rsidRDefault="008346A0" w:rsidP="00066DA3">
      <w:pPr>
        <w:spacing w:after="0"/>
        <w:ind w:left="426" w:hanging="426"/>
      </w:pPr>
      <w:r w:rsidRPr="003E3222">
        <w:rPr>
          <w:bCs/>
          <w:lang w:val="en-AU" w:eastAsia="en-AU"/>
        </w:rPr>
        <w:t xml:space="preserve">Williams, J. (2006). Learning from mothers: </w:t>
      </w:r>
      <w:r>
        <w:rPr>
          <w:bCs/>
          <w:lang w:val="en-AU" w:eastAsia="en-AU"/>
        </w:rPr>
        <w:t>H</w:t>
      </w:r>
      <w:r w:rsidRPr="003E3222">
        <w:rPr>
          <w:bCs/>
          <w:lang w:val="en-AU" w:eastAsia="en-AU"/>
        </w:rPr>
        <w:t xml:space="preserve">ow myths, policies and practices affect the detection of subtle developmental problems in children. </w:t>
      </w:r>
      <w:r w:rsidRPr="003E3222">
        <w:rPr>
          <w:i/>
          <w:iCs/>
          <w:lang w:val="en-AU" w:eastAsia="en-AU"/>
        </w:rPr>
        <w:t xml:space="preserve">Child: </w:t>
      </w:r>
      <w:r>
        <w:rPr>
          <w:i/>
          <w:iCs/>
          <w:lang w:val="en-AU" w:eastAsia="en-AU"/>
        </w:rPr>
        <w:t>C</w:t>
      </w:r>
      <w:r w:rsidRPr="003E3222">
        <w:rPr>
          <w:i/>
          <w:iCs/>
          <w:lang w:val="en-AU" w:eastAsia="en-AU"/>
        </w:rPr>
        <w:t xml:space="preserve">are, </w:t>
      </w:r>
      <w:r>
        <w:rPr>
          <w:i/>
          <w:iCs/>
          <w:lang w:val="en-AU" w:eastAsia="en-AU"/>
        </w:rPr>
        <w:t>H</w:t>
      </w:r>
      <w:r w:rsidRPr="003E3222">
        <w:rPr>
          <w:i/>
          <w:iCs/>
          <w:lang w:val="en-AU" w:eastAsia="en-AU"/>
        </w:rPr>
        <w:t xml:space="preserve">ealth and </w:t>
      </w:r>
      <w:r>
        <w:rPr>
          <w:i/>
          <w:iCs/>
          <w:lang w:val="en-AU" w:eastAsia="en-AU"/>
        </w:rPr>
        <w:t>D</w:t>
      </w:r>
      <w:r w:rsidRPr="003E3222">
        <w:rPr>
          <w:i/>
          <w:iCs/>
          <w:lang w:val="en-AU" w:eastAsia="en-AU"/>
        </w:rPr>
        <w:t>evelopment</w:t>
      </w:r>
      <w:r w:rsidRPr="003E3222">
        <w:rPr>
          <w:lang w:val="en-AU" w:eastAsia="en-AU"/>
        </w:rPr>
        <w:t>,</w:t>
      </w:r>
      <w:r>
        <w:rPr>
          <w:lang w:val="en-AU" w:eastAsia="en-AU"/>
        </w:rPr>
        <w:t xml:space="preserve"> </w:t>
      </w:r>
      <w:r w:rsidRPr="00946248">
        <w:rPr>
          <w:bCs/>
          <w:i/>
          <w:lang w:val="en-AU" w:eastAsia="en-AU"/>
        </w:rPr>
        <w:t>33</w:t>
      </w:r>
      <w:r w:rsidRPr="003E3222">
        <w:rPr>
          <w:lang w:val="en-AU" w:eastAsia="en-AU"/>
        </w:rPr>
        <w:t>, 282–290</w:t>
      </w:r>
      <w:r>
        <w:rPr>
          <w:lang w:val="en-AU" w:eastAsia="en-AU"/>
        </w:rPr>
        <w:t>.</w:t>
      </w:r>
    </w:p>
    <w:p w14:paraId="2C8EC75A" w14:textId="77777777" w:rsidR="008346A0" w:rsidRDefault="008346A0" w:rsidP="00066DA3">
      <w:pPr>
        <w:spacing w:after="0"/>
        <w:ind w:left="426" w:hanging="426"/>
        <w:rPr>
          <w:lang w:val="en-AU" w:eastAsia="en-AU"/>
        </w:rPr>
      </w:pPr>
      <w:r w:rsidRPr="002D190F">
        <w:rPr>
          <w:lang w:val="en-AU" w:eastAsia="en-AU"/>
        </w:rPr>
        <w:t>Woolfenden, S., Eapen, V., Williams, K., Hayyen, A., Spencer, N., &amp; Kemp, L. (2014). A systematic review of the prevalence of parental concerns measured by the Parents</w:t>
      </w:r>
      <w:r>
        <w:rPr>
          <w:lang w:val="en-AU" w:eastAsia="en-AU"/>
        </w:rPr>
        <w:t>’</w:t>
      </w:r>
      <w:r w:rsidRPr="002D190F">
        <w:rPr>
          <w:lang w:val="en-AU" w:eastAsia="en-AU"/>
        </w:rPr>
        <w:t xml:space="preserve"> Evaluation of Developmental Status (PEDS) indicating developmental risk. </w:t>
      </w:r>
      <w:r w:rsidRPr="002D190F">
        <w:rPr>
          <w:i/>
          <w:lang w:val="en-AU" w:eastAsia="en-AU"/>
        </w:rPr>
        <w:t>BMC Pediatrics, 14</w:t>
      </w:r>
      <w:r w:rsidRPr="002D190F">
        <w:rPr>
          <w:lang w:val="en-AU" w:eastAsia="en-AU"/>
        </w:rPr>
        <w:t>(231), 1-13.</w:t>
      </w:r>
    </w:p>
    <w:p w14:paraId="6A71C71F" w14:textId="7BD2BBBF" w:rsidR="00E22068" w:rsidRPr="00E22068" w:rsidRDefault="00141965" w:rsidP="00E22068">
      <w:pPr>
        <w:spacing w:after="0"/>
        <w:ind w:left="426" w:hanging="426"/>
        <w:rPr>
          <w:lang w:val="en-AU" w:eastAsia="en-AU"/>
        </w:rPr>
      </w:pPr>
      <w:r>
        <w:rPr>
          <w:lang w:val="en-AU" w:eastAsia="en-AU"/>
        </w:rPr>
        <w:t>World Health Organization. (2007).</w:t>
      </w:r>
      <w:r w:rsidR="00E22068" w:rsidRPr="00E22068">
        <w:rPr>
          <w:lang w:val="en-AU" w:eastAsia="en-AU"/>
        </w:rPr>
        <w:t xml:space="preserve"> </w:t>
      </w:r>
      <w:r w:rsidR="00E22068" w:rsidRPr="00E22068">
        <w:rPr>
          <w:i/>
          <w:lang w:val="en-AU" w:eastAsia="en-AU"/>
        </w:rPr>
        <w:t>International classification of functioning, disability and health: Children and youth version: ICF-CY</w:t>
      </w:r>
      <w:r w:rsidR="00E22068" w:rsidRPr="00E22068">
        <w:rPr>
          <w:lang w:val="en-AU" w:eastAsia="en-AU"/>
        </w:rPr>
        <w:t>. Geneva: World Health Organization.</w:t>
      </w:r>
    </w:p>
    <w:p w14:paraId="14CB074C" w14:textId="77777777" w:rsidR="00C606E2" w:rsidRDefault="008346A0" w:rsidP="00066DA3">
      <w:pPr>
        <w:spacing w:after="0"/>
        <w:ind w:left="426" w:hanging="426"/>
        <w:rPr>
          <w:rFonts w:eastAsia="Times New Roman"/>
          <w:lang w:val="en-AU" w:eastAsia="en-AU"/>
        </w:rPr>
        <w:sectPr w:rsidR="00C606E2" w:rsidSect="00C606E2">
          <w:footerReference w:type="default" r:id="rId69"/>
          <w:pgSz w:w="11906" w:h="16838"/>
          <w:pgMar w:top="1440" w:right="1440" w:bottom="1440" w:left="1440" w:header="708" w:footer="708" w:gutter="0"/>
          <w:cols w:space="708"/>
          <w:docGrid w:linePitch="360"/>
        </w:sectPr>
      </w:pPr>
      <w:r w:rsidRPr="00EA5719">
        <w:rPr>
          <w:rFonts w:eastAsia="Times New Roman"/>
          <w:lang w:val="en-AU" w:eastAsia="en-AU"/>
        </w:rPr>
        <w:t xml:space="preserve">Zimmerman, I. L., Steiner, V. G., &amp; Pond, R. E. (2013). </w:t>
      </w:r>
      <w:r w:rsidRPr="00EA5719">
        <w:rPr>
          <w:rFonts w:eastAsia="Times New Roman"/>
          <w:i/>
          <w:lang w:val="en-AU" w:eastAsia="en-AU"/>
        </w:rPr>
        <w:t>Preschool Language Scale-5 Screening Test</w:t>
      </w:r>
      <w:r w:rsidRPr="00EA5719">
        <w:rPr>
          <w:rFonts w:eastAsia="Times New Roman"/>
          <w:lang w:val="en-AU" w:eastAsia="en-AU"/>
        </w:rPr>
        <w:t>. San Antonio, TX: Pearson.</w:t>
      </w:r>
    </w:p>
    <w:p w14:paraId="127BF29C" w14:textId="091E8607" w:rsidR="000063F9" w:rsidRDefault="000063F9" w:rsidP="008C0D2A">
      <w:pPr>
        <w:widowControl/>
        <w:spacing w:after="0" w:line="360" w:lineRule="auto"/>
      </w:pPr>
      <w:r>
        <w:lastRenderedPageBreak/>
        <w:t xml:space="preserve">Table </w:t>
      </w:r>
      <w:r w:rsidR="004F766C">
        <w:t>I</w:t>
      </w:r>
      <w:r w:rsidR="00E30BB7">
        <w:t>.</w:t>
      </w:r>
    </w:p>
    <w:p w14:paraId="5A3F4BAD" w14:textId="06CC5860" w:rsidR="000063F9" w:rsidRDefault="000063F9" w:rsidP="008C0D2A">
      <w:pPr>
        <w:widowControl/>
        <w:spacing w:after="0" w:line="360" w:lineRule="auto"/>
      </w:pPr>
      <w:r>
        <w:t>Characteristics of children participating in stages 1, 2, and 3</w:t>
      </w:r>
      <w:r w:rsidR="0083634E">
        <w:t xml:space="preserve"> of the Sound Start Study</w:t>
      </w:r>
      <w:r w:rsidR="00E30BB7">
        <w:t>.</w:t>
      </w:r>
    </w:p>
    <w:tbl>
      <w:tblPr>
        <w:tblStyle w:val="TableGrid"/>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1807"/>
        <w:gridCol w:w="2327"/>
        <w:gridCol w:w="3012"/>
        <w:gridCol w:w="3015"/>
        <w:gridCol w:w="3015"/>
      </w:tblGrid>
      <w:tr w:rsidR="0022052A" w14:paraId="0693F829" w14:textId="77777777" w:rsidTr="00E26413">
        <w:tc>
          <w:tcPr>
            <w:tcW w:w="686" w:type="pct"/>
            <w:tcBorders>
              <w:bottom w:val="nil"/>
            </w:tcBorders>
          </w:tcPr>
          <w:p w14:paraId="55A57002" w14:textId="77777777" w:rsidR="008054DF" w:rsidRDefault="008054DF" w:rsidP="00946248">
            <w:pPr>
              <w:widowControl/>
              <w:spacing w:after="0" w:line="276" w:lineRule="auto"/>
            </w:pPr>
          </w:p>
        </w:tc>
        <w:tc>
          <w:tcPr>
            <w:tcW w:w="883" w:type="pct"/>
            <w:tcBorders>
              <w:bottom w:val="nil"/>
            </w:tcBorders>
          </w:tcPr>
          <w:p w14:paraId="46C6F104" w14:textId="77777777" w:rsidR="008054DF" w:rsidRDefault="008054DF" w:rsidP="00946248">
            <w:pPr>
              <w:widowControl/>
              <w:spacing w:after="0" w:line="276" w:lineRule="auto"/>
            </w:pPr>
          </w:p>
        </w:tc>
        <w:tc>
          <w:tcPr>
            <w:tcW w:w="1143" w:type="pct"/>
            <w:vAlign w:val="center"/>
          </w:tcPr>
          <w:p w14:paraId="5918FCB2" w14:textId="3CB9D8CB" w:rsidR="008054DF" w:rsidRDefault="008054DF" w:rsidP="00946248">
            <w:pPr>
              <w:widowControl/>
              <w:spacing w:after="0" w:line="276" w:lineRule="auto"/>
              <w:jc w:val="center"/>
            </w:pPr>
            <w:r>
              <w:t>Stage 1</w:t>
            </w:r>
          </w:p>
        </w:tc>
        <w:tc>
          <w:tcPr>
            <w:tcW w:w="1144" w:type="pct"/>
            <w:vAlign w:val="center"/>
          </w:tcPr>
          <w:p w14:paraId="416E4C02" w14:textId="68E5389D" w:rsidR="008054DF" w:rsidRDefault="008054DF" w:rsidP="00946248">
            <w:pPr>
              <w:widowControl/>
              <w:spacing w:after="0" w:line="276" w:lineRule="auto"/>
              <w:jc w:val="center"/>
            </w:pPr>
            <w:r>
              <w:t>Stage 2</w:t>
            </w:r>
          </w:p>
        </w:tc>
        <w:tc>
          <w:tcPr>
            <w:tcW w:w="1144" w:type="pct"/>
            <w:vAlign w:val="center"/>
          </w:tcPr>
          <w:p w14:paraId="65935737" w14:textId="449024EC" w:rsidR="008054DF" w:rsidRDefault="008054DF" w:rsidP="00946248">
            <w:pPr>
              <w:widowControl/>
              <w:spacing w:after="0" w:line="276" w:lineRule="auto"/>
              <w:jc w:val="center"/>
            </w:pPr>
            <w:r>
              <w:t>Stage 3</w:t>
            </w:r>
          </w:p>
        </w:tc>
      </w:tr>
      <w:tr w:rsidR="0022052A" w14:paraId="0E1B7973" w14:textId="77777777" w:rsidTr="00E26413">
        <w:tc>
          <w:tcPr>
            <w:tcW w:w="686" w:type="pct"/>
            <w:tcBorders>
              <w:top w:val="nil"/>
              <w:bottom w:val="single" w:sz="4" w:space="0" w:color="auto"/>
            </w:tcBorders>
          </w:tcPr>
          <w:p w14:paraId="75A3EC3F" w14:textId="219135FC" w:rsidR="008054DF" w:rsidRDefault="00887F98" w:rsidP="00946248">
            <w:pPr>
              <w:widowControl/>
              <w:spacing w:after="0" w:line="276" w:lineRule="auto"/>
            </w:pPr>
            <w:r>
              <w:t xml:space="preserve">Number </w:t>
            </w:r>
          </w:p>
        </w:tc>
        <w:tc>
          <w:tcPr>
            <w:tcW w:w="883" w:type="pct"/>
            <w:tcBorders>
              <w:top w:val="nil"/>
              <w:bottom w:val="single" w:sz="4" w:space="0" w:color="auto"/>
            </w:tcBorders>
          </w:tcPr>
          <w:p w14:paraId="2CAB254C" w14:textId="77777777" w:rsidR="008054DF" w:rsidRDefault="008054DF" w:rsidP="00946248">
            <w:pPr>
              <w:widowControl/>
              <w:spacing w:after="0" w:line="276" w:lineRule="auto"/>
            </w:pPr>
          </w:p>
        </w:tc>
        <w:tc>
          <w:tcPr>
            <w:tcW w:w="1143" w:type="pct"/>
            <w:tcBorders>
              <w:bottom w:val="single" w:sz="4" w:space="0" w:color="auto"/>
            </w:tcBorders>
            <w:vAlign w:val="center"/>
          </w:tcPr>
          <w:p w14:paraId="3CC2AA8D" w14:textId="71704A2B" w:rsidR="008054DF" w:rsidRDefault="008054DF" w:rsidP="00946248">
            <w:pPr>
              <w:widowControl/>
              <w:spacing w:after="0" w:line="276" w:lineRule="auto"/>
              <w:jc w:val="center"/>
            </w:pPr>
            <w:r>
              <w:t>1,205</w:t>
            </w:r>
          </w:p>
        </w:tc>
        <w:tc>
          <w:tcPr>
            <w:tcW w:w="1144" w:type="pct"/>
            <w:tcBorders>
              <w:bottom w:val="single" w:sz="4" w:space="0" w:color="auto"/>
            </w:tcBorders>
            <w:vAlign w:val="center"/>
          </w:tcPr>
          <w:p w14:paraId="45F9E9DA" w14:textId="7BDA4E5A" w:rsidR="008054DF" w:rsidRDefault="008054DF" w:rsidP="00946248">
            <w:pPr>
              <w:widowControl/>
              <w:spacing w:after="0" w:line="276" w:lineRule="auto"/>
              <w:jc w:val="center"/>
            </w:pPr>
            <w:r>
              <w:t>275</w:t>
            </w:r>
          </w:p>
        </w:tc>
        <w:tc>
          <w:tcPr>
            <w:tcW w:w="1144" w:type="pct"/>
            <w:tcBorders>
              <w:bottom w:val="single" w:sz="4" w:space="0" w:color="auto"/>
            </w:tcBorders>
            <w:vAlign w:val="center"/>
          </w:tcPr>
          <w:p w14:paraId="06A94067" w14:textId="00FCC0EB" w:rsidR="008054DF" w:rsidRDefault="008054DF" w:rsidP="00946248">
            <w:pPr>
              <w:widowControl/>
              <w:spacing w:after="0" w:line="276" w:lineRule="auto"/>
              <w:jc w:val="center"/>
            </w:pPr>
            <w:r>
              <w:t>132</w:t>
            </w:r>
          </w:p>
        </w:tc>
      </w:tr>
      <w:tr w:rsidR="0022052A" w14:paraId="36276368" w14:textId="77777777" w:rsidTr="0022052A">
        <w:tc>
          <w:tcPr>
            <w:tcW w:w="686" w:type="pct"/>
            <w:tcBorders>
              <w:bottom w:val="nil"/>
            </w:tcBorders>
          </w:tcPr>
          <w:p w14:paraId="4F0ED9D6" w14:textId="6A5A015D" w:rsidR="008054DF" w:rsidRDefault="0022052A" w:rsidP="00946248">
            <w:pPr>
              <w:widowControl/>
              <w:spacing w:after="0" w:line="276" w:lineRule="auto"/>
            </w:pPr>
            <w:r>
              <w:t>Sex</w:t>
            </w:r>
          </w:p>
        </w:tc>
        <w:tc>
          <w:tcPr>
            <w:tcW w:w="883" w:type="pct"/>
            <w:tcBorders>
              <w:bottom w:val="nil"/>
            </w:tcBorders>
          </w:tcPr>
          <w:p w14:paraId="07C7D544" w14:textId="73868F5A" w:rsidR="008054DF" w:rsidRPr="000063F9" w:rsidRDefault="0022052A" w:rsidP="00946248">
            <w:pPr>
              <w:widowControl/>
              <w:spacing w:after="0" w:line="276" w:lineRule="auto"/>
              <w:rPr>
                <w:i/>
              </w:rPr>
            </w:pPr>
            <w:r>
              <w:t>Male : Female</w:t>
            </w:r>
          </w:p>
        </w:tc>
        <w:tc>
          <w:tcPr>
            <w:tcW w:w="1143" w:type="pct"/>
            <w:tcBorders>
              <w:bottom w:val="nil"/>
            </w:tcBorders>
            <w:vAlign w:val="center"/>
          </w:tcPr>
          <w:p w14:paraId="184D421C" w14:textId="55941A33" w:rsidR="008054DF" w:rsidRDefault="008054DF" w:rsidP="00946248">
            <w:pPr>
              <w:widowControl/>
              <w:spacing w:after="0" w:line="276" w:lineRule="auto"/>
              <w:jc w:val="center"/>
            </w:pPr>
            <w:r>
              <w:t>630 : 575</w:t>
            </w:r>
          </w:p>
        </w:tc>
        <w:tc>
          <w:tcPr>
            <w:tcW w:w="1144" w:type="pct"/>
            <w:tcBorders>
              <w:bottom w:val="nil"/>
            </w:tcBorders>
            <w:vAlign w:val="center"/>
          </w:tcPr>
          <w:p w14:paraId="509DDE79" w14:textId="6A36DDC4" w:rsidR="008054DF" w:rsidRDefault="008054DF" w:rsidP="00946248">
            <w:pPr>
              <w:widowControl/>
              <w:spacing w:after="0" w:line="276" w:lineRule="auto"/>
              <w:jc w:val="center"/>
            </w:pPr>
            <w:r>
              <w:t>170 : 105</w:t>
            </w:r>
          </w:p>
        </w:tc>
        <w:tc>
          <w:tcPr>
            <w:tcW w:w="1144" w:type="pct"/>
            <w:tcBorders>
              <w:bottom w:val="nil"/>
            </w:tcBorders>
            <w:vAlign w:val="center"/>
          </w:tcPr>
          <w:p w14:paraId="0B3CCD21" w14:textId="0C6FF41D" w:rsidR="008054DF" w:rsidRDefault="008054DF" w:rsidP="00946248">
            <w:pPr>
              <w:widowControl/>
              <w:spacing w:after="0" w:line="276" w:lineRule="auto"/>
              <w:jc w:val="center"/>
            </w:pPr>
            <w:r>
              <w:t>83 : 49</w:t>
            </w:r>
          </w:p>
        </w:tc>
      </w:tr>
      <w:tr w:rsidR="0022052A" w14:paraId="7502AB75" w14:textId="77777777" w:rsidTr="0022052A">
        <w:tc>
          <w:tcPr>
            <w:tcW w:w="686" w:type="pct"/>
            <w:tcBorders>
              <w:top w:val="nil"/>
              <w:bottom w:val="single" w:sz="4" w:space="0" w:color="auto"/>
            </w:tcBorders>
          </w:tcPr>
          <w:p w14:paraId="1F83AA36" w14:textId="77777777" w:rsidR="008054DF" w:rsidRDefault="008054DF" w:rsidP="00946248">
            <w:pPr>
              <w:widowControl/>
              <w:spacing w:after="0" w:line="276" w:lineRule="auto"/>
            </w:pPr>
          </w:p>
        </w:tc>
        <w:tc>
          <w:tcPr>
            <w:tcW w:w="883" w:type="pct"/>
            <w:tcBorders>
              <w:top w:val="nil"/>
              <w:bottom w:val="single" w:sz="4" w:space="0" w:color="auto"/>
            </w:tcBorders>
          </w:tcPr>
          <w:p w14:paraId="1925A273" w14:textId="766B867C" w:rsidR="008054DF" w:rsidRDefault="008054DF" w:rsidP="00946248">
            <w:pPr>
              <w:widowControl/>
              <w:spacing w:after="0" w:line="276" w:lineRule="auto"/>
            </w:pPr>
            <w:r>
              <w:t>%</w:t>
            </w:r>
          </w:p>
        </w:tc>
        <w:tc>
          <w:tcPr>
            <w:tcW w:w="1143" w:type="pct"/>
            <w:tcBorders>
              <w:top w:val="nil"/>
              <w:bottom w:val="single" w:sz="4" w:space="0" w:color="auto"/>
            </w:tcBorders>
            <w:vAlign w:val="center"/>
          </w:tcPr>
          <w:p w14:paraId="53D5DE88" w14:textId="6AAC773F" w:rsidR="008054DF" w:rsidRDefault="008054DF" w:rsidP="00946248">
            <w:pPr>
              <w:widowControl/>
              <w:spacing w:after="0" w:line="276" w:lineRule="auto"/>
              <w:jc w:val="center"/>
            </w:pPr>
            <w:r>
              <w:t>52.3% : 47.7%</w:t>
            </w:r>
          </w:p>
        </w:tc>
        <w:tc>
          <w:tcPr>
            <w:tcW w:w="1144" w:type="pct"/>
            <w:tcBorders>
              <w:top w:val="nil"/>
              <w:bottom w:val="single" w:sz="4" w:space="0" w:color="auto"/>
            </w:tcBorders>
            <w:vAlign w:val="center"/>
          </w:tcPr>
          <w:p w14:paraId="40E106DC" w14:textId="68BBA41E" w:rsidR="008054DF" w:rsidRDefault="008054DF" w:rsidP="00946248">
            <w:pPr>
              <w:widowControl/>
              <w:spacing w:after="0" w:line="276" w:lineRule="auto"/>
              <w:jc w:val="center"/>
            </w:pPr>
            <w:r>
              <w:t>61.8% : 38.2%</w:t>
            </w:r>
          </w:p>
        </w:tc>
        <w:tc>
          <w:tcPr>
            <w:tcW w:w="1144" w:type="pct"/>
            <w:tcBorders>
              <w:top w:val="nil"/>
              <w:bottom w:val="single" w:sz="4" w:space="0" w:color="auto"/>
            </w:tcBorders>
            <w:vAlign w:val="center"/>
          </w:tcPr>
          <w:p w14:paraId="50E5B08F" w14:textId="0F332E59" w:rsidR="008054DF" w:rsidRDefault="008054DF" w:rsidP="00946248">
            <w:pPr>
              <w:widowControl/>
              <w:spacing w:after="0" w:line="276" w:lineRule="auto"/>
              <w:jc w:val="center"/>
            </w:pPr>
            <w:r>
              <w:t>62.9% : 37.1%</w:t>
            </w:r>
          </w:p>
        </w:tc>
      </w:tr>
      <w:tr w:rsidR="0022052A" w14:paraId="1E71F33B" w14:textId="77777777" w:rsidTr="0022052A">
        <w:tc>
          <w:tcPr>
            <w:tcW w:w="686" w:type="pct"/>
            <w:tcBorders>
              <w:bottom w:val="nil"/>
            </w:tcBorders>
          </w:tcPr>
          <w:p w14:paraId="201D5A56" w14:textId="4FE62EBF" w:rsidR="008054DF" w:rsidRDefault="008054DF" w:rsidP="00946248">
            <w:pPr>
              <w:widowControl/>
              <w:spacing w:after="0" w:line="276" w:lineRule="auto"/>
            </w:pPr>
            <w:r>
              <w:t>Age</w:t>
            </w:r>
          </w:p>
        </w:tc>
        <w:tc>
          <w:tcPr>
            <w:tcW w:w="883" w:type="pct"/>
            <w:tcBorders>
              <w:bottom w:val="nil"/>
            </w:tcBorders>
          </w:tcPr>
          <w:p w14:paraId="211F48A5" w14:textId="4C9C2D0D" w:rsidR="008054DF" w:rsidRDefault="008054DF" w:rsidP="00946248">
            <w:pPr>
              <w:widowControl/>
              <w:spacing w:after="0" w:line="276" w:lineRule="auto"/>
            </w:pPr>
            <w:r>
              <w:t>Range</w:t>
            </w:r>
          </w:p>
        </w:tc>
        <w:tc>
          <w:tcPr>
            <w:tcW w:w="1143" w:type="pct"/>
            <w:tcBorders>
              <w:bottom w:val="nil"/>
            </w:tcBorders>
            <w:vAlign w:val="center"/>
          </w:tcPr>
          <w:p w14:paraId="4832ACA5" w14:textId="4604B9CB" w:rsidR="008054DF" w:rsidRDefault="008054DF" w:rsidP="00946248">
            <w:pPr>
              <w:widowControl/>
              <w:spacing w:after="0" w:line="276" w:lineRule="auto"/>
              <w:jc w:val="center"/>
            </w:pPr>
            <w:r>
              <w:t>4;0 – 5;7</w:t>
            </w:r>
          </w:p>
        </w:tc>
        <w:tc>
          <w:tcPr>
            <w:tcW w:w="1144" w:type="pct"/>
            <w:tcBorders>
              <w:bottom w:val="nil"/>
            </w:tcBorders>
            <w:vAlign w:val="center"/>
          </w:tcPr>
          <w:p w14:paraId="78F516FD" w14:textId="571D2D0A" w:rsidR="008054DF" w:rsidRDefault="008054DF" w:rsidP="00946248">
            <w:pPr>
              <w:widowControl/>
              <w:spacing w:after="0" w:line="276" w:lineRule="auto"/>
              <w:jc w:val="center"/>
            </w:pPr>
            <w:r>
              <w:t>4;0 – 5;6</w:t>
            </w:r>
          </w:p>
        </w:tc>
        <w:tc>
          <w:tcPr>
            <w:tcW w:w="1144" w:type="pct"/>
            <w:tcBorders>
              <w:bottom w:val="nil"/>
            </w:tcBorders>
            <w:vAlign w:val="center"/>
          </w:tcPr>
          <w:p w14:paraId="5D632497" w14:textId="6ABD0128" w:rsidR="008054DF" w:rsidRDefault="008054DF" w:rsidP="00946248">
            <w:pPr>
              <w:widowControl/>
              <w:spacing w:after="0" w:line="276" w:lineRule="auto"/>
              <w:jc w:val="center"/>
            </w:pPr>
            <w:r>
              <w:t>4;0 – 5;5</w:t>
            </w:r>
          </w:p>
        </w:tc>
      </w:tr>
      <w:tr w:rsidR="0022052A" w14:paraId="6FD70C52" w14:textId="77777777" w:rsidTr="0022052A">
        <w:tc>
          <w:tcPr>
            <w:tcW w:w="686" w:type="pct"/>
            <w:tcBorders>
              <w:top w:val="nil"/>
              <w:bottom w:val="nil"/>
            </w:tcBorders>
          </w:tcPr>
          <w:p w14:paraId="148CE4A5" w14:textId="77777777" w:rsidR="008054DF" w:rsidRDefault="008054DF" w:rsidP="00946248">
            <w:pPr>
              <w:widowControl/>
              <w:spacing w:after="0" w:line="276" w:lineRule="auto"/>
            </w:pPr>
          </w:p>
        </w:tc>
        <w:tc>
          <w:tcPr>
            <w:tcW w:w="883" w:type="pct"/>
            <w:tcBorders>
              <w:top w:val="nil"/>
              <w:bottom w:val="nil"/>
            </w:tcBorders>
          </w:tcPr>
          <w:p w14:paraId="7C2C48FB" w14:textId="1555CAC0" w:rsidR="008054DF" w:rsidRDefault="008054DF" w:rsidP="00946248">
            <w:pPr>
              <w:widowControl/>
              <w:spacing w:after="0" w:line="276" w:lineRule="auto"/>
            </w:pPr>
            <w:r>
              <w:t>Mean</w:t>
            </w:r>
          </w:p>
        </w:tc>
        <w:tc>
          <w:tcPr>
            <w:tcW w:w="1143" w:type="pct"/>
            <w:tcBorders>
              <w:top w:val="nil"/>
              <w:bottom w:val="nil"/>
            </w:tcBorders>
            <w:vAlign w:val="center"/>
          </w:tcPr>
          <w:p w14:paraId="49F8CA7B" w14:textId="71460773" w:rsidR="008054DF" w:rsidRDefault="008054DF" w:rsidP="00946248">
            <w:pPr>
              <w:widowControl/>
              <w:spacing w:after="0" w:line="276" w:lineRule="auto"/>
              <w:jc w:val="center"/>
            </w:pPr>
            <w:r>
              <w:t>53.2</w:t>
            </w:r>
          </w:p>
        </w:tc>
        <w:tc>
          <w:tcPr>
            <w:tcW w:w="1144" w:type="pct"/>
            <w:tcBorders>
              <w:top w:val="nil"/>
              <w:bottom w:val="nil"/>
            </w:tcBorders>
            <w:vAlign w:val="center"/>
          </w:tcPr>
          <w:p w14:paraId="12759F0B" w14:textId="4D4A4609" w:rsidR="008054DF" w:rsidRDefault="008054DF" w:rsidP="00946248">
            <w:pPr>
              <w:widowControl/>
              <w:spacing w:after="0" w:line="276" w:lineRule="auto"/>
              <w:jc w:val="center"/>
            </w:pPr>
            <w:r>
              <w:t>54.3</w:t>
            </w:r>
          </w:p>
        </w:tc>
        <w:tc>
          <w:tcPr>
            <w:tcW w:w="1144" w:type="pct"/>
            <w:tcBorders>
              <w:top w:val="nil"/>
              <w:bottom w:val="nil"/>
            </w:tcBorders>
            <w:vAlign w:val="center"/>
          </w:tcPr>
          <w:p w14:paraId="07BDCED2" w14:textId="54101BCA" w:rsidR="008054DF" w:rsidRDefault="008054DF" w:rsidP="00946248">
            <w:pPr>
              <w:widowControl/>
              <w:spacing w:after="0" w:line="276" w:lineRule="auto"/>
              <w:jc w:val="center"/>
            </w:pPr>
            <w:r>
              <w:t>55.0</w:t>
            </w:r>
          </w:p>
        </w:tc>
      </w:tr>
      <w:tr w:rsidR="0022052A" w14:paraId="3CFCE94D" w14:textId="77777777" w:rsidTr="0022052A">
        <w:tc>
          <w:tcPr>
            <w:tcW w:w="686" w:type="pct"/>
            <w:tcBorders>
              <w:top w:val="nil"/>
              <w:bottom w:val="single" w:sz="4" w:space="0" w:color="auto"/>
            </w:tcBorders>
          </w:tcPr>
          <w:p w14:paraId="28009A74" w14:textId="77777777" w:rsidR="008054DF" w:rsidRDefault="008054DF" w:rsidP="00946248">
            <w:pPr>
              <w:widowControl/>
              <w:spacing w:after="0" w:line="276" w:lineRule="auto"/>
            </w:pPr>
          </w:p>
        </w:tc>
        <w:tc>
          <w:tcPr>
            <w:tcW w:w="883" w:type="pct"/>
            <w:tcBorders>
              <w:top w:val="nil"/>
              <w:bottom w:val="single" w:sz="4" w:space="0" w:color="auto"/>
            </w:tcBorders>
          </w:tcPr>
          <w:p w14:paraId="3A3226F0" w14:textId="174FF3BB" w:rsidR="008054DF" w:rsidRDefault="008054DF" w:rsidP="00946248">
            <w:pPr>
              <w:widowControl/>
              <w:spacing w:after="0" w:line="276" w:lineRule="auto"/>
            </w:pPr>
            <w:r>
              <w:t>SD</w:t>
            </w:r>
          </w:p>
        </w:tc>
        <w:tc>
          <w:tcPr>
            <w:tcW w:w="1143" w:type="pct"/>
            <w:tcBorders>
              <w:top w:val="nil"/>
              <w:bottom w:val="single" w:sz="4" w:space="0" w:color="auto"/>
            </w:tcBorders>
            <w:vAlign w:val="center"/>
          </w:tcPr>
          <w:p w14:paraId="310C9403" w14:textId="3029F105" w:rsidR="008054DF" w:rsidRDefault="008054DF" w:rsidP="00946248">
            <w:pPr>
              <w:widowControl/>
              <w:spacing w:after="0" w:line="276" w:lineRule="auto"/>
              <w:jc w:val="center"/>
            </w:pPr>
            <w:r>
              <w:t>3.9</w:t>
            </w:r>
          </w:p>
        </w:tc>
        <w:tc>
          <w:tcPr>
            <w:tcW w:w="1144" w:type="pct"/>
            <w:tcBorders>
              <w:top w:val="nil"/>
              <w:bottom w:val="single" w:sz="4" w:space="0" w:color="auto"/>
            </w:tcBorders>
            <w:vAlign w:val="center"/>
          </w:tcPr>
          <w:p w14:paraId="20EFC672" w14:textId="356DB8B6" w:rsidR="008054DF" w:rsidRDefault="008054DF" w:rsidP="00946248">
            <w:pPr>
              <w:widowControl/>
              <w:spacing w:after="0" w:line="276" w:lineRule="auto"/>
              <w:jc w:val="center"/>
            </w:pPr>
            <w:r>
              <w:t>4.3</w:t>
            </w:r>
          </w:p>
        </w:tc>
        <w:tc>
          <w:tcPr>
            <w:tcW w:w="1144" w:type="pct"/>
            <w:tcBorders>
              <w:top w:val="nil"/>
              <w:bottom w:val="single" w:sz="4" w:space="0" w:color="auto"/>
            </w:tcBorders>
            <w:vAlign w:val="center"/>
          </w:tcPr>
          <w:p w14:paraId="7DA2492B" w14:textId="0906FF76" w:rsidR="008054DF" w:rsidRDefault="008054DF" w:rsidP="00946248">
            <w:pPr>
              <w:widowControl/>
              <w:spacing w:after="0" w:line="276" w:lineRule="auto"/>
              <w:jc w:val="center"/>
            </w:pPr>
            <w:r>
              <w:t>4.3</w:t>
            </w:r>
          </w:p>
        </w:tc>
      </w:tr>
      <w:tr w:rsidR="0022052A" w14:paraId="2A2E469E" w14:textId="77777777" w:rsidTr="0022052A">
        <w:tc>
          <w:tcPr>
            <w:tcW w:w="686" w:type="pct"/>
            <w:tcBorders>
              <w:bottom w:val="nil"/>
            </w:tcBorders>
          </w:tcPr>
          <w:p w14:paraId="4D8EF627" w14:textId="6C82F4A2" w:rsidR="008054DF" w:rsidRDefault="008054DF" w:rsidP="00946248">
            <w:pPr>
              <w:widowControl/>
              <w:spacing w:after="0" w:line="276" w:lineRule="auto"/>
            </w:pPr>
            <w:r>
              <w:t>IRSAD</w:t>
            </w:r>
            <w:r w:rsidRPr="0082435D">
              <w:rPr>
                <w:vertAlign w:val="superscript"/>
              </w:rPr>
              <w:t>a</w:t>
            </w:r>
          </w:p>
        </w:tc>
        <w:tc>
          <w:tcPr>
            <w:tcW w:w="883" w:type="pct"/>
            <w:tcBorders>
              <w:bottom w:val="nil"/>
            </w:tcBorders>
          </w:tcPr>
          <w:p w14:paraId="00862571" w14:textId="351CCC6E" w:rsidR="008054DF" w:rsidRDefault="008054DF" w:rsidP="00946248">
            <w:pPr>
              <w:widowControl/>
              <w:spacing w:after="0" w:line="276" w:lineRule="auto"/>
            </w:pPr>
            <w:r>
              <w:t>Range</w:t>
            </w:r>
          </w:p>
        </w:tc>
        <w:tc>
          <w:tcPr>
            <w:tcW w:w="1143" w:type="pct"/>
            <w:tcBorders>
              <w:bottom w:val="nil"/>
            </w:tcBorders>
            <w:vAlign w:val="center"/>
          </w:tcPr>
          <w:p w14:paraId="3557096A" w14:textId="0C33BCC5" w:rsidR="008054DF" w:rsidRDefault="008054DF" w:rsidP="00946248">
            <w:pPr>
              <w:widowControl/>
              <w:spacing w:after="0" w:line="276" w:lineRule="auto"/>
              <w:jc w:val="center"/>
            </w:pPr>
            <w:r>
              <w:t>1-10</w:t>
            </w:r>
            <w:r w:rsidRPr="00B109AF">
              <w:rPr>
                <w:vertAlign w:val="superscript"/>
              </w:rPr>
              <w:t>b</w:t>
            </w:r>
          </w:p>
        </w:tc>
        <w:tc>
          <w:tcPr>
            <w:tcW w:w="1144" w:type="pct"/>
            <w:tcBorders>
              <w:bottom w:val="nil"/>
            </w:tcBorders>
            <w:vAlign w:val="center"/>
          </w:tcPr>
          <w:p w14:paraId="0E34C123" w14:textId="67B22E7F" w:rsidR="008054DF" w:rsidRDefault="008054DF" w:rsidP="00946248">
            <w:pPr>
              <w:widowControl/>
              <w:spacing w:after="0" w:line="276" w:lineRule="auto"/>
              <w:jc w:val="center"/>
            </w:pPr>
            <w:r>
              <w:t>1-10</w:t>
            </w:r>
          </w:p>
        </w:tc>
        <w:tc>
          <w:tcPr>
            <w:tcW w:w="1144" w:type="pct"/>
            <w:tcBorders>
              <w:bottom w:val="nil"/>
            </w:tcBorders>
            <w:vAlign w:val="center"/>
          </w:tcPr>
          <w:p w14:paraId="320C0C62" w14:textId="39AEB08E" w:rsidR="008054DF" w:rsidRDefault="008054DF" w:rsidP="00946248">
            <w:pPr>
              <w:widowControl/>
              <w:spacing w:after="0" w:line="276" w:lineRule="auto"/>
              <w:jc w:val="center"/>
            </w:pPr>
            <w:r>
              <w:t>1-10</w:t>
            </w:r>
          </w:p>
        </w:tc>
      </w:tr>
      <w:tr w:rsidR="0022052A" w14:paraId="175575AD" w14:textId="77777777" w:rsidTr="0022052A">
        <w:tc>
          <w:tcPr>
            <w:tcW w:w="686" w:type="pct"/>
            <w:tcBorders>
              <w:top w:val="nil"/>
              <w:bottom w:val="nil"/>
            </w:tcBorders>
          </w:tcPr>
          <w:p w14:paraId="4C57F251" w14:textId="77777777" w:rsidR="008054DF" w:rsidRDefault="008054DF" w:rsidP="00946248">
            <w:pPr>
              <w:widowControl/>
              <w:spacing w:after="0" w:line="276" w:lineRule="auto"/>
            </w:pPr>
          </w:p>
        </w:tc>
        <w:tc>
          <w:tcPr>
            <w:tcW w:w="883" w:type="pct"/>
            <w:tcBorders>
              <w:top w:val="nil"/>
              <w:bottom w:val="nil"/>
            </w:tcBorders>
          </w:tcPr>
          <w:p w14:paraId="64F7DBE0" w14:textId="2CDB6AE8" w:rsidR="008054DF" w:rsidRDefault="008054DF" w:rsidP="00946248">
            <w:pPr>
              <w:widowControl/>
              <w:spacing w:after="0" w:line="276" w:lineRule="auto"/>
            </w:pPr>
            <w:r>
              <w:t>Mean</w:t>
            </w:r>
          </w:p>
        </w:tc>
        <w:tc>
          <w:tcPr>
            <w:tcW w:w="1143" w:type="pct"/>
            <w:tcBorders>
              <w:top w:val="nil"/>
              <w:bottom w:val="nil"/>
            </w:tcBorders>
            <w:vAlign w:val="center"/>
          </w:tcPr>
          <w:p w14:paraId="13BB0109" w14:textId="72D262A7" w:rsidR="008054DF" w:rsidRDefault="008054DF" w:rsidP="00946248">
            <w:pPr>
              <w:widowControl/>
              <w:spacing w:after="0" w:line="276" w:lineRule="auto"/>
              <w:jc w:val="center"/>
            </w:pPr>
            <w:r>
              <w:t>6.2</w:t>
            </w:r>
          </w:p>
        </w:tc>
        <w:tc>
          <w:tcPr>
            <w:tcW w:w="1144" w:type="pct"/>
            <w:tcBorders>
              <w:top w:val="nil"/>
              <w:bottom w:val="nil"/>
            </w:tcBorders>
            <w:vAlign w:val="center"/>
          </w:tcPr>
          <w:p w14:paraId="536E411B" w14:textId="3D6445B8" w:rsidR="008054DF" w:rsidRDefault="008054DF" w:rsidP="00946248">
            <w:pPr>
              <w:widowControl/>
              <w:spacing w:after="0" w:line="276" w:lineRule="auto"/>
              <w:jc w:val="center"/>
            </w:pPr>
            <w:r>
              <w:t>5.7</w:t>
            </w:r>
          </w:p>
        </w:tc>
        <w:tc>
          <w:tcPr>
            <w:tcW w:w="1144" w:type="pct"/>
            <w:tcBorders>
              <w:top w:val="nil"/>
              <w:bottom w:val="nil"/>
            </w:tcBorders>
            <w:vAlign w:val="center"/>
          </w:tcPr>
          <w:p w14:paraId="5C33452D" w14:textId="780A1F26" w:rsidR="008054DF" w:rsidRDefault="008054DF" w:rsidP="00946248">
            <w:pPr>
              <w:widowControl/>
              <w:spacing w:after="0" w:line="276" w:lineRule="auto"/>
              <w:jc w:val="center"/>
            </w:pPr>
            <w:r>
              <w:t>6.1</w:t>
            </w:r>
          </w:p>
        </w:tc>
      </w:tr>
      <w:tr w:rsidR="0022052A" w14:paraId="6AB9BB7C" w14:textId="77777777" w:rsidTr="0022052A">
        <w:tc>
          <w:tcPr>
            <w:tcW w:w="686" w:type="pct"/>
            <w:tcBorders>
              <w:top w:val="nil"/>
              <w:bottom w:val="nil"/>
            </w:tcBorders>
          </w:tcPr>
          <w:p w14:paraId="43922B76" w14:textId="77777777" w:rsidR="008054DF" w:rsidRDefault="008054DF" w:rsidP="00946248">
            <w:pPr>
              <w:widowControl/>
              <w:spacing w:after="0" w:line="276" w:lineRule="auto"/>
            </w:pPr>
          </w:p>
        </w:tc>
        <w:tc>
          <w:tcPr>
            <w:tcW w:w="883" w:type="pct"/>
            <w:tcBorders>
              <w:top w:val="nil"/>
              <w:bottom w:val="nil"/>
            </w:tcBorders>
          </w:tcPr>
          <w:p w14:paraId="599A2E4C" w14:textId="725A7376" w:rsidR="008054DF" w:rsidRDefault="008054DF" w:rsidP="00946248">
            <w:pPr>
              <w:widowControl/>
              <w:spacing w:after="0" w:line="276" w:lineRule="auto"/>
            </w:pPr>
            <w:r>
              <w:t>SD</w:t>
            </w:r>
          </w:p>
        </w:tc>
        <w:tc>
          <w:tcPr>
            <w:tcW w:w="1143" w:type="pct"/>
            <w:tcBorders>
              <w:top w:val="nil"/>
              <w:bottom w:val="nil"/>
            </w:tcBorders>
            <w:vAlign w:val="center"/>
          </w:tcPr>
          <w:p w14:paraId="0AEF110C" w14:textId="206FB8FD" w:rsidR="008054DF" w:rsidRDefault="008054DF" w:rsidP="00946248">
            <w:pPr>
              <w:widowControl/>
              <w:spacing w:after="0" w:line="276" w:lineRule="auto"/>
              <w:jc w:val="center"/>
            </w:pPr>
            <w:r>
              <w:t>3.0</w:t>
            </w:r>
          </w:p>
        </w:tc>
        <w:tc>
          <w:tcPr>
            <w:tcW w:w="1144" w:type="pct"/>
            <w:tcBorders>
              <w:top w:val="nil"/>
              <w:bottom w:val="nil"/>
            </w:tcBorders>
            <w:vAlign w:val="center"/>
          </w:tcPr>
          <w:p w14:paraId="5D9FFBFA" w14:textId="4AD37D15" w:rsidR="008054DF" w:rsidRDefault="008054DF" w:rsidP="00946248">
            <w:pPr>
              <w:widowControl/>
              <w:spacing w:after="0" w:line="276" w:lineRule="auto"/>
              <w:jc w:val="center"/>
            </w:pPr>
            <w:r>
              <w:t>3.1</w:t>
            </w:r>
          </w:p>
        </w:tc>
        <w:tc>
          <w:tcPr>
            <w:tcW w:w="1144" w:type="pct"/>
            <w:tcBorders>
              <w:top w:val="nil"/>
              <w:bottom w:val="nil"/>
            </w:tcBorders>
            <w:vAlign w:val="center"/>
          </w:tcPr>
          <w:p w14:paraId="5B68A356" w14:textId="3759E666" w:rsidR="008054DF" w:rsidRDefault="008054DF" w:rsidP="00946248">
            <w:pPr>
              <w:widowControl/>
              <w:spacing w:after="0" w:line="276" w:lineRule="auto"/>
              <w:jc w:val="center"/>
            </w:pPr>
            <w:r>
              <w:t>3.1</w:t>
            </w:r>
          </w:p>
        </w:tc>
      </w:tr>
      <w:tr w:rsidR="0022052A" w14:paraId="00B5DEFB" w14:textId="77777777" w:rsidTr="00946248">
        <w:tc>
          <w:tcPr>
            <w:tcW w:w="686" w:type="pct"/>
            <w:tcBorders>
              <w:top w:val="nil"/>
              <w:bottom w:val="single" w:sz="4" w:space="0" w:color="auto"/>
            </w:tcBorders>
          </w:tcPr>
          <w:p w14:paraId="79F72C21" w14:textId="77777777" w:rsidR="008054DF" w:rsidRDefault="008054DF" w:rsidP="00946248">
            <w:pPr>
              <w:widowControl/>
              <w:spacing w:after="0" w:line="276" w:lineRule="auto"/>
            </w:pPr>
          </w:p>
        </w:tc>
        <w:tc>
          <w:tcPr>
            <w:tcW w:w="883" w:type="pct"/>
            <w:tcBorders>
              <w:top w:val="nil"/>
              <w:bottom w:val="single" w:sz="4" w:space="0" w:color="auto"/>
            </w:tcBorders>
          </w:tcPr>
          <w:p w14:paraId="1A64DB89" w14:textId="5C37E6FF" w:rsidR="008054DF" w:rsidRDefault="008054DF" w:rsidP="00946248">
            <w:pPr>
              <w:widowControl/>
              <w:spacing w:after="0" w:line="276" w:lineRule="auto"/>
            </w:pPr>
            <w:r>
              <w:t>Mode</w:t>
            </w:r>
          </w:p>
        </w:tc>
        <w:tc>
          <w:tcPr>
            <w:tcW w:w="1143" w:type="pct"/>
            <w:tcBorders>
              <w:top w:val="nil"/>
              <w:bottom w:val="single" w:sz="4" w:space="0" w:color="auto"/>
            </w:tcBorders>
            <w:vAlign w:val="center"/>
          </w:tcPr>
          <w:p w14:paraId="2A46DFD4" w14:textId="7918899D" w:rsidR="008054DF" w:rsidRDefault="008054DF" w:rsidP="00946248">
            <w:pPr>
              <w:widowControl/>
              <w:spacing w:after="0" w:line="276" w:lineRule="auto"/>
              <w:jc w:val="center"/>
            </w:pPr>
            <w:r>
              <w:t>10</w:t>
            </w:r>
          </w:p>
        </w:tc>
        <w:tc>
          <w:tcPr>
            <w:tcW w:w="1144" w:type="pct"/>
            <w:tcBorders>
              <w:top w:val="nil"/>
              <w:bottom w:val="single" w:sz="4" w:space="0" w:color="auto"/>
            </w:tcBorders>
            <w:vAlign w:val="center"/>
          </w:tcPr>
          <w:p w14:paraId="79F1FBD9" w14:textId="2E727548" w:rsidR="008054DF" w:rsidRDefault="008054DF" w:rsidP="00946248">
            <w:pPr>
              <w:widowControl/>
              <w:spacing w:after="0" w:line="276" w:lineRule="auto"/>
              <w:jc w:val="center"/>
            </w:pPr>
            <w:r>
              <w:t>8</w:t>
            </w:r>
          </w:p>
        </w:tc>
        <w:tc>
          <w:tcPr>
            <w:tcW w:w="1144" w:type="pct"/>
            <w:tcBorders>
              <w:top w:val="nil"/>
              <w:bottom w:val="single" w:sz="4" w:space="0" w:color="auto"/>
            </w:tcBorders>
            <w:vAlign w:val="center"/>
          </w:tcPr>
          <w:p w14:paraId="63D3EF59" w14:textId="0EE8989F" w:rsidR="008054DF" w:rsidRDefault="008054DF" w:rsidP="00946248">
            <w:pPr>
              <w:widowControl/>
              <w:spacing w:after="0" w:line="276" w:lineRule="auto"/>
              <w:jc w:val="center"/>
            </w:pPr>
            <w:r>
              <w:t>8</w:t>
            </w:r>
          </w:p>
        </w:tc>
      </w:tr>
      <w:tr w:rsidR="00F8230A" w14:paraId="50648640" w14:textId="77777777" w:rsidTr="00BA538C">
        <w:tc>
          <w:tcPr>
            <w:tcW w:w="686" w:type="pct"/>
            <w:vMerge w:val="restart"/>
            <w:tcBorders>
              <w:top w:val="single" w:sz="4" w:space="0" w:color="auto"/>
            </w:tcBorders>
          </w:tcPr>
          <w:p w14:paraId="5E3C3384" w14:textId="0B5E338E" w:rsidR="00F8230A" w:rsidRDefault="00F8230A" w:rsidP="00946248">
            <w:pPr>
              <w:widowControl/>
              <w:spacing w:after="0" w:line="276" w:lineRule="auto"/>
            </w:pPr>
            <w:r>
              <w:t>Languages used</w:t>
            </w:r>
            <w:r>
              <w:rPr>
                <w:vertAlign w:val="superscript"/>
              </w:rPr>
              <w:t>b</w:t>
            </w:r>
          </w:p>
        </w:tc>
        <w:tc>
          <w:tcPr>
            <w:tcW w:w="883" w:type="pct"/>
            <w:tcBorders>
              <w:top w:val="single" w:sz="4" w:space="0" w:color="auto"/>
              <w:bottom w:val="nil"/>
            </w:tcBorders>
          </w:tcPr>
          <w:p w14:paraId="46912652" w14:textId="523C72BD" w:rsidR="00F8230A" w:rsidRDefault="00F8230A" w:rsidP="00946248">
            <w:pPr>
              <w:widowControl/>
              <w:spacing w:after="0" w:line="276" w:lineRule="auto"/>
            </w:pPr>
            <w:r>
              <w:t>Monolingual English</w:t>
            </w:r>
          </w:p>
        </w:tc>
        <w:tc>
          <w:tcPr>
            <w:tcW w:w="1143" w:type="pct"/>
            <w:tcBorders>
              <w:top w:val="single" w:sz="4" w:space="0" w:color="auto"/>
              <w:bottom w:val="nil"/>
            </w:tcBorders>
            <w:vAlign w:val="center"/>
          </w:tcPr>
          <w:p w14:paraId="4977E9AF" w14:textId="12992C07" w:rsidR="00F8230A" w:rsidRDefault="00F8230A" w:rsidP="00946248">
            <w:pPr>
              <w:widowControl/>
              <w:spacing w:after="0" w:line="276" w:lineRule="auto"/>
              <w:jc w:val="center"/>
            </w:pPr>
            <w:r>
              <w:t>63.1% (</w:t>
            </w:r>
            <w:r w:rsidRPr="00946248">
              <w:rPr>
                <w:i/>
              </w:rPr>
              <w:t>n</w:t>
            </w:r>
            <w:r>
              <w:t xml:space="preserve"> = 760)</w:t>
            </w:r>
          </w:p>
        </w:tc>
        <w:tc>
          <w:tcPr>
            <w:tcW w:w="1144" w:type="pct"/>
            <w:tcBorders>
              <w:top w:val="single" w:sz="4" w:space="0" w:color="auto"/>
              <w:bottom w:val="nil"/>
            </w:tcBorders>
            <w:vAlign w:val="center"/>
          </w:tcPr>
          <w:p w14:paraId="184CCCDF" w14:textId="3211F679" w:rsidR="00F8230A" w:rsidRDefault="00F8230A" w:rsidP="00946248">
            <w:pPr>
              <w:widowControl/>
              <w:spacing w:after="0" w:line="276" w:lineRule="auto"/>
              <w:jc w:val="center"/>
            </w:pPr>
            <w:r>
              <w:t>74.5% (</w:t>
            </w:r>
            <w:r w:rsidRPr="00EE6CE6">
              <w:rPr>
                <w:i/>
              </w:rPr>
              <w:t>n</w:t>
            </w:r>
            <w:r>
              <w:t xml:space="preserve"> = 205)</w:t>
            </w:r>
          </w:p>
        </w:tc>
        <w:tc>
          <w:tcPr>
            <w:tcW w:w="1144" w:type="pct"/>
            <w:tcBorders>
              <w:top w:val="single" w:sz="4" w:space="0" w:color="auto"/>
              <w:bottom w:val="nil"/>
            </w:tcBorders>
            <w:vAlign w:val="center"/>
          </w:tcPr>
          <w:p w14:paraId="555C48DF" w14:textId="18EADAD3" w:rsidR="00F8230A" w:rsidRDefault="00F8230A" w:rsidP="00946248">
            <w:pPr>
              <w:widowControl/>
              <w:spacing w:after="0" w:line="276" w:lineRule="auto"/>
              <w:jc w:val="center"/>
            </w:pPr>
            <w:r>
              <w:t>82.0% (</w:t>
            </w:r>
            <w:r w:rsidRPr="00EE6CE6">
              <w:rPr>
                <w:i/>
              </w:rPr>
              <w:t>n</w:t>
            </w:r>
            <w:r>
              <w:t xml:space="preserve"> = 109)</w:t>
            </w:r>
          </w:p>
        </w:tc>
      </w:tr>
      <w:tr w:rsidR="00F8230A" w14:paraId="50408B69" w14:textId="77777777" w:rsidTr="00BA538C">
        <w:tc>
          <w:tcPr>
            <w:tcW w:w="686" w:type="pct"/>
            <w:vMerge/>
          </w:tcPr>
          <w:p w14:paraId="5FCF3DE5" w14:textId="77777777" w:rsidR="00F8230A" w:rsidRDefault="00F8230A" w:rsidP="00946248">
            <w:pPr>
              <w:widowControl/>
              <w:spacing w:after="0" w:line="276" w:lineRule="auto"/>
            </w:pPr>
          </w:p>
        </w:tc>
        <w:tc>
          <w:tcPr>
            <w:tcW w:w="883" w:type="pct"/>
            <w:tcBorders>
              <w:top w:val="nil"/>
              <w:bottom w:val="nil"/>
            </w:tcBorders>
          </w:tcPr>
          <w:p w14:paraId="2C865E39" w14:textId="740AA256" w:rsidR="00F8230A" w:rsidRDefault="00F8230A" w:rsidP="00946248">
            <w:pPr>
              <w:widowControl/>
              <w:spacing w:after="0" w:line="276" w:lineRule="auto"/>
            </w:pPr>
            <w:r>
              <w:t>English and 1 other languages</w:t>
            </w:r>
          </w:p>
        </w:tc>
        <w:tc>
          <w:tcPr>
            <w:tcW w:w="1143" w:type="pct"/>
            <w:tcBorders>
              <w:top w:val="nil"/>
              <w:bottom w:val="nil"/>
            </w:tcBorders>
            <w:vAlign w:val="center"/>
          </w:tcPr>
          <w:p w14:paraId="39D976FE" w14:textId="3D8D1A7A" w:rsidR="00F8230A" w:rsidRDefault="00F8230A" w:rsidP="00946248">
            <w:pPr>
              <w:widowControl/>
              <w:spacing w:after="0" w:line="276" w:lineRule="auto"/>
              <w:jc w:val="center"/>
            </w:pPr>
            <w:r>
              <w:t>33.8% (</w:t>
            </w:r>
            <w:r w:rsidRPr="00EE6CE6">
              <w:rPr>
                <w:i/>
              </w:rPr>
              <w:t>n</w:t>
            </w:r>
            <w:r>
              <w:t xml:space="preserve"> = 407)</w:t>
            </w:r>
          </w:p>
        </w:tc>
        <w:tc>
          <w:tcPr>
            <w:tcW w:w="1144" w:type="pct"/>
            <w:tcBorders>
              <w:top w:val="nil"/>
              <w:bottom w:val="nil"/>
            </w:tcBorders>
            <w:vAlign w:val="center"/>
          </w:tcPr>
          <w:p w14:paraId="66B6B049" w14:textId="01BD7C71" w:rsidR="00F8230A" w:rsidRDefault="00F8230A" w:rsidP="00946248">
            <w:pPr>
              <w:widowControl/>
              <w:spacing w:after="0" w:line="276" w:lineRule="auto"/>
              <w:jc w:val="center"/>
            </w:pPr>
            <w:r>
              <w:t>24.0% (</w:t>
            </w:r>
            <w:r w:rsidRPr="00EE6CE6">
              <w:rPr>
                <w:i/>
              </w:rPr>
              <w:t>n</w:t>
            </w:r>
            <w:r>
              <w:t xml:space="preserve"> = 66)</w:t>
            </w:r>
          </w:p>
        </w:tc>
        <w:tc>
          <w:tcPr>
            <w:tcW w:w="1144" w:type="pct"/>
            <w:tcBorders>
              <w:top w:val="nil"/>
              <w:bottom w:val="nil"/>
            </w:tcBorders>
            <w:vAlign w:val="center"/>
          </w:tcPr>
          <w:p w14:paraId="0995BB56" w14:textId="2D325DEC" w:rsidR="00F8230A" w:rsidRDefault="00F8230A" w:rsidP="00946248">
            <w:pPr>
              <w:widowControl/>
              <w:spacing w:after="0" w:line="276" w:lineRule="auto"/>
              <w:jc w:val="center"/>
            </w:pPr>
            <w:r>
              <w:t>16.5% (</w:t>
            </w:r>
            <w:r w:rsidRPr="00EE6CE6">
              <w:rPr>
                <w:i/>
              </w:rPr>
              <w:t>n</w:t>
            </w:r>
            <w:r>
              <w:t xml:space="preserve"> = 22)</w:t>
            </w:r>
          </w:p>
        </w:tc>
      </w:tr>
      <w:tr w:rsidR="00F8230A" w14:paraId="245CDCF3" w14:textId="77777777" w:rsidTr="00F8230A">
        <w:tc>
          <w:tcPr>
            <w:tcW w:w="686" w:type="pct"/>
            <w:vMerge/>
            <w:tcBorders>
              <w:bottom w:val="single" w:sz="4" w:space="0" w:color="auto"/>
            </w:tcBorders>
          </w:tcPr>
          <w:p w14:paraId="1186A2F5" w14:textId="77777777" w:rsidR="00F8230A" w:rsidRDefault="00F8230A" w:rsidP="00946248">
            <w:pPr>
              <w:widowControl/>
              <w:spacing w:after="0" w:line="276" w:lineRule="auto"/>
            </w:pPr>
          </w:p>
        </w:tc>
        <w:tc>
          <w:tcPr>
            <w:tcW w:w="883" w:type="pct"/>
            <w:tcBorders>
              <w:top w:val="nil"/>
              <w:bottom w:val="single" w:sz="4" w:space="0" w:color="auto"/>
            </w:tcBorders>
          </w:tcPr>
          <w:p w14:paraId="752643A7" w14:textId="5702A9BD" w:rsidR="00F8230A" w:rsidRDefault="00F8230A" w:rsidP="00946248">
            <w:pPr>
              <w:widowControl/>
              <w:spacing w:after="0" w:line="276" w:lineRule="auto"/>
            </w:pPr>
            <w:r>
              <w:t>English and 2-3 other languages</w:t>
            </w:r>
          </w:p>
        </w:tc>
        <w:tc>
          <w:tcPr>
            <w:tcW w:w="1143" w:type="pct"/>
            <w:tcBorders>
              <w:top w:val="nil"/>
              <w:bottom w:val="single" w:sz="4" w:space="0" w:color="auto"/>
            </w:tcBorders>
            <w:vAlign w:val="center"/>
          </w:tcPr>
          <w:p w14:paraId="57FE55C7" w14:textId="13FC51D3" w:rsidR="00F8230A" w:rsidRDefault="00F8230A" w:rsidP="00946248">
            <w:pPr>
              <w:widowControl/>
              <w:spacing w:after="0" w:line="276" w:lineRule="auto"/>
              <w:jc w:val="center"/>
            </w:pPr>
            <w:r>
              <w:t>3.6% (</w:t>
            </w:r>
            <w:r w:rsidRPr="00EE6CE6">
              <w:rPr>
                <w:i/>
              </w:rPr>
              <w:t>n</w:t>
            </w:r>
            <w:r>
              <w:t xml:space="preserve"> = 38)</w:t>
            </w:r>
          </w:p>
        </w:tc>
        <w:tc>
          <w:tcPr>
            <w:tcW w:w="1144" w:type="pct"/>
            <w:tcBorders>
              <w:top w:val="nil"/>
              <w:bottom w:val="single" w:sz="4" w:space="0" w:color="auto"/>
            </w:tcBorders>
            <w:vAlign w:val="center"/>
          </w:tcPr>
          <w:p w14:paraId="532D93BA" w14:textId="020CDD6C" w:rsidR="00F8230A" w:rsidRDefault="00F8230A" w:rsidP="00946248">
            <w:pPr>
              <w:widowControl/>
              <w:spacing w:after="0" w:line="276" w:lineRule="auto"/>
              <w:jc w:val="center"/>
            </w:pPr>
            <w:r>
              <w:t>1.5% (</w:t>
            </w:r>
            <w:r w:rsidRPr="00EE6CE6">
              <w:rPr>
                <w:i/>
              </w:rPr>
              <w:t>n</w:t>
            </w:r>
            <w:r>
              <w:t xml:space="preserve"> = 4)</w:t>
            </w:r>
          </w:p>
        </w:tc>
        <w:tc>
          <w:tcPr>
            <w:tcW w:w="1144" w:type="pct"/>
            <w:tcBorders>
              <w:top w:val="nil"/>
              <w:bottom w:val="single" w:sz="4" w:space="0" w:color="auto"/>
            </w:tcBorders>
            <w:vAlign w:val="center"/>
          </w:tcPr>
          <w:p w14:paraId="168917A5" w14:textId="6EC52B58" w:rsidR="00F8230A" w:rsidRDefault="00F8230A" w:rsidP="00946248">
            <w:pPr>
              <w:widowControl/>
              <w:spacing w:after="0" w:line="276" w:lineRule="auto"/>
              <w:jc w:val="center"/>
            </w:pPr>
            <w:r>
              <w:t>1.5% (</w:t>
            </w:r>
            <w:r w:rsidRPr="00EE6CE6">
              <w:rPr>
                <w:i/>
              </w:rPr>
              <w:t>n</w:t>
            </w:r>
            <w:r>
              <w:t xml:space="preserve"> = 2)</w:t>
            </w:r>
          </w:p>
        </w:tc>
      </w:tr>
      <w:tr w:rsidR="00F8230A" w14:paraId="691978BB" w14:textId="77777777" w:rsidTr="00F8230A">
        <w:tc>
          <w:tcPr>
            <w:tcW w:w="686" w:type="pct"/>
            <w:vMerge w:val="restart"/>
            <w:tcBorders>
              <w:top w:val="single" w:sz="4" w:space="0" w:color="auto"/>
            </w:tcBorders>
          </w:tcPr>
          <w:p w14:paraId="202CA4F2" w14:textId="07EE99EC" w:rsidR="00F8230A" w:rsidRDefault="00F8230A" w:rsidP="00BA538C">
            <w:pPr>
              <w:widowControl/>
              <w:spacing w:after="0" w:line="276" w:lineRule="auto"/>
            </w:pPr>
            <w:r>
              <w:t>English usage</w:t>
            </w:r>
            <w:r>
              <w:rPr>
                <w:vertAlign w:val="superscript"/>
              </w:rPr>
              <w:t>c</w:t>
            </w:r>
          </w:p>
        </w:tc>
        <w:tc>
          <w:tcPr>
            <w:tcW w:w="883" w:type="pct"/>
            <w:tcBorders>
              <w:top w:val="single" w:sz="4" w:space="0" w:color="auto"/>
              <w:bottom w:val="nil"/>
            </w:tcBorders>
          </w:tcPr>
          <w:p w14:paraId="6BC09C52" w14:textId="53122D1F" w:rsidR="00F8230A" w:rsidRDefault="00F8230A" w:rsidP="00BA538C">
            <w:pPr>
              <w:widowControl/>
              <w:spacing w:after="0" w:line="276" w:lineRule="auto"/>
            </w:pPr>
            <w:r>
              <w:t>Very well</w:t>
            </w:r>
          </w:p>
        </w:tc>
        <w:tc>
          <w:tcPr>
            <w:tcW w:w="1143" w:type="pct"/>
            <w:tcBorders>
              <w:top w:val="single" w:sz="4" w:space="0" w:color="auto"/>
              <w:bottom w:val="nil"/>
            </w:tcBorders>
            <w:vAlign w:val="center"/>
          </w:tcPr>
          <w:p w14:paraId="5739EFC5" w14:textId="6705A594" w:rsidR="00F8230A" w:rsidRDefault="00F8230A" w:rsidP="00BA538C">
            <w:pPr>
              <w:widowControl/>
              <w:spacing w:after="0" w:line="276" w:lineRule="auto"/>
              <w:jc w:val="center"/>
            </w:pPr>
            <w:r>
              <w:t>69.2% (</w:t>
            </w:r>
            <w:r w:rsidRPr="00EE6CE6">
              <w:rPr>
                <w:i/>
              </w:rPr>
              <w:t>n</w:t>
            </w:r>
            <w:r>
              <w:t xml:space="preserve"> = 834)</w:t>
            </w:r>
          </w:p>
        </w:tc>
        <w:tc>
          <w:tcPr>
            <w:tcW w:w="1144" w:type="pct"/>
            <w:tcBorders>
              <w:top w:val="single" w:sz="4" w:space="0" w:color="auto"/>
              <w:bottom w:val="nil"/>
            </w:tcBorders>
            <w:vAlign w:val="center"/>
          </w:tcPr>
          <w:p w14:paraId="64B04DAD" w14:textId="47DF1231" w:rsidR="00F8230A" w:rsidRDefault="00F8230A" w:rsidP="00BA538C">
            <w:pPr>
              <w:widowControl/>
              <w:spacing w:after="0" w:line="276" w:lineRule="auto"/>
              <w:jc w:val="center"/>
            </w:pPr>
            <w:r>
              <w:t>53.1% (</w:t>
            </w:r>
            <w:r w:rsidRPr="00EE6CE6">
              <w:rPr>
                <w:i/>
              </w:rPr>
              <w:t>n</w:t>
            </w:r>
            <w:r>
              <w:t xml:space="preserve"> = 146)</w:t>
            </w:r>
          </w:p>
        </w:tc>
        <w:tc>
          <w:tcPr>
            <w:tcW w:w="1144" w:type="pct"/>
            <w:tcBorders>
              <w:top w:val="single" w:sz="4" w:space="0" w:color="auto"/>
              <w:bottom w:val="nil"/>
            </w:tcBorders>
            <w:vAlign w:val="center"/>
          </w:tcPr>
          <w:p w14:paraId="5AA0E261" w14:textId="14EF03B5" w:rsidR="00F8230A" w:rsidRDefault="00F8230A" w:rsidP="00BA538C">
            <w:pPr>
              <w:widowControl/>
              <w:spacing w:after="0" w:line="276" w:lineRule="auto"/>
              <w:jc w:val="center"/>
            </w:pPr>
            <w:r>
              <w:t>51.1% (</w:t>
            </w:r>
            <w:r w:rsidRPr="00EE6CE6">
              <w:rPr>
                <w:i/>
              </w:rPr>
              <w:t>n</w:t>
            </w:r>
            <w:r>
              <w:t xml:space="preserve"> = 68)</w:t>
            </w:r>
          </w:p>
        </w:tc>
      </w:tr>
      <w:tr w:rsidR="00F8230A" w14:paraId="625636D7" w14:textId="77777777" w:rsidTr="00F8230A">
        <w:tc>
          <w:tcPr>
            <w:tcW w:w="686" w:type="pct"/>
            <w:vMerge/>
          </w:tcPr>
          <w:p w14:paraId="2DA0F63E" w14:textId="77777777" w:rsidR="00F8230A" w:rsidRDefault="00F8230A" w:rsidP="00BA538C">
            <w:pPr>
              <w:widowControl/>
              <w:spacing w:after="0" w:line="276" w:lineRule="auto"/>
            </w:pPr>
          </w:p>
        </w:tc>
        <w:tc>
          <w:tcPr>
            <w:tcW w:w="883" w:type="pct"/>
            <w:tcBorders>
              <w:top w:val="nil"/>
              <w:bottom w:val="nil"/>
            </w:tcBorders>
          </w:tcPr>
          <w:p w14:paraId="13136E82" w14:textId="7B59D9BF" w:rsidR="00F8230A" w:rsidRDefault="00F8230A" w:rsidP="00BA538C">
            <w:pPr>
              <w:widowControl/>
              <w:spacing w:after="0" w:line="276" w:lineRule="auto"/>
            </w:pPr>
            <w:r>
              <w:t>Somewhat well</w:t>
            </w:r>
          </w:p>
        </w:tc>
        <w:tc>
          <w:tcPr>
            <w:tcW w:w="1143" w:type="pct"/>
            <w:tcBorders>
              <w:top w:val="nil"/>
              <w:bottom w:val="nil"/>
            </w:tcBorders>
            <w:vAlign w:val="center"/>
          </w:tcPr>
          <w:p w14:paraId="6B833DBA" w14:textId="5EAE0B1C" w:rsidR="00F8230A" w:rsidRDefault="00F8230A" w:rsidP="00BA538C">
            <w:pPr>
              <w:widowControl/>
              <w:spacing w:after="0" w:line="276" w:lineRule="auto"/>
              <w:jc w:val="center"/>
            </w:pPr>
            <w:r>
              <w:t>22.7% (</w:t>
            </w:r>
            <w:r w:rsidRPr="00EE6CE6">
              <w:rPr>
                <w:i/>
              </w:rPr>
              <w:t>n</w:t>
            </w:r>
            <w:r>
              <w:t xml:space="preserve"> = 273)</w:t>
            </w:r>
          </w:p>
        </w:tc>
        <w:tc>
          <w:tcPr>
            <w:tcW w:w="1144" w:type="pct"/>
            <w:tcBorders>
              <w:top w:val="nil"/>
              <w:bottom w:val="nil"/>
            </w:tcBorders>
            <w:vAlign w:val="center"/>
          </w:tcPr>
          <w:p w14:paraId="24E3F3DF" w14:textId="53C9CCCD" w:rsidR="00F8230A" w:rsidRDefault="00F8230A" w:rsidP="00BA538C">
            <w:pPr>
              <w:widowControl/>
              <w:spacing w:after="0" w:line="276" w:lineRule="auto"/>
              <w:jc w:val="center"/>
            </w:pPr>
            <w:r>
              <w:t>39.7% (</w:t>
            </w:r>
            <w:r w:rsidRPr="00EE6CE6">
              <w:rPr>
                <w:i/>
              </w:rPr>
              <w:t>n</w:t>
            </w:r>
            <w:r>
              <w:t xml:space="preserve"> = 108)</w:t>
            </w:r>
          </w:p>
        </w:tc>
        <w:tc>
          <w:tcPr>
            <w:tcW w:w="1144" w:type="pct"/>
            <w:tcBorders>
              <w:top w:val="nil"/>
              <w:bottom w:val="nil"/>
            </w:tcBorders>
            <w:vAlign w:val="center"/>
          </w:tcPr>
          <w:p w14:paraId="580F69AF" w14:textId="306DE0A4" w:rsidR="00F8230A" w:rsidRDefault="00F8230A" w:rsidP="00BA538C">
            <w:pPr>
              <w:widowControl/>
              <w:spacing w:after="0" w:line="276" w:lineRule="auto"/>
              <w:jc w:val="center"/>
            </w:pPr>
            <w:r>
              <w:t>39.8% (</w:t>
            </w:r>
            <w:r w:rsidRPr="00EE6CE6">
              <w:rPr>
                <w:i/>
              </w:rPr>
              <w:t>n</w:t>
            </w:r>
            <w:r>
              <w:t xml:space="preserve"> = 53)</w:t>
            </w:r>
          </w:p>
        </w:tc>
      </w:tr>
      <w:tr w:rsidR="00F8230A" w14:paraId="40CE27FF" w14:textId="77777777" w:rsidTr="00F8230A">
        <w:tc>
          <w:tcPr>
            <w:tcW w:w="686" w:type="pct"/>
            <w:vMerge/>
            <w:tcBorders>
              <w:bottom w:val="single" w:sz="4" w:space="0" w:color="auto"/>
            </w:tcBorders>
          </w:tcPr>
          <w:p w14:paraId="0272E75C" w14:textId="77777777" w:rsidR="00F8230A" w:rsidRDefault="00F8230A" w:rsidP="00BA538C">
            <w:pPr>
              <w:widowControl/>
              <w:spacing w:after="0" w:line="276" w:lineRule="auto"/>
            </w:pPr>
          </w:p>
        </w:tc>
        <w:tc>
          <w:tcPr>
            <w:tcW w:w="883" w:type="pct"/>
            <w:tcBorders>
              <w:top w:val="nil"/>
              <w:bottom w:val="single" w:sz="4" w:space="0" w:color="auto"/>
            </w:tcBorders>
          </w:tcPr>
          <w:p w14:paraId="0D2254B8" w14:textId="41036C46" w:rsidR="00F8230A" w:rsidRDefault="00F8230A" w:rsidP="00BA538C">
            <w:pPr>
              <w:widowControl/>
              <w:spacing w:after="0" w:line="276" w:lineRule="auto"/>
            </w:pPr>
            <w:r>
              <w:t>Not very well</w:t>
            </w:r>
          </w:p>
        </w:tc>
        <w:tc>
          <w:tcPr>
            <w:tcW w:w="1143" w:type="pct"/>
            <w:tcBorders>
              <w:top w:val="nil"/>
              <w:bottom w:val="single" w:sz="4" w:space="0" w:color="auto"/>
            </w:tcBorders>
            <w:vAlign w:val="center"/>
          </w:tcPr>
          <w:p w14:paraId="7918D555" w14:textId="55ED2409" w:rsidR="00F8230A" w:rsidRDefault="00F8230A" w:rsidP="00BA538C">
            <w:pPr>
              <w:widowControl/>
              <w:spacing w:after="0" w:line="276" w:lineRule="auto"/>
              <w:jc w:val="center"/>
            </w:pPr>
            <w:r>
              <w:t>6.7% (</w:t>
            </w:r>
            <w:r w:rsidRPr="00EE6CE6">
              <w:rPr>
                <w:i/>
              </w:rPr>
              <w:t>n</w:t>
            </w:r>
            <w:r>
              <w:t xml:space="preserve"> = 80)</w:t>
            </w:r>
          </w:p>
        </w:tc>
        <w:tc>
          <w:tcPr>
            <w:tcW w:w="1144" w:type="pct"/>
            <w:tcBorders>
              <w:top w:val="nil"/>
              <w:bottom w:val="single" w:sz="4" w:space="0" w:color="auto"/>
            </w:tcBorders>
            <w:vAlign w:val="center"/>
          </w:tcPr>
          <w:p w14:paraId="48BD2172" w14:textId="7FC2ADA2" w:rsidR="00F8230A" w:rsidRDefault="00F8230A" w:rsidP="00BA538C">
            <w:pPr>
              <w:widowControl/>
              <w:spacing w:after="0" w:line="276" w:lineRule="auto"/>
              <w:jc w:val="center"/>
            </w:pPr>
            <w:r>
              <w:t>6.5% (</w:t>
            </w:r>
            <w:r w:rsidRPr="00EE6CE6">
              <w:rPr>
                <w:i/>
              </w:rPr>
              <w:t>n</w:t>
            </w:r>
            <w:r>
              <w:t xml:space="preserve"> = 18)</w:t>
            </w:r>
          </w:p>
        </w:tc>
        <w:tc>
          <w:tcPr>
            <w:tcW w:w="1144" w:type="pct"/>
            <w:tcBorders>
              <w:top w:val="nil"/>
              <w:bottom w:val="single" w:sz="4" w:space="0" w:color="auto"/>
            </w:tcBorders>
            <w:vAlign w:val="center"/>
          </w:tcPr>
          <w:p w14:paraId="1AB8DB9F" w14:textId="024FBBAA" w:rsidR="00F8230A" w:rsidRDefault="00F8230A" w:rsidP="00BA538C">
            <w:pPr>
              <w:widowControl/>
              <w:spacing w:after="0" w:line="276" w:lineRule="auto"/>
              <w:jc w:val="center"/>
            </w:pPr>
            <w:r>
              <w:t>6.8% (</w:t>
            </w:r>
            <w:r w:rsidRPr="00EE6CE6">
              <w:rPr>
                <w:i/>
              </w:rPr>
              <w:t>n</w:t>
            </w:r>
            <w:r>
              <w:t xml:space="preserve"> = 9)</w:t>
            </w:r>
          </w:p>
        </w:tc>
      </w:tr>
    </w:tbl>
    <w:p w14:paraId="7D86164A" w14:textId="644F0B3C" w:rsidR="00963B6C" w:rsidRPr="00AA7482" w:rsidRDefault="0082435D" w:rsidP="00AA7482">
      <w:pPr>
        <w:widowControl/>
        <w:spacing w:after="0" w:line="360" w:lineRule="auto"/>
        <w:rPr>
          <w:sz w:val="20"/>
          <w:szCs w:val="20"/>
        </w:rPr>
      </w:pPr>
      <w:r w:rsidRPr="00196067">
        <w:rPr>
          <w:sz w:val="20"/>
          <w:szCs w:val="20"/>
          <w:vertAlign w:val="superscript"/>
        </w:rPr>
        <w:t>a</w:t>
      </w:r>
      <w:r w:rsidRPr="00196067">
        <w:rPr>
          <w:sz w:val="20"/>
          <w:szCs w:val="20"/>
        </w:rPr>
        <w:t xml:space="preserve"> </w:t>
      </w:r>
      <w:r w:rsidRPr="00196067">
        <w:rPr>
          <w:rFonts w:eastAsia="SimSun"/>
          <w:sz w:val="20"/>
          <w:szCs w:val="20"/>
          <w:lang w:eastAsia="zh-CN"/>
        </w:rPr>
        <w:t xml:space="preserve">Index of Relative Socioeconomic Advantage and Disadvantage (IRSAD, ABS, 2011) is a decile measure of </w:t>
      </w:r>
      <w:r w:rsidRPr="00196067">
        <w:rPr>
          <w:sz w:val="20"/>
          <w:szCs w:val="20"/>
        </w:rPr>
        <w:t>socio-economic status determined using residential geographic location (postcode). Decile 1 represents areas of least advantaged/most disadvantaged and decile 10 represents areas of most advantaged/least disadvantaged</w:t>
      </w:r>
      <w:r w:rsidR="00396E9D" w:rsidRPr="00196067">
        <w:rPr>
          <w:sz w:val="20"/>
          <w:szCs w:val="20"/>
        </w:rPr>
        <w:t>;</w:t>
      </w:r>
      <w:r w:rsidR="008054DF" w:rsidRPr="00196067">
        <w:rPr>
          <w:sz w:val="20"/>
          <w:szCs w:val="20"/>
        </w:rPr>
        <w:t xml:space="preserve"> </w:t>
      </w:r>
      <w:r w:rsidR="00B109AF" w:rsidRPr="00196067">
        <w:rPr>
          <w:sz w:val="20"/>
          <w:szCs w:val="20"/>
          <w:vertAlign w:val="superscript"/>
        </w:rPr>
        <w:t>b</w:t>
      </w:r>
      <w:r w:rsidR="00B109AF" w:rsidRPr="00196067">
        <w:rPr>
          <w:sz w:val="20"/>
          <w:szCs w:val="20"/>
        </w:rPr>
        <w:t xml:space="preserve"> data missing for eight participants</w:t>
      </w:r>
      <w:r w:rsidR="006107A2" w:rsidRPr="00196067">
        <w:rPr>
          <w:sz w:val="20"/>
          <w:szCs w:val="20"/>
        </w:rPr>
        <w:t>.</w:t>
      </w:r>
      <w:r w:rsidR="00BA538C" w:rsidRPr="00BA538C">
        <w:rPr>
          <w:sz w:val="20"/>
          <w:szCs w:val="20"/>
          <w:vertAlign w:val="superscript"/>
        </w:rPr>
        <w:t xml:space="preserve"> </w:t>
      </w:r>
      <w:r w:rsidR="00BA538C">
        <w:rPr>
          <w:sz w:val="20"/>
          <w:szCs w:val="20"/>
          <w:vertAlign w:val="superscript"/>
        </w:rPr>
        <w:t>b</w:t>
      </w:r>
      <w:r w:rsidR="00BA538C" w:rsidRPr="00196067">
        <w:rPr>
          <w:sz w:val="20"/>
          <w:szCs w:val="20"/>
        </w:rPr>
        <w:t xml:space="preserve"> Stage 1 missing data for 1 participant; </w:t>
      </w:r>
      <w:r w:rsidR="00BA538C">
        <w:rPr>
          <w:sz w:val="20"/>
          <w:szCs w:val="20"/>
          <w:vertAlign w:val="superscript"/>
        </w:rPr>
        <w:t>c</w:t>
      </w:r>
      <w:r w:rsidR="00BA538C" w:rsidRPr="00196067">
        <w:rPr>
          <w:sz w:val="20"/>
          <w:szCs w:val="20"/>
        </w:rPr>
        <w:t xml:space="preserve"> Stage 1missing data for 18 participants, Stage 2 and 3 missing data for 3 participants.</w:t>
      </w:r>
      <w:r w:rsidR="00963B6C">
        <w:br w:type="page"/>
      </w:r>
    </w:p>
    <w:p w14:paraId="446D066B" w14:textId="0C890450" w:rsidR="00C74D48" w:rsidRPr="00EA5719" w:rsidRDefault="00C74D48" w:rsidP="008C0D2A">
      <w:pPr>
        <w:spacing w:after="0"/>
      </w:pPr>
      <w:r w:rsidRPr="00EA5719">
        <w:lastRenderedPageBreak/>
        <w:t xml:space="preserve">Table </w:t>
      </w:r>
      <w:r w:rsidR="004F766C">
        <w:t>II</w:t>
      </w:r>
      <w:r w:rsidRPr="00EA5719">
        <w:t>.</w:t>
      </w:r>
    </w:p>
    <w:p w14:paraId="259C16DB" w14:textId="77777777" w:rsidR="00C74D48" w:rsidRPr="00EA5719" w:rsidRDefault="00C74D48" w:rsidP="008C0D2A">
      <w:pPr>
        <w:spacing w:after="0" w:line="360" w:lineRule="auto"/>
      </w:pPr>
      <w:r w:rsidRPr="00EA5719">
        <w:t>Characteristics of the Sound Start Study sample used in the current study (</w:t>
      </w:r>
      <w:r w:rsidRPr="00EA5719">
        <w:rPr>
          <w:i/>
        </w:rPr>
        <w:t>n</w:t>
      </w:r>
      <w:r w:rsidRPr="00EA5719">
        <w:t xml:space="preserve"> = </w:t>
      </w:r>
      <w:r w:rsidR="000A1C26" w:rsidRPr="00EA5719">
        <w:t>1</w:t>
      </w:r>
      <w:r w:rsidR="008F75D6">
        <w:t>,</w:t>
      </w:r>
      <w:r w:rsidR="000A1C26" w:rsidRPr="00EA5719">
        <w:t>205</w:t>
      </w:r>
      <w:r w:rsidRPr="00EA5719">
        <w:t>) and the sample from the Longitudinal Study of Australian Children (LSAC) of 4- to 5-year-old children.</w:t>
      </w:r>
    </w:p>
    <w:tbl>
      <w:tblPr>
        <w:tblW w:w="0" w:type="auto"/>
        <w:tblLook w:val="04A0" w:firstRow="1" w:lastRow="0" w:firstColumn="1" w:lastColumn="0" w:noHBand="0" w:noVBand="1"/>
      </w:tblPr>
      <w:tblGrid>
        <w:gridCol w:w="3948"/>
        <w:gridCol w:w="1467"/>
        <w:gridCol w:w="1552"/>
        <w:gridCol w:w="1552"/>
        <w:gridCol w:w="1552"/>
        <w:gridCol w:w="1552"/>
        <w:gridCol w:w="1553"/>
      </w:tblGrid>
      <w:tr w:rsidR="003B08CA" w:rsidRPr="00EA5719" w14:paraId="2ED841AE" w14:textId="77777777" w:rsidTr="00590019">
        <w:tc>
          <w:tcPr>
            <w:tcW w:w="3948" w:type="dxa"/>
            <w:tcBorders>
              <w:top w:val="single" w:sz="4" w:space="0" w:color="auto"/>
              <w:bottom w:val="single" w:sz="4" w:space="0" w:color="auto"/>
            </w:tcBorders>
            <w:shd w:val="clear" w:color="auto" w:fill="FFFFFF"/>
          </w:tcPr>
          <w:p w14:paraId="70259D2F" w14:textId="77777777" w:rsidR="003B08CA" w:rsidRPr="00EA5719" w:rsidRDefault="003B08CA" w:rsidP="008C0D2A">
            <w:pPr>
              <w:spacing w:after="0" w:line="240" w:lineRule="auto"/>
            </w:pPr>
          </w:p>
        </w:tc>
        <w:tc>
          <w:tcPr>
            <w:tcW w:w="3019" w:type="dxa"/>
            <w:gridSpan w:val="2"/>
            <w:tcBorders>
              <w:top w:val="single" w:sz="4" w:space="0" w:color="auto"/>
              <w:bottom w:val="single" w:sz="4" w:space="0" w:color="auto"/>
            </w:tcBorders>
            <w:shd w:val="clear" w:color="auto" w:fill="FFFFFF"/>
          </w:tcPr>
          <w:p w14:paraId="6E0BF4CE" w14:textId="77777777" w:rsidR="003B08CA" w:rsidRPr="00EA5719" w:rsidRDefault="003B08CA" w:rsidP="008C0D2A">
            <w:pPr>
              <w:spacing w:after="0" w:line="240" w:lineRule="auto"/>
              <w:jc w:val="center"/>
            </w:pPr>
            <w:r w:rsidRPr="00EA5719">
              <w:t>Sound Start Study: Children with completed parent questionnaires</w:t>
            </w:r>
          </w:p>
          <w:p w14:paraId="5BBB6FDB" w14:textId="77777777" w:rsidR="003B08CA" w:rsidRPr="00EA5719" w:rsidRDefault="003B08CA" w:rsidP="008C0D2A">
            <w:pPr>
              <w:spacing w:after="0" w:line="240" w:lineRule="auto"/>
              <w:jc w:val="center"/>
              <w:rPr>
                <w:highlight w:val="yellow"/>
              </w:rPr>
            </w:pPr>
            <w:r w:rsidRPr="00EA5719">
              <w:t>(</w:t>
            </w:r>
            <w:r w:rsidR="00D4077A">
              <w:t xml:space="preserve">Stage 1: </w:t>
            </w:r>
            <w:r w:rsidRPr="00EA5719">
              <w:rPr>
                <w:i/>
              </w:rPr>
              <w:t xml:space="preserve">n </w:t>
            </w:r>
            <w:r w:rsidRPr="00EA5719">
              <w:t xml:space="preserve">= </w:t>
            </w:r>
            <w:r w:rsidR="001F4687" w:rsidRPr="00EA5719">
              <w:t>1</w:t>
            </w:r>
            <w:r w:rsidR="00726A29" w:rsidRPr="00EA5719">
              <w:t>,</w:t>
            </w:r>
            <w:r w:rsidR="001F4687" w:rsidRPr="00EA5719">
              <w:t>205</w:t>
            </w:r>
            <w:r w:rsidRPr="00EA5719">
              <w:t>)</w:t>
            </w:r>
          </w:p>
        </w:tc>
        <w:tc>
          <w:tcPr>
            <w:tcW w:w="3104" w:type="dxa"/>
            <w:gridSpan w:val="2"/>
            <w:tcBorders>
              <w:top w:val="single" w:sz="4" w:space="0" w:color="auto"/>
              <w:bottom w:val="single" w:sz="4" w:space="0" w:color="auto"/>
            </w:tcBorders>
          </w:tcPr>
          <w:p w14:paraId="40BF097D" w14:textId="77777777" w:rsidR="003B08CA" w:rsidRPr="00EA5719" w:rsidRDefault="003B08CA" w:rsidP="008C0D2A">
            <w:pPr>
              <w:spacing w:after="0" w:line="240" w:lineRule="auto"/>
              <w:jc w:val="center"/>
            </w:pPr>
            <w:r w:rsidRPr="00EA5719">
              <w:t>Nationally representative study (LSAC)</w:t>
            </w:r>
            <w:r w:rsidR="000A4F72" w:rsidRPr="00EA5719">
              <w:rPr>
                <w:vertAlign w:val="superscript"/>
              </w:rPr>
              <w:t>a</w:t>
            </w:r>
            <w:r w:rsidRPr="00EA5719">
              <w:t xml:space="preserve"> </w:t>
            </w:r>
            <w:r w:rsidR="00435F64" w:rsidRPr="00EA5719">
              <w:br/>
            </w:r>
            <w:r w:rsidRPr="00EA5719">
              <w:t>(</w:t>
            </w:r>
            <w:r w:rsidRPr="00EA5719">
              <w:rPr>
                <w:i/>
              </w:rPr>
              <w:t xml:space="preserve">n </w:t>
            </w:r>
            <w:r w:rsidRPr="00EA5719">
              <w:t>= 4,386)</w:t>
            </w:r>
          </w:p>
          <w:p w14:paraId="7BDBCD95" w14:textId="77777777" w:rsidR="003B08CA" w:rsidRPr="00EA5719" w:rsidRDefault="003B08CA" w:rsidP="008C0D2A">
            <w:pPr>
              <w:spacing w:after="0" w:line="240" w:lineRule="auto"/>
              <w:jc w:val="center"/>
            </w:pPr>
          </w:p>
        </w:tc>
        <w:tc>
          <w:tcPr>
            <w:tcW w:w="3105" w:type="dxa"/>
            <w:gridSpan w:val="2"/>
            <w:tcBorders>
              <w:top w:val="single" w:sz="4" w:space="0" w:color="auto"/>
              <w:bottom w:val="single" w:sz="4" w:space="0" w:color="auto"/>
            </w:tcBorders>
          </w:tcPr>
          <w:p w14:paraId="3A6AD0C7" w14:textId="77777777" w:rsidR="003B08CA" w:rsidRPr="00EA5719" w:rsidRDefault="003B08CA" w:rsidP="008C0D2A">
            <w:pPr>
              <w:spacing w:after="0" w:line="240" w:lineRule="auto"/>
              <w:jc w:val="center"/>
            </w:pPr>
            <w:r w:rsidRPr="00EA5719">
              <w:t>Nationally representative study (LSAC)</w:t>
            </w:r>
            <w:r w:rsidR="008108D5" w:rsidRPr="00EA5719">
              <w:rPr>
                <w:vertAlign w:val="superscript"/>
              </w:rPr>
              <w:t>a</w:t>
            </w:r>
            <w:r w:rsidRPr="00EA5719">
              <w:t>: Sub-sample of ch</w:t>
            </w:r>
            <w:r w:rsidR="008079F8" w:rsidRPr="00EA5719">
              <w:t>ildren who attended</w:t>
            </w:r>
            <w:r w:rsidR="001C2BD0" w:rsidRPr="00EA5719">
              <w:t xml:space="preserve"> </w:t>
            </w:r>
            <w:r w:rsidR="008079F8" w:rsidRPr="00EA5719">
              <w:t>early childhood centers</w:t>
            </w:r>
            <w:r w:rsidR="00435F64" w:rsidRPr="00EA5719">
              <w:br/>
            </w:r>
            <w:r w:rsidRPr="00EA5719">
              <w:t>(</w:t>
            </w:r>
            <w:r w:rsidRPr="00EA5719">
              <w:rPr>
                <w:i/>
              </w:rPr>
              <w:t>n</w:t>
            </w:r>
            <w:r w:rsidRPr="00EA5719">
              <w:t xml:space="preserve"> = 3,383)</w:t>
            </w:r>
          </w:p>
        </w:tc>
      </w:tr>
      <w:tr w:rsidR="00C20715" w:rsidRPr="00C20715" w14:paraId="677492B7" w14:textId="77777777" w:rsidTr="00590019">
        <w:tc>
          <w:tcPr>
            <w:tcW w:w="3948" w:type="dxa"/>
            <w:tcBorders>
              <w:top w:val="single" w:sz="4" w:space="0" w:color="auto"/>
              <w:bottom w:val="single" w:sz="4" w:space="0" w:color="auto"/>
            </w:tcBorders>
            <w:shd w:val="clear" w:color="auto" w:fill="FFFFFF"/>
          </w:tcPr>
          <w:p w14:paraId="395C6C74" w14:textId="77777777" w:rsidR="00C20715" w:rsidRPr="00C20715" w:rsidRDefault="00C20715" w:rsidP="008C0D2A">
            <w:pPr>
              <w:spacing w:after="0" w:line="360" w:lineRule="auto"/>
              <w:rPr>
                <w:b/>
              </w:rPr>
            </w:pPr>
          </w:p>
        </w:tc>
        <w:tc>
          <w:tcPr>
            <w:tcW w:w="1467" w:type="dxa"/>
            <w:tcBorders>
              <w:top w:val="single" w:sz="4" w:space="0" w:color="auto"/>
              <w:bottom w:val="single" w:sz="4" w:space="0" w:color="auto"/>
            </w:tcBorders>
            <w:shd w:val="clear" w:color="auto" w:fill="FFFFFF"/>
          </w:tcPr>
          <w:p w14:paraId="29B9797B" w14:textId="77777777" w:rsidR="00C20715" w:rsidRPr="00C20715" w:rsidRDefault="00C20715" w:rsidP="008C0D2A">
            <w:pPr>
              <w:spacing w:after="0" w:line="360" w:lineRule="auto"/>
              <w:jc w:val="center"/>
              <w:rPr>
                <w:b/>
              </w:rPr>
            </w:pPr>
            <w:r w:rsidRPr="00C20715">
              <w:rPr>
                <w:b/>
              </w:rPr>
              <w:t>Mean</w:t>
            </w:r>
          </w:p>
        </w:tc>
        <w:tc>
          <w:tcPr>
            <w:tcW w:w="1552" w:type="dxa"/>
            <w:tcBorders>
              <w:top w:val="single" w:sz="4" w:space="0" w:color="auto"/>
              <w:bottom w:val="single" w:sz="4" w:space="0" w:color="auto"/>
            </w:tcBorders>
            <w:shd w:val="clear" w:color="auto" w:fill="FFFFFF"/>
          </w:tcPr>
          <w:p w14:paraId="4B762745" w14:textId="77777777" w:rsidR="00C20715" w:rsidRPr="00C20715" w:rsidRDefault="00C20715" w:rsidP="008C0D2A">
            <w:pPr>
              <w:spacing w:after="0" w:line="360" w:lineRule="auto"/>
              <w:jc w:val="center"/>
              <w:rPr>
                <w:b/>
              </w:rPr>
            </w:pPr>
            <w:r w:rsidRPr="00C20715">
              <w:rPr>
                <w:b/>
              </w:rPr>
              <w:t>SD</w:t>
            </w:r>
          </w:p>
        </w:tc>
        <w:tc>
          <w:tcPr>
            <w:tcW w:w="1552" w:type="dxa"/>
            <w:tcBorders>
              <w:top w:val="single" w:sz="4" w:space="0" w:color="auto"/>
              <w:bottom w:val="single" w:sz="4" w:space="0" w:color="auto"/>
            </w:tcBorders>
          </w:tcPr>
          <w:p w14:paraId="0ECD55C4" w14:textId="77777777" w:rsidR="00C20715" w:rsidRPr="00C20715" w:rsidRDefault="00C20715" w:rsidP="008C0D2A">
            <w:pPr>
              <w:spacing w:after="0" w:line="360" w:lineRule="auto"/>
              <w:jc w:val="center"/>
              <w:rPr>
                <w:b/>
              </w:rPr>
            </w:pPr>
            <w:r w:rsidRPr="00C20715">
              <w:rPr>
                <w:b/>
              </w:rPr>
              <w:t>Mean</w:t>
            </w:r>
          </w:p>
        </w:tc>
        <w:tc>
          <w:tcPr>
            <w:tcW w:w="1552" w:type="dxa"/>
            <w:tcBorders>
              <w:top w:val="single" w:sz="4" w:space="0" w:color="auto"/>
              <w:bottom w:val="single" w:sz="4" w:space="0" w:color="auto"/>
            </w:tcBorders>
          </w:tcPr>
          <w:p w14:paraId="765FEF8E" w14:textId="77777777" w:rsidR="00C20715" w:rsidRPr="00C20715" w:rsidRDefault="00C20715" w:rsidP="008C0D2A">
            <w:pPr>
              <w:spacing w:after="0" w:line="360" w:lineRule="auto"/>
              <w:jc w:val="center"/>
              <w:rPr>
                <w:b/>
              </w:rPr>
            </w:pPr>
            <w:r w:rsidRPr="00C20715">
              <w:rPr>
                <w:b/>
              </w:rPr>
              <w:t>SD</w:t>
            </w:r>
          </w:p>
        </w:tc>
        <w:tc>
          <w:tcPr>
            <w:tcW w:w="1552" w:type="dxa"/>
            <w:tcBorders>
              <w:top w:val="single" w:sz="4" w:space="0" w:color="auto"/>
              <w:bottom w:val="single" w:sz="4" w:space="0" w:color="auto"/>
            </w:tcBorders>
          </w:tcPr>
          <w:p w14:paraId="597612FF" w14:textId="77777777" w:rsidR="00C20715" w:rsidRPr="00C20715" w:rsidRDefault="00C20715" w:rsidP="008C0D2A">
            <w:pPr>
              <w:spacing w:after="0" w:line="360" w:lineRule="auto"/>
              <w:jc w:val="center"/>
              <w:rPr>
                <w:b/>
              </w:rPr>
            </w:pPr>
            <w:r w:rsidRPr="00C20715">
              <w:rPr>
                <w:b/>
              </w:rPr>
              <w:t>Mean</w:t>
            </w:r>
          </w:p>
        </w:tc>
        <w:tc>
          <w:tcPr>
            <w:tcW w:w="1553" w:type="dxa"/>
            <w:tcBorders>
              <w:top w:val="single" w:sz="4" w:space="0" w:color="auto"/>
              <w:bottom w:val="single" w:sz="4" w:space="0" w:color="auto"/>
            </w:tcBorders>
          </w:tcPr>
          <w:p w14:paraId="21C39695" w14:textId="77777777" w:rsidR="00C20715" w:rsidRPr="00C20715" w:rsidRDefault="00C20715" w:rsidP="008C0D2A">
            <w:pPr>
              <w:spacing w:after="0" w:line="360" w:lineRule="auto"/>
              <w:jc w:val="center"/>
              <w:rPr>
                <w:b/>
              </w:rPr>
            </w:pPr>
            <w:r w:rsidRPr="00C20715">
              <w:rPr>
                <w:b/>
              </w:rPr>
              <w:t>SD</w:t>
            </w:r>
          </w:p>
        </w:tc>
      </w:tr>
      <w:tr w:rsidR="00C20715" w:rsidRPr="00EA5719" w14:paraId="2E71A987" w14:textId="77777777" w:rsidTr="00196067">
        <w:tc>
          <w:tcPr>
            <w:tcW w:w="3948" w:type="dxa"/>
            <w:tcBorders>
              <w:top w:val="single" w:sz="4" w:space="0" w:color="auto"/>
            </w:tcBorders>
            <w:shd w:val="clear" w:color="auto" w:fill="FFFFFF"/>
          </w:tcPr>
          <w:p w14:paraId="7E2D6658" w14:textId="77777777" w:rsidR="00C20715" w:rsidRPr="00EA5719" w:rsidRDefault="00C20715" w:rsidP="008C0D2A">
            <w:pPr>
              <w:spacing w:after="0" w:line="360" w:lineRule="auto"/>
            </w:pPr>
            <w:r w:rsidRPr="00EA5719">
              <w:t>Child age (months)</w:t>
            </w:r>
          </w:p>
        </w:tc>
        <w:tc>
          <w:tcPr>
            <w:tcW w:w="1467" w:type="dxa"/>
            <w:tcBorders>
              <w:top w:val="single" w:sz="4" w:space="0" w:color="auto"/>
            </w:tcBorders>
            <w:shd w:val="clear" w:color="auto" w:fill="FFFFFF"/>
          </w:tcPr>
          <w:p w14:paraId="2EBC4571" w14:textId="77777777" w:rsidR="00C20715" w:rsidRPr="00EA5719" w:rsidRDefault="00C20715" w:rsidP="008C0D2A">
            <w:pPr>
              <w:spacing w:after="0" w:line="360" w:lineRule="auto"/>
              <w:jc w:val="center"/>
            </w:pPr>
            <w:r w:rsidRPr="00EA5719">
              <w:t>55.8</w:t>
            </w:r>
          </w:p>
        </w:tc>
        <w:tc>
          <w:tcPr>
            <w:tcW w:w="1552" w:type="dxa"/>
            <w:tcBorders>
              <w:top w:val="single" w:sz="4" w:space="0" w:color="auto"/>
            </w:tcBorders>
            <w:shd w:val="clear" w:color="auto" w:fill="FFFFFF"/>
          </w:tcPr>
          <w:p w14:paraId="07C0C31E" w14:textId="77777777" w:rsidR="00C20715" w:rsidRPr="00EA5719" w:rsidRDefault="00C20715" w:rsidP="008C0D2A">
            <w:pPr>
              <w:spacing w:after="0" w:line="360" w:lineRule="auto"/>
              <w:jc w:val="center"/>
            </w:pPr>
            <w:r w:rsidRPr="00EA5719">
              <w:t>4.</w:t>
            </w:r>
            <w:r>
              <w:t>2</w:t>
            </w:r>
          </w:p>
        </w:tc>
        <w:tc>
          <w:tcPr>
            <w:tcW w:w="1552" w:type="dxa"/>
            <w:tcBorders>
              <w:top w:val="single" w:sz="4" w:space="0" w:color="auto"/>
            </w:tcBorders>
          </w:tcPr>
          <w:p w14:paraId="0909F8D2" w14:textId="77777777" w:rsidR="00C20715" w:rsidRPr="00EA5719" w:rsidRDefault="00C20715" w:rsidP="008C0D2A">
            <w:pPr>
              <w:spacing w:after="0" w:line="360" w:lineRule="auto"/>
              <w:jc w:val="center"/>
            </w:pPr>
            <w:r w:rsidRPr="00EA5719">
              <w:t>57.6</w:t>
            </w:r>
          </w:p>
        </w:tc>
        <w:tc>
          <w:tcPr>
            <w:tcW w:w="1552" w:type="dxa"/>
            <w:tcBorders>
              <w:top w:val="single" w:sz="4" w:space="0" w:color="auto"/>
            </w:tcBorders>
          </w:tcPr>
          <w:p w14:paraId="5E9B3620" w14:textId="77777777" w:rsidR="00C20715" w:rsidRPr="00EA5719" w:rsidRDefault="00C20715" w:rsidP="008C0D2A">
            <w:pPr>
              <w:spacing w:after="0" w:line="360" w:lineRule="auto"/>
              <w:jc w:val="center"/>
            </w:pPr>
            <w:r w:rsidRPr="00EA5719">
              <w:t>2.8</w:t>
            </w:r>
          </w:p>
        </w:tc>
        <w:tc>
          <w:tcPr>
            <w:tcW w:w="1552" w:type="dxa"/>
            <w:tcBorders>
              <w:top w:val="single" w:sz="4" w:space="0" w:color="auto"/>
            </w:tcBorders>
          </w:tcPr>
          <w:p w14:paraId="03785F6B" w14:textId="77777777" w:rsidR="00C20715" w:rsidRPr="00EA5719" w:rsidRDefault="00C20715" w:rsidP="008C0D2A">
            <w:pPr>
              <w:spacing w:after="0" w:line="360" w:lineRule="auto"/>
              <w:jc w:val="center"/>
            </w:pPr>
            <w:r w:rsidRPr="00EA5719">
              <w:t>57.0</w:t>
            </w:r>
          </w:p>
        </w:tc>
        <w:tc>
          <w:tcPr>
            <w:tcW w:w="1553" w:type="dxa"/>
            <w:tcBorders>
              <w:top w:val="single" w:sz="4" w:space="0" w:color="auto"/>
            </w:tcBorders>
          </w:tcPr>
          <w:p w14:paraId="3BF12DAA" w14:textId="77777777" w:rsidR="00C20715" w:rsidRPr="00EA5719" w:rsidRDefault="00C20715" w:rsidP="008C0D2A">
            <w:pPr>
              <w:spacing w:after="0" w:line="360" w:lineRule="auto"/>
              <w:jc w:val="center"/>
            </w:pPr>
            <w:r w:rsidRPr="00EA5719">
              <w:t>2.5</w:t>
            </w:r>
          </w:p>
        </w:tc>
      </w:tr>
      <w:tr w:rsidR="003B08CA" w:rsidRPr="00C20715" w14:paraId="2358A562" w14:textId="77777777" w:rsidTr="00590019">
        <w:tc>
          <w:tcPr>
            <w:tcW w:w="3948" w:type="dxa"/>
            <w:tcBorders>
              <w:top w:val="single" w:sz="4" w:space="0" w:color="auto"/>
              <w:bottom w:val="single" w:sz="4" w:space="0" w:color="auto"/>
            </w:tcBorders>
            <w:shd w:val="clear" w:color="auto" w:fill="FFFFFF"/>
          </w:tcPr>
          <w:p w14:paraId="5981608E" w14:textId="77777777" w:rsidR="003B08CA" w:rsidRPr="00C20715" w:rsidRDefault="003B08CA" w:rsidP="008C0D2A">
            <w:pPr>
              <w:spacing w:after="0" w:line="360" w:lineRule="auto"/>
              <w:rPr>
                <w:b/>
              </w:rPr>
            </w:pPr>
          </w:p>
        </w:tc>
        <w:tc>
          <w:tcPr>
            <w:tcW w:w="1467" w:type="dxa"/>
            <w:tcBorders>
              <w:top w:val="single" w:sz="4" w:space="0" w:color="auto"/>
              <w:bottom w:val="single" w:sz="4" w:space="0" w:color="auto"/>
            </w:tcBorders>
            <w:shd w:val="clear" w:color="auto" w:fill="auto"/>
          </w:tcPr>
          <w:p w14:paraId="5362107C" w14:textId="77777777" w:rsidR="003B08CA" w:rsidRPr="00C20715" w:rsidRDefault="003B08CA" w:rsidP="008C0D2A">
            <w:pPr>
              <w:spacing w:after="0" w:line="360" w:lineRule="auto"/>
              <w:jc w:val="center"/>
              <w:rPr>
                <w:b/>
                <w:i/>
              </w:rPr>
            </w:pPr>
            <w:r w:rsidRPr="00C20715">
              <w:rPr>
                <w:b/>
                <w:i/>
              </w:rPr>
              <w:t>n</w:t>
            </w:r>
          </w:p>
        </w:tc>
        <w:tc>
          <w:tcPr>
            <w:tcW w:w="1552" w:type="dxa"/>
            <w:tcBorders>
              <w:top w:val="single" w:sz="4" w:space="0" w:color="auto"/>
              <w:bottom w:val="single" w:sz="4" w:space="0" w:color="auto"/>
            </w:tcBorders>
            <w:shd w:val="clear" w:color="auto" w:fill="auto"/>
          </w:tcPr>
          <w:p w14:paraId="741F4A46" w14:textId="77777777" w:rsidR="003B08CA" w:rsidRPr="00C20715" w:rsidRDefault="003B08CA" w:rsidP="008C0D2A">
            <w:pPr>
              <w:spacing w:after="0" w:line="360" w:lineRule="auto"/>
              <w:jc w:val="center"/>
              <w:rPr>
                <w:b/>
              </w:rPr>
            </w:pPr>
            <w:r w:rsidRPr="00C20715">
              <w:rPr>
                <w:b/>
              </w:rPr>
              <w:t>%</w:t>
            </w:r>
          </w:p>
        </w:tc>
        <w:tc>
          <w:tcPr>
            <w:tcW w:w="1552" w:type="dxa"/>
            <w:tcBorders>
              <w:top w:val="single" w:sz="4" w:space="0" w:color="auto"/>
              <w:bottom w:val="single" w:sz="4" w:space="0" w:color="auto"/>
            </w:tcBorders>
          </w:tcPr>
          <w:p w14:paraId="6F71487A" w14:textId="77777777" w:rsidR="003B08CA" w:rsidRPr="00C20715" w:rsidRDefault="003B08CA" w:rsidP="008C0D2A">
            <w:pPr>
              <w:spacing w:after="0" w:line="360" w:lineRule="auto"/>
              <w:jc w:val="center"/>
              <w:rPr>
                <w:b/>
                <w:i/>
              </w:rPr>
            </w:pPr>
            <w:r w:rsidRPr="00C20715">
              <w:rPr>
                <w:b/>
                <w:i/>
              </w:rPr>
              <w:t>n</w:t>
            </w:r>
          </w:p>
        </w:tc>
        <w:tc>
          <w:tcPr>
            <w:tcW w:w="1552" w:type="dxa"/>
            <w:tcBorders>
              <w:top w:val="single" w:sz="4" w:space="0" w:color="auto"/>
              <w:bottom w:val="single" w:sz="4" w:space="0" w:color="auto"/>
            </w:tcBorders>
          </w:tcPr>
          <w:p w14:paraId="67F663A2" w14:textId="77777777" w:rsidR="003B08CA" w:rsidRPr="00C20715" w:rsidRDefault="003B08CA" w:rsidP="008C0D2A">
            <w:pPr>
              <w:spacing w:after="0" w:line="360" w:lineRule="auto"/>
              <w:jc w:val="center"/>
              <w:rPr>
                <w:b/>
              </w:rPr>
            </w:pPr>
            <w:r w:rsidRPr="00C20715">
              <w:rPr>
                <w:b/>
              </w:rPr>
              <w:t>%</w:t>
            </w:r>
          </w:p>
        </w:tc>
        <w:tc>
          <w:tcPr>
            <w:tcW w:w="1552" w:type="dxa"/>
            <w:tcBorders>
              <w:top w:val="single" w:sz="4" w:space="0" w:color="auto"/>
              <w:bottom w:val="single" w:sz="4" w:space="0" w:color="auto"/>
            </w:tcBorders>
          </w:tcPr>
          <w:p w14:paraId="72592CAB" w14:textId="77777777" w:rsidR="003B08CA" w:rsidRPr="00C20715" w:rsidRDefault="003B08CA" w:rsidP="008C0D2A">
            <w:pPr>
              <w:spacing w:after="0" w:line="360" w:lineRule="auto"/>
              <w:jc w:val="center"/>
              <w:rPr>
                <w:b/>
                <w:i/>
              </w:rPr>
            </w:pPr>
            <w:r w:rsidRPr="00C20715">
              <w:rPr>
                <w:b/>
                <w:i/>
              </w:rPr>
              <w:t>n</w:t>
            </w:r>
          </w:p>
        </w:tc>
        <w:tc>
          <w:tcPr>
            <w:tcW w:w="1553" w:type="dxa"/>
            <w:tcBorders>
              <w:top w:val="single" w:sz="4" w:space="0" w:color="auto"/>
              <w:bottom w:val="single" w:sz="4" w:space="0" w:color="auto"/>
            </w:tcBorders>
          </w:tcPr>
          <w:p w14:paraId="62138EC2" w14:textId="77777777" w:rsidR="003B08CA" w:rsidRPr="00C20715" w:rsidRDefault="003B08CA" w:rsidP="008C0D2A">
            <w:pPr>
              <w:spacing w:after="0" w:line="360" w:lineRule="auto"/>
              <w:jc w:val="center"/>
              <w:rPr>
                <w:b/>
              </w:rPr>
            </w:pPr>
            <w:r w:rsidRPr="00C20715">
              <w:rPr>
                <w:b/>
              </w:rPr>
              <w:t>%</w:t>
            </w:r>
          </w:p>
        </w:tc>
      </w:tr>
      <w:tr w:rsidR="003B08CA" w:rsidRPr="00EA5719" w14:paraId="7DA62ABF" w14:textId="77777777" w:rsidTr="00590019">
        <w:tc>
          <w:tcPr>
            <w:tcW w:w="3948" w:type="dxa"/>
            <w:tcBorders>
              <w:top w:val="single" w:sz="4" w:space="0" w:color="auto"/>
            </w:tcBorders>
            <w:shd w:val="clear" w:color="auto" w:fill="FFFFFF"/>
          </w:tcPr>
          <w:p w14:paraId="1ACD7293" w14:textId="77777777" w:rsidR="003B08CA" w:rsidRPr="00EA5719" w:rsidRDefault="003B08CA" w:rsidP="008C0D2A">
            <w:pPr>
              <w:spacing w:after="0" w:line="360" w:lineRule="auto"/>
            </w:pPr>
            <w:r w:rsidRPr="00EA5719">
              <w:t xml:space="preserve">Boys: girls </w:t>
            </w:r>
          </w:p>
        </w:tc>
        <w:tc>
          <w:tcPr>
            <w:tcW w:w="1467" w:type="dxa"/>
            <w:tcBorders>
              <w:top w:val="single" w:sz="4" w:space="0" w:color="auto"/>
            </w:tcBorders>
            <w:shd w:val="clear" w:color="auto" w:fill="auto"/>
          </w:tcPr>
          <w:p w14:paraId="56B1404D" w14:textId="77777777" w:rsidR="003B08CA" w:rsidRPr="00EA5719" w:rsidRDefault="00727D9E" w:rsidP="008C0D2A">
            <w:pPr>
              <w:spacing w:after="0" w:line="360" w:lineRule="auto"/>
              <w:jc w:val="center"/>
            </w:pPr>
            <w:r>
              <w:t>630</w:t>
            </w:r>
            <w:r w:rsidR="00435F64" w:rsidRPr="00EA5719">
              <w:t>:</w:t>
            </w:r>
            <w:r>
              <w:t>575</w:t>
            </w:r>
          </w:p>
        </w:tc>
        <w:tc>
          <w:tcPr>
            <w:tcW w:w="1552" w:type="dxa"/>
            <w:tcBorders>
              <w:top w:val="single" w:sz="4" w:space="0" w:color="auto"/>
            </w:tcBorders>
            <w:shd w:val="clear" w:color="auto" w:fill="auto"/>
          </w:tcPr>
          <w:p w14:paraId="68FCAE13" w14:textId="77777777" w:rsidR="003B08CA" w:rsidRPr="00EA5719" w:rsidRDefault="001F4687" w:rsidP="008C0D2A">
            <w:pPr>
              <w:spacing w:after="0" w:line="360" w:lineRule="auto"/>
              <w:jc w:val="center"/>
            </w:pPr>
            <w:r w:rsidRPr="00EA5719">
              <w:t>5</w:t>
            </w:r>
            <w:r w:rsidR="00727D9E">
              <w:t>2</w:t>
            </w:r>
            <w:r w:rsidRPr="00EA5719">
              <w:t>.3</w:t>
            </w:r>
            <w:r w:rsidR="00435F64" w:rsidRPr="00EA5719">
              <w:t>:</w:t>
            </w:r>
            <w:r w:rsidRPr="00EA5719">
              <w:t>47.</w:t>
            </w:r>
            <w:r w:rsidR="00727D9E">
              <w:t>7</w:t>
            </w:r>
          </w:p>
        </w:tc>
        <w:tc>
          <w:tcPr>
            <w:tcW w:w="1552" w:type="dxa"/>
            <w:tcBorders>
              <w:top w:val="single" w:sz="4" w:space="0" w:color="auto"/>
            </w:tcBorders>
          </w:tcPr>
          <w:p w14:paraId="40AF0284" w14:textId="77777777" w:rsidR="003B08CA" w:rsidRPr="00EA5719" w:rsidRDefault="00435F64" w:rsidP="008C0D2A">
            <w:pPr>
              <w:spacing w:after="0" w:line="360" w:lineRule="auto"/>
              <w:jc w:val="center"/>
            </w:pPr>
            <w:r w:rsidRPr="00EA5719">
              <w:t>2251:</w:t>
            </w:r>
            <w:r w:rsidR="003B08CA" w:rsidRPr="00EA5719">
              <w:t>2135</w:t>
            </w:r>
          </w:p>
        </w:tc>
        <w:tc>
          <w:tcPr>
            <w:tcW w:w="1552" w:type="dxa"/>
            <w:tcBorders>
              <w:top w:val="single" w:sz="4" w:space="0" w:color="auto"/>
            </w:tcBorders>
          </w:tcPr>
          <w:p w14:paraId="15006636" w14:textId="77777777" w:rsidR="003B08CA" w:rsidRPr="00EA5719" w:rsidRDefault="00BA78CA" w:rsidP="008C0D2A">
            <w:pPr>
              <w:spacing w:after="0" w:line="360" w:lineRule="auto"/>
              <w:jc w:val="center"/>
            </w:pPr>
            <w:r>
              <w:t>51.3</w:t>
            </w:r>
            <w:r w:rsidR="00435F64" w:rsidRPr="00EA5719">
              <w:t>:</w:t>
            </w:r>
            <w:r>
              <w:t>48.7</w:t>
            </w:r>
          </w:p>
        </w:tc>
        <w:tc>
          <w:tcPr>
            <w:tcW w:w="1552" w:type="dxa"/>
            <w:tcBorders>
              <w:top w:val="single" w:sz="4" w:space="0" w:color="auto"/>
            </w:tcBorders>
          </w:tcPr>
          <w:p w14:paraId="4B5DDA71" w14:textId="77777777" w:rsidR="003B08CA" w:rsidRPr="00EA5719" w:rsidRDefault="00435F64" w:rsidP="008C0D2A">
            <w:pPr>
              <w:spacing w:after="0" w:line="360" w:lineRule="auto"/>
              <w:jc w:val="center"/>
            </w:pPr>
            <w:r w:rsidRPr="00EA5719">
              <w:t>1782</w:t>
            </w:r>
            <w:r w:rsidR="003B08CA" w:rsidRPr="00EA5719">
              <w:t>:1601</w:t>
            </w:r>
          </w:p>
        </w:tc>
        <w:tc>
          <w:tcPr>
            <w:tcW w:w="1553" w:type="dxa"/>
            <w:tcBorders>
              <w:top w:val="single" w:sz="4" w:space="0" w:color="auto"/>
            </w:tcBorders>
          </w:tcPr>
          <w:p w14:paraId="6A91FD0F" w14:textId="77777777" w:rsidR="003B08CA" w:rsidRPr="00EA5719" w:rsidRDefault="00BA78CA" w:rsidP="008C0D2A">
            <w:pPr>
              <w:spacing w:after="0" w:line="360" w:lineRule="auto"/>
              <w:jc w:val="center"/>
            </w:pPr>
            <w:r>
              <w:t>52.7:47.3</w:t>
            </w:r>
          </w:p>
        </w:tc>
      </w:tr>
      <w:tr w:rsidR="003B08CA" w:rsidRPr="00EA5719" w14:paraId="2138E01A" w14:textId="77777777" w:rsidTr="00590019">
        <w:tc>
          <w:tcPr>
            <w:tcW w:w="3948" w:type="dxa"/>
            <w:shd w:val="clear" w:color="auto" w:fill="FFFFFF"/>
          </w:tcPr>
          <w:p w14:paraId="6AC2DCB7" w14:textId="77777777" w:rsidR="003B08CA" w:rsidRPr="00EA5719" w:rsidRDefault="003B08CA" w:rsidP="008C0D2A">
            <w:pPr>
              <w:spacing w:after="0" w:line="360" w:lineRule="auto"/>
            </w:pPr>
            <w:r w:rsidRPr="00EA5719">
              <w:t>Language other than English spoken at home</w:t>
            </w:r>
          </w:p>
        </w:tc>
        <w:tc>
          <w:tcPr>
            <w:tcW w:w="1467" w:type="dxa"/>
            <w:shd w:val="clear" w:color="auto" w:fill="FFFFFF"/>
          </w:tcPr>
          <w:p w14:paraId="509A5815" w14:textId="77777777" w:rsidR="003B08CA" w:rsidRPr="00EA5719" w:rsidRDefault="001F4687" w:rsidP="008C0D2A">
            <w:pPr>
              <w:spacing w:after="0" w:line="360" w:lineRule="auto"/>
              <w:jc w:val="center"/>
            </w:pPr>
            <w:r w:rsidRPr="00EA5719">
              <w:t>4</w:t>
            </w:r>
            <w:r w:rsidR="00727D9E">
              <w:t>07</w:t>
            </w:r>
          </w:p>
        </w:tc>
        <w:tc>
          <w:tcPr>
            <w:tcW w:w="1552" w:type="dxa"/>
            <w:shd w:val="clear" w:color="auto" w:fill="FFFFFF"/>
          </w:tcPr>
          <w:p w14:paraId="4C320448" w14:textId="77777777" w:rsidR="003B08CA" w:rsidRPr="00EA5719" w:rsidRDefault="001F4687" w:rsidP="008C0D2A">
            <w:pPr>
              <w:spacing w:after="0" w:line="360" w:lineRule="auto"/>
              <w:jc w:val="center"/>
            </w:pPr>
            <w:r w:rsidRPr="00EA5719">
              <w:t>3</w:t>
            </w:r>
            <w:r w:rsidR="00727D9E">
              <w:t>3</w:t>
            </w:r>
            <w:r w:rsidRPr="00EA5719">
              <w:t>.</w:t>
            </w:r>
            <w:r w:rsidR="00727D9E">
              <w:t>8</w:t>
            </w:r>
          </w:p>
        </w:tc>
        <w:tc>
          <w:tcPr>
            <w:tcW w:w="1552" w:type="dxa"/>
          </w:tcPr>
          <w:p w14:paraId="35DB1227" w14:textId="77777777" w:rsidR="003B08CA" w:rsidRPr="00EA5719" w:rsidRDefault="003B08CA" w:rsidP="008C0D2A">
            <w:pPr>
              <w:spacing w:after="0" w:line="360" w:lineRule="auto"/>
              <w:jc w:val="center"/>
            </w:pPr>
            <w:r w:rsidRPr="00EA5719">
              <w:t>413</w:t>
            </w:r>
          </w:p>
        </w:tc>
        <w:tc>
          <w:tcPr>
            <w:tcW w:w="1552" w:type="dxa"/>
          </w:tcPr>
          <w:p w14:paraId="30542D66" w14:textId="77777777" w:rsidR="003B08CA" w:rsidRPr="00EA5719" w:rsidRDefault="00BA78CA" w:rsidP="008C0D2A">
            <w:pPr>
              <w:spacing w:after="0" w:line="360" w:lineRule="auto"/>
              <w:jc w:val="center"/>
            </w:pPr>
            <w:r>
              <w:t>9.4</w:t>
            </w:r>
          </w:p>
        </w:tc>
        <w:tc>
          <w:tcPr>
            <w:tcW w:w="1552" w:type="dxa"/>
          </w:tcPr>
          <w:p w14:paraId="285E639E" w14:textId="77777777" w:rsidR="003B08CA" w:rsidRPr="00EA5719" w:rsidRDefault="003B08CA" w:rsidP="008C0D2A">
            <w:pPr>
              <w:spacing w:after="0" w:line="360" w:lineRule="auto"/>
              <w:jc w:val="center"/>
            </w:pPr>
            <w:r w:rsidRPr="00EA5719">
              <w:t>292</w:t>
            </w:r>
          </w:p>
        </w:tc>
        <w:tc>
          <w:tcPr>
            <w:tcW w:w="1553" w:type="dxa"/>
          </w:tcPr>
          <w:p w14:paraId="48207BC4" w14:textId="77777777" w:rsidR="003B08CA" w:rsidRPr="00EA5719" w:rsidRDefault="00BA78CA" w:rsidP="008C0D2A">
            <w:pPr>
              <w:spacing w:after="0" w:line="360" w:lineRule="auto"/>
              <w:jc w:val="center"/>
            </w:pPr>
            <w:r>
              <w:t>8.8</w:t>
            </w:r>
          </w:p>
        </w:tc>
      </w:tr>
      <w:tr w:rsidR="003B08CA" w:rsidRPr="00EA5719" w14:paraId="40FCB4A5" w14:textId="77777777" w:rsidTr="00590019">
        <w:tc>
          <w:tcPr>
            <w:tcW w:w="3948" w:type="dxa"/>
            <w:shd w:val="clear" w:color="auto" w:fill="FFFFFF"/>
          </w:tcPr>
          <w:p w14:paraId="1DFA0D61" w14:textId="03BA1A6A" w:rsidR="003B08CA" w:rsidRPr="00EA5719" w:rsidRDefault="003B08CA" w:rsidP="008C0D2A">
            <w:pPr>
              <w:spacing w:after="0" w:line="360" w:lineRule="auto"/>
            </w:pPr>
            <w:r w:rsidRPr="00EA5719">
              <w:t xml:space="preserve">Parental concern about how their child </w:t>
            </w:r>
            <w:r w:rsidR="00025208">
              <w:t>“</w:t>
            </w:r>
            <w:r w:rsidRPr="00EA5719">
              <w:t>talks and makes speech sounds</w:t>
            </w:r>
            <w:r w:rsidR="00025208">
              <w:t>”</w:t>
            </w:r>
            <w:r w:rsidRPr="00EA5719">
              <w:t xml:space="preserve"> (</w:t>
            </w:r>
            <w:r w:rsidRPr="00EA5719">
              <w:rPr>
                <w:i/>
              </w:rPr>
              <w:t>yes/a little</w:t>
            </w:r>
            <w:r w:rsidRPr="00EA5719">
              <w:t>)</w:t>
            </w:r>
            <w:r w:rsidR="00EC5365" w:rsidRPr="00590019">
              <w:rPr>
                <w:vertAlign w:val="superscript"/>
              </w:rPr>
              <w:t>b</w:t>
            </w:r>
          </w:p>
        </w:tc>
        <w:tc>
          <w:tcPr>
            <w:tcW w:w="1467" w:type="dxa"/>
            <w:shd w:val="clear" w:color="auto" w:fill="FFFFFF"/>
          </w:tcPr>
          <w:p w14:paraId="1CE0041A" w14:textId="77777777" w:rsidR="003B08CA" w:rsidRPr="00EA5719" w:rsidRDefault="001F4687" w:rsidP="008C0D2A">
            <w:pPr>
              <w:spacing w:after="0" w:line="360" w:lineRule="auto"/>
              <w:jc w:val="center"/>
            </w:pPr>
            <w:r w:rsidRPr="00EA5719">
              <w:t>421</w:t>
            </w:r>
          </w:p>
        </w:tc>
        <w:tc>
          <w:tcPr>
            <w:tcW w:w="1552" w:type="dxa"/>
            <w:shd w:val="clear" w:color="auto" w:fill="FFFFFF"/>
          </w:tcPr>
          <w:p w14:paraId="590A2652" w14:textId="77777777" w:rsidR="003B08CA" w:rsidRPr="00EA5719" w:rsidRDefault="001F4687" w:rsidP="008C0D2A">
            <w:pPr>
              <w:spacing w:after="0" w:line="360" w:lineRule="auto"/>
              <w:jc w:val="center"/>
            </w:pPr>
            <w:r w:rsidRPr="00EA5719">
              <w:t>3</w:t>
            </w:r>
            <w:r w:rsidR="00E769D8">
              <w:t>5.1</w:t>
            </w:r>
          </w:p>
        </w:tc>
        <w:tc>
          <w:tcPr>
            <w:tcW w:w="1552" w:type="dxa"/>
          </w:tcPr>
          <w:p w14:paraId="756CFF90" w14:textId="77777777" w:rsidR="003B08CA" w:rsidRPr="00EA5719" w:rsidRDefault="003B08CA" w:rsidP="008C0D2A">
            <w:pPr>
              <w:spacing w:after="0" w:line="360" w:lineRule="auto"/>
              <w:jc w:val="center"/>
            </w:pPr>
            <w:r w:rsidRPr="00EA5719">
              <w:t>1093</w:t>
            </w:r>
          </w:p>
        </w:tc>
        <w:tc>
          <w:tcPr>
            <w:tcW w:w="1552" w:type="dxa"/>
          </w:tcPr>
          <w:p w14:paraId="7195271A" w14:textId="77777777" w:rsidR="003B08CA" w:rsidRPr="00EA5719" w:rsidRDefault="00BA78CA" w:rsidP="008C0D2A">
            <w:pPr>
              <w:spacing w:after="0" w:line="360" w:lineRule="auto"/>
              <w:jc w:val="center"/>
            </w:pPr>
            <w:r>
              <w:t>24.9</w:t>
            </w:r>
          </w:p>
        </w:tc>
        <w:tc>
          <w:tcPr>
            <w:tcW w:w="1552" w:type="dxa"/>
          </w:tcPr>
          <w:p w14:paraId="020A10F4" w14:textId="77777777" w:rsidR="003B08CA" w:rsidRPr="00EA5719" w:rsidRDefault="003B08CA" w:rsidP="008C0D2A">
            <w:pPr>
              <w:spacing w:after="0" w:line="360" w:lineRule="auto"/>
              <w:jc w:val="center"/>
            </w:pPr>
            <w:r w:rsidRPr="00EA5719">
              <w:t>867</w:t>
            </w:r>
          </w:p>
        </w:tc>
        <w:tc>
          <w:tcPr>
            <w:tcW w:w="1553" w:type="dxa"/>
          </w:tcPr>
          <w:p w14:paraId="57390188" w14:textId="77777777" w:rsidR="003B08CA" w:rsidRPr="00EA5719" w:rsidRDefault="00BA78CA" w:rsidP="008C0D2A">
            <w:pPr>
              <w:spacing w:after="0" w:line="360" w:lineRule="auto"/>
              <w:jc w:val="center"/>
            </w:pPr>
            <w:r>
              <w:t>25.6</w:t>
            </w:r>
          </w:p>
        </w:tc>
      </w:tr>
      <w:tr w:rsidR="003B08CA" w:rsidRPr="00EA5719" w14:paraId="5D49EC0F" w14:textId="77777777" w:rsidTr="00590019">
        <w:tc>
          <w:tcPr>
            <w:tcW w:w="3948" w:type="dxa"/>
            <w:shd w:val="clear" w:color="auto" w:fill="FFFFFF"/>
          </w:tcPr>
          <w:p w14:paraId="39AB008C" w14:textId="3CCB1B68" w:rsidR="003B08CA" w:rsidRPr="00EA5719" w:rsidRDefault="003B08CA" w:rsidP="008C0D2A">
            <w:pPr>
              <w:spacing w:after="0" w:line="360" w:lineRule="auto"/>
            </w:pPr>
            <w:r w:rsidRPr="00EA5719">
              <w:t>Parental concern that their child</w:t>
            </w:r>
            <w:r w:rsidR="00025208">
              <w:t>’</w:t>
            </w:r>
            <w:r w:rsidRPr="00EA5719">
              <w:t xml:space="preserve">s </w:t>
            </w:r>
            <w:r w:rsidR="00025208">
              <w:t>“</w:t>
            </w:r>
            <w:r w:rsidRPr="00EA5719">
              <w:t>speech [is] not clear to family</w:t>
            </w:r>
            <w:r w:rsidR="00025208">
              <w:t>”</w:t>
            </w:r>
            <w:r w:rsidRPr="00EA5719">
              <w:t xml:space="preserve"> (</w:t>
            </w:r>
            <w:r w:rsidRPr="00EA5719">
              <w:rPr>
                <w:i/>
              </w:rPr>
              <w:t>yes</w:t>
            </w:r>
            <w:r w:rsidRPr="00EA5719">
              <w:t>)</w:t>
            </w:r>
            <w:r w:rsidR="00EC5365" w:rsidRPr="00590019">
              <w:rPr>
                <w:vertAlign w:val="superscript"/>
              </w:rPr>
              <w:t>c</w:t>
            </w:r>
          </w:p>
        </w:tc>
        <w:tc>
          <w:tcPr>
            <w:tcW w:w="1467" w:type="dxa"/>
            <w:shd w:val="clear" w:color="auto" w:fill="auto"/>
          </w:tcPr>
          <w:p w14:paraId="7040D632" w14:textId="77777777" w:rsidR="003B08CA" w:rsidRPr="00EA5719" w:rsidRDefault="001F4687" w:rsidP="008C0D2A">
            <w:pPr>
              <w:spacing w:after="0" w:line="360" w:lineRule="auto"/>
              <w:jc w:val="center"/>
            </w:pPr>
            <w:r w:rsidRPr="00EA5719">
              <w:t>170</w:t>
            </w:r>
          </w:p>
        </w:tc>
        <w:tc>
          <w:tcPr>
            <w:tcW w:w="1552" w:type="dxa"/>
            <w:shd w:val="clear" w:color="auto" w:fill="auto"/>
          </w:tcPr>
          <w:p w14:paraId="0266261E" w14:textId="77777777" w:rsidR="003B08CA" w:rsidRPr="00EA5719" w:rsidRDefault="003B08CA" w:rsidP="008C0D2A">
            <w:pPr>
              <w:spacing w:after="0" w:line="360" w:lineRule="auto"/>
              <w:jc w:val="center"/>
            </w:pPr>
            <w:r w:rsidRPr="00EA5719">
              <w:t>1</w:t>
            </w:r>
            <w:r w:rsidR="001F4687" w:rsidRPr="00EA5719">
              <w:t>4</w:t>
            </w:r>
            <w:r w:rsidRPr="00EA5719">
              <w:t>.</w:t>
            </w:r>
            <w:r w:rsidR="001F4687" w:rsidRPr="00EA5719">
              <w:t>1</w:t>
            </w:r>
          </w:p>
        </w:tc>
        <w:tc>
          <w:tcPr>
            <w:tcW w:w="1552" w:type="dxa"/>
          </w:tcPr>
          <w:p w14:paraId="23D0FA62" w14:textId="77777777" w:rsidR="003B08CA" w:rsidRPr="00EA5719" w:rsidRDefault="003B08CA" w:rsidP="008C0D2A">
            <w:pPr>
              <w:spacing w:after="0" w:line="360" w:lineRule="auto"/>
              <w:jc w:val="center"/>
            </w:pPr>
            <w:r w:rsidRPr="00EA5719">
              <w:t>256</w:t>
            </w:r>
          </w:p>
        </w:tc>
        <w:tc>
          <w:tcPr>
            <w:tcW w:w="1552" w:type="dxa"/>
          </w:tcPr>
          <w:p w14:paraId="23223EE6" w14:textId="77777777" w:rsidR="003B08CA" w:rsidRPr="00EA5719" w:rsidRDefault="00BA78CA" w:rsidP="008C0D2A">
            <w:pPr>
              <w:spacing w:after="0" w:line="360" w:lineRule="auto"/>
              <w:jc w:val="center"/>
            </w:pPr>
            <w:r>
              <w:t>5.8</w:t>
            </w:r>
          </w:p>
        </w:tc>
        <w:tc>
          <w:tcPr>
            <w:tcW w:w="1552" w:type="dxa"/>
          </w:tcPr>
          <w:p w14:paraId="73D3B7FF" w14:textId="77777777" w:rsidR="003B08CA" w:rsidRPr="00EA5719" w:rsidRDefault="003B08CA" w:rsidP="008C0D2A">
            <w:pPr>
              <w:spacing w:after="0" w:line="360" w:lineRule="auto"/>
              <w:jc w:val="center"/>
            </w:pPr>
            <w:r w:rsidRPr="00EA5719">
              <w:t>202</w:t>
            </w:r>
          </w:p>
        </w:tc>
        <w:tc>
          <w:tcPr>
            <w:tcW w:w="1553" w:type="dxa"/>
          </w:tcPr>
          <w:p w14:paraId="1C46A58E" w14:textId="77777777" w:rsidR="003B08CA" w:rsidRPr="00EA5719" w:rsidRDefault="00BA78CA" w:rsidP="008C0D2A">
            <w:pPr>
              <w:spacing w:after="0" w:line="360" w:lineRule="auto"/>
              <w:jc w:val="center"/>
            </w:pPr>
            <w:r>
              <w:t>6.0</w:t>
            </w:r>
          </w:p>
        </w:tc>
      </w:tr>
      <w:tr w:rsidR="003B08CA" w:rsidRPr="00EA5719" w14:paraId="42B1BD22" w14:textId="77777777" w:rsidTr="00590019">
        <w:tc>
          <w:tcPr>
            <w:tcW w:w="3948" w:type="dxa"/>
            <w:tcBorders>
              <w:bottom w:val="single" w:sz="4" w:space="0" w:color="auto"/>
            </w:tcBorders>
            <w:shd w:val="clear" w:color="auto" w:fill="FFFFFF"/>
          </w:tcPr>
          <w:p w14:paraId="77F1F37B" w14:textId="4FBF3205" w:rsidR="003B08CA" w:rsidRPr="00EA5719" w:rsidRDefault="003B08CA" w:rsidP="008C0D2A">
            <w:pPr>
              <w:spacing w:after="0" w:line="360" w:lineRule="auto"/>
            </w:pPr>
            <w:r w:rsidRPr="00EA5719">
              <w:t>Parental concern that their child</w:t>
            </w:r>
            <w:r w:rsidR="00025208">
              <w:t>’</w:t>
            </w:r>
            <w:r w:rsidRPr="00EA5719">
              <w:t xml:space="preserve">s </w:t>
            </w:r>
            <w:r w:rsidR="00025208">
              <w:t>“</w:t>
            </w:r>
            <w:r w:rsidRPr="00EA5719">
              <w:t>speech [is] not clear to others</w:t>
            </w:r>
            <w:r w:rsidR="00025208">
              <w:t>”</w:t>
            </w:r>
            <w:r w:rsidRPr="00EA5719">
              <w:t xml:space="preserve"> (</w:t>
            </w:r>
            <w:r w:rsidRPr="00EA5719">
              <w:rPr>
                <w:i/>
              </w:rPr>
              <w:t>yes</w:t>
            </w:r>
            <w:r w:rsidRPr="00EA5719">
              <w:t>)</w:t>
            </w:r>
            <w:r w:rsidR="00EC5365" w:rsidRPr="00590019">
              <w:rPr>
                <w:vertAlign w:val="superscript"/>
              </w:rPr>
              <w:t>c</w:t>
            </w:r>
          </w:p>
        </w:tc>
        <w:tc>
          <w:tcPr>
            <w:tcW w:w="1467" w:type="dxa"/>
            <w:tcBorders>
              <w:bottom w:val="single" w:sz="4" w:space="0" w:color="auto"/>
            </w:tcBorders>
            <w:shd w:val="clear" w:color="auto" w:fill="auto"/>
          </w:tcPr>
          <w:p w14:paraId="1816B570" w14:textId="77777777" w:rsidR="003B08CA" w:rsidRPr="00EA5719" w:rsidRDefault="001F4687" w:rsidP="008C0D2A">
            <w:pPr>
              <w:spacing w:after="0" w:line="360" w:lineRule="auto"/>
              <w:jc w:val="center"/>
            </w:pPr>
            <w:r w:rsidRPr="00EA5719">
              <w:t>281</w:t>
            </w:r>
          </w:p>
        </w:tc>
        <w:tc>
          <w:tcPr>
            <w:tcW w:w="1552" w:type="dxa"/>
            <w:tcBorders>
              <w:bottom w:val="single" w:sz="4" w:space="0" w:color="auto"/>
            </w:tcBorders>
            <w:shd w:val="clear" w:color="auto" w:fill="auto"/>
          </w:tcPr>
          <w:p w14:paraId="3A3B57FD" w14:textId="77777777" w:rsidR="003B08CA" w:rsidRPr="00EA5719" w:rsidRDefault="003B08CA" w:rsidP="008C0D2A">
            <w:pPr>
              <w:spacing w:after="0" w:line="360" w:lineRule="auto"/>
              <w:jc w:val="center"/>
            </w:pPr>
            <w:r w:rsidRPr="00EA5719">
              <w:t>23.</w:t>
            </w:r>
            <w:r w:rsidR="001F4687" w:rsidRPr="00EA5719">
              <w:t>3</w:t>
            </w:r>
          </w:p>
        </w:tc>
        <w:tc>
          <w:tcPr>
            <w:tcW w:w="1552" w:type="dxa"/>
            <w:tcBorders>
              <w:bottom w:val="single" w:sz="4" w:space="0" w:color="auto"/>
            </w:tcBorders>
          </w:tcPr>
          <w:p w14:paraId="11AB57A2" w14:textId="77777777" w:rsidR="003B08CA" w:rsidRPr="00EA5719" w:rsidRDefault="003B08CA" w:rsidP="008C0D2A">
            <w:pPr>
              <w:spacing w:after="0" w:line="360" w:lineRule="auto"/>
              <w:jc w:val="center"/>
            </w:pPr>
            <w:r w:rsidRPr="00EA5719">
              <w:t>603</w:t>
            </w:r>
          </w:p>
        </w:tc>
        <w:tc>
          <w:tcPr>
            <w:tcW w:w="1552" w:type="dxa"/>
            <w:tcBorders>
              <w:bottom w:val="single" w:sz="4" w:space="0" w:color="auto"/>
            </w:tcBorders>
          </w:tcPr>
          <w:p w14:paraId="754DA9B4" w14:textId="77777777" w:rsidR="003B08CA" w:rsidRPr="00EA5719" w:rsidRDefault="00BA78CA" w:rsidP="008C0D2A">
            <w:pPr>
              <w:spacing w:after="0" w:line="360" w:lineRule="auto"/>
              <w:jc w:val="center"/>
            </w:pPr>
            <w:r>
              <w:t>13.7</w:t>
            </w:r>
          </w:p>
        </w:tc>
        <w:tc>
          <w:tcPr>
            <w:tcW w:w="1552" w:type="dxa"/>
            <w:tcBorders>
              <w:bottom w:val="single" w:sz="4" w:space="0" w:color="auto"/>
            </w:tcBorders>
          </w:tcPr>
          <w:p w14:paraId="3F746603" w14:textId="77777777" w:rsidR="003B08CA" w:rsidRPr="00EA5719" w:rsidRDefault="003B08CA" w:rsidP="008C0D2A">
            <w:pPr>
              <w:spacing w:after="0" w:line="360" w:lineRule="auto"/>
              <w:jc w:val="center"/>
            </w:pPr>
            <w:r w:rsidRPr="00EA5719">
              <w:t>482</w:t>
            </w:r>
          </w:p>
        </w:tc>
        <w:tc>
          <w:tcPr>
            <w:tcW w:w="1553" w:type="dxa"/>
            <w:tcBorders>
              <w:bottom w:val="single" w:sz="4" w:space="0" w:color="auto"/>
            </w:tcBorders>
          </w:tcPr>
          <w:p w14:paraId="6F7A523C" w14:textId="77777777" w:rsidR="003B08CA" w:rsidRPr="00EA5719" w:rsidRDefault="00BA78CA" w:rsidP="008C0D2A">
            <w:pPr>
              <w:spacing w:after="0" w:line="360" w:lineRule="auto"/>
              <w:jc w:val="center"/>
            </w:pPr>
            <w:r>
              <w:t>14.2</w:t>
            </w:r>
          </w:p>
        </w:tc>
      </w:tr>
    </w:tbl>
    <w:p w14:paraId="37B1AC93" w14:textId="74EED064" w:rsidR="00EC5365" w:rsidRDefault="008108D5" w:rsidP="008C0D2A">
      <w:pPr>
        <w:spacing w:after="0" w:line="240" w:lineRule="auto"/>
        <w:rPr>
          <w:vertAlign w:val="superscript"/>
        </w:rPr>
      </w:pPr>
      <w:r>
        <w:rPr>
          <w:sz w:val="20"/>
          <w:szCs w:val="20"/>
          <w:vertAlign w:val="superscript"/>
        </w:rPr>
        <w:t>a</w:t>
      </w:r>
      <w:r w:rsidR="00897519">
        <w:rPr>
          <w:sz w:val="20"/>
          <w:szCs w:val="20"/>
          <w:vertAlign w:val="superscript"/>
        </w:rPr>
        <w:t xml:space="preserve"> </w:t>
      </w:r>
      <w:r w:rsidR="00C74D48" w:rsidRPr="00772887">
        <w:rPr>
          <w:rFonts w:eastAsia="SimSun"/>
          <w:sz w:val="20"/>
          <w:szCs w:val="20"/>
          <w:lang w:eastAsia="zh-CN"/>
        </w:rPr>
        <w:t>The LSAC data were taken from children in the wave 3 of the B cohort (for 4- to 5-year-old children).</w:t>
      </w:r>
      <w:r w:rsidR="00EC5365" w:rsidRPr="00EC5365">
        <w:rPr>
          <w:rFonts w:ascii="Arial" w:hAnsi="Arial" w:cs="Tahoma"/>
          <w:color w:val="000000"/>
          <w:sz w:val="14"/>
          <w:szCs w:val="14"/>
        </w:rPr>
        <w:t xml:space="preserve"> </w:t>
      </w:r>
      <w:r w:rsidR="00EC5365" w:rsidRPr="00590019">
        <w:rPr>
          <w:rFonts w:eastAsia="SimSun"/>
          <w:sz w:val="20"/>
          <w:szCs w:val="20"/>
          <w:vertAlign w:val="superscript"/>
          <w:lang w:eastAsia="zh-CN"/>
        </w:rPr>
        <w:t>b</w:t>
      </w:r>
      <w:r w:rsidR="00897519">
        <w:rPr>
          <w:rFonts w:eastAsia="SimSun"/>
          <w:sz w:val="20"/>
          <w:szCs w:val="20"/>
          <w:vertAlign w:val="superscript"/>
          <w:lang w:eastAsia="zh-CN"/>
        </w:rPr>
        <w:t xml:space="preserve"> </w:t>
      </w:r>
      <w:r w:rsidR="00EC5365" w:rsidRPr="00590019">
        <w:rPr>
          <w:rFonts w:eastAsia="SimSun"/>
          <w:sz w:val="20"/>
          <w:szCs w:val="20"/>
          <w:lang w:eastAsia="zh-CN"/>
        </w:rPr>
        <w:t>Parents</w:t>
      </w:r>
      <w:r w:rsidR="00025208">
        <w:rPr>
          <w:rFonts w:eastAsia="SimSun"/>
          <w:sz w:val="20"/>
          <w:szCs w:val="20"/>
          <w:lang w:eastAsia="zh-CN"/>
        </w:rPr>
        <w:t>’</w:t>
      </w:r>
      <w:r w:rsidR="00EC5365" w:rsidRPr="00590019">
        <w:rPr>
          <w:rFonts w:eastAsia="SimSun"/>
          <w:sz w:val="20"/>
          <w:szCs w:val="20"/>
          <w:lang w:eastAsia="zh-CN"/>
        </w:rPr>
        <w:t xml:space="preserve"> Evaluation of Developmental Status (PEDS) questionnaire (Glascoe, 2000</w:t>
      </w:r>
      <w:r w:rsidR="00C416AD">
        <w:rPr>
          <w:rFonts w:eastAsia="SimSun"/>
          <w:sz w:val="20"/>
          <w:szCs w:val="20"/>
          <w:lang w:eastAsia="zh-CN"/>
        </w:rPr>
        <w:t>b</w:t>
      </w:r>
      <w:r w:rsidR="00EC5365" w:rsidRPr="00590019">
        <w:rPr>
          <w:rFonts w:eastAsia="SimSun"/>
          <w:sz w:val="20"/>
          <w:szCs w:val="20"/>
          <w:lang w:eastAsia="zh-CN"/>
        </w:rPr>
        <w:t xml:space="preserve">); </w:t>
      </w:r>
      <w:r w:rsidR="00EC5365" w:rsidRPr="00590019">
        <w:rPr>
          <w:rFonts w:eastAsia="SimSun"/>
          <w:sz w:val="20"/>
          <w:szCs w:val="20"/>
          <w:vertAlign w:val="superscript"/>
          <w:lang w:eastAsia="zh-CN"/>
        </w:rPr>
        <w:t>c</w:t>
      </w:r>
      <w:r w:rsidR="00897519">
        <w:rPr>
          <w:rFonts w:eastAsia="SimSun"/>
          <w:sz w:val="20"/>
          <w:szCs w:val="20"/>
          <w:vertAlign w:val="superscript"/>
          <w:lang w:eastAsia="zh-CN"/>
        </w:rPr>
        <w:t xml:space="preserve"> </w:t>
      </w:r>
      <w:r w:rsidR="00EC5365" w:rsidRPr="00590019">
        <w:rPr>
          <w:rFonts w:eastAsia="SimSun"/>
          <w:sz w:val="20"/>
          <w:szCs w:val="20"/>
          <w:lang w:eastAsia="zh-CN"/>
        </w:rPr>
        <w:t xml:space="preserve">Questions from Growing up in Australia: </w:t>
      </w:r>
      <w:r w:rsidR="00DE351A">
        <w:rPr>
          <w:rFonts w:eastAsia="SimSun"/>
          <w:sz w:val="20"/>
          <w:szCs w:val="20"/>
          <w:lang w:eastAsia="zh-CN"/>
        </w:rPr>
        <w:t>T</w:t>
      </w:r>
      <w:r w:rsidR="00EC5365" w:rsidRPr="00590019">
        <w:rPr>
          <w:rFonts w:eastAsia="SimSun"/>
          <w:sz w:val="20"/>
          <w:szCs w:val="20"/>
          <w:lang w:eastAsia="zh-CN"/>
        </w:rPr>
        <w:t>he Longitudinal Study of Australian Children (LSAC).</w:t>
      </w:r>
    </w:p>
    <w:p w14:paraId="02F539C4" w14:textId="7A0B4D76" w:rsidR="00AD2B23" w:rsidRDefault="00AD2B23" w:rsidP="008C0D2A">
      <w:pPr>
        <w:widowControl/>
        <w:spacing w:after="0" w:line="240" w:lineRule="auto"/>
        <w:rPr>
          <w:lang w:val="en-AU"/>
        </w:rPr>
      </w:pPr>
      <w:r>
        <w:rPr>
          <w:lang w:val="en-AU"/>
        </w:rPr>
        <w:br w:type="page"/>
      </w:r>
    </w:p>
    <w:p w14:paraId="55332EDB" w14:textId="19C7338A" w:rsidR="007C4C42" w:rsidRDefault="00E17432" w:rsidP="008C0D2A">
      <w:pPr>
        <w:spacing w:after="0" w:line="240" w:lineRule="auto"/>
        <w:rPr>
          <w:lang w:val="en-AU"/>
        </w:rPr>
      </w:pPr>
      <w:r w:rsidRPr="00EA5719">
        <w:rPr>
          <w:lang w:val="en-AU"/>
        </w:rPr>
        <w:lastRenderedPageBreak/>
        <w:t xml:space="preserve">Table </w:t>
      </w:r>
      <w:r w:rsidR="004F766C">
        <w:rPr>
          <w:lang w:val="en-AU"/>
        </w:rPr>
        <w:t>I</w:t>
      </w:r>
      <w:r w:rsidR="007714F5">
        <w:rPr>
          <w:lang w:val="en-AU"/>
        </w:rPr>
        <w:t>II</w:t>
      </w:r>
      <w:r w:rsidRPr="00EA5719">
        <w:rPr>
          <w:lang w:val="en-AU"/>
        </w:rPr>
        <w:t>.</w:t>
      </w:r>
    </w:p>
    <w:p w14:paraId="21E66AE4" w14:textId="7BD79059" w:rsidR="004342D6" w:rsidRDefault="00E17432" w:rsidP="008C0D2A">
      <w:pPr>
        <w:spacing w:after="0" w:line="240" w:lineRule="auto"/>
      </w:pPr>
      <w:r w:rsidRPr="00EA5719">
        <w:rPr>
          <w:lang w:val="en-AU"/>
        </w:rPr>
        <w:t>Parents</w:t>
      </w:r>
      <w:r w:rsidR="00025208">
        <w:rPr>
          <w:lang w:val="en-AU"/>
        </w:rPr>
        <w:t>’</w:t>
      </w:r>
      <w:r w:rsidRPr="00EA5719">
        <w:rPr>
          <w:lang w:val="en-AU"/>
        </w:rPr>
        <w:t xml:space="preserve"> and </w:t>
      </w:r>
      <w:r w:rsidR="00531DC8" w:rsidRPr="00EA5719">
        <w:rPr>
          <w:lang w:val="en-AU"/>
        </w:rPr>
        <w:t>educator</w:t>
      </w:r>
      <w:r w:rsidRPr="00EA5719">
        <w:rPr>
          <w:lang w:val="en-AU"/>
        </w:rPr>
        <w:t>s</w:t>
      </w:r>
      <w:r w:rsidR="00025208">
        <w:rPr>
          <w:lang w:val="en-AU"/>
        </w:rPr>
        <w:t>’</w:t>
      </w:r>
      <w:r w:rsidRPr="00EA5719">
        <w:rPr>
          <w:lang w:val="en-AU"/>
        </w:rPr>
        <w:t xml:space="preserve"> reported areas of concern on the </w:t>
      </w:r>
      <w:r w:rsidRPr="00EA5719">
        <w:t>Parents</w:t>
      </w:r>
      <w:r w:rsidR="00025208">
        <w:t>’</w:t>
      </w:r>
      <w:r w:rsidRPr="00EA5719">
        <w:t xml:space="preserve"> Evaluation of Developmenta</w:t>
      </w:r>
      <w:r w:rsidR="004342D6">
        <w:t>l Status (PEDS) (Glascoe, 2000</w:t>
      </w:r>
      <w:r w:rsidR="00C416AD">
        <w:t>b</w:t>
      </w:r>
      <w:r w:rsidR="004342D6">
        <w:t>).</w:t>
      </w:r>
    </w:p>
    <w:p w14:paraId="701F0496" w14:textId="77777777" w:rsidR="004342D6" w:rsidRPr="00EA5719" w:rsidRDefault="004342D6" w:rsidP="008C0D2A">
      <w:pPr>
        <w:spacing w:after="0" w:line="240" w:lineRule="auto"/>
      </w:pP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6"/>
        <w:gridCol w:w="1094"/>
        <w:gridCol w:w="1564"/>
        <w:gridCol w:w="1094"/>
        <w:gridCol w:w="516"/>
        <w:gridCol w:w="566"/>
        <w:gridCol w:w="516"/>
        <w:gridCol w:w="566"/>
        <w:gridCol w:w="616"/>
        <w:gridCol w:w="566"/>
        <w:gridCol w:w="683"/>
        <w:gridCol w:w="1094"/>
        <w:gridCol w:w="516"/>
        <w:gridCol w:w="566"/>
        <w:gridCol w:w="516"/>
        <w:gridCol w:w="566"/>
        <w:gridCol w:w="516"/>
        <w:gridCol w:w="566"/>
        <w:gridCol w:w="683"/>
      </w:tblGrid>
      <w:tr w:rsidR="00F72AF3" w:rsidRPr="005B0CB5" w14:paraId="79538341" w14:textId="77777777" w:rsidTr="0077049C">
        <w:tc>
          <w:tcPr>
            <w:tcW w:w="313" w:type="dxa"/>
            <w:vMerge w:val="restart"/>
            <w:tcBorders>
              <w:top w:val="single" w:sz="4" w:space="0" w:color="auto"/>
              <w:bottom w:val="nil"/>
            </w:tcBorders>
          </w:tcPr>
          <w:p w14:paraId="68212029" w14:textId="77777777" w:rsidR="00F72AF3" w:rsidRPr="005B0CB5" w:rsidRDefault="00F72AF3" w:rsidP="008C0D2A">
            <w:pPr>
              <w:spacing w:after="0" w:line="240" w:lineRule="auto"/>
              <w:rPr>
                <w:sz w:val="20"/>
                <w:szCs w:val="20"/>
              </w:rPr>
            </w:pPr>
          </w:p>
        </w:tc>
        <w:tc>
          <w:tcPr>
            <w:tcW w:w="1075" w:type="dxa"/>
            <w:vMerge w:val="restart"/>
            <w:tcBorders>
              <w:top w:val="single" w:sz="4" w:space="0" w:color="auto"/>
              <w:bottom w:val="nil"/>
            </w:tcBorders>
          </w:tcPr>
          <w:p w14:paraId="3673077E" w14:textId="75E1B828" w:rsidR="00F72AF3" w:rsidRPr="005B0CB5" w:rsidRDefault="00F72AF3" w:rsidP="008C0D2A">
            <w:pPr>
              <w:spacing w:after="0" w:line="240" w:lineRule="auto"/>
              <w:rPr>
                <w:sz w:val="20"/>
                <w:szCs w:val="20"/>
              </w:rPr>
            </w:pPr>
            <w:r w:rsidRPr="005B0CB5">
              <w:rPr>
                <w:sz w:val="20"/>
                <w:szCs w:val="20"/>
                <w:lang w:val="en-AU"/>
              </w:rPr>
              <w:t>Area of concern</w:t>
            </w:r>
          </w:p>
        </w:tc>
        <w:tc>
          <w:tcPr>
            <w:tcW w:w="1564" w:type="dxa"/>
            <w:vMerge w:val="restart"/>
            <w:tcBorders>
              <w:top w:val="single" w:sz="4" w:space="0" w:color="auto"/>
              <w:bottom w:val="nil"/>
              <w:right w:val="single" w:sz="4" w:space="0" w:color="auto"/>
            </w:tcBorders>
          </w:tcPr>
          <w:p w14:paraId="34545F4F" w14:textId="2E2EE5B5" w:rsidR="00F72AF3" w:rsidRPr="005B0CB5" w:rsidRDefault="00F72AF3" w:rsidP="008C0D2A">
            <w:pPr>
              <w:spacing w:after="0" w:line="240" w:lineRule="auto"/>
              <w:rPr>
                <w:sz w:val="20"/>
                <w:szCs w:val="20"/>
              </w:rPr>
            </w:pPr>
            <w:r w:rsidRPr="005B0CB5">
              <w:rPr>
                <w:sz w:val="20"/>
                <w:szCs w:val="20"/>
                <w:lang w:val="en-AU"/>
              </w:rPr>
              <w:t xml:space="preserve">PEDS question: </w:t>
            </w:r>
            <w:r w:rsidR="00025208">
              <w:rPr>
                <w:sz w:val="20"/>
                <w:szCs w:val="20"/>
                <w:lang w:val="en-AU"/>
              </w:rPr>
              <w:t>“</w:t>
            </w:r>
            <w:r w:rsidRPr="005B0CB5">
              <w:rPr>
                <w:sz w:val="20"/>
                <w:szCs w:val="20"/>
                <w:lang w:val="en-AU"/>
              </w:rPr>
              <w:t>Do you have concerns about how your child …</w:t>
            </w:r>
            <w:r w:rsidR="00025208">
              <w:rPr>
                <w:sz w:val="20"/>
                <w:szCs w:val="20"/>
                <w:lang w:val="en-AU"/>
              </w:rPr>
              <w:t>”</w:t>
            </w:r>
          </w:p>
        </w:tc>
        <w:tc>
          <w:tcPr>
            <w:tcW w:w="5052" w:type="dxa"/>
            <w:gridSpan w:val="8"/>
            <w:tcBorders>
              <w:top w:val="single" w:sz="4" w:space="0" w:color="auto"/>
              <w:left w:val="single" w:sz="4" w:space="0" w:color="auto"/>
              <w:bottom w:val="nil"/>
              <w:right w:val="single" w:sz="4" w:space="0" w:color="auto"/>
            </w:tcBorders>
          </w:tcPr>
          <w:p w14:paraId="59DBBC8E" w14:textId="582F1DC7" w:rsidR="00F72AF3" w:rsidRPr="005B0CB5" w:rsidRDefault="00F72AF3" w:rsidP="008C0D2A">
            <w:pPr>
              <w:spacing w:after="0" w:line="240" w:lineRule="auto"/>
              <w:jc w:val="center"/>
              <w:rPr>
                <w:sz w:val="20"/>
                <w:szCs w:val="20"/>
              </w:rPr>
            </w:pPr>
            <w:r w:rsidRPr="005B0CB5">
              <w:rPr>
                <w:b/>
                <w:sz w:val="20"/>
                <w:szCs w:val="20"/>
                <w:lang w:val="en-AU"/>
              </w:rPr>
              <w:t>Parents</w:t>
            </w:r>
            <w:r w:rsidR="00025208">
              <w:rPr>
                <w:b/>
                <w:sz w:val="20"/>
                <w:szCs w:val="20"/>
                <w:lang w:val="en-AU"/>
              </w:rPr>
              <w:t>’</w:t>
            </w:r>
            <w:r w:rsidRPr="005B0CB5">
              <w:rPr>
                <w:b/>
                <w:sz w:val="20"/>
                <w:szCs w:val="20"/>
                <w:lang w:val="en-AU"/>
              </w:rPr>
              <w:t xml:space="preserve"> concern</w:t>
            </w:r>
          </w:p>
        </w:tc>
        <w:tc>
          <w:tcPr>
            <w:tcW w:w="4956" w:type="dxa"/>
            <w:gridSpan w:val="8"/>
            <w:tcBorders>
              <w:top w:val="single" w:sz="4" w:space="0" w:color="auto"/>
              <w:left w:val="single" w:sz="4" w:space="0" w:color="auto"/>
              <w:bottom w:val="nil"/>
            </w:tcBorders>
          </w:tcPr>
          <w:p w14:paraId="0474364B" w14:textId="22965102" w:rsidR="00F72AF3" w:rsidRPr="005B0CB5" w:rsidRDefault="00F72AF3" w:rsidP="008C0D2A">
            <w:pPr>
              <w:spacing w:after="0" w:line="240" w:lineRule="auto"/>
              <w:jc w:val="center"/>
              <w:rPr>
                <w:sz w:val="20"/>
                <w:szCs w:val="20"/>
              </w:rPr>
            </w:pPr>
            <w:r w:rsidRPr="005B0CB5">
              <w:rPr>
                <w:b/>
                <w:sz w:val="20"/>
                <w:szCs w:val="20"/>
                <w:lang w:val="en-AU"/>
              </w:rPr>
              <w:t>Educators</w:t>
            </w:r>
            <w:r w:rsidR="00025208">
              <w:rPr>
                <w:b/>
                <w:sz w:val="20"/>
                <w:szCs w:val="20"/>
                <w:lang w:val="en-AU"/>
              </w:rPr>
              <w:t>’</w:t>
            </w:r>
            <w:r w:rsidRPr="005B0CB5">
              <w:rPr>
                <w:b/>
                <w:sz w:val="20"/>
                <w:szCs w:val="20"/>
                <w:lang w:val="en-AU"/>
              </w:rPr>
              <w:t xml:space="preserve"> concern</w:t>
            </w:r>
          </w:p>
        </w:tc>
      </w:tr>
      <w:tr w:rsidR="0077049C" w:rsidRPr="005B0CB5" w14:paraId="7891ED76" w14:textId="77777777" w:rsidTr="0077049C">
        <w:tc>
          <w:tcPr>
            <w:tcW w:w="313" w:type="dxa"/>
            <w:vMerge/>
            <w:tcBorders>
              <w:top w:val="nil"/>
              <w:bottom w:val="nil"/>
            </w:tcBorders>
          </w:tcPr>
          <w:p w14:paraId="52898DF3" w14:textId="77777777" w:rsidR="0077049C" w:rsidRPr="005B0CB5" w:rsidRDefault="0077049C" w:rsidP="0077049C">
            <w:pPr>
              <w:spacing w:after="0" w:line="240" w:lineRule="auto"/>
              <w:rPr>
                <w:sz w:val="20"/>
                <w:szCs w:val="20"/>
              </w:rPr>
            </w:pPr>
          </w:p>
        </w:tc>
        <w:tc>
          <w:tcPr>
            <w:tcW w:w="1075" w:type="dxa"/>
            <w:vMerge/>
            <w:tcBorders>
              <w:top w:val="nil"/>
              <w:bottom w:val="nil"/>
            </w:tcBorders>
          </w:tcPr>
          <w:p w14:paraId="10E8C6B6" w14:textId="77777777" w:rsidR="0077049C" w:rsidRPr="005B0CB5" w:rsidRDefault="0077049C" w:rsidP="0077049C">
            <w:pPr>
              <w:spacing w:after="0" w:line="240" w:lineRule="auto"/>
              <w:rPr>
                <w:sz w:val="20"/>
                <w:szCs w:val="20"/>
              </w:rPr>
            </w:pPr>
          </w:p>
        </w:tc>
        <w:tc>
          <w:tcPr>
            <w:tcW w:w="1564" w:type="dxa"/>
            <w:vMerge/>
            <w:tcBorders>
              <w:top w:val="nil"/>
              <w:bottom w:val="nil"/>
              <w:right w:val="single" w:sz="4" w:space="0" w:color="auto"/>
            </w:tcBorders>
          </w:tcPr>
          <w:p w14:paraId="5AFD7072" w14:textId="75F3469C" w:rsidR="0077049C" w:rsidRPr="005B0CB5" w:rsidRDefault="0077049C" w:rsidP="0077049C">
            <w:pPr>
              <w:spacing w:after="0" w:line="240" w:lineRule="auto"/>
              <w:rPr>
                <w:sz w:val="20"/>
                <w:szCs w:val="20"/>
              </w:rPr>
            </w:pPr>
          </w:p>
        </w:tc>
        <w:tc>
          <w:tcPr>
            <w:tcW w:w="1075" w:type="dxa"/>
            <w:tcBorders>
              <w:top w:val="nil"/>
              <w:left w:val="single" w:sz="4" w:space="0" w:color="auto"/>
              <w:bottom w:val="nil"/>
            </w:tcBorders>
          </w:tcPr>
          <w:p w14:paraId="0085C897" w14:textId="7BAE7AE9" w:rsidR="0077049C" w:rsidRPr="005B0CB5" w:rsidRDefault="0077049C" w:rsidP="0077049C">
            <w:pPr>
              <w:spacing w:after="0" w:line="240" w:lineRule="auto"/>
              <w:jc w:val="center"/>
              <w:rPr>
                <w:b/>
                <w:sz w:val="20"/>
                <w:szCs w:val="20"/>
              </w:rPr>
            </w:pPr>
            <w:r>
              <w:rPr>
                <w:b/>
                <w:sz w:val="20"/>
                <w:szCs w:val="20"/>
              </w:rPr>
              <w:t>Y</w:t>
            </w:r>
            <w:r w:rsidRPr="005B0CB5">
              <w:rPr>
                <w:b/>
                <w:sz w:val="20"/>
                <w:szCs w:val="20"/>
              </w:rPr>
              <w:t>es + a little</w:t>
            </w:r>
          </w:p>
        </w:tc>
        <w:tc>
          <w:tcPr>
            <w:tcW w:w="1068" w:type="dxa"/>
            <w:gridSpan w:val="2"/>
            <w:tcBorders>
              <w:top w:val="nil"/>
              <w:bottom w:val="nil"/>
            </w:tcBorders>
          </w:tcPr>
          <w:p w14:paraId="22BFD4A1" w14:textId="6FAE3DE5" w:rsidR="0077049C" w:rsidRPr="00F72AF3" w:rsidRDefault="0077049C" w:rsidP="0077049C">
            <w:pPr>
              <w:spacing w:after="0" w:line="240" w:lineRule="auto"/>
              <w:jc w:val="center"/>
              <w:rPr>
                <w:b/>
                <w:sz w:val="20"/>
                <w:szCs w:val="20"/>
              </w:rPr>
            </w:pPr>
            <w:r>
              <w:rPr>
                <w:b/>
                <w:sz w:val="20"/>
                <w:szCs w:val="20"/>
              </w:rPr>
              <w:t>Y</w:t>
            </w:r>
            <w:r w:rsidRPr="00F72AF3">
              <w:rPr>
                <w:b/>
                <w:sz w:val="20"/>
                <w:szCs w:val="20"/>
              </w:rPr>
              <w:t>es</w:t>
            </w:r>
          </w:p>
        </w:tc>
        <w:tc>
          <w:tcPr>
            <w:tcW w:w="1069" w:type="dxa"/>
            <w:gridSpan w:val="2"/>
            <w:tcBorders>
              <w:top w:val="nil"/>
              <w:bottom w:val="nil"/>
            </w:tcBorders>
          </w:tcPr>
          <w:p w14:paraId="282F3C33" w14:textId="0A8960C6" w:rsidR="0077049C" w:rsidRPr="00F72AF3" w:rsidRDefault="0077049C" w:rsidP="0077049C">
            <w:pPr>
              <w:spacing w:after="0" w:line="240" w:lineRule="auto"/>
              <w:jc w:val="center"/>
              <w:rPr>
                <w:b/>
                <w:sz w:val="20"/>
                <w:szCs w:val="20"/>
              </w:rPr>
            </w:pPr>
            <w:r>
              <w:rPr>
                <w:b/>
                <w:sz w:val="20"/>
                <w:szCs w:val="20"/>
              </w:rPr>
              <w:t>A</w:t>
            </w:r>
            <w:r w:rsidRPr="00F72AF3">
              <w:rPr>
                <w:b/>
                <w:sz w:val="20"/>
                <w:szCs w:val="20"/>
              </w:rPr>
              <w:t xml:space="preserve"> little</w:t>
            </w:r>
          </w:p>
        </w:tc>
        <w:tc>
          <w:tcPr>
            <w:tcW w:w="1167" w:type="dxa"/>
            <w:gridSpan w:val="2"/>
            <w:tcBorders>
              <w:top w:val="nil"/>
              <w:bottom w:val="nil"/>
            </w:tcBorders>
          </w:tcPr>
          <w:p w14:paraId="33C8CDDD" w14:textId="535232AB" w:rsidR="0077049C" w:rsidRPr="00F72AF3" w:rsidRDefault="0077049C" w:rsidP="0077049C">
            <w:pPr>
              <w:spacing w:after="0" w:line="240" w:lineRule="auto"/>
              <w:jc w:val="center"/>
              <w:rPr>
                <w:b/>
                <w:sz w:val="20"/>
                <w:szCs w:val="20"/>
              </w:rPr>
            </w:pPr>
            <w:r>
              <w:rPr>
                <w:b/>
                <w:sz w:val="20"/>
                <w:szCs w:val="20"/>
              </w:rPr>
              <w:t>N</w:t>
            </w:r>
            <w:r w:rsidRPr="00F72AF3">
              <w:rPr>
                <w:b/>
                <w:sz w:val="20"/>
                <w:szCs w:val="20"/>
              </w:rPr>
              <w:t>o</w:t>
            </w:r>
          </w:p>
        </w:tc>
        <w:tc>
          <w:tcPr>
            <w:tcW w:w="673" w:type="dxa"/>
            <w:tcBorders>
              <w:top w:val="nil"/>
              <w:bottom w:val="nil"/>
              <w:right w:val="single" w:sz="4" w:space="0" w:color="auto"/>
            </w:tcBorders>
          </w:tcPr>
          <w:p w14:paraId="02178596" w14:textId="21710A4E" w:rsidR="0077049C" w:rsidRPr="00F72AF3" w:rsidRDefault="0077049C" w:rsidP="0077049C">
            <w:pPr>
              <w:spacing w:after="0" w:line="240" w:lineRule="auto"/>
              <w:jc w:val="center"/>
              <w:rPr>
                <w:b/>
                <w:sz w:val="20"/>
                <w:szCs w:val="20"/>
              </w:rPr>
            </w:pPr>
            <w:r w:rsidRPr="00F72AF3">
              <w:rPr>
                <w:b/>
                <w:sz w:val="20"/>
                <w:szCs w:val="20"/>
              </w:rPr>
              <w:t>Valid</w:t>
            </w:r>
          </w:p>
        </w:tc>
        <w:tc>
          <w:tcPr>
            <w:tcW w:w="1076" w:type="dxa"/>
            <w:tcBorders>
              <w:top w:val="nil"/>
              <w:left w:val="single" w:sz="4" w:space="0" w:color="auto"/>
              <w:bottom w:val="nil"/>
            </w:tcBorders>
          </w:tcPr>
          <w:p w14:paraId="5B6C8AF5" w14:textId="136EA071" w:rsidR="0077049C" w:rsidRPr="00F72AF3" w:rsidRDefault="0077049C" w:rsidP="0077049C">
            <w:pPr>
              <w:spacing w:after="0" w:line="240" w:lineRule="auto"/>
              <w:jc w:val="center"/>
              <w:rPr>
                <w:b/>
                <w:sz w:val="20"/>
                <w:szCs w:val="20"/>
              </w:rPr>
            </w:pPr>
            <w:r>
              <w:rPr>
                <w:b/>
                <w:sz w:val="20"/>
                <w:szCs w:val="20"/>
              </w:rPr>
              <w:t>Y</w:t>
            </w:r>
            <w:r w:rsidRPr="005B0CB5">
              <w:rPr>
                <w:b/>
                <w:sz w:val="20"/>
                <w:szCs w:val="20"/>
              </w:rPr>
              <w:t>es + a little</w:t>
            </w:r>
          </w:p>
        </w:tc>
        <w:tc>
          <w:tcPr>
            <w:tcW w:w="1069" w:type="dxa"/>
            <w:gridSpan w:val="2"/>
            <w:tcBorders>
              <w:top w:val="nil"/>
              <w:bottom w:val="nil"/>
            </w:tcBorders>
          </w:tcPr>
          <w:p w14:paraId="36CB9B1A" w14:textId="160DCC1F" w:rsidR="0077049C" w:rsidRPr="00F72AF3" w:rsidRDefault="0077049C" w:rsidP="0077049C">
            <w:pPr>
              <w:spacing w:after="0" w:line="240" w:lineRule="auto"/>
              <w:jc w:val="center"/>
              <w:rPr>
                <w:b/>
                <w:sz w:val="20"/>
                <w:szCs w:val="20"/>
              </w:rPr>
            </w:pPr>
            <w:r>
              <w:rPr>
                <w:b/>
                <w:sz w:val="20"/>
                <w:szCs w:val="20"/>
              </w:rPr>
              <w:t>Y</w:t>
            </w:r>
            <w:r w:rsidRPr="00F72AF3">
              <w:rPr>
                <w:b/>
                <w:sz w:val="20"/>
                <w:szCs w:val="20"/>
              </w:rPr>
              <w:t>es</w:t>
            </w:r>
          </w:p>
        </w:tc>
        <w:tc>
          <w:tcPr>
            <w:tcW w:w="1069" w:type="dxa"/>
            <w:gridSpan w:val="2"/>
            <w:tcBorders>
              <w:top w:val="nil"/>
              <w:bottom w:val="nil"/>
            </w:tcBorders>
          </w:tcPr>
          <w:p w14:paraId="68F556A3" w14:textId="2A5C762A" w:rsidR="0077049C" w:rsidRPr="00F72AF3" w:rsidRDefault="0077049C" w:rsidP="0077049C">
            <w:pPr>
              <w:spacing w:after="0" w:line="240" w:lineRule="auto"/>
              <w:jc w:val="center"/>
              <w:rPr>
                <w:b/>
                <w:sz w:val="20"/>
                <w:szCs w:val="20"/>
              </w:rPr>
            </w:pPr>
            <w:r>
              <w:rPr>
                <w:b/>
                <w:sz w:val="20"/>
                <w:szCs w:val="20"/>
              </w:rPr>
              <w:t>A</w:t>
            </w:r>
            <w:r w:rsidRPr="00F72AF3">
              <w:rPr>
                <w:b/>
                <w:sz w:val="20"/>
                <w:szCs w:val="20"/>
              </w:rPr>
              <w:t xml:space="preserve"> little</w:t>
            </w:r>
          </w:p>
        </w:tc>
        <w:tc>
          <w:tcPr>
            <w:tcW w:w="1069" w:type="dxa"/>
            <w:gridSpan w:val="2"/>
            <w:tcBorders>
              <w:top w:val="nil"/>
              <w:bottom w:val="nil"/>
            </w:tcBorders>
          </w:tcPr>
          <w:p w14:paraId="37474D76" w14:textId="382DE5E0" w:rsidR="0077049C" w:rsidRPr="00F72AF3" w:rsidRDefault="0077049C" w:rsidP="0077049C">
            <w:pPr>
              <w:spacing w:after="0" w:line="240" w:lineRule="auto"/>
              <w:jc w:val="center"/>
              <w:rPr>
                <w:b/>
                <w:sz w:val="20"/>
                <w:szCs w:val="20"/>
              </w:rPr>
            </w:pPr>
            <w:r>
              <w:rPr>
                <w:b/>
                <w:sz w:val="20"/>
                <w:szCs w:val="20"/>
              </w:rPr>
              <w:t>N</w:t>
            </w:r>
            <w:r w:rsidRPr="00F72AF3">
              <w:rPr>
                <w:b/>
                <w:sz w:val="20"/>
                <w:szCs w:val="20"/>
              </w:rPr>
              <w:t>o</w:t>
            </w:r>
          </w:p>
        </w:tc>
        <w:tc>
          <w:tcPr>
            <w:tcW w:w="673" w:type="dxa"/>
            <w:tcBorders>
              <w:top w:val="nil"/>
              <w:bottom w:val="nil"/>
            </w:tcBorders>
          </w:tcPr>
          <w:p w14:paraId="45736FB9" w14:textId="53D89A31" w:rsidR="0077049C" w:rsidRPr="00F72AF3" w:rsidRDefault="0077049C" w:rsidP="0077049C">
            <w:pPr>
              <w:spacing w:after="0" w:line="240" w:lineRule="auto"/>
              <w:jc w:val="center"/>
              <w:rPr>
                <w:b/>
                <w:sz w:val="20"/>
                <w:szCs w:val="20"/>
              </w:rPr>
            </w:pPr>
            <w:r w:rsidRPr="00F72AF3">
              <w:rPr>
                <w:b/>
                <w:sz w:val="20"/>
                <w:szCs w:val="20"/>
              </w:rPr>
              <w:t>Valid</w:t>
            </w:r>
          </w:p>
        </w:tc>
      </w:tr>
      <w:tr w:rsidR="00F72AF3" w:rsidRPr="005B0CB5" w14:paraId="1773AA88" w14:textId="77777777" w:rsidTr="0077049C">
        <w:tc>
          <w:tcPr>
            <w:tcW w:w="313" w:type="dxa"/>
            <w:vMerge/>
            <w:tcBorders>
              <w:top w:val="nil"/>
              <w:bottom w:val="single" w:sz="4" w:space="0" w:color="auto"/>
            </w:tcBorders>
            <w:textDirection w:val="btLr"/>
          </w:tcPr>
          <w:p w14:paraId="6C26360B" w14:textId="77777777" w:rsidR="00F72AF3" w:rsidRPr="005B0CB5" w:rsidRDefault="00F72AF3" w:rsidP="008C0D2A">
            <w:pPr>
              <w:spacing w:after="0" w:line="240" w:lineRule="auto"/>
              <w:rPr>
                <w:sz w:val="20"/>
                <w:szCs w:val="20"/>
              </w:rPr>
            </w:pPr>
          </w:p>
        </w:tc>
        <w:tc>
          <w:tcPr>
            <w:tcW w:w="1075" w:type="dxa"/>
            <w:vMerge/>
            <w:tcBorders>
              <w:top w:val="nil"/>
              <w:bottom w:val="single" w:sz="4" w:space="0" w:color="auto"/>
            </w:tcBorders>
          </w:tcPr>
          <w:p w14:paraId="42850468" w14:textId="77777777" w:rsidR="00F72AF3" w:rsidRPr="005B0CB5" w:rsidRDefault="00F72AF3" w:rsidP="008C0D2A">
            <w:pPr>
              <w:spacing w:after="0" w:line="240" w:lineRule="auto"/>
              <w:rPr>
                <w:sz w:val="20"/>
                <w:szCs w:val="20"/>
              </w:rPr>
            </w:pPr>
          </w:p>
        </w:tc>
        <w:tc>
          <w:tcPr>
            <w:tcW w:w="1564" w:type="dxa"/>
            <w:vMerge/>
            <w:tcBorders>
              <w:top w:val="nil"/>
              <w:bottom w:val="single" w:sz="4" w:space="0" w:color="auto"/>
              <w:right w:val="single" w:sz="4" w:space="0" w:color="auto"/>
            </w:tcBorders>
          </w:tcPr>
          <w:p w14:paraId="06702C02" w14:textId="4D1BE74B" w:rsidR="00F72AF3" w:rsidRPr="005B0CB5" w:rsidRDefault="00F72AF3" w:rsidP="008C0D2A">
            <w:pPr>
              <w:spacing w:after="0" w:line="240" w:lineRule="auto"/>
              <w:rPr>
                <w:sz w:val="20"/>
                <w:szCs w:val="20"/>
              </w:rPr>
            </w:pPr>
          </w:p>
        </w:tc>
        <w:tc>
          <w:tcPr>
            <w:tcW w:w="1075" w:type="dxa"/>
            <w:tcBorders>
              <w:top w:val="nil"/>
              <w:left w:val="single" w:sz="4" w:space="0" w:color="auto"/>
              <w:bottom w:val="single" w:sz="4" w:space="0" w:color="auto"/>
            </w:tcBorders>
          </w:tcPr>
          <w:p w14:paraId="1CA8A894" w14:textId="313AB142" w:rsidR="00F72AF3" w:rsidRPr="002860AD" w:rsidRDefault="00F72AF3" w:rsidP="008C0D2A">
            <w:pPr>
              <w:spacing w:after="0" w:line="240" w:lineRule="auto"/>
              <w:jc w:val="center"/>
              <w:rPr>
                <w:sz w:val="20"/>
                <w:szCs w:val="20"/>
              </w:rPr>
            </w:pPr>
            <w:r w:rsidRPr="002860AD">
              <w:rPr>
                <w:sz w:val="20"/>
                <w:szCs w:val="20"/>
                <w:lang w:val="en-AU"/>
              </w:rPr>
              <w:t>% (95% confidence interval)</w:t>
            </w:r>
          </w:p>
        </w:tc>
        <w:tc>
          <w:tcPr>
            <w:tcW w:w="509" w:type="dxa"/>
            <w:tcBorders>
              <w:top w:val="nil"/>
              <w:bottom w:val="single" w:sz="4" w:space="0" w:color="auto"/>
            </w:tcBorders>
          </w:tcPr>
          <w:p w14:paraId="66DBBE4E" w14:textId="6F21A967" w:rsidR="00F72AF3" w:rsidRPr="005B0CB5" w:rsidRDefault="00F72AF3" w:rsidP="008C0D2A">
            <w:pPr>
              <w:spacing w:after="0" w:line="240" w:lineRule="auto"/>
              <w:jc w:val="center"/>
              <w:rPr>
                <w:sz w:val="20"/>
                <w:szCs w:val="20"/>
              </w:rPr>
            </w:pPr>
            <w:r w:rsidRPr="005B0CB5">
              <w:rPr>
                <w:i/>
                <w:sz w:val="20"/>
                <w:szCs w:val="20"/>
                <w:lang w:val="en-AU"/>
              </w:rPr>
              <w:t>n</w:t>
            </w:r>
          </w:p>
        </w:tc>
        <w:tc>
          <w:tcPr>
            <w:tcW w:w="559" w:type="dxa"/>
            <w:tcBorders>
              <w:top w:val="nil"/>
              <w:bottom w:val="single" w:sz="4" w:space="0" w:color="auto"/>
            </w:tcBorders>
          </w:tcPr>
          <w:p w14:paraId="07D4390E" w14:textId="796CCD6D" w:rsidR="00F72AF3" w:rsidRPr="005B0CB5" w:rsidRDefault="00F72AF3" w:rsidP="008C0D2A">
            <w:pPr>
              <w:spacing w:after="0" w:line="240" w:lineRule="auto"/>
              <w:jc w:val="center"/>
              <w:rPr>
                <w:sz w:val="20"/>
                <w:szCs w:val="20"/>
              </w:rPr>
            </w:pPr>
            <w:r w:rsidRPr="005B0CB5">
              <w:rPr>
                <w:sz w:val="20"/>
                <w:szCs w:val="20"/>
                <w:lang w:val="en-AU"/>
              </w:rPr>
              <w:t>%</w:t>
            </w:r>
          </w:p>
        </w:tc>
        <w:tc>
          <w:tcPr>
            <w:tcW w:w="510" w:type="dxa"/>
            <w:tcBorders>
              <w:top w:val="nil"/>
              <w:bottom w:val="single" w:sz="4" w:space="0" w:color="auto"/>
            </w:tcBorders>
          </w:tcPr>
          <w:p w14:paraId="38611A2F" w14:textId="5E11B5EC" w:rsidR="00F72AF3" w:rsidRPr="005B0CB5" w:rsidRDefault="00F72AF3" w:rsidP="008C0D2A">
            <w:pPr>
              <w:spacing w:after="0" w:line="240" w:lineRule="auto"/>
              <w:jc w:val="center"/>
              <w:rPr>
                <w:sz w:val="20"/>
                <w:szCs w:val="20"/>
              </w:rPr>
            </w:pPr>
            <w:r w:rsidRPr="005B0CB5">
              <w:rPr>
                <w:i/>
                <w:sz w:val="20"/>
                <w:szCs w:val="20"/>
                <w:lang w:val="en-AU"/>
              </w:rPr>
              <w:t>n</w:t>
            </w:r>
          </w:p>
        </w:tc>
        <w:tc>
          <w:tcPr>
            <w:tcW w:w="559" w:type="dxa"/>
            <w:tcBorders>
              <w:top w:val="nil"/>
              <w:bottom w:val="single" w:sz="4" w:space="0" w:color="auto"/>
            </w:tcBorders>
          </w:tcPr>
          <w:p w14:paraId="29DCC9C4" w14:textId="687D0B27" w:rsidR="00F72AF3" w:rsidRPr="005B0CB5" w:rsidRDefault="00F72AF3" w:rsidP="008C0D2A">
            <w:pPr>
              <w:spacing w:after="0" w:line="240" w:lineRule="auto"/>
              <w:jc w:val="center"/>
              <w:rPr>
                <w:sz w:val="20"/>
                <w:szCs w:val="20"/>
              </w:rPr>
            </w:pPr>
            <w:r w:rsidRPr="005B0CB5">
              <w:rPr>
                <w:sz w:val="20"/>
                <w:szCs w:val="20"/>
                <w:lang w:val="en-AU"/>
              </w:rPr>
              <w:t>%</w:t>
            </w:r>
          </w:p>
        </w:tc>
        <w:tc>
          <w:tcPr>
            <w:tcW w:w="608" w:type="dxa"/>
            <w:tcBorders>
              <w:top w:val="nil"/>
              <w:bottom w:val="single" w:sz="4" w:space="0" w:color="auto"/>
            </w:tcBorders>
          </w:tcPr>
          <w:p w14:paraId="24B8E41F" w14:textId="2021D101" w:rsidR="00F72AF3" w:rsidRPr="005B0CB5" w:rsidRDefault="00F72AF3" w:rsidP="008C0D2A">
            <w:pPr>
              <w:spacing w:after="0" w:line="240" w:lineRule="auto"/>
              <w:jc w:val="center"/>
              <w:rPr>
                <w:sz w:val="20"/>
                <w:szCs w:val="20"/>
              </w:rPr>
            </w:pPr>
            <w:r w:rsidRPr="005B0CB5">
              <w:rPr>
                <w:i/>
                <w:sz w:val="20"/>
                <w:szCs w:val="20"/>
                <w:lang w:val="en-AU"/>
              </w:rPr>
              <w:t>n</w:t>
            </w:r>
          </w:p>
        </w:tc>
        <w:tc>
          <w:tcPr>
            <w:tcW w:w="559" w:type="dxa"/>
            <w:tcBorders>
              <w:top w:val="nil"/>
              <w:bottom w:val="single" w:sz="4" w:space="0" w:color="auto"/>
            </w:tcBorders>
          </w:tcPr>
          <w:p w14:paraId="244C9BB4" w14:textId="4C5BD42D" w:rsidR="00F72AF3" w:rsidRPr="005B0CB5" w:rsidRDefault="00F72AF3" w:rsidP="008C0D2A">
            <w:pPr>
              <w:spacing w:after="0" w:line="240" w:lineRule="auto"/>
              <w:jc w:val="center"/>
              <w:rPr>
                <w:sz w:val="20"/>
                <w:szCs w:val="20"/>
              </w:rPr>
            </w:pPr>
            <w:r w:rsidRPr="005B0CB5">
              <w:rPr>
                <w:sz w:val="20"/>
                <w:szCs w:val="20"/>
                <w:lang w:val="en-AU"/>
              </w:rPr>
              <w:t>%</w:t>
            </w:r>
          </w:p>
        </w:tc>
        <w:tc>
          <w:tcPr>
            <w:tcW w:w="673" w:type="dxa"/>
            <w:tcBorders>
              <w:top w:val="nil"/>
              <w:bottom w:val="single" w:sz="4" w:space="0" w:color="auto"/>
              <w:right w:val="single" w:sz="4" w:space="0" w:color="auto"/>
            </w:tcBorders>
          </w:tcPr>
          <w:p w14:paraId="10F43165" w14:textId="79E7A0C1" w:rsidR="00F72AF3" w:rsidRPr="005B0CB5" w:rsidRDefault="00F72AF3" w:rsidP="008C0D2A">
            <w:pPr>
              <w:spacing w:after="0" w:line="240" w:lineRule="auto"/>
              <w:jc w:val="center"/>
              <w:rPr>
                <w:sz w:val="20"/>
                <w:szCs w:val="20"/>
              </w:rPr>
            </w:pPr>
            <w:r w:rsidRPr="005B0CB5">
              <w:rPr>
                <w:i/>
                <w:sz w:val="20"/>
                <w:szCs w:val="20"/>
                <w:lang w:val="en-AU"/>
              </w:rPr>
              <w:t>N</w:t>
            </w:r>
          </w:p>
        </w:tc>
        <w:tc>
          <w:tcPr>
            <w:tcW w:w="1076" w:type="dxa"/>
            <w:tcBorders>
              <w:top w:val="nil"/>
              <w:left w:val="single" w:sz="4" w:space="0" w:color="auto"/>
              <w:bottom w:val="single" w:sz="4" w:space="0" w:color="auto"/>
            </w:tcBorders>
          </w:tcPr>
          <w:p w14:paraId="0317AAAA" w14:textId="460F0738" w:rsidR="00F72AF3" w:rsidRPr="002860AD" w:rsidRDefault="00F72AF3" w:rsidP="008C0D2A">
            <w:pPr>
              <w:spacing w:after="0" w:line="240" w:lineRule="auto"/>
              <w:jc w:val="center"/>
              <w:rPr>
                <w:sz w:val="20"/>
                <w:szCs w:val="20"/>
              </w:rPr>
            </w:pPr>
            <w:r w:rsidRPr="002860AD">
              <w:rPr>
                <w:sz w:val="20"/>
                <w:szCs w:val="20"/>
                <w:lang w:val="en-AU"/>
              </w:rPr>
              <w:t>% (95% confidence interval)</w:t>
            </w:r>
          </w:p>
        </w:tc>
        <w:tc>
          <w:tcPr>
            <w:tcW w:w="510" w:type="dxa"/>
            <w:tcBorders>
              <w:top w:val="nil"/>
              <w:bottom w:val="single" w:sz="4" w:space="0" w:color="auto"/>
            </w:tcBorders>
          </w:tcPr>
          <w:p w14:paraId="3DFAED5C" w14:textId="4994D9F7" w:rsidR="00F72AF3" w:rsidRPr="005B0CB5" w:rsidRDefault="00F72AF3" w:rsidP="008C0D2A">
            <w:pPr>
              <w:spacing w:after="0" w:line="240" w:lineRule="auto"/>
              <w:jc w:val="center"/>
              <w:rPr>
                <w:sz w:val="20"/>
                <w:szCs w:val="20"/>
              </w:rPr>
            </w:pPr>
            <w:r w:rsidRPr="005B0CB5">
              <w:rPr>
                <w:i/>
                <w:sz w:val="20"/>
                <w:szCs w:val="20"/>
                <w:lang w:val="en-AU"/>
              </w:rPr>
              <w:t>n</w:t>
            </w:r>
          </w:p>
        </w:tc>
        <w:tc>
          <w:tcPr>
            <w:tcW w:w="559" w:type="dxa"/>
            <w:tcBorders>
              <w:top w:val="nil"/>
              <w:bottom w:val="single" w:sz="4" w:space="0" w:color="auto"/>
            </w:tcBorders>
          </w:tcPr>
          <w:p w14:paraId="5E70C5B4" w14:textId="6E7AC4C6" w:rsidR="00F72AF3" w:rsidRPr="005B0CB5" w:rsidRDefault="00F72AF3" w:rsidP="008C0D2A">
            <w:pPr>
              <w:spacing w:after="0" w:line="240" w:lineRule="auto"/>
              <w:jc w:val="center"/>
              <w:rPr>
                <w:sz w:val="20"/>
                <w:szCs w:val="20"/>
              </w:rPr>
            </w:pPr>
            <w:r w:rsidRPr="005B0CB5">
              <w:rPr>
                <w:sz w:val="20"/>
                <w:szCs w:val="20"/>
                <w:lang w:val="en-AU"/>
              </w:rPr>
              <w:t>%</w:t>
            </w:r>
          </w:p>
        </w:tc>
        <w:tc>
          <w:tcPr>
            <w:tcW w:w="510" w:type="dxa"/>
            <w:tcBorders>
              <w:top w:val="nil"/>
              <w:bottom w:val="single" w:sz="4" w:space="0" w:color="auto"/>
            </w:tcBorders>
          </w:tcPr>
          <w:p w14:paraId="275D6EB9" w14:textId="76DBDD48" w:rsidR="00F72AF3" w:rsidRPr="005B0CB5" w:rsidRDefault="00F72AF3" w:rsidP="008C0D2A">
            <w:pPr>
              <w:spacing w:after="0" w:line="240" w:lineRule="auto"/>
              <w:jc w:val="center"/>
              <w:rPr>
                <w:sz w:val="20"/>
                <w:szCs w:val="20"/>
              </w:rPr>
            </w:pPr>
            <w:r w:rsidRPr="005B0CB5">
              <w:rPr>
                <w:i/>
                <w:sz w:val="20"/>
                <w:szCs w:val="20"/>
                <w:lang w:val="en-AU"/>
              </w:rPr>
              <w:t>n</w:t>
            </w:r>
          </w:p>
        </w:tc>
        <w:tc>
          <w:tcPr>
            <w:tcW w:w="559" w:type="dxa"/>
            <w:tcBorders>
              <w:top w:val="nil"/>
              <w:bottom w:val="single" w:sz="4" w:space="0" w:color="auto"/>
            </w:tcBorders>
          </w:tcPr>
          <w:p w14:paraId="466D6B00" w14:textId="6BC50F03" w:rsidR="00F72AF3" w:rsidRPr="005B0CB5" w:rsidRDefault="00F72AF3" w:rsidP="008C0D2A">
            <w:pPr>
              <w:spacing w:after="0" w:line="240" w:lineRule="auto"/>
              <w:jc w:val="center"/>
              <w:rPr>
                <w:sz w:val="20"/>
                <w:szCs w:val="20"/>
              </w:rPr>
            </w:pPr>
            <w:r w:rsidRPr="005B0CB5">
              <w:rPr>
                <w:sz w:val="20"/>
                <w:szCs w:val="20"/>
                <w:lang w:val="en-AU"/>
              </w:rPr>
              <w:t>%</w:t>
            </w:r>
          </w:p>
        </w:tc>
        <w:tc>
          <w:tcPr>
            <w:tcW w:w="510" w:type="dxa"/>
            <w:tcBorders>
              <w:top w:val="nil"/>
              <w:bottom w:val="single" w:sz="4" w:space="0" w:color="auto"/>
            </w:tcBorders>
          </w:tcPr>
          <w:p w14:paraId="6EAEB6E3" w14:textId="01DDC9AC" w:rsidR="00F72AF3" w:rsidRPr="005B0CB5" w:rsidRDefault="00F72AF3" w:rsidP="008C0D2A">
            <w:pPr>
              <w:spacing w:after="0" w:line="240" w:lineRule="auto"/>
              <w:jc w:val="center"/>
              <w:rPr>
                <w:sz w:val="20"/>
                <w:szCs w:val="20"/>
              </w:rPr>
            </w:pPr>
            <w:r w:rsidRPr="005B0CB5">
              <w:rPr>
                <w:i/>
                <w:sz w:val="20"/>
                <w:szCs w:val="20"/>
                <w:lang w:val="en-AU"/>
              </w:rPr>
              <w:t>n</w:t>
            </w:r>
          </w:p>
        </w:tc>
        <w:tc>
          <w:tcPr>
            <w:tcW w:w="559" w:type="dxa"/>
            <w:tcBorders>
              <w:top w:val="nil"/>
              <w:bottom w:val="single" w:sz="4" w:space="0" w:color="auto"/>
            </w:tcBorders>
          </w:tcPr>
          <w:p w14:paraId="3FAB2524" w14:textId="348E8E65" w:rsidR="00F72AF3" w:rsidRPr="005B0CB5" w:rsidRDefault="00F72AF3" w:rsidP="008C0D2A">
            <w:pPr>
              <w:spacing w:after="0" w:line="240" w:lineRule="auto"/>
              <w:jc w:val="center"/>
              <w:rPr>
                <w:sz w:val="20"/>
                <w:szCs w:val="20"/>
              </w:rPr>
            </w:pPr>
            <w:r w:rsidRPr="005B0CB5">
              <w:rPr>
                <w:sz w:val="20"/>
                <w:szCs w:val="20"/>
                <w:lang w:val="en-AU"/>
              </w:rPr>
              <w:t>%</w:t>
            </w:r>
          </w:p>
        </w:tc>
        <w:tc>
          <w:tcPr>
            <w:tcW w:w="673" w:type="dxa"/>
            <w:tcBorders>
              <w:top w:val="nil"/>
              <w:bottom w:val="single" w:sz="4" w:space="0" w:color="auto"/>
            </w:tcBorders>
          </w:tcPr>
          <w:p w14:paraId="23BCA787" w14:textId="5BF99A66" w:rsidR="00F72AF3" w:rsidRPr="005B0CB5" w:rsidRDefault="00F72AF3" w:rsidP="008C0D2A">
            <w:pPr>
              <w:spacing w:after="0" w:line="240" w:lineRule="auto"/>
              <w:jc w:val="center"/>
              <w:rPr>
                <w:sz w:val="20"/>
                <w:szCs w:val="20"/>
              </w:rPr>
            </w:pPr>
            <w:r w:rsidRPr="005B0CB5">
              <w:rPr>
                <w:i/>
                <w:sz w:val="20"/>
                <w:szCs w:val="20"/>
                <w:lang w:val="en-AU"/>
              </w:rPr>
              <w:t>n</w:t>
            </w:r>
          </w:p>
        </w:tc>
      </w:tr>
      <w:tr w:rsidR="00F72AF3" w:rsidRPr="005B0CB5" w14:paraId="080F6532" w14:textId="77777777" w:rsidTr="0077049C">
        <w:tc>
          <w:tcPr>
            <w:tcW w:w="313" w:type="dxa"/>
            <w:tcBorders>
              <w:top w:val="single" w:sz="4" w:space="0" w:color="auto"/>
            </w:tcBorders>
          </w:tcPr>
          <w:p w14:paraId="52EE6D98" w14:textId="11A52681" w:rsidR="00F72AF3" w:rsidRPr="005B0CB5" w:rsidRDefault="00F72AF3" w:rsidP="008C0D2A">
            <w:pPr>
              <w:spacing w:after="0" w:line="240" w:lineRule="auto"/>
              <w:rPr>
                <w:sz w:val="20"/>
                <w:szCs w:val="20"/>
              </w:rPr>
            </w:pPr>
            <w:r w:rsidRPr="005B0CB5">
              <w:rPr>
                <w:sz w:val="20"/>
                <w:szCs w:val="20"/>
                <w:lang w:val="en-AU"/>
              </w:rPr>
              <w:t>a</w:t>
            </w:r>
            <w:r w:rsidRPr="005B0CB5">
              <w:rPr>
                <w:sz w:val="20"/>
                <w:szCs w:val="20"/>
              </w:rPr>
              <w:t xml:space="preserve"> </w:t>
            </w:r>
          </w:p>
        </w:tc>
        <w:tc>
          <w:tcPr>
            <w:tcW w:w="1075" w:type="dxa"/>
            <w:tcBorders>
              <w:top w:val="single" w:sz="4" w:space="0" w:color="auto"/>
            </w:tcBorders>
          </w:tcPr>
          <w:p w14:paraId="19BE40C3" w14:textId="07C2E87A" w:rsidR="00F72AF3" w:rsidRPr="005B0CB5" w:rsidRDefault="00F72AF3" w:rsidP="008C0D2A">
            <w:pPr>
              <w:spacing w:after="0" w:line="240" w:lineRule="auto"/>
              <w:rPr>
                <w:sz w:val="20"/>
                <w:szCs w:val="20"/>
              </w:rPr>
            </w:pPr>
            <w:r w:rsidRPr="005B0CB5">
              <w:rPr>
                <w:sz w:val="20"/>
                <w:szCs w:val="20"/>
              </w:rPr>
              <w:t xml:space="preserve">Expressive Speech and Language </w:t>
            </w:r>
          </w:p>
        </w:tc>
        <w:tc>
          <w:tcPr>
            <w:tcW w:w="1564" w:type="dxa"/>
            <w:tcBorders>
              <w:top w:val="single" w:sz="4" w:space="0" w:color="auto"/>
              <w:right w:val="single" w:sz="4" w:space="0" w:color="auto"/>
            </w:tcBorders>
          </w:tcPr>
          <w:p w14:paraId="1075DBE4" w14:textId="14D7A403" w:rsidR="00F72AF3" w:rsidRPr="005B0CB5" w:rsidRDefault="00025208" w:rsidP="008C0D2A">
            <w:pPr>
              <w:spacing w:after="0" w:line="240" w:lineRule="auto"/>
              <w:rPr>
                <w:sz w:val="20"/>
                <w:szCs w:val="20"/>
              </w:rPr>
            </w:pPr>
            <w:r>
              <w:rPr>
                <w:sz w:val="20"/>
                <w:szCs w:val="20"/>
              </w:rPr>
              <w:t>“</w:t>
            </w:r>
            <w:r w:rsidR="00F72AF3" w:rsidRPr="005B0CB5">
              <w:rPr>
                <w:sz w:val="20"/>
                <w:szCs w:val="20"/>
              </w:rPr>
              <w:t>talks and makes speech sounds</w:t>
            </w:r>
            <w:r>
              <w:rPr>
                <w:sz w:val="20"/>
                <w:szCs w:val="20"/>
              </w:rPr>
              <w:t>”</w:t>
            </w:r>
            <w:r w:rsidR="00F72AF3" w:rsidRPr="005B0CB5">
              <w:rPr>
                <w:sz w:val="20"/>
                <w:szCs w:val="20"/>
              </w:rPr>
              <w:t xml:space="preserve"> </w:t>
            </w:r>
          </w:p>
        </w:tc>
        <w:tc>
          <w:tcPr>
            <w:tcW w:w="1075" w:type="dxa"/>
            <w:tcBorders>
              <w:top w:val="single" w:sz="4" w:space="0" w:color="auto"/>
              <w:left w:val="single" w:sz="4" w:space="0" w:color="auto"/>
            </w:tcBorders>
          </w:tcPr>
          <w:p w14:paraId="02A85999" w14:textId="22862BBA" w:rsidR="00F72AF3" w:rsidRPr="005B0CB5" w:rsidRDefault="00F72AF3" w:rsidP="008C0D2A">
            <w:pPr>
              <w:spacing w:after="0" w:line="240" w:lineRule="auto"/>
              <w:jc w:val="center"/>
              <w:rPr>
                <w:b/>
                <w:sz w:val="20"/>
                <w:szCs w:val="20"/>
              </w:rPr>
            </w:pPr>
            <w:r w:rsidRPr="005B0CB5">
              <w:rPr>
                <w:b/>
                <w:bCs/>
                <w:color w:val="000000"/>
                <w:sz w:val="20"/>
                <w:szCs w:val="20"/>
              </w:rPr>
              <w:t>35.1% (32.4 - 37.9)</w:t>
            </w:r>
          </w:p>
        </w:tc>
        <w:tc>
          <w:tcPr>
            <w:tcW w:w="509" w:type="dxa"/>
            <w:tcBorders>
              <w:top w:val="single" w:sz="4" w:space="0" w:color="auto"/>
            </w:tcBorders>
          </w:tcPr>
          <w:p w14:paraId="599245A3" w14:textId="1048345F" w:rsidR="00F72AF3" w:rsidRPr="005B0CB5" w:rsidRDefault="00F72AF3" w:rsidP="008C0D2A">
            <w:pPr>
              <w:spacing w:after="0" w:line="240" w:lineRule="auto"/>
              <w:jc w:val="center"/>
              <w:rPr>
                <w:sz w:val="20"/>
                <w:szCs w:val="20"/>
              </w:rPr>
            </w:pPr>
            <w:r w:rsidRPr="005B0CB5">
              <w:rPr>
                <w:sz w:val="20"/>
                <w:szCs w:val="20"/>
              </w:rPr>
              <w:t>227</w:t>
            </w:r>
          </w:p>
        </w:tc>
        <w:tc>
          <w:tcPr>
            <w:tcW w:w="559" w:type="dxa"/>
            <w:tcBorders>
              <w:top w:val="single" w:sz="4" w:space="0" w:color="auto"/>
            </w:tcBorders>
          </w:tcPr>
          <w:p w14:paraId="7C918234" w14:textId="3D0DE406" w:rsidR="00F72AF3" w:rsidRPr="005B0CB5" w:rsidRDefault="00F72AF3" w:rsidP="008C0D2A">
            <w:pPr>
              <w:spacing w:after="0" w:line="240" w:lineRule="auto"/>
              <w:jc w:val="center"/>
              <w:rPr>
                <w:sz w:val="20"/>
                <w:szCs w:val="20"/>
              </w:rPr>
            </w:pPr>
            <w:r w:rsidRPr="005B0CB5">
              <w:rPr>
                <w:sz w:val="20"/>
                <w:szCs w:val="20"/>
              </w:rPr>
              <w:t>18.9</w:t>
            </w:r>
          </w:p>
        </w:tc>
        <w:tc>
          <w:tcPr>
            <w:tcW w:w="510" w:type="dxa"/>
            <w:tcBorders>
              <w:top w:val="single" w:sz="4" w:space="0" w:color="auto"/>
            </w:tcBorders>
          </w:tcPr>
          <w:p w14:paraId="3EDC6A40" w14:textId="58F186E8" w:rsidR="00F72AF3" w:rsidRPr="005B0CB5" w:rsidRDefault="00F72AF3" w:rsidP="008C0D2A">
            <w:pPr>
              <w:spacing w:after="0" w:line="240" w:lineRule="auto"/>
              <w:jc w:val="center"/>
              <w:rPr>
                <w:sz w:val="20"/>
                <w:szCs w:val="20"/>
              </w:rPr>
            </w:pPr>
            <w:r w:rsidRPr="005B0CB5">
              <w:rPr>
                <w:sz w:val="20"/>
                <w:szCs w:val="20"/>
              </w:rPr>
              <w:t>194</w:t>
            </w:r>
          </w:p>
        </w:tc>
        <w:tc>
          <w:tcPr>
            <w:tcW w:w="559" w:type="dxa"/>
            <w:tcBorders>
              <w:top w:val="single" w:sz="4" w:space="0" w:color="auto"/>
            </w:tcBorders>
          </w:tcPr>
          <w:p w14:paraId="10D9BD5B" w14:textId="44D14C1F" w:rsidR="00F72AF3" w:rsidRPr="005B0CB5" w:rsidRDefault="00F72AF3" w:rsidP="008C0D2A">
            <w:pPr>
              <w:spacing w:after="0" w:line="240" w:lineRule="auto"/>
              <w:jc w:val="center"/>
              <w:rPr>
                <w:sz w:val="20"/>
                <w:szCs w:val="20"/>
              </w:rPr>
            </w:pPr>
            <w:r w:rsidRPr="005B0CB5">
              <w:rPr>
                <w:sz w:val="20"/>
                <w:szCs w:val="20"/>
              </w:rPr>
              <w:t>16.2</w:t>
            </w:r>
          </w:p>
        </w:tc>
        <w:tc>
          <w:tcPr>
            <w:tcW w:w="608" w:type="dxa"/>
            <w:tcBorders>
              <w:top w:val="single" w:sz="4" w:space="0" w:color="auto"/>
            </w:tcBorders>
          </w:tcPr>
          <w:p w14:paraId="77720465" w14:textId="2C6212EF" w:rsidR="00F72AF3" w:rsidRPr="005B0CB5" w:rsidRDefault="00F72AF3" w:rsidP="008C0D2A">
            <w:pPr>
              <w:spacing w:after="0" w:line="240" w:lineRule="auto"/>
              <w:jc w:val="center"/>
              <w:rPr>
                <w:sz w:val="20"/>
                <w:szCs w:val="20"/>
              </w:rPr>
            </w:pPr>
            <w:r w:rsidRPr="005B0CB5">
              <w:rPr>
                <w:sz w:val="20"/>
                <w:szCs w:val="20"/>
              </w:rPr>
              <w:t>778</w:t>
            </w:r>
          </w:p>
        </w:tc>
        <w:tc>
          <w:tcPr>
            <w:tcW w:w="559" w:type="dxa"/>
            <w:tcBorders>
              <w:top w:val="single" w:sz="4" w:space="0" w:color="auto"/>
            </w:tcBorders>
          </w:tcPr>
          <w:p w14:paraId="0FD6C3C6" w14:textId="497D3437" w:rsidR="00F72AF3" w:rsidRPr="005B0CB5" w:rsidRDefault="00F72AF3" w:rsidP="008C0D2A">
            <w:pPr>
              <w:spacing w:after="0" w:line="240" w:lineRule="auto"/>
              <w:jc w:val="center"/>
              <w:rPr>
                <w:sz w:val="20"/>
                <w:szCs w:val="20"/>
              </w:rPr>
            </w:pPr>
            <w:r w:rsidRPr="005B0CB5">
              <w:rPr>
                <w:sz w:val="20"/>
                <w:szCs w:val="20"/>
              </w:rPr>
              <w:t>64.9</w:t>
            </w:r>
          </w:p>
        </w:tc>
        <w:tc>
          <w:tcPr>
            <w:tcW w:w="673" w:type="dxa"/>
            <w:tcBorders>
              <w:top w:val="single" w:sz="4" w:space="0" w:color="auto"/>
              <w:right w:val="single" w:sz="4" w:space="0" w:color="auto"/>
            </w:tcBorders>
          </w:tcPr>
          <w:p w14:paraId="1FEF3531" w14:textId="2DF4CB91" w:rsidR="00F72AF3" w:rsidRPr="005B0CB5" w:rsidRDefault="00F72AF3" w:rsidP="008C0D2A">
            <w:pPr>
              <w:spacing w:after="0" w:line="240" w:lineRule="auto"/>
              <w:jc w:val="center"/>
              <w:rPr>
                <w:sz w:val="20"/>
                <w:szCs w:val="20"/>
              </w:rPr>
            </w:pPr>
            <w:r w:rsidRPr="005B0CB5">
              <w:rPr>
                <w:sz w:val="20"/>
                <w:szCs w:val="20"/>
              </w:rPr>
              <w:t>1</w:t>
            </w:r>
            <w:r w:rsidR="00035E16">
              <w:rPr>
                <w:sz w:val="20"/>
                <w:szCs w:val="20"/>
              </w:rPr>
              <w:t>,</w:t>
            </w:r>
            <w:r w:rsidRPr="005B0CB5">
              <w:rPr>
                <w:sz w:val="20"/>
                <w:szCs w:val="20"/>
              </w:rPr>
              <w:t>199</w:t>
            </w:r>
          </w:p>
        </w:tc>
        <w:tc>
          <w:tcPr>
            <w:tcW w:w="1076" w:type="dxa"/>
            <w:tcBorders>
              <w:top w:val="single" w:sz="4" w:space="0" w:color="auto"/>
              <w:left w:val="single" w:sz="4" w:space="0" w:color="auto"/>
            </w:tcBorders>
          </w:tcPr>
          <w:p w14:paraId="36D84B87" w14:textId="440F6679" w:rsidR="00F72AF3" w:rsidRPr="005B0CB5" w:rsidRDefault="00F72AF3" w:rsidP="008C0D2A">
            <w:pPr>
              <w:spacing w:after="0" w:line="240" w:lineRule="auto"/>
              <w:jc w:val="center"/>
              <w:rPr>
                <w:b/>
                <w:sz w:val="20"/>
                <w:szCs w:val="20"/>
              </w:rPr>
            </w:pPr>
            <w:r w:rsidRPr="005B0CB5">
              <w:rPr>
                <w:b/>
                <w:sz w:val="20"/>
                <w:szCs w:val="20"/>
              </w:rPr>
              <w:t xml:space="preserve">36.8% </w:t>
            </w:r>
            <w:r w:rsidRPr="005B0CB5">
              <w:rPr>
                <w:b/>
                <w:bCs/>
                <w:color w:val="000000"/>
                <w:sz w:val="20"/>
                <w:szCs w:val="20"/>
              </w:rPr>
              <w:t>(33.9 - 40.0)</w:t>
            </w:r>
          </w:p>
        </w:tc>
        <w:tc>
          <w:tcPr>
            <w:tcW w:w="510" w:type="dxa"/>
            <w:tcBorders>
              <w:top w:val="single" w:sz="4" w:space="0" w:color="auto"/>
            </w:tcBorders>
          </w:tcPr>
          <w:p w14:paraId="22D652C3" w14:textId="3237A747" w:rsidR="00F72AF3" w:rsidRPr="005B0CB5" w:rsidRDefault="00F72AF3" w:rsidP="008C0D2A">
            <w:pPr>
              <w:spacing w:after="0" w:line="240" w:lineRule="auto"/>
              <w:jc w:val="center"/>
              <w:rPr>
                <w:sz w:val="20"/>
                <w:szCs w:val="20"/>
              </w:rPr>
            </w:pPr>
            <w:r w:rsidRPr="005B0CB5">
              <w:rPr>
                <w:sz w:val="20"/>
                <w:szCs w:val="20"/>
              </w:rPr>
              <w:t>209</w:t>
            </w:r>
          </w:p>
        </w:tc>
        <w:tc>
          <w:tcPr>
            <w:tcW w:w="559" w:type="dxa"/>
            <w:tcBorders>
              <w:top w:val="single" w:sz="4" w:space="0" w:color="auto"/>
            </w:tcBorders>
          </w:tcPr>
          <w:p w14:paraId="1331B8B7" w14:textId="1C190B56" w:rsidR="00F72AF3" w:rsidRPr="005B0CB5" w:rsidRDefault="00F72AF3" w:rsidP="008C0D2A">
            <w:pPr>
              <w:spacing w:after="0" w:line="240" w:lineRule="auto"/>
              <w:jc w:val="center"/>
              <w:rPr>
                <w:sz w:val="20"/>
                <w:szCs w:val="20"/>
              </w:rPr>
            </w:pPr>
            <w:r w:rsidRPr="005B0CB5">
              <w:rPr>
                <w:sz w:val="20"/>
                <w:szCs w:val="20"/>
              </w:rPr>
              <w:t>19.8</w:t>
            </w:r>
          </w:p>
        </w:tc>
        <w:tc>
          <w:tcPr>
            <w:tcW w:w="510" w:type="dxa"/>
            <w:tcBorders>
              <w:top w:val="single" w:sz="4" w:space="0" w:color="auto"/>
            </w:tcBorders>
          </w:tcPr>
          <w:p w14:paraId="75880EF5" w14:textId="07D4B318" w:rsidR="00F72AF3" w:rsidRPr="005B0CB5" w:rsidRDefault="00F72AF3" w:rsidP="008C0D2A">
            <w:pPr>
              <w:spacing w:after="0" w:line="240" w:lineRule="auto"/>
              <w:jc w:val="center"/>
              <w:rPr>
                <w:sz w:val="20"/>
                <w:szCs w:val="20"/>
              </w:rPr>
            </w:pPr>
            <w:r w:rsidRPr="005B0CB5">
              <w:rPr>
                <w:sz w:val="20"/>
                <w:szCs w:val="20"/>
              </w:rPr>
              <w:t>180</w:t>
            </w:r>
          </w:p>
        </w:tc>
        <w:tc>
          <w:tcPr>
            <w:tcW w:w="559" w:type="dxa"/>
            <w:tcBorders>
              <w:top w:val="single" w:sz="4" w:space="0" w:color="auto"/>
            </w:tcBorders>
          </w:tcPr>
          <w:p w14:paraId="7FB2BBF8" w14:textId="05E752D3" w:rsidR="00F72AF3" w:rsidRPr="005B0CB5" w:rsidRDefault="00F72AF3" w:rsidP="008C0D2A">
            <w:pPr>
              <w:spacing w:after="0" w:line="240" w:lineRule="auto"/>
              <w:jc w:val="center"/>
              <w:rPr>
                <w:sz w:val="20"/>
                <w:szCs w:val="20"/>
              </w:rPr>
            </w:pPr>
            <w:r w:rsidRPr="005B0CB5">
              <w:rPr>
                <w:sz w:val="20"/>
                <w:szCs w:val="20"/>
              </w:rPr>
              <w:t>17.0</w:t>
            </w:r>
          </w:p>
        </w:tc>
        <w:tc>
          <w:tcPr>
            <w:tcW w:w="510" w:type="dxa"/>
            <w:tcBorders>
              <w:top w:val="single" w:sz="4" w:space="0" w:color="auto"/>
            </w:tcBorders>
          </w:tcPr>
          <w:p w14:paraId="06E219C0" w14:textId="1661177C" w:rsidR="00F72AF3" w:rsidRPr="005B0CB5" w:rsidRDefault="00F72AF3" w:rsidP="008C0D2A">
            <w:pPr>
              <w:spacing w:after="0" w:line="240" w:lineRule="auto"/>
              <w:jc w:val="center"/>
              <w:rPr>
                <w:sz w:val="20"/>
                <w:szCs w:val="20"/>
              </w:rPr>
            </w:pPr>
            <w:r w:rsidRPr="005B0CB5">
              <w:rPr>
                <w:sz w:val="20"/>
                <w:szCs w:val="20"/>
              </w:rPr>
              <w:t>668</w:t>
            </w:r>
          </w:p>
        </w:tc>
        <w:tc>
          <w:tcPr>
            <w:tcW w:w="559" w:type="dxa"/>
            <w:tcBorders>
              <w:top w:val="single" w:sz="4" w:space="0" w:color="auto"/>
            </w:tcBorders>
          </w:tcPr>
          <w:p w14:paraId="2B028995" w14:textId="25CEB7AE" w:rsidR="00F72AF3" w:rsidRPr="005B0CB5" w:rsidRDefault="00F72AF3" w:rsidP="008C0D2A">
            <w:pPr>
              <w:spacing w:after="0" w:line="240" w:lineRule="auto"/>
              <w:jc w:val="center"/>
              <w:rPr>
                <w:sz w:val="20"/>
                <w:szCs w:val="20"/>
              </w:rPr>
            </w:pPr>
            <w:r w:rsidRPr="005B0CB5">
              <w:rPr>
                <w:sz w:val="20"/>
                <w:szCs w:val="20"/>
              </w:rPr>
              <w:t>63.2</w:t>
            </w:r>
          </w:p>
        </w:tc>
        <w:tc>
          <w:tcPr>
            <w:tcW w:w="673" w:type="dxa"/>
            <w:tcBorders>
              <w:top w:val="single" w:sz="4" w:space="0" w:color="auto"/>
            </w:tcBorders>
          </w:tcPr>
          <w:p w14:paraId="1B64E0C3" w14:textId="0B423696" w:rsidR="00F72AF3" w:rsidRPr="005B0CB5" w:rsidRDefault="00F72AF3" w:rsidP="008C0D2A">
            <w:pPr>
              <w:spacing w:after="0" w:line="240" w:lineRule="auto"/>
              <w:jc w:val="center"/>
              <w:rPr>
                <w:sz w:val="20"/>
                <w:szCs w:val="20"/>
              </w:rPr>
            </w:pPr>
            <w:r w:rsidRPr="005B0CB5">
              <w:rPr>
                <w:sz w:val="20"/>
                <w:szCs w:val="20"/>
              </w:rPr>
              <w:t>1</w:t>
            </w:r>
            <w:r w:rsidR="00035E16">
              <w:rPr>
                <w:sz w:val="20"/>
                <w:szCs w:val="20"/>
              </w:rPr>
              <w:t>,</w:t>
            </w:r>
            <w:r w:rsidRPr="005B0CB5">
              <w:rPr>
                <w:sz w:val="20"/>
                <w:szCs w:val="20"/>
              </w:rPr>
              <w:t>057</w:t>
            </w:r>
          </w:p>
        </w:tc>
      </w:tr>
      <w:tr w:rsidR="00F72AF3" w:rsidRPr="005B0CB5" w14:paraId="1B747932" w14:textId="77777777" w:rsidTr="0077049C">
        <w:tc>
          <w:tcPr>
            <w:tcW w:w="313" w:type="dxa"/>
          </w:tcPr>
          <w:p w14:paraId="13DF54AB" w14:textId="12C423AD" w:rsidR="00F72AF3" w:rsidRPr="005B0CB5" w:rsidRDefault="00F72AF3" w:rsidP="008C0D2A">
            <w:pPr>
              <w:spacing w:after="0" w:line="240" w:lineRule="auto"/>
              <w:rPr>
                <w:sz w:val="20"/>
                <w:szCs w:val="20"/>
              </w:rPr>
            </w:pPr>
            <w:r w:rsidRPr="005B0CB5">
              <w:rPr>
                <w:sz w:val="20"/>
                <w:szCs w:val="20"/>
                <w:lang w:val="en-AU"/>
              </w:rPr>
              <w:t>b</w:t>
            </w:r>
            <w:r w:rsidRPr="005B0CB5">
              <w:rPr>
                <w:sz w:val="20"/>
                <w:szCs w:val="20"/>
              </w:rPr>
              <w:t xml:space="preserve"> </w:t>
            </w:r>
          </w:p>
        </w:tc>
        <w:tc>
          <w:tcPr>
            <w:tcW w:w="1075" w:type="dxa"/>
          </w:tcPr>
          <w:p w14:paraId="1DFBF11A" w14:textId="099963C4" w:rsidR="00F72AF3" w:rsidRPr="005B0CB5" w:rsidRDefault="00F72AF3" w:rsidP="008C0D2A">
            <w:pPr>
              <w:spacing w:after="0" w:line="240" w:lineRule="auto"/>
              <w:rPr>
                <w:sz w:val="20"/>
                <w:szCs w:val="20"/>
              </w:rPr>
            </w:pPr>
            <w:r w:rsidRPr="005B0CB5">
              <w:rPr>
                <w:sz w:val="20"/>
                <w:szCs w:val="20"/>
              </w:rPr>
              <w:t>Receptive Language</w:t>
            </w:r>
          </w:p>
        </w:tc>
        <w:tc>
          <w:tcPr>
            <w:tcW w:w="1564" w:type="dxa"/>
            <w:tcBorders>
              <w:right w:val="single" w:sz="4" w:space="0" w:color="auto"/>
            </w:tcBorders>
          </w:tcPr>
          <w:p w14:paraId="46F17C7D" w14:textId="526F41A3" w:rsidR="00F72AF3" w:rsidRPr="005B0CB5" w:rsidRDefault="00025208" w:rsidP="008C0D2A">
            <w:pPr>
              <w:spacing w:after="0" w:line="240" w:lineRule="auto"/>
              <w:rPr>
                <w:sz w:val="20"/>
                <w:szCs w:val="20"/>
              </w:rPr>
            </w:pPr>
            <w:r>
              <w:rPr>
                <w:sz w:val="20"/>
                <w:szCs w:val="20"/>
              </w:rPr>
              <w:t>“</w:t>
            </w:r>
            <w:r w:rsidR="00F72AF3" w:rsidRPr="005B0CB5">
              <w:rPr>
                <w:sz w:val="20"/>
                <w:szCs w:val="20"/>
              </w:rPr>
              <w:t>understands what you say</w:t>
            </w:r>
            <w:r>
              <w:rPr>
                <w:sz w:val="20"/>
                <w:szCs w:val="20"/>
              </w:rPr>
              <w:t>”</w:t>
            </w:r>
            <w:r w:rsidR="00F72AF3" w:rsidRPr="005B0CB5">
              <w:rPr>
                <w:sz w:val="20"/>
                <w:szCs w:val="20"/>
              </w:rPr>
              <w:t xml:space="preserve"> </w:t>
            </w:r>
          </w:p>
        </w:tc>
        <w:tc>
          <w:tcPr>
            <w:tcW w:w="1075" w:type="dxa"/>
            <w:tcBorders>
              <w:left w:val="single" w:sz="4" w:space="0" w:color="auto"/>
            </w:tcBorders>
          </w:tcPr>
          <w:p w14:paraId="071E66D2" w14:textId="5C480DE4" w:rsidR="00F72AF3" w:rsidRPr="005B0CB5" w:rsidRDefault="00F72AF3" w:rsidP="008C0D2A">
            <w:pPr>
              <w:spacing w:after="0" w:line="240" w:lineRule="auto"/>
              <w:jc w:val="center"/>
              <w:rPr>
                <w:b/>
                <w:sz w:val="20"/>
                <w:szCs w:val="20"/>
              </w:rPr>
            </w:pPr>
            <w:r w:rsidRPr="005B0CB5">
              <w:rPr>
                <w:b/>
                <w:sz w:val="20"/>
                <w:szCs w:val="20"/>
              </w:rPr>
              <w:t>15.4% (13.4 - 17.6)</w:t>
            </w:r>
          </w:p>
        </w:tc>
        <w:tc>
          <w:tcPr>
            <w:tcW w:w="509" w:type="dxa"/>
          </w:tcPr>
          <w:p w14:paraId="4C5A1DD8" w14:textId="5349C9E1" w:rsidR="00F72AF3" w:rsidRPr="005B0CB5" w:rsidRDefault="00F72AF3" w:rsidP="008C0D2A">
            <w:pPr>
              <w:spacing w:after="0" w:line="240" w:lineRule="auto"/>
              <w:jc w:val="center"/>
              <w:rPr>
                <w:sz w:val="20"/>
                <w:szCs w:val="20"/>
              </w:rPr>
            </w:pPr>
            <w:r w:rsidRPr="005B0CB5">
              <w:rPr>
                <w:sz w:val="20"/>
                <w:szCs w:val="20"/>
              </w:rPr>
              <w:t>112</w:t>
            </w:r>
          </w:p>
        </w:tc>
        <w:tc>
          <w:tcPr>
            <w:tcW w:w="559" w:type="dxa"/>
          </w:tcPr>
          <w:p w14:paraId="42F324B4" w14:textId="50D2A5B6" w:rsidR="00F72AF3" w:rsidRPr="005B0CB5" w:rsidRDefault="00F72AF3" w:rsidP="008C0D2A">
            <w:pPr>
              <w:spacing w:after="0" w:line="240" w:lineRule="auto"/>
              <w:jc w:val="center"/>
              <w:rPr>
                <w:sz w:val="20"/>
                <w:szCs w:val="20"/>
              </w:rPr>
            </w:pPr>
            <w:r w:rsidRPr="005B0CB5">
              <w:rPr>
                <w:sz w:val="20"/>
                <w:szCs w:val="20"/>
              </w:rPr>
              <w:t>9.3</w:t>
            </w:r>
          </w:p>
        </w:tc>
        <w:tc>
          <w:tcPr>
            <w:tcW w:w="510" w:type="dxa"/>
          </w:tcPr>
          <w:p w14:paraId="71F29D8D" w14:textId="3C2C2350" w:rsidR="00F72AF3" w:rsidRPr="005B0CB5" w:rsidRDefault="00F72AF3" w:rsidP="008C0D2A">
            <w:pPr>
              <w:spacing w:after="0" w:line="240" w:lineRule="auto"/>
              <w:jc w:val="center"/>
              <w:rPr>
                <w:sz w:val="20"/>
                <w:szCs w:val="20"/>
              </w:rPr>
            </w:pPr>
            <w:r w:rsidRPr="005B0CB5">
              <w:rPr>
                <w:sz w:val="20"/>
                <w:szCs w:val="20"/>
              </w:rPr>
              <w:t>73</w:t>
            </w:r>
          </w:p>
        </w:tc>
        <w:tc>
          <w:tcPr>
            <w:tcW w:w="559" w:type="dxa"/>
          </w:tcPr>
          <w:p w14:paraId="5CB84823" w14:textId="045398FF" w:rsidR="00F72AF3" w:rsidRPr="005B0CB5" w:rsidRDefault="00F72AF3" w:rsidP="008C0D2A">
            <w:pPr>
              <w:spacing w:after="0" w:line="240" w:lineRule="auto"/>
              <w:jc w:val="center"/>
              <w:rPr>
                <w:sz w:val="20"/>
                <w:szCs w:val="20"/>
              </w:rPr>
            </w:pPr>
            <w:r w:rsidRPr="005B0CB5">
              <w:rPr>
                <w:sz w:val="20"/>
                <w:szCs w:val="20"/>
              </w:rPr>
              <w:t>6.1</w:t>
            </w:r>
          </w:p>
        </w:tc>
        <w:tc>
          <w:tcPr>
            <w:tcW w:w="608" w:type="dxa"/>
          </w:tcPr>
          <w:p w14:paraId="11B06F2B" w14:textId="16211574" w:rsidR="00F72AF3" w:rsidRPr="005B0CB5" w:rsidRDefault="00F72AF3" w:rsidP="008C0D2A">
            <w:pPr>
              <w:spacing w:after="0" w:line="240" w:lineRule="auto"/>
              <w:jc w:val="center"/>
              <w:rPr>
                <w:sz w:val="20"/>
                <w:szCs w:val="20"/>
              </w:rPr>
            </w:pPr>
            <w:r w:rsidRPr="005B0CB5">
              <w:rPr>
                <w:sz w:val="20"/>
                <w:szCs w:val="20"/>
              </w:rPr>
              <w:t>1017</w:t>
            </w:r>
          </w:p>
        </w:tc>
        <w:tc>
          <w:tcPr>
            <w:tcW w:w="559" w:type="dxa"/>
          </w:tcPr>
          <w:p w14:paraId="3C76595F" w14:textId="0E40BA11" w:rsidR="00F72AF3" w:rsidRPr="005B0CB5" w:rsidRDefault="00F72AF3" w:rsidP="008C0D2A">
            <w:pPr>
              <w:spacing w:after="0" w:line="240" w:lineRule="auto"/>
              <w:jc w:val="center"/>
              <w:rPr>
                <w:sz w:val="20"/>
                <w:szCs w:val="20"/>
              </w:rPr>
            </w:pPr>
            <w:r w:rsidRPr="005B0CB5">
              <w:rPr>
                <w:sz w:val="20"/>
                <w:szCs w:val="20"/>
              </w:rPr>
              <w:t>84.6</w:t>
            </w:r>
          </w:p>
        </w:tc>
        <w:tc>
          <w:tcPr>
            <w:tcW w:w="673" w:type="dxa"/>
            <w:tcBorders>
              <w:right w:val="single" w:sz="4" w:space="0" w:color="auto"/>
            </w:tcBorders>
          </w:tcPr>
          <w:p w14:paraId="79BFE7EE" w14:textId="23323ADE" w:rsidR="00F72AF3" w:rsidRPr="005B0CB5" w:rsidRDefault="00F72AF3" w:rsidP="008C0D2A">
            <w:pPr>
              <w:spacing w:after="0" w:line="240" w:lineRule="auto"/>
              <w:jc w:val="center"/>
              <w:rPr>
                <w:sz w:val="20"/>
                <w:szCs w:val="20"/>
              </w:rPr>
            </w:pPr>
            <w:r w:rsidRPr="005B0CB5">
              <w:rPr>
                <w:sz w:val="20"/>
                <w:szCs w:val="20"/>
              </w:rPr>
              <w:t>1</w:t>
            </w:r>
            <w:r w:rsidR="00035E16">
              <w:rPr>
                <w:sz w:val="20"/>
                <w:szCs w:val="20"/>
              </w:rPr>
              <w:t>,</w:t>
            </w:r>
            <w:r w:rsidRPr="005B0CB5">
              <w:rPr>
                <w:sz w:val="20"/>
                <w:szCs w:val="20"/>
              </w:rPr>
              <w:t>202</w:t>
            </w:r>
          </w:p>
        </w:tc>
        <w:tc>
          <w:tcPr>
            <w:tcW w:w="1076" w:type="dxa"/>
            <w:tcBorders>
              <w:left w:val="single" w:sz="4" w:space="0" w:color="auto"/>
            </w:tcBorders>
          </w:tcPr>
          <w:p w14:paraId="52317E0F" w14:textId="73FF9BE5" w:rsidR="00F72AF3" w:rsidRPr="005B0CB5" w:rsidRDefault="00F72AF3" w:rsidP="008C0D2A">
            <w:pPr>
              <w:spacing w:after="0" w:line="240" w:lineRule="auto"/>
              <w:jc w:val="center"/>
              <w:rPr>
                <w:b/>
                <w:sz w:val="20"/>
                <w:szCs w:val="20"/>
              </w:rPr>
            </w:pPr>
            <w:r w:rsidRPr="005B0CB5">
              <w:rPr>
                <w:b/>
                <w:sz w:val="20"/>
                <w:szCs w:val="20"/>
              </w:rPr>
              <w:t>21.6% (19.2 - 24.3)</w:t>
            </w:r>
          </w:p>
        </w:tc>
        <w:tc>
          <w:tcPr>
            <w:tcW w:w="510" w:type="dxa"/>
          </w:tcPr>
          <w:p w14:paraId="4FBDF52B" w14:textId="300CA604" w:rsidR="00F72AF3" w:rsidRPr="005B0CB5" w:rsidRDefault="00F72AF3" w:rsidP="008C0D2A">
            <w:pPr>
              <w:spacing w:after="0" w:line="240" w:lineRule="auto"/>
              <w:jc w:val="center"/>
              <w:rPr>
                <w:sz w:val="20"/>
                <w:szCs w:val="20"/>
              </w:rPr>
            </w:pPr>
            <w:r w:rsidRPr="005B0CB5">
              <w:rPr>
                <w:sz w:val="20"/>
                <w:szCs w:val="20"/>
              </w:rPr>
              <w:t>87</w:t>
            </w:r>
          </w:p>
        </w:tc>
        <w:tc>
          <w:tcPr>
            <w:tcW w:w="559" w:type="dxa"/>
          </w:tcPr>
          <w:p w14:paraId="457345CB" w14:textId="7049AAD0" w:rsidR="00F72AF3" w:rsidRPr="005B0CB5" w:rsidRDefault="00F72AF3" w:rsidP="008C0D2A">
            <w:pPr>
              <w:spacing w:after="0" w:line="240" w:lineRule="auto"/>
              <w:jc w:val="center"/>
              <w:rPr>
                <w:sz w:val="20"/>
                <w:szCs w:val="20"/>
              </w:rPr>
            </w:pPr>
            <w:r w:rsidRPr="005B0CB5">
              <w:rPr>
                <w:sz w:val="20"/>
                <w:szCs w:val="20"/>
              </w:rPr>
              <w:t>8.2</w:t>
            </w:r>
          </w:p>
        </w:tc>
        <w:tc>
          <w:tcPr>
            <w:tcW w:w="510" w:type="dxa"/>
          </w:tcPr>
          <w:p w14:paraId="7249480C" w14:textId="552AD2B7" w:rsidR="00F72AF3" w:rsidRPr="005B0CB5" w:rsidRDefault="00F72AF3" w:rsidP="008C0D2A">
            <w:pPr>
              <w:spacing w:after="0" w:line="240" w:lineRule="auto"/>
              <w:jc w:val="center"/>
              <w:rPr>
                <w:sz w:val="20"/>
                <w:szCs w:val="20"/>
              </w:rPr>
            </w:pPr>
            <w:r w:rsidRPr="005B0CB5">
              <w:rPr>
                <w:sz w:val="20"/>
                <w:szCs w:val="20"/>
              </w:rPr>
              <w:t>142</w:t>
            </w:r>
          </w:p>
        </w:tc>
        <w:tc>
          <w:tcPr>
            <w:tcW w:w="559" w:type="dxa"/>
          </w:tcPr>
          <w:p w14:paraId="005DE342" w14:textId="66E298B6" w:rsidR="00F72AF3" w:rsidRPr="005B0CB5" w:rsidRDefault="00F72AF3" w:rsidP="008C0D2A">
            <w:pPr>
              <w:spacing w:after="0" w:line="240" w:lineRule="auto"/>
              <w:jc w:val="center"/>
              <w:rPr>
                <w:sz w:val="20"/>
                <w:szCs w:val="20"/>
              </w:rPr>
            </w:pPr>
            <w:r w:rsidRPr="005B0CB5">
              <w:rPr>
                <w:sz w:val="20"/>
                <w:szCs w:val="20"/>
              </w:rPr>
              <w:t>13.4</w:t>
            </w:r>
          </w:p>
        </w:tc>
        <w:tc>
          <w:tcPr>
            <w:tcW w:w="510" w:type="dxa"/>
          </w:tcPr>
          <w:p w14:paraId="2CE407DC" w14:textId="1E095CFB" w:rsidR="00F72AF3" w:rsidRPr="005B0CB5" w:rsidRDefault="00F72AF3" w:rsidP="008C0D2A">
            <w:pPr>
              <w:spacing w:after="0" w:line="240" w:lineRule="auto"/>
              <w:jc w:val="center"/>
              <w:rPr>
                <w:sz w:val="20"/>
                <w:szCs w:val="20"/>
              </w:rPr>
            </w:pPr>
            <w:r w:rsidRPr="005B0CB5">
              <w:rPr>
                <w:sz w:val="20"/>
                <w:szCs w:val="20"/>
              </w:rPr>
              <w:t>829</w:t>
            </w:r>
          </w:p>
        </w:tc>
        <w:tc>
          <w:tcPr>
            <w:tcW w:w="559" w:type="dxa"/>
          </w:tcPr>
          <w:p w14:paraId="430E5532" w14:textId="6840BB02" w:rsidR="00F72AF3" w:rsidRPr="005B0CB5" w:rsidRDefault="00F72AF3" w:rsidP="008C0D2A">
            <w:pPr>
              <w:spacing w:after="0" w:line="240" w:lineRule="auto"/>
              <w:jc w:val="center"/>
              <w:rPr>
                <w:sz w:val="20"/>
                <w:szCs w:val="20"/>
              </w:rPr>
            </w:pPr>
            <w:r w:rsidRPr="005B0CB5">
              <w:rPr>
                <w:sz w:val="20"/>
                <w:szCs w:val="20"/>
              </w:rPr>
              <w:t>78.4</w:t>
            </w:r>
          </w:p>
        </w:tc>
        <w:tc>
          <w:tcPr>
            <w:tcW w:w="673" w:type="dxa"/>
          </w:tcPr>
          <w:p w14:paraId="17E731F6" w14:textId="248E899E" w:rsidR="00F72AF3" w:rsidRPr="005B0CB5" w:rsidRDefault="00F72AF3" w:rsidP="008C0D2A">
            <w:pPr>
              <w:spacing w:after="0" w:line="240" w:lineRule="auto"/>
              <w:jc w:val="center"/>
              <w:rPr>
                <w:sz w:val="20"/>
                <w:szCs w:val="20"/>
              </w:rPr>
            </w:pPr>
            <w:r w:rsidRPr="005B0CB5">
              <w:rPr>
                <w:sz w:val="20"/>
                <w:szCs w:val="20"/>
              </w:rPr>
              <w:t>1</w:t>
            </w:r>
            <w:r w:rsidR="00035E16">
              <w:rPr>
                <w:sz w:val="20"/>
                <w:szCs w:val="20"/>
              </w:rPr>
              <w:t>,</w:t>
            </w:r>
            <w:r w:rsidRPr="005B0CB5">
              <w:rPr>
                <w:sz w:val="20"/>
                <w:szCs w:val="20"/>
              </w:rPr>
              <w:t>058</w:t>
            </w:r>
          </w:p>
        </w:tc>
      </w:tr>
      <w:tr w:rsidR="00F72AF3" w:rsidRPr="005B0CB5" w14:paraId="0C7E1C60" w14:textId="77777777" w:rsidTr="0077049C">
        <w:tc>
          <w:tcPr>
            <w:tcW w:w="313" w:type="dxa"/>
          </w:tcPr>
          <w:p w14:paraId="5E5A29EF" w14:textId="10FB58F9" w:rsidR="00F72AF3" w:rsidRPr="005B0CB5" w:rsidRDefault="00F72AF3" w:rsidP="008C0D2A">
            <w:pPr>
              <w:spacing w:after="0" w:line="240" w:lineRule="auto"/>
              <w:rPr>
                <w:sz w:val="20"/>
                <w:szCs w:val="20"/>
              </w:rPr>
            </w:pPr>
            <w:r w:rsidRPr="005B0CB5">
              <w:rPr>
                <w:sz w:val="20"/>
                <w:szCs w:val="20"/>
                <w:lang w:val="en-AU"/>
              </w:rPr>
              <w:t>c</w:t>
            </w:r>
            <w:r w:rsidRPr="005B0CB5">
              <w:rPr>
                <w:sz w:val="20"/>
                <w:szCs w:val="20"/>
              </w:rPr>
              <w:t xml:space="preserve"> </w:t>
            </w:r>
          </w:p>
        </w:tc>
        <w:tc>
          <w:tcPr>
            <w:tcW w:w="1075" w:type="dxa"/>
          </w:tcPr>
          <w:p w14:paraId="4173612F" w14:textId="15910E71" w:rsidR="00F72AF3" w:rsidRPr="005B0CB5" w:rsidRDefault="00F72AF3" w:rsidP="008C0D2A">
            <w:pPr>
              <w:spacing w:after="0" w:line="240" w:lineRule="auto"/>
              <w:rPr>
                <w:sz w:val="20"/>
                <w:szCs w:val="20"/>
              </w:rPr>
            </w:pPr>
            <w:r w:rsidRPr="005B0CB5">
              <w:rPr>
                <w:sz w:val="20"/>
                <w:szCs w:val="20"/>
              </w:rPr>
              <w:t>Fine Motor</w:t>
            </w:r>
          </w:p>
        </w:tc>
        <w:tc>
          <w:tcPr>
            <w:tcW w:w="1564" w:type="dxa"/>
            <w:tcBorders>
              <w:right w:val="single" w:sz="4" w:space="0" w:color="auto"/>
            </w:tcBorders>
          </w:tcPr>
          <w:p w14:paraId="23BD3DFA" w14:textId="5C49B572" w:rsidR="00F72AF3" w:rsidRPr="005B0CB5" w:rsidRDefault="00025208" w:rsidP="008C0D2A">
            <w:pPr>
              <w:spacing w:after="0" w:line="240" w:lineRule="auto"/>
              <w:rPr>
                <w:sz w:val="20"/>
                <w:szCs w:val="20"/>
              </w:rPr>
            </w:pPr>
            <w:r>
              <w:rPr>
                <w:sz w:val="20"/>
                <w:szCs w:val="20"/>
              </w:rPr>
              <w:t>“</w:t>
            </w:r>
            <w:r w:rsidR="00F72AF3" w:rsidRPr="005B0CB5">
              <w:rPr>
                <w:sz w:val="20"/>
                <w:szCs w:val="20"/>
              </w:rPr>
              <w:t>uses his or her hands and fingers to do things</w:t>
            </w:r>
            <w:r>
              <w:rPr>
                <w:sz w:val="20"/>
                <w:szCs w:val="20"/>
              </w:rPr>
              <w:t>”</w:t>
            </w:r>
          </w:p>
        </w:tc>
        <w:tc>
          <w:tcPr>
            <w:tcW w:w="1075" w:type="dxa"/>
            <w:tcBorders>
              <w:left w:val="single" w:sz="4" w:space="0" w:color="auto"/>
            </w:tcBorders>
          </w:tcPr>
          <w:p w14:paraId="2D859620" w14:textId="56EAF985" w:rsidR="00F72AF3" w:rsidRPr="005B0CB5" w:rsidRDefault="00F72AF3" w:rsidP="008C0D2A">
            <w:pPr>
              <w:spacing w:after="0" w:line="240" w:lineRule="auto"/>
              <w:jc w:val="center"/>
              <w:rPr>
                <w:b/>
                <w:sz w:val="20"/>
                <w:szCs w:val="20"/>
              </w:rPr>
            </w:pPr>
            <w:r w:rsidRPr="005B0CB5">
              <w:rPr>
                <w:b/>
                <w:sz w:val="20"/>
                <w:szCs w:val="20"/>
              </w:rPr>
              <w:t>10.5% (8.81 - 12.4)</w:t>
            </w:r>
          </w:p>
        </w:tc>
        <w:tc>
          <w:tcPr>
            <w:tcW w:w="509" w:type="dxa"/>
          </w:tcPr>
          <w:p w14:paraId="4D75CB94" w14:textId="0F73415B" w:rsidR="00F72AF3" w:rsidRPr="005B0CB5" w:rsidRDefault="00F72AF3" w:rsidP="008C0D2A">
            <w:pPr>
              <w:spacing w:after="0" w:line="240" w:lineRule="auto"/>
              <w:jc w:val="center"/>
              <w:rPr>
                <w:sz w:val="20"/>
                <w:szCs w:val="20"/>
              </w:rPr>
            </w:pPr>
            <w:r w:rsidRPr="005B0CB5">
              <w:rPr>
                <w:sz w:val="20"/>
                <w:szCs w:val="20"/>
              </w:rPr>
              <w:t>85</w:t>
            </w:r>
          </w:p>
        </w:tc>
        <w:tc>
          <w:tcPr>
            <w:tcW w:w="559" w:type="dxa"/>
          </w:tcPr>
          <w:p w14:paraId="51E18284" w14:textId="539EF1F6" w:rsidR="00F72AF3" w:rsidRPr="005B0CB5" w:rsidRDefault="00F72AF3" w:rsidP="008C0D2A">
            <w:pPr>
              <w:spacing w:after="0" w:line="240" w:lineRule="auto"/>
              <w:jc w:val="center"/>
              <w:rPr>
                <w:sz w:val="20"/>
                <w:szCs w:val="20"/>
              </w:rPr>
            </w:pPr>
            <w:r w:rsidRPr="005B0CB5">
              <w:rPr>
                <w:sz w:val="20"/>
                <w:szCs w:val="20"/>
              </w:rPr>
              <w:t>7.1</w:t>
            </w:r>
          </w:p>
        </w:tc>
        <w:tc>
          <w:tcPr>
            <w:tcW w:w="510" w:type="dxa"/>
          </w:tcPr>
          <w:p w14:paraId="3BCA57A5" w14:textId="13B54329" w:rsidR="00F72AF3" w:rsidRPr="005B0CB5" w:rsidRDefault="00F72AF3" w:rsidP="008C0D2A">
            <w:pPr>
              <w:spacing w:after="0" w:line="240" w:lineRule="auto"/>
              <w:jc w:val="center"/>
              <w:rPr>
                <w:sz w:val="20"/>
                <w:szCs w:val="20"/>
              </w:rPr>
            </w:pPr>
            <w:r w:rsidRPr="005B0CB5">
              <w:rPr>
                <w:sz w:val="20"/>
                <w:szCs w:val="20"/>
              </w:rPr>
              <w:t>41</w:t>
            </w:r>
          </w:p>
        </w:tc>
        <w:tc>
          <w:tcPr>
            <w:tcW w:w="559" w:type="dxa"/>
          </w:tcPr>
          <w:p w14:paraId="32D2711D" w14:textId="2BDE38BD" w:rsidR="00F72AF3" w:rsidRPr="005B0CB5" w:rsidRDefault="00F72AF3" w:rsidP="008C0D2A">
            <w:pPr>
              <w:spacing w:after="0" w:line="240" w:lineRule="auto"/>
              <w:jc w:val="center"/>
              <w:rPr>
                <w:sz w:val="20"/>
                <w:szCs w:val="20"/>
              </w:rPr>
            </w:pPr>
            <w:r w:rsidRPr="005B0CB5">
              <w:rPr>
                <w:sz w:val="20"/>
                <w:szCs w:val="20"/>
              </w:rPr>
              <w:t>3.4</w:t>
            </w:r>
          </w:p>
        </w:tc>
        <w:tc>
          <w:tcPr>
            <w:tcW w:w="608" w:type="dxa"/>
          </w:tcPr>
          <w:p w14:paraId="3EEBE988" w14:textId="07337106" w:rsidR="00F72AF3" w:rsidRPr="005B0CB5" w:rsidRDefault="00F72AF3" w:rsidP="008C0D2A">
            <w:pPr>
              <w:spacing w:after="0" w:line="240" w:lineRule="auto"/>
              <w:jc w:val="center"/>
              <w:rPr>
                <w:sz w:val="20"/>
                <w:szCs w:val="20"/>
              </w:rPr>
            </w:pPr>
            <w:r w:rsidRPr="005B0CB5">
              <w:rPr>
                <w:sz w:val="20"/>
                <w:szCs w:val="20"/>
              </w:rPr>
              <w:t>1076</w:t>
            </w:r>
          </w:p>
        </w:tc>
        <w:tc>
          <w:tcPr>
            <w:tcW w:w="559" w:type="dxa"/>
          </w:tcPr>
          <w:p w14:paraId="36244C68" w14:textId="5B8395CC" w:rsidR="00F72AF3" w:rsidRPr="005B0CB5" w:rsidRDefault="00F72AF3" w:rsidP="008C0D2A">
            <w:pPr>
              <w:spacing w:after="0" w:line="240" w:lineRule="auto"/>
              <w:jc w:val="center"/>
              <w:rPr>
                <w:sz w:val="20"/>
                <w:szCs w:val="20"/>
              </w:rPr>
            </w:pPr>
            <w:r w:rsidRPr="005B0CB5">
              <w:rPr>
                <w:sz w:val="20"/>
                <w:szCs w:val="20"/>
              </w:rPr>
              <w:t>89.5</w:t>
            </w:r>
          </w:p>
        </w:tc>
        <w:tc>
          <w:tcPr>
            <w:tcW w:w="673" w:type="dxa"/>
            <w:tcBorders>
              <w:right w:val="single" w:sz="4" w:space="0" w:color="auto"/>
            </w:tcBorders>
          </w:tcPr>
          <w:p w14:paraId="4407AD8F" w14:textId="59090B2C" w:rsidR="00F72AF3" w:rsidRPr="005B0CB5" w:rsidRDefault="00F72AF3" w:rsidP="008C0D2A">
            <w:pPr>
              <w:spacing w:after="0" w:line="240" w:lineRule="auto"/>
              <w:jc w:val="center"/>
              <w:rPr>
                <w:sz w:val="20"/>
                <w:szCs w:val="20"/>
              </w:rPr>
            </w:pPr>
            <w:r w:rsidRPr="005B0CB5">
              <w:rPr>
                <w:sz w:val="20"/>
                <w:szCs w:val="20"/>
              </w:rPr>
              <w:t>1</w:t>
            </w:r>
            <w:r w:rsidR="00035E16">
              <w:rPr>
                <w:sz w:val="20"/>
                <w:szCs w:val="20"/>
              </w:rPr>
              <w:t>,</w:t>
            </w:r>
            <w:r w:rsidRPr="005B0CB5">
              <w:rPr>
                <w:sz w:val="20"/>
                <w:szCs w:val="20"/>
              </w:rPr>
              <w:t>202</w:t>
            </w:r>
          </w:p>
        </w:tc>
        <w:tc>
          <w:tcPr>
            <w:tcW w:w="1076" w:type="dxa"/>
            <w:tcBorders>
              <w:left w:val="single" w:sz="4" w:space="0" w:color="auto"/>
            </w:tcBorders>
          </w:tcPr>
          <w:p w14:paraId="759A2AD3" w14:textId="15B15D62" w:rsidR="00F72AF3" w:rsidRPr="005B0CB5" w:rsidRDefault="00F72AF3" w:rsidP="008C0D2A">
            <w:pPr>
              <w:spacing w:after="0" w:line="240" w:lineRule="auto"/>
              <w:jc w:val="center"/>
              <w:rPr>
                <w:b/>
                <w:sz w:val="20"/>
                <w:szCs w:val="20"/>
              </w:rPr>
            </w:pPr>
            <w:r w:rsidRPr="005B0CB5">
              <w:rPr>
                <w:b/>
                <w:sz w:val="20"/>
                <w:szCs w:val="20"/>
              </w:rPr>
              <w:t>11.9% (10.0 - 14.0)</w:t>
            </w:r>
          </w:p>
        </w:tc>
        <w:tc>
          <w:tcPr>
            <w:tcW w:w="510" w:type="dxa"/>
          </w:tcPr>
          <w:p w14:paraId="3669E5BA" w14:textId="50583F42" w:rsidR="00F72AF3" w:rsidRPr="005B0CB5" w:rsidRDefault="00F72AF3" w:rsidP="008C0D2A">
            <w:pPr>
              <w:spacing w:after="0" w:line="240" w:lineRule="auto"/>
              <w:jc w:val="center"/>
              <w:rPr>
                <w:sz w:val="20"/>
                <w:szCs w:val="20"/>
              </w:rPr>
            </w:pPr>
            <w:r w:rsidRPr="005B0CB5">
              <w:rPr>
                <w:sz w:val="20"/>
                <w:szCs w:val="20"/>
              </w:rPr>
              <w:t>40</w:t>
            </w:r>
          </w:p>
        </w:tc>
        <w:tc>
          <w:tcPr>
            <w:tcW w:w="559" w:type="dxa"/>
          </w:tcPr>
          <w:p w14:paraId="179EDAD4" w14:textId="647FABD4" w:rsidR="00F72AF3" w:rsidRPr="005B0CB5" w:rsidRDefault="00F72AF3" w:rsidP="008C0D2A">
            <w:pPr>
              <w:spacing w:after="0" w:line="240" w:lineRule="auto"/>
              <w:jc w:val="center"/>
              <w:rPr>
                <w:sz w:val="20"/>
                <w:szCs w:val="20"/>
              </w:rPr>
            </w:pPr>
            <w:r w:rsidRPr="005B0CB5">
              <w:rPr>
                <w:sz w:val="20"/>
                <w:szCs w:val="20"/>
              </w:rPr>
              <w:t>3.8</w:t>
            </w:r>
          </w:p>
        </w:tc>
        <w:tc>
          <w:tcPr>
            <w:tcW w:w="510" w:type="dxa"/>
          </w:tcPr>
          <w:p w14:paraId="443DAAB7" w14:textId="10EFD097" w:rsidR="00F72AF3" w:rsidRPr="005B0CB5" w:rsidRDefault="00F72AF3" w:rsidP="008C0D2A">
            <w:pPr>
              <w:spacing w:after="0" w:line="240" w:lineRule="auto"/>
              <w:jc w:val="center"/>
              <w:rPr>
                <w:sz w:val="20"/>
                <w:szCs w:val="20"/>
              </w:rPr>
            </w:pPr>
            <w:r w:rsidRPr="005B0CB5">
              <w:rPr>
                <w:sz w:val="20"/>
                <w:szCs w:val="20"/>
              </w:rPr>
              <w:t>86</w:t>
            </w:r>
          </w:p>
        </w:tc>
        <w:tc>
          <w:tcPr>
            <w:tcW w:w="559" w:type="dxa"/>
          </w:tcPr>
          <w:p w14:paraId="0CCB1510" w14:textId="5B21EBE6" w:rsidR="00F72AF3" w:rsidRPr="005B0CB5" w:rsidRDefault="00F72AF3" w:rsidP="008C0D2A">
            <w:pPr>
              <w:spacing w:after="0" w:line="240" w:lineRule="auto"/>
              <w:jc w:val="center"/>
              <w:rPr>
                <w:sz w:val="20"/>
                <w:szCs w:val="20"/>
              </w:rPr>
            </w:pPr>
            <w:r w:rsidRPr="005B0CB5">
              <w:rPr>
                <w:sz w:val="20"/>
                <w:szCs w:val="20"/>
              </w:rPr>
              <w:t>8.1</w:t>
            </w:r>
          </w:p>
        </w:tc>
        <w:tc>
          <w:tcPr>
            <w:tcW w:w="510" w:type="dxa"/>
          </w:tcPr>
          <w:p w14:paraId="65F3AD79" w14:textId="3F63B57D" w:rsidR="00F72AF3" w:rsidRPr="005B0CB5" w:rsidRDefault="00F72AF3" w:rsidP="008C0D2A">
            <w:pPr>
              <w:spacing w:after="0" w:line="240" w:lineRule="auto"/>
              <w:jc w:val="center"/>
              <w:rPr>
                <w:sz w:val="20"/>
                <w:szCs w:val="20"/>
              </w:rPr>
            </w:pPr>
            <w:r w:rsidRPr="005B0CB5">
              <w:rPr>
                <w:sz w:val="20"/>
                <w:szCs w:val="20"/>
              </w:rPr>
              <w:t>933</w:t>
            </w:r>
          </w:p>
        </w:tc>
        <w:tc>
          <w:tcPr>
            <w:tcW w:w="559" w:type="dxa"/>
          </w:tcPr>
          <w:p w14:paraId="5052F0AB" w14:textId="6F365B91" w:rsidR="00F72AF3" w:rsidRPr="005B0CB5" w:rsidRDefault="00F72AF3" w:rsidP="008C0D2A">
            <w:pPr>
              <w:spacing w:after="0" w:line="240" w:lineRule="auto"/>
              <w:jc w:val="center"/>
              <w:rPr>
                <w:sz w:val="20"/>
                <w:szCs w:val="20"/>
              </w:rPr>
            </w:pPr>
            <w:r w:rsidRPr="005B0CB5">
              <w:rPr>
                <w:sz w:val="20"/>
                <w:szCs w:val="20"/>
              </w:rPr>
              <w:t>88.1</w:t>
            </w:r>
          </w:p>
        </w:tc>
        <w:tc>
          <w:tcPr>
            <w:tcW w:w="673" w:type="dxa"/>
          </w:tcPr>
          <w:p w14:paraId="18E7B7AD" w14:textId="57459C6B" w:rsidR="00F72AF3" w:rsidRPr="005B0CB5" w:rsidRDefault="00F72AF3" w:rsidP="008C0D2A">
            <w:pPr>
              <w:spacing w:after="0" w:line="240" w:lineRule="auto"/>
              <w:jc w:val="center"/>
              <w:rPr>
                <w:sz w:val="20"/>
                <w:szCs w:val="20"/>
              </w:rPr>
            </w:pPr>
            <w:r w:rsidRPr="005B0CB5">
              <w:rPr>
                <w:sz w:val="20"/>
                <w:szCs w:val="20"/>
              </w:rPr>
              <w:t>1</w:t>
            </w:r>
            <w:r w:rsidR="00035E16">
              <w:rPr>
                <w:sz w:val="20"/>
                <w:szCs w:val="20"/>
              </w:rPr>
              <w:t>,</w:t>
            </w:r>
            <w:r w:rsidRPr="005B0CB5">
              <w:rPr>
                <w:sz w:val="20"/>
                <w:szCs w:val="20"/>
              </w:rPr>
              <w:t>059</w:t>
            </w:r>
          </w:p>
        </w:tc>
      </w:tr>
      <w:tr w:rsidR="00F72AF3" w:rsidRPr="005B0CB5" w14:paraId="74735231" w14:textId="77777777" w:rsidTr="0077049C">
        <w:tc>
          <w:tcPr>
            <w:tcW w:w="313" w:type="dxa"/>
          </w:tcPr>
          <w:p w14:paraId="5D134F03" w14:textId="7472E36F" w:rsidR="00F72AF3" w:rsidRPr="005B0CB5" w:rsidRDefault="00F72AF3" w:rsidP="008C0D2A">
            <w:pPr>
              <w:spacing w:after="0" w:line="240" w:lineRule="auto"/>
              <w:rPr>
                <w:sz w:val="20"/>
                <w:szCs w:val="20"/>
              </w:rPr>
            </w:pPr>
            <w:r w:rsidRPr="005B0CB5">
              <w:rPr>
                <w:sz w:val="20"/>
                <w:szCs w:val="20"/>
                <w:lang w:val="en-AU"/>
              </w:rPr>
              <w:t>d</w:t>
            </w:r>
            <w:r w:rsidRPr="005B0CB5">
              <w:rPr>
                <w:sz w:val="20"/>
                <w:szCs w:val="20"/>
              </w:rPr>
              <w:t xml:space="preserve"> </w:t>
            </w:r>
          </w:p>
        </w:tc>
        <w:tc>
          <w:tcPr>
            <w:tcW w:w="1075" w:type="dxa"/>
          </w:tcPr>
          <w:p w14:paraId="545977FE" w14:textId="768C091D" w:rsidR="00F72AF3" w:rsidRPr="005B0CB5" w:rsidRDefault="00F72AF3" w:rsidP="008C0D2A">
            <w:pPr>
              <w:spacing w:after="0" w:line="240" w:lineRule="auto"/>
              <w:rPr>
                <w:sz w:val="20"/>
                <w:szCs w:val="20"/>
              </w:rPr>
            </w:pPr>
            <w:r w:rsidRPr="005B0CB5">
              <w:rPr>
                <w:sz w:val="20"/>
                <w:szCs w:val="20"/>
              </w:rPr>
              <w:t>Gross motor</w:t>
            </w:r>
          </w:p>
        </w:tc>
        <w:tc>
          <w:tcPr>
            <w:tcW w:w="1564" w:type="dxa"/>
            <w:tcBorders>
              <w:right w:val="single" w:sz="4" w:space="0" w:color="auto"/>
            </w:tcBorders>
          </w:tcPr>
          <w:p w14:paraId="3CBD1C23" w14:textId="53662E79" w:rsidR="00F72AF3" w:rsidRPr="005B0CB5" w:rsidRDefault="00025208" w:rsidP="008C0D2A">
            <w:pPr>
              <w:spacing w:after="0" w:line="240" w:lineRule="auto"/>
              <w:rPr>
                <w:sz w:val="20"/>
                <w:szCs w:val="20"/>
              </w:rPr>
            </w:pPr>
            <w:r>
              <w:rPr>
                <w:sz w:val="20"/>
                <w:szCs w:val="20"/>
              </w:rPr>
              <w:t>“</w:t>
            </w:r>
            <w:r w:rsidR="00F72AF3" w:rsidRPr="005B0CB5">
              <w:rPr>
                <w:sz w:val="20"/>
                <w:szCs w:val="20"/>
              </w:rPr>
              <w:t>uses his or her arms and legs</w:t>
            </w:r>
            <w:r>
              <w:rPr>
                <w:sz w:val="20"/>
                <w:szCs w:val="20"/>
              </w:rPr>
              <w:t>”</w:t>
            </w:r>
            <w:r w:rsidR="00F72AF3" w:rsidRPr="005B0CB5">
              <w:rPr>
                <w:sz w:val="20"/>
                <w:szCs w:val="20"/>
              </w:rPr>
              <w:t xml:space="preserve"> </w:t>
            </w:r>
          </w:p>
        </w:tc>
        <w:tc>
          <w:tcPr>
            <w:tcW w:w="1075" w:type="dxa"/>
            <w:tcBorders>
              <w:left w:val="single" w:sz="4" w:space="0" w:color="auto"/>
            </w:tcBorders>
          </w:tcPr>
          <w:p w14:paraId="57516635" w14:textId="3129ACE4" w:rsidR="00F72AF3" w:rsidRPr="005B0CB5" w:rsidRDefault="00F72AF3" w:rsidP="008C0D2A">
            <w:pPr>
              <w:spacing w:after="0" w:line="240" w:lineRule="auto"/>
              <w:jc w:val="center"/>
              <w:rPr>
                <w:b/>
                <w:sz w:val="20"/>
                <w:szCs w:val="20"/>
              </w:rPr>
            </w:pPr>
            <w:r w:rsidRPr="005B0CB5">
              <w:rPr>
                <w:b/>
                <w:sz w:val="20"/>
                <w:szCs w:val="20"/>
              </w:rPr>
              <w:t>8.7% (7.11 - 10.3)</w:t>
            </w:r>
          </w:p>
        </w:tc>
        <w:tc>
          <w:tcPr>
            <w:tcW w:w="509" w:type="dxa"/>
          </w:tcPr>
          <w:p w14:paraId="6817B068" w14:textId="26DA76C7" w:rsidR="00F72AF3" w:rsidRPr="005B0CB5" w:rsidRDefault="00F72AF3" w:rsidP="008C0D2A">
            <w:pPr>
              <w:spacing w:after="0" w:line="240" w:lineRule="auto"/>
              <w:jc w:val="center"/>
              <w:rPr>
                <w:sz w:val="20"/>
                <w:szCs w:val="20"/>
              </w:rPr>
            </w:pPr>
            <w:r w:rsidRPr="005B0CB5">
              <w:rPr>
                <w:sz w:val="20"/>
                <w:szCs w:val="20"/>
              </w:rPr>
              <w:t>81</w:t>
            </w:r>
          </w:p>
        </w:tc>
        <w:tc>
          <w:tcPr>
            <w:tcW w:w="559" w:type="dxa"/>
          </w:tcPr>
          <w:p w14:paraId="15227355" w14:textId="260B82DE" w:rsidR="00F72AF3" w:rsidRPr="005B0CB5" w:rsidRDefault="00F72AF3" w:rsidP="008C0D2A">
            <w:pPr>
              <w:spacing w:after="0" w:line="240" w:lineRule="auto"/>
              <w:jc w:val="center"/>
              <w:rPr>
                <w:sz w:val="20"/>
                <w:szCs w:val="20"/>
              </w:rPr>
            </w:pPr>
            <w:r w:rsidRPr="005B0CB5">
              <w:rPr>
                <w:sz w:val="20"/>
                <w:szCs w:val="20"/>
              </w:rPr>
              <w:t>6.7</w:t>
            </w:r>
          </w:p>
        </w:tc>
        <w:tc>
          <w:tcPr>
            <w:tcW w:w="510" w:type="dxa"/>
          </w:tcPr>
          <w:p w14:paraId="46977907" w14:textId="22A83892" w:rsidR="00F72AF3" w:rsidRPr="005B0CB5" w:rsidRDefault="00F72AF3" w:rsidP="008C0D2A">
            <w:pPr>
              <w:spacing w:after="0" w:line="240" w:lineRule="auto"/>
              <w:jc w:val="center"/>
              <w:rPr>
                <w:sz w:val="20"/>
                <w:szCs w:val="20"/>
              </w:rPr>
            </w:pPr>
            <w:r w:rsidRPr="005B0CB5">
              <w:rPr>
                <w:sz w:val="20"/>
                <w:szCs w:val="20"/>
              </w:rPr>
              <w:t>24</w:t>
            </w:r>
          </w:p>
        </w:tc>
        <w:tc>
          <w:tcPr>
            <w:tcW w:w="559" w:type="dxa"/>
          </w:tcPr>
          <w:p w14:paraId="0CF32B27" w14:textId="2A8EFC2D" w:rsidR="00F72AF3" w:rsidRPr="005B0CB5" w:rsidRDefault="00F72AF3" w:rsidP="008C0D2A">
            <w:pPr>
              <w:spacing w:after="0" w:line="240" w:lineRule="auto"/>
              <w:jc w:val="center"/>
              <w:rPr>
                <w:sz w:val="20"/>
                <w:szCs w:val="20"/>
              </w:rPr>
            </w:pPr>
            <w:r w:rsidRPr="005B0CB5">
              <w:rPr>
                <w:sz w:val="20"/>
                <w:szCs w:val="20"/>
              </w:rPr>
              <w:t>2.0</w:t>
            </w:r>
          </w:p>
        </w:tc>
        <w:tc>
          <w:tcPr>
            <w:tcW w:w="608" w:type="dxa"/>
          </w:tcPr>
          <w:p w14:paraId="4C0D3ADF" w14:textId="4A6D1A98" w:rsidR="00F72AF3" w:rsidRPr="005B0CB5" w:rsidRDefault="00F72AF3" w:rsidP="008C0D2A">
            <w:pPr>
              <w:spacing w:after="0" w:line="240" w:lineRule="auto"/>
              <w:jc w:val="center"/>
              <w:rPr>
                <w:sz w:val="20"/>
                <w:szCs w:val="20"/>
              </w:rPr>
            </w:pPr>
            <w:r w:rsidRPr="005B0CB5">
              <w:rPr>
                <w:sz w:val="20"/>
                <w:szCs w:val="20"/>
              </w:rPr>
              <w:t>1097</w:t>
            </w:r>
          </w:p>
        </w:tc>
        <w:tc>
          <w:tcPr>
            <w:tcW w:w="559" w:type="dxa"/>
          </w:tcPr>
          <w:p w14:paraId="2E3B73B2" w14:textId="56A227A9" w:rsidR="00F72AF3" w:rsidRPr="005B0CB5" w:rsidRDefault="00F72AF3" w:rsidP="008C0D2A">
            <w:pPr>
              <w:spacing w:after="0" w:line="240" w:lineRule="auto"/>
              <w:jc w:val="center"/>
              <w:rPr>
                <w:sz w:val="20"/>
                <w:szCs w:val="20"/>
              </w:rPr>
            </w:pPr>
            <w:r w:rsidRPr="005B0CB5">
              <w:rPr>
                <w:sz w:val="20"/>
                <w:szCs w:val="20"/>
              </w:rPr>
              <w:t>91.3</w:t>
            </w:r>
          </w:p>
        </w:tc>
        <w:tc>
          <w:tcPr>
            <w:tcW w:w="673" w:type="dxa"/>
            <w:tcBorders>
              <w:right w:val="single" w:sz="4" w:space="0" w:color="auto"/>
            </w:tcBorders>
          </w:tcPr>
          <w:p w14:paraId="48CB1283" w14:textId="4AFE7D7C" w:rsidR="00F72AF3" w:rsidRPr="005B0CB5" w:rsidRDefault="00F72AF3" w:rsidP="008C0D2A">
            <w:pPr>
              <w:spacing w:after="0" w:line="240" w:lineRule="auto"/>
              <w:jc w:val="center"/>
              <w:rPr>
                <w:sz w:val="20"/>
                <w:szCs w:val="20"/>
              </w:rPr>
            </w:pPr>
            <w:r w:rsidRPr="005B0CB5">
              <w:rPr>
                <w:sz w:val="20"/>
                <w:szCs w:val="20"/>
              </w:rPr>
              <w:t>1</w:t>
            </w:r>
            <w:r w:rsidR="00035E16">
              <w:rPr>
                <w:sz w:val="20"/>
                <w:szCs w:val="20"/>
              </w:rPr>
              <w:t>,</w:t>
            </w:r>
            <w:r w:rsidRPr="005B0CB5">
              <w:rPr>
                <w:sz w:val="20"/>
                <w:szCs w:val="20"/>
              </w:rPr>
              <w:t>202</w:t>
            </w:r>
          </w:p>
        </w:tc>
        <w:tc>
          <w:tcPr>
            <w:tcW w:w="1076" w:type="dxa"/>
            <w:tcBorders>
              <w:left w:val="single" w:sz="4" w:space="0" w:color="auto"/>
            </w:tcBorders>
          </w:tcPr>
          <w:p w14:paraId="3191FF10" w14:textId="18FEF112" w:rsidR="00F72AF3" w:rsidRPr="005B0CB5" w:rsidRDefault="00F72AF3" w:rsidP="008C0D2A">
            <w:pPr>
              <w:spacing w:after="0" w:line="240" w:lineRule="auto"/>
              <w:jc w:val="center"/>
              <w:rPr>
                <w:b/>
                <w:sz w:val="20"/>
                <w:szCs w:val="20"/>
              </w:rPr>
            </w:pPr>
            <w:r w:rsidRPr="005B0CB5">
              <w:rPr>
                <w:b/>
                <w:sz w:val="20"/>
                <w:szCs w:val="20"/>
              </w:rPr>
              <w:t xml:space="preserve">6.8% </w:t>
            </w:r>
            <w:r w:rsidR="00B45665">
              <w:rPr>
                <w:b/>
                <w:sz w:val="20"/>
                <w:szCs w:val="20"/>
              </w:rPr>
              <w:br/>
            </w:r>
            <w:r w:rsidRPr="005B0CB5">
              <w:rPr>
                <w:b/>
                <w:sz w:val="20"/>
                <w:szCs w:val="20"/>
              </w:rPr>
              <w:t>(5.37 - 8.50)</w:t>
            </w:r>
          </w:p>
        </w:tc>
        <w:tc>
          <w:tcPr>
            <w:tcW w:w="510" w:type="dxa"/>
          </w:tcPr>
          <w:p w14:paraId="48F2C9A0" w14:textId="1A927AA8" w:rsidR="00F72AF3" w:rsidRPr="005B0CB5" w:rsidRDefault="00F72AF3" w:rsidP="008C0D2A">
            <w:pPr>
              <w:spacing w:after="0" w:line="240" w:lineRule="auto"/>
              <w:jc w:val="center"/>
              <w:rPr>
                <w:sz w:val="20"/>
                <w:szCs w:val="20"/>
              </w:rPr>
            </w:pPr>
            <w:r w:rsidRPr="005B0CB5">
              <w:rPr>
                <w:sz w:val="20"/>
                <w:szCs w:val="20"/>
              </w:rPr>
              <w:t>24</w:t>
            </w:r>
          </w:p>
        </w:tc>
        <w:tc>
          <w:tcPr>
            <w:tcW w:w="559" w:type="dxa"/>
          </w:tcPr>
          <w:p w14:paraId="252DDD89" w14:textId="0078417F" w:rsidR="00F72AF3" w:rsidRPr="005B0CB5" w:rsidRDefault="00F72AF3" w:rsidP="008C0D2A">
            <w:pPr>
              <w:spacing w:after="0" w:line="240" w:lineRule="auto"/>
              <w:jc w:val="center"/>
              <w:rPr>
                <w:sz w:val="20"/>
                <w:szCs w:val="20"/>
              </w:rPr>
            </w:pPr>
            <w:r w:rsidRPr="005B0CB5">
              <w:rPr>
                <w:sz w:val="20"/>
                <w:szCs w:val="20"/>
              </w:rPr>
              <w:t>2.3</w:t>
            </w:r>
          </w:p>
        </w:tc>
        <w:tc>
          <w:tcPr>
            <w:tcW w:w="510" w:type="dxa"/>
          </w:tcPr>
          <w:p w14:paraId="6B98A583" w14:textId="20755D09" w:rsidR="00F72AF3" w:rsidRPr="005B0CB5" w:rsidRDefault="00F72AF3" w:rsidP="008C0D2A">
            <w:pPr>
              <w:spacing w:after="0" w:line="240" w:lineRule="auto"/>
              <w:jc w:val="center"/>
              <w:rPr>
                <w:sz w:val="20"/>
                <w:szCs w:val="20"/>
              </w:rPr>
            </w:pPr>
            <w:r w:rsidRPr="005B0CB5">
              <w:rPr>
                <w:sz w:val="20"/>
                <w:szCs w:val="20"/>
              </w:rPr>
              <w:t>48</w:t>
            </w:r>
          </w:p>
        </w:tc>
        <w:tc>
          <w:tcPr>
            <w:tcW w:w="559" w:type="dxa"/>
          </w:tcPr>
          <w:p w14:paraId="5A127D23" w14:textId="517EE914" w:rsidR="00F72AF3" w:rsidRPr="005B0CB5" w:rsidRDefault="00F72AF3" w:rsidP="008C0D2A">
            <w:pPr>
              <w:spacing w:after="0" w:line="240" w:lineRule="auto"/>
              <w:jc w:val="center"/>
              <w:rPr>
                <w:sz w:val="20"/>
                <w:szCs w:val="20"/>
              </w:rPr>
            </w:pPr>
            <w:r w:rsidRPr="005B0CB5">
              <w:rPr>
                <w:sz w:val="20"/>
                <w:szCs w:val="20"/>
              </w:rPr>
              <w:t>4.5</w:t>
            </w:r>
          </w:p>
        </w:tc>
        <w:tc>
          <w:tcPr>
            <w:tcW w:w="510" w:type="dxa"/>
          </w:tcPr>
          <w:p w14:paraId="12578CF2" w14:textId="0CC07C33" w:rsidR="00F72AF3" w:rsidRPr="005B0CB5" w:rsidRDefault="00F72AF3" w:rsidP="008C0D2A">
            <w:pPr>
              <w:spacing w:after="0" w:line="240" w:lineRule="auto"/>
              <w:jc w:val="center"/>
              <w:rPr>
                <w:sz w:val="20"/>
                <w:szCs w:val="20"/>
              </w:rPr>
            </w:pPr>
            <w:r w:rsidRPr="005B0CB5">
              <w:rPr>
                <w:sz w:val="20"/>
                <w:szCs w:val="20"/>
              </w:rPr>
              <w:t>985</w:t>
            </w:r>
          </w:p>
        </w:tc>
        <w:tc>
          <w:tcPr>
            <w:tcW w:w="559" w:type="dxa"/>
          </w:tcPr>
          <w:p w14:paraId="43C6E29A" w14:textId="4F6956BD" w:rsidR="00F72AF3" w:rsidRPr="005B0CB5" w:rsidRDefault="00F72AF3" w:rsidP="008C0D2A">
            <w:pPr>
              <w:spacing w:after="0" w:line="240" w:lineRule="auto"/>
              <w:jc w:val="center"/>
              <w:rPr>
                <w:sz w:val="20"/>
                <w:szCs w:val="20"/>
              </w:rPr>
            </w:pPr>
            <w:r w:rsidRPr="005B0CB5">
              <w:rPr>
                <w:sz w:val="20"/>
                <w:szCs w:val="20"/>
              </w:rPr>
              <w:t>93.2</w:t>
            </w:r>
          </w:p>
        </w:tc>
        <w:tc>
          <w:tcPr>
            <w:tcW w:w="673" w:type="dxa"/>
          </w:tcPr>
          <w:p w14:paraId="3FEFFABF" w14:textId="7DC3B00B" w:rsidR="00F72AF3" w:rsidRPr="005B0CB5" w:rsidRDefault="00F72AF3" w:rsidP="008C0D2A">
            <w:pPr>
              <w:spacing w:after="0" w:line="240" w:lineRule="auto"/>
              <w:jc w:val="center"/>
              <w:rPr>
                <w:sz w:val="20"/>
                <w:szCs w:val="20"/>
              </w:rPr>
            </w:pPr>
            <w:r w:rsidRPr="005B0CB5">
              <w:rPr>
                <w:sz w:val="20"/>
                <w:szCs w:val="20"/>
              </w:rPr>
              <w:t>1</w:t>
            </w:r>
            <w:r w:rsidR="00035E16">
              <w:rPr>
                <w:sz w:val="20"/>
                <w:szCs w:val="20"/>
              </w:rPr>
              <w:t>,</w:t>
            </w:r>
            <w:r w:rsidRPr="005B0CB5">
              <w:rPr>
                <w:sz w:val="20"/>
                <w:szCs w:val="20"/>
              </w:rPr>
              <w:t>057</w:t>
            </w:r>
          </w:p>
        </w:tc>
      </w:tr>
      <w:tr w:rsidR="00F72AF3" w:rsidRPr="005B0CB5" w14:paraId="6D3B05D5" w14:textId="77777777" w:rsidTr="0077049C">
        <w:tc>
          <w:tcPr>
            <w:tcW w:w="313" w:type="dxa"/>
          </w:tcPr>
          <w:p w14:paraId="072515B8" w14:textId="7CE8DBA0" w:rsidR="00F72AF3" w:rsidRPr="005B0CB5" w:rsidRDefault="00F72AF3" w:rsidP="008C0D2A">
            <w:pPr>
              <w:spacing w:after="0" w:line="240" w:lineRule="auto"/>
              <w:rPr>
                <w:sz w:val="20"/>
                <w:szCs w:val="20"/>
              </w:rPr>
            </w:pPr>
            <w:r w:rsidRPr="005B0CB5">
              <w:rPr>
                <w:sz w:val="20"/>
                <w:szCs w:val="20"/>
                <w:lang w:val="en-AU"/>
              </w:rPr>
              <w:t>e</w:t>
            </w:r>
            <w:r w:rsidRPr="005B0CB5">
              <w:rPr>
                <w:sz w:val="20"/>
                <w:szCs w:val="20"/>
              </w:rPr>
              <w:t xml:space="preserve"> </w:t>
            </w:r>
          </w:p>
        </w:tc>
        <w:tc>
          <w:tcPr>
            <w:tcW w:w="1075" w:type="dxa"/>
          </w:tcPr>
          <w:p w14:paraId="1C73E60E" w14:textId="0C3E96AB" w:rsidR="00F72AF3" w:rsidRPr="005B0CB5" w:rsidRDefault="00F72AF3" w:rsidP="008C0D2A">
            <w:pPr>
              <w:spacing w:after="0" w:line="240" w:lineRule="auto"/>
              <w:rPr>
                <w:sz w:val="20"/>
                <w:szCs w:val="20"/>
              </w:rPr>
            </w:pPr>
            <w:r w:rsidRPr="005B0CB5">
              <w:rPr>
                <w:sz w:val="20"/>
                <w:szCs w:val="20"/>
              </w:rPr>
              <w:t>Behaviour</w:t>
            </w:r>
          </w:p>
        </w:tc>
        <w:tc>
          <w:tcPr>
            <w:tcW w:w="1564" w:type="dxa"/>
            <w:tcBorders>
              <w:right w:val="single" w:sz="4" w:space="0" w:color="auto"/>
            </w:tcBorders>
          </w:tcPr>
          <w:p w14:paraId="50BCA0A8" w14:textId="4C012F3B" w:rsidR="00F72AF3" w:rsidRPr="005B0CB5" w:rsidRDefault="00025208" w:rsidP="008C0D2A">
            <w:pPr>
              <w:spacing w:after="0" w:line="240" w:lineRule="auto"/>
              <w:rPr>
                <w:sz w:val="20"/>
                <w:szCs w:val="20"/>
              </w:rPr>
            </w:pPr>
            <w:r>
              <w:rPr>
                <w:sz w:val="20"/>
                <w:szCs w:val="20"/>
              </w:rPr>
              <w:t>“</w:t>
            </w:r>
            <w:r w:rsidR="00F72AF3" w:rsidRPr="005B0CB5">
              <w:rPr>
                <w:sz w:val="20"/>
                <w:szCs w:val="20"/>
              </w:rPr>
              <w:t>behaves</w:t>
            </w:r>
            <w:r>
              <w:rPr>
                <w:sz w:val="20"/>
                <w:szCs w:val="20"/>
              </w:rPr>
              <w:t>”</w:t>
            </w:r>
            <w:r w:rsidR="00F72AF3" w:rsidRPr="005B0CB5">
              <w:rPr>
                <w:sz w:val="20"/>
                <w:szCs w:val="20"/>
              </w:rPr>
              <w:t xml:space="preserve"> </w:t>
            </w:r>
          </w:p>
        </w:tc>
        <w:tc>
          <w:tcPr>
            <w:tcW w:w="1075" w:type="dxa"/>
            <w:tcBorders>
              <w:left w:val="single" w:sz="4" w:space="0" w:color="auto"/>
            </w:tcBorders>
          </w:tcPr>
          <w:p w14:paraId="4986F8ED" w14:textId="64F5E43C" w:rsidR="00F72AF3" w:rsidRPr="005B0CB5" w:rsidRDefault="00F72AF3" w:rsidP="008C0D2A">
            <w:pPr>
              <w:spacing w:after="0" w:line="240" w:lineRule="auto"/>
              <w:jc w:val="center"/>
              <w:rPr>
                <w:b/>
                <w:sz w:val="20"/>
                <w:szCs w:val="20"/>
              </w:rPr>
            </w:pPr>
            <w:r w:rsidRPr="005B0CB5">
              <w:rPr>
                <w:b/>
                <w:sz w:val="20"/>
                <w:szCs w:val="20"/>
              </w:rPr>
              <w:t>24.3% (21.9 - 26.9)</w:t>
            </w:r>
          </w:p>
        </w:tc>
        <w:tc>
          <w:tcPr>
            <w:tcW w:w="509" w:type="dxa"/>
          </w:tcPr>
          <w:p w14:paraId="3A7563A2" w14:textId="4841B839" w:rsidR="00F72AF3" w:rsidRPr="005B0CB5" w:rsidRDefault="00F72AF3" w:rsidP="008C0D2A">
            <w:pPr>
              <w:spacing w:after="0" w:line="240" w:lineRule="auto"/>
              <w:jc w:val="center"/>
              <w:rPr>
                <w:sz w:val="20"/>
                <w:szCs w:val="20"/>
              </w:rPr>
            </w:pPr>
            <w:r w:rsidRPr="005B0CB5">
              <w:rPr>
                <w:sz w:val="20"/>
                <w:szCs w:val="20"/>
              </w:rPr>
              <w:t>134</w:t>
            </w:r>
          </w:p>
        </w:tc>
        <w:tc>
          <w:tcPr>
            <w:tcW w:w="559" w:type="dxa"/>
          </w:tcPr>
          <w:p w14:paraId="0EC5E5E8" w14:textId="1C45482A" w:rsidR="00F72AF3" w:rsidRPr="005B0CB5" w:rsidRDefault="00F72AF3" w:rsidP="008C0D2A">
            <w:pPr>
              <w:spacing w:after="0" w:line="240" w:lineRule="auto"/>
              <w:jc w:val="center"/>
              <w:rPr>
                <w:sz w:val="20"/>
                <w:szCs w:val="20"/>
              </w:rPr>
            </w:pPr>
            <w:r w:rsidRPr="005B0CB5">
              <w:rPr>
                <w:sz w:val="20"/>
                <w:szCs w:val="20"/>
              </w:rPr>
              <w:t>11.1</w:t>
            </w:r>
          </w:p>
        </w:tc>
        <w:tc>
          <w:tcPr>
            <w:tcW w:w="510" w:type="dxa"/>
          </w:tcPr>
          <w:p w14:paraId="0A778EC8" w14:textId="28EE247D" w:rsidR="00F72AF3" w:rsidRPr="005B0CB5" w:rsidRDefault="00F72AF3" w:rsidP="008C0D2A">
            <w:pPr>
              <w:spacing w:after="0" w:line="240" w:lineRule="auto"/>
              <w:jc w:val="center"/>
              <w:rPr>
                <w:sz w:val="20"/>
                <w:szCs w:val="20"/>
              </w:rPr>
            </w:pPr>
            <w:r w:rsidRPr="005B0CB5">
              <w:rPr>
                <w:sz w:val="20"/>
                <w:szCs w:val="20"/>
              </w:rPr>
              <w:t>159</w:t>
            </w:r>
          </w:p>
        </w:tc>
        <w:tc>
          <w:tcPr>
            <w:tcW w:w="559" w:type="dxa"/>
          </w:tcPr>
          <w:p w14:paraId="77527791" w14:textId="52FA8FD9" w:rsidR="00F72AF3" w:rsidRPr="005B0CB5" w:rsidRDefault="00F72AF3" w:rsidP="008C0D2A">
            <w:pPr>
              <w:spacing w:after="0" w:line="240" w:lineRule="auto"/>
              <w:jc w:val="center"/>
              <w:rPr>
                <w:sz w:val="20"/>
                <w:szCs w:val="20"/>
              </w:rPr>
            </w:pPr>
            <w:r w:rsidRPr="005B0CB5">
              <w:rPr>
                <w:sz w:val="20"/>
                <w:szCs w:val="20"/>
              </w:rPr>
              <w:t>13.2</w:t>
            </w:r>
          </w:p>
        </w:tc>
        <w:tc>
          <w:tcPr>
            <w:tcW w:w="608" w:type="dxa"/>
          </w:tcPr>
          <w:p w14:paraId="1A5CAE74" w14:textId="716D59C3" w:rsidR="00F72AF3" w:rsidRPr="005B0CB5" w:rsidRDefault="00F72AF3" w:rsidP="008C0D2A">
            <w:pPr>
              <w:spacing w:after="0" w:line="240" w:lineRule="auto"/>
              <w:jc w:val="center"/>
              <w:rPr>
                <w:sz w:val="20"/>
                <w:szCs w:val="20"/>
              </w:rPr>
            </w:pPr>
            <w:r w:rsidRPr="005B0CB5">
              <w:rPr>
                <w:sz w:val="20"/>
                <w:szCs w:val="20"/>
              </w:rPr>
              <w:t>911</w:t>
            </w:r>
          </w:p>
        </w:tc>
        <w:tc>
          <w:tcPr>
            <w:tcW w:w="559" w:type="dxa"/>
          </w:tcPr>
          <w:p w14:paraId="5205B5C7" w14:textId="0B197731" w:rsidR="00F72AF3" w:rsidRPr="005B0CB5" w:rsidRDefault="00F72AF3" w:rsidP="008C0D2A">
            <w:pPr>
              <w:spacing w:after="0" w:line="240" w:lineRule="auto"/>
              <w:jc w:val="center"/>
              <w:rPr>
                <w:sz w:val="20"/>
                <w:szCs w:val="20"/>
              </w:rPr>
            </w:pPr>
            <w:r w:rsidRPr="005B0CB5">
              <w:rPr>
                <w:sz w:val="20"/>
                <w:szCs w:val="20"/>
              </w:rPr>
              <w:t>75.7</w:t>
            </w:r>
          </w:p>
        </w:tc>
        <w:tc>
          <w:tcPr>
            <w:tcW w:w="673" w:type="dxa"/>
            <w:tcBorders>
              <w:right w:val="single" w:sz="4" w:space="0" w:color="auto"/>
            </w:tcBorders>
          </w:tcPr>
          <w:p w14:paraId="34BEE752" w14:textId="2020EA78" w:rsidR="00F72AF3" w:rsidRPr="005B0CB5" w:rsidRDefault="00F72AF3" w:rsidP="008C0D2A">
            <w:pPr>
              <w:spacing w:after="0" w:line="240" w:lineRule="auto"/>
              <w:jc w:val="center"/>
              <w:rPr>
                <w:sz w:val="20"/>
                <w:szCs w:val="20"/>
              </w:rPr>
            </w:pPr>
            <w:r w:rsidRPr="005B0CB5">
              <w:rPr>
                <w:sz w:val="20"/>
                <w:szCs w:val="20"/>
              </w:rPr>
              <w:t>1</w:t>
            </w:r>
            <w:r w:rsidR="00035E16">
              <w:rPr>
                <w:sz w:val="20"/>
                <w:szCs w:val="20"/>
              </w:rPr>
              <w:t>,</w:t>
            </w:r>
            <w:r w:rsidRPr="005B0CB5">
              <w:rPr>
                <w:sz w:val="20"/>
                <w:szCs w:val="20"/>
              </w:rPr>
              <w:t>204</w:t>
            </w:r>
          </w:p>
        </w:tc>
        <w:tc>
          <w:tcPr>
            <w:tcW w:w="1076" w:type="dxa"/>
            <w:tcBorders>
              <w:left w:val="single" w:sz="4" w:space="0" w:color="auto"/>
            </w:tcBorders>
          </w:tcPr>
          <w:p w14:paraId="1ABD0677" w14:textId="3A19C99A" w:rsidR="00F72AF3" w:rsidRPr="005B0CB5" w:rsidRDefault="00F72AF3" w:rsidP="008C0D2A">
            <w:pPr>
              <w:spacing w:after="0" w:line="240" w:lineRule="auto"/>
              <w:jc w:val="center"/>
              <w:rPr>
                <w:b/>
                <w:sz w:val="20"/>
                <w:szCs w:val="20"/>
              </w:rPr>
            </w:pPr>
            <w:r w:rsidRPr="005B0CB5">
              <w:rPr>
                <w:b/>
                <w:sz w:val="20"/>
                <w:szCs w:val="20"/>
              </w:rPr>
              <w:t>18.5% (16.1 - 20.9)</w:t>
            </w:r>
          </w:p>
        </w:tc>
        <w:tc>
          <w:tcPr>
            <w:tcW w:w="510" w:type="dxa"/>
          </w:tcPr>
          <w:p w14:paraId="60ADB641" w14:textId="0A57DFE8" w:rsidR="00F72AF3" w:rsidRPr="005B0CB5" w:rsidRDefault="00F72AF3" w:rsidP="008C0D2A">
            <w:pPr>
              <w:spacing w:after="0" w:line="240" w:lineRule="auto"/>
              <w:jc w:val="center"/>
              <w:rPr>
                <w:sz w:val="20"/>
                <w:szCs w:val="20"/>
              </w:rPr>
            </w:pPr>
            <w:r w:rsidRPr="005B0CB5">
              <w:rPr>
                <w:sz w:val="20"/>
                <w:szCs w:val="20"/>
              </w:rPr>
              <w:t>62</w:t>
            </w:r>
          </w:p>
        </w:tc>
        <w:tc>
          <w:tcPr>
            <w:tcW w:w="559" w:type="dxa"/>
          </w:tcPr>
          <w:p w14:paraId="0335D035" w14:textId="68357B48" w:rsidR="00F72AF3" w:rsidRPr="005B0CB5" w:rsidRDefault="00F72AF3" w:rsidP="008C0D2A">
            <w:pPr>
              <w:spacing w:after="0" w:line="240" w:lineRule="auto"/>
              <w:jc w:val="center"/>
              <w:rPr>
                <w:sz w:val="20"/>
                <w:szCs w:val="20"/>
              </w:rPr>
            </w:pPr>
            <w:r w:rsidRPr="005B0CB5">
              <w:rPr>
                <w:sz w:val="20"/>
                <w:szCs w:val="20"/>
              </w:rPr>
              <w:t>5.8</w:t>
            </w:r>
          </w:p>
        </w:tc>
        <w:tc>
          <w:tcPr>
            <w:tcW w:w="510" w:type="dxa"/>
          </w:tcPr>
          <w:p w14:paraId="428126A5" w14:textId="66C7553E" w:rsidR="00F72AF3" w:rsidRPr="005B0CB5" w:rsidRDefault="00F72AF3" w:rsidP="008C0D2A">
            <w:pPr>
              <w:spacing w:after="0" w:line="240" w:lineRule="auto"/>
              <w:jc w:val="center"/>
              <w:rPr>
                <w:sz w:val="20"/>
                <w:szCs w:val="20"/>
              </w:rPr>
            </w:pPr>
            <w:r w:rsidRPr="005B0CB5">
              <w:rPr>
                <w:sz w:val="20"/>
                <w:szCs w:val="20"/>
              </w:rPr>
              <w:t>133</w:t>
            </w:r>
          </w:p>
        </w:tc>
        <w:tc>
          <w:tcPr>
            <w:tcW w:w="559" w:type="dxa"/>
          </w:tcPr>
          <w:p w14:paraId="6FB453EB" w14:textId="081E0E6F" w:rsidR="00F72AF3" w:rsidRPr="005B0CB5" w:rsidRDefault="00F72AF3" w:rsidP="008C0D2A">
            <w:pPr>
              <w:spacing w:after="0" w:line="240" w:lineRule="auto"/>
              <w:jc w:val="center"/>
              <w:rPr>
                <w:sz w:val="20"/>
                <w:szCs w:val="20"/>
              </w:rPr>
            </w:pPr>
            <w:r w:rsidRPr="005B0CB5">
              <w:rPr>
                <w:sz w:val="20"/>
                <w:szCs w:val="20"/>
              </w:rPr>
              <w:t>12.6</w:t>
            </w:r>
          </w:p>
        </w:tc>
        <w:tc>
          <w:tcPr>
            <w:tcW w:w="510" w:type="dxa"/>
          </w:tcPr>
          <w:p w14:paraId="74045641" w14:textId="041C62D0" w:rsidR="00F72AF3" w:rsidRPr="005B0CB5" w:rsidRDefault="00F72AF3" w:rsidP="008C0D2A">
            <w:pPr>
              <w:spacing w:after="0" w:line="240" w:lineRule="auto"/>
              <w:jc w:val="center"/>
              <w:rPr>
                <w:sz w:val="20"/>
                <w:szCs w:val="20"/>
              </w:rPr>
            </w:pPr>
            <w:r w:rsidRPr="005B0CB5">
              <w:rPr>
                <w:sz w:val="20"/>
                <w:szCs w:val="20"/>
              </w:rPr>
              <w:t>863</w:t>
            </w:r>
          </w:p>
        </w:tc>
        <w:tc>
          <w:tcPr>
            <w:tcW w:w="559" w:type="dxa"/>
          </w:tcPr>
          <w:p w14:paraId="656DED6D" w14:textId="500778AA" w:rsidR="00F72AF3" w:rsidRPr="005B0CB5" w:rsidRDefault="00F72AF3" w:rsidP="008C0D2A">
            <w:pPr>
              <w:spacing w:after="0" w:line="240" w:lineRule="auto"/>
              <w:jc w:val="center"/>
              <w:rPr>
                <w:sz w:val="20"/>
                <w:szCs w:val="20"/>
              </w:rPr>
            </w:pPr>
            <w:r w:rsidRPr="005B0CB5">
              <w:rPr>
                <w:sz w:val="20"/>
                <w:szCs w:val="20"/>
              </w:rPr>
              <w:t>81.6</w:t>
            </w:r>
          </w:p>
        </w:tc>
        <w:tc>
          <w:tcPr>
            <w:tcW w:w="673" w:type="dxa"/>
          </w:tcPr>
          <w:p w14:paraId="453A6B81" w14:textId="22F074F5" w:rsidR="00F72AF3" w:rsidRPr="005B0CB5" w:rsidRDefault="00F72AF3" w:rsidP="008C0D2A">
            <w:pPr>
              <w:spacing w:after="0" w:line="240" w:lineRule="auto"/>
              <w:jc w:val="center"/>
              <w:rPr>
                <w:sz w:val="20"/>
                <w:szCs w:val="20"/>
              </w:rPr>
            </w:pPr>
            <w:r w:rsidRPr="005B0CB5">
              <w:rPr>
                <w:sz w:val="20"/>
                <w:szCs w:val="20"/>
              </w:rPr>
              <w:t>1</w:t>
            </w:r>
            <w:r w:rsidR="00035E16">
              <w:rPr>
                <w:sz w:val="20"/>
                <w:szCs w:val="20"/>
              </w:rPr>
              <w:t>,</w:t>
            </w:r>
            <w:r w:rsidRPr="005B0CB5">
              <w:rPr>
                <w:sz w:val="20"/>
                <w:szCs w:val="20"/>
              </w:rPr>
              <w:t>058</w:t>
            </w:r>
          </w:p>
        </w:tc>
      </w:tr>
      <w:tr w:rsidR="00F72AF3" w:rsidRPr="005B0CB5" w14:paraId="44B12CE3" w14:textId="77777777" w:rsidTr="0077049C">
        <w:tc>
          <w:tcPr>
            <w:tcW w:w="313" w:type="dxa"/>
          </w:tcPr>
          <w:p w14:paraId="0C5BB1A5" w14:textId="0924E647" w:rsidR="00F72AF3" w:rsidRPr="005B0CB5" w:rsidRDefault="00F72AF3" w:rsidP="008C0D2A">
            <w:pPr>
              <w:spacing w:after="0" w:line="240" w:lineRule="auto"/>
              <w:rPr>
                <w:sz w:val="20"/>
                <w:szCs w:val="20"/>
              </w:rPr>
            </w:pPr>
            <w:r w:rsidRPr="005B0CB5">
              <w:rPr>
                <w:sz w:val="20"/>
                <w:szCs w:val="20"/>
                <w:lang w:val="en-AU"/>
              </w:rPr>
              <w:t>f</w:t>
            </w:r>
            <w:r w:rsidRPr="005B0CB5">
              <w:rPr>
                <w:sz w:val="20"/>
                <w:szCs w:val="20"/>
              </w:rPr>
              <w:t xml:space="preserve"> </w:t>
            </w:r>
          </w:p>
        </w:tc>
        <w:tc>
          <w:tcPr>
            <w:tcW w:w="1075" w:type="dxa"/>
          </w:tcPr>
          <w:p w14:paraId="275B0CA9" w14:textId="67A2D7C8" w:rsidR="00F72AF3" w:rsidRPr="005B0CB5" w:rsidRDefault="00F72AF3" w:rsidP="008C0D2A">
            <w:pPr>
              <w:spacing w:after="0" w:line="240" w:lineRule="auto"/>
              <w:rPr>
                <w:sz w:val="20"/>
                <w:szCs w:val="20"/>
              </w:rPr>
            </w:pPr>
            <w:r w:rsidRPr="005B0CB5">
              <w:rPr>
                <w:sz w:val="20"/>
                <w:szCs w:val="20"/>
              </w:rPr>
              <w:t>Social-Emotional</w:t>
            </w:r>
          </w:p>
        </w:tc>
        <w:tc>
          <w:tcPr>
            <w:tcW w:w="1564" w:type="dxa"/>
            <w:tcBorders>
              <w:right w:val="single" w:sz="4" w:space="0" w:color="auto"/>
            </w:tcBorders>
          </w:tcPr>
          <w:p w14:paraId="23B183F6" w14:textId="4624D705" w:rsidR="00F72AF3" w:rsidRPr="005B0CB5" w:rsidRDefault="00025208" w:rsidP="008C0D2A">
            <w:pPr>
              <w:spacing w:after="0" w:line="240" w:lineRule="auto"/>
              <w:rPr>
                <w:sz w:val="20"/>
                <w:szCs w:val="20"/>
              </w:rPr>
            </w:pPr>
            <w:r>
              <w:rPr>
                <w:sz w:val="20"/>
                <w:szCs w:val="20"/>
              </w:rPr>
              <w:t>“</w:t>
            </w:r>
            <w:r w:rsidR="00F72AF3" w:rsidRPr="005B0CB5">
              <w:rPr>
                <w:sz w:val="20"/>
                <w:szCs w:val="20"/>
              </w:rPr>
              <w:t>gets along with others</w:t>
            </w:r>
            <w:r>
              <w:rPr>
                <w:sz w:val="20"/>
                <w:szCs w:val="20"/>
              </w:rPr>
              <w:t>”</w:t>
            </w:r>
          </w:p>
        </w:tc>
        <w:tc>
          <w:tcPr>
            <w:tcW w:w="1075" w:type="dxa"/>
            <w:tcBorders>
              <w:left w:val="single" w:sz="4" w:space="0" w:color="auto"/>
            </w:tcBorders>
          </w:tcPr>
          <w:p w14:paraId="0F6DE336" w14:textId="55F70CBB" w:rsidR="00F72AF3" w:rsidRPr="005B0CB5" w:rsidRDefault="00F72AF3" w:rsidP="008C0D2A">
            <w:pPr>
              <w:spacing w:after="0" w:line="240" w:lineRule="auto"/>
              <w:jc w:val="center"/>
              <w:rPr>
                <w:b/>
                <w:sz w:val="20"/>
                <w:szCs w:val="20"/>
              </w:rPr>
            </w:pPr>
            <w:r w:rsidRPr="005B0CB5">
              <w:rPr>
                <w:b/>
                <w:sz w:val="20"/>
                <w:szCs w:val="20"/>
              </w:rPr>
              <w:t>22.6% (20.2 - 25.0)</w:t>
            </w:r>
          </w:p>
        </w:tc>
        <w:tc>
          <w:tcPr>
            <w:tcW w:w="509" w:type="dxa"/>
          </w:tcPr>
          <w:p w14:paraId="66BFBD51" w14:textId="01B03987" w:rsidR="00F72AF3" w:rsidRPr="005B0CB5" w:rsidRDefault="00F72AF3" w:rsidP="008C0D2A">
            <w:pPr>
              <w:spacing w:after="0" w:line="240" w:lineRule="auto"/>
              <w:jc w:val="center"/>
              <w:rPr>
                <w:sz w:val="20"/>
                <w:szCs w:val="20"/>
              </w:rPr>
            </w:pPr>
            <w:r w:rsidRPr="005B0CB5">
              <w:rPr>
                <w:sz w:val="20"/>
                <w:szCs w:val="20"/>
              </w:rPr>
              <w:t>110</w:t>
            </w:r>
          </w:p>
        </w:tc>
        <w:tc>
          <w:tcPr>
            <w:tcW w:w="559" w:type="dxa"/>
          </w:tcPr>
          <w:p w14:paraId="148137CA" w14:textId="609BB07B" w:rsidR="00F72AF3" w:rsidRPr="005B0CB5" w:rsidRDefault="00F72AF3" w:rsidP="008C0D2A">
            <w:pPr>
              <w:spacing w:after="0" w:line="240" w:lineRule="auto"/>
              <w:jc w:val="center"/>
              <w:rPr>
                <w:sz w:val="20"/>
                <w:szCs w:val="20"/>
              </w:rPr>
            </w:pPr>
            <w:r w:rsidRPr="005B0CB5">
              <w:rPr>
                <w:sz w:val="20"/>
                <w:szCs w:val="20"/>
              </w:rPr>
              <w:t>9.2</w:t>
            </w:r>
          </w:p>
        </w:tc>
        <w:tc>
          <w:tcPr>
            <w:tcW w:w="510" w:type="dxa"/>
          </w:tcPr>
          <w:p w14:paraId="3DC33908" w14:textId="4FCE409E" w:rsidR="00F72AF3" w:rsidRPr="005B0CB5" w:rsidRDefault="00F72AF3" w:rsidP="008C0D2A">
            <w:pPr>
              <w:spacing w:after="0" w:line="240" w:lineRule="auto"/>
              <w:jc w:val="center"/>
              <w:rPr>
                <w:sz w:val="20"/>
                <w:szCs w:val="20"/>
              </w:rPr>
            </w:pPr>
            <w:r w:rsidRPr="005B0CB5">
              <w:rPr>
                <w:sz w:val="20"/>
                <w:szCs w:val="20"/>
              </w:rPr>
              <w:t>161</w:t>
            </w:r>
          </w:p>
        </w:tc>
        <w:tc>
          <w:tcPr>
            <w:tcW w:w="559" w:type="dxa"/>
          </w:tcPr>
          <w:p w14:paraId="7A80D935" w14:textId="3691C763" w:rsidR="00F72AF3" w:rsidRPr="005B0CB5" w:rsidRDefault="00F72AF3" w:rsidP="008C0D2A">
            <w:pPr>
              <w:spacing w:after="0" w:line="240" w:lineRule="auto"/>
              <w:jc w:val="center"/>
              <w:rPr>
                <w:sz w:val="20"/>
                <w:szCs w:val="20"/>
              </w:rPr>
            </w:pPr>
            <w:r w:rsidRPr="005B0CB5">
              <w:rPr>
                <w:sz w:val="20"/>
                <w:szCs w:val="20"/>
              </w:rPr>
              <w:t>13.4</w:t>
            </w:r>
          </w:p>
        </w:tc>
        <w:tc>
          <w:tcPr>
            <w:tcW w:w="608" w:type="dxa"/>
          </w:tcPr>
          <w:p w14:paraId="614D5152" w14:textId="119B0094" w:rsidR="00F72AF3" w:rsidRPr="005B0CB5" w:rsidRDefault="00F72AF3" w:rsidP="008C0D2A">
            <w:pPr>
              <w:spacing w:after="0" w:line="240" w:lineRule="auto"/>
              <w:jc w:val="center"/>
              <w:rPr>
                <w:sz w:val="20"/>
                <w:szCs w:val="20"/>
              </w:rPr>
            </w:pPr>
            <w:r w:rsidRPr="005B0CB5">
              <w:rPr>
                <w:sz w:val="20"/>
                <w:szCs w:val="20"/>
              </w:rPr>
              <w:t>930</w:t>
            </w:r>
          </w:p>
        </w:tc>
        <w:tc>
          <w:tcPr>
            <w:tcW w:w="559" w:type="dxa"/>
          </w:tcPr>
          <w:p w14:paraId="79E2A43E" w14:textId="0271D88E" w:rsidR="00F72AF3" w:rsidRPr="005B0CB5" w:rsidRDefault="00F72AF3" w:rsidP="008C0D2A">
            <w:pPr>
              <w:spacing w:after="0" w:line="240" w:lineRule="auto"/>
              <w:jc w:val="center"/>
              <w:rPr>
                <w:sz w:val="20"/>
                <w:szCs w:val="20"/>
              </w:rPr>
            </w:pPr>
            <w:r w:rsidRPr="005B0CB5">
              <w:rPr>
                <w:sz w:val="20"/>
                <w:szCs w:val="20"/>
              </w:rPr>
              <w:t>77.4</w:t>
            </w:r>
          </w:p>
        </w:tc>
        <w:tc>
          <w:tcPr>
            <w:tcW w:w="673" w:type="dxa"/>
            <w:tcBorders>
              <w:right w:val="single" w:sz="4" w:space="0" w:color="auto"/>
            </w:tcBorders>
          </w:tcPr>
          <w:p w14:paraId="34BAC4C2" w14:textId="29CFD111" w:rsidR="00F72AF3" w:rsidRPr="005B0CB5" w:rsidRDefault="00F72AF3" w:rsidP="008C0D2A">
            <w:pPr>
              <w:spacing w:after="0" w:line="240" w:lineRule="auto"/>
              <w:jc w:val="center"/>
              <w:rPr>
                <w:sz w:val="20"/>
                <w:szCs w:val="20"/>
              </w:rPr>
            </w:pPr>
            <w:r w:rsidRPr="005B0CB5">
              <w:rPr>
                <w:sz w:val="20"/>
                <w:szCs w:val="20"/>
              </w:rPr>
              <w:t>1</w:t>
            </w:r>
            <w:r w:rsidR="00035E16">
              <w:rPr>
                <w:sz w:val="20"/>
                <w:szCs w:val="20"/>
              </w:rPr>
              <w:t>,</w:t>
            </w:r>
            <w:r w:rsidRPr="005B0CB5">
              <w:rPr>
                <w:sz w:val="20"/>
                <w:szCs w:val="20"/>
              </w:rPr>
              <w:t>201</w:t>
            </w:r>
          </w:p>
        </w:tc>
        <w:tc>
          <w:tcPr>
            <w:tcW w:w="1076" w:type="dxa"/>
            <w:tcBorders>
              <w:left w:val="single" w:sz="4" w:space="0" w:color="auto"/>
            </w:tcBorders>
          </w:tcPr>
          <w:p w14:paraId="7C1B1AB1" w14:textId="0FC35BCA" w:rsidR="00F72AF3" w:rsidRPr="005B0CB5" w:rsidRDefault="00F72AF3" w:rsidP="008C0D2A">
            <w:pPr>
              <w:spacing w:after="0" w:line="240" w:lineRule="auto"/>
              <w:jc w:val="center"/>
              <w:rPr>
                <w:b/>
                <w:sz w:val="20"/>
                <w:szCs w:val="20"/>
              </w:rPr>
            </w:pPr>
            <w:r w:rsidRPr="005B0CB5">
              <w:rPr>
                <w:b/>
                <w:sz w:val="20"/>
                <w:szCs w:val="20"/>
              </w:rPr>
              <w:t xml:space="preserve">18.4% </w:t>
            </w:r>
            <w:r w:rsidR="00B45665">
              <w:rPr>
                <w:b/>
                <w:sz w:val="20"/>
                <w:szCs w:val="20"/>
              </w:rPr>
              <w:t>(</w:t>
            </w:r>
            <w:r w:rsidRPr="005B0CB5">
              <w:rPr>
                <w:b/>
                <w:sz w:val="20"/>
                <w:szCs w:val="20"/>
              </w:rPr>
              <w:t>16.1 - 20.9)</w:t>
            </w:r>
          </w:p>
        </w:tc>
        <w:tc>
          <w:tcPr>
            <w:tcW w:w="510" w:type="dxa"/>
          </w:tcPr>
          <w:p w14:paraId="36DBFECC" w14:textId="69E4D14A" w:rsidR="00F72AF3" w:rsidRPr="005B0CB5" w:rsidRDefault="00F72AF3" w:rsidP="008C0D2A">
            <w:pPr>
              <w:spacing w:after="0" w:line="240" w:lineRule="auto"/>
              <w:jc w:val="center"/>
              <w:rPr>
                <w:sz w:val="20"/>
                <w:szCs w:val="20"/>
              </w:rPr>
            </w:pPr>
            <w:r w:rsidRPr="005B0CB5">
              <w:rPr>
                <w:sz w:val="20"/>
                <w:szCs w:val="20"/>
              </w:rPr>
              <w:t>68</w:t>
            </w:r>
          </w:p>
        </w:tc>
        <w:tc>
          <w:tcPr>
            <w:tcW w:w="559" w:type="dxa"/>
          </w:tcPr>
          <w:p w14:paraId="30CAB3BF" w14:textId="0A3E05D0" w:rsidR="00F72AF3" w:rsidRPr="005B0CB5" w:rsidRDefault="00F72AF3" w:rsidP="008C0D2A">
            <w:pPr>
              <w:spacing w:after="0" w:line="240" w:lineRule="auto"/>
              <w:jc w:val="center"/>
              <w:rPr>
                <w:sz w:val="20"/>
                <w:szCs w:val="20"/>
              </w:rPr>
            </w:pPr>
            <w:r w:rsidRPr="005B0CB5">
              <w:rPr>
                <w:sz w:val="20"/>
                <w:szCs w:val="20"/>
              </w:rPr>
              <w:t>6.4</w:t>
            </w:r>
          </w:p>
        </w:tc>
        <w:tc>
          <w:tcPr>
            <w:tcW w:w="510" w:type="dxa"/>
          </w:tcPr>
          <w:p w14:paraId="6B5E85D8" w14:textId="0871AEB1" w:rsidR="00F72AF3" w:rsidRPr="005B0CB5" w:rsidRDefault="00F72AF3" w:rsidP="008C0D2A">
            <w:pPr>
              <w:spacing w:after="0" w:line="240" w:lineRule="auto"/>
              <w:jc w:val="center"/>
              <w:rPr>
                <w:sz w:val="20"/>
                <w:szCs w:val="20"/>
              </w:rPr>
            </w:pPr>
            <w:r w:rsidRPr="005B0CB5">
              <w:rPr>
                <w:sz w:val="20"/>
                <w:szCs w:val="20"/>
              </w:rPr>
              <w:t>127</w:t>
            </w:r>
          </w:p>
        </w:tc>
        <w:tc>
          <w:tcPr>
            <w:tcW w:w="559" w:type="dxa"/>
          </w:tcPr>
          <w:p w14:paraId="2441990B" w14:textId="0C4783A3" w:rsidR="00F72AF3" w:rsidRPr="005B0CB5" w:rsidRDefault="00F72AF3" w:rsidP="008C0D2A">
            <w:pPr>
              <w:spacing w:after="0" w:line="240" w:lineRule="auto"/>
              <w:jc w:val="center"/>
              <w:rPr>
                <w:sz w:val="20"/>
                <w:szCs w:val="20"/>
              </w:rPr>
            </w:pPr>
            <w:r w:rsidRPr="005B0CB5">
              <w:rPr>
                <w:sz w:val="20"/>
                <w:szCs w:val="20"/>
              </w:rPr>
              <w:t>12.0</w:t>
            </w:r>
          </w:p>
        </w:tc>
        <w:tc>
          <w:tcPr>
            <w:tcW w:w="510" w:type="dxa"/>
          </w:tcPr>
          <w:p w14:paraId="0399124B" w14:textId="2E91B4B2" w:rsidR="00F72AF3" w:rsidRPr="005B0CB5" w:rsidRDefault="00F72AF3" w:rsidP="008C0D2A">
            <w:pPr>
              <w:spacing w:after="0" w:line="240" w:lineRule="auto"/>
              <w:jc w:val="center"/>
              <w:rPr>
                <w:sz w:val="20"/>
                <w:szCs w:val="20"/>
              </w:rPr>
            </w:pPr>
            <w:r w:rsidRPr="005B0CB5">
              <w:rPr>
                <w:sz w:val="20"/>
                <w:szCs w:val="20"/>
              </w:rPr>
              <w:t>865</w:t>
            </w:r>
          </w:p>
        </w:tc>
        <w:tc>
          <w:tcPr>
            <w:tcW w:w="559" w:type="dxa"/>
          </w:tcPr>
          <w:p w14:paraId="225F6BD0" w14:textId="26CDD826" w:rsidR="00F72AF3" w:rsidRPr="005B0CB5" w:rsidRDefault="00F72AF3" w:rsidP="008C0D2A">
            <w:pPr>
              <w:spacing w:after="0" w:line="240" w:lineRule="auto"/>
              <w:jc w:val="center"/>
              <w:rPr>
                <w:sz w:val="20"/>
                <w:szCs w:val="20"/>
              </w:rPr>
            </w:pPr>
            <w:r w:rsidRPr="005B0CB5">
              <w:rPr>
                <w:sz w:val="20"/>
                <w:szCs w:val="20"/>
              </w:rPr>
              <w:t>81.6</w:t>
            </w:r>
          </w:p>
        </w:tc>
        <w:tc>
          <w:tcPr>
            <w:tcW w:w="673" w:type="dxa"/>
          </w:tcPr>
          <w:p w14:paraId="41B7D69D" w14:textId="4779B3B8" w:rsidR="00F72AF3" w:rsidRPr="005B0CB5" w:rsidRDefault="00F72AF3" w:rsidP="008C0D2A">
            <w:pPr>
              <w:spacing w:after="0" w:line="240" w:lineRule="auto"/>
              <w:jc w:val="center"/>
              <w:rPr>
                <w:sz w:val="20"/>
                <w:szCs w:val="20"/>
              </w:rPr>
            </w:pPr>
            <w:r w:rsidRPr="005B0CB5">
              <w:rPr>
                <w:sz w:val="20"/>
                <w:szCs w:val="20"/>
              </w:rPr>
              <w:t>1</w:t>
            </w:r>
            <w:r w:rsidR="00035E16">
              <w:rPr>
                <w:sz w:val="20"/>
                <w:szCs w:val="20"/>
              </w:rPr>
              <w:t>,</w:t>
            </w:r>
            <w:r w:rsidRPr="005B0CB5">
              <w:rPr>
                <w:sz w:val="20"/>
                <w:szCs w:val="20"/>
              </w:rPr>
              <w:t>060</w:t>
            </w:r>
          </w:p>
        </w:tc>
      </w:tr>
      <w:tr w:rsidR="00F72AF3" w:rsidRPr="005B0CB5" w14:paraId="5919BCFA" w14:textId="77777777" w:rsidTr="0077049C">
        <w:tc>
          <w:tcPr>
            <w:tcW w:w="313" w:type="dxa"/>
          </w:tcPr>
          <w:p w14:paraId="5C13D0DD" w14:textId="457E91F2" w:rsidR="00F72AF3" w:rsidRPr="005B0CB5" w:rsidRDefault="00F72AF3" w:rsidP="008C0D2A">
            <w:pPr>
              <w:spacing w:after="0" w:line="240" w:lineRule="auto"/>
              <w:rPr>
                <w:sz w:val="20"/>
                <w:szCs w:val="20"/>
              </w:rPr>
            </w:pPr>
            <w:r w:rsidRPr="005B0CB5">
              <w:rPr>
                <w:sz w:val="20"/>
                <w:szCs w:val="20"/>
                <w:lang w:val="en-AU"/>
              </w:rPr>
              <w:t>g</w:t>
            </w:r>
            <w:r w:rsidRPr="005B0CB5">
              <w:rPr>
                <w:sz w:val="20"/>
                <w:szCs w:val="20"/>
              </w:rPr>
              <w:t xml:space="preserve"> </w:t>
            </w:r>
          </w:p>
        </w:tc>
        <w:tc>
          <w:tcPr>
            <w:tcW w:w="1075" w:type="dxa"/>
          </w:tcPr>
          <w:p w14:paraId="34FD7457" w14:textId="23B1D672" w:rsidR="00F72AF3" w:rsidRPr="005B0CB5" w:rsidRDefault="00F72AF3" w:rsidP="008C0D2A">
            <w:pPr>
              <w:spacing w:after="0" w:line="240" w:lineRule="auto"/>
              <w:rPr>
                <w:sz w:val="20"/>
                <w:szCs w:val="20"/>
              </w:rPr>
            </w:pPr>
            <w:r w:rsidRPr="005B0CB5">
              <w:rPr>
                <w:sz w:val="20"/>
                <w:szCs w:val="20"/>
              </w:rPr>
              <w:t>Self-help</w:t>
            </w:r>
          </w:p>
        </w:tc>
        <w:tc>
          <w:tcPr>
            <w:tcW w:w="1564" w:type="dxa"/>
            <w:tcBorders>
              <w:right w:val="single" w:sz="4" w:space="0" w:color="auto"/>
            </w:tcBorders>
          </w:tcPr>
          <w:p w14:paraId="2AFB403E" w14:textId="1FC281BE" w:rsidR="00F72AF3" w:rsidRPr="005B0CB5" w:rsidRDefault="00025208" w:rsidP="008C0D2A">
            <w:pPr>
              <w:spacing w:after="0" w:line="240" w:lineRule="auto"/>
              <w:rPr>
                <w:sz w:val="20"/>
                <w:szCs w:val="20"/>
              </w:rPr>
            </w:pPr>
            <w:r>
              <w:rPr>
                <w:sz w:val="20"/>
                <w:szCs w:val="20"/>
              </w:rPr>
              <w:t>“</w:t>
            </w:r>
            <w:r w:rsidR="00F72AF3" w:rsidRPr="005B0CB5">
              <w:rPr>
                <w:sz w:val="20"/>
                <w:szCs w:val="20"/>
              </w:rPr>
              <w:t>is learning to do things for himself/herself</w:t>
            </w:r>
            <w:r>
              <w:rPr>
                <w:sz w:val="20"/>
                <w:szCs w:val="20"/>
              </w:rPr>
              <w:t>”</w:t>
            </w:r>
            <w:r w:rsidR="00F72AF3" w:rsidRPr="005B0CB5">
              <w:rPr>
                <w:sz w:val="20"/>
                <w:szCs w:val="20"/>
              </w:rPr>
              <w:t xml:space="preserve"> </w:t>
            </w:r>
          </w:p>
        </w:tc>
        <w:tc>
          <w:tcPr>
            <w:tcW w:w="1075" w:type="dxa"/>
            <w:tcBorders>
              <w:left w:val="single" w:sz="4" w:space="0" w:color="auto"/>
            </w:tcBorders>
          </w:tcPr>
          <w:p w14:paraId="22DDA18C" w14:textId="5D04C25A" w:rsidR="00F72AF3" w:rsidRPr="005B0CB5" w:rsidRDefault="00F72AF3" w:rsidP="008C0D2A">
            <w:pPr>
              <w:spacing w:after="0" w:line="240" w:lineRule="auto"/>
              <w:jc w:val="center"/>
              <w:rPr>
                <w:b/>
                <w:sz w:val="20"/>
                <w:szCs w:val="20"/>
              </w:rPr>
            </w:pPr>
            <w:r w:rsidRPr="005B0CB5">
              <w:rPr>
                <w:b/>
                <w:sz w:val="20"/>
                <w:szCs w:val="20"/>
              </w:rPr>
              <w:t>14.6% (12.6 - 16.6)</w:t>
            </w:r>
          </w:p>
        </w:tc>
        <w:tc>
          <w:tcPr>
            <w:tcW w:w="509" w:type="dxa"/>
          </w:tcPr>
          <w:p w14:paraId="6A25E9D5" w14:textId="1AA0D914" w:rsidR="00F72AF3" w:rsidRPr="005B0CB5" w:rsidRDefault="00F72AF3" w:rsidP="008C0D2A">
            <w:pPr>
              <w:spacing w:after="0" w:line="240" w:lineRule="auto"/>
              <w:jc w:val="center"/>
              <w:rPr>
                <w:sz w:val="20"/>
                <w:szCs w:val="20"/>
              </w:rPr>
            </w:pPr>
            <w:r w:rsidRPr="005B0CB5">
              <w:rPr>
                <w:sz w:val="20"/>
                <w:szCs w:val="20"/>
              </w:rPr>
              <w:t>95</w:t>
            </w:r>
          </w:p>
        </w:tc>
        <w:tc>
          <w:tcPr>
            <w:tcW w:w="559" w:type="dxa"/>
          </w:tcPr>
          <w:p w14:paraId="666EE523" w14:textId="27B49AB3" w:rsidR="00F72AF3" w:rsidRPr="005B0CB5" w:rsidRDefault="00F72AF3" w:rsidP="008C0D2A">
            <w:pPr>
              <w:spacing w:after="0" w:line="240" w:lineRule="auto"/>
              <w:jc w:val="center"/>
              <w:rPr>
                <w:sz w:val="20"/>
                <w:szCs w:val="20"/>
              </w:rPr>
            </w:pPr>
            <w:r w:rsidRPr="005B0CB5">
              <w:rPr>
                <w:sz w:val="20"/>
                <w:szCs w:val="20"/>
              </w:rPr>
              <w:t>7.9</w:t>
            </w:r>
          </w:p>
        </w:tc>
        <w:tc>
          <w:tcPr>
            <w:tcW w:w="510" w:type="dxa"/>
          </w:tcPr>
          <w:p w14:paraId="2A96B780" w14:textId="569F94FA" w:rsidR="00F72AF3" w:rsidRPr="005B0CB5" w:rsidRDefault="00F72AF3" w:rsidP="008C0D2A">
            <w:pPr>
              <w:spacing w:after="0" w:line="240" w:lineRule="auto"/>
              <w:jc w:val="center"/>
              <w:rPr>
                <w:sz w:val="20"/>
                <w:szCs w:val="20"/>
              </w:rPr>
            </w:pPr>
            <w:r w:rsidRPr="005B0CB5">
              <w:rPr>
                <w:sz w:val="20"/>
                <w:szCs w:val="20"/>
              </w:rPr>
              <w:t>81</w:t>
            </w:r>
          </w:p>
        </w:tc>
        <w:tc>
          <w:tcPr>
            <w:tcW w:w="559" w:type="dxa"/>
          </w:tcPr>
          <w:p w14:paraId="42277C1D" w14:textId="43230D64" w:rsidR="00F72AF3" w:rsidRPr="005B0CB5" w:rsidRDefault="00F72AF3" w:rsidP="008C0D2A">
            <w:pPr>
              <w:spacing w:after="0" w:line="240" w:lineRule="auto"/>
              <w:jc w:val="center"/>
              <w:rPr>
                <w:sz w:val="20"/>
                <w:szCs w:val="20"/>
              </w:rPr>
            </w:pPr>
            <w:r w:rsidRPr="005B0CB5">
              <w:rPr>
                <w:sz w:val="20"/>
                <w:szCs w:val="20"/>
              </w:rPr>
              <w:t>6.7</w:t>
            </w:r>
          </w:p>
        </w:tc>
        <w:tc>
          <w:tcPr>
            <w:tcW w:w="608" w:type="dxa"/>
          </w:tcPr>
          <w:p w14:paraId="1CB18BD9" w14:textId="32C5959D" w:rsidR="00F72AF3" w:rsidRPr="005B0CB5" w:rsidRDefault="00F72AF3" w:rsidP="008C0D2A">
            <w:pPr>
              <w:spacing w:after="0" w:line="240" w:lineRule="auto"/>
              <w:jc w:val="center"/>
              <w:rPr>
                <w:sz w:val="20"/>
                <w:szCs w:val="20"/>
              </w:rPr>
            </w:pPr>
            <w:r w:rsidRPr="005B0CB5">
              <w:rPr>
                <w:sz w:val="20"/>
                <w:szCs w:val="20"/>
              </w:rPr>
              <w:t>1028</w:t>
            </w:r>
          </w:p>
        </w:tc>
        <w:tc>
          <w:tcPr>
            <w:tcW w:w="559" w:type="dxa"/>
          </w:tcPr>
          <w:p w14:paraId="1FF17D9A" w14:textId="61096B2B" w:rsidR="00F72AF3" w:rsidRPr="005B0CB5" w:rsidRDefault="00F72AF3" w:rsidP="008C0D2A">
            <w:pPr>
              <w:spacing w:after="0" w:line="240" w:lineRule="auto"/>
              <w:jc w:val="center"/>
              <w:rPr>
                <w:sz w:val="20"/>
                <w:szCs w:val="20"/>
              </w:rPr>
            </w:pPr>
            <w:r w:rsidRPr="005B0CB5">
              <w:rPr>
                <w:sz w:val="20"/>
                <w:szCs w:val="20"/>
              </w:rPr>
              <w:t>85.4</w:t>
            </w:r>
          </w:p>
        </w:tc>
        <w:tc>
          <w:tcPr>
            <w:tcW w:w="673" w:type="dxa"/>
            <w:tcBorders>
              <w:right w:val="single" w:sz="4" w:space="0" w:color="auto"/>
            </w:tcBorders>
          </w:tcPr>
          <w:p w14:paraId="7F40844D" w14:textId="249439FE" w:rsidR="00F72AF3" w:rsidRPr="005B0CB5" w:rsidRDefault="00F72AF3" w:rsidP="008C0D2A">
            <w:pPr>
              <w:spacing w:after="0" w:line="240" w:lineRule="auto"/>
              <w:jc w:val="center"/>
              <w:rPr>
                <w:sz w:val="20"/>
                <w:szCs w:val="20"/>
              </w:rPr>
            </w:pPr>
            <w:r w:rsidRPr="005B0CB5">
              <w:rPr>
                <w:sz w:val="20"/>
                <w:szCs w:val="20"/>
              </w:rPr>
              <w:t>1</w:t>
            </w:r>
            <w:r w:rsidR="00035E16">
              <w:rPr>
                <w:sz w:val="20"/>
                <w:szCs w:val="20"/>
              </w:rPr>
              <w:t>,</w:t>
            </w:r>
            <w:r w:rsidRPr="005B0CB5">
              <w:rPr>
                <w:sz w:val="20"/>
                <w:szCs w:val="20"/>
              </w:rPr>
              <w:t>204</w:t>
            </w:r>
          </w:p>
        </w:tc>
        <w:tc>
          <w:tcPr>
            <w:tcW w:w="1076" w:type="dxa"/>
            <w:tcBorders>
              <w:left w:val="single" w:sz="4" w:space="0" w:color="auto"/>
            </w:tcBorders>
          </w:tcPr>
          <w:p w14:paraId="69206BE4" w14:textId="4BF690E1" w:rsidR="00F72AF3" w:rsidRPr="005B0CB5" w:rsidRDefault="00F72AF3" w:rsidP="008C0D2A">
            <w:pPr>
              <w:spacing w:after="0" w:line="240" w:lineRule="auto"/>
              <w:jc w:val="center"/>
              <w:rPr>
                <w:b/>
                <w:sz w:val="20"/>
                <w:szCs w:val="20"/>
              </w:rPr>
            </w:pPr>
            <w:r w:rsidRPr="005B0CB5">
              <w:rPr>
                <w:b/>
                <w:sz w:val="20"/>
                <w:szCs w:val="20"/>
              </w:rPr>
              <w:t>12.5% (10.6 - 14.7)</w:t>
            </w:r>
          </w:p>
        </w:tc>
        <w:tc>
          <w:tcPr>
            <w:tcW w:w="510" w:type="dxa"/>
          </w:tcPr>
          <w:p w14:paraId="1BD7F5A7" w14:textId="4D20D789" w:rsidR="00F72AF3" w:rsidRPr="005B0CB5" w:rsidRDefault="00F72AF3" w:rsidP="008C0D2A">
            <w:pPr>
              <w:spacing w:after="0" w:line="240" w:lineRule="auto"/>
              <w:jc w:val="center"/>
              <w:rPr>
                <w:sz w:val="20"/>
                <w:szCs w:val="20"/>
              </w:rPr>
            </w:pPr>
            <w:r w:rsidRPr="005B0CB5">
              <w:rPr>
                <w:sz w:val="20"/>
                <w:szCs w:val="20"/>
              </w:rPr>
              <w:t>33</w:t>
            </w:r>
          </w:p>
        </w:tc>
        <w:tc>
          <w:tcPr>
            <w:tcW w:w="559" w:type="dxa"/>
          </w:tcPr>
          <w:p w14:paraId="46F7C9C1" w14:textId="7FF98DC3" w:rsidR="00F72AF3" w:rsidRPr="005B0CB5" w:rsidRDefault="00F72AF3" w:rsidP="008C0D2A">
            <w:pPr>
              <w:spacing w:after="0" w:line="240" w:lineRule="auto"/>
              <w:jc w:val="center"/>
              <w:rPr>
                <w:sz w:val="20"/>
                <w:szCs w:val="20"/>
              </w:rPr>
            </w:pPr>
            <w:r w:rsidRPr="005B0CB5">
              <w:rPr>
                <w:sz w:val="20"/>
                <w:szCs w:val="20"/>
              </w:rPr>
              <w:t>3.1</w:t>
            </w:r>
          </w:p>
        </w:tc>
        <w:tc>
          <w:tcPr>
            <w:tcW w:w="510" w:type="dxa"/>
          </w:tcPr>
          <w:p w14:paraId="2B03D2E5" w14:textId="23C080BB" w:rsidR="00F72AF3" w:rsidRPr="005B0CB5" w:rsidRDefault="00F72AF3" w:rsidP="008C0D2A">
            <w:pPr>
              <w:spacing w:after="0" w:line="240" w:lineRule="auto"/>
              <w:jc w:val="center"/>
              <w:rPr>
                <w:sz w:val="20"/>
                <w:szCs w:val="20"/>
              </w:rPr>
            </w:pPr>
            <w:r w:rsidRPr="005B0CB5">
              <w:rPr>
                <w:sz w:val="20"/>
                <w:szCs w:val="20"/>
              </w:rPr>
              <w:t>100</w:t>
            </w:r>
          </w:p>
        </w:tc>
        <w:tc>
          <w:tcPr>
            <w:tcW w:w="559" w:type="dxa"/>
          </w:tcPr>
          <w:p w14:paraId="4CBE769A" w14:textId="2B174866" w:rsidR="00F72AF3" w:rsidRPr="005B0CB5" w:rsidRDefault="00F72AF3" w:rsidP="008C0D2A">
            <w:pPr>
              <w:spacing w:after="0" w:line="240" w:lineRule="auto"/>
              <w:jc w:val="center"/>
              <w:rPr>
                <w:sz w:val="20"/>
                <w:szCs w:val="20"/>
              </w:rPr>
            </w:pPr>
            <w:r w:rsidRPr="005B0CB5">
              <w:rPr>
                <w:sz w:val="20"/>
                <w:szCs w:val="20"/>
              </w:rPr>
              <w:t>9.4</w:t>
            </w:r>
          </w:p>
        </w:tc>
        <w:tc>
          <w:tcPr>
            <w:tcW w:w="510" w:type="dxa"/>
          </w:tcPr>
          <w:p w14:paraId="41D8E2DD" w14:textId="374128F4" w:rsidR="00F72AF3" w:rsidRPr="005B0CB5" w:rsidRDefault="00F72AF3" w:rsidP="008C0D2A">
            <w:pPr>
              <w:spacing w:after="0" w:line="240" w:lineRule="auto"/>
              <w:jc w:val="center"/>
              <w:rPr>
                <w:sz w:val="20"/>
                <w:szCs w:val="20"/>
              </w:rPr>
            </w:pPr>
            <w:r w:rsidRPr="005B0CB5">
              <w:rPr>
                <w:sz w:val="20"/>
                <w:szCs w:val="20"/>
              </w:rPr>
              <w:t>928</w:t>
            </w:r>
          </w:p>
        </w:tc>
        <w:tc>
          <w:tcPr>
            <w:tcW w:w="559" w:type="dxa"/>
          </w:tcPr>
          <w:p w14:paraId="388407DC" w14:textId="59CCDF72" w:rsidR="00F72AF3" w:rsidRPr="005B0CB5" w:rsidRDefault="00F72AF3" w:rsidP="008C0D2A">
            <w:pPr>
              <w:spacing w:after="0" w:line="240" w:lineRule="auto"/>
              <w:jc w:val="center"/>
              <w:rPr>
                <w:sz w:val="20"/>
                <w:szCs w:val="20"/>
              </w:rPr>
            </w:pPr>
            <w:r w:rsidRPr="005B0CB5">
              <w:rPr>
                <w:sz w:val="20"/>
                <w:szCs w:val="20"/>
              </w:rPr>
              <w:t>87.5</w:t>
            </w:r>
          </w:p>
        </w:tc>
        <w:tc>
          <w:tcPr>
            <w:tcW w:w="673" w:type="dxa"/>
          </w:tcPr>
          <w:p w14:paraId="3C2E5904" w14:textId="3CA956F4" w:rsidR="00F72AF3" w:rsidRPr="005B0CB5" w:rsidRDefault="00F72AF3" w:rsidP="008C0D2A">
            <w:pPr>
              <w:spacing w:after="0" w:line="240" w:lineRule="auto"/>
              <w:jc w:val="center"/>
              <w:rPr>
                <w:sz w:val="20"/>
                <w:szCs w:val="20"/>
              </w:rPr>
            </w:pPr>
            <w:r w:rsidRPr="005B0CB5">
              <w:rPr>
                <w:sz w:val="20"/>
                <w:szCs w:val="20"/>
              </w:rPr>
              <w:t>1</w:t>
            </w:r>
            <w:r w:rsidR="00035E16">
              <w:rPr>
                <w:sz w:val="20"/>
                <w:szCs w:val="20"/>
              </w:rPr>
              <w:t>,</w:t>
            </w:r>
            <w:r w:rsidRPr="005B0CB5">
              <w:rPr>
                <w:sz w:val="20"/>
                <w:szCs w:val="20"/>
              </w:rPr>
              <w:t>061</w:t>
            </w:r>
          </w:p>
        </w:tc>
      </w:tr>
      <w:tr w:rsidR="00F72AF3" w:rsidRPr="005B0CB5" w14:paraId="0F2A1F82" w14:textId="77777777" w:rsidTr="0077049C">
        <w:tc>
          <w:tcPr>
            <w:tcW w:w="313" w:type="dxa"/>
          </w:tcPr>
          <w:p w14:paraId="4B73AA72" w14:textId="0DABAE39" w:rsidR="00F72AF3" w:rsidRPr="005B0CB5" w:rsidRDefault="00F72AF3" w:rsidP="008C0D2A">
            <w:pPr>
              <w:spacing w:after="0" w:line="240" w:lineRule="auto"/>
              <w:rPr>
                <w:sz w:val="20"/>
                <w:szCs w:val="20"/>
              </w:rPr>
            </w:pPr>
            <w:r w:rsidRPr="005B0CB5">
              <w:rPr>
                <w:sz w:val="20"/>
                <w:szCs w:val="20"/>
                <w:lang w:val="en-AU"/>
              </w:rPr>
              <w:t>h</w:t>
            </w:r>
            <w:r w:rsidRPr="005B0CB5">
              <w:rPr>
                <w:sz w:val="20"/>
                <w:szCs w:val="20"/>
              </w:rPr>
              <w:t xml:space="preserve"> </w:t>
            </w:r>
          </w:p>
        </w:tc>
        <w:tc>
          <w:tcPr>
            <w:tcW w:w="1075" w:type="dxa"/>
          </w:tcPr>
          <w:p w14:paraId="102EF9D9" w14:textId="0E477C81" w:rsidR="00F72AF3" w:rsidRPr="005B0CB5" w:rsidRDefault="00F72AF3" w:rsidP="008C0D2A">
            <w:pPr>
              <w:spacing w:after="0" w:line="240" w:lineRule="auto"/>
              <w:rPr>
                <w:sz w:val="20"/>
                <w:szCs w:val="20"/>
              </w:rPr>
            </w:pPr>
            <w:r w:rsidRPr="005B0CB5">
              <w:rPr>
                <w:sz w:val="20"/>
                <w:szCs w:val="20"/>
              </w:rPr>
              <w:t>School Readiness</w:t>
            </w:r>
          </w:p>
        </w:tc>
        <w:tc>
          <w:tcPr>
            <w:tcW w:w="1564" w:type="dxa"/>
            <w:tcBorders>
              <w:right w:val="single" w:sz="4" w:space="0" w:color="auto"/>
            </w:tcBorders>
          </w:tcPr>
          <w:p w14:paraId="36FDACBD" w14:textId="61FDD237" w:rsidR="00F72AF3" w:rsidRPr="005B0CB5" w:rsidRDefault="00025208" w:rsidP="008C0D2A">
            <w:pPr>
              <w:spacing w:after="0" w:line="240" w:lineRule="auto"/>
              <w:rPr>
                <w:sz w:val="20"/>
                <w:szCs w:val="20"/>
              </w:rPr>
            </w:pPr>
            <w:r>
              <w:rPr>
                <w:rFonts w:eastAsia="Times New Roman"/>
                <w:sz w:val="20"/>
                <w:szCs w:val="20"/>
                <w:lang w:val="en-AU" w:eastAsia="en-AU"/>
              </w:rPr>
              <w:t>“</w:t>
            </w:r>
            <w:r w:rsidR="00F72AF3" w:rsidRPr="005B0CB5">
              <w:rPr>
                <w:rFonts w:eastAsia="Times New Roman"/>
                <w:sz w:val="20"/>
                <w:szCs w:val="20"/>
                <w:lang w:val="en-AU" w:eastAsia="en-AU"/>
              </w:rPr>
              <w:t>is learning preschool or school skills</w:t>
            </w:r>
            <w:r>
              <w:rPr>
                <w:rFonts w:eastAsia="Times New Roman"/>
                <w:sz w:val="20"/>
                <w:szCs w:val="20"/>
                <w:lang w:val="en-AU" w:eastAsia="en-AU"/>
              </w:rPr>
              <w:t>”</w:t>
            </w:r>
          </w:p>
        </w:tc>
        <w:tc>
          <w:tcPr>
            <w:tcW w:w="1075" w:type="dxa"/>
            <w:tcBorders>
              <w:left w:val="single" w:sz="4" w:space="0" w:color="auto"/>
              <w:bottom w:val="single" w:sz="4" w:space="0" w:color="auto"/>
            </w:tcBorders>
          </w:tcPr>
          <w:p w14:paraId="18A22A88" w14:textId="374E62A4" w:rsidR="00F72AF3" w:rsidRPr="005B0CB5" w:rsidRDefault="00F72AF3" w:rsidP="008C0D2A">
            <w:pPr>
              <w:spacing w:after="0" w:line="240" w:lineRule="auto"/>
              <w:jc w:val="center"/>
              <w:rPr>
                <w:b/>
                <w:sz w:val="20"/>
                <w:szCs w:val="20"/>
              </w:rPr>
            </w:pPr>
            <w:r w:rsidRPr="005B0CB5">
              <w:rPr>
                <w:b/>
                <w:sz w:val="20"/>
                <w:szCs w:val="20"/>
              </w:rPr>
              <w:t>19.0% (16.8 - 21.3)</w:t>
            </w:r>
          </w:p>
        </w:tc>
        <w:tc>
          <w:tcPr>
            <w:tcW w:w="509" w:type="dxa"/>
            <w:tcBorders>
              <w:bottom w:val="single" w:sz="4" w:space="0" w:color="auto"/>
            </w:tcBorders>
          </w:tcPr>
          <w:p w14:paraId="50FCF75A" w14:textId="552AFF06" w:rsidR="00F72AF3" w:rsidRPr="005B0CB5" w:rsidRDefault="00F72AF3" w:rsidP="008C0D2A">
            <w:pPr>
              <w:spacing w:after="0" w:line="240" w:lineRule="auto"/>
              <w:jc w:val="center"/>
              <w:rPr>
                <w:sz w:val="20"/>
                <w:szCs w:val="20"/>
              </w:rPr>
            </w:pPr>
            <w:r w:rsidRPr="005B0CB5">
              <w:rPr>
                <w:sz w:val="20"/>
                <w:szCs w:val="20"/>
              </w:rPr>
              <w:t>115</w:t>
            </w:r>
          </w:p>
        </w:tc>
        <w:tc>
          <w:tcPr>
            <w:tcW w:w="559" w:type="dxa"/>
            <w:tcBorders>
              <w:bottom w:val="single" w:sz="4" w:space="0" w:color="auto"/>
            </w:tcBorders>
          </w:tcPr>
          <w:p w14:paraId="4C8C2307" w14:textId="6D867406" w:rsidR="00F72AF3" w:rsidRPr="005B0CB5" w:rsidRDefault="00F72AF3" w:rsidP="008C0D2A">
            <w:pPr>
              <w:spacing w:after="0" w:line="240" w:lineRule="auto"/>
              <w:jc w:val="center"/>
              <w:rPr>
                <w:sz w:val="20"/>
                <w:szCs w:val="20"/>
              </w:rPr>
            </w:pPr>
            <w:r w:rsidRPr="005B0CB5">
              <w:rPr>
                <w:sz w:val="20"/>
                <w:szCs w:val="20"/>
              </w:rPr>
              <w:t>9.6</w:t>
            </w:r>
          </w:p>
        </w:tc>
        <w:tc>
          <w:tcPr>
            <w:tcW w:w="510" w:type="dxa"/>
            <w:tcBorders>
              <w:bottom w:val="single" w:sz="4" w:space="0" w:color="auto"/>
            </w:tcBorders>
          </w:tcPr>
          <w:p w14:paraId="74635D87" w14:textId="5A1E0B21" w:rsidR="00F72AF3" w:rsidRPr="005B0CB5" w:rsidRDefault="00F72AF3" w:rsidP="008C0D2A">
            <w:pPr>
              <w:spacing w:after="0" w:line="240" w:lineRule="auto"/>
              <w:jc w:val="center"/>
              <w:rPr>
                <w:sz w:val="20"/>
                <w:szCs w:val="20"/>
              </w:rPr>
            </w:pPr>
            <w:r w:rsidRPr="005B0CB5">
              <w:rPr>
                <w:sz w:val="20"/>
                <w:szCs w:val="20"/>
              </w:rPr>
              <w:t>113</w:t>
            </w:r>
          </w:p>
        </w:tc>
        <w:tc>
          <w:tcPr>
            <w:tcW w:w="559" w:type="dxa"/>
            <w:tcBorders>
              <w:bottom w:val="single" w:sz="4" w:space="0" w:color="auto"/>
            </w:tcBorders>
          </w:tcPr>
          <w:p w14:paraId="181968A5" w14:textId="4D9DE20E" w:rsidR="00F72AF3" w:rsidRPr="005B0CB5" w:rsidRDefault="00F72AF3" w:rsidP="008C0D2A">
            <w:pPr>
              <w:spacing w:after="0" w:line="240" w:lineRule="auto"/>
              <w:jc w:val="center"/>
              <w:rPr>
                <w:sz w:val="20"/>
                <w:szCs w:val="20"/>
              </w:rPr>
            </w:pPr>
            <w:r w:rsidRPr="005B0CB5">
              <w:rPr>
                <w:sz w:val="20"/>
                <w:szCs w:val="20"/>
              </w:rPr>
              <w:t>9.4</w:t>
            </w:r>
          </w:p>
        </w:tc>
        <w:tc>
          <w:tcPr>
            <w:tcW w:w="608" w:type="dxa"/>
            <w:tcBorders>
              <w:bottom w:val="single" w:sz="4" w:space="0" w:color="auto"/>
            </w:tcBorders>
          </w:tcPr>
          <w:p w14:paraId="00232BA7" w14:textId="3CF61099" w:rsidR="00F72AF3" w:rsidRPr="005B0CB5" w:rsidRDefault="00F72AF3" w:rsidP="008C0D2A">
            <w:pPr>
              <w:spacing w:after="0" w:line="240" w:lineRule="auto"/>
              <w:jc w:val="center"/>
              <w:rPr>
                <w:sz w:val="20"/>
                <w:szCs w:val="20"/>
              </w:rPr>
            </w:pPr>
            <w:r w:rsidRPr="005B0CB5">
              <w:rPr>
                <w:sz w:val="20"/>
                <w:szCs w:val="20"/>
              </w:rPr>
              <w:t>973</w:t>
            </w:r>
          </w:p>
        </w:tc>
        <w:tc>
          <w:tcPr>
            <w:tcW w:w="559" w:type="dxa"/>
            <w:tcBorders>
              <w:bottom w:val="single" w:sz="4" w:space="0" w:color="auto"/>
            </w:tcBorders>
          </w:tcPr>
          <w:p w14:paraId="6759931A" w14:textId="46E78B6F" w:rsidR="00F72AF3" w:rsidRPr="005B0CB5" w:rsidRDefault="00F72AF3" w:rsidP="008C0D2A">
            <w:pPr>
              <w:spacing w:after="0" w:line="240" w:lineRule="auto"/>
              <w:jc w:val="center"/>
              <w:rPr>
                <w:sz w:val="20"/>
                <w:szCs w:val="20"/>
              </w:rPr>
            </w:pPr>
            <w:r w:rsidRPr="005B0CB5">
              <w:rPr>
                <w:sz w:val="20"/>
                <w:szCs w:val="20"/>
              </w:rPr>
              <w:t>81.0</w:t>
            </w:r>
          </w:p>
        </w:tc>
        <w:tc>
          <w:tcPr>
            <w:tcW w:w="673" w:type="dxa"/>
            <w:tcBorders>
              <w:bottom w:val="single" w:sz="4" w:space="0" w:color="auto"/>
              <w:right w:val="single" w:sz="4" w:space="0" w:color="auto"/>
            </w:tcBorders>
          </w:tcPr>
          <w:p w14:paraId="2F5EB946" w14:textId="65817D51" w:rsidR="00F72AF3" w:rsidRPr="005B0CB5" w:rsidRDefault="00F72AF3" w:rsidP="008C0D2A">
            <w:pPr>
              <w:spacing w:after="0" w:line="240" w:lineRule="auto"/>
              <w:jc w:val="center"/>
              <w:rPr>
                <w:sz w:val="20"/>
                <w:szCs w:val="20"/>
              </w:rPr>
            </w:pPr>
            <w:r w:rsidRPr="005B0CB5">
              <w:rPr>
                <w:sz w:val="20"/>
                <w:szCs w:val="20"/>
              </w:rPr>
              <w:t>1</w:t>
            </w:r>
            <w:r w:rsidR="00035E16">
              <w:rPr>
                <w:sz w:val="20"/>
                <w:szCs w:val="20"/>
              </w:rPr>
              <w:t>,</w:t>
            </w:r>
            <w:r w:rsidRPr="005B0CB5">
              <w:rPr>
                <w:sz w:val="20"/>
                <w:szCs w:val="20"/>
              </w:rPr>
              <w:t>201</w:t>
            </w:r>
          </w:p>
        </w:tc>
        <w:tc>
          <w:tcPr>
            <w:tcW w:w="1076" w:type="dxa"/>
            <w:tcBorders>
              <w:left w:val="single" w:sz="4" w:space="0" w:color="auto"/>
              <w:bottom w:val="single" w:sz="4" w:space="0" w:color="auto"/>
            </w:tcBorders>
          </w:tcPr>
          <w:p w14:paraId="5FF66E72" w14:textId="2606FE2B" w:rsidR="00F72AF3" w:rsidRPr="005B0CB5" w:rsidRDefault="00F72AF3" w:rsidP="008C0D2A">
            <w:pPr>
              <w:spacing w:after="0" w:line="240" w:lineRule="auto"/>
              <w:jc w:val="center"/>
              <w:rPr>
                <w:b/>
                <w:sz w:val="20"/>
                <w:szCs w:val="20"/>
              </w:rPr>
            </w:pPr>
            <w:r w:rsidRPr="005B0CB5">
              <w:rPr>
                <w:b/>
                <w:sz w:val="20"/>
                <w:szCs w:val="20"/>
              </w:rPr>
              <w:t>15.0% (13.9 - 18.4)</w:t>
            </w:r>
          </w:p>
        </w:tc>
        <w:tc>
          <w:tcPr>
            <w:tcW w:w="510" w:type="dxa"/>
          </w:tcPr>
          <w:p w14:paraId="0BF7F837" w14:textId="75517044" w:rsidR="00F72AF3" w:rsidRPr="005B0CB5" w:rsidRDefault="00F72AF3" w:rsidP="008C0D2A">
            <w:pPr>
              <w:spacing w:after="0" w:line="240" w:lineRule="auto"/>
              <w:jc w:val="center"/>
              <w:rPr>
                <w:sz w:val="20"/>
                <w:szCs w:val="20"/>
              </w:rPr>
            </w:pPr>
            <w:r w:rsidRPr="005B0CB5">
              <w:rPr>
                <w:sz w:val="20"/>
                <w:szCs w:val="20"/>
              </w:rPr>
              <w:t>45</w:t>
            </w:r>
          </w:p>
        </w:tc>
        <w:tc>
          <w:tcPr>
            <w:tcW w:w="559" w:type="dxa"/>
          </w:tcPr>
          <w:p w14:paraId="42F9FF91" w14:textId="504CC6D4" w:rsidR="00F72AF3" w:rsidRPr="005B0CB5" w:rsidRDefault="00F72AF3" w:rsidP="008C0D2A">
            <w:pPr>
              <w:spacing w:after="0" w:line="240" w:lineRule="auto"/>
              <w:jc w:val="center"/>
              <w:rPr>
                <w:sz w:val="20"/>
                <w:szCs w:val="20"/>
              </w:rPr>
            </w:pPr>
            <w:r w:rsidRPr="005B0CB5">
              <w:rPr>
                <w:sz w:val="20"/>
                <w:szCs w:val="20"/>
              </w:rPr>
              <w:t>4.3</w:t>
            </w:r>
          </w:p>
        </w:tc>
        <w:tc>
          <w:tcPr>
            <w:tcW w:w="510" w:type="dxa"/>
          </w:tcPr>
          <w:p w14:paraId="0BCE3040" w14:textId="2C74A309" w:rsidR="00F72AF3" w:rsidRPr="005B0CB5" w:rsidRDefault="00F72AF3" w:rsidP="008C0D2A">
            <w:pPr>
              <w:spacing w:after="0" w:line="240" w:lineRule="auto"/>
              <w:jc w:val="center"/>
              <w:rPr>
                <w:sz w:val="20"/>
                <w:szCs w:val="20"/>
              </w:rPr>
            </w:pPr>
            <w:r w:rsidRPr="005B0CB5">
              <w:rPr>
                <w:sz w:val="20"/>
                <w:szCs w:val="20"/>
              </w:rPr>
              <w:t>115</w:t>
            </w:r>
          </w:p>
        </w:tc>
        <w:tc>
          <w:tcPr>
            <w:tcW w:w="559" w:type="dxa"/>
          </w:tcPr>
          <w:p w14:paraId="001DC12C" w14:textId="119F58F4" w:rsidR="00F72AF3" w:rsidRPr="005B0CB5" w:rsidRDefault="00F72AF3" w:rsidP="008C0D2A">
            <w:pPr>
              <w:spacing w:after="0" w:line="240" w:lineRule="auto"/>
              <w:jc w:val="center"/>
              <w:rPr>
                <w:sz w:val="20"/>
                <w:szCs w:val="20"/>
              </w:rPr>
            </w:pPr>
            <w:r w:rsidRPr="005B0CB5">
              <w:rPr>
                <w:sz w:val="20"/>
                <w:szCs w:val="20"/>
              </w:rPr>
              <w:t>10.8</w:t>
            </w:r>
          </w:p>
        </w:tc>
        <w:tc>
          <w:tcPr>
            <w:tcW w:w="510" w:type="dxa"/>
          </w:tcPr>
          <w:p w14:paraId="10887820" w14:textId="29244376" w:rsidR="00F72AF3" w:rsidRPr="005B0CB5" w:rsidRDefault="00F72AF3" w:rsidP="008C0D2A">
            <w:pPr>
              <w:spacing w:after="0" w:line="240" w:lineRule="auto"/>
              <w:jc w:val="center"/>
              <w:rPr>
                <w:sz w:val="20"/>
                <w:szCs w:val="20"/>
              </w:rPr>
            </w:pPr>
            <w:r w:rsidRPr="005B0CB5">
              <w:rPr>
                <w:sz w:val="20"/>
                <w:szCs w:val="20"/>
              </w:rPr>
              <w:t>900</w:t>
            </w:r>
          </w:p>
        </w:tc>
        <w:tc>
          <w:tcPr>
            <w:tcW w:w="559" w:type="dxa"/>
          </w:tcPr>
          <w:p w14:paraId="5E750D83" w14:textId="6F3CCFE5" w:rsidR="00F72AF3" w:rsidRPr="005B0CB5" w:rsidRDefault="00F72AF3" w:rsidP="008C0D2A">
            <w:pPr>
              <w:spacing w:after="0" w:line="240" w:lineRule="auto"/>
              <w:jc w:val="center"/>
              <w:rPr>
                <w:sz w:val="20"/>
                <w:szCs w:val="20"/>
              </w:rPr>
            </w:pPr>
            <w:r w:rsidRPr="005B0CB5">
              <w:rPr>
                <w:sz w:val="20"/>
                <w:szCs w:val="20"/>
              </w:rPr>
              <w:t>84.9</w:t>
            </w:r>
          </w:p>
        </w:tc>
        <w:tc>
          <w:tcPr>
            <w:tcW w:w="673" w:type="dxa"/>
          </w:tcPr>
          <w:p w14:paraId="4B94310A" w14:textId="33B18789" w:rsidR="00F72AF3" w:rsidRPr="005B0CB5" w:rsidRDefault="00F72AF3" w:rsidP="008C0D2A">
            <w:pPr>
              <w:spacing w:after="0" w:line="240" w:lineRule="auto"/>
              <w:jc w:val="center"/>
              <w:rPr>
                <w:sz w:val="20"/>
                <w:szCs w:val="20"/>
              </w:rPr>
            </w:pPr>
            <w:r w:rsidRPr="005B0CB5">
              <w:rPr>
                <w:sz w:val="20"/>
                <w:szCs w:val="20"/>
              </w:rPr>
              <w:t>1</w:t>
            </w:r>
            <w:r w:rsidR="00035E16">
              <w:rPr>
                <w:sz w:val="20"/>
                <w:szCs w:val="20"/>
              </w:rPr>
              <w:t>,</w:t>
            </w:r>
            <w:r w:rsidRPr="005B0CB5">
              <w:rPr>
                <w:sz w:val="20"/>
                <w:szCs w:val="20"/>
              </w:rPr>
              <w:t>060</w:t>
            </w:r>
          </w:p>
        </w:tc>
      </w:tr>
    </w:tbl>
    <w:p w14:paraId="56164177" w14:textId="77777777" w:rsidR="00410ED3" w:rsidRDefault="00410ED3" w:rsidP="008C0D2A">
      <w:pPr>
        <w:spacing w:after="0"/>
      </w:pPr>
    </w:p>
    <w:p w14:paraId="2DF8012B" w14:textId="77777777" w:rsidR="00410ED3" w:rsidRPr="00EA5719" w:rsidRDefault="00410ED3" w:rsidP="008C0D2A">
      <w:pPr>
        <w:spacing w:after="0"/>
        <w:sectPr w:rsidR="00410ED3" w:rsidRPr="00EA5719" w:rsidSect="001223FE">
          <w:pgSz w:w="15840" w:h="12240" w:orient="landscape"/>
          <w:pgMar w:top="1440" w:right="1440" w:bottom="1440" w:left="1440" w:header="708" w:footer="708" w:gutter="0"/>
          <w:cols w:space="708"/>
          <w:docGrid w:linePitch="360"/>
        </w:sectPr>
      </w:pPr>
    </w:p>
    <w:tbl>
      <w:tblPr>
        <w:tblStyle w:val="TableGrid"/>
        <w:tblW w:w="0" w:type="auto"/>
        <w:tblLook w:val="04A0" w:firstRow="1" w:lastRow="0" w:firstColumn="1" w:lastColumn="0" w:noHBand="0" w:noVBand="1"/>
      </w:tblPr>
      <w:tblGrid>
        <w:gridCol w:w="2547"/>
        <w:gridCol w:w="1417"/>
        <w:gridCol w:w="5052"/>
      </w:tblGrid>
      <w:tr w:rsidR="00CB4540" w:rsidRPr="00453B27" w14:paraId="5D7FDADE" w14:textId="77777777" w:rsidTr="008F3316">
        <w:tc>
          <w:tcPr>
            <w:tcW w:w="2547" w:type="dxa"/>
            <w:tcBorders>
              <w:bottom w:val="single" w:sz="4" w:space="0" w:color="auto"/>
            </w:tcBorders>
          </w:tcPr>
          <w:p w14:paraId="5260FCF0" w14:textId="77777777" w:rsidR="00CB4540" w:rsidRPr="00453B27" w:rsidRDefault="00CB4540" w:rsidP="008F3316">
            <w:pPr>
              <w:spacing w:after="0" w:line="240" w:lineRule="auto"/>
              <w:jc w:val="center"/>
              <w:rPr>
                <w:sz w:val="18"/>
                <w:szCs w:val="18"/>
                <w:lang w:val="en-CA"/>
              </w:rPr>
            </w:pPr>
            <w:r>
              <w:rPr>
                <w:noProof/>
                <w:sz w:val="18"/>
                <w:szCs w:val="18"/>
                <w:lang w:val="en-GB" w:eastAsia="en-GB"/>
              </w:rPr>
              <w:lastRenderedPageBreak/>
              <mc:AlternateContent>
                <mc:Choice Requires="wps">
                  <w:drawing>
                    <wp:anchor distT="0" distB="0" distL="114300" distR="114300" simplePos="0" relativeHeight="251663360" behindDoc="0" locked="0" layoutInCell="1" allowOverlap="1" wp14:anchorId="743CA06F" wp14:editId="54E3A800">
                      <wp:simplePos x="0" y="0"/>
                      <wp:positionH relativeFrom="column">
                        <wp:posOffset>1547495</wp:posOffset>
                      </wp:positionH>
                      <wp:positionV relativeFrom="paragraph">
                        <wp:posOffset>125730</wp:posOffset>
                      </wp:positionV>
                      <wp:extent cx="904875" cy="9525"/>
                      <wp:effectExtent l="0" t="57150" r="28575" b="85725"/>
                      <wp:wrapNone/>
                      <wp:docPr id="5" name="Straight Arrow Connector 5"/>
                      <wp:cNvGraphicFramePr/>
                      <a:graphic xmlns:a="http://schemas.openxmlformats.org/drawingml/2006/main">
                        <a:graphicData uri="http://schemas.microsoft.com/office/word/2010/wordprocessingShape">
                          <wps:wsp>
                            <wps:cNvCnPr/>
                            <wps:spPr>
                              <a:xfrm>
                                <a:off x="0" y="0"/>
                                <a:ext cx="904875" cy="9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17067F7A" id="_x0000_t32" coordsize="21600,21600" o:spt="32" o:oned="t" path="m,l21600,21600e" filled="f">
                      <v:path arrowok="t" fillok="f" o:connecttype="none"/>
                      <o:lock v:ext="edit" shapetype="t"/>
                    </v:shapetype>
                    <v:shape id="Straight Arrow Connector 5" o:spid="_x0000_s1026" type="#_x0000_t32" style="position:absolute;margin-left:121.85pt;margin-top:9.9pt;width:71.25pt;height:.7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I91gEAAPYDAAAOAAAAZHJzL2Uyb0RvYy54bWysU9uO0zAQfUfiHyy/06QVhd2o6Qp1gRcE&#10;1S77AV5n3Fj4prFp0r9n7LRZBIuEEC+T2J4zc87xeHMzWsOOgFF71/LlouYMnPSddoeWP3z98OqK&#10;s5iE64TxDlp+gshvti9fbIbQwMr33nSAjIq42Ayh5X1KoamqKHuwIi58AEeHyqMViZZ4qDoUA1W3&#10;plrV9Ztq8NgF9BJipN3b6ZBvS32lQKYvSkVIzLScuKUSscTHHKvtRjQHFKHX8kxD/AMLK7SjpnOp&#10;W5EE+476t1JWS/TRq7SQ3lZeKS2haCA1y/oXNfe9CFC0kDkxzDbF/1dWfj7ukemu5WvOnLB0RfcJ&#10;hT70ib1D9APbeefIRo9snd0aQmwItHN7PK9i2GOWPiq0+Uui2FgcPs0Ow5iYpM3r+vXVW+ok6eh6&#10;vSoVqydowJg+grcs/7Q8npnMFJbFY3H8FBM1J+AFkPsal2MS2rx3HUunQFoSauEOBjJzSs8pVVYw&#10;cS5/6WRggt+BIieI5dSmzCDsDLKjoOnpvi3nKpSZIUobM4Pqwu2PoHNuhkGZy78Fztmlo3dpBlrt&#10;PD7XNY0XqmrKv6ietGbZj747lRssdtBwFX/ODyFP78/rAn96rtsfAAAA//8DAFBLAwQUAAYACAAA&#10;ACEAa8W3Bd0AAAAJAQAADwAAAGRycy9kb3ducmV2LnhtbEyPy26DMBBF95X6D9ZU6iZqbCBNA8VE&#10;FVLVdZJ+gMETQPGDYCchf9/pql2O7tGdc8vtbA274hQG7yQkSwEMXev14DoJ34fPlw2wEJXTyniH&#10;Eu4YYFs9PpSq0P7mdnjdx45RiQuFktDHOBach7ZHq8LSj+goO/rJqkjn1HE9qRuVW8NTIdbcqsHR&#10;h16NWPfYnvYXK2FXr5rkPtXi9cuI/Lw454tM5VI+P80f78AizvEPhl99UoeKnBp/cTowIyFdZW+E&#10;UpDTBAKyzToF1lCSZMCrkv9fUP0AAAD//wMAUEsBAi0AFAAGAAgAAAAhALaDOJL+AAAA4QEAABMA&#10;AAAAAAAAAAAAAAAAAAAAAFtDb250ZW50X1R5cGVzXS54bWxQSwECLQAUAAYACAAAACEAOP0h/9YA&#10;AACUAQAACwAAAAAAAAAAAAAAAAAvAQAAX3JlbHMvLnJlbHNQSwECLQAUAAYACAAAACEAfxMiPdYB&#10;AAD2AwAADgAAAAAAAAAAAAAAAAAuAgAAZHJzL2Uyb0RvYy54bWxQSwECLQAUAAYACAAAACEAa8W3&#10;Bd0AAAAJAQAADwAAAAAAAAAAAAAAAAAwBAAAZHJzL2Rvd25yZXYueG1sUEsFBgAAAAAEAAQA8wAA&#10;ADoFAAAAAA==&#10;" strokecolor="black [3040]">
                      <v:stroke endarrow="block"/>
                    </v:shape>
                  </w:pict>
                </mc:Fallback>
              </mc:AlternateContent>
            </w:r>
            <w:r w:rsidRPr="00453B27">
              <w:rPr>
                <w:sz w:val="18"/>
                <w:szCs w:val="18"/>
                <w:lang w:val="en-CA"/>
              </w:rPr>
              <w:t>Early childhood centres invited (</w:t>
            </w:r>
            <w:r w:rsidRPr="00453B27">
              <w:rPr>
                <w:i/>
                <w:sz w:val="18"/>
                <w:szCs w:val="18"/>
                <w:lang w:val="en-CA"/>
              </w:rPr>
              <w:t>n</w:t>
            </w:r>
            <w:r w:rsidRPr="00453B27">
              <w:rPr>
                <w:sz w:val="18"/>
                <w:szCs w:val="18"/>
                <w:lang w:val="en-CA"/>
              </w:rPr>
              <w:t xml:space="preserve"> = 79)</w:t>
            </w:r>
          </w:p>
        </w:tc>
        <w:tc>
          <w:tcPr>
            <w:tcW w:w="1417" w:type="dxa"/>
            <w:tcBorders>
              <w:top w:val="nil"/>
              <w:bottom w:val="nil"/>
            </w:tcBorders>
          </w:tcPr>
          <w:p w14:paraId="6DD460D8" w14:textId="77777777" w:rsidR="00CB4540" w:rsidRPr="00453B27" w:rsidRDefault="00CB4540" w:rsidP="008F3316">
            <w:pPr>
              <w:spacing w:after="0" w:line="240" w:lineRule="auto"/>
              <w:rPr>
                <w:sz w:val="18"/>
                <w:szCs w:val="18"/>
                <w:lang w:val="en-CA"/>
              </w:rPr>
            </w:pPr>
          </w:p>
        </w:tc>
        <w:tc>
          <w:tcPr>
            <w:tcW w:w="5052" w:type="dxa"/>
            <w:tcBorders>
              <w:bottom w:val="single" w:sz="4" w:space="0" w:color="auto"/>
            </w:tcBorders>
          </w:tcPr>
          <w:p w14:paraId="0794409F" w14:textId="77777777" w:rsidR="00CB4540" w:rsidRPr="00453B27" w:rsidRDefault="00CB4540" w:rsidP="008F3316">
            <w:pPr>
              <w:spacing w:after="0" w:line="240" w:lineRule="auto"/>
              <w:rPr>
                <w:sz w:val="18"/>
                <w:szCs w:val="18"/>
                <w:lang w:val="en-CA"/>
              </w:rPr>
            </w:pPr>
            <w:r w:rsidRPr="00453B27">
              <w:rPr>
                <w:sz w:val="18"/>
                <w:szCs w:val="18"/>
                <w:lang w:val="en-CA"/>
              </w:rPr>
              <w:t>Centres that declined to participate (</w:t>
            </w:r>
            <w:r w:rsidRPr="00453B27">
              <w:rPr>
                <w:i/>
                <w:sz w:val="18"/>
                <w:szCs w:val="18"/>
                <w:lang w:val="en-CA"/>
              </w:rPr>
              <w:t>n</w:t>
            </w:r>
            <w:r w:rsidRPr="00453B27">
              <w:rPr>
                <w:sz w:val="18"/>
                <w:szCs w:val="18"/>
                <w:lang w:val="en-CA"/>
              </w:rPr>
              <w:t xml:space="preserve"> = 32) </w:t>
            </w:r>
          </w:p>
        </w:tc>
      </w:tr>
      <w:tr w:rsidR="00CB4540" w:rsidRPr="00453B27" w14:paraId="351F958B" w14:textId="77777777" w:rsidTr="008F3316">
        <w:tc>
          <w:tcPr>
            <w:tcW w:w="2547" w:type="dxa"/>
            <w:tcBorders>
              <w:left w:val="nil"/>
              <w:right w:val="nil"/>
            </w:tcBorders>
          </w:tcPr>
          <w:p w14:paraId="0CFC5EF4" w14:textId="77777777" w:rsidR="00CB4540" w:rsidRDefault="00CB4540" w:rsidP="008F3316">
            <w:pPr>
              <w:spacing w:after="0" w:line="240" w:lineRule="auto"/>
              <w:jc w:val="center"/>
              <w:rPr>
                <w:sz w:val="18"/>
                <w:szCs w:val="18"/>
                <w:lang w:val="en-CA"/>
              </w:rPr>
            </w:pPr>
            <w:r>
              <w:rPr>
                <w:noProof/>
                <w:sz w:val="18"/>
                <w:szCs w:val="18"/>
                <w:lang w:val="en-GB" w:eastAsia="en-GB"/>
              </w:rPr>
              <mc:AlternateContent>
                <mc:Choice Requires="wps">
                  <w:drawing>
                    <wp:anchor distT="0" distB="0" distL="114300" distR="114300" simplePos="0" relativeHeight="251662336" behindDoc="0" locked="0" layoutInCell="1" allowOverlap="1" wp14:anchorId="3CB0F492" wp14:editId="6BA36672">
                      <wp:simplePos x="0" y="0"/>
                      <wp:positionH relativeFrom="column">
                        <wp:posOffset>728345</wp:posOffset>
                      </wp:positionH>
                      <wp:positionV relativeFrom="paragraph">
                        <wp:posOffset>-635</wp:posOffset>
                      </wp:positionV>
                      <wp:extent cx="0" cy="400050"/>
                      <wp:effectExtent l="76200" t="0" r="57150" b="57150"/>
                      <wp:wrapNone/>
                      <wp:docPr id="4" name="Straight Arrow Connector 4"/>
                      <wp:cNvGraphicFramePr/>
                      <a:graphic xmlns:a="http://schemas.openxmlformats.org/drawingml/2006/main">
                        <a:graphicData uri="http://schemas.microsoft.com/office/word/2010/wordprocessingShape">
                          <wps:wsp>
                            <wps:cNvCnPr/>
                            <wps:spPr>
                              <a:xfrm>
                                <a:off x="0" y="0"/>
                                <a:ext cx="0" cy="4000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B82A55E" id="Straight Arrow Connector 4" o:spid="_x0000_s1026" type="#_x0000_t32" style="position:absolute;margin-left:57.35pt;margin-top:-.05pt;width:0;height:31.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JKu0QEAAPMDAAAOAAAAZHJzL2Uyb0RvYy54bWysU9uO0zAQfUfiHyy/06SrglDUdIW6wAuC&#10;il0+wOvYiYXtscamSf6esdNmERcJIV4msT1n5pzj8f52cpadFUYDvuXbTc2Z8hI64/uWf3l49+I1&#10;ZzEJ3wkLXrV8VpHfHp4/24+hUTcwgO0UMiriYzOGlg8phaaqohyUE3EDQXk61IBOJFpiX3UoRqru&#10;bHVT16+qEbALCFLFSLt3yyE/lPpaK5k+aR1VYrblxC2ViCU+5lgd9qLpUYTByAsN8Q8snDCemq6l&#10;7kQS7BuaX0o5IxEi6LSR4CrQ2khVNJCabf2TmvtBBFW0kDkxrDbF/1dWfjyfkJmu5TvOvHB0RfcJ&#10;hemHxN4gwsiO4D3ZCMh22a0xxIZAR3/CyyqGE2bpk0aXvySKTcXheXVYTYnJZVPS7q6u65fF/OoJ&#10;FzCm9wocyz8tjxcaa/9tMVicP8REnQl4BeSm1ueYhLFvfcfSHEhIQiN8b1WmTek5pcr0F8LlL81W&#10;LfDPSpMNRHFpUwZQHS2ys6DR6b5u1yqUmSHaWLuC6sLtj6BLboapMpR/C1yzS0fwaQU64wF/1zVN&#10;V6p6yb+qXrRm2Y/QzeX6ih00WcWfyyvIo/vjusCf3urhOwAAAP//AwBQSwMEFAAGAAgAAAAhABS4&#10;H3TbAAAACAEAAA8AAABkcnMvZG93bnJldi54bWxMj0FOwzAQRfdI3MEaJDZVa6eUQkKcCkVCrFs4&#10;wCR2k6j2OLXdNr09LhtYPv2vP2/KzWQNO2sfBkcSsoUApql1aqBOwvfXx/wVWIhICo0jLeGqA2yq&#10;+7sSC+UutNXnXexYGqFQoIQ+xrHgPLS9thgWbtSUsr3zFmNC33Hl8ZLGreFLIdbc4kDpQo+jrnvd&#10;HnYnK2Fbr5rs6mvx/GlEfpwd89kT5lI+Pkzvb8CinuJfGW76SR2q5NS4E6nATOJs9ZKqEuYZsFv+&#10;y42E9TIHXpX8/wPVDwAAAP//AwBQSwECLQAUAAYACAAAACEAtoM4kv4AAADhAQAAEwAAAAAAAAAA&#10;AAAAAAAAAAAAW0NvbnRlbnRfVHlwZXNdLnhtbFBLAQItABQABgAIAAAAIQA4/SH/1gAAAJQBAAAL&#10;AAAAAAAAAAAAAAAAAC8BAABfcmVscy8ucmVsc1BLAQItABQABgAIAAAAIQAZtJKu0QEAAPMDAAAO&#10;AAAAAAAAAAAAAAAAAC4CAABkcnMvZTJvRG9jLnhtbFBLAQItABQABgAIAAAAIQAUuB902wAAAAgB&#10;AAAPAAAAAAAAAAAAAAAAACsEAABkcnMvZG93bnJldi54bWxQSwUGAAAAAAQABADzAAAAMwUAAAAA&#10;" strokecolor="black [3040]">
                      <v:stroke endarrow="block"/>
                    </v:shape>
                  </w:pict>
                </mc:Fallback>
              </mc:AlternateContent>
            </w:r>
          </w:p>
          <w:p w14:paraId="48D3641F" w14:textId="77777777" w:rsidR="00CB4540" w:rsidRDefault="00CB4540" w:rsidP="008F3316">
            <w:pPr>
              <w:spacing w:after="0" w:line="240" w:lineRule="auto"/>
              <w:jc w:val="center"/>
              <w:rPr>
                <w:sz w:val="18"/>
                <w:szCs w:val="18"/>
                <w:lang w:val="en-CA"/>
              </w:rPr>
            </w:pPr>
          </w:p>
          <w:p w14:paraId="70B4DCEA" w14:textId="77777777" w:rsidR="00CB4540" w:rsidRPr="00453B27" w:rsidRDefault="00CB4540" w:rsidP="008F3316">
            <w:pPr>
              <w:spacing w:after="0" w:line="240" w:lineRule="auto"/>
              <w:jc w:val="center"/>
              <w:rPr>
                <w:sz w:val="18"/>
                <w:szCs w:val="18"/>
                <w:lang w:val="en-CA"/>
              </w:rPr>
            </w:pPr>
          </w:p>
        </w:tc>
        <w:tc>
          <w:tcPr>
            <w:tcW w:w="1417" w:type="dxa"/>
            <w:tcBorders>
              <w:top w:val="nil"/>
              <w:left w:val="nil"/>
              <w:bottom w:val="nil"/>
              <w:right w:val="nil"/>
            </w:tcBorders>
          </w:tcPr>
          <w:p w14:paraId="658BED2C" w14:textId="77777777" w:rsidR="00CB4540" w:rsidRPr="00453B27" w:rsidRDefault="00CB4540" w:rsidP="008F3316">
            <w:pPr>
              <w:spacing w:after="0" w:line="240" w:lineRule="auto"/>
              <w:rPr>
                <w:sz w:val="18"/>
                <w:szCs w:val="18"/>
                <w:lang w:val="en-CA"/>
              </w:rPr>
            </w:pPr>
          </w:p>
        </w:tc>
        <w:tc>
          <w:tcPr>
            <w:tcW w:w="5052" w:type="dxa"/>
            <w:tcBorders>
              <w:left w:val="nil"/>
              <w:bottom w:val="nil"/>
              <w:right w:val="nil"/>
            </w:tcBorders>
          </w:tcPr>
          <w:p w14:paraId="4416AE0A" w14:textId="77777777" w:rsidR="00CB4540" w:rsidRPr="00453B27" w:rsidRDefault="00CB4540" w:rsidP="008F3316">
            <w:pPr>
              <w:spacing w:after="0" w:line="240" w:lineRule="auto"/>
              <w:rPr>
                <w:sz w:val="18"/>
                <w:szCs w:val="18"/>
                <w:lang w:val="en-CA"/>
              </w:rPr>
            </w:pPr>
          </w:p>
        </w:tc>
      </w:tr>
      <w:tr w:rsidR="00CB4540" w:rsidRPr="00453B27" w14:paraId="5E89CF72" w14:textId="77777777" w:rsidTr="008F3316">
        <w:tc>
          <w:tcPr>
            <w:tcW w:w="2547" w:type="dxa"/>
            <w:tcBorders>
              <w:bottom w:val="single" w:sz="4" w:space="0" w:color="auto"/>
            </w:tcBorders>
          </w:tcPr>
          <w:p w14:paraId="17B8BC28" w14:textId="77777777" w:rsidR="00CB4540" w:rsidRPr="00A34066" w:rsidRDefault="00CB4540" w:rsidP="008F3316">
            <w:pPr>
              <w:spacing w:after="0" w:line="240" w:lineRule="auto"/>
              <w:jc w:val="center"/>
              <w:rPr>
                <w:sz w:val="18"/>
                <w:szCs w:val="18"/>
                <w:lang w:val="en-CA"/>
              </w:rPr>
            </w:pPr>
            <w:r w:rsidRPr="00364C68">
              <w:rPr>
                <w:sz w:val="18"/>
                <w:szCs w:val="18"/>
                <w:lang w:val="en-CA"/>
              </w:rPr>
              <w:t xml:space="preserve">Early childhood centres </w:t>
            </w:r>
            <w:r w:rsidRPr="00A34066">
              <w:rPr>
                <w:sz w:val="18"/>
                <w:szCs w:val="18"/>
                <w:lang w:val="en-CA"/>
              </w:rPr>
              <w:t>recruited (</w:t>
            </w:r>
            <w:r w:rsidRPr="00A34066">
              <w:rPr>
                <w:i/>
                <w:sz w:val="18"/>
                <w:szCs w:val="18"/>
                <w:lang w:val="en-CA"/>
              </w:rPr>
              <w:t>n</w:t>
            </w:r>
            <w:r w:rsidRPr="00A34066">
              <w:rPr>
                <w:sz w:val="18"/>
                <w:szCs w:val="18"/>
                <w:lang w:val="en-CA"/>
              </w:rPr>
              <w:t xml:space="preserve"> = </w:t>
            </w:r>
            <w:r>
              <w:rPr>
                <w:sz w:val="18"/>
                <w:szCs w:val="18"/>
                <w:lang w:val="en-CA"/>
              </w:rPr>
              <w:t>45</w:t>
            </w:r>
            <w:r w:rsidRPr="00A34066">
              <w:rPr>
                <w:sz w:val="18"/>
                <w:szCs w:val="18"/>
                <w:lang w:val="en-CA"/>
              </w:rPr>
              <w:t>)</w:t>
            </w:r>
          </w:p>
          <w:p w14:paraId="25170906" w14:textId="77777777" w:rsidR="00CB4540" w:rsidRPr="00453B27" w:rsidRDefault="00CB4540" w:rsidP="008F3316">
            <w:pPr>
              <w:spacing w:line="240" w:lineRule="auto"/>
              <w:jc w:val="center"/>
              <w:rPr>
                <w:sz w:val="18"/>
                <w:szCs w:val="18"/>
              </w:rPr>
            </w:pPr>
            <w:r w:rsidRPr="00A34066">
              <w:rPr>
                <w:sz w:val="18"/>
                <w:szCs w:val="18"/>
              </w:rPr>
              <w:t xml:space="preserve">4- to 5-year-old children attending </w:t>
            </w:r>
            <w:r w:rsidRPr="00A34066">
              <w:rPr>
                <w:sz w:val="18"/>
                <w:szCs w:val="18"/>
                <w:lang w:val="en-CA"/>
              </w:rPr>
              <w:t>(</w:t>
            </w:r>
            <w:r w:rsidRPr="00A34066">
              <w:rPr>
                <w:i/>
                <w:sz w:val="18"/>
                <w:szCs w:val="18"/>
                <w:lang w:val="en-CA"/>
              </w:rPr>
              <w:t>n</w:t>
            </w:r>
            <w:r>
              <w:rPr>
                <w:sz w:val="18"/>
                <w:szCs w:val="18"/>
                <w:lang w:val="en-CA"/>
              </w:rPr>
              <w:t xml:space="preserve"> = 1,920</w:t>
            </w:r>
            <w:r>
              <w:rPr>
                <w:sz w:val="18"/>
                <w:szCs w:val="18"/>
                <w:vertAlign w:val="superscript"/>
                <w:lang w:val="en-CA"/>
              </w:rPr>
              <w:t>1</w:t>
            </w:r>
            <w:r w:rsidRPr="00A34066">
              <w:rPr>
                <w:sz w:val="18"/>
                <w:szCs w:val="18"/>
                <w:lang w:val="en-CA"/>
              </w:rPr>
              <w:t>)</w:t>
            </w:r>
          </w:p>
        </w:tc>
        <w:tc>
          <w:tcPr>
            <w:tcW w:w="1417" w:type="dxa"/>
            <w:tcBorders>
              <w:top w:val="nil"/>
              <w:bottom w:val="nil"/>
              <w:right w:val="nil"/>
            </w:tcBorders>
          </w:tcPr>
          <w:p w14:paraId="7FC1F162" w14:textId="77777777" w:rsidR="00CB4540" w:rsidRPr="00453B27" w:rsidRDefault="00CB4540" w:rsidP="008F3316">
            <w:pPr>
              <w:spacing w:after="0" w:line="240" w:lineRule="auto"/>
              <w:rPr>
                <w:sz w:val="18"/>
                <w:szCs w:val="18"/>
                <w:lang w:val="en-CA"/>
              </w:rPr>
            </w:pPr>
          </w:p>
        </w:tc>
        <w:tc>
          <w:tcPr>
            <w:tcW w:w="5052" w:type="dxa"/>
            <w:tcBorders>
              <w:top w:val="nil"/>
              <w:left w:val="nil"/>
              <w:bottom w:val="nil"/>
              <w:right w:val="nil"/>
            </w:tcBorders>
          </w:tcPr>
          <w:p w14:paraId="4E56445F" w14:textId="77777777" w:rsidR="00CB4540" w:rsidRPr="00453B27" w:rsidRDefault="00CB4540" w:rsidP="008F3316">
            <w:pPr>
              <w:spacing w:after="0" w:line="240" w:lineRule="auto"/>
              <w:rPr>
                <w:sz w:val="18"/>
                <w:szCs w:val="18"/>
                <w:lang w:val="en-CA"/>
              </w:rPr>
            </w:pPr>
          </w:p>
        </w:tc>
      </w:tr>
      <w:tr w:rsidR="00CB4540" w:rsidRPr="00453B27" w14:paraId="65F5F589" w14:textId="77777777" w:rsidTr="008F3316">
        <w:tc>
          <w:tcPr>
            <w:tcW w:w="2547" w:type="dxa"/>
            <w:tcBorders>
              <w:left w:val="nil"/>
              <w:right w:val="nil"/>
            </w:tcBorders>
          </w:tcPr>
          <w:p w14:paraId="67E82792" w14:textId="77777777" w:rsidR="00CB4540" w:rsidRDefault="00CB4540" w:rsidP="008F3316">
            <w:pPr>
              <w:spacing w:after="0" w:line="240" w:lineRule="auto"/>
              <w:jc w:val="center"/>
              <w:rPr>
                <w:sz w:val="18"/>
                <w:szCs w:val="18"/>
                <w:lang w:val="en-CA"/>
              </w:rPr>
            </w:pPr>
            <w:r>
              <w:rPr>
                <w:noProof/>
                <w:sz w:val="18"/>
                <w:szCs w:val="18"/>
                <w:lang w:val="en-GB" w:eastAsia="en-GB"/>
              </w:rPr>
              <mc:AlternateContent>
                <mc:Choice Requires="wps">
                  <w:drawing>
                    <wp:anchor distT="0" distB="0" distL="114300" distR="114300" simplePos="0" relativeHeight="251661312" behindDoc="0" locked="0" layoutInCell="1" allowOverlap="1" wp14:anchorId="769E0258" wp14:editId="26CCEF91">
                      <wp:simplePos x="0" y="0"/>
                      <wp:positionH relativeFrom="column">
                        <wp:posOffset>737870</wp:posOffset>
                      </wp:positionH>
                      <wp:positionV relativeFrom="paragraph">
                        <wp:posOffset>2540</wp:posOffset>
                      </wp:positionV>
                      <wp:extent cx="0" cy="390525"/>
                      <wp:effectExtent l="76200" t="0" r="57150" b="47625"/>
                      <wp:wrapNone/>
                      <wp:docPr id="2" name="Straight Arrow Connector 2"/>
                      <wp:cNvGraphicFramePr/>
                      <a:graphic xmlns:a="http://schemas.openxmlformats.org/drawingml/2006/main">
                        <a:graphicData uri="http://schemas.microsoft.com/office/word/2010/wordprocessingShape">
                          <wps:wsp>
                            <wps:cNvCnPr/>
                            <wps:spPr>
                              <a:xfrm>
                                <a:off x="0" y="0"/>
                                <a:ext cx="0" cy="390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2DC2DB1" id="Straight Arrow Connector 2" o:spid="_x0000_s1026" type="#_x0000_t32" style="position:absolute;margin-left:58.1pt;margin-top:.2pt;width:0;height:30.7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EKGzgEAAPMDAAAOAAAAZHJzL2Uyb0RvYy54bWysU9uO0zAQfUfiHyy/06RFi6BqukJd4AVB&#10;xcIHeJ1xYuGbxqZJ/p6xk2YRFwkhXiaxPWfmnOPx4Xa0hl0Ao/au4dtNzRk46VvtuoZ/+fz22UvO&#10;YhKuFcY7aPgEkd8enz45DGEPO9970wIyKuLifggN71MK+6qKsgcr4sYHcHSoPFqRaIld1aIYqLo1&#10;1a6uX1SDxzaglxAj7d7Nh/xY6isFMn1UKkJipuHELZWIJT7kWB0PYt+hCL2WCw3xDyys0I6arqXu&#10;RBLsG+pfSlkt0Uev0kZ6W3mltISigdRs65/U3PciQNFC5sSw2hT/X1n54XJGptuG7zhzwtIV3ScU&#10;uusTe43oB3byzpGNHtkuuzWEuCfQyZ1xWcVwxix9VGjzl0SxsTg8rQ7DmJicNyXtPn9V3+xucrnq&#10;ERcwpnfgLcs/DY8LjbX/thgsLu9jmoFXQG5qXI5JaPPGtSxNgYQk1MJ1BpY+OaXK9GfC5S9NBmb4&#10;J1BkA1Gc25QBhJNBdhE0Ou3X7VqFMjNEaWNWUF24/RG05GYYlKH8W+CaXTp6l1ag1c7j77qm8UpV&#10;zflX1bPWLPvBt1O5vmIHTVa5h+UV5NH9cV3gj2/1+B0AAP//AwBQSwMEFAAGAAgAAAAhAJLRxZrY&#10;AAAABwEAAA8AAABkcnMvZG93bnJldi54bWxMjsFOwzAQRO9I/IO1SFwqaqeUiKRxKhQJcW7hA5x4&#10;SaLa69R22/TvcbnA8WlGM6/aztawM/owOpKQLQUwpM7pkXoJX5/vT6/AQlSklXGEEq4YYFvf31Wq&#10;1O5COzzvY8/SCIVSSRhinErOQzegVWHpJqSUfTtvVUzoe669uqRxa/hKiJxbNVJ6GNSEzYDdYX+y&#10;EnbNus2uvhEvH0YUx8WxWDyrQsrHh/ltAyziHP/KcNNP6lAnp9adSAdmEmf5KlUlrIHd4l9sJeRZ&#10;Abyu+H//+gcAAP//AwBQSwECLQAUAAYACAAAACEAtoM4kv4AAADhAQAAEwAAAAAAAAAAAAAAAAAA&#10;AAAAW0NvbnRlbnRfVHlwZXNdLnhtbFBLAQItABQABgAIAAAAIQA4/SH/1gAAAJQBAAALAAAAAAAA&#10;AAAAAAAAAC8BAABfcmVscy8ucmVsc1BLAQItABQABgAIAAAAIQBsqEKGzgEAAPMDAAAOAAAAAAAA&#10;AAAAAAAAAC4CAABkcnMvZTJvRG9jLnhtbFBLAQItABQABgAIAAAAIQCS0cWa2AAAAAcBAAAPAAAA&#10;AAAAAAAAAAAAACgEAABkcnMvZG93bnJldi54bWxQSwUGAAAAAAQABADzAAAALQUAAAAA&#10;" strokecolor="black [3040]">
                      <v:stroke endarrow="block"/>
                    </v:shape>
                  </w:pict>
                </mc:Fallback>
              </mc:AlternateContent>
            </w:r>
          </w:p>
          <w:p w14:paraId="5043001A" w14:textId="77777777" w:rsidR="00CB4540" w:rsidRDefault="00CB4540" w:rsidP="008F3316">
            <w:pPr>
              <w:spacing w:after="0" w:line="240" w:lineRule="auto"/>
              <w:jc w:val="center"/>
              <w:rPr>
                <w:sz w:val="18"/>
                <w:szCs w:val="18"/>
                <w:lang w:val="en-CA"/>
              </w:rPr>
            </w:pPr>
          </w:p>
          <w:p w14:paraId="3567CD26" w14:textId="77777777" w:rsidR="00CB4540" w:rsidRPr="00453B27" w:rsidRDefault="00CB4540" w:rsidP="008F3316">
            <w:pPr>
              <w:spacing w:after="0" w:line="240" w:lineRule="auto"/>
              <w:jc w:val="center"/>
              <w:rPr>
                <w:sz w:val="18"/>
                <w:szCs w:val="18"/>
                <w:lang w:val="en-CA"/>
              </w:rPr>
            </w:pPr>
          </w:p>
        </w:tc>
        <w:tc>
          <w:tcPr>
            <w:tcW w:w="1417" w:type="dxa"/>
            <w:tcBorders>
              <w:top w:val="nil"/>
              <w:left w:val="nil"/>
              <w:bottom w:val="nil"/>
              <w:right w:val="nil"/>
            </w:tcBorders>
          </w:tcPr>
          <w:p w14:paraId="6A35ED44" w14:textId="77777777" w:rsidR="00CB4540" w:rsidRPr="00453B27" w:rsidRDefault="00CB4540" w:rsidP="008F3316">
            <w:pPr>
              <w:spacing w:after="0" w:line="240" w:lineRule="auto"/>
              <w:rPr>
                <w:sz w:val="18"/>
                <w:szCs w:val="18"/>
                <w:lang w:val="en-CA"/>
              </w:rPr>
            </w:pPr>
          </w:p>
        </w:tc>
        <w:tc>
          <w:tcPr>
            <w:tcW w:w="5052" w:type="dxa"/>
            <w:tcBorders>
              <w:top w:val="nil"/>
              <w:left w:val="nil"/>
              <w:bottom w:val="nil"/>
              <w:right w:val="nil"/>
            </w:tcBorders>
          </w:tcPr>
          <w:p w14:paraId="31DC27F7" w14:textId="77777777" w:rsidR="00CB4540" w:rsidRPr="00453B27" w:rsidRDefault="00CB4540" w:rsidP="008F3316">
            <w:pPr>
              <w:spacing w:after="0" w:line="240" w:lineRule="auto"/>
              <w:rPr>
                <w:sz w:val="18"/>
                <w:szCs w:val="18"/>
                <w:lang w:val="en-CA"/>
              </w:rPr>
            </w:pPr>
          </w:p>
        </w:tc>
      </w:tr>
      <w:tr w:rsidR="00CB4540" w:rsidRPr="00453B27" w14:paraId="534E5C2B" w14:textId="77777777" w:rsidTr="008F3316">
        <w:tc>
          <w:tcPr>
            <w:tcW w:w="2547" w:type="dxa"/>
            <w:tcBorders>
              <w:bottom w:val="single" w:sz="4" w:space="0" w:color="auto"/>
            </w:tcBorders>
          </w:tcPr>
          <w:p w14:paraId="27D97B90" w14:textId="77777777" w:rsidR="00CB4540" w:rsidRPr="00453B27" w:rsidRDefault="00CB4540" w:rsidP="008F3316">
            <w:pPr>
              <w:spacing w:line="240" w:lineRule="auto"/>
              <w:jc w:val="center"/>
              <w:rPr>
                <w:sz w:val="20"/>
                <w:szCs w:val="20"/>
              </w:rPr>
            </w:pPr>
            <w:r w:rsidRPr="00D01DE6">
              <w:rPr>
                <w:sz w:val="18"/>
                <w:szCs w:val="18"/>
                <w:lang w:val="en-CA"/>
              </w:rPr>
              <w:t xml:space="preserve">Stage 1: </w:t>
            </w:r>
            <w:r>
              <w:rPr>
                <w:sz w:val="18"/>
                <w:szCs w:val="18"/>
                <w:lang w:val="en-CA"/>
              </w:rPr>
              <w:t>Screened</w:t>
            </w:r>
            <w:r w:rsidRPr="00D01DE6">
              <w:rPr>
                <w:sz w:val="18"/>
                <w:szCs w:val="18"/>
                <w:lang w:val="en-CA"/>
              </w:rPr>
              <w:t xml:space="preserve"> for eligibility </w:t>
            </w:r>
            <w:r>
              <w:rPr>
                <w:sz w:val="18"/>
                <w:szCs w:val="18"/>
                <w:lang w:val="en-CA"/>
              </w:rPr>
              <w:t>(PEDS + LSAC questionnaire</w:t>
            </w:r>
            <w:r>
              <w:rPr>
                <w:sz w:val="18"/>
                <w:szCs w:val="18"/>
                <w:vertAlign w:val="superscript"/>
                <w:lang w:val="en-CA"/>
              </w:rPr>
              <w:t>3</w:t>
            </w:r>
            <w:r>
              <w:rPr>
                <w:sz w:val="18"/>
                <w:szCs w:val="18"/>
                <w:lang w:val="en-CA"/>
              </w:rPr>
              <w:t xml:space="preserve">) </w:t>
            </w:r>
            <w:r>
              <w:rPr>
                <w:sz w:val="18"/>
                <w:szCs w:val="18"/>
                <w:lang w:val="en-CA"/>
              </w:rPr>
              <w:br/>
            </w:r>
            <w:r w:rsidRPr="00DE4556">
              <w:rPr>
                <w:sz w:val="18"/>
                <w:szCs w:val="18"/>
                <w:lang w:val="en-CA"/>
              </w:rPr>
              <w:t>(</w:t>
            </w:r>
            <w:r w:rsidRPr="00DE4556">
              <w:rPr>
                <w:i/>
                <w:sz w:val="18"/>
                <w:szCs w:val="18"/>
                <w:lang w:val="en-CA"/>
              </w:rPr>
              <w:t>n</w:t>
            </w:r>
            <w:r w:rsidRPr="00DE4556">
              <w:rPr>
                <w:sz w:val="18"/>
                <w:szCs w:val="18"/>
                <w:lang w:val="en-CA"/>
              </w:rPr>
              <w:t xml:space="preserve"> = </w:t>
            </w:r>
            <w:r>
              <w:rPr>
                <w:sz w:val="18"/>
                <w:szCs w:val="18"/>
                <w:lang w:val="en-CA"/>
              </w:rPr>
              <w:t>1,205</w:t>
            </w:r>
            <w:r w:rsidRPr="00DE4556">
              <w:rPr>
                <w:sz w:val="18"/>
                <w:szCs w:val="18"/>
                <w:lang w:val="en-CA"/>
              </w:rPr>
              <w:t xml:space="preserve">, </w:t>
            </w:r>
            <w:r>
              <w:rPr>
                <w:sz w:val="18"/>
                <w:szCs w:val="18"/>
                <w:lang w:val="en-CA"/>
              </w:rPr>
              <w:t>63</w:t>
            </w:r>
            <w:r w:rsidRPr="00DE4556">
              <w:rPr>
                <w:sz w:val="18"/>
                <w:szCs w:val="18"/>
                <w:lang w:val="en-CA"/>
              </w:rPr>
              <w:t>% return rate)</w:t>
            </w:r>
          </w:p>
        </w:tc>
        <w:tc>
          <w:tcPr>
            <w:tcW w:w="1417" w:type="dxa"/>
            <w:tcBorders>
              <w:top w:val="nil"/>
              <w:bottom w:val="nil"/>
              <w:right w:val="nil"/>
            </w:tcBorders>
          </w:tcPr>
          <w:p w14:paraId="5D660147" w14:textId="77777777" w:rsidR="00CB4540" w:rsidRPr="00453B27" w:rsidRDefault="00CB4540" w:rsidP="008F3316">
            <w:pPr>
              <w:spacing w:after="0" w:line="240" w:lineRule="auto"/>
              <w:rPr>
                <w:sz w:val="18"/>
                <w:szCs w:val="18"/>
                <w:lang w:val="en-CA"/>
              </w:rPr>
            </w:pPr>
          </w:p>
        </w:tc>
        <w:tc>
          <w:tcPr>
            <w:tcW w:w="5052" w:type="dxa"/>
            <w:tcBorders>
              <w:top w:val="nil"/>
              <w:left w:val="nil"/>
              <w:bottom w:val="single" w:sz="4" w:space="0" w:color="auto"/>
              <w:right w:val="nil"/>
            </w:tcBorders>
          </w:tcPr>
          <w:p w14:paraId="2D4BE2F3" w14:textId="77777777" w:rsidR="00CB4540" w:rsidRPr="00453B27" w:rsidRDefault="00CB4540" w:rsidP="008F3316">
            <w:pPr>
              <w:spacing w:after="0" w:line="240" w:lineRule="auto"/>
              <w:rPr>
                <w:sz w:val="18"/>
                <w:szCs w:val="18"/>
                <w:lang w:val="en-CA"/>
              </w:rPr>
            </w:pPr>
          </w:p>
        </w:tc>
      </w:tr>
      <w:tr w:rsidR="00CB4540" w:rsidRPr="00453B27" w14:paraId="5B7342BD" w14:textId="77777777" w:rsidTr="008F3316">
        <w:tc>
          <w:tcPr>
            <w:tcW w:w="2547" w:type="dxa"/>
            <w:tcBorders>
              <w:left w:val="nil"/>
              <w:right w:val="nil"/>
            </w:tcBorders>
          </w:tcPr>
          <w:p w14:paraId="0032B9F0" w14:textId="77777777" w:rsidR="00CB4540" w:rsidRPr="00453B27" w:rsidRDefault="00CB4540" w:rsidP="008F3316">
            <w:pPr>
              <w:spacing w:after="0" w:line="240" w:lineRule="auto"/>
              <w:jc w:val="center"/>
              <w:rPr>
                <w:sz w:val="18"/>
                <w:szCs w:val="18"/>
                <w:lang w:val="en-CA"/>
              </w:rPr>
            </w:pPr>
            <w:r>
              <w:rPr>
                <w:noProof/>
                <w:sz w:val="18"/>
                <w:szCs w:val="18"/>
                <w:lang w:val="en-GB" w:eastAsia="en-GB"/>
              </w:rPr>
              <mc:AlternateContent>
                <mc:Choice Requires="wps">
                  <w:drawing>
                    <wp:anchor distT="0" distB="0" distL="114300" distR="114300" simplePos="0" relativeHeight="251659264" behindDoc="0" locked="0" layoutInCell="1" allowOverlap="1" wp14:anchorId="1F0F626C" wp14:editId="2C3F8D6C">
                      <wp:simplePos x="0" y="0"/>
                      <wp:positionH relativeFrom="column">
                        <wp:posOffset>728345</wp:posOffset>
                      </wp:positionH>
                      <wp:positionV relativeFrom="paragraph">
                        <wp:posOffset>3809</wp:posOffset>
                      </wp:positionV>
                      <wp:extent cx="0" cy="1609725"/>
                      <wp:effectExtent l="76200" t="0" r="57150" b="47625"/>
                      <wp:wrapNone/>
                      <wp:docPr id="7" name="Straight Arrow Connector 7"/>
                      <wp:cNvGraphicFramePr/>
                      <a:graphic xmlns:a="http://schemas.openxmlformats.org/drawingml/2006/main">
                        <a:graphicData uri="http://schemas.microsoft.com/office/word/2010/wordprocessingShape">
                          <wps:wsp>
                            <wps:cNvCnPr/>
                            <wps:spPr>
                              <a:xfrm>
                                <a:off x="0" y="0"/>
                                <a:ext cx="0" cy="16097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FE841E7" id="Straight Arrow Connector 7" o:spid="_x0000_s1026" type="#_x0000_t32" style="position:absolute;margin-left:57.35pt;margin-top:.3pt;width:0;height:126.7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k7m0AEAAPQDAAAOAAAAZHJzL2Uyb0RvYy54bWysU9uO0zAQfUfiHyy/06SV2ELVdIW6wAuC&#10;ioUP8DrjxsI3jYcm+XtsJ82uuEgI8TKJ7Tkz5xyP97eDNewCGLV3DV+vas7ASd9qd2741y/vXrzi&#10;LJJwrTDeQcNHiPz28PzZvg872PjOmxaQpSIu7vrQ8I4o7Koqyg6siCsfwKVD5dEKSks8Vy2KPlW3&#10;ptrU9U3Ve2wDegkxpt276ZAfSn2lQNInpSIQMw1P3KhELPEhx+qwF7szitBpOdMQ/8DCCu1S06XU&#10;nSDBvqP+pZTVEn30ilbS28orpSUUDUnNuv5JzX0nAhQtyZwYFpvi/ysrP15OyHTb8C1nTth0RfeE&#10;Qp87Ym8Qfc+O3rlko0e2zW71Ie4S6OhOOK9iOGGWPii0+ZtEsaE4PC4Ow0BMTpsy7a5v6tfbzctc&#10;r3oEBoz0Hrxl+afhceaxEFgXh8XlQ6QJeAXkrsblSEKbt65lNIakhFALdzYw98kpVeY/MS5/NBqY&#10;4J9BJR8Sx6lNmUA4GmQXkWan/bZeqqTMDFHamAVUF25/BM25GQZlKv8WuGSXjt7RArTaefxdVxqu&#10;VNWUf1U9ac2yH3w7lvsrdqTRKvcwP4M8u0/XBf74WA8/AAAA//8DAFBLAwQUAAYACAAAACEAuRyu&#10;5toAAAAIAQAADwAAAGRycy9kb3ducmV2LnhtbEyPQU7DMBBF90jcwRokNhW1U9JCQpwKRUKsWziA&#10;Ew9JhD1ObbdNb4/LBpZP/+vPm2o7W8NO6MPoSEK2FMCQOqdH6iV8frw9PAMLUZFWxhFKuGCAbX17&#10;U6lSuzPt8LSPPUsjFEolYYhxKjkP3YBWhaWbkFL25bxVMaHvufbqnMat4SshNtyqkdKFQU3YDNh9&#10;749Wwq7J2+ziG7F+N6I4LA7F4lEVUt7fza8vwCLO8a8MV/2kDnVyat2RdGAmcZY/paqEDbBr/Iut&#10;hNU6z4DXFf//QP0DAAD//wMAUEsBAi0AFAAGAAgAAAAhALaDOJL+AAAA4QEAABMAAAAAAAAAAAAA&#10;AAAAAAAAAFtDb250ZW50X1R5cGVzXS54bWxQSwECLQAUAAYACAAAACEAOP0h/9YAAACUAQAACwAA&#10;AAAAAAAAAAAAAAAvAQAAX3JlbHMvLnJlbHNQSwECLQAUAAYACAAAACEA9QJO5tABAAD0AwAADgAA&#10;AAAAAAAAAAAAAAAuAgAAZHJzL2Uyb0RvYy54bWxQSwECLQAUAAYACAAAACEAuRyu5toAAAAIAQAA&#10;DwAAAAAAAAAAAAAAAAAqBAAAZHJzL2Rvd25yZXYueG1sUEsFBgAAAAAEAAQA8wAAADEFAAAAAA==&#10;" strokecolor="black [3040]">
                      <v:stroke endarrow="block"/>
                    </v:shape>
                  </w:pict>
                </mc:Fallback>
              </mc:AlternateContent>
            </w:r>
          </w:p>
        </w:tc>
        <w:tc>
          <w:tcPr>
            <w:tcW w:w="1417" w:type="dxa"/>
            <w:tcBorders>
              <w:top w:val="nil"/>
              <w:left w:val="nil"/>
              <w:bottom w:val="nil"/>
            </w:tcBorders>
          </w:tcPr>
          <w:p w14:paraId="3513D746" w14:textId="77777777" w:rsidR="00CB4540" w:rsidRPr="00453B27" w:rsidRDefault="00CB4540" w:rsidP="008F3316">
            <w:pPr>
              <w:spacing w:after="0" w:line="240" w:lineRule="auto"/>
              <w:rPr>
                <w:sz w:val="18"/>
                <w:szCs w:val="18"/>
                <w:lang w:val="en-CA"/>
              </w:rPr>
            </w:pPr>
            <w:r>
              <w:rPr>
                <w:noProof/>
                <w:sz w:val="18"/>
                <w:szCs w:val="18"/>
                <w:lang w:val="en-GB" w:eastAsia="en-GB"/>
              </w:rPr>
              <mc:AlternateContent>
                <mc:Choice Requires="wps">
                  <w:drawing>
                    <wp:anchor distT="0" distB="0" distL="114300" distR="114300" simplePos="0" relativeHeight="251664384" behindDoc="0" locked="0" layoutInCell="1" allowOverlap="1" wp14:anchorId="1D2126F4" wp14:editId="1BE01365">
                      <wp:simplePos x="0" y="0"/>
                      <wp:positionH relativeFrom="column">
                        <wp:posOffset>-880969</wp:posOffset>
                      </wp:positionH>
                      <wp:positionV relativeFrom="paragraph">
                        <wp:posOffset>831182</wp:posOffset>
                      </wp:positionV>
                      <wp:extent cx="1724135" cy="5286"/>
                      <wp:effectExtent l="0" t="76200" r="28575" b="90170"/>
                      <wp:wrapNone/>
                      <wp:docPr id="8" name="Straight Arrow Connector 8"/>
                      <wp:cNvGraphicFramePr/>
                      <a:graphic xmlns:a="http://schemas.openxmlformats.org/drawingml/2006/main">
                        <a:graphicData uri="http://schemas.microsoft.com/office/word/2010/wordprocessingShape">
                          <wps:wsp>
                            <wps:cNvCnPr/>
                            <wps:spPr>
                              <a:xfrm flipV="1">
                                <a:off x="0" y="0"/>
                                <a:ext cx="1724135" cy="528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DC0FA8D" id="Straight Arrow Connector 8" o:spid="_x0000_s1026" type="#_x0000_t32" style="position:absolute;margin-left:-69.35pt;margin-top:65.45pt;width:135.75pt;height:.4pt;flip:y;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wp22gEAAAEEAAAOAAAAZHJzL2Uyb0RvYy54bWysU02P0zAQvSPxHyzfaZLCLlXUdIW6wAVB&#10;tcty9zp2YuEvjU2T/HvGThoQixBCXCx/zHsz7814fzMaTc4CgnK2odWmpERY7lplu4Y+fH73YkdJ&#10;iMy2TDsrGjqJQG8Oz5/tB1+LreudbgUQJLGhHnxD+xh9XRSB98KwsHFeWHyUDgyLeISuaIENyG50&#10;sS3L62Jw0HpwXISAt7fzIz1kfikFj5+kDCIS3VCsLeYV8vqY1uKwZ3UHzPeKL2Wwf6jCMGUx6Up1&#10;yyIj30A9oTKKgwtOxg13pnBSKi6yBlRTlb+oue+ZF1kLmhP8alP4f7T84/kERLUNxUZZZrBF9xGY&#10;6vpI3gC4gRydtWijA7JLbg0+1Ag62hMsp+BPkKSPEgyRWvkvOAjZDJRHxuz1tHotxkg4Xlavt6+q&#10;l1eUcHy72u6uE3kxsyQ2DyG+F86QtGloWIpaq5kzsPOHEGfgBZDA2qY1MqXf2pbEyaOsCIrZTosl&#10;Twopkpi5/LyLkxYz/E5INCWVmYXkcRRHDeTMcJDar9XKgpEJIpXWK6j8M2iJTTCRR/RvgWt0zuhs&#10;XIFGWQe/yxrHS6lyjr+onrUm2Y+unXIzsx04Z7kPy59Ig/zzOcN//NzDdwAAAP//AwBQSwMEFAAG&#10;AAgAAAAhAKssBVvgAAAADAEAAA8AAABkcnMvZG93bnJldi54bWxMj8FOwzAQRO9I/IO1SNxaJw3Q&#10;NsSpUKUeQaLlQG9uvHUC8TqK3Tbw9WxO5bajeZqdKVaDa8UZ+9B4UpBOExBIlTcNWQUfu81kASJE&#10;TUa3nlDBDwZYlbc3hc6Nv9A7nrfRCg6hkGsFdYxdLmWoanQ6TH2HxN7R905Hlr2VptcXDnetnCXJ&#10;k3S6If5Q6w7XNVbf25NT8Bqd7d3ycfNgLWX7r7Bbf779KnV/N7w8g4g4xCsMY32uDiV3OvgTmSBa&#10;BZM0W8yZZSdLliBGJJvxmsN4pHOQZSH/jyj/AAAA//8DAFBLAQItABQABgAIAAAAIQC2gziS/gAA&#10;AOEBAAATAAAAAAAAAAAAAAAAAAAAAABbQ29udGVudF9UeXBlc10ueG1sUEsBAi0AFAAGAAgAAAAh&#10;ADj9If/WAAAAlAEAAAsAAAAAAAAAAAAAAAAALwEAAF9yZWxzLy5yZWxzUEsBAi0AFAAGAAgAAAAh&#10;AIGjCnbaAQAAAQQAAA4AAAAAAAAAAAAAAAAALgIAAGRycy9lMm9Eb2MueG1sUEsBAi0AFAAGAAgA&#10;AAAhAKssBVvgAAAADAEAAA8AAAAAAAAAAAAAAAAANAQAAGRycy9kb3ducmV2LnhtbFBLBQYAAAAA&#10;BAAEAPMAAABBBQAAAAA=&#10;" strokecolor="black [3040]">
                      <v:stroke endarrow="block"/>
                    </v:shape>
                  </w:pict>
                </mc:Fallback>
              </mc:AlternateContent>
            </w:r>
          </w:p>
        </w:tc>
        <w:tc>
          <w:tcPr>
            <w:tcW w:w="5052" w:type="dxa"/>
            <w:tcBorders>
              <w:top w:val="single" w:sz="4" w:space="0" w:color="auto"/>
              <w:bottom w:val="single" w:sz="4" w:space="0" w:color="auto"/>
            </w:tcBorders>
          </w:tcPr>
          <w:p w14:paraId="55365CEA" w14:textId="77777777" w:rsidR="00CB4540" w:rsidRPr="00DE4556" w:rsidRDefault="00CB4540" w:rsidP="008F3316">
            <w:pPr>
              <w:spacing w:after="0" w:line="240" w:lineRule="auto"/>
              <w:rPr>
                <w:sz w:val="18"/>
                <w:szCs w:val="18"/>
                <w:lang w:val="en-CA"/>
              </w:rPr>
            </w:pPr>
            <w:r>
              <w:rPr>
                <w:sz w:val="18"/>
                <w:szCs w:val="18"/>
                <w:lang w:val="en-CA"/>
              </w:rPr>
              <w:t xml:space="preserve">After </w:t>
            </w:r>
            <w:r w:rsidRPr="00DE4556">
              <w:rPr>
                <w:sz w:val="18"/>
                <w:szCs w:val="18"/>
                <w:lang w:val="en-CA"/>
              </w:rPr>
              <w:t>Stage 1: Excluded (</w:t>
            </w:r>
            <w:r w:rsidRPr="00DE4556">
              <w:rPr>
                <w:i/>
                <w:sz w:val="18"/>
                <w:szCs w:val="18"/>
                <w:lang w:val="en-CA"/>
              </w:rPr>
              <w:t>n</w:t>
            </w:r>
            <w:r w:rsidRPr="00DE4556">
              <w:rPr>
                <w:sz w:val="18"/>
                <w:szCs w:val="18"/>
                <w:lang w:val="en-CA"/>
              </w:rPr>
              <w:t xml:space="preserve"> = </w:t>
            </w:r>
            <w:r>
              <w:rPr>
                <w:sz w:val="18"/>
                <w:szCs w:val="18"/>
                <w:lang w:val="en-CA"/>
              </w:rPr>
              <w:t>930</w:t>
            </w:r>
            <w:r w:rsidRPr="006442E7">
              <w:rPr>
                <w:sz w:val="18"/>
                <w:szCs w:val="18"/>
                <w:lang w:val="en-CA"/>
              </w:rPr>
              <w:t>)</w:t>
            </w:r>
          </w:p>
          <w:p w14:paraId="219765FC" w14:textId="77777777" w:rsidR="00CB4540" w:rsidRPr="003C3EAB" w:rsidRDefault="00CB4540" w:rsidP="00CB4540">
            <w:pPr>
              <w:pStyle w:val="ListParagraph"/>
              <w:numPr>
                <w:ilvl w:val="0"/>
                <w:numId w:val="19"/>
              </w:numPr>
              <w:spacing w:line="240" w:lineRule="auto"/>
              <w:rPr>
                <w:sz w:val="18"/>
                <w:szCs w:val="18"/>
                <w:lang w:val="en-CA"/>
              </w:rPr>
            </w:pPr>
            <w:r w:rsidRPr="00DE4556">
              <w:rPr>
                <w:sz w:val="18"/>
                <w:szCs w:val="18"/>
                <w:lang w:val="en-CA"/>
              </w:rPr>
              <w:t>Child did not meet inclusion criteria (</w:t>
            </w:r>
            <w:r w:rsidRPr="00DE4556">
              <w:rPr>
                <w:i/>
                <w:sz w:val="18"/>
                <w:szCs w:val="18"/>
                <w:lang w:val="en-CA"/>
              </w:rPr>
              <w:t>n</w:t>
            </w:r>
            <w:r w:rsidRPr="00DE4556">
              <w:rPr>
                <w:sz w:val="18"/>
                <w:szCs w:val="18"/>
                <w:lang w:val="en-CA"/>
              </w:rPr>
              <w:t xml:space="preserve"> = </w:t>
            </w:r>
            <w:r>
              <w:rPr>
                <w:sz w:val="18"/>
                <w:szCs w:val="18"/>
                <w:lang w:val="en-CA"/>
              </w:rPr>
              <w:t>878</w:t>
            </w:r>
            <w:r w:rsidRPr="00DE4556">
              <w:rPr>
                <w:sz w:val="18"/>
                <w:szCs w:val="18"/>
                <w:lang w:val="en-CA"/>
              </w:rPr>
              <w:t xml:space="preserve">) </w:t>
            </w:r>
            <w:r>
              <w:rPr>
                <w:sz w:val="18"/>
                <w:szCs w:val="18"/>
                <w:lang w:val="en-CA"/>
              </w:rPr>
              <w:br/>
            </w:r>
            <w:r w:rsidRPr="00DE4556">
              <w:rPr>
                <w:sz w:val="18"/>
                <w:szCs w:val="18"/>
                <w:lang w:val="en-CA"/>
              </w:rPr>
              <w:t>(1) No parent or teacher concern of the child</w:t>
            </w:r>
            <w:r>
              <w:rPr>
                <w:sz w:val="18"/>
                <w:szCs w:val="18"/>
                <w:lang w:val="en-CA"/>
              </w:rPr>
              <w:t>’</w:t>
            </w:r>
            <w:r w:rsidRPr="00DE4556">
              <w:rPr>
                <w:sz w:val="18"/>
                <w:szCs w:val="18"/>
                <w:lang w:val="en-CA"/>
              </w:rPr>
              <w:t>s</w:t>
            </w:r>
            <w:r w:rsidRPr="003C3EAB">
              <w:rPr>
                <w:sz w:val="18"/>
                <w:szCs w:val="18"/>
                <w:lang w:val="en-CA"/>
              </w:rPr>
              <w:t xml:space="preserve"> talking and making speech sounds based on PED</w:t>
            </w:r>
            <w:r>
              <w:rPr>
                <w:sz w:val="18"/>
                <w:szCs w:val="18"/>
                <w:lang w:val="en-CA"/>
              </w:rPr>
              <w:t>S</w:t>
            </w:r>
            <w:r w:rsidRPr="003C3EAB">
              <w:rPr>
                <w:sz w:val="18"/>
                <w:szCs w:val="18"/>
                <w:lang w:val="en-CA"/>
              </w:rPr>
              <w:t xml:space="preserve">, </w:t>
            </w:r>
            <w:r>
              <w:rPr>
                <w:sz w:val="18"/>
                <w:szCs w:val="18"/>
                <w:lang w:val="en-CA"/>
              </w:rPr>
              <w:t xml:space="preserve">(2) </w:t>
            </w:r>
            <w:r w:rsidRPr="003C3EAB">
              <w:rPr>
                <w:sz w:val="18"/>
                <w:szCs w:val="18"/>
                <w:lang w:val="en-CA"/>
              </w:rPr>
              <w:t>parent report of the child</w:t>
            </w:r>
            <w:r>
              <w:rPr>
                <w:sz w:val="18"/>
                <w:szCs w:val="18"/>
                <w:lang w:val="en-CA"/>
              </w:rPr>
              <w:t>’</w:t>
            </w:r>
            <w:r w:rsidRPr="003C3EAB">
              <w:rPr>
                <w:sz w:val="18"/>
                <w:szCs w:val="18"/>
                <w:lang w:val="en-CA"/>
              </w:rPr>
              <w:t xml:space="preserve">s English proficiency as </w:t>
            </w:r>
            <w:r>
              <w:rPr>
                <w:sz w:val="18"/>
                <w:szCs w:val="18"/>
                <w:lang w:val="en-CA"/>
              </w:rPr>
              <w:t>“</w:t>
            </w:r>
            <w:r w:rsidRPr="003C3EAB">
              <w:rPr>
                <w:sz w:val="18"/>
                <w:szCs w:val="18"/>
                <w:lang w:val="en-CA"/>
              </w:rPr>
              <w:t>not very well</w:t>
            </w:r>
            <w:r>
              <w:rPr>
                <w:sz w:val="18"/>
                <w:szCs w:val="18"/>
                <w:lang w:val="en-CA"/>
              </w:rPr>
              <w:t>”</w:t>
            </w:r>
            <w:r w:rsidRPr="003C3EAB">
              <w:rPr>
                <w:sz w:val="18"/>
                <w:szCs w:val="18"/>
                <w:lang w:val="en-CA"/>
              </w:rPr>
              <w:t xml:space="preserve">, or </w:t>
            </w:r>
            <w:r>
              <w:rPr>
                <w:sz w:val="18"/>
                <w:szCs w:val="18"/>
                <w:lang w:val="en-CA"/>
              </w:rPr>
              <w:t>(3)</w:t>
            </w:r>
            <w:r w:rsidRPr="003C3EAB">
              <w:rPr>
                <w:sz w:val="18"/>
                <w:szCs w:val="18"/>
                <w:lang w:val="en-CA"/>
              </w:rPr>
              <w:t xml:space="preserve"> parent report of persistent hearing loss, cleft lip or palate or developmental delay</w:t>
            </w:r>
          </w:p>
          <w:p w14:paraId="48303A61" w14:textId="77777777" w:rsidR="00CB4540" w:rsidRDefault="00CB4540" w:rsidP="00CB4540">
            <w:pPr>
              <w:pStyle w:val="ListParagraph"/>
              <w:numPr>
                <w:ilvl w:val="0"/>
                <w:numId w:val="19"/>
              </w:numPr>
              <w:spacing w:line="240" w:lineRule="auto"/>
              <w:rPr>
                <w:sz w:val="18"/>
                <w:szCs w:val="18"/>
                <w:lang w:val="en-CA"/>
              </w:rPr>
            </w:pPr>
            <w:r>
              <w:rPr>
                <w:sz w:val="18"/>
                <w:szCs w:val="18"/>
                <w:lang w:val="en-CA"/>
              </w:rPr>
              <w:t xml:space="preserve">Parent did not provide consent </w:t>
            </w:r>
            <w:r w:rsidRPr="00CA3B57">
              <w:rPr>
                <w:sz w:val="18"/>
                <w:szCs w:val="18"/>
                <w:lang w:val="en-CA"/>
              </w:rPr>
              <w:t>(</w:t>
            </w:r>
            <w:r w:rsidRPr="00CA3B57">
              <w:rPr>
                <w:i/>
                <w:sz w:val="18"/>
                <w:szCs w:val="18"/>
                <w:lang w:val="en-CA"/>
              </w:rPr>
              <w:t>n</w:t>
            </w:r>
            <w:r>
              <w:rPr>
                <w:sz w:val="18"/>
                <w:szCs w:val="18"/>
                <w:lang w:val="en-CA"/>
              </w:rPr>
              <w:t xml:space="preserve"> = 39</w:t>
            </w:r>
            <w:r w:rsidRPr="00CA3B57">
              <w:rPr>
                <w:sz w:val="18"/>
                <w:szCs w:val="18"/>
                <w:lang w:val="en-CA"/>
              </w:rPr>
              <w:t>)</w:t>
            </w:r>
          </w:p>
          <w:p w14:paraId="7D3C802A" w14:textId="77777777" w:rsidR="00CB4540" w:rsidRDefault="00CB4540" w:rsidP="00CB4540">
            <w:pPr>
              <w:pStyle w:val="ListParagraph"/>
              <w:numPr>
                <w:ilvl w:val="0"/>
                <w:numId w:val="19"/>
              </w:numPr>
              <w:spacing w:line="240" w:lineRule="auto"/>
              <w:rPr>
                <w:sz w:val="18"/>
                <w:szCs w:val="18"/>
                <w:lang w:val="en-CA"/>
              </w:rPr>
            </w:pPr>
            <w:r>
              <w:rPr>
                <w:sz w:val="18"/>
                <w:szCs w:val="18"/>
                <w:lang w:val="en-CA"/>
              </w:rPr>
              <w:t>Child did not provide assent (</w:t>
            </w:r>
            <w:r>
              <w:rPr>
                <w:i/>
                <w:sz w:val="18"/>
                <w:szCs w:val="18"/>
                <w:lang w:val="en-CA"/>
              </w:rPr>
              <w:t xml:space="preserve">n = </w:t>
            </w:r>
            <w:r>
              <w:rPr>
                <w:sz w:val="18"/>
                <w:szCs w:val="18"/>
                <w:lang w:val="en-CA"/>
              </w:rPr>
              <w:t>2)</w:t>
            </w:r>
          </w:p>
          <w:p w14:paraId="150DBECD" w14:textId="77777777" w:rsidR="00CB4540" w:rsidRDefault="00CB4540" w:rsidP="00CB4540">
            <w:pPr>
              <w:pStyle w:val="ListParagraph"/>
              <w:numPr>
                <w:ilvl w:val="0"/>
                <w:numId w:val="19"/>
              </w:numPr>
              <w:spacing w:line="240" w:lineRule="auto"/>
              <w:rPr>
                <w:sz w:val="18"/>
                <w:szCs w:val="18"/>
                <w:lang w:val="en-CA"/>
              </w:rPr>
            </w:pPr>
            <w:r>
              <w:rPr>
                <w:sz w:val="18"/>
                <w:szCs w:val="18"/>
                <w:lang w:val="en-CA"/>
              </w:rPr>
              <w:t>Diagnosis of c</w:t>
            </w:r>
            <w:r w:rsidRPr="00133A28">
              <w:rPr>
                <w:sz w:val="18"/>
                <w:szCs w:val="18"/>
                <w:lang w:val="en-CA"/>
              </w:rPr>
              <w:t xml:space="preserve">hildhood </w:t>
            </w:r>
            <w:r>
              <w:rPr>
                <w:sz w:val="18"/>
                <w:szCs w:val="18"/>
                <w:lang w:val="en-CA"/>
              </w:rPr>
              <w:t>a</w:t>
            </w:r>
            <w:r w:rsidRPr="00133A28">
              <w:rPr>
                <w:sz w:val="18"/>
                <w:szCs w:val="18"/>
                <w:lang w:val="en-CA"/>
              </w:rPr>
              <w:t xml:space="preserve">praxia of </w:t>
            </w:r>
            <w:r>
              <w:rPr>
                <w:sz w:val="18"/>
                <w:szCs w:val="18"/>
                <w:lang w:val="en-CA"/>
              </w:rPr>
              <w:t>s</w:t>
            </w:r>
            <w:r w:rsidRPr="00133A28">
              <w:rPr>
                <w:sz w:val="18"/>
                <w:szCs w:val="18"/>
                <w:lang w:val="en-CA"/>
              </w:rPr>
              <w:t>peech</w:t>
            </w:r>
            <w:r>
              <w:rPr>
                <w:sz w:val="18"/>
                <w:szCs w:val="18"/>
                <w:lang w:val="en-CA"/>
              </w:rPr>
              <w:t xml:space="preserve"> (</w:t>
            </w:r>
            <w:r>
              <w:rPr>
                <w:i/>
                <w:sz w:val="18"/>
                <w:szCs w:val="18"/>
                <w:lang w:val="en-CA"/>
              </w:rPr>
              <w:t xml:space="preserve">n = </w:t>
            </w:r>
            <w:r>
              <w:rPr>
                <w:sz w:val="18"/>
                <w:szCs w:val="18"/>
                <w:lang w:val="en-CA"/>
              </w:rPr>
              <w:t>2)</w:t>
            </w:r>
          </w:p>
          <w:p w14:paraId="4B5D758B" w14:textId="4D150E10" w:rsidR="00CB4540" w:rsidRPr="00453B27" w:rsidRDefault="00CB4540" w:rsidP="00CB4540">
            <w:pPr>
              <w:pStyle w:val="ListParagraph"/>
              <w:numPr>
                <w:ilvl w:val="0"/>
                <w:numId w:val="19"/>
              </w:numPr>
              <w:spacing w:line="240" w:lineRule="auto"/>
              <w:rPr>
                <w:sz w:val="18"/>
                <w:szCs w:val="18"/>
                <w:lang w:val="en-CA"/>
              </w:rPr>
            </w:pPr>
            <w:r w:rsidRPr="00CA3B57">
              <w:rPr>
                <w:sz w:val="18"/>
                <w:szCs w:val="18"/>
                <w:lang w:val="en-CA"/>
              </w:rPr>
              <w:t>Other reasons</w:t>
            </w:r>
            <w:r>
              <w:rPr>
                <w:sz w:val="18"/>
                <w:szCs w:val="18"/>
                <w:lang w:val="en-CA"/>
              </w:rPr>
              <w:t xml:space="preserve"> (</w:t>
            </w:r>
            <w:r w:rsidR="009F1EF1">
              <w:rPr>
                <w:sz w:val="18"/>
                <w:szCs w:val="18"/>
                <w:lang w:val="en-CA"/>
              </w:rPr>
              <w:t>e.g.</w:t>
            </w:r>
            <w:r>
              <w:rPr>
                <w:sz w:val="18"/>
                <w:szCs w:val="18"/>
                <w:lang w:val="en-CA"/>
              </w:rPr>
              <w:t xml:space="preserve"> moved out of area, multiple absences from preschool)</w:t>
            </w:r>
            <w:r w:rsidRPr="00CA3B57">
              <w:rPr>
                <w:sz w:val="18"/>
                <w:szCs w:val="18"/>
                <w:lang w:val="en-CA"/>
              </w:rPr>
              <w:t xml:space="preserve"> (</w:t>
            </w:r>
            <w:r w:rsidRPr="00CA3B57">
              <w:rPr>
                <w:i/>
                <w:sz w:val="18"/>
                <w:szCs w:val="18"/>
                <w:lang w:val="en-CA"/>
              </w:rPr>
              <w:t>n</w:t>
            </w:r>
            <w:r>
              <w:rPr>
                <w:sz w:val="18"/>
                <w:szCs w:val="18"/>
                <w:lang w:val="en-CA"/>
              </w:rPr>
              <w:t xml:space="preserve"> = 9</w:t>
            </w:r>
            <w:r w:rsidRPr="00CA3B57">
              <w:rPr>
                <w:sz w:val="18"/>
                <w:szCs w:val="18"/>
                <w:lang w:val="en-CA"/>
              </w:rPr>
              <w:t>)</w:t>
            </w:r>
          </w:p>
        </w:tc>
      </w:tr>
      <w:tr w:rsidR="00CB4540" w:rsidRPr="00453B27" w14:paraId="7BE3727A" w14:textId="77777777" w:rsidTr="008F3316">
        <w:tc>
          <w:tcPr>
            <w:tcW w:w="2547" w:type="dxa"/>
            <w:tcBorders>
              <w:bottom w:val="single" w:sz="4" w:space="0" w:color="auto"/>
            </w:tcBorders>
          </w:tcPr>
          <w:p w14:paraId="6FD4466B" w14:textId="77777777" w:rsidR="00CB4540" w:rsidRPr="00453B27" w:rsidRDefault="00CB4540" w:rsidP="008F3316">
            <w:pPr>
              <w:spacing w:after="0" w:line="240" w:lineRule="auto"/>
              <w:jc w:val="center"/>
              <w:rPr>
                <w:sz w:val="18"/>
                <w:szCs w:val="18"/>
                <w:lang w:val="en-CA"/>
              </w:rPr>
            </w:pPr>
            <w:r>
              <w:rPr>
                <w:sz w:val="18"/>
                <w:szCs w:val="18"/>
                <w:lang w:val="en-CA"/>
              </w:rPr>
              <w:t>Stage 2:Screening assessment</w:t>
            </w:r>
            <w:r w:rsidRPr="00D01DE6">
              <w:rPr>
                <w:sz w:val="18"/>
                <w:szCs w:val="18"/>
                <w:lang w:val="en-CA"/>
              </w:rPr>
              <w:t xml:space="preserve"> (</w:t>
            </w:r>
            <w:r w:rsidRPr="00D01DE6">
              <w:rPr>
                <w:i/>
                <w:sz w:val="18"/>
                <w:szCs w:val="18"/>
                <w:lang w:val="en-CA"/>
              </w:rPr>
              <w:t>n</w:t>
            </w:r>
            <w:r w:rsidRPr="00D01DE6">
              <w:rPr>
                <w:sz w:val="18"/>
                <w:szCs w:val="18"/>
                <w:lang w:val="en-CA"/>
              </w:rPr>
              <w:t xml:space="preserve"> =</w:t>
            </w:r>
            <w:r>
              <w:rPr>
                <w:sz w:val="18"/>
                <w:szCs w:val="18"/>
                <w:lang w:val="en-CA"/>
              </w:rPr>
              <w:t xml:space="preserve"> 275</w:t>
            </w:r>
            <w:r w:rsidRPr="00D01DE6">
              <w:rPr>
                <w:sz w:val="18"/>
                <w:szCs w:val="18"/>
                <w:lang w:val="en-CA"/>
              </w:rPr>
              <w:t>)</w:t>
            </w:r>
            <w:r>
              <w:rPr>
                <w:sz w:val="18"/>
                <w:szCs w:val="18"/>
                <w:lang w:val="en-CA"/>
              </w:rPr>
              <w:t xml:space="preserve"> (DEAP + PLS-5S</w:t>
            </w:r>
            <w:r>
              <w:rPr>
                <w:sz w:val="18"/>
                <w:szCs w:val="18"/>
                <w:vertAlign w:val="superscript"/>
                <w:lang w:val="en-CA"/>
              </w:rPr>
              <w:t>3</w:t>
            </w:r>
            <w:r>
              <w:rPr>
                <w:sz w:val="18"/>
                <w:szCs w:val="18"/>
                <w:lang w:val="en-CA"/>
              </w:rPr>
              <w:t>)</w:t>
            </w:r>
          </w:p>
        </w:tc>
        <w:tc>
          <w:tcPr>
            <w:tcW w:w="1417" w:type="dxa"/>
            <w:tcBorders>
              <w:top w:val="nil"/>
              <w:bottom w:val="nil"/>
              <w:right w:val="nil"/>
            </w:tcBorders>
          </w:tcPr>
          <w:p w14:paraId="3D9E5714" w14:textId="77777777" w:rsidR="00CB4540" w:rsidRPr="00453B27" w:rsidRDefault="00CB4540" w:rsidP="008F3316">
            <w:pPr>
              <w:spacing w:after="0" w:line="240" w:lineRule="auto"/>
              <w:rPr>
                <w:sz w:val="18"/>
                <w:szCs w:val="18"/>
                <w:lang w:val="en-CA"/>
              </w:rPr>
            </w:pPr>
          </w:p>
        </w:tc>
        <w:tc>
          <w:tcPr>
            <w:tcW w:w="5052" w:type="dxa"/>
            <w:tcBorders>
              <w:left w:val="nil"/>
              <w:right w:val="nil"/>
            </w:tcBorders>
          </w:tcPr>
          <w:p w14:paraId="7E7F7CCB" w14:textId="77777777" w:rsidR="00CB4540" w:rsidRPr="00453B27" w:rsidRDefault="00CB4540" w:rsidP="008F3316">
            <w:pPr>
              <w:spacing w:after="0" w:line="240" w:lineRule="auto"/>
              <w:rPr>
                <w:sz w:val="18"/>
                <w:szCs w:val="18"/>
                <w:lang w:val="en-CA"/>
              </w:rPr>
            </w:pPr>
          </w:p>
        </w:tc>
      </w:tr>
      <w:tr w:rsidR="00CB4540" w:rsidRPr="00453B27" w14:paraId="047FCF03" w14:textId="77777777" w:rsidTr="008F3316">
        <w:tc>
          <w:tcPr>
            <w:tcW w:w="2547" w:type="dxa"/>
            <w:tcBorders>
              <w:left w:val="nil"/>
              <w:right w:val="nil"/>
            </w:tcBorders>
          </w:tcPr>
          <w:p w14:paraId="5FABA08A" w14:textId="77777777" w:rsidR="00CB4540" w:rsidRPr="00453B27" w:rsidRDefault="00CB4540" w:rsidP="008F3316">
            <w:pPr>
              <w:spacing w:after="0" w:line="240" w:lineRule="auto"/>
              <w:jc w:val="center"/>
              <w:rPr>
                <w:sz w:val="18"/>
                <w:szCs w:val="18"/>
                <w:lang w:val="en-CA"/>
              </w:rPr>
            </w:pPr>
            <w:r>
              <w:rPr>
                <w:noProof/>
                <w:sz w:val="18"/>
                <w:szCs w:val="18"/>
                <w:lang w:val="en-GB" w:eastAsia="en-GB"/>
              </w:rPr>
              <mc:AlternateContent>
                <mc:Choice Requires="wps">
                  <w:drawing>
                    <wp:anchor distT="0" distB="0" distL="114300" distR="114300" simplePos="0" relativeHeight="251665408" behindDoc="0" locked="0" layoutInCell="1" allowOverlap="1" wp14:anchorId="7E54B85E" wp14:editId="1331F493">
                      <wp:simplePos x="0" y="0"/>
                      <wp:positionH relativeFrom="column">
                        <wp:posOffset>761963</wp:posOffset>
                      </wp:positionH>
                      <wp:positionV relativeFrom="paragraph">
                        <wp:posOffset>475017</wp:posOffset>
                      </wp:positionV>
                      <wp:extent cx="1653988" cy="13447"/>
                      <wp:effectExtent l="0" t="76200" r="22860" b="81915"/>
                      <wp:wrapNone/>
                      <wp:docPr id="9" name="Straight Arrow Connector 9"/>
                      <wp:cNvGraphicFramePr/>
                      <a:graphic xmlns:a="http://schemas.openxmlformats.org/drawingml/2006/main">
                        <a:graphicData uri="http://schemas.microsoft.com/office/word/2010/wordprocessingShape">
                          <wps:wsp>
                            <wps:cNvCnPr/>
                            <wps:spPr>
                              <a:xfrm flipV="1">
                                <a:off x="0" y="0"/>
                                <a:ext cx="1653988" cy="1344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147A0EA" id="Straight Arrow Connector 9" o:spid="_x0000_s1026" type="#_x0000_t32" style="position:absolute;margin-left:60pt;margin-top:37.4pt;width:130.25pt;height:1.05pt;flip:y;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CvI2wEAAAIEAAAOAAAAZHJzL2Uyb0RvYy54bWysU01v1DAQvSPxHyzf2SRtKd1osxXaAhcE&#10;K9pydx07sfCXxmaT/HvGTjYgQAghLiN/zHsz73m8ux2NJicBQTnb0GpTUiIsd62yXUMfH96+uKEk&#10;RGZbpp0VDZ1EoLf75892g6/FheudbgUQJLGhHnxD+xh9XRSB98KwsHFeWLyUDgyLuIWuaIENyG50&#10;cVGW18XgoPXguAgBT+/mS7rP/FIKHj9KGUQkuqHYW8wRcnxKsdjvWN0B873iSxvsH7owTFksulLd&#10;scjIV1C/UBnFwQUn44Y7UzgpFRdZA6qpyp/U3PfMi6wFzQl+tSn8P1r+4XQEotqGbimxzOAT3Udg&#10;qusjeQ3gBnJw1qKNDsg2uTX4UCPoYI+w7II/QpI+SjBEauU/4yBkM1AeGbPX0+q1GCPheFhdv7zc&#10;3uB0cLyrLq+uXiX2YqZJdB5CfCecIWnR0LB0tbYzl2Cn9yHOwDMggbVNMTKl39iWxMmjrgiK2U6L&#10;pU5KKZKauf+8ipMWM/yTkOhK6jMryfMoDhrIieEktV+qlQUzE0QqrVdQ+WfQkptgIs/o3wLX7FzR&#10;2bgCjbIOflc1judW5Zx/Vj1rTbKfXDvl18x24KDld1g+RZrkH/cZ/v3r7r8BAAD//wMAUEsDBBQA&#10;BgAIAAAAIQBgfrbi3QAAAAkBAAAPAAAAZHJzL2Rvd25yZXYueG1sTI/NbsIwEITvlfoO1lbiVpyW&#10;n0IaB1VIHEEq9FBuJl6ctPE6sg2kffouJ3qc2U+zM8Wid604Y4iNJwVPwwwEUuVNQ1bBx271OAMR&#10;kyajW0+o4AcjLMr7u0Lnxl/oHc/bZAWHUMy1gjqlLpcyVjU6HYe+Q+Lb0QenE8tgpQn6wuGulc9Z&#10;NpVON8Qfat3hssbqe3tyCtbJ2eDmk9XYWhrtv+Ju+bn5VWrw0L+9gkjYpxsM1/pcHUrudPAnMlG0&#10;rDmeUQUvY57AwGiWTUAc2JjOQZaF/L+g/AMAAP//AwBQSwECLQAUAAYACAAAACEAtoM4kv4AAADh&#10;AQAAEwAAAAAAAAAAAAAAAAAAAAAAW0NvbnRlbnRfVHlwZXNdLnhtbFBLAQItABQABgAIAAAAIQA4&#10;/SH/1gAAAJQBAAALAAAAAAAAAAAAAAAAAC8BAABfcmVscy8ucmVsc1BLAQItABQABgAIAAAAIQDt&#10;mCvI2wEAAAIEAAAOAAAAAAAAAAAAAAAAAC4CAABkcnMvZTJvRG9jLnhtbFBLAQItABQABgAIAAAA&#10;IQBgfrbi3QAAAAkBAAAPAAAAAAAAAAAAAAAAADUEAABkcnMvZG93bnJldi54bWxQSwUGAAAAAAQA&#10;BADzAAAAPwUAAAAA&#10;" strokecolor="black [3040]">
                      <v:stroke endarrow="block"/>
                    </v:shape>
                  </w:pict>
                </mc:Fallback>
              </mc:AlternateContent>
            </w:r>
            <w:r>
              <w:rPr>
                <w:noProof/>
                <w:sz w:val="18"/>
                <w:szCs w:val="18"/>
                <w:lang w:val="en-GB" w:eastAsia="en-GB"/>
              </w:rPr>
              <mc:AlternateContent>
                <mc:Choice Requires="wps">
                  <w:drawing>
                    <wp:anchor distT="0" distB="0" distL="114300" distR="114300" simplePos="0" relativeHeight="251660288" behindDoc="0" locked="0" layoutInCell="1" allowOverlap="1" wp14:anchorId="7E8059C8" wp14:editId="5F9BDB61">
                      <wp:simplePos x="0" y="0"/>
                      <wp:positionH relativeFrom="column">
                        <wp:posOffset>737870</wp:posOffset>
                      </wp:positionH>
                      <wp:positionV relativeFrom="paragraph">
                        <wp:posOffset>15240</wp:posOffset>
                      </wp:positionV>
                      <wp:extent cx="0" cy="1066800"/>
                      <wp:effectExtent l="76200" t="0" r="57150" b="57150"/>
                      <wp:wrapNone/>
                      <wp:docPr id="10" name="Straight Arrow Connector 10"/>
                      <wp:cNvGraphicFramePr/>
                      <a:graphic xmlns:a="http://schemas.openxmlformats.org/drawingml/2006/main">
                        <a:graphicData uri="http://schemas.microsoft.com/office/word/2010/wordprocessingShape">
                          <wps:wsp>
                            <wps:cNvCnPr/>
                            <wps:spPr>
                              <a:xfrm>
                                <a:off x="0" y="0"/>
                                <a:ext cx="0" cy="10668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4ADE036" id="Straight Arrow Connector 10" o:spid="_x0000_s1026" type="#_x0000_t32" style="position:absolute;margin-left:58.1pt;margin-top:1.2pt;width:0;height:8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0rX0gEAAPYDAAAOAAAAZHJzL2Uyb0RvYy54bWysU01v1DAQvSPxH6zc2SQ9rKpos1W1BS4I&#10;VhR+gOvYiVXbY43NJvn3jJ1siviQEOIyie15M+89jw93kzXsIjFocG1R76qCSSeg065vi69f3r25&#10;LViI3HXcgJNtMctQ3B1fvzqMvpE3MIDpJDIq4kIz+rYYYvRNWQYxSMvDDrx0dKgALY+0xL7skI9U&#10;3Zrypqr25QjYeQQhQ6Ddh+WwOOb6SkkRPykVZGSmLYhbzBFzfEqxPB540yP3gxYrDf4PLCzXjppu&#10;pR545Owb6l9KWS0QAqi4E2BLUEoLmTWQmrr6Sc3jwL3MWsic4Debwv8rKz5ezsh0R3dH9jhu6Y4e&#10;I3LdD5HdI8LITuAc+QjIKIX8Gn1oCHZyZ1xXwZ8xiZ8U2vQlWWzKHs+bx3KKTCybgnbrar+/rXK9&#10;8gXoMcT3EixLP20RViIbgzp7zC8fQqTWBLwCUlfjUoxcm7euY3H2JCWi5q43MvGm9JRSJv4L4/wX&#10;ZyMX+GepyAniuLTJMyhPBtmF0/R0z/VWhTITRGljNlCVuf0RtOYmmMxz+bfALTt3BBc3oNUO8Hdd&#10;43Slqpb8q+pFa5L9BN2c7y/bQcOV/VkfQpreH9cZ/vJcj98BAAD//wMAUEsDBBQABgAIAAAAIQBR&#10;4U/e2wAAAAkBAAAPAAAAZHJzL2Rvd25yZXYueG1sTI/BTsMwEETvSPyDtUhcKmonhLYJcSoUCXFu&#10;4QM2sUki7HUau23697hc6G2fZjQ7U25na9hJT35wJCFZCmCaWqcG6iR8fb4/bYD5gKTQONISLtrD&#10;trq/K7FQ7kw7fdqHjsUQ8gVK6EMYC85922uLfulGTVH7dpPFEHHquJrwHMOt4akQK25xoPihx1HX&#10;vW5/9kcrYVdnTXKZavHyYUR+WBzyxTPmUj4+zG+vwIKew78ZrvVjdahip8YdSXlmIierNFolpBmw&#10;q/7HTTzWIgNelfx2QfULAAD//wMAUEsBAi0AFAAGAAgAAAAhALaDOJL+AAAA4QEAABMAAAAAAAAA&#10;AAAAAAAAAAAAAFtDb250ZW50X1R5cGVzXS54bWxQSwECLQAUAAYACAAAACEAOP0h/9YAAACUAQAA&#10;CwAAAAAAAAAAAAAAAAAvAQAAX3JlbHMvLnJlbHNQSwECLQAUAAYACAAAACEAh29K19IBAAD2AwAA&#10;DgAAAAAAAAAAAAAAAAAuAgAAZHJzL2Uyb0RvYy54bWxQSwECLQAUAAYACAAAACEAUeFP3tsAAAAJ&#10;AQAADwAAAAAAAAAAAAAAAAAsBAAAZHJzL2Rvd25yZXYueG1sUEsFBgAAAAAEAAQA8wAAADQFAAAA&#10;AA==&#10;" strokecolor="black [3040]">
                      <v:stroke endarrow="block"/>
                    </v:shape>
                  </w:pict>
                </mc:Fallback>
              </mc:AlternateContent>
            </w:r>
          </w:p>
        </w:tc>
        <w:tc>
          <w:tcPr>
            <w:tcW w:w="1417" w:type="dxa"/>
            <w:tcBorders>
              <w:top w:val="nil"/>
              <w:left w:val="nil"/>
              <w:bottom w:val="nil"/>
            </w:tcBorders>
          </w:tcPr>
          <w:p w14:paraId="563AAF77" w14:textId="77777777" w:rsidR="00CB4540" w:rsidRPr="00453B27" w:rsidRDefault="00CB4540" w:rsidP="008F3316">
            <w:pPr>
              <w:spacing w:after="0" w:line="240" w:lineRule="auto"/>
              <w:rPr>
                <w:sz w:val="18"/>
                <w:szCs w:val="18"/>
                <w:lang w:val="en-CA"/>
              </w:rPr>
            </w:pPr>
          </w:p>
        </w:tc>
        <w:tc>
          <w:tcPr>
            <w:tcW w:w="5052" w:type="dxa"/>
            <w:tcBorders>
              <w:bottom w:val="single" w:sz="4" w:space="0" w:color="auto"/>
            </w:tcBorders>
          </w:tcPr>
          <w:p w14:paraId="246A4033" w14:textId="77777777" w:rsidR="00CB4540" w:rsidRPr="00D01DE6" w:rsidRDefault="00CB4540" w:rsidP="008F3316">
            <w:pPr>
              <w:spacing w:after="0" w:line="240" w:lineRule="auto"/>
              <w:rPr>
                <w:sz w:val="18"/>
                <w:szCs w:val="18"/>
                <w:lang w:val="en-CA"/>
              </w:rPr>
            </w:pPr>
            <w:r>
              <w:rPr>
                <w:sz w:val="18"/>
                <w:szCs w:val="18"/>
                <w:lang w:val="en-CA"/>
              </w:rPr>
              <w:t xml:space="preserve">After </w:t>
            </w:r>
            <w:r w:rsidRPr="00AD05AE">
              <w:rPr>
                <w:sz w:val="18"/>
                <w:szCs w:val="18"/>
                <w:lang w:val="en-CA"/>
              </w:rPr>
              <w:t>Stage 2: Excluded (</w:t>
            </w:r>
            <w:r w:rsidRPr="00AD05AE">
              <w:rPr>
                <w:i/>
                <w:sz w:val="18"/>
                <w:szCs w:val="18"/>
                <w:lang w:val="en-CA"/>
              </w:rPr>
              <w:t>n</w:t>
            </w:r>
            <w:r>
              <w:rPr>
                <w:sz w:val="18"/>
                <w:szCs w:val="18"/>
                <w:lang w:val="en-CA"/>
              </w:rPr>
              <w:t xml:space="preserve"> = 143)</w:t>
            </w:r>
          </w:p>
          <w:p w14:paraId="1B2DA172" w14:textId="2EE50EE7" w:rsidR="00CB4540" w:rsidRDefault="00CB4540" w:rsidP="00CB4540">
            <w:pPr>
              <w:pStyle w:val="ListParagraph"/>
              <w:numPr>
                <w:ilvl w:val="0"/>
                <w:numId w:val="19"/>
              </w:numPr>
              <w:spacing w:line="240" w:lineRule="auto"/>
              <w:rPr>
                <w:sz w:val="18"/>
                <w:szCs w:val="18"/>
                <w:lang w:val="en-CA"/>
              </w:rPr>
            </w:pPr>
            <w:r>
              <w:rPr>
                <w:sz w:val="18"/>
                <w:szCs w:val="18"/>
                <w:lang w:val="en-CA"/>
              </w:rPr>
              <w:t xml:space="preserve">Child did </w:t>
            </w:r>
            <w:r w:rsidRPr="0071569E">
              <w:rPr>
                <w:sz w:val="18"/>
                <w:szCs w:val="18"/>
                <w:lang w:val="en-CA"/>
              </w:rPr>
              <w:t xml:space="preserve">not meet </w:t>
            </w:r>
            <w:r w:rsidRPr="006442E7">
              <w:rPr>
                <w:sz w:val="18"/>
                <w:szCs w:val="18"/>
                <w:lang w:val="en-CA"/>
              </w:rPr>
              <w:t>inclusion criteria</w:t>
            </w:r>
            <w:r>
              <w:rPr>
                <w:sz w:val="18"/>
                <w:szCs w:val="18"/>
                <w:vertAlign w:val="superscript"/>
                <w:lang w:val="en-CA"/>
              </w:rPr>
              <w:t>4</w:t>
            </w:r>
            <w:r w:rsidRPr="006442E7">
              <w:rPr>
                <w:sz w:val="18"/>
                <w:szCs w:val="18"/>
                <w:lang w:val="en-CA"/>
              </w:rPr>
              <w:t xml:space="preserve"> (</w:t>
            </w:r>
            <w:r w:rsidRPr="006442E7">
              <w:rPr>
                <w:i/>
                <w:sz w:val="18"/>
                <w:szCs w:val="18"/>
                <w:lang w:val="en-CA"/>
              </w:rPr>
              <w:t>n</w:t>
            </w:r>
            <w:r w:rsidRPr="006442E7">
              <w:rPr>
                <w:sz w:val="18"/>
                <w:szCs w:val="18"/>
                <w:lang w:val="en-CA"/>
              </w:rPr>
              <w:t xml:space="preserve"> = </w:t>
            </w:r>
            <w:r>
              <w:rPr>
                <w:sz w:val="18"/>
                <w:szCs w:val="18"/>
                <w:lang w:val="en-CA"/>
              </w:rPr>
              <w:t>138</w:t>
            </w:r>
            <w:r w:rsidRPr="006442E7">
              <w:rPr>
                <w:sz w:val="18"/>
                <w:szCs w:val="18"/>
                <w:lang w:val="en-CA"/>
              </w:rPr>
              <w:t>) (</w:t>
            </w:r>
            <w:r>
              <w:rPr>
                <w:sz w:val="18"/>
                <w:szCs w:val="18"/>
                <w:lang w:val="en-CA"/>
              </w:rPr>
              <w:t>Speech</w:t>
            </w:r>
            <w:r w:rsidRPr="006442E7">
              <w:rPr>
                <w:sz w:val="18"/>
                <w:szCs w:val="18"/>
                <w:lang w:val="en-CA"/>
              </w:rPr>
              <w:t xml:space="preserve"> within normal limits</w:t>
            </w:r>
            <w:r>
              <w:rPr>
                <w:sz w:val="18"/>
                <w:szCs w:val="18"/>
                <w:lang w:val="en-CA"/>
              </w:rPr>
              <w:t xml:space="preserve"> on DEAP</w:t>
            </w:r>
            <w:r w:rsidRPr="006442E7">
              <w:rPr>
                <w:sz w:val="18"/>
                <w:szCs w:val="18"/>
                <w:lang w:val="en-CA"/>
              </w:rPr>
              <w:t xml:space="preserve"> </w:t>
            </w:r>
            <w:r w:rsidRPr="006442E7">
              <w:rPr>
                <w:i/>
                <w:sz w:val="18"/>
                <w:szCs w:val="18"/>
                <w:lang w:val="en-CA"/>
              </w:rPr>
              <w:t>n</w:t>
            </w:r>
            <w:r>
              <w:rPr>
                <w:i/>
                <w:sz w:val="18"/>
                <w:szCs w:val="18"/>
                <w:lang w:val="en-CA"/>
              </w:rPr>
              <w:t xml:space="preserve"> </w:t>
            </w:r>
            <w:r w:rsidRPr="006442E7">
              <w:rPr>
                <w:sz w:val="18"/>
                <w:szCs w:val="18"/>
                <w:lang w:val="en-CA"/>
              </w:rPr>
              <w:t>=</w:t>
            </w:r>
            <w:r>
              <w:rPr>
                <w:sz w:val="18"/>
                <w:szCs w:val="18"/>
                <w:lang w:val="en-CA"/>
              </w:rPr>
              <w:t xml:space="preserve"> 79;</w:t>
            </w:r>
            <w:r w:rsidRPr="006442E7">
              <w:rPr>
                <w:sz w:val="18"/>
                <w:szCs w:val="18"/>
                <w:lang w:val="en-CA"/>
              </w:rPr>
              <w:t xml:space="preserve"> </w:t>
            </w:r>
            <w:r>
              <w:rPr>
                <w:sz w:val="18"/>
                <w:szCs w:val="18"/>
                <w:lang w:val="en-CA"/>
              </w:rPr>
              <w:t xml:space="preserve">low nonverbal intelligence </w:t>
            </w:r>
            <w:r w:rsidRPr="00196067">
              <w:rPr>
                <w:i/>
                <w:sz w:val="18"/>
                <w:szCs w:val="18"/>
                <w:lang w:val="en-CA"/>
              </w:rPr>
              <w:t>n</w:t>
            </w:r>
            <w:r>
              <w:rPr>
                <w:sz w:val="18"/>
                <w:szCs w:val="18"/>
                <w:lang w:val="en-CA"/>
              </w:rPr>
              <w:t xml:space="preserve"> = 49;</w:t>
            </w:r>
            <w:r w:rsidR="00490F0E">
              <w:rPr>
                <w:sz w:val="18"/>
                <w:szCs w:val="18"/>
                <w:lang w:val="en-CA"/>
              </w:rPr>
              <w:t xml:space="preserve"> </w:t>
            </w:r>
            <w:r w:rsidRPr="006442E7">
              <w:rPr>
                <w:sz w:val="18"/>
                <w:szCs w:val="18"/>
                <w:lang w:val="en-CA"/>
              </w:rPr>
              <w:t>processes not targeted within PFSS;</w:t>
            </w:r>
            <w:r w:rsidRPr="006442E7">
              <w:rPr>
                <w:i/>
                <w:sz w:val="18"/>
                <w:szCs w:val="18"/>
                <w:lang w:val="en-CA"/>
              </w:rPr>
              <w:t xml:space="preserve"> n</w:t>
            </w:r>
            <w:r>
              <w:rPr>
                <w:i/>
                <w:sz w:val="18"/>
                <w:szCs w:val="18"/>
                <w:lang w:val="en-CA"/>
              </w:rPr>
              <w:t xml:space="preserve"> </w:t>
            </w:r>
            <w:r>
              <w:rPr>
                <w:sz w:val="18"/>
                <w:szCs w:val="18"/>
                <w:lang w:val="en-CA"/>
              </w:rPr>
              <w:t>= 91)</w:t>
            </w:r>
          </w:p>
          <w:p w14:paraId="40975FBE" w14:textId="77777777" w:rsidR="00CB4540" w:rsidRDefault="00CB4540" w:rsidP="00CB4540">
            <w:pPr>
              <w:pStyle w:val="ListParagraph"/>
              <w:numPr>
                <w:ilvl w:val="0"/>
                <w:numId w:val="19"/>
              </w:numPr>
              <w:spacing w:line="240" w:lineRule="auto"/>
              <w:rPr>
                <w:sz w:val="18"/>
                <w:szCs w:val="18"/>
                <w:lang w:val="en-CA"/>
              </w:rPr>
            </w:pPr>
            <w:r>
              <w:rPr>
                <w:sz w:val="18"/>
                <w:szCs w:val="18"/>
                <w:lang w:val="en-CA"/>
              </w:rPr>
              <w:t xml:space="preserve">Parent withdrew consent </w:t>
            </w:r>
            <w:r w:rsidRPr="006442E7">
              <w:rPr>
                <w:sz w:val="18"/>
                <w:szCs w:val="18"/>
                <w:lang w:val="en-CA"/>
              </w:rPr>
              <w:t>(</w:t>
            </w:r>
            <w:r w:rsidRPr="006442E7">
              <w:rPr>
                <w:i/>
                <w:sz w:val="18"/>
                <w:szCs w:val="18"/>
                <w:lang w:val="en-CA"/>
              </w:rPr>
              <w:t>n</w:t>
            </w:r>
            <w:r w:rsidRPr="006442E7">
              <w:rPr>
                <w:sz w:val="18"/>
                <w:szCs w:val="18"/>
                <w:lang w:val="en-CA"/>
              </w:rPr>
              <w:t xml:space="preserve"> = </w:t>
            </w:r>
            <w:r>
              <w:rPr>
                <w:sz w:val="18"/>
                <w:szCs w:val="18"/>
                <w:lang w:val="en-CA"/>
              </w:rPr>
              <w:t>2</w:t>
            </w:r>
            <w:r w:rsidRPr="006442E7">
              <w:rPr>
                <w:sz w:val="18"/>
                <w:szCs w:val="18"/>
                <w:lang w:val="en-CA"/>
              </w:rPr>
              <w:t>)</w:t>
            </w:r>
          </w:p>
          <w:p w14:paraId="0A40C0E3" w14:textId="77777777" w:rsidR="00CB4540" w:rsidRPr="00196067" w:rsidRDefault="00CB4540" w:rsidP="00CB4540">
            <w:pPr>
              <w:pStyle w:val="ListParagraph"/>
              <w:numPr>
                <w:ilvl w:val="0"/>
                <w:numId w:val="19"/>
              </w:numPr>
              <w:spacing w:line="240" w:lineRule="auto"/>
              <w:rPr>
                <w:sz w:val="18"/>
                <w:szCs w:val="18"/>
                <w:lang w:val="en-CA"/>
              </w:rPr>
            </w:pPr>
            <w:r>
              <w:rPr>
                <w:sz w:val="18"/>
                <w:szCs w:val="18"/>
                <w:lang w:val="en-CA"/>
              </w:rPr>
              <w:t>Child did not provide assent (</w:t>
            </w:r>
            <w:r w:rsidRPr="006442E7">
              <w:rPr>
                <w:i/>
                <w:sz w:val="18"/>
                <w:szCs w:val="18"/>
                <w:lang w:val="en-CA"/>
              </w:rPr>
              <w:t>n</w:t>
            </w:r>
            <w:r>
              <w:rPr>
                <w:sz w:val="18"/>
                <w:szCs w:val="18"/>
                <w:lang w:val="en-CA"/>
              </w:rPr>
              <w:t xml:space="preserve"> = 3)</w:t>
            </w:r>
          </w:p>
          <w:p w14:paraId="7134752A" w14:textId="77777777" w:rsidR="00CB4540" w:rsidRPr="00453B27" w:rsidRDefault="00CB4540" w:rsidP="00CB4540">
            <w:pPr>
              <w:pStyle w:val="ListParagraph"/>
              <w:numPr>
                <w:ilvl w:val="0"/>
                <w:numId w:val="19"/>
              </w:numPr>
              <w:spacing w:line="240" w:lineRule="auto"/>
              <w:rPr>
                <w:sz w:val="18"/>
                <w:szCs w:val="18"/>
                <w:lang w:val="en-CA"/>
              </w:rPr>
            </w:pPr>
            <w:r>
              <w:rPr>
                <w:sz w:val="18"/>
                <w:szCs w:val="18"/>
                <w:lang w:val="en-CA"/>
              </w:rPr>
              <w:t xml:space="preserve">Child did not provide assent </w:t>
            </w:r>
            <w:r w:rsidRPr="00CA3B57">
              <w:rPr>
                <w:sz w:val="18"/>
                <w:szCs w:val="18"/>
                <w:lang w:val="en-CA"/>
              </w:rPr>
              <w:t>(</w:t>
            </w:r>
            <w:r w:rsidRPr="00CA3B57">
              <w:rPr>
                <w:i/>
                <w:sz w:val="18"/>
                <w:szCs w:val="18"/>
                <w:lang w:val="en-CA"/>
              </w:rPr>
              <w:t>n</w:t>
            </w:r>
            <w:r>
              <w:rPr>
                <w:sz w:val="18"/>
                <w:szCs w:val="18"/>
                <w:lang w:val="en-CA"/>
              </w:rPr>
              <w:t xml:space="preserve"> = 2</w:t>
            </w:r>
            <w:r w:rsidRPr="00CA3B57">
              <w:rPr>
                <w:sz w:val="18"/>
                <w:szCs w:val="18"/>
                <w:lang w:val="en-CA"/>
              </w:rPr>
              <w:t>)</w:t>
            </w:r>
          </w:p>
        </w:tc>
      </w:tr>
      <w:tr w:rsidR="00CB4540" w:rsidRPr="00453B27" w14:paraId="76569FC8" w14:textId="77777777" w:rsidTr="008F3316">
        <w:tc>
          <w:tcPr>
            <w:tcW w:w="2547" w:type="dxa"/>
          </w:tcPr>
          <w:p w14:paraId="36355838" w14:textId="77777777" w:rsidR="00CB4540" w:rsidRPr="00453B27" w:rsidRDefault="00CB4540" w:rsidP="008F3316">
            <w:pPr>
              <w:spacing w:after="0" w:line="240" w:lineRule="auto"/>
              <w:jc w:val="center"/>
              <w:rPr>
                <w:sz w:val="18"/>
                <w:szCs w:val="18"/>
                <w:lang w:val="en-CA"/>
              </w:rPr>
            </w:pPr>
            <w:r>
              <w:rPr>
                <w:sz w:val="18"/>
                <w:szCs w:val="18"/>
                <w:lang w:val="en-CA"/>
              </w:rPr>
              <w:t>Stage 3</w:t>
            </w:r>
            <w:r w:rsidRPr="00D01DE6">
              <w:rPr>
                <w:sz w:val="18"/>
                <w:szCs w:val="18"/>
                <w:lang w:val="en-CA"/>
              </w:rPr>
              <w:t xml:space="preserve">: </w:t>
            </w:r>
            <w:r>
              <w:rPr>
                <w:sz w:val="18"/>
                <w:szCs w:val="18"/>
                <w:lang w:val="en-CA"/>
              </w:rPr>
              <w:t xml:space="preserve">Comprehensive assessment </w:t>
            </w:r>
            <w:r w:rsidRPr="00D01DE6">
              <w:rPr>
                <w:sz w:val="18"/>
                <w:szCs w:val="18"/>
                <w:lang w:val="en-CA"/>
              </w:rPr>
              <w:t>(</w:t>
            </w:r>
            <w:r w:rsidRPr="00D01DE6">
              <w:rPr>
                <w:i/>
                <w:sz w:val="18"/>
                <w:szCs w:val="18"/>
                <w:lang w:val="en-CA"/>
              </w:rPr>
              <w:t>n</w:t>
            </w:r>
            <w:r w:rsidRPr="00D01DE6">
              <w:rPr>
                <w:sz w:val="18"/>
                <w:szCs w:val="18"/>
                <w:lang w:val="en-CA"/>
              </w:rPr>
              <w:t xml:space="preserve"> = </w:t>
            </w:r>
            <w:r>
              <w:rPr>
                <w:sz w:val="18"/>
                <w:szCs w:val="18"/>
                <w:lang w:val="en-CA"/>
              </w:rPr>
              <w:t>132</w:t>
            </w:r>
            <w:r w:rsidRPr="00D01DE6">
              <w:rPr>
                <w:sz w:val="18"/>
                <w:szCs w:val="18"/>
                <w:lang w:val="en-CA"/>
              </w:rPr>
              <w:t>)</w:t>
            </w:r>
            <w:r>
              <w:rPr>
                <w:sz w:val="18"/>
                <w:szCs w:val="18"/>
                <w:lang w:val="en-CA"/>
              </w:rPr>
              <w:br/>
              <w:t xml:space="preserve"> (PPVT-4</w:t>
            </w:r>
            <w:r>
              <w:rPr>
                <w:sz w:val="18"/>
                <w:szCs w:val="18"/>
                <w:vertAlign w:val="superscript"/>
                <w:lang w:val="en-CA"/>
              </w:rPr>
              <w:t>3</w:t>
            </w:r>
            <w:r>
              <w:rPr>
                <w:sz w:val="18"/>
                <w:szCs w:val="18"/>
                <w:lang w:val="en-CA"/>
              </w:rPr>
              <w:t>)</w:t>
            </w:r>
          </w:p>
        </w:tc>
        <w:tc>
          <w:tcPr>
            <w:tcW w:w="1417" w:type="dxa"/>
            <w:tcBorders>
              <w:top w:val="nil"/>
              <w:bottom w:val="nil"/>
              <w:right w:val="nil"/>
            </w:tcBorders>
          </w:tcPr>
          <w:p w14:paraId="378623AD" w14:textId="77777777" w:rsidR="00CB4540" w:rsidRPr="00453B27" w:rsidRDefault="00CB4540" w:rsidP="008F3316">
            <w:pPr>
              <w:spacing w:after="0" w:line="240" w:lineRule="auto"/>
              <w:rPr>
                <w:sz w:val="18"/>
                <w:szCs w:val="18"/>
                <w:lang w:val="en-CA"/>
              </w:rPr>
            </w:pPr>
          </w:p>
        </w:tc>
        <w:tc>
          <w:tcPr>
            <w:tcW w:w="5052" w:type="dxa"/>
            <w:tcBorders>
              <w:left w:val="nil"/>
              <w:bottom w:val="nil"/>
              <w:right w:val="nil"/>
            </w:tcBorders>
          </w:tcPr>
          <w:p w14:paraId="30137AB1" w14:textId="77777777" w:rsidR="00CB4540" w:rsidRPr="00453B27" w:rsidRDefault="00CB4540" w:rsidP="008F3316">
            <w:pPr>
              <w:spacing w:after="0" w:line="240" w:lineRule="auto"/>
              <w:rPr>
                <w:sz w:val="18"/>
                <w:szCs w:val="18"/>
                <w:lang w:val="en-CA"/>
              </w:rPr>
            </w:pPr>
          </w:p>
        </w:tc>
      </w:tr>
    </w:tbl>
    <w:p w14:paraId="556E3235" w14:textId="77777777" w:rsidR="00CB4540" w:rsidRDefault="00CB4540" w:rsidP="00CB4540">
      <w:pPr>
        <w:spacing w:after="0" w:line="240" w:lineRule="auto"/>
        <w:rPr>
          <w:sz w:val="16"/>
          <w:szCs w:val="16"/>
        </w:rPr>
      </w:pPr>
    </w:p>
    <w:p w14:paraId="7F88EC66" w14:textId="77777777" w:rsidR="00CB4540" w:rsidRDefault="00CB4540" w:rsidP="00CB4540">
      <w:pPr>
        <w:spacing w:after="0" w:line="240" w:lineRule="auto"/>
        <w:rPr>
          <w:sz w:val="16"/>
          <w:szCs w:val="16"/>
        </w:rPr>
      </w:pPr>
    </w:p>
    <w:p w14:paraId="42E1FA64" w14:textId="77777777" w:rsidR="00CB4540" w:rsidRDefault="00CB4540" w:rsidP="00CB4540">
      <w:pPr>
        <w:spacing w:after="0" w:line="240" w:lineRule="auto"/>
        <w:rPr>
          <w:sz w:val="16"/>
          <w:szCs w:val="16"/>
        </w:rPr>
      </w:pPr>
    </w:p>
    <w:p w14:paraId="4619A053" w14:textId="77777777" w:rsidR="00CB4540" w:rsidRPr="00DC162E" w:rsidRDefault="00CB4540" w:rsidP="00CB4540">
      <w:pPr>
        <w:spacing w:after="0" w:line="240" w:lineRule="auto"/>
        <w:rPr>
          <w:rFonts w:eastAsia="SimSun"/>
          <w:sz w:val="16"/>
          <w:szCs w:val="16"/>
          <w:lang w:eastAsia="zh-CN"/>
        </w:rPr>
      </w:pPr>
      <w:r w:rsidRPr="00DC162E">
        <w:rPr>
          <w:rStyle w:val="FootnoteReference"/>
          <w:sz w:val="16"/>
          <w:szCs w:val="16"/>
        </w:rPr>
        <w:footnoteRef/>
      </w:r>
      <w:r w:rsidRPr="00DC162E">
        <w:rPr>
          <w:sz w:val="16"/>
          <w:szCs w:val="16"/>
        </w:rPr>
        <w:t xml:space="preserve"> Demographic data were obtained from 44 of the 45 participating sites. This number includes the demographic data for 44 sites plus an estimate of the attendance at the final site based on questionnaire returns. </w:t>
      </w:r>
    </w:p>
    <w:p w14:paraId="602865CB" w14:textId="77777777" w:rsidR="00CB4540" w:rsidRPr="00DC162E" w:rsidRDefault="00CB4540" w:rsidP="00CB4540">
      <w:pPr>
        <w:pStyle w:val="FootnoteText"/>
        <w:spacing w:after="0" w:line="240" w:lineRule="auto"/>
        <w:rPr>
          <w:sz w:val="16"/>
          <w:szCs w:val="16"/>
        </w:rPr>
      </w:pPr>
      <w:r w:rsidRPr="00DC162E">
        <w:rPr>
          <w:sz w:val="16"/>
          <w:szCs w:val="16"/>
          <w:vertAlign w:val="superscript"/>
        </w:rPr>
        <w:t>2</w:t>
      </w:r>
      <w:r w:rsidRPr="00DC162E">
        <w:rPr>
          <w:sz w:val="16"/>
          <w:szCs w:val="16"/>
        </w:rPr>
        <w:t xml:space="preserve">Two sites were deemed ineligible for further participation due to a caregiver questionnaire return rate of &lt;10% of children attending the site. One of these sites returned 4 questionnaires; the other did not return any. Data for the 4 children from the excluded site were not included in Stage 1. </w:t>
      </w:r>
    </w:p>
    <w:p w14:paraId="08D60E31" w14:textId="77777777" w:rsidR="00CB4540" w:rsidRPr="00DC162E" w:rsidRDefault="00CB4540" w:rsidP="00CB4540">
      <w:pPr>
        <w:pStyle w:val="FootnoteText"/>
        <w:spacing w:after="0" w:line="240" w:lineRule="auto"/>
        <w:rPr>
          <w:sz w:val="16"/>
          <w:szCs w:val="16"/>
        </w:rPr>
      </w:pPr>
      <w:r w:rsidRPr="00DC162E">
        <w:rPr>
          <w:sz w:val="16"/>
          <w:szCs w:val="16"/>
          <w:vertAlign w:val="superscript"/>
        </w:rPr>
        <w:t>3</w:t>
      </w:r>
      <w:r w:rsidRPr="00DC162E">
        <w:rPr>
          <w:sz w:val="16"/>
          <w:szCs w:val="16"/>
        </w:rPr>
        <w:t xml:space="preserve"> Measurement tools that are described within the current manuscript: PEDS, Parents’ Evaluation of Developmental Status (CCCH, 2005; Glascoe, 2000b); LSAC, questions from the Longitudinal Study of Australian Children; DEAP, Diagnostic Evaluation of Articulation and Phonology (Dodd et al., 2002); PLS-5S, Preschool Language Scales, Fifth Edition - Australian and New Zealand Language Adapted Edition (</w:t>
      </w:r>
      <w:r w:rsidRPr="00DC162E">
        <w:rPr>
          <w:rFonts w:eastAsia="Times New Roman"/>
          <w:sz w:val="16"/>
          <w:szCs w:val="16"/>
          <w:lang w:val="en-AU" w:eastAsia="en-AU"/>
        </w:rPr>
        <w:t>Zimmerman, Steiner, &amp; Pond, 2013</w:t>
      </w:r>
      <w:r w:rsidRPr="00DC162E">
        <w:rPr>
          <w:sz w:val="16"/>
          <w:szCs w:val="16"/>
        </w:rPr>
        <w:t>); PPVT-4, Peabody Picture Vocabulary Test-4 (Dunn &amp; Dunn, 2007).</w:t>
      </w:r>
    </w:p>
    <w:p w14:paraId="16EB216E" w14:textId="77777777" w:rsidR="00CB4540" w:rsidRPr="00DC162E" w:rsidRDefault="00CB4540" w:rsidP="00CB4540">
      <w:pPr>
        <w:spacing w:after="0" w:line="240" w:lineRule="auto"/>
        <w:rPr>
          <w:sz w:val="16"/>
          <w:szCs w:val="16"/>
        </w:rPr>
      </w:pPr>
      <w:r w:rsidRPr="00DC162E">
        <w:rPr>
          <w:sz w:val="16"/>
          <w:szCs w:val="16"/>
          <w:vertAlign w:val="superscript"/>
        </w:rPr>
        <w:t>4</w:t>
      </w:r>
      <w:r w:rsidRPr="00DC162E">
        <w:rPr>
          <w:sz w:val="16"/>
          <w:szCs w:val="16"/>
        </w:rPr>
        <w:t>Children may have been excluded from further participation based on one or more exclusionary criteria</w:t>
      </w:r>
    </w:p>
    <w:p w14:paraId="476B8CB4" w14:textId="77777777" w:rsidR="00CB4540" w:rsidRDefault="00CB4540" w:rsidP="00CB4540">
      <w:pPr>
        <w:spacing w:after="0" w:line="240" w:lineRule="auto"/>
        <w:rPr>
          <w:rFonts w:eastAsia="SimSun"/>
          <w:sz w:val="16"/>
          <w:szCs w:val="16"/>
          <w:lang w:eastAsia="zh-CN"/>
        </w:rPr>
      </w:pPr>
    </w:p>
    <w:p w14:paraId="34811CB7" w14:textId="77777777" w:rsidR="00E444B5" w:rsidRDefault="00E444B5" w:rsidP="00CB4540">
      <w:pPr>
        <w:spacing w:after="0" w:line="240" w:lineRule="auto"/>
        <w:rPr>
          <w:rFonts w:eastAsia="SimSun"/>
          <w:sz w:val="16"/>
          <w:szCs w:val="16"/>
          <w:lang w:eastAsia="zh-CN"/>
        </w:rPr>
      </w:pPr>
    </w:p>
    <w:p w14:paraId="42A4E292" w14:textId="77777777" w:rsidR="00E444B5" w:rsidRDefault="00E444B5" w:rsidP="00E444B5">
      <w:pPr>
        <w:spacing w:after="0" w:line="240" w:lineRule="auto"/>
        <w:rPr>
          <w:rFonts w:eastAsia="SimSun"/>
          <w:lang w:eastAsia="zh-CN"/>
        </w:rPr>
      </w:pPr>
      <w:r w:rsidRPr="00946248">
        <w:rPr>
          <w:rFonts w:eastAsia="SimSun"/>
          <w:lang w:eastAsia="zh-CN"/>
        </w:rPr>
        <w:t>Figure I.</w:t>
      </w:r>
      <w:r w:rsidRPr="00551D3A">
        <w:rPr>
          <w:rFonts w:eastAsia="SimSun"/>
          <w:lang w:eastAsia="zh-CN"/>
        </w:rPr>
        <w:t xml:space="preserve"> Participant recruitment and randomisation flow diagram </w:t>
      </w:r>
      <w:r>
        <w:rPr>
          <w:rFonts w:eastAsia="SimSun"/>
          <w:lang w:eastAsia="zh-CN"/>
        </w:rPr>
        <w:t>for the Sound Start Study.</w:t>
      </w:r>
    </w:p>
    <w:p w14:paraId="62070703" w14:textId="77777777" w:rsidR="00E444B5" w:rsidRPr="00DC162E" w:rsidRDefault="00E444B5" w:rsidP="00CB4540">
      <w:pPr>
        <w:spacing w:after="0" w:line="240" w:lineRule="auto"/>
        <w:rPr>
          <w:rFonts w:eastAsia="SimSun"/>
          <w:sz w:val="16"/>
          <w:szCs w:val="16"/>
          <w:lang w:eastAsia="zh-CN"/>
        </w:rPr>
        <w:sectPr w:rsidR="00E444B5" w:rsidRPr="00DC162E" w:rsidSect="00753129">
          <w:pgSz w:w="12240" w:h="15840"/>
          <w:pgMar w:top="1440" w:right="1440" w:bottom="1440" w:left="1440" w:header="708" w:footer="708" w:gutter="0"/>
          <w:cols w:space="708"/>
          <w:docGrid w:linePitch="360"/>
        </w:sectPr>
      </w:pPr>
    </w:p>
    <w:p w14:paraId="27FF7AC3" w14:textId="4CA3F637" w:rsidR="005F4BA7" w:rsidRPr="00EA5719" w:rsidRDefault="005F4BA7" w:rsidP="008C0D2A">
      <w:pPr>
        <w:pStyle w:val="FootnoteText"/>
        <w:spacing w:after="0" w:line="240" w:lineRule="auto"/>
      </w:pPr>
    </w:p>
    <w:p w14:paraId="26DC541B" w14:textId="49298541" w:rsidR="000D01E9" w:rsidRDefault="000D01E9" w:rsidP="008C0D2A">
      <w:pPr>
        <w:pStyle w:val="FootnoteText"/>
        <w:spacing w:after="0" w:line="240" w:lineRule="auto"/>
      </w:pPr>
    </w:p>
    <w:p w14:paraId="58A62603" w14:textId="77777777" w:rsidR="00D842F0" w:rsidRDefault="00CD4E16" w:rsidP="008C0D2A">
      <w:pPr>
        <w:spacing w:after="0"/>
        <w:rPr>
          <w:sz w:val="20"/>
        </w:rPr>
      </w:pPr>
      <w:r>
        <w:rPr>
          <w:noProof/>
          <w:lang w:val="en-GB" w:eastAsia="en-GB"/>
        </w:rPr>
        <w:drawing>
          <wp:inline distT="0" distB="0" distL="0" distR="0" wp14:anchorId="79422067" wp14:editId="5EE02988">
            <wp:extent cx="7118350" cy="4578350"/>
            <wp:effectExtent l="0" t="0" r="19050" b="1905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0"/>
              </a:graphicData>
            </a:graphic>
          </wp:inline>
        </w:drawing>
      </w:r>
    </w:p>
    <w:p w14:paraId="794ED04E" w14:textId="5A19D6CC" w:rsidR="00760069" w:rsidRPr="001E5BB0" w:rsidRDefault="005F4BA7" w:rsidP="008C0D2A">
      <w:pPr>
        <w:spacing w:after="0"/>
      </w:pPr>
      <w:r w:rsidRPr="00D842F0">
        <w:t xml:space="preserve">Figure </w:t>
      </w:r>
      <w:r w:rsidR="004F766C">
        <w:t>II</w:t>
      </w:r>
      <w:r w:rsidRPr="00D842F0">
        <w:t xml:space="preserve">. </w:t>
      </w:r>
      <w:r w:rsidRPr="00D842F0">
        <w:rPr>
          <w:i/>
        </w:rPr>
        <w:t>Parent and Educator Reported Areas of Concern on the Parents</w:t>
      </w:r>
      <w:r w:rsidR="00025208">
        <w:rPr>
          <w:i/>
        </w:rPr>
        <w:t>’</w:t>
      </w:r>
      <w:r w:rsidRPr="00D842F0">
        <w:rPr>
          <w:i/>
        </w:rPr>
        <w:t xml:space="preserve"> Evaluation of Developmental Status (PEDS)</w:t>
      </w:r>
      <w:r w:rsidRPr="00D842F0">
        <w:t xml:space="preserve"> (CCCH, 2005; Glascoe, 2000b). </w:t>
      </w:r>
    </w:p>
    <w:sectPr w:rsidR="00760069" w:rsidRPr="001E5BB0" w:rsidSect="00280A67">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4E3B71" w14:textId="77777777" w:rsidR="00573D25" w:rsidRDefault="00573D25" w:rsidP="005B2B51">
      <w:pPr>
        <w:spacing w:after="0" w:line="240" w:lineRule="auto"/>
      </w:pPr>
      <w:r>
        <w:separator/>
      </w:r>
    </w:p>
  </w:endnote>
  <w:endnote w:type="continuationSeparator" w:id="0">
    <w:p w14:paraId="13A71150" w14:textId="77777777" w:rsidR="00573D25" w:rsidRDefault="00573D25" w:rsidP="005B2B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auto"/>
    <w:pitch w:val="variable"/>
    <w:sig w:usb0="E1002AFF" w:usb1="C000605B" w:usb2="00000029" w:usb3="00000000" w:csb0="000101FF" w:csb1="00000000"/>
  </w:font>
  <w:font w:name="Lucida Grande">
    <w:charset w:val="00"/>
    <w:family w:val="auto"/>
    <w:pitch w:val="variable"/>
    <w:sig w:usb0="E1000AEF" w:usb1="5000A1FF" w:usb2="00000000" w:usb3="00000000" w:csb0="000001BF"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B26BFB" w14:textId="1E502DC0" w:rsidR="00457EE1" w:rsidRDefault="00457EE1" w:rsidP="00933AFD">
    <w:pPr>
      <w:pStyle w:val="Footer"/>
      <w:spacing w:after="0" w:line="240" w:lineRule="auto"/>
      <w:jc w:val="center"/>
    </w:pPr>
    <w:r>
      <w:fldChar w:fldCharType="begin"/>
    </w:r>
    <w:r>
      <w:instrText xml:space="preserve"> PAGE   \* MERGEFORMAT </w:instrText>
    </w:r>
    <w:r>
      <w:fldChar w:fldCharType="separate"/>
    </w:r>
    <w:r w:rsidR="00147A96">
      <w:rPr>
        <w:noProof/>
      </w:rPr>
      <w:t>1</w:t>
    </w:r>
    <w:r>
      <w:rPr>
        <w:noProof/>
      </w:rPr>
      <w:fldChar w:fldCharType="end"/>
    </w:r>
  </w:p>
  <w:p w14:paraId="32E53D26" w14:textId="77777777" w:rsidR="00457EE1" w:rsidRDefault="00457EE1" w:rsidP="00933AFD">
    <w:pPr>
      <w:pStyle w:val="Footer"/>
      <w:spacing w:after="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1FD9F3" w14:textId="77777777" w:rsidR="00573D25" w:rsidRDefault="00573D25" w:rsidP="005B2B51">
      <w:pPr>
        <w:spacing w:after="0" w:line="240" w:lineRule="auto"/>
      </w:pPr>
      <w:r>
        <w:separator/>
      </w:r>
    </w:p>
  </w:footnote>
  <w:footnote w:type="continuationSeparator" w:id="0">
    <w:p w14:paraId="549DD3AC" w14:textId="77777777" w:rsidR="00573D25" w:rsidRDefault="00573D25" w:rsidP="005B2B51">
      <w:pPr>
        <w:spacing w:after="0" w:line="240" w:lineRule="auto"/>
      </w:pPr>
      <w:r>
        <w:continuationSeparator/>
      </w:r>
    </w:p>
  </w:footnote>
  <w:footnote w:id="1">
    <w:p w14:paraId="2E54A517" w14:textId="2C522EBF" w:rsidR="00457EE1" w:rsidRPr="006A5CBF" w:rsidRDefault="00457EE1">
      <w:pPr>
        <w:pStyle w:val="FootnoteText"/>
        <w:rPr>
          <w:lang w:val="en-AU"/>
        </w:rPr>
      </w:pPr>
      <w:r w:rsidRPr="006A5CBF">
        <w:rPr>
          <w:rStyle w:val="FootnoteReference"/>
        </w:rPr>
        <w:footnoteRef/>
      </w:r>
      <w:r w:rsidRPr="006A5CBF">
        <w:t xml:space="preserve"> The term </w:t>
      </w:r>
      <w:r w:rsidRPr="006A5CBF">
        <w:rPr>
          <w:i/>
        </w:rPr>
        <w:t>parent</w:t>
      </w:r>
      <w:r w:rsidRPr="006A5CBF">
        <w:t xml:space="preserve"> </w:t>
      </w:r>
      <w:r>
        <w:t>is</w:t>
      </w:r>
      <w:r w:rsidRPr="006A5CBF">
        <w:t xml:space="preserve"> used within this paper to refer to </w:t>
      </w:r>
      <w:r>
        <w:t xml:space="preserve">a </w:t>
      </w:r>
      <w:r w:rsidRPr="006A5CBF">
        <w:t>child</w:t>
      </w:r>
      <w:r>
        <w:t>’</w:t>
      </w:r>
      <w:r w:rsidRPr="006A5CBF">
        <w:t>s caregiver.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F140E94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0A18FE"/>
    <w:multiLevelType w:val="hybridMultilevel"/>
    <w:tmpl w:val="F1EC7632"/>
    <w:lvl w:ilvl="0" w:tplc="D7A8C734">
      <w:start w:val="1"/>
      <w:numFmt w:val="bullet"/>
      <w:lvlText w:val=""/>
      <w:lvlJc w:val="left"/>
      <w:pPr>
        <w:tabs>
          <w:tab w:val="num" w:pos="720"/>
        </w:tabs>
        <w:ind w:left="720" w:hanging="360"/>
      </w:pPr>
      <w:rPr>
        <w:rFonts w:ascii="Wingdings" w:hAnsi="Wingdings" w:hint="default"/>
      </w:rPr>
    </w:lvl>
    <w:lvl w:ilvl="1" w:tplc="CCC40642" w:tentative="1">
      <w:start w:val="1"/>
      <w:numFmt w:val="bullet"/>
      <w:lvlText w:val=""/>
      <w:lvlJc w:val="left"/>
      <w:pPr>
        <w:tabs>
          <w:tab w:val="num" w:pos="1440"/>
        </w:tabs>
        <w:ind w:left="1440" w:hanging="360"/>
      </w:pPr>
      <w:rPr>
        <w:rFonts w:ascii="Wingdings" w:hAnsi="Wingdings" w:hint="default"/>
      </w:rPr>
    </w:lvl>
    <w:lvl w:ilvl="2" w:tplc="77B612C2" w:tentative="1">
      <w:start w:val="1"/>
      <w:numFmt w:val="bullet"/>
      <w:lvlText w:val=""/>
      <w:lvlJc w:val="left"/>
      <w:pPr>
        <w:tabs>
          <w:tab w:val="num" w:pos="2160"/>
        </w:tabs>
        <w:ind w:left="2160" w:hanging="360"/>
      </w:pPr>
      <w:rPr>
        <w:rFonts w:ascii="Wingdings" w:hAnsi="Wingdings" w:hint="default"/>
      </w:rPr>
    </w:lvl>
    <w:lvl w:ilvl="3" w:tplc="F20A09D2" w:tentative="1">
      <w:start w:val="1"/>
      <w:numFmt w:val="bullet"/>
      <w:lvlText w:val=""/>
      <w:lvlJc w:val="left"/>
      <w:pPr>
        <w:tabs>
          <w:tab w:val="num" w:pos="2880"/>
        </w:tabs>
        <w:ind w:left="2880" w:hanging="360"/>
      </w:pPr>
      <w:rPr>
        <w:rFonts w:ascii="Wingdings" w:hAnsi="Wingdings" w:hint="default"/>
      </w:rPr>
    </w:lvl>
    <w:lvl w:ilvl="4" w:tplc="07F819FA" w:tentative="1">
      <w:start w:val="1"/>
      <w:numFmt w:val="bullet"/>
      <w:lvlText w:val=""/>
      <w:lvlJc w:val="left"/>
      <w:pPr>
        <w:tabs>
          <w:tab w:val="num" w:pos="3600"/>
        </w:tabs>
        <w:ind w:left="3600" w:hanging="360"/>
      </w:pPr>
      <w:rPr>
        <w:rFonts w:ascii="Wingdings" w:hAnsi="Wingdings" w:hint="default"/>
      </w:rPr>
    </w:lvl>
    <w:lvl w:ilvl="5" w:tplc="EB408FF0" w:tentative="1">
      <w:start w:val="1"/>
      <w:numFmt w:val="bullet"/>
      <w:lvlText w:val=""/>
      <w:lvlJc w:val="left"/>
      <w:pPr>
        <w:tabs>
          <w:tab w:val="num" w:pos="4320"/>
        </w:tabs>
        <w:ind w:left="4320" w:hanging="360"/>
      </w:pPr>
      <w:rPr>
        <w:rFonts w:ascii="Wingdings" w:hAnsi="Wingdings" w:hint="default"/>
      </w:rPr>
    </w:lvl>
    <w:lvl w:ilvl="6" w:tplc="62105C00" w:tentative="1">
      <w:start w:val="1"/>
      <w:numFmt w:val="bullet"/>
      <w:lvlText w:val=""/>
      <w:lvlJc w:val="left"/>
      <w:pPr>
        <w:tabs>
          <w:tab w:val="num" w:pos="5040"/>
        </w:tabs>
        <w:ind w:left="5040" w:hanging="360"/>
      </w:pPr>
      <w:rPr>
        <w:rFonts w:ascii="Wingdings" w:hAnsi="Wingdings" w:hint="default"/>
      </w:rPr>
    </w:lvl>
    <w:lvl w:ilvl="7" w:tplc="F698D6D2" w:tentative="1">
      <w:start w:val="1"/>
      <w:numFmt w:val="bullet"/>
      <w:lvlText w:val=""/>
      <w:lvlJc w:val="left"/>
      <w:pPr>
        <w:tabs>
          <w:tab w:val="num" w:pos="5760"/>
        </w:tabs>
        <w:ind w:left="5760" w:hanging="360"/>
      </w:pPr>
      <w:rPr>
        <w:rFonts w:ascii="Wingdings" w:hAnsi="Wingdings" w:hint="default"/>
      </w:rPr>
    </w:lvl>
    <w:lvl w:ilvl="8" w:tplc="DB421912"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1E75BB"/>
    <w:multiLevelType w:val="hybridMultilevel"/>
    <w:tmpl w:val="C3AAEFD0"/>
    <w:lvl w:ilvl="0" w:tplc="0C090001">
      <w:start w:val="1"/>
      <w:numFmt w:val="bullet"/>
      <w:lvlText w:val=""/>
      <w:lvlJc w:val="left"/>
      <w:pPr>
        <w:ind w:left="585" w:hanging="585"/>
      </w:pPr>
      <w:rPr>
        <w:rFonts w:ascii="Symbol" w:hAnsi="Symbol" w:hint="default"/>
        <w:sz w:val="23"/>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07D5147E"/>
    <w:multiLevelType w:val="hybridMultilevel"/>
    <w:tmpl w:val="D6CCD4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89E3F2A"/>
    <w:multiLevelType w:val="hybridMultilevel"/>
    <w:tmpl w:val="6CE05930"/>
    <w:lvl w:ilvl="0" w:tplc="0409000F">
      <w:start w:val="1"/>
      <w:numFmt w:val="decimal"/>
      <w:lvlText w:val="%1."/>
      <w:lvlJc w:val="left"/>
      <w:pPr>
        <w:ind w:left="370" w:hanging="360"/>
      </w:pPr>
    </w:lvl>
    <w:lvl w:ilvl="1" w:tplc="04090019" w:tentative="1">
      <w:start w:val="1"/>
      <w:numFmt w:val="lowerLetter"/>
      <w:lvlText w:val="%2."/>
      <w:lvlJc w:val="left"/>
      <w:pPr>
        <w:ind w:left="1090" w:hanging="360"/>
      </w:pPr>
    </w:lvl>
    <w:lvl w:ilvl="2" w:tplc="0409001B" w:tentative="1">
      <w:start w:val="1"/>
      <w:numFmt w:val="lowerRoman"/>
      <w:lvlText w:val="%3."/>
      <w:lvlJc w:val="right"/>
      <w:pPr>
        <w:ind w:left="1810" w:hanging="180"/>
      </w:pPr>
    </w:lvl>
    <w:lvl w:ilvl="3" w:tplc="0409000F" w:tentative="1">
      <w:start w:val="1"/>
      <w:numFmt w:val="decimal"/>
      <w:lvlText w:val="%4."/>
      <w:lvlJc w:val="left"/>
      <w:pPr>
        <w:ind w:left="2530" w:hanging="360"/>
      </w:pPr>
    </w:lvl>
    <w:lvl w:ilvl="4" w:tplc="04090019" w:tentative="1">
      <w:start w:val="1"/>
      <w:numFmt w:val="lowerLetter"/>
      <w:lvlText w:val="%5."/>
      <w:lvlJc w:val="left"/>
      <w:pPr>
        <w:ind w:left="3250" w:hanging="360"/>
      </w:pPr>
    </w:lvl>
    <w:lvl w:ilvl="5" w:tplc="0409001B" w:tentative="1">
      <w:start w:val="1"/>
      <w:numFmt w:val="lowerRoman"/>
      <w:lvlText w:val="%6."/>
      <w:lvlJc w:val="right"/>
      <w:pPr>
        <w:ind w:left="3970" w:hanging="180"/>
      </w:pPr>
    </w:lvl>
    <w:lvl w:ilvl="6" w:tplc="0409000F" w:tentative="1">
      <w:start w:val="1"/>
      <w:numFmt w:val="decimal"/>
      <w:lvlText w:val="%7."/>
      <w:lvlJc w:val="left"/>
      <w:pPr>
        <w:ind w:left="4690" w:hanging="360"/>
      </w:pPr>
    </w:lvl>
    <w:lvl w:ilvl="7" w:tplc="04090019" w:tentative="1">
      <w:start w:val="1"/>
      <w:numFmt w:val="lowerLetter"/>
      <w:lvlText w:val="%8."/>
      <w:lvlJc w:val="left"/>
      <w:pPr>
        <w:ind w:left="5410" w:hanging="360"/>
      </w:pPr>
    </w:lvl>
    <w:lvl w:ilvl="8" w:tplc="0409001B" w:tentative="1">
      <w:start w:val="1"/>
      <w:numFmt w:val="lowerRoman"/>
      <w:lvlText w:val="%9."/>
      <w:lvlJc w:val="right"/>
      <w:pPr>
        <w:ind w:left="6130" w:hanging="180"/>
      </w:pPr>
    </w:lvl>
  </w:abstractNum>
  <w:abstractNum w:abstractNumId="5" w15:restartNumberingAfterBreak="0">
    <w:nsid w:val="09EC5BE5"/>
    <w:multiLevelType w:val="hybridMultilevel"/>
    <w:tmpl w:val="57C46FCA"/>
    <w:lvl w:ilvl="0" w:tplc="C39CF268">
      <w:numFmt w:val="bullet"/>
      <w:lvlText w:val="·"/>
      <w:lvlJc w:val="left"/>
      <w:pPr>
        <w:ind w:left="585" w:hanging="585"/>
      </w:pPr>
      <w:rPr>
        <w:rFonts w:ascii="Times New Roman" w:eastAsia="Times New Roman" w:hAnsi="Times New Roman" w:cs="Times New Roman" w:hint="default"/>
        <w:sz w:val="23"/>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0C0C6BAB"/>
    <w:multiLevelType w:val="hybridMultilevel"/>
    <w:tmpl w:val="FFD8B9E4"/>
    <w:lvl w:ilvl="0" w:tplc="28386EE6">
      <w:start w:val="5"/>
      <w:numFmt w:val="bullet"/>
      <w:lvlText w:val="-"/>
      <w:lvlJc w:val="left"/>
      <w:pPr>
        <w:ind w:left="720" w:hanging="360"/>
      </w:pPr>
      <w:rPr>
        <w:rFonts w:ascii="Times New Roman" w:eastAsia="Calibr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B6B1558"/>
    <w:multiLevelType w:val="hybridMultilevel"/>
    <w:tmpl w:val="2EF49E42"/>
    <w:lvl w:ilvl="0" w:tplc="CF8CC816">
      <w:start w:val="1"/>
      <w:numFmt w:val="decimal"/>
      <w:lvlText w:val="%1."/>
      <w:lvlJc w:val="left"/>
      <w:pPr>
        <w:tabs>
          <w:tab w:val="num" w:pos="720"/>
        </w:tabs>
        <w:ind w:left="720" w:hanging="360"/>
      </w:pPr>
    </w:lvl>
    <w:lvl w:ilvl="1" w:tplc="832A6550">
      <w:start w:val="1184"/>
      <w:numFmt w:val="bullet"/>
      <w:lvlText w:val="•"/>
      <w:lvlJc w:val="left"/>
      <w:pPr>
        <w:tabs>
          <w:tab w:val="num" w:pos="1440"/>
        </w:tabs>
        <w:ind w:left="1440" w:hanging="360"/>
      </w:pPr>
      <w:rPr>
        <w:rFonts w:ascii="Arial" w:hAnsi="Arial" w:hint="default"/>
      </w:rPr>
    </w:lvl>
    <w:lvl w:ilvl="2" w:tplc="3F006702" w:tentative="1">
      <w:start w:val="1"/>
      <w:numFmt w:val="decimal"/>
      <w:lvlText w:val="%3."/>
      <w:lvlJc w:val="left"/>
      <w:pPr>
        <w:tabs>
          <w:tab w:val="num" w:pos="2160"/>
        </w:tabs>
        <w:ind w:left="2160" w:hanging="360"/>
      </w:pPr>
    </w:lvl>
    <w:lvl w:ilvl="3" w:tplc="2E18C190" w:tentative="1">
      <w:start w:val="1"/>
      <w:numFmt w:val="decimal"/>
      <w:lvlText w:val="%4."/>
      <w:lvlJc w:val="left"/>
      <w:pPr>
        <w:tabs>
          <w:tab w:val="num" w:pos="2880"/>
        </w:tabs>
        <w:ind w:left="2880" w:hanging="360"/>
      </w:pPr>
    </w:lvl>
    <w:lvl w:ilvl="4" w:tplc="3A903302" w:tentative="1">
      <w:start w:val="1"/>
      <w:numFmt w:val="decimal"/>
      <w:lvlText w:val="%5."/>
      <w:lvlJc w:val="left"/>
      <w:pPr>
        <w:tabs>
          <w:tab w:val="num" w:pos="3600"/>
        </w:tabs>
        <w:ind w:left="3600" w:hanging="360"/>
      </w:pPr>
    </w:lvl>
    <w:lvl w:ilvl="5" w:tplc="31DAD6FA" w:tentative="1">
      <w:start w:val="1"/>
      <w:numFmt w:val="decimal"/>
      <w:lvlText w:val="%6."/>
      <w:lvlJc w:val="left"/>
      <w:pPr>
        <w:tabs>
          <w:tab w:val="num" w:pos="4320"/>
        </w:tabs>
        <w:ind w:left="4320" w:hanging="360"/>
      </w:pPr>
    </w:lvl>
    <w:lvl w:ilvl="6" w:tplc="F4E6D802" w:tentative="1">
      <w:start w:val="1"/>
      <w:numFmt w:val="decimal"/>
      <w:lvlText w:val="%7."/>
      <w:lvlJc w:val="left"/>
      <w:pPr>
        <w:tabs>
          <w:tab w:val="num" w:pos="5040"/>
        </w:tabs>
        <w:ind w:left="5040" w:hanging="360"/>
      </w:pPr>
    </w:lvl>
    <w:lvl w:ilvl="7" w:tplc="40DA7568" w:tentative="1">
      <w:start w:val="1"/>
      <w:numFmt w:val="decimal"/>
      <w:lvlText w:val="%8."/>
      <w:lvlJc w:val="left"/>
      <w:pPr>
        <w:tabs>
          <w:tab w:val="num" w:pos="5760"/>
        </w:tabs>
        <w:ind w:left="5760" w:hanging="360"/>
      </w:pPr>
    </w:lvl>
    <w:lvl w:ilvl="8" w:tplc="A32ECD02" w:tentative="1">
      <w:start w:val="1"/>
      <w:numFmt w:val="decimal"/>
      <w:lvlText w:val="%9."/>
      <w:lvlJc w:val="left"/>
      <w:pPr>
        <w:tabs>
          <w:tab w:val="num" w:pos="6480"/>
        </w:tabs>
        <w:ind w:left="6480" w:hanging="360"/>
      </w:pPr>
    </w:lvl>
  </w:abstractNum>
  <w:abstractNum w:abstractNumId="8" w15:restartNumberingAfterBreak="0">
    <w:nsid w:val="25DD5AA6"/>
    <w:multiLevelType w:val="hybridMultilevel"/>
    <w:tmpl w:val="E9ECA986"/>
    <w:lvl w:ilvl="0" w:tplc="138AFCFC">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6611D80"/>
    <w:multiLevelType w:val="hybridMultilevel"/>
    <w:tmpl w:val="DDE66022"/>
    <w:lvl w:ilvl="0" w:tplc="71E4C8B4">
      <w:start w:val="1"/>
      <w:numFmt w:val="bullet"/>
      <w:lvlText w:val=""/>
      <w:lvlJc w:val="left"/>
      <w:pPr>
        <w:tabs>
          <w:tab w:val="num" w:pos="720"/>
        </w:tabs>
        <w:ind w:left="720" w:hanging="360"/>
      </w:pPr>
      <w:rPr>
        <w:rFonts w:ascii="Wingdings" w:hAnsi="Wingdings" w:hint="default"/>
      </w:rPr>
    </w:lvl>
    <w:lvl w:ilvl="1" w:tplc="267482C6" w:tentative="1">
      <w:start w:val="1"/>
      <w:numFmt w:val="bullet"/>
      <w:lvlText w:val=""/>
      <w:lvlJc w:val="left"/>
      <w:pPr>
        <w:tabs>
          <w:tab w:val="num" w:pos="1440"/>
        </w:tabs>
        <w:ind w:left="1440" w:hanging="360"/>
      </w:pPr>
      <w:rPr>
        <w:rFonts w:ascii="Wingdings" w:hAnsi="Wingdings" w:hint="default"/>
      </w:rPr>
    </w:lvl>
    <w:lvl w:ilvl="2" w:tplc="828C98BE" w:tentative="1">
      <w:start w:val="1"/>
      <w:numFmt w:val="bullet"/>
      <w:lvlText w:val=""/>
      <w:lvlJc w:val="left"/>
      <w:pPr>
        <w:tabs>
          <w:tab w:val="num" w:pos="2160"/>
        </w:tabs>
        <w:ind w:left="2160" w:hanging="360"/>
      </w:pPr>
      <w:rPr>
        <w:rFonts w:ascii="Wingdings" w:hAnsi="Wingdings" w:hint="default"/>
      </w:rPr>
    </w:lvl>
    <w:lvl w:ilvl="3" w:tplc="26387A8C" w:tentative="1">
      <w:start w:val="1"/>
      <w:numFmt w:val="bullet"/>
      <w:lvlText w:val=""/>
      <w:lvlJc w:val="left"/>
      <w:pPr>
        <w:tabs>
          <w:tab w:val="num" w:pos="2880"/>
        </w:tabs>
        <w:ind w:left="2880" w:hanging="360"/>
      </w:pPr>
      <w:rPr>
        <w:rFonts w:ascii="Wingdings" w:hAnsi="Wingdings" w:hint="default"/>
      </w:rPr>
    </w:lvl>
    <w:lvl w:ilvl="4" w:tplc="AE7C7E02" w:tentative="1">
      <w:start w:val="1"/>
      <w:numFmt w:val="bullet"/>
      <w:lvlText w:val=""/>
      <w:lvlJc w:val="left"/>
      <w:pPr>
        <w:tabs>
          <w:tab w:val="num" w:pos="3600"/>
        </w:tabs>
        <w:ind w:left="3600" w:hanging="360"/>
      </w:pPr>
      <w:rPr>
        <w:rFonts w:ascii="Wingdings" w:hAnsi="Wingdings" w:hint="default"/>
      </w:rPr>
    </w:lvl>
    <w:lvl w:ilvl="5" w:tplc="71CE5852" w:tentative="1">
      <w:start w:val="1"/>
      <w:numFmt w:val="bullet"/>
      <w:lvlText w:val=""/>
      <w:lvlJc w:val="left"/>
      <w:pPr>
        <w:tabs>
          <w:tab w:val="num" w:pos="4320"/>
        </w:tabs>
        <w:ind w:left="4320" w:hanging="360"/>
      </w:pPr>
      <w:rPr>
        <w:rFonts w:ascii="Wingdings" w:hAnsi="Wingdings" w:hint="default"/>
      </w:rPr>
    </w:lvl>
    <w:lvl w:ilvl="6" w:tplc="A1A0DEC0" w:tentative="1">
      <w:start w:val="1"/>
      <w:numFmt w:val="bullet"/>
      <w:lvlText w:val=""/>
      <w:lvlJc w:val="left"/>
      <w:pPr>
        <w:tabs>
          <w:tab w:val="num" w:pos="5040"/>
        </w:tabs>
        <w:ind w:left="5040" w:hanging="360"/>
      </w:pPr>
      <w:rPr>
        <w:rFonts w:ascii="Wingdings" w:hAnsi="Wingdings" w:hint="default"/>
      </w:rPr>
    </w:lvl>
    <w:lvl w:ilvl="7" w:tplc="ED2AF720" w:tentative="1">
      <w:start w:val="1"/>
      <w:numFmt w:val="bullet"/>
      <w:lvlText w:val=""/>
      <w:lvlJc w:val="left"/>
      <w:pPr>
        <w:tabs>
          <w:tab w:val="num" w:pos="5760"/>
        </w:tabs>
        <w:ind w:left="5760" w:hanging="360"/>
      </w:pPr>
      <w:rPr>
        <w:rFonts w:ascii="Wingdings" w:hAnsi="Wingdings" w:hint="default"/>
      </w:rPr>
    </w:lvl>
    <w:lvl w:ilvl="8" w:tplc="2A8A59FA"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B103BFC"/>
    <w:multiLevelType w:val="hybridMultilevel"/>
    <w:tmpl w:val="E760F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9903F4"/>
    <w:multiLevelType w:val="hybridMultilevel"/>
    <w:tmpl w:val="6CE05930"/>
    <w:lvl w:ilvl="0" w:tplc="0409000F">
      <w:start w:val="1"/>
      <w:numFmt w:val="decimal"/>
      <w:lvlText w:val="%1."/>
      <w:lvlJc w:val="left"/>
      <w:pPr>
        <w:ind w:left="370" w:hanging="360"/>
      </w:pPr>
    </w:lvl>
    <w:lvl w:ilvl="1" w:tplc="04090019" w:tentative="1">
      <w:start w:val="1"/>
      <w:numFmt w:val="lowerLetter"/>
      <w:lvlText w:val="%2."/>
      <w:lvlJc w:val="left"/>
      <w:pPr>
        <w:ind w:left="1090" w:hanging="360"/>
      </w:pPr>
    </w:lvl>
    <w:lvl w:ilvl="2" w:tplc="0409001B" w:tentative="1">
      <w:start w:val="1"/>
      <w:numFmt w:val="lowerRoman"/>
      <w:lvlText w:val="%3."/>
      <w:lvlJc w:val="right"/>
      <w:pPr>
        <w:ind w:left="1810" w:hanging="180"/>
      </w:pPr>
    </w:lvl>
    <w:lvl w:ilvl="3" w:tplc="0409000F" w:tentative="1">
      <w:start w:val="1"/>
      <w:numFmt w:val="decimal"/>
      <w:lvlText w:val="%4."/>
      <w:lvlJc w:val="left"/>
      <w:pPr>
        <w:ind w:left="2530" w:hanging="360"/>
      </w:pPr>
    </w:lvl>
    <w:lvl w:ilvl="4" w:tplc="04090019" w:tentative="1">
      <w:start w:val="1"/>
      <w:numFmt w:val="lowerLetter"/>
      <w:lvlText w:val="%5."/>
      <w:lvlJc w:val="left"/>
      <w:pPr>
        <w:ind w:left="3250" w:hanging="360"/>
      </w:pPr>
    </w:lvl>
    <w:lvl w:ilvl="5" w:tplc="0409001B" w:tentative="1">
      <w:start w:val="1"/>
      <w:numFmt w:val="lowerRoman"/>
      <w:lvlText w:val="%6."/>
      <w:lvlJc w:val="right"/>
      <w:pPr>
        <w:ind w:left="3970" w:hanging="180"/>
      </w:pPr>
    </w:lvl>
    <w:lvl w:ilvl="6" w:tplc="0409000F" w:tentative="1">
      <w:start w:val="1"/>
      <w:numFmt w:val="decimal"/>
      <w:lvlText w:val="%7."/>
      <w:lvlJc w:val="left"/>
      <w:pPr>
        <w:ind w:left="4690" w:hanging="360"/>
      </w:pPr>
    </w:lvl>
    <w:lvl w:ilvl="7" w:tplc="04090019" w:tentative="1">
      <w:start w:val="1"/>
      <w:numFmt w:val="lowerLetter"/>
      <w:lvlText w:val="%8."/>
      <w:lvlJc w:val="left"/>
      <w:pPr>
        <w:ind w:left="5410" w:hanging="360"/>
      </w:pPr>
    </w:lvl>
    <w:lvl w:ilvl="8" w:tplc="0409001B" w:tentative="1">
      <w:start w:val="1"/>
      <w:numFmt w:val="lowerRoman"/>
      <w:lvlText w:val="%9."/>
      <w:lvlJc w:val="right"/>
      <w:pPr>
        <w:ind w:left="6130" w:hanging="180"/>
      </w:pPr>
    </w:lvl>
  </w:abstractNum>
  <w:abstractNum w:abstractNumId="12" w15:restartNumberingAfterBreak="0">
    <w:nsid w:val="34CB1B1D"/>
    <w:multiLevelType w:val="hybridMultilevel"/>
    <w:tmpl w:val="B6BA79A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5A666B6"/>
    <w:multiLevelType w:val="hybridMultilevel"/>
    <w:tmpl w:val="2D0C783A"/>
    <w:lvl w:ilvl="0" w:tplc="B3F0AC0A">
      <w:start w:val="1"/>
      <w:numFmt w:val="bullet"/>
      <w:lvlText w:val=""/>
      <w:lvlJc w:val="left"/>
      <w:pPr>
        <w:tabs>
          <w:tab w:val="num" w:pos="720"/>
        </w:tabs>
        <w:ind w:left="720" w:hanging="360"/>
      </w:pPr>
      <w:rPr>
        <w:rFonts w:ascii="Wingdings" w:hAnsi="Wingdings" w:hint="default"/>
      </w:rPr>
    </w:lvl>
    <w:lvl w:ilvl="1" w:tplc="9ECA3620" w:tentative="1">
      <w:start w:val="1"/>
      <w:numFmt w:val="bullet"/>
      <w:lvlText w:val=""/>
      <w:lvlJc w:val="left"/>
      <w:pPr>
        <w:tabs>
          <w:tab w:val="num" w:pos="1440"/>
        </w:tabs>
        <w:ind w:left="1440" w:hanging="360"/>
      </w:pPr>
      <w:rPr>
        <w:rFonts w:ascii="Wingdings" w:hAnsi="Wingdings" w:hint="default"/>
      </w:rPr>
    </w:lvl>
    <w:lvl w:ilvl="2" w:tplc="F91A23C4" w:tentative="1">
      <w:start w:val="1"/>
      <w:numFmt w:val="bullet"/>
      <w:lvlText w:val=""/>
      <w:lvlJc w:val="left"/>
      <w:pPr>
        <w:tabs>
          <w:tab w:val="num" w:pos="2160"/>
        </w:tabs>
        <w:ind w:left="2160" w:hanging="360"/>
      </w:pPr>
      <w:rPr>
        <w:rFonts w:ascii="Wingdings" w:hAnsi="Wingdings" w:hint="default"/>
      </w:rPr>
    </w:lvl>
    <w:lvl w:ilvl="3" w:tplc="62862E3E" w:tentative="1">
      <w:start w:val="1"/>
      <w:numFmt w:val="bullet"/>
      <w:lvlText w:val=""/>
      <w:lvlJc w:val="left"/>
      <w:pPr>
        <w:tabs>
          <w:tab w:val="num" w:pos="2880"/>
        </w:tabs>
        <w:ind w:left="2880" w:hanging="360"/>
      </w:pPr>
      <w:rPr>
        <w:rFonts w:ascii="Wingdings" w:hAnsi="Wingdings" w:hint="default"/>
      </w:rPr>
    </w:lvl>
    <w:lvl w:ilvl="4" w:tplc="483EC036" w:tentative="1">
      <w:start w:val="1"/>
      <w:numFmt w:val="bullet"/>
      <w:lvlText w:val=""/>
      <w:lvlJc w:val="left"/>
      <w:pPr>
        <w:tabs>
          <w:tab w:val="num" w:pos="3600"/>
        </w:tabs>
        <w:ind w:left="3600" w:hanging="360"/>
      </w:pPr>
      <w:rPr>
        <w:rFonts w:ascii="Wingdings" w:hAnsi="Wingdings" w:hint="default"/>
      </w:rPr>
    </w:lvl>
    <w:lvl w:ilvl="5" w:tplc="911C7556" w:tentative="1">
      <w:start w:val="1"/>
      <w:numFmt w:val="bullet"/>
      <w:lvlText w:val=""/>
      <w:lvlJc w:val="left"/>
      <w:pPr>
        <w:tabs>
          <w:tab w:val="num" w:pos="4320"/>
        </w:tabs>
        <w:ind w:left="4320" w:hanging="360"/>
      </w:pPr>
      <w:rPr>
        <w:rFonts w:ascii="Wingdings" w:hAnsi="Wingdings" w:hint="default"/>
      </w:rPr>
    </w:lvl>
    <w:lvl w:ilvl="6" w:tplc="F3862306" w:tentative="1">
      <w:start w:val="1"/>
      <w:numFmt w:val="bullet"/>
      <w:lvlText w:val=""/>
      <w:lvlJc w:val="left"/>
      <w:pPr>
        <w:tabs>
          <w:tab w:val="num" w:pos="5040"/>
        </w:tabs>
        <w:ind w:left="5040" w:hanging="360"/>
      </w:pPr>
      <w:rPr>
        <w:rFonts w:ascii="Wingdings" w:hAnsi="Wingdings" w:hint="default"/>
      </w:rPr>
    </w:lvl>
    <w:lvl w:ilvl="7" w:tplc="EED0689E" w:tentative="1">
      <w:start w:val="1"/>
      <w:numFmt w:val="bullet"/>
      <w:lvlText w:val=""/>
      <w:lvlJc w:val="left"/>
      <w:pPr>
        <w:tabs>
          <w:tab w:val="num" w:pos="5760"/>
        </w:tabs>
        <w:ind w:left="5760" w:hanging="360"/>
      </w:pPr>
      <w:rPr>
        <w:rFonts w:ascii="Wingdings" w:hAnsi="Wingdings" w:hint="default"/>
      </w:rPr>
    </w:lvl>
    <w:lvl w:ilvl="8" w:tplc="F3F4802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5F771FC"/>
    <w:multiLevelType w:val="hybridMultilevel"/>
    <w:tmpl w:val="61743DEA"/>
    <w:lvl w:ilvl="0" w:tplc="B89269B0">
      <w:start w:val="1"/>
      <w:numFmt w:val="decimal"/>
      <w:lvlText w:val="%1."/>
      <w:lvlJc w:val="left"/>
      <w:pPr>
        <w:tabs>
          <w:tab w:val="num" w:pos="360"/>
        </w:tabs>
        <w:ind w:left="360" w:hanging="360"/>
      </w:pPr>
    </w:lvl>
    <w:lvl w:ilvl="1" w:tplc="247C07AC">
      <w:start w:val="67"/>
      <w:numFmt w:val="bullet"/>
      <w:lvlText w:val="•"/>
      <w:lvlJc w:val="left"/>
      <w:pPr>
        <w:tabs>
          <w:tab w:val="num" w:pos="1080"/>
        </w:tabs>
        <w:ind w:left="1080" w:hanging="360"/>
      </w:pPr>
      <w:rPr>
        <w:rFonts w:ascii="Arial" w:hAnsi="Arial" w:hint="default"/>
      </w:rPr>
    </w:lvl>
    <w:lvl w:ilvl="2" w:tplc="C64AAB56" w:tentative="1">
      <w:start w:val="1"/>
      <w:numFmt w:val="decimal"/>
      <w:lvlText w:val="%3."/>
      <w:lvlJc w:val="left"/>
      <w:pPr>
        <w:tabs>
          <w:tab w:val="num" w:pos="1800"/>
        </w:tabs>
        <w:ind w:left="1800" w:hanging="360"/>
      </w:pPr>
    </w:lvl>
    <w:lvl w:ilvl="3" w:tplc="7B3C481E" w:tentative="1">
      <w:start w:val="1"/>
      <w:numFmt w:val="decimal"/>
      <w:lvlText w:val="%4."/>
      <w:lvlJc w:val="left"/>
      <w:pPr>
        <w:tabs>
          <w:tab w:val="num" w:pos="2520"/>
        </w:tabs>
        <w:ind w:left="2520" w:hanging="360"/>
      </w:pPr>
    </w:lvl>
    <w:lvl w:ilvl="4" w:tplc="15B077A6" w:tentative="1">
      <w:start w:val="1"/>
      <w:numFmt w:val="decimal"/>
      <w:lvlText w:val="%5."/>
      <w:lvlJc w:val="left"/>
      <w:pPr>
        <w:tabs>
          <w:tab w:val="num" w:pos="3240"/>
        </w:tabs>
        <w:ind w:left="3240" w:hanging="360"/>
      </w:pPr>
    </w:lvl>
    <w:lvl w:ilvl="5" w:tplc="C19635C6" w:tentative="1">
      <w:start w:val="1"/>
      <w:numFmt w:val="decimal"/>
      <w:lvlText w:val="%6."/>
      <w:lvlJc w:val="left"/>
      <w:pPr>
        <w:tabs>
          <w:tab w:val="num" w:pos="3960"/>
        </w:tabs>
        <w:ind w:left="3960" w:hanging="360"/>
      </w:pPr>
    </w:lvl>
    <w:lvl w:ilvl="6" w:tplc="4F56F04A" w:tentative="1">
      <w:start w:val="1"/>
      <w:numFmt w:val="decimal"/>
      <w:lvlText w:val="%7."/>
      <w:lvlJc w:val="left"/>
      <w:pPr>
        <w:tabs>
          <w:tab w:val="num" w:pos="4680"/>
        </w:tabs>
        <w:ind w:left="4680" w:hanging="360"/>
      </w:pPr>
    </w:lvl>
    <w:lvl w:ilvl="7" w:tplc="E174DF30" w:tentative="1">
      <w:start w:val="1"/>
      <w:numFmt w:val="decimal"/>
      <w:lvlText w:val="%8."/>
      <w:lvlJc w:val="left"/>
      <w:pPr>
        <w:tabs>
          <w:tab w:val="num" w:pos="5400"/>
        </w:tabs>
        <w:ind w:left="5400" w:hanging="360"/>
      </w:pPr>
    </w:lvl>
    <w:lvl w:ilvl="8" w:tplc="E41EFA72" w:tentative="1">
      <w:start w:val="1"/>
      <w:numFmt w:val="decimal"/>
      <w:lvlText w:val="%9."/>
      <w:lvlJc w:val="left"/>
      <w:pPr>
        <w:tabs>
          <w:tab w:val="num" w:pos="6120"/>
        </w:tabs>
        <w:ind w:left="6120" w:hanging="360"/>
      </w:pPr>
    </w:lvl>
  </w:abstractNum>
  <w:abstractNum w:abstractNumId="15" w15:restartNumberingAfterBreak="0">
    <w:nsid w:val="3684311F"/>
    <w:multiLevelType w:val="hybridMultilevel"/>
    <w:tmpl w:val="6CE05930"/>
    <w:lvl w:ilvl="0" w:tplc="0409000F">
      <w:start w:val="1"/>
      <w:numFmt w:val="decimal"/>
      <w:lvlText w:val="%1."/>
      <w:lvlJc w:val="left"/>
      <w:pPr>
        <w:ind w:left="370" w:hanging="360"/>
      </w:pPr>
    </w:lvl>
    <w:lvl w:ilvl="1" w:tplc="04090019" w:tentative="1">
      <w:start w:val="1"/>
      <w:numFmt w:val="lowerLetter"/>
      <w:lvlText w:val="%2."/>
      <w:lvlJc w:val="left"/>
      <w:pPr>
        <w:ind w:left="1090" w:hanging="360"/>
      </w:pPr>
    </w:lvl>
    <w:lvl w:ilvl="2" w:tplc="0409001B" w:tentative="1">
      <w:start w:val="1"/>
      <w:numFmt w:val="lowerRoman"/>
      <w:lvlText w:val="%3."/>
      <w:lvlJc w:val="right"/>
      <w:pPr>
        <w:ind w:left="1810" w:hanging="180"/>
      </w:pPr>
    </w:lvl>
    <w:lvl w:ilvl="3" w:tplc="0409000F" w:tentative="1">
      <w:start w:val="1"/>
      <w:numFmt w:val="decimal"/>
      <w:lvlText w:val="%4."/>
      <w:lvlJc w:val="left"/>
      <w:pPr>
        <w:ind w:left="2530" w:hanging="360"/>
      </w:pPr>
    </w:lvl>
    <w:lvl w:ilvl="4" w:tplc="04090019" w:tentative="1">
      <w:start w:val="1"/>
      <w:numFmt w:val="lowerLetter"/>
      <w:lvlText w:val="%5."/>
      <w:lvlJc w:val="left"/>
      <w:pPr>
        <w:ind w:left="3250" w:hanging="360"/>
      </w:pPr>
    </w:lvl>
    <w:lvl w:ilvl="5" w:tplc="0409001B" w:tentative="1">
      <w:start w:val="1"/>
      <w:numFmt w:val="lowerRoman"/>
      <w:lvlText w:val="%6."/>
      <w:lvlJc w:val="right"/>
      <w:pPr>
        <w:ind w:left="3970" w:hanging="180"/>
      </w:pPr>
    </w:lvl>
    <w:lvl w:ilvl="6" w:tplc="0409000F" w:tentative="1">
      <w:start w:val="1"/>
      <w:numFmt w:val="decimal"/>
      <w:lvlText w:val="%7."/>
      <w:lvlJc w:val="left"/>
      <w:pPr>
        <w:ind w:left="4690" w:hanging="360"/>
      </w:pPr>
    </w:lvl>
    <w:lvl w:ilvl="7" w:tplc="04090019" w:tentative="1">
      <w:start w:val="1"/>
      <w:numFmt w:val="lowerLetter"/>
      <w:lvlText w:val="%8."/>
      <w:lvlJc w:val="left"/>
      <w:pPr>
        <w:ind w:left="5410" w:hanging="360"/>
      </w:pPr>
    </w:lvl>
    <w:lvl w:ilvl="8" w:tplc="0409001B" w:tentative="1">
      <w:start w:val="1"/>
      <w:numFmt w:val="lowerRoman"/>
      <w:lvlText w:val="%9."/>
      <w:lvlJc w:val="right"/>
      <w:pPr>
        <w:ind w:left="6130" w:hanging="180"/>
      </w:pPr>
    </w:lvl>
  </w:abstractNum>
  <w:abstractNum w:abstractNumId="16" w15:restartNumberingAfterBreak="0">
    <w:nsid w:val="38B24EB8"/>
    <w:multiLevelType w:val="hybridMultilevel"/>
    <w:tmpl w:val="643AA52A"/>
    <w:lvl w:ilvl="0" w:tplc="EF288C1E">
      <w:start w:val="1"/>
      <w:numFmt w:val="bullet"/>
      <w:lvlText w:val=""/>
      <w:lvlJc w:val="left"/>
      <w:pPr>
        <w:tabs>
          <w:tab w:val="num" w:pos="720"/>
        </w:tabs>
        <w:ind w:left="720" w:hanging="360"/>
      </w:pPr>
      <w:rPr>
        <w:rFonts w:ascii="Wingdings" w:hAnsi="Wingdings" w:hint="default"/>
      </w:rPr>
    </w:lvl>
    <w:lvl w:ilvl="1" w:tplc="C756C156" w:tentative="1">
      <w:start w:val="1"/>
      <w:numFmt w:val="bullet"/>
      <w:lvlText w:val=""/>
      <w:lvlJc w:val="left"/>
      <w:pPr>
        <w:tabs>
          <w:tab w:val="num" w:pos="1440"/>
        </w:tabs>
        <w:ind w:left="1440" w:hanging="360"/>
      </w:pPr>
      <w:rPr>
        <w:rFonts w:ascii="Wingdings" w:hAnsi="Wingdings" w:hint="default"/>
      </w:rPr>
    </w:lvl>
    <w:lvl w:ilvl="2" w:tplc="8106358C" w:tentative="1">
      <w:start w:val="1"/>
      <w:numFmt w:val="bullet"/>
      <w:lvlText w:val=""/>
      <w:lvlJc w:val="left"/>
      <w:pPr>
        <w:tabs>
          <w:tab w:val="num" w:pos="2160"/>
        </w:tabs>
        <w:ind w:left="2160" w:hanging="360"/>
      </w:pPr>
      <w:rPr>
        <w:rFonts w:ascii="Wingdings" w:hAnsi="Wingdings" w:hint="default"/>
      </w:rPr>
    </w:lvl>
    <w:lvl w:ilvl="3" w:tplc="BC36D274" w:tentative="1">
      <w:start w:val="1"/>
      <w:numFmt w:val="bullet"/>
      <w:lvlText w:val=""/>
      <w:lvlJc w:val="left"/>
      <w:pPr>
        <w:tabs>
          <w:tab w:val="num" w:pos="2880"/>
        </w:tabs>
        <w:ind w:left="2880" w:hanging="360"/>
      </w:pPr>
      <w:rPr>
        <w:rFonts w:ascii="Wingdings" w:hAnsi="Wingdings" w:hint="default"/>
      </w:rPr>
    </w:lvl>
    <w:lvl w:ilvl="4" w:tplc="66BA89AA" w:tentative="1">
      <w:start w:val="1"/>
      <w:numFmt w:val="bullet"/>
      <w:lvlText w:val=""/>
      <w:lvlJc w:val="left"/>
      <w:pPr>
        <w:tabs>
          <w:tab w:val="num" w:pos="3600"/>
        </w:tabs>
        <w:ind w:left="3600" w:hanging="360"/>
      </w:pPr>
      <w:rPr>
        <w:rFonts w:ascii="Wingdings" w:hAnsi="Wingdings" w:hint="default"/>
      </w:rPr>
    </w:lvl>
    <w:lvl w:ilvl="5" w:tplc="B92076A6" w:tentative="1">
      <w:start w:val="1"/>
      <w:numFmt w:val="bullet"/>
      <w:lvlText w:val=""/>
      <w:lvlJc w:val="left"/>
      <w:pPr>
        <w:tabs>
          <w:tab w:val="num" w:pos="4320"/>
        </w:tabs>
        <w:ind w:left="4320" w:hanging="360"/>
      </w:pPr>
      <w:rPr>
        <w:rFonts w:ascii="Wingdings" w:hAnsi="Wingdings" w:hint="default"/>
      </w:rPr>
    </w:lvl>
    <w:lvl w:ilvl="6" w:tplc="4EC2E0AC" w:tentative="1">
      <w:start w:val="1"/>
      <w:numFmt w:val="bullet"/>
      <w:lvlText w:val=""/>
      <w:lvlJc w:val="left"/>
      <w:pPr>
        <w:tabs>
          <w:tab w:val="num" w:pos="5040"/>
        </w:tabs>
        <w:ind w:left="5040" w:hanging="360"/>
      </w:pPr>
      <w:rPr>
        <w:rFonts w:ascii="Wingdings" w:hAnsi="Wingdings" w:hint="default"/>
      </w:rPr>
    </w:lvl>
    <w:lvl w:ilvl="7" w:tplc="CEE6E33C" w:tentative="1">
      <w:start w:val="1"/>
      <w:numFmt w:val="bullet"/>
      <w:lvlText w:val=""/>
      <w:lvlJc w:val="left"/>
      <w:pPr>
        <w:tabs>
          <w:tab w:val="num" w:pos="5760"/>
        </w:tabs>
        <w:ind w:left="5760" w:hanging="360"/>
      </w:pPr>
      <w:rPr>
        <w:rFonts w:ascii="Wingdings" w:hAnsi="Wingdings" w:hint="default"/>
      </w:rPr>
    </w:lvl>
    <w:lvl w:ilvl="8" w:tplc="F3BC3AFA"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031555F"/>
    <w:multiLevelType w:val="hybridMultilevel"/>
    <w:tmpl w:val="E7121D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3B95485"/>
    <w:multiLevelType w:val="hybridMultilevel"/>
    <w:tmpl w:val="9502FDDC"/>
    <w:lvl w:ilvl="0" w:tplc="965A875E">
      <w:start w:val="1"/>
      <w:numFmt w:val="bullet"/>
      <w:lvlText w:val=""/>
      <w:lvlJc w:val="left"/>
      <w:pPr>
        <w:tabs>
          <w:tab w:val="num" w:pos="720"/>
        </w:tabs>
        <w:ind w:left="720" w:hanging="360"/>
      </w:pPr>
      <w:rPr>
        <w:rFonts w:ascii="Wingdings" w:hAnsi="Wingdings" w:hint="default"/>
      </w:rPr>
    </w:lvl>
    <w:lvl w:ilvl="1" w:tplc="9238F3A0" w:tentative="1">
      <w:start w:val="1"/>
      <w:numFmt w:val="bullet"/>
      <w:lvlText w:val=""/>
      <w:lvlJc w:val="left"/>
      <w:pPr>
        <w:tabs>
          <w:tab w:val="num" w:pos="1440"/>
        </w:tabs>
        <w:ind w:left="1440" w:hanging="360"/>
      </w:pPr>
      <w:rPr>
        <w:rFonts w:ascii="Wingdings" w:hAnsi="Wingdings" w:hint="default"/>
      </w:rPr>
    </w:lvl>
    <w:lvl w:ilvl="2" w:tplc="CEFC16B2" w:tentative="1">
      <w:start w:val="1"/>
      <w:numFmt w:val="bullet"/>
      <w:lvlText w:val=""/>
      <w:lvlJc w:val="left"/>
      <w:pPr>
        <w:tabs>
          <w:tab w:val="num" w:pos="2160"/>
        </w:tabs>
        <w:ind w:left="2160" w:hanging="360"/>
      </w:pPr>
      <w:rPr>
        <w:rFonts w:ascii="Wingdings" w:hAnsi="Wingdings" w:hint="default"/>
      </w:rPr>
    </w:lvl>
    <w:lvl w:ilvl="3" w:tplc="1CEC1104" w:tentative="1">
      <w:start w:val="1"/>
      <w:numFmt w:val="bullet"/>
      <w:lvlText w:val=""/>
      <w:lvlJc w:val="left"/>
      <w:pPr>
        <w:tabs>
          <w:tab w:val="num" w:pos="2880"/>
        </w:tabs>
        <w:ind w:left="2880" w:hanging="360"/>
      </w:pPr>
      <w:rPr>
        <w:rFonts w:ascii="Wingdings" w:hAnsi="Wingdings" w:hint="default"/>
      </w:rPr>
    </w:lvl>
    <w:lvl w:ilvl="4" w:tplc="0F904676" w:tentative="1">
      <w:start w:val="1"/>
      <w:numFmt w:val="bullet"/>
      <w:lvlText w:val=""/>
      <w:lvlJc w:val="left"/>
      <w:pPr>
        <w:tabs>
          <w:tab w:val="num" w:pos="3600"/>
        </w:tabs>
        <w:ind w:left="3600" w:hanging="360"/>
      </w:pPr>
      <w:rPr>
        <w:rFonts w:ascii="Wingdings" w:hAnsi="Wingdings" w:hint="default"/>
      </w:rPr>
    </w:lvl>
    <w:lvl w:ilvl="5" w:tplc="748C8732" w:tentative="1">
      <w:start w:val="1"/>
      <w:numFmt w:val="bullet"/>
      <w:lvlText w:val=""/>
      <w:lvlJc w:val="left"/>
      <w:pPr>
        <w:tabs>
          <w:tab w:val="num" w:pos="4320"/>
        </w:tabs>
        <w:ind w:left="4320" w:hanging="360"/>
      </w:pPr>
      <w:rPr>
        <w:rFonts w:ascii="Wingdings" w:hAnsi="Wingdings" w:hint="default"/>
      </w:rPr>
    </w:lvl>
    <w:lvl w:ilvl="6" w:tplc="2174BBEA" w:tentative="1">
      <w:start w:val="1"/>
      <w:numFmt w:val="bullet"/>
      <w:lvlText w:val=""/>
      <w:lvlJc w:val="left"/>
      <w:pPr>
        <w:tabs>
          <w:tab w:val="num" w:pos="5040"/>
        </w:tabs>
        <w:ind w:left="5040" w:hanging="360"/>
      </w:pPr>
      <w:rPr>
        <w:rFonts w:ascii="Wingdings" w:hAnsi="Wingdings" w:hint="default"/>
      </w:rPr>
    </w:lvl>
    <w:lvl w:ilvl="7" w:tplc="9A82D74C" w:tentative="1">
      <w:start w:val="1"/>
      <w:numFmt w:val="bullet"/>
      <w:lvlText w:val=""/>
      <w:lvlJc w:val="left"/>
      <w:pPr>
        <w:tabs>
          <w:tab w:val="num" w:pos="5760"/>
        </w:tabs>
        <w:ind w:left="5760" w:hanging="360"/>
      </w:pPr>
      <w:rPr>
        <w:rFonts w:ascii="Wingdings" w:hAnsi="Wingdings" w:hint="default"/>
      </w:rPr>
    </w:lvl>
    <w:lvl w:ilvl="8" w:tplc="18AAA4BA"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4536895"/>
    <w:multiLevelType w:val="hybridMultilevel"/>
    <w:tmpl w:val="3344492C"/>
    <w:lvl w:ilvl="0" w:tplc="0B46FBFA">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E11232"/>
    <w:multiLevelType w:val="hybridMultilevel"/>
    <w:tmpl w:val="4D76076A"/>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4EE7456E"/>
    <w:multiLevelType w:val="hybridMultilevel"/>
    <w:tmpl w:val="D0DC34D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F245A7A"/>
    <w:multiLevelType w:val="hybridMultilevel"/>
    <w:tmpl w:val="4D76076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50812AB6"/>
    <w:multiLevelType w:val="hybridMultilevel"/>
    <w:tmpl w:val="0062FFBC"/>
    <w:lvl w:ilvl="0" w:tplc="C39CF268">
      <w:numFmt w:val="bullet"/>
      <w:lvlText w:val="·"/>
      <w:lvlJc w:val="left"/>
      <w:pPr>
        <w:ind w:left="225" w:hanging="585"/>
      </w:pPr>
      <w:rPr>
        <w:rFonts w:ascii="Times New Roman" w:eastAsia="Times New Roman" w:hAnsi="Times New Roman" w:cs="Times New Roman" w:hint="default"/>
        <w:sz w:val="23"/>
      </w:rPr>
    </w:lvl>
    <w:lvl w:ilvl="1" w:tplc="0C090003" w:tentative="1">
      <w:start w:val="1"/>
      <w:numFmt w:val="bullet"/>
      <w:lvlText w:val="o"/>
      <w:lvlJc w:val="left"/>
      <w:pPr>
        <w:ind w:left="720" w:hanging="360"/>
      </w:pPr>
      <w:rPr>
        <w:rFonts w:ascii="Courier New" w:hAnsi="Courier New" w:cs="Courier New" w:hint="default"/>
      </w:rPr>
    </w:lvl>
    <w:lvl w:ilvl="2" w:tplc="0C090005" w:tentative="1">
      <w:start w:val="1"/>
      <w:numFmt w:val="bullet"/>
      <w:lvlText w:val=""/>
      <w:lvlJc w:val="left"/>
      <w:pPr>
        <w:ind w:left="1440" w:hanging="360"/>
      </w:pPr>
      <w:rPr>
        <w:rFonts w:ascii="Wingdings" w:hAnsi="Wingdings" w:hint="default"/>
      </w:rPr>
    </w:lvl>
    <w:lvl w:ilvl="3" w:tplc="0C090001" w:tentative="1">
      <w:start w:val="1"/>
      <w:numFmt w:val="bullet"/>
      <w:lvlText w:val=""/>
      <w:lvlJc w:val="left"/>
      <w:pPr>
        <w:ind w:left="2160" w:hanging="360"/>
      </w:pPr>
      <w:rPr>
        <w:rFonts w:ascii="Symbol" w:hAnsi="Symbol" w:hint="default"/>
      </w:rPr>
    </w:lvl>
    <w:lvl w:ilvl="4" w:tplc="0C090003" w:tentative="1">
      <w:start w:val="1"/>
      <w:numFmt w:val="bullet"/>
      <w:lvlText w:val="o"/>
      <w:lvlJc w:val="left"/>
      <w:pPr>
        <w:ind w:left="2880" w:hanging="360"/>
      </w:pPr>
      <w:rPr>
        <w:rFonts w:ascii="Courier New" w:hAnsi="Courier New" w:cs="Courier New" w:hint="default"/>
      </w:rPr>
    </w:lvl>
    <w:lvl w:ilvl="5" w:tplc="0C090005" w:tentative="1">
      <w:start w:val="1"/>
      <w:numFmt w:val="bullet"/>
      <w:lvlText w:val=""/>
      <w:lvlJc w:val="left"/>
      <w:pPr>
        <w:ind w:left="3600" w:hanging="360"/>
      </w:pPr>
      <w:rPr>
        <w:rFonts w:ascii="Wingdings" w:hAnsi="Wingdings" w:hint="default"/>
      </w:rPr>
    </w:lvl>
    <w:lvl w:ilvl="6" w:tplc="0C090001" w:tentative="1">
      <w:start w:val="1"/>
      <w:numFmt w:val="bullet"/>
      <w:lvlText w:val=""/>
      <w:lvlJc w:val="left"/>
      <w:pPr>
        <w:ind w:left="4320" w:hanging="360"/>
      </w:pPr>
      <w:rPr>
        <w:rFonts w:ascii="Symbol" w:hAnsi="Symbol" w:hint="default"/>
      </w:rPr>
    </w:lvl>
    <w:lvl w:ilvl="7" w:tplc="0C090003" w:tentative="1">
      <w:start w:val="1"/>
      <w:numFmt w:val="bullet"/>
      <w:lvlText w:val="o"/>
      <w:lvlJc w:val="left"/>
      <w:pPr>
        <w:ind w:left="5040" w:hanging="360"/>
      </w:pPr>
      <w:rPr>
        <w:rFonts w:ascii="Courier New" w:hAnsi="Courier New" w:cs="Courier New" w:hint="default"/>
      </w:rPr>
    </w:lvl>
    <w:lvl w:ilvl="8" w:tplc="0C090005" w:tentative="1">
      <w:start w:val="1"/>
      <w:numFmt w:val="bullet"/>
      <w:lvlText w:val=""/>
      <w:lvlJc w:val="left"/>
      <w:pPr>
        <w:ind w:left="5760" w:hanging="360"/>
      </w:pPr>
      <w:rPr>
        <w:rFonts w:ascii="Wingdings" w:hAnsi="Wingdings" w:hint="default"/>
      </w:rPr>
    </w:lvl>
  </w:abstractNum>
  <w:abstractNum w:abstractNumId="24" w15:restartNumberingAfterBreak="0">
    <w:nsid w:val="51393B7D"/>
    <w:multiLevelType w:val="hybridMultilevel"/>
    <w:tmpl w:val="A8FC5880"/>
    <w:lvl w:ilvl="0" w:tplc="A82C4152">
      <w:start w:val="1"/>
      <w:numFmt w:val="lowerLetter"/>
      <w:lvlText w:val="%1)"/>
      <w:lvlJc w:val="left"/>
      <w:pPr>
        <w:tabs>
          <w:tab w:val="num" w:pos="720"/>
        </w:tabs>
        <w:ind w:left="720" w:hanging="360"/>
      </w:pPr>
      <w:rPr>
        <w:rFonts w:hint="default"/>
        <w:b/>
        <w:i w:val="0"/>
        <w:sz w:val="20"/>
        <w:szCs w:val="2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5" w15:restartNumberingAfterBreak="0">
    <w:nsid w:val="537F082F"/>
    <w:multiLevelType w:val="hybridMultilevel"/>
    <w:tmpl w:val="6CE059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64D0D68"/>
    <w:multiLevelType w:val="hybridMultilevel"/>
    <w:tmpl w:val="085E3E12"/>
    <w:lvl w:ilvl="0" w:tplc="CAE2E654">
      <w:start w:val="1"/>
      <w:numFmt w:val="bullet"/>
      <w:lvlText w:val=""/>
      <w:lvlJc w:val="left"/>
      <w:pPr>
        <w:tabs>
          <w:tab w:val="num" w:pos="720"/>
        </w:tabs>
        <w:ind w:left="720" w:hanging="360"/>
      </w:pPr>
      <w:rPr>
        <w:rFonts w:ascii="Wingdings" w:hAnsi="Wingdings" w:hint="default"/>
      </w:rPr>
    </w:lvl>
    <w:lvl w:ilvl="1" w:tplc="C52810EC" w:tentative="1">
      <w:start w:val="1"/>
      <w:numFmt w:val="bullet"/>
      <w:lvlText w:val=""/>
      <w:lvlJc w:val="left"/>
      <w:pPr>
        <w:tabs>
          <w:tab w:val="num" w:pos="1440"/>
        </w:tabs>
        <w:ind w:left="1440" w:hanging="360"/>
      </w:pPr>
      <w:rPr>
        <w:rFonts w:ascii="Wingdings" w:hAnsi="Wingdings" w:hint="default"/>
      </w:rPr>
    </w:lvl>
    <w:lvl w:ilvl="2" w:tplc="8238FBC0" w:tentative="1">
      <w:start w:val="1"/>
      <w:numFmt w:val="bullet"/>
      <w:lvlText w:val=""/>
      <w:lvlJc w:val="left"/>
      <w:pPr>
        <w:tabs>
          <w:tab w:val="num" w:pos="2160"/>
        </w:tabs>
        <w:ind w:left="2160" w:hanging="360"/>
      </w:pPr>
      <w:rPr>
        <w:rFonts w:ascii="Wingdings" w:hAnsi="Wingdings" w:hint="default"/>
      </w:rPr>
    </w:lvl>
    <w:lvl w:ilvl="3" w:tplc="C10A45F2" w:tentative="1">
      <w:start w:val="1"/>
      <w:numFmt w:val="bullet"/>
      <w:lvlText w:val=""/>
      <w:lvlJc w:val="left"/>
      <w:pPr>
        <w:tabs>
          <w:tab w:val="num" w:pos="2880"/>
        </w:tabs>
        <w:ind w:left="2880" w:hanging="360"/>
      </w:pPr>
      <w:rPr>
        <w:rFonts w:ascii="Wingdings" w:hAnsi="Wingdings" w:hint="default"/>
      </w:rPr>
    </w:lvl>
    <w:lvl w:ilvl="4" w:tplc="CD26CA2C" w:tentative="1">
      <w:start w:val="1"/>
      <w:numFmt w:val="bullet"/>
      <w:lvlText w:val=""/>
      <w:lvlJc w:val="left"/>
      <w:pPr>
        <w:tabs>
          <w:tab w:val="num" w:pos="3600"/>
        </w:tabs>
        <w:ind w:left="3600" w:hanging="360"/>
      </w:pPr>
      <w:rPr>
        <w:rFonts w:ascii="Wingdings" w:hAnsi="Wingdings" w:hint="default"/>
      </w:rPr>
    </w:lvl>
    <w:lvl w:ilvl="5" w:tplc="6EF2DA7A" w:tentative="1">
      <w:start w:val="1"/>
      <w:numFmt w:val="bullet"/>
      <w:lvlText w:val=""/>
      <w:lvlJc w:val="left"/>
      <w:pPr>
        <w:tabs>
          <w:tab w:val="num" w:pos="4320"/>
        </w:tabs>
        <w:ind w:left="4320" w:hanging="360"/>
      </w:pPr>
      <w:rPr>
        <w:rFonts w:ascii="Wingdings" w:hAnsi="Wingdings" w:hint="default"/>
      </w:rPr>
    </w:lvl>
    <w:lvl w:ilvl="6" w:tplc="357E7DCA" w:tentative="1">
      <w:start w:val="1"/>
      <w:numFmt w:val="bullet"/>
      <w:lvlText w:val=""/>
      <w:lvlJc w:val="left"/>
      <w:pPr>
        <w:tabs>
          <w:tab w:val="num" w:pos="5040"/>
        </w:tabs>
        <w:ind w:left="5040" w:hanging="360"/>
      </w:pPr>
      <w:rPr>
        <w:rFonts w:ascii="Wingdings" w:hAnsi="Wingdings" w:hint="default"/>
      </w:rPr>
    </w:lvl>
    <w:lvl w:ilvl="7" w:tplc="0D20FD84" w:tentative="1">
      <w:start w:val="1"/>
      <w:numFmt w:val="bullet"/>
      <w:lvlText w:val=""/>
      <w:lvlJc w:val="left"/>
      <w:pPr>
        <w:tabs>
          <w:tab w:val="num" w:pos="5760"/>
        </w:tabs>
        <w:ind w:left="5760" w:hanging="360"/>
      </w:pPr>
      <w:rPr>
        <w:rFonts w:ascii="Wingdings" w:hAnsi="Wingdings" w:hint="default"/>
      </w:rPr>
    </w:lvl>
    <w:lvl w:ilvl="8" w:tplc="6264F6F4"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8410373"/>
    <w:multiLevelType w:val="hybridMultilevel"/>
    <w:tmpl w:val="16308C5C"/>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8685F9B"/>
    <w:multiLevelType w:val="hybridMultilevel"/>
    <w:tmpl w:val="7C7C3C62"/>
    <w:lvl w:ilvl="0" w:tplc="E87A219A">
      <w:numFmt w:val="bullet"/>
      <w:lvlText w:val="-"/>
      <w:lvlJc w:val="left"/>
      <w:pPr>
        <w:ind w:left="720" w:hanging="360"/>
      </w:pPr>
      <w:rPr>
        <w:rFonts w:ascii="Calibri" w:eastAsia="Calibri"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E356832"/>
    <w:multiLevelType w:val="hybridMultilevel"/>
    <w:tmpl w:val="6CE05930"/>
    <w:lvl w:ilvl="0" w:tplc="0409000F">
      <w:start w:val="1"/>
      <w:numFmt w:val="decimal"/>
      <w:lvlText w:val="%1."/>
      <w:lvlJc w:val="left"/>
      <w:pPr>
        <w:ind w:left="370" w:hanging="360"/>
      </w:pPr>
    </w:lvl>
    <w:lvl w:ilvl="1" w:tplc="04090019" w:tentative="1">
      <w:start w:val="1"/>
      <w:numFmt w:val="lowerLetter"/>
      <w:lvlText w:val="%2."/>
      <w:lvlJc w:val="left"/>
      <w:pPr>
        <w:ind w:left="1090" w:hanging="360"/>
      </w:pPr>
    </w:lvl>
    <w:lvl w:ilvl="2" w:tplc="0409001B" w:tentative="1">
      <w:start w:val="1"/>
      <w:numFmt w:val="lowerRoman"/>
      <w:lvlText w:val="%3."/>
      <w:lvlJc w:val="right"/>
      <w:pPr>
        <w:ind w:left="1810" w:hanging="180"/>
      </w:pPr>
    </w:lvl>
    <w:lvl w:ilvl="3" w:tplc="0409000F" w:tentative="1">
      <w:start w:val="1"/>
      <w:numFmt w:val="decimal"/>
      <w:lvlText w:val="%4."/>
      <w:lvlJc w:val="left"/>
      <w:pPr>
        <w:ind w:left="2530" w:hanging="360"/>
      </w:pPr>
    </w:lvl>
    <w:lvl w:ilvl="4" w:tplc="04090019" w:tentative="1">
      <w:start w:val="1"/>
      <w:numFmt w:val="lowerLetter"/>
      <w:lvlText w:val="%5."/>
      <w:lvlJc w:val="left"/>
      <w:pPr>
        <w:ind w:left="3250" w:hanging="360"/>
      </w:pPr>
    </w:lvl>
    <w:lvl w:ilvl="5" w:tplc="0409001B" w:tentative="1">
      <w:start w:val="1"/>
      <w:numFmt w:val="lowerRoman"/>
      <w:lvlText w:val="%6."/>
      <w:lvlJc w:val="right"/>
      <w:pPr>
        <w:ind w:left="3970" w:hanging="180"/>
      </w:pPr>
    </w:lvl>
    <w:lvl w:ilvl="6" w:tplc="0409000F" w:tentative="1">
      <w:start w:val="1"/>
      <w:numFmt w:val="decimal"/>
      <w:lvlText w:val="%7."/>
      <w:lvlJc w:val="left"/>
      <w:pPr>
        <w:ind w:left="4690" w:hanging="360"/>
      </w:pPr>
    </w:lvl>
    <w:lvl w:ilvl="7" w:tplc="04090019" w:tentative="1">
      <w:start w:val="1"/>
      <w:numFmt w:val="lowerLetter"/>
      <w:lvlText w:val="%8."/>
      <w:lvlJc w:val="left"/>
      <w:pPr>
        <w:ind w:left="5410" w:hanging="360"/>
      </w:pPr>
    </w:lvl>
    <w:lvl w:ilvl="8" w:tplc="0409001B" w:tentative="1">
      <w:start w:val="1"/>
      <w:numFmt w:val="lowerRoman"/>
      <w:lvlText w:val="%9."/>
      <w:lvlJc w:val="right"/>
      <w:pPr>
        <w:ind w:left="6130" w:hanging="180"/>
      </w:pPr>
    </w:lvl>
  </w:abstractNum>
  <w:abstractNum w:abstractNumId="30" w15:restartNumberingAfterBreak="0">
    <w:nsid w:val="60277875"/>
    <w:multiLevelType w:val="hybridMultilevel"/>
    <w:tmpl w:val="7A882D80"/>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623855BD"/>
    <w:multiLevelType w:val="hybridMultilevel"/>
    <w:tmpl w:val="F23ED656"/>
    <w:lvl w:ilvl="0" w:tplc="288E5B28">
      <w:start w:val="1"/>
      <w:numFmt w:val="bullet"/>
      <w:lvlText w:val=""/>
      <w:lvlJc w:val="left"/>
      <w:pPr>
        <w:tabs>
          <w:tab w:val="num" w:pos="720"/>
        </w:tabs>
        <w:ind w:left="720" w:hanging="360"/>
      </w:pPr>
      <w:rPr>
        <w:rFonts w:ascii="Wingdings" w:hAnsi="Wingdings" w:hint="default"/>
      </w:rPr>
    </w:lvl>
    <w:lvl w:ilvl="1" w:tplc="67A0BB04" w:tentative="1">
      <w:start w:val="1"/>
      <w:numFmt w:val="bullet"/>
      <w:lvlText w:val=""/>
      <w:lvlJc w:val="left"/>
      <w:pPr>
        <w:tabs>
          <w:tab w:val="num" w:pos="1440"/>
        </w:tabs>
        <w:ind w:left="1440" w:hanging="360"/>
      </w:pPr>
      <w:rPr>
        <w:rFonts w:ascii="Wingdings" w:hAnsi="Wingdings" w:hint="default"/>
      </w:rPr>
    </w:lvl>
    <w:lvl w:ilvl="2" w:tplc="00B46CDA" w:tentative="1">
      <w:start w:val="1"/>
      <w:numFmt w:val="bullet"/>
      <w:lvlText w:val=""/>
      <w:lvlJc w:val="left"/>
      <w:pPr>
        <w:tabs>
          <w:tab w:val="num" w:pos="2160"/>
        </w:tabs>
        <w:ind w:left="2160" w:hanging="360"/>
      </w:pPr>
      <w:rPr>
        <w:rFonts w:ascii="Wingdings" w:hAnsi="Wingdings" w:hint="default"/>
      </w:rPr>
    </w:lvl>
    <w:lvl w:ilvl="3" w:tplc="4BB85C6E" w:tentative="1">
      <w:start w:val="1"/>
      <w:numFmt w:val="bullet"/>
      <w:lvlText w:val=""/>
      <w:lvlJc w:val="left"/>
      <w:pPr>
        <w:tabs>
          <w:tab w:val="num" w:pos="2880"/>
        </w:tabs>
        <w:ind w:left="2880" w:hanging="360"/>
      </w:pPr>
      <w:rPr>
        <w:rFonts w:ascii="Wingdings" w:hAnsi="Wingdings" w:hint="default"/>
      </w:rPr>
    </w:lvl>
    <w:lvl w:ilvl="4" w:tplc="6D060F48" w:tentative="1">
      <w:start w:val="1"/>
      <w:numFmt w:val="bullet"/>
      <w:lvlText w:val=""/>
      <w:lvlJc w:val="left"/>
      <w:pPr>
        <w:tabs>
          <w:tab w:val="num" w:pos="3600"/>
        </w:tabs>
        <w:ind w:left="3600" w:hanging="360"/>
      </w:pPr>
      <w:rPr>
        <w:rFonts w:ascii="Wingdings" w:hAnsi="Wingdings" w:hint="default"/>
      </w:rPr>
    </w:lvl>
    <w:lvl w:ilvl="5" w:tplc="B2D28F62" w:tentative="1">
      <w:start w:val="1"/>
      <w:numFmt w:val="bullet"/>
      <w:lvlText w:val=""/>
      <w:lvlJc w:val="left"/>
      <w:pPr>
        <w:tabs>
          <w:tab w:val="num" w:pos="4320"/>
        </w:tabs>
        <w:ind w:left="4320" w:hanging="360"/>
      </w:pPr>
      <w:rPr>
        <w:rFonts w:ascii="Wingdings" w:hAnsi="Wingdings" w:hint="default"/>
      </w:rPr>
    </w:lvl>
    <w:lvl w:ilvl="6" w:tplc="3CA62258" w:tentative="1">
      <w:start w:val="1"/>
      <w:numFmt w:val="bullet"/>
      <w:lvlText w:val=""/>
      <w:lvlJc w:val="left"/>
      <w:pPr>
        <w:tabs>
          <w:tab w:val="num" w:pos="5040"/>
        </w:tabs>
        <w:ind w:left="5040" w:hanging="360"/>
      </w:pPr>
      <w:rPr>
        <w:rFonts w:ascii="Wingdings" w:hAnsi="Wingdings" w:hint="default"/>
      </w:rPr>
    </w:lvl>
    <w:lvl w:ilvl="7" w:tplc="04765B2A" w:tentative="1">
      <w:start w:val="1"/>
      <w:numFmt w:val="bullet"/>
      <w:lvlText w:val=""/>
      <w:lvlJc w:val="left"/>
      <w:pPr>
        <w:tabs>
          <w:tab w:val="num" w:pos="5760"/>
        </w:tabs>
        <w:ind w:left="5760" w:hanging="360"/>
      </w:pPr>
      <w:rPr>
        <w:rFonts w:ascii="Wingdings" w:hAnsi="Wingdings" w:hint="default"/>
      </w:rPr>
    </w:lvl>
    <w:lvl w:ilvl="8" w:tplc="F6083F86"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428179E"/>
    <w:multiLevelType w:val="hybridMultilevel"/>
    <w:tmpl w:val="6606753C"/>
    <w:lvl w:ilvl="0" w:tplc="E98C4774">
      <w:start w:val="1"/>
      <w:numFmt w:val="bullet"/>
      <w:lvlText w:val=""/>
      <w:lvlJc w:val="left"/>
      <w:pPr>
        <w:tabs>
          <w:tab w:val="num" w:pos="720"/>
        </w:tabs>
        <w:ind w:left="720" w:hanging="360"/>
      </w:pPr>
      <w:rPr>
        <w:rFonts w:ascii="Wingdings" w:hAnsi="Wingdings" w:hint="default"/>
      </w:rPr>
    </w:lvl>
    <w:lvl w:ilvl="1" w:tplc="85F0E1E8" w:tentative="1">
      <w:start w:val="1"/>
      <w:numFmt w:val="bullet"/>
      <w:lvlText w:val=""/>
      <w:lvlJc w:val="left"/>
      <w:pPr>
        <w:tabs>
          <w:tab w:val="num" w:pos="1440"/>
        </w:tabs>
        <w:ind w:left="1440" w:hanging="360"/>
      </w:pPr>
      <w:rPr>
        <w:rFonts w:ascii="Wingdings" w:hAnsi="Wingdings" w:hint="default"/>
      </w:rPr>
    </w:lvl>
    <w:lvl w:ilvl="2" w:tplc="3BD830F8" w:tentative="1">
      <w:start w:val="1"/>
      <w:numFmt w:val="bullet"/>
      <w:lvlText w:val=""/>
      <w:lvlJc w:val="left"/>
      <w:pPr>
        <w:tabs>
          <w:tab w:val="num" w:pos="2160"/>
        </w:tabs>
        <w:ind w:left="2160" w:hanging="360"/>
      </w:pPr>
      <w:rPr>
        <w:rFonts w:ascii="Wingdings" w:hAnsi="Wingdings" w:hint="default"/>
      </w:rPr>
    </w:lvl>
    <w:lvl w:ilvl="3" w:tplc="FD8C9376" w:tentative="1">
      <w:start w:val="1"/>
      <w:numFmt w:val="bullet"/>
      <w:lvlText w:val=""/>
      <w:lvlJc w:val="left"/>
      <w:pPr>
        <w:tabs>
          <w:tab w:val="num" w:pos="2880"/>
        </w:tabs>
        <w:ind w:left="2880" w:hanging="360"/>
      </w:pPr>
      <w:rPr>
        <w:rFonts w:ascii="Wingdings" w:hAnsi="Wingdings" w:hint="default"/>
      </w:rPr>
    </w:lvl>
    <w:lvl w:ilvl="4" w:tplc="8D50B61E" w:tentative="1">
      <w:start w:val="1"/>
      <w:numFmt w:val="bullet"/>
      <w:lvlText w:val=""/>
      <w:lvlJc w:val="left"/>
      <w:pPr>
        <w:tabs>
          <w:tab w:val="num" w:pos="3600"/>
        </w:tabs>
        <w:ind w:left="3600" w:hanging="360"/>
      </w:pPr>
      <w:rPr>
        <w:rFonts w:ascii="Wingdings" w:hAnsi="Wingdings" w:hint="default"/>
      </w:rPr>
    </w:lvl>
    <w:lvl w:ilvl="5" w:tplc="0A92F012" w:tentative="1">
      <w:start w:val="1"/>
      <w:numFmt w:val="bullet"/>
      <w:lvlText w:val=""/>
      <w:lvlJc w:val="left"/>
      <w:pPr>
        <w:tabs>
          <w:tab w:val="num" w:pos="4320"/>
        </w:tabs>
        <w:ind w:left="4320" w:hanging="360"/>
      </w:pPr>
      <w:rPr>
        <w:rFonts w:ascii="Wingdings" w:hAnsi="Wingdings" w:hint="default"/>
      </w:rPr>
    </w:lvl>
    <w:lvl w:ilvl="6" w:tplc="6EC01E2C" w:tentative="1">
      <w:start w:val="1"/>
      <w:numFmt w:val="bullet"/>
      <w:lvlText w:val=""/>
      <w:lvlJc w:val="left"/>
      <w:pPr>
        <w:tabs>
          <w:tab w:val="num" w:pos="5040"/>
        </w:tabs>
        <w:ind w:left="5040" w:hanging="360"/>
      </w:pPr>
      <w:rPr>
        <w:rFonts w:ascii="Wingdings" w:hAnsi="Wingdings" w:hint="default"/>
      </w:rPr>
    </w:lvl>
    <w:lvl w:ilvl="7" w:tplc="C3182886" w:tentative="1">
      <w:start w:val="1"/>
      <w:numFmt w:val="bullet"/>
      <w:lvlText w:val=""/>
      <w:lvlJc w:val="left"/>
      <w:pPr>
        <w:tabs>
          <w:tab w:val="num" w:pos="5760"/>
        </w:tabs>
        <w:ind w:left="5760" w:hanging="360"/>
      </w:pPr>
      <w:rPr>
        <w:rFonts w:ascii="Wingdings" w:hAnsi="Wingdings" w:hint="default"/>
      </w:rPr>
    </w:lvl>
    <w:lvl w:ilvl="8" w:tplc="0576CE9A"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47410DD"/>
    <w:multiLevelType w:val="hybridMultilevel"/>
    <w:tmpl w:val="6CE05930"/>
    <w:lvl w:ilvl="0" w:tplc="0409000F">
      <w:start w:val="1"/>
      <w:numFmt w:val="decimal"/>
      <w:lvlText w:val="%1."/>
      <w:lvlJc w:val="left"/>
      <w:pPr>
        <w:ind w:left="370" w:hanging="360"/>
      </w:pPr>
    </w:lvl>
    <w:lvl w:ilvl="1" w:tplc="04090019" w:tentative="1">
      <w:start w:val="1"/>
      <w:numFmt w:val="lowerLetter"/>
      <w:lvlText w:val="%2."/>
      <w:lvlJc w:val="left"/>
      <w:pPr>
        <w:ind w:left="1090" w:hanging="360"/>
      </w:pPr>
    </w:lvl>
    <w:lvl w:ilvl="2" w:tplc="0409001B" w:tentative="1">
      <w:start w:val="1"/>
      <w:numFmt w:val="lowerRoman"/>
      <w:lvlText w:val="%3."/>
      <w:lvlJc w:val="right"/>
      <w:pPr>
        <w:ind w:left="1810" w:hanging="180"/>
      </w:pPr>
    </w:lvl>
    <w:lvl w:ilvl="3" w:tplc="0409000F" w:tentative="1">
      <w:start w:val="1"/>
      <w:numFmt w:val="decimal"/>
      <w:lvlText w:val="%4."/>
      <w:lvlJc w:val="left"/>
      <w:pPr>
        <w:ind w:left="2530" w:hanging="360"/>
      </w:pPr>
    </w:lvl>
    <w:lvl w:ilvl="4" w:tplc="04090019" w:tentative="1">
      <w:start w:val="1"/>
      <w:numFmt w:val="lowerLetter"/>
      <w:lvlText w:val="%5."/>
      <w:lvlJc w:val="left"/>
      <w:pPr>
        <w:ind w:left="3250" w:hanging="360"/>
      </w:pPr>
    </w:lvl>
    <w:lvl w:ilvl="5" w:tplc="0409001B" w:tentative="1">
      <w:start w:val="1"/>
      <w:numFmt w:val="lowerRoman"/>
      <w:lvlText w:val="%6."/>
      <w:lvlJc w:val="right"/>
      <w:pPr>
        <w:ind w:left="3970" w:hanging="180"/>
      </w:pPr>
    </w:lvl>
    <w:lvl w:ilvl="6" w:tplc="0409000F" w:tentative="1">
      <w:start w:val="1"/>
      <w:numFmt w:val="decimal"/>
      <w:lvlText w:val="%7."/>
      <w:lvlJc w:val="left"/>
      <w:pPr>
        <w:ind w:left="4690" w:hanging="360"/>
      </w:pPr>
    </w:lvl>
    <w:lvl w:ilvl="7" w:tplc="04090019" w:tentative="1">
      <w:start w:val="1"/>
      <w:numFmt w:val="lowerLetter"/>
      <w:lvlText w:val="%8."/>
      <w:lvlJc w:val="left"/>
      <w:pPr>
        <w:ind w:left="5410" w:hanging="360"/>
      </w:pPr>
    </w:lvl>
    <w:lvl w:ilvl="8" w:tplc="0409001B" w:tentative="1">
      <w:start w:val="1"/>
      <w:numFmt w:val="lowerRoman"/>
      <w:lvlText w:val="%9."/>
      <w:lvlJc w:val="right"/>
      <w:pPr>
        <w:ind w:left="6130" w:hanging="180"/>
      </w:pPr>
    </w:lvl>
  </w:abstractNum>
  <w:abstractNum w:abstractNumId="34" w15:restartNumberingAfterBreak="0">
    <w:nsid w:val="67254D56"/>
    <w:multiLevelType w:val="hybridMultilevel"/>
    <w:tmpl w:val="38962B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9F6567A"/>
    <w:multiLevelType w:val="hybridMultilevel"/>
    <w:tmpl w:val="870407B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6D342D48"/>
    <w:multiLevelType w:val="hybridMultilevel"/>
    <w:tmpl w:val="6CE05930"/>
    <w:lvl w:ilvl="0" w:tplc="0409000F">
      <w:start w:val="1"/>
      <w:numFmt w:val="decimal"/>
      <w:lvlText w:val="%1."/>
      <w:lvlJc w:val="left"/>
      <w:pPr>
        <w:ind w:left="370" w:hanging="360"/>
      </w:pPr>
    </w:lvl>
    <w:lvl w:ilvl="1" w:tplc="04090019" w:tentative="1">
      <w:start w:val="1"/>
      <w:numFmt w:val="lowerLetter"/>
      <w:lvlText w:val="%2."/>
      <w:lvlJc w:val="left"/>
      <w:pPr>
        <w:ind w:left="1090" w:hanging="360"/>
      </w:pPr>
    </w:lvl>
    <w:lvl w:ilvl="2" w:tplc="0409001B" w:tentative="1">
      <w:start w:val="1"/>
      <w:numFmt w:val="lowerRoman"/>
      <w:lvlText w:val="%3."/>
      <w:lvlJc w:val="right"/>
      <w:pPr>
        <w:ind w:left="1810" w:hanging="180"/>
      </w:pPr>
    </w:lvl>
    <w:lvl w:ilvl="3" w:tplc="0409000F" w:tentative="1">
      <w:start w:val="1"/>
      <w:numFmt w:val="decimal"/>
      <w:lvlText w:val="%4."/>
      <w:lvlJc w:val="left"/>
      <w:pPr>
        <w:ind w:left="2530" w:hanging="360"/>
      </w:pPr>
    </w:lvl>
    <w:lvl w:ilvl="4" w:tplc="04090019" w:tentative="1">
      <w:start w:val="1"/>
      <w:numFmt w:val="lowerLetter"/>
      <w:lvlText w:val="%5."/>
      <w:lvlJc w:val="left"/>
      <w:pPr>
        <w:ind w:left="3250" w:hanging="360"/>
      </w:pPr>
    </w:lvl>
    <w:lvl w:ilvl="5" w:tplc="0409001B" w:tentative="1">
      <w:start w:val="1"/>
      <w:numFmt w:val="lowerRoman"/>
      <w:lvlText w:val="%6."/>
      <w:lvlJc w:val="right"/>
      <w:pPr>
        <w:ind w:left="3970" w:hanging="180"/>
      </w:pPr>
    </w:lvl>
    <w:lvl w:ilvl="6" w:tplc="0409000F" w:tentative="1">
      <w:start w:val="1"/>
      <w:numFmt w:val="decimal"/>
      <w:lvlText w:val="%7."/>
      <w:lvlJc w:val="left"/>
      <w:pPr>
        <w:ind w:left="4690" w:hanging="360"/>
      </w:pPr>
    </w:lvl>
    <w:lvl w:ilvl="7" w:tplc="04090019" w:tentative="1">
      <w:start w:val="1"/>
      <w:numFmt w:val="lowerLetter"/>
      <w:lvlText w:val="%8."/>
      <w:lvlJc w:val="left"/>
      <w:pPr>
        <w:ind w:left="5410" w:hanging="360"/>
      </w:pPr>
    </w:lvl>
    <w:lvl w:ilvl="8" w:tplc="0409001B" w:tentative="1">
      <w:start w:val="1"/>
      <w:numFmt w:val="lowerRoman"/>
      <w:lvlText w:val="%9."/>
      <w:lvlJc w:val="right"/>
      <w:pPr>
        <w:ind w:left="6130" w:hanging="180"/>
      </w:pPr>
    </w:lvl>
  </w:abstractNum>
  <w:abstractNum w:abstractNumId="37" w15:restartNumberingAfterBreak="0">
    <w:nsid w:val="754073FF"/>
    <w:multiLevelType w:val="hybridMultilevel"/>
    <w:tmpl w:val="5CE40428"/>
    <w:lvl w:ilvl="0" w:tplc="EDA0CF76">
      <w:start w:val="1"/>
      <w:numFmt w:val="decimal"/>
      <w:lvlText w:val="%1)"/>
      <w:lvlJc w:val="left"/>
      <w:pPr>
        <w:tabs>
          <w:tab w:val="num" w:pos="720"/>
        </w:tabs>
        <w:ind w:left="720" w:hanging="360"/>
      </w:pPr>
    </w:lvl>
    <w:lvl w:ilvl="1" w:tplc="9AA66558" w:tentative="1">
      <w:start w:val="1"/>
      <w:numFmt w:val="decimal"/>
      <w:lvlText w:val="%2)"/>
      <w:lvlJc w:val="left"/>
      <w:pPr>
        <w:tabs>
          <w:tab w:val="num" w:pos="1440"/>
        </w:tabs>
        <w:ind w:left="1440" w:hanging="360"/>
      </w:pPr>
    </w:lvl>
    <w:lvl w:ilvl="2" w:tplc="4126B302" w:tentative="1">
      <w:start w:val="1"/>
      <w:numFmt w:val="decimal"/>
      <w:lvlText w:val="%3)"/>
      <w:lvlJc w:val="left"/>
      <w:pPr>
        <w:tabs>
          <w:tab w:val="num" w:pos="2160"/>
        </w:tabs>
        <w:ind w:left="2160" w:hanging="360"/>
      </w:pPr>
    </w:lvl>
    <w:lvl w:ilvl="3" w:tplc="CC2E8ECA" w:tentative="1">
      <w:start w:val="1"/>
      <w:numFmt w:val="decimal"/>
      <w:lvlText w:val="%4)"/>
      <w:lvlJc w:val="left"/>
      <w:pPr>
        <w:tabs>
          <w:tab w:val="num" w:pos="2880"/>
        </w:tabs>
        <w:ind w:left="2880" w:hanging="360"/>
      </w:pPr>
    </w:lvl>
    <w:lvl w:ilvl="4" w:tplc="5E9E6EB8" w:tentative="1">
      <w:start w:val="1"/>
      <w:numFmt w:val="decimal"/>
      <w:lvlText w:val="%5)"/>
      <w:lvlJc w:val="left"/>
      <w:pPr>
        <w:tabs>
          <w:tab w:val="num" w:pos="3600"/>
        </w:tabs>
        <w:ind w:left="3600" w:hanging="360"/>
      </w:pPr>
    </w:lvl>
    <w:lvl w:ilvl="5" w:tplc="EBC0B98E" w:tentative="1">
      <w:start w:val="1"/>
      <w:numFmt w:val="decimal"/>
      <w:lvlText w:val="%6)"/>
      <w:lvlJc w:val="left"/>
      <w:pPr>
        <w:tabs>
          <w:tab w:val="num" w:pos="4320"/>
        </w:tabs>
        <w:ind w:left="4320" w:hanging="360"/>
      </w:pPr>
    </w:lvl>
    <w:lvl w:ilvl="6" w:tplc="31364AC6" w:tentative="1">
      <w:start w:val="1"/>
      <w:numFmt w:val="decimal"/>
      <w:lvlText w:val="%7)"/>
      <w:lvlJc w:val="left"/>
      <w:pPr>
        <w:tabs>
          <w:tab w:val="num" w:pos="5040"/>
        </w:tabs>
        <w:ind w:left="5040" w:hanging="360"/>
      </w:pPr>
    </w:lvl>
    <w:lvl w:ilvl="7" w:tplc="ED462994" w:tentative="1">
      <w:start w:val="1"/>
      <w:numFmt w:val="decimal"/>
      <w:lvlText w:val="%8)"/>
      <w:lvlJc w:val="left"/>
      <w:pPr>
        <w:tabs>
          <w:tab w:val="num" w:pos="5760"/>
        </w:tabs>
        <w:ind w:left="5760" w:hanging="360"/>
      </w:pPr>
    </w:lvl>
    <w:lvl w:ilvl="8" w:tplc="5B50661E" w:tentative="1">
      <w:start w:val="1"/>
      <w:numFmt w:val="decimal"/>
      <w:lvlText w:val="%9)"/>
      <w:lvlJc w:val="left"/>
      <w:pPr>
        <w:tabs>
          <w:tab w:val="num" w:pos="6480"/>
        </w:tabs>
        <w:ind w:left="6480" w:hanging="360"/>
      </w:pPr>
    </w:lvl>
  </w:abstractNum>
  <w:abstractNum w:abstractNumId="38" w15:restartNumberingAfterBreak="0">
    <w:nsid w:val="762666A2"/>
    <w:multiLevelType w:val="hybridMultilevel"/>
    <w:tmpl w:val="3A9AB55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9" w15:restartNumberingAfterBreak="0">
    <w:nsid w:val="769F7194"/>
    <w:multiLevelType w:val="hybridMultilevel"/>
    <w:tmpl w:val="FE9061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C8D05F4"/>
    <w:multiLevelType w:val="hybridMultilevel"/>
    <w:tmpl w:val="6CE05930"/>
    <w:lvl w:ilvl="0" w:tplc="0409000F">
      <w:start w:val="1"/>
      <w:numFmt w:val="decimal"/>
      <w:lvlText w:val="%1."/>
      <w:lvlJc w:val="left"/>
      <w:pPr>
        <w:ind w:left="370" w:hanging="360"/>
      </w:pPr>
    </w:lvl>
    <w:lvl w:ilvl="1" w:tplc="04090019" w:tentative="1">
      <w:start w:val="1"/>
      <w:numFmt w:val="lowerLetter"/>
      <w:lvlText w:val="%2."/>
      <w:lvlJc w:val="left"/>
      <w:pPr>
        <w:ind w:left="1090" w:hanging="360"/>
      </w:pPr>
    </w:lvl>
    <w:lvl w:ilvl="2" w:tplc="0409001B" w:tentative="1">
      <w:start w:val="1"/>
      <w:numFmt w:val="lowerRoman"/>
      <w:lvlText w:val="%3."/>
      <w:lvlJc w:val="right"/>
      <w:pPr>
        <w:ind w:left="1810" w:hanging="180"/>
      </w:pPr>
    </w:lvl>
    <w:lvl w:ilvl="3" w:tplc="0409000F" w:tentative="1">
      <w:start w:val="1"/>
      <w:numFmt w:val="decimal"/>
      <w:lvlText w:val="%4."/>
      <w:lvlJc w:val="left"/>
      <w:pPr>
        <w:ind w:left="2530" w:hanging="360"/>
      </w:pPr>
    </w:lvl>
    <w:lvl w:ilvl="4" w:tplc="04090019" w:tentative="1">
      <w:start w:val="1"/>
      <w:numFmt w:val="lowerLetter"/>
      <w:lvlText w:val="%5."/>
      <w:lvlJc w:val="left"/>
      <w:pPr>
        <w:ind w:left="3250" w:hanging="360"/>
      </w:pPr>
    </w:lvl>
    <w:lvl w:ilvl="5" w:tplc="0409001B" w:tentative="1">
      <w:start w:val="1"/>
      <w:numFmt w:val="lowerRoman"/>
      <w:lvlText w:val="%6."/>
      <w:lvlJc w:val="right"/>
      <w:pPr>
        <w:ind w:left="3970" w:hanging="180"/>
      </w:pPr>
    </w:lvl>
    <w:lvl w:ilvl="6" w:tplc="0409000F" w:tentative="1">
      <w:start w:val="1"/>
      <w:numFmt w:val="decimal"/>
      <w:lvlText w:val="%7."/>
      <w:lvlJc w:val="left"/>
      <w:pPr>
        <w:ind w:left="4690" w:hanging="360"/>
      </w:pPr>
    </w:lvl>
    <w:lvl w:ilvl="7" w:tplc="04090019" w:tentative="1">
      <w:start w:val="1"/>
      <w:numFmt w:val="lowerLetter"/>
      <w:lvlText w:val="%8."/>
      <w:lvlJc w:val="left"/>
      <w:pPr>
        <w:ind w:left="5410" w:hanging="360"/>
      </w:pPr>
    </w:lvl>
    <w:lvl w:ilvl="8" w:tplc="0409001B" w:tentative="1">
      <w:start w:val="1"/>
      <w:numFmt w:val="lowerRoman"/>
      <w:lvlText w:val="%9."/>
      <w:lvlJc w:val="right"/>
      <w:pPr>
        <w:ind w:left="6130" w:hanging="180"/>
      </w:pPr>
    </w:lvl>
  </w:abstractNum>
  <w:abstractNum w:abstractNumId="41" w15:restartNumberingAfterBreak="0">
    <w:nsid w:val="7D237083"/>
    <w:multiLevelType w:val="hybridMultilevel"/>
    <w:tmpl w:val="D00AAFA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7"/>
  </w:num>
  <w:num w:numId="2">
    <w:abstractNumId w:val="13"/>
  </w:num>
  <w:num w:numId="3">
    <w:abstractNumId w:val="18"/>
  </w:num>
  <w:num w:numId="4">
    <w:abstractNumId w:val="16"/>
  </w:num>
  <w:num w:numId="5">
    <w:abstractNumId w:val="1"/>
  </w:num>
  <w:num w:numId="6">
    <w:abstractNumId w:val="31"/>
  </w:num>
  <w:num w:numId="7">
    <w:abstractNumId w:val="26"/>
  </w:num>
  <w:num w:numId="8">
    <w:abstractNumId w:val="9"/>
  </w:num>
  <w:num w:numId="9">
    <w:abstractNumId w:val="32"/>
  </w:num>
  <w:num w:numId="10">
    <w:abstractNumId w:val="10"/>
  </w:num>
  <w:num w:numId="11">
    <w:abstractNumId w:val="35"/>
  </w:num>
  <w:num w:numId="12">
    <w:abstractNumId w:val="0"/>
  </w:num>
  <w:num w:numId="13">
    <w:abstractNumId w:val="21"/>
  </w:num>
  <w:num w:numId="14">
    <w:abstractNumId w:val="17"/>
  </w:num>
  <w:num w:numId="15">
    <w:abstractNumId w:val="23"/>
  </w:num>
  <w:num w:numId="16">
    <w:abstractNumId w:val="38"/>
  </w:num>
  <w:num w:numId="17">
    <w:abstractNumId w:val="5"/>
  </w:num>
  <w:num w:numId="18">
    <w:abstractNumId w:val="2"/>
  </w:num>
  <w:num w:numId="19">
    <w:abstractNumId w:val="3"/>
  </w:num>
  <w:num w:numId="20">
    <w:abstractNumId w:val="39"/>
  </w:num>
  <w:num w:numId="21">
    <w:abstractNumId w:val="7"/>
  </w:num>
  <w:num w:numId="22">
    <w:abstractNumId w:val="24"/>
  </w:num>
  <w:num w:numId="23">
    <w:abstractNumId w:val="27"/>
  </w:num>
  <w:num w:numId="24">
    <w:abstractNumId w:val="14"/>
  </w:num>
  <w:num w:numId="25">
    <w:abstractNumId w:val="6"/>
  </w:num>
  <w:num w:numId="26">
    <w:abstractNumId w:val="12"/>
  </w:num>
  <w:num w:numId="27">
    <w:abstractNumId w:val="25"/>
  </w:num>
  <w:num w:numId="28">
    <w:abstractNumId w:val="36"/>
  </w:num>
  <w:num w:numId="29">
    <w:abstractNumId w:val="33"/>
  </w:num>
  <w:num w:numId="30">
    <w:abstractNumId w:val="15"/>
  </w:num>
  <w:num w:numId="31">
    <w:abstractNumId w:val="11"/>
  </w:num>
  <w:num w:numId="32">
    <w:abstractNumId w:val="29"/>
  </w:num>
  <w:num w:numId="33">
    <w:abstractNumId w:val="4"/>
  </w:num>
  <w:num w:numId="34">
    <w:abstractNumId w:val="40"/>
  </w:num>
  <w:num w:numId="35">
    <w:abstractNumId w:val="41"/>
  </w:num>
  <w:num w:numId="36">
    <w:abstractNumId w:val="19"/>
  </w:num>
  <w:num w:numId="37">
    <w:abstractNumId w:val="34"/>
  </w:num>
  <w:num w:numId="38">
    <w:abstractNumId w:val="28"/>
  </w:num>
  <w:num w:numId="39">
    <w:abstractNumId w:val="8"/>
  </w:num>
  <w:num w:numId="40">
    <w:abstractNumId w:val="20"/>
  </w:num>
  <w:num w:numId="41">
    <w:abstractNumId w:val="22"/>
  </w:num>
  <w:num w:numId="4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saveSubsetFonts/>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E3F"/>
    <w:rsid w:val="00001EA0"/>
    <w:rsid w:val="000032E5"/>
    <w:rsid w:val="00003925"/>
    <w:rsid w:val="000063F9"/>
    <w:rsid w:val="00006D7F"/>
    <w:rsid w:val="00007115"/>
    <w:rsid w:val="0000732C"/>
    <w:rsid w:val="000100CA"/>
    <w:rsid w:val="0001131C"/>
    <w:rsid w:val="00012C6E"/>
    <w:rsid w:val="00013B8B"/>
    <w:rsid w:val="00015172"/>
    <w:rsid w:val="00015C70"/>
    <w:rsid w:val="0001637D"/>
    <w:rsid w:val="0001685F"/>
    <w:rsid w:val="0001715B"/>
    <w:rsid w:val="00017D4E"/>
    <w:rsid w:val="000212F2"/>
    <w:rsid w:val="000214DE"/>
    <w:rsid w:val="0002230C"/>
    <w:rsid w:val="00022F15"/>
    <w:rsid w:val="00025208"/>
    <w:rsid w:val="0002582B"/>
    <w:rsid w:val="000268DA"/>
    <w:rsid w:val="00033210"/>
    <w:rsid w:val="00033E4B"/>
    <w:rsid w:val="00034DDC"/>
    <w:rsid w:val="0003528F"/>
    <w:rsid w:val="000355FD"/>
    <w:rsid w:val="00035A55"/>
    <w:rsid w:val="00035BEE"/>
    <w:rsid w:val="00035DB0"/>
    <w:rsid w:val="00035E16"/>
    <w:rsid w:val="00035F32"/>
    <w:rsid w:val="0003623D"/>
    <w:rsid w:val="00040EA4"/>
    <w:rsid w:val="0004190D"/>
    <w:rsid w:val="00044F57"/>
    <w:rsid w:val="00045598"/>
    <w:rsid w:val="000458BD"/>
    <w:rsid w:val="00045E88"/>
    <w:rsid w:val="00047E3F"/>
    <w:rsid w:val="00050070"/>
    <w:rsid w:val="00050520"/>
    <w:rsid w:val="000520B2"/>
    <w:rsid w:val="00052BAA"/>
    <w:rsid w:val="00053D33"/>
    <w:rsid w:val="00055790"/>
    <w:rsid w:val="00055D5D"/>
    <w:rsid w:val="00056557"/>
    <w:rsid w:val="0005692D"/>
    <w:rsid w:val="00056994"/>
    <w:rsid w:val="00056A8A"/>
    <w:rsid w:val="00056A9F"/>
    <w:rsid w:val="00056B66"/>
    <w:rsid w:val="000600CE"/>
    <w:rsid w:val="00060FDC"/>
    <w:rsid w:val="000610A2"/>
    <w:rsid w:val="00061FBF"/>
    <w:rsid w:val="0006299C"/>
    <w:rsid w:val="0006390D"/>
    <w:rsid w:val="00063D3F"/>
    <w:rsid w:val="00063EE7"/>
    <w:rsid w:val="00063F4F"/>
    <w:rsid w:val="000642E5"/>
    <w:rsid w:val="0006523F"/>
    <w:rsid w:val="00065E05"/>
    <w:rsid w:val="00066DA3"/>
    <w:rsid w:val="00067AE7"/>
    <w:rsid w:val="0007154F"/>
    <w:rsid w:val="00073797"/>
    <w:rsid w:val="00073F90"/>
    <w:rsid w:val="000740D9"/>
    <w:rsid w:val="00075720"/>
    <w:rsid w:val="0007772D"/>
    <w:rsid w:val="00080CC7"/>
    <w:rsid w:val="000813ED"/>
    <w:rsid w:val="0008471B"/>
    <w:rsid w:val="000848D3"/>
    <w:rsid w:val="000853C1"/>
    <w:rsid w:val="0008743C"/>
    <w:rsid w:val="000970EE"/>
    <w:rsid w:val="000A0D79"/>
    <w:rsid w:val="000A118C"/>
    <w:rsid w:val="000A14DE"/>
    <w:rsid w:val="000A1C26"/>
    <w:rsid w:val="000A2D8F"/>
    <w:rsid w:val="000A4F72"/>
    <w:rsid w:val="000A7A69"/>
    <w:rsid w:val="000B0D8C"/>
    <w:rsid w:val="000B10CE"/>
    <w:rsid w:val="000B1662"/>
    <w:rsid w:val="000B29A3"/>
    <w:rsid w:val="000B4310"/>
    <w:rsid w:val="000B43B7"/>
    <w:rsid w:val="000B4AB0"/>
    <w:rsid w:val="000B766E"/>
    <w:rsid w:val="000B79DB"/>
    <w:rsid w:val="000C051E"/>
    <w:rsid w:val="000C0767"/>
    <w:rsid w:val="000C110E"/>
    <w:rsid w:val="000C154A"/>
    <w:rsid w:val="000C1C15"/>
    <w:rsid w:val="000C2106"/>
    <w:rsid w:val="000C40EF"/>
    <w:rsid w:val="000C6A1D"/>
    <w:rsid w:val="000C6E6E"/>
    <w:rsid w:val="000C6EEF"/>
    <w:rsid w:val="000C7914"/>
    <w:rsid w:val="000D018E"/>
    <w:rsid w:val="000D01E9"/>
    <w:rsid w:val="000D082D"/>
    <w:rsid w:val="000D0E5B"/>
    <w:rsid w:val="000D3257"/>
    <w:rsid w:val="000D3339"/>
    <w:rsid w:val="000D4CB5"/>
    <w:rsid w:val="000D5574"/>
    <w:rsid w:val="000D57C8"/>
    <w:rsid w:val="000D59F9"/>
    <w:rsid w:val="000D6F60"/>
    <w:rsid w:val="000D7B22"/>
    <w:rsid w:val="000E2A84"/>
    <w:rsid w:val="000E327E"/>
    <w:rsid w:val="000E41B7"/>
    <w:rsid w:val="000E4529"/>
    <w:rsid w:val="000E6795"/>
    <w:rsid w:val="000E7223"/>
    <w:rsid w:val="000F0024"/>
    <w:rsid w:val="000F0B5A"/>
    <w:rsid w:val="000F0CFD"/>
    <w:rsid w:val="000F10FB"/>
    <w:rsid w:val="000F2EA1"/>
    <w:rsid w:val="000F3040"/>
    <w:rsid w:val="000F3880"/>
    <w:rsid w:val="000F3A36"/>
    <w:rsid w:val="000F4C71"/>
    <w:rsid w:val="000F59D5"/>
    <w:rsid w:val="000F5CE6"/>
    <w:rsid w:val="000F6265"/>
    <w:rsid w:val="000F627E"/>
    <w:rsid w:val="000F6C6D"/>
    <w:rsid w:val="0010038B"/>
    <w:rsid w:val="00100DF4"/>
    <w:rsid w:val="00103DCF"/>
    <w:rsid w:val="00103F24"/>
    <w:rsid w:val="00104063"/>
    <w:rsid w:val="00104753"/>
    <w:rsid w:val="00105B6F"/>
    <w:rsid w:val="00106CED"/>
    <w:rsid w:val="00107869"/>
    <w:rsid w:val="00110AE0"/>
    <w:rsid w:val="00110C57"/>
    <w:rsid w:val="00112641"/>
    <w:rsid w:val="00112F3A"/>
    <w:rsid w:val="00114F6D"/>
    <w:rsid w:val="00115356"/>
    <w:rsid w:val="00115AEE"/>
    <w:rsid w:val="001223FE"/>
    <w:rsid w:val="0012245D"/>
    <w:rsid w:val="001233F9"/>
    <w:rsid w:val="001238FB"/>
    <w:rsid w:val="0012511C"/>
    <w:rsid w:val="0012662C"/>
    <w:rsid w:val="00127658"/>
    <w:rsid w:val="0013141A"/>
    <w:rsid w:val="001318C9"/>
    <w:rsid w:val="00134818"/>
    <w:rsid w:val="00134E58"/>
    <w:rsid w:val="001353F4"/>
    <w:rsid w:val="0013654C"/>
    <w:rsid w:val="0013770D"/>
    <w:rsid w:val="00140F06"/>
    <w:rsid w:val="00141965"/>
    <w:rsid w:val="00141D44"/>
    <w:rsid w:val="00142609"/>
    <w:rsid w:val="0014390A"/>
    <w:rsid w:val="00143B75"/>
    <w:rsid w:val="00144E3C"/>
    <w:rsid w:val="00145CFE"/>
    <w:rsid w:val="00146D5C"/>
    <w:rsid w:val="00147A96"/>
    <w:rsid w:val="00147CCF"/>
    <w:rsid w:val="00152BC1"/>
    <w:rsid w:val="001556A2"/>
    <w:rsid w:val="00155A05"/>
    <w:rsid w:val="00156810"/>
    <w:rsid w:val="00156839"/>
    <w:rsid w:val="0016006B"/>
    <w:rsid w:val="0016129B"/>
    <w:rsid w:val="00162760"/>
    <w:rsid w:val="00163D2B"/>
    <w:rsid w:val="00163D60"/>
    <w:rsid w:val="00165467"/>
    <w:rsid w:val="001657F9"/>
    <w:rsid w:val="00167A8B"/>
    <w:rsid w:val="00167C4D"/>
    <w:rsid w:val="001704D0"/>
    <w:rsid w:val="00171437"/>
    <w:rsid w:val="001719D7"/>
    <w:rsid w:val="00173395"/>
    <w:rsid w:val="001735BE"/>
    <w:rsid w:val="00173C5D"/>
    <w:rsid w:val="00177832"/>
    <w:rsid w:val="001812DF"/>
    <w:rsid w:val="00181ECF"/>
    <w:rsid w:val="0018218F"/>
    <w:rsid w:val="001829CF"/>
    <w:rsid w:val="00182C29"/>
    <w:rsid w:val="00184309"/>
    <w:rsid w:val="00184B03"/>
    <w:rsid w:val="00186F1B"/>
    <w:rsid w:val="001871CD"/>
    <w:rsid w:val="00196067"/>
    <w:rsid w:val="00196329"/>
    <w:rsid w:val="001A0107"/>
    <w:rsid w:val="001A0A0F"/>
    <w:rsid w:val="001A1C9B"/>
    <w:rsid w:val="001A2027"/>
    <w:rsid w:val="001A3F57"/>
    <w:rsid w:val="001A4BDE"/>
    <w:rsid w:val="001A5431"/>
    <w:rsid w:val="001A5BE7"/>
    <w:rsid w:val="001B13B7"/>
    <w:rsid w:val="001B348E"/>
    <w:rsid w:val="001B5AAF"/>
    <w:rsid w:val="001B6F51"/>
    <w:rsid w:val="001C0157"/>
    <w:rsid w:val="001C03E6"/>
    <w:rsid w:val="001C0BB4"/>
    <w:rsid w:val="001C2120"/>
    <w:rsid w:val="001C2BD0"/>
    <w:rsid w:val="001C3313"/>
    <w:rsid w:val="001C334F"/>
    <w:rsid w:val="001C392F"/>
    <w:rsid w:val="001C47F5"/>
    <w:rsid w:val="001D1AF6"/>
    <w:rsid w:val="001D4A56"/>
    <w:rsid w:val="001D5BFD"/>
    <w:rsid w:val="001D5F45"/>
    <w:rsid w:val="001D6A15"/>
    <w:rsid w:val="001D6B2F"/>
    <w:rsid w:val="001D7A64"/>
    <w:rsid w:val="001D7C34"/>
    <w:rsid w:val="001D7CD2"/>
    <w:rsid w:val="001D7E11"/>
    <w:rsid w:val="001E1C3C"/>
    <w:rsid w:val="001E21D6"/>
    <w:rsid w:val="001E2F9C"/>
    <w:rsid w:val="001E3C44"/>
    <w:rsid w:val="001E464F"/>
    <w:rsid w:val="001E4653"/>
    <w:rsid w:val="001E5BB0"/>
    <w:rsid w:val="001E66E2"/>
    <w:rsid w:val="001E777D"/>
    <w:rsid w:val="001F16FA"/>
    <w:rsid w:val="001F35B6"/>
    <w:rsid w:val="001F3ADA"/>
    <w:rsid w:val="001F4687"/>
    <w:rsid w:val="001F4ECD"/>
    <w:rsid w:val="001F5691"/>
    <w:rsid w:val="001F6990"/>
    <w:rsid w:val="00200094"/>
    <w:rsid w:val="002001D0"/>
    <w:rsid w:val="002023B4"/>
    <w:rsid w:val="00206EF7"/>
    <w:rsid w:val="00210B94"/>
    <w:rsid w:val="00211B9D"/>
    <w:rsid w:val="0021357D"/>
    <w:rsid w:val="00213F01"/>
    <w:rsid w:val="0022052A"/>
    <w:rsid w:val="00221293"/>
    <w:rsid w:val="002228E1"/>
    <w:rsid w:val="002238EC"/>
    <w:rsid w:val="00223A29"/>
    <w:rsid w:val="0022466D"/>
    <w:rsid w:val="002267AB"/>
    <w:rsid w:val="0023286E"/>
    <w:rsid w:val="002333BA"/>
    <w:rsid w:val="00235D82"/>
    <w:rsid w:val="00237575"/>
    <w:rsid w:val="00237AB5"/>
    <w:rsid w:val="0024078B"/>
    <w:rsid w:val="002411E7"/>
    <w:rsid w:val="00242963"/>
    <w:rsid w:val="002434F2"/>
    <w:rsid w:val="002436C3"/>
    <w:rsid w:val="002444E2"/>
    <w:rsid w:val="0024493F"/>
    <w:rsid w:val="002450CE"/>
    <w:rsid w:val="00245244"/>
    <w:rsid w:val="00247471"/>
    <w:rsid w:val="00247F35"/>
    <w:rsid w:val="00250BEE"/>
    <w:rsid w:val="00253E0F"/>
    <w:rsid w:val="00256F10"/>
    <w:rsid w:val="00257717"/>
    <w:rsid w:val="0026101A"/>
    <w:rsid w:val="002644DB"/>
    <w:rsid w:val="00264A45"/>
    <w:rsid w:val="00266866"/>
    <w:rsid w:val="00267894"/>
    <w:rsid w:val="002752B0"/>
    <w:rsid w:val="00277215"/>
    <w:rsid w:val="002806B3"/>
    <w:rsid w:val="00280A67"/>
    <w:rsid w:val="002826C5"/>
    <w:rsid w:val="002833E9"/>
    <w:rsid w:val="00284CA6"/>
    <w:rsid w:val="002860AD"/>
    <w:rsid w:val="002912C3"/>
    <w:rsid w:val="002924AB"/>
    <w:rsid w:val="002927DD"/>
    <w:rsid w:val="00292E03"/>
    <w:rsid w:val="00293369"/>
    <w:rsid w:val="00296815"/>
    <w:rsid w:val="00296913"/>
    <w:rsid w:val="00297853"/>
    <w:rsid w:val="00297ECF"/>
    <w:rsid w:val="002A0689"/>
    <w:rsid w:val="002A0F1A"/>
    <w:rsid w:val="002A22A1"/>
    <w:rsid w:val="002A3460"/>
    <w:rsid w:val="002A4155"/>
    <w:rsid w:val="002A41F4"/>
    <w:rsid w:val="002A5462"/>
    <w:rsid w:val="002A7DC3"/>
    <w:rsid w:val="002B0108"/>
    <w:rsid w:val="002B16D2"/>
    <w:rsid w:val="002B20A6"/>
    <w:rsid w:val="002B2F28"/>
    <w:rsid w:val="002C0034"/>
    <w:rsid w:val="002C1956"/>
    <w:rsid w:val="002C2AAF"/>
    <w:rsid w:val="002C30F0"/>
    <w:rsid w:val="002C34E8"/>
    <w:rsid w:val="002C4572"/>
    <w:rsid w:val="002C54FE"/>
    <w:rsid w:val="002C7E38"/>
    <w:rsid w:val="002C7F64"/>
    <w:rsid w:val="002D190F"/>
    <w:rsid w:val="002D2CD7"/>
    <w:rsid w:val="002D5843"/>
    <w:rsid w:val="002D5E55"/>
    <w:rsid w:val="002D66F5"/>
    <w:rsid w:val="002D6943"/>
    <w:rsid w:val="002D72EE"/>
    <w:rsid w:val="002D7E27"/>
    <w:rsid w:val="002E0C84"/>
    <w:rsid w:val="002E0D2A"/>
    <w:rsid w:val="002E2F25"/>
    <w:rsid w:val="002E3A7B"/>
    <w:rsid w:val="002E3BC4"/>
    <w:rsid w:val="002E3C71"/>
    <w:rsid w:val="002E5935"/>
    <w:rsid w:val="002E7208"/>
    <w:rsid w:val="002F0FA7"/>
    <w:rsid w:val="002F182D"/>
    <w:rsid w:val="002F1D2D"/>
    <w:rsid w:val="002F32AC"/>
    <w:rsid w:val="002F4066"/>
    <w:rsid w:val="002F4081"/>
    <w:rsid w:val="002F519F"/>
    <w:rsid w:val="002F5CC5"/>
    <w:rsid w:val="0030293E"/>
    <w:rsid w:val="00303372"/>
    <w:rsid w:val="003033D4"/>
    <w:rsid w:val="00303B7C"/>
    <w:rsid w:val="00305B1A"/>
    <w:rsid w:val="00306EA3"/>
    <w:rsid w:val="00310672"/>
    <w:rsid w:val="00312F50"/>
    <w:rsid w:val="0031550C"/>
    <w:rsid w:val="00315A8A"/>
    <w:rsid w:val="00320C5E"/>
    <w:rsid w:val="0033007C"/>
    <w:rsid w:val="003309E8"/>
    <w:rsid w:val="003313E3"/>
    <w:rsid w:val="00331E0E"/>
    <w:rsid w:val="0033274E"/>
    <w:rsid w:val="0033313E"/>
    <w:rsid w:val="00334BC3"/>
    <w:rsid w:val="003357D7"/>
    <w:rsid w:val="003364AF"/>
    <w:rsid w:val="003376B6"/>
    <w:rsid w:val="00337BCE"/>
    <w:rsid w:val="00340A89"/>
    <w:rsid w:val="00341C32"/>
    <w:rsid w:val="00342AE1"/>
    <w:rsid w:val="003432E9"/>
    <w:rsid w:val="00344549"/>
    <w:rsid w:val="003450F7"/>
    <w:rsid w:val="0034578F"/>
    <w:rsid w:val="00346947"/>
    <w:rsid w:val="00346C33"/>
    <w:rsid w:val="003510BA"/>
    <w:rsid w:val="00352054"/>
    <w:rsid w:val="003547B6"/>
    <w:rsid w:val="0035532E"/>
    <w:rsid w:val="0035703B"/>
    <w:rsid w:val="00357176"/>
    <w:rsid w:val="0035758F"/>
    <w:rsid w:val="003621D0"/>
    <w:rsid w:val="00364335"/>
    <w:rsid w:val="003659D4"/>
    <w:rsid w:val="0036605F"/>
    <w:rsid w:val="003702FA"/>
    <w:rsid w:val="00371996"/>
    <w:rsid w:val="00372213"/>
    <w:rsid w:val="00373A74"/>
    <w:rsid w:val="00373D64"/>
    <w:rsid w:val="00374047"/>
    <w:rsid w:val="0037444B"/>
    <w:rsid w:val="00374726"/>
    <w:rsid w:val="00375012"/>
    <w:rsid w:val="003760CF"/>
    <w:rsid w:val="00376598"/>
    <w:rsid w:val="003809B5"/>
    <w:rsid w:val="0038141D"/>
    <w:rsid w:val="003823E9"/>
    <w:rsid w:val="00383C3D"/>
    <w:rsid w:val="003841A6"/>
    <w:rsid w:val="0038553B"/>
    <w:rsid w:val="003858A5"/>
    <w:rsid w:val="00385DFF"/>
    <w:rsid w:val="00386AF3"/>
    <w:rsid w:val="00394044"/>
    <w:rsid w:val="003961F5"/>
    <w:rsid w:val="00396B85"/>
    <w:rsid w:val="00396E9D"/>
    <w:rsid w:val="00397015"/>
    <w:rsid w:val="003A0074"/>
    <w:rsid w:val="003A00E5"/>
    <w:rsid w:val="003A082D"/>
    <w:rsid w:val="003A2DDB"/>
    <w:rsid w:val="003A3999"/>
    <w:rsid w:val="003A4911"/>
    <w:rsid w:val="003A56A6"/>
    <w:rsid w:val="003B0032"/>
    <w:rsid w:val="003B0441"/>
    <w:rsid w:val="003B08CA"/>
    <w:rsid w:val="003B0900"/>
    <w:rsid w:val="003B1357"/>
    <w:rsid w:val="003B252A"/>
    <w:rsid w:val="003B4D48"/>
    <w:rsid w:val="003B5BB4"/>
    <w:rsid w:val="003B67C7"/>
    <w:rsid w:val="003C0726"/>
    <w:rsid w:val="003C122E"/>
    <w:rsid w:val="003C23C0"/>
    <w:rsid w:val="003C2B71"/>
    <w:rsid w:val="003C3803"/>
    <w:rsid w:val="003C3A9B"/>
    <w:rsid w:val="003C5AD1"/>
    <w:rsid w:val="003C5B02"/>
    <w:rsid w:val="003C785A"/>
    <w:rsid w:val="003D034F"/>
    <w:rsid w:val="003D1300"/>
    <w:rsid w:val="003D1A0D"/>
    <w:rsid w:val="003D2295"/>
    <w:rsid w:val="003D6CB0"/>
    <w:rsid w:val="003D6DF0"/>
    <w:rsid w:val="003D6EC7"/>
    <w:rsid w:val="003D725D"/>
    <w:rsid w:val="003D7ABF"/>
    <w:rsid w:val="003D7BF0"/>
    <w:rsid w:val="003D7DA2"/>
    <w:rsid w:val="003E2A28"/>
    <w:rsid w:val="003E3222"/>
    <w:rsid w:val="003E44B0"/>
    <w:rsid w:val="003E5539"/>
    <w:rsid w:val="003E62A2"/>
    <w:rsid w:val="003E6327"/>
    <w:rsid w:val="003E7D7C"/>
    <w:rsid w:val="003F01F0"/>
    <w:rsid w:val="003F4742"/>
    <w:rsid w:val="003F6508"/>
    <w:rsid w:val="003F658D"/>
    <w:rsid w:val="003F6872"/>
    <w:rsid w:val="003F6B3F"/>
    <w:rsid w:val="004009BC"/>
    <w:rsid w:val="00401260"/>
    <w:rsid w:val="004012FF"/>
    <w:rsid w:val="00401EC4"/>
    <w:rsid w:val="00401FA5"/>
    <w:rsid w:val="00405610"/>
    <w:rsid w:val="004059AD"/>
    <w:rsid w:val="00407077"/>
    <w:rsid w:val="00410522"/>
    <w:rsid w:val="00410ED3"/>
    <w:rsid w:val="004112EA"/>
    <w:rsid w:val="00414C9B"/>
    <w:rsid w:val="0041659C"/>
    <w:rsid w:val="004200F2"/>
    <w:rsid w:val="00421A30"/>
    <w:rsid w:val="00422130"/>
    <w:rsid w:val="004223CE"/>
    <w:rsid w:val="0042267A"/>
    <w:rsid w:val="004226A9"/>
    <w:rsid w:val="00422FD3"/>
    <w:rsid w:val="004244E4"/>
    <w:rsid w:val="00424705"/>
    <w:rsid w:val="0042476F"/>
    <w:rsid w:val="00424C43"/>
    <w:rsid w:val="00430430"/>
    <w:rsid w:val="00430979"/>
    <w:rsid w:val="00431800"/>
    <w:rsid w:val="00432995"/>
    <w:rsid w:val="0043419C"/>
    <w:rsid w:val="004342D6"/>
    <w:rsid w:val="00435F64"/>
    <w:rsid w:val="00435F78"/>
    <w:rsid w:val="004362C0"/>
    <w:rsid w:val="004362CB"/>
    <w:rsid w:val="00437385"/>
    <w:rsid w:val="004374D8"/>
    <w:rsid w:val="0043764C"/>
    <w:rsid w:val="00437F69"/>
    <w:rsid w:val="00440711"/>
    <w:rsid w:val="004438BA"/>
    <w:rsid w:val="00444371"/>
    <w:rsid w:val="0044588E"/>
    <w:rsid w:val="00447A64"/>
    <w:rsid w:val="00451B33"/>
    <w:rsid w:val="0045303B"/>
    <w:rsid w:val="004541B7"/>
    <w:rsid w:val="00455319"/>
    <w:rsid w:val="00456157"/>
    <w:rsid w:val="004572E3"/>
    <w:rsid w:val="00457EE1"/>
    <w:rsid w:val="0046027D"/>
    <w:rsid w:val="004602CE"/>
    <w:rsid w:val="00460EED"/>
    <w:rsid w:val="004614E9"/>
    <w:rsid w:val="00462243"/>
    <w:rsid w:val="0046334A"/>
    <w:rsid w:val="00464385"/>
    <w:rsid w:val="004644BC"/>
    <w:rsid w:val="0046514A"/>
    <w:rsid w:val="00466216"/>
    <w:rsid w:val="00466520"/>
    <w:rsid w:val="0046694F"/>
    <w:rsid w:val="00467E9A"/>
    <w:rsid w:val="00467FF6"/>
    <w:rsid w:val="00470877"/>
    <w:rsid w:val="00470E29"/>
    <w:rsid w:val="0047113F"/>
    <w:rsid w:val="00471C62"/>
    <w:rsid w:val="00472A1C"/>
    <w:rsid w:val="00473AB5"/>
    <w:rsid w:val="00475858"/>
    <w:rsid w:val="00475BCB"/>
    <w:rsid w:val="00477673"/>
    <w:rsid w:val="00480497"/>
    <w:rsid w:val="0048088C"/>
    <w:rsid w:val="00481222"/>
    <w:rsid w:val="0048191A"/>
    <w:rsid w:val="00482594"/>
    <w:rsid w:val="00482925"/>
    <w:rsid w:val="00483294"/>
    <w:rsid w:val="0048352E"/>
    <w:rsid w:val="004851F3"/>
    <w:rsid w:val="00485A98"/>
    <w:rsid w:val="00486CC7"/>
    <w:rsid w:val="00486E11"/>
    <w:rsid w:val="00490F0E"/>
    <w:rsid w:val="0049133D"/>
    <w:rsid w:val="00491EBD"/>
    <w:rsid w:val="00491FA6"/>
    <w:rsid w:val="00494036"/>
    <w:rsid w:val="00496511"/>
    <w:rsid w:val="004A01E0"/>
    <w:rsid w:val="004A0372"/>
    <w:rsid w:val="004A11D5"/>
    <w:rsid w:val="004A3164"/>
    <w:rsid w:val="004A3E6F"/>
    <w:rsid w:val="004A47D5"/>
    <w:rsid w:val="004A5E0C"/>
    <w:rsid w:val="004A6AFE"/>
    <w:rsid w:val="004A7712"/>
    <w:rsid w:val="004B0EC7"/>
    <w:rsid w:val="004B1AC1"/>
    <w:rsid w:val="004B2201"/>
    <w:rsid w:val="004B32E9"/>
    <w:rsid w:val="004B38B2"/>
    <w:rsid w:val="004B531B"/>
    <w:rsid w:val="004B5EFE"/>
    <w:rsid w:val="004B6962"/>
    <w:rsid w:val="004B6A7F"/>
    <w:rsid w:val="004B7412"/>
    <w:rsid w:val="004C0809"/>
    <w:rsid w:val="004C0CB5"/>
    <w:rsid w:val="004C0F7C"/>
    <w:rsid w:val="004C18CE"/>
    <w:rsid w:val="004C3A0C"/>
    <w:rsid w:val="004C5192"/>
    <w:rsid w:val="004C5C45"/>
    <w:rsid w:val="004C6418"/>
    <w:rsid w:val="004C6E6B"/>
    <w:rsid w:val="004D0ACA"/>
    <w:rsid w:val="004D15D2"/>
    <w:rsid w:val="004D2CDF"/>
    <w:rsid w:val="004D6231"/>
    <w:rsid w:val="004D66A8"/>
    <w:rsid w:val="004D77E1"/>
    <w:rsid w:val="004E580E"/>
    <w:rsid w:val="004E7129"/>
    <w:rsid w:val="004F19E9"/>
    <w:rsid w:val="004F1AAC"/>
    <w:rsid w:val="004F2A03"/>
    <w:rsid w:val="004F2D80"/>
    <w:rsid w:val="004F3483"/>
    <w:rsid w:val="004F59A4"/>
    <w:rsid w:val="004F6096"/>
    <w:rsid w:val="004F6539"/>
    <w:rsid w:val="004F6F87"/>
    <w:rsid w:val="004F6FC6"/>
    <w:rsid w:val="004F766C"/>
    <w:rsid w:val="004F7EF9"/>
    <w:rsid w:val="00501302"/>
    <w:rsid w:val="005013AD"/>
    <w:rsid w:val="005017F6"/>
    <w:rsid w:val="00501816"/>
    <w:rsid w:val="0050257D"/>
    <w:rsid w:val="00503738"/>
    <w:rsid w:val="00503A35"/>
    <w:rsid w:val="00504CF1"/>
    <w:rsid w:val="00505BB0"/>
    <w:rsid w:val="00505C5F"/>
    <w:rsid w:val="00505F6D"/>
    <w:rsid w:val="00510E70"/>
    <w:rsid w:val="00510F66"/>
    <w:rsid w:val="00511CE6"/>
    <w:rsid w:val="00512FA3"/>
    <w:rsid w:val="00513B94"/>
    <w:rsid w:val="00514845"/>
    <w:rsid w:val="00515199"/>
    <w:rsid w:val="00516140"/>
    <w:rsid w:val="00517338"/>
    <w:rsid w:val="00520F9D"/>
    <w:rsid w:val="00522E7D"/>
    <w:rsid w:val="00524473"/>
    <w:rsid w:val="0052534C"/>
    <w:rsid w:val="00531336"/>
    <w:rsid w:val="00531DC8"/>
    <w:rsid w:val="00531E28"/>
    <w:rsid w:val="00533411"/>
    <w:rsid w:val="00533CEE"/>
    <w:rsid w:val="00535E52"/>
    <w:rsid w:val="005367B5"/>
    <w:rsid w:val="005374C5"/>
    <w:rsid w:val="00537777"/>
    <w:rsid w:val="00540214"/>
    <w:rsid w:val="00541E31"/>
    <w:rsid w:val="005425BF"/>
    <w:rsid w:val="005455E2"/>
    <w:rsid w:val="00546985"/>
    <w:rsid w:val="00546E37"/>
    <w:rsid w:val="0054713C"/>
    <w:rsid w:val="00550293"/>
    <w:rsid w:val="00552F14"/>
    <w:rsid w:val="005537D0"/>
    <w:rsid w:val="00554665"/>
    <w:rsid w:val="0055758F"/>
    <w:rsid w:val="00557B50"/>
    <w:rsid w:val="0056677E"/>
    <w:rsid w:val="00566A50"/>
    <w:rsid w:val="005670E2"/>
    <w:rsid w:val="00567209"/>
    <w:rsid w:val="00567447"/>
    <w:rsid w:val="0057001B"/>
    <w:rsid w:val="00570C5C"/>
    <w:rsid w:val="0057157B"/>
    <w:rsid w:val="00571ED4"/>
    <w:rsid w:val="00573D25"/>
    <w:rsid w:val="00573D55"/>
    <w:rsid w:val="005749C0"/>
    <w:rsid w:val="00575137"/>
    <w:rsid w:val="00575388"/>
    <w:rsid w:val="00576AFE"/>
    <w:rsid w:val="005776CB"/>
    <w:rsid w:val="00581DA9"/>
    <w:rsid w:val="005851CD"/>
    <w:rsid w:val="00586472"/>
    <w:rsid w:val="00586DCA"/>
    <w:rsid w:val="00587532"/>
    <w:rsid w:val="00587DF9"/>
    <w:rsid w:val="00590019"/>
    <w:rsid w:val="00591237"/>
    <w:rsid w:val="00591290"/>
    <w:rsid w:val="00591812"/>
    <w:rsid w:val="00591A5D"/>
    <w:rsid w:val="0059211A"/>
    <w:rsid w:val="0059220D"/>
    <w:rsid w:val="00592907"/>
    <w:rsid w:val="005929CC"/>
    <w:rsid w:val="00596F8F"/>
    <w:rsid w:val="005972E3"/>
    <w:rsid w:val="00597D2F"/>
    <w:rsid w:val="005A1004"/>
    <w:rsid w:val="005A293B"/>
    <w:rsid w:val="005A35E7"/>
    <w:rsid w:val="005A5DC2"/>
    <w:rsid w:val="005A66C1"/>
    <w:rsid w:val="005B0CB5"/>
    <w:rsid w:val="005B1628"/>
    <w:rsid w:val="005B1B7D"/>
    <w:rsid w:val="005B1FA8"/>
    <w:rsid w:val="005B1FC2"/>
    <w:rsid w:val="005B24C7"/>
    <w:rsid w:val="005B2B51"/>
    <w:rsid w:val="005B6C94"/>
    <w:rsid w:val="005C03E3"/>
    <w:rsid w:val="005C0A23"/>
    <w:rsid w:val="005C0C6C"/>
    <w:rsid w:val="005C2E7E"/>
    <w:rsid w:val="005C3970"/>
    <w:rsid w:val="005C52EF"/>
    <w:rsid w:val="005C552E"/>
    <w:rsid w:val="005C59B6"/>
    <w:rsid w:val="005D001E"/>
    <w:rsid w:val="005D0271"/>
    <w:rsid w:val="005D2AD1"/>
    <w:rsid w:val="005D3539"/>
    <w:rsid w:val="005D3AAA"/>
    <w:rsid w:val="005D3DF0"/>
    <w:rsid w:val="005D4C04"/>
    <w:rsid w:val="005D52B1"/>
    <w:rsid w:val="005D5756"/>
    <w:rsid w:val="005D7C0F"/>
    <w:rsid w:val="005E43DE"/>
    <w:rsid w:val="005E4D5B"/>
    <w:rsid w:val="005E6682"/>
    <w:rsid w:val="005E7852"/>
    <w:rsid w:val="005E7F31"/>
    <w:rsid w:val="005F06FE"/>
    <w:rsid w:val="005F202D"/>
    <w:rsid w:val="005F244E"/>
    <w:rsid w:val="005F3749"/>
    <w:rsid w:val="005F4BA7"/>
    <w:rsid w:val="005F4BFE"/>
    <w:rsid w:val="005F51BB"/>
    <w:rsid w:val="005F736E"/>
    <w:rsid w:val="00600805"/>
    <w:rsid w:val="00600E19"/>
    <w:rsid w:val="00604480"/>
    <w:rsid w:val="006045A6"/>
    <w:rsid w:val="00605172"/>
    <w:rsid w:val="006055C8"/>
    <w:rsid w:val="006107A2"/>
    <w:rsid w:val="00611CF4"/>
    <w:rsid w:val="006125BC"/>
    <w:rsid w:val="006131E6"/>
    <w:rsid w:val="00613E57"/>
    <w:rsid w:val="00613F56"/>
    <w:rsid w:val="00616727"/>
    <w:rsid w:val="00617828"/>
    <w:rsid w:val="0062314E"/>
    <w:rsid w:val="00625148"/>
    <w:rsid w:val="00626011"/>
    <w:rsid w:val="00626419"/>
    <w:rsid w:val="00626770"/>
    <w:rsid w:val="006276A5"/>
    <w:rsid w:val="00630DD3"/>
    <w:rsid w:val="006312ED"/>
    <w:rsid w:val="00631B57"/>
    <w:rsid w:val="00632B79"/>
    <w:rsid w:val="006349F6"/>
    <w:rsid w:val="006357DF"/>
    <w:rsid w:val="00636474"/>
    <w:rsid w:val="006364FE"/>
    <w:rsid w:val="00641406"/>
    <w:rsid w:val="00641A6E"/>
    <w:rsid w:val="00641EC9"/>
    <w:rsid w:val="00643EA8"/>
    <w:rsid w:val="0064545C"/>
    <w:rsid w:val="00646928"/>
    <w:rsid w:val="006477A6"/>
    <w:rsid w:val="00647842"/>
    <w:rsid w:val="00647A81"/>
    <w:rsid w:val="0065057B"/>
    <w:rsid w:val="00652B78"/>
    <w:rsid w:val="00657524"/>
    <w:rsid w:val="00660504"/>
    <w:rsid w:val="006612FB"/>
    <w:rsid w:val="00662AF2"/>
    <w:rsid w:val="006650B1"/>
    <w:rsid w:val="00670271"/>
    <w:rsid w:val="006705E8"/>
    <w:rsid w:val="00670827"/>
    <w:rsid w:val="00670D4C"/>
    <w:rsid w:val="00670DA3"/>
    <w:rsid w:val="00672866"/>
    <w:rsid w:val="00674169"/>
    <w:rsid w:val="0067497C"/>
    <w:rsid w:val="00675DFF"/>
    <w:rsid w:val="00677095"/>
    <w:rsid w:val="00677C96"/>
    <w:rsid w:val="0068081A"/>
    <w:rsid w:val="00681FC5"/>
    <w:rsid w:val="00681FD7"/>
    <w:rsid w:val="006848A0"/>
    <w:rsid w:val="00684E1C"/>
    <w:rsid w:val="0068711B"/>
    <w:rsid w:val="006871BB"/>
    <w:rsid w:val="00691244"/>
    <w:rsid w:val="0069143F"/>
    <w:rsid w:val="0069179C"/>
    <w:rsid w:val="00693824"/>
    <w:rsid w:val="00693C9F"/>
    <w:rsid w:val="00694FA3"/>
    <w:rsid w:val="00695B02"/>
    <w:rsid w:val="00695EB5"/>
    <w:rsid w:val="00697745"/>
    <w:rsid w:val="006A050D"/>
    <w:rsid w:val="006A13C8"/>
    <w:rsid w:val="006A1D46"/>
    <w:rsid w:val="006A1E42"/>
    <w:rsid w:val="006A1F6A"/>
    <w:rsid w:val="006A38F9"/>
    <w:rsid w:val="006A5CBF"/>
    <w:rsid w:val="006A5DB7"/>
    <w:rsid w:val="006A5DE9"/>
    <w:rsid w:val="006A6436"/>
    <w:rsid w:val="006B0DA0"/>
    <w:rsid w:val="006B1477"/>
    <w:rsid w:val="006B2032"/>
    <w:rsid w:val="006B2325"/>
    <w:rsid w:val="006B282B"/>
    <w:rsid w:val="006B352F"/>
    <w:rsid w:val="006B414F"/>
    <w:rsid w:val="006B4BA6"/>
    <w:rsid w:val="006B5982"/>
    <w:rsid w:val="006C0183"/>
    <w:rsid w:val="006C03D7"/>
    <w:rsid w:val="006C4445"/>
    <w:rsid w:val="006C54C2"/>
    <w:rsid w:val="006C7323"/>
    <w:rsid w:val="006D02B1"/>
    <w:rsid w:val="006D0CA0"/>
    <w:rsid w:val="006D1AD6"/>
    <w:rsid w:val="006D2722"/>
    <w:rsid w:val="006D44A0"/>
    <w:rsid w:val="006D5078"/>
    <w:rsid w:val="006D52FD"/>
    <w:rsid w:val="006E280C"/>
    <w:rsid w:val="006E29F4"/>
    <w:rsid w:val="006E4BEC"/>
    <w:rsid w:val="006E59A7"/>
    <w:rsid w:val="006E5B94"/>
    <w:rsid w:val="006E65CC"/>
    <w:rsid w:val="006F00FE"/>
    <w:rsid w:val="006F1F9A"/>
    <w:rsid w:val="006F4A11"/>
    <w:rsid w:val="006F4B14"/>
    <w:rsid w:val="0070053B"/>
    <w:rsid w:val="00700D95"/>
    <w:rsid w:val="00700F9E"/>
    <w:rsid w:val="0070110B"/>
    <w:rsid w:val="007019A9"/>
    <w:rsid w:val="00702528"/>
    <w:rsid w:val="00703EFE"/>
    <w:rsid w:val="00704229"/>
    <w:rsid w:val="007045FF"/>
    <w:rsid w:val="007056A5"/>
    <w:rsid w:val="00710049"/>
    <w:rsid w:val="0071603A"/>
    <w:rsid w:val="0071764C"/>
    <w:rsid w:val="00717B42"/>
    <w:rsid w:val="00720A09"/>
    <w:rsid w:val="00720C63"/>
    <w:rsid w:val="007214AE"/>
    <w:rsid w:val="007223B7"/>
    <w:rsid w:val="00722506"/>
    <w:rsid w:val="007238B7"/>
    <w:rsid w:val="00724F4E"/>
    <w:rsid w:val="00724FC0"/>
    <w:rsid w:val="00725D41"/>
    <w:rsid w:val="00725D4F"/>
    <w:rsid w:val="00725E12"/>
    <w:rsid w:val="0072697F"/>
    <w:rsid w:val="00726A29"/>
    <w:rsid w:val="00727796"/>
    <w:rsid w:val="00727D9E"/>
    <w:rsid w:val="0073584C"/>
    <w:rsid w:val="007359A6"/>
    <w:rsid w:val="00740BDE"/>
    <w:rsid w:val="00744A36"/>
    <w:rsid w:val="00745259"/>
    <w:rsid w:val="00746E16"/>
    <w:rsid w:val="00746E84"/>
    <w:rsid w:val="007473C7"/>
    <w:rsid w:val="0075046E"/>
    <w:rsid w:val="007507AD"/>
    <w:rsid w:val="00752FC9"/>
    <w:rsid w:val="00753129"/>
    <w:rsid w:val="00753834"/>
    <w:rsid w:val="00753939"/>
    <w:rsid w:val="00754C6C"/>
    <w:rsid w:val="007553C7"/>
    <w:rsid w:val="007553EB"/>
    <w:rsid w:val="00760069"/>
    <w:rsid w:val="00760C54"/>
    <w:rsid w:val="007637B6"/>
    <w:rsid w:val="00764B76"/>
    <w:rsid w:val="00765BCB"/>
    <w:rsid w:val="00765FC6"/>
    <w:rsid w:val="0076632E"/>
    <w:rsid w:val="00766EA1"/>
    <w:rsid w:val="00767484"/>
    <w:rsid w:val="0077049C"/>
    <w:rsid w:val="007714F5"/>
    <w:rsid w:val="00771D2E"/>
    <w:rsid w:val="00771F95"/>
    <w:rsid w:val="00772887"/>
    <w:rsid w:val="007739BB"/>
    <w:rsid w:val="0077591D"/>
    <w:rsid w:val="00777B12"/>
    <w:rsid w:val="007826F1"/>
    <w:rsid w:val="007831C4"/>
    <w:rsid w:val="0078345A"/>
    <w:rsid w:val="007853BA"/>
    <w:rsid w:val="00785EB2"/>
    <w:rsid w:val="0078755C"/>
    <w:rsid w:val="00792509"/>
    <w:rsid w:val="00792EAA"/>
    <w:rsid w:val="00793D9D"/>
    <w:rsid w:val="00794161"/>
    <w:rsid w:val="00795718"/>
    <w:rsid w:val="00797516"/>
    <w:rsid w:val="00797E96"/>
    <w:rsid w:val="007A0647"/>
    <w:rsid w:val="007A1944"/>
    <w:rsid w:val="007A38AA"/>
    <w:rsid w:val="007A43DE"/>
    <w:rsid w:val="007A51CD"/>
    <w:rsid w:val="007A56FB"/>
    <w:rsid w:val="007A5BB9"/>
    <w:rsid w:val="007A784C"/>
    <w:rsid w:val="007B159B"/>
    <w:rsid w:val="007B2CC8"/>
    <w:rsid w:val="007B4C8B"/>
    <w:rsid w:val="007B53FC"/>
    <w:rsid w:val="007B5DB5"/>
    <w:rsid w:val="007C04AA"/>
    <w:rsid w:val="007C1233"/>
    <w:rsid w:val="007C19ED"/>
    <w:rsid w:val="007C3DDB"/>
    <w:rsid w:val="007C4020"/>
    <w:rsid w:val="007C463D"/>
    <w:rsid w:val="007C4C42"/>
    <w:rsid w:val="007C5763"/>
    <w:rsid w:val="007C6AA4"/>
    <w:rsid w:val="007C77DD"/>
    <w:rsid w:val="007D1AB8"/>
    <w:rsid w:val="007D6E88"/>
    <w:rsid w:val="007D6F44"/>
    <w:rsid w:val="007D7584"/>
    <w:rsid w:val="007E042D"/>
    <w:rsid w:val="007E1086"/>
    <w:rsid w:val="007E1590"/>
    <w:rsid w:val="007E183F"/>
    <w:rsid w:val="007E19BE"/>
    <w:rsid w:val="007E3338"/>
    <w:rsid w:val="007E44CC"/>
    <w:rsid w:val="007E4B02"/>
    <w:rsid w:val="007E6055"/>
    <w:rsid w:val="007E6299"/>
    <w:rsid w:val="007E7AA4"/>
    <w:rsid w:val="007E7CE9"/>
    <w:rsid w:val="007F15AA"/>
    <w:rsid w:val="007F1C7F"/>
    <w:rsid w:val="007F1F9D"/>
    <w:rsid w:val="007F3B73"/>
    <w:rsid w:val="007F5970"/>
    <w:rsid w:val="007F5C94"/>
    <w:rsid w:val="007F748A"/>
    <w:rsid w:val="007F7F84"/>
    <w:rsid w:val="007F7F8E"/>
    <w:rsid w:val="008014FE"/>
    <w:rsid w:val="008017C8"/>
    <w:rsid w:val="00802ED1"/>
    <w:rsid w:val="00803439"/>
    <w:rsid w:val="0080378A"/>
    <w:rsid w:val="008044CF"/>
    <w:rsid w:val="00804CFC"/>
    <w:rsid w:val="00804E12"/>
    <w:rsid w:val="0080516A"/>
    <w:rsid w:val="008054DF"/>
    <w:rsid w:val="00806436"/>
    <w:rsid w:val="008078E4"/>
    <w:rsid w:val="008079F8"/>
    <w:rsid w:val="008108D5"/>
    <w:rsid w:val="00810DA2"/>
    <w:rsid w:val="008159D6"/>
    <w:rsid w:val="0082278A"/>
    <w:rsid w:val="00823449"/>
    <w:rsid w:val="00823EC6"/>
    <w:rsid w:val="008242C4"/>
    <w:rsid w:val="0082433E"/>
    <w:rsid w:val="0082435D"/>
    <w:rsid w:val="00825DAE"/>
    <w:rsid w:val="00826259"/>
    <w:rsid w:val="0082744F"/>
    <w:rsid w:val="00827FBE"/>
    <w:rsid w:val="00830B9D"/>
    <w:rsid w:val="0083140D"/>
    <w:rsid w:val="0083222A"/>
    <w:rsid w:val="0083280C"/>
    <w:rsid w:val="00832EC7"/>
    <w:rsid w:val="0083389C"/>
    <w:rsid w:val="00833FD5"/>
    <w:rsid w:val="008341E1"/>
    <w:rsid w:val="008346A0"/>
    <w:rsid w:val="00835030"/>
    <w:rsid w:val="008362E9"/>
    <w:rsid w:val="0083634E"/>
    <w:rsid w:val="00837394"/>
    <w:rsid w:val="008422B2"/>
    <w:rsid w:val="00842FD7"/>
    <w:rsid w:val="0084483E"/>
    <w:rsid w:val="0084488A"/>
    <w:rsid w:val="0084500D"/>
    <w:rsid w:val="008458F2"/>
    <w:rsid w:val="008459F0"/>
    <w:rsid w:val="00845D4F"/>
    <w:rsid w:val="008460A3"/>
    <w:rsid w:val="00846ABB"/>
    <w:rsid w:val="00847AF6"/>
    <w:rsid w:val="008515A7"/>
    <w:rsid w:val="0085543A"/>
    <w:rsid w:val="00855D78"/>
    <w:rsid w:val="00855E28"/>
    <w:rsid w:val="008631F2"/>
    <w:rsid w:val="00865860"/>
    <w:rsid w:val="00867BDE"/>
    <w:rsid w:val="008745B6"/>
    <w:rsid w:val="00874D04"/>
    <w:rsid w:val="008757F2"/>
    <w:rsid w:val="008768DB"/>
    <w:rsid w:val="008769C1"/>
    <w:rsid w:val="00877150"/>
    <w:rsid w:val="0088079F"/>
    <w:rsid w:val="00881319"/>
    <w:rsid w:val="00882454"/>
    <w:rsid w:val="00884713"/>
    <w:rsid w:val="00884A53"/>
    <w:rsid w:val="00886235"/>
    <w:rsid w:val="00886747"/>
    <w:rsid w:val="008870AF"/>
    <w:rsid w:val="00887984"/>
    <w:rsid w:val="00887F98"/>
    <w:rsid w:val="00893C40"/>
    <w:rsid w:val="0089556C"/>
    <w:rsid w:val="00896671"/>
    <w:rsid w:val="008973E7"/>
    <w:rsid w:val="00897519"/>
    <w:rsid w:val="008976F8"/>
    <w:rsid w:val="008A17CF"/>
    <w:rsid w:val="008A2B81"/>
    <w:rsid w:val="008A40A6"/>
    <w:rsid w:val="008A64AC"/>
    <w:rsid w:val="008A6F36"/>
    <w:rsid w:val="008A7103"/>
    <w:rsid w:val="008B0D9F"/>
    <w:rsid w:val="008B300E"/>
    <w:rsid w:val="008B3360"/>
    <w:rsid w:val="008B46FB"/>
    <w:rsid w:val="008B5BDB"/>
    <w:rsid w:val="008B5DDD"/>
    <w:rsid w:val="008B5FB9"/>
    <w:rsid w:val="008B7837"/>
    <w:rsid w:val="008C0D2A"/>
    <w:rsid w:val="008C1609"/>
    <w:rsid w:val="008C35B8"/>
    <w:rsid w:val="008C3B3B"/>
    <w:rsid w:val="008C4012"/>
    <w:rsid w:val="008C5CDA"/>
    <w:rsid w:val="008C79FB"/>
    <w:rsid w:val="008C7DE4"/>
    <w:rsid w:val="008D0D02"/>
    <w:rsid w:val="008D370F"/>
    <w:rsid w:val="008D3B43"/>
    <w:rsid w:val="008D40BF"/>
    <w:rsid w:val="008D4943"/>
    <w:rsid w:val="008D61EE"/>
    <w:rsid w:val="008E107F"/>
    <w:rsid w:val="008E1AE1"/>
    <w:rsid w:val="008E1F66"/>
    <w:rsid w:val="008E2D2F"/>
    <w:rsid w:val="008E56BE"/>
    <w:rsid w:val="008E5C24"/>
    <w:rsid w:val="008E687C"/>
    <w:rsid w:val="008E719B"/>
    <w:rsid w:val="008F08DF"/>
    <w:rsid w:val="008F1537"/>
    <w:rsid w:val="008F2998"/>
    <w:rsid w:val="008F3316"/>
    <w:rsid w:val="008F4E5C"/>
    <w:rsid w:val="008F75D6"/>
    <w:rsid w:val="0090063B"/>
    <w:rsid w:val="0090168A"/>
    <w:rsid w:val="00904304"/>
    <w:rsid w:val="00905A73"/>
    <w:rsid w:val="0090678D"/>
    <w:rsid w:val="00907153"/>
    <w:rsid w:val="00907429"/>
    <w:rsid w:val="00912FA3"/>
    <w:rsid w:val="00913373"/>
    <w:rsid w:val="00914A55"/>
    <w:rsid w:val="00915FF5"/>
    <w:rsid w:val="009171FF"/>
    <w:rsid w:val="00917288"/>
    <w:rsid w:val="00917DD5"/>
    <w:rsid w:val="00921128"/>
    <w:rsid w:val="00921C80"/>
    <w:rsid w:val="00922251"/>
    <w:rsid w:val="009231CE"/>
    <w:rsid w:val="00923C83"/>
    <w:rsid w:val="00925B3E"/>
    <w:rsid w:val="00925E93"/>
    <w:rsid w:val="0092686D"/>
    <w:rsid w:val="00926F58"/>
    <w:rsid w:val="00927321"/>
    <w:rsid w:val="0093014B"/>
    <w:rsid w:val="009313BE"/>
    <w:rsid w:val="00931E02"/>
    <w:rsid w:val="00933AFD"/>
    <w:rsid w:val="00935E5F"/>
    <w:rsid w:val="00937F95"/>
    <w:rsid w:val="00940AA5"/>
    <w:rsid w:val="009432BE"/>
    <w:rsid w:val="0094347F"/>
    <w:rsid w:val="009438F8"/>
    <w:rsid w:val="00946248"/>
    <w:rsid w:val="00946F90"/>
    <w:rsid w:val="00951952"/>
    <w:rsid w:val="009528F0"/>
    <w:rsid w:val="009548A3"/>
    <w:rsid w:val="00956978"/>
    <w:rsid w:val="00957707"/>
    <w:rsid w:val="00957FD7"/>
    <w:rsid w:val="00960E49"/>
    <w:rsid w:val="00961408"/>
    <w:rsid w:val="009626C1"/>
    <w:rsid w:val="00963159"/>
    <w:rsid w:val="00963AC2"/>
    <w:rsid w:val="00963B6C"/>
    <w:rsid w:val="00966872"/>
    <w:rsid w:val="00970CCB"/>
    <w:rsid w:val="009710DD"/>
    <w:rsid w:val="0097149E"/>
    <w:rsid w:val="00972628"/>
    <w:rsid w:val="00973243"/>
    <w:rsid w:val="009735F2"/>
    <w:rsid w:val="00974E0B"/>
    <w:rsid w:val="0097610D"/>
    <w:rsid w:val="009777C1"/>
    <w:rsid w:val="009804AA"/>
    <w:rsid w:val="0098138D"/>
    <w:rsid w:val="00982E5B"/>
    <w:rsid w:val="009833F0"/>
    <w:rsid w:val="009837E2"/>
    <w:rsid w:val="00983B9A"/>
    <w:rsid w:val="00985CF9"/>
    <w:rsid w:val="00986745"/>
    <w:rsid w:val="009879D4"/>
    <w:rsid w:val="00987B86"/>
    <w:rsid w:val="00987E96"/>
    <w:rsid w:val="00991410"/>
    <w:rsid w:val="00993410"/>
    <w:rsid w:val="00994E4B"/>
    <w:rsid w:val="00994E51"/>
    <w:rsid w:val="009953B3"/>
    <w:rsid w:val="00995FB6"/>
    <w:rsid w:val="00996665"/>
    <w:rsid w:val="009974A4"/>
    <w:rsid w:val="009A09D3"/>
    <w:rsid w:val="009A200D"/>
    <w:rsid w:val="009A3BBE"/>
    <w:rsid w:val="009A5BEA"/>
    <w:rsid w:val="009B0FAD"/>
    <w:rsid w:val="009B1952"/>
    <w:rsid w:val="009B2DB6"/>
    <w:rsid w:val="009B73EA"/>
    <w:rsid w:val="009B74FA"/>
    <w:rsid w:val="009C1336"/>
    <w:rsid w:val="009C306D"/>
    <w:rsid w:val="009C321F"/>
    <w:rsid w:val="009C324A"/>
    <w:rsid w:val="009C4957"/>
    <w:rsid w:val="009C689B"/>
    <w:rsid w:val="009C69C1"/>
    <w:rsid w:val="009C6C7A"/>
    <w:rsid w:val="009D2CF6"/>
    <w:rsid w:val="009D43AA"/>
    <w:rsid w:val="009D5999"/>
    <w:rsid w:val="009D6063"/>
    <w:rsid w:val="009D6E35"/>
    <w:rsid w:val="009D72E1"/>
    <w:rsid w:val="009E0BC6"/>
    <w:rsid w:val="009E0D6C"/>
    <w:rsid w:val="009E17A7"/>
    <w:rsid w:val="009E2DFD"/>
    <w:rsid w:val="009E3484"/>
    <w:rsid w:val="009E3FB9"/>
    <w:rsid w:val="009E50DC"/>
    <w:rsid w:val="009E5D12"/>
    <w:rsid w:val="009E7482"/>
    <w:rsid w:val="009E7803"/>
    <w:rsid w:val="009F07F7"/>
    <w:rsid w:val="009F1EF1"/>
    <w:rsid w:val="009F394B"/>
    <w:rsid w:val="009F3C7F"/>
    <w:rsid w:val="009F53F6"/>
    <w:rsid w:val="009F654A"/>
    <w:rsid w:val="00A011AC"/>
    <w:rsid w:val="00A02466"/>
    <w:rsid w:val="00A02FF6"/>
    <w:rsid w:val="00A0383D"/>
    <w:rsid w:val="00A04F41"/>
    <w:rsid w:val="00A06F64"/>
    <w:rsid w:val="00A07289"/>
    <w:rsid w:val="00A10C80"/>
    <w:rsid w:val="00A12574"/>
    <w:rsid w:val="00A13746"/>
    <w:rsid w:val="00A15655"/>
    <w:rsid w:val="00A15974"/>
    <w:rsid w:val="00A17431"/>
    <w:rsid w:val="00A201CF"/>
    <w:rsid w:val="00A225F1"/>
    <w:rsid w:val="00A22722"/>
    <w:rsid w:val="00A237A8"/>
    <w:rsid w:val="00A23C19"/>
    <w:rsid w:val="00A244B6"/>
    <w:rsid w:val="00A2553C"/>
    <w:rsid w:val="00A3381F"/>
    <w:rsid w:val="00A33F8B"/>
    <w:rsid w:val="00A40157"/>
    <w:rsid w:val="00A4176E"/>
    <w:rsid w:val="00A42412"/>
    <w:rsid w:val="00A46A19"/>
    <w:rsid w:val="00A50230"/>
    <w:rsid w:val="00A50594"/>
    <w:rsid w:val="00A50BC4"/>
    <w:rsid w:val="00A54972"/>
    <w:rsid w:val="00A55364"/>
    <w:rsid w:val="00A56A62"/>
    <w:rsid w:val="00A57CD0"/>
    <w:rsid w:val="00A61AF1"/>
    <w:rsid w:val="00A6265D"/>
    <w:rsid w:val="00A64697"/>
    <w:rsid w:val="00A65267"/>
    <w:rsid w:val="00A66CA5"/>
    <w:rsid w:val="00A67C64"/>
    <w:rsid w:val="00A72149"/>
    <w:rsid w:val="00A7383A"/>
    <w:rsid w:val="00A73C23"/>
    <w:rsid w:val="00A7499A"/>
    <w:rsid w:val="00A74BD9"/>
    <w:rsid w:val="00A75BA3"/>
    <w:rsid w:val="00A76031"/>
    <w:rsid w:val="00A763B4"/>
    <w:rsid w:val="00A764E1"/>
    <w:rsid w:val="00A7788A"/>
    <w:rsid w:val="00A80B7C"/>
    <w:rsid w:val="00A80D31"/>
    <w:rsid w:val="00A81C2B"/>
    <w:rsid w:val="00A837D3"/>
    <w:rsid w:val="00A83DDF"/>
    <w:rsid w:val="00A84425"/>
    <w:rsid w:val="00A84F72"/>
    <w:rsid w:val="00A87E5A"/>
    <w:rsid w:val="00A92E3F"/>
    <w:rsid w:val="00A94004"/>
    <w:rsid w:val="00A95047"/>
    <w:rsid w:val="00A969CA"/>
    <w:rsid w:val="00A97051"/>
    <w:rsid w:val="00AA2D69"/>
    <w:rsid w:val="00AA3A1C"/>
    <w:rsid w:val="00AA3DAA"/>
    <w:rsid w:val="00AA43A5"/>
    <w:rsid w:val="00AA4ABF"/>
    <w:rsid w:val="00AA5BF9"/>
    <w:rsid w:val="00AA5EC6"/>
    <w:rsid w:val="00AA7482"/>
    <w:rsid w:val="00AB2205"/>
    <w:rsid w:val="00AB2C67"/>
    <w:rsid w:val="00AB3324"/>
    <w:rsid w:val="00AB4019"/>
    <w:rsid w:val="00AB40E4"/>
    <w:rsid w:val="00AB58CD"/>
    <w:rsid w:val="00AB7CC2"/>
    <w:rsid w:val="00AC1C66"/>
    <w:rsid w:val="00AC2E0C"/>
    <w:rsid w:val="00AC51E0"/>
    <w:rsid w:val="00AC5338"/>
    <w:rsid w:val="00AC574F"/>
    <w:rsid w:val="00AC646F"/>
    <w:rsid w:val="00AD06BA"/>
    <w:rsid w:val="00AD2B23"/>
    <w:rsid w:val="00AD3D8C"/>
    <w:rsid w:val="00AD3EC5"/>
    <w:rsid w:val="00AD744C"/>
    <w:rsid w:val="00AE063E"/>
    <w:rsid w:val="00AE098E"/>
    <w:rsid w:val="00AE0A29"/>
    <w:rsid w:val="00AE0E3F"/>
    <w:rsid w:val="00AE13F7"/>
    <w:rsid w:val="00AE1A7E"/>
    <w:rsid w:val="00AE1F85"/>
    <w:rsid w:val="00AE433B"/>
    <w:rsid w:val="00AE5044"/>
    <w:rsid w:val="00AE5AF8"/>
    <w:rsid w:val="00AE605C"/>
    <w:rsid w:val="00AE7BBD"/>
    <w:rsid w:val="00AF06E8"/>
    <w:rsid w:val="00AF16B8"/>
    <w:rsid w:val="00AF4763"/>
    <w:rsid w:val="00AF4C39"/>
    <w:rsid w:val="00AF613C"/>
    <w:rsid w:val="00AF6B19"/>
    <w:rsid w:val="00B00056"/>
    <w:rsid w:val="00B0041C"/>
    <w:rsid w:val="00B00A72"/>
    <w:rsid w:val="00B012EC"/>
    <w:rsid w:val="00B018DA"/>
    <w:rsid w:val="00B018FC"/>
    <w:rsid w:val="00B02592"/>
    <w:rsid w:val="00B02595"/>
    <w:rsid w:val="00B0439A"/>
    <w:rsid w:val="00B0731B"/>
    <w:rsid w:val="00B109AF"/>
    <w:rsid w:val="00B10D33"/>
    <w:rsid w:val="00B11437"/>
    <w:rsid w:val="00B116F6"/>
    <w:rsid w:val="00B11B43"/>
    <w:rsid w:val="00B12DB2"/>
    <w:rsid w:val="00B13667"/>
    <w:rsid w:val="00B14247"/>
    <w:rsid w:val="00B16A1F"/>
    <w:rsid w:val="00B170A3"/>
    <w:rsid w:val="00B22E17"/>
    <w:rsid w:val="00B25AC5"/>
    <w:rsid w:val="00B2756E"/>
    <w:rsid w:val="00B339B7"/>
    <w:rsid w:val="00B403F0"/>
    <w:rsid w:val="00B40B99"/>
    <w:rsid w:val="00B40CCE"/>
    <w:rsid w:val="00B42E09"/>
    <w:rsid w:val="00B439ED"/>
    <w:rsid w:val="00B43EAE"/>
    <w:rsid w:val="00B44D1F"/>
    <w:rsid w:val="00B45665"/>
    <w:rsid w:val="00B47360"/>
    <w:rsid w:val="00B50242"/>
    <w:rsid w:val="00B52D0D"/>
    <w:rsid w:val="00B54F54"/>
    <w:rsid w:val="00B55A07"/>
    <w:rsid w:val="00B55FB4"/>
    <w:rsid w:val="00B5687C"/>
    <w:rsid w:val="00B579BC"/>
    <w:rsid w:val="00B61AED"/>
    <w:rsid w:val="00B61CA9"/>
    <w:rsid w:val="00B62167"/>
    <w:rsid w:val="00B6489C"/>
    <w:rsid w:val="00B6606B"/>
    <w:rsid w:val="00B67663"/>
    <w:rsid w:val="00B70F1D"/>
    <w:rsid w:val="00B723D7"/>
    <w:rsid w:val="00B73AC1"/>
    <w:rsid w:val="00B7424D"/>
    <w:rsid w:val="00B74F52"/>
    <w:rsid w:val="00B75197"/>
    <w:rsid w:val="00B75B32"/>
    <w:rsid w:val="00B76519"/>
    <w:rsid w:val="00B77534"/>
    <w:rsid w:val="00B779C6"/>
    <w:rsid w:val="00B8046D"/>
    <w:rsid w:val="00B80574"/>
    <w:rsid w:val="00B81D1F"/>
    <w:rsid w:val="00B8275D"/>
    <w:rsid w:val="00B83DD5"/>
    <w:rsid w:val="00B85768"/>
    <w:rsid w:val="00B85AF9"/>
    <w:rsid w:val="00B85E5A"/>
    <w:rsid w:val="00B879CC"/>
    <w:rsid w:val="00B91D16"/>
    <w:rsid w:val="00B93342"/>
    <w:rsid w:val="00B93CD8"/>
    <w:rsid w:val="00BA2281"/>
    <w:rsid w:val="00BA3FAA"/>
    <w:rsid w:val="00BA538C"/>
    <w:rsid w:val="00BA580F"/>
    <w:rsid w:val="00BA600A"/>
    <w:rsid w:val="00BA64A6"/>
    <w:rsid w:val="00BA78CA"/>
    <w:rsid w:val="00BB4222"/>
    <w:rsid w:val="00BB4514"/>
    <w:rsid w:val="00BB4C91"/>
    <w:rsid w:val="00BB7EA0"/>
    <w:rsid w:val="00BC1CC9"/>
    <w:rsid w:val="00BC27F2"/>
    <w:rsid w:val="00BC3573"/>
    <w:rsid w:val="00BC3689"/>
    <w:rsid w:val="00BC637C"/>
    <w:rsid w:val="00BC6B97"/>
    <w:rsid w:val="00BC6E92"/>
    <w:rsid w:val="00BC7E78"/>
    <w:rsid w:val="00BD03D5"/>
    <w:rsid w:val="00BD2E7A"/>
    <w:rsid w:val="00BD3846"/>
    <w:rsid w:val="00BD3D60"/>
    <w:rsid w:val="00BD658B"/>
    <w:rsid w:val="00BE15CE"/>
    <w:rsid w:val="00BE2522"/>
    <w:rsid w:val="00BE34B2"/>
    <w:rsid w:val="00BE42EE"/>
    <w:rsid w:val="00BE5555"/>
    <w:rsid w:val="00BE5CC0"/>
    <w:rsid w:val="00BE6082"/>
    <w:rsid w:val="00BE7DED"/>
    <w:rsid w:val="00BF137B"/>
    <w:rsid w:val="00BF2308"/>
    <w:rsid w:val="00BF289B"/>
    <w:rsid w:val="00BF6C39"/>
    <w:rsid w:val="00C017D2"/>
    <w:rsid w:val="00C01E35"/>
    <w:rsid w:val="00C02278"/>
    <w:rsid w:val="00C04FB4"/>
    <w:rsid w:val="00C05A2A"/>
    <w:rsid w:val="00C06B9C"/>
    <w:rsid w:val="00C10B71"/>
    <w:rsid w:val="00C11640"/>
    <w:rsid w:val="00C129AF"/>
    <w:rsid w:val="00C14299"/>
    <w:rsid w:val="00C170FD"/>
    <w:rsid w:val="00C2046E"/>
    <w:rsid w:val="00C205FD"/>
    <w:rsid w:val="00C20715"/>
    <w:rsid w:val="00C20D2B"/>
    <w:rsid w:val="00C21951"/>
    <w:rsid w:val="00C220F5"/>
    <w:rsid w:val="00C2266F"/>
    <w:rsid w:val="00C23F50"/>
    <w:rsid w:val="00C24B86"/>
    <w:rsid w:val="00C263C5"/>
    <w:rsid w:val="00C26508"/>
    <w:rsid w:val="00C26B30"/>
    <w:rsid w:val="00C26ECD"/>
    <w:rsid w:val="00C27DD6"/>
    <w:rsid w:val="00C318C4"/>
    <w:rsid w:val="00C33518"/>
    <w:rsid w:val="00C33996"/>
    <w:rsid w:val="00C35BE7"/>
    <w:rsid w:val="00C3612D"/>
    <w:rsid w:val="00C363EF"/>
    <w:rsid w:val="00C40C86"/>
    <w:rsid w:val="00C416AD"/>
    <w:rsid w:val="00C41758"/>
    <w:rsid w:val="00C43198"/>
    <w:rsid w:val="00C43415"/>
    <w:rsid w:val="00C4520D"/>
    <w:rsid w:val="00C4617A"/>
    <w:rsid w:val="00C47274"/>
    <w:rsid w:val="00C47A8F"/>
    <w:rsid w:val="00C521E6"/>
    <w:rsid w:val="00C5356F"/>
    <w:rsid w:val="00C53E33"/>
    <w:rsid w:val="00C542ED"/>
    <w:rsid w:val="00C54A60"/>
    <w:rsid w:val="00C54BA3"/>
    <w:rsid w:val="00C55C80"/>
    <w:rsid w:val="00C5737E"/>
    <w:rsid w:val="00C606E2"/>
    <w:rsid w:val="00C619C8"/>
    <w:rsid w:val="00C61C02"/>
    <w:rsid w:val="00C632C4"/>
    <w:rsid w:val="00C63523"/>
    <w:rsid w:val="00C63D16"/>
    <w:rsid w:val="00C64B81"/>
    <w:rsid w:val="00C6644E"/>
    <w:rsid w:val="00C67379"/>
    <w:rsid w:val="00C6751E"/>
    <w:rsid w:val="00C70DCC"/>
    <w:rsid w:val="00C724D2"/>
    <w:rsid w:val="00C7266E"/>
    <w:rsid w:val="00C72C03"/>
    <w:rsid w:val="00C73384"/>
    <w:rsid w:val="00C7344E"/>
    <w:rsid w:val="00C74D48"/>
    <w:rsid w:val="00C74E89"/>
    <w:rsid w:val="00C74F48"/>
    <w:rsid w:val="00C773B2"/>
    <w:rsid w:val="00C77465"/>
    <w:rsid w:val="00C77989"/>
    <w:rsid w:val="00C77CEA"/>
    <w:rsid w:val="00C81AE2"/>
    <w:rsid w:val="00C83AAB"/>
    <w:rsid w:val="00C84504"/>
    <w:rsid w:val="00C8514B"/>
    <w:rsid w:val="00C8579B"/>
    <w:rsid w:val="00C858B5"/>
    <w:rsid w:val="00C91FFF"/>
    <w:rsid w:val="00C920A6"/>
    <w:rsid w:val="00C940EC"/>
    <w:rsid w:val="00C94788"/>
    <w:rsid w:val="00C94A5B"/>
    <w:rsid w:val="00C94D80"/>
    <w:rsid w:val="00C963EF"/>
    <w:rsid w:val="00C9659F"/>
    <w:rsid w:val="00CA012F"/>
    <w:rsid w:val="00CA0AD4"/>
    <w:rsid w:val="00CA3028"/>
    <w:rsid w:val="00CA62FE"/>
    <w:rsid w:val="00CB1BDF"/>
    <w:rsid w:val="00CB1D52"/>
    <w:rsid w:val="00CB3D86"/>
    <w:rsid w:val="00CB4540"/>
    <w:rsid w:val="00CB47E3"/>
    <w:rsid w:val="00CB6529"/>
    <w:rsid w:val="00CB6C8C"/>
    <w:rsid w:val="00CB7BA8"/>
    <w:rsid w:val="00CC07A5"/>
    <w:rsid w:val="00CC07F2"/>
    <w:rsid w:val="00CC1109"/>
    <w:rsid w:val="00CC3D1E"/>
    <w:rsid w:val="00CC446D"/>
    <w:rsid w:val="00CC57A5"/>
    <w:rsid w:val="00CC60FB"/>
    <w:rsid w:val="00CC64C5"/>
    <w:rsid w:val="00CC65C7"/>
    <w:rsid w:val="00CC75C5"/>
    <w:rsid w:val="00CD045D"/>
    <w:rsid w:val="00CD081B"/>
    <w:rsid w:val="00CD27B5"/>
    <w:rsid w:val="00CD3186"/>
    <w:rsid w:val="00CD35CD"/>
    <w:rsid w:val="00CD39EE"/>
    <w:rsid w:val="00CD4E16"/>
    <w:rsid w:val="00CE114C"/>
    <w:rsid w:val="00CE1E61"/>
    <w:rsid w:val="00CE36DC"/>
    <w:rsid w:val="00CE5592"/>
    <w:rsid w:val="00CE5CAE"/>
    <w:rsid w:val="00CE6CF7"/>
    <w:rsid w:val="00CE7C9F"/>
    <w:rsid w:val="00CF0F93"/>
    <w:rsid w:val="00CF1798"/>
    <w:rsid w:val="00CF34E5"/>
    <w:rsid w:val="00CF3747"/>
    <w:rsid w:val="00CF3B28"/>
    <w:rsid w:val="00CF5356"/>
    <w:rsid w:val="00CF56C3"/>
    <w:rsid w:val="00CF7DEA"/>
    <w:rsid w:val="00D02DBF"/>
    <w:rsid w:val="00D05F4C"/>
    <w:rsid w:val="00D119A9"/>
    <w:rsid w:val="00D12CBC"/>
    <w:rsid w:val="00D13976"/>
    <w:rsid w:val="00D164E7"/>
    <w:rsid w:val="00D16C57"/>
    <w:rsid w:val="00D176BE"/>
    <w:rsid w:val="00D205F7"/>
    <w:rsid w:val="00D23059"/>
    <w:rsid w:val="00D232B4"/>
    <w:rsid w:val="00D23763"/>
    <w:rsid w:val="00D23EC4"/>
    <w:rsid w:val="00D25FAD"/>
    <w:rsid w:val="00D2698A"/>
    <w:rsid w:val="00D27350"/>
    <w:rsid w:val="00D27E3E"/>
    <w:rsid w:val="00D3129E"/>
    <w:rsid w:val="00D32E47"/>
    <w:rsid w:val="00D35EE1"/>
    <w:rsid w:val="00D35F64"/>
    <w:rsid w:val="00D36197"/>
    <w:rsid w:val="00D37090"/>
    <w:rsid w:val="00D4077A"/>
    <w:rsid w:val="00D416C6"/>
    <w:rsid w:val="00D43AA6"/>
    <w:rsid w:val="00D43DC0"/>
    <w:rsid w:val="00D44B24"/>
    <w:rsid w:val="00D47506"/>
    <w:rsid w:val="00D50925"/>
    <w:rsid w:val="00D54F45"/>
    <w:rsid w:val="00D54FE9"/>
    <w:rsid w:val="00D5576A"/>
    <w:rsid w:val="00D5713D"/>
    <w:rsid w:val="00D57900"/>
    <w:rsid w:val="00D57E46"/>
    <w:rsid w:val="00D60A0F"/>
    <w:rsid w:val="00D6124E"/>
    <w:rsid w:val="00D62585"/>
    <w:rsid w:val="00D626E8"/>
    <w:rsid w:val="00D62774"/>
    <w:rsid w:val="00D637E5"/>
    <w:rsid w:val="00D63FE4"/>
    <w:rsid w:val="00D644E7"/>
    <w:rsid w:val="00D651AB"/>
    <w:rsid w:val="00D67099"/>
    <w:rsid w:val="00D672B3"/>
    <w:rsid w:val="00D67B20"/>
    <w:rsid w:val="00D70916"/>
    <w:rsid w:val="00D70E2A"/>
    <w:rsid w:val="00D71A65"/>
    <w:rsid w:val="00D755CA"/>
    <w:rsid w:val="00D75FBE"/>
    <w:rsid w:val="00D76F13"/>
    <w:rsid w:val="00D81CD3"/>
    <w:rsid w:val="00D81CF0"/>
    <w:rsid w:val="00D83158"/>
    <w:rsid w:val="00D842F0"/>
    <w:rsid w:val="00D852D5"/>
    <w:rsid w:val="00D853B4"/>
    <w:rsid w:val="00D87B9D"/>
    <w:rsid w:val="00D87C0A"/>
    <w:rsid w:val="00D90AC8"/>
    <w:rsid w:val="00D92C5F"/>
    <w:rsid w:val="00DA173A"/>
    <w:rsid w:val="00DA1FC6"/>
    <w:rsid w:val="00DA42D7"/>
    <w:rsid w:val="00DA471C"/>
    <w:rsid w:val="00DA4C6A"/>
    <w:rsid w:val="00DA5A0F"/>
    <w:rsid w:val="00DA7DD7"/>
    <w:rsid w:val="00DB1B0A"/>
    <w:rsid w:val="00DB3119"/>
    <w:rsid w:val="00DB3AC4"/>
    <w:rsid w:val="00DB52BC"/>
    <w:rsid w:val="00DB58E1"/>
    <w:rsid w:val="00DB6197"/>
    <w:rsid w:val="00DB75B5"/>
    <w:rsid w:val="00DC0947"/>
    <w:rsid w:val="00DC162E"/>
    <w:rsid w:val="00DC181D"/>
    <w:rsid w:val="00DC182F"/>
    <w:rsid w:val="00DC1884"/>
    <w:rsid w:val="00DC2076"/>
    <w:rsid w:val="00DC25FF"/>
    <w:rsid w:val="00DC2646"/>
    <w:rsid w:val="00DC42A0"/>
    <w:rsid w:val="00DC5244"/>
    <w:rsid w:val="00DC7ACE"/>
    <w:rsid w:val="00DD17B0"/>
    <w:rsid w:val="00DD3218"/>
    <w:rsid w:val="00DD6E74"/>
    <w:rsid w:val="00DD747C"/>
    <w:rsid w:val="00DD7C66"/>
    <w:rsid w:val="00DE00A9"/>
    <w:rsid w:val="00DE112D"/>
    <w:rsid w:val="00DE18CF"/>
    <w:rsid w:val="00DE351A"/>
    <w:rsid w:val="00DE4791"/>
    <w:rsid w:val="00DE4C25"/>
    <w:rsid w:val="00DE78A9"/>
    <w:rsid w:val="00DE7F90"/>
    <w:rsid w:val="00DF286A"/>
    <w:rsid w:val="00DF2B9F"/>
    <w:rsid w:val="00DF2F5B"/>
    <w:rsid w:val="00DF45E9"/>
    <w:rsid w:val="00DF4EBE"/>
    <w:rsid w:val="00DF56DC"/>
    <w:rsid w:val="00DF5CC0"/>
    <w:rsid w:val="00DF67FD"/>
    <w:rsid w:val="00DF7B10"/>
    <w:rsid w:val="00DF7D31"/>
    <w:rsid w:val="00E023D1"/>
    <w:rsid w:val="00E03A89"/>
    <w:rsid w:val="00E043B6"/>
    <w:rsid w:val="00E0442C"/>
    <w:rsid w:val="00E04DE5"/>
    <w:rsid w:val="00E04E84"/>
    <w:rsid w:val="00E06428"/>
    <w:rsid w:val="00E10A15"/>
    <w:rsid w:val="00E1121A"/>
    <w:rsid w:val="00E1130A"/>
    <w:rsid w:val="00E11A20"/>
    <w:rsid w:val="00E12554"/>
    <w:rsid w:val="00E15A1F"/>
    <w:rsid w:val="00E170B3"/>
    <w:rsid w:val="00E17432"/>
    <w:rsid w:val="00E17F95"/>
    <w:rsid w:val="00E20304"/>
    <w:rsid w:val="00E22068"/>
    <w:rsid w:val="00E23104"/>
    <w:rsid w:val="00E2559E"/>
    <w:rsid w:val="00E25B6D"/>
    <w:rsid w:val="00E26413"/>
    <w:rsid w:val="00E271B1"/>
    <w:rsid w:val="00E30546"/>
    <w:rsid w:val="00E30BB7"/>
    <w:rsid w:val="00E3100C"/>
    <w:rsid w:val="00E31833"/>
    <w:rsid w:val="00E318EC"/>
    <w:rsid w:val="00E3471E"/>
    <w:rsid w:val="00E41C02"/>
    <w:rsid w:val="00E41FCC"/>
    <w:rsid w:val="00E42433"/>
    <w:rsid w:val="00E444B5"/>
    <w:rsid w:val="00E448C1"/>
    <w:rsid w:val="00E47871"/>
    <w:rsid w:val="00E5087F"/>
    <w:rsid w:val="00E521FF"/>
    <w:rsid w:val="00E52345"/>
    <w:rsid w:val="00E53AF3"/>
    <w:rsid w:val="00E5424B"/>
    <w:rsid w:val="00E549DA"/>
    <w:rsid w:val="00E55C20"/>
    <w:rsid w:val="00E564D5"/>
    <w:rsid w:val="00E56A57"/>
    <w:rsid w:val="00E56BDD"/>
    <w:rsid w:val="00E57737"/>
    <w:rsid w:val="00E57BB6"/>
    <w:rsid w:val="00E61227"/>
    <w:rsid w:val="00E62321"/>
    <w:rsid w:val="00E62838"/>
    <w:rsid w:val="00E62E31"/>
    <w:rsid w:val="00E63DCA"/>
    <w:rsid w:val="00E64E54"/>
    <w:rsid w:val="00E65A59"/>
    <w:rsid w:val="00E70B04"/>
    <w:rsid w:val="00E714DC"/>
    <w:rsid w:val="00E71933"/>
    <w:rsid w:val="00E728F9"/>
    <w:rsid w:val="00E72E85"/>
    <w:rsid w:val="00E7322F"/>
    <w:rsid w:val="00E74443"/>
    <w:rsid w:val="00E7448C"/>
    <w:rsid w:val="00E74C37"/>
    <w:rsid w:val="00E769D8"/>
    <w:rsid w:val="00E8123D"/>
    <w:rsid w:val="00E813AC"/>
    <w:rsid w:val="00E81997"/>
    <w:rsid w:val="00E84353"/>
    <w:rsid w:val="00E85CC2"/>
    <w:rsid w:val="00E86F51"/>
    <w:rsid w:val="00E917F9"/>
    <w:rsid w:val="00E92B2B"/>
    <w:rsid w:val="00E9349C"/>
    <w:rsid w:val="00E93733"/>
    <w:rsid w:val="00E949F7"/>
    <w:rsid w:val="00E94EB6"/>
    <w:rsid w:val="00E95808"/>
    <w:rsid w:val="00EA2621"/>
    <w:rsid w:val="00EA2689"/>
    <w:rsid w:val="00EA26C2"/>
    <w:rsid w:val="00EA2859"/>
    <w:rsid w:val="00EA29BF"/>
    <w:rsid w:val="00EA2B4B"/>
    <w:rsid w:val="00EA3676"/>
    <w:rsid w:val="00EA369E"/>
    <w:rsid w:val="00EA5719"/>
    <w:rsid w:val="00EA593A"/>
    <w:rsid w:val="00EA6E8F"/>
    <w:rsid w:val="00EA7B9E"/>
    <w:rsid w:val="00EB0849"/>
    <w:rsid w:val="00EB47B2"/>
    <w:rsid w:val="00EB7F4C"/>
    <w:rsid w:val="00EC0D9D"/>
    <w:rsid w:val="00EC1C15"/>
    <w:rsid w:val="00EC1E56"/>
    <w:rsid w:val="00EC32B6"/>
    <w:rsid w:val="00EC367A"/>
    <w:rsid w:val="00EC3776"/>
    <w:rsid w:val="00EC37EF"/>
    <w:rsid w:val="00EC4246"/>
    <w:rsid w:val="00EC476F"/>
    <w:rsid w:val="00EC5365"/>
    <w:rsid w:val="00EC5745"/>
    <w:rsid w:val="00ED0BA5"/>
    <w:rsid w:val="00ED35CA"/>
    <w:rsid w:val="00ED4C52"/>
    <w:rsid w:val="00ED4EE3"/>
    <w:rsid w:val="00ED5097"/>
    <w:rsid w:val="00ED5E5C"/>
    <w:rsid w:val="00ED6E11"/>
    <w:rsid w:val="00EE155C"/>
    <w:rsid w:val="00EE2A30"/>
    <w:rsid w:val="00EE2FA6"/>
    <w:rsid w:val="00EE30FC"/>
    <w:rsid w:val="00EE3B04"/>
    <w:rsid w:val="00EE4543"/>
    <w:rsid w:val="00EE6EF2"/>
    <w:rsid w:val="00EE7FFC"/>
    <w:rsid w:val="00EF07B9"/>
    <w:rsid w:val="00EF09DE"/>
    <w:rsid w:val="00EF1056"/>
    <w:rsid w:val="00EF32D8"/>
    <w:rsid w:val="00EF336A"/>
    <w:rsid w:val="00EF64E8"/>
    <w:rsid w:val="00EF75F2"/>
    <w:rsid w:val="00EF793C"/>
    <w:rsid w:val="00F02F1F"/>
    <w:rsid w:val="00F0368B"/>
    <w:rsid w:val="00F03A8F"/>
    <w:rsid w:val="00F07C6B"/>
    <w:rsid w:val="00F07CC4"/>
    <w:rsid w:val="00F104B1"/>
    <w:rsid w:val="00F109B0"/>
    <w:rsid w:val="00F1220C"/>
    <w:rsid w:val="00F13F9A"/>
    <w:rsid w:val="00F14F26"/>
    <w:rsid w:val="00F228DD"/>
    <w:rsid w:val="00F228ED"/>
    <w:rsid w:val="00F23A7E"/>
    <w:rsid w:val="00F23F72"/>
    <w:rsid w:val="00F2471A"/>
    <w:rsid w:val="00F25D50"/>
    <w:rsid w:val="00F27AC9"/>
    <w:rsid w:val="00F27EFD"/>
    <w:rsid w:val="00F32A93"/>
    <w:rsid w:val="00F3355D"/>
    <w:rsid w:val="00F335ED"/>
    <w:rsid w:val="00F34EF9"/>
    <w:rsid w:val="00F358E7"/>
    <w:rsid w:val="00F37B99"/>
    <w:rsid w:val="00F40504"/>
    <w:rsid w:val="00F41D0D"/>
    <w:rsid w:val="00F42B95"/>
    <w:rsid w:val="00F44623"/>
    <w:rsid w:val="00F458B5"/>
    <w:rsid w:val="00F465EC"/>
    <w:rsid w:val="00F46D46"/>
    <w:rsid w:val="00F47EA6"/>
    <w:rsid w:val="00F51EFB"/>
    <w:rsid w:val="00F5279B"/>
    <w:rsid w:val="00F537B6"/>
    <w:rsid w:val="00F53CEC"/>
    <w:rsid w:val="00F53E56"/>
    <w:rsid w:val="00F573B6"/>
    <w:rsid w:val="00F57BA3"/>
    <w:rsid w:val="00F607F8"/>
    <w:rsid w:val="00F60F85"/>
    <w:rsid w:val="00F61F1C"/>
    <w:rsid w:val="00F63BE8"/>
    <w:rsid w:val="00F665C9"/>
    <w:rsid w:val="00F67652"/>
    <w:rsid w:val="00F677EE"/>
    <w:rsid w:val="00F67BAE"/>
    <w:rsid w:val="00F7153C"/>
    <w:rsid w:val="00F72AF3"/>
    <w:rsid w:val="00F7449E"/>
    <w:rsid w:val="00F755C4"/>
    <w:rsid w:val="00F769E8"/>
    <w:rsid w:val="00F76DF0"/>
    <w:rsid w:val="00F816E0"/>
    <w:rsid w:val="00F8230A"/>
    <w:rsid w:val="00F82BFD"/>
    <w:rsid w:val="00F838FD"/>
    <w:rsid w:val="00F8425D"/>
    <w:rsid w:val="00F84849"/>
    <w:rsid w:val="00F84A55"/>
    <w:rsid w:val="00F85ED7"/>
    <w:rsid w:val="00F90A0A"/>
    <w:rsid w:val="00F9127C"/>
    <w:rsid w:val="00F914CA"/>
    <w:rsid w:val="00F9276E"/>
    <w:rsid w:val="00F92F09"/>
    <w:rsid w:val="00F93C1B"/>
    <w:rsid w:val="00F93DFC"/>
    <w:rsid w:val="00F9484D"/>
    <w:rsid w:val="00F96727"/>
    <w:rsid w:val="00F96B15"/>
    <w:rsid w:val="00F96B3D"/>
    <w:rsid w:val="00FA2070"/>
    <w:rsid w:val="00FA433D"/>
    <w:rsid w:val="00FA4D51"/>
    <w:rsid w:val="00FA6225"/>
    <w:rsid w:val="00FA63A3"/>
    <w:rsid w:val="00FA63CD"/>
    <w:rsid w:val="00FA711A"/>
    <w:rsid w:val="00FA7A8C"/>
    <w:rsid w:val="00FB0EA7"/>
    <w:rsid w:val="00FB1989"/>
    <w:rsid w:val="00FB3155"/>
    <w:rsid w:val="00FB350D"/>
    <w:rsid w:val="00FB4CA3"/>
    <w:rsid w:val="00FB64DD"/>
    <w:rsid w:val="00FB6619"/>
    <w:rsid w:val="00FC29F2"/>
    <w:rsid w:val="00FC5DDC"/>
    <w:rsid w:val="00FC668F"/>
    <w:rsid w:val="00FC7EAE"/>
    <w:rsid w:val="00FD1F02"/>
    <w:rsid w:val="00FD5CA8"/>
    <w:rsid w:val="00FD6B7F"/>
    <w:rsid w:val="00FD7A2D"/>
    <w:rsid w:val="00FD7F79"/>
    <w:rsid w:val="00FE0416"/>
    <w:rsid w:val="00FE1607"/>
    <w:rsid w:val="00FE180D"/>
    <w:rsid w:val="00FE5328"/>
    <w:rsid w:val="00FE5DAB"/>
    <w:rsid w:val="00FE6C6D"/>
    <w:rsid w:val="00FE7629"/>
    <w:rsid w:val="00FE76C0"/>
    <w:rsid w:val="00FF0B80"/>
    <w:rsid w:val="00FF0F28"/>
    <w:rsid w:val="00FF0F86"/>
    <w:rsid w:val="00FF52B6"/>
    <w:rsid w:val="00FF5479"/>
    <w:rsid w:val="00FF5678"/>
    <w:rsid w:val="00FF6C87"/>
    <w:rsid w:val="00FF738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1099F04"/>
  <w15:docId w15:val="{1BE78B00-DEE5-43A5-96EF-8D8091A8B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4DF"/>
    <w:pPr>
      <w:widowControl w:val="0"/>
      <w:spacing w:after="200" w:line="480" w:lineRule="auto"/>
    </w:pPr>
    <w:rPr>
      <w:rFonts w:ascii="Times New Roman" w:hAnsi="Times New Roman"/>
      <w:sz w:val="24"/>
      <w:szCs w:val="24"/>
      <w:lang w:val="en-US" w:eastAsia="en-US"/>
    </w:rPr>
  </w:style>
  <w:style w:type="paragraph" w:styleId="Heading1">
    <w:name w:val="heading 1"/>
    <w:basedOn w:val="Normal"/>
    <w:next w:val="Normal"/>
    <w:link w:val="Heading1Char"/>
    <w:uiPriority w:val="9"/>
    <w:qFormat/>
    <w:rsid w:val="006E4BEC"/>
    <w:pPr>
      <w:spacing w:before="480" w:after="0"/>
      <w:contextualSpacing/>
      <w:outlineLvl w:val="0"/>
    </w:pPr>
    <w:rPr>
      <w:rFonts w:ascii="Calibri" w:eastAsia="MS Gothic" w:hAnsi="Calibri"/>
      <w:b/>
      <w:bCs/>
      <w:sz w:val="28"/>
      <w:szCs w:val="28"/>
      <w:lang w:bidi="en-US"/>
    </w:rPr>
  </w:style>
  <w:style w:type="paragraph" w:styleId="Heading2">
    <w:name w:val="heading 2"/>
    <w:basedOn w:val="Normal"/>
    <w:next w:val="Normal"/>
    <w:link w:val="Heading2Char"/>
    <w:uiPriority w:val="9"/>
    <w:semiHidden/>
    <w:unhideWhenUsed/>
    <w:qFormat/>
    <w:rsid w:val="004E580E"/>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47E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1-Accent21">
    <w:name w:val="Medium Grid 1 - Accent 21"/>
    <w:basedOn w:val="Normal"/>
    <w:uiPriority w:val="34"/>
    <w:qFormat/>
    <w:rsid w:val="00047E3F"/>
    <w:pPr>
      <w:ind w:left="720"/>
    </w:pPr>
  </w:style>
  <w:style w:type="character" w:styleId="CommentReference">
    <w:name w:val="annotation reference"/>
    <w:uiPriority w:val="99"/>
    <w:semiHidden/>
    <w:unhideWhenUsed/>
    <w:rsid w:val="002F4081"/>
    <w:rPr>
      <w:sz w:val="16"/>
      <w:szCs w:val="16"/>
    </w:rPr>
  </w:style>
  <w:style w:type="paragraph" w:styleId="CommentText">
    <w:name w:val="annotation text"/>
    <w:basedOn w:val="Normal"/>
    <w:link w:val="CommentTextChar"/>
    <w:uiPriority w:val="99"/>
    <w:unhideWhenUsed/>
    <w:rsid w:val="002F4081"/>
    <w:rPr>
      <w:rFonts w:ascii="Calibri" w:hAnsi="Calibri"/>
      <w:sz w:val="20"/>
      <w:szCs w:val="20"/>
    </w:rPr>
  </w:style>
  <w:style w:type="character" w:customStyle="1" w:styleId="CommentTextChar">
    <w:name w:val="Comment Text Char"/>
    <w:link w:val="CommentText"/>
    <w:uiPriority w:val="99"/>
    <w:rsid w:val="002F4081"/>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2F4081"/>
    <w:pPr>
      <w:spacing w:after="0" w:line="240" w:lineRule="auto"/>
    </w:pPr>
    <w:rPr>
      <w:rFonts w:ascii="Tahoma" w:hAnsi="Tahoma"/>
      <w:sz w:val="16"/>
      <w:szCs w:val="16"/>
    </w:rPr>
  </w:style>
  <w:style w:type="character" w:customStyle="1" w:styleId="BalloonTextChar">
    <w:name w:val="Balloon Text Char"/>
    <w:link w:val="BalloonText"/>
    <w:uiPriority w:val="99"/>
    <w:semiHidden/>
    <w:rsid w:val="002F4081"/>
    <w:rPr>
      <w:rFonts w:ascii="Tahoma" w:hAnsi="Tahoma" w:cs="Tahoma"/>
      <w:sz w:val="16"/>
      <w:szCs w:val="16"/>
    </w:rPr>
  </w:style>
  <w:style w:type="character" w:customStyle="1" w:styleId="Heading1Char">
    <w:name w:val="Heading 1 Char"/>
    <w:link w:val="Heading1"/>
    <w:uiPriority w:val="9"/>
    <w:rsid w:val="006E4BEC"/>
    <w:rPr>
      <w:rFonts w:ascii="Calibri" w:eastAsia="MS Gothic" w:hAnsi="Calibri" w:cs="Times New Roman"/>
      <w:b/>
      <w:bCs/>
      <w:sz w:val="28"/>
      <w:szCs w:val="28"/>
      <w:lang w:bidi="en-US"/>
    </w:rPr>
  </w:style>
  <w:style w:type="paragraph" w:styleId="CommentSubject">
    <w:name w:val="annotation subject"/>
    <w:basedOn w:val="CommentText"/>
    <w:next w:val="CommentText"/>
    <w:link w:val="CommentSubjectChar"/>
    <w:uiPriority w:val="99"/>
    <w:semiHidden/>
    <w:unhideWhenUsed/>
    <w:rsid w:val="0013141A"/>
    <w:rPr>
      <w:b/>
      <w:bCs/>
    </w:rPr>
  </w:style>
  <w:style w:type="character" w:customStyle="1" w:styleId="CommentSubjectChar">
    <w:name w:val="Comment Subject Char"/>
    <w:link w:val="CommentSubject"/>
    <w:uiPriority w:val="99"/>
    <w:semiHidden/>
    <w:rsid w:val="0013141A"/>
    <w:rPr>
      <w:rFonts w:ascii="Calibri" w:eastAsia="Calibri" w:hAnsi="Calibri" w:cs="Times New Roman"/>
      <w:b/>
      <w:bCs/>
      <w:sz w:val="20"/>
      <w:szCs w:val="20"/>
    </w:rPr>
  </w:style>
  <w:style w:type="paragraph" w:styleId="FootnoteText">
    <w:name w:val="footnote text"/>
    <w:basedOn w:val="Normal"/>
    <w:link w:val="FootnoteTextChar"/>
    <w:uiPriority w:val="99"/>
    <w:unhideWhenUsed/>
    <w:rsid w:val="005B2B51"/>
    <w:rPr>
      <w:sz w:val="20"/>
      <w:szCs w:val="20"/>
    </w:rPr>
  </w:style>
  <w:style w:type="character" w:customStyle="1" w:styleId="FootnoteTextChar">
    <w:name w:val="Footnote Text Char"/>
    <w:basedOn w:val="DefaultParagraphFont"/>
    <w:link w:val="FootnoteText"/>
    <w:uiPriority w:val="99"/>
    <w:rsid w:val="005B2B51"/>
    <w:rPr>
      <w:rFonts w:ascii="Times New Roman" w:hAnsi="Times New Roman"/>
      <w:lang w:val="en-US" w:eastAsia="en-US"/>
    </w:rPr>
  </w:style>
  <w:style w:type="character" w:styleId="FootnoteReference">
    <w:name w:val="footnote reference"/>
    <w:basedOn w:val="DefaultParagraphFont"/>
    <w:uiPriority w:val="99"/>
    <w:semiHidden/>
    <w:unhideWhenUsed/>
    <w:rsid w:val="005B2B51"/>
    <w:rPr>
      <w:vertAlign w:val="superscript"/>
    </w:rPr>
  </w:style>
  <w:style w:type="paragraph" w:styleId="Header">
    <w:name w:val="header"/>
    <w:basedOn w:val="Normal"/>
    <w:link w:val="HeaderChar"/>
    <w:uiPriority w:val="99"/>
    <w:unhideWhenUsed/>
    <w:rsid w:val="00933AFD"/>
    <w:pPr>
      <w:tabs>
        <w:tab w:val="center" w:pos="4513"/>
        <w:tab w:val="right" w:pos="9026"/>
      </w:tabs>
    </w:pPr>
  </w:style>
  <w:style w:type="character" w:customStyle="1" w:styleId="HeaderChar">
    <w:name w:val="Header Char"/>
    <w:basedOn w:val="DefaultParagraphFont"/>
    <w:link w:val="Header"/>
    <w:uiPriority w:val="99"/>
    <w:rsid w:val="00933AFD"/>
    <w:rPr>
      <w:rFonts w:ascii="Times New Roman" w:hAnsi="Times New Roman"/>
      <w:sz w:val="24"/>
      <w:szCs w:val="24"/>
      <w:lang w:val="en-US" w:eastAsia="en-US"/>
    </w:rPr>
  </w:style>
  <w:style w:type="paragraph" w:styleId="Footer">
    <w:name w:val="footer"/>
    <w:basedOn w:val="Normal"/>
    <w:link w:val="FooterChar"/>
    <w:uiPriority w:val="99"/>
    <w:unhideWhenUsed/>
    <w:rsid w:val="00933AFD"/>
    <w:pPr>
      <w:tabs>
        <w:tab w:val="center" w:pos="4513"/>
        <w:tab w:val="right" w:pos="9026"/>
      </w:tabs>
    </w:pPr>
  </w:style>
  <w:style w:type="character" w:customStyle="1" w:styleId="FooterChar">
    <w:name w:val="Footer Char"/>
    <w:basedOn w:val="DefaultParagraphFont"/>
    <w:link w:val="Footer"/>
    <w:uiPriority w:val="99"/>
    <w:rsid w:val="00933AFD"/>
    <w:rPr>
      <w:rFonts w:ascii="Times New Roman" w:hAnsi="Times New Roman"/>
      <w:sz w:val="24"/>
      <w:szCs w:val="24"/>
      <w:lang w:val="en-US" w:eastAsia="en-US"/>
    </w:rPr>
  </w:style>
  <w:style w:type="paragraph" w:customStyle="1" w:styleId="DefinitionList">
    <w:name w:val="Definition List"/>
    <w:basedOn w:val="Normal"/>
    <w:next w:val="Normal"/>
    <w:rsid w:val="00E1130A"/>
    <w:pPr>
      <w:widowControl/>
      <w:spacing w:after="0" w:line="240" w:lineRule="auto"/>
      <w:ind w:left="360"/>
    </w:pPr>
    <w:rPr>
      <w:rFonts w:eastAsia="Times New Roman"/>
      <w:snapToGrid w:val="0"/>
      <w:szCs w:val="20"/>
      <w:lang w:val="en-AU"/>
    </w:rPr>
  </w:style>
  <w:style w:type="character" w:customStyle="1" w:styleId="Heading2Char">
    <w:name w:val="Heading 2 Char"/>
    <w:basedOn w:val="DefaultParagraphFont"/>
    <w:link w:val="Heading2"/>
    <w:uiPriority w:val="9"/>
    <w:semiHidden/>
    <w:rsid w:val="004E580E"/>
    <w:rPr>
      <w:rFonts w:ascii="Cambria" w:eastAsia="Times New Roman" w:hAnsi="Cambria" w:cs="Times New Roman"/>
      <w:b/>
      <w:bCs/>
      <w:i/>
      <w:iCs/>
      <w:sz w:val="28"/>
      <w:szCs w:val="28"/>
      <w:lang w:val="en-US" w:eastAsia="en-US"/>
    </w:rPr>
  </w:style>
  <w:style w:type="paragraph" w:styleId="ListParagraph">
    <w:name w:val="List Paragraph"/>
    <w:basedOn w:val="Normal"/>
    <w:uiPriority w:val="34"/>
    <w:qFormat/>
    <w:rsid w:val="004E580E"/>
    <w:pPr>
      <w:widowControl/>
      <w:spacing w:after="0"/>
      <w:ind w:left="720" w:firstLine="720"/>
    </w:pPr>
    <w:rPr>
      <w:rFonts w:eastAsia="Times New Roman"/>
      <w:lang w:val="en-AU" w:eastAsia="en-AU"/>
    </w:rPr>
  </w:style>
  <w:style w:type="character" w:styleId="Emphasis">
    <w:name w:val="Emphasis"/>
    <w:basedOn w:val="DefaultParagraphFont"/>
    <w:uiPriority w:val="20"/>
    <w:qFormat/>
    <w:rsid w:val="007B53FC"/>
    <w:rPr>
      <w:i/>
      <w:iCs/>
    </w:rPr>
  </w:style>
  <w:style w:type="character" w:customStyle="1" w:styleId="apple-converted-space">
    <w:name w:val="apple-converted-space"/>
    <w:basedOn w:val="DefaultParagraphFont"/>
    <w:rsid w:val="00256F10"/>
  </w:style>
  <w:style w:type="paragraph" w:styleId="DocumentMap">
    <w:name w:val="Document Map"/>
    <w:basedOn w:val="Normal"/>
    <w:link w:val="DocumentMapChar"/>
    <w:uiPriority w:val="99"/>
    <w:semiHidden/>
    <w:unhideWhenUsed/>
    <w:rsid w:val="009B0FAD"/>
    <w:pPr>
      <w:spacing w:after="0" w:line="240" w:lineRule="auto"/>
    </w:pPr>
    <w:rPr>
      <w:rFonts w:ascii="Lucida Grande" w:hAnsi="Lucida Grande" w:cs="Lucida Grande"/>
    </w:rPr>
  </w:style>
  <w:style w:type="character" w:customStyle="1" w:styleId="DocumentMapChar">
    <w:name w:val="Document Map Char"/>
    <w:basedOn w:val="DefaultParagraphFont"/>
    <w:link w:val="DocumentMap"/>
    <w:uiPriority w:val="99"/>
    <w:semiHidden/>
    <w:rsid w:val="009B0FAD"/>
    <w:rPr>
      <w:rFonts w:ascii="Lucida Grande" w:hAnsi="Lucida Grande" w:cs="Lucida Grande"/>
      <w:sz w:val="24"/>
      <w:szCs w:val="24"/>
      <w:lang w:val="en-US" w:eastAsia="en-US"/>
    </w:rPr>
  </w:style>
  <w:style w:type="character" w:styleId="Hyperlink">
    <w:name w:val="Hyperlink"/>
    <w:basedOn w:val="DefaultParagraphFont"/>
    <w:uiPriority w:val="99"/>
    <w:semiHidden/>
    <w:unhideWhenUsed/>
    <w:rsid w:val="002B16D2"/>
    <w:rPr>
      <w:color w:val="0000FF"/>
      <w:u w:val="single"/>
    </w:rPr>
  </w:style>
  <w:style w:type="character" w:customStyle="1" w:styleId="cit">
    <w:name w:val="cit"/>
    <w:basedOn w:val="DefaultParagraphFont"/>
    <w:rsid w:val="002B16D2"/>
  </w:style>
  <w:style w:type="character" w:customStyle="1" w:styleId="fm-vol-iss-date">
    <w:name w:val="fm-vol-iss-date"/>
    <w:basedOn w:val="DefaultParagraphFont"/>
    <w:rsid w:val="002B16D2"/>
  </w:style>
  <w:style w:type="character" w:customStyle="1" w:styleId="fm-citation-ids-label">
    <w:name w:val="fm-citation-ids-label"/>
    <w:basedOn w:val="DefaultParagraphFont"/>
    <w:rsid w:val="002B16D2"/>
  </w:style>
  <w:style w:type="character" w:customStyle="1" w:styleId="fm-role">
    <w:name w:val="fm-role"/>
    <w:basedOn w:val="DefaultParagraphFont"/>
    <w:rsid w:val="002B16D2"/>
  </w:style>
  <w:style w:type="paragraph" w:styleId="Revision">
    <w:name w:val="Revision"/>
    <w:hidden/>
    <w:uiPriority w:val="99"/>
    <w:semiHidden/>
    <w:rsid w:val="00C170FD"/>
    <w:rPr>
      <w:rFonts w:ascii="Times New Roman" w:hAnsi="Times New Roman"/>
      <w:sz w:val="24"/>
      <w:szCs w:val="24"/>
      <w:lang w:val="en-US" w:eastAsia="en-US"/>
    </w:rPr>
  </w:style>
  <w:style w:type="paragraph" w:customStyle="1" w:styleId="Default">
    <w:name w:val="Default"/>
    <w:rsid w:val="003D7DA2"/>
    <w:pPr>
      <w:autoSpaceDE w:val="0"/>
      <w:autoSpaceDN w:val="0"/>
      <w:adjustRightInd w:val="0"/>
    </w:pPr>
    <w:rPr>
      <w:rFonts w:ascii="Arial" w:hAnsi="Arial" w:cs="Arial"/>
      <w:color w:val="000000"/>
      <w:sz w:val="24"/>
      <w:szCs w:val="24"/>
    </w:rPr>
  </w:style>
  <w:style w:type="paragraph" w:styleId="NormalWeb">
    <w:name w:val="Normal (Web)"/>
    <w:basedOn w:val="Normal"/>
    <w:uiPriority w:val="99"/>
    <w:semiHidden/>
    <w:unhideWhenUsed/>
    <w:rsid w:val="00957707"/>
    <w:pPr>
      <w:widowControl/>
      <w:spacing w:before="100" w:beforeAutospacing="1" w:after="100" w:afterAutospacing="1" w:line="240" w:lineRule="auto"/>
    </w:pPr>
    <w:rPr>
      <w:rFonts w:eastAsiaTheme="minorHAnsi"/>
      <w:lang w:val="en-AU" w:eastAsia="en-AU"/>
    </w:rPr>
  </w:style>
  <w:style w:type="character" w:styleId="Strong">
    <w:name w:val="Strong"/>
    <w:basedOn w:val="DefaultParagraphFont"/>
    <w:uiPriority w:val="22"/>
    <w:qFormat/>
    <w:rsid w:val="000C154A"/>
    <w:rPr>
      <w:b/>
      <w:bCs/>
    </w:rPr>
  </w:style>
  <w:style w:type="paragraph" w:customStyle="1" w:styleId="maintext">
    <w:name w:val="maintext"/>
    <w:basedOn w:val="Normal"/>
    <w:rsid w:val="00B61AED"/>
    <w:pPr>
      <w:widowControl/>
      <w:spacing w:before="100" w:beforeAutospacing="1" w:after="100" w:afterAutospacing="1" w:line="240" w:lineRule="auto"/>
    </w:pPr>
    <w:rPr>
      <w:rFonts w:ascii="Arial" w:eastAsia="Times New Roman" w:hAnsi="Arial" w:cs="Arial"/>
      <w:color w:val="000000"/>
      <w:sz w:val="18"/>
      <w:szCs w:val="18"/>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280180">
      <w:bodyDiv w:val="1"/>
      <w:marLeft w:val="0"/>
      <w:marRight w:val="0"/>
      <w:marTop w:val="0"/>
      <w:marBottom w:val="0"/>
      <w:divBdr>
        <w:top w:val="none" w:sz="0" w:space="0" w:color="auto"/>
        <w:left w:val="none" w:sz="0" w:space="0" w:color="auto"/>
        <w:bottom w:val="none" w:sz="0" w:space="0" w:color="auto"/>
        <w:right w:val="none" w:sz="0" w:space="0" w:color="auto"/>
      </w:divBdr>
      <w:divsChild>
        <w:div w:id="298272052">
          <w:marLeft w:val="878"/>
          <w:marRight w:val="0"/>
          <w:marTop w:val="0"/>
          <w:marBottom w:val="0"/>
          <w:divBdr>
            <w:top w:val="none" w:sz="0" w:space="0" w:color="auto"/>
            <w:left w:val="none" w:sz="0" w:space="0" w:color="auto"/>
            <w:bottom w:val="none" w:sz="0" w:space="0" w:color="auto"/>
            <w:right w:val="none" w:sz="0" w:space="0" w:color="auto"/>
          </w:divBdr>
        </w:div>
      </w:divsChild>
    </w:div>
    <w:div w:id="160851581">
      <w:bodyDiv w:val="1"/>
      <w:marLeft w:val="0"/>
      <w:marRight w:val="0"/>
      <w:marTop w:val="0"/>
      <w:marBottom w:val="0"/>
      <w:divBdr>
        <w:top w:val="none" w:sz="0" w:space="0" w:color="auto"/>
        <w:left w:val="none" w:sz="0" w:space="0" w:color="auto"/>
        <w:bottom w:val="none" w:sz="0" w:space="0" w:color="auto"/>
        <w:right w:val="none" w:sz="0" w:space="0" w:color="auto"/>
      </w:divBdr>
    </w:div>
    <w:div w:id="334721740">
      <w:bodyDiv w:val="1"/>
      <w:marLeft w:val="0"/>
      <w:marRight w:val="0"/>
      <w:marTop w:val="0"/>
      <w:marBottom w:val="0"/>
      <w:divBdr>
        <w:top w:val="none" w:sz="0" w:space="0" w:color="auto"/>
        <w:left w:val="none" w:sz="0" w:space="0" w:color="auto"/>
        <w:bottom w:val="none" w:sz="0" w:space="0" w:color="auto"/>
        <w:right w:val="none" w:sz="0" w:space="0" w:color="auto"/>
      </w:divBdr>
    </w:div>
    <w:div w:id="354624898">
      <w:bodyDiv w:val="1"/>
      <w:marLeft w:val="0"/>
      <w:marRight w:val="0"/>
      <w:marTop w:val="0"/>
      <w:marBottom w:val="0"/>
      <w:divBdr>
        <w:top w:val="none" w:sz="0" w:space="0" w:color="auto"/>
        <w:left w:val="none" w:sz="0" w:space="0" w:color="auto"/>
        <w:bottom w:val="none" w:sz="0" w:space="0" w:color="auto"/>
        <w:right w:val="none" w:sz="0" w:space="0" w:color="auto"/>
      </w:divBdr>
      <w:divsChild>
        <w:div w:id="488442264">
          <w:marLeft w:val="0"/>
          <w:marRight w:val="0"/>
          <w:marTop w:val="0"/>
          <w:marBottom w:val="0"/>
          <w:divBdr>
            <w:top w:val="none" w:sz="0" w:space="0" w:color="auto"/>
            <w:left w:val="none" w:sz="0" w:space="0" w:color="auto"/>
            <w:bottom w:val="none" w:sz="0" w:space="0" w:color="auto"/>
            <w:right w:val="none" w:sz="0" w:space="0" w:color="auto"/>
          </w:divBdr>
          <w:divsChild>
            <w:div w:id="546532991">
              <w:marLeft w:val="0"/>
              <w:marRight w:val="0"/>
              <w:marTop w:val="0"/>
              <w:marBottom w:val="0"/>
              <w:divBdr>
                <w:top w:val="none" w:sz="0" w:space="0" w:color="auto"/>
                <w:left w:val="none" w:sz="0" w:space="0" w:color="auto"/>
                <w:bottom w:val="none" w:sz="0" w:space="0" w:color="auto"/>
                <w:right w:val="none" w:sz="0" w:space="0" w:color="auto"/>
              </w:divBdr>
              <w:divsChild>
                <w:div w:id="373703218">
                  <w:marLeft w:val="0"/>
                  <w:marRight w:val="0"/>
                  <w:marTop w:val="0"/>
                  <w:marBottom w:val="0"/>
                  <w:divBdr>
                    <w:top w:val="none" w:sz="0" w:space="0" w:color="auto"/>
                    <w:left w:val="none" w:sz="0" w:space="0" w:color="auto"/>
                    <w:bottom w:val="none" w:sz="0" w:space="0" w:color="auto"/>
                    <w:right w:val="none" w:sz="0" w:space="0" w:color="auto"/>
                  </w:divBdr>
                  <w:divsChild>
                    <w:div w:id="488058407">
                      <w:marLeft w:val="0"/>
                      <w:marRight w:val="0"/>
                      <w:marTop w:val="0"/>
                      <w:marBottom w:val="0"/>
                      <w:divBdr>
                        <w:top w:val="none" w:sz="0" w:space="0" w:color="auto"/>
                        <w:left w:val="none" w:sz="0" w:space="0" w:color="auto"/>
                        <w:bottom w:val="none" w:sz="0" w:space="0" w:color="auto"/>
                        <w:right w:val="none" w:sz="0" w:space="0" w:color="auto"/>
                      </w:divBdr>
                      <w:divsChild>
                        <w:div w:id="1540584433">
                          <w:marLeft w:val="0"/>
                          <w:marRight w:val="0"/>
                          <w:marTop w:val="0"/>
                          <w:marBottom w:val="0"/>
                          <w:divBdr>
                            <w:top w:val="none" w:sz="0" w:space="0" w:color="auto"/>
                            <w:left w:val="none" w:sz="0" w:space="0" w:color="auto"/>
                            <w:bottom w:val="none" w:sz="0" w:space="0" w:color="auto"/>
                            <w:right w:val="none" w:sz="0" w:space="0" w:color="auto"/>
                          </w:divBdr>
                          <w:divsChild>
                            <w:div w:id="1097017813">
                              <w:marLeft w:val="0"/>
                              <w:marRight w:val="0"/>
                              <w:marTop w:val="0"/>
                              <w:marBottom w:val="0"/>
                              <w:divBdr>
                                <w:top w:val="none" w:sz="0" w:space="0" w:color="auto"/>
                                <w:left w:val="none" w:sz="0" w:space="0" w:color="auto"/>
                                <w:bottom w:val="none" w:sz="0" w:space="0" w:color="auto"/>
                                <w:right w:val="none" w:sz="0" w:space="0" w:color="auto"/>
                              </w:divBdr>
                              <w:divsChild>
                                <w:div w:id="551697824">
                                  <w:marLeft w:val="0"/>
                                  <w:marRight w:val="0"/>
                                  <w:marTop w:val="0"/>
                                  <w:marBottom w:val="0"/>
                                  <w:divBdr>
                                    <w:top w:val="none" w:sz="0" w:space="0" w:color="auto"/>
                                    <w:left w:val="none" w:sz="0" w:space="0" w:color="auto"/>
                                    <w:bottom w:val="none" w:sz="0" w:space="0" w:color="auto"/>
                                    <w:right w:val="none" w:sz="0" w:space="0" w:color="auto"/>
                                  </w:divBdr>
                                  <w:divsChild>
                                    <w:div w:id="972056798">
                                      <w:marLeft w:val="0"/>
                                      <w:marRight w:val="0"/>
                                      <w:marTop w:val="0"/>
                                      <w:marBottom w:val="0"/>
                                      <w:divBdr>
                                        <w:top w:val="none" w:sz="0" w:space="0" w:color="auto"/>
                                        <w:left w:val="none" w:sz="0" w:space="0" w:color="auto"/>
                                        <w:bottom w:val="none" w:sz="0" w:space="0" w:color="auto"/>
                                        <w:right w:val="none" w:sz="0" w:space="0" w:color="auto"/>
                                      </w:divBdr>
                                      <w:divsChild>
                                        <w:div w:id="2054882966">
                                          <w:marLeft w:val="0"/>
                                          <w:marRight w:val="0"/>
                                          <w:marTop w:val="0"/>
                                          <w:marBottom w:val="0"/>
                                          <w:divBdr>
                                            <w:top w:val="none" w:sz="0" w:space="0" w:color="auto"/>
                                            <w:left w:val="none" w:sz="0" w:space="0" w:color="auto"/>
                                            <w:bottom w:val="none" w:sz="0" w:space="0" w:color="auto"/>
                                            <w:right w:val="none" w:sz="0" w:space="0" w:color="auto"/>
                                          </w:divBdr>
                                          <w:divsChild>
                                            <w:div w:id="894467264">
                                              <w:marLeft w:val="0"/>
                                              <w:marRight w:val="0"/>
                                              <w:marTop w:val="0"/>
                                              <w:marBottom w:val="0"/>
                                              <w:divBdr>
                                                <w:top w:val="none" w:sz="0" w:space="0" w:color="auto"/>
                                                <w:left w:val="none" w:sz="0" w:space="0" w:color="auto"/>
                                                <w:bottom w:val="none" w:sz="0" w:space="0" w:color="auto"/>
                                                <w:right w:val="none" w:sz="0" w:space="0" w:color="auto"/>
                                              </w:divBdr>
                                              <w:divsChild>
                                                <w:div w:id="1811240524">
                                                  <w:marLeft w:val="0"/>
                                                  <w:marRight w:val="0"/>
                                                  <w:marTop w:val="0"/>
                                                  <w:marBottom w:val="0"/>
                                                  <w:divBdr>
                                                    <w:top w:val="none" w:sz="0" w:space="0" w:color="auto"/>
                                                    <w:left w:val="none" w:sz="0" w:space="0" w:color="auto"/>
                                                    <w:bottom w:val="none" w:sz="0" w:space="0" w:color="auto"/>
                                                    <w:right w:val="none" w:sz="0" w:space="0" w:color="auto"/>
                                                  </w:divBdr>
                                                  <w:divsChild>
                                                    <w:div w:id="1628700870">
                                                      <w:marLeft w:val="0"/>
                                                      <w:marRight w:val="0"/>
                                                      <w:marTop w:val="0"/>
                                                      <w:marBottom w:val="0"/>
                                                      <w:divBdr>
                                                        <w:top w:val="none" w:sz="0" w:space="0" w:color="auto"/>
                                                        <w:left w:val="none" w:sz="0" w:space="0" w:color="auto"/>
                                                        <w:bottom w:val="none" w:sz="0" w:space="0" w:color="auto"/>
                                                        <w:right w:val="none" w:sz="0" w:space="0" w:color="auto"/>
                                                      </w:divBdr>
                                                      <w:divsChild>
                                                        <w:div w:id="1922791625">
                                                          <w:marLeft w:val="0"/>
                                                          <w:marRight w:val="0"/>
                                                          <w:marTop w:val="0"/>
                                                          <w:marBottom w:val="0"/>
                                                          <w:divBdr>
                                                            <w:top w:val="none" w:sz="0" w:space="0" w:color="auto"/>
                                                            <w:left w:val="none" w:sz="0" w:space="0" w:color="auto"/>
                                                            <w:bottom w:val="none" w:sz="0" w:space="0" w:color="auto"/>
                                                            <w:right w:val="none" w:sz="0" w:space="0" w:color="auto"/>
                                                          </w:divBdr>
                                                          <w:divsChild>
                                                            <w:div w:id="200822584">
                                                              <w:marLeft w:val="0"/>
                                                              <w:marRight w:val="0"/>
                                                              <w:marTop w:val="0"/>
                                                              <w:marBottom w:val="0"/>
                                                              <w:divBdr>
                                                                <w:top w:val="none" w:sz="0" w:space="0" w:color="auto"/>
                                                                <w:left w:val="none" w:sz="0" w:space="0" w:color="auto"/>
                                                                <w:bottom w:val="none" w:sz="0" w:space="0" w:color="auto"/>
                                                                <w:right w:val="none" w:sz="0" w:space="0" w:color="auto"/>
                                                              </w:divBdr>
                                                              <w:divsChild>
                                                                <w:div w:id="1018965442">
                                                                  <w:marLeft w:val="0"/>
                                                                  <w:marRight w:val="0"/>
                                                                  <w:marTop w:val="0"/>
                                                                  <w:marBottom w:val="0"/>
                                                                  <w:divBdr>
                                                                    <w:top w:val="none" w:sz="0" w:space="0" w:color="auto"/>
                                                                    <w:left w:val="none" w:sz="0" w:space="0" w:color="auto"/>
                                                                    <w:bottom w:val="none" w:sz="0" w:space="0" w:color="auto"/>
                                                                    <w:right w:val="none" w:sz="0" w:space="0" w:color="auto"/>
                                                                  </w:divBdr>
                                                                  <w:divsChild>
                                                                    <w:div w:id="1447118291">
                                                                      <w:marLeft w:val="0"/>
                                                                      <w:marRight w:val="0"/>
                                                                      <w:marTop w:val="0"/>
                                                                      <w:marBottom w:val="0"/>
                                                                      <w:divBdr>
                                                                        <w:top w:val="none" w:sz="0" w:space="0" w:color="auto"/>
                                                                        <w:left w:val="none" w:sz="0" w:space="0" w:color="auto"/>
                                                                        <w:bottom w:val="none" w:sz="0" w:space="0" w:color="auto"/>
                                                                        <w:right w:val="none" w:sz="0" w:space="0" w:color="auto"/>
                                                                      </w:divBdr>
                                                                    </w:div>
                                                                    <w:div w:id="1559828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36937">
                                                              <w:marLeft w:val="0"/>
                                                              <w:marRight w:val="0"/>
                                                              <w:marTop w:val="0"/>
                                                              <w:marBottom w:val="0"/>
                                                              <w:divBdr>
                                                                <w:top w:val="none" w:sz="0" w:space="0" w:color="auto"/>
                                                                <w:left w:val="none" w:sz="0" w:space="0" w:color="auto"/>
                                                                <w:bottom w:val="none" w:sz="0" w:space="0" w:color="auto"/>
                                                                <w:right w:val="none" w:sz="0" w:space="0" w:color="auto"/>
                                                              </w:divBdr>
                                                              <w:divsChild>
                                                                <w:div w:id="1917283559">
                                                                  <w:marLeft w:val="0"/>
                                                                  <w:marRight w:val="0"/>
                                                                  <w:marTop w:val="0"/>
                                                                  <w:marBottom w:val="0"/>
                                                                  <w:divBdr>
                                                                    <w:top w:val="none" w:sz="0" w:space="0" w:color="auto"/>
                                                                    <w:left w:val="none" w:sz="0" w:space="0" w:color="auto"/>
                                                                    <w:bottom w:val="none" w:sz="0" w:space="0" w:color="auto"/>
                                                                    <w:right w:val="none" w:sz="0" w:space="0" w:color="auto"/>
                                                                  </w:divBdr>
                                                                  <w:divsChild>
                                                                    <w:div w:id="1040517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8521052">
                                                      <w:marLeft w:val="0"/>
                                                      <w:marRight w:val="0"/>
                                                      <w:marTop w:val="0"/>
                                                      <w:marBottom w:val="0"/>
                                                      <w:divBdr>
                                                        <w:top w:val="none" w:sz="0" w:space="0" w:color="auto"/>
                                                        <w:left w:val="none" w:sz="0" w:space="0" w:color="auto"/>
                                                        <w:bottom w:val="none" w:sz="0" w:space="0" w:color="auto"/>
                                                        <w:right w:val="none" w:sz="0" w:space="0" w:color="auto"/>
                                                      </w:divBdr>
                                                      <w:divsChild>
                                                        <w:div w:id="1174102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76533172">
      <w:bodyDiv w:val="1"/>
      <w:marLeft w:val="0"/>
      <w:marRight w:val="0"/>
      <w:marTop w:val="0"/>
      <w:marBottom w:val="0"/>
      <w:divBdr>
        <w:top w:val="none" w:sz="0" w:space="0" w:color="auto"/>
        <w:left w:val="none" w:sz="0" w:space="0" w:color="auto"/>
        <w:bottom w:val="none" w:sz="0" w:space="0" w:color="auto"/>
        <w:right w:val="none" w:sz="0" w:space="0" w:color="auto"/>
      </w:divBdr>
    </w:div>
    <w:div w:id="547255499">
      <w:bodyDiv w:val="1"/>
      <w:marLeft w:val="0"/>
      <w:marRight w:val="0"/>
      <w:marTop w:val="0"/>
      <w:marBottom w:val="0"/>
      <w:divBdr>
        <w:top w:val="none" w:sz="0" w:space="0" w:color="auto"/>
        <w:left w:val="none" w:sz="0" w:space="0" w:color="auto"/>
        <w:bottom w:val="none" w:sz="0" w:space="0" w:color="auto"/>
        <w:right w:val="none" w:sz="0" w:space="0" w:color="auto"/>
      </w:divBdr>
      <w:divsChild>
        <w:div w:id="54397305">
          <w:marLeft w:val="0"/>
          <w:marRight w:val="0"/>
          <w:marTop w:val="0"/>
          <w:marBottom w:val="0"/>
          <w:divBdr>
            <w:top w:val="none" w:sz="0" w:space="0" w:color="auto"/>
            <w:left w:val="none" w:sz="0" w:space="0" w:color="auto"/>
            <w:bottom w:val="none" w:sz="0" w:space="0" w:color="auto"/>
            <w:right w:val="none" w:sz="0" w:space="0" w:color="auto"/>
          </w:divBdr>
        </w:div>
        <w:div w:id="152111838">
          <w:marLeft w:val="0"/>
          <w:marRight w:val="0"/>
          <w:marTop w:val="0"/>
          <w:marBottom w:val="0"/>
          <w:divBdr>
            <w:top w:val="none" w:sz="0" w:space="0" w:color="auto"/>
            <w:left w:val="none" w:sz="0" w:space="0" w:color="auto"/>
            <w:bottom w:val="none" w:sz="0" w:space="0" w:color="auto"/>
            <w:right w:val="none" w:sz="0" w:space="0" w:color="auto"/>
          </w:divBdr>
        </w:div>
        <w:div w:id="221913400">
          <w:marLeft w:val="0"/>
          <w:marRight w:val="0"/>
          <w:marTop w:val="0"/>
          <w:marBottom w:val="0"/>
          <w:divBdr>
            <w:top w:val="none" w:sz="0" w:space="0" w:color="auto"/>
            <w:left w:val="none" w:sz="0" w:space="0" w:color="auto"/>
            <w:bottom w:val="none" w:sz="0" w:space="0" w:color="auto"/>
            <w:right w:val="none" w:sz="0" w:space="0" w:color="auto"/>
          </w:divBdr>
        </w:div>
        <w:div w:id="446972389">
          <w:marLeft w:val="0"/>
          <w:marRight w:val="0"/>
          <w:marTop w:val="0"/>
          <w:marBottom w:val="0"/>
          <w:divBdr>
            <w:top w:val="none" w:sz="0" w:space="0" w:color="auto"/>
            <w:left w:val="none" w:sz="0" w:space="0" w:color="auto"/>
            <w:bottom w:val="none" w:sz="0" w:space="0" w:color="auto"/>
            <w:right w:val="none" w:sz="0" w:space="0" w:color="auto"/>
          </w:divBdr>
        </w:div>
        <w:div w:id="1325165500">
          <w:marLeft w:val="0"/>
          <w:marRight w:val="0"/>
          <w:marTop w:val="0"/>
          <w:marBottom w:val="0"/>
          <w:divBdr>
            <w:top w:val="none" w:sz="0" w:space="0" w:color="auto"/>
            <w:left w:val="none" w:sz="0" w:space="0" w:color="auto"/>
            <w:bottom w:val="none" w:sz="0" w:space="0" w:color="auto"/>
            <w:right w:val="none" w:sz="0" w:space="0" w:color="auto"/>
          </w:divBdr>
        </w:div>
        <w:div w:id="1345013580">
          <w:marLeft w:val="0"/>
          <w:marRight w:val="0"/>
          <w:marTop w:val="0"/>
          <w:marBottom w:val="0"/>
          <w:divBdr>
            <w:top w:val="none" w:sz="0" w:space="0" w:color="auto"/>
            <w:left w:val="none" w:sz="0" w:space="0" w:color="auto"/>
            <w:bottom w:val="none" w:sz="0" w:space="0" w:color="auto"/>
            <w:right w:val="none" w:sz="0" w:space="0" w:color="auto"/>
          </w:divBdr>
        </w:div>
        <w:div w:id="1788162466">
          <w:marLeft w:val="0"/>
          <w:marRight w:val="0"/>
          <w:marTop w:val="0"/>
          <w:marBottom w:val="0"/>
          <w:divBdr>
            <w:top w:val="none" w:sz="0" w:space="0" w:color="auto"/>
            <w:left w:val="none" w:sz="0" w:space="0" w:color="auto"/>
            <w:bottom w:val="none" w:sz="0" w:space="0" w:color="auto"/>
            <w:right w:val="none" w:sz="0" w:space="0" w:color="auto"/>
          </w:divBdr>
        </w:div>
        <w:div w:id="1979799216">
          <w:marLeft w:val="0"/>
          <w:marRight w:val="0"/>
          <w:marTop w:val="0"/>
          <w:marBottom w:val="0"/>
          <w:divBdr>
            <w:top w:val="none" w:sz="0" w:space="0" w:color="auto"/>
            <w:left w:val="none" w:sz="0" w:space="0" w:color="auto"/>
            <w:bottom w:val="none" w:sz="0" w:space="0" w:color="auto"/>
            <w:right w:val="none" w:sz="0" w:space="0" w:color="auto"/>
          </w:divBdr>
        </w:div>
      </w:divsChild>
    </w:div>
    <w:div w:id="623849286">
      <w:bodyDiv w:val="1"/>
      <w:marLeft w:val="0"/>
      <w:marRight w:val="0"/>
      <w:marTop w:val="0"/>
      <w:marBottom w:val="0"/>
      <w:divBdr>
        <w:top w:val="none" w:sz="0" w:space="0" w:color="auto"/>
        <w:left w:val="none" w:sz="0" w:space="0" w:color="auto"/>
        <w:bottom w:val="none" w:sz="0" w:space="0" w:color="auto"/>
        <w:right w:val="none" w:sz="0" w:space="0" w:color="auto"/>
      </w:divBdr>
      <w:divsChild>
        <w:div w:id="522282065">
          <w:marLeft w:val="0"/>
          <w:marRight w:val="0"/>
          <w:marTop w:val="0"/>
          <w:marBottom w:val="0"/>
          <w:divBdr>
            <w:top w:val="none" w:sz="0" w:space="0" w:color="auto"/>
            <w:left w:val="none" w:sz="0" w:space="0" w:color="auto"/>
            <w:bottom w:val="none" w:sz="0" w:space="0" w:color="auto"/>
            <w:right w:val="none" w:sz="0" w:space="0" w:color="auto"/>
          </w:divBdr>
        </w:div>
      </w:divsChild>
    </w:div>
    <w:div w:id="686828262">
      <w:bodyDiv w:val="1"/>
      <w:marLeft w:val="0"/>
      <w:marRight w:val="0"/>
      <w:marTop w:val="0"/>
      <w:marBottom w:val="0"/>
      <w:divBdr>
        <w:top w:val="none" w:sz="0" w:space="0" w:color="auto"/>
        <w:left w:val="none" w:sz="0" w:space="0" w:color="auto"/>
        <w:bottom w:val="none" w:sz="0" w:space="0" w:color="auto"/>
        <w:right w:val="none" w:sz="0" w:space="0" w:color="auto"/>
      </w:divBdr>
      <w:divsChild>
        <w:div w:id="70278495">
          <w:marLeft w:val="720"/>
          <w:marRight w:val="0"/>
          <w:marTop w:val="0"/>
          <w:marBottom w:val="0"/>
          <w:divBdr>
            <w:top w:val="none" w:sz="0" w:space="0" w:color="auto"/>
            <w:left w:val="none" w:sz="0" w:space="0" w:color="auto"/>
            <w:bottom w:val="none" w:sz="0" w:space="0" w:color="auto"/>
            <w:right w:val="none" w:sz="0" w:space="0" w:color="auto"/>
          </w:divBdr>
        </w:div>
        <w:div w:id="382365381">
          <w:marLeft w:val="1166"/>
          <w:marRight w:val="0"/>
          <w:marTop w:val="0"/>
          <w:marBottom w:val="0"/>
          <w:divBdr>
            <w:top w:val="none" w:sz="0" w:space="0" w:color="auto"/>
            <w:left w:val="none" w:sz="0" w:space="0" w:color="auto"/>
            <w:bottom w:val="none" w:sz="0" w:space="0" w:color="auto"/>
            <w:right w:val="none" w:sz="0" w:space="0" w:color="auto"/>
          </w:divBdr>
        </w:div>
        <w:div w:id="496849130">
          <w:marLeft w:val="720"/>
          <w:marRight w:val="0"/>
          <w:marTop w:val="0"/>
          <w:marBottom w:val="0"/>
          <w:divBdr>
            <w:top w:val="none" w:sz="0" w:space="0" w:color="auto"/>
            <w:left w:val="none" w:sz="0" w:space="0" w:color="auto"/>
            <w:bottom w:val="none" w:sz="0" w:space="0" w:color="auto"/>
            <w:right w:val="none" w:sz="0" w:space="0" w:color="auto"/>
          </w:divBdr>
        </w:div>
        <w:div w:id="1767965103">
          <w:marLeft w:val="720"/>
          <w:marRight w:val="0"/>
          <w:marTop w:val="0"/>
          <w:marBottom w:val="0"/>
          <w:divBdr>
            <w:top w:val="none" w:sz="0" w:space="0" w:color="auto"/>
            <w:left w:val="none" w:sz="0" w:space="0" w:color="auto"/>
            <w:bottom w:val="none" w:sz="0" w:space="0" w:color="auto"/>
            <w:right w:val="none" w:sz="0" w:space="0" w:color="auto"/>
          </w:divBdr>
        </w:div>
        <w:div w:id="1938979026">
          <w:marLeft w:val="720"/>
          <w:marRight w:val="0"/>
          <w:marTop w:val="0"/>
          <w:marBottom w:val="0"/>
          <w:divBdr>
            <w:top w:val="none" w:sz="0" w:space="0" w:color="auto"/>
            <w:left w:val="none" w:sz="0" w:space="0" w:color="auto"/>
            <w:bottom w:val="none" w:sz="0" w:space="0" w:color="auto"/>
            <w:right w:val="none" w:sz="0" w:space="0" w:color="auto"/>
          </w:divBdr>
        </w:div>
        <w:div w:id="2104917425">
          <w:marLeft w:val="1166"/>
          <w:marRight w:val="0"/>
          <w:marTop w:val="0"/>
          <w:marBottom w:val="0"/>
          <w:divBdr>
            <w:top w:val="none" w:sz="0" w:space="0" w:color="auto"/>
            <w:left w:val="none" w:sz="0" w:space="0" w:color="auto"/>
            <w:bottom w:val="none" w:sz="0" w:space="0" w:color="auto"/>
            <w:right w:val="none" w:sz="0" w:space="0" w:color="auto"/>
          </w:divBdr>
        </w:div>
      </w:divsChild>
    </w:div>
    <w:div w:id="817191016">
      <w:bodyDiv w:val="1"/>
      <w:marLeft w:val="0"/>
      <w:marRight w:val="0"/>
      <w:marTop w:val="0"/>
      <w:marBottom w:val="0"/>
      <w:divBdr>
        <w:top w:val="none" w:sz="0" w:space="0" w:color="auto"/>
        <w:left w:val="none" w:sz="0" w:space="0" w:color="auto"/>
        <w:bottom w:val="none" w:sz="0" w:space="0" w:color="auto"/>
        <w:right w:val="none" w:sz="0" w:space="0" w:color="auto"/>
      </w:divBdr>
      <w:divsChild>
        <w:div w:id="247157465">
          <w:marLeft w:val="878"/>
          <w:marRight w:val="0"/>
          <w:marTop w:val="0"/>
          <w:marBottom w:val="0"/>
          <w:divBdr>
            <w:top w:val="none" w:sz="0" w:space="0" w:color="auto"/>
            <w:left w:val="none" w:sz="0" w:space="0" w:color="auto"/>
            <w:bottom w:val="none" w:sz="0" w:space="0" w:color="auto"/>
            <w:right w:val="none" w:sz="0" w:space="0" w:color="auto"/>
          </w:divBdr>
        </w:div>
        <w:div w:id="250356016">
          <w:marLeft w:val="878"/>
          <w:marRight w:val="0"/>
          <w:marTop w:val="0"/>
          <w:marBottom w:val="360"/>
          <w:divBdr>
            <w:top w:val="none" w:sz="0" w:space="0" w:color="auto"/>
            <w:left w:val="none" w:sz="0" w:space="0" w:color="auto"/>
            <w:bottom w:val="none" w:sz="0" w:space="0" w:color="auto"/>
            <w:right w:val="none" w:sz="0" w:space="0" w:color="auto"/>
          </w:divBdr>
        </w:div>
        <w:div w:id="849367573">
          <w:marLeft w:val="878"/>
          <w:marRight w:val="0"/>
          <w:marTop w:val="0"/>
          <w:marBottom w:val="120"/>
          <w:divBdr>
            <w:top w:val="none" w:sz="0" w:space="0" w:color="auto"/>
            <w:left w:val="none" w:sz="0" w:space="0" w:color="auto"/>
            <w:bottom w:val="none" w:sz="0" w:space="0" w:color="auto"/>
            <w:right w:val="none" w:sz="0" w:space="0" w:color="auto"/>
          </w:divBdr>
        </w:div>
        <w:div w:id="875462467">
          <w:marLeft w:val="878"/>
          <w:marRight w:val="0"/>
          <w:marTop w:val="0"/>
          <w:marBottom w:val="0"/>
          <w:divBdr>
            <w:top w:val="none" w:sz="0" w:space="0" w:color="auto"/>
            <w:left w:val="none" w:sz="0" w:space="0" w:color="auto"/>
            <w:bottom w:val="none" w:sz="0" w:space="0" w:color="auto"/>
            <w:right w:val="none" w:sz="0" w:space="0" w:color="auto"/>
          </w:divBdr>
        </w:div>
        <w:div w:id="879047838">
          <w:marLeft w:val="878"/>
          <w:marRight w:val="0"/>
          <w:marTop w:val="0"/>
          <w:marBottom w:val="0"/>
          <w:divBdr>
            <w:top w:val="none" w:sz="0" w:space="0" w:color="auto"/>
            <w:left w:val="none" w:sz="0" w:space="0" w:color="auto"/>
            <w:bottom w:val="none" w:sz="0" w:space="0" w:color="auto"/>
            <w:right w:val="none" w:sz="0" w:space="0" w:color="auto"/>
          </w:divBdr>
        </w:div>
        <w:div w:id="1108234163">
          <w:marLeft w:val="878"/>
          <w:marRight w:val="0"/>
          <w:marTop w:val="0"/>
          <w:marBottom w:val="0"/>
          <w:divBdr>
            <w:top w:val="none" w:sz="0" w:space="0" w:color="auto"/>
            <w:left w:val="none" w:sz="0" w:space="0" w:color="auto"/>
            <w:bottom w:val="none" w:sz="0" w:space="0" w:color="auto"/>
            <w:right w:val="none" w:sz="0" w:space="0" w:color="auto"/>
          </w:divBdr>
        </w:div>
      </w:divsChild>
    </w:div>
    <w:div w:id="876819278">
      <w:bodyDiv w:val="1"/>
      <w:marLeft w:val="0"/>
      <w:marRight w:val="0"/>
      <w:marTop w:val="0"/>
      <w:marBottom w:val="0"/>
      <w:divBdr>
        <w:top w:val="none" w:sz="0" w:space="0" w:color="auto"/>
        <w:left w:val="none" w:sz="0" w:space="0" w:color="auto"/>
        <w:bottom w:val="none" w:sz="0" w:space="0" w:color="auto"/>
        <w:right w:val="none" w:sz="0" w:space="0" w:color="auto"/>
      </w:divBdr>
      <w:divsChild>
        <w:div w:id="394595734">
          <w:marLeft w:val="1354"/>
          <w:marRight w:val="0"/>
          <w:marTop w:val="96"/>
          <w:marBottom w:val="0"/>
          <w:divBdr>
            <w:top w:val="none" w:sz="0" w:space="0" w:color="auto"/>
            <w:left w:val="none" w:sz="0" w:space="0" w:color="auto"/>
            <w:bottom w:val="none" w:sz="0" w:space="0" w:color="auto"/>
            <w:right w:val="none" w:sz="0" w:space="0" w:color="auto"/>
          </w:divBdr>
        </w:div>
        <w:div w:id="687147091">
          <w:marLeft w:val="720"/>
          <w:marRight w:val="0"/>
          <w:marTop w:val="115"/>
          <w:marBottom w:val="0"/>
          <w:divBdr>
            <w:top w:val="none" w:sz="0" w:space="0" w:color="auto"/>
            <w:left w:val="none" w:sz="0" w:space="0" w:color="auto"/>
            <w:bottom w:val="none" w:sz="0" w:space="0" w:color="auto"/>
            <w:right w:val="none" w:sz="0" w:space="0" w:color="auto"/>
          </w:divBdr>
        </w:div>
        <w:div w:id="1394620791">
          <w:marLeft w:val="1354"/>
          <w:marRight w:val="0"/>
          <w:marTop w:val="96"/>
          <w:marBottom w:val="0"/>
          <w:divBdr>
            <w:top w:val="none" w:sz="0" w:space="0" w:color="auto"/>
            <w:left w:val="none" w:sz="0" w:space="0" w:color="auto"/>
            <w:bottom w:val="none" w:sz="0" w:space="0" w:color="auto"/>
            <w:right w:val="none" w:sz="0" w:space="0" w:color="auto"/>
          </w:divBdr>
        </w:div>
      </w:divsChild>
    </w:div>
    <w:div w:id="923808331">
      <w:bodyDiv w:val="1"/>
      <w:marLeft w:val="0"/>
      <w:marRight w:val="0"/>
      <w:marTop w:val="0"/>
      <w:marBottom w:val="0"/>
      <w:divBdr>
        <w:top w:val="none" w:sz="0" w:space="0" w:color="auto"/>
        <w:left w:val="none" w:sz="0" w:space="0" w:color="auto"/>
        <w:bottom w:val="none" w:sz="0" w:space="0" w:color="auto"/>
        <w:right w:val="none" w:sz="0" w:space="0" w:color="auto"/>
      </w:divBdr>
    </w:div>
    <w:div w:id="943727324">
      <w:bodyDiv w:val="1"/>
      <w:marLeft w:val="0"/>
      <w:marRight w:val="0"/>
      <w:marTop w:val="0"/>
      <w:marBottom w:val="0"/>
      <w:divBdr>
        <w:top w:val="none" w:sz="0" w:space="0" w:color="auto"/>
        <w:left w:val="none" w:sz="0" w:space="0" w:color="auto"/>
        <w:bottom w:val="none" w:sz="0" w:space="0" w:color="auto"/>
        <w:right w:val="none" w:sz="0" w:space="0" w:color="auto"/>
      </w:divBdr>
    </w:div>
    <w:div w:id="980772610">
      <w:bodyDiv w:val="1"/>
      <w:marLeft w:val="0"/>
      <w:marRight w:val="0"/>
      <w:marTop w:val="0"/>
      <w:marBottom w:val="0"/>
      <w:divBdr>
        <w:top w:val="none" w:sz="0" w:space="0" w:color="auto"/>
        <w:left w:val="none" w:sz="0" w:space="0" w:color="auto"/>
        <w:bottom w:val="none" w:sz="0" w:space="0" w:color="auto"/>
        <w:right w:val="none" w:sz="0" w:space="0" w:color="auto"/>
      </w:divBdr>
      <w:divsChild>
        <w:div w:id="1390300269">
          <w:marLeft w:val="0"/>
          <w:marRight w:val="0"/>
          <w:marTop w:val="0"/>
          <w:marBottom w:val="0"/>
          <w:divBdr>
            <w:top w:val="none" w:sz="0" w:space="0" w:color="auto"/>
            <w:left w:val="none" w:sz="0" w:space="0" w:color="auto"/>
            <w:bottom w:val="none" w:sz="0" w:space="0" w:color="auto"/>
            <w:right w:val="none" w:sz="0" w:space="0" w:color="auto"/>
          </w:divBdr>
        </w:div>
        <w:div w:id="81025160">
          <w:marLeft w:val="0"/>
          <w:marRight w:val="0"/>
          <w:marTop w:val="0"/>
          <w:marBottom w:val="0"/>
          <w:divBdr>
            <w:top w:val="none" w:sz="0" w:space="0" w:color="auto"/>
            <w:left w:val="none" w:sz="0" w:space="0" w:color="auto"/>
            <w:bottom w:val="none" w:sz="0" w:space="0" w:color="auto"/>
            <w:right w:val="none" w:sz="0" w:space="0" w:color="auto"/>
          </w:divBdr>
        </w:div>
        <w:div w:id="1779790663">
          <w:marLeft w:val="0"/>
          <w:marRight w:val="0"/>
          <w:marTop w:val="0"/>
          <w:marBottom w:val="0"/>
          <w:divBdr>
            <w:top w:val="none" w:sz="0" w:space="0" w:color="auto"/>
            <w:left w:val="none" w:sz="0" w:space="0" w:color="auto"/>
            <w:bottom w:val="none" w:sz="0" w:space="0" w:color="auto"/>
            <w:right w:val="none" w:sz="0" w:space="0" w:color="auto"/>
          </w:divBdr>
        </w:div>
        <w:div w:id="287859508">
          <w:marLeft w:val="0"/>
          <w:marRight w:val="0"/>
          <w:marTop w:val="0"/>
          <w:marBottom w:val="0"/>
          <w:divBdr>
            <w:top w:val="none" w:sz="0" w:space="0" w:color="auto"/>
            <w:left w:val="none" w:sz="0" w:space="0" w:color="auto"/>
            <w:bottom w:val="none" w:sz="0" w:space="0" w:color="auto"/>
            <w:right w:val="none" w:sz="0" w:space="0" w:color="auto"/>
          </w:divBdr>
        </w:div>
        <w:div w:id="1699354488">
          <w:marLeft w:val="0"/>
          <w:marRight w:val="0"/>
          <w:marTop w:val="0"/>
          <w:marBottom w:val="0"/>
          <w:divBdr>
            <w:top w:val="none" w:sz="0" w:space="0" w:color="auto"/>
            <w:left w:val="none" w:sz="0" w:space="0" w:color="auto"/>
            <w:bottom w:val="none" w:sz="0" w:space="0" w:color="auto"/>
            <w:right w:val="none" w:sz="0" w:space="0" w:color="auto"/>
          </w:divBdr>
        </w:div>
        <w:div w:id="1856572956">
          <w:marLeft w:val="0"/>
          <w:marRight w:val="0"/>
          <w:marTop w:val="0"/>
          <w:marBottom w:val="0"/>
          <w:divBdr>
            <w:top w:val="none" w:sz="0" w:space="0" w:color="auto"/>
            <w:left w:val="none" w:sz="0" w:space="0" w:color="auto"/>
            <w:bottom w:val="none" w:sz="0" w:space="0" w:color="auto"/>
            <w:right w:val="none" w:sz="0" w:space="0" w:color="auto"/>
          </w:divBdr>
        </w:div>
        <w:div w:id="1197280143">
          <w:marLeft w:val="0"/>
          <w:marRight w:val="0"/>
          <w:marTop w:val="0"/>
          <w:marBottom w:val="0"/>
          <w:divBdr>
            <w:top w:val="none" w:sz="0" w:space="0" w:color="auto"/>
            <w:left w:val="none" w:sz="0" w:space="0" w:color="auto"/>
            <w:bottom w:val="none" w:sz="0" w:space="0" w:color="auto"/>
            <w:right w:val="none" w:sz="0" w:space="0" w:color="auto"/>
          </w:divBdr>
        </w:div>
        <w:div w:id="1956323225">
          <w:marLeft w:val="0"/>
          <w:marRight w:val="0"/>
          <w:marTop w:val="0"/>
          <w:marBottom w:val="0"/>
          <w:divBdr>
            <w:top w:val="none" w:sz="0" w:space="0" w:color="auto"/>
            <w:left w:val="none" w:sz="0" w:space="0" w:color="auto"/>
            <w:bottom w:val="none" w:sz="0" w:space="0" w:color="auto"/>
            <w:right w:val="none" w:sz="0" w:space="0" w:color="auto"/>
          </w:divBdr>
        </w:div>
        <w:div w:id="1081758267">
          <w:marLeft w:val="0"/>
          <w:marRight w:val="0"/>
          <w:marTop w:val="0"/>
          <w:marBottom w:val="0"/>
          <w:divBdr>
            <w:top w:val="none" w:sz="0" w:space="0" w:color="auto"/>
            <w:left w:val="none" w:sz="0" w:space="0" w:color="auto"/>
            <w:bottom w:val="none" w:sz="0" w:space="0" w:color="auto"/>
            <w:right w:val="none" w:sz="0" w:space="0" w:color="auto"/>
          </w:divBdr>
        </w:div>
      </w:divsChild>
    </w:div>
    <w:div w:id="988708010">
      <w:bodyDiv w:val="1"/>
      <w:marLeft w:val="0"/>
      <w:marRight w:val="0"/>
      <w:marTop w:val="0"/>
      <w:marBottom w:val="0"/>
      <w:divBdr>
        <w:top w:val="none" w:sz="0" w:space="0" w:color="auto"/>
        <w:left w:val="none" w:sz="0" w:space="0" w:color="auto"/>
        <w:bottom w:val="none" w:sz="0" w:space="0" w:color="auto"/>
        <w:right w:val="none" w:sz="0" w:space="0" w:color="auto"/>
      </w:divBdr>
    </w:div>
    <w:div w:id="1367635072">
      <w:bodyDiv w:val="1"/>
      <w:marLeft w:val="0"/>
      <w:marRight w:val="0"/>
      <w:marTop w:val="0"/>
      <w:marBottom w:val="0"/>
      <w:divBdr>
        <w:top w:val="none" w:sz="0" w:space="0" w:color="auto"/>
        <w:left w:val="none" w:sz="0" w:space="0" w:color="auto"/>
        <w:bottom w:val="none" w:sz="0" w:space="0" w:color="auto"/>
        <w:right w:val="none" w:sz="0" w:space="0" w:color="auto"/>
      </w:divBdr>
    </w:div>
    <w:div w:id="1449085652">
      <w:bodyDiv w:val="1"/>
      <w:marLeft w:val="0"/>
      <w:marRight w:val="0"/>
      <w:marTop w:val="0"/>
      <w:marBottom w:val="0"/>
      <w:divBdr>
        <w:top w:val="none" w:sz="0" w:space="0" w:color="auto"/>
        <w:left w:val="none" w:sz="0" w:space="0" w:color="auto"/>
        <w:bottom w:val="none" w:sz="0" w:space="0" w:color="auto"/>
        <w:right w:val="none" w:sz="0" w:space="0" w:color="auto"/>
      </w:divBdr>
      <w:divsChild>
        <w:div w:id="195310920">
          <w:marLeft w:val="720"/>
          <w:marRight w:val="0"/>
          <w:marTop w:val="0"/>
          <w:marBottom w:val="0"/>
          <w:divBdr>
            <w:top w:val="none" w:sz="0" w:space="0" w:color="auto"/>
            <w:left w:val="none" w:sz="0" w:space="0" w:color="auto"/>
            <w:bottom w:val="none" w:sz="0" w:space="0" w:color="auto"/>
            <w:right w:val="none" w:sz="0" w:space="0" w:color="auto"/>
          </w:divBdr>
        </w:div>
        <w:div w:id="211892210">
          <w:marLeft w:val="720"/>
          <w:marRight w:val="0"/>
          <w:marTop w:val="0"/>
          <w:marBottom w:val="0"/>
          <w:divBdr>
            <w:top w:val="none" w:sz="0" w:space="0" w:color="auto"/>
            <w:left w:val="none" w:sz="0" w:space="0" w:color="auto"/>
            <w:bottom w:val="none" w:sz="0" w:space="0" w:color="auto"/>
            <w:right w:val="none" w:sz="0" w:space="0" w:color="auto"/>
          </w:divBdr>
        </w:div>
        <w:div w:id="225072382">
          <w:marLeft w:val="720"/>
          <w:marRight w:val="0"/>
          <w:marTop w:val="0"/>
          <w:marBottom w:val="0"/>
          <w:divBdr>
            <w:top w:val="none" w:sz="0" w:space="0" w:color="auto"/>
            <w:left w:val="none" w:sz="0" w:space="0" w:color="auto"/>
            <w:bottom w:val="none" w:sz="0" w:space="0" w:color="auto"/>
            <w:right w:val="none" w:sz="0" w:space="0" w:color="auto"/>
          </w:divBdr>
        </w:div>
        <w:div w:id="230242085">
          <w:marLeft w:val="720"/>
          <w:marRight w:val="0"/>
          <w:marTop w:val="0"/>
          <w:marBottom w:val="0"/>
          <w:divBdr>
            <w:top w:val="none" w:sz="0" w:space="0" w:color="auto"/>
            <w:left w:val="none" w:sz="0" w:space="0" w:color="auto"/>
            <w:bottom w:val="none" w:sz="0" w:space="0" w:color="auto"/>
            <w:right w:val="none" w:sz="0" w:space="0" w:color="auto"/>
          </w:divBdr>
        </w:div>
        <w:div w:id="296419658">
          <w:marLeft w:val="720"/>
          <w:marRight w:val="0"/>
          <w:marTop w:val="0"/>
          <w:marBottom w:val="0"/>
          <w:divBdr>
            <w:top w:val="none" w:sz="0" w:space="0" w:color="auto"/>
            <w:left w:val="none" w:sz="0" w:space="0" w:color="auto"/>
            <w:bottom w:val="none" w:sz="0" w:space="0" w:color="auto"/>
            <w:right w:val="none" w:sz="0" w:space="0" w:color="auto"/>
          </w:divBdr>
        </w:div>
        <w:div w:id="366222805">
          <w:marLeft w:val="720"/>
          <w:marRight w:val="0"/>
          <w:marTop w:val="0"/>
          <w:marBottom w:val="0"/>
          <w:divBdr>
            <w:top w:val="none" w:sz="0" w:space="0" w:color="auto"/>
            <w:left w:val="none" w:sz="0" w:space="0" w:color="auto"/>
            <w:bottom w:val="none" w:sz="0" w:space="0" w:color="auto"/>
            <w:right w:val="none" w:sz="0" w:space="0" w:color="auto"/>
          </w:divBdr>
        </w:div>
        <w:div w:id="366370771">
          <w:marLeft w:val="720"/>
          <w:marRight w:val="0"/>
          <w:marTop w:val="0"/>
          <w:marBottom w:val="0"/>
          <w:divBdr>
            <w:top w:val="none" w:sz="0" w:space="0" w:color="auto"/>
            <w:left w:val="none" w:sz="0" w:space="0" w:color="auto"/>
            <w:bottom w:val="none" w:sz="0" w:space="0" w:color="auto"/>
            <w:right w:val="none" w:sz="0" w:space="0" w:color="auto"/>
          </w:divBdr>
        </w:div>
        <w:div w:id="497312271">
          <w:marLeft w:val="720"/>
          <w:marRight w:val="0"/>
          <w:marTop w:val="0"/>
          <w:marBottom w:val="0"/>
          <w:divBdr>
            <w:top w:val="none" w:sz="0" w:space="0" w:color="auto"/>
            <w:left w:val="none" w:sz="0" w:space="0" w:color="auto"/>
            <w:bottom w:val="none" w:sz="0" w:space="0" w:color="auto"/>
            <w:right w:val="none" w:sz="0" w:space="0" w:color="auto"/>
          </w:divBdr>
        </w:div>
        <w:div w:id="531262788">
          <w:marLeft w:val="0"/>
          <w:marRight w:val="0"/>
          <w:marTop w:val="0"/>
          <w:marBottom w:val="0"/>
          <w:divBdr>
            <w:top w:val="none" w:sz="0" w:space="0" w:color="auto"/>
            <w:left w:val="none" w:sz="0" w:space="0" w:color="auto"/>
            <w:bottom w:val="none" w:sz="0" w:space="0" w:color="auto"/>
            <w:right w:val="none" w:sz="0" w:space="0" w:color="auto"/>
          </w:divBdr>
        </w:div>
        <w:div w:id="864444352">
          <w:marLeft w:val="720"/>
          <w:marRight w:val="0"/>
          <w:marTop w:val="0"/>
          <w:marBottom w:val="0"/>
          <w:divBdr>
            <w:top w:val="none" w:sz="0" w:space="0" w:color="auto"/>
            <w:left w:val="none" w:sz="0" w:space="0" w:color="auto"/>
            <w:bottom w:val="none" w:sz="0" w:space="0" w:color="auto"/>
            <w:right w:val="none" w:sz="0" w:space="0" w:color="auto"/>
          </w:divBdr>
        </w:div>
        <w:div w:id="1275139914">
          <w:marLeft w:val="720"/>
          <w:marRight w:val="0"/>
          <w:marTop w:val="0"/>
          <w:marBottom w:val="0"/>
          <w:divBdr>
            <w:top w:val="none" w:sz="0" w:space="0" w:color="auto"/>
            <w:left w:val="none" w:sz="0" w:space="0" w:color="auto"/>
            <w:bottom w:val="none" w:sz="0" w:space="0" w:color="auto"/>
            <w:right w:val="none" w:sz="0" w:space="0" w:color="auto"/>
          </w:divBdr>
        </w:div>
        <w:div w:id="1881816282">
          <w:marLeft w:val="720"/>
          <w:marRight w:val="0"/>
          <w:marTop w:val="0"/>
          <w:marBottom w:val="0"/>
          <w:divBdr>
            <w:top w:val="none" w:sz="0" w:space="0" w:color="auto"/>
            <w:left w:val="none" w:sz="0" w:space="0" w:color="auto"/>
            <w:bottom w:val="none" w:sz="0" w:space="0" w:color="auto"/>
            <w:right w:val="none" w:sz="0" w:space="0" w:color="auto"/>
          </w:divBdr>
        </w:div>
        <w:div w:id="1935552349">
          <w:marLeft w:val="720"/>
          <w:marRight w:val="0"/>
          <w:marTop w:val="0"/>
          <w:marBottom w:val="0"/>
          <w:divBdr>
            <w:top w:val="none" w:sz="0" w:space="0" w:color="auto"/>
            <w:left w:val="none" w:sz="0" w:space="0" w:color="auto"/>
            <w:bottom w:val="none" w:sz="0" w:space="0" w:color="auto"/>
            <w:right w:val="none" w:sz="0" w:space="0" w:color="auto"/>
          </w:divBdr>
        </w:div>
        <w:div w:id="2049333575">
          <w:marLeft w:val="720"/>
          <w:marRight w:val="0"/>
          <w:marTop w:val="0"/>
          <w:marBottom w:val="0"/>
          <w:divBdr>
            <w:top w:val="none" w:sz="0" w:space="0" w:color="auto"/>
            <w:left w:val="none" w:sz="0" w:space="0" w:color="auto"/>
            <w:bottom w:val="none" w:sz="0" w:space="0" w:color="auto"/>
            <w:right w:val="none" w:sz="0" w:space="0" w:color="auto"/>
          </w:divBdr>
        </w:div>
      </w:divsChild>
    </w:div>
    <w:div w:id="1480075579">
      <w:bodyDiv w:val="1"/>
      <w:marLeft w:val="0"/>
      <w:marRight w:val="0"/>
      <w:marTop w:val="0"/>
      <w:marBottom w:val="0"/>
      <w:divBdr>
        <w:top w:val="none" w:sz="0" w:space="0" w:color="auto"/>
        <w:left w:val="none" w:sz="0" w:space="0" w:color="auto"/>
        <w:bottom w:val="none" w:sz="0" w:space="0" w:color="auto"/>
        <w:right w:val="none" w:sz="0" w:space="0" w:color="auto"/>
      </w:divBdr>
    </w:div>
    <w:div w:id="1499614757">
      <w:bodyDiv w:val="1"/>
      <w:marLeft w:val="0"/>
      <w:marRight w:val="0"/>
      <w:marTop w:val="0"/>
      <w:marBottom w:val="0"/>
      <w:divBdr>
        <w:top w:val="none" w:sz="0" w:space="0" w:color="auto"/>
        <w:left w:val="none" w:sz="0" w:space="0" w:color="auto"/>
        <w:bottom w:val="none" w:sz="0" w:space="0" w:color="auto"/>
        <w:right w:val="none" w:sz="0" w:space="0" w:color="auto"/>
      </w:divBdr>
      <w:divsChild>
        <w:div w:id="54665182">
          <w:marLeft w:val="720"/>
          <w:marRight w:val="0"/>
          <w:marTop w:val="115"/>
          <w:marBottom w:val="0"/>
          <w:divBdr>
            <w:top w:val="none" w:sz="0" w:space="0" w:color="auto"/>
            <w:left w:val="none" w:sz="0" w:space="0" w:color="auto"/>
            <w:bottom w:val="none" w:sz="0" w:space="0" w:color="auto"/>
            <w:right w:val="none" w:sz="0" w:space="0" w:color="auto"/>
          </w:divBdr>
        </w:div>
        <w:div w:id="102464211">
          <w:marLeft w:val="720"/>
          <w:marRight w:val="0"/>
          <w:marTop w:val="115"/>
          <w:marBottom w:val="0"/>
          <w:divBdr>
            <w:top w:val="none" w:sz="0" w:space="0" w:color="auto"/>
            <w:left w:val="none" w:sz="0" w:space="0" w:color="auto"/>
            <w:bottom w:val="none" w:sz="0" w:space="0" w:color="auto"/>
            <w:right w:val="none" w:sz="0" w:space="0" w:color="auto"/>
          </w:divBdr>
        </w:div>
        <w:div w:id="2077505233">
          <w:marLeft w:val="720"/>
          <w:marRight w:val="0"/>
          <w:marTop w:val="115"/>
          <w:marBottom w:val="0"/>
          <w:divBdr>
            <w:top w:val="none" w:sz="0" w:space="0" w:color="auto"/>
            <w:left w:val="none" w:sz="0" w:space="0" w:color="auto"/>
            <w:bottom w:val="none" w:sz="0" w:space="0" w:color="auto"/>
            <w:right w:val="none" w:sz="0" w:space="0" w:color="auto"/>
          </w:divBdr>
        </w:div>
        <w:div w:id="22898944">
          <w:marLeft w:val="1354"/>
          <w:marRight w:val="0"/>
          <w:marTop w:val="96"/>
          <w:marBottom w:val="0"/>
          <w:divBdr>
            <w:top w:val="none" w:sz="0" w:space="0" w:color="auto"/>
            <w:left w:val="none" w:sz="0" w:space="0" w:color="auto"/>
            <w:bottom w:val="none" w:sz="0" w:space="0" w:color="auto"/>
            <w:right w:val="none" w:sz="0" w:space="0" w:color="auto"/>
          </w:divBdr>
        </w:div>
        <w:div w:id="1971157800">
          <w:marLeft w:val="1354"/>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oleObject" Target="embeddings/oleObject6.bin"/><Relationship Id="rId26" Type="http://schemas.openxmlformats.org/officeDocument/2006/relationships/oleObject" Target="embeddings/oleObject12.bin"/><Relationship Id="rId39" Type="http://schemas.openxmlformats.org/officeDocument/2006/relationships/image" Target="media/image14.wmf"/><Relationship Id="rId21" Type="http://schemas.openxmlformats.org/officeDocument/2006/relationships/oleObject" Target="embeddings/oleObject9.bin"/><Relationship Id="rId34" Type="http://schemas.openxmlformats.org/officeDocument/2006/relationships/oleObject" Target="embeddings/oleObject16.bin"/><Relationship Id="rId42" Type="http://schemas.openxmlformats.org/officeDocument/2006/relationships/oleObject" Target="embeddings/oleObject20.bin"/><Relationship Id="rId47" Type="http://schemas.openxmlformats.org/officeDocument/2006/relationships/image" Target="media/image18.wmf"/><Relationship Id="rId50" Type="http://schemas.openxmlformats.org/officeDocument/2006/relationships/oleObject" Target="embeddings/oleObject24.bin"/><Relationship Id="rId55" Type="http://schemas.openxmlformats.org/officeDocument/2006/relationships/image" Target="media/image22.wmf"/><Relationship Id="rId63" Type="http://schemas.openxmlformats.org/officeDocument/2006/relationships/image" Target="media/image26.wmf"/><Relationship Id="rId68" Type="http://schemas.openxmlformats.org/officeDocument/2006/relationships/oleObject" Target="embeddings/oleObject33.bin"/><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5.bin"/><Relationship Id="rId29" Type="http://schemas.openxmlformats.org/officeDocument/2006/relationships/image" Target="media/image9.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oleObject" Target="embeddings/oleObject11.bin"/><Relationship Id="rId32" Type="http://schemas.openxmlformats.org/officeDocument/2006/relationships/oleObject" Target="embeddings/oleObject15.bin"/><Relationship Id="rId37" Type="http://schemas.openxmlformats.org/officeDocument/2006/relationships/image" Target="media/image13.wmf"/><Relationship Id="rId40" Type="http://schemas.openxmlformats.org/officeDocument/2006/relationships/oleObject" Target="embeddings/oleObject19.bin"/><Relationship Id="rId45" Type="http://schemas.openxmlformats.org/officeDocument/2006/relationships/image" Target="media/image17.wmf"/><Relationship Id="rId53" Type="http://schemas.openxmlformats.org/officeDocument/2006/relationships/image" Target="media/image21.wmf"/><Relationship Id="rId58" Type="http://schemas.openxmlformats.org/officeDocument/2006/relationships/oleObject" Target="embeddings/oleObject28.bin"/><Relationship Id="rId66" Type="http://schemas.openxmlformats.org/officeDocument/2006/relationships/oleObject" Target="embeddings/oleObject32.bin"/><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image" Target="media/image6.wmf"/><Relationship Id="rId28" Type="http://schemas.openxmlformats.org/officeDocument/2006/relationships/oleObject" Target="embeddings/oleObject13.bin"/><Relationship Id="rId36" Type="http://schemas.openxmlformats.org/officeDocument/2006/relationships/oleObject" Target="embeddings/oleObject17.bin"/><Relationship Id="rId49" Type="http://schemas.openxmlformats.org/officeDocument/2006/relationships/image" Target="media/image19.wmf"/><Relationship Id="rId57" Type="http://schemas.openxmlformats.org/officeDocument/2006/relationships/image" Target="media/image23.wmf"/><Relationship Id="rId61" Type="http://schemas.openxmlformats.org/officeDocument/2006/relationships/image" Target="media/image25.wmf"/><Relationship Id="rId10" Type="http://schemas.openxmlformats.org/officeDocument/2006/relationships/image" Target="media/image2.wmf"/><Relationship Id="rId19" Type="http://schemas.openxmlformats.org/officeDocument/2006/relationships/oleObject" Target="embeddings/oleObject7.bin"/><Relationship Id="rId31" Type="http://schemas.openxmlformats.org/officeDocument/2006/relationships/image" Target="media/image10.wmf"/><Relationship Id="rId44" Type="http://schemas.openxmlformats.org/officeDocument/2006/relationships/oleObject" Target="embeddings/oleObject21.bin"/><Relationship Id="rId52" Type="http://schemas.openxmlformats.org/officeDocument/2006/relationships/oleObject" Target="embeddings/oleObject25.bin"/><Relationship Id="rId60" Type="http://schemas.openxmlformats.org/officeDocument/2006/relationships/oleObject" Target="embeddings/oleObject29.bin"/><Relationship Id="rId65" Type="http://schemas.openxmlformats.org/officeDocument/2006/relationships/image" Target="media/image27.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oleObject" Target="embeddings/oleObject10.bin"/><Relationship Id="rId27" Type="http://schemas.openxmlformats.org/officeDocument/2006/relationships/image" Target="media/image8.wmf"/><Relationship Id="rId30" Type="http://schemas.openxmlformats.org/officeDocument/2006/relationships/oleObject" Target="embeddings/oleObject14.bin"/><Relationship Id="rId35" Type="http://schemas.openxmlformats.org/officeDocument/2006/relationships/image" Target="media/image12.wmf"/><Relationship Id="rId43" Type="http://schemas.openxmlformats.org/officeDocument/2006/relationships/image" Target="media/image16.wmf"/><Relationship Id="rId48" Type="http://schemas.openxmlformats.org/officeDocument/2006/relationships/oleObject" Target="embeddings/oleObject23.bin"/><Relationship Id="rId56" Type="http://schemas.openxmlformats.org/officeDocument/2006/relationships/oleObject" Target="embeddings/oleObject27.bin"/><Relationship Id="rId64" Type="http://schemas.openxmlformats.org/officeDocument/2006/relationships/oleObject" Target="embeddings/oleObject31.bin"/><Relationship Id="rId69" Type="http://schemas.openxmlformats.org/officeDocument/2006/relationships/footer" Target="footer1.xml"/><Relationship Id="rId8" Type="http://schemas.openxmlformats.org/officeDocument/2006/relationships/image" Target="media/image1.wmf"/><Relationship Id="rId51" Type="http://schemas.openxmlformats.org/officeDocument/2006/relationships/image" Target="media/image20.wmf"/><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image" Target="media/image5.wmf"/><Relationship Id="rId25" Type="http://schemas.openxmlformats.org/officeDocument/2006/relationships/image" Target="media/image7.wmf"/><Relationship Id="rId33" Type="http://schemas.openxmlformats.org/officeDocument/2006/relationships/image" Target="media/image11.wmf"/><Relationship Id="rId38" Type="http://schemas.openxmlformats.org/officeDocument/2006/relationships/oleObject" Target="embeddings/oleObject18.bin"/><Relationship Id="rId46" Type="http://schemas.openxmlformats.org/officeDocument/2006/relationships/oleObject" Target="embeddings/oleObject22.bin"/><Relationship Id="rId59" Type="http://schemas.openxmlformats.org/officeDocument/2006/relationships/image" Target="media/image24.wmf"/><Relationship Id="rId67" Type="http://schemas.openxmlformats.org/officeDocument/2006/relationships/image" Target="media/image28.wmf"/><Relationship Id="rId20" Type="http://schemas.openxmlformats.org/officeDocument/2006/relationships/oleObject" Target="embeddings/oleObject8.bin"/><Relationship Id="rId41" Type="http://schemas.openxmlformats.org/officeDocument/2006/relationships/image" Target="media/image15.wmf"/><Relationship Id="rId54" Type="http://schemas.openxmlformats.org/officeDocument/2006/relationships/oleObject" Target="embeddings/oleObject26.bin"/><Relationship Id="rId62" Type="http://schemas.openxmlformats.org/officeDocument/2006/relationships/oleObject" Target="embeddings/oleObject30.bin"/><Relationship Id="rId70"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oleObject" Target="file:///D:\Users\smasso01\Dropbox\PhD%20Stuff\!%20Journal%20articles\Sound%20Start%20Papers\IJSLP%20PEDS%20paper\Figure%20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percentStacked"/>
        <c:varyColors val="0"/>
        <c:ser>
          <c:idx val="0"/>
          <c:order val="0"/>
          <c:tx>
            <c:strRef>
              <c:f>Sheet4!$C$2</c:f>
              <c:strCache>
                <c:ptCount val="1"/>
                <c:pt idx="0">
                  <c:v>no</c:v>
                </c:pt>
              </c:strCache>
            </c:strRef>
          </c:tx>
          <c:spPr>
            <a:solidFill>
              <a:schemeClr val="bg1">
                <a:lumMod val="50000"/>
              </a:schemeClr>
            </a:solidFill>
            <a:ln>
              <a:solidFill>
                <a:schemeClr val="tx1">
                  <a:lumMod val="85000"/>
                  <a:lumOff val="15000"/>
                </a:schemeClr>
              </a:solidFill>
            </a:ln>
            <a:effectLst/>
          </c:spPr>
          <c:invertIfNegative val="0"/>
          <c:dPt>
            <c:idx val="1"/>
            <c:invertIfNegative val="0"/>
            <c:bubble3D val="0"/>
            <c:spPr>
              <a:pattFill prst="dkUpDiag">
                <a:fgClr>
                  <a:schemeClr val="bg1">
                    <a:lumMod val="50000"/>
                  </a:schemeClr>
                </a:fgClr>
                <a:bgClr>
                  <a:schemeClr val="bg1"/>
                </a:bgClr>
              </a:pattFill>
              <a:ln>
                <a:solidFill>
                  <a:schemeClr val="tx1">
                    <a:lumMod val="85000"/>
                    <a:lumOff val="15000"/>
                  </a:schemeClr>
                </a:solidFill>
              </a:ln>
              <a:effectLst/>
            </c:spPr>
            <c:extLst xmlns:c16r2="http://schemas.microsoft.com/office/drawing/2015/06/chart">
              <c:ext xmlns:c16="http://schemas.microsoft.com/office/drawing/2014/chart" uri="{C3380CC4-5D6E-409C-BE32-E72D297353CC}">
                <c16:uniqueId val="{00000001-0453-4E46-8412-8EAC3564EE2A}"/>
              </c:ext>
            </c:extLst>
          </c:dPt>
          <c:dPt>
            <c:idx val="3"/>
            <c:invertIfNegative val="0"/>
            <c:bubble3D val="0"/>
            <c:spPr>
              <a:pattFill prst="dkUpDiag">
                <a:fgClr>
                  <a:schemeClr val="bg1">
                    <a:lumMod val="50000"/>
                  </a:schemeClr>
                </a:fgClr>
                <a:bgClr>
                  <a:schemeClr val="bg1"/>
                </a:bgClr>
              </a:pattFill>
              <a:ln>
                <a:solidFill>
                  <a:schemeClr val="tx1">
                    <a:lumMod val="85000"/>
                    <a:lumOff val="15000"/>
                  </a:schemeClr>
                </a:solidFill>
              </a:ln>
              <a:effectLst/>
            </c:spPr>
            <c:extLst xmlns:c16r2="http://schemas.microsoft.com/office/drawing/2015/06/chart">
              <c:ext xmlns:c16="http://schemas.microsoft.com/office/drawing/2014/chart" uri="{C3380CC4-5D6E-409C-BE32-E72D297353CC}">
                <c16:uniqueId val="{00000003-0453-4E46-8412-8EAC3564EE2A}"/>
              </c:ext>
            </c:extLst>
          </c:dPt>
          <c:dPt>
            <c:idx val="5"/>
            <c:invertIfNegative val="0"/>
            <c:bubble3D val="0"/>
            <c:spPr>
              <a:pattFill prst="dkUpDiag">
                <a:fgClr>
                  <a:schemeClr val="bg1">
                    <a:lumMod val="50000"/>
                  </a:schemeClr>
                </a:fgClr>
                <a:bgClr>
                  <a:schemeClr val="bg1"/>
                </a:bgClr>
              </a:pattFill>
              <a:ln>
                <a:solidFill>
                  <a:schemeClr val="tx1">
                    <a:lumMod val="85000"/>
                    <a:lumOff val="15000"/>
                  </a:schemeClr>
                </a:solidFill>
              </a:ln>
              <a:effectLst/>
            </c:spPr>
            <c:extLst xmlns:c16r2="http://schemas.microsoft.com/office/drawing/2015/06/chart">
              <c:ext xmlns:c16="http://schemas.microsoft.com/office/drawing/2014/chart" uri="{C3380CC4-5D6E-409C-BE32-E72D297353CC}">
                <c16:uniqueId val="{00000005-0453-4E46-8412-8EAC3564EE2A}"/>
              </c:ext>
            </c:extLst>
          </c:dPt>
          <c:dPt>
            <c:idx val="7"/>
            <c:invertIfNegative val="0"/>
            <c:bubble3D val="0"/>
            <c:spPr>
              <a:pattFill prst="dkUpDiag">
                <a:fgClr>
                  <a:schemeClr val="bg1">
                    <a:lumMod val="50000"/>
                  </a:schemeClr>
                </a:fgClr>
                <a:bgClr>
                  <a:schemeClr val="bg1"/>
                </a:bgClr>
              </a:pattFill>
              <a:ln>
                <a:solidFill>
                  <a:schemeClr val="tx1">
                    <a:lumMod val="85000"/>
                    <a:lumOff val="15000"/>
                  </a:schemeClr>
                </a:solidFill>
              </a:ln>
              <a:effectLst/>
            </c:spPr>
            <c:extLst xmlns:c16r2="http://schemas.microsoft.com/office/drawing/2015/06/chart">
              <c:ext xmlns:c16="http://schemas.microsoft.com/office/drawing/2014/chart" uri="{C3380CC4-5D6E-409C-BE32-E72D297353CC}">
                <c16:uniqueId val="{00000007-0453-4E46-8412-8EAC3564EE2A}"/>
              </c:ext>
            </c:extLst>
          </c:dPt>
          <c:dPt>
            <c:idx val="9"/>
            <c:invertIfNegative val="0"/>
            <c:bubble3D val="0"/>
            <c:spPr>
              <a:pattFill prst="dkUpDiag">
                <a:fgClr>
                  <a:schemeClr val="bg1">
                    <a:lumMod val="50000"/>
                  </a:schemeClr>
                </a:fgClr>
                <a:bgClr>
                  <a:schemeClr val="bg1"/>
                </a:bgClr>
              </a:pattFill>
              <a:ln>
                <a:solidFill>
                  <a:schemeClr val="tx1">
                    <a:lumMod val="85000"/>
                    <a:lumOff val="15000"/>
                  </a:schemeClr>
                </a:solidFill>
              </a:ln>
              <a:effectLst/>
            </c:spPr>
            <c:extLst xmlns:c16r2="http://schemas.microsoft.com/office/drawing/2015/06/chart">
              <c:ext xmlns:c16="http://schemas.microsoft.com/office/drawing/2014/chart" uri="{C3380CC4-5D6E-409C-BE32-E72D297353CC}">
                <c16:uniqueId val="{00000009-0453-4E46-8412-8EAC3564EE2A}"/>
              </c:ext>
            </c:extLst>
          </c:dPt>
          <c:dPt>
            <c:idx val="11"/>
            <c:invertIfNegative val="0"/>
            <c:bubble3D val="0"/>
            <c:spPr>
              <a:pattFill prst="dkUpDiag">
                <a:fgClr>
                  <a:schemeClr val="bg1">
                    <a:lumMod val="50000"/>
                  </a:schemeClr>
                </a:fgClr>
                <a:bgClr>
                  <a:schemeClr val="bg1"/>
                </a:bgClr>
              </a:pattFill>
              <a:ln>
                <a:solidFill>
                  <a:schemeClr val="tx1">
                    <a:lumMod val="85000"/>
                    <a:lumOff val="15000"/>
                  </a:schemeClr>
                </a:solidFill>
              </a:ln>
              <a:effectLst/>
            </c:spPr>
            <c:extLst xmlns:c16r2="http://schemas.microsoft.com/office/drawing/2015/06/chart">
              <c:ext xmlns:c16="http://schemas.microsoft.com/office/drawing/2014/chart" uri="{C3380CC4-5D6E-409C-BE32-E72D297353CC}">
                <c16:uniqueId val="{0000000B-0453-4E46-8412-8EAC3564EE2A}"/>
              </c:ext>
            </c:extLst>
          </c:dPt>
          <c:dPt>
            <c:idx val="13"/>
            <c:invertIfNegative val="0"/>
            <c:bubble3D val="0"/>
            <c:spPr>
              <a:pattFill prst="dkUpDiag">
                <a:fgClr>
                  <a:schemeClr val="bg1">
                    <a:lumMod val="50000"/>
                  </a:schemeClr>
                </a:fgClr>
                <a:bgClr>
                  <a:schemeClr val="bg1"/>
                </a:bgClr>
              </a:pattFill>
              <a:ln>
                <a:solidFill>
                  <a:schemeClr val="tx1">
                    <a:lumMod val="85000"/>
                    <a:lumOff val="15000"/>
                  </a:schemeClr>
                </a:solidFill>
              </a:ln>
              <a:effectLst/>
            </c:spPr>
            <c:extLst xmlns:c16r2="http://schemas.microsoft.com/office/drawing/2015/06/chart">
              <c:ext xmlns:c16="http://schemas.microsoft.com/office/drawing/2014/chart" uri="{C3380CC4-5D6E-409C-BE32-E72D297353CC}">
                <c16:uniqueId val="{0000000D-0453-4E46-8412-8EAC3564EE2A}"/>
              </c:ext>
            </c:extLst>
          </c:dPt>
          <c:dPt>
            <c:idx val="15"/>
            <c:invertIfNegative val="0"/>
            <c:bubble3D val="0"/>
            <c:spPr>
              <a:pattFill prst="dkUpDiag">
                <a:fgClr>
                  <a:schemeClr val="bg1">
                    <a:lumMod val="50000"/>
                  </a:schemeClr>
                </a:fgClr>
                <a:bgClr>
                  <a:schemeClr val="bg1"/>
                </a:bgClr>
              </a:pattFill>
              <a:ln>
                <a:solidFill>
                  <a:schemeClr val="tx1">
                    <a:lumMod val="85000"/>
                    <a:lumOff val="15000"/>
                  </a:schemeClr>
                </a:solidFill>
              </a:ln>
              <a:effectLst/>
            </c:spPr>
            <c:extLst xmlns:c16r2="http://schemas.microsoft.com/office/drawing/2015/06/chart">
              <c:ext xmlns:c16="http://schemas.microsoft.com/office/drawing/2014/chart" uri="{C3380CC4-5D6E-409C-BE32-E72D297353CC}">
                <c16:uniqueId val="{0000000F-0453-4E46-8412-8EAC3564EE2A}"/>
              </c:ext>
            </c:extLst>
          </c:dPt>
          <c:cat>
            <c:multiLvlStrRef>
              <c:f>Sheet4!$A$3:$B$18</c:f>
              <c:multiLvlStrCache>
                <c:ptCount val="16"/>
                <c:lvl>
                  <c:pt idx="0">
                    <c:v>Parent</c:v>
                  </c:pt>
                  <c:pt idx="1">
                    <c:v>Educator</c:v>
                  </c:pt>
                  <c:pt idx="2">
                    <c:v>Parent</c:v>
                  </c:pt>
                  <c:pt idx="3">
                    <c:v>Educator</c:v>
                  </c:pt>
                  <c:pt idx="4">
                    <c:v>Parent</c:v>
                  </c:pt>
                  <c:pt idx="5">
                    <c:v>Educator</c:v>
                  </c:pt>
                  <c:pt idx="6">
                    <c:v>Parent</c:v>
                  </c:pt>
                  <c:pt idx="7">
                    <c:v>Educator</c:v>
                  </c:pt>
                  <c:pt idx="8">
                    <c:v>Parent</c:v>
                  </c:pt>
                  <c:pt idx="9">
                    <c:v>Educator</c:v>
                  </c:pt>
                  <c:pt idx="10">
                    <c:v>Parent</c:v>
                  </c:pt>
                  <c:pt idx="11">
                    <c:v>Educator</c:v>
                  </c:pt>
                  <c:pt idx="12">
                    <c:v>Parent</c:v>
                  </c:pt>
                  <c:pt idx="13">
                    <c:v>Educator</c:v>
                  </c:pt>
                  <c:pt idx="14">
                    <c:v>Parent</c:v>
                  </c:pt>
                  <c:pt idx="15">
                    <c:v>Educator</c:v>
                  </c:pt>
                </c:lvl>
                <c:lvl>
                  <c:pt idx="0">
                    <c:v>Expressive speech and language</c:v>
                  </c:pt>
                  <c:pt idx="2">
                    <c:v>Receptive language</c:v>
                  </c:pt>
                  <c:pt idx="4">
                    <c:v>Fine motor</c:v>
                  </c:pt>
                  <c:pt idx="6">
                    <c:v>Gross motor</c:v>
                  </c:pt>
                  <c:pt idx="8">
                    <c:v>Behaviour</c:v>
                  </c:pt>
                  <c:pt idx="10">
                    <c:v>Social-emotional</c:v>
                  </c:pt>
                  <c:pt idx="12">
                    <c:v>Self-help</c:v>
                  </c:pt>
                  <c:pt idx="14">
                    <c:v>School readiness</c:v>
                  </c:pt>
                </c:lvl>
              </c:multiLvlStrCache>
            </c:multiLvlStrRef>
          </c:cat>
          <c:val>
            <c:numRef>
              <c:f>Sheet4!$C$3:$C$18</c:f>
              <c:numCache>
                <c:formatCode>General</c:formatCode>
                <c:ptCount val="16"/>
                <c:pt idx="0">
                  <c:v>778</c:v>
                </c:pt>
                <c:pt idx="1">
                  <c:v>668</c:v>
                </c:pt>
                <c:pt idx="2">
                  <c:v>1017</c:v>
                </c:pt>
                <c:pt idx="3">
                  <c:v>829</c:v>
                </c:pt>
                <c:pt idx="4">
                  <c:v>1076</c:v>
                </c:pt>
                <c:pt idx="5">
                  <c:v>933</c:v>
                </c:pt>
                <c:pt idx="6">
                  <c:v>1097</c:v>
                </c:pt>
                <c:pt idx="7">
                  <c:v>985</c:v>
                </c:pt>
                <c:pt idx="8">
                  <c:v>911</c:v>
                </c:pt>
                <c:pt idx="9">
                  <c:v>863</c:v>
                </c:pt>
                <c:pt idx="10">
                  <c:v>930</c:v>
                </c:pt>
                <c:pt idx="11">
                  <c:v>865</c:v>
                </c:pt>
                <c:pt idx="12">
                  <c:v>1028</c:v>
                </c:pt>
                <c:pt idx="13">
                  <c:v>928</c:v>
                </c:pt>
                <c:pt idx="14">
                  <c:v>973</c:v>
                </c:pt>
                <c:pt idx="15">
                  <c:v>900</c:v>
                </c:pt>
              </c:numCache>
            </c:numRef>
          </c:val>
          <c:extLst xmlns:c16r2="http://schemas.microsoft.com/office/drawing/2015/06/chart">
            <c:ext xmlns:c16="http://schemas.microsoft.com/office/drawing/2014/chart" uri="{C3380CC4-5D6E-409C-BE32-E72D297353CC}">
              <c16:uniqueId val="{00000010-0453-4E46-8412-8EAC3564EE2A}"/>
            </c:ext>
          </c:extLst>
        </c:ser>
        <c:ser>
          <c:idx val="1"/>
          <c:order val="1"/>
          <c:tx>
            <c:strRef>
              <c:f>Sheet4!$D$2</c:f>
              <c:strCache>
                <c:ptCount val="1"/>
                <c:pt idx="0">
                  <c:v>a little</c:v>
                </c:pt>
              </c:strCache>
            </c:strRef>
          </c:tx>
          <c:spPr>
            <a:solidFill>
              <a:schemeClr val="bg1">
                <a:lumMod val="85000"/>
              </a:schemeClr>
            </a:solidFill>
            <a:ln>
              <a:solidFill>
                <a:sysClr val="windowText" lastClr="000000"/>
              </a:solidFill>
            </a:ln>
            <a:effectLst/>
          </c:spPr>
          <c:invertIfNegative val="0"/>
          <c:dPt>
            <c:idx val="1"/>
            <c:invertIfNegative val="0"/>
            <c:bubble3D val="0"/>
            <c:spPr>
              <a:pattFill prst="dkUpDiag">
                <a:fgClr>
                  <a:schemeClr val="bg1">
                    <a:lumMod val="85000"/>
                  </a:schemeClr>
                </a:fgClr>
                <a:bgClr>
                  <a:schemeClr val="bg1"/>
                </a:bgClr>
              </a:pattFill>
              <a:ln>
                <a:solidFill>
                  <a:sysClr val="windowText" lastClr="000000"/>
                </a:solidFill>
              </a:ln>
              <a:effectLst/>
            </c:spPr>
            <c:extLst xmlns:c16r2="http://schemas.microsoft.com/office/drawing/2015/06/chart">
              <c:ext xmlns:c16="http://schemas.microsoft.com/office/drawing/2014/chart" uri="{C3380CC4-5D6E-409C-BE32-E72D297353CC}">
                <c16:uniqueId val="{00000012-0453-4E46-8412-8EAC3564EE2A}"/>
              </c:ext>
            </c:extLst>
          </c:dPt>
          <c:dPt>
            <c:idx val="3"/>
            <c:invertIfNegative val="0"/>
            <c:bubble3D val="0"/>
            <c:spPr>
              <a:pattFill prst="dkUpDiag">
                <a:fgClr>
                  <a:schemeClr val="bg1">
                    <a:lumMod val="85000"/>
                  </a:schemeClr>
                </a:fgClr>
                <a:bgClr>
                  <a:schemeClr val="bg1"/>
                </a:bgClr>
              </a:pattFill>
              <a:ln>
                <a:solidFill>
                  <a:sysClr val="windowText" lastClr="000000"/>
                </a:solidFill>
              </a:ln>
              <a:effectLst/>
            </c:spPr>
            <c:extLst xmlns:c16r2="http://schemas.microsoft.com/office/drawing/2015/06/chart">
              <c:ext xmlns:c16="http://schemas.microsoft.com/office/drawing/2014/chart" uri="{C3380CC4-5D6E-409C-BE32-E72D297353CC}">
                <c16:uniqueId val="{00000014-0453-4E46-8412-8EAC3564EE2A}"/>
              </c:ext>
            </c:extLst>
          </c:dPt>
          <c:dPt>
            <c:idx val="5"/>
            <c:invertIfNegative val="0"/>
            <c:bubble3D val="0"/>
            <c:spPr>
              <a:pattFill prst="dkUpDiag">
                <a:fgClr>
                  <a:schemeClr val="bg1">
                    <a:lumMod val="85000"/>
                  </a:schemeClr>
                </a:fgClr>
                <a:bgClr>
                  <a:schemeClr val="bg1"/>
                </a:bgClr>
              </a:pattFill>
              <a:ln>
                <a:solidFill>
                  <a:sysClr val="windowText" lastClr="000000"/>
                </a:solidFill>
              </a:ln>
              <a:effectLst/>
            </c:spPr>
            <c:extLst xmlns:c16r2="http://schemas.microsoft.com/office/drawing/2015/06/chart">
              <c:ext xmlns:c16="http://schemas.microsoft.com/office/drawing/2014/chart" uri="{C3380CC4-5D6E-409C-BE32-E72D297353CC}">
                <c16:uniqueId val="{00000016-0453-4E46-8412-8EAC3564EE2A}"/>
              </c:ext>
            </c:extLst>
          </c:dPt>
          <c:dPt>
            <c:idx val="7"/>
            <c:invertIfNegative val="0"/>
            <c:bubble3D val="0"/>
            <c:spPr>
              <a:pattFill prst="dkUpDiag">
                <a:fgClr>
                  <a:schemeClr val="bg1">
                    <a:lumMod val="85000"/>
                  </a:schemeClr>
                </a:fgClr>
                <a:bgClr>
                  <a:schemeClr val="bg1"/>
                </a:bgClr>
              </a:pattFill>
              <a:ln>
                <a:solidFill>
                  <a:sysClr val="windowText" lastClr="000000"/>
                </a:solidFill>
              </a:ln>
              <a:effectLst/>
            </c:spPr>
            <c:extLst xmlns:c16r2="http://schemas.microsoft.com/office/drawing/2015/06/chart">
              <c:ext xmlns:c16="http://schemas.microsoft.com/office/drawing/2014/chart" uri="{C3380CC4-5D6E-409C-BE32-E72D297353CC}">
                <c16:uniqueId val="{00000018-0453-4E46-8412-8EAC3564EE2A}"/>
              </c:ext>
            </c:extLst>
          </c:dPt>
          <c:dPt>
            <c:idx val="9"/>
            <c:invertIfNegative val="0"/>
            <c:bubble3D val="0"/>
            <c:spPr>
              <a:pattFill prst="dkUpDiag">
                <a:fgClr>
                  <a:schemeClr val="bg1">
                    <a:lumMod val="85000"/>
                  </a:schemeClr>
                </a:fgClr>
                <a:bgClr>
                  <a:schemeClr val="bg1"/>
                </a:bgClr>
              </a:pattFill>
              <a:ln>
                <a:solidFill>
                  <a:sysClr val="windowText" lastClr="000000"/>
                </a:solidFill>
              </a:ln>
              <a:effectLst/>
            </c:spPr>
            <c:extLst xmlns:c16r2="http://schemas.microsoft.com/office/drawing/2015/06/chart">
              <c:ext xmlns:c16="http://schemas.microsoft.com/office/drawing/2014/chart" uri="{C3380CC4-5D6E-409C-BE32-E72D297353CC}">
                <c16:uniqueId val="{0000001A-0453-4E46-8412-8EAC3564EE2A}"/>
              </c:ext>
            </c:extLst>
          </c:dPt>
          <c:dPt>
            <c:idx val="11"/>
            <c:invertIfNegative val="0"/>
            <c:bubble3D val="0"/>
            <c:spPr>
              <a:pattFill prst="dkUpDiag">
                <a:fgClr>
                  <a:schemeClr val="bg1">
                    <a:lumMod val="85000"/>
                  </a:schemeClr>
                </a:fgClr>
                <a:bgClr>
                  <a:schemeClr val="bg1"/>
                </a:bgClr>
              </a:pattFill>
              <a:ln>
                <a:solidFill>
                  <a:sysClr val="windowText" lastClr="000000"/>
                </a:solidFill>
              </a:ln>
              <a:effectLst/>
            </c:spPr>
            <c:extLst xmlns:c16r2="http://schemas.microsoft.com/office/drawing/2015/06/chart">
              <c:ext xmlns:c16="http://schemas.microsoft.com/office/drawing/2014/chart" uri="{C3380CC4-5D6E-409C-BE32-E72D297353CC}">
                <c16:uniqueId val="{0000001C-0453-4E46-8412-8EAC3564EE2A}"/>
              </c:ext>
            </c:extLst>
          </c:dPt>
          <c:dPt>
            <c:idx val="13"/>
            <c:invertIfNegative val="0"/>
            <c:bubble3D val="0"/>
            <c:spPr>
              <a:pattFill prst="dkUpDiag">
                <a:fgClr>
                  <a:schemeClr val="bg1">
                    <a:lumMod val="85000"/>
                  </a:schemeClr>
                </a:fgClr>
                <a:bgClr>
                  <a:schemeClr val="bg1"/>
                </a:bgClr>
              </a:pattFill>
              <a:ln>
                <a:solidFill>
                  <a:sysClr val="windowText" lastClr="000000"/>
                </a:solidFill>
              </a:ln>
              <a:effectLst/>
            </c:spPr>
            <c:extLst xmlns:c16r2="http://schemas.microsoft.com/office/drawing/2015/06/chart">
              <c:ext xmlns:c16="http://schemas.microsoft.com/office/drawing/2014/chart" uri="{C3380CC4-5D6E-409C-BE32-E72D297353CC}">
                <c16:uniqueId val="{0000001E-0453-4E46-8412-8EAC3564EE2A}"/>
              </c:ext>
            </c:extLst>
          </c:dPt>
          <c:dPt>
            <c:idx val="15"/>
            <c:invertIfNegative val="0"/>
            <c:bubble3D val="0"/>
            <c:spPr>
              <a:pattFill prst="dkUpDiag">
                <a:fgClr>
                  <a:schemeClr val="bg1">
                    <a:lumMod val="85000"/>
                  </a:schemeClr>
                </a:fgClr>
                <a:bgClr>
                  <a:schemeClr val="bg1"/>
                </a:bgClr>
              </a:pattFill>
              <a:ln>
                <a:solidFill>
                  <a:sysClr val="windowText" lastClr="000000"/>
                </a:solidFill>
              </a:ln>
              <a:effectLst/>
            </c:spPr>
            <c:extLst xmlns:c16r2="http://schemas.microsoft.com/office/drawing/2015/06/chart">
              <c:ext xmlns:c16="http://schemas.microsoft.com/office/drawing/2014/chart" uri="{C3380CC4-5D6E-409C-BE32-E72D297353CC}">
                <c16:uniqueId val="{00000020-0453-4E46-8412-8EAC3564EE2A}"/>
              </c:ext>
            </c:extLst>
          </c:dPt>
          <c:cat>
            <c:multiLvlStrRef>
              <c:f>Sheet4!$A$3:$B$18</c:f>
              <c:multiLvlStrCache>
                <c:ptCount val="16"/>
                <c:lvl>
                  <c:pt idx="0">
                    <c:v>Parent</c:v>
                  </c:pt>
                  <c:pt idx="1">
                    <c:v>Educator</c:v>
                  </c:pt>
                  <c:pt idx="2">
                    <c:v>Parent</c:v>
                  </c:pt>
                  <c:pt idx="3">
                    <c:v>Educator</c:v>
                  </c:pt>
                  <c:pt idx="4">
                    <c:v>Parent</c:v>
                  </c:pt>
                  <c:pt idx="5">
                    <c:v>Educator</c:v>
                  </c:pt>
                  <c:pt idx="6">
                    <c:v>Parent</c:v>
                  </c:pt>
                  <c:pt idx="7">
                    <c:v>Educator</c:v>
                  </c:pt>
                  <c:pt idx="8">
                    <c:v>Parent</c:v>
                  </c:pt>
                  <c:pt idx="9">
                    <c:v>Educator</c:v>
                  </c:pt>
                  <c:pt idx="10">
                    <c:v>Parent</c:v>
                  </c:pt>
                  <c:pt idx="11">
                    <c:v>Educator</c:v>
                  </c:pt>
                  <c:pt idx="12">
                    <c:v>Parent</c:v>
                  </c:pt>
                  <c:pt idx="13">
                    <c:v>Educator</c:v>
                  </c:pt>
                  <c:pt idx="14">
                    <c:v>Parent</c:v>
                  </c:pt>
                  <c:pt idx="15">
                    <c:v>Educator</c:v>
                  </c:pt>
                </c:lvl>
                <c:lvl>
                  <c:pt idx="0">
                    <c:v>Expressive speech and language</c:v>
                  </c:pt>
                  <c:pt idx="2">
                    <c:v>Receptive language</c:v>
                  </c:pt>
                  <c:pt idx="4">
                    <c:v>Fine motor</c:v>
                  </c:pt>
                  <c:pt idx="6">
                    <c:v>Gross motor</c:v>
                  </c:pt>
                  <c:pt idx="8">
                    <c:v>Behaviour</c:v>
                  </c:pt>
                  <c:pt idx="10">
                    <c:v>Social-emotional</c:v>
                  </c:pt>
                  <c:pt idx="12">
                    <c:v>Self-help</c:v>
                  </c:pt>
                  <c:pt idx="14">
                    <c:v>School readiness</c:v>
                  </c:pt>
                </c:lvl>
              </c:multiLvlStrCache>
            </c:multiLvlStrRef>
          </c:cat>
          <c:val>
            <c:numRef>
              <c:f>Sheet4!$D$3:$D$18</c:f>
              <c:numCache>
                <c:formatCode>General</c:formatCode>
                <c:ptCount val="16"/>
                <c:pt idx="0">
                  <c:v>194</c:v>
                </c:pt>
                <c:pt idx="1">
                  <c:v>180</c:v>
                </c:pt>
                <c:pt idx="2">
                  <c:v>73</c:v>
                </c:pt>
                <c:pt idx="3">
                  <c:v>142</c:v>
                </c:pt>
                <c:pt idx="4">
                  <c:v>41</c:v>
                </c:pt>
                <c:pt idx="5">
                  <c:v>86</c:v>
                </c:pt>
                <c:pt idx="6">
                  <c:v>24</c:v>
                </c:pt>
                <c:pt idx="7">
                  <c:v>48</c:v>
                </c:pt>
                <c:pt idx="8">
                  <c:v>159</c:v>
                </c:pt>
                <c:pt idx="9">
                  <c:v>133</c:v>
                </c:pt>
                <c:pt idx="10">
                  <c:v>161</c:v>
                </c:pt>
                <c:pt idx="11">
                  <c:v>127</c:v>
                </c:pt>
                <c:pt idx="12">
                  <c:v>81</c:v>
                </c:pt>
                <c:pt idx="13">
                  <c:v>100</c:v>
                </c:pt>
                <c:pt idx="14">
                  <c:v>113</c:v>
                </c:pt>
                <c:pt idx="15">
                  <c:v>115</c:v>
                </c:pt>
              </c:numCache>
            </c:numRef>
          </c:val>
          <c:extLst xmlns:c16r2="http://schemas.microsoft.com/office/drawing/2015/06/chart">
            <c:ext xmlns:c16="http://schemas.microsoft.com/office/drawing/2014/chart" uri="{C3380CC4-5D6E-409C-BE32-E72D297353CC}">
              <c16:uniqueId val="{00000021-0453-4E46-8412-8EAC3564EE2A}"/>
            </c:ext>
          </c:extLst>
        </c:ser>
        <c:ser>
          <c:idx val="2"/>
          <c:order val="2"/>
          <c:tx>
            <c:strRef>
              <c:f>Sheet4!$E$2</c:f>
              <c:strCache>
                <c:ptCount val="1"/>
                <c:pt idx="0">
                  <c:v>yes</c:v>
                </c:pt>
              </c:strCache>
            </c:strRef>
          </c:tx>
          <c:spPr>
            <a:solidFill>
              <a:sysClr val="window" lastClr="FFFFFF"/>
            </a:solidFill>
            <a:ln>
              <a:solidFill>
                <a:sysClr val="windowText" lastClr="000000"/>
              </a:solidFill>
            </a:ln>
            <a:effectLst/>
          </c:spPr>
          <c:invertIfNegative val="0"/>
          <c:dPt>
            <c:idx val="1"/>
            <c:invertIfNegative val="0"/>
            <c:bubble3D val="0"/>
            <c:spPr>
              <a:pattFill prst="pct50">
                <a:fgClr>
                  <a:sysClr val="window" lastClr="FFFFFF"/>
                </a:fgClr>
                <a:bgClr>
                  <a:schemeClr val="bg1"/>
                </a:bgClr>
              </a:pattFill>
              <a:ln>
                <a:solidFill>
                  <a:sysClr val="windowText" lastClr="000000"/>
                </a:solidFill>
              </a:ln>
              <a:effectLst/>
            </c:spPr>
            <c:extLst xmlns:c16r2="http://schemas.microsoft.com/office/drawing/2015/06/chart">
              <c:ext xmlns:c16="http://schemas.microsoft.com/office/drawing/2014/chart" uri="{C3380CC4-5D6E-409C-BE32-E72D297353CC}">
                <c16:uniqueId val="{00000023-0453-4E46-8412-8EAC3564EE2A}"/>
              </c:ext>
            </c:extLst>
          </c:dPt>
          <c:cat>
            <c:multiLvlStrRef>
              <c:f>Sheet4!$A$3:$B$18</c:f>
              <c:multiLvlStrCache>
                <c:ptCount val="16"/>
                <c:lvl>
                  <c:pt idx="0">
                    <c:v>Parent</c:v>
                  </c:pt>
                  <c:pt idx="1">
                    <c:v>Educator</c:v>
                  </c:pt>
                  <c:pt idx="2">
                    <c:v>Parent</c:v>
                  </c:pt>
                  <c:pt idx="3">
                    <c:v>Educator</c:v>
                  </c:pt>
                  <c:pt idx="4">
                    <c:v>Parent</c:v>
                  </c:pt>
                  <c:pt idx="5">
                    <c:v>Educator</c:v>
                  </c:pt>
                  <c:pt idx="6">
                    <c:v>Parent</c:v>
                  </c:pt>
                  <c:pt idx="7">
                    <c:v>Educator</c:v>
                  </c:pt>
                  <c:pt idx="8">
                    <c:v>Parent</c:v>
                  </c:pt>
                  <c:pt idx="9">
                    <c:v>Educator</c:v>
                  </c:pt>
                  <c:pt idx="10">
                    <c:v>Parent</c:v>
                  </c:pt>
                  <c:pt idx="11">
                    <c:v>Educator</c:v>
                  </c:pt>
                  <c:pt idx="12">
                    <c:v>Parent</c:v>
                  </c:pt>
                  <c:pt idx="13">
                    <c:v>Educator</c:v>
                  </c:pt>
                  <c:pt idx="14">
                    <c:v>Parent</c:v>
                  </c:pt>
                  <c:pt idx="15">
                    <c:v>Educator</c:v>
                  </c:pt>
                </c:lvl>
                <c:lvl>
                  <c:pt idx="0">
                    <c:v>Expressive speech and language</c:v>
                  </c:pt>
                  <c:pt idx="2">
                    <c:v>Receptive language</c:v>
                  </c:pt>
                  <c:pt idx="4">
                    <c:v>Fine motor</c:v>
                  </c:pt>
                  <c:pt idx="6">
                    <c:v>Gross motor</c:v>
                  </c:pt>
                  <c:pt idx="8">
                    <c:v>Behaviour</c:v>
                  </c:pt>
                  <c:pt idx="10">
                    <c:v>Social-emotional</c:v>
                  </c:pt>
                  <c:pt idx="12">
                    <c:v>Self-help</c:v>
                  </c:pt>
                  <c:pt idx="14">
                    <c:v>School readiness</c:v>
                  </c:pt>
                </c:lvl>
              </c:multiLvlStrCache>
            </c:multiLvlStrRef>
          </c:cat>
          <c:val>
            <c:numRef>
              <c:f>Sheet4!$E$3:$E$18</c:f>
              <c:numCache>
                <c:formatCode>General</c:formatCode>
                <c:ptCount val="16"/>
                <c:pt idx="0">
                  <c:v>227</c:v>
                </c:pt>
                <c:pt idx="1">
                  <c:v>209</c:v>
                </c:pt>
                <c:pt idx="2">
                  <c:v>112</c:v>
                </c:pt>
                <c:pt idx="3">
                  <c:v>87</c:v>
                </c:pt>
                <c:pt idx="4">
                  <c:v>85</c:v>
                </c:pt>
                <c:pt idx="5">
                  <c:v>40</c:v>
                </c:pt>
                <c:pt idx="6">
                  <c:v>81</c:v>
                </c:pt>
                <c:pt idx="7">
                  <c:v>24</c:v>
                </c:pt>
                <c:pt idx="8">
                  <c:v>134</c:v>
                </c:pt>
                <c:pt idx="9">
                  <c:v>62</c:v>
                </c:pt>
                <c:pt idx="10">
                  <c:v>110</c:v>
                </c:pt>
                <c:pt idx="11">
                  <c:v>68</c:v>
                </c:pt>
                <c:pt idx="12">
                  <c:v>95</c:v>
                </c:pt>
                <c:pt idx="13">
                  <c:v>33</c:v>
                </c:pt>
                <c:pt idx="14">
                  <c:v>115</c:v>
                </c:pt>
                <c:pt idx="15">
                  <c:v>45</c:v>
                </c:pt>
              </c:numCache>
            </c:numRef>
          </c:val>
          <c:extLst xmlns:c16r2="http://schemas.microsoft.com/office/drawing/2015/06/chart">
            <c:ext xmlns:c16="http://schemas.microsoft.com/office/drawing/2014/chart" uri="{C3380CC4-5D6E-409C-BE32-E72D297353CC}">
              <c16:uniqueId val="{00000024-0453-4E46-8412-8EAC3564EE2A}"/>
            </c:ext>
          </c:extLst>
        </c:ser>
        <c:dLbls>
          <c:showLegendKey val="0"/>
          <c:showVal val="0"/>
          <c:showCatName val="0"/>
          <c:showSerName val="0"/>
          <c:showPercent val="0"/>
          <c:showBubbleSize val="0"/>
        </c:dLbls>
        <c:gapWidth val="150"/>
        <c:overlap val="100"/>
        <c:axId val="245176992"/>
        <c:axId val="245177776"/>
      </c:barChart>
      <c:catAx>
        <c:axId val="245176992"/>
        <c:scaling>
          <c:orientation val="minMax"/>
        </c:scaling>
        <c:delete val="0"/>
        <c:axPos val="b"/>
        <c:numFmt formatCode="General" sourceLinked="1"/>
        <c:majorTickMark val="none"/>
        <c:minorTickMark val="none"/>
        <c:tickLblPos val="nextTo"/>
        <c:spPr>
          <a:noFill/>
          <a:ln w="6350" cap="flat" cmpd="sng" algn="ctr">
            <a:solidFill>
              <a:schemeClr val="dk1"/>
            </a:solidFill>
            <a:prstDash val="solid"/>
            <a:miter lim="800000"/>
          </a:ln>
          <a:effectLst/>
        </c:spPr>
        <c:txPr>
          <a:bodyPr rot="-6000000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245177776"/>
        <c:crosses val="autoZero"/>
        <c:auto val="1"/>
        <c:lblAlgn val="ctr"/>
        <c:lblOffset val="100"/>
        <c:noMultiLvlLbl val="0"/>
      </c:catAx>
      <c:valAx>
        <c:axId val="245177776"/>
        <c:scaling>
          <c:orientation val="minMax"/>
        </c:scaling>
        <c:delete val="0"/>
        <c:axPos val="l"/>
        <c:numFmt formatCode="0%" sourceLinked="1"/>
        <c:majorTickMark val="none"/>
        <c:minorTickMark val="none"/>
        <c:tickLblPos val="nextTo"/>
        <c:spPr>
          <a:noFill/>
          <a:ln w="6350" cap="flat" cmpd="sng" algn="ctr">
            <a:solidFill>
              <a:schemeClr val="dk1"/>
            </a:solidFill>
            <a:prstDash val="solid"/>
            <a:miter lim="800000"/>
          </a:ln>
          <a:effectLst/>
        </c:spPr>
        <c:txPr>
          <a:bodyPr rot="-6000000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2451769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a:solidFill>
            <a:schemeClr val="tx1"/>
          </a:solidFill>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6F287A-6542-459B-96C2-A79214D4D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11471</Words>
  <Characters>65385</Characters>
  <Application>Microsoft Office Word</Application>
  <DocSecurity>0</DocSecurity>
  <Lines>544</Lines>
  <Paragraphs>153</Paragraphs>
  <ScaleCrop>false</ScaleCrop>
  <HeadingPairs>
    <vt:vector size="2" baseType="variant">
      <vt:variant>
        <vt:lpstr>Title</vt:lpstr>
      </vt:variant>
      <vt:variant>
        <vt:i4>1</vt:i4>
      </vt:variant>
    </vt:vector>
  </HeadingPairs>
  <TitlesOfParts>
    <vt:vector size="1" baseType="lpstr">
      <vt:lpstr/>
    </vt:vector>
  </TitlesOfParts>
  <Company>Charles Sturt University</Company>
  <LinksUpToDate>false</LinksUpToDate>
  <CharactersWithSpaces>76703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SM</dc:creator>
  <cp:lastModifiedBy>Paul White</cp:lastModifiedBy>
  <cp:revision>2</cp:revision>
  <cp:lastPrinted>2017-03-07T14:26:00Z</cp:lastPrinted>
  <dcterms:created xsi:type="dcterms:W3CDTF">2017-03-21T22:32:00Z</dcterms:created>
  <dcterms:modified xsi:type="dcterms:W3CDTF">2017-03-21T22:32:00Z</dcterms:modified>
</cp:coreProperties>
</file>