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F6E55" w14:textId="77777777" w:rsidR="008F3B25" w:rsidRPr="00D22C47" w:rsidRDefault="00F15267" w:rsidP="00067CD0">
      <w:pPr>
        <w:spacing w:line="480" w:lineRule="auto"/>
        <w:jc w:val="center"/>
        <w:rPr>
          <w:rFonts w:ascii="Calibri" w:hAnsi="Calibri"/>
          <w:b/>
        </w:rPr>
      </w:pPr>
      <w:r w:rsidRPr="00D22C47">
        <w:rPr>
          <w:rFonts w:ascii="Calibri" w:hAnsi="Calibri"/>
          <w:b/>
        </w:rPr>
        <w:t>Protected Engagement Time on older adult mental health wards: a thematic analysis of the views of patients, carers and staff</w:t>
      </w:r>
      <w:r w:rsidR="006F4C0F" w:rsidRPr="00D22C47">
        <w:rPr>
          <w:rFonts w:ascii="Calibri" w:hAnsi="Calibri"/>
          <w:b/>
        </w:rPr>
        <w:t>.</w:t>
      </w:r>
    </w:p>
    <w:p w14:paraId="68185E69" w14:textId="77777777" w:rsidR="00DD00B0" w:rsidRDefault="00DD00B0" w:rsidP="00F15267">
      <w:pPr>
        <w:spacing w:after="0" w:line="480" w:lineRule="auto"/>
        <w:rPr>
          <w:rFonts w:ascii="Calibri" w:hAnsi="Calibri"/>
          <w:b/>
          <w:color w:val="000000"/>
        </w:rPr>
      </w:pPr>
      <w:r>
        <w:rPr>
          <w:rFonts w:ascii="Calibri" w:hAnsi="Calibri"/>
          <w:b/>
          <w:color w:val="000000"/>
        </w:rPr>
        <w:t>Abstract</w:t>
      </w:r>
    </w:p>
    <w:p w14:paraId="09EAD072" w14:textId="49F57EF2" w:rsidR="004141C1" w:rsidRDefault="00FC258A" w:rsidP="00F15267">
      <w:pPr>
        <w:spacing w:after="0" w:line="480" w:lineRule="auto"/>
        <w:rPr>
          <w:rFonts w:cs="Arial"/>
        </w:rPr>
      </w:pPr>
      <w:r>
        <w:rPr>
          <w:rFonts w:ascii="Calibri" w:hAnsi="Calibri"/>
          <w:color w:val="000000"/>
        </w:rPr>
        <w:t xml:space="preserve"> During</w:t>
      </w:r>
      <w:r w:rsidR="006C79E1">
        <w:rPr>
          <w:rFonts w:ascii="Calibri" w:hAnsi="Calibri"/>
          <w:color w:val="000000"/>
        </w:rPr>
        <w:t xml:space="preserve"> </w:t>
      </w:r>
      <w:r w:rsidR="00CA7CC6" w:rsidRPr="00CA7CC6">
        <w:rPr>
          <w:rFonts w:ascii="Calibri" w:hAnsi="Calibri"/>
          <w:color w:val="000000"/>
        </w:rPr>
        <w:t xml:space="preserve">Protected Engagement Time (PET) </w:t>
      </w:r>
      <w:r w:rsidR="00F15267" w:rsidRPr="003B7BB6">
        <w:rPr>
          <w:rFonts w:eastAsia="Arial" w:cs="Arial"/>
          <w:spacing w:val="-3"/>
        </w:rPr>
        <w:t>w</w:t>
      </w:r>
      <w:r w:rsidR="00F15267" w:rsidRPr="003B7BB6">
        <w:rPr>
          <w:rFonts w:eastAsia="Arial" w:cs="Arial"/>
          <w:spacing w:val="1"/>
        </w:rPr>
        <w:t>a</w:t>
      </w:r>
      <w:r w:rsidR="00F15267" w:rsidRPr="003B7BB6">
        <w:rPr>
          <w:rFonts w:eastAsia="Arial" w:cs="Arial"/>
        </w:rPr>
        <w:t>rd</w:t>
      </w:r>
      <w:r w:rsidR="00F15267" w:rsidRPr="003B7BB6">
        <w:rPr>
          <w:rFonts w:eastAsia="Arial" w:cs="Arial"/>
          <w:spacing w:val="3"/>
        </w:rPr>
        <w:t xml:space="preserve"> </w:t>
      </w:r>
      <w:r w:rsidR="00F15267" w:rsidRPr="003B7BB6">
        <w:rPr>
          <w:rFonts w:eastAsia="Arial" w:cs="Arial"/>
        </w:rPr>
        <w:t>ro</w:t>
      </w:r>
      <w:r w:rsidR="00F15267" w:rsidRPr="003B7BB6">
        <w:rPr>
          <w:rFonts w:eastAsia="Arial" w:cs="Arial"/>
          <w:spacing w:val="1"/>
        </w:rPr>
        <w:t>u</w:t>
      </w:r>
      <w:r w:rsidR="00F15267" w:rsidRPr="003B7BB6">
        <w:rPr>
          <w:rFonts w:eastAsia="Arial" w:cs="Arial"/>
        </w:rPr>
        <w:t>ti</w:t>
      </w:r>
      <w:r w:rsidR="00F15267" w:rsidRPr="003B7BB6">
        <w:rPr>
          <w:rFonts w:eastAsia="Arial" w:cs="Arial"/>
          <w:spacing w:val="1"/>
        </w:rPr>
        <w:t>ne</w:t>
      </w:r>
      <w:r w:rsidR="00F15267" w:rsidRPr="003B7BB6">
        <w:rPr>
          <w:rFonts w:eastAsia="Arial" w:cs="Arial"/>
        </w:rPr>
        <w:t>s</w:t>
      </w:r>
      <w:r w:rsidR="00F15267" w:rsidRPr="003B7BB6">
        <w:rPr>
          <w:rFonts w:eastAsia="Arial" w:cs="Arial"/>
          <w:spacing w:val="2"/>
        </w:rPr>
        <w:t xml:space="preserve"> </w:t>
      </w:r>
      <w:r w:rsidR="00F15267">
        <w:rPr>
          <w:rFonts w:eastAsia="Arial" w:cs="Arial"/>
          <w:spacing w:val="2"/>
        </w:rPr>
        <w:t xml:space="preserve">are adjusted </w:t>
      </w:r>
      <w:r w:rsidR="00F15267" w:rsidRPr="003B7BB6">
        <w:rPr>
          <w:rFonts w:eastAsia="Arial" w:cs="Arial"/>
        </w:rPr>
        <w:t>so t</w:t>
      </w:r>
      <w:r w:rsidR="00F15267" w:rsidRPr="003B7BB6">
        <w:rPr>
          <w:rFonts w:eastAsia="Arial" w:cs="Arial"/>
          <w:spacing w:val="-1"/>
        </w:rPr>
        <w:t>h</w:t>
      </w:r>
      <w:r w:rsidR="00F15267" w:rsidRPr="003B7BB6">
        <w:rPr>
          <w:rFonts w:eastAsia="Arial" w:cs="Arial"/>
          <w:spacing w:val="1"/>
        </w:rPr>
        <w:t>a</w:t>
      </w:r>
      <w:r w:rsidR="00F15267" w:rsidRPr="003B7BB6">
        <w:rPr>
          <w:rFonts w:eastAsia="Arial" w:cs="Arial"/>
        </w:rPr>
        <w:t>t s</w:t>
      </w:r>
      <w:r w:rsidR="00F15267" w:rsidRPr="003B7BB6">
        <w:rPr>
          <w:rFonts w:eastAsia="Arial" w:cs="Arial"/>
          <w:spacing w:val="-2"/>
        </w:rPr>
        <w:t>t</w:t>
      </w:r>
      <w:r w:rsidR="00F15267" w:rsidRPr="003B7BB6">
        <w:rPr>
          <w:rFonts w:eastAsia="Arial" w:cs="Arial"/>
          <w:spacing w:val="-1"/>
        </w:rPr>
        <w:t>a</w:t>
      </w:r>
      <w:r w:rsidR="00F15267" w:rsidRPr="003B7BB6">
        <w:rPr>
          <w:rFonts w:eastAsia="Arial" w:cs="Arial"/>
        </w:rPr>
        <w:t>ff</w:t>
      </w:r>
      <w:r w:rsidR="00F15267" w:rsidRPr="003B7BB6">
        <w:rPr>
          <w:rFonts w:eastAsia="Arial" w:cs="Arial"/>
          <w:spacing w:val="5"/>
        </w:rPr>
        <w:t xml:space="preserve"> </w:t>
      </w:r>
      <w:r w:rsidR="00F15267" w:rsidRPr="003B7BB6">
        <w:rPr>
          <w:rFonts w:eastAsia="Arial" w:cs="Arial"/>
          <w:spacing w:val="-2"/>
        </w:rPr>
        <w:t>c</w:t>
      </w:r>
      <w:r w:rsidR="00F15267" w:rsidRPr="003B7BB6">
        <w:rPr>
          <w:rFonts w:eastAsia="Arial" w:cs="Arial"/>
          <w:spacing w:val="1"/>
        </w:rPr>
        <w:t>a</w:t>
      </w:r>
      <w:r w:rsidR="00F15267" w:rsidRPr="003B7BB6">
        <w:rPr>
          <w:rFonts w:eastAsia="Arial" w:cs="Arial"/>
        </w:rPr>
        <w:t>n s</w:t>
      </w:r>
      <w:r w:rsidR="00F15267" w:rsidRPr="003B7BB6">
        <w:rPr>
          <w:rFonts w:eastAsia="Arial" w:cs="Arial"/>
          <w:spacing w:val="1"/>
        </w:rPr>
        <w:t>p</w:t>
      </w:r>
      <w:r w:rsidR="00F15267" w:rsidRPr="003B7BB6">
        <w:rPr>
          <w:rFonts w:eastAsia="Arial" w:cs="Arial"/>
          <w:spacing w:val="-1"/>
        </w:rPr>
        <w:t>e</w:t>
      </w:r>
      <w:r w:rsidR="00F15267" w:rsidRPr="003B7BB6">
        <w:rPr>
          <w:rFonts w:eastAsia="Arial" w:cs="Arial"/>
          <w:spacing w:val="1"/>
        </w:rPr>
        <w:t>n</w:t>
      </w:r>
      <w:r w:rsidR="00F15267" w:rsidRPr="003B7BB6">
        <w:rPr>
          <w:rFonts w:eastAsia="Arial" w:cs="Arial"/>
        </w:rPr>
        <w:t xml:space="preserve">d </w:t>
      </w:r>
      <w:r w:rsidR="00F15267" w:rsidRPr="003B7BB6">
        <w:rPr>
          <w:rFonts w:eastAsia="Arial" w:cs="Arial"/>
          <w:spacing w:val="-2"/>
        </w:rPr>
        <w:t>t</w:t>
      </w:r>
      <w:r w:rsidR="00F15267" w:rsidRPr="003B7BB6">
        <w:rPr>
          <w:rFonts w:eastAsia="Arial" w:cs="Arial"/>
        </w:rPr>
        <w:t>i</w:t>
      </w:r>
      <w:r w:rsidR="00F15267" w:rsidRPr="003B7BB6">
        <w:rPr>
          <w:rFonts w:eastAsia="Arial" w:cs="Arial"/>
          <w:spacing w:val="1"/>
        </w:rPr>
        <w:t>m</w:t>
      </w:r>
      <w:r w:rsidR="00F15267" w:rsidRPr="003B7BB6">
        <w:rPr>
          <w:rFonts w:eastAsia="Arial" w:cs="Arial"/>
        </w:rPr>
        <w:t>e</w:t>
      </w:r>
      <w:r w:rsidR="00F15267" w:rsidRPr="003B7BB6">
        <w:rPr>
          <w:rFonts w:eastAsia="Arial" w:cs="Arial"/>
          <w:spacing w:val="3"/>
        </w:rPr>
        <w:t xml:space="preserve"> </w:t>
      </w:r>
      <w:r w:rsidR="00F15267" w:rsidRPr="003B7BB6">
        <w:rPr>
          <w:rFonts w:eastAsia="Arial" w:cs="Arial"/>
          <w:spacing w:val="-2"/>
        </w:rPr>
        <w:t>t</w:t>
      </w:r>
      <w:r w:rsidR="00F15267" w:rsidRPr="003B7BB6">
        <w:rPr>
          <w:rFonts w:eastAsia="Arial" w:cs="Arial"/>
          <w:spacing w:val="1"/>
        </w:rPr>
        <w:t>o</w:t>
      </w:r>
      <w:r w:rsidR="00F15267" w:rsidRPr="003B7BB6">
        <w:rPr>
          <w:rFonts w:eastAsia="Arial" w:cs="Arial"/>
          <w:spacing w:val="-1"/>
        </w:rPr>
        <w:t>g</w:t>
      </w:r>
      <w:r w:rsidR="00F15267" w:rsidRPr="003B7BB6">
        <w:rPr>
          <w:rFonts w:eastAsia="Arial" w:cs="Arial"/>
          <w:spacing w:val="1"/>
        </w:rPr>
        <w:t>e</w:t>
      </w:r>
      <w:r w:rsidR="00F15267" w:rsidRPr="003B7BB6">
        <w:rPr>
          <w:rFonts w:eastAsia="Arial" w:cs="Arial"/>
        </w:rPr>
        <w:t>t</w:t>
      </w:r>
      <w:r w:rsidR="00F15267" w:rsidRPr="003B7BB6">
        <w:rPr>
          <w:rFonts w:eastAsia="Arial" w:cs="Arial"/>
          <w:spacing w:val="-1"/>
        </w:rPr>
        <w:t>h</w:t>
      </w:r>
      <w:r w:rsidR="00F15267" w:rsidRPr="003B7BB6">
        <w:rPr>
          <w:rFonts w:eastAsia="Arial" w:cs="Arial"/>
          <w:spacing w:val="1"/>
        </w:rPr>
        <w:t>e</w:t>
      </w:r>
      <w:r w:rsidR="00F15267" w:rsidRPr="003B7BB6">
        <w:rPr>
          <w:rFonts w:eastAsia="Arial" w:cs="Arial"/>
        </w:rPr>
        <w:t>r</w:t>
      </w:r>
      <w:r w:rsidR="00F15267" w:rsidRPr="003B7BB6">
        <w:rPr>
          <w:rFonts w:eastAsia="Arial" w:cs="Arial"/>
          <w:spacing w:val="1"/>
        </w:rPr>
        <w:t xml:space="preserve"> with patients </w:t>
      </w:r>
      <w:r w:rsidR="00F15267" w:rsidRPr="003B7BB6">
        <w:rPr>
          <w:rFonts w:eastAsia="Arial" w:cs="Arial"/>
          <w:spacing w:val="-3"/>
        </w:rPr>
        <w:t>w</w:t>
      </w:r>
      <w:r w:rsidR="00F15267" w:rsidRPr="003B7BB6">
        <w:rPr>
          <w:rFonts w:eastAsia="Arial" w:cs="Arial"/>
        </w:rPr>
        <w:t>it</w:t>
      </w:r>
      <w:r w:rsidR="00F15267" w:rsidRPr="003B7BB6">
        <w:rPr>
          <w:rFonts w:eastAsia="Arial" w:cs="Arial"/>
          <w:spacing w:val="1"/>
        </w:rPr>
        <w:t>hou</w:t>
      </w:r>
      <w:r w:rsidR="00F15267" w:rsidRPr="003B7BB6">
        <w:rPr>
          <w:rFonts w:eastAsia="Arial" w:cs="Arial"/>
        </w:rPr>
        <w:t>t</w:t>
      </w:r>
      <w:r w:rsidR="00F15267" w:rsidRPr="003B7BB6">
        <w:rPr>
          <w:rFonts w:eastAsia="Arial" w:cs="Arial"/>
          <w:spacing w:val="2"/>
        </w:rPr>
        <w:t xml:space="preserve"> </w:t>
      </w:r>
      <w:r>
        <w:rPr>
          <w:rFonts w:eastAsia="Arial" w:cs="Arial"/>
        </w:rPr>
        <w:t>interruption.</w:t>
      </w:r>
      <w:r w:rsidR="00F15267">
        <w:rPr>
          <w:rFonts w:eastAsia="Arial" w:cs="Arial"/>
        </w:rPr>
        <w:t xml:space="preserve"> The </w:t>
      </w:r>
      <w:r w:rsidR="00F15267">
        <w:rPr>
          <w:rFonts w:ascii="Calibri" w:hAnsi="Calibri"/>
          <w:color w:val="000000"/>
        </w:rPr>
        <w:t>aim of PET is</w:t>
      </w:r>
      <w:r w:rsidR="00F963B9">
        <w:rPr>
          <w:rFonts w:ascii="Calibri" w:hAnsi="Calibri"/>
          <w:color w:val="000000"/>
        </w:rPr>
        <w:t xml:space="preserve"> to increase</w:t>
      </w:r>
      <w:r w:rsidR="00CA7CC6" w:rsidRPr="00CA7CC6">
        <w:rPr>
          <w:rFonts w:ascii="Calibri" w:hAnsi="Calibri"/>
          <w:color w:val="000000"/>
        </w:rPr>
        <w:t xml:space="preserve"> staff and patient interaction</w:t>
      </w:r>
      <w:r w:rsidR="002E50AF">
        <w:rPr>
          <w:rFonts w:ascii="Calibri" w:hAnsi="Calibri"/>
          <w:color w:val="000000"/>
        </w:rPr>
        <w:t xml:space="preserve"> on wards</w:t>
      </w:r>
      <w:r w:rsidR="00CA7CC6" w:rsidRPr="00CA7CC6">
        <w:rPr>
          <w:rFonts w:ascii="Calibri" w:hAnsi="Calibri"/>
          <w:color w:val="000000"/>
        </w:rPr>
        <w:t xml:space="preserve"> and ultimately patient wellbeing. </w:t>
      </w:r>
      <w:r w:rsidR="00647305">
        <w:rPr>
          <w:rFonts w:cs="Arial"/>
        </w:rPr>
        <w:t>A</w:t>
      </w:r>
      <w:r w:rsidR="00F15267">
        <w:rPr>
          <w:rFonts w:cs="Arial"/>
        </w:rPr>
        <w:t xml:space="preserve">lthough PET </w:t>
      </w:r>
      <w:r w:rsidR="00D531B4">
        <w:rPr>
          <w:rFonts w:cs="Arial"/>
        </w:rPr>
        <w:t xml:space="preserve">has </w:t>
      </w:r>
      <w:r w:rsidR="00914A51">
        <w:rPr>
          <w:rFonts w:cs="Arial"/>
        </w:rPr>
        <w:t>been implemented</w:t>
      </w:r>
      <w:r w:rsidR="00F15267">
        <w:rPr>
          <w:rFonts w:cs="Arial"/>
        </w:rPr>
        <w:t xml:space="preserve"> </w:t>
      </w:r>
      <w:r w:rsidR="00914A51">
        <w:rPr>
          <w:rFonts w:cs="Arial"/>
        </w:rPr>
        <w:t>o</w:t>
      </w:r>
      <w:r w:rsidR="00D531B4">
        <w:rPr>
          <w:rFonts w:cs="Arial"/>
        </w:rPr>
        <w:t xml:space="preserve">n inpatient </w:t>
      </w:r>
      <w:r w:rsidR="00F15267">
        <w:rPr>
          <w:rFonts w:cs="Arial"/>
        </w:rPr>
        <w:t>wards</w:t>
      </w:r>
      <w:r w:rsidR="00D531B4">
        <w:rPr>
          <w:rFonts w:cs="Arial"/>
        </w:rPr>
        <w:t xml:space="preserve"> </w:t>
      </w:r>
      <w:r w:rsidR="00F15267">
        <w:rPr>
          <w:rFonts w:cs="Arial"/>
        </w:rPr>
        <w:t>within the UK</w:t>
      </w:r>
      <w:r w:rsidR="006A2269" w:rsidRPr="00C90161">
        <w:rPr>
          <w:rFonts w:cs="Arial"/>
        </w:rPr>
        <w:t>,</w:t>
      </w:r>
      <w:r w:rsidR="00D531B4">
        <w:rPr>
          <w:rFonts w:cs="Arial"/>
        </w:rPr>
        <w:t xml:space="preserve"> including older adult wards, </w:t>
      </w:r>
      <w:r w:rsidR="006A2269" w:rsidRPr="00C90161">
        <w:rPr>
          <w:rFonts w:cs="Arial"/>
        </w:rPr>
        <w:t xml:space="preserve">there </w:t>
      </w:r>
      <w:r w:rsidR="00F15267">
        <w:rPr>
          <w:rFonts w:cs="Arial"/>
        </w:rPr>
        <w:t>is</w:t>
      </w:r>
      <w:r w:rsidR="009F5B3E">
        <w:rPr>
          <w:rFonts w:cs="Arial"/>
        </w:rPr>
        <w:t xml:space="preserve"> no</w:t>
      </w:r>
      <w:r w:rsidR="00F15267">
        <w:rPr>
          <w:rFonts w:cs="Arial"/>
        </w:rPr>
        <w:t xml:space="preserve"> </w:t>
      </w:r>
      <w:r w:rsidR="009A6166">
        <w:rPr>
          <w:rFonts w:cs="Arial"/>
        </w:rPr>
        <w:t xml:space="preserve">systematic </w:t>
      </w:r>
      <w:r w:rsidR="006A2269" w:rsidRPr="00C90161">
        <w:rPr>
          <w:rFonts w:cs="Arial"/>
        </w:rPr>
        <w:t xml:space="preserve">evidence as to how </w:t>
      </w:r>
      <w:r w:rsidR="00914A51">
        <w:rPr>
          <w:rFonts w:cs="Arial"/>
        </w:rPr>
        <w:t xml:space="preserve">PET </w:t>
      </w:r>
      <w:r w:rsidR="00D531B4">
        <w:rPr>
          <w:rFonts w:cs="Arial"/>
        </w:rPr>
        <w:t xml:space="preserve">is </w:t>
      </w:r>
      <w:r w:rsidR="00914A51">
        <w:rPr>
          <w:rFonts w:cs="Arial"/>
        </w:rPr>
        <w:t xml:space="preserve">carried out </w:t>
      </w:r>
      <w:r w:rsidR="009A6166">
        <w:rPr>
          <w:rFonts w:cs="Arial"/>
        </w:rPr>
        <w:t>or</w:t>
      </w:r>
      <w:r w:rsidR="009A6166" w:rsidRPr="00C90161">
        <w:rPr>
          <w:rFonts w:cs="Arial"/>
        </w:rPr>
        <w:t xml:space="preserve"> </w:t>
      </w:r>
      <w:r w:rsidR="00F15267">
        <w:rPr>
          <w:rFonts w:cs="Arial"/>
        </w:rPr>
        <w:t xml:space="preserve">how </w:t>
      </w:r>
      <w:r w:rsidR="00914A51">
        <w:rPr>
          <w:rFonts w:cs="Arial"/>
        </w:rPr>
        <w:t xml:space="preserve">it is experienced by </w:t>
      </w:r>
      <w:r w:rsidR="00F15267">
        <w:rPr>
          <w:rFonts w:cs="Arial"/>
        </w:rPr>
        <w:t>staff, patients and families</w:t>
      </w:r>
      <w:r w:rsidR="006A2269" w:rsidRPr="00C90161">
        <w:rPr>
          <w:rFonts w:cs="Arial"/>
        </w:rPr>
        <w:t xml:space="preserve">. </w:t>
      </w:r>
    </w:p>
    <w:p w14:paraId="6484B9E2" w14:textId="116D127D" w:rsidR="00AD5E3E" w:rsidRPr="00F15267" w:rsidRDefault="00DD00B0" w:rsidP="00986B8A">
      <w:pPr>
        <w:spacing w:after="0" w:line="480" w:lineRule="auto"/>
        <w:rPr>
          <w:rFonts w:ascii="Calibri" w:hAnsi="Calibri"/>
          <w:color w:val="000000"/>
        </w:rPr>
      </w:pPr>
      <w:r>
        <w:rPr>
          <w:rFonts w:ascii="Calibri" w:hAnsi="Calibri"/>
          <w:color w:val="000000"/>
        </w:rPr>
        <w:t>S</w:t>
      </w:r>
      <w:r w:rsidR="00F15267">
        <w:rPr>
          <w:rFonts w:ascii="Calibri" w:hAnsi="Calibri"/>
          <w:color w:val="000000"/>
        </w:rPr>
        <w:t xml:space="preserve">emi-structured interviews were conducted with </w:t>
      </w:r>
      <w:r w:rsidR="001C0BF6">
        <w:rPr>
          <w:rFonts w:ascii="Calibri" w:hAnsi="Calibri"/>
          <w:color w:val="000000"/>
        </w:rPr>
        <w:t>28 pa</w:t>
      </w:r>
      <w:r w:rsidR="000468AB">
        <w:rPr>
          <w:rFonts w:ascii="Calibri" w:hAnsi="Calibri"/>
          <w:color w:val="000000"/>
        </w:rPr>
        <w:t>rticipants</w:t>
      </w:r>
      <w:r w:rsidR="0072236E">
        <w:rPr>
          <w:rFonts w:ascii="Calibri" w:hAnsi="Calibri"/>
          <w:color w:val="000000"/>
        </w:rPr>
        <w:t xml:space="preserve"> (</w:t>
      </w:r>
      <w:r w:rsidR="000468AB">
        <w:rPr>
          <w:rFonts w:ascii="Calibri" w:hAnsi="Calibri"/>
          <w:color w:val="000000"/>
        </w:rPr>
        <w:t xml:space="preserve">8 </w:t>
      </w:r>
      <w:r w:rsidR="00F15267">
        <w:rPr>
          <w:rFonts w:ascii="Calibri" w:hAnsi="Calibri"/>
          <w:color w:val="000000"/>
        </w:rPr>
        <w:t xml:space="preserve">patients, </w:t>
      </w:r>
      <w:r w:rsidR="000468AB">
        <w:rPr>
          <w:rFonts w:ascii="Calibri" w:hAnsi="Calibri"/>
          <w:color w:val="000000"/>
        </w:rPr>
        <w:t xml:space="preserve">10 </w:t>
      </w:r>
      <w:r w:rsidR="00F15267">
        <w:rPr>
          <w:rFonts w:ascii="Calibri" w:hAnsi="Calibri"/>
          <w:color w:val="000000"/>
        </w:rPr>
        <w:t>famil</w:t>
      </w:r>
      <w:r w:rsidR="000468AB">
        <w:rPr>
          <w:rFonts w:ascii="Calibri" w:hAnsi="Calibri"/>
          <w:color w:val="000000"/>
        </w:rPr>
        <w:t>y members</w:t>
      </w:r>
      <w:r w:rsidR="001C0BF6">
        <w:rPr>
          <w:rFonts w:ascii="Calibri" w:hAnsi="Calibri"/>
          <w:color w:val="000000"/>
        </w:rPr>
        <w:t xml:space="preserve"> and</w:t>
      </w:r>
      <w:r w:rsidR="000468AB">
        <w:rPr>
          <w:rFonts w:ascii="Calibri" w:hAnsi="Calibri"/>
          <w:color w:val="000000"/>
        </w:rPr>
        <w:t xml:space="preserve"> 10</w:t>
      </w:r>
      <w:r w:rsidR="001C0BF6">
        <w:rPr>
          <w:rFonts w:ascii="Calibri" w:hAnsi="Calibri"/>
          <w:color w:val="000000"/>
        </w:rPr>
        <w:t xml:space="preserve"> </w:t>
      </w:r>
      <w:r w:rsidR="00F15267">
        <w:rPr>
          <w:rFonts w:ascii="Calibri" w:hAnsi="Calibri"/>
          <w:color w:val="000000"/>
        </w:rPr>
        <w:t xml:space="preserve">ward </w:t>
      </w:r>
      <w:r w:rsidR="001C0BF6">
        <w:rPr>
          <w:rFonts w:ascii="Calibri" w:hAnsi="Calibri"/>
          <w:color w:val="000000"/>
        </w:rPr>
        <w:t>staff</w:t>
      </w:r>
      <w:r w:rsidR="00F15267">
        <w:rPr>
          <w:rFonts w:ascii="Calibri" w:hAnsi="Calibri"/>
          <w:color w:val="000000"/>
        </w:rPr>
        <w:t>)</w:t>
      </w:r>
      <w:r w:rsidR="008736EB">
        <w:rPr>
          <w:rFonts w:ascii="Calibri" w:hAnsi="Calibri"/>
          <w:color w:val="000000"/>
        </w:rPr>
        <w:t xml:space="preserve"> from three different wards with PET</w:t>
      </w:r>
      <w:r w:rsidR="00906523">
        <w:rPr>
          <w:rFonts w:ascii="Calibri" w:hAnsi="Calibri"/>
          <w:color w:val="000000"/>
        </w:rPr>
        <w:t xml:space="preserve"> and transcriptions</w:t>
      </w:r>
      <w:r w:rsidR="003D6514" w:rsidRPr="00F15267">
        <w:rPr>
          <w:rFonts w:ascii="Calibri" w:hAnsi="Calibri"/>
          <w:color w:val="000000"/>
        </w:rPr>
        <w:t xml:space="preserve"> were</w:t>
      </w:r>
      <w:r w:rsidR="001C0BF6" w:rsidRPr="00F15267">
        <w:rPr>
          <w:rFonts w:ascii="Calibri" w:hAnsi="Calibri"/>
          <w:color w:val="000000"/>
        </w:rPr>
        <w:t xml:space="preserve"> analysed using </w:t>
      </w:r>
      <w:r w:rsidR="00AD5E3E" w:rsidRPr="00F15267">
        <w:rPr>
          <w:rFonts w:ascii="Calibri" w:hAnsi="Calibri"/>
          <w:color w:val="000000"/>
        </w:rPr>
        <w:t>thematic analysis</w:t>
      </w:r>
      <w:r w:rsidR="001C0BF6" w:rsidRPr="00F15267">
        <w:rPr>
          <w:rFonts w:ascii="Calibri" w:hAnsi="Calibri"/>
          <w:color w:val="000000"/>
        </w:rPr>
        <w:t xml:space="preserve">. </w:t>
      </w:r>
      <w:r>
        <w:rPr>
          <w:rFonts w:ascii="Calibri" w:hAnsi="Calibri"/>
          <w:color w:val="000000"/>
        </w:rPr>
        <w:t>T</w:t>
      </w:r>
      <w:r w:rsidR="00692C97">
        <w:rPr>
          <w:rFonts w:ascii="Calibri" w:hAnsi="Calibri"/>
          <w:color w:val="000000"/>
        </w:rPr>
        <w:t>hree</w:t>
      </w:r>
      <w:r w:rsidR="009504F8" w:rsidRPr="00F15267">
        <w:rPr>
          <w:rFonts w:ascii="Calibri" w:hAnsi="Calibri"/>
          <w:color w:val="000000"/>
        </w:rPr>
        <w:t xml:space="preserve"> themes </w:t>
      </w:r>
      <w:r w:rsidR="00491F6D" w:rsidRPr="00F15267">
        <w:rPr>
          <w:rFonts w:ascii="Calibri" w:hAnsi="Calibri"/>
          <w:color w:val="000000"/>
        </w:rPr>
        <w:t xml:space="preserve">were </w:t>
      </w:r>
      <w:r w:rsidR="009504F8" w:rsidRPr="00F15267">
        <w:rPr>
          <w:rFonts w:ascii="Calibri" w:hAnsi="Calibri"/>
          <w:color w:val="000000"/>
        </w:rPr>
        <w:t>identified</w:t>
      </w:r>
      <w:r w:rsidR="00F15267">
        <w:rPr>
          <w:rFonts w:ascii="Calibri" w:hAnsi="Calibri"/>
          <w:color w:val="000000"/>
        </w:rPr>
        <w:t>:</w:t>
      </w:r>
      <w:r w:rsidR="00491F6D" w:rsidRPr="00F15267">
        <w:rPr>
          <w:rFonts w:ascii="Calibri" w:hAnsi="Calibri"/>
          <w:color w:val="000000"/>
        </w:rPr>
        <w:t xml:space="preserve"> </w:t>
      </w:r>
      <w:r w:rsidR="00692C97" w:rsidRPr="00745319">
        <w:rPr>
          <w:rFonts w:ascii="Calibri" w:hAnsi="Calibri"/>
          <w:i/>
          <w:color w:val="000000"/>
        </w:rPr>
        <w:t>the patient is at the heart of care; PET depends on staff; and tensions in how PET operates</w:t>
      </w:r>
      <w:r w:rsidR="003D04E6" w:rsidRPr="00F15267">
        <w:rPr>
          <w:rFonts w:ascii="Calibri" w:hAnsi="Calibri"/>
          <w:color w:val="000000"/>
        </w:rPr>
        <w:t xml:space="preserve">. </w:t>
      </w:r>
      <w:r>
        <w:rPr>
          <w:rFonts w:ascii="Calibri" w:hAnsi="Calibri"/>
          <w:color w:val="000000"/>
        </w:rPr>
        <w:t>T</w:t>
      </w:r>
      <w:r w:rsidR="005D1A81" w:rsidRPr="00F15267">
        <w:rPr>
          <w:rFonts w:ascii="Calibri" w:hAnsi="Calibri"/>
          <w:color w:val="000000"/>
        </w:rPr>
        <w:t xml:space="preserve">here </w:t>
      </w:r>
      <w:r w:rsidR="000468AB">
        <w:rPr>
          <w:rFonts w:ascii="Calibri" w:hAnsi="Calibri"/>
          <w:color w:val="000000"/>
        </w:rPr>
        <w:t>wa</w:t>
      </w:r>
      <w:r w:rsidR="005D1A81" w:rsidRPr="00F15267">
        <w:rPr>
          <w:rFonts w:ascii="Calibri" w:hAnsi="Calibri"/>
          <w:color w:val="000000"/>
        </w:rPr>
        <w:t xml:space="preserve">s </w:t>
      </w:r>
      <w:r w:rsidR="00AD5E3E" w:rsidRPr="00F15267">
        <w:rPr>
          <w:rFonts w:ascii="Calibri" w:hAnsi="Calibri"/>
          <w:color w:val="000000"/>
        </w:rPr>
        <w:t>support</w:t>
      </w:r>
      <w:r w:rsidR="000468AB">
        <w:rPr>
          <w:rFonts w:ascii="Calibri" w:hAnsi="Calibri"/>
          <w:color w:val="000000"/>
        </w:rPr>
        <w:t xml:space="preserve"> in our sample</w:t>
      </w:r>
      <w:r w:rsidR="00AD5E3E" w:rsidRPr="00F15267">
        <w:rPr>
          <w:rFonts w:ascii="Calibri" w:hAnsi="Calibri"/>
          <w:color w:val="000000"/>
        </w:rPr>
        <w:t xml:space="preserve"> for the principles of PET</w:t>
      </w:r>
      <w:r w:rsidR="005D1A81" w:rsidRPr="00F15267">
        <w:rPr>
          <w:rFonts w:ascii="Calibri" w:hAnsi="Calibri"/>
          <w:color w:val="000000"/>
        </w:rPr>
        <w:t xml:space="preserve"> and its</w:t>
      </w:r>
      <w:r w:rsidR="004B7FBA" w:rsidRPr="00F15267">
        <w:rPr>
          <w:rFonts w:ascii="Calibri" w:hAnsi="Calibri"/>
          <w:color w:val="000000"/>
        </w:rPr>
        <w:t xml:space="preserve"> </w:t>
      </w:r>
      <w:r w:rsidR="00C753AF">
        <w:rPr>
          <w:rFonts w:ascii="Calibri" w:hAnsi="Calibri"/>
          <w:color w:val="000000"/>
        </w:rPr>
        <w:t xml:space="preserve">potential for a </w:t>
      </w:r>
      <w:r w:rsidR="004B7FBA" w:rsidRPr="00F15267">
        <w:rPr>
          <w:rFonts w:ascii="Calibri" w:hAnsi="Calibri"/>
          <w:color w:val="000000"/>
        </w:rPr>
        <w:t>positive</w:t>
      </w:r>
      <w:r w:rsidR="005D1A81" w:rsidRPr="00F15267">
        <w:rPr>
          <w:rFonts w:ascii="Calibri" w:hAnsi="Calibri"/>
          <w:color w:val="000000"/>
        </w:rPr>
        <w:t xml:space="preserve"> impact on patient wellbeing</w:t>
      </w:r>
      <w:r w:rsidR="00C753AF">
        <w:rPr>
          <w:rFonts w:ascii="Calibri" w:hAnsi="Calibri"/>
          <w:color w:val="000000"/>
        </w:rPr>
        <w:t>. H</w:t>
      </w:r>
      <w:r w:rsidR="00AD5E3E" w:rsidRPr="00F15267">
        <w:rPr>
          <w:rFonts w:ascii="Calibri" w:hAnsi="Calibri"/>
          <w:color w:val="000000"/>
        </w:rPr>
        <w:t xml:space="preserve">owever, </w:t>
      </w:r>
      <w:r w:rsidR="00C753AF">
        <w:rPr>
          <w:rFonts w:ascii="Calibri" w:hAnsi="Calibri"/>
          <w:color w:val="000000"/>
        </w:rPr>
        <w:t xml:space="preserve">the </w:t>
      </w:r>
      <w:r w:rsidR="00AD5E3E" w:rsidRPr="00F15267">
        <w:rPr>
          <w:rFonts w:ascii="Calibri" w:hAnsi="Calibri"/>
          <w:color w:val="000000"/>
        </w:rPr>
        <w:t xml:space="preserve">implementation of PET </w:t>
      </w:r>
      <w:r w:rsidR="000468AB">
        <w:rPr>
          <w:rFonts w:ascii="Calibri" w:hAnsi="Calibri"/>
          <w:color w:val="000000"/>
        </w:rPr>
        <w:t>was identified as</w:t>
      </w:r>
      <w:r w:rsidR="00F96CCA">
        <w:rPr>
          <w:rFonts w:ascii="Calibri" w:hAnsi="Calibri"/>
          <w:color w:val="000000"/>
        </w:rPr>
        <w:t xml:space="preserve"> </w:t>
      </w:r>
      <w:r w:rsidR="00AD5E3E" w:rsidRPr="00F15267">
        <w:rPr>
          <w:rFonts w:ascii="Calibri" w:hAnsi="Calibri"/>
          <w:color w:val="000000"/>
        </w:rPr>
        <w:t>challenging</w:t>
      </w:r>
      <w:r w:rsidR="000468AB">
        <w:rPr>
          <w:rFonts w:ascii="Calibri" w:hAnsi="Calibri"/>
          <w:color w:val="000000"/>
        </w:rPr>
        <w:t>, highlight</w:t>
      </w:r>
      <w:r w:rsidR="00647305">
        <w:rPr>
          <w:rFonts w:ascii="Calibri" w:hAnsi="Calibri"/>
          <w:color w:val="000000"/>
        </w:rPr>
        <w:t>ing an</w:t>
      </w:r>
      <w:r w:rsidR="000468AB">
        <w:rPr>
          <w:rFonts w:ascii="Calibri" w:hAnsi="Calibri"/>
          <w:color w:val="000000"/>
        </w:rPr>
        <w:t xml:space="preserve"> existing </w:t>
      </w:r>
      <w:r w:rsidR="0069176E" w:rsidRPr="00F15267">
        <w:rPr>
          <w:rFonts w:ascii="Calibri" w:hAnsi="Calibri"/>
          <w:color w:val="000000"/>
        </w:rPr>
        <w:t xml:space="preserve">tension between an individual’s needs and the wider needs of patients </w:t>
      </w:r>
      <w:r w:rsidR="00A63514" w:rsidRPr="00F15267">
        <w:rPr>
          <w:rFonts w:ascii="Calibri" w:hAnsi="Calibri"/>
          <w:color w:val="000000"/>
        </w:rPr>
        <w:t xml:space="preserve">on the ward </w:t>
      </w:r>
      <w:r w:rsidR="0069176E" w:rsidRPr="00F15267">
        <w:rPr>
          <w:rFonts w:ascii="Calibri" w:hAnsi="Calibri"/>
          <w:color w:val="000000"/>
        </w:rPr>
        <w:t>as a whole</w:t>
      </w:r>
      <w:r w:rsidR="00A86BEC">
        <w:rPr>
          <w:rFonts w:ascii="Calibri" w:hAnsi="Calibri"/>
          <w:color w:val="000000"/>
        </w:rPr>
        <w:t>.</w:t>
      </w:r>
      <w:r w:rsidR="0069176E" w:rsidRPr="00F15267">
        <w:rPr>
          <w:rFonts w:ascii="Calibri" w:hAnsi="Calibri"/>
          <w:color w:val="000000"/>
        </w:rPr>
        <w:t xml:space="preserve"> </w:t>
      </w:r>
      <w:r w:rsidR="00AD5E3E" w:rsidRPr="00F15267">
        <w:rPr>
          <w:rFonts w:ascii="Calibri" w:hAnsi="Calibri"/>
          <w:color w:val="000000"/>
        </w:rPr>
        <w:t>The imp</w:t>
      </w:r>
      <w:r w:rsidR="00C753AF">
        <w:rPr>
          <w:rFonts w:ascii="Calibri" w:hAnsi="Calibri"/>
          <w:color w:val="000000"/>
        </w:rPr>
        <w:t>act</w:t>
      </w:r>
      <w:r w:rsidR="00AD5E3E" w:rsidRPr="00F15267">
        <w:rPr>
          <w:rFonts w:ascii="Calibri" w:hAnsi="Calibri"/>
          <w:color w:val="000000"/>
        </w:rPr>
        <w:t xml:space="preserve"> of </w:t>
      </w:r>
      <w:r w:rsidR="00C753AF">
        <w:rPr>
          <w:rFonts w:ascii="Calibri" w:hAnsi="Calibri"/>
          <w:color w:val="000000"/>
        </w:rPr>
        <w:t xml:space="preserve">PET was </w:t>
      </w:r>
      <w:r w:rsidR="008736EB">
        <w:rPr>
          <w:rFonts w:ascii="Calibri" w:hAnsi="Calibri"/>
          <w:color w:val="000000"/>
        </w:rPr>
        <w:t xml:space="preserve">generally </w:t>
      </w:r>
      <w:r w:rsidR="00C753AF">
        <w:rPr>
          <w:rFonts w:ascii="Calibri" w:hAnsi="Calibri"/>
          <w:color w:val="000000"/>
        </w:rPr>
        <w:t xml:space="preserve">described as </w:t>
      </w:r>
      <w:r w:rsidR="00986B8A">
        <w:rPr>
          <w:rFonts w:ascii="Calibri" w:hAnsi="Calibri"/>
          <w:color w:val="000000"/>
        </w:rPr>
        <w:t xml:space="preserve">being </w:t>
      </w:r>
      <w:r w:rsidR="00AD5E3E" w:rsidRPr="00F15267">
        <w:rPr>
          <w:rFonts w:ascii="Calibri" w:hAnsi="Calibri"/>
          <w:color w:val="000000"/>
        </w:rPr>
        <w:t xml:space="preserve">dependent on </w:t>
      </w:r>
      <w:r w:rsidR="00C753AF">
        <w:rPr>
          <w:rFonts w:ascii="Calibri" w:hAnsi="Calibri"/>
          <w:color w:val="000000"/>
        </w:rPr>
        <w:t>how</w:t>
      </w:r>
      <w:r w:rsidR="00986B8A">
        <w:rPr>
          <w:rFonts w:ascii="Calibri" w:hAnsi="Calibri"/>
          <w:color w:val="000000"/>
        </w:rPr>
        <w:t xml:space="preserve"> PET</w:t>
      </w:r>
      <w:r w:rsidR="00C753AF">
        <w:rPr>
          <w:rFonts w:ascii="Calibri" w:hAnsi="Calibri"/>
          <w:color w:val="000000"/>
        </w:rPr>
        <w:t xml:space="preserve"> was organised</w:t>
      </w:r>
      <w:r w:rsidR="007834DF">
        <w:rPr>
          <w:rFonts w:ascii="Calibri" w:hAnsi="Calibri"/>
          <w:color w:val="000000"/>
        </w:rPr>
        <w:t xml:space="preserve"> and </w:t>
      </w:r>
      <w:r w:rsidR="00986B8A">
        <w:rPr>
          <w:rFonts w:ascii="Calibri" w:hAnsi="Calibri"/>
          <w:color w:val="000000"/>
        </w:rPr>
        <w:t xml:space="preserve">the level of </w:t>
      </w:r>
      <w:r w:rsidR="00AD5E3E" w:rsidRPr="00F15267">
        <w:rPr>
          <w:rFonts w:ascii="Calibri" w:hAnsi="Calibri"/>
          <w:color w:val="000000"/>
        </w:rPr>
        <w:t>staff commitment</w:t>
      </w:r>
      <w:r w:rsidR="00986B8A">
        <w:rPr>
          <w:rFonts w:ascii="Calibri" w:hAnsi="Calibri"/>
          <w:color w:val="000000"/>
        </w:rPr>
        <w:t xml:space="preserve"> to PET.</w:t>
      </w:r>
      <w:r w:rsidR="00AD5E3E" w:rsidRPr="00F15267">
        <w:rPr>
          <w:rFonts w:ascii="Calibri" w:hAnsi="Calibri"/>
          <w:color w:val="000000"/>
        </w:rPr>
        <w:t xml:space="preserve"> </w:t>
      </w:r>
      <w:r w:rsidR="00745319">
        <w:rPr>
          <w:rFonts w:ascii="Calibri" w:hAnsi="Calibri"/>
          <w:color w:val="000000"/>
        </w:rPr>
        <w:t>P</w:t>
      </w:r>
      <w:r w:rsidR="007834DF">
        <w:rPr>
          <w:rFonts w:ascii="Calibri" w:hAnsi="Calibri"/>
          <w:color w:val="000000"/>
        </w:rPr>
        <w:t xml:space="preserve">articipants emphasised that if PET is to be successful, then </w:t>
      </w:r>
      <w:r w:rsidR="00AD5E3E" w:rsidRPr="00F15267">
        <w:rPr>
          <w:rFonts w:ascii="Calibri" w:hAnsi="Calibri"/>
          <w:color w:val="000000"/>
        </w:rPr>
        <w:t>it</w:t>
      </w:r>
      <w:r w:rsidR="008736EB">
        <w:rPr>
          <w:rFonts w:ascii="Calibri" w:hAnsi="Calibri"/>
          <w:color w:val="000000"/>
        </w:rPr>
        <w:t xml:space="preserve"> should</w:t>
      </w:r>
      <w:r w:rsidR="00EA1C38">
        <w:rPr>
          <w:rFonts w:ascii="Calibri" w:hAnsi="Calibri"/>
          <w:color w:val="000000"/>
        </w:rPr>
        <w:t xml:space="preserve"> </w:t>
      </w:r>
      <w:r w:rsidR="00AD5E3E" w:rsidRPr="00F15267">
        <w:rPr>
          <w:rFonts w:ascii="Calibri" w:hAnsi="Calibri"/>
          <w:color w:val="000000"/>
        </w:rPr>
        <w:t>be a fluid process that fits in with the local context</w:t>
      </w:r>
      <w:r w:rsidR="00CA7CC6" w:rsidRPr="00F15267">
        <w:rPr>
          <w:rFonts w:ascii="Calibri" w:hAnsi="Calibri"/>
          <w:color w:val="000000"/>
        </w:rPr>
        <w:t xml:space="preserve">. </w:t>
      </w:r>
    </w:p>
    <w:p w14:paraId="52DBFE19" w14:textId="77777777" w:rsidR="00D63DD0" w:rsidRDefault="00D63DD0" w:rsidP="00D63DD0">
      <w:pPr>
        <w:rPr>
          <w:rFonts w:cs="Arial"/>
          <w:b/>
        </w:rPr>
      </w:pPr>
    </w:p>
    <w:p w14:paraId="5CAFED9B" w14:textId="77777777" w:rsidR="00D63DD0" w:rsidRDefault="00D63DD0" w:rsidP="00D63DD0">
      <w:pPr>
        <w:rPr>
          <w:rFonts w:cs="Arial"/>
        </w:rPr>
      </w:pPr>
      <w:r w:rsidRPr="00D63DD0">
        <w:rPr>
          <w:rFonts w:cs="Arial"/>
          <w:b/>
        </w:rPr>
        <w:t>Key words</w:t>
      </w:r>
      <w:r w:rsidRPr="008F3B25">
        <w:rPr>
          <w:rFonts w:cs="Arial"/>
        </w:rPr>
        <w:t xml:space="preserve">: </w:t>
      </w:r>
    </w:p>
    <w:p w14:paraId="643B3C0E" w14:textId="77777777" w:rsidR="00D63DD0" w:rsidRPr="008F3B25" w:rsidRDefault="00D63DD0" w:rsidP="00D63DD0">
      <w:pPr>
        <w:rPr>
          <w:rFonts w:cs="Arial"/>
        </w:rPr>
      </w:pPr>
      <w:r>
        <w:rPr>
          <w:rFonts w:cs="Arial"/>
        </w:rPr>
        <w:t>Dementia, Caregiving, Long-term care, Nurse-patient relationships, Nurse-interaction.</w:t>
      </w:r>
    </w:p>
    <w:p w14:paraId="4F7BE2BD" w14:textId="77777777" w:rsidR="003B7BB6" w:rsidRDefault="003B7BB6" w:rsidP="00F15267">
      <w:pPr>
        <w:spacing w:after="0" w:line="480" w:lineRule="auto"/>
        <w:rPr>
          <w:rFonts w:cs="Arial"/>
          <w:b/>
        </w:rPr>
      </w:pPr>
      <w:r w:rsidRPr="00F15267">
        <w:rPr>
          <w:rFonts w:cs="Arial"/>
          <w:b/>
        </w:rPr>
        <w:br w:type="page"/>
      </w:r>
    </w:p>
    <w:p w14:paraId="153F25B2" w14:textId="77777777" w:rsidR="00D93F5B" w:rsidRPr="00BC6157" w:rsidRDefault="006F4C0F" w:rsidP="00BC6157">
      <w:pPr>
        <w:spacing w:before="120" w:after="120" w:line="480" w:lineRule="auto"/>
        <w:rPr>
          <w:rFonts w:cs="Arial"/>
          <w:b/>
        </w:rPr>
      </w:pPr>
      <w:r>
        <w:rPr>
          <w:rFonts w:cs="Arial"/>
          <w:b/>
        </w:rPr>
        <w:lastRenderedPageBreak/>
        <w:t>Introduction</w:t>
      </w:r>
      <w:r w:rsidR="00581B7D">
        <w:rPr>
          <w:rFonts w:cs="Arial"/>
          <w:b/>
        </w:rPr>
        <w:t xml:space="preserve"> and Background</w:t>
      </w:r>
    </w:p>
    <w:p w14:paraId="3295DF27" w14:textId="51182316" w:rsidR="00D93F5B" w:rsidRPr="00BC6157" w:rsidRDefault="00417D55" w:rsidP="00691683">
      <w:pPr>
        <w:spacing w:before="120" w:after="120" w:line="480" w:lineRule="auto"/>
        <w:ind w:right="78"/>
        <w:rPr>
          <w:rFonts w:eastAsia="Arial" w:cs="Arial"/>
        </w:rPr>
      </w:pPr>
      <w:r w:rsidRPr="00745319">
        <w:rPr>
          <w:rFonts w:eastAsia="Arial" w:cs="Arial"/>
        </w:rPr>
        <w:t xml:space="preserve">A lack of activity for people affected by dementia living within institutional care is strongly associated with </w:t>
      </w:r>
      <w:r w:rsidR="00994C4A">
        <w:rPr>
          <w:rFonts w:eastAsia="Arial" w:cs="Arial"/>
        </w:rPr>
        <w:t xml:space="preserve">boredom, </w:t>
      </w:r>
      <w:r w:rsidRPr="00745319">
        <w:rPr>
          <w:rFonts w:eastAsia="Arial" w:cs="Arial"/>
        </w:rPr>
        <w:t>agitation and other signs of distress (</w:t>
      </w:r>
      <w:r w:rsidR="00994C4A">
        <w:rPr>
          <w:rFonts w:eastAsia="Arial" w:cs="Arial"/>
        </w:rPr>
        <w:t xml:space="preserve">Edvardsson and Nordvall 2008, </w:t>
      </w:r>
      <w:r w:rsidRPr="00745319">
        <w:rPr>
          <w:rFonts w:eastAsia="Times New Roman" w:cs="Times New Roman"/>
          <w:bCs/>
          <w:color w:val="000000"/>
          <w:kern w:val="36"/>
        </w:rPr>
        <w:t xml:space="preserve">Cohen-Mansfield, Marx and Rosenthal, </w:t>
      </w:r>
      <w:r w:rsidRPr="00745319">
        <w:t>1989).</w:t>
      </w:r>
      <w:r w:rsidR="00485F17">
        <w:t xml:space="preserve"> </w:t>
      </w:r>
      <w:r w:rsidR="00906523">
        <w:rPr>
          <w:rFonts w:eastAsia="Arial" w:cs="Arial"/>
        </w:rPr>
        <w:t>L</w:t>
      </w:r>
      <w:r w:rsidR="001B7A01">
        <w:rPr>
          <w:rFonts w:eastAsia="Arial" w:cs="Arial"/>
        </w:rPr>
        <w:t>ack of</w:t>
      </w:r>
      <w:r w:rsidR="001B7A01" w:rsidRPr="00BC6157">
        <w:rPr>
          <w:rFonts w:eastAsia="Arial" w:cs="Arial"/>
          <w:spacing w:val="2"/>
        </w:rPr>
        <w:t xml:space="preserve"> </w:t>
      </w:r>
      <w:r w:rsidR="001B7A01" w:rsidRPr="00BC6157">
        <w:rPr>
          <w:rFonts w:eastAsia="Arial" w:cs="Arial"/>
          <w:spacing w:val="1"/>
        </w:rPr>
        <w:t>a</w:t>
      </w:r>
      <w:r w:rsidR="001B7A01" w:rsidRPr="00BC6157">
        <w:rPr>
          <w:rFonts w:eastAsia="Arial" w:cs="Arial"/>
        </w:rPr>
        <w:t>cti</w:t>
      </w:r>
      <w:r w:rsidR="001B7A01" w:rsidRPr="00BC6157">
        <w:rPr>
          <w:rFonts w:eastAsia="Arial" w:cs="Arial"/>
          <w:spacing w:val="-2"/>
        </w:rPr>
        <w:t>v</w:t>
      </w:r>
      <w:r w:rsidR="001B7A01" w:rsidRPr="00BC6157">
        <w:rPr>
          <w:rFonts w:eastAsia="Arial" w:cs="Arial"/>
        </w:rPr>
        <w:t>it</w:t>
      </w:r>
      <w:r w:rsidR="00906523">
        <w:rPr>
          <w:rFonts w:eastAsia="Arial" w:cs="Arial"/>
        </w:rPr>
        <w:t>y</w:t>
      </w:r>
      <w:r w:rsidR="001B7A01" w:rsidRPr="00BC6157">
        <w:rPr>
          <w:rFonts w:eastAsia="Arial" w:cs="Arial"/>
          <w:spacing w:val="4"/>
        </w:rPr>
        <w:t xml:space="preserve"> </w:t>
      </w:r>
      <w:r w:rsidR="001B7A01" w:rsidRPr="00BC6157">
        <w:rPr>
          <w:rFonts w:eastAsia="Arial" w:cs="Arial"/>
          <w:spacing w:val="1"/>
        </w:rPr>
        <w:t>o</w:t>
      </w:r>
      <w:r w:rsidR="001B7A01" w:rsidRPr="00BC6157">
        <w:rPr>
          <w:rFonts w:eastAsia="Arial" w:cs="Arial"/>
        </w:rPr>
        <w:t xml:space="preserve">n </w:t>
      </w:r>
      <w:r w:rsidR="001B7A01">
        <w:rPr>
          <w:rFonts w:eastAsia="Arial" w:cs="Arial"/>
        </w:rPr>
        <w:t xml:space="preserve">older adult </w:t>
      </w:r>
      <w:r w:rsidR="00A01CFC">
        <w:rPr>
          <w:rFonts w:eastAsia="Arial" w:cs="Arial"/>
        </w:rPr>
        <w:t xml:space="preserve">mental health </w:t>
      </w:r>
      <w:r w:rsidR="001B7A01" w:rsidRPr="00BC6157">
        <w:rPr>
          <w:rFonts w:eastAsia="Arial" w:cs="Arial"/>
          <w:spacing w:val="-3"/>
        </w:rPr>
        <w:t>w</w:t>
      </w:r>
      <w:r w:rsidR="001B7A01" w:rsidRPr="00BC6157">
        <w:rPr>
          <w:rFonts w:eastAsia="Arial" w:cs="Arial"/>
          <w:spacing w:val="1"/>
        </w:rPr>
        <w:t>a</w:t>
      </w:r>
      <w:r w:rsidR="001B7A01" w:rsidRPr="00BC6157">
        <w:rPr>
          <w:rFonts w:eastAsia="Arial" w:cs="Arial"/>
        </w:rPr>
        <w:t>rds</w:t>
      </w:r>
      <w:r w:rsidR="001B7A01" w:rsidRPr="00BC6157">
        <w:rPr>
          <w:rFonts w:eastAsia="Arial" w:cs="Arial"/>
          <w:spacing w:val="4"/>
        </w:rPr>
        <w:t xml:space="preserve"> </w:t>
      </w:r>
      <w:r w:rsidR="00C02F6F">
        <w:rPr>
          <w:rFonts w:eastAsia="Arial" w:cs="Arial"/>
          <w:spacing w:val="1"/>
        </w:rPr>
        <w:t>is</w:t>
      </w:r>
      <w:r w:rsidR="001B7A01">
        <w:rPr>
          <w:rFonts w:eastAsia="Arial" w:cs="Arial"/>
          <w:spacing w:val="1"/>
        </w:rPr>
        <w:t xml:space="preserve"> </w:t>
      </w:r>
      <w:r w:rsidR="00485F17">
        <w:rPr>
          <w:rFonts w:eastAsia="Arial" w:cs="Arial"/>
          <w:spacing w:val="1"/>
        </w:rPr>
        <w:t xml:space="preserve">also </w:t>
      </w:r>
      <w:r w:rsidR="001B7A01">
        <w:rPr>
          <w:rFonts w:eastAsia="Arial" w:cs="Arial"/>
          <w:spacing w:val="1"/>
        </w:rPr>
        <w:t xml:space="preserve">associated with a number of factors </w:t>
      </w:r>
      <w:r w:rsidR="00B34648">
        <w:rPr>
          <w:rFonts w:eastAsia="Arial" w:cs="Arial"/>
          <w:spacing w:val="1"/>
        </w:rPr>
        <w:t>affecting nurses</w:t>
      </w:r>
      <w:r w:rsidR="00485F17">
        <w:rPr>
          <w:rFonts w:eastAsia="Arial" w:cs="Arial"/>
          <w:spacing w:val="1"/>
        </w:rPr>
        <w:t>:</w:t>
      </w:r>
      <w:r w:rsidR="00B34648">
        <w:rPr>
          <w:rFonts w:eastAsia="Arial" w:cs="Arial"/>
          <w:spacing w:val="1"/>
        </w:rPr>
        <w:t xml:space="preserve"> </w:t>
      </w:r>
      <w:r w:rsidR="001B7A01">
        <w:rPr>
          <w:rFonts w:eastAsia="Arial" w:cs="Arial"/>
          <w:spacing w:val="1"/>
        </w:rPr>
        <w:t>a lack of time</w:t>
      </w:r>
      <w:r w:rsidR="00B34648">
        <w:rPr>
          <w:rFonts w:eastAsia="Arial" w:cs="Arial"/>
          <w:spacing w:val="1"/>
        </w:rPr>
        <w:t xml:space="preserve">, competing </w:t>
      </w:r>
      <w:r w:rsidR="001B7A01">
        <w:rPr>
          <w:rFonts w:eastAsia="Arial" w:cs="Arial"/>
          <w:spacing w:val="1"/>
        </w:rPr>
        <w:t xml:space="preserve">administrative commitments and </w:t>
      </w:r>
      <w:r w:rsidR="00B34648">
        <w:rPr>
          <w:rFonts w:eastAsia="Arial" w:cs="Arial"/>
          <w:spacing w:val="1"/>
        </w:rPr>
        <w:t>a lack of knowledge</w:t>
      </w:r>
      <w:r w:rsidR="001B7A01">
        <w:rPr>
          <w:rFonts w:eastAsia="Arial" w:cs="Arial"/>
          <w:spacing w:val="1"/>
        </w:rPr>
        <w:t xml:space="preserve"> of appropriate methods of engaging with </w:t>
      </w:r>
      <w:r w:rsidR="0072236E">
        <w:rPr>
          <w:rFonts w:eastAsia="Arial" w:cs="Arial"/>
          <w:spacing w:val="1"/>
        </w:rPr>
        <w:t>patients with</w:t>
      </w:r>
      <w:r w:rsidR="001B7A01">
        <w:rPr>
          <w:rFonts w:eastAsia="Arial" w:cs="Arial"/>
          <w:spacing w:val="1"/>
        </w:rPr>
        <w:t xml:space="preserve"> severe cognitive limitations. Given that care in the UK</w:t>
      </w:r>
      <w:r w:rsidR="00F1152B">
        <w:rPr>
          <w:rFonts w:eastAsia="Arial" w:cs="Arial"/>
          <w:spacing w:val="1"/>
        </w:rPr>
        <w:t xml:space="preserve"> and elsewhere</w:t>
      </w:r>
      <w:r w:rsidR="001B7A01">
        <w:rPr>
          <w:rFonts w:eastAsia="Arial" w:cs="Arial"/>
          <w:spacing w:val="1"/>
        </w:rPr>
        <w:t xml:space="preserve"> is increasingly being delivered by unregistered staff</w:t>
      </w:r>
      <w:r w:rsidR="00F96CCA">
        <w:rPr>
          <w:rFonts w:eastAsia="Arial" w:cs="Arial"/>
          <w:spacing w:val="1"/>
        </w:rPr>
        <w:t>,</w:t>
      </w:r>
      <w:r w:rsidR="001B7A01">
        <w:rPr>
          <w:rFonts w:eastAsia="Arial" w:cs="Arial"/>
          <w:spacing w:val="1"/>
        </w:rPr>
        <w:t xml:space="preserve"> any deficiencies in </w:t>
      </w:r>
      <w:r w:rsidR="001B7A01">
        <w:rPr>
          <w:rFonts w:eastAsia="Arial" w:cs="Arial"/>
        </w:rPr>
        <w:t>training</w:t>
      </w:r>
      <w:r w:rsidR="001B7A01" w:rsidRPr="00BC6157">
        <w:rPr>
          <w:rFonts w:eastAsia="Arial" w:cs="Arial"/>
          <w:spacing w:val="3"/>
        </w:rPr>
        <w:t xml:space="preserve"> </w:t>
      </w:r>
      <w:r w:rsidR="001B7A01" w:rsidRPr="00BC6157">
        <w:rPr>
          <w:rFonts w:eastAsia="Arial" w:cs="Arial"/>
          <w:spacing w:val="1"/>
        </w:rPr>
        <w:t>a</w:t>
      </w:r>
      <w:r w:rsidR="001B7A01" w:rsidRPr="00BC6157">
        <w:rPr>
          <w:rFonts w:eastAsia="Arial" w:cs="Arial"/>
          <w:spacing w:val="-1"/>
        </w:rPr>
        <w:t>n</w:t>
      </w:r>
      <w:r w:rsidR="001B7A01" w:rsidRPr="00BC6157">
        <w:rPr>
          <w:rFonts w:eastAsia="Arial" w:cs="Arial"/>
        </w:rPr>
        <w:t>d</w:t>
      </w:r>
      <w:r w:rsidR="001B7A01" w:rsidRPr="00BC6157">
        <w:rPr>
          <w:rFonts w:eastAsia="Arial" w:cs="Arial"/>
          <w:spacing w:val="3"/>
        </w:rPr>
        <w:t xml:space="preserve"> </w:t>
      </w:r>
      <w:r w:rsidR="001B7A01" w:rsidRPr="00BC6157">
        <w:rPr>
          <w:rFonts w:eastAsia="Arial" w:cs="Arial"/>
        </w:rPr>
        <w:t>c</w:t>
      </w:r>
      <w:r w:rsidR="001B7A01" w:rsidRPr="00BC6157">
        <w:rPr>
          <w:rFonts w:eastAsia="Arial" w:cs="Arial"/>
          <w:spacing w:val="1"/>
        </w:rPr>
        <w:t>o</w:t>
      </w:r>
      <w:r w:rsidR="001B7A01" w:rsidRPr="00BC6157">
        <w:rPr>
          <w:rFonts w:eastAsia="Arial" w:cs="Arial"/>
          <w:spacing w:val="-1"/>
        </w:rPr>
        <w:t>n</w:t>
      </w:r>
      <w:r w:rsidR="001B7A01" w:rsidRPr="00BC6157">
        <w:rPr>
          <w:rFonts w:eastAsia="Arial" w:cs="Arial"/>
          <w:spacing w:val="3"/>
        </w:rPr>
        <w:t>f</w:t>
      </w:r>
      <w:r w:rsidR="001B7A01" w:rsidRPr="00BC6157">
        <w:rPr>
          <w:rFonts w:eastAsia="Arial" w:cs="Arial"/>
        </w:rPr>
        <w:t>i</w:t>
      </w:r>
      <w:r w:rsidR="001B7A01" w:rsidRPr="00BC6157">
        <w:rPr>
          <w:rFonts w:eastAsia="Arial" w:cs="Arial"/>
          <w:spacing w:val="-2"/>
        </w:rPr>
        <w:t>d</w:t>
      </w:r>
      <w:r w:rsidR="001B7A01" w:rsidRPr="00BC6157">
        <w:rPr>
          <w:rFonts w:eastAsia="Arial" w:cs="Arial"/>
          <w:spacing w:val="1"/>
        </w:rPr>
        <w:t>en</w:t>
      </w:r>
      <w:r w:rsidR="001B7A01" w:rsidRPr="00BC6157">
        <w:rPr>
          <w:rFonts w:eastAsia="Arial" w:cs="Arial"/>
          <w:spacing w:val="-2"/>
        </w:rPr>
        <w:t>c</w:t>
      </w:r>
      <w:r w:rsidR="001B7A01" w:rsidRPr="00BC6157">
        <w:rPr>
          <w:rFonts w:eastAsia="Arial" w:cs="Arial"/>
        </w:rPr>
        <w:t xml:space="preserve">e </w:t>
      </w:r>
      <w:r w:rsidR="001B7A01">
        <w:rPr>
          <w:rFonts w:eastAsia="Arial" w:cs="Arial"/>
        </w:rPr>
        <w:t xml:space="preserve">may be more apparent in </w:t>
      </w:r>
      <w:r w:rsidR="009F5B3E">
        <w:rPr>
          <w:rFonts w:eastAsia="Arial" w:cs="Arial"/>
        </w:rPr>
        <w:t>this group</w:t>
      </w:r>
      <w:r w:rsidR="00691683">
        <w:rPr>
          <w:rFonts w:eastAsia="Arial" w:cs="Arial"/>
          <w:spacing w:val="1"/>
        </w:rPr>
        <w:t xml:space="preserve"> (</w:t>
      </w:r>
      <w:r w:rsidR="00691683" w:rsidRPr="00BC6157">
        <w:rPr>
          <w:rFonts w:eastAsia="Arial" w:cs="Arial"/>
        </w:rPr>
        <w:t>P</w:t>
      </w:r>
      <w:r w:rsidR="00691683" w:rsidRPr="00BC6157">
        <w:rPr>
          <w:rFonts w:eastAsia="Arial" w:cs="Arial"/>
          <w:spacing w:val="1"/>
        </w:rPr>
        <w:t>u</w:t>
      </w:r>
      <w:r w:rsidR="00691683" w:rsidRPr="00BC6157">
        <w:rPr>
          <w:rFonts w:eastAsia="Arial" w:cs="Arial"/>
        </w:rPr>
        <w:t>l</w:t>
      </w:r>
      <w:r w:rsidR="00691683" w:rsidRPr="00BC6157">
        <w:rPr>
          <w:rFonts w:eastAsia="Arial" w:cs="Arial"/>
          <w:spacing w:val="-3"/>
        </w:rPr>
        <w:t>s</w:t>
      </w:r>
      <w:r w:rsidR="00691683" w:rsidRPr="00BC6157">
        <w:rPr>
          <w:rFonts w:eastAsia="Arial" w:cs="Arial"/>
          <w:spacing w:val="3"/>
        </w:rPr>
        <w:t>f</w:t>
      </w:r>
      <w:r w:rsidR="00691683" w:rsidRPr="00BC6157">
        <w:rPr>
          <w:rFonts w:eastAsia="Arial" w:cs="Arial"/>
          <w:spacing w:val="1"/>
        </w:rPr>
        <w:t>o</w:t>
      </w:r>
      <w:r w:rsidR="00691683" w:rsidRPr="00BC6157">
        <w:rPr>
          <w:rFonts w:eastAsia="Arial" w:cs="Arial"/>
        </w:rPr>
        <w:t>rd</w:t>
      </w:r>
      <w:r w:rsidR="00691683">
        <w:rPr>
          <w:rFonts w:eastAsia="Arial" w:cs="Arial"/>
          <w:spacing w:val="2"/>
        </w:rPr>
        <w:t xml:space="preserve">, </w:t>
      </w:r>
      <w:r w:rsidR="00691683" w:rsidRPr="00BC6157">
        <w:rPr>
          <w:rFonts w:eastAsia="Arial" w:cs="Arial"/>
        </w:rPr>
        <w:t>1997</w:t>
      </w:r>
      <w:r w:rsidR="00906198">
        <w:rPr>
          <w:rFonts w:eastAsia="Arial" w:cs="Arial"/>
        </w:rPr>
        <w:t>; Hussein and Manthorpe, 2012</w:t>
      </w:r>
      <w:r w:rsidR="00691683" w:rsidRPr="00BC6157">
        <w:rPr>
          <w:rFonts w:eastAsia="Arial" w:cs="Arial"/>
        </w:rPr>
        <w:t>)</w:t>
      </w:r>
      <w:r w:rsidR="00D93F5B" w:rsidRPr="00BC6157">
        <w:rPr>
          <w:rFonts w:eastAsia="Arial" w:cs="Arial"/>
        </w:rPr>
        <w:t>.</w:t>
      </w:r>
    </w:p>
    <w:p w14:paraId="3A9EAB91" w14:textId="4D5520C6" w:rsidR="00D93F5B" w:rsidRPr="00BC6157" w:rsidRDefault="00906523" w:rsidP="00BC6157">
      <w:pPr>
        <w:spacing w:before="120" w:after="120" w:line="480" w:lineRule="auto"/>
        <w:ind w:right="74"/>
        <w:rPr>
          <w:rFonts w:eastAsia="Arial" w:cs="Arial"/>
        </w:rPr>
      </w:pPr>
      <w:r>
        <w:rPr>
          <w:rFonts w:eastAsia="Arial" w:cs="Arial"/>
        </w:rPr>
        <w:t xml:space="preserve">A report from the Acute Care Collaboration identified </w:t>
      </w:r>
      <w:r w:rsidR="00D93F5B" w:rsidRPr="00BC6157">
        <w:rPr>
          <w:rFonts w:eastAsia="Arial" w:cs="Arial"/>
        </w:rPr>
        <w:t>Protected Engagement Time (PET</w:t>
      </w:r>
      <w:r w:rsidR="00D93F5B" w:rsidRPr="00E7152B">
        <w:rPr>
          <w:rFonts w:eastAsia="Arial" w:cs="Arial"/>
        </w:rPr>
        <w:t>)</w:t>
      </w:r>
      <w:r w:rsidR="00485F17">
        <w:rPr>
          <w:rFonts w:eastAsia="Arial" w:cs="Arial"/>
        </w:rPr>
        <w:t xml:space="preserve"> as one way of placing </w:t>
      </w:r>
      <w:r w:rsidR="00145DB0" w:rsidRPr="00BC6157">
        <w:rPr>
          <w:rFonts w:eastAsia="Arial" w:cs="Arial"/>
        </w:rPr>
        <w:t>t</w:t>
      </w:r>
      <w:r w:rsidR="00145DB0" w:rsidRPr="00BC6157">
        <w:rPr>
          <w:rFonts w:eastAsia="Arial" w:cs="Arial"/>
          <w:spacing w:val="1"/>
        </w:rPr>
        <w:t>h</w:t>
      </w:r>
      <w:r w:rsidR="00145DB0" w:rsidRPr="00BC6157">
        <w:rPr>
          <w:rFonts w:eastAsia="Arial" w:cs="Arial"/>
        </w:rPr>
        <w:t>e</w:t>
      </w:r>
      <w:r w:rsidR="00145DB0" w:rsidRPr="00BC6157">
        <w:rPr>
          <w:rFonts w:eastAsia="Arial" w:cs="Arial"/>
          <w:spacing w:val="37"/>
        </w:rPr>
        <w:t xml:space="preserve"> </w:t>
      </w:r>
      <w:r w:rsidR="00145DB0" w:rsidRPr="00BC6157">
        <w:rPr>
          <w:rFonts w:eastAsia="Arial" w:cs="Arial"/>
          <w:spacing w:val="-3"/>
        </w:rPr>
        <w:t>i</w:t>
      </w:r>
      <w:r w:rsidR="00145DB0" w:rsidRPr="00BC6157">
        <w:rPr>
          <w:rFonts w:eastAsia="Arial" w:cs="Arial"/>
          <w:spacing w:val="1"/>
        </w:rPr>
        <w:t>n</w:t>
      </w:r>
      <w:r w:rsidR="00145DB0" w:rsidRPr="00BC6157">
        <w:rPr>
          <w:rFonts w:eastAsia="Arial" w:cs="Arial"/>
        </w:rPr>
        <w:t>t</w:t>
      </w:r>
      <w:r w:rsidR="00145DB0" w:rsidRPr="00BC6157">
        <w:rPr>
          <w:rFonts w:eastAsia="Arial" w:cs="Arial"/>
          <w:spacing w:val="1"/>
        </w:rPr>
        <w:t>e</w:t>
      </w:r>
      <w:r w:rsidR="00145DB0" w:rsidRPr="00BC6157">
        <w:rPr>
          <w:rFonts w:eastAsia="Arial" w:cs="Arial"/>
        </w:rPr>
        <w:t>rp</w:t>
      </w:r>
      <w:r w:rsidR="00145DB0" w:rsidRPr="00BC6157">
        <w:rPr>
          <w:rFonts w:eastAsia="Arial" w:cs="Arial"/>
          <w:spacing w:val="1"/>
        </w:rPr>
        <w:t>e</w:t>
      </w:r>
      <w:r w:rsidR="00145DB0" w:rsidRPr="00BC6157">
        <w:rPr>
          <w:rFonts w:eastAsia="Arial" w:cs="Arial"/>
        </w:rPr>
        <w:t>r</w:t>
      </w:r>
      <w:r w:rsidR="00145DB0" w:rsidRPr="00BC6157">
        <w:rPr>
          <w:rFonts w:eastAsia="Arial" w:cs="Arial"/>
          <w:spacing w:val="-3"/>
        </w:rPr>
        <w:t>s</w:t>
      </w:r>
      <w:r w:rsidR="00145DB0" w:rsidRPr="00BC6157">
        <w:rPr>
          <w:rFonts w:eastAsia="Arial" w:cs="Arial"/>
          <w:spacing w:val="1"/>
        </w:rPr>
        <w:t>ona</w:t>
      </w:r>
      <w:r w:rsidR="00145DB0" w:rsidRPr="00BC6157">
        <w:rPr>
          <w:rFonts w:eastAsia="Arial" w:cs="Arial"/>
        </w:rPr>
        <w:t>l</w:t>
      </w:r>
      <w:r w:rsidR="00145DB0" w:rsidRPr="00BC6157">
        <w:rPr>
          <w:rFonts w:eastAsia="Arial" w:cs="Arial"/>
          <w:spacing w:val="36"/>
        </w:rPr>
        <w:t xml:space="preserve"> </w:t>
      </w:r>
      <w:r w:rsidR="00145DB0" w:rsidRPr="00BC6157">
        <w:rPr>
          <w:rFonts w:eastAsia="Arial" w:cs="Arial"/>
        </w:rPr>
        <w:t>rel</w:t>
      </w:r>
      <w:r w:rsidR="00145DB0" w:rsidRPr="00BC6157">
        <w:rPr>
          <w:rFonts w:eastAsia="Arial" w:cs="Arial"/>
          <w:spacing w:val="-2"/>
        </w:rPr>
        <w:t>a</w:t>
      </w:r>
      <w:r w:rsidR="00145DB0" w:rsidRPr="00BC6157">
        <w:rPr>
          <w:rFonts w:eastAsia="Arial" w:cs="Arial"/>
        </w:rPr>
        <w:t>ti</w:t>
      </w:r>
      <w:r w:rsidR="00145DB0" w:rsidRPr="00BC6157">
        <w:rPr>
          <w:rFonts w:eastAsia="Arial" w:cs="Arial"/>
          <w:spacing w:val="1"/>
        </w:rPr>
        <w:t>on</w:t>
      </w:r>
      <w:r w:rsidR="00145DB0" w:rsidRPr="00BC6157">
        <w:rPr>
          <w:rFonts w:eastAsia="Arial" w:cs="Arial"/>
          <w:spacing w:val="-2"/>
        </w:rPr>
        <w:t>s</w:t>
      </w:r>
      <w:r w:rsidR="00145DB0" w:rsidRPr="00BC6157">
        <w:rPr>
          <w:rFonts w:eastAsia="Arial" w:cs="Arial"/>
          <w:spacing w:val="1"/>
        </w:rPr>
        <w:t>h</w:t>
      </w:r>
      <w:r w:rsidR="00145DB0" w:rsidRPr="00BC6157">
        <w:rPr>
          <w:rFonts w:eastAsia="Arial" w:cs="Arial"/>
        </w:rPr>
        <w:t>ip</w:t>
      </w:r>
      <w:r w:rsidR="00145DB0" w:rsidRPr="00BC6157">
        <w:rPr>
          <w:rFonts w:eastAsia="Arial" w:cs="Arial"/>
          <w:spacing w:val="36"/>
        </w:rPr>
        <w:t xml:space="preserve"> </w:t>
      </w:r>
      <w:r w:rsidR="00145DB0" w:rsidRPr="00BC6157">
        <w:rPr>
          <w:rFonts w:eastAsia="Arial" w:cs="Arial"/>
          <w:spacing w:val="1"/>
        </w:rPr>
        <w:t>b</w:t>
      </w:r>
      <w:r w:rsidR="00145DB0" w:rsidRPr="00BC6157">
        <w:rPr>
          <w:rFonts w:eastAsia="Arial" w:cs="Arial"/>
          <w:spacing w:val="-1"/>
        </w:rPr>
        <w:t>e</w:t>
      </w:r>
      <w:r w:rsidR="00145DB0" w:rsidRPr="00BC6157">
        <w:rPr>
          <w:rFonts w:eastAsia="Arial" w:cs="Arial"/>
        </w:rPr>
        <w:t>t</w:t>
      </w:r>
      <w:r w:rsidR="00145DB0" w:rsidRPr="00BC6157">
        <w:rPr>
          <w:rFonts w:eastAsia="Arial" w:cs="Arial"/>
          <w:spacing w:val="-2"/>
        </w:rPr>
        <w:t>w</w:t>
      </w:r>
      <w:r w:rsidR="00145DB0" w:rsidRPr="00BC6157">
        <w:rPr>
          <w:rFonts w:eastAsia="Arial" w:cs="Arial"/>
          <w:spacing w:val="1"/>
        </w:rPr>
        <w:t>ee</w:t>
      </w:r>
      <w:r w:rsidR="00145DB0" w:rsidRPr="00BC6157">
        <w:rPr>
          <w:rFonts w:eastAsia="Arial" w:cs="Arial"/>
        </w:rPr>
        <w:t>n</w:t>
      </w:r>
      <w:r w:rsidR="00145DB0" w:rsidRPr="00BC6157">
        <w:rPr>
          <w:rFonts w:eastAsia="Arial" w:cs="Arial"/>
          <w:spacing w:val="37"/>
        </w:rPr>
        <w:t xml:space="preserve"> </w:t>
      </w:r>
      <w:r w:rsidR="00145DB0" w:rsidRPr="00BC6157">
        <w:rPr>
          <w:rFonts w:eastAsia="Arial" w:cs="Arial"/>
        </w:rPr>
        <w:t>st</w:t>
      </w:r>
      <w:r w:rsidR="00145DB0" w:rsidRPr="00BC6157">
        <w:rPr>
          <w:rFonts w:eastAsia="Arial" w:cs="Arial"/>
          <w:spacing w:val="-1"/>
        </w:rPr>
        <w:t>a</w:t>
      </w:r>
      <w:r w:rsidR="00145DB0" w:rsidRPr="00BC6157">
        <w:rPr>
          <w:rFonts w:eastAsia="Arial" w:cs="Arial"/>
        </w:rPr>
        <w:t>ff</w:t>
      </w:r>
      <w:r w:rsidR="00145DB0" w:rsidRPr="00BC6157">
        <w:rPr>
          <w:rFonts w:eastAsia="Arial" w:cs="Arial"/>
          <w:spacing w:val="37"/>
        </w:rPr>
        <w:t xml:space="preserve"> </w:t>
      </w:r>
      <w:r w:rsidR="00145DB0" w:rsidRPr="00BC6157">
        <w:rPr>
          <w:rFonts w:eastAsia="Arial" w:cs="Arial"/>
          <w:spacing w:val="1"/>
        </w:rPr>
        <w:t>a</w:t>
      </w:r>
      <w:r w:rsidR="00145DB0" w:rsidRPr="00BC6157">
        <w:rPr>
          <w:rFonts w:eastAsia="Arial" w:cs="Arial"/>
          <w:spacing w:val="-1"/>
        </w:rPr>
        <w:t>n</w:t>
      </w:r>
      <w:r w:rsidR="00145DB0" w:rsidRPr="00BC6157">
        <w:rPr>
          <w:rFonts w:eastAsia="Arial" w:cs="Arial"/>
        </w:rPr>
        <w:t>d</w:t>
      </w:r>
      <w:r w:rsidR="00145DB0" w:rsidRPr="00BC6157">
        <w:rPr>
          <w:rFonts w:eastAsia="Arial" w:cs="Arial"/>
          <w:spacing w:val="35"/>
        </w:rPr>
        <w:t xml:space="preserve"> </w:t>
      </w:r>
      <w:r w:rsidR="00145DB0" w:rsidRPr="00BC6157">
        <w:rPr>
          <w:rFonts w:eastAsia="Arial" w:cs="Arial"/>
          <w:spacing w:val="1"/>
        </w:rPr>
        <w:t>pa</w:t>
      </w:r>
      <w:r w:rsidR="00145DB0" w:rsidRPr="00BC6157">
        <w:rPr>
          <w:rFonts w:eastAsia="Arial" w:cs="Arial"/>
        </w:rPr>
        <w:t>ti</w:t>
      </w:r>
      <w:r w:rsidR="00145DB0" w:rsidRPr="00BC6157">
        <w:rPr>
          <w:rFonts w:eastAsia="Arial" w:cs="Arial"/>
          <w:spacing w:val="-1"/>
        </w:rPr>
        <w:t>e</w:t>
      </w:r>
      <w:r w:rsidR="00145DB0" w:rsidRPr="00BC6157">
        <w:rPr>
          <w:rFonts w:eastAsia="Arial" w:cs="Arial"/>
          <w:spacing w:val="1"/>
        </w:rPr>
        <w:t>n</w:t>
      </w:r>
      <w:r w:rsidR="00145DB0" w:rsidRPr="00BC6157">
        <w:rPr>
          <w:rFonts w:eastAsia="Arial" w:cs="Arial"/>
        </w:rPr>
        <w:t>ts</w:t>
      </w:r>
      <w:r w:rsidR="00145DB0" w:rsidRPr="00BC6157">
        <w:rPr>
          <w:rFonts w:eastAsia="Arial" w:cs="Arial"/>
          <w:spacing w:val="36"/>
        </w:rPr>
        <w:t xml:space="preserve"> </w:t>
      </w:r>
      <w:r w:rsidR="00145DB0" w:rsidRPr="00BC6157">
        <w:rPr>
          <w:rFonts w:eastAsia="Arial" w:cs="Arial"/>
          <w:spacing w:val="1"/>
        </w:rPr>
        <w:t>a</w:t>
      </w:r>
      <w:r w:rsidR="00145DB0" w:rsidRPr="00BC6157">
        <w:rPr>
          <w:rFonts w:eastAsia="Arial" w:cs="Arial"/>
        </w:rPr>
        <w:t>t t</w:t>
      </w:r>
      <w:r w:rsidR="00145DB0" w:rsidRPr="00BC6157">
        <w:rPr>
          <w:rFonts w:eastAsia="Arial" w:cs="Arial"/>
          <w:spacing w:val="1"/>
        </w:rPr>
        <w:t>h</w:t>
      </w:r>
      <w:r w:rsidR="00145DB0" w:rsidRPr="00BC6157">
        <w:rPr>
          <w:rFonts w:eastAsia="Arial" w:cs="Arial"/>
        </w:rPr>
        <w:t>e</w:t>
      </w:r>
      <w:r w:rsidR="00145DB0" w:rsidRPr="00BC6157">
        <w:rPr>
          <w:rFonts w:eastAsia="Arial" w:cs="Arial"/>
          <w:spacing w:val="3"/>
        </w:rPr>
        <w:t xml:space="preserve"> </w:t>
      </w:r>
      <w:r w:rsidR="00145DB0" w:rsidRPr="00BC6157">
        <w:rPr>
          <w:rFonts w:eastAsia="Arial" w:cs="Arial"/>
        </w:rPr>
        <w:t>c</w:t>
      </w:r>
      <w:r w:rsidR="00145DB0" w:rsidRPr="00BC6157">
        <w:rPr>
          <w:rFonts w:eastAsia="Arial" w:cs="Arial"/>
          <w:spacing w:val="-1"/>
        </w:rPr>
        <w:t>e</w:t>
      </w:r>
      <w:r w:rsidR="00145DB0" w:rsidRPr="00BC6157">
        <w:rPr>
          <w:rFonts w:eastAsia="Arial" w:cs="Arial"/>
          <w:spacing w:val="1"/>
        </w:rPr>
        <w:t>n</w:t>
      </w:r>
      <w:r w:rsidR="00145DB0" w:rsidRPr="00BC6157">
        <w:rPr>
          <w:rFonts w:eastAsia="Arial" w:cs="Arial"/>
        </w:rPr>
        <w:t>tre</w:t>
      </w:r>
      <w:r w:rsidR="00145DB0" w:rsidRPr="00BC6157">
        <w:rPr>
          <w:rFonts w:eastAsia="Arial" w:cs="Arial"/>
          <w:spacing w:val="3"/>
        </w:rPr>
        <w:t xml:space="preserve"> </w:t>
      </w:r>
      <w:r w:rsidR="00145DB0" w:rsidRPr="00BC6157">
        <w:rPr>
          <w:rFonts w:eastAsia="Arial" w:cs="Arial"/>
          <w:spacing w:val="-1"/>
        </w:rPr>
        <w:t>o</w:t>
      </w:r>
      <w:r w:rsidR="00145DB0" w:rsidRPr="00BC6157">
        <w:rPr>
          <w:rFonts w:eastAsia="Arial" w:cs="Arial"/>
        </w:rPr>
        <w:t>f</w:t>
      </w:r>
      <w:r w:rsidR="00145DB0" w:rsidRPr="00BC6157">
        <w:rPr>
          <w:rFonts w:eastAsia="Arial" w:cs="Arial"/>
          <w:spacing w:val="5"/>
        </w:rPr>
        <w:t xml:space="preserve"> </w:t>
      </w:r>
      <w:r w:rsidR="00145DB0" w:rsidRPr="00BC6157">
        <w:rPr>
          <w:rFonts w:eastAsia="Arial" w:cs="Arial"/>
          <w:spacing w:val="-3"/>
        </w:rPr>
        <w:t>w</w:t>
      </w:r>
      <w:r w:rsidR="00145DB0" w:rsidRPr="00BC6157">
        <w:rPr>
          <w:rFonts w:eastAsia="Arial" w:cs="Arial"/>
          <w:spacing w:val="1"/>
        </w:rPr>
        <w:t>a</w:t>
      </w:r>
      <w:r w:rsidR="00145DB0" w:rsidRPr="00BC6157">
        <w:rPr>
          <w:rFonts w:eastAsia="Arial" w:cs="Arial"/>
        </w:rPr>
        <w:t>rd</w:t>
      </w:r>
      <w:r w:rsidR="00145DB0" w:rsidRPr="00BC6157">
        <w:rPr>
          <w:rFonts w:eastAsia="Arial" w:cs="Arial"/>
          <w:spacing w:val="3"/>
        </w:rPr>
        <w:t xml:space="preserve"> </w:t>
      </w:r>
      <w:r w:rsidR="00145DB0" w:rsidRPr="00BC6157">
        <w:rPr>
          <w:rFonts w:eastAsia="Arial" w:cs="Arial"/>
          <w:spacing w:val="1"/>
        </w:rPr>
        <w:t>p</w:t>
      </w:r>
      <w:r w:rsidR="00145DB0" w:rsidRPr="00BC6157">
        <w:rPr>
          <w:rFonts w:eastAsia="Arial" w:cs="Arial"/>
        </w:rPr>
        <w:t>r</w:t>
      </w:r>
      <w:r w:rsidR="00145DB0" w:rsidRPr="00BC6157">
        <w:rPr>
          <w:rFonts w:eastAsia="Arial" w:cs="Arial"/>
          <w:spacing w:val="-2"/>
        </w:rPr>
        <w:t>a</w:t>
      </w:r>
      <w:r w:rsidR="00145DB0" w:rsidRPr="00BC6157">
        <w:rPr>
          <w:rFonts w:eastAsia="Arial" w:cs="Arial"/>
        </w:rPr>
        <w:t>ctice</w:t>
      </w:r>
      <w:r w:rsidR="00145DB0" w:rsidRPr="00BC6157">
        <w:rPr>
          <w:rFonts w:eastAsia="Arial" w:cs="Arial"/>
          <w:spacing w:val="3"/>
        </w:rPr>
        <w:t xml:space="preserve"> </w:t>
      </w:r>
      <w:r w:rsidR="00145DB0" w:rsidRPr="00BC6157">
        <w:rPr>
          <w:rFonts w:eastAsia="Arial" w:cs="Arial"/>
          <w:spacing w:val="1"/>
        </w:rPr>
        <w:t>b</w:t>
      </w:r>
      <w:r w:rsidR="00145DB0" w:rsidRPr="00BC6157">
        <w:rPr>
          <w:rFonts w:eastAsia="Arial" w:cs="Arial"/>
        </w:rPr>
        <w:t>y r</w:t>
      </w:r>
      <w:r w:rsidR="00145DB0" w:rsidRPr="00BC6157">
        <w:rPr>
          <w:rFonts w:eastAsia="Arial" w:cs="Arial"/>
          <w:spacing w:val="4"/>
        </w:rPr>
        <w:t>e</w:t>
      </w:r>
      <w:r w:rsidR="00145DB0" w:rsidRPr="00BC6157">
        <w:rPr>
          <w:rFonts w:eastAsia="Arial" w:cs="Arial"/>
          <w:spacing w:val="-1"/>
        </w:rPr>
        <w:t>-</w:t>
      </w:r>
      <w:r w:rsidR="00145DB0" w:rsidRPr="00BC6157">
        <w:rPr>
          <w:rFonts w:eastAsia="Arial" w:cs="Arial"/>
          <w:spacing w:val="1"/>
        </w:rPr>
        <w:t>o</w:t>
      </w:r>
      <w:r w:rsidR="00145DB0" w:rsidRPr="00BC6157">
        <w:rPr>
          <w:rFonts w:eastAsia="Arial" w:cs="Arial"/>
        </w:rPr>
        <w:t>r</w:t>
      </w:r>
      <w:r w:rsidR="00145DB0" w:rsidRPr="00BC6157">
        <w:rPr>
          <w:rFonts w:eastAsia="Arial" w:cs="Arial"/>
          <w:spacing w:val="-2"/>
        </w:rPr>
        <w:t>g</w:t>
      </w:r>
      <w:r w:rsidR="00145DB0" w:rsidRPr="00BC6157">
        <w:rPr>
          <w:rFonts w:eastAsia="Arial" w:cs="Arial"/>
          <w:spacing w:val="1"/>
        </w:rPr>
        <w:t>an</w:t>
      </w:r>
      <w:r w:rsidR="00145DB0" w:rsidRPr="00BC6157">
        <w:rPr>
          <w:rFonts w:eastAsia="Arial" w:cs="Arial"/>
        </w:rPr>
        <w:t>is</w:t>
      </w:r>
      <w:r w:rsidR="00145DB0" w:rsidRPr="00BC6157">
        <w:rPr>
          <w:rFonts w:eastAsia="Arial" w:cs="Arial"/>
          <w:spacing w:val="-1"/>
        </w:rPr>
        <w:t>i</w:t>
      </w:r>
      <w:r w:rsidR="00145DB0" w:rsidRPr="00BC6157">
        <w:rPr>
          <w:rFonts w:eastAsia="Arial" w:cs="Arial"/>
          <w:spacing w:val="1"/>
        </w:rPr>
        <w:t>n</w:t>
      </w:r>
      <w:r w:rsidR="00145DB0" w:rsidRPr="00BC6157">
        <w:rPr>
          <w:rFonts w:eastAsia="Arial" w:cs="Arial"/>
        </w:rPr>
        <w:t>g</w:t>
      </w:r>
      <w:r w:rsidR="00145DB0" w:rsidRPr="00BC6157">
        <w:rPr>
          <w:rFonts w:eastAsia="Arial" w:cs="Arial"/>
          <w:spacing w:val="1"/>
        </w:rPr>
        <w:t xml:space="preserve"> </w:t>
      </w:r>
      <w:r w:rsidR="00145DB0" w:rsidRPr="00BC6157">
        <w:rPr>
          <w:rFonts w:eastAsia="Arial" w:cs="Arial"/>
          <w:spacing w:val="-3"/>
        </w:rPr>
        <w:t>w</w:t>
      </w:r>
      <w:r w:rsidR="00145DB0" w:rsidRPr="00BC6157">
        <w:rPr>
          <w:rFonts w:eastAsia="Arial" w:cs="Arial"/>
          <w:spacing w:val="1"/>
        </w:rPr>
        <w:t>a</w:t>
      </w:r>
      <w:r w:rsidR="00145DB0" w:rsidRPr="00BC6157">
        <w:rPr>
          <w:rFonts w:eastAsia="Arial" w:cs="Arial"/>
        </w:rPr>
        <w:t>rd</w:t>
      </w:r>
      <w:r w:rsidR="00145DB0" w:rsidRPr="00BC6157">
        <w:rPr>
          <w:rFonts w:eastAsia="Arial" w:cs="Arial"/>
          <w:spacing w:val="3"/>
        </w:rPr>
        <w:t xml:space="preserve"> </w:t>
      </w:r>
      <w:r w:rsidR="00145DB0" w:rsidRPr="00BC6157">
        <w:rPr>
          <w:rFonts w:eastAsia="Arial" w:cs="Arial"/>
        </w:rPr>
        <w:t>ro</w:t>
      </w:r>
      <w:r w:rsidR="00145DB0" w:rsidRPr="00BC6157">
        <w:rPr>
          <w:rFonts w:eastAsia="Arial" w:cs="Arial"/>
          <w:spacing w:val="1"/>
        </w:rPr>
        <w:t>u</w:t>
      </w:r>
      <w:r w:rsidR="00145DB0" w:rsidRPr="00BC6157">
        <w:rPr>
          <w:rFonts w:eastAsia="Arial" w:cs="Arial"/>
        </w:rPr>
        <w:t>ti</w:t>
      </w:r>
      <w:r w:rsidR="00145DB0" w:rsidRPr="00BC6157">
        <w:rPr>
          <w:rFonts w:eastAsia="Arial" w:cs="Arial"/>
          <w:spacing w:val="1"/>
        </w:rPr>
        <w:t>ne</w:t>
      </w:r>
      <w:r w:rsidR="00145DB0" w:rsidRPr="00BC6157">
        <w:rPr>
          <w:rFonts w:eastAsia="Arial" w:cs="Arial"/>
        </w:rPr>
        <w:t>s</w:t>
      </w:r>
      <w:r w:rsidR="00730618">
        <w:rPr>
          <w:rFonts w:eastAsia="Arial" w:cs="Arial"/>
        </w:rPr>
        <w:t xml:space="preserve"> </w:t>
      </w:r>
      <w:r w:rsidR="00F1152B">
        <w:rPr>
          <w:rFonts w:eastAsia="Arial" w:cs="Arial"/>
        </w:rPr>
        <w:t xml:space="preserve">thus </w:t>
      </w:r>
      <w:r w:rsidR="00730618">
        <w:rPr>
          <w:rFonts w:eastAsia="Arial" w:cs="Arial"/>
        </w:rPr>
        <w:t>enabling</w:t>
      </w:r>
      <w:r w:rsidR="00C02F6F" w:rsidRPr="00745319">
        <w:rPr>
          <w:rFonts w:eastAsia="Arial" w:cs="Arial"/>
        </w:rPr>
        <w:t xml:space="preserve"> s</w:t>
      </w:r>
      <w:r w:rsidR="00C02F6F" w:rsidRPr="00745319">
        <w:rPr>
          <w:rFonts w:eastAsia="Arial" w:cs="Arial"/>
          <w:spacing w:val="-2"/>
        </w:rPr>
        <w:t>t</w:t>
      </w:r>
      <w:r w:rsidR="00C02F6F" w:rsidRPr="00745319">
        <w:rPr>
          <w:rFonts w:eastAsia="Arial" w:cs="Arial"/>
          <w:spacing w:val="-1"/>
        </w:rPr>
        <w:t>a</w:t>
      </w:r>
      <w:r w:rsidR="00C02F6F" w:rsidRPr="00745319">
        <w:rPr>
          <w:rFonts w:eastAsia="Arial" w:cs="Arial"/>
        </w:rPr>
        <w:t>ff</w:t>
      </w:r>
      <w:r w:rsidR="00C02F6F" w:rsidRPr="00745319">
        <w:rPr>
          <w:rFonts w:eastAsia="Arial" w:cs="Arial"/>
          <w:spacing w:val="5"/>
        </w:rPr>
        <w:t xml:space="preserve"> </w:t>
      </w:r>
      <w:r w:rsidR="00730618">
        <w:rPr>
          <w:rFonts w:eastAsia="Arial" w:cs="Arial"/>
        </w:rPr>
        <w:t>to</w:t>
      </w:r>
      <w:r w:rsidR="00C02F6F" w:rsidRPr="00745319">
        <w:rPr>
          <w:rFonts w:eastAsia="Arial" w:cs="Arial"/>
        </w:rPr>
        <w:t xml:space="preserve"> s</w:t>
      </w:r>
      <w:r w:rsidR="00C02F6F" w:rsidRPr="00745319">
        <w:rPr>
          <w:rFonts w:eastAsia="Arial" w:cs="Arial"/>
          <w:spacing w:val="1"/>
        </w:rPr>
        <w:t>p</w:t>
      </w:r>
      <w:r w:rsidR="00C02F6F" w:rsidRPr="00745319">
        <w:rPr>
          <w:rFonts w:eastAsia="Arial" w:cs="Arial"/>
          <w:spacing w:val="-1"/>
        </w:rPr>
        <w:t>e</w:t>
      </w:r>
      <w:r w:rsidR="00C02F6F" w:rsidRPr="00745319">
        <w:rPr>
          <w:rFonts w:eastAsia="Arial" w:cs="Arial"/>
          <w:spacing w:val="1"/>
        </w:rPr>
        <w:t>n</w:t>
      </w:r>
      <w:r w:rsidR="00C02F6F" w:rsidRPr="00745319">
        <w:rPr>
          <w:rFonts w:eastAsia="Arial" w:cs="Arial"/>
        </w:rPr>
        <w:t xml:space="preserve">d </w:t>
      </w:r>
      <w:r w:rsidR="00F7119C">
        <w:rPr>
          <w:rFonts w:eastAsia="Arial" w:cs="Arial"/>
        </w:rPr>
        <w:t xml:space="preserve">uninterrupted </w:t>
      </w:r>
      <w:r w:rsidR="00C02F6F" w:rsidRPr="00745319">
        <w:rPr>
          <w:rFonts w:eastAsia="Arial" w:cs="Arial"/>
          <w:spacing w:val="-2"/>
        </w:rPr>
        <w:t>t</w:t>
      </w:r>
      <w:r w:rsidR="00C02F6F" w:rsidRPr="00745319">
        <w:rPr>
          <w:rFonts w:eastAsia="Arial" w:cs="Arial"/>
        </w:rPr>
        <w:t>i</w:t>
      </w:r>
      <w:r w:rsidR="00C02F6F" w:rsidRPr="00745319">
        <w:rPr>
          <w:rFonts w:eastAsia="Arial" w:cs="Arial"/>
          <w:spacing w:val="1"/>
        </w:rPr>
        <w:t>m</w:t>
      </w:r>
      <w:r w:rsidR="00C02F6F" w:rsidRPr="00745319">
        <w:rPr>
          <w:rFonts w:eastAsia="Arial" w:cs="Arial"/>
        </w:rPr>
        <w:t>e</w:t>
      </w:r>
      <w:r w:rsidR="00C02F6F" w:rsidRPr="00745319">
        <w:rPr>
          <w:rFonts w:eastAsia="Arial" w:cs="Arial"/>
          <w:spacing w:val="3"/>
        </w:rPr>
        <w:t xml:space="preserve"> </w:t>
      </w:r>
      <w:r w:rsidR="00C02F6F" w:rsidRPr="00745319">
        <w:rPr>
          <w:rFonts w:eastAsia="Arial" w:cs="Arial"/>
          <w:spacing w:val="-2"/>
        </w:rPr>
        <w:t>t</w:t>
      </w:r>
      <w:r w:rsidR="00C02F6F" w:rsidRPr="00745319">
        <w:rPr>
          <w:rFonts w:eastAsia="Arial" w:cs="Arial"/>
          <w:spacing w:val="1"/>
        </w:rPr>
        <w:t>o</w:t>
      </w:r>
      <w:r w:rsidR="00C02F6F" w:rsidRPr="00745319">
        <w:rPr>
          <w:rFonts w:eastAsia="Arial" w:cs="Arial"/>
          <w:spacing w:val="-1"/>
        </w:rPr>
        <w:t>g</w:t>
      </w:r>
      <w:r w:rsidR="00C02F6F" w:rsidRPr="00745319">
        <w:rPr>
          <w:rFonts w:eastAsia="Arial" w:cs="Arial"/>
          <w:spacing w:val="1"/>
        </w:rPr>
        <w:t>e</w:t>
      </w:r>
      <w:r w:rsidR="00C02F6F" w:rsidRPr="00745319">
        <w:rPr>
          <w:rFonts w:eastAsia="Arial" w:cs="Arial"/>
        </w:rPr>
        <w:t>t</w:t>
      </w:r>
      <w:r w:rsidR="00C02F6F" w:rsidRPr="00745319">
        <w:rPr>
          <w:rFonts w:eastAsia="Arial" w:cs="Arial"/>
          <w:spacing w:val="-1"/>
        </w:rPr>
        <w:t>h</w:t>
      </w:r>
      <w:r w:rsidR="00C02F6F" w:rsidRPr="00745319">
        <w:rPr>
          <w:rFonts w:eastAsia="Arial" w:cs="Arial"/>
          <w:spacing w:val="1"/>
        </w:rPr>
        <w:t>e</w:t>
      </w:r>
      <w:r w:rsidR="00C02F6F" w:rsidRPr="00745319">
        <w:rPr>
          <w:rFonts w:eastAsia="Arial" w:cs="Arial"/>
        </w:rPr>
        <w:t>r</w:t>
      </w:r>
      <w:r w:rsidR="00C02F6F" w:rsidRPr="00745319">
        <w:rPr>
          <w:rFonts w:eastAsia="Arial" w:cs="Arial"/>
          <w:spacing w:val="1"/>
        </w:rPr>
        <w:t xml:space="preserve"> with patients</w:t>
      </w:r>
      <w:r w:rsidR="00485F17">
        <w:rPr>
          <w:rFonts w:eastAsia="Arial" w:cs="Arial"/>
          <w:spacing w:val="1"/>
        </w:rPr>
        <w:t xml:space="preserve"> (see Table 1</w:t>
      </w:r>
      <w:r w:rsidR="00485F17" w:rsidRPr="00E07590">
        <w:rPr>
          <w:rFonts w:eastAsia="Arial" w:cs="Arial"/>
          <w:spacing w:val="1"/>
        </w:rPr>
        <w:t>)</w:t>
      </w:r>
      <w:r w:rsidR="00C02F6F" w:rsidRPr="00E07590">
        <w:rPr>
          <w:rFonts w:eastAsia="Arial" w:cs="Arial"/>
        </w:rPr>
        <w:t xml:space="preserve">. The </w:t>
      </w:r>
      <w:r w:rsidR="00994C4A" w:rsidRPr="00E07590">
        <w:rPr>
          <w:rFonts w:eastAsia="Arial" w:cs="Arial"/>
        </w:rPr>
        <w:t xml:space="preserve">concept of </w:t>
      </w:r>
      <w:r w:rsidR="00C02F6F" w:rsidRPr="00E07590">
        <w:rPr>
          <w:rFonts w:eastAsia="Arial" w:cs="Arial"/>
        </w:rPr>
        <w:t>P</w:t>
      </w:r>
      <w:r w:rsidR="00C02F6F" w:rsidRPr="00E07590">
        <w:rPr>
          <w:rFonts w:eastAsia="Arial" w:cs="Arial"/>
          <w:spacing w:val="-2"/>
        </w:rPr>
        <w:t>E</w:t>
      </w:r>
      <w:r w:rsidR="00C02F6F" w:rsidRPr="00E07590">
        <w:rPr>
          <w:rFonts w:eastAsia="Arial" w:cs="Arial"/>
        </w:rPr>
        <w:t>T</w:t>
      </w:r>
      <w:r w:rsidR="00994C4A" w:rsidRPr="00E07590">
        <w:rPr>
          <w:rFonts w:eastAsia="Arial" w:cs="Arial"/>
        </w:rPr>
        <w:t xml:space="preserve"> has been developed</w:t>
      </w:r>
      <w:r w:rsidR="00C02F6F" w:rsidRPr="00E07590">
        <w:rPr>
          <w:rFonts w:eastAsia="Arial" w:cs="Arial"/>
          <w:spacing w:val="3"/>
        </w:rPr>
        <w:t xml:space="preserve"> to i</w:t>
      </w:r>
      <w:r w:rsidR="009F5B3E" w:rsidRPr="00E07590">
        <w:rPr>
          <w:rFonts w:eastAsia="Arial" w:cs="Arial"/>
          <w:spacing w:val="3"/>
        </w:rPr>
        <w:t xml:space="preserve">ncrease </w:t>
      </w:r>
      <w:r w:rsidR="00C02F6F" w:rsidRPr="00E07590">
        <w:rPr>
          <w:rFonts w:eastAsia="Arial" w:cs="Arial"/>
          <w:spacing w:val="3"/>
        </w:rPr>
        <w:t>the amoun</w:t>
      </w:r>
      <w:r w:rsidR="00C02F6F" w:rsidRPr="00E07590">
        <w:rPr>
          <w:rFonts w:eastAsia="Arial" w:cs="Arial"/>
        </w:rPr>
        <w:t>t of high quality c</w:t>
      </w:r>
      <w:r w:rsidR="00C02F6F" w:rsidRPr="00E07590">
        <w:rPr>
          <w:rFonts w:eastAsia="Arial" w:cs="Arial"/>
          <w:spacing w:val="1"/>
        </w:rPr>
        <w:t>on</w:t>
      </w:r>
      <w:r w:rsidR="00C02F6F" w:rsidRPr="00E07590">
        <w:rPr>
          <w:rFonts w:eastAsia="Arial" w:cs="Arial"/>
        </w:rPr>
        <w:t>t</w:t>
      </w:r>
      <w:r w:rsidR="00C02F6F" w:rsidRPr="00E07590">
        <w:rPr>
          <w:rFonts w:eastAsia="Arial" w:cs="Arial"/>
          <w:spacing w:val="1"/>
        </w:rPr>
        <w:t>a</w:t>
      </w:r>
      <w:r w:rsidR="00C02F6F" w:rsidRPr="00E07590">
        <w:rPr>
          <w:rFonts w:eastAsia="Arial" w:cs="Arial"/>
        </w:rPr>
        <w:t xml:space="preserve">ct </w:t>
      </w:r>
      <w:r w:rsidR="00C02F6F" w:rsidRPr="00E07590">
        <w:rPr>
          <w:rFonts w:eastAsia="Arial" w:cs="Arial"/>
          <w:spacing w:val="1"/>
        </w:rPr>
        <w:t>be</w:t>
      </w:r>
      <w:r w:rsidR="00C02F6F" w:rsidRPr="00E07590">
        <w:rPr>
          <w:rFonts w:eastAsia="Arial" w:cs="Arial"/>
        </w:rPr>
        <w:t>t</w:t>
      </w:r>
      <w:r w:rsidR="00C02F6F" w:rsidRPr="00E07590">
        <w:rPr>
          <w:rFonts w:eastAsia="Arial" w:cs="Arial"/>
          <w:spacing w:val="-2"/>
        </w:rPr>
        <w:t>w</w:t>
      </w:r>
      <w:r w:rsidR="00C02F6F" w:rsidRPr="00E07590">
        <w:rPr>
          <w:rFonts w:eastAsia="Arial" w:cs="Arial"/>
          <w:spacing w:val="1"/>
        </w:rPr>
        <w:t>ee</w:t>
      </w:r>
      <w:r w:rsidR="00C02F6F" w:rsidRPr="00E07590">
        <w:rPr>
          <w:rFonts w:eastAsia="Arial" w:cs="Arial"/>
        </w:rPr>
        <w:t>n</w:t>
      </w:r>
      <w:r w:rsidR="00C02F6F" w:rsidRPr="00E07590">
        <w:rPr>
          <w:rFonts w:eastAsia="Arial" w:cs="Arial"/>
          <w:spacing w:val="3"/>
        </w:rPr>
        <w:t xml:space="preserve"> </w:t>
      </w:r>
      <w:r w:rsidR="00C02F6F" w:rsidRPr="00E07590">
        <w:rPr>
          <w:rFonts w:eastAsia="Arial" w:cs="Arial"/>
          <w:spacing w:val="-3"/>
        </w:rPr>
        <w:t>w</w:t>
      </w:r>
      <w:r w:rsidR="00C02F6F" w:rsidRPr="00E07590">
        <w:rPr>
          <w:rFonts w:eastAsia="Arial" w:cs="Arial"/>
          <w:spacing w:val="1"/>
        </w:rPr>
        <w:t>a</w:t>
      </w:r>
      <w:r w:rsidR="00C02F6F" w:rsidRPr="00E07590">
        <w:rPr>
          <w:rFonts w:eastAsia="Arial" w:cs="Arial"/>
        </w:rPr>
        <w:t>rd</w:t>
      </w:r>
      <w:r w:rsidR="00C02F6F" w:rsidRPr="00E07590">
        <w:rPr>
          <w:rFonts w:eastAsia="Arial" w:cs="Arial"/>
          <w:spacing w:val="2"/>
        </w:rPr>
        <w:t xml:space="preserve"> </w:t>
      </w:r>
      <w:r w:rsidR="00C02F6F" w:rsidRPr="00E07590">
        <w:rPr>
          <w:rFonts w:eastAsia="Arial" w:cs="Arial"/>
        </w:rPr>
        <w:t>st</w:t>
      </w:r>
      <w:r w:rsidR="00C02F6F" w:rsidRPr="00E07590">
        <w:rPr>
          <w:rFonts w:eastAsia="Arial" w:cs="Arial"/>
          <w:spacing w:val="-1"/>
        </w:rPr>
        <w:t>a</w:t>
      </w:r>
      <w:r w:rsidR="00C02F6F" w:rsidRPr="00E07590">
        <w:rPr>
          <w:rFonts w:eastAsia="Arial" w:cs="Arial"/>
        </w:rPr>
        <w:t>ff</w:t>
      </w:r>
      <w:r w:rsidR="00C02F6F" w:rsidRPr="00E07590">
        <w:rPr>
          <w:rFonts w:eastAsia="Arial" w:cs="Arial"/>
          <w:spacing w:val="3"/>
        </w:rPr>
        <w:t xml:space="preserve"> </w:t>
      </w:r>
      <w:r w:rsidR="00C02F6F" w:rsidRPr="00E07590">
        <w:rPr>
          <w:rFonts w:eastAsia="Arial" w:cs="Arial"/>
          <w:spacing w:val="-1"/>
        </w:rPr>
        <w:t>a</w:t>
      </w:r>
      <w:r w:rsidR="00C02F6F" w:rsidRPr="00E07590">
        <w:rPr>
          <w:rFonts w:eastAsia="Arial" w:cs="Arial"/>
          <w:spacing w:val="1"/>
        </w:rPr>
        <w:t>n</w:t>
      </w:r>
      <w:r w:rsidR="00C02F6F" w:rsidRPr="00E07590">
        <w:rPr>
          <w:rFonts w:eastAsia="Arial" w:cs="Arial"/>
        </w:rPr>
        <w:t>d</w:t>
      </w:r>
      <w:r w:rsidR="00C02F6F" w:rsidRPr="00E07590">
        <w:rPr>
          <w:rFonts w:eastAsia="Arial" w:cs="Arial"/>
          <w:spacing w:val="3"/>
        </w:rPr>
        <w:t xml:space="preserve"> </w:t>
      </w:r>
      <w:r w:rsidR="00C02F6F" w:rsidRPr="00E07590">
        <w:rPr>
          <w:rFonts w:eastAsia="Arial" w:cs="Arial"/>
          <w:spacing w:val="-1"/>
        </w:rPr>
        <w:t>patients, including those with dementia</w:t>
      </w:r>
      <w:r w:rsidR="00B34648" w:rsidRPr="00E07590">
        <w:rPr>
          <w:rFonts w:eastAsia="Arial" w:cs="Arial"/>
          <w:spacing w:val="-1"/>
        </w:rPr>
        <w:t>.</w:t>
      </w:r>
      <w:r w:rsidR="00B34648" w:rsidRPr="00E7152B">
        <w:rPr>
          <w:rFonts w:eastAsia="Arial" w:cs="Arial"/>
          <w:spacing w:val="-1"/>
        </w:rPr>
        <w:t xml:space="preserve"> </w:t>
      </w:r>
      <w:r w:rsidR="00994C4A">
        <w:rPr>
          <w:rFonts w:eastAsia="Arial" w:cs="Arial"/>
          <w:spacing w:val="-1"/>
        </w:rPr>
        <w:t>A</w:t>
      </w:r>
      <w:r w:rsidR="00F1152B">
        <w:rPr>
          <w:rFonts w:eastAsia="Arial" w:cs="Arial"/>
          <w:spacing w:val="-1"/>
        </w:rPr>
        <w:t>mongst the a</w:t>
      </w:r>
      <w:r w:rsidR="00994C4A">
        <w:rPr>
          <w:rFonts w:eastAsia="Arial" w:cs="Arial"/>
          <w:spacing w:val="-1"/>
        </w:rPr>
        <w:t>nticipate</w:t>
      </w:r>
      <w:r w:rsidR="00F1152B">
        <w:rPr>
          <w:rFonts w:eastAsia="Arial" w:cs="Arial"/>
          <w:spacing w:val="-1"/>
        </w:rPr>
        <w:t>d outcomes of implementing PET are</w:t>
      </w:r>
      <w:r w:rsidR="00CA2795" w:rsidRPr="00E7152B">
        <w:rPr>
          <w:rFonts w:eastAsia="Arial" w:cs="Arial"/>
          <w:spacing w:val="-1"/>
        </w:rPr>
        <w:t xml:space="preserve"> </w:t>
      </w:r>
      <w:r w:rsidR="00366E57" w:rsidRPr="00E7152B">
        <w:rPr>
          <w:rFonts w:eastAsia="Arial" w:cs="Arial"/>
          <w:spacing w:val="-3"/>
        </w:rPr>
        <w:t xml:space="preserve">a </w:t>
      </w:r>
      <w:r w:rsidR="00366E57" w:rsidRPr="00E7152B">
        <w:rPr>
          <w:rFonts w:eastAsia="Arial" w:cs="Arial"/>
          <w:spacing w:val="1"/>
        </w:rPr>
        <w:t>de</w:t>
      </w:r>
      <w:r w:rsidR="00366E57" w:rsidRPr="00E7152B">
        <w:rPr>
          <w:rFonts w:eastAsia="Arial" w:cs="Arial"/>
        </w:rPr>
        <w:t>c</w:t>
      </w:r>
      <w:r w:rsidR="00366E57" w:rsidRPr="00E7152B">
        <w:rPr>
          <w:rFonts w:eastAsia="Arial" w:cs="Arial"/>
          <w:spacing w:val="-1"/>
        </w:rPr>
        <w:t>r</w:t>
      </w:r>
      <w:r w:rsidR="00366E57" w:rsidRPr="00E7152B">
        <w:rPr>
          <w:rFonts w:eastAsia="Arial" w:cs="Arial"/>
          <w:spacing w:val="1"/>
        </w:rPr>
        <w:t>ea</w:t>
      </w:r>
      <w:r w:rsidR="00366E57" w:rsidRPr="00E7152B">
        <w:rPr>
          <w:rFonts w:eastAsia="Arial" w:cs="Arial"/>
        </w:rPr>
        <w:t>se</w:t>
      </w:r>
      <w:r w:rsidR="00CA2795" w:rsidRPr="008E2CBB">
        <w:rPr>
          <w:rFonts w:eastAsia="Arial" w:cs="Arial"/>
        </w:rPr>
        <w:t xml:space="preserve"> in</w:t>
      </w:r>
      <w:r w:rsidR="00CA2795">
        <w:rPr>
          <w:rFonts w:eastAsia="Arial" w:cs="Arial"/>
        </w:rPr>
        <w:t xml:space="preserve"> </w:t>
      </w:r>
      <w:r w:rsidR="00366E57" w:rsidRPr="00BC6157">
        <w:rPr>
          <w:rFonts w:eastAsia="Arial" w:cs="Arial"/>
          <w:spacing w:val="1"/>
        </w:rPr>
        <w:t>d</w:t>
      </w:r>
      <w:r w:rsidR="00366E57" w:rsidRPr="00BC6157">
        <w:rPr>
          <w:rFonts w:eastAsia="Arial" w:cs="Arial"/>
        </w:rPr>
        <w:t>istress</w:t>
      </w:r>
      <w:r w:rsidR="00366E57" w:rsidRPr="00BC6157">
        <w:rPr>
          <w:rFonts w:eastAsia="Arial" w:cs="Arial"/>
          <w:spacing w:val="31"/>
        </w:rPr>
        <w:t xml:space="preserve"> </w:t>
      </w:r>
      <w:r w:rsidR="00366E57" w:rsidRPr="00BC6157">
        <w:rPr>
          <w:rFonts w:eastAsia="Arial" w:cs="Arial"/>
          <w:spacing w:val="1"/>
        </w:rPr>
        <w:t>an</w:t>
      </w:r>
      <w:r w:rsidR="00366E57" w:rsidRPr="00BC6157">
        <w:rPr>
          <w:rFonts w:eastAsia="Arial" w:cs="Arial"/>
        </w:rPr>
        <w:t>d</w:t>
      </w:r>
      <w:r w:rsidR="00366E57" w:rsidRPr="00BC6157">
        <w:rPr>
          <w:rFonts w:eastAsia="Arial" w:cs="Arial"/>
          <w:spacing w:val="32"/>
        </w:rPr>
        <w:t xml:space="preserve"> </w:t>
      </w:r>
      <w:r w:rsidR="00366E57" w:rsidRPr="00BC6157">
        <w:rPr>
          <w:rFonts w:eastAsia="Arial" w:cs="Arial"/>
          <w:spacing w:val="1"/>
        </w:rPr>
        <w:t>a</w:t>
      </w:r>
      <w:r w:rsidR="00366E57" w:rsidRPr="00BC6157">
        <w:rPr>
          <w:rFonts w:eastAsia="Arial" w:cs="Arial"/>
          <w:spacing w:val="-1"/>
        </w:rPr>
        <w:t>g</w:t>
      </w:r>
      <w:r w:rsidR="00366E57" w:rsidRPr="00BC6157">
        <w:rPr>
          <w:rFonts w:eastAsia="Arial" w:cs="Arial"/>
        </w:rPr>
        <w:t>it</w:t>
      </w:r>
      <w:r w:rsidR="00366E57" w:rsidRPr="00BC6157">
        <w:rPr>
          <w:rFonts w:eastAsia="Arial" w:cs="Arial"/>
          <w:spacing w:val="1"/>
        </w:rPr>
        <w:t>a</w:t>
      </w:r>
      <w:r w:rsidR="00366E57" w:rsidRPr="00BC6157">
        <w:rPr>
          <w:rFonts w:eastAsia="Arial" w:cs="Arial"/>
        </w:rPr>
        <w:t>t</w:t>
      </w:r>
      <w:r w:rsidR="00366E57" w:rsidRPr="00BC6157">
        <w:rPr>
          <w:rFonts w:eastAsia="Arial" w:cs="Arial"/>
          <w:spacing w:val="-2"/>
        </w:rPr>
        <w:t>i</w:t>
      </w:r>
      <w:r w:rsidR="00366E57" w:rsidRPr="00BC6157">
        <w:rPr>
          <w:rFonts w:eastAsia="Arial" w:cs="Arial"/>
          <w:spacing w:val="1"/>
        </w:rPr>
        <w:t>o</w:t>
      </w:r>
      <w:r w:rsidR="00366E57" w:rsidRPr="00BC6157">
        <w:rPr>
          <w:rFonts w:eastAsia="Arial" w:cs="Arial"/>
        </w:rPr>
        <w:t>n</w:t>
      </w:r>
      <w:r w:rsidR="00366E57" w:rsidRPr="00BC6157" w:rsidDel="00366E57">
        <w:rPr>
          <w:rFonts w:eastAsia="Arial" w:cs="Arial"/>
          <w:spacing w:val="-3"/>
        </w:rPr>
        <w:t xml:space="preserve"> </w:t>
      </w:r>
      <w:r w:rsidR="00CA2795">
        <w:rPr>
          <w:rFonts w:eastAsia="Arial" w:cs="Arial"/>
          <w:spacing w:val="-3"/>
        </w:rPr>
        <w:t xml:space="preserve">whilst </w:t>
      </w:r>
      <w:r w:rsidR="00F1152B">
        <w:rPr>
          <w:rFonts w:eastAsia="Arial" w:cs="Arial"/>
          <w:spacing w:val="-3"/>
        </w:rPr>
        <w:t>at the same time</w:t>
      </w:r>
      <w:r w:rsidR="003D08CB">
        <w:rPr>
          <w:rFonts w:eastAsia="Arial" w:cs="Arial"/>
          <w:spacing w:val="-3"/>
        </w:rPr>
        <w:t xml:space="preserve"> </w:t>
      </w:r>
      <w:r w:rsidR="009F5B3E">
        <w:rPr>
          <w:rFonts w:eastAsia="Arial" w:cs="Arial"/>
        </w:rPr>
        <w:t>avoiding</w:t>
      </w:r>
      <w:r w:rsidR="00C02F6F" w:rsidRPr="00BC6157">
        <w:rPr>
          <w:rFonts w:eastAsia="Arial" w:cs="Arial"/>
          <w:spacing w:val="2"/>
        </w:rPr>
        <w:t xml:space="preserve"> </w:t>
      </w:r>
      <w:r w:rsidR="00CA2795">
        <w:rPr>
          <w:rFonts w:eastAsia="Arial" w:cs="Arial"/>
          <w:spacing w:val="2"/>
        </w:rPr>
        <w:t xml:space="preserve">the </w:t>
      </w:r>
      <w:r w:rsidR="00C02F6F" w:rsidRPr="00BC6157">
        <w:rPr>
          <w:rFonts w:eastAsia="Arial" w:cs="Arial"/>
          <w:spacing w:val="2"/>
        </w:rPr>
        <w:t xml:space="preserve">use of psychotropic </w:t>
      </w:r>
      <w:r w:rsidR="00C02F6F" w:rsidRPr="00BC6157">
        <w:rPr>
          <w:rFonts w:eastAsia="Arial" w:cs="Arial"/>
          <w:spacing w:val="1"/>
        </w:rPr>
        <w:t>med</w:t>
      </w:r>
      <w:r w:rsidR="00C02F6F" w:rsidRPr="00BC6157">
        <w:rPr>
          <w:rFonts w:eastAsia="Arial" w:cs="Arial"/>
        </w:rPr>
        <w:t>ica</w:t>
      </w:r>
      <w:r w:rsidR="00C02F6F" w:rsidRPr="00BC6157">
        <w:rPr>
          <w:rFonts w:eastAsia="Arial" w:cs="Arial"/>
          <w:spacing w:val="1"/>
        </w:rPr>
        <w:t>t</w:t>
      </w:r>
      <w:r w:rsidR="00C02F6F" w:rsidRPr="00BC6157">
        <w:rPr>
          <w:rFonts w:eastAsia="Arial" w:cs="Arial"/>
          <w:spacing w:val="-3"/>
        </w:rPr>
        <w:t>i</w:t>
      </w:r>
      <w:r w:rsidR="00C02F6F" w:rsidRPr="00BC6157">
        <w:rPr>
          <w:rFonts w:eastAsia="Arial" w:cs="Arial"/>
          <w:spacing w:val="1"/>
        </w:rPr>
        <w:t>o</w:t>
      </w:r>
      <w:r w:rsidR="00C02F6F" w:rsidRPr="00BC6157">
        <w:rPr>
          <w:rFonts w:eastAsia="Arial" w:cs="Arial"/>
        </w:rPr>
        <w:t xml:space="preserve">n which has consistently been identified both as being over-prescribed </w:t>
      </w:r>
      <w:r w:rsidR="009F5B3E">
        <w:rPr>
          <w:rFonts w:eastAsia="Arial" w:cs="Arial"/>
        </w:rPr>
        <w:t xml:space="preserve">for older patients </w:t>
      </w:r>
      <w:r w:rsidR="00C02F6F" w:rsidRPr="00BC6157">
        <w:rPr>
          <w:rFonts w:eastAsia="Arial" w:cs="Arial"/>
        </w:rPr>
        <w:t xml:space="preserve">and as having significant effects on </w:t>
      </w:r>
      <w:r w:rsidR="009F5B3E">
        <w:rPr>
          <w:rFonts w:eastAsia="Arial" w:cs="Arial"/>
        </w:rPr>
        <w:t xml:space="preserve">their </w:t>
      </w:r>
      <w:r w:rsidR="00C02F6F" w:rsidRPr="00BC6157">
        <w:rPr>
          <w:rFonts w:eastAsia="Arial" w:cs="Arial"/>
        </w:rPr>
        <w:t xml:space="preserve">morbidity (e.g. </w:t>
      </w:r>
      <w:r w:rsidR="00C02F6F" w:rsidRPr="00BC6157">
        <w:rPr>
          <w:rFonts w:eastAsia="Times New Roman" w:cs="Arial"/>
        </w:rPr>
        <w:t xml:space="preserve">Banerjee, 2009; </w:t>
      </w:r>
      <w:r w:rsidR="00C02F6F" w:rsidRPr="00BC6157">
        <w:rPr>
          <w:rFonts w:eastAsia="Arial" w:cs="Arial"/>
        </w:rPr>
        <w:t>Fox et al, 2014</w:t>
      </w:r>
      <w:r w:rsidR="00C02F6F" w:rsidRPr="00BC6157">
        <w:rPr>
          <w:rFonts w:eastAsia="Times New Roman" w:cs="Arial"/>
        </w:rPr>
        <w:t>)</w:t>
      </w:r>
      <w:r w:rsidR="00C02F6F" w:rsidRPr="00BC6157">
        <w:rPr>
          <w:rFonts w:eastAsia="Arial" w:cs="Arial"/>
        </w:rPr>
        <w:t xml:space="preserve">. </w:t>
      </w:r>
    </w:p>
    <w:p w14:paraId="7428AFB1" w14:textId="77777777" w:rsidR="00D93F5B" w:rsidRPr="00BC6157" w:rsidRDefault="00536115" w:rsidP="00485F17">
      <w:pPr>
        <w:spacing w:before="120" w:after="120" w:line="480" w:lineRule="auto"/>
        <w:jc w:val="center"/>
        <w:rPr>
          <w:rFonts w:eastAsia="Arial" w:cs="Arial"/>
        </w:rPr>
      </w:pPr>
      <w:r>
        <w:t>(Table 1 here)</w:t>
      </w:r>
    </w:p>
    <w:p w14:paraId="701EA580" w14:textId="185836E0" w:rsidR="00C51305" w:rsidRDefault="00A236A1" w:rsidP="00C51305">
      <w:pPr>
        <w:spacing w:before="120" w:after="120" w:line="480" w:lineRule="auto"/>
        <w:ind w:right="76"/>
        <w:rPr>
          <w:rFonts w:eastAsia="Arial" w:cs="Arial"/>
        </w:rPr>
      </w:pPr>
      <w:r w:rsidRPr="00BC6157">
        <w:rPr>
          <w:rFonts w:eastAsia="Arial" w:cs="Arial"/>
        </w:rPr>
        <w:t>Although the use of PET on older adult wards has the potential to impro</w:t>
      </w:r>
      <w:r w:rsidR="00BC4519">
        <w:rPr>
          <w:rFonts w:eastAsia="Arial" w:cs="Arial"/>
        </w:rPr>
        <w:t>ve the experiences of patients</w:t>
      </w:r>
      <w:r w:rsidR="00F1152B">
        <w:rPr>
          <w:rFonts w:eastAsia="Arial" w:cs="Arial"/>
        </w:rPr>
        <w:t xml:space="preserve"> </w:t>
      </w:r>
      <w:r w:rsidR="00BC4519" w:rsidRPr="00E07590">
        <w:rPr>
          <w:rFonts w:eastAsia="Arial" w:cs="Arial"/>
        </w:rPr>
        <w:t>only</w:t>
      </w:r>
      <w:r w:rsidR="00F1152B" w:rsidRPr="00E07590">
        <w:rPr>
          <w:rFonts w:eastAsia="Arial" w:cs="Arial"/>
        </w:rPr>
        <w:t xml:space="preserve"> </w:t>
      </w:r>
      <w:r w:rsidR="00BC4519" w:rsidRPr="00E07590">
        <w:rPr>
          <w:rFonts w:eastAsia="Arial" w:cs="Arial"/>
        </w:rPr>
        <w:t>one evaluation</w:t>
      </w:r>
      <w:r w:rsidR="00906523" w:rsidRPr="00E07590">
        <w:rPr>
          <w:rFonts w:eastAsia="Arial" w:cs="Arial"/>
        </w:rPr>
        <w:t xml:space="preserve"> has been identified</w:t>
      </w:r>
      <w:r w:rsidR="00F1152B" w:rsidRPr="00E07590">
        <w:rPr>
          <w:rFonts w:eastAsia="Arial" w:cs="Arial"/>
        </w:rPr>
        <w:t xml:space="preserve">, which was </w:t>
      </w:r>
      <w:r w:rsidR="00BC4519" w:rsidRPr="00E07590">
        <w:rPr>
          <w:rFonts w:eastAsia="Arial" w:cs="Arial"/>
        </w:rPr>
        <w:t>carried out on adult acute care ward</w:t>
      </w:r>
      <w:r w:rsidR="00075C52" w:rsidRPr="00E07590">
        <w:rPr>
          <w:rFonts w:eastAsia="Arial" w:cs="Arial"/>
        </w:rPr>
        <w:t>s (Edwards</w:t>
      </w:r>
      <w:r w:rsidR="00BC4519" w:rsidRPr="00E07590">
        <w:rPr>
          <w:rFonts w:eastAsia="Arial" w:cs="Arial"/>
        </w:rPr>
        <w:t xml:space="preserve"> et al 2008). Therefore </w:t>
      </w:r>
      <w:r w:rsidR="00C02F6F" w:rsidRPr="00E07590">
        <w:rPr>
          <w:rFonts w:eastAsia="Arial" w:cs="Arial"/>
        </w:rPr>
        <w:t xml:space="preserve">robust </w:t>
      </w:r>
      <w:r w:rsidR="00D93F5B" w:rsidRPr="00E07590">
        <w:rPr>
          <w:rFonts w:eastAsia="Arial" w:cs="Arial"/>
        </w:rPr>
        <w:t xml:space="preserve">evidence as to </w:t>
      </w:r>
      <w:r w:rsidRPr="00E07590">
        <w:rPr>
          <w:rFonts w:eastAsia="Arial" w:cs="Arial"/>
        </w:rPr>
        <w:t>its effectiveness</w:t>
      </w:r>
      <w:r w:rsidR="00F1152B" w:rsidRPr="00E07590">
        <w:rPr>
          <w:rFonts w:eastAsia="Arial" w:cs="Arial"/>
        </w:rPr>
        <w:t xml:space="preserve"> on either adult or older adult</w:t>
      </w:r>
      <w:r w:rsidR="00BC4519" w:rsidRPr="00E07590">
        <w:rPr>
          <w:rFonts w:eastAsia="Arial" w:cs="Arial"/>
        </w:rPr>
        <w:t xml:space="preserve"> wards</w:t>
      </w:r>
      <w:r w:rsidRPr="00E07590">
        <w:rPr>
          <w:rFonts w:eastAsia="Arial" w:cs="Arial"/>
        </w:rPr>
        <w:t xml:space="preserve"> </w:t>
      </w:r>
      <w:r w:rsidR="00D93F5B" w:rsidRPr="00E07590">
        <w:rPr>
          <w:rFonts w:eastAsia="Arial" w:cs="Arial"/>
        </w:rPr>
        <w:t>is lacking</w:t>
      </w:r>
      <w:r w:rsidR="00C51305" w:rsidRPr="00E07590">
        <w:rPr>
          <w:rFonts w:eastAsia="Arial" w:cs="Arial"/>
        </w:rPr>
        <w:t>.</w:t>
      </w:r>
    </w:p>
    <w:p w14:paraId="21C6DB2B" w14:textId="0F5605E1" w:rsidR="00A236A1" w:rsidRPr="00BC6157" w:rsidRDefault="00E07590" w:rsidP="00C51305">
      <w:pPr>
        <w:spacing w:before="120" w:after="120" w:line="480" w:lineRule="auto"/>
        <w:ind w:right="76"/>
        <w:rPr>
          <w:rFonts w:eastAsia="Arial" w:cs="Arial"/>
        </w:rPr>
      </w:pPr>
      <w:r>
        <w:rPr>
          <w:rFonts w:ascii="Calibri" w:hAnsi="Calibri"/>
          <w:color w:val="000000"/>
        </w:rPr>
        <w:t>This study was</w:t>
      </w:r>
      <w:r w:rsidR="00914A51">
        <w:rPr>
          <w:rFonts w:ascii="Calibri" w:hAnsi="Calibri"/>
          <w:color w:val="000000"/>
        </w:rPr>
        <w:t xml:space="preserve"> </w:t>
      </w:r>
      <w:r w:rsidR="00C133D4" w:rsidRPr="00E07590">
        <w:rPr>
          <w:rFonts w:ascii="Calibri" w:hAnsi="Calibri"/>
          <w:color w:val="000000"/>
        </w:rPr>
        <w:t xml:space="preserve">the qualitative </w:t>
      </w:r>
      <w:r w:rsidR="00914A51" w:rsidRPr="00E07590">
        <w:rPr>
          <w:rFonts w:ascii="Calibri" w:hAnsi="Calibri"/>
          <w:color w:val="000000"/>
        </w:rPr>
        <w:t>component of a larger</w:t>
      </w:r>
      <w:r w:rsidR="00FA70FB" w:rsidRPr="00E07590">
        <w:rPr>
          <w:rFonts w:ascii="Calibri" w:hAnsi="Calibri"/>
          <w:color w:val="000000"/>
        </w:rPr>
        <w:t>, mixed methods</w:t>
      </w:r>
      <w:r w:rsidR="00914A51" w:rsidRPr="00E07590">
        <w:rPr>
          <w:rFonts w:ascii="Calibri" w:hAnsi="Calibri"/>
          <w:color w:val="000000"/>
        </w:rPr>
        <w:t xml:space="preserve"> investigation of PET within older adult wards funded by the National Insti</w:t>
      </w:r>
      <w:r w:rsidR="00FA70FB" w:rsidRPr="00E07590">
        <w:rPr>
          <w:rFonts w:ascii="Calibri" w:hAnsi="Calibri"/>
          <w:color w:val="000000"/>
        </w:rPr>
        <w:t xml:space="preserve">tute for Health Research (NIHR, </w:t>
      </w:r>
      <w:r w:rsidR="00914A51" w:rsidRPr="00E07590">
        <w:rPr>
          <w:rFonts w:ascii="Calibri" w:hAnsi="Calibri"/>
          <w:color w:val="000000"/>
        </w:rPr>
        <w:t>Nolan</w:t>
      </w:r>
      <w:r w:rsidR="00151C67" w:rsidRPr="00E07590">
        <w:rPr>
          <w:rFonts w:ascii="Calibri" w:hAnsi="Calibri"/>
          <w:color w:val="000000"/>
        </w:rPr>
        <w:t>, 2016</w:t>
      </w:r>
      <w:r w:rsidR="00914A51" w:rsidRPr="00E07590">
        <w:rPr>
          <w:rFonts w:ascii="Calibri" w:hAnsi="Calibri"/>
          <w:color w:val="000000"/>
        </w:rPr>
        <w:t xml:space="preserve">). </w:t>
      </w:r>
      <w:r w:rsidR="00906523" w:rsidRPr="00E07590">
        <w:rPr>
          <w:rFonts w:ascii="Calibri" w:hAnsi="Calibri"/>
          <w:color w:val="000000"/>
        </w:rPr>
        <w:t>P</w:t>
      </w:r>
      <w:r w:rsidR="00FA70FB" w:rsidRPr="00E07590">
        <w:rPr>
          <w:rFonts w:ascii="Calibri" w:hAnsi="Calibri"/>
          <w:color w:val="000000"/>
        </w:rPr>
        <w:t xml:space="preserve">apers </w:t>
      </w:r>
      <w:r w:rsidR="00FA70FB" w:rsidRPr="00E07590">
        <w:rPr>
          <w:rFonts w:ascii="Calibri" w:hAnsi="Calibri"/>
          <w:color w:val="000000"/>
        </w:rPr>
        <w:lastRenderedPageBreak/>
        <w:t xml:space="preserve">examining other aspects of the study (e.g. a national survey of the use of PET on older adult wards, the impact of PET on adverse events as well as the findings of the main study including fidelity measures) have either been submitted for publication or are in preparation. </w:t>
      </w:r>
      <w:r w:rsidR="000B40B5" w:rsidRPr="00E07590">
        <w:rPr>
          <w:rFonts w:eastAsia="Arial" w:cs="Arial"/>
        </w:rPr>
        <w:t>For</w:t>
      </w:r>
      <w:r w:rsidR="009F5B3E">
        <w:rPr>
          <w:rFonts w:eastAsia="Arial" w:cs="Arial"/>
        </w:rPr>
        <w:t xml:space="preserve"> </w:t>
      </w:r>
      <w:r w:rsidR="0072236E">
        <w:rPr>
          <w:rFonts w:eastAsia="Arial" w:cs="Arial"/>
        </w:rPr>
        <w:t xml:space="preserve">this </w:t>
      </w:r>
      <w:r w:rsidR="0072236E" w:rsidRPr="00745319">
        <w:rPr>
          <w:rFonts w:eastAsia="Arial" w:cs="Arial"/>
        </w:rPr>
        <w:t>study</w:t>
      </w:r>
      <w:r w:rsidR="00966248" w:rsidRPr="00745319">
        <w:rPr>
          <w:rFonts w:eastAsia="Arial" w:cs="Arial"/>
        </w:rPr>
        <w:t xml:space="preserve"> we interviewed </w:t>
      </w:r>
      <w:r w:rsidR="003C5196" w:rsidRPr="00745319">
        <w:rPr>
          <w:rFonts w:eastAsia="Arial" w:cs="Arial"/>
        </w:rPr>
        <w:t>staff, patients and carers</w:t>
      </w:r>
      <w:r>
        <w:rPr>
          <w:rFonts w:eastAsia="Arial" w:cs="Arial"/>
        </w:rPr>
        <w:t xml:space="preserve"> </w:t>
      </w:r>
      <w:r w:rsidR="000B40B5">
        <w:rPr>
          <w:rFonts w:eastAsia="Arial" w:cs="Arial"/>
        </w:rPr>
        <w:t>from</w:t>
      </w:r>
      <w:r w:rsidR="00966248" w:rsidRPr="00745319">
        <w:rPr>
          <w:rFonts w:eastAsia="Arial" w:cs="Arial"/>
        </w:rPr>
        <w:t xml:space="preserve"> three wards, each </w:t>
      </w:r>
      <w:r w:rsidR="00405CD8" w:rsidRPr="00745319">
        <w:rPr>
          <w:rFonts w:eastAsia="Arial" w:cs="Arial"/>
        </w:rPr>
        <w:t xml:space="preserve">from a different </w:t>
      </w:r>
      <w:r w:rsidR="00966248" w:rsidRPr="00745319">
        <w:rPr>
          <w:rFonts w:eastAsia="Arial" w:cs="Arial"/>
        </w:rPr>
        <w:t>NHS trust</w:t>
      </w:r>
      <w:r w:rsidR="003C5196" w:rsidRPr="00745319">
        <w:rPr>
          <w:rFonts w:eastAsia="Arial" w:cs="Arial"/>
        </w:rPr>
        <w:t xml:space="preserve"> and </w:t>
      </w:r>
      <w:r w:rsidR="00C02F6F" w:rsidRPr="00745319">
        <w:rPr>
          <w:rFonts w:eastAsia="Arial" w:cs="Arial"/>
        </w:rPr>
        <w:t xml:space="preserve">report a thematic analysis of how </w:t>
      </w:r>
      <w:r w:rsidR="003C5196" w:rsidRPr="00745319">
        <w:rPr>
          <w:rFonts w:eastAsia="Arial" w:cs="Arial"/>
        </w:rPr>
        <w:t xml:space="preserve">these </w:t>
      </w:r>
      <w:r w:rsidR="00C02F6F" w:rsidRPr="00745319">
        <w:rPr>
          <w:rFonts w:eastAsia="Arial" w:cs="Arial"/>
        </w:rPr>
        <w:t>participants viewed PET.</w:t>
      </w:r>
    </w:p>
    <w:p w14:paraId="64D2C2B5" w14:textId="77777777" w:rsidR="00D93F5B" w:rsidRPr="00BC6157" w:rsidRDefault="000A3FE3" w:rsidP="00BC6157">
      <w:pPr>
        <w:pStyle w:val="Default"/>
        <w:spacing w:before="120" w:after="120" w:line="480" w:lineRule="auto"/>
        <w:rPr>
          <w:rFonts w:asciiTheme="minorHAnsi" w:hAnsiTheme="minorHAnsi"/>
          <w:b/>
          <w:bCs/>
          <w:sz w:val="22"/>
          <w:szCs w:val="22"/>
        </w:rPr>
      </w:pPr>
      <w:r>
        <w:rPr>
          <w:rFonts w:asciiTheme="minorHAnsi" w:hAnsiTheme="minorHAnsi"/>
          <w:b/>
          <w:bCs/>
          <w:sz w:val="22"/>
          <w:szCs w:val="22"/>
        </w:rPr>
        <w:t>Study aims</w:t>
      </w:r>
    </w:p>
    <w:p w14:paraId="04847B8A" w14:textId="774A7263" w:rsidR="002022A7" w:rsidRPr="00E07590" w:rsidRDefault="000B40B5" w:rsidP="002022A7">
      <w:pPr>
        <w:spacing w:before="120" w:after="120" w:line="480" w:lineRule="auto"/>
      </w:pPr>
      <w:r>
        <w:t xml:space="preserve">This study aimed </w:t>
      </w:r>
      <w:r w:rsidR="00C812DB" w:rsidRPr="00E07590">
        <w:t xml:space="preserve">to </w:t>
      </w:r>
      <w:r w:rsidR="008565DD" w:rsidRPr="00E07590">
        <w:t>explore the experiences of PET within older people’s wards and its impact on three stakeholder groups: patients, carers and ward staff.</w:t>
      </w:r>
    </w:p>
    <w:p w14:paraId="6984122E" w14:textId="77777777" w:rsidR="002022A7" w:rsidRPr="00E07590" w:rsidRDefault="006F4C0F" w:rsidP="00CA2795">
      <w:pPr>
        <w:spacing w:before="120" w:after="120" w:line="480" w:lineRule="auto"/>
        <w:ind w:right="79"/>
        <w:rPr>
          <w:rFonts w:eastAsia="Arial" w:cs="Arial"/>
          <w:b/>
        </w:rPr>
      </w:pPr>
      <w:r w:rsidRPr="00E07590">
        <w:rPr>
          <w:rFonts w:eastAsia="Arial" w:cs="Arial"/>
          <w:b/>
        </w:rPr>
        <w:t>Methods</w:t>
      </w:r>
    </w:p>
    <w:p w14:paraId="0ABA5FA2" w14:textId="2A37F81D" w:rsidR="00F15267" w:rsidRPr="002022A7" w:rsidRDefault="00750FBD" w:rsidP="002022A7">
      <w:pPr>
        <w:spacing w:before="120" w:after="120" w:line="480" w:lineRule="auto"/>
      </w:pPr>
      <w:r w:rsidRPr="00E07590">
        <w:rPr>
          <w:rFonts w:eastAsia="Arial" w:cs="Arial"/>
        </w:rPr>
        <w:t xml:space="preserve">The study </w:t>
      </w:r>
      <w:r w:rsidR="00405CD8" w:rsidRPr="00E07590">
        <w:rPr>
          <w:rFonts w:eastAsia="Arial" w:cs="Arial"/>
        </w:rPr>
        <w:t xml:space="preserve">as a whole </w:t>
      </w:r>
      <w:r w:rsidRPr="00E07590">
        <w:rPr>
          <w:rFonts w:eastAsia="Arial" w:cs="Arial"/>
        </w:rPr>
        <w:t>received ethical permission</w:t>
      </w:r>
      <w:r w:rsidR="00966248" w:rsidRPr="00E07590">
        <w:rPr>
          <w:rStyle w:val="FootnoteReference"/>
          <w:rFonts w:eastAsia="Arial" w:cs="Arial"/>
        </w:rPr>
        <w:footnoteReference w:id="1"/>
      </w:r>
      <w:r w:rsidR="002022A7" w:rsidRPr="00E07590">
        <w:rPr>
          <w:rFonts w:eastAsia="Arial" w:cs="Arial"/>
        </w:rPr>
        <w:t>, with the trial</w:t>
      </w:r>
      <w:r w:rsidR="002022A7" w:rsidRPr="00E07590">
        <w:rPr>
          <w:rStyle w:val="FootnoteReference"/>
          <w:rFonts w:eastAsia="Arial" w:cs="Arial"/>
        </w:rPr>
        <w:footnoteReference w:id="2"/>
      </w:r>
      <w:r w:rsidRPr="00E07590">
        <w:rPr>
          <w:rFonts w:eastAsia="Arial" w:cs="Arial"/>
        </w:rPr>
        <w:t xml:space="preserve"> protocol </w:t>
      </w:r>
      <w:r w:rsidR="002022A7" w:rsidRPr="00E07590">
        <w:rPr>
          <w:rFonts w:eastAsia="Arial" w:cs="Arial"/>
        </w:rPr>
        <w:t>registered</w:t>
      </w:r>
      <w:r w:rsidR="00F1152B" w:rsidRPr="00E07590">
        <w:rPr>
          <w:rFonts w:eastAsia="Arial" w:cs="Arial"/>
        </w:rPr>
        <w:t>. T</w:t>
      </w:r>
      <w:r w:rsidR="00F0622A" w:rsidRPr="00E07590">
        <w:rPr>
          <w:rFonts w:cs="Arial"/>
        </w:rPr>
        <w:t xml:space="preserve">he reporting of results in this paper is consistent </w:t>
      </w:r>
      <w:r w:rsidR="0072236E" w:rsidRPr="00E07590">
        <w:rPr>
          <w:rFonts w:cs="Arial"/>
        </w:rPr>
        <w:t xml:space="preserve">with </w:t>
      </w:r>
      <w:r w:rsidR="0072236E" w:rsidRPr="00E07590">
        <w:t>Relevance</w:t>
      </w:r>
      <w:r w:rsidR="00F1152B" w:rsidRPr="00E07590">
        <w:t>, Appropriateness, Transparency and</w:t>
      </w:r>
      <w:r w:rsidR="00994C4A" w:rsidRPr="00E07590">
        <w:t xml:space="preserve"> Soundnes</w:t>
      </w:r>
      <w:r w:rsidR="00BC4519" w:rsidRPr="00E07590">
        <w:t xml:space="preserve">s </w:t>
      </w:r>
      <w:r w:rsidR="00F1152B" w:rsidRPr="00E07590">
        <w:t xml:space="preserve">(RATS) </w:t>
      </w:r>
      <w:r w:rsidR="00BC4519" w:rsidRPr="00E07590">
        <w:t xml:space="preserve">guidelines </w:t>
      </w:r>
      <w:r w:rsidR="00F0622A" w:rsidRPr="00E07590">
        <w:t>for reporting qualitative research (Clark, 2003).</w:t>
      </w:r>
    </w:p>
    <w:p w14:paraId="2AF37310" w14:textId="6A2501BA" w:rsidR="00924DAB" w:rsidRPr="00BC6157" w:rsidRDefault="009605F3" w:rsidP="00BC6157">
      <w:pPr>
        <w:spacing w:before="120" w:after="120" w:line="480" w:lineRule="auto"/>
        <w:ind w:right="86"/>
        <w:rPr>
          <w:rFonts w:eastAsia="Arial" w:cs="Arial"/>
        </w:rPr>
      </w:pPr>
      <w:r w:rsidRPr="00692C97">
        <w:rPr>
          <w:rFonts w:eastAsia="Arial" w:cs="Arial"/>
          <w:i/>
        </w:rPr>
        <w:t>Setting</w:t>
      </w:r>
      <w:r w:rsidR="002C3B34">
        <w:rPr>
          <w:rFonts w:eastAsia="Arial" w:cs="Arial"/>
          <w:i/>
        </w:rPr>
        <w:t xml:space="preserve">: </w:t>
      </w:r>
      <w:r w:rsidR="00536115">
        <w:rPr>
          <w:rFonts w:eastAsia="Arial" w:cs="Arial"/>
        </w:rPr>
        <w:t>I</w:t>
      </w:r>
      <w:r w:rsidR="00097712" w:rsidRPr="00BC6157">
        <w:rPr>
          <w:rFonts w:eastAsia="Arial" w:cs="Arial"/>
        </w:rPr>
        <w:t xml:space="preserve">nterviews </w:t>
      </w:r>
      <w:r w:rsidRPr="00BC6157">
        <w:rPr>
          <w:rFonts w:eastAsia="Arial" w:cs="Arial"/>
        </w:rPr>
        <w:t>w</w:t>
      </w:r>
      <w:r w:rsidR="00536115">
        <w:rPr>
          <w:rFonts w:eastAsia="Arial" w:cs="Arial"/>
        </w:rPr>
        <w:t>ere</w:t>
      </w:r>
      <w:r w:rsidRPr="00BC6157">
        <w:rPr>
          <w:rFonts w:eastAsia="Arial" w:cs="Arial"/>
        </w:rPr>
        <w:t xml:space="preserve"> conducted with </w:t>
      </w:r>
      <w:r w:rsidR="002022A7">
        <w:rPr>
          <w:rFonts w:eastAsia="Arial" w:cs="Arial"/>
        </w:rPr>
        <w:t xml:space="preserve">participants recruited from </w:t>
      </w:r>
      <w:r w:rsidR="00F1152B">
        <w:rPr>
          <w:rFonts w:eastAsia="Arial" w:cs="Arial"/>
        </w:rPr>
        <w:t>a</w:t>
      </w:r>
      <w:r w:rsidR="00D074BC">
        <w:rPr>
          <w:rFonts w:eastAsia="Arial" w:cs="Arial"/>
        </w:rPr>
        <w:t xml:space="preserve"> ward</w:t>
      </w:r>
      <w:r w:rsidR="002022A7">
        <w:rPr>
          <w:rFonts w:eastAsia="Arial" w:cs="Arial"/>
        </w:rPr>
        <w:t xml:space="preserve"> </w:t>
      </w:r>
      <w:r w:rsidR="00273DBB">
        <w:rPr>
          <w:rFonts w:eastAsia="Arial" w:cs="Arial"/>
        </w:rPr>
        <w:t xml:space="preserve">using PET </w:t>
      </w:r>
      <w:r w:rsidR="002022A7">
        <w:rPr>
          <w:rFonts w:eastAsia="Arial" w:cs="Arial"/>
        </w:rPr>
        <w:t>in each of the three NHS trusts involved in the study</w:t>
      </w:r>
      <w:r w:rsidR="00561721">
        <w:rPr>
          <w:rFonts w:eastAsia="Arial" w:cs="Arial"/>
        </w:rPr>
        <w:t xml:space="preserve">. </w:t>
      </w:r>
      <w:r w:rsidR="00D074BC">
        <w:rPr>
          <w:rFonts w:eastAsia="Arial" w:cs="Arial"/>
        </w:rPr>
        <w:t>T</w:t>
      </w:r>
      <w:r w:rsidR="002022A7">
        <w:rPr>
          <w:rFonts w:eastAsia="Arial" w:cs="Arial"/>
        </w:rPr>
        <w:t xml:space="preserve">wo wards </w:t>
      </w:r>
      <w:r w:rsidR="00883CD2">
        <w:rPr>
          <w:rFonts w:eastAsia="Arial" w:cs="Arial"/>
        </w:rPr>
        <w:t xml:space="preserve">(named here as A and C) </w:t>
      </w:r>
      <w:r w:rsidR="002022A7">
        <w:rPr>
          <w:rFonts w:eastAsia="Arial" w:cs="Arial"/>
        </w:rPr>
        <w:t>were exclusivel</w:t>
      </w:r>
      <w:r w:rsidRPr="00BC6157">
        <w:rPr>
          <w:rFonts w:eastAsia="Arial" w:cs="Arial"/>
        </w:rPr>
        <w:t>y for people affected by dementia</w:t>
      </w:r>
      <w:r w:rsidR="007009D2" w:rsidRPr="00BC6157">
        <w:rPr>
          <w:rFonts w:eastAsia="Arial" w:cs="Arial"/>
        </w:rPr>
        <w:t xml:space="preserve"> </w:t>
      </w:r>
      <w:r w:rsidRPr="00BC6157">
        <w:rPr>
          <w:rFonts w:eastAsia="Arial" w:cs="Arial"/>
        </w:rPr>
        <w:t xml:space="preserve">and one ward </w:t>
      </w:r>
      <w:r w:rsidR="00883CD2">
        <w:rPr>
          <w:rFonts w:eastAsia="Arial" w:cs="Arial"/>
        </w:rPr>
        <w:t xml:space="preserve">(ward B) </w:t>
      </w:r>
      <w:r w:rsidR="002022A7">
        <w:rPr>
          <w:rFonts w:eastAsia="Arial" w:cs="Arial"/>
        </w:rPr>
        <w:t>admitted older adult patients with a range of mental health needs</w:t>
      </w:r>
      <w:r w:rsidR="00937AFB">
        <w:rPr>
          <w:rFonts w:eastAsia="Arial" w:cs="Arial"/>
        </w:rPr>
        <w:t xml:space="preserve">.  Each of these wards </w:t>
      </w:r>
      <w:r w:rsidR="000E360E">
        <w:rPr>
          <w:rFonts w:eastAsia="Arial" w:cs="Arial"/>
        </w:rPr>
        <w:t xml:space="preserve">had participated </w:t>
      </w:r>
      <w:r w:rsidR="00937AFB">
        <w:rPr>
          <w:rFonts w:eastAsia="Arial" w:cs="Arial"/>
        </w:rPr>
        <w:t xml:space="preserve">in the </w:t>
      </w:r>
      <w:r w:rsidR="00D074BC">
        <w:rPr>
          <w:rFonts w:eastAsia="Arial" w:cs="Arial"/>
        </w:rPr>
        <w:t xml:space="preserve">main </w:t>
      </w:r>
      <w:r w:rsidR="00937AFB">
        <w:rPr>
          <w:rFonts w:eastAsia="Arial" w:cs="Arial"/>
        </w:rPr>
        <w:t xml:space="preserve">study. </w:t>
      </w:r>
      <w:r w:rsidRPr="00BC6157">
        <w:rPr>
          <w:rFonts w:eastAsia="Arial" w:cs="Arial"/>
        </w:rPr>
        <w:t xml:space="preserve"> </w:t>
      </w:r>
    </w:p>
    <w:p w14:paraId="6DF7897F" w14:textId="4357C265" w:rsidR="006522C7" w:rsidRPr="00E07590" w:rsidRDefault="000E360E" w:rsidP="00692C97">
      <w:pPr>
        <w:spacing w:before="120" w:after="120" w:line="480" w:lineRule="auto"/>
        <w:rPr>
          <w:rFonts w:eastAsia="Arial" w:cs="Arial"/>
        </w:rPr>
      </w:pPr>
      <w:r w:rsidRPr="00692C97">
        <w:rPr>
          <w:rFonts w:eastAsia="Arial" w:cs="Arial"/>
          <w:i/>
        </w:rPr>
        <w:t>Sampling</w:t>
      </w:r>
      <w:r w:rsidR="00536115">
        <w:rPr>
          <w:rFonts w:eastAsia="Arial" w:cs="Arial"/>
          <w:i/>
        </w:rPr>
        <w:t>:</w:t>
      </w:r>
      <w:r w:rsidRPr="006F6937">
        <w:rPr>
          <w:rFonts w:eastAsia="Arial" w:cs="Arial"/>
        </w:rPr>
        <w:t xml:space="preserve"> </w:t>
      </w:r>
      <w:r w:rsidRPr="00692C97">
        <w:rPr>
          <w:rFonts w:eastAsia="Times New Roman" w:cs="Times New Roman"/>
          <w:color w:val="000000"/>
        </w:rPr>
        <w:t>we used a purposive sampling strategy</w:t>
      </w:r>
      <w:r w:rsidR="00014D87">
        <w:rPr>
          <w:rFonts w:eastAsia="Times New Roman" w:cs="Times New Roman"/>
          <w:color w:val="000000"/>
        </w:rPr>
        <w:t>,</w:t>
      </w:r>
      <w:r w:rsidRPr="00692C97">
        <w:rPr>
          <w:rFonts w:eastAsia="Times New Roman" w:cs="Times New Roman"/>
          <w:color w:val="000000"/>
        </w:rPr>
        <w:t xml:space="preserve"> aim</w:t>
      </w:r>
      <w:r w:rsidR="00014D87">
        <w:rPr>
          <w:rFonts w:eastAsia="Times New Roman" w:cs="Times New Roman"/>
          <w:color w:val="000000"/>
        </w:rPr>
        <w:t>ing</w:t>
      </w:r>
      <w:r w:rsidR="00BC4519">
        <w:rPr>
          <w:rFonts w:eastAsia="Times New Roman" w:cs="Times New Roman"/>
          <w:color w:val="000000"/>
        </w:rPr>
        <w:t xml:space="preserve"> </w:t>
      </w:r>
      <w:r w:rsidRPr="00692C97">
        <w:rPr>
          <w:rFonts w:eastAsia="Times New Roman" w:cs="Times New Roman"/>
          <w:color w:val="000000"/>
        </w:rPr>
        <w:t>to recruit thirty participants to refl</w:t>
      </w:r>
      <w:r w:rsidR="00F1152B">
        <w:rPr>
          <w:rFonts w:eastAsia="Times New Roman" w:cs="Times New Roman"/>
          <w:color w:val="000000"/>
        </w:rPr>
        <w:t>ect a diverse spread of opinion</w:t>
      </w:r>
      <w:r w:rsidRPr="00692C97">
        <w:rPr>
          <w:rFonts w:eastAsia="Times New Roman" w:cs="Times New Roman"/>
          <w:color w:val="000000"/>
        </w:rPr>
        <w:t xml:space="preserve">. </w:t>
      </w:r>
      <w:r w:rsidR="006F6937">
        <w:rPr>
          <w:rFonts w:eastAsia="Arial" w:cs="Arial"/>
        </w:rPr>
        <w:t>S</w:t>
      </w:r>
      <w:r w:rsidR="006F6937" w:rsidRPr="00BC6157">
        <w:rPr>
          <w:rFonts w:eastAsia="Arial" w:cs="Arial"/>
        </w:rPr>
        <w:t>taff participants</w:t>
      </w:r>
      <w:r w:rsidR="006F6937">
        <w:rPr>
          <w:rFonts w:eastAsia="Arial" w:cs="Arial"/>
        </w:rPr>
        <w:t xml:space="preserve"> from a variety of professional backgrounds, salary </w:t>
      </w:r>
      <w:r w:rsidR="00F1152B">
        <w:rPr>
          <w:rFonts w:eastAsia="Arial" w:cs="Arial"/>
        </w:rPr>
        <w:t>bands</w:t>
      </w:r>
      <w:r w:rsidR="006F6937" w:rsidRPr="00BC6157">
        <w:rPr>
          <w:rFonts w:eastAsia="Arial" w:cs="Arial"/>
        </w:rPr>
        <w:t xml:space="preserve"> </w:t>
      </w:r>
      <w:r w:rsidR="006F6937">
        <w:rPr>
          <w:rFonts w:eastAsia="Arial" w:cs="Arial"/>
        </w:rPr>
        <w:t xml:space="preserve">and levels of experience </w:t>
      </w:r>
      <w:r w:rsidR="006F6937" w:rsidRPr="00BC6157">
        <w:rPr>
          <w:rFonts w:eastAsia="Arial" w:cs="Arial"/>
        </w:rPr>
        <w:t xml:space="preserve">were selected </w:t>
      </w:r>
      <w:r w:rsidR="006F6937">
        <w:rPr>
          <w:rFonts w:eastAsia="Arial" w:cs="Arial"/>
        </w:rPr>
        <w:t xml:space="preserve">in order </w:t>
      </w:r>
      <w:r w:rsidR="006F6937" w:rsidRPr="00BC6157">
        <w:rPr>
          <w:rFonts w:eastAsia="Arial" w:cs="Arial"/>
        </w:rPr>
        <w:t xml:space="preserve">to provide a </w:t>
      </w:r>
      <w:r w:rsidR="006F6937">
        <w:rPr>
          <w:rFonts w:eastAsia="Arial" w:cs="Arial"/>
        </w:rPr>
        <w:t>broad range of perspectives on PET</w:t>
      </w:r>
      <w:r w:rsidR="00F1152B">
        <w:rPr>
          <w:rFonts w:eastAsia="Arial" w:cs="Arial"/>
        </w:rPr>
        <w:t>.</w:t>
      </w:r>
      <w:r w:rsidR="006F6937">
        <w:rPr>
          <w:rFonts w:eastAsia="Arial" w:cs="Arial"/>
        </w:rPr>
        <w:t xml:space="preserve"> </w:t>
      </w:r>
      <w:r w:rsidR="00F96CCA">
        <w:rPr>
          <w:rFonts w:eastAsia="Arial" w:cs="Arial"/>
        </w:rPr>
        <w:t>Similarly, p</w:t>
      </w:r>
      <w:r w:rsidR="006F6937">
        <w:rPr>
          <w:rFonts w:eastAsia="Arial" w:cs="Arial"/>
        </w:rPr>
        <w:t xml:space="preserve">atient participants with a </w:t>
      </w:r>
      <w:r w:rsidR="00F96CCA">
        <w:rPr>
          <w:rFonts w:eastAsia="Arial" w:cs="Arial"/>
        </w:rPr>
        <w:t>variety</w:t>
      </w:r>
      <w:r w:rsidR="006F6937">
        <w:rPr>
          <w:rFonts w:eastAsia="Arial" w:cs="Arial"/>
        </w:rPr>
        <w:t xml:space="preserve"> of diagnoses were selected </w:t>
      </w:r>
      <w:r w:rsidR="00F1152B" w:rsidRPr="00E07590">
        <w:rPr>
          <w:rFonts w:eastAsia="Arial" w:cs="Arial"/>
        </w:rPr>
        <w:t>(f</w:t>
      </w:r>
      <w:r w:rsidR="00A96A6B" w:rsidRPr="00E07590">
        <w:rPr>
          <w:rFonts w:eastAsia="Arial" w:cs="Arial"/>
        </w:rPr>
        <w:t>ive out of the eight</w:t>
      </w:r>
      <w:r w:rsidR="00014D87" w:rsidRPr="00E07590">
        <w:rPr>
          <w:rFonts w:eastAsia="Arial" w:cs="Arial"/>
        </w:rPr>
        <w:t xml:space="preserve"> had a </w:t>
      </w:r>
      <w:r w:rsidR="00014D87" w:rsidRPr="00E07590">
        <w:rPr>
          <w:rFonts w:eastAsia="Arial" w:cs="Arial"/>
        </w:rPr>
        <w:lastRenderedPageBreak/>
        <w:t>diagnosis of some form of dementia</w:t>
      </w:r>
      <w:r w:rsidR="00F1152B" w:rsidRPr="00E07590">
        <w:rPr>
          <w:rFonts w:eastAsia="Arial" w:cs="Arial"/>
        </w:rPr>
        <w:t>)</w:t>
      </w:r>
      <w:r w:rsidR="00BC4519" w:rsidRPr="00E07590">
        <w:rPr>
          <w:rFonts w:eastAsia="Arial" w:cs="Arial"/>
        </w:rPr>
        <w:t>.</w:t>
      </w:r>
      <w:r w:rsidR="00A96A6B" w:rsidRPr="00E07590">
        <w:rPr>
          <w:rFonts w:eastAsia="Arial" w:cs="Arial"/>
        </w:rPr>
        <w:t xml:space="preserve"> Mini Mental State Examination</w:t>
      </w:r>
      <w:r w:rsidR="00BC4519" w:rsidRPr="00E07590">
        <w:rPr>
          <w:rFonts w:eastAsia="Arial" w:cs="Arial"/>
        </w:rPr>
        <w:t xml:space="preserve"> (MMSE</w:t>
      </w:r>
      <w:r w:rsidR="00BC4519" w:rsidRPr="00E07590">
        <w:rPr>
          <w:rStyle w:val="FootnoteReference"/>
          <w:rFonts w:eastAsia="Arial" w:cs="Arial"/>
        </w:rPr>
        <w:footnoteReference w:id="3"/>
      </w:r>
      <w:r w:rsidR="00BC4519" w:rsidRPr="00E07590">
        <w:rPr>
          <w:rFonts w:eastAsia="Arial" w:cs="Arial"/>
        </w:rPr>
        <w:t>)</w:t>
      </w:r>
      <w:r w:rsidR="00A96A6B" w:rsidRPr="00E07590">
        <w:rPr>
          <w:rFonts w:eastAsia="Arial" w:cs="Arial"/>
        </w:rPr>
        <w:t xml:space="preserve"> scores were available for </w:t>
      </w:r>
      <w:r w:rsidR="00736BFD" w:rsidRPr="00E07590">
        <w:rPr>
          <w:rFonts w:eastAsia="Arial" w:cs="Arial"/>
        </w:rPr>
        <w:t>three participants with dementia (</w:t>
      </w:r>
      <w:r w:rsidR="00BD19EF" w:rsidRPr="00E07590">
        <w:rPr>
          <w:rFonts w:eastAsia="Arial" w:cs="Arial"/>
        </w:rPr>
        <w:t>mean=</w:t>
      </w:r>
      <w:r w:rsidR="00736BFD" w:rsidRPr="00E07590">
        <w:rPr>
          <w:rFonts w:eastAsia="Arial" w:cs="Arial"/>
        </w:rPr>
        <w:t>18; SD=4.0) and for three with other diagnoses (</w:t>
      </w:r>
      <w:r w:rsidR="00BD19EF" w:rsidRPr="00E07590">
        <w:rPr>
          <w:rFonts w:eastAsia="Arial" w:cs="Arial"/>
        </w:rPr>
        <w:t>mean=26; SD=1.5</w:t>
      </w:r>
      <w:r w:rsidR="00736BFD" w:rsidRPr="00E07590">
        <w:rPr>
          <w:rFonts w:eastAsia="Arial" w:cs="Arial"/>
        </w:rPr>
        <w:t>)</w:t>
      </w:r>
      <w:r w:rsidR="00BD19EF" w:rsidRPr="00E07590">
        <w:rPr>
          <w:rFonts w:eastAsia="Arial" w:cs="Arial"/>
        </w:rPr>
        <w:t>.</w:t>
      </w:r>
      <w:r w:rsidR="00736BFD" w:rsidRPr="00E07590">
        <w:rPr>
          <w:rFonts w:eastAsia="Arial" w:cs="Arial"/>
        </w:rPr>
        <w:t xml:space="preserve"> </w:t>
      </w:r>
      <w:r w:rsidR="00BA070E" w:rsidRPr="00E07590">
        <w:rPr>
          <w:rFonts w:eastAsia="Arial" w:cs="Arial"/>
        </w:rPr>
        <w:t xml:space="preserve"> </w:t>
      </w:r>
      <w:r w:rsidR="00F1152B" w:rsidRPr="00E07590">
        <w:rPr>
          <w:rFonts w:eastAsia="Arial" w:cs="Arial"/>
          <w:spacing w:val="1"/>
        </w:rPr>
        <w:t>I</w:t>
      </w:r>
      <w:r w:rsidR="00BA070E" w:rsidRPr="00E07590">
        <w:rPr>
          <w:rFonts w:eastAsia="Arial" w:cs="Arial"/>
          <w:spacing w:val="1"/>
        </w:rPr>
        <w:t xml:space="preserve">n order for </w:t>
      </w:r>
      <w:r w:rsidR="00F1152B" w:rsidRPr="00E07590">
        <w:rPr>
          <w:rFonts w:eastAsia="Arial" w:cs="Arial"/>
          <w:spacing w:val="1"/>
        </w:rPr>
        <w:t xml:space="preserve">patients </w:t>
      </w:r>
      <w:r w:rsidR="00BA070E" w:rsidRPr="00E07590">
        <w:rPr>
          <w:rFonts w:eastAsia="Arial" w:cs="Arial"/>
        </w:rPr>
        <w:t>to</w:t>
      </w:r>
      <w:r w:rsidR="00BA070E" w:rsidRPr="00E07590">
        <w:rPr>
          <w:rFonts w:eastAsia="Arial" w:cs="Arial"/>
          <w:spacing w:val="3"/>
        </w:rPr>
        <w:t xml:space="preserve"> </w:t>
      </w:r>
      <w:r w:rsidR="00BA070E" w:rsidRPr="00E07590">
        <w:rPr>
          <w:rFonts w:eastAsia="Arial" w:cs="Arial"/>
        </w:rPr>
        <w:t xml:space="preserve">have </w:t>
      </w:r>
      <w:r w:rsidR="007B4342" w:rsidRPr="00E07590">
        <w:rPr>
          <w:rFonts w:eastAsia="Arial" w:cs="Arial"/>
        </w:rPr>
        <w:t xml:space="preserve">had the opportunity to </w:t>
      </w:r>
      <w:r w:rsidR="00BA070E" w:rsidRPr="00E07590">
        <w:rPr>
          <w:rFonts w:eastAsia="Arial" w:cs="Arial"/>
        </w:rPr>
        <w:t>become familiar with PET</w:t>
      </w:r>
      <w:r w:rsidR="00F1152B" w:rsidRPr="00E07590">
        <w:rPr>
          <w:rFonts w:eastAsia="Arial" w:cs="Arial"/>
        </w:rPr>
        <w:t xml:space="preserve">, recruitment </w:t>
      </w:r>
      <w:r w:rsidR="007B4342" w:rsidRPr="00E07590">
        <w:rPr>
          <w:rFonts w:eastAsia="Arial" w:cs="Arial"/>
        </w:rPr>
        <w:t>was restricted to patients who had been in hospital for 14 or more days</w:t>
      </w:r>
      <w:r w:rsidR="00BA070E" w:rsidRPr="00E07590">
        <w:rPr>
          <w:rFonts w:eastAsia="Arial" w:cs="Arial"/>
        </w:rPr>
        <w:t xml:space="preserve">. </w:t>
      </w:r>
      <w:r w:rsidR="006F6937" w:rsidRPr="00E07590">
        <w:rPr>
          <w:rFonts w:eastAsia="Arial" w:cs="Arial"/>
        </w:rPr>
        <w:t xml:space="preserve">Carer participants had all visited the ward regularly (at least three times in the month prior to interview) and </w:t>
      </w:r>
      <w:r w:rsidR="00F96CCA" w:rsidRPr="00E07590">
        <w:rPr>
          <w:rFonts w:eastAsia="Arial" w:cs="Arial"/>
        </w:rPr>
        <w:t>continued to be</w:t>
      </w:r>
      <w:r w:rsidR="006F6937" w:rsidRPr="00E07590">
        <w:rPr>
          <w:rFonts w:eastAsia="Arial" w:cs="Arial"/>
        </w:rPr>
        <w:t xml:space="preserve"> actively involved in the lives of their relatives. </w:t>
      </w:r>
      <w:r w:rsidR="001603F6" w:rsidRPr="00E07590">
        <w:rPr>
          <w:rFonts w:eastAsia="Arial" w:cs="Arial"/>
        </w:rPr>
        <w:t>Neither patient nor carer participants were required to have been involved in the main study in order to participate in this sub-study.</w:t>
      </w:r>
      <w:r w:rsidR="000A3FE3" w:rsidRPr="00E07590">
        <w:rPr>
          <w:rFonts w:eastAsia="Arial" w:cs="Arial"/>
        </w:rPr>
        <w:t xml:space="preserve"> </w:t>
      </w:r>
      <w:r w:rsidR="007B4342" w:rsidRPr="00E07590">
        <w:rPr>
          <w:rFonts w:eastAsia="Arial" w:cs="Arial"/>
        </w:rPr>
        <w:t>S</w:t>
      </w:r>
      <w:r w:rsidR="009F5B3E" w:rsidRPr="00E07590">
        <w:rPr>
          <w:rFonts w:eastAsia="Arial" w:cs="Arial"/>
        </w:rPr>
        <w:t>taff</w:t>
      </w:r>
      <w:r w:rsidR="000A3FE3" w:rsidRPr="00E07590">
        <w:rPr>
          <w:rFonts w:eastAsia="Arial" w:cs="Arial"/>
        </w:rPr>
        <w:t xml:space="preserve"> and carer</w:t>
      </w:r>
      <w:r w:rsidR="007B4342" w:rsidRPr="00E07590">
        <w:rPr>
          <w:rFonts w:eastAsia="Arial" w:cs="Arial"/>
        </w:rPr>
        <w:t xml:space="preserve"> participants were recruited from all three wards whereas patients were recruited from wards A and B only.</w:t>
      </w:r>
      <w:r w:rsidR="009F5B3E" w:rsidRPr="00E07590">
        <w:rPr>
          <w:rFonts w:eastAsia="Arial" w:cs="Arial"/>
        </w:rPr>
        <w:t xml:space="preserve"> </w:t>
      </w:r>
      <w:r w:rsidR="00A319F6" w:rsidRPr="00E07590">
        <w:rPr>
          <w:rFonts w:eastAsia="Arial" w:cs="Arial"/>
        </w:rPr>
        <w:t xml:space="preserve">Table 2 describes the breakdown of gender by ward and participant </w:t>
      </w:r>
      <w:r w:rsidR="006522C7" w:rsidRPr="00E07590">
        <w:rPr>
          <w:rFonts w:eastAsia="Arial" w:cs="Arial"/>
        </w:rPr>
        <w:t>type.</w:t>
      </w:r>
      <w:r w:rsidR="008565DD" w:rsidRPr="00E07590">
        <w:rPr>
          <w:rFonts w:eastAsia="Arial" w:cs="Arial"/>
        </w:rPr>
        <w:t xml:space="preserve"> Table 3 and 4 illustrate the representativeness of this sample compared to the main study</w:t>
      </w:r>
      <w:r w:rsidR="00576C4F" w:rsidRPr="00E07590">
        <w:rPr>
          <w:rFonts w:eastAsia="Arial" w:cs="Arial"/>
        </w:rPr>
        <w:t xml:space="preserve"> with all five staff professional groups represented</w:t>
      </w:r>
      <w:r w:rsidR="008565DD" w:rsidRPr="00E07590">
        <w:rPr>
          <w:rFonts w:eastAsia="Arial" w:cs="Arial"/>
        </w:rPr>
        <w:t>.</w:t>
      </w:r>
    </w:p>
    <w:p w14:paraId="28E35C91" w14:textId="1206D3FA" w:rsidR="006522C7" w:rsidRPr="00E07590" w:rsidRDefault="006522C7" w:rsidP="00E54672">
      <w:pPr>
        <w:spacing w:before="120" w:after="120" w:line="480" w:lineRule="auto"/>
        <w:jc w:val="center"/>
        <w:rPr>
          <w:rFonts w:eastAsia="Arial" w:cs="Arial"/>
        </w:rPr>
      </w:pPr>
      <w:r w:rsidRPr="00E07590">
        <w:rPr>
          <w:rFonts w:eastAsia="Arial" w:cs="Arial"/>
        </w:rPr>
        <w:t>(TABLE 2</w:t>
      </w:r>
      <w:r w:rsidR="005E089C" w:rsidRPr="00E07590">
        <w:rPr>
          <w:rFonts w:eastAsia="Arial" w:cs="Arial"/>
        </w:rPr>
        <w:t>, 3 &amp; 4</w:t>
      </w:r>
      <w:r w:rsidRPr="00E07590">
        <w:rPr>
          <w:rFonts w:eastAsia="Arial" w:cs="Arial"/>
        </w:rPr>
        <w:t xml:space="preserve"> HERE)</w:t>
      </w:r>
    </w:p>
    <w:p w14:paraId="74864CCE" w14:textId="253A2539" w:rsidR="006F6937" w:rsidRPr="00E54672" w:rsidRDefault="00726DCE" w:rsidP="00692C97">
      <w:pPr>
        <w:spacing w:before="120" w:after="120" w:line="480" w:lineRule="auto"/>
        <w:rPr>
          <w:rFonts w:eastAsia="Times New Roman" w:cs="Times New Roman"/>
          <w:i/>
          <w:color w:val="000000"/>
        </w:rPr>
      </w:pPr>
      <w:r w:rsidRPr="00E07590">
        <w:rPr>
          <w:rFonts w:eastAsia="Times New Roman" w:cs="Times New Roman"/>
          <w:i/>
          <w:color w:val="000000"/>
        </w:rPr>
        <w:t xml:space="preserve">Ethics - </w:t>
      </w:r>
      <w:r w:rsidR="006F6937" w:rsidRPr="00E07590">
        <w:rPr>
          <w:rFonts w:eastAsia="Times New Roman" w:cs="Times New Roman"/>
          <w:i/>
          <w:color w:val="000000"/>
        </w:rPr>
        <w:t>Capacity</w:t>
      </w:r>
      <w:r w:rsidRPr="00E07590">
        <w:rPr>
          <w:rFonts w:eastAsia="Times New Roman" w:cs="Times New Roman"/>
          <w:color w:val="000000"/>
        </w:rPr>
        <w:t xml:space="preserve">: assessing </w:t>
      </w:r>
      <w:r w:rsidR="0069529F" w:rsidRPr="00E07590">
        <w:rPr>
          <w:rFonts w:eastAsia="Times New Roman" w:cs="Times New Roman"/>
          <w:color w:val="000000"/>
        </w:rPr>
        <w:t xml:space="preserve">the </w:t>
      </w:r>
      <w:r w:rsidRPr="00E07590">
        <w:rPr>
          <w:rFonts w:eastAsia="Times New Roman" w:cs="Times New Roman"/>
          <w:color w:val="000000"/>
        </w:rPr>
        <w:t xml:space="preserve">suitability and capacity of patients to consent to take part </w:t>
      </w:r>
      <w:r w:rsidR="0069529F" w:rsidRPr="00E07590">
        <w:rPr>
          <w:rFonts w:eastAsia="Times New Roman" w:cs="Times New Roman"/>
          <w:color w:val="000000"/>
        </w:rPr>
        <w:t xml:space="preserve">in the study </w:t>
      </w:r>
      <w:r w:rsidRPr="00E07590">
        <w:rPr>
          <w:rFonts w:eastAsia="Times New Roman" w:cs="Times New Roman"/>
          <w:color w:val="000000"/>
        </w:rPr>
        <w:t xml:space="preserve">was carried out </w:t>
      </w:r>
      <w:r w:rsidR="0069529F" w:rsidRPr="00E07590">
        <w:rPr>
          <w:rFonts w:eastAsia="Times New Roman" w:cs="Times New Roman"/>
          <w:color w:val="000000"/>
        </w:rPr>
        <w:t xml:space="preserve">in a </w:t>
      </w:r>
      <w:r w:rsidRPr="00E07590">
        <w:rPr>
          <w:rFonts w:eastAsia="Times New Roman" w:cs="Times New Roman"/>
          <w:color w:val="000000"/>
        </w:rPr>
        <w:t>collaborativ</w:t>
      </w:r>
      <w:r w:rsidR="0069529F" w:rsidRPr="00E07590">
        <w:rPr>
          <w:rFonts w:eastAsia="Times New Roman" w:cs="Times New Roman"/>
          <w:color w:val="000000"/>
        </w:rPr>
        <w:t>e process</w:t>
      </w:r>
      <w:r w:rsidRPr="00E07590">
        <w:rPr>
          <w:rFonts w:eastAsia="Times New Roman" w:cs="Times New Roman"/>
          <w:color w:val="000000"/>
        </w:rPr>
        <w:t xml:space="preserve"> </w:t>
      </w:r>
      <w:r w:rsidR="0069529F" w:rsidRPr="00E07590">
        <w:rPr>
          <w:rFonts w:eastAsia="Times New Roman" w:cs="Times New Roman"/>
          <w:color w:val="000000"/>
        </w:rPr>
        <w:t>involving</w:t>
      </w:r>
      <w:r w:rsidRPr="00E07590">
        <w:rPr>
          <w:rFonts w:eastAsia="Times New Roman" w:cs="Times New Roman"/>
          <w:color w:val="000000"/>
        </w:rPr>
        <w:t xml:space="preserve"> discussions</w:t>
      </w:r>
      <w:r w:rsidR="00E54672" w:rsidRPr="00E07590">
        <w:rPr>
          <w:rFonts w:eastAsia="Times New Roman" w:cs="Times New Roman"/>
          <w:color w:val="000000"/>
        </w:rPr>
        <w:t xml:space="preserve"> between the research team and </w:t>
      </w:r>
      <w:r w:rsidR="000B40B5" w:rsidRPr="00E07590">
        <w:rPr>
          <w:rFonts w:eastAsia="Times New Roman" w:cs="Times New Roman"/>
          <w:color w:val="000000"/>
        </w:rPr>
        <w:t xml:space="preserve">the </w:t>
      </w:r>
      <w:r w:rsidRPr="00E07590">
        <w:rPr>
          <w:rFonts w:eastAsia="Times New Roman" w:cs="Times New Roman"/>
          <w:color w:val="000000"/>
        </w:rPr>
        <w:t xml:space="preserve">ward staff </w:t>
      </w:r>
      <w:r w:rsidRPr="00E07590">
        <w:rPr>
          <w:rFonts w:eastAsia="Arial" w:cs="Arial"/>
        </w:rPr>
        <w:t xml:space="preserve">involved in the patient’s care </w:t>
      </w:r>
      <w:r w:rsidR="00E54672" w:rsidRPr="00E07590">
        <w:rPr>
          <w:rFonts w:eastAsia="Arial" w:cs="Arial"/>
        </w:rPr>
        <w:t>and had</w:t>
      </w:r>
      <w:r w:rsidRPr="00E07590">
        <w:rPr>
          <w:rFonts w:eastAsia="Arial" w:cs="Arial"/>
        </w:rPr>
        <w:t xml:space="preserve"> access to patient notes</w:t>
      </w:r>
      <w:r w:rsidR="0069529F" w:rsidRPr="00E07590">
        <w:rPr>
          <w:rFonts w:eastAsia="Arial" w:cs="Arial"/>
        </w:rPr>
        <w:t>,</w:t>
      </w:r>
      <w:r w:rsidRPr="00E07590">
        <w:rPr>
          <w:rFonts w:eastAsia="Arial" w:cs="Arial"/>
        </w:rPr>
        <w:t xml:space="preserve"> including any relevant cognitive assessments.</w:t>
      </w:r>
      <w:r w:rsidR="00E54672" w:rsidRPr="00E07590">
        <w:rPr>
          <w:rFonts w:eastAsia="Arial" w:cs="Arial"/>
        </w:rPr>
        <w:t xml:space="preserve"> </w:t>
      </w:r>
      <w:r w:rsidR="006F6937" w:rsidRPr="00E07590">
        <w:rPr>
          <w:rFonts w:eastAsia="Arial" w:cs="Arial"/>
        </w:rPr>
        <w:t>Patients were excluded if they lacked capacity to consent for themselves</w:t>
      </w:r>
      <w:r w:rsidR="000B40B5" w:rsidRPr="00E07590">
        <w:rPr>
          <w:rFonts w:eastAsia="Arial" w:cs="Arial"/>
        </w:rPr>
        <w:t>,</w:t>
      </w:r>
      <w:r w:rsidR="006F6937" w:rsidRPr="00E07590">
        <w:rPr>
          <w:rFonts w:eastAsia="Arial" w:cs="Arial"/>
        </w:rPr>
        <w:t xml:space="preserve"> if they had verbal deficits</w:t>
      </w:r>
      <w:r w:rsidR="000B40B5" w:rsidRPr="00E07590">
        <w:rPr>
          <w:rFonts w:eastAsia="Arial" w:cs="Arial"/>
        </w:rPr>
        <w:t>,</w:t>
      </w:r>
      <w:r w:rsidR="006F6937" w:rsidRPr="00E07590">
        <w:rPr>
          <w:rFonts w:eastAsia="Arial" w:cs="Arial"/>
        </w:rPr>
        <w:t xml:space="preserve"> were unable to communicate in English or to take part in the interview.</w:t>
      </w:r>
      <w:r w:rsidR="006F6937" w:rsidRPr="00BC6157">
        <w:rPr>
          <w:rFonts w:eastAsia="Arial" w:cs="Arial"/>
        </w:rPr>
        <w:t xml:space="preserve"> </w:t>
      </w:r>
    </w:p>
    <w:p w14:paraId="5F3D6276" w14:textId="3DC4EFC7" w:rsidR="002C3B34" w:rsidRPr="002C3B34" w:rsidRDefault="002C3B34" w:rsidP="00692C97">
      <w:pPr>
        <w:spacing w:before="120" w:after="120" w:line="480" w:lineRule="auto"/>
        <w:ind w:right="86"/>
        <w:rPr>
          <w:rFonts w:eastAsia="Arial" w:cs="Arial"/>
        </w:rPr>
      </w:pPr>
      <w:r w:rsidRPr="00692C97">
        <w:rPr>
          <w:rFonts w:eastAsia="Arial" w:cs="Arial"/>
          <w:i/>
        </w:rPr>
        <w:t>Consent:</w:t>
      </w:r>
      <w:r>
        <w:rPr>
          <w:rFonts w:eastAsia="Arial" w:cs="Arial"/>
        </w:rPr>
        <w:t xml:space="preserve"> p</w:t>
      </w:r>
      <w:r w:rsidRPr="00BC6157">
        <w:rPr>
          <w:rFonts w:eastAsia="Arial" w:cs="Arial"/>
        </w:rPr>
        <w:t>a</w:t>
      </w:r>
      <w:r>
        <w:rPr>
          <w:rFonts w:eastAsia="Arial" w:cs="Arial"/>
        </w:rPr>
        <w:t>rticipant</w:t>
      </w:r>
      <w:r w:rsidRPr="00BC6157">
        <w:rPr>
          <w:rFonts w:eastAsia="Arial" w:cs="Arial"/>
        </w:rPr>
        <w:t xml:space="preserve">s </w:t>
      </w:r>
      <w:r>
        <w:rPr>
          <w:rFonts w:eastAsia="Arial" w:cs="Arial"/>
        </w:rPr>
        <w:t xml:space="preserve">from all three groups </w:t>
      </w:r>
      <w:r w:rsidRPr="00BC6157">
        <w:rPr>
          <w:rFonts w:eastAsia="Arial" w:cs="Arial"/>
        </w:rPr>
        <w:t xml:space="preserve">who met the inclusion criteria were approached </w:t>
      </w:r>
      <w:r w:rsidRPr="008E2CBB">
        <w:rPr>
          <w:rFonts w:eastAsia="Arial" w:cs="Arial"/>
        </w:rPr>
        <w:t xml:space="preserve">by </w:t>
      </w:r>
      <w:r w:rsidR="00366E57" w:rsidRPr="00E7152B">
        <w:rPr>
          <w:rFonts w:eastAsia="Arial" w:cs="Arial"/>
        </w:rPr>
        <w:t xml:space="preserve">a </w:t>
      </w:r>
      <w:r w:rsidR="00CA2795" w:rsidRPr="00E7152B">
        <w:rPr>
          <w:rFonts w:eastAsia="Arial" w:cs="Arial"/>
        </w:rPr>
        <w:t xml:space="preserve">member of the </w:t>
      </w:r>
      <w:r w:rsidR="00726DCE">
        <w:rPr>
          <w:rFonts w:eastAsia="Arial" w:cs="Arial"/>
        </w:rPr>
        <w:t>n</w:t>
      </w:r>
      <w:r w:rsidR="00CA2795" w:rsidRPr="00E7152B">
        <w:rPr>
          <w:rFonts w:eastAsia="Arial" w:cs="Arial"/>
        </w:rPr>
        <w:t>ursing staff</w:t>
      </w:r>
      <w:r w:rsidR="00CA2795" w:rsidRPr="008E2CBB">
        <w:rPr>
          <w:rFonts w:eastAsia="Arial" w:cs="Arial"/>
        </w:rPr>
        <w:t xml:space="preserve"> </w:t>
      </w:r>
      <w:r w:rsidRPr="00E7152B">
        <w:rPr>
          <w:rFonts w:eastAsia="Arial" w:cs="Arial"/>
        </w:rPr>
        <w:t xml:space="preserve">who outlined the </w:t>
      </w:r>
      <w:r w:rsidR="009F5B3E" w:rsidRPr="00E7152B">
        <w:rPr>
          <w:rFonts w:eastAsia="Arial" w:cs="Arial"/>
        </w:rPr>
        <w:t>study</w:t>
      </w:r>
      <w:r w:rsidRPr="00E7152B">
        <w:rPr>
          <w:rFonts w:eastAsia="Arial" w:cs="Arial"/>
        </w:rPr>
        <w:t xml:space="preserve"> and provided them with a</w:t>
      </w:r>
      <w:r w:rsidR="009F5B3E" w:rsidRPr="00E7152B">
        <w:rPr>
          <w:rFonts w:eastAsia="Arial" w:cs="Arial"/>
        </w:rPr>
        <w:t xml:space="preserve"> Participant</w:t>
      </w:r>
      <w:r w:rsidRPr="00E7152B">
        <w:rPr>
          <w:rFonts w:eastAsia="Arial" w:cs="Arial"/>
        </w:rPr>
        <w:t xml:space="preserve"> Information Sheet. If they were interested</w:t>
      </w:r>
      <w:r w:rsidR="00F96CCA">
        <w:rPr>
          <w:rFonts w:eastAsia="Arial" w:cs="Arial"/>
        </w:rPr>
        <w:t xml:space="preserve">, then </w:t>
      </w:r>
      <w:r w:rsidRPr="00E7152B">
        <w:rPr>
          <w:rFonts w:eastAsia="Arial" w:cs="Arial"/>
        </w:rPr>
        <w:t xml:space="preserve">their name was passed to the </w:t>
      </w:r>
      <w:r w:rsidR="00CA2795" w:rsidRPr="00E7152B">
        <w:rPr>
          <w:rFonts w:eastAsia="Arial" w:cs="Arial"/>
        </w:rPr>
        <w:t>researcher</w:t>
      </w:r>
      <w:r w:rsidR="00CA2795">
        <w:rPr>
          <w:rFonts w:eastAsia="Arial" w:cs="Arial"/>
        </w:rPr>
        <w:t xml:space="preserve">, </w:t>
      </w:r>
      <w:r w:rsidRPr="00BC6157">
        <w:rPr>
          <w:rFonts w:eastAsia="Arial" w:cs="Arial"/>
        </w:rPr>
        <w:t>wh</w:t>
      </w:r>
      <w:r w:rsidR="009B4C0F">
        <w:rPr>
          <w:rFonts w:eastAsia="Arial" w:cs="Arial"/>
        </w:rPr>
        <w:t>o met them within one week</w:t>
      </w:r>
      <w:r w:rsidR="00581B7D">
        <w:rPr>
          <w:rFonts w:eastAsia="Arial" w:cs="Arial"/>
        </w:rPr>
        <w:t xml:space="preserve">. All participants gave </w:t>
      </w:r>
      <w:r w:rsidRPr="00BC6157">
        <w:rPr>
          <w:rFonts w:eastAsia="Arial" w:cs="Arial"/>
        </w:rPr>
        <w:t xml:space="preserve">their </w:t>
      </w:r>
      <w:r w:rsidR="00581B7D">
        <w:rPr>
          <w:rFonts w:eastAsia="Arial" w:cs="Arial"/>
        </w:rPr>
        <w:t xml:space="preserve">informed </w:t>
      </w:r>
      <w:r w:rsidRPr="00BC6157">
        <w:rPr>
          <w:rFonts w:eastAsia="Arial" w:cs="Arial"/>
        </w:rPr>
        <w:t xml:space="preserve">consent </w:t>
      </w:r>
      <w:r w:rsidR="00581B7D">
        <w:rPr>
          <w:rFonts w:eastAsia="Arial" w:cs="Arial"/>
        </w:rPr>
        <w:t xml:space="preserve">prior to </w:t>
      </w:r>
      <w:r w:rsidRPr="00BC6157">
        <w:rPr>
          <w:rFonts w:eastAsia="Arial" w:cs="Arial"/>
        </w:rPr>
        <w:t>the</w:t>
      </w:r>
      <w:r w:rsidR="00581B7D">
        <w:rPr>
          <w:rFonts w:eastAsia="Arial" w:cs="Arial"/>
        </w:rPr>
        <w:t>ir inclusion in the study and the</w:t>
      </w:r>
      <w:r w:rsidRPr="00BC6157">
        <w:rPr>
          <w:rFonts w:eastAsia="Arial" w:cs="Arial"/>
        </w:rPr>
        <w:t xml:space="preserve"> interview</w:t>
      </w:r>
      <w:r w:rsidR="00581B7D">
        <w:rPr>
          <w:rFonts w:eastAsia="Arial" w:cs="Arial"/>
        </w:rPr>
        <w:t xml:space="preserve"> being conducted</w:t>
      </w:r>
      <w:r w:rsidRPr="00BC6157">
        <w:rPr>
          <w:rFonts w:eastAsia="Arial" w:cs="Arial"/>
        </w:rPr>
        <w:t xml:space="preserve">. </w:t>
      </w:r>
    </w:p>
    <w:p w14:paraId="50F72ACC" w14:textId="4E99236D" w:rsidR="003D4E15" w:rsidRDefault="003D4E15" w:rsidP="001603F6">
      <w:pPr>
        <w:autoSpaceDE w:val="0"/>
        <w:autoSpaceDN w:val="0"/>
        <w:adjustRightInd w:val="0"/>
        <w:spacing w:before="120" w:after="120" w:line="480" w:lineRule="auto"/>
        <w:rPr>
          <w:rFonts w:eastAsia="Arial" w:cs="Arial"/>
        </w:rPr>
      </w:pPr>
      <w:r w:rsidRPr="00692C97">
        <w:rPr>
          <w:rFonts w:cs="AdvTT378de93d"/>
          <w:i/>
        </w:rPr>
        <w:lastRenderedPageBreak/>
        <w:t>Data collection</w:t>
      </w:r>
      <w:r w:rsidR="001603F6" w:rsidRPr="00692C97">
        <w:rPr>
          <w:rFonts w:cs="AdvTT378de93d"/>
          <w:i/>
        </w:rPr>
        <w:t>:</w:t>
      </w:r>
      <w:r w:rsidR="00536115">
        <w:rPr>
          <w:rFonts w:eastAsia="Arial" w:cs="Arial"/>
        </w:rPr>
        <w:t xml:space="preserve"> </w:t>
      </w:r>
      <w:r w:rsidR="00485F17">
        <w:rPr>
          <w:rFonts w:eastAsia="Arial" w:cs="Arial"/>
        </w:rPr>
        <w:t>s</w:t>
      </w:r>
      <w:r w:rsidR="00536115">
        <w:rPr>
          <w:rFonts w:eastAsia="Arial" w:cs="Arial"/>
        </w:rPr>
        <w:t>tandardised</w:t>
      </w:r>
      <w:r w:rsidR="003B05FA" w:rsidRPr="00BC6157">
        <w:rPr>
          <w:rFonts w:eastAsia="Arial" w:cs="Arial"/>
        </w:rPr>
        <w:t xml:space="preserve"> semi-structured </w:t>
      </w:r>
      <w:r w:rsidR="00536115">
        <w:rPr>
          <w:rFonts w:eastAsia="Arial" w:cs="Arial"/>
        </w:rPr>
        <w:t>interview gu</w:t>
      </w:r>
      <w:r w:rsidR="008B7D54">
        <w:rPr>
          <w:rFonts w:eastAsia="Arial" w:cs="Arial"/>
        </w:rPr>
        <w:t>i</w:t>
      </w:r>
      <w:r w:rsidR="00536115">
        <w:rPr>
          <w:rFonts w:eastAsia="Arial" w:cs="Arial"/>
        </w:rPr>
        <w:t>des</w:t>
      </w:r>
      <w:r w:rsidR="003B05FA" w:rsidRPr="00BC6157">
        <w:rPr>
          <w:rFonts w:eastAsia="Arial" w:cs="Arial"/>
        </w:rPr>
        <w:t xml:space="preserve"> </w:t>
      </w:r>
      <w:r w:rsidR="00A01CFC">
        <w:rPr>
          <w:rFonts w:eastAsia="Arial" w:cs="Arial"/>
        </w:rPr>
        <w:t xml:space="preserve">(see table </w:t>
      </w:r>
      <w:r w:rsidR="005E089C">
        <w:rPr>
          <w:rFonts w:eastAsia="Arial" w:cs="Arial"/>
        </w:rPr>
        <w:t>5</w:t>
      </w:r>
      <w:r w:rsidR="00A01CFC">
        <w:rPr>
          <w:rFonts w:eastAsia="Arial" w:cs="Arial"/>
        </w:rPr>
        <w:t xml:space="preserve">) </w:t>
      </w:r>
      <w:r w:rsidR="003B05FA" w:rsidRPr="00BC6157">
        <w:rPr>
          <w:rFonts w:eastAsia="Arial" w:cs="Arial"/>
        </w:rPr>
        <w:t xml:space="preserve">for each of the three participant groups were </w:t>
      </w:r>
      <w:r w:rsidR="00130D2A">
        <w:rPr>
          <w:rFonts w:eastAsia="Arial" w:cs="Arial"/>
        </w:rPr>
        <w:t xml:space="preserve">modified by the study team from </w:t>
      </w:r>
      <w:r w:rsidR="00130D2A" w:rsidRPr="00E07590">
        <w:rPr>
          <w:rFonts w:eastAsia="Arial" w:cs="Arial"/>
        </w:rPr>
        <w:t xml:space="preserve">versions </w:t>
      </w:r>
      <w:r w:rsidR="00726DCE" w:rsidRPr="00E07590">
        <w:rPr>
          <w:rFonts w:eastAsia="Arial" w:cs="Arial"/>
        </w:rPr>
        <w:t xml:space="preserve">piloted and </w:t>
      </w:r>
      <w:r w:rsidR="00130D2A" w:rsidRPr="00E07590">
        <w:rPr>
          <w:rFonts w:eastAsia="Arial" w:cs="Arial"/>
        </w:rPr>
        <w:t>used in a preceding study of PET in acute care</w:t>
      </w:r>
      <w:r w:rsidR="00A01CFC" w:rsidRPr="00E07590">
        <w:rPr>
          <w:rFonts w:eastAsia="Arial" w:cs="Arial"/>
        </w:rPr>
        <w:t xml:space="preserve"> </w:t>
      </w:r>
      <w:r w:rsidR="006522C7" w:rsidRPr="00E07590">
        <w:rPr>
          <w:rFonts w:eastAsia="Arial" w:cs="Arial"/>
        </w:rPr>
        <w:t>psychiatric wards</w:t>
      </w:r>
      <w:r w:rsidR="00F9723A" w:rsidRPr="00E07590">
        <w:rPr>
          <w:rFonts w:eastAsia="Arial" w:cs="Arial"/>
        </w:rPr>
        <w:t>.</w:t>
      </w:r>
      <w:r w:rsidR="005E089C" w:rsidRPr="00E07590">
        <w:rPr>
          <w:rFonts w:eastAsia="Arial" w:cs="Arial"/>
        </w:rPr>
        <w:t xml:space="preserve"> For pragmatic reasons, we selected interviews as a means of generating data about participants</w:t>
      </w:r>
      <w:r w:rsidR="004727F4" w:rsidRPr="00E07590">
        <w:rPr>
          <w:rFonts w:eastAsia="Arial" w:cs="Arial"/>
        </w:rPr>
        <w:t>’</w:t>
      </w:r>
      <w:r w:rsidR="005E089C" w:rsidRPr="00E07590">
        <w:rPr>
          <w:rFonts w:eastAsia="Arial" w:cs="Arial"/>
        </w:rPr>
        <w:t xml:space="preserve"> experiences.</w:t>
      </w:r>
    </w:p>
    <w:p w14:paraId="6AA8CB16" w14:textId="75EDA783" w:rsidR="00B77907" w:rsidRPr="00F47135" w:rsidRDefault="006522C7" w:rsidP="00F47135">
      <w:pPr>
        <w:spacing w:before="120" w:after="120" w:line="480" w:lineRule="auto"/>
        <w:jc w:val="center"/>
      </w:pPr>
      <w:r>
        <w:t xml:space="preserve">(Table </w:t>
      </w:r>
      <w:r w:rsidR="005E089C">
        <w:t>5</w:t>
      </w:r>
      <w:r w:rsidR="00B77907">
        <w:t xml:space="preserve"> here)</w:t>
      </w:r>
    </w:p>
    <w:p w14:paraId="3531BD76" w14:textId="63FB79B2" w:rsidR="00750FBD" w:rsidRDefault="00750FBD" w:rsidP="00BC6157">
      <w:pPr>
        <w:spacing w:before="120" w:after="120" w:line="480" w:lineRule="auto"/>
      </w:pPr>
      <w:r w:rsidRPr="00692C97">
        <w:rPr>
          <w:i/>
        </w:rPr>
        <w:t>Data storage</w:t>
      </w:r>
      <w:r w:rsidR="00BA070E" w:rsidRPr="00692C97">
        <w:rPr>
          <w:i/>
        </w:rPr>
        <w:t>:</w:t>
      </w:r>
      <w:r w:rsidR="00BA070E">
        <w:t xml:space="preserve"> a</w:t>
      </w:r>
      <w:r w:rsidRPr="00BC6157">
        <w:t>ll interviews were digitally recorded</w:t>
      </w:r>
      <w:r w:rsidR="008568D7" w:rsidRPr="00BC6157">
        <w:t xml:space="preserve"> and</w:t>
      </w:r>
      <w:r w:rsidRPr="00BC6157">
        <w:t xml:space="preserve">  </w:t>
      </w:r>
      <w:r w:rsidR="00F96CCA" w:rsidRPr="00BC6157">
        <w:t xml:space="preserve">professionally </w:t>
      </w:r>
      <w:r w:rsidRPr="00BC6157">
        <w:t>transcribed</w:t>
      </w:r>
      <w:r w:rsidR="009D1774">
        <w:t>.B</w:t>
      </w:r>
      <w:r w:rsidR="008568D7" w:rsidRPr="00BC6157">
        <w:t>oth</w:t>
      </w:r>
      <w:r w:rsidRPr="00BC6157">
        <w:t xml:space="preserve"> </w:t>
      </w:r>
      <w:r w:rsidR="008568D7" w:rsidRPr="00BC6157">
        <w:t xml:space="preserve"> recordings and </w:t>
      </w:r>
      <w:r w:rsidR="009D1774">
        <w:t xml:space="preserve">transcriptions were </w:t>
      </w:r>
      <w:r w:rsidR="00887944">
        <w:t xml:space="preserve">stored in </w:t>
      </w:r>
      <w:r w:rsidR="008568D7" w:rsidRPr="00BC6157">
        <w:t>password protected site</w:t>
      </w:r>
      <w:r w:rsidR="00887944">
        <w:t>s</w:t>
      </w:r>
      <w:r w:rsidR="008568D7" w:rsidRPr="00BC6157">
        <w:t>. All personal information reported</w:t>
      </w:r>
      <w:r w:rsidR="000A3FE3">
        <w:t xml:space="preserve"> in these files</w:t>
      </w:r>
      <w:r w:rsidR="008568D7" w:rsidRPr="00BC6157">
        <w:t xml:space="preserve"> </w:t>
      </w:r>
      <w:r w:rsidR="00B77907">
        <w:t>were</w:t>
      </w:r>
      <w:r w:rsidR="008568D7" w:rsidRPr="00BC6157">
        <w:t xml:space="preserve"> altered or removed</w:t>
      </w:r>
      <w:r w:rsidR="005E3C0D">
        <w:t xml:space="preserve"> </w:t>
      </w:r>
      <w:r w:rsidR="00B77907">
        <w:t>to maintain anonymity</w:t>
      </w:r>
      <w:r w:rsidR="008568D7" w:rsidRPr="00E07590">
        <w:t>.</w:t>
      </w:r>
      <w:r w:rsidR="00A00AAC" w:rsidRPr="00E07590">
        <w:t xml:space="preserve"> Non</w:t>
      </w:r>
      <w:r w:rsidR="00F96CCA" w:rsidRPr="00E07590">
        <w:t>-</w:t>
      </w:r>
      <w:r w:rsidR="00A00AAC" w:rsidRPr="00E07590">
        <w:t>personal data will be stored securely for five years.</w:t>
      </w:r>
      <w:r w:rsidR="00A01CFC">
        <w:t xml:space="preserve"> </w:t>
      </w:r>
    </w:p>
    <w:p w14:paraId="503E1A2E" w14:textId="5884F6E7" w:rsidR="00C7181B" w:rsidRDefault="00DB6AC4" w:rsidP="00BC6157">
      <w:pPr>
        <w:spacing w:before="120" w:after="120" w:line="480" w:lineRule="auto"/>
      </w:pPr>
      <w:r w:rsidRPr="00DB6AC4">
        <w:rPr>
          <w:i/>
        </w:rPr>
        <w:t>Thematic analysis</w:t>
      </w:r>
      <w:r w:rsidRPr="00DB6AC4">
        <w:rPr>
          <w:rFonts w:eastAsia="Arial" w:cs="Arial"/>
          <w:i/>
        </w:rPr>
        <w:t>:</w:t>
      </w:r>
      <w:r w:rsidRPr="00DB6AC4">
        <w:rPr>
          <w:rFonts w:eastAsia="Arial" w:cs="Arial"/>
        </w:rPr>
        <w:t xml:space="preserve"> </w:t>
      </w:r>
      <w:r w:rsidRPr="00DB6AC4">
        <w:t>the transcripts were analysed by ED, CP and RC following the six phase guide to thematic analysis process described by Braun and Clarke (2006), and using NVivo version 10</w:t>
      </w:r>
      <w:r w:rsidR="00485F17">
        <w:t xml:space="preserve"> (see T</w:t>
      </w:r>
      <w:r w:rsidR="00536115">
        <w:t xml:space="preserve">able </w:t>
      </w:r>
      <w:r w:rsidR="004727F4">
        <w:t>6</w:t>
      </w:r>
      <w:r w:rsidR="00485F17">
        <w:t>)</w:t>
      </w:r>
      <w:r w:rsidR="00536115">
        <w:t xml:space="preserve">. </w:t>
      </w:r>
    </w:p>
    <w:p w14:paraId="797F2708" w14:textId="2A9D15AE" w:rsidR="00F31B06" w:rsidRPr="00DB6AC4" w:rsidRDefault="00F31B06" w:rsidP="00485F17">
      <w:pPr>
        <w:spacing w:before="120" w:after="120" w:line="480" w:lineRule="auto"/>
        <w:jc w:val="center"/>
      </w:pPr>
      <w:r>
        <w:t>(</w:t>
      </w:r>
      <w:r w:rsidR="00485F17">
        <w:t xml:space="preserve">Table </w:t>
      </w:r>
      <w:r w:rsidR="004727F4">
        <w:t>6</w:t>
      </w:r>
      <w:r>
        <w:t xml:space="preserve"> here)</w:t>
      </w:r>
    </w:p>
    <w:p w14:paraId="1E095352" w14:textId="77777777" w:rsidR="005D49A1" w:rsidRPr="00BC6157" w:rsidRDefault="006F6937" w:rsidP="00BC6157">
      <w:pPr>
        <w:spacing w:before="120" w:after="120" w:line="480" w:lineRule="auto"/>
        <w:rPr>
          <w:b/>
        </w:rPr>
      </w:pPr>
      <w:r w:rsidRPr="00745319">
        <w:rPr>
          <w:b/>
        </w:rPr>
        <w:t>R</w:t>
      </w:r>
      <w:r w:rsidR="000D6F48" w:rsidRPr="00745319">
        <w:rPr>
          <w:b/>
        </w:rPr>
        <w:t xml:space="preserve">esults </w:t>
      </w:r>
    </w:p>
    <w:p w14:paraId="66CE3C8A" w14:textId="2C172D37" w:rsidR="001603F6" w:rsidRPr="00692C97" w:rsidRDefault="00B77907" w:rsidP="00692C97">
      <w:pPr>
        <w:autoSpaceDE w:val="0"/>
        <w:autoSpaceDN w:val="0"/>
        <w:adjustRightInd w:val="0"/>
        <w:spacing w:before="120" w:after="120" w:line="480" w:lineRule="auto"/>
        <w:rPr>
          <w:rFonts w:eastAsia="Arial" w:cs="Arial"/>
        </w:rPr>
      </w:pPr>
      <w:r>
        <w:rPr>
          <w:rStyle w:val="CommentReference"/>
          <w:sz w:val="22"/>
          <w:szCs w:val="22"/>
        </w:rPr>
        <w:t>R</w:t>
      </w:r>
      <w:r w:rsidR="00BA070E">
        <w:rPr>
          <w:rStyle w:val="CommentReference"/>
          <w:sz w:val="22"/>
          <w:szCs w:val="22"/>
        </w:rPr>
        <w:t xml:space="preserve">esearchers who carried out interviews </w:t>
      </w:r>
      <w:r w:rsidR="001603F6">
        <w:rPr>
          <w:rStyle w:val="CommentReference"/>
          <w:sz w:val="22"/>
          <w:szCs w:val="22"/>
        </w:rPr>
        <w:t>received brief training from members of the research team</w:t>
      </w:r>
      <w:r w:rsidR="005637D6">
        <w:rPr>
          <w:rStyle w:val="CommentReference"/>
          <w:sz w:val="22"/>
          <w:szCs w:val="22"/>
        </w:rPr>
        <w:t>.</w:t>
      </w:r>
      <w:r w:rsidR="001603F6">
        <w:rPr>
          <w:rFonts w:eastAsia="Arial" w:cs="Arial"/>
        </w:rPr>
        <w:t xml:space="preserve"> </w:t>
      </w:r>
      <w:r>
        <w:rPr>
          <w:rFonts w:eastAsia="Arial" w:cs="Arial"/>
        </w:rPr>
        <w:t>P</w:t>
      </w:r>
      <w:r w:rsidR="001603F6">
        <w:rPr>
          <w:rFonts w:eastAsia="Arial" w:cs="Arial"/>
        </w:rPr>
        <w:t xml:space="preserve">atients were </w:t>
      </w:r>
      <w:r w:rsidR="00767918">
        <w:rPr>
          <w:rFonts w:eastAsia="Arial" w:cs="Arial"/>
        </w:rPr>
        <w:t>permitted</w:t>
      </w:r>
      <w:r w:rsidR="001603F6">
        <w:rPr>
          <w:rFonts w:eastAsia="Arial" w:cs="Arial"/>
        </w:rPr>
        <w:t xml:space="preserve"> to have their carers present</w:t>
      </w:r>
      <w:r>
        <w:rPr>
          <w:rFonts w:eastAsia="Arial" w:cs="Arial"/>
        </w:rPr>
        <w:t xml:space="preserve"> but </w:t>
      </w:r>
      <w:r w:rsidR="00767918">
        <w:rPr>
          <w:rFonts w:eastAsia="Arial" w:cs="Arial"/>
        </w:rPr>
        <w:t xml:space="preserve">all </w:t>
      </w:r>
      <w:r>
        <w:rPr>
          <w:rFonts w:eastAsia="Arial" w:cs="Arial"/>
        </w:rPr>
        <w:t xml:space="preserve">declined </w:t>
      </w:r>
      <w:r w:rsidR="00767918">
        <w:rPr>
          <w:rFonts w:eastAsia="Arial" w:cs="Arial"/>
        </w:rPr>
        <w:t>this option.</w:t>
      </w:r>
      <w:r w:rsidR="001603F6">
        <w:rPr>
          <w:rFonts w:eastAsia="Arial" w:cs="Arial"/>
        </w:rPr>
        <w:t>.</w:t>
      </w:r>
      <w:r w:rsidR="001603F6" w:rsidRPr="00BC6157">
        <w:rPr>
          <w:rFonts w:eastAsia="Arial" w:cs="Arial"/>
        </w:rPr>
        <w:t xml:space="preserve"> </w:t>
      </w:r>
      <w:r w:rsidR="00767918">
        <w:rPr>
          <w:rFonts w:eastAsia="Arial" w:cs="Arial"/>
        </w:rPr>
        <w:t>Interviews took</w:t>
      </w:r>
      <w:r w:rsidR="001603F6">
        <w:t xml:space="preserve"> </w:t>
      </w:r>
      <w:r w:rsidR="001603F6" w:rsidRPr="00BC6157">
        <w:t>between twenty and twenty-five minutes.</w:t>
      </w:r>
      <w:r w:rsidR="001603F6" w:rsidRPr="00BC6157">
        <w:rPr>
          <w:rFonts w:eastAsia="Arial" w:cs="Arial"/>
        </w:rPr>
        <w:t xml:space="preserve"> </w:t>
      </w:r>
      <w:r w:rsidR="002C3B34">
        <w:rPr>
          <w:rFonts w:cs="AdvTT378de93d"/>
        </w:rPr>
        <w:t>None of the interviewers were compromised by having dual roles</w:t>
      </w:r>
      <w:r w:rsidR="00303134">
        <w:rPr>
          <w:rFonts w:cs="AdvTT378de93d"/>
        </w:rPr>
        <w:t xml:space="preserve"> within that clinical area</w:t>
      </w:r>
      <w:r w:rsidR="002C3B34">
        <w:rPr>
          <w:rFonts w:cs="AdvTT378de93d"/>
        </w:rPr>
        <w:t xml:space="preserve"> (i.e. acting as both clinicians and researchers).</w:t>
      </w:r>
    </w:p>
    <w:p w14:paraId="10F56C7A" w14:textId="0457A5A1" w:rsidR="006F6937" w:rsidRDefault="001603F6" w:rsidP="00BC6157">
      <w:pPr>
        <w:spacing w:before="120" w:after="120" w:line="480" w:lineRule="auto"/>
      </w:pPr>
      <w:r w:rsidRPr="00692C97">
        <w:rPr>
          <w:rFonts w:eastAsia="Arial" w:cs="Arial"/>
          <w:i/>
        </w:rPr>
        <w:t xml:space="preserve">Staff participant interviews: </w:t>
      </w:r>
      <w:r w:rsidR="004734D5">
        <w:rPr>
          <w:rFonts w:cs="AdvTT378de93d"/>
        </w:rPr>
        <w:t xml:space="preserve"> ten</w:t>
      </w:r>
      <w:r w:rsidRPr="00887944">
        <w:rPr>
          <w:rFonts w:cs="AdvTT378de93d"/>
        </w:rPr>
        <w:t xml:space="preserve"> staff participants</w:t>
      </w:r>
      <w:r w:rsidR="00303134">
        <w:rPr>
          <w:rFonts w:cs="AdvTT378de93d"/>
        </w:rPr>
        <w:t xml:space="preserve"> across three wards</w:t>
      </w:r>
      <w:r w:rsidR="0001489C">
        <w:rPr>
          <w:rStyle w:val="FootnoteReference"/>
          <w:rFonts w:cs="AdvTT378de93d"/>
        </w:rPr>
        <w:footnoteReference w:id="4"/>
      </w:r>
      <w:r w:rsidR="004734D5">
        <w:rPr>
          <w:rFonts w:cs="AdvTT378de93d"/>
        </w:rPr>
        <w:t xml:space="preserve"> were interviewed</w:t>
      </w:r>
      <w:r w:rsidRPr="00887944">
        <w:rPr>
          <w:rFonts w:cs="AdvTT378de93d"/>
        </w:rPr>
        <w:t xml:space="preserve">. </w:t>
      </w:r>
      <w:r w:rsidR="00F96CCA">
        <w:rPr>
          <w:rFonts w:eastAsia="Arial" w:cs="Arial"/>
        </w:rPr>
        <w:t xml:space="preserve">Three members of staff </w:t>
      </w:r>
      <w:r w:rsidRPr="00887944">
        <w:rPr>
          <w:rFonts w:eastAsia="Arial" w:cs="Arial"/>
        </w:rPr>
        <w:t xml:space="preserve">declined to </w:t>
      </w:r>
      <w:r w:rsidR="004734D5">
        <w:rPr>
          <w:rFonts w:eastAsia="Arial" w:cs="Arial"/>
        </w:rPr>
        <w:t>take part</w:t>
      </w:r>
      <w:r w:rsidR="00F96CCA">
        <w:rPr>
          <w:rFonts w:eastAsia="Arial" w:cs="Arial"/>
        </w:rPr>
        <w:t>.</w:t>
      </w:r>
      <w:r w:rsidRPr="00887944">
        <w:rPr>
          <w:rFonts w:eastAsia="Arial" w:cs="Arial"/>
        </w:rPr>
        <w:t xml:space="preserve"> </w:t>
      </w:r>
      <w:r w:rsidR="006F6937" w:rsidRPr="00BC6157">
        <w:rPr>
          <w:rFonts w:eastAsia="Arial" w:cs="Arial"/>
        </w:rPr>
        <w:t xml:space="preserve">All who were approached had already </w:t>
      </w:r>
      <w:r w:rsidR="006F6937">
        <w:rPr>
          <w:rFonts w:eastAsia="Arial" w:cs="Arial"/>
        </w:rPr>
        <w:t xml:space="preserve">participated in the overarching PET study through completion of a comprehensive questionnaire. </w:t>
      </w:r>
      <w:r w:rsidR="006F6937">
        <w:rPr>
          <w:rFonts w:cs="AdvTT378de93d"/>
        </w:rPr>
        <w:t xml:space="preserve"> Details of staff participants are provided in Table</w:t>
      </w:r>
      <w:r w:rsidR="00623E7F">
        <w:rPr>
          <w:rFonts w:cs="AdvTT378de93d"/>
        </w:rPr>
        <w:t xml:space="preserve"> </w:t>
      </w:r>
      <w:r w:rsidR="004727F4">
        <w:rPr>
          <w:rFonts w:cs="AdvTT378de93d"/>
        </w:rPr>
        <w:t>seven</w:t>
      </w:r>
      <w:r w:rsidR="006F6937">
        <w:rPr>
          <w:rFonts w:cs="AdvTT378de93d"/>
        </w:rPr>
        <w:t>.</w:t>
      </w:r>
    </w:p>
    <w:p w14:paraId="324F3ED7" w14:textId="25708500" w:rsidR="006F6937" w:rsidRPr="00745319" w:rsidRDefault="001603F6" w:rsidP="00692C97">
      <w:pPr>
        <w:spacing w:before="120" w:after="120" w:line="480" w:lineRule="auto"/>
        <w:rPr>
          <w:rFonts w:eastAsia="Arial" w:cs="Arial"/>
          <w:b/>
        </w:rPr>
      </w:pPr>
      <w:r w:rsidRPr="00692C97">
        <w:rPr>
          <w:rFonts w:eastAsia="Arial" w:cs="Arial"/>
          <w:i/>
        </w:rPr>
        <w:lastRenderedPageBreak/>
        <w:t xml:space="preserve">Carer participant interviews: </w:t>
      </w:r>
      <w:r w:rsidR="00BA070E" w:rsidRPr="00887944">
        <w:rPr>
          <w:rFonts w:cs="AdvTT378de93d"/>
        </w:rPr>
        <w:t xml:space="preserve"> t</w:t>
      </w:r>
      <w:r w:rsidR="0001489C">
        <w:rPr>
          <w:rFonts w:cs="AdvTT378de93d"/>
        </w:rPr>
        <w:t xml:space="preserve">en carers </w:t>
      </w:r>
      <w:r w:rsidR="00303134">
        <w:rPr>
          <w:rFonts w:cs="AdvTT378de93d"/>
        </w:rPr>
        <w:t>across three wards</w:t>
      </w:r>
      <w:r w:rsidR="0001489C">
        <w:rPr>
          <w:rStyle w:val="FootnoteReference"/>
          <w:rFonts w:cs="AdvTT378de93d"/>
        </w:rPr>
        <w:footnoteReference w:id="5"/>
      </w:r>
      <w:r w:rsidR="004734D5">
        <w:rPr>
          <w:rFonts w:cs="AdvTT378de93d"/>
        </w:rPr>
        <w:t xml:space="preserve"> were interviewed</w:t>
      </w:r>
      <w:r w:rsidR="00BA070E" w:rsidRPr="00887944">
        <w:rPr>
          <w:rFonts w:cs="AdvTT378de93d"/>
        </w:rPr>
        <w:t>. Tw</w:t>
      </w:r>
      <w:r w:rsidR="006C7277">
        <w:rPr>
          <w:rFonts w:cs="AdvTT378de93d"/>
        </w:rPr>
        <w:t xml:space="preserve">o </w:t>
      </w:r>
      <w:r w:rsidR="00BA070E" w:rsidRPr="00887944">
        <w:rPr>
          <w:rFonts w:cs="AdvTT378de93d"/>
        </w:rPr>
        <w:t xml:space="preserve">declined to take part. </w:t>
      </w:r>
      <w:r w:rsidR="006F6937" w:rsidRPr="00745319">
        <w:rPr>
          <w:rFonts w:eastAsia="Arial" w:cs="Arial"/>
        </w:rPr>
        <w:t xml:space="preserve">Details are included in Table </w:t>
      </w:r>
      <w:r w:rsidR="004727F4">
        <w:rPr>
          <w:rFonts w:eastAsia="Arial" w:cs="Arial"/>
        </w:rPr>
        <w:t>eight</w:t>
      </w:r>
      <w:r w:rsidR="006F6937" w:rsidRPr="00745319">
        <w:rPr>
          <w:rFonts w:eastAsia="Arial" w:cs="Arial"/>
        </w:rPr>
        <w:t>.</w:t>
      </w:r>
    </w:p>
    <w:p w14:paraId="252A92A0" w14:textId="42B2D326" w:rsidR="006F6937" w:rsidRDefault="001603F6" w:rsidP="006F6937">
      <w:pPr>
        <w:spacing w:before="120" w:after="120" w:line="480" w:lineRule="auto"/>
        <w:rPr>
          <w:rFonts w:eastAsia="Arial" w:cs="Arial"/>
        </w:rPr>
      </w:pPr>
      <w:r w:rsidRPr="00692C97">
        <w:rPr>
          <w:rFonts w:eastAsia="Arial" w:cs="Arial"/>
          <w:i/>
        </w:rPr>
        <w:t>Patient participant interviews:</w:t>
      </w:r>
      <w:r>
        <w:rPr>
          <w:rFonts w:eastAsia="Arial" w:cs="Arial"/>
        </w:rPr>
        <w:t xml:space="preserve"> </w:t>
      </w:r>
      <w:r w:rsidR="004734D5">
        <w:rPr>
          <w:rFonts w:eastAsia="Arial" w:cs="Arial"/>
        </w:rPr>
        <w:t xml:space="preserve">eight </w:t>
      </w:r>
      <w:r w:rsidR="00303134">
        <w:rPr>
          <w:rFonts w:eastAsia="Arial" w:cs="Arial"/>
        </w:rPr>
        <w:t xml:space="preserve">patients were </w:t>
      </w:r>
      <w:r w:rsidR="004734D5">
        <w:rPr>
          <w:rFonts w:eastAsia="Arial" w:cs="Arial"/>
        </w:rPr>
        <w:t>interviewed</w:t>
      </w:r>
      <w:r w:rsidR="00303134">
        <w:rPr>
          <w:rFonts w:eastAsia="Arial" w:cs="Arial"/>
        </w:rPr>
        <w:t xml:space="preserve"> across </w:t>
      </w:r>
      <w:r w:rsidR="00767918">
        <w:rPr>
          <w:rFonts w:eastAsia="Arial" w:cs="Arial"/>
        </w:rPr>
        <w:t>two</w:t>
      </w:r>
      <w:r w:rsidR="00303134">
        <w:rPr>
          <w:rFonts w:eastAsia="Arial" w:cs="Arial"/>
        </w:rPr>
        <w:t xml:space="preserve"> wards</w:t>
      </w:r>
      <w:r w:rsidR="00767918">
        <w:rPr>
          <w:rStyle w:val="FootnoteReference"/>
          <w:rFonts w:eastAsia="Arial" w:cs="Arial"/>
        </w:rPr>
        <w:footnoteReference w:id="6"/>
      </w:r>
      <w:r w:rsidR="00303134">
        <w:rPr>
          <w:rFonts w:eastAsia="Arial" w:cs="Arial"/>
        </w:rPr>
        <w:t xml:space="preserve">, </w:t>
      </w:r>
      <w:r w:rsidR="00BA070E">
        <w:rPr>
          <w:rFonts w:cs="AdvTT378de93d"/>
        </w:rPr>
        <w:t xml:space="preserve"> </w:t>
      </w:r>
      <w:r w:rsidR="00BA070E" w:rsidRPr="00887944">
        <w:rPr>
          <w:rFonts w:eastAsia="Arial" w:cs="Arial"/>
        </w:rPr>
        <w:t xml:space="preserve">All patients </w:t>
      </w:r>
      <w:r w:rsidR="009B4C0F">
        <w:rPr>
          <w:rFonts w:eastAsia="Arial" w:cs="Arial"/>
        </w:rPr>
        <w:t xml:space="preserve">from ward A </w:t>
      </w:r>
      <w:r w:rsidR="00BA070E" w:rsidRPr="00887944">
        <w:rPr>
          <w:rFonts w:eastAsia="Arial" w:cs="Arial"/>
        </w:rPr>
        <w:t xml:space="preserve">who were approached </w:t>
      </w:r>
      <w:r w:rsidR="00BA070E">
        <w:rPr>
          <w:rFonts w:eastAsia="Arial" w:cs="Arial"/>
        </w:rPr>
        <w:t>a</w:t>
      </w:r>
      <w:r w:rsidR="00BA070E" w:rsidRPr="00887944">
        <w:rPr>
          <w:rFonts w:eastAsia="Arial" w:cs="Arial"/>
        </w:rPr>
        <w:t>greed to take part in the study</w:t>
      </w:r>
      <w:r w:rsidR="009B4C0F">
        <w:rPr>
          <w:rFonts w:eastAsia="Arial" w:cs="Arial"/>
        </w:rPr>
        <w:t>, but five from Ward B declined</w:t>
      </w:r>
      <w:r w:rsidR="00F21B69">
        <w:rPr>
          <w:rFonts w:eastAsia="Arial" w:cs="Arial"/>
        </w:rPr>
        <w:t xml:space="preserve">. </w:t>
      </w:r>
      <w:r w:rsidRPr="00BC6157">
        <w:rPr>
          <w:rFonts w:eastAsia="Arial" w:cs="Arial"/>
        </w:rPr>
        <w:t xml:space="preserve">Table </w:t>
      </w:r>
      <w:r w:rsidR="004727F4">
        <w:rPr>
          <w:rFonts w:eastAsia="Arial" w:cs="Arial"/>
        </w:rPr>
        <w:t>nine</w:t>
      </w:r>
      <w:r w:rsidR="00A90F35">
        <w:rPr>
          <w:rFonts w:eastAsia="Arial" w:cs="Arial"/>
        </w:rPr>
        <w:t xml:space="preserve"> </w:t>
      </w:r>
      <w:r w:rsidRPr="00BC6157">
        <w:rPr>
          <w:rFonts w:eastAsia="Arial" w:cs="Arial"/>
        </w:rPr>
        <w:t xml:space="preserve">provides further details of </w:t>
      </w:r>
      <w:r w:rsidR="00303134">
        <w:rPr>
          <w:rFonts w:eastAsia="Arial" w:cs="Arial"/>
        </w:rPr>
        <w:t>these participants.</w:t>
      </w:r>
    </w:p>
    <w:p w14:paraId="6D47D9C4" w14:textId="1140CC64" w:rsidR="001603F6" w:rsidRPr="001603F6" w:rsidRDefault="001603F6" w:rsidP="00BA070E">
      <w:pPr>
        <w:autoSpaceDE w:val="0"/>
        <w:autoSpaceDN w:val="0"/>
        <w:adjustRightInd w:val="0"/>
        <w:spacing w:before="120" w:after="120" w:line="480" w:lineRule="auto"/>
        <w:jc w:val="center"/>
        <w:rPr>
          <w:rFonts w:cs="AdvTT378de93d"/>
        </w:rPr>
      </w:pPr>
      <w:r w:rsidRPr="00BC6157">
        <w:rPr>
          <w:rFonts w:cs="AdvTT378de93d"/>
        </w:rPr>
        <w:t xml:space="preserve">INSERT TABLES </w:t>
      </w:r>
      <w:r w:rsidR="004727F4">
        <w:rPr>
          <w:rFonts w:cs="AdvTT378de93d"/>
        </w:rPr>
        <w:t>7, 8, 9</w:t>
      </w:r>
      <w:r w:rsidR="00623E7F">
        <w:rPr>
          <w:rFonts w:cs="AdvTT378de93d"/>
        </w:rPr>
        <w:t xml:space="preserve"> </w:t>
      </w:r>
      <w:r w:rsidRPr="00BC6157">
        <w:rPr>
          <w:rFonts w:cs="AdvTT378de93d"/>
        </w:rPr>
        <w:t>ABOUT HERE.</w:t>
      </w:r>
    </w:p>
    <w:p w14:paraId="787A25A4" w14:textId="77777777" w:rsidR="00DB6AC4" w:rsidRPr="00DB356A" w:rsidRDefault="00DB6AC4" w:rsidP="00DB6AC4">
      <w:pPr>
        <w:spacing w:before="120" w:after="120" w:line="480" w:lineRule="auto"/>
        <w:rPr>
          <w:i/>
        </w:rPr>
      </w:pPr>
      <w:r w:rsidRPr="00DB356A">
        <w:rPr>
          <w:i/>
        </w:rPr>
        <w:t>Thematic analysis</w:t>
      </w:r>
    </w:p>
    <w:p w14:paraId="01030516" w14:textId="1F747ABD" w:rsidR="00DB6AC4" w:rsidRDefault="00623E7F" w:rsidP="00DB6AC4">
      <w:pPr>
        <w:spacing w:before="120" w:after="120" w:line="480" w:lineRule="auto"/>
        <w:rPr>
          <w:b/>
        </w:rPr>
      </w:pPr>
      <w:r w:rsidRPr="00E07590">
        <w:t xml:space="preserve">In order to ensure </w:t>
      </w:r>
      <w:r w:rsidR="00F47135" w:rsidRPr="00E07590">
        <w:t xml:space="preserve">that </w:t>
      </w:r>
      <w:r w:rsidRPr="00E07590">
        <w:t>researchers</w:t>
      </w:r>
      <w:r w:rsidR="00F47135" w:rsidRPr="00E07590">
        <w:t xml:space="preserve">’ </w:t>
      </w:r>
      <w:r w:rsidRPr="00E07590">
        <w:t xml:space="preserve">views about PET did not compromise the validity of the </w:t>
      </w:r>
      <w:r w:rsidR="00BA71F1" w:rsidRPr="00E07590">
        <w:t>analysis</w:t>
      </w:r>
      <w:r w:rsidR="00183215" w:rsidRPr="00E07590">
        <w:t>,</w:t>
      </w:r>
      <w:r w:rsidR="00BE61FF" w:rsidRPr="00E07590">
        <w:t xml:space="preserve"> the</w:t>
      </w:r>
      <w:r w:rsidR="00DB6AC4" w:rsidRPr="00E07590">
        <w:t xml:space="preserve"> 28 transcripts were divided</w:t>
      </w:r>
      <w:r w:rsidR="00AC1B8F" w:rsidRPr="00E07590">
        <w:t xml:space="preserve"> between the two</w:t>
      </w:r>
      <w:r w:rsidR="00BE61FF" w:rsidRPr="00E07590">
        <w:t xml:space="preserve"> researchers analysing the data</w:t>
      </w:r>
      <w:r w:rsidRPr="00E07590">
        <w:t xml:space="preserve"> (see figure 1)</w:t>
      </w:r>
      <w:r w:rsidR="00BE61FF" w:rsidRPr="00E07590">
        <w:t>.</w:t>
      </w:r>
      <w:r w:rsidR="00DB6AC4" w:rsidRPr="00E07590">
        <w:t xml:space="preserve"> </w:t>
      </w:r>
      <w:r w:rsidR="00BE61FF" w:rsidRPr="00E07590">
        <w:t>These were</w:t>
      </w:r>
      <w:r w:rsidR="00DB6AC4" w:rsidRPr="00E07590">
        <w:t xml:space="preserve"> balanc</w:t>
      </w:r>
      <w:r w:rsidR="00BE61FF" w:rsidRPr="00E07590">
        <w:t>ed for</w:t>
      </w:r>
      <w:r w:rsidR="00DB6AC4" w:rsidRPr="00E07590">
        <w:t xml:space="preserve"> the different sites and different types of participant interview</w:t>
      </w:r>
      <w:r w:rsidR="006C7277" w:rsidRPr="00E07590">
        <w:t xml:space="preserve">. </w:t>
      </w:r>
      <w:r w:rsidR="00DB6AC4" w:rsidRPr="00E07590">
        <w:t xml:space="preserve"> </w:t>
      </w:r>
      <w:r w:rsidR="00F47135" w:rsidRPr="00E07590">
        <w:rPr>
          <w:rFonts w:eastAsia="Arial" w:cs="Arial"/>
        </w:rPr>
        <w:t>As a</w:t>
      </w:r>
      <w:r w:rsidR="00F47135">
        <w:rPr>
          <w:rFonts w:eastAsia="Arial" w:cs="Arial"/>
        </w:rPr>
        <w:t xml:space="preserve"> validity check</w:t>
      </w:r>
      <w:r w:rsidR="00DB6AC4">
        <w:rPr>
          <w:rFonts w:eastAsia="Arial" w:cs="Arial"/>
        </w:rPr>
        <w:t xml:space="preserve"> </w:t>
      </w:r>
      <w:r w:rsidR="00DB6AC4" w:rsidRPr="00BC6157">
        <w:t xml:space="preserve">RC independently read ten </w:t>
      </w:r>
      <w:r w:rsidR="00AC1B8F">
        <w:t xml:space="preserve">of the </w:t>
      </w:r>
      <w:r w:rsidR="00DB6AC4" w:rsidRPr="00BC6157">
        <w:t>transcripts</w:t>
      </w:r>
      <w:r w:rsidR="00F47135">
        <w:t>.</w:t>
      </w:r>
      <w:r w:rsidR="00DB6AC4" w:rsidRPr="00BC6157">
        <w:t xml:space="preserve">  </w:t>
      </w:r>
    </w:p>
    <w:p w14:paraId="6BE6BDE2" w14:textId="77777777" w:rsidR="008B7D54" w:rsidRPr="008B7D54" w:rsidRDefault="008B7D54" w:rsidP="008B7D54">
      <w:pPr>
        <w:spacing w:before="120" w:after="120" w:line="480" w:lineRule="auto"/>
        <w:jc w:val="center"/>
      </w:pPr>
      <w:r w:rsidRPr="008B7D54">
        <w:t>INSERT FIGURE 1 HERE</w:t>
      </w:r>
    </w:p>
    <w:p w14:paraId="0E0F7D58" w14:textId="615B31AB" w:rsidR="00DB6AC4" w:rsidRPr="00E07590" w:rsidRDefault="00175857" w:rsidP="00DB6AC4">
      <w:pPr>
        <w:spacing w:before="120" w:after="120" w:line="480" w:lineRule="auto"/>
      </w:pPr>
      <w:r>
        <w:t>During t</w:t>
      </w:r>
      <w:r w:rsidR="00DB6AC4" w:rsidRPr="00BC6157">
        <w:t xml:space="preserve">he initial </w:t>
      </w:r>
      <w:r w:rsidR="00DB6AC4">
        <w:t xml:space="preserve">analytic </w:t>
      </w:r>
      <w:r w:rsidR="00DB6AC4" w:rsidRPr="00BC6157">
        <w:t>step</w:t>
      </w:r>
      <w:r>
        <w:t xml:space="preserve">s, </w:t>
      </w:r>
      <w:r w:rsidR="00DB6AC4">
        <w:t xml:space="preserve">themes were identified by each researcher independently, and were discussed </w:t>
      </w:r>
      <w:r w:rsidR="006C7277">
        <w:t xml:space="preserve">between the two </w:t>
      </w:r>
      <w:r w:rsidR="00F47135">
        <w:t xml:space="preserve">researchers </w:t>
      </w:r>
      <w:r w:rsidR="006C7277">
        <w:t>to increase</w:t>
      </w:r>
      <w:r w:rsidR="00DB6AC4">
        <w:t xml:space="preserve"> reliability.</w:t>
      </w:r>
      <w:r w:rsidR="00DB6AC4" w:rsidRPr="00BC6157">
        <w:rPr>
          <w:b/>
        </w:rPr>
        <w:t xml:space="preserve"> </w:t>
      </w:r>
      <w:r w:rsidR="00DB6AC4">
        <w:t>F</w:t>
      </w:r>
      <w:r w:rsidR="00DB6AC4" w:rsidRPr="00BC6157">
        <w:t>ive themes</w:t>
      </w:r>
      <w:r w:rsidR="00F21B69">
        <w:t xml:space="preserve"> which were common to all three</w:t>
      </w:r>
      <w:r w:rsidR="00DB6AC4">
        <w:t xml:space="preserve"> participant groups</w:t>
      </w:r>
      <w:r w:rsidR="00DB6AC4" w:rsidRPr="00BC6157">
        <w:t xml:space="preserve"> were provisionally </w:t>
      </w:r>
      <w:r w:rsidR="0011799B">
        <w:t>identified</w:t>
      </w:r>
      <w:r w:rsidR="00DB6AC4" w:rsidRPr="00BC6157">
        <w:t xml:space="preserve">. </w:t>
      </w:r>
      <w:r w:rsidR="00DB6AC4">
        <w:t>T</w:t>
      </w:r>
      <w:r w:rsidR="006C7277">
        <w:t>he</w:t>
      </w:r>
      <w:r w:rsidR="00DB6AC4">
        <w:t xml:space="preserve"> researchers then</w:t>
      </w:r>
      <w:r w:rsidR="00DB6AC4" w:rsidRPr="00BC6157">
        <w:t xml:space="preserve"> review</w:t>
      </w:r>
      <w:r w:rsidR="00DB6AC4">
        <w:t>ed</w:t>
      </w:r>
      <w:r w:rsidR="00DB6AC4" w:rsidRPr="00BC6157">
        <w:t xml:space="preserve"> and refin</w:t>
      </w:r>
      <w:r w:rsidR="00DB6AC4">
        <w:t>ed</w:t>
      </w:r>
      <w:r w:rsidR="00DB6AC4" w:rsidRPr="00BC6157">
        <w:t xml:space="preserve"> these themes by blending together information from th</w:t>
      </w:r>
      <w:r w:rsidR="00DB6AC4">
        <w:t>os</w:t>
      </w:r>
      <w:r w:rsidR="00DB6AC4" w:rsidRPr="00BC6157">
        <w:t>e transcripts that they had not previously read. ED worked with two themes (“</w:t>
      </w:r>
      <w:r w:rsidR="00DB6AC4" w:rsidRPr="00BC6157">
        <w:rPr>
          <w:i/>
        </w:rPr>
        <w:t>staff-patient relationships</w:t>
      </w:r>
      <w:r w:rsidR="00DB6AC4" w:rsidRPr="00BC6157">
        <w:t>” and “</w:t>
      </w:r>
      <w:r w:rsidR="00DB6AC4" w:rsidRPr="00BC6157">
        <w:rPr>
          <w:i/>
        </w:rPr>
        <w:t>patient-centred care</w:t>
      </w:r>
      <w:r w:rsidR="00DB6AC4" w:rsidRPr="00BC6157">
        <w:t>”) while CP worked with the remaining three themes</w:t>
      </w:r>
      <w:r w:rsidR="00447710">
        <w:t xml:space="preserve"> </w:t>
      </w:r>
      <w:r w:rsidR="00447710" w:rsidRPr="008E2CBB">
        <w:t>(“</w:t>
      </w:r>
      <w:r w:rsidR="00447710" w:rsidRPr="00E7152B">
        <w:rPr>
          <w:i/>
        </w:rPr>
        <w:t>the environment</w:t>
      </w:r>
      <w:r w:rsidR="00447710" w:rsidRPr="00E7152B">
        <w:t>”, “</w:t>
      </w:r>
      <w:r w:rsidR="00447710" w:rsidRPr="00E7152B">
        <w:rPr>
          <w:i/>
        </w:rPr>
        <w:t>safety</w:t>
      </w:r>
      <w:r w:rsidR="00447710" w:rsidRPr="00E7152B">
        <w:t>” and “</w:t>
      </w:r>
      <w:r w:rsidR="00447710" w:rsidRPr="00E7152B">
        <w:rPr>
          <w:i/>
        </w:rPr>
        <w:t>the P part of PET</w:t>
      </w:r>
      <w:r w:rsidR="00447710" w:rsidRPr="00E7152B">
        <w:t>”</w:t>
      </w:r>
      <w:r w:rsidR="00447710" w:rsidRPr="008E2CBB">
        <w:t>)</w:t>
      </w:r>
      <w:r w:rsidR="00DB6AC4" w:rsidRPr="00E7152B">
        <w:t>.</w:t>
      </w:r>
      <w:r w:rsidR="00DB6AC4" w:rsidRPr="00BC6157">
        <w:t xml:space="preserve"> All three </w:t>
      </w:r>
      <w:r w:rsidR="008E5992">
        <w:t>researchers</w:t>
      </w:r>
      <w:r w:rsidR="00DB6AC4" w:rsidRPr="00BC6157">
        <w:t xml:space="preserve"> then further refine</w:t>
      </w:r>
      <w:r w:rsidR="00DB6AC4">
        <w:t>d</w:t>
      </w:r>
      <w:r w:rsidR="00DB6AC4" w:rsidRPr="00BC6157">
        <w:t xml:space="preserve"> the themes</w:t>
      </w:r>
      <w:r w:rsidR="00DB6AC4">
        <w:t xml:space="preserve">, reducing the main strands to </w:t>
      </w:r>
      <w:r w:rsidR="00745319">
        <w:t>three</w:t>
      </w:r>
      <w:r w:rsidR="00DB6AC4">
        <w:t xml:space="preserve">. The relationship between the provisional and final themes is illustrated in Figure </w:t>
      </w:r>
      <w:r w:rsidR="00510847" w:rsidRPr="00E07590">
        <w:t>two. T</w:t>
      </w:r>
      <w:r w:rsidR="00F47135" w:rsidRPr="00E07590">
        <w:t xml:space="preserve">he sixth stage of </w:t>
      </w:r>
      <w:r w:rsidR="00F47135" w:rsidRPr="00E07590">
        <w:lastRenderedPageBreak/>
        <w:t>thematic analysis involves drafting of the paper. For this study, the paper was cri</w:t>
      </w:r>
      <w:r w:rsidR="00510847" w:rsidRPr="00E07590">
        <w:t xml:space="preserve">tically reviewed </w:t>
      </w:r>
      <w:r w:rsidR="00F47135" w:rsidRPr="00E07590">
        <w:t>by all the remaining authors providing a final process of validation</w:t>
      </w:r>
      <w:r w:rsidR="008565DD" w:rsidRPr="00E07590">
        <w:rPr>
          <w:rStyle w:val="FootnoteReference"/>
        </w:rPr>
        <w:footnoteReference w:id="7"/>
      </w:r>
      <w:r w:rsidR="00510847" w:rsidRPr="00E07590">
        <w:t xml:space="preserve">. </w:t>
      </w:r>
    </w:p>
    <w:p w14:paraId="533ADD1F" w14:textId="639CB80B" w:rsidR="00B77907" w:rsidRPr="00E07590" w:rsidRDefault="00DB6AC4" w:rsidP="00B77907">
      <w:pPr>
        <w:spacing w:before="120" w:after="120" w:line="480" w:lineRule="auto"/>
        <w:jc w:val="center"/>
      </w:pPr>
      <w:r w:rsidRPr="00E07590">
        <w:t xml:space="preserve">INSERT FIGURE </w:t>
      </w:r>
      <w:r w:rsidR="00485F17" w:rsidRPr="00E07590">
        <w:t>2</w:t>
      </w:r>
      <w:r w:rsidRPr="00E07590">
        <w:t xml:space="preserve"> ABOUT HERE</w:t>
      </w:r>
    </w:p>
    <w:p w14:paraId="1441D1A8" w14:textId="355B42FF" w:rsidR="00B77907" w:rsidRPr="00BC6157" w:rsidRDefault="00510847" w:rsidP="00510847">
      <w:pPr>
        <w:spacing w:before="120" w:after="120" w:line="480" w:lineRule="auto"/>
      </w:pPr>
      <w:r w:rsidRPr="00E07590">
        <w:t xml:space="preserve">The following quotations are evenly distributed across the three sites and participants groups (see tables </w:t>
      </w:r>
      <w:r w:rsidR="00155DE0" w:rsidRPr="00E07590">
        <w:t>7, 8 and 9</w:t>
      </w:r>
      <w:r w:rsidRPr="00E07590">
        <w:t xml:space="preserve"> for more information)</w:t>
      </w:r>
      <w:r w:rsidR="00183215" w:rsidRPr="00E07590">
        <w:t>.</w:t>
      </w:r>
    </w:p>
    <w:p w14:paraId="074207BF" w14:textId="77777777" w:rsidR="007C5D88" w:rsidRPr="00BC6157" w:rsidRDefault="007C5D88" w:rsidP="00BC6157">
      <w:pPr>
        <w:spacing w:line="480" w:lineRule="auto"/>
        <w:rPr>
          <w:b/>
          <w:i/>
        </w:rPr>
      </w:pPr>
      <w:r w:rsidRPr="00BC6157">
        <w:rPr>
          <w:b/>
        </w:rPr>
        <w:t xml:space="preserve">Theme 1: </w:t>
      </w:r>
      <w:r w:rsidR="0011799B">
        <w:rPr>
          <w:b/>
        </w:rPr>
        <w:t>the patient is at the heart of care</w:t>
      </w:r>
      <w:r w:rsidR="00D64B49">
        <w:rPr>
          <w:b/>
        </w:rPr>
        <w:t>.</w:t>
      </w:r>
    </w:p>
    <w:p w14:paraId="0B2FD853" w14:textId="365B8BCB" w:rsidR="007C5D88" w:rsidRPr="00BC6157" w:rsidRDefault="004E41C5" w:rsidP="00BC6157">
      <w:pPr>
        <w:spacing w:line="480" w:lineRule="auto"/>
      </w:pPr>
      <w:r w:rsidRPr="00BC6157">
        <w:t>The overarching theme that was identified</w:t>
      </w:r>
      <w:r w:rsidR="00423473" w:rsidRPr="00BC6157">
        <w:t xml:space="preserve"> was the importance of patient centred care. </w:t>
      </w:r>
      <w:r w:rsidR="007C5D88" w:rsidRPr="00BC6157">
        <w:t xml:space="preserve">This </w:t>
      </w:r>
      <w:r w:rsidR="000D5952" w:rsidRPr="00BC6157">
        <w:t>extended to</w:t>
      </w:r>
      <w:r w:rsidR="00F47135">
        <w:t xml:space="preserve"> ensuring that</w:t>
      </w:r>
      <w:r w:rsidR="007C5D88" w:rsidRPr="00BC6157">
        <w:t xml:space="preserve"> </w:t>
      </w:r>
      <w:r w:rsidR="009F283E" w:rsidRPr="00BC6157">
        <w:t xml:space="preserve">the person affected by dementia </w:t>
      </w:r>
      <w:r w:rsidR="00F47135">
        <w:t xml:space="preserve">was able to </w:t>
      </w:r>
      <w:r w:rsidR="007C5D88" w:rsidRPr="00BC6157">
        <w:t>engag</w:t>
      </w:r>
      <w:r w:rsidR="00F47135">
        <w:t>e</w:t>
      </w:r>
      <w:r w:rsidR="007C5D88" w:rsidRPr="00BC6157">
        <w:t xml:space="preserve"> in </w:t>
      </w:r>
      <w:r w:rsidR="009F283E" w:rsidRPr="00BC6157">
        <w:t xml:space="preserve">activities that </w:t>
      </w:r>
      <w:r w:rsidR="00867AFC" w:rsidRPr="00BC6157">
        <w:t>occur</w:t>
      </w:r>
      <w:r w:rsidR="00867AFC">
        <w:t>red</w:t>
      </w:r>
      <w:r w:rsidR="009F283E" w:rsidRPr="00BC6157">
        <w:t xml:space="preserve"> during </w:t>
      </w:r>
      <w:r w:rsidR="007C5D88" w:rsidRPr="00BC6157">
        <w:t>PET</w:t>
      </w:r>
      <w:r w:rsidR="009F283E" w:rsidRPr="00BC6157">
        <w:t>:</w:t>
      </w:r>
      <w:r w:rsidR="007C5D88" w:rsidRPr="00BC6157">
        <w:t xml:space="preserve"> </w:t>
      </w:r>
    </w:p>
    <w:p w14:paraId="458A9985" w14:textId="77777777" w:rsidR="007C5D88" w:rsidRPr="00BC6157" w:rsidRDefault="0084035B" w:rsidP="00BC6157">
      <w:pPr>
        <w:spacing w:line="480" w:lineRule="auto"/>
        <w:ind w:left="720"/>
      </w:pPr>
      <w:r>
        <w:rPr>
          <w:i/>
        </w:rPr>
        <w:t>W</w:t>
      </w:r>
      <w:r w:rsidR="00144D4E" w:rsidRPr="00BC6157">
        <w:rPr>
          <w:i/>
        </w:rPr>
        <w:t>e want to spend</w:t>
      </w:r>
      <w:r w:rsidR="007C5D88" w:rsidRPr="00BC6157">
        <w:rPr>
          <w:i/>
        </w:rPr>
        <w:t xml:space="preserve"> this quality time with them no matter what level of engagement the person has</w:t>
      </w:r>
      <w:r w:rsidR="00144D4E" w:rsidRPr="00BC6157">
        <w:rPr>
          <w:i/>
        </w:rPr>
        <w:t>,</w:t>
      </w:r>
      <w:r w:rsidR="007C5D88" w:rsidRPr="00BC6157">
        <w:rPr>
          <w:i/>
        </w:rPr>
        <w:t xml:space="preserve"> just trying to engage the person in any way</w:t>
      </w:r>
      <w:r w:rsidR="008E5992">
        <w:rPr>
          <w:i/>
        </w:rPr>
        <w:t xml:space="preserve"> </w:t>
      </w:r>
      <w:r w:rsidR="007C5D88" w:rsidRPr="00BC6157">
        <w:rPr>
          <w:i/>
        </w:rPr>
        <w:t>you can</w:t>
      </w:r>
      <w:r>
        <w:rPr>
          <w:i/>
        </w:rPr>
        <w:t xml:space="preserve">. </w:t>
      </w:r>
      <w:r w:rsidR="006F0CD0">
        <w:t>[</w:t>
      </w:r>
      <w:r w:rsidRPr="00BC6157">
        <w:t>S</w:t>
      </w:r>
      <w:r>
        <w:t>8</w:t>
      </w:r>
      <w:r w:rsidR="00883CD2">
        <w:t>, Activities co-ordinator, Ward B</w:t>
      </w:r>
      <w:r w:rsidR="006F0CD0">
        <w:t>]</w:t>
      </w:r>
      <w:r>
        <w:t>.</w:t>
      </w:r>
    </w:p>
    <w:p w14:paraId="713068CB" w14:textId="20B0D06C" w:rsidR="007C5D88" w:rsidRPr="00BC6157" w:rsidRDefault="00B742B9" w:rsidP="00BC6157">
      <w:pPr>
        <w:spacing w:line="480" w:lineRule="auto"/>
      </w:pPr>
      <w:r>
        <w:t>Four</w:t>
      </w:r>
      <w:r w:rsidR="007C5D88" w:rsidRPr="00BC6157">
        <w:t xml:space="preserve"> sub-themes arise from this theme.</w:t>
      </w:r>
    </w:p>
    <w:p w14:paraId="6931391E" w14:textId="02A75C44" w:rsidR="007C5D88" w:rsidRPr="00BC6157" w:rsidRDefault="007C5D88" w:rsidP="00BC6157">
      <w:pPr>
        <w:spacing w:line="480" w:lineRule="auto"/>
      </w:pPr>
      <w:r w:rsidRPr="00692C97">
        <w:rPr>
          <w:i/>
        </w:rPr>
        <w:t>Sub-theme</w:t>
      </w:r>
      <w:r w:rsidR="00CC603A" w:rsidRPr="00692C97">
        <w:rPr>
          <w:i/>
        </w:rPr>
        <w:t xml:space="preserve"> A</w:t>
      </w:r>
      <w:r w:rsidRPr="0072173E">
        <w:rPr>
          <w:i/>
        </w:rPr>
        <w:t>:</w:t>
      </w:r>
      <w:r w:rsidRPr="00BC6157">
        <w:rPr>
          <w:i/>
        </w:rPr>
        <w:t xml:space="preserve"> </w:t>
      </w:r>
      <w:r w:rsidR="00F9723A">
        <w:rPr>
          <w:i/>
        </w:rPr>
        <w:t>a flexible approach to meeting individual needs</w:t>
      </w:r>
      <w:r w:rsidRPr="00BC6157">
        <w:rPr>
          <w:i/>
        </w:rPr>
        <w:t xml:space="preserve">. </w:t>
      </w:r>
      <w:r w:rsidR="0084035B">
        <w:t xml:space="preserve">A </w:t>
      </w:r>
      <w:r w:rsidRPr="00BC6157">
        <w:t xml:space="preserve">consensus </w:t>
      </w:r>
      <w:r w:rsidR="0084035B">
        <w:t xml:space="preserve">emerged from the interviews </w:t>
      </w:r>
      <w:r w:rsidRPr="00BC6157">
        <w:t>that in order for PET to succeed</w:t>
      </w:r>
      <w:r w:rsidR="0084035B">
        <w:t xml:space="preserve"> </w:t>
      </w:r>
      <w:r w:rsidRPr="00BC6157">
        <w:t xml:space="preserve">a </w:t>
      </w:r>
      <w:r w:rsidR="0084035B">
        <w:t>‘</w:t>
      </w:r>
      <w:r w:rsidRPr="00BC6157">
        <w:t>one size fits all</w:t>
      </w:r>
      <w:r w:rsidR="0084035B">
        <w:t>’</w:t>
      </w:r>
      <w:r w:rsidRPr="00BC6157">
        <w:t xml:space="preserve"> approach </w:t>
      </w:r>
      <w:r w:rsidR="0084035B">
        <w:t>was inappropriate</w:t>
      </w:r>
      <w:r w:rsidRPr="00BC6157">
        <w:t xml:space="preserve">. </w:t>
      </w:r>
      <w:r w:rsidR="0084035B">
        <w:t xml:space="preserve">Instead it was </w:t>
      </w:r>
      <w:r w:rsidRPr="00BC6157">
        <w:t>importan</w:t>
      </w:r>
      <w:r w:rsidR="0084035B">
        <w:t>t</w:t>
      </w:r>
      <w:r w:rsidRPr="00BC6157">
        <w:t xml:space="preserve"> </w:t>
      </w:r>
      <w:r w:rsidR="0084035B">
        <w:t>that PET was delivered in a</w:t>
      </w:r>
      <w:r w:rsidR="00183215">
        <w:t>n adaptable</w:t>
      </w:r>
      <w:r w:rsidRPr="00BC6157">
        <w:t xml:space="preserve"> </w:t>
      </w:r>
      <w:r w:rsidR="0084035B">
        <w:t xml:space="preserve">manner that attempted </w:t>
      </w:r>
      <w:r w:rsidRPr="00BC6157">
        <w:t>to meet the individual’s needs:</w:t>
      </w:r>
    </w:p>
    <w:p w14:paraId="20691A07" w14:textId="77777777" w:rsidR="007C5D88" w:rsidRPr="00472A37" w:rsidRDefault="00126195" w:rsidP="0084035B">
      <w:pPr>
        <w:spacing w:line="480" w:lineRule="auto"/>
        <w:ind w:left="720"/>
        <w:rPr>
          <w:i/>
        </w:rPr>
      </w:pPr>
      <w:r w:rsidRPr="00E7152B">
        <w:rPr>
          <w:i/>
        </w:rPr>
        <w:t>Sometimes you get patients that only want to eat when they are with their family, in which case I need their families there at mealtime or evening … These are things that you can’t - you have to assess the patient</w:t>
      </w:r>
      <w:r w:rsidR="006F0CD0" w:rsidRPr="008E2CBB">
        <w:rPr>
          <w:i/>
        </w:rPr>
        <w:t>.</w:t>
      </w:r>
      <w:r w:rsidR="006F0CD0">
        <w:rPr>
          <w:i/>
        </w:rPr>
        <w:t xml:space="preserve"> </w:t>
      </w:r>
      <w:r w:rsidR="006F0CD0" w:rsidRPr="006F0CD0">
        <w:t>[</w:t>
      </w:r>
      <w:r w:rsidR="0084035B">
        <w:t>S</w:t>
      </w:r>
      <w:r>
        <w:t>10</w:t>
      </w:r>
      <w:r w:rsidR="0072173E">
        <w:t xml:space="preserve">, </w:t>
      </w:r>
      <w:r>
        <w:t xml:space="preserve">Charge </w:t>
      </w:r>
      <w:r w:rsidR="0072173E">
        <w:t xml:space="preserve">Nurse, Ward </w:t>
      </w:r>
      <w:r>
        <w:t>C</w:t>
      </w:r>
      <w:r w:rsidR="006F0CD0">
        <w:t>]</w:t>
      </w:r>
    </w:p>
    <w:p w14:paraId="7B18481F" w14:textId="77777777" w:rsidR="007C5D88" w:rsidRPr="00472A37" w:rsidRDefault="007C5D88" w:rsidP="0084035B">
      <w:pPr>
        <w:spacing w:line="480" w:lineRule="auto"/>
      </w:pPr>
      <w:r w:rsidRPr="00472A37">
        <w:lastRenderedPageBreak/>
        <w:t>One staff member put themselves in the shoes of the patient to reflect on the importance of flexibility:</w:t>
      </w:r>
    </w:p>
    <w:p w14:paraId="6D93B556" w14:textId="14A15A45" w:rsidR="007C5D88" w:rsidRPr="00472A37" w:rsidRDefault="00AF54EA" w:rsidP="0084035B">
      <w:pPr>
        <w:spacing w:line="480" w:lineRule="auto"/>
        <w:ind w:left="720"/>
      </w:pPr>
      <w:r w:rsidRPr="00E7152B">
        <w:rPr>
          <w:i/>
        </w:rPr>
        <w:t>For people with dementia if you know their life story, it’s mostly for things that matter to them. It could just be a walk with somebody, looking through the window, the view will just make a change for somebody. It could be that you are making tea or you are standing and they are helping … and you are engaging with them. So it’s these little things that really matter for people with dementia I think. So knowing the person. If you know the person you will know exactly what they would like and it makes a change</w:t>
      </w:r>
      <w:r w:rsidR="006F0CD0">
        <w:rPr>
          <w:i/>
        </w:rPr>
        <w:t xml:space="preserve">. </w:t>
      </w:r>
      <w:r w:rsidR="006F0CD0" w:rsidRPr="006F0CD0">
        <w:t>[S</w:t>
      </w:r>
      <w:r>
        <w:t>6</w:t>
      </w:r>
      <w:r w:rsidR="0072173E">
        <w:t xml:space="preserve">, </w:t>
      </w:r>
      <w:r w:rsidR="006007E4">
        <w:t xml:space="preserve">Charge </w:t>
      </w:r>
      <w:r>
        <w:t>Nurse</w:t>
      </w:r>
      <w:r w:rsidR="0072173E">
        <w:t xml:space="preserve">, Ward </w:t>
      </w:r>
      <w:r>
        <w:t>B</w:t>
      </w:r>
      <w:r w:rsidR="006F0CD0" w:rsidRPr="006F0CD0">
        <w:t>]</w:t>
      </w:r>
    </w:p>
    <w:p w14:paraId="56A0899E" w14:textId="77777777" w:rsidR="007B00E1" w:rsidRDefault="0072173E" w:rsidP="007B00E1">
      <w:pPr>
        <w:spacing w:line="480" w:lineRule="auto"/>
      </w:pPr>
      <w:r>
        <w:t>However, some carers in particular, questioned</w:t>
      </w:r>
      <w:r w:rsidRPr="00BC6157">
        <w:t xml:space="preserve"> </w:t>
      </w:r>
      <w:r>
        <w:t xml:space="preserve">whether </w:t>
      </w:r>
      <w:r w:rsidRPr="00BC6157">
        <w:t>the</w:t>
      </w:r>
      <w:r>
        <w:t>re was always such a smooth</w:t>
      </w:r>
      <w:r w:rsidRPr="00BC6157">
        <w:t xml:space="preserve"> fit between the individual and the activities available to them</w:t>
      </w:r>
      <w:r>
        <w:t>.</w:t>
      </w:r>
      <w:r w:rsidR="007B00E1">
        <w:t xml:space="preserve"> One carer commented that PET activities lacked any element of individuality:</w:t>
      </w:r>
    </w:p>
    <w:p w14:paraId="67CC6975" w14:textId="77777777" w:rsidR="007B00E1" w:rsidRPr="00282783" w:rsidRDefault="007B00E1" w:rsidP="007B00E1">
      <w:pPr>
        <w:spacing w:line="480" w:lineRule="auto"/>
        <w:ind w:firstLine="720"/>
      </w:pPr>
      <w:r>
        <w:rPr>
          <w:i/>
        </w:rPr>
        <w:t>T</w:t>
      </w:r>
      <w:r w:rsidRPr="00282783">
        <w:rPr>
          <w:i/>
        </w:rPr>
        <w:t>hrow a ball from one to another that’s all I’ve seen going on.</w:t>
      </w:r>
      <w:r>
        <w:t xml:space="preserve"> [C3, Ward A]</w:t>
      </w:r>
    </w:p>
    <w:p w14:paraId="27F69F66" w14:textId="698B4A2F" w:rsidR="007B00E1" w:rsidRDefault="007B00E1" w:rsidP="007B00E1">
      <w:pPr>
        <w:spacing w:line="480" w:lineRule="auto"/>
      </w:pPr>
      <w:r>
        <w:t xml:space="preserve">Similarly, </w:t>
      </w:r>
      <w:r w:rsidRPr="00472A37">
        <w:t xml:space="preserve">the types of activities chosen </w:t>
      </w:r>
      <w:r>
        <w:t>may</w:t>
      </w:r>
      <w:r w:rsidRPr="00472A37">
        <w:t xml:space="preserve"> not </w:t>
      </w:r>
      <w:r>
        <w:t xml:space="preserve">always be </w:t>
      </w:r>
      <w:r w:rsidRPr="00472A37">
        <w:t xml:space="preserve">appropriate </w:t>
      </w:r>
      <w:r>
        <w:t>with the consequence that they distress rather than stimulate patients:</w:t>
      </w:r>
      <w:r w:rsidRPr="00472A37">
        <w:t xml:space="preserve"> </w:t>
      </w:r>
    </w:p>
    <w:p w14:paraId="3B4DC321" w14:textId="77777777" w:rsidR="007B00E1" w:rsidRDefault="007B00E1" w:rsidP="007B00E1">
      <w:pPr>
        <w:spacing w:line="480" w:lineRule="auto"/>
        <w:ind w:left="720"/>
      </w:pPr>
      <w:r w:rsidRPr="00891848">
        <w:rPr>
          <w:i/>
        </w:rPr>
        <w:t>Have a big sheet and thing and fling it up in th</w:t>
      </w:r>
      <w:r>
        <w:rPr>
          <w:i/>
        </w:rPr>
        <w:t>e air and fling it back again - t</w:t>
      </w:r>
      <w:r w:rsidRPr="00891848">
        <w:rPr>
          <w:i/>
        </w:rPr>
        <w:t>h</w:t>
      </w:r>
      <w:r>
        <w:rPr>
          <w:i/>
        </w:rPr>
        <w:t xml:space="preserve">at’s what you do with children … </w:t>
      </w:r>
      <w:r w:rsidRPr="00282783">
        <w:rPr>
          <w:i/>
        </w:rPr>
        <w:t>they get them wound up and it’s a hell of a job then to get them to settle</w:t>
      </w:r>
      <w:r>
        <w:rPr>
          <w:i/>
        </w:rPr>
        <w:t xml:space="preserve"> </w:t>
      </w:r>
      <w:r w:rsidRPr="00282783">
        <w:rPr>
          <w:i/>
        </w:rPr>
        <w:t>…</w:t>
      </w:r>
      <w:r>
        <w:rPr>
          <w:i/>
        </w:rPr>
        <w:t xml:space="preserve"> </w:t>
      </w:r>
      <w:r w:rsidRPr="00282783">
        <w:rPr>
          <w:i/>
        </w:rPr>
        <w:t>some of the things they do I think are a bit babyish</w:t>
      </w:r>
      <w:r>
        <w:rPr>
          <w:i/>
        </w:rPr>
        <w:t xml:space="preserve">. </w:t>
      </w:r>
      <w:r>
        <w:t>[S2, Health Care Assistant, Ward A]</w:t>
      </w:r>
    </w:p>
    <w:p w14:paraId="31438FDF" w14:textId="150F30F8" w:rsidR="007C5D88" w:rsidRPr="00E7152B" w:rsidRDefault="00144D4E" w:rsidP="0084035B">
      <w:pPr>
        <w:spacing w:line="480" w:lineRule="auto"/>
      </w:pPr>
      <w:r w:rsidRPr="00692C97">
        <w:rPr>
          <w:i/>
        </w:rPr>
        <w:t>Sub-theme</w:t>
      </w:r>
      <w:r w:rsidR="00CC603A" w:rsidRPr="00692C97">
        <w:rPr>
          <w:i/>
        </w:rPr>
        <w:t xml:space="preserve"> B</w:t>
      </w:r>
      <w:r w:rsidR="007C5D88" w:rsidRPr="00692C97">
        <w:rPr>
          <w:i/>
        </w:rPr>
        <w:t>:</w:t>
      </w:r>
      <w:r w:rsidR="007C5D88" w:rsidRPr="00472A37">
        <w:rPr>
          <w:i/>
        </w:rPr>
        <w:t xml:space="preserve"> </w:t>
      </w:r>
      <w:r w:rsidR="001707B8">
        <w:rPr>
          <w:i/>
        </w:rPr>
        <w:t>accommodating cognitive differences</w:t>
      </w:r>
      <w:r w:rsidRPr="00472A37">
        <w:rPr>
          <w:i/>
        </w:rPr>
        <w:t xml:space="preserve">. </w:t>
      </w:r>
      <w:r w:rsidR="007C5D88" w:rsidRPr="00472A37">
        <w:t xml:space="preserve">The impact of the individual’s presentation and their ability to engage was </w:t>
      </w:r>
      <w:r w:rsidR="006F0CD0">
        <w:t xml:space="preserve">seen as </w:t>
      </w:r>
      <w:r w:rsidR="007C5D88" w:rsidRPr="00472A37">
        <w:t>another important aspect to putting patients at the centre</w:t>
      </w:r>
      <w:r w:rsidR="006F0CD0">
        <w:t xml:space="preserve"> of care. In particular, the </w:t>
      </w:r>
      <w:r w:rsidR="006F0CD0" w:rsidRPr="008E2CBB">
        <w:t xml:space="preserve">person’s </w:t>
      </w:r>
      <w:r w:rsidR="00A326B6" w:rsidRPr="00E7152B">
        <w:t>cognitive and</w:t>
      </w:r>
      <w:r w:rsidR="00A326B6" w:rsidRPr="008E2CBB">
        <w:t xml:space="preserve"> </w:t>
      </w:r>
      <w:r w:rsidR="006F0CD0" w:rsidRPr="00E7152B">
        <w:t>verbal abilities seemed to be crucial</w:t>
      </w:r>
      <w:r w:rsidR="00170EA3" w:rsidRPr="00E7152B">
        <w:t xml:space="preserve"> to determining </w:t>
      </w:r>
      <w:r w:rsidR="00A326B6" w:rsidRPr="00E7152B">
        <w:t>when and how staff could engage with them</w:t>
      </w:r>
      <w:r w:rsidR="007C5D88" w:rsidRPr="008E2CBB">
        <w:t>:</w:t>
      </w:r>
    </w:p>
    <w:p w14:paraId="07F33169" w14:textId="77777777" w:rsidR="007C5D88" w:rsidRPr="00472A37" w:rsidRDefault="00A326B6" w:rsidP="0084035B">
      <w:pPr>
        <w:spacing w:line="480" w:lineRule="auto"/>
        <w:ind w:left="720"/>
      </w:pPr>
      <w:r w:rsidRPr="00E7152B">
        <w:rPr>
          <w:i/>
        </w:rPr>
        <w:t xml:space="preserve">[It’s] because of the level of concentration from our patients. You want to engage, it’s like we can engage on a brief period of time. So for me we cannot waste this precious time … most </w:t>
      </w:r>
      <w:r w:rsidRPr="00E7152B">
        <w:rPr>
          <w:i/>
        </w:rPr>
        <w:lastRenderedPageBreak/>
        <w:t>patients are cognitively impaired and they aren’t able to concentrate</w:t>
      </w:r>
      <w:r w:rsidR="006F0CD0" w:rsidRPr="008E2CBB">
        <w:rPr>
          <w:i/>
        </w:rPr>
        <w:t>.</w:t>
      </w:r>
      <w:r w:rsidR="007C5D88" w:rsidRPr="00E7152B">
        <w:rPr>
          <w:i/>
        </w:rPr>
        <w:t xml:space="preserve"> </w:t>
      </w:r>
      <w:r w:rsidR="006F0CD0" w:rsidRPr="00E7152B">
        <w:t>[</w:t>
      </w:r>
      <w:r w:rsidR="00210A97" w:rsidRPr="00E7152B">
        <w:t>S</w:t>
      </w:r>
      <w:r w:rsidRPr="00E7152B">
        <w:t>8</w:t>
      </w:r>
      <w:r w:rsidR="001707B8" w:rsidRPr="00E7152B">
        <w:t xml:space="preserve">, </w:t>
      </w:r>
      <w:r w:rsidRPr="00E7152B">
        <w:t>A</w:t>
      </w:r>
      <w:r>
        <w:t>ctivities co-ordinator</w:t>
      </w:r>
      <w:r w:rsidR="001707B8">
        <w:t xml:space="preserve">, Ward </w:t>
      </w:r>
      <w:r>
        <w:t>B</w:t>
      </w:r>
      <w:r w:rsidR="006F0CD0">
        <w:t>]</w:t>
      </w:r>
    </w:p>
    <w:p w14:paraId="17BB42FE" w14:textId="77777777" w:rsidR="007C5D88" w:rsidRPr="00472A37" w:rsidRDefault="006F0CD0" w:rsidP="0084035B">
      <w:pPr>
        <w:spacing w:line="480" w:lineRule="auto"/>
      </w:pPr>
      <w:r>
        <w:t xml:space="preserve">This issue </w:t>
      </w:r>
      <w:r w:rsidR="007C5D88" w:rsidRPr="00472A37">
        <w:t xml:space="preserve">was </w:t>
      </w:r>
      <w:r>
        <w:t xml:space="preserve">identified not just by staff, but also </w:t>
      </w:r>
      <w:r w:rsidRPr="00692C97">
        <w:t>by</w:t>
      </w:r>
      <w:r w:rsidR="00801E63" w:rsidRPr="00692C97">
        <w:t xml:space="preserve"> </w:t>
      </w:r>
      <w:r w:rsidRPr="00692C97">
        <w:t>carers and</w:t>
      </w:r>
      <w:r w:rsidR="001707B8" w:rsidRPr="00692C97">
        <w:t xml:space="preserve"> </w:t>
      </w:r>
      <w:r w:rsidR="00801E63" w:rsidRPr="00692C97">
        <w:t>one</w:t>
      </w:r>
      <w:r w:rsidR="007C5D88" w:rsidRPr="00692C97">
        <w:t xml:space="preserve"> patient</w:t>
      </w:r>
      <w:r w:rsidR="00925B20">
        <w:t xml:space="preserve"> participant</w:t>
      </w:r>
      <w:r w:rsidR="007C5D88" w:rsidRPr="00472A37">
        <w:t>:</w:t>
      </w:r>
    </w:p>
    <w:p w14:paraId="0605C672" w14:textId="77777777" w:rsidR="007C5D88" w:rsidRPr="00472A37" w:rsidRDefault="007C5D88" w:rsidP="0084035B">
      <w:pPr>
        <w:spacing w:line="480" w:lineRule="auto"/>
        <w:ind w:left="720"/>
      </w:pPr>
      <w:r w:rsidRPr="00472A37">
        <w:rPr>
          <w:i/>
        </w:rPr>
        <w:t>You’ve got various educational standards. You got various me</w:t>
      </w:r>
      <w:r w:rsidR="006F0CD0">
        <w:rPr>
          <w:i/>
        </w:rPr>
        <w:t xml:space="preserve">ntal standards and varying ages. </w:t>
      </w:r>
      <w:r w:rsidR="006F0CD0">
        <w:t>[</w:t>
      </w:r>
      <w:r w:rsidR="00764C30">
        <w:t>P4</w:t>
      </w:r>
      <w:r w:rsidR="001707B8">
        <w:t>, Ward A</w:t>
      </w:r>
      <w:r w:rsidR="006F0CD0">
        <w:t>]</w:t>
      </w:r>
    </w:p>
    <w:p w14:paraId="269AB16C" w14:textId="77777777" w:rsidR="007C5D88" w:rsidRPr="00472A37" w:rsidRDefault="007C5D88" w:rsidP="0084035B">
      <w:pPr>
        <w:spacing w:line="480" w:lineRule="auto"/>
      </w:pPr>
      <w:r w:rsidRPr="00472A37">
        <w:t>Having a strong patient/staff relationship was</w:t>
      </w:r>
      <w:r w:rsidR="001707B8">
        <w:t xml:space="preserve"> widely</w:t>
      </w:r>
      <w:r w:rsidRPr="00472A37">
        <w:t xml:space="preserve"> seen</w:t>
      </w:r>
      <w:r w:rsidR="00801E63">
        <w:t xml:space="preserve"> </w:t>
      </w:r>
      <w:r w:rsidRPr="00472A37">
        <w:t xml:space="preserve">as </w:t>
      </w:r>
      <w:r w:rsidR="009F283E" w:rsidRPr="00472A37">
        <w:t xml:space="preserve">the </w:t>
      </w:r>
      <w:r w:rsidRPr="00472A37">
        <w:t>key to providing person-centred care and providing the most appropriate engagement opportunities to patients:</w:t>
      </w:r>
    </w:p>
    <w:p w14:paraId="179543F2" w14:textId="77777777" w:rsidR="007C5D88" w:rsidRPr="00472A37" w:rsidRDefault="007C5D88" w:rsidP="0084035B">
      <w:pPr>
        <w:spacing w:line="480" w:lineRule="auto"/>
        <w:ind w:left="720"/>
      </w:pPr>
      <w:r w:rsidRPr="00472A37">
        <w:rPr>
          <w:i/>
        </w:rPr>
        <w:t>How you truly get to know somebody and really get to understand what makes them tick and w</w:t>
      </w:r>
      <w:r w:rsidR="00D871AA">
        <w:rPr>
          <w:i/>
        </w:rPr>
        <w:t xml:space="preserve">hat their needs and desires are. </w:t>
      </w:r>
      <w:r w:rsidR="00D871AA">
        <w:t>[</w:t>
      </w:r>
      <w:r w:rsidR="00764C30">
        <w:t>S10</w:t>
      </w:r>
      <w:r w:rsidR="001707B8">
        <w:t xml:space="preserve">, </w:t>
      </w:r>
      <w:r w:rsidR="005048C4">
        <w:t xml:space="preserve">Charge </w:t>
      </w:r>
      <w:r w:rsidR="001707B8">
        <w:t>Nurse, Ward C</w:t>
      </w:r>
      <w:r w:rsidR="00D871AA">
        <w:t>]</w:t>
      </w:r>
    </w:p>
    <w:p w14:paraId="545C47DF" w14:textId="77777777" w:rsidR="007C5D88" w:rsidRPr="00472A37" w:rsidRDefault="00881076" w:rsidP="0084035B">
      <w:pPr>
        <w:spacing w:line="480" w:lineRule="auto"/>
      </w:pPr>
      <w:r w:rsidRPr="00472A37">
        <w:t>In</w:t>
      </w:r>
      <w:r w:rsidR="00D871AA">
        <w:t>deed, in</w:t>
      </w:r>
      <w:r w:rsidRPr="00472A37">
        <w:t xml:space="preserve"> one instance, a</w:t>
      </w:r>
      <w:r w:rsidR="007C5D88" w:rsidRPr="00472A37">
        <w:t xml:space="preserve"> carer was encouraged to </w:t>
      </w:r>
      <w:r w:rsidRPr="00472A37">
        <w:t>incorporate their thoughts into the care plan of their relative</w:t>
      </w:r>
      <w:r w:rsidR="00D871AA">
        <w:t xml:space="preserve">, </w:t>
      </w:r>
      <w:r w:rsidR="00801E63">
        <w:t xml:space="preserve">and believed that this may have allowed </w:t>
      </w:r>
      <w:r w:rsidR="00D871AA">
        <w:t xml:space="preserve">engagement during PET </w:t>
      </w:r>
      <w:r w:rsidR="00801E63">
        <w:t xml:space="preserve">to </w:t>
      </w:r>
      <w:r w:rsidR="00D871AA">
        <w:t>be more productive</w:t>
      </w:r>
      <w:r w:rsidR="007C5D88" w:rsidRPr="00472A37">
        <w:t>:</w:t>
      </w:r>
    </w:p>
    <w:p w14:paraId="733E0F40" w14:textId="77777777" w:rsidR="007C5D88" w:rsidRPr="00472A37" w:rsidRDefault="007C5D88" w:rsidP="0084035B">
      <w:pPr>
        <w:spacing w:line="480" w:lineRule="auto"/>
        <w:ind w:left="720"/>
      </w:pPr>
      <w:r w:rsidRPr="00472A37">
        <w:rPr>
          <w:i/>
        </w:rPr>
        <w:t>More than one member of staff said to me that they all realised that he did not like to be rushed. So I actually wrote that on his ward chart. They encouraged m</w:t>
      </w:r>
      <w:r w:rsidR="00D871AA">
        <w:rPr>
          <w:i/>
        </w:rPr>
        <w:t xml:space="preserve">e to say his likes and dislikes. </w:t>
      </w:r>
      <w:r w:rsidR="00D871AA">
        <w:t>[</w:t>
      </w:r>
      <w:r w:rsidR="003E3584">
        <w:t>C10</w:t>
      </w:r>
      <w:r w:rsidR="001707B8">
        <w:t>, Ward C</w:t>
      </w:r>
      <w:r w:rsidR="00D871AA">
        <w:t>]</w:t>
      </w:r>
    </w:p>
    <w:p w14:paraId="2EDBF0E7" w14:textId="77777777" w:rsidR="004152F0" w:rsidRPr="00472A37" w:rsidRDefault="00881076" w:rsidP="0084035B">
      <w:pPr>
        <w:spacing w:line="480" w:lineRule="auto"/>
      </w:pPr>
      <w:r w:rsidRPr="00692C97">
        <w:rPr>
          <w:i/>
        </w:rPr>
        <w:t>Sub-theme</w:t>
      </w:r>
      <w:r w:rsidR="00CC603A" w:rsidRPr="00692C97">
        <w:rPr>
          <w:i/>
        </w:rPr>
        <w:t xml:space="preserve"> </w:t>
      </w:r>
      <w:r w:rsidR="001707B8" w:rsidRPr="00692C97">
        <w:rPr>
          <w:i/>
        </w:rPr>
        <w:t>C</w:t>
      </w:r>
      <w:r w:rsidR="007C5D88" w:rsidRPr="00692C97">
        <w:rPr>
          <w:i/>
        </w:rPr>
        <w:t>:</w:t>
      </w:r>
      <w:r w:rsidR="001707B8" w:rsidRPr="00692C97">
        <w:rPr>
          <w:i/>
        </w:rPr>
        <w:t xml:space="preserve"> PET</w:t>
      </w:r>
      <w:r w:rsidR="007C5D88" w:rsidRPr="00472A37">
        <w:rPr>
          <w:i/>
        </w:rPr>
        <w:t xml:space="preserve"> </w:t>
      </w:r>
      <w:r w:rsidR="001707B8">
        <w:rPr>
          <w:i/>
        </w:rPr>
        <w:t xml:space="preserve">works! </w:t>
      </w:r>
      <w:r w:rsidRPr="00472A37">
        <w:rPr>
          <w:i/>
        </w:rPr>
        <w:t xml:space="preserve"> </w:t>
      </w:r>
      <w:r w:rsidR="004152F0" w:rsidRPr="00692C97">
        <w:t>For some staff, the positive</w:t>
      </w:r>
      <w:r w:rsidR="004152F0" w:rsidRPr="003D2F27">
        <w:t xml:space="preserve"> impact of PET was that spending more time with </w:t>
      </w:r>
      <w:r w:rsidR="00801E63" w:rsidRPr="003D2F27">
        <w:t>patients</w:t>
      </w:r>
      <w:r w:rsidR="00925B20">
        <w:t xml:space="preserve"> helped</w:t>
      </w:r>
      <w:r w:rsidR="004152F0" w:rsidRPr="00472A37">
        <w:t xml:space="preserve"> them to understand </w:t>
      </w:r>
      <w:r w:rsidR="00801E63">
        <w:t>them</w:t>
      </w:r>
      <w:r w:rsidR="004152F0" w:rsidRPr="00472A37">
        <w:t xml:space="preserve"> and to improve their </w:t>
      </w:r>
      <w:r w:rsidR="00801E63">
        <w:t>mood</w:t>
      </w:r>
      <w:r w:rsidR="004152F0" w:rsidRPr="00472A37">
        <w:t>:</w:t>
      </w:r>
    </w:p>
    <w:p w14:paraId="46B5A210" w14:textId="5CF7B2EA" w:rsidR="004152F0" w:rsidRPr="00E7152B" w:rsidRDefault="004152F0" w:rsidP="0084035B">
      <w:pPr>
        <w:spacing w:line="480" w:lineRule="auto"/>
        <w:ind w:left="720"/>
      </w:pPr>
      <w:r w:rsidRPr="00472A37">
        <w:rPr>
          <w:i/>
        </w:rPr>
        <w:t xml:space="preserve">But it’s quite – it can be incredibly profound and quite subtle, you draw certain emotions or information out of individuals … If I can </w:t>
      </w:r>
      <w:r w:rsidRPr="008E2CBB">
        <w:rPr>
          <w:i/>
        </w:rPr>
        <w:t>actually see somebody</w:t>
      </w:r>
      <w:r w:rsidR="00D871AA" w:rsidRPr="00E7152B">
        <w:rPr>
          <w:i/>
        </w:rPr>
        <w:t xml:space="preserve"> </w:t>
      </w:r>
      <w:r w:rsidRPr="00E7152B">
        <w:rPr>
          <w:i/>
        </w:rPr>
        <w:t>…</w:t>
      </w:r>
      <w:r w:rsidR="00D871AA" w:rsidRPr="00E7152B">
        <w:rPr>
          <w:i/>
        </w:rPr>
        <w:t xml:space="preserve"> </w:t>
      </w:r>
      <w:r w:rsidRPr="00E7152B">
        <w:rPr>
          <w:i/>
        </w:rPr>
        <w:t>through activity</w:t>
      </w:r>
      <w:r w:rsidR="00D871AA" w:rsidRPr="00E7152B">
        <w:rPr>
          <w:i/>
        </w:rPr>
        <w:t xml:space="preserve"> </w:t>
      </w:r>
      <w:r w:rsidRPr="00E7152B">
        <w:rPr>
          <w:i/>
        </w:rPr>
        <w:t>…</w:t>
      </w:r>
      <w:r w:rsidR="00D871AA" w:rsidRPr="00E7152B">
        <w:rPr>
          <w:i/>
        </w:rPr>
        <w:t xml:space="preserve"> </w:t>
      </w:r>
      <w:r w:rsidRPr="00E7152B">
        <w:rPr>
          <w:i/>
        </w:rPr>
        <w:t>just to be happy, I think that’s a wonderful thing.</w:t>
      </w:r>
      <w:r w:rsidR="003E3584" w:rsidRPr="00E7152B">
        <w:t xml:space="preserve"> </w:t>
      </w:r>
      <w:r w:rsidR="00D871AA" w:rsidRPr="00E7152B">
        <w:t>[</w:t>
      </w:r>
      <w:r w:rsidR="006007E4">
        <w:t>S3, Occupational Therapist, Ward A</w:t>
      </w:r>
      <w:r w:rsidR="00D871AA" w:rsidRPr="00E7152B">
        <w:t>]</w:t>
      </w:r>
    </w:p>
    <w:p w14:paraId="411718FA" w14:textId="77777777" w:rsidR="00A326B6" w:rsidRPr="00E7152B" w:rsidRDefault="00A326B6" w:rsidP="0084035B">
      <w:pPr>
        <w:spacing w:line="480" w:lineRule="auto"/>
      </w:pPr>
      <w:r w:rsidRPr="00E7152B">
        <w:t>Similarly, a staff nurse added:</w:t>
      </w:r>
    </w:p>
    <w:p w14:paraId="2E260E81" w14:textId="0A2570DE" w:rsidR="00A326B6" w:rsidRDefault="00A326B6" w:rsidP="00A326B6">
      <w:pPr>
        <w:spacing w:line="480" w:lineRule="auto"/>
        <w:ind w:left="720"/>
      </w:pPr>
      <w:r w:rsidRPr="00E7152B">
        <w:rPr>
          <w:i/>
        </w:rPr>
        <w:lastRenderedPageBreak/>
        <w:t>That time gives us a specific time to see and talk to the patients … they may not talk to you but even sitting next to them it does make a difference in somebody’s life … 15, 20 minutes with them. Being in the room, playing their music. It does make a difference</w:t>
      </w:r>
      <w:r w:rsidRPr="00E7152B">
        <w:t>.</w:t>
      </w:r>
      <w:r w:rsidRPr="008E2CBB">
        <w:t xml:space="preserve"> [S6, </w:t>
      </w:r>
      <w:r w:rsidR="006007E4">
        <w:t xml:space="preserve">Charge </w:t>
      </w:r>
      <w:r w:rsidRPr="008E2CBB">
        <w:t>Nurse, Ward B]</w:t>
      </w:r>
    </w:p>
    <w:p w14:paraId="050742FC" w14:textId="77777777" w:rsidR="007C5D88" w:rsidRPr="00E7152B" w:rsidRDefault="001707B8" w:rsidP="0084035B">
      <w:pPr>
        <w:spacing w:line="480" w:lineRule="auto"/>
      </w:pPr>
      <w:r>
        <w:t>Some</w:t>
      </w:r>
      <w:r w:rsidR="00801E63">
        <w:t xml:space="preserve"> staff also expressed their belief that </w:t>
      </w:r>
      <w:r w:rsidR="00427885">
        <w:t>the</w:t>
      </w:r>
      <w:r w:rsidR="004152F0" w:rsidRPr="00472A37">
        <w:t xml:space="preserve"> potential for an improvement in mood and well-being </w:t>
      </w:r>
      <w:r w:rsidR="00801E63">
        <w:t xml:space="preserve">in patients </w:t>
      </w:r>
      <w:r w:rsidR="004152F0" w:rsidRPr="00472A37">
        <w:t>was also linked to other improvements</w:t>
      </w:r>
      <w:r w:rsidR="007C5D88" w:rsidRPr="00472A37">
        <w:t xml:space="preserve">, </w:t>
      </w:r>
      <w:r w:rsidR="004152F0" w:rsidRPr="00472A37">
        <w:t xml:space="preserve">such as </w:t>
      </w:r>
      <w:r w:rsidR="007C5D88" w:rsidRPr="008E2CBB">
        <w:t>reduc</w:t>
      </w:r>
      <w:r w:rsidR="004152F0" w:rsidRPr="00E7152B">
        <w:t xml:space="preserve">tion in </w:t>
      </w:r>
      <w:r w:rsidR="00AF54EA" w:rsidRPr="00E7152B">
        <w:t>anxiety</w:t>
      </w:r>
      <w:r w:rsidR="007C5D88" w:rsidRPr="008E2CBB">
        <w:t>:</w:t>
      </w:r>
    </w:p>
    <w:p w14:paraId="02A1620B" w14:textId="359EB339" w:rsidR="007C5D88" w:rsidRPr="00472A37" w:rsidRDefault="00881076" w:rsidP="0084035B">
      <w:pPr>
        <w:spacing w:line="480" w:lineRule="auto"/>
        <w:ind w:left="720"/>
      </w:pPr>
      <w:r w:rsidRPr="00E7152B">
        <w:rPr>
          <w:i/>
        </w:rPr>
        <w:t xml:space="preserve"> </w:t>
      </w:r>
      <w:r w:rsidR="00AF54EA" w:rsidRPr="00E7152B">
        <w:rPr>
          <w:i/>
        </w:rPr>
        <w:t>Well I like that time because we can see that the staff go towards the patients because this is what we are here for really. … certain patient will get to know that the nurses will definitely be out at that time if there are any problems and need to talk. They benefit because they feel less anxious about being in hospital … when we are with a patient doing PET I think the atmosphere calms. I think everything comes together really … it’s talking, it’s one-to-ones …</w:t>
      </w:r>
      <w:r w:rsidR="00D871AA" w:rsidRPr="00E7152B">
        <w:rPr>
          <w:i/>
        </w:rPr>
        <w:t xml:space="preserve"> </w:t>
      </w:r>
      <w:r w:rsidR="00D871AA" w:rsidRPr="00E7152B">
        <w:t>[</w:t>
      </w:r>
      <w:r w:rsidR="006007E4">
        <w:t>S5, Staff Nurse, Ward B</w:t>
      </w:r>
      <w:r w:rsidR="00D871AA" w:rsidRPr="00E7152B">
        <w:t>]</w:t>
      </w:r>
    </w:p>
    <w:p w14:paraId="043ADEB8" w14:textId="77777777" w:rsidR="004152F0" w:rsidRPr="00472A37" w:rsidRDefault="004152F0" w:rsidP="0084035B">
      <w:pPr>
        <w:spacing w:line="480" w:lineRule="auto"/>
      </w:pPr>
      <w:r w:rsidRPr="00472A37">
        <w:t>However, as well as having the potential for positive change,</w:t>
      </w:r>
      <w:r w:rsidR="003D2F27">
        <w:t xml:space="preserve"> a </w:t>
      </w:r>
      <w:r w:rsidR="00925B20">
        <w:t>p</w:t>
      </w:r>
      <w:r w:rsidR="003D2F27">
        <w:t>sychiatrist</w:t>
      </w:r>
      <w:r w:rsidR="008A5B14">
        <w:t xml:space="preserve"> expressed concern</w:t>
      </w:r>
      <w:r w:rsidR="003D2F27">
        <w:t xml:space="preserve"> that if PET was implemented</w:t>
      </w:r>
      <w:r w:rsidR="00485F17">
        <w:t xml:space="preserve"> </w:t>
      </w:r>
      <w:r w:rsidR="003D2F27">
        <w:t>without appreciating the needs of</w:t>
      </w:r>
      <w:r w:rsidR="00925B20">
        <w:t xml:space="preserve"> individual</w:t>
      </w:r>
      <w:r w:rsidR="003D2F27">
        <w:t xml:space="preserve"> patients</w:t>
      </w:r>
      <w:r w:rsidR="00925B20">
        <w:t xml:space="preserve"> it</w:t>
      </w:r>
      <w:r w:rsidR="003D2F27">
        <w:t xml:space="preserve"> could be unhelpful</w:t>
      </w:r>
      <w:r w:rsidR="00D871AA">
        <w:t>:</w:t>
      </w:r>
    </w:p>
    <w:p w14:paraId="617EFE74" w14:textId="77777777" w:rsidR="004152F0" w:rsidRPr="00472A37" w:rsidRDefault="004152F0" w:rsidP="0084035B">
      <w:pPr>
        <w:spacing w:line="480" w:lineRule="auto"/>
        <w:ind w:left="720"/>
      </w:pPr>
      <w:r w:rsidRPr="00472A37">
        <w:rPr>
          <w:i/>
        </w:rPr>
        <w:t xml:space="preserve">Although he was viewed as enjoying </w:t>
      </w:r>
      <w:r w:rsidRPr="003D2F27">
        <w:rPr>
          <w:i/>
        </w:rPr>
        <w:t>participation in the group</w:t>
      </w:r>
      <w:r w:rsidRPr="00472A37">
        <w:rPr>
          <w:i/>
        </w:rPr>
        <w:t xml:space="preserve"> I think ultimately it actually caused </w:t>
      </w:r>
      <w:r w:rsidR="00D871AA">
        <w:rPr>
          <w:i/>
        </w:rPr>
        <w:t xml:space="preserve">a deterioration in him mentally. </w:t>
      </w:r>
      <w:r w:rsidR="00D871AA" w:rsidRPr="00D871AA">
        <w:t>[</w:t>
      </w:r>
      <w:r w:rsidR="00061FC1">
        <w:t>S1</w:t>
      </w:r>
      <w:r w:rsidR="003D2F27">
        <w:t>, Psychiatrist, Ward A</w:t>
      </w:r>
      <w:r w:rsidR="00D871AA">
        <w:t>]</w:t>
      </w:r>
    </w:p>
    <w:p w14:paraId="5FF48F28" w14:textId="7140F52A" w:rsidR="007C5D88" w:rsidRPr="00472A37" w:rsidRDefault="007C5D88" w:rsidP="0084035B">
      <w:pPr>
        <w:spacing w:line="480" w:lineRule="auto"/>
      </w:pPr>
      <w:r w:rsidRPr="00692C97">
        <w:rPr>
          <w:i/>
        </w:rPr>
        <w:t>Sub-theme</w:t>
      </w:r>
      <w:r w:rsidR="00CC603A" w:rsidRPr="00692C97">
        <w:rPr>
          <w:i/>
        </w:rPr>
        <w:t xml:space="preserve"> </w:t>
      </w:r>
      <w:r w:rsidR="001707B8" w:rsidRPr="00692C97">
        <w:rPr>
          <w:i/>
        </w:rPr>
        <w:t>D</w:t>
      </w:r>
      <w:r w:rsidRPr="00692C97">
        <w:rPr>
          <w:i/>
        </w:rPr>
        <w:t>:</w:t>
      </w:r>
      <w:r w:rsidRPr="003D2F27">
        <w:rPr>
          <w:i/>
        </w:rPr>
        <w:t xml:space="preserve"> </w:t>
      </w:r>
      <w:r w:rsidR="003D2F27">
        <w:rPr>
          <w:i/>
        </w:rPr>
        <w:t>PET on its own is not enough</w:t>
      </w:r>
      <w:r w:rsidR="00C901D6">
        <w:rPr>
          <w:i/>
        </w:rPr>
        <w:t xml:space="preserve">. </w:t>
      </w:r>
      <w:r w:rsidR="00C901D6" w:rsidRPr="00692C97">
        <w:t xml:space="preserve">Some </w:t>
      </w:r>
      <w:r w:rsidR="00C901D6">
        <w:t xml:space="preserve">carers and patient </w:t>
      </w:r>
      <w:r w:rsidR="00D871AA">
        <w:t>participants</w:t>
      </w:r>
      <w:r w:rsidR="00FF5B62">
        <w:t xml:space="preserve"> </w:t>
      </w:r>
      <w:r w:rsidR="008A5B14">
        <w:t>commented</w:t>
      </w:r>
      <w:r w:rsidR="00FA4799" w:rsidRPr="00472A37">
        <w:t xml:space="preserve"> that</w:t>
      </w:r>
      <w:r w:rsidR="00D871AA">
        <w:t xml:space="preserve"> no matter how </w:t>
      </w:r>
      <w:r w:rsidR="00FA4799" w:rsidRPr="00472A37">
        <w:t>committed</w:t>
      </w:r>
      <w:r w:rsidR="00D871AA">
        <w:t xml:space="preserve"> </w:t>
      </w:r>
      <w:r w:rsidR="00D871AA" w:rsidRPr="00472A37">
        <w:t>nursing staff</w:t>
      </w:r>
      <w:r w:rsidR="00D871AA">
        <w:t xml:space="preserve"> were</w:t>
      </w:r>
      <w:r w:rsidR="00FA4799" w:rsidRPr="00472A37">
        <w:t xml:space="preserve">, the dominant experience for many patients </w:t>
      </w:r>
      <w:r w:rsidR="00183215">
        <w:t>was</w:t>
      </w:r>
      <w:r w:rsidR="00FA4799" w:rsidRPr="00472A37">
        <w:t xml:space="preserve"> </w:t>
      </w:r>
      <w:r w:rsidRPr="00472A37">
        <w:t>of boredom:</w:t>
      </w:r>
    </w:p>
    <w:p w14:paraId="4424D915" w14:textId="77777777" w:rsidR="007C5D88" w:rsidRPr="00472A37" w:rsidRDefault="007C5D88" w:rsidP="0084035B">
      <w:pPr>
        <w:spacing w:line="480" w:lineRule="auto"/>
        <w:ind w:left="720"/>
      </w:pPr>
      <w:r w:rsidRPr="00472A37">
        <w:rPr>
          <w:i/>
        </w:rPr>
        <w:t>No one sees me</w:t>
      </w:r>
      <w:r w:rsidR="00856871" w:rsidRPr="00472A37">
        <w:rPr>
          <w:i/>
        </w:rPr>
        <w:t xml:space="preserve"> </w:t>
      </w:r>
      <w:r w:rsidRPr="00472A37">
        <w:rPr>
          <w:i/>
        </w:rPr>
        <w:t>…</w:t>
      </w:r>
      <w:r w:rsidR="00856871" w:rsidRPr="00472A37">
        <w:rPr>
          <w:i/>
        </w:rPr>
        <w:t xml:space="preserve"> </w:t>
      </w:r>
      <w:r w:rsidRPr="00472A37">
        <w:rPr>
          <w:i/>
        </w:rPr>
        <w:t>I feel very frustrated</w:t>
      </w:r>
      <w:r w:rsidR="00856871" w:rsidRPr="00472A37">
        <w:rPr>
          <w:i/>
        </w:rPr>
        <w:t xml:space="preserve"> </w:t>
      </w:r>
      <w:r w:rsidRPr="00472A37">
        <w:rPr>
          <w:i/>
        </w:rPr>
        <w:t>…</w:t>
      </w:r>
      <w:r w:rsidR="00856871" w:rsidRPr="00472A37">
        <w:rPr>
          <w:i/>
        </w:rPr>
        <w:t xml:space="preserve"> </w:t>
      </w:r>
      <w:r w:rsidRPr="00472A37">
        <w:rPr>
          <w:i/>
        </w:rPr>
        <w:t>there’s nobody to discuss it with</w:t>
      </w:r>
      <w:r w:rsidR="00D871AA">
        <w:rPr>
          <w:i/>
        </w:rPr>
        <w:t xml:space="preserve"> </w:t>
      </w:r>
      <w:r w:rsidRPr="00472A37">
        <w:rPr>
          <w:i/>
        </w:rPr>
        <w:t>…</w:t>
      </w:r>
      <w:r w:rsidR="00D871AA">
        <w:rPr>
          <w:i/>
        </w:rPr>
        <w:t xml:space="preserve"> </w:t>
      </w:r>
      <w:r w:rsidRPr="00472A37">
        <w:rPr>
          <w:i/>
        </w:rPr>
        <w:t>just sitting in that room all day long, nothing seems to be progressing</w:t>
      </w:r>
      <w:r w:rsidR="00856871" w:rsidRPr="00472A37">
        <w:rPr>
          <w:i/>
        </w:rPr>
        <w:t xml:space="preserve">. Give me my drugs, that’s it and nothing for days </w:t>
      </w:r>
      <w:r w:rsidRPr="00472A37">
        <w:rPr>
          <w:i/>
        </w:rPr>
        <w:t>…</w:t>
      </w:r>
      <w:r w:rsidR="00856871" w:rsidRPr="00472A37">
        <w:rPr>
          <w:i/>
        </w:rPr>
        <w:t xml:space="preserve"> Nothing moving on. Nothing going forward … I’ve got nothing else to do … just sitting here all day long, day and night and … absolutely nothing is happening.</w:t>
      </w:r>
      <w:r w:rsidR="00D871AA">
        <w:rPr>
          <w:i/>
        </w:rPr>
        <w:t xml:space="preserve"> </w:t>
      </w:r>
      <w:r w:rsidR="00D871AA">
        <w:t>[</w:t>
      </w:r>
      <w:r w:rsidR="007661CC">
        <w:t>P5</w:t>
      </w:r>
      <w:r w:rsidR="00C901D6">
        <w:t>, Ward B</w:t>
      </w:r>
      <w:r w:rsidR="00D871AA">
        <w:t>]</w:t>
      </w:r>
    </w:p>
    <w:p w14:paraId="54A8D584" w14:textId="77777777" w:rsidR="003D2F27" w:rsidRDefault="007C5D88" w:rsidP="0084035B">
      <w:pPr>
        <w:spacing w:line="480" w:lineRule="auto"/>
        <w:ind w:left="720"/>
      </w:pPr>
      <w:r w:rsidRPr="00472A37">
        <w:rPr>
          <w:i/>
        </w:rPr>
        <w:lastRenderedPageBreak/>
        <w:t>I would like more things to do</w:t>
      </w:r>
      <w:r w:rsidR="00D871AA">
        <w:rPr>
          <w:i/>
        </w:rPr>
        <w:t xml:space="preserve">. </w:t>
      </w:r>
      <w:r w:rsidR="00D871AA" w:rsidRPr="00D871AA">
        <w:t>[</w:t>
      </w:r>
      <w:r w:rsidR="00661590">
        <w:t>P2</w:t>
      </w:r>
      <w:r w:rsidR="00C901D6">
        <w:t>, Ward A</w:t>
      </w:r>
      <w:r w:rsidR="00D871AA">
        <w:t>]</w:t>
      </w:r>
      <w:r w:rsidR="003D2F27">
        <w:t xml:space="preserve"> </w:t>
      </w:r>
    </w:p>
    <w:p w14:paraId="6C140F74" w14:textId="25337A29" w:rsidR="007C5D88" w:rsidRPr="00472A37" w:rsidRDefault="00FA4799" w:rsidP="003D2F27">
      <w:pPr>
        <w:spacing w:line="480" w:lineRule="auto"/>
      </w:pPr>
      <w:r w:rsidRPr="00472A37">
        <w:t xml:space="preserve">Overall, </w:t>
      </w:r>
      <w:r w:rsidR="00856871" w:rsidRPr="00472A37">
        <w:t xml:space="preserve">this theme reflects </w:t>
      </w:r>
      <w:r w:rsidR="00C901D6">
        <w:t xml:space="preserve">a broad </w:t>
      </w:r>
      <w:r w:rsidR="00D1291F">
        <w:t>agreement from staff, carers and patient participants that</w:t>
      </w:r>
      <w:r w:rsidR="00427885">
        <w:t xml:space="preserve"> </w:t>
      </w:r>
      <w:r w:rsidR="00C901D6">
        <w:t xml:space="preserve">while </w:t>
      </w:r>
      <w:r w:rsidR="002A29B6">
        <w:t>PET may facilitate nurses and other staff spending t</w:t>
      </w:r>
      <w:r w:rsidR="007C5D88" w:rsidRPr="00472A37">
        <w:t>ime with patients</w:t>
      </w:r>
      <w:r w:rsidR="00856871" w:rsidRPr="00472A37">
        <w:t xml:space="preserve">, </w:t>
      </w:r>
      <w:r w:rsidR="00D1291F">
        <w:t xml:space="preserve">it </w:t>
      </w:r>
      <w:r w:rsidR="007C5D88" w:rsidRPr="00472A37">
        <w:t>need</w:t>
      </w:r>
      <w:r w:rsidR="00856871" w:rsidRPr="00472A37">
        <w:t>s</w:t>
      </w:r>
      <w:r w:rsidR="007C5D88" w:rsidRPr="00472A37">
        <w:t xml:space="preserve"> to be </w:t>
      </w:r>
      <w:r w:rsidR="00D1291F">
        <w:t xml:space="preserve">implemented in a </w:t>
      </w:r>
      <w:r w:rsidR="007C5D88" w:rsidRPr="00472A37">
        <w:t xml:space="preserve">flexible </w:t>
      </w:r>
      <w:r w:rsidR="00D1291F">
        <w:t xml:space="preserve">manner </w:t>
      </w:r>
      <w:r w:rsidR="00856871" w:rsidRPr="00472A37">
        <w:t xml:space="preserve">so that it can </w:t>
      </w:r>
      <w:r w:rsidR="007C5D88" w:rsidRPr="00472A37">
        <w:t>meet individual need</w:t>
      </w:r>
      <w:r w:rsidR="00856871" w:rsidRPr="00472A37">
        <w:t>s</w:t>
      </w:r>
      <w:r w:rsidR="007C5D88" w:rsidRPr="00472A37">
        <w:t>.</w:t>
      </w:r>
      <w:r w:rsidR="00FF5B62">
        <w:t xml:space="preserve"> </w:t>
      </w:r>
      <w:r w:rsidR="00C901D6">
        <w:t xml:space="preserve">This </w:t>
      </w:r>
      <w:r w:rsidR="007C5D88" w:rsidRPr="00472A37">
        <w:t xml:space="preserve">entails staff </w:t>
      </w:r>
      <w:r w:rsidR="00427885">
        <w:t xml:space="preserve">understanding </w:t>
      </w:r>
      <w:r w:rsidR="007C5D88" w:rsidRPr="00472A37">
        <w:t>their patients and being mindful of</w:t>
      </w:r>
      <w:r w:rsidR="00925B20">
        <w:t xml:space="preserve"> their</w:t>
      </w:r>
      <w:r w:rsidR="00856871" w:rsidRPr="00472A37">
        <w:t xml:space="preserve"> differ</w:t>
      </w:r>
      <w:r w:rsidR="00925B20">
        <w:t>ing</w:t>
      </w:r>
      <w:r w:rsidR="00856871" w:rsidRPr="00472A37">
        <w:t xml:space="preserve"> </w:t>
      </w:r>
      <w:r w:rsidR="007C5D88" w:rsidRPr="00472A37">
        <w:t>abilit</w:t>
      </w:r>
      <w:r w:rsidR="00856871" w:rsidRPr="00472A37">
        <w:t>ies</w:t>
      </w:r>
      <w:r w:rsidR="00925B20">
        <w:t xml:space="preserve">. </w:t>
      </w:r>
      <w:r w:rsidR="00856871" w:rsidRPr="00472A37">
        <w:t xml:space="preserve"> </w:t>
      </w:r>
      <w:r w:rsidR="002A29B6" w:rsidRPr="00472A37">
        <w:t xml:space="preserve">At the same time, patients </w:t>
      </w:r>
      <w:r w:rsidR="002A29B6">
        <w:t xml:space="preserve">and carers </w:t>
      </w:r>
      <w:r w:rsidR="002A29B6" w:rsidRPr="00472A37">
        <w:t xml:space="preserve">reported </w:t>
      </w:r>
      <w:r w:rsidR="00D1291F">
        <w:t>that PET on its own was not enough to overcome</w:t>
      </w:r>
      <w:r w:rsidR="002A29B6" w:rsidRPr="00472A37">
        <w:t xml:space="preserve"> </w:t>
      </w:r>
      <w:r w:rsidR="000C2568">
        <w:t xml:space="preserve">feelings of boredom </w:t>
      </w:r>
      <w:r w:rsidR="00D1291F">
        <w:t>and a lack of meaningful activity</w:t>
      </w:r>
      <w:r w:rsidR="002A29B6" w:rsidRPr="00472A37">
        <w:t>.</w:t>
      </w:r>
    </w:p>
    <w:p w14:paraId="58A1C190" w14:textId="77777777" w:rsidR="007C5D88" w:rsidRPr="00472A37" w:rsidRDefault="007C5D88" w:rsidP="0084035B">
      <w:pPr>
        <w:spacing w:line="480" w:lineRule="auto"/>
        <w:rPr>
          <w:b/>
          <w:i/>
        </w:rPr>
      </w:pPr>
      <w:r w:rsidRPr="00472A37">
        <w:rPr>
          <w:b/>
        </w:rPr>
        <w:t xml:space="preserve">Theme 2: </w:t>
      </w:r>
      <w:r w:rsidR="00D1291F">
        <w:rPr>
          <w:b/>
        </w:rPr>
        <w:t>PET depends on the staff</w:t>
      </w:r>
      <w:r w:rsidR="00D1291F">
        <w:rPr>
          <w:b/>
          <w:i/>
        </w:rPr>
        <w:t>.</w:t>
      </w:r>
    </w:p>
    <w:p w14:paraId="508B84DB" w14:textId="0E6751A0" w:rsidR="007C5D88" w:rsidRPr="00472A37" w:rsidRDefault="00856871" w:rsidP="002A29B6">
      <w:pPr>
        <w:spacing w:line="480" w:lineRule="auto"/>
      </w:pPr>
      <w:r w:rsidRPr="00472A37">
        <w:t xml:space="preserve">The second </w:t>
      </w:r>
      <w:r w:rsidR="000C2568">
        <w:t>overarching</w:t>
      </w:r>
      <w:r w:rsidR="00D1291F">
        <w:t xml:space="preserve"> </w:t>
      </w:r>
      <w:r w:rsidR="007C5D88" w:rsidRPr="00472A37">
        <w:t xml:space="preserve">theme </w:t>
      </w:r>
      <w:r w:rsidR="002A29B6">
        <w:t xml:space="preserve">that </w:t>
      </w:r>
      <w:r w:rsidR="000C2568">
        <w:t>w</w:t>
      </w:r>
      <w:r w:rsidR="00925BED">
        <w:t>e</w:t>
      </w:r>
      <w:r w:rsidR="000C2568">
        <w:t xml:space="preserve"> identified</w:t>
      </w:r>
      <w:r w:rsidR="00925BED">
        <w:t xml:space="preserve"> </w:t>
      </w:r>
      <w:r w:rsidR="002A29B6">
        <w:t xml:space="preserve">relates to </w:t>
      </w:r>
      <w:r w:rsidR="00D1291F">
        <w:t xml:space="preserve">concerns expressed by staff, patients and carers </w:t>
      </w:r>
      <w:r w:rsidRPr="00472A37">
        <w:t>that the amount of en</w:t>
      </w:r>
      <w:r w:rsidR="002A29B6">
        <w:t>erg</w:t>
      </w:r>
      <w:r w:rsidR="00085908">
        <w:t>y</w:t>
      </w:r>
      <w:r w:rsidR="002A29B6">
        <w:t xml:space="preserve"> that </w:t>
      </w:r>
      <w:r w:rsidR="000C2568">
        <w:t xml:space="preserve">nursing </w:t>
      </w:r>
      <w:r w:rsidR="002A29B6">
        <w:t>staff we</w:t>
      </w:r>
      <w:r w:rsidRPr="00472A37">
        <w:t xml:space="preserve">re </w:t>
      </w:r>
      <w:r w:rsidR="00D1291F">
        <w:t xml:space="preserve">able </w:t>
      </w:r>
      <w:r w:rsidRPr="00472A37">
        <w:t xml:space="preserve">to </w:t>
      </w:r>
      <w:r w:rsidR="00D1291F">
        <w:t xml:space="preserve">commit to engaging with patients during </w:t>
      </w:r>
      <w:r w:rsidRPr="00472A37">
        <w:t xml:space="preserve">PET would determine its success. </w:t>
      </w:r>
      <w:r w:rsidR="00076986" w:rsidRPr="00472A37">
        <w:t xml:space="preserve">In </w:t>
      </w:r>
      <w:r w:rsidR="00076986">
        <w:t>this</w:t>
      </w:r>
      <w:r w:rsidR="00076986" w:rsidRPr="00472A37">
        <w:t xml:space="preserve"> sense</w:t>
      </w:r>
      <w:r w:rsidR="00085908">
        <w:t xml:space="preserve"> </w:t>
      </w:r>
      <w:r w:rsidR="00076986" w:rsidRPr="00472A37">
        <w:t xml:space="preserve">the nursing staff </w:t>
      </w:r>
      <w:r w:rsidR="00076986">
        <w:t>wer</w:t>
      </w:r>
      <w:r w:rsidR="001C793D">
        <w:t xml:space="preserve">e seen to </w:t>
      </w:r>
      <w:r w:rsidR="001C793D" w:rsidRPr="001C793D">
        <w:rPr>
          <w:i/>
        </w:rPr>
        <w:t>make or break</w:t>
      </w:r>
      <w:r w:rsidR="00076986" w:rsidRPr="00472A37">
        <w:t xml:space="preserve"> PET.</w:t>
      </w:r>
      <w:r w:rsidR="00076986">
        <w:t xml:space="preserve"> T</w:t>
      </w:r>
      <w:r w:rsidR="00076986" w:rsidRPr="00472A37">
        <w:t xml:space="preserve">hree subthemes </w:t>
      </w:r>
      <w:r w:rsidR="00076986">
        <w:t>were identified</w:t>
      </w:r>
      <w:r w:rsidR="00076986" w:rsidRPr="00472A37">
        <w:t>.</w:t>
      </w:r>
    </w:p>
    <w:p w14:paraId="1374B3B5" w14:textId="77777777" w:rsidR="007C5D88" w:rsidRPr="00472A37" w:rsidRDefault="00CC603A" w:rsidP="002A29B6">
      <w:pPr>
        <w:spacing w:line="480" w:lineRule="auto"/>
      </w:pPr>
      <w:r w:rsidRPr="00692C97">
        <w:rPr>
          <w:i/>
        </w:rPr>
        <w:t xml:space="preserve">Subtheme </w:t>
      </w:r>
      <w:r w:rsidR="00A94A68" w:rsidRPr="00692C97">
        <w:rPr>
          <w:i/>
        </w:rPr>
        <w:t>A</w:t>
      </w:r>
      <w:r w:rsidR="007C5D88" w:rsidRPr="00692C97">
        <w:rPr>
          <w:i/>
        </w:rPr>
        <w:t>:</w:t>
      </w:r>
      <w:r w:rsidR="00925BED">
        <w:rPr>
          <w:i/>
        </w:rPr>
        <w:t xml:space="preserve"> carer and patient ambivalence towards nurses</w:t>
      </w:r>
      <w:r w:rsidR="00A94A68" w:rsidRPr="00472A37">
        <w:rPr>
          <w:i/>
        </w:rPr>
        <w:t xml:space="preserve">. </w:t>
      </w:r>
      <w:r w:rsidR="007C5D88" w:rsidRPr="00472A37">
        <w:t xml:space="preserve">Comments </w:t>
      </w:r>
      <w:r w:rsidR="00925BED">
        <w:t xml:space="preserve">by carers and patients </w:t>
      </w:r>
      <w:r w:rsidR="007C5D88" w:rsidRPr="00472A37">
        <w:t xml:space="preserve">about </w:t>
      </w:r>
      <w:r w:rsidR="00925BED">
        <w:t>nurses</w:t>
      </w:r>
      <w:r w:rsidR="00925BED" w:rsidRPr="00472A37">
        <w:t xml:space="preserve"> </w:t>
      </w:r>
      <w:r w:rsidR="00A94A68" w:rsidRPr="00472A37">
        <w:t xml:space="preserve">frequently mentioned </w:t>
      </w:r>
      <w:r w:rsidR="007C5D88" w:rsidRPr="00472A37">
        <w:t>their professionalism, friendliness and caring nature</w:t>
      </w:r>
      <w:r w:rsidR="00925BED">
        <w:t>:</w:t>
      </w:r>
      <w:r w:rsidR="007C5D88" w:rsidRPr="00472A37">
        <w:t xml:space="preserve"> </w:t>
      </w:r>
    </w:p>
    <w:p w14:paraId="7F1EDAAD" w14:textId="77777777" w:rsidR="007C5D88" w:rsidRPr="00472A37" w:rsidRDefault="007C5D88" w:rsidP="0084035B">
      <w:pPr>
        <w:spacing w:line="480" w:lineRule="auto"/>
        <w:ind w:left="720"/>
      </w:pPr>
      <w:r w:rsidRPr="00472A37">
        <w:rPr>
          <w:i/>
        </w:rPr>
        <w:t>I’ve been in hospital before but not so good as what this is</w:t>
      </w:r>
      <w:r w:rsidR="002A29B6">
        <w:rPr>
          <w:i/>
        </w:rPr>
        <w:t>,</w:t>
      </w:r>
      <w:r w:rsidRPr="00472A37">
        <w:rPr>
          <w:i/>
        </w:rPr>
        <w:t xml:space="preserve"> because these</w:t>
      </w:r>
      <w:r w:rsidR="00D55A96">
        <w:rPr>
          <w:i/>
        </w:rPr>
        <w:t xml:space="preserve"> </w:t>
      </w:r>
      <w:r w:rsidR="00170EA3">
        <w:rPr>
          <w:i/>
        </w:rPr>
        <w:t>[</w:t>
      </w:r>
      <w:r w:rsidR="00D55A96">
        <w:rPr>
          <w:i/>
        </w:rPr>
        <w:t>staff</w:t>
      </w:r>
      <w:r w:rsidR="00170EA3">
        <w:rPr>
          <w:i/>
        </w:rPr>
        <w:t xml:space="preserve">] </w:t>
      </w:r>
      <w:r w:rsidRPr="00472A37">
        <w:rPr>
          <w:i/>
        </w:rPr>
        <w:t>really care for their people</w:t>
      </w:r>
      <w:r w:rsidR="002A29B6">
        <w:rPr>
          <w:i/>
        </w:rPr>
        <w:t xml:space="preserve">. </w:t>
      </w:r>
      <w:r w:rsidR="002A29B6">
        <w:t>[</w:t>
      </w:r>
      <w:r w:rsidR="008E6619">
        <w:t>P1</w:t>
      </w:r>
      <w:r w:rsidR="00925BED">
        <w:t>, Ward A</w:t>
      </w:r>
      <w:r w:rsidR="002A29B6">
        <w:t>]</w:t>
      </w:r>
    </w:p>
    <w:p w14:paraId="5DB81A54" w14:textId="77777777" w:rsidR="007C5D88" w:rsidRPr="00472A37" w:rsidRDefault="007C5D88" w:rsidP="0084035B">
      <w:pPr>
        <w:spacing w:line="480" w:lineRule="auto"/>
      </w:pPr>
      <w:r w:rsidRPr="00472A37">
        <w:t xml:space="preserve">Carers commented on the support given to them during a difficult time: </w:t>
      </w:r>
    </w:p>
    <w:p w14:paraId="7AD6EF8A" w14:textId="6CB7F3F5" w:rsidR="007C5D88" w:rsidRPr="00472A37" w:rsidRDefault="007C5D88" w:rsidP="0084035B">
      <w:pPr>
        <w:spacing w:line="480" w:lineRule="auto"/>
        <w:ind w:left="720"/>
      </w:pPr>
      <w:r w:rsidRPr="00472A37">
        <w:rPr>
          <w:i/>
        </w:rPr>
        <w:t>I could never, ever have managed</w:t>
      </w:r>
      <w:r w:rsidR="002A29B6">
        <w:rPr>
          <w:i/>
        </w:rPr>
        <w:t xml:space="preserve"> without them, truthfully, really. </w:t>
      </w:r>
      <w:r w:rsidR="002A29B6">
        <w:t>[</w:t>
      </w:r>
      <w:r w:rsidR="004F6EEB">
        <w:t>C8, Ward B</w:t>
      </w:r>
      <w:r w:rsidR="002A29B6">
        <w:t>]</w:t>
      </w:r>
    </w:p>
    <w:p w14:paraId="22B077F9" w14:textId="77777777" w:rsidR="007C5D88" w:rsidRPr="00472A37" w:rsidRDefault="007C5D88" w:rsidP="0084035B">
      <w:pPr>
        <w:spacing w:line="480" w:lineRule="auto"/>
      </w:pPr>
      <w:r w:rsidRPr="00472A37">
        <w:t xml:space="preserve">However </w:t>
      </w:r>
      <w:r w:rsidR="008269BB">
        <w:t xml:space="preserve">some carer and patient </w:t>
      </w:r>
      <w:r w:rsidRPr="00472A37">
        <w:t xml:space="preserve">participants </w:t>
      </w:r>
      <w:r w:rsidR="00A94A68" w:rsidRPr="00472A37">
        <w:t xml:space="preserve">also expressed more </w:t>
      </w:r>
      <w:r w:rsidRPr="00472A37">
        <w:t xml:space="preserve">ambivalent </w:t>
      </w:r>
      <w:r w:rsidR="00085908">
        <w:t xml:space="preserve">views </w:t>
      </w:r>
      <w:r w:rsidRPr="00472A37">
        <w:t>about staff:</w:t>
      </w:r>
    </w:p>
    <w:p w14:paraId="66F7423A" w14:textId="77777777" w:rsidR="007C5D88" w:rsidRPr="00472A37" w:rsidRDefault="007C5D88" w:rsidP="0084035B">
      <w:pPr>
        <w:spacing w:line="480" w:lineRule="auto"/>
        <w:ind w:left="720"/>
        <w:rPr>
          <w:i/>
        </w:rPr>
      </w:pPr>
      <w:r w:rsidRPr="00472A37">
        <w:rPr>
          <w:i/>
        </w:rPr>
        <w:t>They are pleasant enough</w:t>
      </w:r>
      <w:r w:rsidR="00B81C11">
        <w:rPr>
          <w:i/>
        </w:rPr>
        <w:t xml:space="preserve"> </w:t>
      </w:r>
      <w:r w:rsidRPr="00472A37">
        <w:rPr>
          <w:i/>
        </w:rPr>
        <w:t xml:space="preserve">… I know they probably mean to do well but it is very hard to get contact with </w:t>
      </w:r>
      <w:r w:rsidR="002A29B6">
        <w:rPr>
          <w:i/>
        </w:rPr>
        <w:t>people you don’t know.</w:t>
      </w:r>
      <w:r w:rsidRPr="00472A37">
        <w:rPr>
          <w:i/>
        </w:rPr>
        <w:t xml:space="preserve"> </w:t>
      </w:r>
      <w:r w:rsidR="002A29B6">
        <w:t>[</w:t>
      </w:r>
      <w:r w:rsidR="00B561C6">
        <w:t>P5</w:t>
      </w:r>
      <w:r w:rsidR="000F06DC">
        <w:t>, Ward B</w:t>
      </w:r>
      <w:r w:rsidR="002A29B6">
        <w:t>]</w:t>
      </w:r>
    </w:p>
    <w:p w14:paraId="36B4A2CE" w14:textId="42E24306" w:rsidR="007C5D88" w:rsidRPr="00472A37" w:rsidRDefault="00A94A68" w:rsidP="0084035B">
      <w:pPr>
        <w:spacing w:line="480" w:lineRule="auto"/>
      </w:pPr>
      <w:r w:rsidRPr="00472A37">
        <w:t>Some</w:t>
      </w:r>
      <w:r w:rsidR="008269BB">
        <w:t xml:space="preserve"> </w:t>
      </w:r>
      <w:r w:rsidRPr="00472A37">
        <w:t>carers, in particular</w:t>
      </w:r>
      <w:r w:rsidR="0023634F">
        <w:t>,</w:t>
      </w:r>
      <w:r w:rsidRPr="00472A37">
        <w:t xml:space="preserve"> recounted mixed </w:t>
      </w:r>
      <w:r w:rsidR="007C5D88" w:rsidRPr="00472A37">
        <w:t>experience</w:t>
      </w:r>
      <w:r w:rsidRPr="00472A37">
        <w:t>s</w:t>
      </w:r>
      <w:r w:rsidR="007C5D88" w:rsidRPr="00472A37">
        <w:t xml:space="preserve"> </w:t>
      </w:r>
      <w:r w:rsidRPr="00472A37">
        <w:t>of</w:t>
      </w:r>
      <w:r w:rsidR="007C5D88" w:rsidRPr="00472A37">
        <w:t xml:space="preserve"> visiting on the wards</w:t>
      </w:r>
      <w:r w:rsidRPr="00472A37">
        <w:t xml:space="preserve">, in which there seemed to be all too little </w:t>
      </w:r>
      <w:r w:rsidR="007C5D88" w:rsidRPr="00472A37">
        <w:t>interaction between patients and staff from carers:</w:t>
      </w:r>
    </w:p>
    <w:p w14:paraId="4AD69CB7" w14:textId="77777777" w:rsidR="00A94A68" w:rsidRPr="00472A37" w:rsidRDefault="007C5D88" w:rsidP="0084035B">
      <w:pPr>
        <w:spacing w:line="480" w:lineRule="auto"/>
        <w:ind w:left="720"/>
      </w:pPr>
      <w:r w:rsidRPr="00472A37">
        <w:rPr>
          <w:i/>
        </w:rPr>
        <w:lastRenderedPageBreak/>
        <w:t>I don’t see much staff interaction</w:t>
      </w:r>
      <w:r w:rsidR="00B81C11">
        <w:rPr>
          <w:i/>
        </w:rPr>
        <w:t xml:space="preserve"> … [some</w:t>
      </w:r>
      <w:r w:rsidR="00A94A68" w:rsidRPr="00472A37">
        <w:rPr>
          <w:i/>
        </w:rPr>
        <w:t>] can seem to be not very co</w:t>
      </w:r>
      <w:r w:rsidR="007B00E1">
        <w:rPr>
          <w:i/>
        </w:rPr>
        <w:t>-</w:t>
      </w:r>
      <w:r w:rsidR="00A94A68" w:rsidRPr="00472A37">
        <w:rPr>
          <w:i/>
        </w:rPr>
        <w:t xml:space="preserve">operative, others are very, very </w:t>
      </w:r>
      <w:r w:rsidR="00B81C11">
        <w:rPr>
          <w:i/>
        </w:rPr>
        <w:t xml:space="preserve">nice. So there’s a mixture here. </w:t>
      </w:r>
      <w:r w:rsidR="00B81C11">
        <w:t>[</w:t>
      </w:r>
      <w:r w:rsidR="007A6D69">
        <w:t>C3</w:t>
      </w:r>
      <w:r w:rsidR="000F06DC">
        <w:t>, Ward A</w:t>
      </w:r>
      <w:r w:rsidR="00B81C11">
        <w:t>]</w:t>
      </w:r>
    </w:p>
    <w:p w14:paraId="2646F731" w14:textId="77777777" w:rsidR="007C5D88" w:rsidRPr="00E7152B" w:rsidRDefault="00CC603A" w:rsidP="0084035B">
      <w:pPr>
        <w:spacing w:line="480" w:lineRule="auto"/>
      </w:pPr>
      <w:r w:rsidRPr="00692C97">
        <w:rPr>
          <w:i/>
        </w:rPr>
        <w:t xml:space="preserve">Subtheme </w:t>
      </w:r>
      <w:r w:rsidR="00A94A68" w:rsidRPr="00692C97">
        <w:rPr>
          <w:i/>
        </w:rPr>
        <w:t>B</w:t>
      </w:r>
      <w:r w:rsidR="00A94A68" w:rsidRPr="00472A37">
        <w:rPr>
          <w:i/>
        </w:rPr>
        <w:t xml:space="preserve">: </w:t>
      </w:r>
      <w:r w:rsidR="000F06DC">
        <w:rPr>
          <w:i/>
        </w:rPr>
        <w:t xml:space="preserve">not enough staff. </w:t>
      </w:r>
      <w:r w:rsidR="007C5D88" w:rsidRPr="00472A37">
        <w:t xml:space="preserve">There was a sense from participants that </w:t>
      </w:r>
      <w:r w:rsidR="00B81C11">
        <w:t xml:space="preserve">no matter how hard </w:t>
      </w:r>
      <w:r w:rsidR="000F06DC">
        <w:t>nurses</w:t>
      </w:r>
      <w:r w:rsidR="000F06DC" w:rsidRPr="00472A37">
        <w:t xml:space="preserve"> </w:t>
      </w:r>
      <w:r w:rsidR="007C5D88" w:rsidRPr="00472A37">
        <w:t>worked</w:t>
      </w:r>
      <w:r w:rsidR="000F06DC">
        <w:t xml:space="preserve">, </w:t>
      </w:r>
      <w:r w:rsidR="00B81C11">
        <w:t xml:space="preserve">there were simply </w:t>
      </w:r>
      <w:r w:rsidR="007C5D88" w:rsidRPr="00472A37">
        <w:t>not enough</w:t>
      </w:r>
      <w:r w:rsidR="000F06DC">
        <w:t xml:space="preserve"> of </w:t>
      </w:r>
      <w:r w:rsidR="000F06DC" w:rsidRPr="008E2CBB">
        <w:t>them</w:t>
      </w:r>
      <w:r w:rsidR="00B81C11" w:rsidRPr="00E7152B">
        <w:t xml:space="preserve">, and that </w:t>
      </w:r>
      <w:r w:rsidR="000F06DC" w:rsidRPr="00E7152B">
        <w:t xml:space="preserve">consequently </w:t>
      </w:r>
      <w:r w:rsidR="00B81C11" w:rsidRPr="00E7152B">
        <w:t xml:space="preserve">a </w:t>
      </w:r>
      <w:r w:rsidR="007C5D88" w:rsidRPr="00E7152B">
        <w:t xml:space="preserve">lack of staff </w:t>
      </w:r>
      <w:r w:rsidR="00B81C11" w:rsidRPr="00E7152B">
        <w:t xml:space="preserve">time </w:t>
      </w:r>
      <w:r w:rsidR="007C5D88" w:rsidRPr="00E7152B">
        <w:t xml:space="preserve">impacted on the ability </w:t>
      </w:r>
      <w:r w:rsidR="000F06DC" w:rsidRPr="00E7152B">
        <w:t xml:space="preserve">of those nurses that were available </w:t>
      </w:r>
      <w:r w:rsidR="007C5D88" w:rsidRPr="00E7152B">
        <w:t xml:space="preserve">to deliver PET </w:t>
      </w:r>
      <w:r w:rsidR="00B81C11" w:rsidRPr="00E7152B">
        <w:t>effectively</w:t>
      </w:r>
      <w:r w:rsidR="007C5D88" w:rsidRPr="00E7152B">
        <w:t>:</w:t>
      </w:r>
    </w:p>
    <w:p w14:paraId="0B85DD0F" w14:textId="77777777" w:rsidR="007C5D88" w:rsidRPr="00E7152B" w:rsidRDefault="005048C4" w:rsidP="0084035B">
      <w:pPr>
        <w:spacing w:line="480" w:lineRule="auto"/>
        <w:ind w:left="720"/>
      </w:pPr>
      <w:r w:rsidRPr="00E7152B">
        <w:rPr>
          <w:i/>
        </w:rPr>
        <w:t>Another thing is exercise, I don’t think there’s half enough of that, probably due to staff shortages and not having enough time … I do understand the financial side, but they can’t put on as many staff as they would like to. I’m sure they feel like that too</w:t>
      </w:r>
      <w:r w:rsidR="00B81C11" w:rsidRPr="00E7152B">
        <w:rPr>
          <w:i/>
        </w:rPr>
        <w:t>.</w:t>
      </w:r>
      <w:r w:rsidR="00B81C11" w:rsidRPr="008E2CBB">
        <w:rPr>
          <w:i/>
        </w:rPr>
        <w:t xml:space="preserve"> </w:t>
      </w:r>
      <w:r w:rsidR="00B81C11" w:rsidRPr="00E7152B">
        <w:t>[</w:t>
      </w:r>
      <w:r w:rsidR="00F02260" w:rsidRPr="00E7152B">
        <w:t>C</w:t>
      </w:r>
      <w:r w:rsidRPr="00E7152B">
        <w:t>7</w:t>
      </w:r>
      <w:r w:rsidR="000F06DC" w:rsidRPr="00E7152B">
        <w:t xml:space="preserve">, Ward </w:t>
      </w:r>
      <w:r w:rsidRPr="00E7152B">
        <w:t>B</w:t>
      </w:r>
      <w:r w:rsidR="00B81C11" w:rsidRPr="00E7152B">
        <w:t>]</w:t>
      </w:r>
    </w:p>
    <w:p w14:paraId="297E3C27" w14:textId="6816FDE8" w:rsidR="000F06DC" w:rsidRPr="00472A37" w:rsidRDefault="000F06DC" w:rsidP="00692C97">
      <w:pPr>
        <w:spacing w:line="480" w:lineRule="auto"/>
        <w:ind w:left="720"/>
      </w:pPr>
      <w:r w:rsidRPr="00E7152B">
        <w:rPr>
          <w:i/>
        </w:rPr>
        <w:t xml:space="preserve">They are flying about here and there. </w:t>
      </w:r>
      <w:r w:rsidRPr="00E7152B">
        <w:t>[P</w:t>
      </w:r>
      <w:r w:rsidR="0066112A">
        <w:t>5</w:t>
      </w:r>
      <w:r w:rsidRPr="00E7152B">
        <w:t>, Ward B]</w:t>
      </w:r>
    </w:p>
    <w:p w14:paraId="6AD66461" w14:textId="77777777" w:rsidR="007C5D88" w:rsidRPr="00472A37" w:rsidRDefault="00A94A68" w:rsidP="0084035B">
      <w:pPr>
        <w:spacing w:line="480" w:lineRule="auto"/>
      </w:pPr>
      <w:r w:rsidRPr="00472A37">
        <w:t xml:space="preserve">A </w:t>
      </w:r>
      <w:r w:rsidR="007C5D88" w:rsidRPr="00472A37">
        <w:t xml:space="preserve">knock-on effect </w:t>
      </w:r>
      <w:r w:rsidRPr="00472A37">
        <w:t xml:space="preserve">of this pressure on </w:t>
      </w:r>
      <w:r w:rsidR="007C5D88" w:rsidRPr="00472A37">
        <w:t xml:space="preserve">staff </w:t>
      </w:r>
      <w:r w:rsidRPr="00472A37">
        <w:t xml:space="preserve">is </w:t>
      </w:r>
      <w:r w:rsidR="007C5D88" w:rsidRPr="00472A37">
        <w:t xml:space="preserve">that </w:t>
      </w:r>
      <w:r w:rsidRPr="00472A37">
        <w:t xml:space="preserve">they may be </w:t>
      </w:r>
      <w:r w:rsidR="007C5D88" w:rsidRPr="00472A37">
        <w:t>too busy to engage or interact</w:t>
      </w:r>
      <w:r w:rsidR="00B81C11">
        <w:t xml:space="preserve"> with patients</w:t>
      </w:r>
      <w:r w:rsidR="007C5D88" w:rsidRPr="00472A37">
        <w:t>:</w:t>
      </w:r>
    </w:p>
    <w:p w14:paraId="3DD5D0A1" w14:textId="77777777" w:rsidR="007C5D88" w:rsidRPr="008863D3" w:rsidRDefault="007C5D88" w:rsidP="0084035B">
      <w:pPr>
        <w:spacing w:line="480" w:lineRule="auto"/>
        <w:ind w:left="720"/>
      </w:pPr>
      <w:r w:rsidRPr="00472A37">
        <w:rPr>
          <w:i/>
        </w:rPr>
        <w:t>I mean they are extremely busy. Sometimes you have to wait</w:t>
      </w:r>
      <w:r w:rsidR="000E2139" w:rsidRPr="00472A37">
        <w:rPr>
          <w:i/>
        </w:rPr>
        <w:t xml:space="preserve"> … </w:t>
      </w:r>
      <w:r w:rsidRPr="00472A37">
        <w:rPr>
          <w:i/>
        </w:rPr>
        <w:t xml:space="preserve">Some of them seem a bit like they don’t really </w:t>
      </w:r>
      <w:r w:rsidRPr="008863D3">
        <w:rPr>
          <w:i/>
        </w:rPr>
        <w:t>know much about us at all</w:t>
      </w:r>
      <w:r w:rsidR="00B81C11" w:rsidRPr="008863D3">
        <w:rPr>
          <w:i/>
        </w:rPr>
        <w:t xml:space="preserve">. </w:t>
      </w:r>
      <w:r w:rsidR="00B81C11" w:rsidRPr="008863D3">
        <w:t>[</w:t>
      </w:r>
      <w:r w:rsidR="00251FF2" w:rsidRPr="008863D3">
        <w:t>P4</w:t>
      </w:r>
      <w:r w:rsidR="000F06DC" w:rsidRPr="008863D3">
        <w:t>, Ward A</w:t>
      </w:r>
      <w:r w:rsidR="00B81C11" w:rsidRPr="008863D3">
        <w:t>]</w:t>
      </w:r>
    </w:p>
    <w:p w14:paraId="4EB17FD6" w14:textId="55178984" w:rsidR="008863D3" w:rsidRPr="00692C97" w:rsidRDefault="008863D3" w:rsidP="008863D3">
      <w:pPr>
        <w:spacing w:line="480" w:lineRule="auto"/>
        <w:ind w:left="720"/>
      </w:pPr>
      <w:r w:rsidRPr="00692C97">
        <w:rPr>
          <w:i/>
        </w:rPr>
        <w:t xml:space="preserve">Sometimes staff can be a bit stressed and they may not feel like up to doing that. </w:t>
      </w:r>
      <w:r w:rsidRPr="008863D3">
        <w:t>[S</w:t>
      </w:r>
      <w:r w:rsidRPr="00692C97">
        <w:t xml:space="preserve">9, </w:t>
      </w:r>
      <w:r w:rsidR="006007E4">
        <w:t>Clinical Support Worker</w:t>
      </w:r>
      <w:r w:rsidRPr="00692C97">
        <w:t>, Ward C]</w:t>
      </w:r>
    </w:p>
    <w:p w14:paraId="0A821C4C" w14:textId="77777777" w:rsidR="00D75DA2" w:rsidRPr="00472A37" w:rsidRDefault="00CC603A" w:rsidP="0084035B">
      <w:pPr>
        <w:spacing w:line="480" w:lineRule="auto"/>
      </w:pPr>
      <w:r w:rsidRPr="00692C97">
        <w:rPr>
          <w:i/>
        </w:rPr>
        <w:t xml:space="preserve">Subtheme </w:t>
      </w:r>
      <w:r w:rsidR="000E2139" w:rsidRPr="00692C97">
        <w:rPr>
          <w:i/>
        </w:rPr>
        <w:t>C</w:t>
      </w:r>
      <w:r w:rsidR="000E2139" w:rsidRPr="000F06DC">
        <w:rPr>
          <w:i/>
        </w:rPr>
        <w:t>:</w:t>
      </w:r>
      <w:r w:rsidR="000E2139" w:rsidRPr="00472A37">
        <w:rPr>
          <w:i/>
        </w:rPr>
        <w:t xml:space="preserve"> </w:t>
      </w:r>
      <w:r w:rsidR="000F06DC">
        <w:rPr>
          <w:i/>
        </w:rPr>
        <w:t>not knowing about PET</w:t>
      </w:r>
      <w:r w:rsidR="00CC49F7" w:rsidRPr="00472A37">
        <w:rPr>
          <w:i/>
        </w:rPr>
        <w:t>.</w:t>
      </w:r>
      <w:r w:rsidR="00CC49F7" w:rsidRPr="00692C97">
        <w:t xml:space="preserve"> </w:t>
      </w:r>
      <w:r w:rsidR="00972FB7" w:rsidRPr="00A43E13">
        <w:t xml:space="preserve"> </w:t>
      </w:r>
      <w:r w:rsidR="00756060">
        <w:t>A</w:t>
      </w:r>
      <w:r w:rsidR="00972FB7" w:rsidRPr="00A43E13">
        <w:t xml:space="preserve"> number of participants </w:t>
      </w:r>
      <w:r w:rsidR="00756060">
        <w:t xml:space="preserve">reported being </w:t>
      </w:r>
      <w:r w:rsidR="00972FB7" w:rsidRPr="00A43E13">
        <w:t>unaware of the existence of PET whilst others were unsure of different elements</w:t>
      </w:r>
      <w:r w:rsidR="00535793">
        <w:t>:</w:t>
      </w:r>
      <w:r w:rsidR="00972FB7" w:rsidRPr="00A43E13">
        <w:t xml:space="preserve"> </w:t>
      </w:r>
    </w:p>
    <w:p w14:paraId="3C844422" w14:textId="77777777" w:rsidR="007C5D88" w:rsidRPr="00472A37" w:rsidRDefault="007C5D88" w:rsidP="0084035B">
      <w:pPr>
        <w:spacing w:line="480" w:lineRule="auto"/>
        <w:ind w:left="720"/>
      </w:pPr>
      <w:r w:rsidRPr="00472A37">
        <w:rPr>
          <w:i/>
        </w:rPr>
        <w:t xml:space="preserve">I don’t know what that is. </w:t>
      </w:r>
      <w:r w:rsidR="00D960CD">
        <w:t>[</w:t>
      </w:r>
      <w:r w:rsidR="00AD3783">
        <w:t>P6</w:t>
      </w:r>
      <w:r w:rsidR="000F06DC">
        <w:t>, Ward B</w:t>
      </w:r>
      <w:r w:rsidR="00D960CD">
        <w:t>]</w:t>
      </w:r>
    </w:p>
    <w:p w14:paraId="3936B2DB" w14:textId="77777777" w:rsidR="007C5D88" w:rsidRPr="00E7152B" w:rsidRDefault="007C5D88" w:rsidP="0084035B">
      <w:pPr>
        <w:spacing w:line="480" w:lineRule="auto"/>
        <w:ind w:left="720"/>
      </w:pPr>
      <w:r w:rsidRPr="00472A37">
        <w:rPr>
          <w:i/>
        </w:rPr>
        <w:t>No</w:t>
      </w:r>
      <w:r w:rsidR="00D960CD">
        <w:rPr>
          <w:i/>
        </w:rPr>
        <w:t>,</w:t>
      </w:r>
      <w:r w:rsidRPr="00472A37">
        <w:rPr>
          <w:i/>
        </w:rPr>
        <w:t xml:space="preserve"> I have heard of p</w:t>
      </w:r>
      <w:r w:rsidR="00D960CD">
        <w:rPr>
          <w:i/>
        </w:rPr>
        <w:t xml:space="preserve">rotected </w:t>
      </w:r>
      <w:r w:rsidR="00D960CD" w:rsidRPr="008E2CBB">
        <w:rPr>
          <w:i/>
        </w:rPr>
        <w:t>mealtimes, but no</w:t>
      </w:r>
      <w:r w:rsidR="00D960CD" w:rsidRPr="00E7152B">
        <w:rPr>
          <w:i/>
        </w:rPr>
        <w:t xml:space="preserve">t </w:t>
      </w:r>
      <w:r w:rsidRPr="00E7152B">
        <w:rPr>
          <w:i/>
        </w:rPr>
        <w:t>protected eng</w:t>
      </w:r>
      <w:r w:rsidR="00D960CD" w:rsidRPr="00E7152B">
        <w:rPr>
          <w:i/>
        </w:rPr>
        <w:t xml:space="preserve">agement. </w:t>
      </w:r>
      <w:r w:rsidR="00D960CD" w:rsidRPr="00E7152B">
        <w:t>[</w:t>
      </w:r>
      <w:r w:rsidR="00FF2BE2" w:rsidRPr="00E7152B">
        <w:t>C9</w:t>
      </w:r>
      <w:r w:rsidR="000F06DC" w:rsidRPr="00E7152B">
        <w:t>, Ward C</w:t>
      </w:r>
      <w:r w:rsidR="00D960CD" w:rsidRPr="00E7152B">
        <w:t>]</w:t>
      </w:r>
      <w:r w:rsidR="00D75DA2" w:rsidRPr="00E7152B">
        <w:t xml:space="preserve"> </w:t>
      </w:r>
    </w:p>
    <w:p w14:paraId="0278419F" w14:textId="15BA86A5" w:rsidR="00535793" w:rsidRPr="00E7152B" w:rsidRDefault="00535793" w:rsidP="00535793">
      <w:pPr>
        <w:spacing w:after="120" w:line="480" w:lineRule="auto"/>
      </w:pPr>
      <w:r w:rsidRPr="00E7152B">
        <w:t>Although it was generally carers and patients who expressed this unawareness, S10 (a charge nurse</w:t>
      </w:r>
      <w:r w:rsidR="00510847">
        <w:t xml:space="preserve">, </w:t>
      </w:r>
      <w:r w:rsidR="00D305FB">
        <w:t>Ward</w:t>
      </w:r>
      <w:r w:rsidR="00510847">
        <w:t xml:space="preserve"> C</w:t>
      </w:r>
      <w:r w:rsidRPr="00E7152B">
        <w:t>) also described not being adequately briefed about PET when she took up her post:</w:t>
      </w:r>
    </w:p>
    <w:p w14:paraId="5A7A1DDE" w14:textId="77777777" w:rsidR="00535793" w:rsidRPr="00E7152B" w:rsidRDefault="00535793" w:rsidP="00535793">
      <w:pPr>
        <w:spacing w:before="120" w:after="120" w:line="480" w:lineRule="auto"/>
        <w:ind w:left="720"/>
        <w:contextualSpacing/>
        <w:rPr>
          <w:i/>
        </w:rPr>
      </w:pPr>
      <w:r w:rsidRPr="00E7152B">
        <w:t xml:space="preserve">Interviewer: </w:t>
      </w:r>
      <w:r w:rsidRPr="00E7152B">
        <w:rPr>
          <w:i/>
        </w:rPr>
        <w:t>Are you aware of protected engagement time on the ward as a concept?</w:t>
      </w:r>
    </w:p>
    <w:p w14:paraId="19D8B4D4" w14:textId="77777777" w:rsidR="00535793" w:rsidRPr="00E7152B" w:rsidRDefault="00535793" w:rsidP="00535793">
      <w:pPr>
        <w:spacing w:before="120" w:after="120" w:line="480" w:lineRule="auto"/>
        <w:ind w:left="720"/>
        <w:contextualSpacing/>
      </w:pPr>
      <w:r w:rsidRPr="00E7152B">
        <w:lastRenderedPageBreak/>
        <w:t xml:space="preserve">Interviewee: </w:t>
      </w:r>
      <w:r w:rsidRPr="00E7152B">
        <w:rPr>
          <w:i/>
        </w:rPr>
        <w:t>I wasn’t</w:t>
      </w:r>
    </w:p>
    <w:p w14:paraId="299DF811" w14:textId="77777777" w:rsidR="00535793" w:rsidRPr="00E7152B" w:rsidRDefault="00535793" w:rsidP="00535793">
      <w:pPr>
        <w:spacing w:before="120" w:after="120" w:line="480" w:lineRule="auto"/>
        <w:ind w:left="720"/>
        <w:contextualSpacing/>
      </w:pPr>
      <w:r w:rsidRPr="00E7152B">
        <w:t xml:space="preserve">Interviewer: </w:t>
      </w:r>
      <w:r w:rsidRPr="00E7152B">
        <w:rPr>
          <w:i/>
        </w:rPr>
        <w:t>Bearing in mind you are quite new to this</w:t>
      </w:r>
    </w:p>
    <w:p w14:paraId="2C426FDB" w14:textId="77777777" w:rsidR="00535793" w:rsidRPr="00E7152B" w:rsidRDefault="00535793" w:rsidP="00535793">
      <w:pPr>
        <w:spacing w:before="120" w:after="120" w:line="480" w:lineRule="auto"/>
        <w:ind w:left="720"/>
        <w:contextualSpacing/>
        <w:rPr>
          <w:i/>
        </w:rPr>
      </w:pPr>
      <w:r w:rsidRPr="00E7152B">
        <w:t xml:space="preserve">Interviewee: </w:t>
      </w:r>
      <w:r w:rsidRPr="00E7152B">
        <w:rPr>
          <w:i/>
        </w:rPr>
        <w:t>No I wasn’t until this [the research study] came up</w:t>
      </w:r>
    </w:p>
    <w:p w14:paraId="0BC9E992" w14:textId="77777777" w:rsidR="00535793" w:rsidRPr="00E7152B" w:rsidRDefault="00535793" w:rsidP="00535793">
      <w:pPr>
        <w:spacing w:before="120" w:after="120" w:line="480" w:lineRule="auto"/>
        <w:ind w:left="720"/>
        <w:contextualSpacing/>
        <w:rPr>
          <w:i/>
        </w:rPr>
      </w:pPr>
      <w:r w:rsidRPr="00E7152B">
        <w:t xml:space="preserve">Interviewer: </w:t>
      </w:r>
      <w:r w:rsidRPr="00E7152B">
        <w:rPr>
          <w:i/>
        </w:rPr>
        <w:t xml:space="preserve">So it wasn’t sort of packaged up and handed over formally to you when you started work here? </w:t>
      </w:r>
    </w:p>
    <w:p w14:paraId="5C1244AD" w14:textId="77777777" w:rsidR="00535793" w:rsidRPr="00E7152B" w:rsidRDefault="00535793" w:rsidP="00535793">
      <w:pPr>
        <w:spacing w:before="120" w:after="120" w:line="480" w:lineRule="auto"/>
        <w:ind w:left="720"/>
        <w:contextualSpacing/>
        <w:rPr>
          <w:i/>
        </w:rPr>
      </w:pPr>
      <w:r w:rsidRPr="00E7152B">
        <w:t>Interviewee:</w:t>
      </w:r>
      <w:r w:rsidRPr="00E7152B">
        <w:rPr>
          <w:i/>
        </w:rPr>
        <w:t xml:space="preserve"> Nothing like that. </w:t>
      </w:r>
    </w:p>
    <w:p w14:paraId="62AE2963" w14:textId="56D9061A" w:rsidR="007C5D88" w:rsidRDefault="008256B3" w:rsidP="0084035B">
      <w:pPr>
        <w:spacing w:line="480" w:lineRule="auto"/>
      </w:pPr>
      <w:r w:rsidRPr="00472A37">
        <w:t xml:space="preserve"> </w:t>
      </w:r>
      <w:r w:rsidR="00D305FB">
        <w:t>In summary</w:t>
      </w:r>
      <w:r w:rsidR="0023634F">
        <w:t>,</w:t>
      </w:r>
      <w:r w:rsidR="00D305FB">
        <w:t xml:space="preserve"> </w:t>
      </w:r>
      <w:r w:rsidR="001C6581" w:rsidRPr="00472A37">
        <w:t xml:space="preserve">the ability of </w:t>
      </w:r>
      <w:r w:rsidR="007C5D88" w:rsidRPr="00472A37">
        <w:t xml:space="preserve">staff </w:t>
      </w:r>
      <w:r w:rsidR="001C6581" w:rsidRPr="00472A37">
        <w:t>to deliver</w:t>
      </w:r>
      <w:r w:rsidR="007C5D88" w:rsidRPr="00472A37">
        <w:t xml:space="preserve"> </w:t>
      </w:r>
      <w:r w:rsidR="001C6581" w:rsidRPr="00472A37">
        <w:t xml:space="preserve">PET </w:t>
      </w:r>
      <w:r w:rsidR="007C5D88" w:rsidRPr="00472A37">
        <w:t>on wards</w:t>
      </w:r>
      <w:r w:rsidR="001C6581" w:rsidRPr="00472A37">
        <w:t xml:space="preserve"> is critical</w:t>
      </w:r>
      <w:r w:rsidR="007C5D88" w:rsidRPr="00472A37">
        <w:t xml:space="preserve">. </w:t>
      </w:r>
      <w:r w:rsidR="001C6581" w:rsidRPr="00472A37">
        <w:t xml:space="preserve">Although </w:t>
      </w:r>
      <w:r w:rsidR="00972FB7">
        <w:t xml:space="preserve">nursing </w:t>
      </w:r>
      <w:r w:rsidR="001C6581" w:rsidRPr="00472A37">
        <w:t xml:space="preserve">staff </w:t>
      </w:r>
      <w:r w:rsidR="005F067A">
        <w:t>we</w:t>
      </w:r>
      <w:r w:rsidR="005F067A" w:rsidRPr="00472A37">
        <w:t xml:space="preserve">re </w:t>
      </w:r>
      <w:r w:rsidR="001C6581" w:rsidRPr="00472A37">
        <w:t xml:space="preserve">often praised for their work and </w:t>
      </w:r>
      <w:r w:rsidR="005F067A">
        <w:t>we</w:t>
      </w:r>
      <w:r w:rsidR="005F067A" w:rsidRPr="00472A37">
        <w:t xml:space="preserve">re </w:t>
      </w:r>
      <w:r w:rsidR="005F067A">
        <w:t>generally seen</w:t>
      </w:r>
      <w:r w:rsidR="005F067A" w:rsidRPr="00472A37">
        <w:t xml:space="preserve"> </w:t>
      </w:r>
      <w:r w:rsidR="001C6581" w:rsidRPr="00472A37">
        <w:t xml:space="preserve">as working hard, they </w:t>
      </w:r>
      <w:r w:rsidR="0023634F">
        <w:t>we</w:t>
      </w:r>
      <w:r w:rsidR="001C6581" w:rsidRPr="00472A37">
        <w:t xml:space="preserve">re also </w:t>
      </w:r>
      <w:r w:rsidR="005F067A">
        <w:t xml:space="preserve">clearly </w:t>
      </w:r>
      <w:r w:rsidR="001C6581" w:rsidRPr="00472A37">
        <w:t>busy and this limit</w:t>
      </w:r>
      <w:r w:rsidR="0023634F">
        <w:t>ed</w:t>
      </w:r>
      <w:r w:rsidR="001C6581" w:rsidRPr="00472A37">
        <w:t xml:space="preserve"> their ability to engage or interact with patients. Moreover, a lack of awareness about </w:t>
      </w:r>
      <w:r w:rsidR="00972FB7">
        <w:t xml:space="preserve">elements of </w:t>
      </w:r>
      <w:r w:rsidR="007C5D88" w:rsidRPr="00472A37">
        <w:t xml:space="preserve">PET </w:t>
      </w:r>
      <w:r w:rsidR="001C6581" w:rsidRPr="00472A37">
        <w:t>extend</w:t>
      </w:r>
      <w:r w:rsidR="005F067A">
        <w:t>ed</w:t>
      </w:r>
      <w:r w:rsidR="001C6581" w:rsidRPr="00472A37">
        <w:t xml:space="preserve"> beyond carers and patients</w:t>
      </w:r>
      <w:r w:rsidR="00085908">
        <w:t xml:space="preserve"> to staff</w:t>
      </w:r>
      <w:r w:rsidR="007C5D88" w:rsidRPr="00472A37">
        <w:t xml:space="preserve">.  </w:t>
      </w:r>
    </w:p>
    <w:p w14:paraId="4E76B971" w14:textId="77777777" w:rsidR="00D960CD" w:rsidRPr="005F067A" w:rsidRDefault="00472A37" w:rsidP="0084035B">
      <w:pPr>
        <w:spacing w:line="480" w:lineRule="auto"/>
        <w:rPr>
          <w:b/>
          <w:i/>
        </w:rPr>
      </w:pPr>
      <w:r w:rsidRPr="005F067A">
        <w:rPr>
          <w:b/>
          <w:i/>
        </w:rPr>
        <w:t>Theme 3:</w:t>
      </w:r>
      <w:r w:rsidR="00AE7714" w:rsidRPr="005F067A">
        <w:rPr>
          <w:b/>
          <w:i/>
        </w:rPr>
        <w:t xml:space="preserve"> </w:t>
      </w:r>
      <w:r w:rsidR="005F067A" w:rsidRPr="00692C97">
        <w:rPr>
          <w:b/>
          <w:i/>
        </w:rPr>
        <w:t>Tensions in how PET operates</w:t>
      </w:r>
      <w:r w:rsidR="005F067A" w:rsidRPr="005F067A">
        <w:rPr>
          <w:b/>
          <w:i/>
        </w:rPr>
        <w:t xml:space="preserve"> </w:t>
      </w:r>
    </w:p>
    <w:p w14:paraId="3BB51545" w14:textId="61C5A462" w:rsidR="00666904" w:rsidRDefault="00D07046" w:rsidP="0084035B">
      <w:pPr>
        <w:spacing w:line="480" w:lineRule="auto"/>
      </w:pPr>
      <w:r w:rsidRPr="00D07046">
        <w:t xml:space="preserve">The third theme </w:t>
      </w:r>
      <w:r>
        <w:t xml:space="preserve">that emerged was that </w:t>
      </w:r>
      <w:r w:rsidR="00D960CD">
        <w:t xml:space="preserve">participants were concerned </w:t>
      </w:r>
      <w:r w:rsidR="00D75DA2">
        <w:t>that the way in which PET was implemented</w:t>
      </w:r>
      <w:r w:rsidR="00DD0B49">
        <w:t xml:space="preserve"> </w:t>
      </w:r>
      <w:r w:rsidR="00D960CD">
        <w:t xml:space="preserve">was not based around a realistic understanding of </w:t>
      </w:r>
      <w:r w:rsidR="00DD0B49">
        <w:t>the nature of the</w:t>
      </w:r>
      <w:r w:rsidR="00085908">
        <w:t xml:space="preserve"> patient</w:t>
      </w:r>
      <w:r w:rsidR="00170EA3">
        <w:t xml:space="preserve"> </w:t>
      </w:r>
      <w:r w:rsidR="00DD0B49">
        <w:t xml:space="preserve">group </w:t>
      </w:r>
      <w:r w:rsidR="00D55A96">
        <w:t xml:space="preserve">at which </w:t>
      </w:r>
      <w:r w:rsidR="00DD0B49">
        <w:t xml:space="preserve">it was aimed. </w:t>
      </w:r>
      <w:r w:rsidR="00D960CD">
        <w:t>I</w:t>
      </w:r>
      <w:r w:rsidR="0019647C">
        <w:t>n particular</w:t>
      </w:r>
      <w:r w:rsidR="0023634F">
        <w:t>,</w:t>
      </w:r>
      <w:r w:rsidR="0019647C">
        <w:t xml:space="preserve"> the </w:t>
      </w:r>
      <w:r w:rsidR="00D960CD">
        <w:t xml:space="preserve">extent to </w:t>
      </w:r>
      <w:r w:rsidR="00114608">
        <w:t xml:space="preserve">which it was truly possible to </w:t>
      </w:r>
      <w:r w:rsidR="00D960CD" w:rsidRPr="00114608">
        <w:rPr>
          <w:i/>
        </w:rPr>
        <w:t>protect</w:t>
      </w:r>
      <w:r w:rsidR="0019647C">
        <w:t xml:space="preserve"> </w:t>
      </w:r>
      <w:r w:rsidR="00D960CD">
        <w:t xml:space="preserve">staff time in this way when staff were caring for people with high levels of need, such as those on </w:t>
      </w:r>
      <w:r w:rsidR="00E13F0C">
        <w:t>dementia wards</w:t>
      </w:r>
      <w:r w:rsidR="00085908">
        <w:t>,</w:t>
      </w:r>
      <w:r w:rsidR="00D960CD">
        <w:t xml:space="preserve"> was </w:t>
      </w:r>
      <w:r w:rsidR="00114608">
        <w:t>occasionally</w:t>
      </w:r>
      <w:r w:rsidR="0067417B">
        <w:t xml:space="preserve"> </w:t>
      </w:r>
      <w:r w:rsidR="00D960CD">
        <w:t>questioned</w:t>
      </w:r>
      <w:r w:rsidR="00D75DA2">
        <w:t xml:space="preserve"> by </w:t>
      </w:r>
      <w:r w:rsidR="0067417B">
        <w:t>nurses</w:t>
      </w:r>
      <w:r w:rsidR="0023634F">
        <w:t>:</w:t>
      </w:r>
      <w:r w:rsidR="00D75DA2">
        <w:t xml:space="preserve"> </w:t>
      </w:r>
      <w:r w:rsidR="00D960CD">
        <w:t xml:space="preserve"> </w:t>
      </w:r>
    </w:p>
    <w:p w14:paraId="2CFDBD27" w14:textId="77777777" w:rsidR="0019647C" w:rsidRDefault="00D960CD" w:rsidP="0084035B">
      <w:pPr>
        <w:spacing w:line="480" w:lineRule="auto"/>
        <w:ind w:left="720"/>
      </w:pPr>
      <w:r>
        <w:rPr>
          <w:i/>
        </w:rPr>
        <w:t>I</w:t>
      </w:r>
      <w:r w:rsidR="0019647C" w:rsidRPr="002437CD">
        <w:rPr>
          <w:i/>
        </w:rPr>
        <w:t xml:space="preserve">t may sound great but the concept isn’t being drawn up by the people that actually work on </w:t>
      </w:r>
      <w:r w:rsidR="0019647C">
        <w:rPr>
          <w:i/>
        </w:rPr>
        <w:t>the ward</w:t>
      </w:r>
      <w:r>
        <w:rPr>
          <w:i/>
        </w:rPr>
        <w:t>.</w:t>
      </w:r>
      <w:r w:rsidR="00CB452D">
        <w:rPr>
          <w:i/>
        </w:rPr>
        <w:t xml:space="preserve"> </w:t>
      </w:r>
      <w:r w:rsidRPr="00D960CD">
        <w:t>[S</w:t>
      </w:r>
      <w:r w:rsidR="00AB3517">
        <w:t>10</w:t>
      </w:r>
      <w:r w:rsidR="0067417B">
        <w:t xml:space="preserve">, </w:t>
      </w:r>
      <w:r w:rsidR="00AB3517">
        <w:t>Charge Nurse</w:t>
      </w:r>
      <w:r w:rsidR="0067417B">
        <w:t>, Ward C</w:t>
      </w:r>
      <w:r w:rsidRPr="00D960CD">
        <w:t>]</w:t>
      </w:r>
    </w:p>
    <w:p w14:paraId="1D4E46C7" w14:textId="76403531" w:rsidR="006E4D60" w:rsidRDefault="00CC603A" w:rsidP="0084035B">
      <w:pPr>
        <w:spacing w:line="480" w:lineRule="auto"/>
        <w:rPr>
          <w:b/>
        </w:rPr>
      </w:pPr>
      <w:r w:rsidRPr="00692C97">
        <w:rPr>
          <w:i/>
        </w:rPr>
        <w:t xml:space="preserve">Subtheme </w:t>
      </w:r>
      <w:r w:rsidR="006E4D60" w:rsidRPr="00692C97">
        <w:rPr>
          <w:i/>
        </w:rPr>
        <w:t>A</w:t>
      </w:r>
      <w:r w:rsidR="00472A37" w:rsidRPr="007B00E1">
        <w:rPr>
          <w:i/>
        </w:rPr>
        <w:t>:</w:t>
      </w:r>
      <w:r w:rsidR="00472A37" w:rsidRPr="006E4D60">
        <w:rPr>
          <w:i/>
        </w:rPr>
        <w:t xml:space="preserve"> </w:t>
      </w:r>
      <w:r w:rsidR="0067417B">
        <w:rPr>
          <w:i/>
        </w:rPr>
        <w:t xml:space="preserve">it’s not always possible to </w:t>
      </w:r>
      <w:r w:rsidR="00D55A96">
        <w:rPr>
          <w:i/>
        </w:rPr>
        <w:t>p</w:t>
      </w:r>
      <w:r w:rsidR="0067417B">
        <w:rPr>
          <w:i/>
        </w:rPr>
        <w:t xml:space="preserve">rotect </w:t>
      </w:r>
      <w:r w:rsidR="00D55A96">
        <w:rPr>
          <w:i/>
        </w:rPr>
        <w:t>t</w:t>
      </w:r>
      <w:r w:rsidR="0067417B">
        <w:rPr>
          <w:i/>
        </w:rPr>
        <w:t>ime</w:t>
      </w:r>
      <w:r w:rsidR="004D097F">
        <w:rPr>
          <w:i/>
        </w:rPr>
        <w:t xml:space="preserve">. </w:t>
      </w:r>
      <w:r w:rsidR="006E4D60">
        <w:t xml:space="preserve">While </w:t>
      </w:r>
      <w:r w:rsidR="0067417B">
        <w:t xml:space="preserve">staff </w:t>
      </w:r>
      <w:r w:rsidR="006E4D60">
        <w:t>participants acknowledged that it is important to protect time</w:t>
      </w:r>
      <w:r w:rsidR="0067417B">
        <w:t xml:space="preserve"> to engage with patients</w:t>
      </w:r>
      <w:r w:rsidR="006E4D60">
        <w:t xml:space="preserve">, there </w:t>
      </w:r>
      <w:r w:rsidR="0019647C">
        <w:t>w</w:t>
      </w:r>
      <w:r w:rsidR="006E4D60">
        <w:t xml:space="preserve">as </w:t>
      </w:r>
      <w:r w:rsidR="006121BD">
        <w:t>recognition that</w:t>
      </w:r>
      <w:r w:rsidR="006E4D60">
        <w:t xml:space="preserve"> PET did not always occur and that even when it did</w:t>
      </w:r>
      <w:r w:rsidR="0023634F">
        <w:t>,</w:t>
      </w:r>
      <w:r w:rsidR="006E4D60">
        <w:t xml:space="preserve"> the boundaries around PET may not be respected. Some </w:t>
      </w:r>
      <w:r w:rsidR="00D75DA2">
        <w:t>participants</w:t>
      </w:r>
      <w:r w:rsidR="00472A37" w:rsidRPr="00472A37">
        <w:t xml:space="preserve"> noted </w:t>
      </w:r>
      <w:r w:rsidR="006E4D60">
        <w:t xml:space="preserve">that </w:t>
      </w:r>
      <w:r w:rsidR="00472A37" w:rsidRPr="00472A37">
        <w:t xml:space="preserve">tensions </w:t>
      </w:r>
      <w:r w:rsidR="006E4D60">
        <w:t>could</w:t>
      </w:r>
      <w:r w:rsidR="00472A37" w:rsidRPr="00472A37">
        <w:t xml:space="preserve"> arise from protecting time to spend with patients</w:t>
      </w:r>
      <w:r w:rsidR="00422420">
        <w:t>:</w:t>
      </w:r>
      <w:r w:rsidR="00472A37" w:rsidRPr="00472A37">
        <w:rPr>
          <w:b/>
        </w:rPr>
        <w:t xml:space="preserve"> </w:t>
      </w:r>
    </w:p>
    <w:p w14:paraId="5EFE1051" w14:textId="60B73574" w:rsidR="00472A37" w:rsidRPr="00E7152B" w:rsidRDefault="00AB3517" w:rsidP="0084035B">
      <w:pPr>
        <w:spacing w:line="480" w:lineRule="auto"/>
        <w:ind w:left="720"/>
        <w:rPr>
          <w:b/>
        </w:rPr>
      </w:pPr>
      <w:r w:rsidRPr="00E7152B">
        <w:rPr>
          <w:i/>
        </w:rPr>
        <w:t xml:space="preserve">We claim to have protected engagement time. </w:t>
      </w:r>
      <w:r w:rsidR="004A02FF">
        <w:rPr>
          <w:i/>
        </w:rPr>
        <w:t>…</w:t>
      </w:r>
      <w:r w:rsidRPr="00E7152B">
        <w:rPr>
          <w:i/>
        </w:rPr>
        <w:t xml:space="preserve"> breakfast will run from about 8 in the morning until about 10. I’ve got doctors on the ward at 9 o’clock and I’ve got a cleaner. I’ve </w:t>
      </w:r>
      <w:r w:rsidRPr="00E7152B">
        <w:rPr>
          <w:i/>
        </w:rPr>
        <w:lastRenderedPageBreak/>
        <w:t>got social workers that might pop in. That’s not protected then is it? … So you can try and protect it and I do because there’s a huge dignity thing involved in that</w:t>
      </w:r>
      <w:r w:rsidR="004A02FF">
        <w:rPr>
          <w:i/>
        </w:rPr>
        <w:t>…</w:t>
      </w:r>
      <w:r w:rsidRPr="00E7152B">
        <w:rPr>
          <w:i/>
        </w:rPr>
        <w:t xml:space="preserve"> Other professionals do not work 24/7. … social workers don’t just have patients they represent on my ward. They’ve got set times. I understand that. The cleaners, there’s all this big stuff isn’t there about infection control. They’ve got to get a certain amount of work done. They get audited. Everyone gets audited. So you can say it and they understand it and they will apologise but it doesn’t stop them from coming in</w:t>
      </w:r>
      <w:r w:rsidRPr="008E2CBB">
        <w:rPr>
          <w:i/>
        </w:rPr>
        <w:t>.</w:t>
      </w:r>
      <w:r w:rsidR="00D07046" w:rsidRPr="00E7152B">
        <w:t xml:space="preserve"> </w:t>
      </w:r>
      <w:r w:rsidR="00422420" w:rsidRPr="00E7152B">
        <w:t>[</w:t>
      </w:r>
      <w:r w:rsidR="00D07046" w:rsidRPr="00E7152B">
        <w:t>S</w:t>
      </w:r>
      <w:r w:rsidRPr="00E7152B">
        <w:t>10</w:t>
      </w:r>
      <w:r w:rsidR="0067417B" w:rsidRPr="00E7152B">
        <w:t xml:space="preserve">, </w:t>
      </w:r>
      <w:r w:rsidRPr="00E7152B">
        <w:t>Charge Nurse</w:t>
      </w:r>
      <w:r w:rsidR="0067417B" w:rsidRPr="00E7152B">
        <w:t>, Ward C</w:t>
      </w:r>
      <w:r w:rsidR="00422420" w:rsidRPr="00E7152B">
        <w:t>]</w:t>
      </w:r>
    </w:p>
    <w:p w14:paraId="53C4CCF7" w14:textId="77777777" w:rsidR="00AB3517" w:rsidRPr="00E7152B" w:rsidRDefault="00AB3517" w:rsidP="0084035B">
      <w:pPr>
        <w:spacing w:line="480" w:lineRule="auto"/>
      </w:pPr>
      <w:r w:rsidRPr="00E7152B">
        <w:t>For staff working on the ward, these interruptions can be enormously frustrating:</w:t>
      </w:r>
    </w:p>
    <w:p w14:paraId="3FF7FBE5" w14:textId="37FDC3B7" w:rsidR="00AB3517" w:rsidRPr="008E2CBB" w:rsidRDefault="00AB3517" w:rsidP="00AB3517">
      <w:pPr>
        <w:spacing w:line="480" w:lineRule="auto"/>
        <w:ind w:left="720"/>
      </w:pPr>
      <w:r w:rsidRPr="00E7152B">
        <w:rPr>
          <w:i/>
        </w:rPr>
        <w:t>Suppertime we get disturbed a lot … relatives are in and out, in and out. One says “oh, can you go and get this for me” and you have to leave and go in another room, and then somebody will come again … it needs to be addressed, we need to be protected</w:t>
      </w:r>
      <w:r w:rsidRPr="00E7152B">
        <w:t xml:space="preserve"> (S</w:t>
      </w:r>
      <w:r w:rsidR="006007E4">
        <w:t>7</w:t>
      </w:r>
      <w:r w:rsidRPr="00E7152B">
        <w:t>, Health Care Assistant, Ward B)</w:t>
      </w:r>
    </w:p>
    <w:p w14:paraId="278743B4" w14:textId="77777777" w:rsidR="00891848" w:rsidRPr="00E7152B" w:rsidRDefault="0067417B" w:rsidP="0067417B">
      <w:pPr>
        <w:spacing w:line="480" w:lineRule="auto"/>
      </w:pPr>
      <w:r w:rsidRPr="00E7152B">
        <w:t xml:space="preserve">For </w:t>
      </w:r>
      <w:r w:rsidR="00AB3517" w:rsidRPr="00E7152B">
        <w:t>one</w:t>
      </w:r>
      <w:r w:rsidRPr="00E7152B">
        <w:t xml:space="preserve"> nurse, there were concerns that the commitment that the ward</w:t>
      </w:r>
      <w:r w:rsidR="00191C88" w:rsidRPr="00E7152B">
        <w:t xml:space="preserve"> </w:t>
      </w:r>
      <w:r w:rsidRPr="00E7152B">
        <w:t xml:space="preserve">had made to PET might leave staff unable to </w:t>
      </w:r>
      <w:r w:rsidR="00891848" w:rsidRPr="00E7152B">
        <w:t>respond appropriately to the fluctuating demands of ward life</w:t>
      </w:r>
      <w:r w:rsidR="00472A37" w:rsidRPr="00E7152B">
        <w:t xml:space="preserve">. </w:t>
      </w:r>
      <w:r w:rsidR="00085908" w:rsidRPr="00E7152B">
        <w:t>The nurse felt that</w:t>
      </w:r>
      <w:r w:rsidR="00422420" w:rsidRPr="00E7152B">
        <w:t xml:space="preserve"> </w:t>
      </w:r>
      <w:r w:rsidR="00D55A96" w:rsidRPr="00E7152B">
        <w:t xml:space="preserve">senior managers visiting </w:t>
      </w:r>
      <w:r w:rsidR="00422420" w:rsidRPr="00E7152B">
        <w:t xml:space="preserve">the ward might not appreciate that it could sometimes be in the best interests of a patient to cancel </w:t>
      </w:r>
      <w:r w:rsidR="00891848" w:rsidRPr="00E7152B">
        <w:t>a scheduled</w:t>
      </w:r>
      <w:r w:rsidR="00472A37" w:rsidRPr="00E7152B">
        <w:t xml:space="preserve"> activity</w:t>
      </w:r>
      <w:r w:rsidR="004722BB" w:rsidRPr="00E7152B">
        <w:t>:</w:t>
      </w:r>
    </w:p>
    <w:p w14:paraId="0B3D1D1F" w14:textId="77777777" w:rsidR="00472A37" w:rsidRPr="00E7152B" w:rsidRDefault="00891848" w:rsidP="0067417B">
      <w:pPr>
        <w:spacing w:line="480" w:lineRule="auto"/>
        <w:ind w:left="720"/>
      </w:pPr>
      <w:r w:rsidRPr="00E7152B">
        <w:rPr>
          <w:i/>
        </w:rPr>
        <w:t>I</w:t>
      </w:r>
      <w:r w:rsidR="00472A37" w:rsidRPr="00E7152B">
        <w:rPr>
          <w:i/>
        </w:rPr>
        <w:t xml:space="preserve">f the inspectors come in and they see a timetable and see it’s not happening then they see that as a negative…it can be a </w:t>
      </w:r>
      <w:r w:rsidR="00422420" w:rsidRPr="00E7152B">
        <w:rPr>
          <w:i/>
        </w:rPr>
        <w:t xml:space="preserve">bit of a stick to beat you with. </w:t>
      </w:r>
      <w:r w:rsidR="00C62C91" w:rsidRPr="00E7152B">
        <w:t>[S4, Charge Nurse, Ward A]</w:t>
      </w:r>
    </w:p>
    <w:p w14:paraId="4292E1BD" w14:textId="5D94BE35" w:rsidR="00891848" w:rsidRPr="00E7152B" w:rsidRDefault="00CF222C" w:rsidP="0084035B">
      <w:pPr>
        <w:spacing w:line="480" w:lineRule="auto"/>
      </w:pPr>
      <w:r w:rsidRPr="00E7152B">
        <w:rPr>
          <w:i/>
        </w:rPr>
        <w:t xml:space="preserve">Subtheme </w:t>
      </w:r>
      <w:r w:rsidR="00C62C91" w:rsidRPr="00E7152B">
        <w:rPr>
          <w:i/>
        </w:rPr>
        <w:t>B</w:t>
      </w:r>
      <w:r w:rsidR="00472A37" w:rsidRPr="00E7152B">
        <w:rPr>
          <w:i/>
        </w:rPr>
        <w:t xml:space="preserve">: </w:t>
      </w:r>
      <w:r w:rsidR="00C62C91" w:rsidRPr="00E7152B">
        <w:rPr>
          <w:i/>
        </w:rPr>
        <w:t>the need for dynamic administration.</w:t>
      </w:r>
      <w:r w:rsidR="00891848" w:rsidRPr="00E7152B">
        <w:rPr>
          <w:i/>
        </w:rPr>
        <w:t xml:space="preserve"> </w:t>
      </w:r>
      <w:r w:rsidR="00891848" w:rsidRPr="00E7152B">
        <w:t xml:space="preserve">A number of participants questioned whether </w:t>
      </w:r>
      <w:r w:rsidR="00404135" w:rsidRPr="00E7152B">
        <w:t xml:space="preserve">the way in which PET was organised </w:t>
      </w:r>
      <w:r w:rsidR="0023634F">
        <w:t xml:space="preserve">on the ward, </w:t>
      </w:r>
      <w:r w:rsidR="00404135" w:rsidRPr="00E7152B">
        <w:t xml:space="preserve">for instance by </w:t>
      </w:r>
      <w:r w:rsidR="00D04C50" w:rsidRPr="00E7152B">
        <w:t>polic</w:t>
      </w:r>
      <w:r w:rsidR="00404135" w:rsidRPr="00E7152B">
        <w:t>ing</w:t>
      </w:r>
      <w:r w:rsidR="00D04C50" w:rsidRPr="00E7152B">
        <w:t xml:space="preserve"> its boundaries</w:t>
      </w:r>
      <w:r w:rsidR="0023634F">
        <w:t xml:space="preserve">, </w:t>
      </w:r>
      <w:r w:rsidR="00041C04">
        <w:t xml:space="preserve">acted to </w:t>
      </w:r>
      <w:r w:rsidR="0023634F" w:rsidRPr="00E7152B">
        <w:t>ensure its effectiveness</w:t>
      </w:r>
      <w:r w:rsidR="00891848" w:rsidRPr="00E7152B">
        <w:t>:</w:t>
      </w:r>
      <w:r w:rsidR="0010066E" w:rsidRPr="00E7152B">
        <w:t xml:space="preserve"> </w:t>
      </w:r>
    </w:p>
    <w:p w14:paraId="17EAE156" w14:textId="77777777" w:rsidR="00472A37" w:rsidRPr="00E7152B" w:rsidRDefault="00472A37" w:rsidP="0084035B">
      <w:pPr>
        <w:spacing w:line="480" w:lineRule="auto"/>
        <w:ind w:left="720"/>
      </w:pPr>
      <w:r w:rsidRPr="00E7152B">
        <w:rPr>
          <w:i/>
        </w:rPr>
        <w:t>Generally the nurses are very supportive of therapy staff but don’t generally get involved. They tend to be, as we’ve just sort of described</w:t>
      </w:r>
      <w:r w:rsidR="00191C88" w:rsidRPr="00E7152B">
        <w:rPr>
          <w:i/>
        </w:rPr>
        <w:t xml:space="preserve">, </w:t>
      </w:r>
      <w:r w:rsidRPr="00E7152B">
        <w:rPr>
          <w:i/>
        </w:rPr>
        <w:t>bogged down with the running.</w:t>
      </w:r>
      <w:r w:rsidR="00404135" w:rsidRPr="00E7152B">
        <w:rPr>
          <w:i/>
        </w:rPr>
        <w:t xml:space="preserve"> </w:t>
      </w:r>
      <w:r w:rsidR="00404135" w:rsidRPr="00E7152B">
        <w:t>[</w:t>
      </w:r>
      <w:r w:rsidR="00F441EE" w:rsidRPr="00E7152B">
        <w:t>S3</w:t>
      </w:r>
      <w:r w:rsidR="00C62C91" w:rsidRPr="00E7152B">
        <w:t>, Occupational Therapist, Ward A</w:t>
      </w:r>
      <w:r w:rsidR="00404135" w:rsidRPr="00E7152B">
        <w:t>]</w:t>
      </w:r>
    </w:p>
    <w:p w14:paraId="28D35345" w14:textId="295C53F1" w:rsidR="00FF7FDA" w:rsidRPr="00E7152B" w:rsidRDefault="00343D61" w:rsidP="0084035B">
      <w:pPr>
        <w:spacing w:line="480" w:lineRule="auto"/>
      </w:pPr>
      <w:r>
        <w:lastRenderedPageBreak/>
        <w:t>On ward A</w:t>
      </w:r>
      <w:r w:rsidR="00891848" w:rsidRPr="00E7152B">
        <w:t xml:space="preserve">, there </w:t>
      </w:r>
      <w:r w:rsidR="00472A37" w:rsidRPr="00E7152B">
        <w:t>seem</w:t>
      </w:r>
      <w:r w:rsidR="00891848" w:rsidRPr="00E7152B">
        <w:t>ed</w:t>
      </w:r>
      <w:r>
        <w:t>, at times,</w:t>
      </w:r>
      <w:r w:rsidR="00472A37" w:rsidRPr="00E7152B">
        <w:t xml:space="preserve"> to be a divide between different </w:t>
      </w:r>
      <w:r w:rsidR="00FF7FDA" w:rsidRPr="00E7152B">
        <w:t xml:space="preserve">professional </w:t>
      </w:r>
      <w:r w:rsidR="00472A37" w:rsidRPr="00E7152B">
        <w:t>group</w:t>
      </w:r>
      <w:r w:rsidR="00FF7FDA" w:rsidRPr="00E7152B">
        <w:t>ing</w:t>
      </w:r>
      <w:r w:rsidR="00472A37" w:rsidRPr="00E7152B">
        <w:t>s</w:t>
      </w:r>
      <w:r w:rsidR="00404135" w:rsidRPr="00E7152B">
        <w:t xml:space="preserve">, with nurses sometimes looking to </w:t>
      </w:r>
      <w:r w:rsidR="00114608">
        <w:t>O</w:t>
      </w:r>
      <w:r w:rsidR="008474D4" w:rsidRPr="00E7152B">
        <w:t xml:space="preserve">ccupational </w:t>
      </w:r>
      <w:r w:rsidR="00114608">
        <w:t>T</w:t>
      </w:r>
      <w:r w:rsidR="00404135" w:rsidRPr="00E7152B">
        <w:t>herap</w:t>
      </w:r>
      <w:r w:rsidR="00114608">
        <w:t>ists, P</w:t>
      </w:r>
      <w:r w:rsidR="008474D4" w:rsidRPr="00E7152B">
        <w:t xml:space="preserve">hysiotherapists and the </w:t>
      </w:r>
      <w:r w:rsidR="00114608">
        <w:t>A</w:t>
      </w:r>
      <w:r w:rsidR="008474D4" w:rsidRPr="00E7152B">
        <w:t xml:space="preserve">rt </w:t>
      </w:r>
      <w:r w:rsidR="00114608">
        <w:t>T</w:t>
      </w:r>
      <w:r w:rsidR="008474D4" w:rsidRPr="00E7152B">
        <w:t>herapist</w:t>
      </w:r>
      <w:r w:rsidR="008474D4" w:rsidRPr="008E2CBB">
        <w:t> </w:t>
      </w:r>
      <w:r w:rsidR="00404135" w:rsidRPr="00E7152B">
        <w:t xml:space="preserve">to provide </w:t>
      </w:r>
      <w:r w:rsidR="0010066E" w:rsidRPr="00E7152B">
        <w:t>structured activities</w:t>
      </w:r>
      <w:r w:rsidR="00890B29" w:rsidRPr="00E7152B">
        <w:t xml:space="preserve"> </w:t>
      </w:r>
      <w:r w:rsidR="00404135" w:rsidRPr="00E7152B">
        <w:t>during PET</w:t>
      </w:r>
      <w:r w:rsidR="00FF7FDA" w:rsidRPr="00E7152B">
        <w:t>:</w:t>
      </w:r>
    </w:p>
    <w:p w14:paraId="4E2E4C4A" w14:textId="77777777" w:rsidR="00472A37" w:rsidRDefault="00472A37" w:rsidP="0084035B">
      <w:pPr>
        <w:spacing w:line="480" w:lineRule="auto"/>
        <w:ind w:left="720"/>
      </w:pPr>
      <w:r w:rsidRPr="00E7152B">
        <w:rPr>
          <w:i/>
        </w:rPr>
        <w:t>Really we should be working collaboratively</w:t>
      </w:r>
      <w:r w:rsidR="00404135" w:rsidRPr="00E7152B">
        <w:rPr>
          <w:i/>
        </w:rPr>
        <w:t xml:space="preserve"> </w:t>
      </w:r>
      <w:r w:rsidRPr="00E7152B">
        <w:rPr>
          <w:i/>
        </w:rPr>
        <w:t>…</w:t>
      </w:r>
      <w:r w:rsidR="00404135" w:rsidRPr="00E7152B">
        <w:rPr>
          <w:i/>
        </w:rPr>
        <w:t xml:space="preserve"> </w:t>
      </w:r>
      <w:r w:rsidRPr="00E7152B">
        <w:rPr>
          <w:i/>
        </w:rPr>
        <w:t>and I’m not sure how much that happens really. I think</w:t>
      </w:r>
      <w:r w:rsidR="00404135" w:rsidRPr="00E7152B">
        <w:rPr>
          <w:i/>
        </w:rPr>
        <w:t xml:space="preserve"> the</w:t>
      </w:r>
      <w:r w:rsidR="00427885" w:rsidRPr="00E7152B">
        <w:rPr>
          <w:i/>
        </w:rPr>
        <w:t>y</w:t>
      </w:r>
      <w:r w:rsidR="00404135" w:rsidRPr="00E7152B">
        <w:rPr>
          <w:i/>
        </w:rPr>
        <w:t xml:space="preserve">’re quite distinct groups. </w:t>
      </w:r>
      <w:r w:rsidR="00C62C91" w:rsidRPr="00E7152B">
        <w:t>[S</w:t>
      </w:r>
      <w:r w:rsidR="00C62C91">
        <w:t>4, Charge Nurse, Ward A]</w:t>
      </w:r>
    </w:p>
    <w:p w14:paraId="6131A4FF" w14:textId="6F8A82F9" w:rsidR="007B00E1" w:rsidRDefault="007B00E1" w:rsidP="007B00E1">
      <w:pPr>
        <w:spacing w:line="480" w:lineRule="auto"/>
      </w:pPr>
      <w:r w:rsidRPr="00A2700F">
        <w:rPr>
          <w:i/>
        </w:rPr>
        <w:t xml:space="preserve">Subtheme </w:t>
      </w:r>
      <w:r>
        <w:rPr>
          <w:i/>
        </w:rPr>
        <w:t>C</w:t>
      </w:r>
      <w:r w:rsidRPr="00A2700F">
        <w:rPr>
          <w:i/>
        </w:rPr>
        <w:t>:</w:t>
      </w:r>
      <w:r>
        <w:rPr>
          <w:i/>
        </w:rPr>
        <w:t xml:space="preserve"> balancing the needs of the ward and the needs of the individual. </w:t>
      </w:r>
      <w:r>
        <w:t>Although participants were clear that it was important to meet the individual needs of patients, there was also an acknowledgement that there could be a tension between meeting person-centred care and the overall needs of the ward. This can sometimes be a difficult balance</w:t>
      </w:r>
      <w:r w:rsidR="00961CF6">
        <w:t>:</w:t>
      </w:r>
      <w:r>
        <w:t xml:space="preserve">  </w:t>
      </w:r>
    </w:p>
    <w:p w14:paraId="4893BCFA" w14:textId="77777777" w:rsidR="007B00E1" w:rsidRPr="00282783" w:rsidRDefault="007B00E1" w:rsidP="007B00E1">
      <w:pPr>
        <w:spacing w:line="480" w:lineRule="auto"/>
        <w:ind w:left="720"/>
      </w:pPr>
      <w:r>
        <w:rPr>
          <w:i/>
        </w:rPr>
        <w:t>B</w:t>
      </w:r>
      <w:r w:rsidRPr="00282783">
        <w:rPr>
          <w:i/>
        </w:rPr>
        <w:t>y trying to keep everyone happy sometimes you keep nobody happy and it may be better that you just try and keep four people happy</w:t>
      </w:r>
      <w:r>
        <w:rPr>
          <w:i/>
        </w:rPr>
        <w:t xml:space="preserve">. </w:t>
      </w:r>
      <w:r>
        <w:t>[S4</w:t>
      </w:r>
      <w:r w:rsidR="00B62E54">
        <w:t>, Nurse, Ward A</w:t>
      </w:r>
      <w:r>
        <w:t>]</w:t>
      </w:r>
    </w:p>
    <w:p w14:paraId="66C5A3B3" w14:textId="1E9DF552" w:rsidR="007B00E1" w:rsidRDefault="007B00E1" w:rsidP="007B00E1">
      <w:pPr>
        <w:spacing w:line="480" w:lineRule="auto"/>
      </w:pPr>
      <w:r w:rsidRPr="00282783">
        <w:t>A</w:t>
      </w:r>
      <w:r>
        <w:t xml:space="preserve">t the same time, </w:t>
      </w:r>
      <w:r w:rsidRPr="00282783">
        <w:t xml:space="preserve">groups </w:t>
      </w:r>
      <w:r w:rsidR="00041C04">
        <w:t xml:space="preserve">sometimes </w:t>
      </w:r>
      <w:r>
        <w:t xml:space="preserve">had </w:t>
      </w:r>
      <w:r w:rsidRPr="00282783">
        <w:t xml:space="preserve">a calming </w:t>
      </w:r>
      <w:r>
        <w:t xml:space="preserve">and positive </w:t>
      </w:r>
      <w:r w:rsidRPr="00282783">
        <w:t>influence</w:t>
      </w:r>
      <w:r>
        <w:t>:</w:t>
      </w:r>
    </w:p>
    <w:p w14:paraId="472604E9" w14:textId="77777777" w:rsidR="007B00E1" w:rsidRDefault="007B00E1" w:rsidP="00692C97">
      <w:pPr>
        <w:spacing w:after="0" w:line="480" w:lineRule="auto"/>
        <w:ind w:left="720"/>
      </w:pPr>
      <w:r w:rsidRPr="00282783">
        <w:rPr>
          <w:i/>
        </w:rPr>
        <w:t>But there were times when I would get six or seven patients into a group setting and that was quite powerful and potent effect. It used to calm people down.</w:t>
      </w:r>
      <w:r>
        <w:rPr>
          <w:i/>
        </w:rPr>
        <w:t xml:space="preserve"> </w:t>
      </w:r>
      <w:r>
        <w:t>[S3</w:t>
      </w:r>
      <w:r w:rsidR="00B62E54">
        <w:t>, Occupational Therapist, Ward A</w:t>
      </w:r>
      <w:r>
        <w:t>]</w:t>
      </w:r>
      <w:r w:rsidR="00B62E54">
        <w:t>.</w:t>
      </w:r>
    </w:p>
    <w:p w14:paraId="1897344A" w14:textId="77777777" w:rsidR="00FF7FDA" w:rsidRPr="00FF7FDA" w:rsidRDefault="00890B29" w:rsidP="00301DA1">
      <w:pPr>
        <w:spacing w:line="480" w:lineRule="auto"/>
      </w:pPr>
      <w:r>
        <w:t>More generally, if time is to be protected by making sure that staff do not perform administrative tasks and are able to work with patients without being interrupted, then someone, somewhere needs to make sure that this happens</w:t>
      </w:r>
      <w:r w:rsidR="00301DA1">
        <w:t xml:space="preserve">. Some staff </w:t>
      </w:r>
      <w:r w:rsidR="00972FB7">
        <w:t xml:space="preserve">were </w:t>
      </w:r>
      <w:r w:rsidR="006555DC">
        <w:t>confus</w:t>
      </w:r>
      <w:r w:rsidR="00972FB7">
        <w:t>ed</w:t>
      </w:r>
      <w:r w:rsidR="006555DC">
        <w:t xml:space="preserve"> around who</w:t>
      </w:r>
      <w:r w:rsidR="00FB4CC1">
        <w:t xml:space="preserve"> should lead</w:t>
      </w:r>
      <w:r w:rsidR="006555DC">
        <w:t xml:space="preserve"> </w:t>
      </w:r>
      <w:r w:rsidR="00301DA1">
        <w:t xml:space="preserve">or deliver </w:t>
      </w:r>
      <w:r w:rsidR="006555DC">
        <w:t>the intervention,</w:t>
      </w:r>
      <w:r w:rsidR="00FB4CC1">
        <w:t xml:space="preserve"> </w:t>
      </w:r>
      <w:r w:rsidR="00301DA1">
        <w:t xml:space="preserve">as well as </w:t>
      </w:r>
      <w:r w:rsidR="006555DC">
        <w:t>frustrat</w:t>
      </w:r>
      <w:r w:rsidR="00972FB7">
        <w:t xml:space="preserve">ed that their colleagues did </w:t>
      </w:r>
      <w:r w:rsidR="006555DC">
        <w:t xml:space="preserve">not </w:t>
      </w:r>
      <w:r w:rsidR="00972FB7">
        <w:t xml:space="preserve">always </w:t>
      </w:r>
      <w:r w:rsidR="006555DC">
        <w:t>respect its importance</w:t>
      </w:r>
      <w:r w:rsidR="00972FB7">
        <w:t xml:space="preserve">. Finally, doubts were expressed that PET did </w:t>
      </w:r>
      <w:r w:rsidR="006555DC">
        <w:t xml:space="preserve">not always </w:t>
      </w:r>
      <w:r w:rsidR="006F601A">
        <w:t xml:space="preserve">fit </w:t>
      </w:r>
      <w:r w:rsidR="006555DC">
        <w:t xml:space="preserve">well with </w:t>
      </w:r>
      <w:r w:rsidR="00FB4CC1">
        <w:t xml:space="preserve">the </w:t>
      </w:r>
      <w:r w:rsidR="00301DA1">
        <w:t xml:space="preserve">particular </w:t>
      </w:r>
      <w:r w:rsidR="006F601A">
        <w:t xml:space="preserve">needs of </w:t>
      </w:r>
      <w:r w:rsidR="00301DA1">
        <w:t xml:space="preserve">older adult </w:t>
      </w:r>
      <w:r w:rsidR="0010066E">
        <w:t>patients</w:t>
      </w:r>
      <w:r w:rsidR="00FB4CC1">
        <w:t>.</w:t>
      </w:r>
      <w:r w:rsidR="00B3495B">
        <w:t xml:space="preserve"> </w:t>
      </w:r>
      <w:r w:rsidR="007A76A7">
        <w:t xml:space="preserve"> </w:t>
      </w:r>
    </w:p>
    <w:p w14:paraId="7BBDC5F5" w14:textId="77777777" w:rsidR="00A43E13" w:rsidRPr="00262464" w:rsidRDefault="00A43E13" w:rsidP="00A43E13">
      <w:pPr>
        <w:spacing w:after="0" w:line="480" w:lineRule="auto"/>
        <w:rPr>
          <w:b/>
        </w:rPr>
      </w:pPr>
      <w:r w:rsidRPr="00262464">
        <w:rPr>
          <w:b/>
        </w:rPr>
        <w:t>Discussion</w:t>
      </w:r>
    </w:p>
    <w:p w14:paraId="3A60485B" w14:textId="3A388824" w:rsidR="00A43E13" w:rsidRPr="00E07590" w:rsidRDefault="00A43E13" w:rsidP="00A43E13">
      <w:pPr>
        <w:spacing w:after="0" w:line="480" w:lineRule="auto"/>
      </w:pPr>
      <w:r>
        <w:t xml:space="preserve">The aim of this paper </w:t>
      </w:r>
      <w:r w:rsidR="0024737A">
        <w:t xml:space="preserve">was </w:t>
      </w:r>
      <w:r>
        <w:t xml:space="preserve">to look at the way in which Protected Engagement Time in three older people’s mental health inpatient wards in England was experienced by three groups of stakeholders: </w:t>
      </w:r>
      <w:r>
        <w:lastRenderedPageBreak/>
        <w:t xml:space="preserve">staff, carers/families and patients. Our findings suggest that while there was support for the principles of PET across all three groups , to deliver person-centred care during PET, </w:t>
      </w:r>
      <w:r w:rsidR="00DA0EF8">
        <w:t xml:space="preserve">all </w:t>
      </w:r>
      <w:r>
        <w:t>staff need to take into account</w:t>
      </w:r>
      <w:r w:rsidR="004A02FF">
        <w:t xml:space="preserve"> the level of </w:t>
      </w:r>
      <w:r w:rsidR="00DA0EF8">
        <w:t xml:space="preserve">patients’ cognitive functioning </w:t>
      </w:r>
      <w:r w:rsidR="004A02FF">
        <w:t>a</w:t>
      </w:r>
      <w:r>
        <w:t xml:space="preserve">nd to </w:t>
      </w:r>
      <w:r w:rsidR="00114608">
        <w:t xml:space="preserve">balance </w:t>
      </w:r>
      <w:r w:rsidR="004A02FF">
        <w:t xml:space="preserve">the </w:t>
      </w:r>
      <w:r w:rsidR="00DA0EF8">
        <w:t xml:space="preserve">needs of individual patients against ward </w:t>
      </w:r>
      <w:r w:rsidR="00DA0EF8" w:rsidRPr="008E2CBB">
        <w:t xml:space="preserve">demands. </w:t>
      </w:r>
      <w:r>
        <w:t>Consequently, PET in isolation, may help to make the best out of the available levels of staffing, but there was concern that in itself, PET wo</w:t>
      </w:r>
      <w:r w:rsidR="00114608">
        <w:t>uld</w:t>
      </w:r>
      <w:r>
        <w:t>n’t be able to make up for wider deficiencies in service provision</w:t>
      </w:r>
      <w:r w:rsidRPr="00E07590">
        <w:t xml:space="preserve">. </w:t>
      </w:r>
      <w:r w:rsidR="00A50568" w:rsidRPr="00E07590">
        <w:t xml:space="preserve">This mirrors findings from a similar evaluation </w:t>
      </w:r>
      <w:r w:rsidR="00B07216" w:rsidRPr="00E07590">
        <w:t xml:space="preserve">on mental health acute care wards </w:t>
      </w:r>
      <w:r w:rsidR="00A50568" w:rsidRPr="00E07590">
        <w:t>that staffing levels may disrupt the ability to deliver PET (Edwards et al 2008)</w:t>
      </w:r>
      <w:r w:rsidR="00B07216" w:rsidRPr="00E07590">
        <w:t xml:space="preserve">. </w:t>
      </w:r>
      <w:r w:rsidR="00A50568" w:rsidRPr="00E07590">
        <w:t xml:space="preserve"> </w:t>
      </w:r>
    </w:p>
    <w:p w14:paraId="637DD5BA" w14:textId="0F4B4881" w:rsidR="0078269B" w:rsidRPr="00E07590" w:rsidRDefault="00A43E13" w:rsidP="00A43E13">
      <w:pPr>
        <w:spacing w:after="0" w:line="480" w:lineRule="auto"/>
      </w:pPr>
      <w:r w:rsidRPr="00E07590">
        <w:t>The lack of an</w:t>
      </w:r>
      <w:r w:rsidR="005F4BF2" w:rsidRPr="00E07590">
        <w:t xml:space="preserve"> established</w:t>
      </w:r>
      <w:r w:rsidRPr="00E07590">
        <w:t xml:space="preserve"> model </w:t>
      </w:r>
      <w:r w:rsidR="005F4BF2" w:rsidRPr="00E07590">
        <w:t xml:space="preserve">or guidance </w:t>
      </w:r>
      <w:r w:rsidRPr="00E07590">
        <w:t xml:space="preserve">for PET </w:t>
      </w:r>
      <w:r w:rsidR="005F4BF2" w:rsidRPr="00E07590">
        <w:t xml:space="preserve">is likely to have </w:t>
      </w:r>
      <w:r w:rsidRPr="00E07590">
        <w:t>contribute</w:t>
      </w:r>
      <w:r w:rsidR="005F4BF2" w:rsidRPr="00E07590">
        <w:t>d</w:t>
      </w:r>
      <w:r w:rsidRPr="00E07590">
        <w:t xml:space="preserve"> to the different </w:t>
      </w:r>
      <w:r w:rsidR="005F4BF2" w:rsidRPr="00E07590">
        <w:t xml:space="preserve">ways in which it was implemented on each ward. On </w:t>
      </w:r>
      <w:r w:rsidRPr="00E07590">
        <w:t>Ward A</w:t>
      </w:r>
      <w:r w:rsidR="00025A1A" w:rsidRPr="00E07590">
        <w:t>,</w:t>
      </w:r>
      <w:r w:rsidRPr="00E07590">
        <w:t xml:space="preserve"> </w:t>
      </w:r>
      <w:r w:rsidR="005F4BF2" w:rsidRPr="00E07590">
        <w:t xml:space="preserve">OT and art therapy staff ran groups during PET, which may have resulted in increased time for nursing staff to spend with the patients who did not participate in the groups. </w:t>
      </w:r>
      <w:r w:rsidRPr="00E07590">
        <w:t xml:space="preserve">By comparison, on Wards B and C, PET was implemented almost entirely by the </w:t>
      </w:r>
      <w:r w:rsidR="005F4BF2" w:rsidRPr="00E07590">
        <w:t>n</w:t>
      </w:r>
      <w:r w:rsidRPr="00E07590">
        <w:t>ursing team</w:t>
      </w:r>
      <w:r w:rsidR="005F4BF2" w:rsidRPr="00E07590">
        <w:t xml:space="preserve">. </w:t>
      </w:r>
      <w:r w:rsidRPr="00E07590">
        <w:t xml:space="preserve"> </w:t>
      </w:r>
      <w:r w:rsidR="0024737A" w:rsidRPr="00E07590">
        <w:t>T</w:t>
      </w:r>
      <w:r w:rsidRPr="00E07590">
        <w:t xml:space="preserve">he use of PET within wards for older adults may </w:t>
      </w:r>
      <w:r w:rsidR="0024737A" w:rsidRPr="00E07590">
        <w:t xml:space="preserve">also </w:t>
      </w:r>
      <w:r w:rsidRPr="00E07590">
        <w:t xml:space="preserve">raise specific issues. </w:t>
      </w:r>
      <w:r w:rsidR="0024737A" w:rsidRPr="00E07590">
        <w:t>Differences exist</w:t>
      </w:r>
      <w:r w:rsidRPr="00E07590">
        <w:t xml:space="preserve"> between the </w:t>
      </w:r>
      <w:r w:rsidR="005F4BF2" w:rsidRPr="00E07590">
        <w:t>needs of patients in</w:t>
      </w:r>
      <w:r w:rsidRPr="00E07590">
        <w:t xml:space="preserve"> adult psychiatric and older adult wards, not least of which is the level of physical dependency of many older people, especially those with severe levels of cognitive impairment caused by dementia. </w:t>
      </w:r>
      <w:r w:rsidR="00BD4FD3" w:rsidRPr="00E07590">
        <w:t xml:space="preserve">For example, </w:t>
      </w:r>
      <w:r w:rsidR="00114608" w:rsidRPr="00E07590">
        <w:t xml:space="preserve">in the ward evaluated by Edwards et al, </w:t>
      </w:r>
      <w:r w:rsidR="0078269B" w:rsidRPr="00E07590">
        <w:t>there was a focus on</w:t>
      </w:r>
      <w:r w:rsidR="00BD4FD3" w:rsidRPr="00E07590">
        <w:t xml:space="preserve"> one-to-one talking sessions with nurses</w:t>
      </w:r>
      <w:r w:rsidR="00114608" w:rsidRPr="00E07590">
        <w:t>. In contrast on the three older adult wards in this study</w:t>
      </w:r>
      <w:r w:rsidR="0078269B" w:rsidRPr="00E07590">
        <w:t xml:space="preserve"> other methods of engagement, such as activities and groups were given equal importance</w:t>
      </w:r>
      <w:r w:rsidR="00114608" w:rsidRPr="00E07590">
        <w:t>.</w:t>
      </w:r>
      <w:r w:rsidR="0078269B" w:rsidRPr="00E07590">
        <w:t xml:space="preserve"> </w:t>
      </w:r>
    </w:p>
    <w:p w14:paraId="1AC4AABF" w14:textId="7535163A" w:rsidR="00A43E13" w:rsidRPr="00E07590" w:rsidRDefault="0078269B" w:rsidP="00A43E13">
      <w:pPr>
        <w:spacing w:after="0" w:line="480" w:lineRule="auto"/>
      </w:pPr>
      <w:r w:rsidRPr="00E07590">
        <w:t>I</w:t>
      </w:r>
      <w:r w:rsidR="00151C0C" w:rsidRPr="00E07590">
        <w:t>f</w:t>
      </w:r>
      <w:r w:rsidR="00A43E13" w:rsidRPr="00E07590">
        <w:t xml:space="preserve"> implemented</w:t>
      </w:r>
      <w:r w:rsidR="00025A1A" w:rsidRPr="00E07590">
        <w:t>,</w:t>
      </w:r>
      <w:r w:rsidR="00A43E13" w:rsidRPr="00E07590">
        <w:t xml:space="preserve"> PET</w:t>
      </w:r>
      <w:r w:rsidR="008474D4" w:rsidRPr="00E07590">
        <w:t xml:space="preserve"> </w:t>
      </w:r>
      <w:r w:rsidR="00A43E13" w:rsidRPr="00E07590">
        <w:t>needs to be</w:t>
      </w:r>
      <w:r w:rsidR="005F4BF2" w:rsidRPr="00E07590">
        <w:t xml:space="preserve"> well</w:t>
      </w:r>
      <w:r w:rsidR="00A43E13" w:rsidRPr="00E07590">
        <w:t xml:space="preserve"> managed</w:t>
      </w:r>
      <w:r w:rsidR="00B07216" w:rsidRPr="00E07590">
        <w:t>,</w:t>
      </w:r>
      <w:r w:rsidR="005F4BF2" w:rsidRPr="00E07590">
        <w:t xml:space="preserve"> </w:t>
      </w:r>
      <w:r w:rsidR="00A43E13" w:rsidRPr="00E07590">
        <w:t>identifying sufficient resources to enable it to work smoothly</w:t>
      </w:r>
      <w:r w:rsidR="00B07216" w:rsidRPr="00E07590">
        <w:t xml:space="preserve">. </w:t>
      </w:r>
      <w:r w:rsidR="00A43E13" w:rsidRPr="00E07590">
        <w:t xml:space="preserve"> </w:t>
      </w:r>
      <w:r w:rsidR="00BD4FD3" w:rsidRPr="00E07590">
        <w:t xml:space="preserve">The findings </w:t>
      </w:r>
      <w:r w:rsidR="00114608" w:rsidRPr="00E07590">
        <w:t xml:space="preserve">from this study </w:t>
      </w:r>
      <w:r w:rsidR="00BD4FD3" w:rsidRPr="00E07590">
        <w:t>support</w:t>
      </w:r>
      <w:r w:rsidR="00B07216" w:rsidRPr="00E07590">
        <w:t xml:space="preserve"> those from Edwards et al (2008) </w:t>
      </w:r>
      <w:r w:rsidR="00114608" w:rsidRPr="00E07590">
        <w:t xml:space="preserve">who argued that it is important that </w:t>
      </w:r>
      <w:r w:rsidR="00A561A1" w:rsidRPr="00E07590">
        <w:t>participating staff, patients and visitors to the ward</w:t>
      </w:r>
      <w:r w:rsidR="00A43E13" w:rsidRPr="00E07590">
        <w:t xml:space="preserve"> are </w:t>
      </w:r>
      <w:r w:rsidR="00A561A1" w:rsidRPr="00E07590">
        <w:t xml:space="preserve">informed </w:t>
      </w:r>
      <w:r w:rsidR="00114608" w:rsidRPr="00E07590">
        <w:t>about PET including its i</w:t>
      </w:r>
      <w:r w:rsidR="00B07216" w:rsidRPr="00E07590">
        <w:t>mportance</w:t>
      </w:r>
      <w:r w:rsidR="00BD4FD3" w:rsidRPr="00E07590">
        <w:t xml:space="preserve"> </w:t>
      </w:r>
      <w:r w:rsidR="00114608" w:rsidRPr="00E07590">
        <w:t>in improving</w:t>
      </w:r>
      <w:r w:rsidR="00BD4FD3" w:rsidRPr="00E07590">
        <w:t xml:space="preserve"> patient-staff relationships.  </w:t>
      </w:r>
    </w:p>
    <w:p w14:paraId="6AE5361A" w14:textId="18F1F3A3" w:rsidR="0078269B" w:rsidRPr="00E57CAF" w:rsidRDefault="0078269B" w:rsidP="00A43E13">
      <w:pPr>
        <w:spacing w:after="0" w:line="480" w:lineRule="auto"/>
      </w:pPr>
      <w:r w:rsidRPr="00E07590">
        <w:rPr>
          <w:i/>
        </w:rPr>
        <w:t xml:space="preserve">Limitations: </w:t>
      </w:r>
      <w:r w:rsidR="00155DE0" w:rsidRPr="00E07590">
        <w:t>this qualitative study is one component of a much broader investigation into the use and effectiveness of PET on older adult wards. Consequently, we have not addressed issues related to fidelity or changes in behaviour, which will be the focus of forthcoming papers.</w:t>
      </w:r>
      <w:r w:rsidR="00155DE0" w:rsidRPr="00E07590">
        <w:rPr>
          <w:i/>
        </w:rPr>
        <w:t xml:space="preserve"> </w:t>
      </w:r>
      <w:r w:rsidR="00155DE0" w:rsidRPr="00E07590">
        <w:t>U</w:t>
      </w:r>
      <w:r w:rsidR="00E57CAF" w:rsidRPr="00E07590">
        <w:t xml:space="preserve">nfortunately due to </w:t>
      </w:r>
      <w:r w:rsidR="00E57CAF" w:rsidRPr="00E07590">
        <w:lastRenderedPageBreak/>
        <w:t>time constraints and researcher</w:t>
      </w:r>
      <w:bookmarkStart w:id="0" w:name="_GoBack"/>
      <w:bookmarkEnd w:id="0"/>
      <w:r w:rsidR="00E57CAF" w:rsidRPr="00E07590">
        <w:t xml:space="preserve"> availability only four </w:t>
      </w:r>
      <w:r w:rsidR="00114608" w:rsidRPr="00E07590">
        <w:t xml:space="preserve">staff and carer </w:t>
      </w:r>
      <w:r w:rsidR="00E57CAF" w:rsidRPr="00E07590">
        <w:t xml:space="preserve">participants </w:t>
      </w:r>
      <w:r w:rsidR="00114608" w:rsidRPr="00E07590">
        <w:t>(and no patient participants</w:t>
      </w:r>
      <w:r w:rsidR="00E57CAF" w:rsidRPr="00E07590">
        <w:t>) were recruited from ward C</w:t>
      </w:r>
      <w:r w:rsidR="00114608" w:rsidRPr="00E07590">
        <w:t>.</w:t>
      </w:r>
      <w:r w:rsidR="00E57CAF" w:rsidRPr="00E07590">
        <w:t xml:space="preserve"> </w:t>
      </w:r>
      <w:r w:rsidR="00114608" w:rsidRPr="00E07590">
        <w:t xml:space="preserve"> Moreover, while t</w:t>
      </w:r>
      <w:r w:rsidR="00E57CAF" w:rsidRPr="00E07590">
        <w:t xml:space="preserve">he interview questions were </w:t>
      </w:r>
      <w:r w:rsidR="00F61D2E" w:rsidRPr="00E07590">
        <w:t>initially piloted and used in a study on PET in adult acute care wards</w:t>
      </w:r>
      <w:r w:rsidR="00114608" w:rsidRPr="00E07590">
        <w:t xml:space="preserve"> they were not piloted on</w:t>
      </w:r>
      <w:r w:rsidR="00F61D2E" w:rsidRPr="00E07590">
        <w:t xml:space="preserve"> the older adult wards</w:t>
      </w:r>
      <w:r w:rsidR="00114608" w:rsidRPr="00E07590">
        <w:t>. Had they been so then it</w:t>
      </w:r>
      <w:r w:rsidR="00E57CAF" w:rsidRPr="00E07590">
        <w:t xml:space="preserve"> may have been </w:t>
      </w:r>
      <w:r w:rsidR="00114608" w:rsidRPr="00E07590">
        <w:t>possible</w:t>
      </w:r>
      <w:r w:rsidR="00E57CAF" w:rsidRPr="00E07590">
        <w:t xml:space="preserve"> to</w:t>
      </w:r>
      <w:r w:rsidR="00114608" w:rsidRPr="00E07590">
        <w:t xml:space="preserve"> explore</w:t>
      </w:r>
      <w:r w:rsidR="00E57CAF" w:rsidRPr="00E07590">
        <w:t xml:space="preserve"> </w:t>
      </w:r>
      <w:r w:rsidR="00F61D2E" w:rsidRPr="00E07590">
        <w:t>the differences between life on the two types of ward.</w:t>
      </w:r>
      <w:r w:rsidR="00E57CAF">
        <w:t xml:space="preserve"> </w:t>
      </w:r>
    </w:p>
    <w:p w14:paraId="05D71325" w14:textId="77777777" w:rsidR="00581B7D" w:rsidRPr="00581B7D" w:rsidRDefault="00581B7D" w:rsidP="00A43E13">
      <w:pPr>
        <w:spacing w:after="0" w:line="480" w:lineRule="auto"/>
        <w:rPr>
          <w:b/>
        </w:rPr>
      </w:pPr>
      <w:r w:rsidRPr="00581B7D">
        <w:rPr>
          <w:b/>
        </w:rPr>
        <w:t>Conclusions</w:t>
      </w:r>
    </w:p>
    <w:p w14:paraId="270616EF" w14:textId="441C145A" w:rsidR="00A43E13" w:rsidRDefault="00A43E13" w:rsidP="00A43E13">
      <w:pPr>
        <w:spacing w:after="0" w:line="480" w:lineRule="auto"/>
      </w:pPr>
      <w:r w:rsidRPr="00745319">
        <w:t xml:space="preserve">PET </w:t>
      </w:r>
      <w:r>
        <w:t>was perceived by staff, carers and patient</w:t>
      </w:r>
      <w:r w:rsidR="00A561A1">
        <w:t xml:space="preserve"> participants in this study </w:t>
      </w:r>
      <w:r>
        <w:t>as a way of increasing</w:t>
      </w:r>
      <w:r w:rsidRPr="00745319">
        <w:t xml:space="preserve"> opportunities for staff and patient relationships to develop</w:t>
      </w:r>
      <w:r>
        <w:t>. However</w:t>
      </w:r>
      <w:r w:rsidRPr="00745319">
        <w:t xml:space="preserve">, whether or not </w:t>
      </w:r>
      <w:r>
        <w:t>such interactions occur during PET</w:t>
      </w:r>
      <w:r w:rsidRPr="00745319">
        <w:t xml:space="preserve">, and whether or not this then impacts on quality of care </w:t>
      </w:r>
      <w:r>
        <w:t xml:space="preserve">was thought to </w:t>
      </w:r>
      <w:r w:rsidR="00114608">
        <w:t>depend on other factors including</w:t>
      </w:r>
      <w:r w:rsidRPr="00745319">
        <w:t xml:space="preserve"> the commitment and availability of nursing staff and the extent to which PET is dynamically administered rather than passive</w:t>
      </w:r>
      <w:r w:rsidR="00114608">
        <w:t>ly</w:t>
      </w:r>
      <w:r w:rsidRPr="00745319">
        <w:t xml:space="preserve"> implemented.</w:t>
      </w:r>
      <w:r>
        <w:t xml:space="preserve"> Although this study </w:t>
      </w:r>
      <w:r w:rsidR="00A561A1">
        <w:t>indicates general</w:t>
      </w:r>
      <w:r>
        <w:t xml:space="preserve"> support for the principles of PET amongst </w:t>
      </w:r>
      <w:r w:rsidR="006D7A2C">
        <w:t>stakeholders</w:t>
      </w:r>
      <w:r>
        <w:t xml:space="preserve">, </w:t>
      </w:r>
      <w:r w:rsidR="00A561A1">
        <w:t>there is need for further investigation of this interventi</w:t>
      </w:r>
      <w:r w:rsidR="00114608">
        <w:t>on, specifically around how it has been</w:t>
      </w:r>
      <w:r w:rsidR="00A561A1">
        <w:t xml:space="preserve"> implemented</w:t>
      </w:r>
      <w:r w:rsidR="00114608">
        <w:t xml:space="preserve">, its use </w:t>
      </w:r>
      <w:r w:rsidR="00A561A1">
        <w:t>in different clinical settings and its effectiveness in improving patient</w:t>
      </w:r>
      <w:r w:rsidR="001D4D19">
        <w:t xml:space="preserve"> and staff experiences.</w:t>
      </w:r>
      <w:r>
        <w:t xml:space="preserve"> </w:t>
      </w:r>
    </w:p>
    <w:p w14:paraId="09B8E016" w14:textId="77777777" w:rsidR="008B4F92" w:rsidRPr="00D074BC" w:rsidRDefault="008B4F92" w:rsidP="00A43E13">
      <w:pPr>
        <w:spacing w:after="0" w:line="480" w:lineRule="auto"/>
      </w:pPr>
    </w:p>
    <w:p w14:paraId="2FAA93E9" w14:textId="77777777" w:rsidR="00D074BC" w:rsidRPr="00581B7D" w:rsidRDefault="00581B7D" w:rsidP="00583587">
      <w:pPr>
        <w:spacing w:after="0" w:line="480" w:lineRule="auto"/>
        <w:rPr>
          <w:rFonts w:ascii="Calibri" w:hAnsi="Calibri"/>
          <w:b/>
        </w:rPr>
      </w:pPr>
      <w:r w:rsidRPr="00581B7D">
        <w:rPr>
          <w:b/>
        </w:rPr>
        <w:t>Relevance for</w:t>
      </w:r>
      <w:r w:rsidRPr="00581B7D">
        <w:rPr>
          <w:rFonts w:ascii="Calibri" w:hAnsi="Calibri"/>
          <w:b/>
        </w:rPr>
        <w:t xml:space="preserve"> clinical practice.</w:t>
      </w:r>
    </w:p>
    <w:p w14:paraId="3DF91741" w14:textId="2CD9048C" w:rsidR="00581B7D" w:rsidRDefault="00581B7D" w:rsidP="00581B7D">
      <w:pPr>
        <w:spacing w:after="0" w:line="480" w:lineRule="auto"/>
        <w:rPr>
          <w:rFonts w:ascii="Calibri" w:hAnsi="Calibri"/>
          <w:color w:val="000000"/>
        </w:rPr>
      </w:pPr>
      <w:r w:rsidRPr="00581B7D">
        <w:rPr>
          <w:rFonts w:ascii="Calibri" w:eastAsia="Arial" w:hAnsi="Calibri" w:cs="Arial"/>
        </w:rPr>
        <w:t xml:space="preserve">The </w:t>
      </w:r>
      <w:r w:rsidRPr="00581B7D">
        <w:rPr>
          <w:rFonts w:ascii="Calibri" w:hAnsi="Calibri"/>
          <w:color w:val="000000"/>
        </w:rPr>
        <w:t xml:space="preserve">aim of Protected Engagement Time (PET) is to increase staff and patient interaction on wards </w:t>
      </w:r>
      <w:r w:rsidRPr="00581B7D">
        <w:rPr>
          <w:rFonts w:ascii="Calibri" w:eastAsia="Arial" w:hAnsi="Calibri" w:cs="Arial"/>
        </w:rPr>
        <w:t>so t</w:t>
      </w:r>
      <w:r w:rsidRPr="00581B7D">
        <w:rPr>
          <w:rFonts w:ascii="Calibri" w:eastAsia="Arial" w:hAnsi="Calibri" w:cs="Arial"/>
          <w:spacing w:val="-1"/>
        </w:rPr>
        <w:t>h</w:t>
      </w:r>
      <w:r w:rsidRPr="00581B7D">
        <w:rPr>
          <w:rFonts w:ascii="Calibri" w:eastAsia="Arial" w:hAnsi="Calibri" w:cs="Arial"/>
          <w:spacing w:val="1"/>
        </w:rPr>
        <w:t>a</w:t>
      </w:r>
      <w:r w:rsidRPr="00581B7D">
        <w:rPr>
          <w:rFonts w:ascii="Calibri" w:eastAsia="Arial" w:hAnsi="Calibri" w:cs="Arial"/>
        </w:rPr>
        <w:t>t s</w:t>
      </w:r>
      <w:r w:rsidRPr="00581B7D">
        <w:rPr>
          <w:rFonts w:ascii="Calibri" w:eastAsia="Arial" w:hAnsi="Calibri" w:cs="Arial"/>
          <w:spacing w:val="-2"/>
        </w:rPr>
        <w:t>t</w:t>
      </w:r>
      <w:r w:rsidRPr="00581B7D">
        <w:rPr>
          <w:rFonts w:ascii="Calibri" w:eastAsia="Arial" w:hAnsi="Calibri" w:cs="Arial"/>
          <w:spacing w:val="-1"/>
        </w:rPr>
        <w:t>a</w:t>
      </w:r>
      <w:r w:rsidRPr="00581B7D">
        <w:rPr>
          <w:rFonts w:ascii="Calibri" w:eastAsia="Arial" w:hAnsi="Calibri" w:cs="Arial"/>
        </w:rPr>
        <w:t>ff</w:t>
      </w:r>
      <w:r w:rsidRPr="00581B7D">
        <w:rPr>
          <w:rFonts w:ascii="Calibri" w:eastAsia="Arial" w:hAnsi="Calibri" w:cs="Arial"/>
          <w:spacing w:val="5"/>
        </w:rPr>
        <w:t xml:space="preserve"> </w:t>
      </w:r>
      <w:r w:rsidRPr="00581B7D">
        <w:rPr>
          <w:rFonts w:ascii="Calibri" w:eastAsia="Arial" w:hAnsi="Calibri" w:cs="Arial"/>
          <w:spacing w:val="-2"/>
        </w:rPr>
        <w:t>c</w:t>
      </w:r>
      <w:r w:rsidRPr="00581B7D">
        <w:rPr>
          <w:rFonts w:ascii="Calibri" w:eastAsia="Arial" w:hAnsi="Calibri" w:cs="Arial"/>
          <w:spacing w:val="1"/>
        </w:rPr>
        <w:t>a</w:t>
      </w:r>
      <w:r w:rsidRPr="00581B7D">
        <w:rPr>
          <w:rFonts w:ascii="Calibri" w:eastAsia="Arial" w:hAnsi="Calibri" w:cs="Arial"/>
        </w:rPr>
        <w:t>n s</w:t>
      </w:r>
      <w:r w:rsidRPr="00581B7D">
        <w:rPr>
          <w:rFonts w:ascii="Calibri" w:eastAsia="Arial" w:hAnsi="Calibri" w:cs="Arial"/>
          <w:spacing w:val="1"/>
        </w:rPr>
        <w:t>p</w:t>
      </w:r>
      <w:r w:rsidRPr="00581B7D">
        <w:rPr>
          <w:rFonts w:ascii="Calibri" w:eastAsia="Arial" w:hAnsi="Calibri" w:cs="Arial"/>
          <w:spacing w:val="-1"/>
        </w:rPr>
        <w:t>e</w:t>
      </w:r>
      <w:r w:rsidRPr="00581B7D">
        <w:rPr>
          <w:rFonts w:ascii="Calibri" w:eastAsia="Arial" w:hAnsi="Calibri" w:cs="Arial"/>
          <w:spacing w:val="1"/>
        </w:rPr>
        <w:t>n</w:t>
      </w:r>
      <w:r w:rsidRPr="00581B7D">
        <w:rPr>
          <w:rFonts w:ascii="Calibri" w:eastAsia="Arial" w:hAnsi="Calibri" w:cs="Arial"/>
        </w:rPr>
        <w:t xml:space="preserve">d uninterrupted </w:t>
      </w:r>
      <w:r w:rsidRPr="00581B7D">
        <w:rPr>
          <w:rFonts w:ascii="Calibri" w:eastAsia="Arial" w:hAnsi="Calibri" w:cs="Arial"/>
          <w:spacing w:val="-2"/>
        </w:rPr>
        <w:t>t</w:t>
      </w:r>
      <w:r w:rsidRPr="00581B7D">
        <w:rPr>
          <w:rFonts w:ascii="Calibri" w:eastAsia="Arial" w:hAnsi="Calibri" w:cs="Arial"/>
        </w:rPr>
        <w:t>i</w:t>
      </w:r>
      <w:r w:rsidRPr="00581B7D">
        <w:rPr>
          <w:rFonts w:ascii="Calibri" w:eastAsia="Arial" w:hAnsi="Calibri" w:cs="Arial"/>
          <w:spacing w:val="1"/>
        </w:rPr>
        <w:t>m</w:t>
      </w:r>
      <w:r w:rsidRPr="00581B7D">
        <w:rPr>
          <w:rFonts w:ascii="Calibri" w:eastAsia="Arial" w:hAnsi="Calibri" w:cs="Arial"/>
        </w:rPr>
        <w:t>e</w:t>
      </w:r>
      <w:r w:rsidRPr="00581B7D">
        <w:rPr>
          <w:rFonts w:ascii="Calibri" w:eastAsia="Arial" w:hAnsi="Calibri" w:cs="Arial"/>
          <w:spacing w:val="3"/>
        </w:rPr>
        <w:t xml:space="preserve"> </w:t>
      </w:r>
      <w:r w:rsidRPr="00581B7D">
        <w:rPr>
          <w:rFonts w:ascii="Calibri" w:eastAsia="Arial" w:hAnsi="Calibri" w:cs="Arial"/>
          <w:spacing w:val="1"/>
        </w:rPr>
        <w:t>with patients</w:t>
      </w:r>
      <w:r w:rsidRPr="00581B7D">
        <w:rPr>
          <w:rFonts w:ascii="Calibri" w:eastAsia="Arial" w:hAnsi="Calibri" w:cs="Arial"/>
        </w:rPr>
        <w:t xml:space="preserve">. </w:t>
      </w:r>
      <w:r w:rsidRPr="00581B7D">
        <w:rPr>
          <w:rFonts w:ascii="Calibri" w:hAnsi="Calibri" w:cs="Arial"/>
        </w:rPr>
        <w:t xml:space="preserve">While there was </w:t>
      </w:r>
      <w:r w:rsidRPr="00581B7D">
        <w:rPr>
          <w:rFonts w:ascii="Calibri" w:hAnsi="Calibri"/>
          <w:color w:val="000000"/>
        </w:rPr>
        <w:t>broad support in this study for the principles of PET, balancing the needs of individuals and the wider needs of the ward as a whole is often challenging and needs to be underpinned by clear policies that address these challenges. Successful implementation of PET involves a fluid</w:t>
      </w:r>
      <w:r w:rsidR="0078269B">
        <w:rPr>
          <w:rFonts w:ascii="Calibri" w:hAnsi="Calibri"/>
          <w:color w:val="000000"/>
        </w:rPr>
        <w:t>, flexible</w:t>
      </w:r>
      <w:r w:rsidRPr="00581B7D">
        <w:rPr>
          <w:rFonts w:ascii="Calibri" w:hAnsi="Calibri"/>
          <w:color w:val="000000"/>
        </w:rPr>
        <w:t xml:space="preserve"> process that fits in with the local context and which is continually </w:t>
      </w:r>
      <w:r w:rsidR="000F7CEE">
        <w:rPr>
          <w:rFonts w:ascii="Calibri" w:hAnsi="Calibri"/>
          <w:color w:val="000000"/>
        </w:rPr>
        <w:t>reviewed</w:t>
      </w:r>
      <w:r w:rsidRPr="00581B7D">
        <w:rPr>
          <w:rFonts w:ascii="Calibri" w:hAnsi="Calibri"/>
          <w:color w:val="000000"/>
        </w:rPr>
        <w:t xml:space="preserve">. </w:t>
      </w:r>
      <w:r>
        <w:rPr>
          <w:rFonts w:ascii="Calibri" w:hAnsi="Calibri"/>
          <w:color w:val="000000"/>
        </w:rPr>
        <w:br w:type="page"/>
      </w:r>
    </w:p>
    <w:p w14:paraId="17FDE8A4" w14:textId="77777777" w:rsidR="00637B19" w:rsidRPr="00B340C6" w:rsidRDefault="00637B19" w:rsidP="00745319">
      <w:pPr>
        <w:spacing w:after="0" w:line="480" w:lineRule="auto"/>
        <w:rPr>
          <w:rFonts w:ascii="Calibri" w:eastAsia="Times New Roman" w:hAnsi="Calibri" w:cs="Arial"/>
        </w:rPr>
      </w:pPr>
      <w:r w:rsidRPr="00B340C6">
        <w:rPr>
          <w:rFonts w:ascii="Calibri" w:hAnsi="Calibri" w:cs="Arial"/>
          <w:b/>
        </w:rPr>
        <w:lastRenderedPageBreak/>
        <w:t>References</w:t>
      </w:r>
    </w:p>
    <w:p w14:paraId="02D28EC2" w14:textId="77777777" w:rsidR="00A43E13" w:rsidRPr="00B340C6" w:rsidRDefault="00A43E13" w:rsidP="00A43E13">
      <w:pPr>
        <w:spacing w:before="120" w:after="120" w:line="480" w:lineRule="auto"/>
        <w:ind w:left="720" w:hanging="720"/>
        <w:rPr>
          <w:rFonts w:ascii="Calibri" w:hAnsi="Calibri" w:cs="Arial"/>
        </w:rPr>
      </w:pPr>
      <w:r w:rsidRPr="00B340C6">
        <w:rPr>
          <w:rFonts w:ascii="Calibri" w:eastAsia="Times New Roman" w:hAnsi="Calibri" w:cs="Arial"/>
        </w:rPr>
        <w:t xml:space="preserve">Banerjee, S. (2009) </w:t>
      </w:r>
      <w:r w:rsidRPr="00B340C6">
        <w:rPr>
          <w:rFonts w:ascii="Calibri" w:eastAsia="Times New Roman" w:hAnsi="Calibri" w:cs="Arial"/>
          <w:i/>
        </w:rPr>
        <w:t>The use of antipsychotic medication for people with dementia: Time for action</w:t>
      </w:r>
      <w:r w:rsidRPr="00B340C6">
        <w:rPr>
          <w:rFonts w:ascii="Calibri" w:eastAsia="Times New Roman" w:hAnsi="Calibri" w:cs="Arial"/>
        </w:rPr>
        <w:t>. Department of Health</w:t>
      </w:r>
    </w:p>
    <w:p w14:paraId="62BB5E46" w14:textId="77777777" w:rsidR="00A43E13" w:rsidRPr="00B340C6" w:rsidRDefault="00A43E13" w:rsidP="00A43E13">
      <w:pPr>
        <w:spacing w:before="120" w:after="120" w:line="480" w:lineRule="auto"/>
        <w:ind w:left="720" w:hanging="720"/>
        <w:rPr>
          <w:rFonts w:ascii="Calibri" w:eastAsia="Times New Roman" w:hAnsi="Calibri" w:cs="Arial"/>
        </w:rPr>
      </w:pPr>
      <w:r w:rsidRPr="00B340C6">
        <w:rPr>
          <w:rFonts w:ascii="Calibri" w:hAnsi="Calibri"/>
        </w:rPr>
        <w:t xml:space="preserve">Braun, V. and Clarke, V. (2006) Using thematic analysis in psychology. </w:t>
      </w:r>
      <w:r w:rsidRPr="00B340C6">
        <w:rPr>
          <w:rFonts w:ascii="Calibri" w:hAnsi="Calibri"/>
          <w:i/>
        </w:rPr>
        <w:t>Qualitative Research in Psychology</w:t>
      </w:r>
      <w:r w:rsidRPr="00B340C6">
        <w:rPr>
          <w:rFonts w:ascii="Calibri" w:hAnsi="Calibri"/>
        </w:rPr>
        <w:t>, 3 (2). pp. 77-101. ISSN 1478-0887</w:t>
      </w:r>
    </w:p>
    <w:p w14:paraId="491C8D4E" w14:textId="77777777" w:rsidR="00A43E13" w:rsidRPr="00B340C6" w:rsidRDefault="00A43E13" w:rsidP="00A43E13">
      <w:pPr>
        <w:spacing w:before="120" w:after="120" w:line="480" w:lineRule="auto"/>
        <w:ind w:left="720" w:hanging="720"/>
        <w:rPr>
          <w:rFonts w:ascii="Calibri" w:hAnsi="Calibri" w:cs="Arial"/>
        </w:rPr>
      </w:pPr>
      <w:r w:rsidRPr="00B340C6">
        <w:rPr>
          <w:rFonts w:ascii="Calibri" w:hAnsi="Calibri" w:cs="Arial"/>
        </w:rPr>
        <w:t xml:space="preserve">Care Services Improvement Partnership: </w:t>
      </w:r>
      <w:r w:rsidRPr="00B340C6">
        <w:rPr>
          <w:rFonts w:ascii="Calibri" w:hAnsi="Calibri" w:cs="Arial"/>
          <w:i/>
        </w:rPr>
        <w:t>The Acute Care Collaborative</w:t>
      </w:r>
      <w:r w:rsidRPr="00B340C6">
        <w:rPr>
          <w:rFonts w:ascii="Calibri" w:hAnsi="Calibri" w:cs="Arial"/>
        </w:rPr>
        <w:t xml:space="preserve">. London: King’s Fund; 2005. </w:t>
      </w:r>
    </w:p>
    <w:p w14:paraId="6765CD10" w14:textId="77777777" w:rsidR="00A43E13" w:rsidRPr="00B340C6" w:rsidRDefault="00A43E13" w:rsidP="00A43E13">
      <w:pPr>
        <w:spacing w:before="120" w:after="120" w:line="480" w:lineRule="auto"/>
        <w:ind w:left="720" w:hanging="720"/>
        <w:rPr>
          <w:rFonts w:ascii="Calibri" w:hAnsi="Calibri" w:cs="Arial"/>
        </w:rPr>
      </w:pPr>
      <w:r w:rsidRPr="00B340C6">
        <w:rPr>
          <w:rFonts w:ascii="Calibri" w:eastAsia="Times New Roman" w:hAnsi="Calibri" w:cs="Times New Roman"/>
          <w:lang w:eastAsia="en-US"/>
        </w:rPr>
        <w:t xml:space="preserve">Clark, J. P. (2003). How to peer review a qualitative manuscript. In F. Godlee &amp; T. Jefferson (Eds.), </w:t>
      </w:r>
      <w:r w:rsidRPr="00B340C6">
        <w:rPr>
          <w:rFonts w:ascii="Calibri" w:eastAsia="Times New Roman" w:hAnsi="Calibri" w:cs="Times New Roman"/>
          <w:i/>
          <w:lang w:eastAsia="en-US"/>
        </w:rPr>
        <w:t xml:space="preserve">Peer Review in Health Sciences </w:t>
      </w:r>
      <w:r w:rsidRPr="00B340C6">
        <w:rPr>
          <w:rFonts w:ascii="Calibri" w:eastAsia="Times New Roman" w:hAnsi="Calibri" w:cs="Times New Roman"/>
          <w:lang w:eastAsia="en-US"/>
        </w:rPr>
        <w:t>(2nd ed., pp. 219-235). London, UK: BMJ Books.</w:t>
      </w:r>
    </w:p>
    <w:p w14:paraId="4778D5F3" w14:textId="77777777" w:rsidR="00A43E13" w:rsidRPr="00B340C6" w:rsidRDefault="00A43E13" w:rsidP="00A43E13">
      <w:pPr>
        <w:shd w:val="clear" w:color="auto" w:fill="FFFFFF"/>
        <w:spacing w:before="120" w:after="120" w:line="480" w:lineRule="auto"/>
        <w:ind w:left="720" w:hanging="720"/>
        <w:textAlignment w:val="baseline"/>
        <w:outlineLvl w:val="0"/>
        <w:rPr>
          <w:rFonts w:ascii="Calibri" w:eastAsia="Times New Roman" w:hAnsi="Calibri" w:cs="Times New Roman"/>
          <w:bCs/>
          <w:color w:val="000000"/>
          <w:kern w:val="36"/>
        </w:rPr>
      </w:pPr>
      <w:r w:rsidRPr="00B340C6">
        <w:rPr>
          <w:rFonts w:ascii="Calibri" w:eastAsia="Times New Roman" w:hAnsi="Calibri" w:cs="Arial"/>
          <w:color w:val="222222"/>
          <w:shd w:val="clear" w:color="auto" w:fill="FFFFFF"/>
          <w:lang w:eastAsia="en-US"/>
        </w:rPr>
        <w:t>Cohen-Mansfield, J., Marx, M. S., &amp; Rosenthal, A. S. (1989). A description of agitation in a nursing home. </w:t>
      </w:r>
      <w:r w:rsidRPr="00B340C6">
        <w:rPr>
          <w:rFonts w:ascii="Calibri" w:eastAsia="Times New Roman" w:hAnsi="Calibri" w:cs="Arial"/>
          <w:i/>
          <w:iCs/>
          <w:color w:val="222222"/>
          <w:shd w:val="clear" w:color="auto" w:fill="FFFFFF"/>
          <w:lang w:eastAsia="en-US"/>
        </w:rPr>
        <w:t>Journal of Gerontology</w:t>
      </w:r>
      <w:r w:rsidRPr="00B340C6">
        <w:rPr>
          <w:rFonts w:ascii="Calibri" w:eastAsia="Times New Roman" w:hAnsi="Calibri" w:cs="Arial"/>
          <w:color w:val="222222"/>
          <w:shd w:val="clear" w:color="auto" w:fill="FFFFFF"/>
          <w:lang w:eastAsia="en-US"/>
        </w:rPr>
        <w:t>, </w:t>
      </w:r>
      <w:r w:rsidRPr="00B340C6">
        <w:rPr>
          <w:rFonts w:ascii="Calibri" w:eastAsia="Times New Roman" w:hAnsi="Calibri" w:cs="Arial"/>
          <w:i/>
          <w:iCs/>
          <w:color w:val="222222"/>
          <w:shd w:val="clear" w:color="auto" w:fill="FFFFFF"/>
          <w:lang w:eastAsia="en-US"/>
        </w:rPr>
        <w:t>44</w:t>
      </w:r>
      <w:r w:rsidRPr="00B340C6">
        <w:rPr>
          <w:rFonts w:ascii="Calibri" w:eastAsia="Times New Roman" w:hAnsi="Calibri" w:cs="Arial"/>
          <w:color w:val="222222"/>
          <w:shd w:val="clear" w:color="auto" w:fill="FFFFFF"/>
          <w:lang w:eastAsia="en-US"/>
        </w:rPr>
        <w:t>(3), M77-M84.</w:t>
      </w:r>
    </w:p>
    <w:p w14:paraId="01B49DC7" w14:textId="77777777" w:rsidR="00A43E13" w:rsidRDefault="00A43E13" w:rsidP="00A43E13">
      <w:pPr>
        <w:spacing w:before="120" w:after="120" w:line="480" w:lineRule="auto"/>
        <w:ind w:left="720" w:hanging="720"/>
        <w:rPr>
          <w:rFonts w:ascii="Calibri" w:eastAsia="Times New Roman" w:hAnsi="Calibri" w:cs="Arial"/>
        </w:rPr>
      </w:pPr>
      <w:r w:rsidRPr="00B340C6">
        <w:rPr>
          <w:rFonts w:ascii="Calibri" w:eastAsia="Times New Roman" w:hAnsi="Calibri" w:cs="Arial"/>
        </w:rPr>
        <w:t xml:space="preserve">Edvardsson D, Nordvall K (2008) Lost in the present but confident of the past: experiences of being in a psycho-geriatric unit as narrated by persons with dementia. </w:t>
      </w:r>
      <w:r w:rsidRPr="00B340C6">
        <w:rPr>
          <w:rFonts w:ascii="Calibri" w:eastAsia="Times New Roman" w:hAnsi="Calibri" w:cs="Arial"/>
          <w:i/>
        </w:rPr>
        <w:t>Journal of Clinical Nursing</w:t>
      </w:r>
      <w:r w:rsidRPr="00B340C6">
        <w:rPr>
          <w:rFonts w:ascii="Calibri" w:eastAsia="Times New Roman" w:hAnsi="Calibri" w:cs="Arial"/>
        </w:rPr>
        <w:t xml:space="preserve"> 17:491-498.</w:t>
      </w:r>
    </w:p>
    <w:p w14:paraId="3F1BCAB3" w14:textId="68B1C07D" w:rsidR="00994C4A" w:rsidRPr="005704CF" w:rsidRDefault="00C51305" w:rsidP="00A43E13">
      <w:pPr>
        <w:spacing w:before="120" w:after="120" w:line="480" w:lineRule="auto"/>
        <w:ind w:left="720" w:hanging="720"/>
        <w:rPr>
          <w:rFonts w:ascii="Calibri" w:eastAsia="Times New Roman" w:hAnsi="Calibri" w:cs="Arial"/>
          <w:i/>
        </w:rPr>
      </w:pPr>
      <w:r>
        <w:rPr>
          <w:rFonts w:ascii="Calibri" w:eastAsia="Times New Roman" w:hAnsi="Calibri" w:cs="Arial"/>
        </w:rPr>
        <w:t>Edwards K, Dhoopnarain A, Fellows J, Griffith</w:t>
      </w:r>
      <w:r w:rsidR="005704CF">
        <w:rPr>
          <w:rFonts w:ascii="Calibri" w:eastAsia="Times New Roman" w:hAnsi="Calibri" w:cs="Arial"/>
        </w:rPr>
        <w:t xml:space="preserve"> M, Ferguson, D, Moyo l, Adamson N &amp; Chaurura A (2008) Evaluating protected time in mental health acute care </w:t>
      </w:r>
      <w:r w:rsidR="005704CF">
        <w:rPr>
          <w:rFonts w:ascii="Calibri" w:eastAsia="Times New Roman" w:hAnsi="Calibri" w:cs="Arial"/>
          <w:i/>
        </w:rPr>
        <w:t xml:space="preserve">Nursing Times </w:t>
      </w:r>
      <w:r w:rsidR="005704CF" w:rsidRPr="005704CF">
        <w:rPr>
          <w:rFonts w:ascii="Calibri" w:eastAsia="Times New Roman" w:hAnsi="Calibri" w:cs="Arial"/>
        </w:rPr>
        <w:t>104</w:t>
      </w:r>
      <w:r w:rsidR="005704CF">
        <w:rPr>
          <w:rFonts w:ascii="Calibri" w:eastAsia="Times New Roman" w:hAnsi="Calibri" w:cs="Arial"/>
        </w:rPr>
        <w:t>(</w:t>
      </w:r>
      <w:r w:rsidR="005704CF" w:rsidRPr="005704CF">
        <w:rPr>
          <w:rFonts w:ascii="Calibri" w:eastAsia="Times New Roman" w:hAnsi="Calibri" w:cs="Arial"/>
        </w:rPr>
        <w:t>36</w:t>
      </w:r>
      <w:r w:rsidR="005704CF">
        <w:rPr>
          <w:rFonts w:ascii="Calibri" w:eastAsia="Times New Roman" w:hAnsi="Calibri" w:cs="Arial"/>
        </w:rPr>
        <w:t>)</w:t>
      </w:r>
      <w:r w:rsidR="005704CF" w:rsidRPr="005704CF">
        <w:rPr>
          <w:rFonts w:ascii="Calibri" w:eastAsia="Times New Roman" w:hAnsi="Calibri" w:cs="Arial"/>
        </w:rPr>
        <w:t xml:space="preserve"> </w:t>
      </w:r>
      <w:r w:rsidR="005704CF">
        <w:rPr>
          <w:rFonts w:ascii="Calibri" w:eastAsia="Times New Roman" w:hAnsi="Calibri" w:cs="Arial"/>
        </w:rPr>
        <w:t>pp</w:t>
      </w:r>
      <w:r w:rsidR="005704CF" w:rsidRPr="005704CF">
        <w:rPr>
          <w:rFonts w:ascii="Calibri" w:eastAsia="Times New Roman" w:hAnsi="Calibri" w:cs="Arial"/>
        </w:rPr>
        <w:t>28-29</w:t>
      </w:r>
    </w:p>
    <w:p w14:paraId="09158E3F" w14:textId="77777777" w:rsidR="00A43E13" w:rsidRPr="00B340C6" w:rsidRDefault="00E07590" w:rsidP="00A43E13">
      <w:pPr>
        <w:spacing w:before="120" w:after="120" w:line="480" w:lineRule="auto"/>
        <w:ind w:left="720" w:hanging="720"/>
        <w:rPr>
          <w:rFonts w:ascii="Calibri" w:hAnsi="Calibri" w:cs="Arial"/>
          <w:lang w:val="en-US"/>
        </w:rPr>
      </w:pPr>
      <w:hyperlink r:id="rId8" w:history="1">
        <w:r w:rsidR="00A43E13" w:rsidRPr="00B340C6">
          <w:rPr>
            <w:rFonts w:ascii="Calibri" w:hAnsi="Calibri" w:cs="Arial"/>
            <w:color w:val="262626"/>
            <w:lang w:val="en-US"/>
          </w:rPr>
          <w:t>Fox, C</w:t>
        </w:r>
      </w:hyperlink>
      <w:r w:rsidR="00A43E13" w:rsidRPr="00B340C6">
        <w:rPr>
          <w:rFonts w:ascii="Calibri" w:hAnsi="Calibri" w:cs="Arial"/>
          <w:color w:val="262626"/>
          <w:lang w:val="en-US"/>
        </w:rPr>
        <w:t>.</w:t>
      </w:r>
      <w:r w:rsidR="00A43E13" w:rsidRPr="00B340C6">
        <w:rPr>
          <w:rFonts w:ascii="Calibri" w:hAnsi="Calibri" w:cs="Arial"/>
          <w:lang w:val="en-US"/>
        </w:rPr>
        <w:t xml:space="preserve"> </w:t>
      </w:r>
      <w:hyperlink r:id="rId9" w:history="1">
        <w:r w:rsidR="00A43E13" w:rsidRPr="00B340C6">
          <w:rPr>
            <w:rFonts w:ascii="Calibri" w:hAnsi="Calibri" w:cs="Arial"/>
            <w:color w:val="262626"/>
            <w:lang w:val="en-US"/>
          </w:rPr>
          <w:t>Smith, T</w:t>
        </w:r>
      </w:hyperlink>
      <w:r w:rsidR="00A43E13" w:rsidRPr="00B340C6">
        <w:rPr>
          <w:rFonts w:ascii="Calibri" w:hAnsi="Calibri" w:cs="Arial"/>
          <w:color w:val="262626"/>
          <w:lang w:val="en-US"/>
        </w:rPr>
        <w:t>.</w:t>
      </w:r>
      <w:r w:rsidR="00A43E13" w:rsidRPr="00B340C6">
        <w:rPr>
          <w:rFonts w:ascii="Calibri" w:hAnsi="Calibri" w:cs="Arial"/>
          <w:lang w:val="en-US"/>
        </w:rPr>
        <w:t xml:space="preserve"> </w:t>
      </w:r>
      <w:hyperlink r:id="rId10" w:history="1">
        <w:r w:rsidR="00A43E13" w:rsidRPr="00B340C6">
          <w:rPr>
            <w:rFonts w:ascii="Calibri" w:hAnsi="Calibri" w:cs="Arial"/>
            <w:color w:val="262626"/>
            <w:lang w:val="en-US"/>
          </w:rPr>
          <w:t>Maidment, I</w:t>
        </w:r>
      </w:hyperlink>
      <w:r w:rsidR="00A43E13" w:rsidRPr="00B340C6">
        <w:rPr>
          <w:rFonts w:ascii="Calibri" w:hAnsi="Calibri" w:cs="Arial"/>
          <w:lang w:val="en-US"/>
        </w:rPr>
        <w:t xml:space="preserve">. </w:t>
      </w:r>
      <w:hyperlink r:id="rId11" w:history="1">
        <w:r w:rsidR="00A43E13" w:rsidRPr="00B340C6">
          <w:rPr>
            <w:rFonts w:ascii="Calibri" w:hAnsi="Calibri" w:cs="Arial"/>
            <w:color w:val="262626"/>
            <w:lang w:val="en-US"/>
          </w:rPr>
          <w:t>Chan, WY</w:t>
        </w:r>
      </w:hyperlink>
      <w:r w:rsidR="00A43E13" w:rsidRPr="00B340C6">
        <w:rPr>
          <w:rFonts w:ascii="Calibri" w:hAnsi="Calibri" w:cs="Arial"/>
          <w:color w:val="262626"/>
          <w:lang w:val="en-US"/>
        </w:rPr>
        <w:t>.</w:t>
      </w:r>
      <w:r w:rsidR="00A43E13" w:rsidRPr="00B340C6">
        <w:rPr>
          <w:rFonts w:ascii="Calibri" w:hAnsi="Calibri" w:cs="Arial"/>
          <w:lang w:val="en-US"/>
        </w:rPr>
        <w:t xml:space="preserve"> </w:t>
      </w:r>
      <w:hyperlink r:id="rId12" w:history="1">
        <w:r w:rsidR="00A43E13" w:rsidRPr="00B340C6">
          <w:rPr>
            <w:rFonts w:ascii="Calibri" w:hAnsi="Calibri" w:cs="Arial"/>
            <w:color w:val="262626"/>
            <w:lang w:val="en-US"/>
          </w:rPr>
          <w:t>Bua, N</w:t>
        </w:r>
      </w:hyperlink>
      <w:r w:rsidR="00A43E13" w:rsidRPr="00B340C6">
        <w:rPr>
          <w:rFonts w:ascii="Calibri" w:hAnsi="Calibri" w:cs="Arial"/>
          <w:color w:val="262626"/>
          <w:lang w:val="en-US"/>
        </w:rPr>
        <w:t>.</w:t>
      </w:r>
      <w:r w:rsidR="00A43E13" w:rsidRPr="00B340C6">
        <w:rPr>
          <w:rFonts w:ascii="Calibri" w:hAnsi="Calibri" w:cs="Arial"/>
          <w:lang w:val="en-US"/>
        </w:rPr>
        <w:t xml:space="preserve"> </w:t>
      </w:r>
      <w:hyperlink r:id="rId13" w:history="1">
        <w:r w:rsidR="00A43E13" w:rsidRPr="00B340C6">
          <w:rPr>
            <w:rFonts w:ascii="Calibri" w:hAnsi="Calibri" w:cs="Arial"/>
            <w:color w:val="262626"/>
            <w:lang w:val="en-US"/>
          </w:rPr>
          <w:t>Myint, PK</w:t>
        </w:r>
      </w:hyperlink>
      <w:r w:rsidR="00A43E13" w:rsidRPr="00B340C6">
        <w:rPr>
          <w:rFonts w:ascii="Calibri" w:hAnsi="Calibri" w:cs="Arial"/>
          <w:lang w:val="en-US"/>
        </w:rPr>
        <w:t xml:space="preserve">. </w:t>
      </w:r>
      <w:hyperlink r:id="rId14" w:history="1">
        <w:r w:rsidR="00A43E13" w:rsidRPr="00B340C6">
          <w:rPr>
            <w:rFonts w:ascii="Calibri" w:hAnsi="Calibri" w:cs="Arial"/>
            <w:color w:val="262626"/>
            <w:lang w:val="en-US"/>
          </w:rPr>
          <w:t>Boustani, M</w:t>
        </w:r>
      </w:hyperlink>
      <w:r w:rsidR="00A43E13" w:rsidRPr="00B340C6">
        <w:rPr>
          <w:rFonts w:ascii="Calibri" w:hAnsi="Calibri" w:cs="Arial"/>
          <w:lang w:val="en-US"/>
        </w:rPr>
        <w:t xml:space="preserve">. </w:t>
      </w:r>
      <w:hyperlink r:id="rId15" w:history="1">
        <w:r w:rsidR="00A43E13" w:rsidRPr="00B340C6">
          <w:rPr>
            <w:rFonts w:ascii="Calibri" w:hAnsi="Calibri" w:cs="Arial"/>
            <w:color w:val="262626"/>
            <w:lang w:val="en-US"/>
          </w:rPr>
          <w:t>Kwok, CS</w:t>
        </w:r>
      </w:hyperlink>
      <w:r w:rsidR="00A43E13" w:rsidRPr="00B340C6">
        <w:rPr>
          <w:rFonts w:ascii="Calibri" w:hAnsi="Calibri" w:cs="Arial"/>
          <w:lang w:val="en-US"/>
        </w:rPr>
        <w:t xml:space="preserve">. </w:t>
      </w:r>
      <w:hyperlink r:id="rId16" w:history="1">
        <w:r w:rsidR="00A43E13" w:rsidRPr="00B340C6">
          <w:rPr>
            <w:rFonts w:ascii="Calibri" w:hAnsi="Calibri" w:cs="Arial"/>
            <w:color w:val="262626"/>
            <w:lang w:val="en-US"/>
          </w:rPr>
          <w:t>Glover, M</w:t>
        </w:r>
      </w:hyperlink>
      <w:r w:rsidR="00A43E13" w:rsidRPr="00B340C6">
        <w:rPr>
          <w:rFonts w:ascii="Calibri" w:hAnsi="Calibri" w:cs="Arial"/>
          <w:lang w:val="en-US"/>
        </w:rPr>
        <w:t xml:space="preserve">. </w:t>
      </w:r>
      <w:r w:rsidR="00A43E13" w:rsidRPr="00B340C6">
        <w:rPr>
          <w:rFonts w:ascii="Calibri" w:hAnsi="Calibri" w:cs="Arial"/>
          <w:color w:val="262626"/>
          <w:lang w:val="en-US"/>
        </w:rPr>
        <w:t>Koopmans, I.</w:t>
      </w:r>
      <w:r w:rsidR="00A43E13" w:rsidRPr="00B340C6">
        <w:rPr>
          <w:rFonts w:ascii="Calibri" w:hAnsi="Calibri" w:cs="Arial"/>
          <w:lang w:val="en-US"/>
        </w:rPr>
        <w:t xml:space="preserve"> </w:t>
      </w:r>
      <w:r w:rsidR="00A43E13" w:rsidRPr="00B340C6">
        <w:rPr>
          <w:rFonts w:ascii="Calibri" w:hAnsi="Calibri" w:cs="Arial"/>
          <w:color w:val="262626"/>
          <w:lang w:val="en-US"/>
        </w:rPr>
        <w:t>Campbell, N.</w:t>
      </w:r>
      <w:r w:rsidR="00A43E13" w:rsidRPr="00B340C6">
        <w:rPr>
          <w:rFonts w:ascii="Calibri" w:hAnsi="Calibri" w:cs="Arial"/>
          <w:lang w:val="en-US"/>
        </w:rPr>
        <w:t xml:space="preserve"> (2014) </w:t>
      </w:r>
      <w:r w:rsidR="00A43E13" w:rsidRPr="00B340C6">
        <w:rPr>
          <w:rFonts w:ascii="Calibri" w:hAnsi="Calibri" w:cs="Arial"/>
          <w:color w:val="424242"/>
          <w:lang w:val="en-US"/>
        </w:rPr>
        <w:t>E</w:t>
      </w:r>
      <w:r w:rsidR="00A43E13" w:rsidRPr="00B340C6">
        <w:rPr>
          <w:rFonts w:ascii="Calibri" w:hAnsi="Calibri"/>
        </w:rPr>
        <w:t xml:space="preserve">ffect of medications with anti-cholinergic properties on cognitive function, delirium, physical function and mortality: a systematic review </w:t>
      </w:r>
      <w:r w:rsidR="00A43E13" w:rsidRPr="00B340C6">
        <w:rPr>
          <w:rFonts w:ascii="Calibri" w:hAnsi="Calibri" w:cs="Arial"/>
          <w:i/>
          <w:color w:val="262626"/>
          <w:lang w:val="en-US"/>
        </w:rPr>
        <w:t>Age Ageing</w:t>
      </w:r>
      <w:r w:rsidR="00A43E13" w:rsidRPr="00B340C6">
        <w:rPr>
          <w:rFonts w:ascii="Calibri" w:hAnsi="Calibri" w:cs="Arial"/>
          <w:lang w:val="en-US"/>
        </w:rPr>
        <w:t xml:space="preserve"> 43(5): 604-615.</w:t>
      </w:r>
    </w:p>
    <w:p w14:paraId="1AFECE26" w14:textId="77777777" w:rsidR="00906198" w:rsidRPr="00B340C6" w:rsidRDefault="00906198" w:rsidP="00A43E13">
      <w:pPr>
        <w:spacing w:before="120" w:after="120" w:line="480" w:lineRule="auto"/>
        <w:ind w:left="720" w:hanging="720"/>
        <w:rPr>
          <w:rFonts w:ascii="Calibri" w:hAnsi="Calibri" w:cs="Arial"/>
        </w:rPr>
      </w:pPr>
      <w:r w:rsidRPr="00B340C6">
        <w:rPr>
          <w:rFonts w:ascii="Calibri" w:eastAsia="Times New Roman" w:hAnsi="Calibri" w:cs="Times New Roman"/>
          <w:color w:val="222222"/>
          <w:shd w:val="clear" w:color="auto" w:fill="FFFFFF"/>
          <w:lang w:eastAsia="en-US"/>
        </w:rPr>
        <w:t>Hussein, S. and Manthorpe, J. (2012). The dementia social care workforce in England: secondary analysis of a national workforce dataset. </w:t>
      </w:r>
      <w:r w:rsidRPr="00B340C6">
        <w:rPr>
          <w:rFonts w:ascii="Calibri" w:eastAsia="Times New Roman" w:hAnsi="Calibri" w:cs="Times New Roman"/>
          <w:i/>
          <w:iCs/>
          <w:color w:val="222222"/>
          <w:shd w:val="clear" w:color="auto" w:fill="FFFFFF"/>
          <w:lang w:eastAsia="en-US"/>
        </w:rPr>
        <w:t>Aging and Mental Health</w:t>
      </w:r>
      <w:r w:rsidRPr="00B340C6">
        <w:rPr>
          <w:rFonts w:ascii="Calibri" w:eastAsia="Times New Roman" w:hAnsi="Calibri" w:cs="Times New Roman"/>
          <w:color w:val="222222"/>
          <w:shd w:val="clear" w:color="auto" w:fill="FFFFFF"/>
          <w:lang w:eastAsia="en-US"/>
        </w:rPr>
        <w:t>, </w:t>
      </w:r>
      <w:r w:rsidRPr="00B340C6">
        <w:rPr>
          <w:rFonts w:ascii="Calibri" w:eastAsia="Times New Roman" w:hAnsi="Calibri" w:cs="Times New Roman"/>
          <w:i/>
          <w:iCs/>
          <w:color w:val="222222"/>
          <w:shd w:val="clear" w:color="auto" w:fill="FFFFFF"/>
          <w:lang w:eastAsia="en-US"/>
        </w:rPr>
        <w:t>16</w:t>
      </w:r>
      <w:r w:rsidRPr="00B340C6">
        <w:rPr>
          <w:rFonts w:ascii="Calibri" w:eastAsia="Times New Roman" w:hAnsi="Calibri" w:cs="Times New Roman"/>
          <w:color w:val="222222"/>
          <w:shd w:val="clear" w:color="auto" w:fill="FFFFFF"/>
          <w:lang w:eastAsia="en-US"/>
        </w:rPr>
        <w:t>(1), 110-118.</w:t>
      </w:r>
    </w:p>
    <w:p w14:paraId="2FDDD85A" w14:textId="77777777" w:rsidR="00515766" w:rsidRPr="00B340C6" w:rsidRDefault="00515766" w:rsidP="00A43E13">
      <w:pPr>
        <w:spacing w:before="120" w:after="120" w:line="480" w:lineRule="auto"/>
        <w:ind w:left="720" w:hanging="720"/>
        <w:rPr>
          <w:rFonts w:ascii="Calibri" w:eastAsia="Times New Roman" w:hAnsi="Calibri" w:cs="Arial"/>
          <w:color w:val="222222"/>
          <w:shd w:val="clear" w:color="auto" w:fill="FFFFFF"/>
          <w:lang w:eastAsia="en-US"/>
        </w:rPr>
      </w:pPr>
      <w:r w:rsidRPr="00B340C6">
        <w:rPr>
          <w:rFonts w:ascii="Calibri" w:hAnsi="Calibri"/>
        </w:rPr>
        <w:t xml:space="preserve">Nolan, F. Fox, C. Cheston, R. Turner, D. Clark, A. Dodd, E. Khoo. M.E, Gray, R. (2016) </w:t>
      </w:r>
      <w:r w:rsidRPr="00B340C6">
        <w:rPr>
          <w:rFonts w:ascii="Calibri" w:hAnsi="Calibri"/>
          <w:i/>
        </w:rPr>
        <w:t>Pilot and Feasibility Studies</w:t>
      </w:r>
      <w:r w:rsidRPr="00B340C6">
        <w:rPr>
          <w:rFonts w:ascii="Calibri" w:hAnsi="Calibri"/>
        </w:rPr>
        <w:t>. 2:7  DOI: 10.1186/s40814-016-0049-z</w:t>
      </w:r>
    </w:p>
    <w:p w14:paraId="6CC1C82A" w14:textId="77777777" w:rsidR="00A43E13" w:rsidRPr="00B340C6" w:rsidRDefault="00A43E13" w:rsidP="00A43E13">
      <w:pPr>
        <w:spacing w:before="120" w:after="120" w:line="480" w:lineRule="auto"/>
        <w:ind w:left="720" w:hanging="720"/>
        <w:rPr>
          <w:rFonts w:ascii="Calibri" w:hAnsi="Calibri" w:cs="Arial"/>
        </w:rPr>
      </w:pPr>
      <w:r w:rsidRPr="00B340C6">
        <w:rPr>
          <w:rFonts w:ascii="Calibri" w:eastAsia="Times New Roman" w:hAnsi="Calibri" w:cs="Arial"/>
        </w:rPr>
        <w:lastRenderedPageBreak/>
        <w:t xml:space="preserve">Pulsford, D. (1997) Therapeutic activities for people with dementia - what, why, and why not? </w:t>
      </w:r>
      <w:r w:rsidRPr="00B340C6">
        <w:rPr>
          <w:rFonts w:ascii="Calibri" w:eastAsia="Times New Roman" w:hAnsi="Calibri" w:cs="Arial"/>
          <w:i/>
        </w:rPr>
        <w:t>Journal of Advanced Nursing</w:t>
      </w:r>
      <w:r w:rsidRPr="00B340C6">
        <w:rPr>
          <w:rFonts w:ascii="Calibri" w:eastAsia="Times New Roman" w:hAnsi="Calibri" w:cs="Arial"/>
        </w:rPr>
        <w:t>, 26:704-709.</w:t>
      </w:r>
    </w:p>
    <w:p w14:paraId="6128DA6F" w14:textId="5A872139" w:rsidR="00437FB5" w:rsidRPr="00B340C6" w:rsidRDefault="00437FB5" w:rsidP="00A3527F">
      <w:pPr>
        <w:rPr>
          <w:rFonts w:ascii="Calibri" w:hAnsi="Calibri"/>
          <w:b/>
        </w:rPr>
      </w:pPr>
    </w:p>
    <w:sectPr w:rsidR="00437FB5" w:rsidRPr="00B340C6" w:rsidSect="00C84884">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573AF" w14:textId="77777777" w:rsidR="00C27346" w:rsidRDefault="00C27346" w:rsidP="00A8335D">
      <w:pPr>
        <w:spacing w:after="0" w:line="240" w:lineRule="auto"/>
      </w:pPr>
      <w:r>
        <w:separator/>
      </w:r>
    </w:p>
  </w:endnote>
  <w:endnote w:type="continuationSeparator" w:id="0">
    <w:p w14:paraId="3159A2D2" w14:textId="77777777" w:rsidR="00C27346" w:rsidRDefault="00C27346" w:rsidP="00A8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TT378de93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1451"/>
      <w:docPartObj>
        <w:docPartGallery w:val="Page Numbers (Bottom of Page)"/>
        <w:docPartUnique/>
      </w:docPartObj>
    </w:sdtPr>
    <w:sdtEndPr/>
    <w:sdtContent>
      <w:p w14:paraId="5168A241" w14:textId="77777777" w:rsidR="00343D61" w:rsidRDefault="00343D61">
        <w:pPr>
          <w:pStyle w:val="Footer"/>
          <w:jc w:val="center"/>
        </w:pPr>
        <w:r>
          <w:fldChar w:fldCharType="begin"/>
        </w:r>
        <w:r>
          <w:instrText xml:space="preserve"> PAGE   \* MERGEFORMAT </w:instrText>
        </w:r>
        <w:r>
          <w:fldChar w:fldCharType="separate"/>
        </w:r>
        <w:r w:rsidR="00E07590">
          <w:rPr>
            <w:noProof/>
          </w:rPr>
          <w:t>19</w:t>
        </w:r>
        <w:r>
          <w:rPr>
            <w:noProof/>
          </w:rPr>
          <w:fldChar w:fldCharType="end"/>
        </w:r>
      </w:p>
    </w:sdtContent>
  </w:sdt>
  <w:p w14:paraId="3625872F" w14:textId="77777777" w:rsidR="00343D61" w:rsidRDefault="00343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AAE32" w14:textId="77777777" w:rsidR="00C27346" w:rsidRDefault="00C27346" w:rsidP="00A8335D">
      <w:pPr>
        <w:spacing w:after="0" w:line="240" w:lineRule="auto"/>
      </w:pPr>
      <w:r>
        <w:separator/>
      </w:r>
    </w:p>
  </w:footnote>
  <w:footnote w:type="continuationSeparator" w:id="0">
    <w:p w14:paraId="570CF06F" w14:textId="77777777" w:rsidR="00C27346" w:rsidRDefault="00C27346" w:rsidP="00A8335D">
      <w:pPr>
        <w:spacing w:after="0" w:line="240" w:lineRule="auto"/>
      </w:pPr>
      <w:r>
        <w:continuationSeparator/>
      </w:r>
    </w:p>
  </w:footnote>
  <w:footnote w:id="1">
    <w:p w14:paraId="5499EDAB" w14:textId="77777777" w:rsidR="00343D61" w:rsidRPr="00966248" w:rsidRDefault="00343D61">
      <w:pPr>
        <w:pStyle w:val="FootnoteText"/>
        <w:rPr>
          <w:lang w:val="en-US"/>
        </w:rPr>
      </w:pPr>
      <w:r w:rsidRPr="005D0BC2">
        <w:rPr>
          <w:rStyle w:val="FootnoteReference"/>
          <w:sz w:val="20"/>
          <w:szCs w:val="20"/>
        </w:rPr>
        <w:footnoteRef/>
      </w:r>
      <w:r w:rsidRPr="005D0BC2">
        <w:rPr>
          <w:sz w:val="20"/>
          <w:szCs w:val="20"/>
        </w:rPr>
        <w:t xml:space="preserve"> Ethics approval was received</w:t>
      </w:r>
      <w:r w:rsidRPr="00966248">
        <w:rPr>
          <w:sz w:val="20"/>
        </w:rPr>
        <w:t xml:space="preserve"> from the </w:t>
      </w:r>
      <w:r w:rsidRPr="00966248">
        <w:rPr>
          <w:iCs/>
          <w:sz w:val="20"/>
        </w:rPr>
        <w:t xml:space="preserve">NRES Committee London - Camden &amp; Islington on </w:t>
      </w:r>
      <w:r w:rsidRPr="00966248">
        <w:rPr>
          <w:sz w:val="20"/>
        </w:rPr>
        <w:t xml:space="preserve">the </w:t>
      </w:r>
      <w:r w:rsidRPr="00966248">
        <w:rPr>
          <w:iCs/>
          <w:sz w:val="20"/>
        </w:rPr>
        <w:t>25</w:t>
      </w:r>
      <w:r w:rsidRPr="00966248">
        <w:rPr>
          <w:iCs/>
          <w:sz w:val="20"/>
          <w:vertAlign w:val="superscript"/>
        </w:rPr>
        <w:t>th</w:t>
      </w:r>
      <w:r w:rsidRPr="00966248">
        <w:rPr>
          <w:iCs/>
          <w:sz w:val="20"/>
        </w:rPr>
        <w:t xml:space="preserve"> of March 2013 </w:t>
      </w:r>
      <w:r w:rsidRPr="00966248">
        <w:rPr>
          <w:sz w:val="20"/>
        </w:rPr>
        <w:t xml:space="preserve">(reference number </w:t>
      </w:r>
      <w:r w:rsidRPr="00966248">
        <w:rPr>
          <w:iCs/>
          <w:sz w:val="20"/>
        </w:rPr>
        <w:t xml:space="preserve">13/LO/0191). Three substantial amendments approved on the </w:t>
      </w:r>
      <w:r w:rsidRPr="00966248">
        <w:rPr>
          <w:rFonts w:ascii="Calibri" w:hAnsi="Calibri" w:cs="Calibri"/>
          <w:sz w:val="20"/>
          <w:lang w:val="en-US"/>
        </w:rPr>
        <w:t>15th August 2013, the 3rd of December 2013 and the 20th October 2014.</w:t>
      </w:r>
    </w:p>
  </w:footnote>
  <w:footnote w:id="2">
    <w:p w14:paraId="303F9369" w14:textId="0036A575" w:rsidR="00343D61" w:rsidRPr="002022A7" w:rsidRDefault="00343D61">
      <w:pPr>
        <w:pStyle w:val="FootnoteText"/>
        <w:rPr>
          <w:lang w:val="en-US"/>
        </w:rPr>
      </w:pPr>
      <w:r>
        <w:rPr>
          <w:rStyle w:val="FootnoteReference"/>
        </w:rPr>
        <w:footnoteRef/>
      </w:r>
      <w:r>
        <w:t xml:space="preserve"> </w:t>
      </w:r>
      <w:r w:rsidR="00075C52">
        <w:rPr>
          <w:rFonts w:eastAsia="Arial" w:cs="Arial"/>
          <w:sz w:val="20"/>
        </w:rPr>
        <w:t>ISRCTN</w:t>
      </w:r>
      <w:r w:rsidRPr="002022A7">
        <w:rPr>
          <w:rFonts w:cs="Arial"/>
          <w:sz w:val="20"/>
        </w:rPr>
        <w:t>31919196</w:t>
      </w:r>
    </w:p>
  </w:footnote>
  <w:footnote w:id="3">
    <w:p w14:paraId="29B457B7" w14:textId="7A8EDAE7" w:rsidR="00BC4519" w:rsidRPr="00E07590" w:rsidRDefault="00BC4519" w:rsidP="00BC4519">
      <w:pPr>
        <w:pStyle w:val="FootnoteText"/>
      </w:pPr>
      <w:r w:rsidRPr="00E07590">
        <w:rPr>
          <w:rStyle w:val="FootnoteReference"/>
          <w:sz w:val="22"/>
        </w:rPr>
        <w:footnoteRef/>
      </w:r>
      <w:r w:rsidRPr="00E07590">
        <w:rPr>
          <w:sz w:val="22"/>
        </w:rPr>
        <w:t xml:space="preserve"> MMSE is a tool used to diagnose and assess progression of dementia. </w:t>
      </w:r>
      <w:r w:rsidR="00BD19EF" w:rsidRPr="00E07590">
        <w:rPr>
          <w:sz w:val="22"/>
        </w:rPr>
        <w:t>Scores between 24-30 indic</w:t>
      </w:r>
      <w:r w:rsidR="00B2777F" w:rsidRPr="00E07590">
        <w:rPr>
          <w:sz w:val="22"/>
        </w:rPr>
        <w:t>a</w:t>
      </w:r>
      <w:r w:rsidR="00BD19EF" w:rsidRPr="00E07590">
        <w:rPr>
          <w:sz w:val="22"/>
        </w:rPr>
        <w:t>t</w:t>
      </w:r>
      <w:r w:rsidR="00B2777F" w:rsidRPr="00E07590">
        <w:rPr>
          <w:sz w:val="22"/>
        </w:rPr>
        <w:t>e</w:t>
      </w:r>
      <w:r w:rsidR="00BD19EF" w:rsidRPr="00E07590">
        <w:rPr>
          <w:sz w:val="22"/>
        </w:rPr>
        <w:t xml:space="preserve"> no cognitive impa</w:t>
      </w:r>
      <w:r w:rsidR="00B2777F" w:rsidRPr="00E07590">
        <w:rPr>
          <w:sz w:val="22"/>
        </w:rPr>
        <w:t>i</w:t>
      </w:r>
      <w:r w:rsidR="00BD19EF" w:rsidRPr="00E07590">
        <w:rPr>
          <w:sz w:val="22"/>
        </w:rPr>
        <w:t xml:space="preserve">rment; 18-23 indicates </w:t>
      </w:r>
      <w:r w:rsidR="00B2777F" w:rsidRPr="00E07590">
        <w:rPr>
          <w:sz w:val="22"/>
        </w:rPr>
        <w:t>mild impairment and 0-17 indicates moderate to severe impairment</w:t>
      </w:r>
      <w:r w:rsidRPr="00E07590">
        <w:rPr>
          <w:sz w:val="22"/>
        </w:rPr>
        <w:t xml:space="preserve"> </w:t>
      </w:r>
    </w:p>
  </w:footnote>
  <w:footnote w:id="4">
    <w:p w14:paraId="1206F844" w14:textId="3F388D78" w:rsidR="00343D61" w:rsidRPr="00692C97" w:rsidRDefault="00343D61">
      <w:pPr>
        <w:pStyle w:val="FootnoteText"/>
        <w:rPr>
          <w:lang w:val="en-US"/>
        </w:rPr>
      </w:pPr>
      <w:r w:rsidRPr="00E07590">
        <w:rPr>
          <w:rStyle w:val="FootnoteReference"/>
        </w:rPr>
        <w:footnoteRef/>
      </w:r>
      <w:r w:rsidRPr="00E07590">
        <w:t xml:space="preserve"> </w:t>
      </w:r>
      <w:r w:rsidRPr="00E07590">
        <w:rPr>
          <w:rFonts w:cs="AdvTT378de93d"/>
          <w:sz w:val="22"/>
        </w:rPr>
        <w:t>CP for ward A, SH for ward B and JW for ward C</w:t>
      </w:r>
      <w:r w:rsidR="00B77907" w:rsidRPr="00E07590">
        <w:rPr>
          <w:rFonts w:cs="AdvTT378de93d"/>
          <w:sz w:val="22"/>
        </w:rPr>
        <w:t xml:space="preserve"> (all female </w:t>
      </w:r>
      <w:r w:rsidR="00623E7F" w:rsidRPr="00E07590">
        <w:rPr>
          <w:rFonts w:cs="AdvTT378de93d"/>
          <w:sz w:val="22"/>
        </w:rPr>
        <w:t>r</w:t>
      </w:r>
      <w:r w:rsidR="00623E7F">
        <w:rPr>
          <w:rFonts w:cs="AdvTT378de93d"/>
          <w:sz w:val="22"/>
        </w:rPr>
        <w:t>esearchers</w:t>
      </w:r>
      <w:r w:rsidR="00B77907">
        <w:rPr>
          <w:rFonts w:cs="AdvTT378de93d"/>
          <w:sz w:val="22"/>
        </w:rPr>
        <w:t>)</w:t>
      </w:r>
    </w:p>
  </w:footnote>
  <w:footnote w:id="5">
    <w:p w14:paraId="306F095E" w14:textId="77777777" w:rsidR="00343D61" w:rsidRPr="00692C97" w:rsidRDefault="00343D61">
      <w:pPr>
        <w:pStyle w:val="FootnoteText"/>
        <w:rPr>
          <w:lang w:val="en-US"/>
        </w:rPr>
      </w:pPr>
      <w:r>
        <w:rPr>
          <w:rStyle w:val="FootnoteReference"/>
        </w:rPr>
        <w:footnoteRef/>
      </w:r>
      <w:r>
        <w:t xml:space="preserve"> </w:t>
      </w:r>
      <w:r w:rsidRPr="00F21B69">
        <w:rPr>
          <w:rFonts w:cs="AdvTT378de93d"/>
          <w:sz w:val="22"/>
        </w:rPr>
        <w:t>Interviews were carried out b</w:t>
      </w:r>
      <w:r w:rsidRPr="00692C97">
        <w:rPr>
          <w:rFonts w:cs="AdvTT378de93d"/>
          <w:sz w:val="22"/>
        </w:rPr>
        <w:t>y AH</w:t>
      </w:r>
      <w:r w:rsidRPr="00692C97">
        <w:rPr>
          <w:rStyle w:val="FootnoteReference"/>
          <w:rFonts w:cs="AdvTT378de93d"/>
          <w:sz w:val="22"/>
        </w:rPr>
        <w:t xml:space="preserve"> </w:t>
      </w:r>
      <w:r w:rsidRPr="00692C97">
        <w:rPr>
          <w:rFonts w:cs="AdvTT378de93d"/>
          <w:sz w:val="22"/>
        </w:rPr>
        <w:t>(a female researcher) on ward A, by SH and JW on wards B and C</w:t>
      </w:r>
    </w:p>
  </w:footnote>
  <w:footnote w:id="6">
    <w:p w14:paraId="32B3AB7F" w14:textId="028BEB59" w:rsidR="00767918" w:rsidRPr="00E07590" w:rsidRDefault="00767918">
      <w:pPr>
        <w:pStyle w:val="FootnoteText"/>
        <w:rPr>
          <w:sz w:val="22"/>
          <w:szCs w:val="22"/>
        </w:rPr>
      </w:pPr>
      <w:r w:rsidRPr="00E07590">
        <w:rPr>
          <w:rStyle w:val="FootnoteReference"/>
          <w:sz w:val="22"/>
          <w:szCs w:val="22"/>
        </w:rPr>
        <w:footnoteRef/>
      </w:r>
      <w:r w:rsidRPr="00E07590">
        <w:rPr>
          <w:sz w:val="22"/>
          <w:szCs w:val="22"/>
        </w:rPr>
        <w:t xml:space="preserve"> </w:t>
      </w:r>
      <w:r w:rsidRPr="00E07590">
        <w:rPr>
          <w:rFonts w:cs="AdvTT378de93d"/>
          <w:sz w:val="22"/>
          <w:szCs w:val="22"/>
        </w:rPr>
        <w:t>Ward A interviews conducted by RC</w:t>
      </w:r>
      <w:r w:rsidRPr="00E07590">
        <w:rPr>
          <w:rStyle w:val="FootnoteReference"/>
          <w:rFonts w:cs="AdvTT378de93d"/>
          <w:sz w:val="22"/>
          <w:szCs w:val="22"/>
        </w:rPr>
        <w:t xml:space="preserve"> </w:t>
      </w:r>
      <w:r w:rsidRPr="00E07590">
        <w:rPr>
          <w:rFonts w:cs="AdvTT378de93d"/>
          <w:sz w:val="22"/>
          <w:szCs w:val="22"/>
        </w:rPr>
        <w:t>(</w:t>
      </w:r>
      <w:r w:rsidRPr="00767918">
        <w:rPr>
          <w:rFonts w:cs="AdvTT378de93d"/>
          <w:sz w:val="22"/>
          <w:szCs w:val="22"/>
        </w:rPr>
        <w:t>a male clinical psychologist with 25 years’ experience</w:t>
      </w:r>
      <w:r w:rsidRPr="00DC6A9C">
        <w:rPr>
          <w:rFonts w:cs="AdvTT378de93d"/>
          <w:sz w:val="22"/>
          <w:szCs w:val="22"/>
        </w:rPr>
        <w:t xml:space="preserve"> of working with people affected by dementia)</w:t>
      </w:r>
      <w:r w:rsidRPr="00E07590">
        <w:rPr>
          <w:rFonts w:cs="AdvTT378de93d"/>
          <w:sz w:val="22"/>
          <w:szCs w:val="22"/>
        </w:rPr>
        <w:t xml:space="preserve"> and ward B interviews conducted by MEK</w:t>
      </w:r>
      <w:r w:rsidRPr="00E07590">
        <w:rPr>
          <w:rStyle w:val="FootnoteReference"/>
          <w:rFonts w:cs="AdvTT378de93d"/>
          <w:sz w:val="22"/>
          <w:szCs w:val="22"/>
        </w:rPr>
        <w:t xml:space="preserve"> </w:t>
      </w:r>
      <w:r w:rsidRPr="00767918">
        <w:rPr>
          <w:sz w:val="22"/>
          <w:szCs w:val="22"/>
        </w:rPr>
        <w:t>(a female Research Associate with 8 years’ experience</w:t>
      </w:r>
      <w:r w:rsidRPr="00DC6A9C">
        <w:rPr>
          <w:sz w:val="22"/>
          <w:szCs w:val="22"/>
        </w:rPr>
        <w:t xml:space="preserve"> as a Registered Mental Health Nurse)</w:t>
      </w:r>
      <w:r w:rsidRPr="00E07590">
        <w:rPr>
          <w:rFonts w:eastAsia="Arial" w:cs="Arial"/>
          <w:i/>
          <w:sz w:val="22"/>
          <w:szCs w:val="22"/>
        </w:rPr>
        <w:t>.</w:t>
      </w:r>
    </w:p>
  </w:footnote>
  <w:footnote w:id="7">
    <w:p w14:paraId="1397D094" w14:textId="0B5ED58A" w:rsidR="008565DD" w:rsidRDefault="008565DD">
      <w:pPr>
        <w:pStyle w:val="FootnoteText"/>
      </w:pPr>
      <w:r w:rsidRPr="00E07590">
        <w:rPr>
          <w:rStyle w:val="FootnoteReference"/>
        </w:rPr>
        <w:footnoteRef/>
      </w:r>
      <w:r w:rsidRPr="00E07590">
        <w:t xml:space="preserve"> The authors come from a variety of backgrounds; mental health nurses, psychiatrist, psychologist and occupational therapist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A6D5F" w14:textId="77777777" w:rsidR="00343D61" w:rsidRDefault="00343D61" w:rsidP="00603F9C">
    <w:pPr>
      <w:pStyle w:val="Header"/>
      <w:jc w:val="right"/>
    </w:pPr>
    <w:r>
      <w:t>PET on Older Adult wards: a thematic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A6A4D"/>
    <w:multiLevelType w:val="hybridMultilevel"/>
    <w:tmpl w:val="91444E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A15B9D"/>
    <w:multiLevelType w:val="hybridMultilevel"/>
    <w:tmpl w:val="5E1A8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908E1"/>
    <w:multiLevelType w:val="hybridMultilevel"/>
    <w:tmpl w:val="AB7C2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169A2"/>
    <w:multiLevelType w:val="hybridMultilevel"/>
    <w:tmpl w:val="9DD68E2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0EB26624"/>
    <w:multiLevelType w:val="hybridMultilevel"/>
    <w:tmpl w:val="D316A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2C47D8"/>
    <w:multiLevelType w:val="hybridMultilevel"/>
    <w:tmpl w:val="DFA692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87F62"/>
    <w:multiLevelType w:val="hybridMultilevel"/>
    <w:tmpl w:val="34946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835F3A"/>
    <w:multiLevelType w:val="hybridMultilevel"/>
    <w:tmpl w:val="7870D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1A7FE2"/>
    <w:multiLevelType w:val="hybridMultilevel"/>
    <w:tmpl w:val="85C452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0C7090"/>
    <w:multiLevelType w:val="hybridMultilevel"/>
    <w:tmpl w:val="6B18EF68"/>
    <w:lvl w:ilvl="0" w:tplc="5C98A6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FF3CF4"/>
    <w:multiLevelType w:val="hybridMultilevel"/>
    <w:tmpl w:val="4000B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5C33BC"/>
    <w:multiLevelType w:val="hybridMultilevel"/>
    <w:tmpl w:val="D08ACF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1D648B"/>
    <w:multiLevelType w:val="hybridMultilevel"/>
    <w:tmpl w:val="D7AC9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6554462"/>
    <w:multiLevelType w:val="hybridMultilevel"/>
    <w:tmpl w:val="42A29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B57A63"/>
    <w:multiLevelType w:val="hybridMultilevel"/>
    <w:tmpl w:val="167E56B8"/>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6" w15:restartNumberingAfterBreak="0">
    <w:nsid w:val="7EEC6AE0"/>
    <w:multiLevelType w:val="hybridMultilevel"/>
    <w:tmpl w:val="BE24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4"/>
  </w:num>
  <w:num w:numId="4">
    <w:abstractNumId w:val="9"/>
  </w:num>
  <w:num w:numId="5">
    <w:abstractNumId w:val="10"/>
  </w:num>
  <w:num w:numId="6">
    <w:abstractNumId w:val="5"/>
  </w:num>
  <w:num w:numId="7">
    <w:abstractNumId w:val="1"/>
  </w:num>
  <w:num w:numId="8">
    <w:abstractNumId w:val="13"/>
  </w:num>
  <w:num w:numId="9">
    <w:abstractNumId w:val="6"/>
  </w:num>
  <w:num w:numId="10">
    <w:abstractNumId w:val="12"/>
  </w:num>
  <w:num w:numId="11">
    <w:abstractNumId w:val="15"/>
  </w:num>
  <w:num w:numId="12">
    <w:abstractNumId w:val="0"/>
  </w:num>
  <w:num w:numId="13">
    <w:abstractNumId w:val="2"/>
  </w:num>
  <w:num w:numId="14">
    <w:abstractNumId w:val="3"/>
  </w:num>
  <w:num w:numId="15">
    <w:abstractNumId w:val="7"/>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5B"/>
    <w:rsid w:val="000004B1"/>
    <w:rsid w:val="000012E8"/>
    <w:rsid w:val="00001615"/>
    <w:rsid w:val="000016CE"/>
    <w:rsid w:val="00006ADB"/>
    <w:rsid w:val="00013535"/>
    <w:rsid w:val="0001489C"/>
    <w:rsid w:val="00014D87"/>
    <w:rsid w:val="000166F8"/>
    <w:rsid w:val="000200CA"/>
    <w:rsid w:val="00023F48"/>
    <w:rsid w:val="00025A1A"/>
    <w:rsid w:val="00032FC3"/>
    <w:rsid w:val="00041C04"/>
    <w:rsid w:val="00041CD5"/>
    <w:rsid w:val="000468AB"/>
    <w:rsid w:val="000468E3"/>
    <w:rsid w:val="00046A48"/>
    <w:rsid w:val="00046C30"/>
    <w:rsid w:val="00053F7A"/>
    <w:rsid w:val="00061FC1"/>
    <w:rsid w:val="0006422B"/>
    <w:rsid w:val="00066C71"/>
    <w:rsid w:val="00067CD0"/>
    <w:rsid w:val="00070274"/>
    <w:rsid w:val="00070BAA"/>
    <w:rsid w:val="00075C52"/>
    <w:rsid w:val="00076986"/>
    <w:rsid w:val="00081926"/>
    <w:rsid w:val="00083FE9"/>
    <w:rsid w:val="00085908"/>
    <w:rsid w:val="00086D61"/>
    <w:rsid w:val="000900F0"/>
    <w:rsid w:val="00095A98"/>
    <w:rsid w:val="000973E2"/>
    <w:rsid w:val="00097712"/>
    <w:rsid w:val="000977C8"/>
    <w:rsid w:val="000A3FE3"/>
    <w:rsid w:val="000A4351"/>
    <w:rsid w:val="000A68D2"/>
    <w:rsid w:val="000B0407"/>
    <w:rsid w:val="000B2F57"/>
    <w:rsid w:val="000B40B5"/>
    <w:rsid w:val="000C2568"/>
    <w:rsid w:val="000C7275"/>
    <w:rsid w:val="000D1648"/>
    <w:rsid w:val="000D5952"/>
    <w:rsid w:val="000D6F48"/>
    <w:rsid w:val="000E2139"/>
    <w:rsid w:val="000E360E"/>
    <w:rsid w:val="000E7F5F"/>
    <w:rsid w:val="000F06DC"/>
    <w:rsid w:val="000F7CEE"/>
    <w:rsid w:val="000F7D6B"/>
    <w:rsid w:val="0010066E"/>
    <w:rsid w:val="00102D5E"/>
    <w:rsid w:val="00114608"/>
    <w:rsid w:val="0011580C"/>
    <w:rsid w:val="0011799B"/>
    <w:rsid w:val="0012045F"/>
    <w:rsid w:val="00123DA4"/>
    <w:rsid w:val="00126195"/>
    <w:rsid w:val="00130D2A"/>
    <w:rsid w:val="0013134C"/>
    <w:rsid w:val="0013163A"/>
    <w:rsid w:val="0013394B"/>
    <w:rsid w:val="00135F19"/>
    <w:rsid w:val="00142BB3"/>
    <w:rsid w:val="00144D4E"/>
    <w:rsid w:val="00145DB0"/>
    <w:rsid w:val="00150064"/>
    <w:rsid w:val="00151C0C"/>
    <w:rsid w:val="00151C67"/>
    <w:rsid w:val="00155604"/>
    <w:rsid w:val="0015596E"/>
    <w:rsid w:val="00155DE0"/>
    <w:rsid w:val="001603F6"/>
    <w:rsid w:val="001608FF"/>
    <w:rsid w:val="00162FD4"/>
    <w:rsid w:val="001707B8"/>
    <w:rsid w:val="00170EA3"/>
    <w:rsid w:val="00171574"/>
    <w:rsid w:val="00175857"/>
    <w:rsid w:val="001771BD"/>
    <w:rsid w:val="00183215"/>
    <w:rsid w:val="001855BA"/>
    <w:rsid w:val="00186470"/>
    <w:rsid w:val="00191C88"/>
    <w:rsid w:val="00191EEC"/>
    <w:rsid w:val="0019647C"/>
    <w:rsid w:val="00196E22"/>
    <w:rsid w:val="001A64FE"/>
    <w:rsid w:val="001B37CF"/>
    <w:rsid w:val="001B7733"/>
    <w:rsid w:val="001B7A01"/>
    <w:rsid w:val="001C0BF6"/>
    <w:rsid w:val="001C2A35"/>
    <w:rsid w:val="001C5400"/>
    <w:rsid w:val="001C6581"/>
    <w:rsid w:val="001C793D"/>
    <w:rsid w:val="001D4212"/>
    <w:rsid w:val="001D4680"/>
    <w:rsid w:val="001D4D19"/>
    <w:rsid w:val="001E168B"/>
    <w:rsid w:val="001F114E"/>
    <w:rsid w:val="001F64FD"/>
    <w:rsid w:val="001F69EB"/>
    <w:rsid w:val="001F78A2"/>
    <w:rsid w:val="002022A7"/>
    <w:rsid w:val="002034FD"/>
    <w:rsid w:val="00205F21"/>
    <w:rsid w:val="00210A97"/>
    <w:rsid w:val="00215BC2"/>
    <w:rsid w:val="002169EA"/>
    <w:rsid w:val="0023375D"/>
    <w:rsid w:val="00233BB2"/>
    <w:rsid w:val="0023634F"/>
    <w:rsid w:val="00236580"/>
    <w:rsid w:val="00240181"/>
    <w:rsid w:val="0024737A"/>
    <w:rsid w:val="00251FF2"/>
    <w:rsid w:val="00253746"/>
    <w:rsid w:val="00255C71"/>
    <w:rsid w:val="00262464"/>
    <w:rsid w:val="002644FE"/>
    <w:rsid w:val="00273DBB"/>
    <w:rsid w:val="00281BA6"/>
    <w:rsid w:val="00282783"/>
    <w:rsid w:val="002959AB"/>
    <w:rsid w:val="002A0D20"/>
    <w:rsid w:val="002A29B6"/>
    <w:rsid w:val="002A7D18"/>
    <w:rsid w:val="002A7FF3"/>
    <w:rsid w:val="002B1C34"/>
    <w:rsid w:val="002B43E9"/>
    <w:rsid w:val="002B7776"/>
    <w:rsid w:val="002C2581"/>
    <w:rsid w:val="002C3B34"/>
    <w:rsid w:val="002C5F96"/>
    <w:rsid w:val="002D0878"/>
    <w:rsid w:val="002D0B87"/>
    <w:rsid w:val="002D4A84"/>
    <w:rsid w:val="002D61B8"/>
    <w:rsid w:val="002E26B2"/>
    <w:rsid w:val="002E50AF"/>
    <w:rsid w:val="002E6A96"/>
    <w:rsid w:val="002F32CB"/>
    <w:rsid w:val="002F3748"/>
    <w:rsid w:val="002F6F76"/>
    <w:rsid w:val="00301DA1"/>
    <w:rsid w:val="003028B2"/>
    <w:rsid w:val="00303134"/>
    <w:rsid w:val="003068F6"/>
    <w:rsid w:val="00313485"/>
    <w:rsid w:val="00316685"/>
    <w:rsid w:val="0031767A"/>
    <w:rsid w:val="00322D00"/>
    <w:rsid w:val="0032331F"/>
    <w:rsid w:val="00341EC6"/>
    <w:rsid w:val="00342C05"/>
    <w:rsid w:val="00343A78"/>
    <w:rsid w:val="00343D61"/>
    <w:rsid w:val="003462E5"/>
    <w:rsid w:val="0035250D"/>
    <w:rsid w:val="00354FFF"/>
    <w:rsid w:val="00366E57"/>
    <w:rsid w:val="003947E4"/>
    <w:rsid w:val="003B05FA"/>
    <w:rsid w:val="003B7BB6"/>
    <w:rsid w:val="003C07F9"/>
    <w:rsid w:val="003C5196"/>
    <w:rsid w:val="003D04E6"/>
    <w:rsid w:val="003D08CB"/>
    <w:rsid w:val="003D2F27"/>
    <w:rsid w:val="003D4986"/>
    <w:rsid w:val="003D4E15"/>
    <w:rsid w:val="003D5B33"/>
    <w:rsid w:val="003D6514"/>
    <w:rsid w:val="003E305B"/>
    <w:rsid w:val="003E3584"/>
    <w:rsid w:val="003E5650"/>
    <w:rsid w:val="003F0B5F"/>
    <w:rsid w:val="00404135"/>
    <w:rsid w:val="00405BA9"/>
    <w:rsid w:val="00405CD8"/>
    <w:rsid w:val="004141C1"/>
    <w:rsid w:val="004152F0"/>
    <w:rsid w:val="004163DE"/>
    <w:rsid w:val="004173D9"/>
    <w:rsid w:val="00417D55"/>
    <w:rsid w:val="004212A4"/>
    <w:rsid w:val="00422420"/>
    <w:rsid w:val="00423473"/>
    <w:rsid w:val="00425073"/>
    <w:rsid w:val="004256A6"/>
    <w:rsid w:val="004268FA"/>
    <w:rsid w:val="00427885"/>
    <w:rsid w:val="0043386D"/>
    <w:rsid w:val="00437FB5"/>
    <w:rsid w:val="00443BE2"/>
    <w:rsid w:val="00443F5F"/>
    <w:rsid w:val="00444F43"/>
    <w:rsid w:val="00446777"/>
    <w:rsid w:val="00447710"/>
    <w:rsid w:val="004509D0"/>
    <w:rsid w:val="0046069B"/>
    <w:rsid w:val="004722BB"/>
    <w:rsid w:val="004727F4"/>
    <w:rsid w:val="00472A37"/>
    <w:rsid w:val="004734D5"/>
    <w:rsid w:val="004748BF"/>
    <w:rsid w:val="00476AAC"/>
    <w:rsid w:val="00477599"/>
    <w:rsid w:val="004803C2"/>
    <w:rsid w:val="00485F17"/>
    <w:rsid w:val="00491F6D"/>
    <w:rsid w:val="004A02FF"/>
    <w:rsid w:val="004A05A3"/>
    <w:rsid w:val="004A20A4"/>
    <w:rsid w:val="004A42D9"/>
    <w:rsid w:val="004A756D"/>
    <w:rsid w:val="004B03AA"/>
    <w:rsid w:val="004B19AF"/>
    <w:rsid w:val="004B30E5"/>
    <w:rsid w:val="004B7FBA"/>
    <w:rsid w:val="004C529C"/>
    <w:rsid w:val="004D008F"/>
    <w:rsid w:val="004D097F"/>
    <w:rsid w:val="004D1C44"/>
    <w:rsid w:val="004D3CCF"/>
    <w:rsid w:val="004E41C5"/>
    <w:rsid w:val="004F0BD3"/>
    <w:rsid w:val="004F6EEB"/>
    <w:rsid w:val="005048C4"/>
    <w:rsid w:val="00507B59"/>
    <w:rsid w:val="00510847"/>
    <w:rsid w:val="00513DFF"/>
    <w:rsid w:val="00515766"/>
    <w:rsid w:val="005206AA"/>
    <w:rsid w:val="00525B26"/>
    <w:rsid w:val="00535310"/>
    <w:rsid w:val="00535793"/>
    <w:rsid w:val="00536115"/>
    <w:rsid w:val="005417E1"/>
    <w:rsid w:val="005440DC"/>
    <w:rsid w:val="00544171"/>
    <w:rsid w:val="0056030B"/>
    <w:rsid w:val="00561721"/>
    <w:rsid w:val="005637D6"/>
    <w:rsid w:val="00565A21"/>
    <w:rsid w:val="005676C3"/>
    <w:rsid w:val="005704CF"/>
    <w:rsid w:val="00575A5D"/>
    <w:rsid w:val="00576C4F"/>
    <w:rsid w:val="00580B16"/>
    <w:rsid w:val="00581B7D"/>
    <w:rsid w:val="00581B84"/>
    <w:rsid w:val="00583587"/>
    <w:rsid w:val="00591875"/>
    <w:rsid w:val="0059309F"/>
    <w:rsid w:val="005A5031"/>
    <w:rsid w:val="005B227F"/>
    <w:rsid w:val="005B24E5"/>
    <w:rsid w:val="005B7168"/>
    <w:rsid w:val="005B7A17"/>
    <w:rsid w:val="005C198A"/>
    <w:rsid w:val="005C4A3A"/>
    <w:rsid w:val="005D0BC2"/>
    <w:rsid w:val="005D1A81"/>
    <w:rsid w:val="005D1BDE"/>
    <w:rsid w:val="005D2B40"/>
    <w:rsid w:val="005D49A1"/>
    <w:rsid w:val="005E089C"/>
    <w:rsid w:val="005E3C0D"/>
    <w:rsid w:val="005E3D58"/>
    <w:rsid w:val="005E7D67"/>
    <w:rsid w:val="005F067A"/>
    <w:rsid w:val="005F3026"/>
    <w:rsid w:val="005F37E6"/>
    <w:rsid w:val="005F4BF2"/>
    <w:rsid w:val="00600046"/>
    <w:rsid w:val="006007E4"/>
    <w:rsid w:val="00603F9C"/>
    <w:rsid w:val="006121BD"/>
    <w:rsid w:val="00612B3C"/>
    <w:rsid w:val="00617DEB"/>
    <w:rsid w:val="00623E7F"/>
    <w:rsid w:val="00624239"/>
    <w:rsid w:val="00637B19"/>
    <w:rsid w:val="00640460"/>
    <w:rsid w:val="0064426E"/>
    <w:rsid w:val="006457EC"/>
    <w:rsid w:val="006468B7"/>
    <w:rsid w:val="00647305"/>
    <w:rsid w:val="0065139F"/>
    <w:rsid w:val="006522C7"/>
    <w:rsid w:val="006555DC"/>
    <w:rsid w:val="00656436"/>
    <w:rsid w:val="0066112A"/>
    <w:rsid w:val="00661590"/>
    <w:rsid w:val="00666904"/>
    <w:rsid w:val="00671D2F"/>
    <w:rsid w:val="00673D63"/>
    <w:rsid w:val="00673F86"/>
    <w:rsid w:val="0067417B"/>
    <w:rsid w:val="006810FC"/>
    <w:rsid w:val="00691683"/>
    <w:rsid w:val="0069176E"/>
    <w:rsid w:val="00692C97"/>
    <w:rsid w:val="00693165"/>
    <w:rsid w:val="0069529F"/>
    <w:rsid w:val="006A2269"/>
    <w:rsid w:val="006A7120"/>
    <w:rsid w:val="006A72BF"/>
    <w:rsid w:val="006B03CD"/>
    <w:rsid w:val="006C300D"/>
    <w:rsid w:val="006C7277"/>
    <w:rsid w:val="006C79E1"/>
    <w:rsid w:val="006D7A2C"/>
    <w:rsid w:val="006E1C17"/>
    <w:rsid w:val="006E4D60"/>
    <w:rsid w:val="006F07BA"/>
    <w:rsid w:val="006F0CD0"/>
    <w:rsid w:val="006F4C0F"/>
    <w:rsid w:val="006F601A"/>
    <w:rsid w:val="006F6937"/>
    <w:rsid w:val="007009D2"/>
    <w:rsid w:val="0072173E"/>
    <w:rsid w:val="0072236E"/>
    <w:rsid w:val="00726DCE"/>
    <w:rsid w:val="00730618"/>
    <w:rsid w:val="00733EAD"/>
    <w:rsid w:val="00736BFD"/>
    <w:rsid w:val="00736CAE"/>
    <w:rsid w:val="00745319"/>
    <w:rsid w:val="0074631F"/>
    <w:rsid w:val="00750FBD"/>
    <w:rsid w:val="00755A52"/>
    <w:rsid w:val="00756060"/>
    <w:rsid w:val="0076213E"/>
    <w:rsid w:val="00764C30"/>
    <w:rsid w:val="007661CC"/>
    <w:rsid w:val="00767918"/>
    <w:rsid w:val="00771933"/>
    <w:rsid w:val="00777FCC"/>
    <w:rsid w:val="0078269B"/>
    <w:rsid w:val="007834DF"/>
    <w:rsid w:val="007837A8"/>
    <w:rsid w:val="007837D7"/>
    <w:rsid w:val="00793792"/>
    <w:rsid w:val="007955A9"/>
    <w:rsid w:val="0079569E"/>
    <w:rsid w:val="007A45CA"/>
    <w:rsid w:val="007A6732"/>
    <w:rsid w:val="007A6D69"/>
    <w:rsid w:val="007A6E8F"/>
    <w:rsid w:val="007A76A7"/>
    <w:rsid w:val="007B00E1"/>
    <w:rsid w:val="007B1D08"/>
    <w:rsid w:val="007B4342"/>
    <w:rsid w:val="007C3071"/>
    <w:rsid w:val="007C5D88"/>
    <w:rsid w:val="007D2CE8"/>
    <w:rsid w:val="007D3F51"/>
    <w:rsid w:val="007E3C71"/>
    <w:rsid w:val="007E6D98"/>
    <w:rsid w:val="007F0CC5"/>
    <w:rsid w:val="007F4D19"/>
    <w:rsid w:val="007F5E99"/>
    <w:rsid w:val="007F6A31"/>
    <w:rsid w:val="00801E63"/>
    <w:rsid w:val="00810A43"/>
    <w:rsid w:val="008164A9"/>
    <w:rsid w:val="008256B3"/>
    <w:rsid w:val="0082638A"/>
    <w:rsid w:val="008269BB"/>
    <w:rsid w:val="008303E1"/>
    <w:rsid w:val="008327F7"/>
    <w:rsid w:val="00835A91"/>
    <w:rsid w:val="0084035B"/>
    <w:rsid w:val="00841170"/>
    <w:rsid w:val="00844B80"/>
    <w:rsid w:val="008474D4"/>
    <w:rsid w:val="00852154"/>
    <w:rsid w:val="008565DD"/>
    <w:rsid w:val="00856871"/>
    <w:rsid w:val="008568D7"/>
    <w:rsid w:val="00864C0F"/>
    <w:rsid w:val="00867AFC"/>
    <w:rsid w:val="00873304"/>
    <w:rsid w:val="008736EB"/>
    <w:rsid w:val="00874E95"/>
    <w:rsid w:val="00880F2E"/>
    <w:rsid w:val="00881076"/>
    <w:rsid w:val="00883CD2"/>
    <w:rsid w:val="00886171"/>
    <w:rsid w:val="008863D3"/>
    <w:rsid w:val="00887944"/>
    <w:rsid w:val="00890B29"/>
    <w:rsid w:val="00891848"/>
    <w:rsid w:val="00895ED3"/>
    <w:rsid w:val="008A37D7"/>
    <w:rsid w:val="008A5B14"/>
    <w:rsid w:val="008B4F92"/>
    <w:rsid w:val="008B7D54"/>
    <w:rsid w:val="008C10DA"/>
    <w:rsid w:val="008C3213"/>
    <w:rsid w:val="008C67AC"/>
    <w:rsid w:val="008C6A4B"/>
    <w:rsid w:val="008D2AB8"/>
    <w:rsid w:val="008E2B76"/>
    <w:rsid w:val="008E2CBB"/>
    <w:rsid w:val="008E5992"/>
    <w:rsid w:val="008E6619"/>
    <w:rsid w:val="008E75F1"/>
    <w:rsid w:val="008F26E4"/>
    <w:rsid w:val="008F3B25"/>
    <w:rsid w:val="00903BE6"/>
    <w:rsid w:val="009048D0"/>
    <w:rsid w:val="009052BC"/>
    <w:rsid w:val="00905DDB"/>
    <w:rsid w:val="00906198"/>
    <w:rsid w:val="00906523"/>
    <w:rsid w:val="00911446"/>
    <w:rsid w:val="00914A51"/>
    <w:rsid w:val="009171C8"/>
    <w:rsid w:val="00917813"/>
    <w:rsid w:val="00921478"/>
    <w:rsid w:val="009224FE"/>
    <w:rsid w:val="009247DD"/>
    <w:rsid w:val="00924DAB"/>
    <w:rsid w:val="00925B20"/>
    <w:rsid w:val="00925BED"/>
    <w:rsid w:val="00931629"/>
    <w:rsid w:val="00933F4B"/>
    <w:rsid w:val="00937AFB"/>
    <w:rsid w:val="009504F8"/>
    <w:rsid w:val="009520BD"/>
    <w:rsid w:val="009538CD"/>
    <w:rsid w:val="00955FF3"/>
    <w:rsid w:val="009605F3"/>
    <w:rsid w:val="00961CF6"/>
    <w:rsid w:val="00966248"/>
    <w:rsid w:val="00966C78"/>
    <w:rsid w:val="00970E6D"/>
    <w:rsid w:val="00972FB7"/>
    <w:rsid w:val="009736BE"/>
    <w:rsid w:val="00973C94"/>
    <w:rsid w:val="00976372"/>
    <w:rsid w:val="0097731C"/>
    <w:rsid w:val="00981A38"/>
    <w:rsid w:val="009856C9"/>
    <w:rsid w:val="00986564"/>
    <w:rsid w:val="00986B8A"/>
    <w:rsid w:val="00986FFD"/>
    <w:rsid w:val="00994C4A"/>
    <w:rsid w:val="00996B94"/>
    <w:rsid w:val="009A6166"/>
    <w:rsid w:val="009A678B"/>
    <w:rsid w:val="009B010F"/>
    <w:rsid w:val="009B097F"/>
    <w:rsid w:val="009B1D07"/>
    <w:rsid w:val="009B4C0F"/>
    <w:rsid w:val="009B7300"/>
    <w:rsid w:val="009D1774"/>
    <w:rsid w:val="009D36A1"/>
    <w:rsid w:val="009D5343"/>
    <w:rsid w:val="009E5B7F"/>
    <w:rsid w:val="009F048C"/>
    <w:rsid w:val="009F283E"/>
    <w:rsid w:val="009F417F"/>
    <w:rsid w:val="009F5B3E"/>
    <w:rsid w:val="00A00AAC"/>
    <w:rsid w:val="00A01CFC"/>
    <w:rsid w:val="00A10BCF"/>
    <w:rsid w:val="00A13D77"/>
    <w:rsid w:val="00A21A17"/>
    <w:rsid w:val="00A236A1"/>
    <w:rsid w:val="00A319F6"/>
    <w:rsid w:val="00A326B6"/>
    <w:rsid w:val="00A34F4A"/>
    <w:rsid w:val="00A3527F"/>
    <w:rsid w:val="00A37548"/>
    <w:rsid w:val="00A40ED8"/>
    <w:rsid w:val="00A43282"/>
    <w:rsid w:val="00A43E13"/>
    <w:rsid w:val="00A461C2"/>
    <w:rsid w:val="00A50568"/>
    <w:rsid w:val="00A561A1"/>
    <w:rsid w:val="00A62E8D"/>
    <w:rsid w:val="00A63514"/>
    <w:rsid w:val="00A64F80"/>
    <w:rsid w:val="00A67922"/>
    <w:rsid w:val="00A75E79"/>
    <w:rsid w:val="00A80698"/>
    <w:rsid w:val="00A809F3"/>
    <w:rsid w:val="00A80B2F"/>
    <w:rsid w:val="00A8335D"/>
    <w:rsid w:val="00A84DA6"/>
    <w:rsid w:val="00A86BEC"/>
    <w:rsid w:val="00A90DB2"/>
    <w:rsid w:val="00A90F35"/>
    <w:rsid w:val="00A91C41"/>
    <w:rsid w:val="00A94A68"/>
    <w:rsid w:val="00A951EF"/>
    <w:rsid w:val="00A95878"/>
    <w:rsid w:val="00A96A6B"/>
    <w:rsid w:val="00A97201"/>
    <w:rsid w:val="00AA1684"/>
    <w:rsid w:val="00AA3182"/>
    <w:rsid w:val="00AB3517"/>
    <w:rsid w:val="00AC1B8F"/>
    <w:rsid w:val="00AC73CF"/>
    <w:rsid w:val="00AC7427"/>
    <w:rsid w:val="00AD3783"/>
    <w:rsid w:val="00AD5E3E"/>
    <w:rsid w:val="00AE7714"/>
    <w:rsid w:val="00AF00A9"/>
    <w:rsid w:val="00AF04B7"/>
    <w:rsid w:val="00AF54EA"/>
    <w:rsid w:val="00B036D2"/>
    <w:rsid w:val="00B042F2"/>
    <w:rsid w:val="00B0567F"/>
    <w:rsid w:val="00B07216"/>
    <w:rsid w:val="00B16383"/>
    <w:rsid w:val="00B2322C"/>
    <w:rsid w:val="00B2777F"/>
    <w:rsid w:val="00B340C6"/>
    <w:rsid w:val="00B34648"/>
    <w:rsid w:val="00B3495B"/>
    <w:rsid w:val="00B4146D"/>
    <w:rsid w:val="00B45892"/>
    <w:rsid w:val="00B561C6"/>
    <w:rsid w:val="00B57DEC"/>
    <w:rsid w:val="00B60352"/>
    <w:rsid w:val="00B62E54"/>
    <w:rsid w:val="00B66963"/>
    <w:rsid w:val="00B67849"/>
    <w:rsid w:val="00B700EF"/>
    <w:rsid w:val="00B742B9"/>
    <w:rsid w:val="00B77907"/>
    <w:rsid w:val="00B80239"/>
    <w:rsid w:val="00B81C11"/>
    <w:rsid w:val="00B85B47"/>
    <w:rsid w:val="00B867AC"/>
    <w:rsid w:val="00B9008F"/>
    <w:rsid w:val="00B9056E"/>
    <w:rsid w:val="00B93070"/>
    <w:rsid w:val="00BA070E"/>
    <w:rsid w:val="00BA1F9F"/>
    <w:rsid w:val="00BA377E"/>
    <w:rsid w:val="00BA42FB"/>
    <w:rsid w:val="00BA4FC4"/>
    <w:rsid w:val="00BA5C86"/>
    <w:rsid w:val="00BA71F1"/>
    <w:rsid w:val="00BA750B"/>
    <w:rsid w:val="00BB1F46"/>
    <w:rsid w:val="00BB405A"/>
    <w:rsid w:val="00BB46B6"/>
    <w:rsid w:val="00BC4519"/>
    <w:rsid w:val="00BC5843"/>
    <w:rsid w:val="00BC6157"/>
    <w:rsid w:val="00BD19EF"/>
    <w:rsid w:val="00BD4FD3"/>
    <w:rsid w:val="00BD62AB"/>
    <w:rsid w:val="00BE18E9"/>
    <w:rsid w:val="00BE61FF"/>
    <w:rsid w:val="00BF41A6"/>
    <w:rsid w:val="00BF4335"/>
    <w:rsid w:val="00BF4C72"/>
    <w:rsid w:val="00C00AFE"/>
    <w:rsid w:val="00C00E66"/>
    <w:rsid w:val="00C02F6F"/>
    <w:rsid w:val="00C133D4"/>
    <w:rsid w:val="00C222FC"/>
    <w:rsid w:val="00C247DB"/>
    <w:rsid w:val="00C27346"/>
    <w:rsid w:val="00C47F32"/>
    <w:rsid w:val="00C511BF"/>
    <w:rsid w:val="00C51305"/>
    <w:rsid w:val="00C51FD6"/>
    <w:rsid w:val="00C53072"/>
    <w:rsid w:val="00C53387"/>
    <w:rsid w:val="00C62C91"/>
    <w:rsid w:val="00C67C99"/>
    <w:rsid w:val="00C7181B"/>
    <w:rsid w:val="00C753AF"/>
    <w:rsid w:val="00C80A18"/>
    <w:rsid w:val="00C812DB"/>
    <w:rsid w:val="00C84884"/>
    <w:rsid w:val="00C8553F"/>
    <w:rsid w:val="00C87CD2"/>
    <w:rsid w:val="00C90161"/>
    <w:rsid w:val="00C901D6"/>
    <w:rsid w:val="00C90FBC"/>
    <w:rsid w:val="00C97556"/>
    <w:rsid w:val="00CA2072"/>
    <w:rsid w:val="00CA2795"/>
    <w:rsid w:val="00CA3121"/>
    <w:rsid w:val="00CA6AFF"/>
    <w:rsid w:val="00CA7CC6"/>
    <w:rsid w:val="00CB452D"/>
    <w:rsid w:val="00CC3793"/>
    <w:rsid w:val="00CC3BA9"/>
    <w:rsid w:val="00CC49F7"/>
    <w:rsid w:val="00CC603A"/>
    <w:rsid w:val="00CD07D4"/>
    <w:rsid w:val="00CD0DE3"/>
    <w:rsid w:val="00CE0C3A"/>
    <w:rsid w:val="00CF06CC"/>
    <w:rsid w:val="00CF222C"/>
    <w:rsid w:val="00CF22B1"/>
    <w:rsid w:val="00CF2DBD"/>
    <w:rsid w:val="00CF5770"/>
    <w:rsid w:val="00CF6988"/>
    <w:rsid w:val="00D00A0C"/>
    <w:rsid w:val="00D032D3"/>
    <w:rsid w:val="00D04C50"/>
    <w:rsid w:val="00D07046"/>
    <w:rsid w:val="00D074BC"/>
    <w:rsid w:val="00D1291F"/>
    <w:rsid w:val="00D17F92"/>
    <w:rsid w:val="00D22BC7"/>
    <w:rsid w:val="00D22C47"/>
    <w:rsid w:val="00D305FB"/>
    <w:rsid w:val="00D31C2F"/>
    <w:rsid w:val="00D3457D"/>
    <w:rsid w:val="00D348A4"/>
    <w:rsid w:val="00D35623"/>
    <w:rsid w:val="00D40492"/>
    <w:rsid w:val="00D4089E"/>
    <w:rsid w:val="00D50AE4"/>
    <w:rsid w:val="00D5297A"/>
    <w:rsid w:val="00D531B4"/>
    <w:rsid w:val="00D55A96"/>
    <w:rsid w:val="00D564A5"/>
    <w:rsid w:val="00D61657"/>
    <w:rsid w:val="00D63DD0"/>
    <w:rsid w:val="00D64B49"/>
    <w:rsid w:val="00D70B1D"/>
    <w:rsid w:val="00D70F2E"/>
    <w:rsid w:val="00D738A7"/>
    <w:rsid w:val="00D75DA2"/>
    <w:rsid w:val="00D76CC8"/>
    <w:rsid w:val="00D871AA"/>
    <w:rsid w:val="00D91205"/>
    <w:rsid w:val="00D939A1"/>
    <w:rsid w:val="00D93F5B"/>
    <w:rsid w:val="00D960CD"/>
    <w:rsid w:val="00DA08B6"/>
    <w:rsid w:val="00DA0EF8"/>
    <w:rsid w:val="00DB4894"/>
    <w:rsid w:val="00DB6AC4"/>
    <w:rsid w:val="00DC6A9C"/>
    <w:rsid w:val="00DD00B0"/>
    <w:rsid w:val="00DD0B49"/>
    <w:rsid w:val="00DD638D"/>
    <w:rsid w:val="00DE700D"/>
    <w:rsid w:val="00DE7028"/>
    <w:rsid w:val="00DF5355"/>
    <w:rsid w:val="00E00D87"/>
    <w:rsid w:val="00E02865"/>
    <w:rsid w:val="00E0450D"/>
    <w:rsid w:val="00E0749F"/>
    <w:rsid w:val="00E07590"/>
    <w:rsid w:val="00E0797F"/>
    <w:rsid w:val="00E10950"/>
    <w:rsid w:val="00E13763"/>
    <w:rsid w:val="00E13F0C"/>
    <w:rsid w:val="00E14994"/>
    <w:rsid w:val="00E15988"/>
    <w:rsid w:val="00E256A1"/>
    <w:rsid w:val="00E42AFC"/>
    <w:rsid w:val="00E54672"/>
    <w:rsid w:val="00E57CAF"/>
    <w:rsid w:val="00E66553"/>
    <w:rsid w:val="00E7152B"/>
    <w:rsid w:val="00E77BF2"/>
    <w:rsid w:val="00E90285"/>
    <w:rsid w:val="00EA0C81"/>
    <w:rsid w:val="00EA1C38"/>
    <w:rsid w:val="00EA433A"/>
    <w:rsid w:val="00EB4C55"/>
    <w:rsid w:val="00EC2961"/>
    <w:rsid w:val="00ED0EEE"/>
    <w:rsid w:val="00ED4EF6"/>
    <w:rsid w:val="00ED7985"/>
    <w:rsid w:val="00EF5B42"/>
    <w:rsid w:val="00EF6C66"/>
    <w:rsid w:val="00F02260"/>
    <w:rsid w:val="00F0622A"/>
    <w:rsid w:val="00F0655B"/>
    <w:rsid w:val="00F101C9"/>
    <w:rsid w:val="00F1152B"/>
    <w:rsid w:val="00F13E64"/>
    <w:rsid w:val="00F15267"/>
    <w:rsid w:val="00F171C4"/>
    <w:rsid w:val="00F21B69"/>
    <w:rsid w:val="00F30928"/>
    <w:rsid w:val="00F31B06"/>
    <w:rsid w:val="00F36C0E"/>
    <w:rsid w:val="00F441EE"/>
    <w:rsid w:val="00F47135"/>
    <w:rsid w:val="00F47FCE"/>
    <w:rsid w:val="00F54D64"/>
    <w:rsid w:val="00F616D4"/>
    <w:rsid w:val="00F61D2E"/>
    <w:rsid w:val="00F707BB"/>
    <w:rsid w:val="00F7119C"/>
    <w:rsid w:val="00F80A6C"/>
    <w:rsid w:val="00F95652"/>
    <w:rsid w:val="00F963B9"/>
    <w:rsid w:val="00F96CCA"/>
    <w:rsid w:val="00F9723A"/>
    <w:rsid w:val="00FA202D"/>
    <w:rsid w:val="00FA4799"/>
    <w:rsid w:val="00FA70FB"/>
    <w:rsid w:val="00FB4CC1"/>
    <w:rsid w:val="00FB641E"/>
    <w:rsid w:val="00FB778B"/>
    <w:rsid w:val="00FC258A"/>
    <w:rsid w:val="00FD6D29"/>
    <w:rsid w:val="00FE691E"/>
    <w:rsid w:val="00FF2BE2"/>
    <w:rsid w:val="00FF3343"/>
    <w:rsid w:val="00FF5B62"/>
    <w:rsid w:val="00FF660A"/>
    <w:rsid w:val="00FF7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A7DE1F"/>
  <w15:docId w15:val="{F7C38A42-93A1-4256-9946-1A96A289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3F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3F5B"/>
    <w:pPr>
      <w:ind w:left="720"/>
      <w:contextualSpacing/>
    </w:pPr>
  </w:style>
  <w:style w:type="character" w:styleId="CommentReference">
    <w:name w:val="annotation reference"/>
    <w:basedOn w:val="DefaultParagraphFont"/>
    <w:uiPriority w:val="99"/>
    <w:semiHidden/>
    <w:unhideWhenUsed/>
    <w:rsid w:val="003B7BB6"/>
    <w:rPr>
      <w:sz w:val="16"/>
      <w:szCs w:val="16"/>
    </w:rPr>
  </w:style>
  <w:style w:type="paragraph" w:styleId="CommentText">
    <w:name w:val="annotation text"/>
    <w:basedOn w:val="Normal"/>
    <w:link w:val="CommentTextChar"/>
    <w:uiPriority w:val="99"/>
    <w:semiHidden/>
    <w:unhideWhenUsed/>
    <w:rsid w:val="003B7BB6"/>
    <w:pPr>
      <w:spacing w:line="240" w:lineRule="auto"/>
    </w:pPr>
    <w:rPr>
      <w:sz w:val="20"/>
      <w:szCs w:val="20"/>
    </w:rPr>
  </w:style>
  <w:style w:type="character" w:customStyle="1" w:styleId="CommentTextChar">
    <w:name w:val="Comment Text Char"/>
    <w:basedOn w:val="DefaultParagraphFont"/>
    <w:link w:val="CommentText"/>
    <w:uiPriority w:val="99"/>
    <w:semiHidden/>
    <w:rsid w:val="003B7BB6"/>
    <w:rPr>
      <w:sz w:val="20"/>
      <w:szCs w:val="20"/>
    </w:rPr>
  </w:style>
  <w:style w:type="paragraph" w:styleId="BalloonText">
    <w:name w:val="Balloon Text"/>
    <w:basedOn w:val="Normal"/>
    <w:link w:val="BalloonTextChar"/>
    <w:uiPriority w:val="99"/>
    <w:semiHidden/>
    <w:unhideWhenUsed/>
    <w:rsid w:val="003B7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BB6"/>
    <w:rPr>
      <w:rFonts w:ascii="Tahoma" w:hAnsi="Tahoma" w:cs="Tahoma"/>
      <w:sz w:val="16"/>
      <w:szCs w:val="16"/>
    </w:rPr>
  </w:style>
  <w:style w:type="table" w:styleId="TableGrid">
    <w:name w:val="Table Grid"/>
    <w:basedOn w:val="TableNormal"/>
    <w:uiPriority w:val="59"/>
    <w:rsid w:val="0097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37B19"/>
  </w:style>
  <w:style w:type="paragraph" w:styleId="CommentSubject">
    <w:name w:val="annotation subject"/>
    <w:basedOn w:val="CommentText"/>
    <w:next w:val="CommentText"/>
    <w:link w:val="CommentSubjectChar"/>
    <w:uiPriority w:val="99"/>
    <w:semiHidden/>
    <w:unhideWhenUsed/>
    <w:rsid w:val="00DE7028"/>
    <w:rPr>
      <w:b/>
      <w:bCs/>
    </w:rPr>
  </w:style>
  <w:style w:type="character" w:customStyle="1" w:styleId="CommentSubjectChar">
    <w:name w:val="Comment Subject Char"/>
    <w:basedOn w:val="CommentTextChar"/>
    <w:link w:val="CommentSubject"/>
    <w:uiPriority w:val="99"/>
    <w:semiHidden/>
    <w:rsid w:val="00DE7028"/>
    <w:rPr>
      <w:b/>
      <w:bCs/>
      <w:sz w:val="20"/>
      <w:szCs w:val="20"/>
    </w:rPr>
  </w:style>
  <w:style w:type="paragraph" w:styleId="Header">
    <w:name w:val="header"/>
    <w:basedOn w:val="Normal"/>
    <w:link w:val="HeaderChar"/>
    <w:uiPriority w:val="99"/>
    <w:unhideWhenUsed/>
    <w:rsid w:val="00A83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35D"/>
  </w:style>
  <w:style w:type="paragraph" w:styleId="Footer">
    <w:name w:val="footer"/>
    <w:basedOn w:val="Normal"/>
    <w:link w:val="FooterChar"/>
    <w:uiPriority w:val="99"/>
    <w:unhideWhenUsed/>
    <w:rsid w:val="00A83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35D"/>
  </w:style>
  <w:style w:type="character" w:styleId="Hyperlink">
    <w:name w:val="Hyperlink"/>
    <w:basedOn w:val="DefaultParagraphFont"/>
    <w:uiPriority w:val="99"/>
    <w:unhideWhenUsed/>
    <w:rsid w:val="007837D7"/>
    <w:rPr>
      <w:color w:val="0000FF" w:themeColor="hyperlink"/>
      <w:u w:val="single"/>
    </w:rPr>
  </w:style>
  <w:style w:type="character" w:styleId="FollowedHyperlink">
    <w:name w:val="FollowedHyperlink"/>
    <w:basedOn w:val="DefaultParagraphFont"/>
    <w:uiPriority w:val="99"/>
    <w:semiHidden/>
    <w:unhideWhenUsed/>
    <w:rsid w:val="00507B59"/>
    <w:rPr>
      <w:color w:val="800080" w:themeColor="followedHyperlink"/>
      <w:u w:val="single"/>
    </w:rPr>
  </w:style>
  <w:style w:type="paragraph" w:customStyle="1" w:styleId="xmsonormal">
    <w:name w:val="x_msonormal"/>
    <w:basedOn w:val="Normal"/>
    <w:rsid w:val="00AD5E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EA0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EA0C81"/>
  </w:style>
  <w:style w:type="paragraph" w:customStyle="1" w:styleId="list0020paragraph">
    <w:name w:val="list_0020paragraph"/>
    <w:basedOn w:val="Normal"/>
    <w:rsid w:val="00EA0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B867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__char"/>
    <w:basedOn w:val="DefaultParagraphFont"/>
    <w:rsid w:val="00B867AC"/>
  </w:style>
  <w:style w:type="paragraph" w:styleId="FootnoteText">
    <w:name w:val="footnote text"/>
    <w:basedOn w:val="Normal"/>
    <w:link w:val="FootnoteTextChar"/>
    <w:uiPriority w:val="99"/>
    <w:unhideWhenUsed/>
    <w:rsid w:val="00966248"/>
    <w:pPr>
      <w:spacing w:after="0" w:line="240" w:lineRule="auto"/>
    </w:pPr>
    <w:rPr>
      <w:sz w:val="24"/>
      <w:szCs w:val="24"/>
    </w:rPr>
  </w:style>
  <w:style w:type="character" w:customStyle="1" w:styleId="FootnoteTextChar">
    <w:name w:val="Footnote Text Char"/>
    <w:basedOn w:val="DefaultParagraphFont"/>
    <w:link w:val="FootnoteText"/>
    <w:uiPriority w:val="99"/>
    <w:rsid w:val="00966248"/>
    <w:rPr>
      <w:sz w:val="24"/>
      <w:szCs w:val="24"/>
    </w:rPr>
  </w:style>
  <w:style w:type="character" w:styleId="FootnoteReference">
    <w:name w:val="footnote reference"/>
    <w:basedOn w:val="DefaultParagraphFont"/>
    <w:uiPriority w:val="99"/>
    <w:unhideWhenUsed/>
    <w:rsid w:val="00966248"/>
    <w:rPr>
      <w:vertAlign w:val="superscript"/>
    </w:rPr>
  </w:style>
  <w:style w:type="paragraph" w:styleId="Revision">
    <w:name w:val="Revision"/>
    <w:hidden/>
    <w:uiPriority w:val="99"/>
    <w:semiHidden/>
    <w:rsid w:val="009247DD"/>
    <w:pPr>
      <w:spacing w:after="0" w:line="240" w:lineRule="auto"/>
    </w:pPr>
  </w:style>
  <w:style w:type="character" w:styleId="Emphasis">
    <w:name w:val="Emphasis"/>
    <w:basedOn w:val="DefaultParagraphFont"/>
    <w:uiPriority w:val="20"/>
    <w:qFormat/>
    <w:rsid w:val="00745319"/>
    <w:rPr>
      <w:i/>
      <w:iCs/>
    </w:rPr>
  </w:style>
  <w:style w:type="paragraph" w:styleId="PlainText">
    <w:name w:val="Plain Text"/>
    <w:basedOn w:val="Normal"/>
    <w:link w:val="PlainTextChar"/>
    <w:uiPriority w:val="99"/>
    <w:semiHidden/>
    <w:unhideWhenUsed/>
    <w:rsid w:val="00151C67"/>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151C67"/>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063">
      <w:bodyDiv w:val="1"/>
      <w:marLeft w:val="0"/>
      <w:marRight w:val="0"/>
      <w:marTop w:val="0"/>
      <w:marBottom w:val="0"/>
      <w:divBdr>
        <w:top w:val="none" w:sz="0" w:space="0" w:color="auto"/>
        <w:left w:val="none" w:sz="0" w:space="0" w:color="auto"/>
        <w:bottom w:val="none" w:sz="0" w:space="0" w:color="auto"/>
        <w:right w:val="none" w:sz="0" w:space="0" w:color="auto"/>
      </w:divBdr>
    </w:div>
    <w:div w:id="37903280">
      <w:bodyDiv w:val="1"/>
      <w:marLeft w:val="0"/>
      <w:marRight w:val="0"/>
      <w:marTop w:val="0"/>
      <w:marBottom w:val="0"/>
      <w:divBdr>
        <w:top w:val="none" w:sz="0" w:space="0" w:color="auto"/>
        <w:left w:val="none" w:sz="0" w:space="0" w:color="auto"/>
        <w:bottom w:val="none" w:sz="0" w:space="0" w:color="auto"/>
        <w:right w:val="none" w:sz="0" w:space="0" w:color="auto"/>
      </w:divBdr>
    </w:div>
    <w:div w:id="147333031">
      <w:bodyDiv w:val="1"/>
      <w:marLeft w:val="0"/>
      <w:marRight w:val="0"/>
      <w:marTop w:val="0"/>
      <w:marBottom w:val="0"/>
      <w:divBdr>
        <w:top w:val="none" w:sz="0" w:space="0" w:color="auto"/>
        <w:left w:val="none" w:sz="0" w:space="0" w:color="auto"/>
        <w:bottom w:val="none" w:sz="0" w:space="0" w:color="auto"/>
        <w:right w:val="none" w:sz="0" w:space="0" w:color="auto"/>
      </w:divBdr>
    </w:div>
    <w:div w:id="310213490">
      <w:bodyDiv w:val="1"/>
      <w:marLeft w:val="0"/>
      <w:marRight w:val="0"/>
      <w:marTop w:val="0"/>
      <w:marBottom w:val="0"/>
      <w:divBdr>
        <w:top w:val="none" w:sz="0" w:space="0" w:color="auto"/>
        <w:left w:val="none" w:sz="0" w:space="0" w:color="auto"/>
        <w:bottom w:val="none" w:sz="0" w:space="0" w:color="auto"/>
        <w:right w:val="none" w:sz="0" w:space="0" w:color="auto"/>
      </w:divBdr>
    </w:div>
    <w:div w:id="383021798">
      <w:bodyDiv w:val="1"/>
      <w:marLeft w:val="0"/>
      <w:marRight w:val="0"/>
      <w:marTop w:val="0"/>
      <w:marBottom w:val="0"/>
      <w:divBdr>
        <w:top w:val="none" w:sz="0" w:space="0" w:color="auto"/>
        <w:left w:val="none" w:sz="0" w:space="0" w:color="auto"/>
        <w:bottom w:val="none" w:sz="0" w:space="0" w:color="auto"/>
        <w:right w:val="none" w:sz="0" w:space="0" w:color="auto"/>
      </w:divBdr>
    </w:div>
    <w:div w:id="655954323">
      <w:bodyDiv w:val="1"/>
      <w:marLeft w:val="0"/>
      <w:marRight w:val="0"/>
      <w:marTop w:val="0"/>
      <w:marBottom w:val="0"/>
      <w:divBdr>
        <w:top w:val="none" w:sz="0" w:space="0" w:color="auto"/>
        <w:left w:val="none" w:sz="0" w:space="0" w:color="auto"/>
        <w:bottom w:val="none" w:sz="0" w:space="0" w:color="auto"/>
        <w:right w:val="none" w:sz="0" w:space="0" w:color="auto"/>
      </w:divBdr>
    </w:div>
    <w:div w:id="821848165">
      <w:bodyDiv w:val="1"/>
      <w:marLeft w:val="0"/>
      <w:marRight w:val="0"/>
      <w:marTop w:val="0"/>
      <w:marBottom w:val="0"/>
      <w:divBdr>
        <w:top w:val="none" w:sz="0" w:space="0" w:color="auto"/>
        <w:left w:val="none" w:sz="0" w:space="0" w:color="auto"/>
        <w:bottom w:val="none" w:sz="0" w:space="0" w:color="auto"/>
        <w:right w:val="none" w:sz="0" w:space="0" w:color="auto"/>
      </w:divBdr>
    </w:div>
    <w:div w:id="825239733">
      <w:bodyDiv w:val="1"/>
      <w:marLeft w:val="0"/>
      <w:marRight w:val="0"/>
      <w:marTop w:val="0"/>
      <w:marBottom w:val="0"/>
      <w:divBdr>
        <w:top w:val="none" w:sz="0" w:space="0" w:color="auto"/>
        <w:left w:val="none" w:sz="0" w:space="0" w:color="auto"/>
        <w:bottom w:val="none" w:sz="0" w:space="0" w:color="auto"/>
        <w:right w:val="none" w:sz="0" w:space="0" w:color="auto"/>
      </w:divBdr>
    </w:div>
    <w:div w:id="908075646">
      <w:bodyDiv w:val="1"/>
      <w:marLeft w:val="0"/>
      <w:marRight w:val="0"/>
      <w:marTop w:val="0"/>
      <w:marBottom w:val="0"/>
      <w:divBdr>
        <w:top w:val="none" w:sz="0" w:space="0" w:color="auto"/>
        <w:left w:val="none" w:sz="0" w:space="0" w:color="auto"/>
        <w:bottom w:val="none" w:sz="0" w:space="0" w:color="auto"/>
        <w:right w:val="none" w:sz="0" w:space="0" w:color="auto"/>
      </w:divBdr>
    </w:div>
    <w:div w:id="931667310">
      <w:bodyDiv w:val="1"/>
      <w:marLeft w:val="0"/>
      <w:marRight w:val="0"/>
      <w:marTop w:val="0"/>
      <w:marBottom w:val="0"/>
      <w:divBdr>
        <w:top w:val="none" w:sz="0" w:space="0" w:color="auto"/>
        <w:left w:val="none" w:sz="0" w:space="0" w:color="auto"/>
        <w:bottom w:val="none" w:sz="0" w:space="0" w:color="auto"/>
        <w:right w:val="none" w:sz="0" w:space="0" w:color="auto"/>
      </w:divBdr>
    </w:div>
    <w:div w:id="1174102601">
      <w:bodyDiv w:val="1"/>
      <w:marLeft w:val="0"/>
      <w:marRight w:val="0"/>
      <w:marTop w:val="0"/>
      <w:marBottom w:val="0"/>
      <w:divBdr>
        <w:top w:val="none" w:sz="0" w:space="0" w:color="auto"/>
        <w:left w:val="none" w:sz="0" w:space="0" w:color="auto"/>
        <w:bottom w:val="none" w:sz="0" w:space="0" w:color="auto"/>
        <w:right w:val="none" w:sz="0" w:space="0" w:color="auto"/>
      </w:divBdr>
    </w:div>
    <w:div w:id="1356807376">
      <w:bodyDiv w:val="1"/>
      <w:marLeft w:val="0"/>
      <w:marRight w:val="0"/>
      <w:marTop w:val="0"/>
      <w:marBottom w:val="0"/>
      <w:divBdr>
        <w:top w:val="none" w:sz="0" w:space="0" w:color="auto"/>
        <w:left w:val="none" w:sz="0" w:space="0" w:color="auto"/>
        <w:bottom w:val="none" w:sz="0" w:space="0" w:color="auto"/>
        <w:right w:val="none" w:sz="0" w:space="0" w:color="auto"/>
      </w:divBdr>
    </w:div>
    <w:div w:id="204629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Fox%20C%5BAuthor%5D&amp;cauthor=true&amp;cauthor_uid=25038833" TargetMode="External"/><Relationship Id="rId13" Type="http://schemas.openxmlformats.org/officeDocument/2006/relationships/hyperlink" Target="http://www.ncbi.nlm.nih.gov/pubmed?term=Myint%20PK%5BAuthor%5D&amp;cauthor=true&amp;cauthor_uid=2503883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Bua%20N%5BAuthor%5D&amp;cauthor=true&amp;cauthor_uid=2503883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bi.nlm.nih.gov/pubmed?term=Glover%20M%5BAuthor%5D&amp;cauthor=true&amp;cauthor_uid=250388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Chan%20WY%5BAuthor%5D&amp;cauthor=true&amp;cauthor_uid=25038833" TargetMode="External"/><Relationship Id="rId5" Type="http://schemas.openxmlformats.org/officeDocument/2006/relationships/webSettings" Target="webSettings.xml"/><Relationship Id="rId15" Type="http://schemas.openxmlformats.org/officeDocument/2006/relationships/hyperlink" Target="http://www.ncbi.nlm.nih.gov/pubmed?term=Kwok%20CS%5BAuthor%5D&amp;cauthor=true&amp;cauthor_uid=25038833" TargetMode="External"/><Relationship Id="rId10" Type="http://schemas.openxmlformats.org/officeDocument/2006/relationships/hyperlink" Target="http://www.ncbi.nlm.nih.gov/pubmed?term=Maidment%20I%5BAuthor%5D&amp;cauthor=true&amp;cauthor_uid=2503883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term=Smith%20T%5BAuthor%5D&amp;cauthor=true&amp;cauthor_uid=25038833" TargetMode="External"/><Relationship Id="rId14" Type="http://schemas.openxmlformats.org/officeDocument/2006/relationships/hyperlink" Target="http://www.ncbi.nlm.nih.gov/pubmed?term=Boustani%20M%5BAuthor%5D&amp;cauthor=true&amp;cauthor_uid=250388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422B-DF8B-417A-A896-3CECAA9B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5337</Words>
  <Characters>28037</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Cheston</dc:creator>
  <cp:lastModifiedBy>Emily Dodd</cp:lastModifiedBy>
  <cp:revision>2</cp:revision>
  <cp:lastPrinted>2015-06-30T08:47:00Z</cp:lastPrinted>
  <dcterms:created xsi:type="dcterms:W3CDTF">2017-06-07T10:54:00Z</dcterms:created>
  <dcterms:modified xsi:type="dcterms:W3CDTF">2017-06-07T10:54:00Z</dcterms:modified>
</cp:coreProperties>
</file>