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C1143" w14:textId="0A5A17AF" w:rsidR="003872F3" w:rsidRPr="00FF0981" w:rsidRDefault="003872F3" w:rsidP="003872F3">
      <w:pPr>
        <w:rPr>
          <w:rFonts w:ascii="Times New Roman" w:hAnsi="Times New Roman" w:cs="Times New Roman"/>
          <w:sz w:val="24"/>
          <w:szCs w:val="24"/>
        </w:rPr>
      </w:pPr>
      <w:proofErr w:type="gramStart"/>
      <w:r>
        <w:rPr>
          <w:rFonts w:ascii="Times New Roman" w:hAnsi="Times New Roman" w:cs="Times New Roman"/>
          <w:sz w:val="24"/>
          <w:szCs w:val="24"/>
        </w:rPr>
        <w:t>Carmichael.,</w:t>
      </w:r>
      <w:proofErr w:type="gramEnd"/>
      <w:r>
        <w:rPr>
          <w:rFonts w:ascii="Times New Roman" w:hAnsi="Times New Roman" w:cs="Times New Roman"/>
          <w:sz w:val="24"/>
          <w:szCs w:val="24"/>
        </w:rPr>
        <w:t xml:space="preserve"> L. (2017). </w:t>
      </w:r>
      <w:r>
        <w:rPr>
          <w:rFonts w:ascii="Times New Roman" w:hAnsi="Times New Roman" w:cs="Times New Roman"/>
          <w:sz w:val="24"/>
          <w:szCs w:val="24"/>
        </w:rPr>
        <w:t>Healthy cities: the evidence and what to do with it</w:t>
      </w:r>
      <w:r>
        <w:rPr>
          <w:rFonts w:ascii="Times New Roman" w:hAnsi="Times New Roman" w:cs="Times New Roman"/>
          <w:sz w:val="24"/>
          <w:szCs w:val="24"/>
        </w:rPr>
        <w:t xml:space="preserve">, Urban Design Group Journal Spring 2017, Issue 142, p. 20-22, contents available at </w:t>
      </w:r>
      <w:hyperlink r:id="rId6" w:history="1">
        <w:r w:rsidRPr="00A202EB">
          <w:rPr>
            <w:rStyle w:val="Hyperlink"/>
            <w:rFonts w:ascii="Times New Roman" w:hAnsi="Times New Roman" w:cs="Times New Roman"/>
            <w:sz w:val="24"/>
            <w:szCs w:val="24"/>
          </w:rPr>
          <w:t>http://www.udg.org.uk/publications/urban-design-journal-issue/urban-design-142</w:t>
        </w:r>
      </w:hyperlink>
      <w:r>
        <w:rPr>
          <w:rFonts w:ascii="Times New Roman" w:hAnsi="Times New Roman" w:cs="Times New Roman"/>
          <w:sz w:val="24"/>
          <w:szCs w:val="24"/>
        </w:rPr>
        <w:t xml:space="preserve"> [accessed 10/05/2017]. </w:t>
      </w:r>
    </w:p>
    <w:p w14:paraId="31851AF7" w14:textId="6A26DABB" w:rsidR="003872F3" w:rsidRDefault="003872F3" w:rsidP="00AD658D">
      <w:pPr>
        <w:rPr>
          <w:rFonts w:ascii="Times New Roman" w:hAnsi="Times New Roman" w:cs="Times New Roman"/>
          <w:sz w:val="24"/>
          <w:szCs w:val="24"/>
        </w:rPr>
      </w:pPr>
    </w:p>
    <w:p w14:paraId="5A6830D9" w14:textId="77777777" w:rsidR="003872F3" w:rsidRDefault="003872F3" w:rsidP="00AD658D">
      <w:pPr>
        <w:rPr>
          <w:rFonts w:ascii="Times New Roman" w:hAnsi="Times New Roman" w:cs="Times New Roman"/>
          <w:sz w:val="24"/>
          <w:szCs w:val="24"/>
        </w:rPr>
      </w:pPr>
    </w:p>
    <w:p w14:paraId="2BBFD8FA" w14:textId="77777777" w:rsidR="001E3214" w:rsidRPr="00FF0981" w:rsidRDefault="001E3214" w:rsidP="00AD658D">
      <w:pPr>
        <w:rPr>
          <w:rFonts w:ascii="Times New Roman" w:hAnsi="Times New Roman" w:cs="Times New Roman"/>
          <w:sz w:val="24"/>
          <w:szCs w:val="24"/>
        </w:rPr>
      </w:pPr>
      <w:r w:rsidRPr="00FF0981">
        <w:rPr>
          <w:rFonts w:ascii="Times New Roman" w:hAnsi="Times New Roman" w:cs="Times New Roman"/>
          <w:sz w:val="24"/>
          <w:szCs w:val="24"/>
        </w:rPr>
        <w:t>Urban Design- Healthy Cities</w:t>
      </w:r>
    </w:p>
    <w:p w14:paraId="2BBFD8FC" w14:textId="78AA2715" w:rsidR="00AD658D" w:rsidRDefault="00775C1A" w:rsidP="00AD658D">
      <w:pPr>
        <w:rPr>
          <w:rFonts w:ascii="Times New Roman" w:hAnsi="Times New Roman" w:cs="Times New Roman"/>
          <w:sz w:val="24"/>
          <w:szCs w:val="24"/>
        </w:rPr>
      </w:pPr>
      <w:r>
        <w:rPr>
          <w:rFonts w:ascii="Times New Roman" w:hAnsi="Times New Roman" w:cs="Times New Roman"/>
          <w:sz w:val="24"/>
          <w:szCs w:val="24"/>
        </w:rPr>
        <w:t>Healthy cities: the evidence and what to do with it</w:t>
      </w:r>
    </w:p>
    <w:p w14:paraId="3D4B4222" w14:textId="0B34D69D" w:rsidR="003872F3" w:rsidRPr="00FF0981" w:rsidRDefault="003872F3" w:rsidP="00AD658D">
      <w:pPr>
        <w:rPr>
          <w:rFonts w:ascii="Times New Roman" w:hAnsi="Times New Roman" w:cs="Times New Roman"/>
          <w:sz w:val="24"/>
          <w:szCs w:val="24"/>
        </w:rPr>
      </w:pPr>
      <w:r>
        <w:rPr>
          <w:rFonts w:ascii="Times New Roman" w:hAnsi="Times New Roman" w:cs="Times New Roman"/>
          <w:sz w:val="24"/>
          <w:szCs w:val="24"/>
        </w:rPr>
        <w:t>Final draft January 2017</w:t>
      </w:r>
      <w:bookmarkStart w:id="0" w:name="_GoBack"/>
      <w:bookmarkEnd w:id="0"/>
    </w:p>
    <w:p w14:paraId="2BBFD8FD" w14:textId="7D231F62" w:rsidR="001E3214" w:rsidRPr="00FF0981" w:rsidRDefault="00573ADC" w:rsidP="00FD3D32">
      <w:pPr>
        <w:jc w:val="both"/>
        <w:rPr>
          <w:rFonts w:ascii="Times New Roman" w:hAnsi="Times New Roman" w:cs="Times New Roman"/>
          <w:b/>
          <w:sz w:val="24"/>
          <w:szCs w:val="24"/>
        </w:rPr>
      </w:pPr>
      <w:r>
        <w:rPr>
          <w:rFonts w:ascii="Times New Roman" w:hAnsi="Times New Roman" w:cs="Times New Roman"/>
          <w:b/>
          <w:sz w:val="24"/>
          <w:szCs w:val="24"/>
        </w:rPr>
        <w:t>H</w:t>
      </w:r>
      <w:r w:rsidR="001E3214" w:rsidRPr="00FF0981">
        <w:rPr>
          <w:rFonts w:ascii="Times New Roman" w:hAnsi="Times New Roman" w:cs="Times New Roman"/>
          <w:b/>
          <w:sz w:val="24"/>
          <w:szCs w:val="24"/>
        </w:rPr>
        <w:t>ealth</w:t>
      </w:r>
      <w:r>
        <w:rPr>
          <w:rFonts w:ascii="Times New Roman" w:hAnsi="Times New Roman" w:cs="Times New Roman"/>
          <w:b/>
          <w:sz w:val="24"/>
          <w:szCs w:val="24"/>
        </w:rPr>
        <w:t xml:space="preserve"> and the environment</w:t>
      </w:r>
    </w:p>
    <w:p w14:paraId="1AD7D133" w14:textId="5DCD700D" w:rsidR="00677E71" w:rsidRPr="00FF0981" w:rsidRDefault="00F46AF8" w:rsidP="00005A09">
      <w:pPr>
        <w:spacing w:line="240" w:lineRule="auto"/>
        <w:jc w:val="both"/>
        <w:rPr>
          <w:rFonts w:ascii="Times New Roman" w:hAnsi="Times New Roman" w:cs="Times New Roman"/>
          <w:i/>
          <w:sz w:val="24"/>
          <w:szCs w:val="24"/>
          <w:shd w:val="clear" w:color="auto" w:fill="FFFFFF"/>
        </w:rPr>
      </w:pPr>
      <w:r w:rsidRPr="00FF0981">
        <w:rPr>
          <w:rFonts w:ascii="Times New Roman" w:hAnsi="Times New Roman" w:cs="Times New Roman"/>
          <w:sz w:val="24"/>
          <w:szCs w:val="24"/>
          <w:lang w:val="en-US"/>
        </w:rPr>
        <w:t>C</w:t>
      </w:r>
      <w:r w:rsidR="0036400F" w:rsidRPr="00FF0981">
        <w:rPr>
          <w:rFonts w:ascii="Times New Roman" w:hAnsi="Times New Roman" w:cs="Times New Roman"/>
          <w:sz w:val="24"/>
          <w:szCs w:val="24"/>
          <w:lang w:val="en-US"/>
        </w:rPr>
        <w:t xml:space="preserve">ities have driven </w:t>
      </w:r>
      <w:r w:rsidR="00524C1C" w:rsidRPr="00FF0981">
        <w:rPr>
          <w:rFonts w:ascii="Times New Roman" w:hAnsi="Times New Roman" w:cs="Times New Roman"/>
          <w:sz w:val="24"/>
          <w:szCs w:val="24"/>
          <w:lang w:val="en-US"/>
        </w:rPr>
        <w:t xml:space="preserve">positive </w:t>
      </w:r>
      <w:r w:rsidR="0036400F" w:rsidRPr="00FF0981">
        <w:rPr>
          <w:rFonts w:ascii="Times New Roman" w:hAnsi="Times New Roman" w:cs="Times New Roman"/>
          <w:sz w:val="24"/>
          <w:szCs w:val="24"/>
          <w:lang w:val="en-US"/>
        </w:rPr>
        <w:t>e</w:t>
      </w:r>
      <w:r w:rsidR="00C36017" w:rsidRPr="00FF0981">
        <w:rPr>
          <w:rFonts w:ascii="Times New Roman" w:hAnsi="Times New Roman" w:cs="Times New Roman"/>
          <w:sz w:val="24"/>
          <w:szCs w:val="24"/>
          <w:lang w:val="en-US"/>
        </w:rPr>
        <w:t xml:space="preserve">conomic and social developments </w:t>
      </w:r>
      <w:r w:rsidR="00524C1C" w:rsidRPr="00FF0981">
        <w:rPr>
          <w:rFonts w:ascii="Times New Roman" w:hAnsi="Times New Roman" w:cs="Times New Roman"/>
          <w:sz w:val="24"/>
          <w:szCs w:val="24"/>
          <w:lang w:val="en-US"/>
        </w:rPr>
        <w:t>for many</w:t>
      </w:r>
      <w:r w:rsidRPr="00FF0981">
        <w:rPr>
          <w:rFonts w:ascii="Times New Roman" w:hAnsi="Times New Roman" w:cs="Times New Roman"/>
          <w:sz w:val="24"/>
          <w:szCs w:val="24"/>
          <w:lang w:val="en-US"/>
        </w:rPr>
        <w:t xml:space="preserve"> years, but </w:t>
      </w:r>
      <w:r w:rsidR="00524C1C" w:rsidRPr="00FF0981">
        <w:rPr>
          <w:rFonts w:ascii="Times New Roman" w:hAnsi="Times New Roman" w:cs="Times New Roman"/>
          <w:sz w:val="24"/>
          <w:szCs w:val="24"/>
          <w:lang w:val="en-US"/>
        </w:rPr>
        <w:t xml:space="preserve">nowadays </w:t>
      </w:r>
      <w:r w:rsidRPr="00FF0981">
        <w:rPr>
          <w:rFonts w:ascii="Times New Roman" w:hAnsi="Times New Roman" w:cs="Times New Roman"/>
          <w:sz w:val="24"/>
          <w:szCs w:val="24"/>
          <w:lang w:val="en-US"/>
        </w:rPr>
        <w:t>urban living and</w:t>
      </w:r>
      <w:r w:rsidR="00524C1C" w:rsidRPr="00FF0981">
        <w:rPr>
          <w:rFonts w:ascii="Times New Roman" w:hAnsi="Times New Roman" w:cs="Times New Roman"/>
          <w:sz w:val="24"/>
          <w:szCs w:val="24"/>
          <w:lang w:val="en-US"/>
        </w:rPr>
        <w:t xml:space="preserve"> activity are</w:t>
      </w:r>
      <w:r w:rsidR="00BE63CB" w:rsidRPr="00FF0981">
        <w:rPr>
          <w:rFonts w:ascii="Times New Roman" w:hAnsi="Times New Roman" w:cs="Times New Roman"/>
          <w:sz w:val="24"/>
          <w:szCs w:val="24"/>
          <w:lang w:val="en-US"/>
        </w:rPr>
        <w:t xml:space="preserve"> </w:t>
      </w:r>
      <w:r w:rsidR="00E21549" w:rsidRPr="00FF0981">
        <w:rPr>
          <w:rFonts w:ascii="Times New Roman" w:hAnsi="Times New Roman" w:cs="Times New Roman"/>
          <w:sz w:val="24"/>
          <w:szCs w:val="24"/>
          <w:lang w:val="en-US"/>
        </w:rPr>
        <w:t xml:space="preserve">damaging </w:t>
      </w:r>
      <w:r w:rsidR="00524C1C" w:rsidRPr="00FF0981">
        <w:rPr>
          <w:rFonts w:ascii="Times New Roman" w:hAnsi="Times New Roman" w:cs="Times New Roman"/>
          <w:sz w:val="24"/>
          <w:szCs w:val="24"/>
          <w:lang w:val="en-US"/>
        </w:rPr>
        <w:t xml:space="preserve">human </w:t>
      </w:r>
      <w:r w:rsidR="00E21549" w:rsidRPr="00FF0981">
        <w:rPr>
          <w:rFonts w:ascii="Times New Roman" w:hAnsi="Times New Roman" w:cs="Times New Roman"/>
          <w:sz w:val="24"/>
          <w:szCs w:val="24"/>
          <w:lang w:val="en-US"/>
        </w:rPr>
        <w:t xml:space="preserve">health and </w:t>
      </w:r>
      <w:r w:rsidR="001E3214" w:rsidRPr="00FF0981">
        <w:rPr>
          <w:rFonts w:ascii="Times New Roman" w:hAnsi="Times New Roman" w:cs="Times New Roman"/>
          <w:sz w:val="24"/>
          <w:szCs w:val="24"/>
          <w:lang w:val="en-US"/>
        </w:rPr>
        <w:t>wellbeing</w:t>
      </w:r>
      <w:r w:rsidR="00524C1C" w:rsidRPr="00FF0981">
        <w:rPr>
          <w:rFonts w:ascii="Times New Roman" w:hAnsi="Times New Roman" w:cs="Times New Roman"/>
          <w:sz w:val="24"/>
          <w:szCs w:val="24"/>
          <w:lang w:val="en-US"/>
        </w:rPr>
        <w:t xml:space="preserve"> as well as</w:t>
      </w:r>
      <w:r w:rsidR="00D9706E">
        <w:rPr>
          <w:rFonts w:ascii="Times New Roman" w:hAnsi="Times New Roman" w:cs="Times New Roman"/>
          <w:sz w:val="24"/>
          <w:szCs w:val="24"/>
        </w:rPr>
        <w:t xml:space="preserve"> ecological</w:t>
      </w:r>
      <w:r w:rsidR="00524C1C" w:rsidRPr="00FF0981">
        <w:rPr>
          <w:rFonts w:ascii="Times New Roman" w:hAnsi="Times New Roman" w:cs="Times New Roman"/>
          <w:sz w:val="24"/>
          <w:szCs w:val="24"/>
        </w:rPr>
        <w:t xml:space="preserve"> systems</w:t>
      </w:r>
      <w:r w:rsidR="001E3214" w:rsidRPr="00FF0981">
        <w:rPr>
          <w:rFonts w:ascii="Times New Roman" w:hAnsi="Times New Roman" w:cs="Times New Roman"/>
          <w:sz w:val="24"/>
          <w:szCs w:val="24"/>
          <w:lang w:val="en-US"/>
        </w:rPr>
        <w:t xml:space="preserve">. </w:t>
      </w:r>
      <w:r w:rsidRPr="00FF0981">
        <w:rPr>
          <w:rFonts w:ascii="Times New Roman" w:hAnsi="Times New Roman" w:cs="Times New Roman"/>
          <w:sz w:val="24"/>
          <w:szCs w:val="24"/>
          <w:shd w:val="clear" w:color="auto" w:fill="FFFFFF"/>
          <w:lang w:val="en-US"/>
        </w:rPr>
        <w:t>Urban settlements might only use</w:t>
      </w:r>
      <w:r w:rsidRPr="00FF0981">
        <w:rPr>
          <w:rFonts w:ascii="Times New Roman" w:hAnsi="Times New Roman" w:cs="Times New Roman"/>
          <w:sz w:val="24"/>
          <w:szCs w:val="24"/>
          <w:shd w:val="clear" w:color="auto" w:fill="FFFFFF"/>
        </w:rPr>
        <w:t xml:space="preserve"> 2% of the total land,</w:t>
      </w:r>
      <w:r w:rsidRPr="00FF0981">
        <w:rPr>
          <w:rFonts w:ascii="Times New Roman" w:hAnsi="Times New Roman" w:cs="Times New Roman"/>
          <w:i/>
          <w:sz w:val="24"/>
          <w:szCs w:val="24"/>
          <w:shd w:val="clear" w:color="auto" w:fill="FFFFFF"/>
        </w:rPr>
        <w:t xml:space="preserve"> but make up 70% of global GDP, over 60% of global energy consumption, 70% of global greenhouse gas emissions and 70% of global waste </w:t>
      </w:r>
      <w:r w:rsidR="00FF0981">
        <w:rPr>
          <w:rFonts w:ascii="Times New Roman" w:hAnsi="Times New Roman" w:cs="Times New Roman"/>
          <w:sz w:val="24"/>
          <w:szCs w:val="24"/>
          <w:shd w:val="clear" w:color="auto" w:fill="FFFFFF"/>
        </w:rPr>
        <w:t>(UN HABITAT</w:t>
      </w:r>
      <w:r w:rsidRPr="00FF0981">
        <w:rPr>
          <w:rFonts w:ascii="Times New Roman" w:hAnsi="Times New Roman" w:cs="Times New Roman"/>
          <w:sz w:val="24"/>
          <w:szCs w:val="24"/>
          <w:shd w:val="clear" w:color="auto" w:fill="FFFFFF"/>
        </w:rPr>
        <w:t>, 2016)</w:t>
      </w:r>
      <w:r w:rsidR="003A24A7" w:rsidRPr="00FF0981">
        <w:rPr>
          <w:rFonts w:ascii="Times New Roman" w:hAnsi="Times New Roman" w:cs="Times New Roman"/>
          <w:sz w:val="24"/>
          <w:szCs w:val="24"/>
        </w:rPr>
        <w:t xml:space="preserve">. </w:t>
      </w:r>
      <w:r w:rsidR="00FF0981">
        <w:rPr>
          <w:rFonts w:ascii="Times New Roman" w:hAnsi="Times New Roman" w:cs="Times New Roman"/>
          <w:sz w:val="24"/>
          <w:szCs w:val="24"/>
        </w:rPr>
        <w:t xml:space="preserve">Based on these statistics, </w:t>
      </w:r>
      <w:r w:rsidR="00FF0981">
        <w:rPr>
          <w:rFonts w:ascii="Times New Roman" w:hAnsi="Times New Roman" w:cs="Times New Roman"/>
          <w:i/>
          <w:sz w:val="24"/>
          <w:szCs w:val="24"/>
        </w:rPr>
        <w:t>t</w:t>
      </w:r>
      <w:r w:rsidR="003A24A7" w:rsidRPr="00FF0981">
        <w:rPr>
          <w:rFonts w:ascii="Times New Roman" w:hAnsi="Times New Roman" w:cs="Times New Roman"/>
          <w:i/>
          <w:sz w:val="24"/>
          <w:szCs w:val="24"/>
        </w:rPr>
        <w:t xml:space="preserve">he </w:t>
      </w:r>
      <w:r w:rsidRPr="00FF0981">
        <w:rPr>
          <w:rFonts w:ascii="Times New Roman" w:hAnsi="Times New Roman" w:cs="Times New Roman"/>
          <w:i/>
          <w:sz w:val="24"/>
          <w:szCs w:val="24"/>
        </w:rPr>
        <w:t>future of the world’s climate</w:t>
      </w:r>
      <w:r w:rsidR="003A24A7" w:rsidRPr="00FF0981">
        <w:rPr>
          <w:rFonts w:ascii="Times New Roman" w:hAnsi="Times New Roman" w:cs="Times New Roman"/>
          <w:i/>
          <w:sz w:val="24"/>
          <w:szCs w:val="24"/>
        </w:rPr>
        <w:t xml:space="preserve"> will be decided in the cities</w:t>
      </w:r>
      <w:r w:rsidR="00FF0981">
        <w:rPr>
          <w:rFonts w:ascii="Times New Roman" w:hAnsi="Times New Roman" w:cs="Times New Roman"/>
          <w:i/>
          <w:sz w:val="24"/>
          <w:szCs w:val="24"/>
        </w:rPr>
        <w:t xml:space="preserve"> </w:t>
      </w:r>
      <w:r w:rsidR="00FF0981" w:rsidRPr="00FF0981">
        <w:rPr>
          <w:rFonts w:ascii="Times New Roman" w:hAnsi="Times New Roman" w:cs="Times New Roman"/>
          <w:sz w:val="24"/>
          <w:szCs w:val="24"/>
        </w:rPr>
        <w:t>concludes the</w:t>
      </w:r>
      <w:r w:rsidR="00FF0981">
        <w:rPr>
          <w:rFonts w:ascii="Times New Roman" w:hAnsi="Times New Roman" w:cs="Times New Roman"/>
          <w:i/>
          <w:sz w:val="24"/>
          <w:szCs w:val="24"/>
        </w:rPr>
        <w:t xml:space="preserve"> </w:t>
      </w:r>
      <w:r w:rsidR="00FF0981" w:rsidRPr="00FF0981">
        <w:rPr>
          <w:rFonts w:ascii="Times New Roman" w:hAnsi="Times New Roman" w:cs="Times New Roman"/>
          <w:sz w:val="24"/>
          <w:szCs w:val="24"/>
        </w:rPr>
        <w:t>German Advisory Council on Global Change</w:t>
      </w:r>
      <w:r w:rsidR="00FF0981">
        <w:rPr>
          <w:rFonts w:ascii="Times New Roman" w:hAnsi="Times New Roman" w:cs="Times New Roman"/>
          <w:i/>
          <w:sz w:val="24"/>
          <w:szCs w:val="24"/>
        </w:rPr>
        <w:t xml:space="preserve"> </w:t>
      </w:r>
      <w:r w:rsidRPr="00FF0981">
        <w:rPr>
          <w:rFonts w:ascii="Times New Roman" w:hAnsi="Times New Roman" w:cs="Times New Roman"/>
          <w:sz w:val="24"/>
          <w:szCs w:val="24"/>
        </w:rPr>
        <w:t xml:space="preserve">(WBGU, 2015). </w:t>
      </w:r>
      <w:r w:rsidRPr="00FF0981">
        <w:rPr>
          <w:rFonts w:ascii="Times New Roman" w:hAnsi="Times New Roman" w:cs="Times New Roman"/>
          <w:sz w:val="24"/>
          <w:szCs w:val="24"/>
          <w:shd w:val="clear" w:color="auto" w:fill="FFFFFF"/>
        </w:rPr>
        <w:t xml:space="preserve">Within </w:t>
      </w:r>
      <w:r w:rsidR="00433A34">
        <w:rPr>
          <w:rFonts w:ascii="Times New Roman" w:hAnsi="Times New Roman" w:cs="Times New Roman"/>
          <w:sz w:val="24"/>
          <w:szCs w:val="24"/>
          <w:shd w:val="clear" w:color="auto" w:fill="FFFFFF"/>
        </w:rPr>
        <w:t xml:space="preserve">European </w:t>
      </w:r>
      <w:r w:rsidRPr="00FF0981">
        <w:rPr>
          <w:rFonts w:ascii="Times New Roman" w:hAnsi="Times New Roman" w:cs="Times New Roman"/>
          <w:sz w:val="24"/>
          <w:szCs w:val="24"/>
          <w:shd w:val="clear" w:color="auto" w:fill="FFFFFF"/>
        </w:rPr>
        <w:t xml:space="preserve">affluent </w:t>
      </w:r>
      <w:r w:rsidR="00433A34">
        <w:rPr>
          <w:rFonts w:ascii="Times New Roman" w:hAnsi="Times New Roman" w:cs="Times New Roman"/>
          <w:sz w:val="24"/>
          <w:szCs w:val="24"/>
          <w:shd w:val="clear" w:color="auto" w:fill="FFFFFF"/>
        </w:rPr>
        <w:t xml:space="preserve">and economically dynamic </w:t>
      </w:r>
      <w:r w:rsidRPr="00FF0981">
        <w:rPr>
          <w:rFonts w:ascii="Times New Roman" w:hAnsi="Times New Roman" w:cs="Times New Roman"/>
          <w:sz w:val="24"/>
          <w:szCs w:val="24"/>
          <w:shd w:val="clear" w:color="auto" w:fill="FFFFFF"/>
        </w:rPr>
        <w:t xml:space="preserve">environments, city dwellers </w:t>
      </w:r>
      <w:r w:rsidR="006873B7">
        <w:rPr>
          <w:rFonts w:ascii="Times New Roman" w:hAnsi="Times New Roman" w:cs="Times New Roman"/>
          <w:sz w:val="24"/>
          <w:szCs w:val="24"/>
          <w:shd w:val="clear" w:color="auto" w:fill="FFFFFF"/>
        </w:rPr>
        <w:t xml:space="preserve">often </w:t>
      </w:r>
      <w:r w:rsidRPr="00FF0981">
        <w:rPr>
          <w:rFonts w:ascii="Times New Roman" w:hAnsi="Times New Roman" w:cs="Times New Roman"/>
          <w:sz w:val="24"/>
          <w:szCs w:val="24"/>
          <w:shd w:val="clear" w:color="auto" w:fill="FFFFFF"/>
        </w:rPr>
        <w:t>ignore the links between their own resource use and its environmental i</w:t>
      </w:r>
      <w:r w:rsidR="00C6313A" w:rsidRPr="00FF0981">
        <w:rPr>
          <w:rFonts w:ascii="Times New Roman" w:hAnsi="Times New Roman" w:cs="Times New Roman"/>
          <w:sz w:val="24"/>
          <w:szCs w:val="24"/>
          <w:shd w:val="clear" w:color="auto" w:fill="FFFFFF"/>
        </w:rPr>
        <w:t>mpact until floods occur or new</w:t>
      </w:r>
      <w:r w:rsidR="0055041E" w:rsidRPr="00FF0981">
        <w:rPr>
          <w:rFonts w:ascii="Times New Roman" w:hAnsi="Times New Roman" w:cs="Times New Roman"/>
          <w:sz w:val="24"/>
          <w:szCs w:val="24"/>
          <w:shd w:val="clear" w:color="auto" w:fill="FFFFFF"/>
        </w:rPr>
        <w:t xml:space="preserve">spapers </w:t>
      </w:r>
      <w:r w:rsidR="00EE5661" w:rsidRPr="00FF0981">
        <w:rPr>
          <w:rFonts w:ascii="Times New Roman" w:hAnsi="Times New Roman" w:cs="Times New Roman"/>
          <w:sz w:val="24"/>
          <w:szCs w:val="24"/>
          <w:shd w:val="clear" w:color="auto" w:fill="FFFFFF"/>
        </w:rPr>
        <w:t>headlines highlight the death</w:t>
      </w:r>
      <w:r w:rsidRPr="00FF0981">
        <w:rPr>
          <w:rFonts w:ascii="Times New Roman" w:hAnsi="Times New Roman" w:cs="Times New Roman"/>
          <w:sz w:val="24"/>
          <w:szCs w:val="24"/>
          <w:shd w:val="clear" w:color="auto" w:fill="FFFFFF"/>
        </w:rPr>
        <w:t xml:space="preserve"> toll of air pollution</w:t>
      </w:r>
      <w:r w:rsidR="006873B7">
        <w:rPr>
          <w:rFonts w:ascii="Times New Roman" w:hAnsi="Times New Roman" w:cs="Times New Roman"/>
          <w:sz w:val="24"/>
          <w:szCs w:val="24"/>
          <w:shd w:val="clear" w:color="auto" w:fill="FFFFFF"/>
        </w:rPr>
        <w:t>.</w:t>
      </w:r>
    </w:p>
    <w:p w14:paraId="2BBFD8FF" w14:textId="021D08FA" w:rsidR="007F1762" w:rsidRPr="00FF0981" w:rsidRDefault="00677E71" w:rsidP="00005A09">
      <w:pPr>
        <w:spacing w:line="240" w:lineRule="auto"/>
        <w:jc w:val="both"/>
        <w:rPr>
          <w:rFonts w:ascii="Times New Roman" w:hAnsi="Times New Roman" w:cs="Times New Roman"/>
          <w:i/>
          <w:sz w:val="24"/>
          <w:szCs w:val="24"/>
          <w:shd w:val="clear" w:color="auto" w:fill="FFFFFF"/>
        </w:rPr>
      </w:pPr>
      <w:r w:rsidRPr="00FF0981">
        <w:rPr>
          <w:rFonts w:ascii="Times New Roman" w:hAnsi="Times New Roman" w:cs="Times New Roman"/>
          <w:sz w:val="24"/>
          <w:szCs w:val="24"/>
          <w:shd w:val="clear" w:color="auto" w:fill="FFFFFF"/>
        </w:rPr>
        <w:t xml:space="preserve">Of course urban </w:t>
      </w:r>
      <w:r w:rsidR="00E21549" w:rsidRPr="00FF0981">
        <w:rPr>
          <w:rFonts w:ascii="Times New Roman" w:hAnsi="Times New Roman" w:cs="Times New Roman"/>
          <w:sz w:val="24"/>
          <w:szCs w:val="24"/>
          <w:shd w:val="clear" w:color="auto" w:fill="FFFFFF"/>
        </w:rPr>
        <w:t xml:space="preserve">health </w:t>
      </w:r>
      <w:r w:rsidR="00407ABF" w:rsidRPr="00FF0981">
        <w:rPr>
          <w:rFonts w:ascii="Times New Roman" w:hAnsi="Times New Roman" w:cs="Times New Roman"/>
          <w:sz w:val="24"/>
          <w:szCs w:val="24"/>
        </w:rPr>
        <w:t xml:space="preserve">is not just determined by </w:t>
      </w:r>
      <w:r w:rsidR="0055041E" w:rsidRPr="00FF0981">
        <w:rPr>
          <w:rFonts w:ascii="Times New Roman" w:hAnsi="Times New Roman" w:cs="Times New Roman"/>
          <w:sz w:val="24"/>
          <w:szCs w:val="24"/>
        </w:rPr>
        <w:t xml:space="preserve">the state of </w:t>
      </w:r>
      <w:r w:rsidR="00E21549" w:rsidRPr="00FF0981">
        <w:rPr>
          <w:rFonts w:ascii="Times New Roman" w:hAnsi="Times New Roman" w:cs="Times New Roman"/>
          <w:sz w:val="24"/>
          <w:szCs w:val="24"/>
        </w:rPr>
        <w:t>the environment</w:t>
      </w:r>
      <w:r w:rsidR="00017F28" w:rsidRPr="00FF0981">
        <w:rPr>
          <w:rFonts w:ascii="Times New Roman" w:hAnsi="Times New Roman" w:cs="Times New Roman"/>
          <w:sz w:val="24"/>
          <w:szCs w:val="24"/>
        </w:rPr>
        <w:t xml:space="preserve"> </w:t>
      </w:r>
      <w:r w:rsidR="007F572A" w:rsidRPr="00FF0981">
        <w:rPr>
          <w:rFonts w:ascii="Times New Roman" w:hAnsi="Times New Roman" w:cs="Times New Roman"/>
          <w:sz w:val="24"/>
          <w:szCs w:val="24"/>
        </w:rPr>
        <w:t xml:space="preserve">or the </w:t>
      </w:r>
      <w:r w:rsidR="00017F28" w:rsidRPr="00FF0981">
        <w:rPr>
          <w:rFonts w:ascii="Times New Roman" w:hAnsi="Times New Roman" w:cs="Times New Roman"/>
          <w:sz w:val="24"/>
          <w:szCs w:val="24"/>
        </w:rPr>
        <w:t xml:space="preserve">effectiveness of </w:t>
      </w:r>
      <w:r w:rsidR="00E21549" w:rsidRPr="00FF0981">
        <w:rPr>
          <w:rFonts w:ascii="Times New Roman" w:hAnsi="Times New Roman" w:cs="Times New Roman"/>
          <w:sz w:val="24"/>
          <w:szCs w:val="24"/>
        </w:rPr>
        <w:t>resource man</w:t>
      </w:r>
      <w:r w:rsidR="00017F28" w:rsidRPr="00FF0981">
        <w:rPr>
          <w:rFonts w:ascii="Times New Roman" w:hAnsi="Times New Roman" w:cs="Times New Roman"/>
          <w:sz w:val="24"/>
          <w:szCs w:val="24"/>
        </w:rPr>
        <w:t>agement</w:t>
      </w:r>
      <w:r w:rsidR="00433A34">
        <w:rPr>
          <w:rFonts w:ascii="Times New Roman" w:hAnsi="Times New Roman" w:cs="Times New Roman"/>
          <w:sz w:val="24"/>
          <w:szCs w:val="24"/>
        </w:rPr>
        <w:t>, but also by how individuals or groups</w:t>
      </w:r>
      <w:r w:rsidR="00A64F50" w:rsidRPr="00FF0981">
        <w:rPr>
          <w:rFonts w:ascii="Times New Roman" w:hAnsi="Times New Roman" w:cs="Times New Roman"/>
          <w:sz w:val="24"/>
          <w:szCs w:val="24"/>
        </w:rPr>
        <w:t xml:space="preserve"> </w:t>
      </w:r>
      <w:r w:rsidR="00E21549" w:rsidRPr="00FF0981">
        <w:rPr>
          <w:rFonts w:ascii="Times New Roman" w:hAnsi="Times New Roman" w:cs="Times New Roman"/>
          <w:sz w:val="24"/>
          <w:szCs w:val="24"/>
        </w:rPr>
        <w:t xml:space="preserve">experience </w:t>
      </w:r>
      <w:r w:rsidR="00E15ADD">
        <w:rPr>
          <w:rFonts w:ascii="Times New Roman" w:hAnsi="Times New Roman" w:cs="Times New Roman"/>
          <w:sz w:val="24"/>
          <w:szCs w:val="24"/>
        </w:rPr>
        <w:t xml:space="preserve">and use </w:t>
      </w:r>
      <w:r w:rsidR="00E21549" w:rsidRPr="00FF0981">
        <w:rPr>
          <w:rFonts w:ascii="Times New Roman" w:hAnsi="Times New Roman" w:cs="Times New Roman"/>
          <w:sz w:val="24"/>
          <w:szCs w:val="24"/>
        </w:rPr>
        <w:t xml:space="preserve">the city, its </w:t>
      </w:r>
      <w:r w:rsidR="00433A34" w:rsidRPr="00FF0981">
        <w:rPr>
          <w:rFonts w:ascii="Times New Roman" w:hAnsi="Times New Roman" w:cs="Times New Roman"/>
          <w:sz w:val="24"/>
          <w:szCs w:val="24"/>
        </w:rPr>
        <w:t>buildings</w:t>
      </w:r>
      <w:r w:rsidR="00E21549" w:rsidRPr="00FF0981">
        <w:rPr>
          <w:rFonts w:ascii="Times New Roman" w:hAnsi="Times New Roman" w:cs="Times New Roman"/>
          <w:sz w:val="24"/>
          <w:szCs w:val="24"/>
        </w:rPr>
        <w:t>, s</w:t>
      </w:r>
      <w:r w:rsidR="00A64F50" w:rsidRPr="00FF0981">
        <w:rPr>
          <w:rFonts w:ascii="Times New Roman" w:hAnsi="Times New Roman" w:cs="Times New Roman"/>
          <w:sz w:val="24"/>
          <w:szCs w:val="24"/>
        </w:rPr>
        <w:t xml:space="preserve">treets </w:t>
      </w:r>
      <w:r w:rsidR="00433A34">
        <w:rPr>
          <w:rFonts w:ascii="Times New Roman" w:hAnsi="Times New Roman" w:cs="Times New Roman"/>
          <w:sz w:val="24"/>
          <w:szCs w:val="24"/>
        </w:rPr>
        <w:t xml:space="preserve">and neighbourhoods. </w:t>
      </w:r>
      <w:r w:rsidR="00E15ADD">
        <w:rPr>
          <w:rFonts w:ascii="Times New Roman" w:hAnsi="Times New Roman" w:cs="Times New Roman"/>
          <w:sz w:val="24"/>
          <w:szCs w:val="24"/>
        </w:rPr>
        <w:t>G</w:t>
      </w:r>
      <w:r w:rsidR="001F2DE6" w:rsidRPr="00FF0981">
        <w:rPr>
          <w:rFonts w:ascii="Times New Roman" w:hAnsi="Times New Roman" w:cs="Times New Roman"/>
          <w:sz w:val="24"/>
          <w:szCs w:val="24"/>
        </w:rPr>
        <w:t xml:space="preserve">lobal economic </w:t>
      </w:r>
      <w:proofErr w:type="gramStart"/>
      <w:r w:rsidR="001F2DE6" w:rsidRPr="00FF0981">
        <w:rPr>
          <w:rFonts w:ascii="Times New Roman" w:hAnsi="Times New Roman" w:cs="Times New Roman"/>
          <w:sz w:val="24"/>
          <w:szCs w:val="24"/>
        </w:rPr>
        <w:t xml:space="preserve">and </w:t>
      </w:r>
      <w:r w:rsidR="00102C25" w:rsidRPr="00FF0981">
        <w:rPr>
          <w:rFonts w:ascii="Times New Roman" w:hAnsi="Times New Roman" w:cs="Times New Roman"/>
          <w:sz w:val="24"/>
          <w:szCs w:val="24"/>
        </w:rPr>
        <w:t xml:space="preserve"> political</w:t>
      </w:r>
      <w:proofErr w:type="gramEnd"/>
      <w:r w:rsidR="00433A34">
        <w:rPr>
          <w:rFonts w:ascii="Times New Roman" w:hAnsi="Times New Roman" w:cs="Times New Roman"/>
          <w:sz w:val="24"/>
          <w:szCs w:val="24"/>
        </w:rPr>
        <w:t xml:space="preserve"> drivers </w:t>
      </w:r>
      <w:r w:rsidR="00FD3A87">
        <w:rPr>
          <w:rFonts w:ascii="Times New Roman" w:hAnsi="Times New Roman" w:cs="Times New Roman"/>
          <w:sz w:val="24"/>
          <w:szCs w:val="24"/>
        </w:rPr>
        <w:t xml:space="preserve">including domestic and </w:t>
      </w:r>
      <w:r w:rsidR="007F1762" w:rsidRPr="00FF0981">
        <w:rPr>
          <w:rFonts w:ascii="Times New Roman" w:eastAsia="Calibri" w:hAnsi="Times New Roman" w:cs="Times New Roman"/>
          <w:sz w:val="24"/>
          <w:szCs w:val="24"/>
        </w:rPr>
        <w:t>international migration</w:t>
      </w:r>
      <w:r w:rsidR="00FD3A87">
        <w:rPr>
          <w:rFonts w:ascii="Times New Roman" w:eastAsia="Calibri" w:hAnsi="Times New Roman" w:cs="Times New Roman"/>
          <w:sz w:val="24"/>
          <w:szCs w:val="24"/>
        </w:rPr>
        <w:t xml:space="preserve"> or</w:t>
      </w:r>
      <w:r w:rsidR="0036400F" w:rsidRPr="00FF0981">
        <w:rPr>
          <w:rFonts w:ascii="Times New Roman" w:eastAsia="Calibri" w:hAnsi="Times New Roman" w:cs="Times New Roman"/>
          <w:sz w:val="24"/>
          <w:szCs w:val="24"/>
        </w:rPr>
        <w:t xml:space="preserve"> ageing population, </w:t>
      </w:r>
      <w:r w:rsidR="00554BA3" w:rsidRPr="00FF0981">
        <w:rPr>
          <w:rFonts w:ascii="Times New Roman" w:eastAsia="Calibri" w:hAnsi="Times New Roman" w:cs="Times New Roman"/>
          <w:sz w:val="24"/>
          <w:szCs w:val="24"/>
        </w:rPr>
        <w:t xml:space="preserve">can </w:t>
      </w:r>
      <w:r w:rsidR="00FD3A87">
        <w:rPr>
          <w:rFonts w:ascii="Times New Roman" w:eastAsia="Calibri" w:hAnsi="Times New Roman" w:cs="Times New Roman"/>
          <w:sz w:val="24"/>
          <w:szCs w:val="24"/>
        </w:rPr>
        <w:t>also</w:t>
      </w:r>
      <w:r w:rsidR="00554BA3" w:rsidRPr="00FF0981">
        <w:rPr>
          <w:rFonts w:ascii="Times New Roman" w:eastAsia="Calibri" w:hAnsi="Times New Roman" w:cs="Times New Roman"/>
          <w:sz w:val="24"/>
          <w:szCs w:val="24"/>
        </w:rPr>
        <w:t xml:space="preserve"> </w:t>
      </w:r>
      <w:r w:rsidR="00EE43BD" w:rsidRPr="00FF0981">
        <w:rPr>
          <w:rFonts w:ascii="Times New Roman" w:eastAsia="Calibri" w:hAnsi="Times New Roman" w:cs="Times New Roman"/>
          <w:sz w:val="24"/>
          <w:szCs w:val="24"/>
        </w:rPr>
        <w:t xml:space="preserve"> affect </w:t>
      </w:r>
      <w:r w:rsidR="007F1762" w:rsidRPr="00FF0981">
        <w:rPr>
          <w:rFonts w:ascii="Times New Roman" w:eastAsia="Calibri" w:hAnsi="Times New Roman" w:cs="Times New Roman"/>
          <w:sz w:val="24"/>
          <w:szCs w:val="24"/>
        </w:rPr>
        <w:t>health and wellbeing</w:t>
      </w:r>
      <w:r w:rsidR="00D84F8F" w:rsidRPr="00FF0981">
        <w:rPr>
          <w:rFonts w:ascii="Times New Roman" w:eastAsia="Calibri" w:hAnsi="Times New Roman" w:cs="Times New Roman"/>
          <w:sz w:val="24"/>
          <w:szCs w:val="24"/>
        </w:rPr>
        <w:t xml:space="preserve">, potentially contributing </w:t>
      </w:r>
      <w:r w:rsidR="007230E5" w:rsidRPr="00FF0981">
        <w:rPr>
          <w:rFonts w:ascii="Times New Roman" w:eastAsia="Calibri" w:hAnsi="Times New Roman" w:cs="Times New Roman"/>
          <w:sz w:val="24"/>
          <w:szCs w:val="24"/>
        </w:rPr>
        <w:t xml:space="preserve">to </w:t>
      </w:r>
      <w:r w:rsidR="00102C25" w:rsidRPr="00FF0981">
        <w:rPr>
          <w:rFonts w:ascii="Times New Roman" w:eastAsia="Calibri" w:hAnsi="Times New Roman" w:cs="Times New Roman"/>
          <w:sz w:val="24"/>
          <w:szCs w:val="24"/>
        </w:rPr>
        <w:t>non-communicable disease</w:t>
      </w:r>
      <w:r w:rsidR="00D84F8F" w:rsidRPr="00FF0981">
        <w:rPr>
          <w:rFonts w:ascii="Times New Roman" w:eastAsia="Calibri" w:hAnsi="Times New Roman" w:cs="Times New Roman"/>
          <w:sz w:val="24"/>
          <w:szCs w:val="24"/>
        </w:rPr>
        <w:t>s</w:t>
      </w:r>
      <w:r w:rsidR="00102C25" w:rsidRPr="00FF0981">
        <w:rPr>
          <w:rFonts w:ascii="Times New Roman" w:eastAsia="Calibri" w:hAnsi="Times New Roman" w:cs="Times New Roman"/>
          <w:sz w:val="24"/>
          <w:szCs w:val="24"/>
        </w:rPr>
        <w:t>, including mental ill-health.</w:t>
      </w:r>
    </w:p>
    <w:p w14:paraId="2BBFD900" w14:textId="77777777" w:rsidR="007F1762" w:rsidRPr="00FF0981" w:rsidRDefault="007F1762" w:rsidP="00005A09">
      <w:pPr>
        <w:spacing w:line="240" w:lineRule="auto"/>
        <w:contextualSpacing/>
        <w:jc w:val="both"/>
        <w:rPr>
          <w:rFonts w:ascii="Times New Roman" w:eastAsia="Calibri" w:hAnsi="Times New Roman" w:cs="Times New Roman"/>
          <w:sz w:val="24"/>
          <w:szCs w:val="24"/>
        </w:rPr>
      </w:pPr>
    </w:p>
    <w:p w14:paraId="2BBFD901" w14:textId="0B8EEBD7" w:rsidR="0061518C" w:rsidRPr="00FF0981" w:rsidRDefault="001A2E48" w:rsidP="00005A09">
      <w:pPr>
        <w:spacing w:line="240" w:lineRule="auto"/>
        <w:contextualSpacing/>
        <w:jc w:val="both"/>
        <w:rPr>
          <w:rFonts w:ascii="Times New Roman" w:eastAsia="Verdana" w:hAnsi="Times New Roman" w:cs="Times New Roman"/>
          <w:sz w:val="24"/>
          <w:szCs w:val="24"/>
        </w:rPr>
      </w:pPr>
      <w:r w:rsidRPr="00FF0981">
        <w:rPr>
          <w:rFonts w:ascii="Times New Roman" w:hAnsi="Times New Roman" w:cs="Times New Roman"/>
          <w:sz w:val="24"/>
          <w:szCs w:val="24"/>
        </w:rPr>
        <w:t xml:space="preserve">Overall, </w:t>
      </w:r>
      <w:r w:rsidR="0067387A" w:rsidRPr="00FF0981">
        <w:rPr>
          <w:rFonts w:ascii="Times New Roman" w:hAnsi="Times New Roman" w:cs="Times New Roman"/>
          <w:sz w:val="24"/>
          <w:szCs w:val="24"/>
          <w:lang w:val="en-US"/>
        </w:rPr>
        <w:t>individuals</w:t>
      </w:r>
      <w:r w:rsidRPr="00FF0981">
        <w:rPr>
          <w:rFonts w:ascii="Times New Roman" w:hAnsi="Times New Roman" w:cs="Times New Roman"/>
          <w:sz w:val="24"/>
          <w:szCs w:val="24"/>
          <w:lang w:val="en-US"/>
        </w:rPr>
        <w:t xml:space="preserve"> and </w:t>
      </w:r>
      <w:proofErr w:type="spellStart"/>
      <w:r w:rsidRPr="00FF0981">
        <w:rPr>
          <w:rFonts w:ascii="Times New Roman" w:hAnsi="Times New Roman" w:cs="Times New Roman"/>
          <w:sz w:val="24"/>
          <w:szCs w:val="24"/>
          <w:lang w:val="en-US"/>
        </w:rPr>
        <w:t>organisations</w:t>
      </w:r>
      <w:proofErr w:type="spellEnd"/>
      <w:r w:rsidR="0062585D">
        <w:rPr>
          <w:rFonts w:ascii="Times New Roman" w:hAnsi="Times New Roman" w:cs="Times New Roman"/>
          <w:sz w:val="24"/>
          <w:szCs w:val="24"/>
          <w:lang w:val="en-US"/>
        </w:rPr>
        <w:t xml:space="preserve"> share the responsibility</w:t>
      </w:r>
      <w:r w:rsidR="00F07AF1" w:rsidRPr="00FF0981">
        <w:rPr>
          <w:rFonts w:ascii="Times New Roman" w:hAnsi="Times New Roman" w:cs="Times New Roman"/>
          <w:sz w:val="24"/>
          <w:szCs w:val="24"/>
          <w:lang w:val="en-US"/>
        </w:rPr>
        <w:t xml:space="preserve"> for </w:t>
      </w:r>
      <w:r w:rsidR="0062585D">
        <w:rPr>
          <w:rFonts w:ascii="Times New Roman" w:hAnsi="Times New Roman" w:cs="Times New Roman"/>
          <w:sz w:val="24"/>
          <w:szCs w:val="24"/>
          <w:lang w:val="en-US"/>
        </w:rPr>
        <w:t>exposing people</w:t>
      </w:r>
      <w:r w:rsidR="0018194C" w:rsidRPr="00FF0981">
        <w:rPr>
          <w:rFonts w:ascii="Times New Roman" w:hAnsi="Times New Roman" w:cs="Times New Roman"/>
          <w:sz w:val="24"/>
          <w:szCs w:val="24"/>
          <w:lang w:val="en-US"/>
        </w:rPr>
        <w:t xml:space="preserve"> to multiple health risks</w:t>
      </w:r>
      <w:r w:rsidR="0062585D">
        <w:rPr>
          <w:rFonts w:ascii="Times New Roman" w:hAnsi="Times New Roman" w:cs="Times New Roman"/>
          <w:sz w:val="24"/>
          <w:szCs w:val="24"/>
          <w:lang w:val="en-US"/>
        </w:rPr>
        <w:t xml:space="preserve"> in cities</w:t>
      </w:r>
      <w:r w:rsidR="00F85A04">
        <w:rPr>
          <w:rFonts w:ascii="Times New Roman" w:hAnsi="Times New Roman" w:cs="Times New Roman"/>
          <w:sz w:val="24"/>
          <w:szCs w:val="24"/>
          <w:lang w:val="en-US"/>
        </w:rPr>
        <w:t>. B</w:t>
      </w:r>
      <w:r w:rsidR="00035E30">
        <w:rPr>
          <w:rFonts w:ascii="Times New Roman" w:hAnsi="Times New Roman" w:cs="Times New Roman"/>
          <w:sz w:val="24"/>
          <w:szCs w:val="24"/>
          <w:lang w:val="en-US"/>
        </w:rPr>
        <w:t xml:space="preserve">uilt environment </w:t>
      </w:r>
      <w:r w:rsidR="00433A34">
        <w:rPr>
          <w:rFonts w:ascii="Times New Roman" w:hAnsi="Times New Roman" w:cs="Times New Roman"/>
          <w:sz w:val="24"/>
          <w:szCs w:val="24"/>
          <w:lang w:val="en-US"/>
        </w:rPr>
        <w:t xml:space="preserve">professions </w:t>
      </w:r>
      <w:r w:rsidR="00497572" w:rsidRPr="00FF0981">
        <w:rPr>
          <w:rFonts w:ascii="Times New Roman" w:eastAsia="Verdana" w:hAnsi="Times New Roman" w:cs="Times New Roman"/>
          <w:sz w:val="24"/>
          <w:szCs w:val="24"/>
        </w:rPr>
        <w:t>themselves have contribu</w:t>
      </w:r>
      <w:r w:rsidR="00433A34">
        <w:rPr>
          <w:rFonts w:ascii="Times New Roman" w:eastAsia="Verdana" w:hAnsi="Times New Roman" w:cs="Times New Roman"/>
          <w:sz w:val="24"/>
          <w:szCs w:val="24"/>
        </w:rPr>
        <w:t>ted to urban</w:t>
      </w:r>
      <w:r w:rsidR="00497572" w:rsidRPr="00FF0981">
        <w:rPr>
          <w:rFonts w:ascii="Times New Roman" w:eastAsia="Verdana" w:hAnsi="Times New Roman" w:cs="Times New Roman"/>
          <w:sz w:val="24"/>
          <w:szCs w:val="24"/>
        </w:rPr>
        <w:t xml:space="preserve"> growth at the expens</w:t>
      </w:r>
      <w:r w:rsidR="00035E30">
        <w:rPr>
          <w:rFonts w:ascii="Times New Roman" w:eastAsia="Verdana" w:hAnsi="Times New Roman" w:cs="Times New Roman"/>
          <w:sz w:val="24"/>
          <w:szCs w:val="24"/>
        </w:rPr>
        <w:t>e of the environment,</w:t>
      </w:r>
      <w:r w:rsidR="00497572" w:rsidRPr="00FF0981">
        <w:rPr>
          <w:rFonts w:ascii="Times New Roman" w:eastAsia="Verdana" w:hAnsi="Times New Roman" w:cs="Times New Roman"/>
          <w:sz w:val="24"/>
          <w:szCs w:val="24"/>
        </w:rPr>
        <w:t xml:space="preserve"> well-being and social equity. </w:t>
      </w:r>
      <w:r w:rsidR="0000459C" w:rsidRPr="00FF0981">
        <w:rPr>
          <w:rFonts w:ascii="Times New Roman" w:eastAsia="Verdana" w:hAnsi="Times New Roman" w:cs="Times New Roman"/>
          <w:sz w:val="24"/>
          <w:szCs w:val="24"/>
        </w:rPr>
        <w:t xml:space="preserve">Yet </w:t>
      </w:r>
      <w:r w:rsidR="00573ADC">
        <w:rPr>
          <w:rFonts w:ascii="Times New Roman" w:eastAsia="Verdana" w:hAnsi="Times New Roman" w:cs="Times New Roman"/>
          <w:sz w:val="24"/>
          <w:szCs w:val="24"/>
        </w:rPr>
        <w:t xml:space="preserve">planners and </w:t>
      </w:r>
      <w:r w:rsidR="0062585D">
        <w:rPr>
          <w:rFonts w:ascii="Times New Roman" w:eastAsia="Verdana" w:hAnsi="Times New Roman" w:cs="Times New Roman"/>
          <w:sz w:val="24"/>
          <w:szCs w:val="24"/>
        </w:rPr>
        <w:t xml:space="preserve">urban </w:t>
      </w:r>
      <w:r w:rsidR="00573ADC">
        <w:rPr>
          <w:rFonts w:ascii="Times New Roman" w:eastAsia="Verdana" w:hAnsi="Times New Roman" w:cs="Times New Roman"/>
          <w:sz w:val="24"/>
          <w:szCs w:val="24"/>
        </w:rPr>
        <w:t>designers</w:t>
      </w:r>
      <w:r w:rsidR="00573ADC" w:rsidRPr="00FF0981">
        <w:rPr>
          <w:rFonts w:ascii="Times New Roman" w:eastAsia="Verdana" w:hAnsi="Times New Roman" w:cs="Times New Roman"/>
          <w:sz w:val="24"/>
          <w:szCs w:val="24"/>
        </w:rPr>
        <w:t xml:space="preserve"> </w:t>
      </w:r>
      <w:r w:rsidR="00497572" w:rsidRPr="00FF0981">
        <w:rPr>
          <w:rFonts w:ascii="Times New Roman" w:eastAsia="Verdana" w:hAnsi="Times New Roman" w:cs="Times New Roman"/>
          <w:sz w:val="24"/>
          <w:szCs w:val="24"/>
        </w:rPr>
        <w:t>are also in a strong pos</w:t>
      </w:r>
      <w:r w:rsidR="00E21549" w:rsidRPr="00FF0981">
        <w:rPr>
          <w:rFonts w:ascii="Times New Roman" w:eastAsia="Verdana" w:hAnsi="Times New Roman" w:cs="Times New Roman"/>
          <w:sz w:val="24"/>
          <w:szCs w:val="24"/>
        </w:rPr>
        <w:t>ition</w:t>
      </w:r>
      <w:r w:rsidR="00433A34">
        <w:rPr>
          <w:rFonts w:ascii="Times New Roman" w:eastAsia="Verdana" w:hAnsi="Times New Roman" w:cs="Times New Roman"/>
          <w:sz w:val="24"/>
          <w:szCs w:val="24"/>
        </w:rPr>
        <w:t xml:space="preserve"> to encourage</w:t>
      </w:r>
      <w:r w:rsidR="007F1762" w:rsidRPr="00FF0981">
        <w:rPr>
          <w:rFonts w:ascii="Times New Roman" w:eastAsia="Verdana" w:hAnsi="Times New Roman" w:cs="Times New Roman"/>
          <w:sz w:val="24"/>
          <w:szCs w:val="24"/>
        </w:rPr>
        <w:t xml:space="preserve"> mor</w:t>
      </w:r>
      <w:r w:rsidR="00690B39" w:rsidRPr="00FF0981">
        <w:rPr>
          <w:rFonts w:ascii="Times New Roman" w:eastAsia="Verdana" w:hAnsi="Times New Roman" w:cs="Times New Roman"/>
          <w:sz w:val="24"/>
          <w:szCs w:val="24"/>
        </w:rPr>
        <w:t xml:space="preserve">e sustainable </w:t>
      </w:r>
      <w:r w:rsidR="00433A34">
        <w:rPr>
          <w:rFonts w:ascii="Times New Roman" w:eastAsia="Verdana" w:hAnsi="Times New Roman" w:cs="Times New Roman"/>
          <w:sz w:val="24"/>
          <w:szCs w:val="24"/>
        </w:rPr>
        <w:t>and healthy behaviours.</w:t>
      </w:r>
      <w:r w:rsidR="00DE35D2" w:rsidRPr="00FF0981">
        <w:rPr>
          <w:rFonts w:ascii="Times New Roman" w:eastAsia="Verdana" w:hAnsi="Times New Roman" w:cs="Times New Roman"/>
          <w:sz w:val="24"/>
          <w:szCs w:val="24"/>
        </w:rPr>
        <w:t xml:space="preserve">  More challenging</w:t>
      </w:r>
      <w:r w:rsidR="00433A34">
        <w:rPr>
          <w:rFonts w:ascii="Times New Roman" w:eastAsia="Verdana" w:hAnsi="Times New Roman" w:cs="Times New Roman"/>
          <w:sz w:val="24"/>
          <w:szCs w:val="24"/>
        </w:rPr>
        <w:t>,</w:t>
      </w:r>
      <w:r w:rsidR="00DE35D2" w:rsidRPr="00FF0981">
        <w:rPr>
          <w:rFonts w:ascii="Times New Roman" w:eastAsia="Verdana" w:hAnsi="Times New Roman" w:cs="Times New Roman"/>
          <w:sz w:val="24"/>
          <w:szCs w:val="24"/>
        </w:rPr>
        <w:t xml:space="preserve"> but</w:t>
      </w:r>
      <w:r w:rsidR="007F1762" w:rsidRPr="00FF0981">
        <w:rPr>
          <w:rFonts w:ascii="Times New Roman" w:eastAsia="Verdana" w:hAnsi="Times New Roman" w:cs="Times New Roman"/>
          <w:sz w:val="24"/>
          <w:szCs w:val="24"/>
        </w:rPr>
        <w:t xml:space="preserve"> even more rewarding</w:t>
      </w:r>
      <w:r w:rsidR="00F85A04">
        <w:rPr>
          <w:rFonts w:ascii="Times New Roman" w:eastAsia="Verdana" w:hAnsi="Times New Roman" w:cs="Times New Roman"/>
          <w:sz w:val="24"/>
          <w:szCs w:val="24"/>
        </w:rPr>
        <w:t xml:space="preserve"> for them</w:t>
      </w:r>
      <w:r w:rsidR="00573ADC">
        <w:rPr>
          <w:rFonts w:ascii="Times New Roman" w:eastAsia="Verdana" w:hAnsi="Times New Roman" w:cs="Times New Roman"/>
          <w:sz w:val="24"/>
          <w:szCs w:val="24"/>
        </w:rPr>
        <w:t>,</w:t>
      </w:r>
      <w:r w:rsidR="007F1762" w:rsidRPr="00FF0981">
        <w:rPr>
          <w:rFonts w:ascii="Times New Roman" w:eastAsia="Verdana" w:hAnsi="Times New Roman" w:cs="Times New Roman"/>
          <w:sz w:val="24"/>
          <w:szCs w:val="24"/>
        </w:rPr>
        <w:t xml:space="preserve"> is</w:t>
      </w:r>
      <w:r w:rsidR="00433A34">
        <w:rPr>
          <w:rFonts w:ascii="Times New Roman" w:eastAsia="Verdana" w:hAnsi="Times New Roman" w:cs="Times New Roman"/>
          <w:sz w:val="24"/>
          <w:szCs w:val="24"/>
        </w:rPr>
        <w:t xml:space="preserve"> </w:t>
      </w:r>
      <w:r w:rsidR="00F85A04">
        <w:rPr>
          <w:rFonts w:ascii="Times New Roman" w:eastAsia="Verdana" w:hAnsi="Times New Roman" w:cs="Times New Roman"/>
          <w:sz w:val="24"/>
          <w:szCs w:val="24"/>
        </w:rPr>
        <w:t xml:space="preserve">to </w:t>
      </w:r>
      <w:r w:rsidR="007F1762" w:rsidRPr="00FF0981">
        <w:rPr>
          <w:rFonts w:ascii="Times New Roman" w:eastAsia="Verdana" w:hAnsi="Times New Roman" w:cs="Times New Roman"/>
          <w:sz w:val="24"/>
          <w:szCs w:val="24"/>
        </w:rPr>
        <w:t xml:space="preserve">make the city </w:t>
      </w:r>
      <w:r w:rsidR="0061518C" w:rsidRPr="00FF0981">
        <w:rPr>
          <w:rFonts w:ascii="Times New Roman" w:eastAsia="Verdana" w:hAnsi="Times New Roman" w:cs="Times New Roman"/>
          <w:sz w:val="24"/>
          <w:szCs w:val="24"/>
        </w:rPr>
        <w:t>a more equal place for all. An increasing body of eviden</w:t>
      </w:r>
      <w:r w:rsidR="00433A34">
        <w:rPr>
          <w:rFonts w:ascii="Times New Roman" w:eastAsia="Verdana" w:hAnsi="Times New Roman" w:cs="Times New Roman"/>
          <w:sz w:val="24"/>
          <w:szCs w:val="24"/>
        </w:rPr>
        <w:t xml:space="preserve">ce </w:t>
      </w:r>
      <w:r w:rsidR="00B74899">
        <w:rPr>
          <w:rFonts w:ascii="Times New Roman" w:eastAsia="Verdana" w:hAnsi="Times New Roman" w:cs="Times New Roman"/>
          <w:sz w:val="24"/>
          <w:szCs w:val="24"/>
        </w:rPr>
        <w:t xml:space="preserve">from public health, medicine and environmental science </w:t>
      </w:r>
      <w:r w:rsidR="00433A34">
        <w:rPr>
          <w:rFonts w:ascii="Times New Roman" w:eastAsia="Verdana" w:hAnsi="Times New Roman" w:cs="Times New Roman"/>
          <w:sz w:val="24"/>
          <w:szCs w:val="24"/>
        </w:rPr>
        <w:t xml:space="preserve">can support </w:t>
      </w:r>
      <w:r w:rsidR="00573ADC">
        <w:rPr>
          <w:rFonts w:ascii="Times New Roman" w:eastAsia="Verdana" w:hAnsi="Times New Roman" w:cs="Times New Roman"/>
          <w:sz w:val="24"/>
          <w:szCs w:val="24"/>
        </w:rPr>
        <w:t xml:space="preserve">professionals in the built environment </w:t>
      </w:r>
      <w:r w:rsidR="006873B7">
        <w:rPr>
          <w:rFonts w:ascii="Times New Roman" w:eastAsia="Verdana" w:hAnsi="Times New Roman" w:cs="Times New Roman"/>
          <w:sz w:val="24"/>
          <w:szCs w:val="24"/>
        </w:rPr>
        <w:t xml:space="preserve">to </w:t>
      </w:r>
      <w:r w:rsidR="0061518C" w:rsidRPr="00FF0981">
        <w:rPr>
          <w:rFonts w:ascii="Times New Roman" w:eastAsia="Verdana" w:hAnsi="Times New Roman" w:cs="Times New Roman"/>
          <w:sz w:val="24"/>
          <w:szCs w:val="24"/>
        </w:rPr>
        <w:t xml:space="preserve">transform challenges into urban design opportunities. </w:t>
      </w:r>
    </w:p>
    <w:p w14:paraId="2BBFD902" w14:textId="77777777" w:rsidR="0061518C" w:rsidRPr="00FF0981" w:rsidRDefault="0061518C" w:rsidP="00005A09">
      <w:pPr>
        <w:spacing w:line="240" w:lineRule="auto"/>
        <w:contextualSpacing/>
        <w:jc w:val="both"/>
        <w:rPr>
          <w:rFonts w:ascii="Times New Roman" w:eastAsia="Verdana" w:hAnsi="Times New Roman" w:cs="Times New Roman"/>
          <w:sz w:val="24"/>
          <w:szCs w:val="24"/>
        </w:rPr>
      </w:pPr>
    </w:p>
    <w:p w14:paraId="2BBFD903" w14:textId="55F10F10" w:rsidR="0061518C" w:rsidRPr="00FF0981" w:rsidRDefault="0061518C" w:rsidP="00005A09">
      <w:pPr>
        <w:spacing w:line="240" w:lineRule="auto"/>
        <w:contextualSpacing/>
        <w:jc w:val="both"/>
        <w:rPr>
          <w:rFonts w:ascii="Times New Roman" w:eastAsia="Verdana" w:hAnsi="Times New Roman" w:cs="Times New Roman"/>
          <w:b/>
          <w:sz w:val="24"/>
          <w:szCs w:val="24"/>
        </w:rPr>
      </w:pPr>
      <w:r w:rsidRPr="00FF0981">
        <w:rPr>
          <w:rFonts w:ascii="Times New Roman" w:eastAsia="Verdana" w:hAnsi="Times New Roman" w:cs="Times New Roman"/>
          <w:b/>
          <w:sz w:val="24"/>
          <w:szCs w:val="24"/>
        </w:rPr>
        <w:t xml:space="preserve">The evidence </w:t>
      </w:r>
      <w:r w:rsidR="00573ADC">
        <w:rPr>
          <w:rFonts w:ascii="Times New Roman" w:eastAsia="Verdana" w:hAnsi="Times New Roman" w:cs="Times New Roman"/>
          <w:b/>
          <w:sz w:val="24"/>
          <w:szCs w:val="24"/>
        </w:rPr>
        <w:t>on</w:t>
      </w:r>
      <w:r w:rsidRPr="00FF0981">
        <w:rPr>
          <w:rFonts w:ascii="Times New Roman" w:eastAsia="Verdana" w:hAnsi="Times New Roman" w:cs="Times New Roman"/>
          <w:b/>
          <w:sz w:val="24"/>
          <w:szCs w:val="24"/>
        </w:rPr>
        <w:t xml:space="preserve"> urban design</w:t>
      </w:r>
      <w:r w:rsidR="00035E30">
        <w:rPr>
          <w:rFonts w:ascii="Times New Roman" w:eastAsia="Verdana" w:hAnsi="Times New Roman" w:cs="Times New Roman"/>
          <w:b/>
          <w:sz w:val="24"/>
          <w:szCs w:val="24"/>
        </w:rPr>
        <w:t>, health</w:t>
      </w:r>
      <w:r w:rsidRPr="00FF0981">
        <w:rPr>
          <w:rFonts w:ascii="Times New Roman" w:eastAsia="Verdana" w:hAnsi="Times New Roman" w:cs="Times New Roman"/>
          <w:b/>
          <w:sz w:val="24"/>
          <w:szCs w:val="24"/>
        </w:rPr>
        <w:t xml:space="preserve"> and wellbeing</w:t>
      </w:r>
      <w:r w:rsidR="00BE79EA" w:rsidRPr="00FF0981">
        <w:rPr>
          <w:rFonts w:ascii="Times New Roman" w:eastAsia="Verdana" w:hAnsi="Times New Roman" w:cs="Times New Roman"/>
          <w:b/>
          <w:sz w:val="24"/>
          <w:szCs w:val="24"/>
        </w:rPr>
        <w:t xml:space="preserve"> </w:t>
      </w:r>
    </w:p>
    <w:p w14:paraId="2BBFD904" w14:textId="77777777" w:rsidR="0061518C" w:rsidRPr="00FF0981" w:rsidRDefault="0061518C" w:rsidP="00005A09">
      <w:pPr>
        <w:spacing w:line="240" w:lineRule="auto"/>
        <w:contextualSpacing/>
        <w:jc w:val="both"/>
        <w:rPr>
          <w:rFonts w:ascii="Times New Roman" w:eastAsia="Verdana" w:hAnsi="Times New Roman" w:cs="Times New Roman"/>
          <w:sz w:val="24"/>
          <w:szCs w:val="24"/>
        </w:rPr>
      </w:pPr>
    </w:p>
    <w:p w14:paraId="0E75DCD6" w14:textId="581CA08E" w:rsidR="00741F94" w:rsidRDefault="0062585D" w:rsidP="00005A09">
      <w:pPr>
        <w:spacing w:line="240" w:lineRule="auto"/>
        <w:contextualSpacing/>
        <w:jc w:val="both"/>
        <w:rPr>
          <w:rFonts w:ascii="Times New Roman" w:eastAsia="Verdana" w:hAnsi="Times New Roman" w:cs="Times New Roman"/>
          <w:sz w:val="24"/>
          <w:szCs w:val="24"/>
        </w:rPr>
      </w:pPr>
      <w:r>
        <w:rPr>
          <w:rFonts w:ascii="Times New Roman" w:eastAsia="Verdana" w:hAnsi="Times New Roman" w:cs="Times New Roman"/>
          <w:sz w:val="24"/>
          <w:szCs w:val="24"/>
        </w:rPr>
        <w:t>Research links p</w:t>
      </w:r>
      <w:r w:rsidR="00B11512" w:rsidRPr="00FF0981">
        <w:rPr>
          <w:rFonts w:ascii="Times New Roman" w:eastAsia="Verdana" w:hAnsi="Times New Roman" w:cs="Times New Roman"/>
          <w:sz w:val="24"/>
          <w:szCs w:val="24"/>
        </w:rPr>
        <w:t xml:space="preserve">lace </w:t>
      </w:r>
      <w:r w:rsidR="0061518C" w:rsidRPr="00FF0981">
        <w:rPr>
          <w:rFonts w:ascii="Times New Roman" w:eastAsia="Verdana" w:hAnsi="Times New Roman" w:cs="Times New Roman"/>
          <w:sz w:val="24"/>
          <w:szCs w:val="24"/>
        </w:rPr>
        <w:t xml:space="preserve">with </w:t>
      </w:r>
      <w:r w:rsidR="00B11512" w:rsidRPr="00FF0981">
        <w:rPr>
          <w:rFonts w:ascii="Times New Roman" w:eastAsia="Verdana" w:hAnsi="Times New Roman" w:cs="Times New Roman"/>
          <w:sz w:val="24"/>
          <w:szCs w:val="24"/>
        </w:rPr>
        <w:t xml:space="preserve">well-being </w:t>
      </w:r>
      <w:r w:rsidR="00573ADC">
        <w:rPr>
          <w:rFonts w:ascii="Times New Roman" w:eastAsia="Verdana" w:hAnsi="Times New Roman" w:cs="Times New Roman"/>
          <w:sz w:val="24"/>
          <w:szCs w:val="24"/>
        </w:rPr>
        <w:t>in</w:t>
      </w:r>
      <w:r w:rsidR="00B11512" w:rsidRPr="00FF0981">
        <w:rPr>
          <w:rFonts w:ascii="Times New Roman" w:eastAsia="Verdana" w:hAnsi="Times New Roman" w:cs="Times New Roman"/>
          <w:sz w:val="24"/>
          <w:szCs w:val="24"/>
        </w:rPr>
        <w:t xml:space="preserve"> a variety of ways including </w:t>
      </w:r>
      <w:r>
        <w:rPr>
          <w:rFonts w:ascii="Times New Roman" w:eastAsia="Verdana" w:hAnsi="Times New Roman" w:cs="Times New Roman"/>
          <w:sz w:val="24"/>
          <w:szCs w:val="24"/>
        </w:rPr>
        <w:t xml:space="preserve">the influence on </w:t>
      </w:r>
      <w:r w:rsidR="00B11512" w:rsidRPr="00FF0981">
        <w:rPr>
          <w:rFonts w:ascii="Times New Roman" w:eastAsia="Verdana" w:hAnsi="Times New Roman" w:cs="Times New Roman"/>
          <w:sz w:val="24"/>
          <w:szCs w:val="24"/>
        </w:rPr>
        <w:t xml:space="preserve">physical activity, </w:t>
      </w:r>
      <w:r>
        <w:rPr>
          <w:rFonts w:ascii="Times New Roman" w:eastAsia="Verdana" w:hAnsi="Times New Roman" w:cs="Times New Roman"/>
          <w:sz w:val="24"/>
          <w:szCs w:val="24"/>
        </w:rPr>
        <w:t xml:space="preserve">provision of </w:t>
      </w:r>
      <w:r w:rsidR="00B11512" w:rsidRPr="00FF0981">
        <w:rPr>
          <w:rFonts w:ascii="Times New Roman" w:eastAsia="Verdana" w:hAnsi="Times New Roman" w:cs="Times New Roman"/>
          <w:sz w:val="24"/>
          <w:szCs w:val="24"/>
        </w:rPr>
        <w:t xml:space="preserve">privacy, </w:t>
      </w:r>
      <w:r w:rsidR="00E74164">
        <w:rPr>
          <w:rFonts w:ascii="Times New Roman" w:eastAsia="Verdana" w:hAnsi="Times New Roman" w:cs="Times New Roman"/>
          <w:sz w:val="24"/>
          <w:szCs w:val="24"/>
        </w:rPr>
        <w:t xml:space="preserve">safety and security, </w:t>
      </w:r>
      <w:r w:rsidR="00B11512" w:rsidRPr="00FF0981">
        <w:rPr>
          <w:rFonts w:ascii="Times New Roman" w:eastAsia="Verdana" w:hAnsi="Times New Roman" w:cs="Times New Roman"/>
          <w:sz w:val="24"/>
          <w:szCs w:val="24"/>
        </w:rPr>
        <w:t xml:space="preserve">closeness to nature, accessibility, sense of attachment to a place, independence and equality (Burton, 2015). </w:t>
      </w:r>
      <w:r w:rsidR="00497572" w:rsidRPr="00FF0981">
        <w:rPr>
          <w:rFonts w:ascii="Times New Roman" w:eastAsia="Verdana" w:hAnsi="Times New Roman" w:cs="Times New Roman"/>
          <w:sz w:val="24"/>
          <w:szCs w:val="24"/>
        </w:rPr>
        <w:t xml:space="preserve">Happiness is </w:t>
      </w:r>
      <w:r w:rsidR="00E73B07">
        <w:rPr>
          <w:rFonts w:ascii="Times New Roman" w:eastAsia="Verdana" w:hAnsi="Times New Roman" w:cs="Times New Roman"/>
          <w:sz w:val="24"/>
          <w:szCs w:val="24"/>
        </w:rPr>
        <w:t>also</w:t>
      </w:r>
      <w:r w:rsidR="00E73B07" w:rsidRPr="00FF0981">
        <w:rPr>
          <w:rFonts w:ascii="Times New Roman" w:eastAsia="Verdana" w:hAnsi="Times New Roman" w:cs="Times New Roman"/>
          <w:sz w:val="24"/>
          <w:szCs w:val="24"/>
        </w:rPr>
        <w:t xml:space="preserve"> </w:t>
      </w:r>
      <w:r w:rsidR="00497572" w:rsidRPr="00FF0981">
        <w:rPr>
          <w:rFonts w:ascii="Times New Roman" w:eastAsia="Verdana" w:hAnsi="Times New Roman" w:cs="Times New Roman"/>
          <w:sz w:val="24"/>
          <w:szCs w:val="24"/>
        </w:rPr>
        <w:t xml:space="preserve">emerging as a facet of our urban health which can be delivered through urban design (Montgomery, 2013). </w:t>
      </w:r>
      <w:r w:rsidR="00B11512" w:rsidRPr="00FF0981">
        <w:rPr>
          <w:rFonts w:ascii="Times New Roman" w:eastAsia="Verdana" w:hAnsi="Times New Roman" w:cs="Times New Roman"/>
          <w:sz w:val="24"/>
          <w:szCs w:val="24"/>
        </w:rPr>
        <w:t xml:space="preserve"> </w:t>
      </w:r>
      <w:r w:rsidR="00BE63CB" w:rsidRPr="00FF0981">
        <w:rPr>
          <w:rFonts w:ascii="Times New Roman" w:eastAsia="Verdana" w:hAnsi="Times New Roman" w:cs="Times New Roman"/>
          <w:sz w:val="24"/>
          <w:szCs w:val="24"/>
        </w:rPr>
        <w:t xml:space="preserve">Individuals are happier </w:t>
      </w:r>
      <w:r w:rsidR="00035E30">
        <w:rPr>
          <w:rFonts w:ascii="Times New Roman" w:eastAsia="Verdana" w:hAnsi="Times New Roman" w:cs="Times New Roman"/>
          <w:sz w:val="24"/>
          <w:szCs w:val="24"/>
        </w:rPr>
        <w:t xml:space="preserve">for instance </w:t>
      </w:r>
      <w:r w:rsidR="00BE63CB" w:rsidRPr="00FF0981">
        <w:rPr>
          <w:rFonts w:ascii="Times New Roman" w:eastAsia="Verdana" w:hAnsi="Times New Roman" w:cs="Times New Roman"/>
          <w:sz w:val="24"/>
          <w:szCs w:val="24"/>
        </w:rPr>
        <w:t>when living in urban areas with greater amount</w:t>
      </w:r>
      <w:r w:rsidR="00E73B07">
        <w:rPr>
          <w:rFonts w:ascii="Times New Roman" w:eastAsia="Verdana" w:hAnsi="Times New Roman" w:cs="Times New Roman"/>
          <w:sz w:val="24"/>
          <w:szCs w:val="24"/>
        </w:rPr>
        <w:t>s</w:t>
      </w:r>
      <w:r w:rsidR="00BE63CB" w:rsidRPr="00FF0981">
        <w:rPr>
          <w:rFonts w:ascii="Times New Roman" w:eastAsia="Verdana" w:hAnsi="Times New Roman" w:cs="Times New Roman"/>
          <w:sz w:val="24"/>
          <w:szCs w:val="24"/>
        </w:rPr>
        <w:t xml:space="preserve"> of green space (White et al, 2013). </w:t>
      </w:r>
    </w:p>
    <w:p w14:paraId="20675036" w14:textId="77777777" w:rsidR="00741F94" w:rsidRDefault="00741F94" w:rsidP="00005A09">
      <w:pPr>
        <w:spacing w:line="240" w:lineRule="auto"/>
        <w:contextualSpacing/>
        <w:jc w:val="both"/>
        <w:rPr>
          <w:rFonts w:ascii="Times New Roman" w:eastAsia="Verdana" w:hAnsi="Times New Roman" w:cs="Times New Roman"/>
          <w:sz w:val="24"/>
          <w:szCs w:val="24"/>
        </w:rPr>
      </w:pPr>
    </w:p>
    <w:p w14:paraId="0EB187EA" w14:textId="77777777" w:rsidR="003F7086" w:rsidRDefault="003F7086" w:rsidP="00005A09">
      <w:pPr>
        <w:spacing w:line="240" w:lineRule="auto"/>
        <w:contextualSpacing/>
        <w:jc w:val="both"/>
        <w:rPr>
          <w:rFonts w:ascii="Times New Roman" w:eastAsia="Verdana" w:hAnsi="Times New Roman" w:cs="Times New Roman"/>
          <w:sz w:val="24"/>
          <w:szCs w:val="24"/>
        </w:rPr>
      </w:pPr>
    </w:p>
    <w:p w14:paraId="2BBFD906" w14:textId="77777777" w:rsidR="007246BE" w:rsidRPr="00FF0981" w:rsidRDefault="007246BE" w:rsidP="00005A09">
      <w:pPr>
        <w:spacing w:line="240" w:lineRule="auto"/>
        <w:contextualSpacing/>
        <w:jc w:val="both"/>
        <w:rPr>
          <w:rFonts w:ascii="Times New Roman" w:hAnsi="Times New Roman" w:cs="Times New Roman"/>
          <w:sz w:val="24"/>
          <w:szCs w:val="24"/>
        </w:rPr>
      </w:pPr>
    </w:p>
    <w:p w14:paraId="22F1421A" w14:textId="505045E6" w:rsidR="0086205F" w:rsidRPr="00FF0981" w:rsidRDefault="0086205F" w:rsidP="0086205F">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Built environment for a healthy planet and healthy people</w:t>
      </w:r>
    </w:p>
    <w:p w14:paraId="1C819CBD" w14:textId="77777777" w:rsidR="0086205F" w:rsidRPr="00FF0981" w:rsidRDefault="0086205F" w:rsidP="0086205F">
      <w:pPr>
        <w:autoSpaceDE w:val="0"/>
        <w:autoSpaceDN w:val="0"/>
        <w:adjustRightInd w:val="0"/>
        <w:spacing w:after="0" w:line="240" w:lineRule="auto"/>
        <w:jc w:val="both"/>
        <w:rPr>
          <w:rFonts w:ascii="Times New Roman" w:hAnsi="Times New Roman" w:cs="Times New Roman"/>
          <w:i/>
          <w:sz w:val="24"/>
          <w:szCs w:val="24"/>
          <w:highlight w:val="yellow"/>
        </w:rPr>
      </w:pPr>
    </w:p>
    <w:p w14:paraId="3366C877" w14:textId="2901D4BD" w:rsidR="0086205F" w:rsidRPr="00FF0981" w:rsidRDefault="0086205F" w:rsidP="0086205F">
      <w:pPr>
        <w:pStyle w:val="CommentText"/>
        <w:spacing w:line="240" w:lineRule="auto"/>
        <w:jc w:val="both"/>
        <w:rPr>
          <w:rFonts w:ascii="Times New Roman" w:hAnsi="Times New Roman"/>
          <w:sz w:val="24"/>
          <w:szCs w:val="24"/>
        </w:rPr>
      </w:pPr>
      <w:r>
        <w:rPr>
          <w:rFonts w:ascii="Times New Roman" w:hAnsi="Times New Roman"/>
          <w:sz w:val="24"/>
          <w:szCs w:val="24"/>
        </w:rPr>
        <w:t xml:space="preserve">Evidence on </w:t>
      </w:r>
      <w:r w:rsidRPr="00FF0981">
        <w:rPr>
          <w:rFonts w:ascii="Times New Roman" w:hAnsi="Times New Roman"/>
          <w:sz w:val="24"/>
          <w:szCs w:val="24"/>
        </w:rPr>
        <w:t>environmental health probably offers the most compelling argument for built</w:t>
      </w:r>
      <w:r>
        <w:rPr>
          <w:rFonts w:ascii="Times New Roman" w:hAnsi="Times New Roman"/>
          <w:sz w:val="24"/>
          <w:szCs w:val="24"/>
        </w:rPr>
        <w:t xml:space="preserve"> environment professionals to rethink</w:t>
      </w:r>
      <w:r w:rsidRPr="00FF0981">
        <w:rPr>
          <w:rFonts w:ascii="Times New Roman" w:hAnsi="Times New Roman"/>
          <w:sz w:val="24"/>
          <w:szCs w:val="24"/>
        </w:rPr>
        <w:t xml:space="preserve"> how we work, </w:t>
      </w:r>
      <w:r w:rsidR="0062585D">
        <w:rPr>
          <w:rFonts w:ascii="Times New Roman" w:hAnsi="Times New Roman"/>
          <w:sz w:val="24"/>
          <w:szCs w:val="24"/>
        </w:rPr>
        <w:t>play and move around the city. In the 20</w:t>
      </w:r>
      <w:r w:rsidR="0062585D" w:rsidRPr="0062585D">
        <w:rPr>
          <w:rFonts w:ascii="Times New Roman" w:hAnsi="Times New Roman"/>
          <w:sz w:val="24"/>
          <w:szCs w:val="24"/>
          <w:vertAlign w:val="superscript"/>
        </w:rPr>
        <w:t>th</w:t>
      </w:r>
      <w:r w:rsidR="0062585D">
        <w:rPr>
          <w:rFonts w:ascii="Times New Roman" w:hAnsi="Times New Roman"/>
          <w:sz w:val="24"/>
          <w:szCs w:val="24"/>
        </w:rPr>
        <w:t xml:space="preserve"> century, i</w:t>
      </w:r>
      <w:r w:rsidRPr="00FF0981">
        <w:rPr>
          <w:rFonts w:ascii="Times New Roman" w:hAnsi="Times New Roman"/>
          <w:sz w:val="24"/>
          <w:szCs w:val="24"/>
        </w:rPr>
        <w:t xml:space="preserve">mproved transport links and personal mobility have </w:t>
      </w:r>
      <w:r>
        <w:rPr>
          <w:rFonts w:ascii="Times New Roman" w:hAnsi="Times New Roman"/>
          <w:sz w:val="24"/>
          <w:szCs w:val="24"/>
        </w:rPr>
        <w:t>encouraged urban sprawl in Europe and urban transport now</w:t>
      </w:r>
      <w:r w:rsidRPr="00FF0981">
        <w:rPr>
          <w:rFonts w:ascii="Times New Roman" w:hAnsi="Times New Roman"/>
          <w:sz w:val="24"/>
          <w:szCs w:val="24"/>
        </w:rPr>
        <w:t xml:space="preserve"> accounts for more than 50% of emissions of air pollutants. Indoor and outdoor air pollution remains the biggest single environmental hea</w:t>
      </w:r>
      <w:r w:rsidR="0062585D">
        <w:rPr>
          <w:rFonts w:ascii="Times New Roman" w:hAnsi="Times New Roman"/>
          <w:sz w:val="24"/>
          <w:szCs w:val="24"/>
        </w:rPr>
        <w:t>lth risk;</w:t>
      </w:r>
      <w:r>
        <w:rPr>
          <w:rFonts w:ascii="Times New Roman" w:hAnsi="Times New Roman"/>
          <w:sz w:val="24"/>
          <w:szCs w:val="24"/>
        </w:rPr>
        <w:t xml:space="preserve"> </w:t>
      </w:r>
      <w:r w:rsidRPr="00F1154F">
        <w:rPr>
          <w:rFonts w:ascii="Times New Roman" w:hAnsi="Times New Roman"/>
          <w:sz w:val="24"/>
          <w:szCs w:val="24"/>
        </w:rPr>
        <w:t xml:space="preserve">outdoor </w:t>
      </w:r>
      <w:r w:rsidRPr="00CC73FB">
        <w:rPr>
          <w:rFonts w:ascii="Times New Roman" w:hAnsi="Times New Roman"/>
          <w:sz w:val="24"/>
          <w:szCs w:val="24"/>
        </w:rPr>
        <w:lastRenderedPageBreak/>
        <w:t>air pollution kills around 3 million people each year</w:t>
      </w:r>
      <w:r w:rsidRPr="00F1154F">
        <w:rPr>
          <w:rFonts w:ascii="Times New Roman" w:hAnsi="Times New Roman"/>
          <w:i/>
          <w:sz w:val="24"/>
          <w:szCs w:val="24"/>
        </w:rPr>
        <w:t>.</w:t>
      </w:r>
      <w:r w:rsidRPr="00FF0981">
        <w:rPr>
          <w:rFonts w:ascii="Times New Roman" w:hAnsi="Times New Roman"/>
          <w:i/>
          <w:sz w:val="24"/>
          <w:szCs w:val="24"/>
        </w:rPr>
        <w:t xml:space="preserve"> </w:t>
      </w:r>
      <w:r w:rsidR="0062585D" w:rsidRPr="00650CC3">
        <w:rPr>
          <w:rFonts w:ascii="Times New Roman" w:hAnsi="Times New Roman"/>
          <w:sz w:val="24"/>
          <w:szCs w:val="24"/>
        </w:rPr>
        <w:t>G</w:t>
      </w:r>
      <w:r w:rsidR="00FA10CA">
        <w:rPr>
          <w:rFonts w:ascii="Times New Roman" w:hAnsi="Times New Roman"/>
          <w:sz w:val="24"/>
          <w:szCs w:val="24"/>
        </w:rPr>
        <w:t>l</w:t>
      </w:r>
      <w:r w:rsidR="0062585D" w:rsidRPr="00650CC3">
        <w:rPr>
          <w:rFonts w:ascii="Times New Roman" w:hAnsi="Times New Roman"/>
          <w:sz w:val="24"/>
          <w:szCs w:val="24"/>
        </w:rPr>
        <w:t>obally</w:t>
      </w:r>
      <w:r w:rsidR="00650CC3" w:rsidRPr="00650CC3">
        <w:rPr>
          <w:rFonts w:ascii="Times New Roman" w:hAnsi="Times New Roman"/>
          <w:sz w:val="24"/>
          <w:szCs w:val="24"/>
        </w:rPr>
        <w:t>,</w:t>
      </w:r>
      <w:r w:rsidR="0062585D" w:rsidRPr="00650CC3">
        <w:rPr>
          <w:rFonts w:ascii="Times New Roman" w:hAnsi="Times New Roman"/>
          <w:sz w:val="24"/>
          <w:szCs w:val="24"/>
        </w:rPr>
        <w:t xml:space="preserve"> </w:t>
      </w:r>
      <w:r w:rsidRPr="00650CC3">
        <w:rPr>
          <w:rFonts w:ascii="Times New Roman" w:hAnsi="Times New Roman"/>
          <w:sz w:val="24"/>
          <w:szCs w:val="24"/>
        </w:rPr>
        <w:t>only one in ten</w:t>
      </w:r>
      <w:r w:rsidR="00650CC3" w:rsidRPr="00650CC3">
        <w:rPr>
          <w:rFonts w:ascii="Times New Roman" w:hAnsi="Times New Roman"/>
          <w:sz w:val="24"/>
          <w:szCs w:val="24"/>
        </w:rPr>
        <w:t xml:space="preserve"> city dwellers</w:t>
      </w:r>
      <w:r w:rsidRPr="00650CC3">
        <w:rPr>
          <w:rFonts w:ascii="Times New Roman" w:hAnsi="Times New Roman"/>
          <w:sz w:val="24"/>
          <w:szCs w:val="24"/>
        </w:rPr>
        <w:t xml:space="preserve"> lives in a city that complies with the WHO </w:t>
      </w:r>
      <w:r w:rsidRPr="00650CC3">
        <w:rPr>
          <w:rFonts w:ascii="Times New Roman" w:hAnsi="Times New Roman"/>
          <w:iCs/>
          <w:sz w:val="24"/>
          <w:szCs w:val="24"/>
        </w:rPr>
        <w:t>Air quality guidelines</w:t>
      </w:r>
      <w:r>
        <w:rPr>
          <w:rFonts w:ascii="Times New Roman" w:hAnsi="Times New Roman"/>
          <w:sz w:val="24"/>
          <w:szCs w:val="24"/>
        </w:rPr>
        <w:t xml:space="preserve"> (WHO, 2016</w:t>
      </w:r>
      <w:r w:rsidRPr="00FF0981">
        <w:rPr>
          <w:rFonts w:ascii="Times New Roman" w:hAnsi="Times New Roman"/>
          <w:sz w:val="24"/>
          <w:szCs w:val="24"/>
        </w:rPr>
        <w:t>).</w:t>
      </w:r>
    </w:p>
    <w:p w14:paraId="7EA5C2EB" w14:textId="1220D577" w:rsidR="00650CC3" w:rsidRPr="00650CC3" w:rsidRDefault="00650CC3" w:rsidP="00650CC3">
      <w:pPr>
        <w:shd w:val="clear" w:color="auto" w:fill="FFFFFF"/>
        <w:spacing w:after="0" w:line="240" w:lineRule="auto"/>
        <w:rPr>
          <w:rFonts w:ascii="Times New Roman" w:eastAsia="Times New Roman" w:hAnsi="Times New Roman" w:cs="Times New Roman"/>
          <w:sz w:val="24"/>
          <w:szCs w:val="24"/>
          <w:lang w:eastAsia="en-GB"/>
        </w:rPr>
      </w:pPr>
      <w:r w:rsidRPr="00650CC3">
        <w:rPr>
          <w:rFonts w:ascii="Times New Roman" w:eastAsia="Times New Roman" w:hAnsi="Times New Roman" w:cs="Times New Roman"/>
          <w:sz w:val="24"/>
          <w:szCs w:val="24"/>
          <w:lang w:eastAsia="en-GB"/>
        </w:rPr>
        <w:t xml:space="preserve">Urban  designers,  architects,  transport  and  urban  planners  can  contribute  to  reducing  air </w:t>
      </w:r>
    </w:p>
    <w:p w14:paraId="092553DA" w14:textId="4CD87873" w:rsidR="0086205F" w:rsidRPr="00041D9C" w:rsidRDefault="00650CC3" w:rsidP="00041D9C">
      <w:pPr>
        <w:pStyle w:val="Default"/>
      </w:pPr>
      <w:r w:rsidRPr="00650CC3">
        <w:rPr>
          <w:rFonts w:ascii="Times New Roman" w:eastAsia="Times New Roman" w:hAnsi="Times New Roman" w:cs="Times New Roman"/>
          <w:lang w:eastAsia="en-GB"/>
        </w:rPr>
        <w:t>pollution  by  promo</w:t>
      </w:r>
      <w:r>
        <w:rPr>
          <w:rFonts w:ascii="Times New Roman" w:eastAsia="Times New Roman" w:hAnsi="Times New Roman" w:cs="Times New Roman"/>
          <w:lang w:eastAsia="en-GB"/>
        </w:rPr>
        <w:t xml:space="preserve">ting  a  range  of  </w:t>
      </w:r>
      <w:r w:rsidRPr="00650CC3">
        <w:rPr>
          <w:rFonts w:ascii="Times New Roman" w:eastAsia="Times New Roman" w:hAnsi="Times New Roman" w:cs="Times New Roman"/>
          <w:lang w:eastAsia="en-GB"/>
        </w:rPr>
        <w:t>policies  in  transport,  urban  planning  o</w:t>
      </w:r>
      <w:r w:rsidR="00F1154F">
        <w:rPr>
          <w:rFonts w:ascii="Times New Roman" w:eastAsia="Times New Roman" w:hAnsi="Times New Roman" w:cs="Times New Roman"/>
          <w:lang w:eastAsia="en-GB"/>
        </w:rPr>
        <w:t>r</w:t>
      </w:r>
      <w:r w:rsidRPr="00650CC3">
        <w:rPr>
          <w:rFonts w:ascii="Times New Roman" w:eastAsia="Times New Roman" w:hAnsi="Times New Roman" w:cs="Times New Roman"/>
          <w:lang w:eastAsia="en-GB"/>
        </w:rPr>
        <w:t xml:space="preserve">  power generation for cities</w:t>
      </w:r>
      <w:r w:rsidR="0086205F" w:rsidRPr="00FF0981">
        <w:rPr>
          <w:rFonts w:ascii="Times New Roman" w:hAnsi="Times New Roman" w:cs="Times New Roman"/>
        </w:rPr>
        <w:t xml:space="preserve"> </w:t>
      </w:r>
      <w:r w:rsidR="0086205F">
        <w:rPr>
          <w:rFonts w:ascii="Times New Roman" w:hAnsi="Times New Roman" w:cs="Times New Roman"/>
          <w:bCs/>
          <w:lang w:eastAsia="en-GB"/>
        </w:rPr>
        <w:t>(</w:t>
      </w:r>
      <w:proofErr w:type="spellStart"/>
      <w:r w:rsidR="0086205F" w:rsidRPr="00FF0981">
        <w:rPr>
          <w:rFonts w:ascii="Times New Roman" w:hAnsi="Times New Roman" w:cs="Times New Roman"/>
        </w:rPr>
        <w:t>Prüss-Ustün</w:t>
      </w:r>
      <w:proofErr w:type="spellEnd"/>
      <w:r w:rsidR="0086205F" w:rsidRPr="00FF0981">
        <w:rPr>
          <w:rFonts w:ascii="Times New Roman" w:hAnsi="Times New Roman" w:cs="Times New Roman"/>
        </w:rPr>
        <w:t xml:space="preserve"> et al., </w:t>
      </w:r>
      <w:r w:rsidR="0086205F" w:rsidRPr="00FF0981">
        <w:rPr>
          <w:rFonts w:ascii="Times New Roman" w:hAnsi="Times New Roman" w:cs="Times New Roman"/>
          <w:bCs/>
          <w:lang w:eastAsia="en-GB"/>
        </w:rPr>
        <w:t xml:space="preserve">2016). </w:t>
      </w:r>
      <w:r w:rsidR="0086205F">
        <w:rPr>
          <w:rFonts w:ascii="Times New Roman" w:hAnsi="Times New Roman" w:cs="Times New Roman"/>
          <w:bCs/>
          <w:lang w:eastAsia="en-GB"/>
        </w:rPr>
        <w:t>We</w:t>
      </w:r>
      <w:r w:rsidR="0086205F" w:rsidRPr="00FF0981">
        <w:rPr>
          <w:rFonts w:ascii="Times New Roman" w:hAnsi="Times New Roman" w:cs="Times New Roman"/>
          <w:bCs/>
          <w:lang w:eastAsia="en-GB"/>
        </w:rPr>
        <w:t xml:space="preserve"> can </w:t>
      </w:r>
      <w:r w:rsidR="0086205F" w:rsidRPr="00FF0981">
        <w:rPr>
          <w:rFonts w:ascii="Times New Roman" w:hAnsi="Times New Roman" w:cs="Times New Roman"/>
        </w:rPr>
        <w:t xml:space="preserve">prioritise rapid urban transit, walking and cycling networks in cities </w:t>
      </w:r>
      <w:r w:rsidR="00F1154F">
        <w:rPr>
          <w:rFonts w:ascii="Times New Roman" w:hAnsi="Times New Roman" w:cs="Times New Roman"/>
        </w:rPr>
        <w:t>and</w:t>
      </w:r>
      <w:r w:rsidR="0086205F" w:rsidRPr="00FF0981">
        <w:rPr>
          <w:rFonts w:ascii="Times New Roman" w:hAnsi="Times New Roman" w:cs="Times New Roman"/>
        </w:rPr>
        <w:t xml:space="preserve"> inter</w:t>
      </w:r>
      <w:r w:rsidR="00F1154F">
        <w:rPr>
          <w:rFonts w:ascii="Times New Roman" w:hAnsi="Times New Roman" w:cs="Times New Roman"/>
        </w:rPr>
        <w:t>-</w:t>
      </w:r>
      <w:r w:rsidR="0086205F" w:rsidRPr="00FF0981">
        <w:rPr>
          <w:rFonts w:ascii="Times New Roman" w:hAnsi="Times New Roman" w:cs="Times New Roman"/>
        </w:rPr>
        <w:t xml:space="preserve">urban freight and passenger </w:t>
      </w:r>
      <w:r w:rsidR="0086205F">
        <w:rPr>
          <w:rFonts w:ascii="Times New Roman" w:hAnsi="Times New Roman" w:cs="Times New Roman"/>
        </w:rPr>
        <w:t xml:space="preserve">rail </w:t>
      </w:r>
      <w:r w:rsidR="0086205F" w:rsidRPr="00FF0981">
        <w:rPr>
          <w:rFonts w:ascii="Times New Roman" w:hAnsi="Times New Roman" w:cs="Times New Roman"/>
        </w:rPr>
        <w:t>travel.</w:t>
      </w:r>
      <w:r w:rsidR="0086205F" w:rsidRPr="00FF0981">
        <w:rPr>
          <w:rFonts w:ascii="Times New Roman" w:eastAsia="Calibri" w:hAnsi="Times New Roman" w:cs="Times New Roman"/>
        </w:rPr>
        <w:t xml:space="preserve"> </w:t>
      </w:r>
      <w:r w:rsidR="0086205F">
        <w:rPr>
          <w:rFonts w:ascii="Times New Roman" w:eastAsia="Calibri" w:hAnsi="Times New Roman" w:cs="Times New Roman"/>
        </w:rPr>
        <w:t xml:space="preserve">We can make it easy for people to safely park their bikes. </w:t>
      </w:r>
      <w:r w:rsidR="0086205F" w:rsidRPr="00FF0981">
        <w:rPr>
          <w:rFonts w:ascii="Times New Roman" w:hAnsi="Times New Roman" w:cs="Times New Roman"/>
        </w:rPr>
        <w:t xml:space="preserve">With so much evidence linking urban living with air pollution, some cities have modelled </w:t>
      </w:r>
      <w:r w:rsidR="0086205F" w:rsidRPr="00FF0981">
        <w:rPr>
          <w:rFonts w:ascii="Times New Roman" w:eastAsia="Calibri" w:hAnsi="Times New Roman" w:cs="Times New Roman"/>
        </w:rPr>
        <w:t>urban transport for a healthy city.</w:t>
      </w:r>
      <w:r w:rsidR="0086205F">
        <w:rPr>
          <w:rFonts w:ascii="Times New Roman" w:eastAsia="Calibri" w:hAnsi="Times New Roman" w:cs="Times New Roman"/>
        </w:rPr>
        <w:t xml:space="preserve"> </w:t>
      </w:r>
      <w:r w:rsidR="0086205F" w:rsidRPr="00FF0981">
        <w:rPr>
          <w:rFonts w:ascii="Times New Roman" w:eastAsia="Calibri" w:hAnsi="Times New Roman" w:cs="Times New Roman"/>
        </w:rPr>
        <w:t>Dresden</w:t>
      </w:r>
      <w:r w:rsidR="00F1154F">
        <w:rPr>
          <w:rFonts w:ascii="Times New Roman" w:eastAsia="Calibri" w:hAnsi="Times New Roman" w:cs="Times New Roman"/>
        </w:rPr>
        <w:t>’s S</w:t>
      </w:r>
      <w:r w:rsidR="0086205F" w:rsidRPr="00FF0981">
        <w:rPr>
          <w:rFonts w:ascii="Times New Roman" w:eastAsia="Calibri" w:hAnsi="Times New Roman" w:cs="Times New Roman"/>
        </w:rPr>
        <w:t xml:space="preserve">ustainable </w:t>
      </w:r>
      <w:r w:rsidR="00F1154F">
        <w:rPr>
          <w:rFonts w:ascii="Times New Roman" w:eastAsia="Calibri" w:hAnsi="Times New Roman" w:cs="Times New Roman"/>
        </w:rPr>
        <w:t xml:space="preserve">Urban </w:t>
      </w:r>
      <w:r w:rsidR="0086205F" w:rsidRPr="00FF0981">
        <w:rPr>
          <w:rFonts w:ascii="Times New Roman" w:eastAsia="Calibri" w:hAnsi="Times New Roman" w:cs="Times New Roman"/>
        </w:rPr>
        <w:t xml:space="preserve">Mobility </w:t>
      </w:r>
      <w:r w:rsidR="00F1154F">
        <w:rPr>
          <w:rFonts w:ascii="Times New Roman" w:eastAsia="Calibri" w:hAnsi="Times New Roman" w:cs="Times New Roman"/>
        </w:rPr>
        <w:t>Plan</w:t>
      </w:r>
      <w:r w:rsidR="0086205F">
        <w:rPr>
          <w:rFonts w:ascii="Times New Roman" w:eastAsia="Calibri" w:hAnsi="Times New Roman" w:cs="Times New Roman"/>
        </w:rPr>
        <w:t xml:space="preserve"> </w:t>
      </w:r>
      <w:r w:rsidR="00F1154F">
        <w:rPr>
          <w:rFonts w:ascii="Times New Roman" w:eastAsia="Calibri" w:hAnsi="Times New Roman" w:cs="Times New Roman"/>
        </w:rPr>
        <w:t xml:space="preserve">is </w:t>
      </w:r>
      <w:r w:rsidR="0086205F">
        <w:rPr>
          <w:rFonts w:ascii="Times New Roman" w:eastAsia="Calibri" w:hAnsi="Times New Roman" w:cs="Times New Roman"/>
        </w:rPr>
        <w:t>based on the</w:t>
      </w:r>
      <w:r w:rsidR="0086205F" w:rsidRPr="00FF0981">
        <w:rPr>
          <w:rFonts w:ascii="Times New Roman" w:eastAsia="Calibri" w:hAnsi="Times New Roman" w:cs="Times New Roman"/>
        </w:rPr>
        <w:t xml:space="preserve"> </w:t>
      </w:r>
      <w:r w:rsidR="0086205F">
        <w:rPr>
          <w:rFonts w:ascii="Times New Roman" w:eastAsia="Calibri" w:hAnsi="Times New Roman" w:cs="Times New Roman"/>
        </w:rPr>
        <w:t xml:space="preserve">three overarching aims of </w:t>
      </w:r>
      <w:r w:rsidR="00F02B9E">
        <w:rPr>
          <w:rFonts w:ascii="Times New Roman" w:eastAsia="Calibri" w:hAnsi="Times New Roman" w:cs="Times New Roman"/>
        </w:rPr>
        <w:t>meeting</w:t>
      </w:r>
      <w:r w:rsidR="00F02B9E" w:rsidRPr="00FF0981">
        <w:rPr>
          <w:rFonts w:ascii="Times New Roman" w:eastAsia="Calibri" w:hAnsi="Times New Roman" w:cs="Times New Roman"/>
        </w:rPr>
        <w:t xml:space="preserve"> </w:t>
      </w:r>
      <w:r w:rsidR="0086205F" w:rsidRPr="00FF0981">
        <w:rPr>
          <w:rFonts w:ascii="Times New Roman" w:eastAsia="Calibri" w:hAnsi="Times New Roman" w:cs="Times New Roman"/>
        </w:rPr>
        <w:t>the mobil</w:t>
      </w:r>
      <w:r w:rsidR="0086205F">
        <w:rPr>
          <w:rFonts w:ascii="Times New Roman" w:eastAsia="Calibri" w:hAnsi="Times New Roman" w:cs="Times New Roman"/>
        </w:rPr>
        <w:t xml:space="preserve">ity needs of the population, </w:t>
      </w:r>
      <w:r w:rsidR="00F02B9E">
        <w:rPr>
          <w:rFonts w:ascii="Times New Roman" w:eastAsia="Calibri" w:hAnsi="Times New Roman" w:cs="Times New Roman"/>
        </w:rPr>
        <w:t xml:space="preserve">meeting </w:t>
      </w:r>
      <w:r w:rsidR="0086205F">
        <w:rPr>
          <w:rFonts w:ascii="Times New Roman" w:eastAsia="Calibri" w:hAnsi="Times New Roman" w:cs="Times New Roman"/>
        </w:rPr>
        <w:t>the</w:t>
      </w:r>
      <w:r w:rsidR="0086205F" w:rsidRPr="00FF0981">
        <w:rPr>
          <w:rFonts w:ascii="Times New Roman" w:eastAsia="Calibri" w:hAnsi="Times New Roman" w:cs="Times New Roman"/>
        </w:rPr>
        <w:t xml:space="preserve"> mobility</w:t>
      </w:r>
      <w:r w:rsidR="0086205F">
        <w:rPr>
          <w:rFonts w:ascii="Times New Roman" w:eastAsia="Calibri" w:hAnsi="Times New Roman" w:cs="Times New Roman"/>
        </w:rPr>
        <w:t xml:space="preserve"> demands of the economy and reducing</w:t>
      </w:r>
      <w:r w:rsidR="0086205F" w:rsidRPr="00FF0981">
        <w:rPr>
          <w:rFonts w:ascii="Times New Roman" w:eastAsia="Calibri" w:hAnsi="Times New Roman" w:cs="Times New Roman"/>
        </w:rPr>
        <w:t xml:space="preserve"> the undesirable consequences of traffic. </w:t>
      </w:r>
      <w:sdt>
        <w:sdtPr>
          <w:rPr>
            <w:rFonts w:ascii="Times New Roman" w:eastAsia="Calibri" w:hAnsi="Times New Roman" w:cs="Times New Roman"/>
          </w:rPr>
          <w:id w:val="1008492502"/>
          <w:citation/>
        </w:sdtPr>
        <w:sdtEndPr/>
        <w:sdtContent>
          <w:r w:rsidR="0086205F" w:rsidRPr="00FF0981">
            <w:rPr>
              <w:rFonts w:ascii="Times New Roman" w:eastAsia="Calibri" w:hAnsi="Times New Roman" w:cs="Times New Roman"/>
            </w:rPr>
            <w:fldChar w:fldCharType="begin"/>
          </w:r>
          <w:r w:rsidR="0086205F" w:rsidRPr="00FF0981">
            <w:rPr>
              <w:rFonts w:ascii="Times New Roman" w:eastAsia="Calibri" w:hAnsi="Times New Roman" w:cs="Times New Roman"/>
            </w:rPr>
            <w:instrText xml:space="preserve"> CITATION POL11 \l 2057 </w:instrText>
          </w:r>
          <w:r w:rsidR="0086205F" w:rsidRPr="00FF0981">
            <w:rPr>
              <w:rFonts w:ascii="Times New Roman" w:eastAsia="Calibri" w:hAnsi="Times New Roman" w:cs="Times New Roman"/>
            </w:rPr>
            <w:fldChar w:fldCharType="separate"/>
          </w:r>
          <w:r w:rsidR="0086205F" w:rsidRPr="00FF0981">
            <w:rPr>
              <w:rFonts w:ascii="Times New Roman" w:eastAsia="Calibri" w:hAnsi="Times New Roman" w:cs="Times New Roman"/>
              <w:noProof/>
            </w:rPr>
            <w:t>(POLIS 2011)</w:t>
          </w:r>
          <w:r w:rsidR="0086205F" w:rsidRPr="00FF0981">
            <w:rPr>
              <w:rFonts w:ascii="Times New Roman" w:eastAsia="Calibri" w:hAnsi="Times New Roman" w:cs="Times New Roman"/>
            </w:rPr>
            <w:fldChar w:fldCharType="end"/>
          </w:r>
        </w:sdtContent>
      </w:sdt>
      <w:r w:rsidR="0086205F" w:rsidRPr="00FF0981">
        <w:rPr>
          <w:rFonts w:ascii="Times New Roman" w:eastAsia="Calibri" w:hAnsi="Times New Roman" w:cs="Times New Roman"/>
        </w:rPr>
        <w:t xml:space="preserve">. </w:t>
      </w:r>
      <w:r w:rsidR="0086205F" w:rsidRPr="00FF0981">
        <w:rPr>
          <w:rFonts w:ascii="Times New Roman" w:hAnsi="Times New Roman" w:cs="Times New Roman"/>
          <w:iCs/>
          <w:lang w:eastAsia="en-GB"/>
        </w:rPr>
        <w:t>Copenhagen</w:t>
      </w:r>
      <w:r w:rsidR="0086205F">
        <w:rPr>
          <w:rFonts w:ascii="Times New Roman" w:hAnsi="Times New Roman" w:cs="Times New Roman"/>
          <w:iCs/>
          <w:lang w:eastAsia="en-GB"/>
        </w:rPr>
        <w:t xml:space="preserve"> and</w:t>
      </w:r>
      <w:r w:rsidR="0086205F" w:rsidRPr="00FF0981">
        <w:rPr>
          <w:rFonts w:ascii="Times New Roman" w:hAnsi="Times New Roman" w:cs="Times New Roman"/>
          <w:iCs/>
          <w:lang w:eastAsia="en-GB"/>
        </w:rPr>
        <w:t xml:space="preserve"> Kuopio have prioritised walking, cycling and public transport in their city centres.  Freiburg has developed urban extensions on new tramlines, reducing car use.</w:t>
      </w:r>
    </w:p>
    <w:p w14:paraId="780E84C5" w14:textId="77777777" w:rsidR="0086205F" w:rsidRPr="00D129F8" w:rsidRDefault="0086205F" w:rsidP="0086205F">
      <w:pPr>
        <w:contextualSpacing/>
        <w:jc w:val="both"/>
        <w:rPr>
          <w:rFonts w:ascii="Times New Roman" w:hAnsi="Times New Roman" w:cs="Times New Roman"/>
          <w:sz w:val="24"/>
          <w:szCs w:val="24"/>
        </w:rPr>
      </w:pPr>
    </w:p>
    <w:p w14:paraId="2BBFD90A" w14:textId="6FCE333F" w:rsidR="0061518C" w:rsidRPr="00FF0981" w:rsidRDefault="00BE5304" w:rsidP="00287903">
      <w:pPr>
        <w:spacing w:line="240" w:lineRule="auto"/>
        <w:contextualSpacing/>
        <w:jc w:val="both"/>
        <w:rPr>
          <w:rFonts w:ascii="Times New Roman" w:hAnsi="Times New Roman" w:cs="Times New Roman"/>
          <w:sz w:val="24"/>
          <w:szCs w:val="24"/>
        </w:rPr>
      </w:pPr>
      <w:r>
        <w:rPr>
          <w:rFonts w:ascii="Times New Roman" w:hAnsi="Times New Roman" w:cs="Times New Roman"/>
          <w:bCs/>
          <w:sz w:val="24"/>
          <w:szCs w:val="24"/>
          <w:lang w:eastAsia="en-GB"/>
        </w:rPr>
        <w:t>T</w:t>
      </w:r>
      <w:r w:rsidR="0086205F" w:rsidRPr="0086205F">
        <w:rPr>
          <w:rFonts w:ascii="Times New Roman" w:hAnsi="Times New Roman" w:cs="Times New Roman"/>
          <w:bCs/>
          <w:sz w:val="24"/>
          <w:szCs w:val="24"/>
          <w:lang w:eastAsia="en-GB"/>
        </w:rPr>
        <w:t xml:space="preserve">ackling pollution and promoting active travel </w:t>
      </w:r>
      <w:r>
        <w:rPr>
          <w:rFonts w:ascii="Times New Roman" w:hAnsi="Times New Roman" w:cs="Times New Roman"/>
          <w:bCs/>
          <w:sz w:val="24"/>
          <w:szCs w:val="24"/>
          <w:lang w:eastAsia="en-GB"/>
        </w:rPr>
        <w:t>through</w:t>
      </w:r>
      <w:r w:rsidR="0086205F" w:rsidRPr="0086205F">
        <w:rPr>
          <w:rFonts w:ascii="Times New Roman" w:hAnsi="Times New Roman" w:cs="Times New Roman"/>
          <w:bCs/>
          <w:sz w:val="24"/>
          <w:szCs w:val="24"/>
          <w:lang w:eastAsia="en-GB"/>
        </w:rPr>
        <w:t xml:space="preserve"> compact cities </w:t>
      </w:r>
      <w:r>
        <w:rPr>
          <w:rFonts w:ascii="Times New Roman" w:hAnsi="Times New Roman" w:cs="Times New Roman"/>
          <w:bCs/>
          <w:sz w:val="24"/>
          <w:szCs w:val="24"/>
          <w:lang w:eastAsia="en-GB"/>
        </w:rPr>
        <w:t xml:space="preserve">also </w:t>
      </w:r>
      <w:r w:rsidR="0086205F" w:rsidRPr="00287903">
        <w:rPr>
          <w:rFonts w:ascii="Times New Roman" w:hAnsi="Times New Roman" w:cs="Times New Roman"/>
          <w:color w:val="333333"/>
          <w:sz w:val="24"/>
          <w:szCs w:val="24"/>
          <w:shd w:val="clear" w:color="auto" w:fill="FFFFFF"/>
        </w:rPr>
        <w:t>c</w:t>
      </w:r>
      <w:r w:rsidR="00E73B07" w:rsidRPr="00287903">
        <w:rPr>
          <w:rFonts w:ascii="Times New Roman" w:hAnsi="Times New Roman" w:cs="Times New Roman"/>
          <w:color w:val="333333"/>
          <w:sz w:val="24"/>
          <w:szCs w:val="24"/>
          <w:shd w:val="clear" w:color="auto" w:fill="FFFFFF"/>
        </w:rPr>
        <w:t>reat</w:t>
      </w:r>
      <w:r w:rsidR="0086205F" w:rsidRPr="00287903">
        <w:rPr>
          <w:rFonts w:ascii="Times New Roman" w:hAnsi="Times New Roman" w:cs="Times New Roman"/>
          <w:color w:val="333333"/>
          <w:sz w:val="24"/>
          <w:szCs w:val="24"/>
          <w:shd w:val="clear" w:color="auto" w:fill="FFFFFF"/>
        </w:rPr>
        <w:t>e</w:t>
      </w:r>
      <w:r w:rsidR="00650CC3">
        <w:rPr>
          <w:rFonts w:ascii="Times New Roman" w:hAnsi="Times New Roman" w:cs="Times New Roman"/>
          <w:color w:val="333333"/>
          <w:sz w:val="24"/>
          <w:szCs w:val="24"/>
          <w:shd w:val="clear" w:color="auto" w:fill="FFFFFF"/>
        </w:rPr>
        <w:t>s the right environment</w:t>
      </w:r>
      <w:r w:rsidR="00E73B07" w:rsidRPr="00287903">
        <w:rPr>
          <w:rFonts w:ascii="Times New Roman" w:hAnsi="Times New Roman" w:cs="Times New Roman"/>
          <w:color w:val="333333"/>
          <w:sz w:val="24"/>
          <w:szCs w:val="24"/>
          <w:shd w:val="clear" w:color="auto" w:fill="FFFFFF"/>
        </w:rPr>
        <w:t xml:space="preserve"> for </w:t>
      </w:r>
      <w:r w:rsidR="00FD3D32" w:rsidRPr="00287903">
        <w:rPr>
          <w:rFonts w:ascii="Times New Roman" w:hAnsi="Times New Roman" w:cs="Times New Roman"/>
          <w:color w:val="333333"/>
          <w:sz w:val="24"/>
          <w:szCs w:val="24"/>
          <w:shd w:val="clear" w:color="auto" w:fill="FFFFFF"/>
        </w:rPr>
        <w:t>physical activity</w:t>
      </w:r>
      <w:r w:rsidR="0086205F">
        <w:rPr>
          <w:rFonts w:ascii="Times New Roman" w:hAnsi="Times New Roman" w:cs="Times New Roman"/>
          <w:color w:val="333333"/>
          <w:sz w:val="24"/>
          <w:szCs w:val="24"/>
          <w:shd w:val="clear" w:color="auto" w:fill="FFFFFF"/>
        </w:rPr>
        <w:t>.</w:t>
      </w:r>
      <w:r w:rsidR="0086205F">
        <w:rPr>
          <w:rFonts w:ascii="Times New Roman" w:hAnsi="Times New Roman" w:cs="Times New Roman"/>
          <w:sz w:val="24"/>
          <w:szCs w:val="24"/>
        </w:rPr>
        <w:t xml:space="preserve"> </w:t>
      </w:r>
      <w:r w:rsidR="008A367B">
        <w:rPr>
          <w:rFonts w:ascii="Times New Roman" w:hAnsi="Times New Roman" w:cs="Times New Roman"/>
          <w:sz w:val="24"/>
          <w:szCs w:val="24"/>
        </w:rPr>
        <w:t>In our sedentary societies, i</w:t>
      </w:r>
      <w:r w:rsidR="0061518C" w:rsidRPr="00FF0981">
        <w:rPr>
          <w:rFonts w:ascii="Times New Roman" w:hAnsi="Times New Roman" w:cs="Times New Roman"/>
          <w:sz w:val="24"/>
          <w:szCs w:val="24"/>
        </w:rPr>
        <w:t>ncreased levels of physical activity have proven health benefits for</w:t>
      </w:r>
      <w:r w:rsidR="0044321E" w:rsidRPr="00FF0981">
        <w:rPr>
          <w:rFonts w:ascii="Times New Roman" w:hAnsi="Times New Roman" w:cs="Times New Roman"/>
          <w:sz w:val="24"/>
          <w:szCs w:val="24"/>
        </w:rPr>
        <w:t xml:space="preserve"> adults and children, reducing a number of chronic and cardiovascular diseases</w:t>
      </w:r>
      <w:r w:rsidR="00E74164">
        <w:rPr>
          <w:rFonts w:ascii="Times New Roman" w:hAnsi="Times New Roman" w:cs="Times New Roman"/>
          <w:sz w:val="24"/>
          <w:szCs w:val="24"/>
        </w:rPr>
        <w:t>.</w:t>
      </w:r>
      <w:r w:rsidR="003F7086">
        <w:rPr>
          <w:rFonts w:ascii="Times New Roman" w:hAnsi="Times New Roman" w:cs="Times New Roman"/>
          <w:sz w:val="24"/>
          <w:szCs w:val="24"/>
        </w:rPr>
        <w:t xml:space="preserve"> </w:t>
      </w:r>
      <w:r w:rsidR="009A3CB7">
        <w:rPr>
          <w:rFonts w:ascii="Times New Roman" w:hAnsi="Times New Roman" w:cs="Times New Roman"/>
          <w:sz w:val="24"/>
          <w:szCs w:val="24"/>
        </w:rPr>
        <w:t xml:space="preserve">Architecture, </w:t>
      </w:r>
      <w:r w:rsidR="0061518C" w:rsidRPr="00FF0981">
        <w:rPr>
          <w:rFonts w:ascii="Times New Roman" w:hAnsi="Times New Roman" w:cs="Times New Roman"/>
          <w:sz w:val="24"/>
          <w:szCs w:val="24"/>
        </w:rPr>
        <w:t>city and tra</w:t>
      </w:r>
      <w:r w:rsidR="00AC4F1F" w:rsidRPr="00FF0981">
        <w:rPr>
          <w:rFonts w:ascii="Times New Roman" w:hAnsi="Times New Roman" w:cs="Times New Roman"/>
          <w:sz w:val="24"/>
          <w:szCs w:val="24"/>
        </w:rPr>
        <w:t>nsport planning can encourage people</w:t>
      </w:r>
      <w:r w:rsidR="0061518C" w:rsidRPr="00FF0981">
        <w:rPr>
          <w:rFonts w:ascii="Times New Roman" w:hAnsi="Times New Roman" w:cs="Times New Roman"/>
          <w:sz w:val="24"/>
          <w:szCs w:val="24"/>
        </w:rPr>
        <w:t xml:space="preserve"> to</w:t>
      </w:r>
      <w:r w:rsidR="00720662" w:rsidRPr="00FF0981">
        <w:rPr>
          <w:rFonts w:ascii="Times New Roman" w:hAnsi="Times New Roman" w:cs="Times New Roman"/>
          <w:sz w:val="24"/>
          <w:szCs w:val="24"/>
        </w:rPr>
        <w:t xml:space="preserve"> be more active. </w:t>
      </w:r>
      <w:r>
        <w:rPr>
          <w:rFonts w:ascii="Times New Roman" w:hAnsi="Times New Roman" w:cs="Times New Roman"/>
          <w:sz w:val="24"/>
          <w:szCs w:val="24"/>
        </w:rPr>
        <w:t>Research has shown that the following features of the b</w:t>
      </w:r>
      <w:r w:rsidR="00720662" w:rsidRPr="00FF0981">
        <w:rPr>
          <w:rFonts w:ascii="Times New Roman" w:hAnsi="Times New Roman" w:cs="Times New Roman"/>
          <w:sz w:val="24"/>
          <w:szCs w:val="24"/>
        </w:rPr>
        <w:t>uilt environment features identified by research</w:t>
      </w:r>
      <w:r w:rsidR="001F7A43" w:rsidRPr="00FF0981">
        <w:rPr>
          <w:rFonts w:ascii="Times New Roman" w:hAnsi="Times New Roman" w:cs="Times New Roman"/>
          <w:sz w:val="24"/>
          <w:szCs w:val="24"/>
        </w:rPr>
        <w:t xml:space="preserve"> to promote physical activity</w:t>
      </w:r>
      <w:r w:rsidR="00720662" w:rsidRPr="00FF0981">
        <w:rPr>
          <w:rFonts w:ascii="Times New Roman" w:hAnsi="Times New Roman" w:cs="Times New Roman"/>
          <w:sz w:val="24"/>
          <w:szCs w:val="24"/>
        </w:rPr>
        <w:t>:</w:t>
      </w:r>
    </w:p>
    <w:p w14:paraId="2BBFD90B" w14:textId="39C1B21A" w:rsidR="0061518C" w:rsidRPr="00FF0981" w:rsidRDefault="0061518C" w:rsidP="00005A09">
      <w:pPr>
        <w:pStyle w:val="ListParagraph"/>
        <w:numPr>
          <w:ilvl w:val="0"/>
          <w:numId w:val="2"/>
        </w:numPr>
        <w:jc w:val="both"/>
        <w:rPr>
          <w:rFonts w:ascii="Times New Roman" w:eastAsia="Verdana" w:hAnsi="Times New Roman" w:cs="Times New Roman"/>
        </w:rPr>
      </w:pPr>
      <w:r w:rsidRPr="00FF0981">
        <w:rPr>
          <w:rFonts w:ascii="Times New Roman" w:eastAsia="Verdana" w:hAnsi="Times New Roman" w:cs="Times New Roman"/>
        </w:rPr>
        <w:t xml:space="preserve">Compact </w:t>
      </w:r>
      <w:r w:rsidR="00E73B07">
        <w:rPr>
          <w:rFonts w:ascii="Times New Roman" w:eastAsia="Verdana" w:hAnsi="Times New Roman" w:cs="Times New Roman"/>
        </w:rPr>
        <w:t>neighbourhoods</w:t>
      </w:r>
      <w:r w:rsidR="00E73B07" w:rsidRPr="00FF0981">
        <w:rPr>
          <w:rFonts w:ascii="Times New Roman" w:eastAsia="Verdana" w:hAnsi="Times New Roman" w:cs="Times New Roman"/>
        </w:rPr>
        <w:t xml:space="preserve"> </w:t>
      </w:r>
      <w:r w:rsidRPr="00FF0981">
        <w:rPr>
          <w:rFonts w:ascii="Times New Roman" w:eastAsia="Verdana" w:hAnsi="Times New Roman" w:cs="Times New Roman"/>
        </w:rPr>
        <w:t>and higher residential density</w:t>
      </w:r>
    </w:p>
    <w:p w14:paraId="2BBFD90C" w14:textId="77777777" w:rsidR="0061518C" w:rsidRPr="00FF0981" w:rsidRDefault="0061518C" w:rsidP="00005A09">
      <w:pPr>
        <w:pStyle w:val="ListParagraph"/>
        <w:numPr>
          <w:ilvl w:val="0"/>
          <w:numId w:val="2"/>
        </w:numPr>
        <w:jc w:val="both"/>
        <w:rPr>
          <w:rFonts w:ascii="Times New Roman" w:eastAsia="Verdana" w:hAnsi="Times New Roman" w:cs="Times New Roman"/>
        </w:rPr>
      </w:pPr>
      <w:r w:rsidRPr="00FF0981">
        <w:rPr>
          <w:rFonts w:ascii="Times New Roman" w:eastAsia="Verdana" w:hAnsi="Times New Roman" w:cs="Times New Roman"/>
        </w:rPr>
        <w:t>Good public transport facilities within easy residential reach</w:t>
      </w:r>
    </w:p>
    <w:p w14:paraId="2BBFD90D" w14:textId="45F8C0DF" w:rsidR="0061518C" w:rsidRPr="00FF0981" w:rsidRDefault="0061518C" w:rsidP="00005A09">
      <w:pPr>
        <w:pStyle w:val="ListParagraph"/>
        <w:numPr>
          <w:ilvl w:val="0"/>
          <w:numId w:val="2"/>
        </w:numPr>
        <w:jc w:val="both"/>
        <w:rPr>
          <w:rFonts w:ascii="Times New Roman" w:eastAsia="Verdana" w:hAnsi="Times New Roman" w:cs="Times New Roman"/>
        </w:rPr>
      </w:pPr>
      <w:r w:rsidRPr="00FF0981">
        <w:rPr>
          <w:rFonts w:ascii="Times New Roman" w:eastAsia="Verdana" w:hAnsi="Times New Roman" w:cs="Times New Roman"/>
        </w:rPr>
        <w:t>Network</w:t>
      </w:r>
      <w:r w:rsidR="006873B7">
        <w:rPr>
          <w:rFonts w:ascii="Times New Roman" w:eastAsia="Verdana" w:hAnsi="Times New Roman" w:cs="Times New Roman"/>
        </w:rPr>
        <w:t>s</w:t>
      </w:r>
      <w:r w:rsidRPr="00FF0981">
        <w:rPr>
          <w:rFonts w:ascii="Times New Roman" w:eastAsia="Verdana" w:hAnsi="Times New Roman" w:cs="Times New Roman"/>
        </w:rPr>
        <w:t xml:space="preserve"> of parks and public open spaces</w:t>
      </w:r>
    </w:p>
    <w:p w14:paraId="2BBFD90E" w14:textId="77777777" w:rsidR="0061518C" w:rsidRPr="00FF0981" w:rsidRDefault="0061518C" w:rsidP="00005A09">
      <w:pPr>
        <w:pStyle w:val="ListParagraph"/>
        <w:numPr>
          <w:ilvl w:val="0"/>
          <w:numId w:val="2"/>
        </w:numPr>
        <w:jc w:val="both"/>
        <w:rPr>
          <w:rFonts w:ascii="Times New Roman" w:eastAsia="Verdana" w:hAnsi="Times New Roman" w:cs="Times New Roman"/>
        </w:rPr>
      </w:pPr>
      <w:r w:rsidRPr="00FF0981">
        <w:rPr>
          <w:rFonts w:ascii="Times New Roman" w:eastAsia="Verdana" w:hAnsi="Times New Roman" w:cs="Times New Roman"/>
        </w:rPr>
        <w:t xml:space="preserve">Local access to shops and services </w:t>
      </w:r>
    </w:p>
    <w:p w14:paraId="2BBFD90F" w14:textId="77777777" w:rsidR="0061518C" w:rsidRPr="00FF0981" w:rsidRDefault="0061518C" w:rsidP="00005A09">
      <w:pPr>
        <w:pStyle w:val="ListParagraph"/>
        <w:numPr>
          <w:ilvl w:val="0"/>
          <w:numId w:val="2"/>
        </w:numPr>
        <w:jc w:val="both"/>
        <w:rPr>
          <w:rFonts w:ascii="Times New Roman" w:eastAsia="Verdana" w:hAnsi="Times New Roman" w:cs="Times New Roman"/>
        </w:rPr>
      </w:pPr>
      <w:r w:rsidRPr="00FF0981">
        <w:rPr>
          <w:rFonts w:ascii="Times New Roman" w:eastAsia="Verdana" w:hAnsi="Times New Roman" w:cs="Times New Roman"/>
        </w:rPr>
        <w:t>Access to sport and recreational facilities</w:t>
      </w:r>
    </w:p>
    <w:p w14:paraId="2BBFD910" w14:textId="77777777" w:rsidR="0061518C" w:rsidRPr="00FF0981" w:rsidRDefault="0061518C" w:rsidP="00005A09">
      <w:pPr>
        <w:pStyle w:val="ListParagraph"/>
        <w:numPr>
          <w:ilvl w:val="0"/>
          <w:numId w:val="2"/>
        </w:numPr>
        <w:jc w:val="both"/>
        <w:rPr>
          <w:rFonts w:ascii="Times New Roman" w:eastAsia="Verdana" w:hAnsi="Times New Roman" w:cs="Times New Roman"/>
        </w:rPr>
      </w:pPr>
      <w:r w:rsidRPr="00FF0981">
        <w:rPr>
          <w:rFonts w:ascii="Times New Roman" w:eastAsia="Verdana" w:hAnsi="Times New Roman" w:cs="Times New Roman"/>
        </w:rPr>
        <w:t>Active travel facilities: pedestrian areas, cycle lanes</w:t>
      </w:r>
    </w:p>
    <w:p w14:paraId="2BBFD911" w14:textId="10EF7639" w:rsidR="0061518C" w:rsidRPr="00FF0981" w:rsidRDefault="00F753E2" w:rsidP="00005A09">
      <w:pPr>
        <w:pStyle w:val="ListParagraph"/>
        <w:numPr>
          <w:ilvl w:val="0"/>
          <w:numId w:val="2"/>
        </w:numPr>
        <w:jc w:val="both"/>
        <w:rPr>
          <w:rFonts w:ascii="Times New Roman" w:eastAsia="Verdana" w:hAnsi="Times New Roman" w:cs="Times New Roman"/>
        </w:rPr>
      </w:pPr>
      <w:r>
        <w:rPr>
          <w:rFonts w:ascii="Times New Roman" w:eastAsia="Verdana" w:hAnsi="Times New Roman" w:cs="Times New Roman"/>
        </w:rPr>
        <w:t>Feelings of safety</w:t>
      </w:r>
      <w:r w:rsidR="0061518C" w:rsidRPr="00FF0981">
        <w:rPr>
          <w:rFonts w:ascii="Times New Roman" w:eastAsia="Verdana" w:hAnsi="Times New Roman" w:cs="Times New Roman"/>
        </w:rPr>
        <w:t>: well</w:t>
      </w:r>
      <w:r>
        <w:rPr>
          <w:rFonts w:ascii="Times New Roman" w:eastAsia="Verdana" w:hAnsi="Times New Roman" w:cs="Times New Roman"/>
        </w:rPr>
        <w:t>-</w:t>
      </w:r>
      <w:r w:rsidR="0061518C" w:rsidRPr="00FF0981">
        <w:rPr>
          <w:rFonts w:ascii="Times New Roman" w:eastAsia="Verdana" w:hAnsi="Times New Roman" w:cs="Times New Roman"/>
        </w:rPr>
        <w:t xml:space="preserve">lit streets, natural surveillance from buildings </w:t>
      </w:r>
    </w:p>
    <w:p w14:paraId="696796A9" w14:textId="23686D40" w:rsidR="0086205F" w:rsidRDefault="0086205F" w:rsidP="00005A09">
      <w:pPr>
        <w:contextualSpacing/>
        <w:jc w:val="both"/>
        <w:rPr>
          <w:rFonts w:ascii="Times New Roman" w:eastAsia="Verdana" w:hAnsi="Times New Roman" w:cs="Times New Roman"/>
          <w:sz w:val="24"/>
          <w:szCs w:val="24"/>
        </w:rPr>
      </w:pPr>
    </w:p>
    <w:p w14:paraId="04EFC413" w14:textId="77777777" w:rsidR="00BE5304" w:rsidRDefault="00BE5304" w:rsidP="00BE5304">
      <w:pPr>
        <w:spacing w:line="240" w:lineRule="auto"/>
        <w:contextualSpacing/>
        <w:rPr>
          <w:rFonts w:ascii="Times New Roman" w:hAnsi="Times New Roman" w:cs="Times New Roman"/>
          <w:bCs/>
          <w:sz w:val="24"/>
          <w:szCs w:val="24"/>
          <w:lang w:eastAsia="en-GB"/>
        </w:rPr>
      </w:pPr>
      <w:r>
        <w:rPr>
          <w:rFonts w:ascii="Times New Roman" w:hAnsi="Times New Roman" w:cs="Times New Roman"/>
          <w:sz w:val="24"/>
          <w:szCs w:val="24"/>
        </w:rPr>
        <w:t>Clearly there are also health benefits to improving energy generation, industrial processes and waste processing, to make them more efficient and less polluting.  Neighbourhood-wide</w:t>
      </w:r>
      <w:r w:rsidRPr="00FF0981">
        <w:rPr>
          <w:rFonts w:ascii="Times New Roman" w:hAnsi="Times New Roman" w:cs="Times New Roman"/>
          <w:sz w:val="24"/>
          <w:szCs w:val="24"/>
        </w:rPr>
        <w:t xml:space="preserve"> </w:t>
      </w:r>
      <w:r>
        <w:rPr>
          <w:rFonts w:ascii="Times New Roman" w:hAnsi="Times New Roman" w:cs="Times New Roman"/>
          <w:sz w:val="24"/>
          <w:szCs w:val="24"/>
        </w:rPr>
        <w:t xml:space="preserve">combined </w:t>
      </w:r>
      <w:r w:rsidRPr="00FF0981">
        <w:rPr>
          <w:rFonts w:ascii="Times New Roman" w:hAnsi="Times New Roman" w:cs="Times New Roman"/>
          <w:sz w:val="24"/>
          <w:szCs w:val="24"/>
        </w:rPr>
        <w:t xml:space="preserve">heat and power </w:t>
      </w:r>
      <w:r>
        <w:rPr>
          <w:rFonts w:ascii="Times New Roman" w:hAnsi="Times New Roman" w:cs="Times New Roman"/>
          <w:sz w:val="24"/>
          <w:szCs w:val="24"/>
        </w:rPr>
        <w:t>generation and on-site renewable energy and waste systems can all play their part.</w:t>
      </w:r>
    </w:p>
    <w:p w14:paraId="7D41AEB1" w14:textId="77777777" w:rsidR="00BE5304" w:rsidRDefault="00BE5304" w:rsidP="00BE5304">
      <w:pPr>
        <w:spacing w:line="240" w:lineRule="auto"/>
        <w:contextualSpacing/>
        <w:jc w:val="both"/>
        <w:rPr>
          <w:rFonts w:ascii="Times New Roman" w:hAnsi="Times New Roman" w:cs="Times New Roman"/>
          <w:bCs/>
          <w:sz w:val="24"/>
          <w:szCs w:val="24"/>
          <w:lang w:eastAsia="en-GB"/>
        </w:rPr>
      </w:pPr>
    </w:p>
    <w:p w14:paraId="2BBFD922" w14:textId="2ECA261F" w:rsidR="0044321E" w:rsidRPr="00FF0981" w:rsidRDefault="003D6EE3" w:rsidP="00287903">
      <w:pPr>
        <w:jc w:val="both"/>
        <w:rPr>
          <w:rFonts w:ascii="Times New Roman" w:hAnsi="Times New Roman" w:cs="Times New Roman"/>
          <w:sz w:val="24"/>
          <w:szCs w:val="24"/>
          <w:highlight w:val="yellow"/>
        </w:rPr>
      </w:pPr>
      <w:r>
        <w:rPr>
          <w:rFonts w:ascii="Times New Roman" w:eastAsia="Verdana" w:hAnsi="Times New Roman" w:cs="Times New Roman"/>
          <w:sz w:val="24"/>
          <w:szCs w:val="24"/>
        </w:rPr>
        <w:t>Finally w</w:t>
      </w:r>
      <w:r w:rsidR="009A3CB7">
        <w:rPr>
          <w:rFonts w:ascii="Times New Roman" w:hAnsi="Times New Roman" w:cs="Times New Roman"/>
          <w:sz w:val="24"/>
          <w:szCs w:val="24"/>
        </w:rPr>
        <w:t>ith cities</w:t>
      </w:r>
      <w:r w:rsidR="0044321E" w:rsidRPr="00FF0981">
        <w:rPr>
          <w:rFonts w:ascii="Times New Roman" w:hAnsi="Times New Roman" w:cs="Times New Roman"/>
          <w:sz w:val="24"/>
          <w:szCs w:val="24"/>
        </w:rPr>
        <w:t xml:space="preserve"> associated with stress and depression, perception of </w:t>
      </w:r>
      <w:r w:rsidR="008A367B">
        <w:rPr>
          <w:rFonts w:ascii="Times New Roman" w:hAnsi="Times New Roman" w:cs="Times New Roman"/>
          <w:sz w:val="24"/>
          <w:szCs w:val="24"/>
        </w:rPr>
        <w:t>crime</w:t>
      </w:r>
      <w:r w:rsidR="00182F76" w:rsidRPr="00FF0981">
        <w:rPr>
          <w:rFonts w:ascii="Times New Roman" w:hAnsi="Times New Roman" w:cs="Times New Roman"/>
          <w:sz w:val="24"/>
          <w:szCs w:val="24"/>
        </w:rPr>
        <w:t xml:space="preserve"> and other attacks on </w:t>
      </w:r>
      <w:r w:rsidR="0044321E" w:rsidRPr="00FF0981">
        <w:rPr>
          <w:rFonts w:ascii="Times New Roman" w:hAnsi="Times New Roman" w:cs="Times New Roman"/>
          <w:sz w:val="24"/>
          <w:szCs w:val="24"/>
        </w:rPr>
        <w:t>mental wellbeing,</w:t>
      </w:r>
      <w:r w:rsidR="0044321E" w:rsidRPr="00FF0981">
        <w:rPr>
          <w:rFonts w:ascii="Times New Roman" w:eastAsia="Verdana" w:hAnsi="Times New Roman" w:cs="Times New Roman"/>
          <w:sz w:val="24"/>
          <w:szCs w:val="24"/>
        </w:rPr>
        <w:t xml:space="preserve"> </w:t>
      </w:r>
      <w:r w:rsidR="00182F76" w:rsidRPr="00FF0981">
        <w:rPr>
          <w:rFonts w:ascii="Times New Roman" w:eastAsia="Verdana" w:hAnsi="Times New Roman" w:cs="Times New Roman"/>
          <w:sz w:val="24"/>
          <w:szCs w:val="24"/>
        </w:rPr>
        <w:t xml:space="preserve">evidence shows that </w:t>
      </w:r>
      <w:r>
        <w:rPr>
          <w:rFonts w:ascii="Times New Roman" w:eastAsia="Verdana" w:hAnsi="Times New Roman" w:cs="Times New Roman"/>
          <w:sz w:val="24"/>
          <w:szCs w:val="24"/>
        </w:rPr>
        <w:t xml:space="preserve">a </w:t>
      </w:r>
      <w:r w:rsidR="0044321E" w:rsidRPr="00FF0981">
        <w:rPr>
          <w:rFonts w:ascii="Times New Roman" w:eastAsia="Verdana" w:hAnsi="Times New Roman" w:cs="Times New Roman"/>
          <w:sz w:val="24"/>
          <w:szCs w:val="24"/>
        </w:rPr>
        <w:t>more pos</w:t>
      </w:r>
      <w:r w:rsidR="00182F76" w:rsidRPr="00FF0981">
        <w:rPr>
          <w:rFonts w:ascii="Times New Roman" w:eastAsia="Verdana" w:hAnsi="Times New Roman" w:cs="Times New Roman"/>
          <w:sz w:val="24"/>
          <w:szCs w:val="24"/>
        </w:rPr>
        <w:t xml:space="preserve">itive </w:t>
      </w:r>
      <w:r w:rsidR="00F85A04">
        <w:rPr>
          <w:rFonts w:ascii="Times New Roman" w:eastAsia="Verdana" w:hAnsi="Times New Roman" w:cs="Times New Roman"/>
          <w:sz w:val="24"/>
          <w:szCs w:val="24"/>
        </w:rPr>
        <w:t xml:space="preserve">and holistic </w:t>
      </w:r>
      <w:r w:rsidR="00182F76" w:rsidRPr="00FF0981">
        <w:rPr>
          <w:rFonts w:ascii="Times New Roman" w:eastAsia="Verdana" w:hAnsi="Times New Roman" w:cs="Times New Roman"/>
          <w:sz w:val="24"/>
          <w:szCs w:val="24"/>
        </w:rPr>
        <w:t xml:space="preserve">urban experience </w:t>
      </w:r>
      <w:r>
        <w:rPr>
          <w:rFonts w:ascii="Times New Roman" w:eastAsia="Verdana" w:hAnsi="Times New Roman" w:cs="Times New Roman"/>
          <w:sz w:val="24"/>
          <w:szCs w:val="24"/>
        </w:rPr>
        <w:t xml:space="preserve">can be supported by urban design at home and neighbourhood levels, as Layla </w:t>
      </w:r>
      <w:proofErr w:type="spellStart"/>
      <w:r>
        <w:rPr>
          <w:rFonts w:ascii="Times New Roman" w:eastAsia="Verdana" w:hAnsi="Times New Roman" w:cs="Times New Roman"/>
          <w:sz w:val="24"/>
          <w:szCs w:val="24"/>
        </w:rPr>
        <w:t>McCay’s</w:t>
      </w:r>
      <w:proofErr w:type="spellEnd"/>
      <w:r>
        <w:rPr>
          <w:rFonts w:ascii="Times New Roman" w:eastAsia="Verdana" w:hAnsi="Times New Roman" w:cs="Times New Roman"/>
          <w:sz w:val="24"/>
          <w:szCs w:val="24"/>
        </w:rPr>
        <w:t xml:space="preserve"> article shows.  </w:t>
      </w:r>
    </w:p>
    <w:p w14:paraId="51218031" w14:textId="77777777" w:rsidR="00152DF3" w:rsidRPr="00152DF3" w:rsidRDefault="00152DF3" w:rsidP="00005A09">
      <w:pPr>
        <w:autoSpaceDE w:val="0"/>
        <w:autoSpaceDN w:val="0"/>
        <w:adjustRightInd w:val="0"/>
        <w:spacing w:after="0" w:line="240" w:lineRule="auto"/>
        <w:jc w:val="both"/>
        <w:rPr>
          <w:rFonts w:ascii="Times New Roman" w:hAnsi="Times New Roman" w:cs="Times New Roman"/>
          <w:sz w:val="24"/>
          <w:szCs w:val="24"/>
        </w:rPr>
      </w:pPr>
    </w:p>
    <w:p w14:paraId="2BBFD927" w14:textId="7BB31716" w:rsidR="00DC4ED2" w:rsidRPr="00FF0981" w:rsidRDefault="00573ADC" w:rsidP="00005A09">
      <w:pPr>
        <w:tabs>
          <w:tab w:val="right" w:pos="9026"/>
        </w:tabs>
        <w:spacing w:before="100" w:beforeAutospacing="1" w:after="100" w:afterAutospacing="1"/>
        <w:jc w:val="both"/>
        <w:rPr>
          <w:rFonts w:ascii="Times New Roman" w:hAnsi="Times New Roman" w:cs="Times New Roman"/>
          <w:b/>
          <w:bCs/>
          <w:sz w:val="24"/>
          <w:szCs w:val="24"/>
          <w:lang w:eastAsia="en-GB"/>
        </w:rPr>
      </w:pPr>
      <w:r>
        <w:rPr>
          <w:rFonts w:ascii="Times New Roman" w:hAnsi="Times New Roman" w:cs="Times New Roman"/>
          <w:b/>
          <w:bCs/>
          <w:sz w:val="24"/>
          <w:szCs w:val="24"/>
          <w:lang w:eastAsia="en-GB"/>
        </w:rPr>
        <w:t>Using</w:t>
      </w:r>
      <w:r w:rsidR="0056109B" w:rsidRPr="00FF0981">
        <w:rPr>
          <w:rFonts w:ascii="Times New Roman" w:hAnsi="Times New Roman" w:cs="Times New Roman"/>
          <w:b/>
          <w:bCs/>
          <w:sz w:val="24"/>
          <w:szCs w:val="24"/>
          <w:lang w:eastAsia="en-GB"/>
        </w:rPr>
        <w:t xml:space="preserve"> the evidence</w:t>
      </w:r>
      <w:r>
        <w:rPr>
          <w:rFonts w:ascii="Times New Roman" w:hAnsi="Times New Roman" w:cs="Times New Roman"/>
          <w:b/>
          <w:bCs/>
          <w:sz w:val="24"/>
          <w:szCs w:val="24"/>
          <w:lang w:eastAsia="en-GB"/>
        </w:rPr>
        <w:t>: be strategic</w:t>
      </w:r>
    </w:p>
    <w:p w14:paraId="102A51E0" w14:textId="5A624E87" w:rsidR="00047F7F" w:rsidRPr="008D2909" w:rsidRDefault="00B140C8" w:rsidP="00005A09">
      <w:pPr>
        <w:jc w:val="both"/>
        <w:rPr>
          <w:rFonts w:ascii="Times New Roman" w:hAnsi="Times New Roman" w:cs="Times New Roman"/>
          <w:sz w:val="24"/>
          <w:szCs w:val="24"/>
        </w:rPr>
      </w:pPr>
      <w:r w:rsidRPr="00FF0981">
        <w:rPr>
          <w:rFonts w:ascii="Times New Roman" w:hAnsi="Times New Roman" w:cs="Times New Roman"/>
          <w:sz w:val="24"/>
          <w:szCs w:val="24"/>
        </w:rPr>
        <w:t xml:space="preserve">Urban systems </w:t>
      </w:r>
      <w:r w:rsidR="00153652">
        <w:rPr>
          <w:rFonts w:ascii="Times New Roman" w:hAnsi="Times New Roman" w:cs="Times New Roman"/>
          <w:sz w:val="24"/>
          <w:szCs w:val="24"/>
        </w:rPr>
        <w:t>-</w:t>
      </w:r>
      <w:r w:rsidR="000D1A34">
        <w:rPr>
          <w:rFonts w:ascii="Times New Roman" w:hAnsi="Times New Roman" w:cs="Times New Roman"/>
          <w:sz w:val="24"/>
          <w:szCs w:val="24"/>
        </w:rPr>
        <w:t xml:space="preserve"> </w:t>
      </w:r>
      <w:r w:rsidRPr="00FF0981">
        <w:rPr>
          <w:rFonts w:ascii="Times New Roman" w:hAnsi="Times New Roman" w:cs="Times New Roman"/>
          <w:sz w:val="24"/>
          <w:szCs w:val="24"/>
        </w:rPr>
        <w:t xml:space="preserve">heavily </w:t>
      </w:r>
      <w:r w:rsidR="0056109B" w:rsidRPr="00FF0981">
        <w:rPr>
          <w:rFonts w:ascii="Times New Roman" w:hAnsi="Times New Roman" w:cs="Times New Roman"/>
          <w:sz w:val="24"/>
          <w:szCs w:val="24"/>
        </w:rPr>
        <w:t xml:space="preserve">regulated </w:t>
      </w:r>
      <w:r w:rsidR="000D1A34">
        <w:rPr>
          <w:rFonts w:ascii="Times New Roman" w:hAnsi="Times New Roman" w:cs="Times New Roman"/>
          <w:sz w:val="24"/>
          <w:szCs w:val="24"/>
        </w:rPr>
        <w:t>and</w:t>
      </w:r>
      <w:r w:rsidR="00EF02DF">
        <w:rPr>
          <w:rFonts w:ascii="Times New Roman" w:hAnsi="Times New Roman" w:cs="Times New Roman"/>
          <w:sz w:val="24"/>
          <w:szCs w:val="24"/>
        </w:rPr>
        <w:t xml:space="preserve"> </w:t>
      </w:r>
      <w:r w:rsidR="00153652">
        <w:rPr>
          <w:rFonts w:ascii="Times New Roman" w:hAnsi="Times New Roman" w:cs="Times New Roman"/>
          <w:sz w:val="24"/>
          <w:szCs w:val="24"/>
        </w:rPr>
        <w:t xml:space="preserve">pressured by the </w:t>
      </w:r>
      <w:r w:rsidR="00EF02DF">
        <w:rPr>
          <w:rFonts w:ascii="Times New Roman" w:hAnsi="Times New Roman" w:cs="Times New Roman"/>
          <w:sz w:val="24"/>
          <w:szCs w:val="24"/>
        </w:rPr>
        <w:t xml:space="preserve">market, multi-level governance and </w:t>
      </w:r>
      <w:r w:rsidR="00153652">
        <w:rPr>
          <w:rFonts w:ascii="Times New Roman" w:hAnsi="Times New Roman" w:cs="Times New Roman"/>
          <w:sz w:val="24"/>
          <w:szCs w:val="24"/>
        </w:rPr>
        <w:t>funding</w:t>
      </w:r>
      <w:r w:rsidR="00F85A04">
        <w:rPr>
          <w:rFonts w:ascii="Times New Roman" w:hAnsi="Times New Roman" w:cs="Times New Roman"/>
          <w:sz w:val="24"/>
          <w:szCs w:val="24"/>
        </w:rPr>
        <w:t xml:space="preserve"> </w:t>
      </w:r>
      <w:r w:rsidR="00153652">
        <w:rPr>
          <w:rFonts w:ascii="Times New Roman" w:hAnsi="Times New Roman" w:cs="Times New Roman"/>
          <w:sz w:val="24"/>
          <w:szCs w:val="24"/>
        </w:rPr>
        <w:t xml:space="preserve">- </w:t>
      </w:r>
      <w:r w:rsidR="00C47385">
        <w:rPr>
          <w:rFonts w:ascii="Times New Roman" w:hAnsi="Times New Roman" w:cs="Times New Roman"/>
          <w:sz w:val="24"/>
          <w:szCs w:val="24"/>
        </w:rPr>
        <w:t xml:space="preserve">can </w:t>
      </w:r>
      <w:r w:rsidR="00153652">
        <w:rPr>
          <w:rFonts w:ascii="Times New Roman" w:hAnsi="Times New Roman" w:cs="Times New Roman"/>
          <w:sz w:val="24"/>
          <w:szCs w:val="24"/>
        </w:rPr>
        <w:t>be</w:t>
      </w:r>
      <w:r w:rsidRPr="00FF0981">
        <w:rPr>
          <w:rFonts w:ascii="Times New Roman" w:hAnsi="Times New Roman" w:cs="Times New Roman"/>
          <w:sz w:val="24"/>
          <w:szCs w:val="24"/>
        </w:rPr>
        <w:t xml:space="preserve"> a challenging </w:t>
      </w:r>
      <w:r w:rsidR="00153652">
        <w:rPr>
          <w:rFonts w:ascii="Times New Roman" w:hAnsi="Times New Roman" w:cs="Times New Roman"/>
          <w:sz w:val="24"/>
          <w:szCs w:val="24"/>
        </w:rPr>
        <w:t xml:space="preserve">place to </w:t>
      </w:r>
      <w:r w:rsidRPr="00FF0981">
        <w:rPr>
          <w:rFonts w:ascii="Times New Roman" w:hAnsi="Times New Roman" w:cs="Times New Roman"/>
          <w:sz w:val="24"/>
          <w:szCs w:val="24"/>
        </w:rPr>
        <w:t xml:space="preserve">implement </w:t>
      </w:r>
      <w:r w:rsidR="003E1CDA" w:rsidRPr="00FF0981">
        <w:rPr>
          <w:rFonts w:ascii="Times New Roman" w:hAnsi="Times New Roman" w:cs="Times New Roman"/>
          <w:sz w:val="24"/>
          <w:szCs w:val="24"/>
        </w:rPr>
        <w:t>scientific evidence</w:t>
      </w:r>
      <w:r w:rsidR="00C47385">
        <w:rPr>
          <w:rFonts w:ascii="Times New Roman" w:hAnsi="Times New Roman" w:cs="Times New Roman"/>
          <w:sz w:val="24"/>
          <w:szCs w:val="24"/>
        </w:rPr>
        <w:t xml:space="preserve"> advocating healthier</w:t>
      </w:r>
      <w:r w:rsidR="003D6EE3">
        <w:rPr>
          <w:rFonts w:ascii="Times New Roman" w:hAnsi="Times New Roman" w:cs="Times New Roman"/>
          <w:sz w:val="24"/>
          <w:szCs w:val="24"/>
        </w:rPr>
        <w:t xml:space="preserve"> </w:t>
      </w:r>
      <w:r w:rsidR="00C37DBC">
        <w:rPr>
          <w:rFonts w:ascii="Times New Roman" w:hAnsi="Times New Roman" w:cs="Times New Roman"/>
          <w:sz w:val="24"/>
          <w:szCs w:val="24"/>
        </w:rPr>
        <w:t>place-making</w:t>
      </w:r>
      <w:r w:rsidR="003E1CDA" w:rsidRPr="00FF0981">
        <w:rPr>
          <w:rFonts w:ascii="Times New Roman" w:hAnsi="Times New Roman" w:cs="Times New Roman"/>
          <w:sz w:val="24"/>
          <w:szCs w:val="24"/>
        </w:rPr>
        <w:t xml:space="preserve">. </w:t>
      </w:r>
      <w:r w:rsidR="00C47385">
        <w:rPr>
          <w:rFonts w:ascii="Times New Roman" w:hAnsi="Times New Roman" w:cs="Times New Roman"/>
          <w:sz w:val="24"/>
          <w:szCs w:val="24"/>
        </w:rPr>
        <w:t>There are signs, however, that p</w:t>
      </w:r>
      <w:r w:rsidR="003E1CDA" w:rsidRPr="00FF0981">
        <w:rPr>
          <w:rFonts w:ascii="Times New Roman" w:hAnsi="Times New Roman" w:cs="Times New Roman"/>
          <w:sz w:val="24"/>
          <w:szCs w:val="24"/>
        </w:rPr>
        <w:t>rofessional</w:t>
      </w:r>
      <w:r w:rsidRPr="00FF0981">
        <w:rPr>
          <w:rFonts w:ascii="Times New Roman" w:hAnsi="Times New Roman" w:cs="Times New Roman"/>
          <w:sz w:val="24"/>
          <w:szCs w:val="24"/>
        </w:rPr>
        <w:t xml:space="preserve"> silo</w:t>
      </w:r>
      <w:r w:rsidR="00C47385">
        <w:rPr>
          <w:rFonts w:ascii="Times New Roman" w:hAnsi="Times New Roman" w:cs="Times New Roman"/>
          <w:sz w:val="24"/>
          <w:szCs w:val="24"/>
        </w:rPr>
        <w:t>s</w:t>
      </w:r>
      <w:r w:rsidRPr="00FF0981">
        <w:rPr>
          <w:rFonts w:ascii="Times New Roman" w:hAnsi="Times New Roman" w:cs="Times New Roman"/>
          <w:sz w:val="24"/>
          <w:szCs w:val="24"/>
        </w:rPr>
        <w:t xml:space="preserve"> </w:t>
      </w:r>
      <w:r w:rsidR="00C37DBC">
        <w:rPr>
          <w:rFonts w:ascii="Times New Roman" w:hAnsi="Times New Roman" w:cs="Times New Roman"/>
          <w:sz w:val="24"/>
          <w:szCs w:val="24"/>
        </w:rPr>
        <w:t xml:space="preserve">and conventions </w:t>
      </w:r>
      <w:r w:rsidR="00B64AAB">
        <w:rPr>
          <w:rFonts w:ascii="Times New Roman" w:hAnsi="Times New Roman" w:cs="Times New Roman"/>
          <w:sz w:val="24"/>
          <w:szCs w:val="24"/>
        </w:rPr>
        <w:t>(Carmichael et al., 2012)</w:t>
      </w:r>
      <w:r w:rsidR="00C47385">
        <w:rPr>
          <w:rFonts w:ascii="Times New Roman" w:hAnsi="Times New Roman" w:cs="Times New Roman"/>
          <w:sz w:val="24"/>
          <w:szCs w:val="24"/>
        </w:rPr>
        <w:t xml:space="preserve"> are starting to shift </w:t>
      </w:r>
      <w:r w:rsidR="00C37DBC">
        <w:rPr>
          <w:rFonts w:ascii="Times New Roman" w:hAnsi="Times New Roman" w:cs="Times New Roman"/>
          <w:sz w:val="24"/>
          <w:szCs w:val="24"/>
        </w:rPr>
        <w:t>in light</w:t>
      </w:r>
      <w:r w:rsidR="00C47385">
        <w:rPr>
          <w:rFonts w:ascii="Times New Roman" w:hAnsi="Times New Roman" w:cs="Times New Roman"/>
          <w:sz w:val="24"/>
          <w:szCs w:val="24"/>
        </w:rPr>
        <w:t xml:space="preserve"> of the evidence base. </w:t>
      </w:r>
      <w:r w:rsidR="00DC4ED2" w:rsidRPr="00FF0981">
        <w:rPr>
          <w:rFonts w:ascii="Times New Roman" w:hAnsi="Times New Roman" w:cs="Times New Roman"/>
          <w:sz w:val="24"/>
          <w:szCs w:val="24"/>
        </w:rPr>
        <w:t xml:space="preserve"> </w:t>
      </w:r>
      <w:r w:rsidR="00C47385">
        <w:rPr>
          <w:rFonts w:ascii="Times New Roman" w:hAnsi="Times New Roman" w:cs="Times New Roman"/>
          <w:sz w:val="24"/>
          <w:szCs w:val="24"/>
        </w:rPr>
        <w:t>O</w:t>
      </w:r>
      <w:r w:rsidR="00880606">
        <w:rPr>
          <w:rFonts w:ascii="Times New Roman" w:hAnsi="Times New Roman" w:cs="Times New Roman"/>
          <w:sz w:val="24"/>
          <w:szCs w:val="24"/>
        </w:rPr>
        <w:t xml:space="preserve">pportunities </w:t>
      </w:r>
      <w:r w:rsidR="00C47385">
        <w:rPr>
          <w:rFonts w:ascii="Times New Roman" w:hAnsi="Times New Roman" w:cs="Times New Roman"/>
          <w:sz w:val="24"/>
          <w:szCs w:val="24"/>
        </w:rPr>
        <w:t>are starting to emerge to</w:t>
      </w:r>
      <w:r w:rsidR="00FD38D3" w:rsidRPr="00FF0981">
        <w:rPr>
          <w:rFonts w:ascii="Times New Roman" w:hAnsi="Times New Roman" w:cs="Times New Roman"/>
          <w:iCs/>
          <w:sz w:val="24"/>
          <w:szCs w:val="24"/>
          <w:lang w:eastAsia="en-GB"/>
        </w:rPr>
        <w:t xml:space="preserve"> develop</w:t>
      </w:r>
      <w:r w:rsidR="00F77EEF" w:rsidRPr="00FF0981">
        <w:rPr>
          <w:rFonts w:ascii="Times New Roman" w:hAnsi="Times New Roman" w:cs="Times New Roman"/>
          <w:iCs/>
          <w:sz w:val="24"/>
          <w:szCs w:val="24"/>
          <w:lang w:eastAsia="en-GB"/>
        </w:rPr>
        <w:t xml:space="preserve"> </w:t>
      </w:r>
      <w:r w:rsidR="0041093B" w:rsidRPr="00FF0981">
        <w:rPr>
          <w:rFonts w:ascii="Times New Roman" w:hAnsi="Times New Roman" w:cs="Times New Roman"/>
          <w:iCs/>
          <w:sz w:val="24"/>
          <w:szCs w:val="24"/>
          <w:lang w:eastAsia="en-GB"/>
        </w:rPr>
        <w:t>colla</w:t>
      </w:r>
      <w:r w:rsidR="00F77EEF" w:rsidRPr="00FF0981">
        <w:rPr>
          <w:rFonts w:ascii="Times New Roman" w:hAnsi="Times New Roman" w:cs="Times New Roman"/>
          <w:iCs/>
          <w:sz w:val="24"/>
          <w:szCs w:val="24"/>
          <w:lang w:eastAsia="en-GB"/>
        </w:rPr>
        <w:t xml:space="preserve">borations for </w:t>
      </w:r>
      <w:r w:rsidR="001F38E1" w:rsidRPr="00FF0981">
        <w:rPr>
          <w:rFonts w:ascii="Times New Roman" w:hAnsi="Times New Roman" w:cs="Times New Roman"/>
          <w:iCs/>
          <w:sz w:val="24"/>
          <w:szCs w:val="24"/>
          <w:lang w:eastAsia="en-GB"/>
        </w:rPr>
        <w:t>sustai</w:t>
      </w:r>
      <w:r w:rsidR="00024038" w:rsidRPr="00FF0981">
        <w:rPr>
          <w:rFonts w:ascii="Times New Roman" w:hAnsi="Times New Roman" w:cs="Times New Roman"/>
          <w:iCs/>
          <w:sz w:val="24"/>
          <w:szCs w:val="24"/>
          <w:lang w:eastAsia="en-GB"/>
        </w:rPr>
        <w:t>nable</w:t>
      </w:r>
      <w:r w:rsidR="00B64AAB">
        <w:rPr>
          <w:rFonts w:ascii="Times New Roman" w:hAnsi="Times New Roman" w:cs="Times New Roman"/>
          <w:iCs/>
          <w:sz w:val="24"/>
          <w:szCs w:val="24"/>
          <w:lang w:eastAsia="en-GB"/>
        </w:rPr>
        <w:t xml:space="preserve"> and healthy</w:t>
      </w:r>
      <w:r w:rsidR="005A0387" w:rsidRPr="00FF0981">
        <w:rPr>
          <w:rFonts w:ascii="Times New Roman" w:hAnsi="Times New Roman" w:cs="Times New Roman"/>
          <w:iCs/>
          <w:sz w:val="24"/>
          <w:szCs w:val="24"/>
          <w:lang w:eastAsia="en-GB"/>
        </w:rPr>
        <w:t xml:space="preserve"> environments through </w:t>
      </w:r>
      <w:r w:rsidR="00B64AAB">
        <w:rPr>
          <w:rFonts w:ascii="Times New Roman" w:hAnsi="Times New Roman" w:cs="Times New Roman"/>
          <w:iCs/>
          <w:sz w:val="24"/>
          <w:szCs w:val="24"/>
          <w:lang w:eastAsia="en-GB"/>
        </w:rPr>
        <w:t>strategic approaches such as</w:t>
      </w:r>
      <w:r w:rsidR="008A6353" w:rsidRPr="00FF0981">
        <w:rPr>
          <w:rFonts w:ascii="Times New Roman" w:hAnsi="Times New Roman" w:cs="Times New Roman"/>
          <w:sz w:val="24"/>
          <w:szCs w:val="24"/>
        </w:rPr>
        <w:t xml:space="preserve"> </w:t>
      </w:r>
      <w:r w:rsidR="005A0387" w:rsidRPr="00FF0981">
        <w:rPr>
          <w:rFonts w:ascii="Times New Roman" w:hAnsi="Times New Roman" w:cs="Times New Roman"/>
          <w:sz w:val="24"/>
          <w:szCs w:val="24"/>
        </w:rPr>
        <w:t xml:space="preserve">the </w:t>
      </w:r>
      <w:r w:rsidR="008D2909">
        <w:rPr>
          <w:rFonts w:ascii="Times New Roman" w:hAnsi="Times New Roman" w:cs="Times New Roman"/>
          <w:sz w:val="24"/>
          <w:szCs w:val="24"/>
        </w:rPr>
        <w:t>European Green Capital</w:t>
      </w:r>
      <w:r w:rsidR="008767B9" w:rsidRPr="00FF0981">
        <w:rPr>
          <w:rFonts w:ascii="Times New Roman" w:hAnsi="Times New Roman" w:cs="Times New Roman"/>
          <w:sz w:val="24"/>
          <w:szCs w:val="24"/>
        </w:rPr>
        <w:t xml:space="preserve"> </w:t>
      </w:r>
      <w:r w:rsidR="00C37DBC">
        <w:rPr>
          <w:rFonts w:ascii="Times New Roman" w:hAnsi="Times New Roman" w:cs="Times New Roman"/>
          <w:sz w:val="24"/>
          <w:szCs w:val="24"/>
        </w:rPr>
        <w:t xml:space="preserve">Award </w:t>
      </w:r>
      <w:r w:rsidR="008767B9" w:rsidRPr="00FF0981">
        <w:rPr>
          <w:rFonts w:ascii="Times New Roman" w:hAnsi="Times New Roman" w:cs="Times New Roman"/>
          <w:sz w:val="24"/>
          <w:szCs w:val="24"/>
        </w:rPr>
        <w:t xml:space="preserve">which </w:t>
      </w:r>
      <w:r w:rsidR="008D2909">
        <w:rPr>
          <w:rFonts w:ascii="Times New Roman" w:hAnsi="Times New Roman" w:cs="Times New Roman"/>
          <w:sz w:val="24"/>
          <w:szCs w:val="24"/>
        </w:rPr>
        <w:t xml:space="preserve">supports innovation, </w:t>
      </w:r>
      <w:r w:rsidR="008A6353" w:rsidRPr="00FF0981">
        <w:rPr>
          <w:rFonts w:ascii="Times New Roman" w:hAnsi="Times New Roman" w:cs="Times New Roman"/>
          <w:sz w:val="24"/>
          <w:szCs w:val="24"/>
        </w:rPr>
        <w:t>multi-sector partnerships</w:t>
      </w:r>
      <w:r w:rsidR="008D2909">
        <w:rPr>
          <w:rFonts w:ascii="Times New Roman" w:hAnsi="Times New Roman" w:cs="Times New Roman"/>
          <w:sz w:val="24"/>
          <w:szCs w:val="24"/>
        </w:rPr>
        <w:t xml:space="preserve"> with experts and academics, and exchange of good practice</w:t>
      </w:r>
      <w:r w:rsidR="003E549F" w:rsidRPr="00FF0981">
        <w:rPr>
          <w:rFonts w:ascii="Times New Roman" w:hAnsi="Times New Roman" w:cs="Times New Roman"/>
          <w:sz w:val="24"/>
          <w:szCs w:val="24"/>
        </w:rPr>
        <w:t xml:space="preserve">. Copenhagen, Malmo, </w:t>
      </w:r>
      <w:r w:rsidR="003E549F" w:rsidRPr="00FF0981">
        <w:rPr>
          <w:rFonts w:ascii="Times New Roman" w:hAnsi="Times New Roman" w:cs="Times New Roman"/>
          <w:sz w:val="24"/>
          <w:szCs w:val="24"/>
        </w:rPr>
        <w:lastRenderedPageBreak/>
        <w:t>Stockholm, Brist</w:t>
      </w:r>
      <w:r w:rsidR="00152DF3">
        <w:rPr>
          <w:rFonts w:ascii="Times New Roman" w:hAnsi="Times New Roman" w:cs="Times New Roman"/>
          <w:sz w:val="24"/>
          <w:szCs w:val="24"/>
        </w:rPr>
        <w:t>ol</w:t>
      </w:r>
      <w:r w:rsidR="00C37DBC">
        <w:rPr>
          <w:rFonts w:ascii="Times New Roman" w:hAnsi="Times New Roman" w:cs="Times New Roman"/>
          <w:sz w:val="24"/>
          <w:szCs w:val="24"/>
        </w:rPr>
        <w:t xml:space="preserve"> and</w:t>
      </w:r>
      <w:r w:rsidR="00152DF3">
        <w:rPr>
          <w:rFonts w:ascii="Times New Roman" w:hAnsi="Times New Roman" w:cs="Times New Roman"/>
          <w:sz w:val="24"/>
          <w:szCs w:val="24"/>
        </w:rPr>
        <w:t xml:space="preserve"> Ljubljana have all exploited </w:t>
      </w:r>
      <w:r w:rsidR="00641184" w:rsidRPr="00FF0981">
        <w:rPr>
          <w:rFonts w:ascii="Times New Roman" w:hAnsi="Times New Roman" w:cs="Times New Roman"/>
          <w:sz w:val="24"/>
          <w:szCs w:val="24"/>
        </w:rPr>
        <w:t xml:space="preserve">their green </w:t>
      </w:r>
      <w:r w:rsidR="005F056C" w:rsidRPr="00FF0981">
        <w:rPr>
          <w:rFonts w:ascii="Times New Roman" w:hAnsi="Times New Roman" w:cs="Times New Roman"/>
          <w:sz w:val="24"/>
          <w:szCs w:val="24"/>
        </w:rPr>
        <w:t xml:space="preserve">credentials. </w:t>
      </w:r>
      <w:r w:rsidR="008A6353" w:rsidRPr="00FF0981">
        <w:rPr>
          <w:rFonts w:ascii="Times New Roman" w:hAnsi="Times New Roman" w:cs="Times New Roman"/>
          <w:sz w:val="24"/>
          <w:szCs w:val="24"/>
        </w:rPr>
        <w:t xml:space="preserve"> </w:t>
      </w:r>
      <w:r w:rsidR="004A41DB">
        <w:rPr>
          <w:rFonts w:ascii="Times New Roman" w:hAnsi="Times New Roman" w:cs="Times New Roman"/>
          <w:sz w:val="24"/>
          <w:szCs w:val="24"/>
        </w:rPr>
        <w:t>‘</w:t>
      </w:r>
      <w:r w:rsidR="00DF2FB1" w:rsidRPr="00FF0981">
        <w:rPr>
          <w:rFonts w:ascii="Times New Roman" w:hAnsi="Times New Roman" w:cs="Times New Roman"/>
          <w:sz w:val="24"/>
          <w:szCs w:val="24"/>
        </w:rPr>
        <w:t>Eco-town</w:t>
      </w:r>
      <w:r w:rsidR="004A41DB">
        <w:rPr>
          <w:rFonts w:ascii="Times New Roman" w:hAnsi="Times New Roman" w:cs="Times New Roman"/>
          <w:sz w:val="24"/>
          <w:szCs w:val="24"/>
        </w:rPr>
        <w:t>s</w:t>
      </w:r>
      <w:r w:rsidR="00C37DBC">
        <w:rPr>
          <w:rFonts w:ascii="Times New Roman" w:hAnsi="Times New Roman" w:cs="Times New Roman"/>
          <w:sz w:val="24"/>
          <w:szCs w:val="24"/>
        </w:rPr>
        <w:t>’</w:t>
      </w:r>
      <w:r w:rsidR="00A84790">
        <w:rPr>
          <w:rFonts w:ascii="Times New Roman" w:hAnsi="Times New Roman" w:cs="Times New Roman"/>
          <w:sz w:val="24"/>
          <w:szCs w:val="24"/>
        </w:rPr>
        <w:t>,</w:t>
      </w:r>
      <w:r w:rsidR="004A41DB">
        <w:rPr>
          <w:rFonts w:ascii="Times New Roman" w:hAnsi="Times New Roman" w:cs="Times New Roman"/>
          <w:sz w:val="24"/>
          <w:szCs w:val="24"/>
        </w:rPr>
        <w:t xml:space="preserve"> such as</w:t>
      </w:r>
      <w:r w:rsidR="00DF2FB1" w:rsidRPr="00FF0981">
        <w:rPr>
          <w:rFonts w:ascii="Times New Roman" w:hAnsi="Times New Roman" w:cs="Times New Roman"/>
          <w:sz w:val="24"/>
          <w:szCs w:val="24"/>
        </w:rPr>
        <w:t xml:space="preserve"> </w:t>
      </w:r>
      <w:r w:rsidR="00A84790">
        <w:rPr>
          <w:rFonts w:ascii="Times New Roman" w:hAnsi="Times New Roman" w:cs="Times New Roman"/>
          <w:sz w:val="24"/>
          <w:szCs w:val="24"/>
        </w:rPr>
        <w:t xml:space="preserve">Stockholm’s </w:t>
      </w:r>
      <w:proofErr w:type="spellStart"/>
      <w:r w:rsidR="004A41DB" w:rsidRPr="00FF0981">
        <w:rPr>
          <w:rFonts w:ascii="Times New Roman" w:hAnsi="Times New Roman" w:cs="Times New Roman"/>
          <w:sz w:val="24"/>
          <w:szCs w:val="24"/>
        </w:rPr>
        <w:t>Hammarby</w:t>
      </w:r>
      <w:proofErr w:type="spellEnd"/>
      <w:r w:rsidR="004A41DB" w:rsidRPr="00FF0981">
        <w:rPr>
          <w:rFonts w:ascii="Times New Roman" w:hAnsi="Times New Roman" w:cs="Times New Roman"/>
          <w:sz w:val="24"/>
          <w:szCs w:val="24"/>
        </w:rPr>
        <w:t xml:space="preserve"> </w:t>
      </w:r>
      <w:proofErr w:type="spellStart"/>
      <w:r w:rsidR="004A41DB" w:rsidRPr="00FF0981">
        <w:rPr>
          <w:rFonts w:ascii="Times New Roman" w:hAnsi="Times New Roman" w:cs="Times New Roman"/>
          <w:sz w:val="24"/>
          <w:szCs w:val="24"/>
        </w:rPr>
        <w:t>Sjostad</w:t>
      </w:r>
      <w:proofErr w:type="spellEnd"/>
      <w:r w:rsidR="004A41DB" w:rsidRPr="00FF0981">
        <w:rPr>
          <w:rFonts w:ascii="Times New Roman" w:hAnsi="Times New Roman" w:cs="Times New Roman"/>
          <w:sz w:val="24"/>
          <w:szCs w:val="24"/>
        </w:rPr>
        <w:t xml:space="preserve"> </w:t>
      </w:r>
      <w:r w:rsidR="00DF2FB1" w:rsidRPr="00FF0981">
        <w:rPr>
          <w:rFonts w:ascii="Times New Roman" w:hAnsi="Times New Roman" w:cs="Times New Roman"/>
          <w:sz w:val="24"/>
          <w:szCs w:val="24"/>
        </w:rPr>
        <w:t xml:space="preserve"> can also </w:t>
      </w:r>
      <w:r w:rsidR="00C37DBC">
        <w:rPr>
          <w:rFonts w:ascii="Times New Roman" w:hAnsi="Times New Roman" w:cs="Times New Roman"/>
          <w:sz w:val="24"/>
          <w:szCs w:val="24"/>
        </w:rPr>
        <w:t>drive</w:t>
      </w:r>
      <w:r w:rsidR="00DF2FB1" w:rsidRPr="00FF0981">
        <w:rPr>
          <w:rFonts w:ascii="Times New Roman" w:hAnsi="Times New Roman" w:cs="Times New Roman"/>
          <w:sz w:val="24"/>
          <w:szCs w:val="24"/>
        </w:rPr>
        <w:t xml:space="preserve"> </w:t>
      </w:r>
      <w:r w:rsidR="008A6353" w:rsidRPr="00FF0981">
        <w:rPr>
          <w:rFonts w:ascii="Times New Roman" w:hAnsi="Times New Roman" w:cs="Times New Roman"/>
          <w:sz w:val="24"/>
          <w:szCs w:val="24"/>
        </w:rPr>
        <w:t xml:space="preserve">local innovation and partnership building </w:t>
      </w:r>
      <w:r w:rsidR="004A41DB">
        <w:rPr>
          <w:rFonts w:ascii="Times New Roman" w:hAnsi="Times New Roman" w:cs="Times New Roman"/>
          <w:sz w:val="24"/>
          <w:szCs w:val="24"/>
        </w:rPr>
        <w:t xml:space="preserve">to tackle </w:t>
      </w:r>
      <w:r w:rsidR="008A6353" w:rsidRPr="00FF0981">
        <w:rPr>
          <w:rFonts w:ascii="Times New Roman" w:hAnsi="Times New Roman" w:cs="Times New Roman"/>
          <w:sz w:val="24"/>
          <w:szCs w:val="24"/>
        </w:rPr>
        <w:t xml:space="preserve">climate </w:t>
      </w:r>
      <w:r w:rsidR="004A41DB">
        <w:rPr>
          <w:rFonts w:ascii="Times New Roman" w:hAnsi="Times New Roman" w:cs="Times New Roman"/>
          <w:sz w:val="24"/>
          <w:szCs w:val="24"/>
        </w:rPr>
        <w:t>change and deliver</w:t>
      </w:r>
      <w:r w:rsidR="008A6353" w:rsidRPr="00FF0981">
        <w:rPr>
          <w:rFonts w:ascii="Times New Roman" w:hAnsi="Times New Roman" w:cs="Times New Roman"/>
          <w:sz w:val="24"/>
          <w:szCs w:val="24"/>
        </w:rPr>
        <w:t xml:space="preserve"> health benefits. . In the UK, NHS England</w:t>
      </w:r>
      <w:r w:rsidR="0018647B">
        <w:rPr>
          <w:rFonts w:ascii="Times New Roman" w:hAnsi="Times New Roman" w:cs="Times New Roman"/>
          <w:sz w:val="24"/>
          <w:szCs w:val="24"/>
        </w:rPr>
        <w:t>’s current</w:t>
      </w:r>
      <w:r w:rsidR="008A6353" w:rsidRPr="00FF0981">
        <w:rPr>
          <w:rFonts w:ascii="Times New Roman" w:hAnsi="Times New Roman" w:cs="Times New Roman"/>
          <w:sz w:val="24"/>
          <w:szCs w:val="24"/>
        </w:rPr>
        <w:t xml:space="preserve"> Healthy </w:t>
      </w:r>
      <w:r w:rsidR="00494997">
        <w:rPr>
          <w:rFonts w:ascii="Times New Roman" w:hAnsi="Times New Roman" w:cs="Times New Roman"/>
          <w:sz w:val="24"/>
          <w:szCs w:val="24"/>
        </w:rPr>
        <w:t>N</w:t>
      </w:r>
      <w:r w:rsidR="008A6353" w:rsidRPr="00FF0981">
        <w:rPr>
          <w:rFonts w:ascii="Times New Roman" w:hAnsi="Times New Roman" w:cs="Times New Roman"/>
          <w:sz w:val="24"/>
          <w:szCs w:val="24"/>
        </w:rPr>
        <w:t xml:space="preserve">ew </w:t>
      </w:r>
      <w:r w:rsidR="00494997">
        <w:rPr>
          <w:rFonts w:ascii="Times New Roman" w:hAnsi="Times New Roman" w:cs="Times New Roman"/>
          <w:sz w:val="24"/>
          <w:szCs w:val="24"/>
        </w:rPr>
        <w:t>T</w:t>
      </w:r>
      <w:r w:rsidR="008A6353" w:rsidRPr="00FF0981">
        <w:rPr>
          <w:rFonts w:ascii="Times New Roman" w:hAnsi="Times New Roman" w:cs="Times New Roman"/>
          <w:sz w:val="24"/>
          <w:szCs w:val="24"/>
        </w:rPr>
        <w:t xml:space="preserve">owns programme </w:t>
      </w:r>
      <w:r w:rsidR="0018647B">
        <w:rPr>
          <w:rFonts w:ascii="Times New Roman" w:hAnsi="Times New Roman" w:cs="Times New Roman"/>
          <w:sz w:val="24"/>
          <w:szCs w:val="24"/>
        </w:rPr>
        <w:t>is using</w:t>
      </w:r>
      <w:r w:rsidR="00EF02DF">
        <w:rPr>
          <w:rFonts w:ascii="Times New Roman" w:hAnsi="Times New Roman" w:cs="Times New Roman"/>
          <w:sz w:val="24"/>
          <w:szCs w:val="24"/>
        </w:rPr>
        <w:t xml:space="preserve"> cross-</w:t>
      </w:r>
      <w:r w:rsidR="008A6353" w:rsidRPr="00FF0981">
        <w:rPr>
          <w:rFonts w:ascii="Times New Roman" w:hAnsi="Times New Roman" w:cs="Times New Roman"/>
          <w:sz w:val="24"/>
          <w:szCs w:val="24"/>
        </w:rPr>
        <w:t>sector partnership</w:t>
      </w:r>
      <w:r w:rsidR="0018647B">
        <w:rPr>
          <w:rFonts w:ascii="Times New Roman" w:hAnsi="Times New Roman" w:cs="Times New Roman"/>
          <w:sz w:val="24"/>
          <w:szCs w:val="24"/>
        </w:rPr>
        <w:t xml:space="preserve">s with </w:t>
      </w:r>
      <w:r w:rsidR="008A6353" w:rsidRPr="00FF0981">
        <w:rPr>
          <w:rFonts w:ascii="Times New Roman" w:hAnsi="Times New Roman" w:cs="Times New Roman"/>
          <w:sz w:val="24"/>
          <w:szCs w:val="24"/>
        </w:rPr>
        <w:t>local public health teams</w:t>
      </w:r>
      <w:r w:rsidR="008D2909">
        <w:rPr>
          <w:rFonts w:ascii="Times New Roman" w:hAnsi="Times New Roman" w:cs="Times New Roman"/>
          <w:sz w:val="24"/>
          <w:szCs w:val="24"/>
        </w:rPr>
        <w:t xml:space="preserve"> </w:t>
      </w:r>
      <w:r w:rsidR="0018647B">
        <w:rPr>
          <w:rFonts w:ascii="Times New Roman" w:hAnsi="Times New Roman" w:cs="Times New Roman"/>
          <w:sz w:val="24"/>
          <w:szCs w:val="24"/>
        </w:rPr>
        <w:t>to achieve better</w:t>
      </w:r>
      <w:r w:rsidR="008D2909">
        <w:rPr>
          <w:rFonts w:ascii="Times New Roman" w:hAnsi="Times New Roman" w:cs="Times New Roman"/>
          <w:sz w:val="24"/>
          <w:szCs w:val="24"/>
        </w:rPr>
        <w:t xml:space="preserve"> health outcomes</w:t>
      </w:r>
      <w:r w:rsidR="008A6353" w:rsidRPr="00FF0981">
        <w:rPr>
          <w:rFonts w:ascii="Times New Roman" w:hAnsi="Times New Roman" w:cs="Times New Roman"/>
          <w:sz w:val="24"/>
          <w:szCs w:val="24"/>
        </w:rPr>
        <w:t xml:space="preserve"> in</w:t>
      </w:r>
      <w:r w:rsidR="0018647B">
        <w:rPr>
          <w:rFonts w:ascii="Times New Roman" w:hAnsi="Times New Roman" w:cs="Times New Roman"/>
          <w:sz w:val="24"/>
          <w:szCs w:val="24"/>
        </w:rPr>
        <w:t xml:space="preserve"> housing delivery</w:t>
      </w:r>
      <w:r w:rsidR="008A6353" w:rsidRPr="00FF0981">
        <w:rPr>
          <w:rFonts w:ascii="Times New Roman" w:hAnsi="Times New Roman" w:cs="Times New Roman"/>
          <w:sz w:val="24"/>
          <w:szCs w:val="24"/>
        </w:rPr>
        <w:t xml:space="preserve"> projects.  </w:t>
      </w:r>
    </w:p>
    <w:p w14:paraId="167D325F" w14:textId="464B2BB4" w:rsidR="00926586" w:rsidRPr="00FF0981" w:rsidRDefault="00A84790" w:rsidP="00005A09">
      <w:pPr>
        <w:jc w:val="both"/>
        <w:rPr>
          <w:rFonts w:ascii="Times New Roman" w:hAnsi="Times New Roman" w:cs="Times New Roman"/>
          <w:sz w:val="24"/>
          <w:szCs w:val="24"/>
        </w:rPr>
      </w:pPr>
      <w:r>
        <w:rPr>
          <w:rFonts w:ascii="Times New Roman" w:hAnsi="Times New Roman" w:cs="Times New Roman"/>
          <w:sz w:val="24"/>
          <w:szCs w:val="24"/>
        </w:rPr>
        <w:t>Over the last two years, a</w:t>
      </w:r>
      <w:r w:rsidR="00FA10CA">
        <w:rPr>
          <w:rFonts w:ascii="Times New Roman" w:hAnsi="Times New Roman" w:cs="Times New Roman"/>
          <w:sz w:val="24"/>
          <w:szCs w:val="24"/>
        </w:rPr>
        <w:t xml:space="preserve"> </w:t>
      </w:r>
      <w:r w:rsidR="00193B7D">
        <w:rPr>
          <w:rFonts w:ascii="Times New Roman" w:hAnsi="Times New Roman" w:cs="Times New Roman"/>
          <w:sz w:val="24"/>
          <w:szCs w:val="24"/>
        </w:rPr>
        <w:t xml:space="preserve">seminar series </w:t>
      </w:r>
      <w:r w:rsidR="009A3CB7">
        <w:rPr>
          <w:rFonts w:ascii="Times New Roman" w:hAnsi="Times New Roman" w:cs="Times New Roman"/>
          <w:sz w:val="24"/>
          <w:szCs w:val="24"/>
        </w:rPr>
        <w:t xml:space="preserve">led by </w:t>
      </w:r>
      <w:r w:rsidR="00193B7D">
        <w:rPr>
          <w:rFonts w:ascii="Times New Roman" w:hAnsi="Times New Roman" w:cs="Times New Roman"/>
          <w:sz w:val="24"/>
          <w:szCs w:val="24"/>
        </w:rPr>
        <w:t>the W</w:t>
      </w:r>
      <w:r w:rsidR="00494997">
        <w:rPr>
          <w:rFonts w:ascii="Times New Roman" w:hAnsi="Times New Roman" w:cs="Times New Roman"/>
          <w:sz w:val="24"/>
          <w:szCs w:val="24"/>
        </w:rPr>
        <w:t xml:space="preserve">orld </w:t>
      </w:r>
      <w:r w:rsidR="00193B7D">
        <w:rPr>
          <w:rFonts w:ascii="Times New Roman" w:hAnsi="Times New Roman" w:cs="Times New Roman"/>
          <w:sz w:val="24"/>
          <w:szCs w:val="24"/>
        </w:rPr>
        <w:t>H</w:t>
      </w:r>
      <w:r w:rsidR="00494997">
        <w:rPr>
          <w:rFonts w:ascii="Times New Roman" w:hAnsi="Times New Roman" w:cs="Times New Roman"/>
          <w:sz w:val="24"/>
          <w:szCs w:val="24"/>
        </w:rPr>
        <w:t xml:space="preserve">ealth </w:t>
      </w:r>
      <w:r w:rsidR="00193B7D">
        <w:rPr>
          <w:rFonts w:ascii="Times New Roman" w:hAnsi="Times New Roman" w:cs="Times New Roman"/>
          <w:sz w:val="24"/>
          <w:szCs w:val="24"/>
        </w:rPr>
        <w:t>O</w:t>
      </w:r>
      <w:r w:rsidR="00494997">
        <w:rPr>
          <w:rFonts w:ascii="Times New Roman" w:hAnsi="Times New Roman" w:cs="Times New Roman"/>
          <w:sz w:val="24"/>
          <w:szCs w:val="24"/>
        </w:rPr>
        <w:t>rganisation</w:t>
      </w:r>
      <w:r w:rsidR="00193B7D">
        <w:rPr>
          <w:rFonts w:ascii="Times New Roman" w:hAnsi="Times New Roman" w:cs="Times New Roman"/>
          <w:sz w:val="24"/>
          <w:szCs w:val="24"/>
        </w:rPr>
        <w:t xml:space="preserve"> C</w:t>
      </w:r>
      <w:r w:rsidR="00494997">
        <w:rPr>
          <w:rFonts w:ascii="Times New Roman" w:hAnsi="Times New Roman" w:cs="Times New Roman"/>
          <w:sz w:val="24"/>
          <w:szCs w:val="24"/>
        </w:rPr>
        <w:t>ollabo</w:t>
      </w:r>
      <w:r w:rsidR="00EF02DF">
        <w:rPr>
          <w:rFonts w:ascii="Times New Roman" w:hAnsi="Times New Roman" w:cs="Times New Roman"/>
          <w:sz w:val="24"/>
          <w:szCs w:val="24"/>
        </w:rPr>
        <w:t>rating Centre for Healthy Urban Environments</w:t>
      </w:r>
      <w:r w:rsidR="00193B7D">
        <w:rPr>
          <w:rFonts w:ascii="Times New Roman" w:hAnsi="Times New Roman" w:cs="Times New Roman"/>
          <w:sz w:val="24"/>
          <w:szCs w:val="24"/>
        </w:rPr>
        <w:t xml:space="preserve"> </w:t>
      </w:r>
      <w:r>
        <w:rPr>
          <w:rFonts w:ascii="Times New Roman" w:hAnsi="Times New Roman" w:cs="Times New Roman"/>
          <w:sz w:val="24"/>
          <w:szCs w:val="24"/>
        </w:rPr>
        <w:t>and</w:t>
      </w:r>
      <w:r w:rsidRPr="00FF0981">
        <w:rPr>
          <w:rFonts w:ascii="Times New Roman" w:hAnsi="Times New Roman" w:cs="Times New Roman"/>
          <w:sz w:val="24"/>
          <w:szCs w:val="24"/>
        </w:rPr>
        <w:t xml:space="preserve"> </w:t>
      </w:r>
      <w:r w:rsidR="00926586" w:rsidRPr="00FF0981">
        <w:rPr>
          <w:rFonts w:ascii="Times New Roman" w:hAnsi="Times New Roman" w:cs="Times New Roman"/>
          <w:sz w:val="24"/>
          <w:szCs w:val="24"/>
        </w:rPr>
        <w:t>Public Health England</w:t>
      </w:r>
      <w:r>
        <w:rPr>
          <w:rFonts w:ascii="Times New Roman" w:hAnsi="Times New Roman" w:cs="Times New Roman"/>
          <w:sz w:val="24"/>
          <w:szCs w:val="24"/>
        </w:rPr>
        <w:t>, and funded by the</w:t>
      </w:r>
      <w:r w:rsidR="00926586" w:rsidRPr="00FF0981">
        <w:rPr>
          <w:rFonts w:ascii="Times New Roman" w:hAnsi="Times New Roman" w:cs="Times New Roman"/>
          <w:sz w:val="24"/>
          <w:szCs w:val="24"/>
        </w:rPr>
        <w:t xml:space="preserve"> </w:t>
      </w:r>
      <w:r>
        <w:rPr>
          <w:rFonts w:ascii="Times New Roman" w:hAnsi="Times New Roman" w:cs="Times New Roman"/>
          <w:sz w:val="24"/>
          <w:szCs w:val="24"/>
        </w:rPr>
        <w:t xml:space="preserve">Economic and </w:t>
      </w:r>
      <w:r w:rsidRPr="00FF0981">
        <w:rPr>
          <w:rFonts w:ascii="Times New Roman" w:hAnsi="Times New Roman" w:cs="Times New Roman"/>
          <w:sz w:val="24"/>
          <w:szCs w:val="24"/>
        </w:rPr>
        <w:t>S</w:t>
      </w:r>
      <w:r>
        <w:rPr>
          <w:rFonts w:ascii="Times New Roman" w:hAnsi="Times New Roman" w:cs="Times New Roman"/>
          <w:sz w:val="24"/>
          <w:szCs w:val="24"/>
        </w:rPr>
        <w:t xml:space="preserve">ocial </w:t>
      </w:r>
      <w:r w:rsidRPr="00FF0981">
        <w:rPr>
          <w:rFonts w:ascii="Times New Roman" w:hAnsi="Times New Roman" w:cs="Times New Roman"/>
          <w:sz w:val="24"/>
          <w:szCs w:val="24"/>
        </w:rPr>
        <w:t>R</w:t>
      </w:r>
      <w:r>
        <w:rPr>
          <w:rFonts w:ascii="Times New Roman" w:hAnsi="Times New Roman" w:cs="Times New Roman"/>
          <w:sz w:val="24"/>
          <w:szCs w:val="24"/>
        </w:rPr>
        <w:t xml:space="preserve">esearch </w:t>
      </w:r>
      <w:r w:rsidRPr="00FF0981">
        <w:rPr>
          <w:rFonts w:ascii="Times New Roman" w:hAnsi="Times New Roman" w:cs="Times New Roman"/>
          <w:sz w:val="24"/>
          <w:szCs w:val="24"/>
        </w:rPr>
        <w:t>C</w:t>
      </w:r>
      <w:r>
        <w:rPr>
          <w:rFonts w:ascii="Times New Roman" w:hAnsi="Times New Roman" w:cs="Times New Roman"/>
          <w:sz w:val="24"/>
          <w:szCs w:val="24"/>
        </w:rPr>
        <w:t>ouncil</w:t>
      </w:r>
      <w:proofErr w:type="gramStart"/>
      <w:r>
        <w:rPr>
          <w:rFonts w:ascii="Times New Roman" w:hAnsi="Times New Roman" w:cs="Times New Roman"/>
          <w:sz w:val="24"/>
          <w:szCs w:val="24"/>
        </w:rPr>
        <w:t xml:space="preserve">, </w:t>
      </w:r>
      <w:r w:rsidRPr="00FF0981">
        <w:rPr>
          <w:rFonts w:ascii="Times New Roman" w:hAnsi="Times New Roman" w:cs="Times New Roman"/>
          <w:sz w:val="24"/>
          <w:szCs w:val="24"/>
        </w:rPr>
        <w:t xml:space="preserve"> </w:t>
      </w:r>
      <w:r w:rsidR="0018647B">
        <w:rPr>
          <w:rFonts w:ascii="Times New Roman" w:hAnsi="Times New Roman" w:cs="Times New Roman"/>
          <w:sz w:val="24"/>
          <w:szCs w:val="24"/>
        </w:rPr>
        <w:t>showed</w:t>
      </w:r>
      <w:proofErr w:type="gramEnd"/>
      <w:r w:rsidR="00926586" w:rsidRPr="00FF0981">
        <w:rPr>
          <w:rFonts w:ascii="Times New Roman" w:hAnsi="Times New Roman" w:cs="Times New Roman"/>
          <w:sz w:val="24"/>
          <w:szCs w:val="24"/>
        </w:rPr>
        <w:t xml:space="preserve"> the demand from built environment and public health professionals </w:t>
      </w:r>
      <w:r w:rsidR="009A3CB7">
        <w:rPr>
          <w:rFonts w:ascii="Times New Roman" w:hAnsi="Times New Roman" w:cs="Times New Roman"/>
          <w:sz w:val="24"/>
          <w:szCs w:val="24"/>
        </w:rPr>
        <w:t xml:space="preserve">in the UK </w:t>
      </w:r>
      <w:r w:rsidR="00926586" w:rsidRPr="00FF0981">
        <w:rPr>
          <w:rFonts w:ascii="Times New Roman" w:hAnsi="Times New Roman" w:cs="Times New Roman"/>
          <w:sz w:val="24"/>
          <w:szCs w:val="24"/>
        </w:rPr>
        <w:t xml:space="preserve">to improve their mutual understanding </w:t>
      </w:r>
      <w:r>
        <w:rPr>
          <w:rFonts w:ascii="Times New Roman" w:hAnsi="Times New Roman" w:cs="Times New Roman"/>
          <w:sz w:val="24"/>
          <w:szCs w:val="24"/>
        </w:rPr>
        <w:t>and increase collaboration between these disciplines</w:t>
      </w:r>
      <w:r w:rsidR="00926586" w:rsidRPr="00FF0981">
        <w:rPr>
          <w:rFonts w:ascii="Times New Roman" w:hAnsi="Times New Roman" w:cs="Times New Roman"/>
          <w:sz w:val="24"/>
          <w:szCs w:val="24"/>
        </w:rPr>
        <w:t>. The</w:t>
      </w:r>
      <w:r w:rsidR="0018647B">
        <w:rPr>
          <w:rFonts w:ascii="Times New Roman" w:hAnsi="Times New Roman" w:cs="Times New Roman"/>
          <w:sz w:val="24"/>
          <w:szCs w:val="24"/>
        </w:rPr>
        <w:t>re were</w:t>
      </w:r>
      <w:r w:rsidR="00926586" w:rsidRPr="00FF0981">
        <w:rPr>
          <w:rFonts w:ascii="Times New Roman" w:hAnsi="Times New Roman" w:cs="Times New Roman"/>
          <w:sz w:val="24"/>
          <w:szCs w:val="24"/>
        </w:rPr>
        <w:t xml:space="preserve"> also call</w:t>
      </w:r>
      <w:r w:rsidR="0018647B">
        <w:rPr>
          <w:rFonts w:ascii="Times New Roman" w:hAnsi="Times New Roman" w:cs="Times New Roman"/>
          <w:sz w:val="24"/>
          <w:szCs w:val="24"/>
        </w:rPr>
        <w:t>s</w:t>
      </w:r>
      <w:r w:rsidR="00926586" w:rsidRPr="00FF0981">
        <w:rPr>
          <w:rFonts w:ascii="Times New Roman" w:hAnsi="Times New Roman" w:cs="Times New Roman"/>
          <w:sz w:val="24"/>
          <w:szCs w:val="24"/>
        </w:rPr>
        <w:t xml:space="preserve"> for better </w:t>
      </w:r>
      <w:r w:rsidR="0018647B">
        <w:rPr>
          <w:rFonts w:ascii="Times New Roman" w:hAnsi="Times New Roman" w:cs="Times New Roman"/>
          <w:sz w:val="24"/>
          <w:szCs w:val="24"/>
        </w:rPr>
        <w:t>sharing of</w:t>
      </w:r>
      <w:r w:rsidR="00926586" w:rsidRPr="00FF0981">
        <w:rPr>
          <w:rFonts w:ascii="Times New Roman" w:hAnsi="Times New Roman" w:cs="Times New Roman"/>
          <w:sz w:val="24"/>
          <w:szCs w:val="24"/>
        </w:rPr>
        <w:t xml:space="preserve"> evidence and good practice from around the world, in an increasingly resource</w:t>
      </w:r>
      <w:r w:rsidR="0018647B">
        <w:rPr>
          <w:rFonts w:ascii="Times New Roman" w:hAnsi="Times New Roman" w:cs="Times New Roman"/>
          <w:sz w:val="24"/>
          <w:szCs w:val="24"/>
        </w:rPr>
        <w:t>-</w:t>
      </w:r>
      <w:r w:rsidR="00926586" w:rsidRPr="00FF0981">
        <w:rPr>
          <w:rFonts w:ascii="Times New Roman" w:hAnsi="Times New Roman" w:cs="Times New Roman"/>
          <w:sz w:val="24"/>
          <w:szCs w:val="24"/>
        </w:rPr>
        <w:t>p</w:t>
      </w:r>
      <w:r w:rsidR="008D2909">
        <w:rPr>
          <w:rFonts w:ascii="Times New Roman" w:hAnsi="Times New Roman" w:cs="Times New Roman"/>
          <w:sz w:val="24"/>
          <w:szCs w:val="24"/>
        </w:rPr>
        <w:t>oor local authority environment</w:t>
      </w:r>
      <w:r w:rsidR="00926586" w:rsidRPr="00FF0981">
        <w:rPr>
          <w:rFonts w:ascii="Times New Roman" w:hAnsi="Times New Roman" w:cs="Times New Roman"/>
          <w:sz w:val="24"/>
          <w:szCs w:val="24"/>
        </w:rPr>
        <w:t xml:space="preserve"> (Carmichael et al., 2016).</w:t>
      </w:r>
    </w:p>
    <w:p w14:paraId="6EF272C4" w14:textId="1724A2FD" w:rsidR="00BE1CFC" w:rsidRDefault="00960649" w:rsidP="00005A09">
      <w:pPr>
        <w:jc w:val="both"/>
        <w:rPr>
          <w:rFonts w:ascii="Times New Roman" w:hAnsi="Times New Roman" w:cs="Times New Roman"/>
          <w:sz w:val="24"/>
          <w:szCs w:val="24"/>
        </w:rPr>
      </w:pPr>
      <w:r w:rsidRPr="00FF0981">
        <w:rPr>
          <w:rFonts w:ascii="Times New Roman" w:hAnsi="Times New Roman" w:cs="Times New Roman"/>
          <w:sz w:val="24"/>
          <w:szCs w:val="24"/>
        </w:rPr>
        <w:t>Built environment professi</w:t>
      </w:r>
      <w:r w:rsidR="00193B7D">
        <w:rPr>
          <w:rFonts w:ascii="Times New Roman" w:hAnsi="Times New Roman" w:cs="Times New Roman"/>
          <w:sz w:val="24"/>
          <w:szCs w:val="24"/>
        </w:rPr>
        <w:t xml:space="preserve">onals are instrumental in </w:t>
      </w:r>
      <w:r w:rsidR="0018647B">
        <w:rPr>
          <w:rFonts w:ascii="Times New Roman" w:hAnsi="Times New Roman" w:cs="Times New Roman"/>
          <w:sz w:val="24"/>
          <w:szCs w:val="24"/>
        </w:rPr>
        <w:t>using</w:t>
      </w:r>
      <w:r w:rsidR="00535166">
        <w:rPr>
          <w:rFonts w:ascii="Times New Roman" w:hAnsi="Times New Roman" w:cs="Times New Roman"/>
          <w:sz w:val="24"/>
          <w:szCs w:val="24"/>
        </w:rPr>
        <w:t xml:space="preserve"> </w:t>
      </w:r>
      <w:r w:rsidR="00FA2B94" w:rsidRPr="00FF0981">
        <w:rPr>
          <w:rFonts w:ascii="Times New Roman" w:hAnsi="Times New Roman" w:cs="Times New Roman"/>
          <w:sz w:val="24"/>
          <w:szCs w:val="24"/>
        </w:rPr>
        <w:t>the evidence</w:t>
      </w:r>
      <w:r w:rsidR="007B5C5F" w:rsidRPr="00FF0981">
        <w:rPr>
          <w:rFonts w:ascii="Times New Roman" w:hAnsi="Times New Roman" w:cs="Times New Roman"/>
          <w:sz w:val="24"/>
          <w:szCs w:val="24"/>
        </w:rPr>
        <w:t xml:space="preserve"> </w:t>
      </w:r>
      <w:r w:rsidR="0018647B">
        <w:rPr>
          <w:rFonts w:ascii="Times New Roman" w:hAnsi="Times New Roman" w:cs="Times New Roman"/>
          <w:sz w:val="24"/>
          <w:szCs w:val="24"/>
        </w:rPr>
        <w:t>on</w:t>
      </w:r>
      <w:r w:rsidR="00193B7D">
        <w:rPr>
          <w:rFonts w:ascii="Times New Roman" w:hAnsi="Times New Roman" w:cs="Times New Roman"/>
          <w:sz w:val="24"/>
          <w:szCs w:val="24"/>
        </w:rPr>
        <w:t xml:space="preserve"> healthy urban design and communities</w:t>
      </w:r>
      <w:r w:rsidR="00535166">
        <w:rPr>
          <w:rFonts w:ascii="Times New Roman" w:hAnsi="Times New Roman" w:cs="Times New Roman"/>
          <w:sz w:val="24"/>
          <w:szCs w:val="24"/>
        </w:rPr>
        <w:t xml:space="preserve">. </w:t>
      </w:r>
      <w:r w:rsidR="00A84790">
        <w:rPr>
          <w:rFonts w:ascii="Times New Roman" w:hAnsi="Times New Roman" w:cs="Times New Roman"/>
          <w:sz w:val="24"/>
          <w:szCs w:val="24"/>
        </w:rPr>
        <w:t>But h</w:t>
      </w:r>
      <w:r w:rsidR="00BE1CFC">
        <w:rPr>
          <w:rFonts w:ascii="Times New Roman" w:hAnsi="Times New Roman" w:cs="Times New Roman"/>
          <w:sz w:val="24"/>
          <w:szCs w:val="24"/>
        </w:rPr>
        <w:t>ow easy is it to convince nationa</w:t>
      </w:r>
      <w:r w:rsidR="009A3CB7">
        <w:rPr>
          <w:rFonts w:ascii="Times New Roman" w:hAnsi="Times New Roman" w:cs="Times New Roman"/>
          <w:sz w:val="24"/>
          <w:szCs w:val="24"/>
        </w:rPr>
        <w:t xml:space="preserve">l decision-makers to take evidence into </w:t>
      </w:r>
      <w:r w:rsidR="00494997">
        <w:rPr>
          <w:rFonts w:ascii="Times New Roman" w:hAnsi="Times New Roman" w:cs="Times New Roman"/>
          <w:sz w:val="24"/>
          <w:szCs w:val="24"/>
        </w:rPr>
        <w:t>a</w:t>
      </w:r>
      <w:r w:rsidR="009A3CB7">
        <w:rPr>
          <w:rFonts w:ascii="Times New Roman" w:hAnsi="Times New Roman" w:cs="Times New Roman"/>
          <w:sz w:val="24"/>
          <w:szCs w:val="24"/>
        </w:rPr>
        <w:t>ccount</w:t>
      </w:r>
      <w:r w:rsidR="00BE1CFC">
        <w:rPr>
          <w:rFonts w:ascii="Times New Roman" w:hAnsi="Times New Roman" w:cs="Times New Roman"/>
          <w:sz w:val="24"/>
          <w:szCs w:val="24"/>
        </w:rPr>
        <w:t>? In the UK</w:t>
      </w:r>
      <w:r w:rsidR="00F85A04">
        <w:rPr>
          <w:rFonts w:ascii="Times New Roman" w:hAnsi="Times New Roman" w:cs="Times New Roman"/>
          <w:sz w:val="24"/>
          <w:szCs w:val="24"/>
        </w:rPr>
        <w:t>,</w:t>
      </w:r>
      <w:r w:rsidR="00BE1CFC">
        <w:rPr>
          <w:rFonts w:ascii="Times New Roman" w:hAnsi="Times New Roman" w:cs="Times New Roman"/>
          <w:sz w:val="24"/>
          <w:szCs w:val="24"/>
        </w:rPr>
        <w:t xml:space="preserve"> </w:t>
      </w:r>
      <w:r w:rsidR="00CC192A">
        <w:rPr>
          <w:rFonts w:ascii="Times New Roman" w:hAnsi="Times New Roman" w:cs="Times New Roman"/>
          <w:sz w:val="24"/>
          <w:szCs w:val="24"/>
        </w:rPr>
        <w:t>there have been many calls</w:t>
      </w:r>
      <w:r w:rsidR="007B5C5F" w:rsidRPr="00FF0981">
        <w:rPr>
          <w:rFonts w:ascii="Times New Roman" w:hAnsi="Times New Roman" w:cs="Times New Roman"/>
          <w:sz w:val="24"/>
          <w:szCs w:val="24"/>
        </w:rPr>
        <w:t xml:space="preserve"> </w:t>
      </w:r>
      <w:r w:rsidR="00640487" w:rsidRPr="00FF0981">
        <w:rPr>
          <w:rFonts w:ascii="Times New Roman" w:hAnsi="Times New Roman" w:cs="Times New Roman"/>
          <w:sz w:val="24"/>
          <w:szCs w:val="24"/>
        </w:rPr>
        <w:t xml:space="preserve">for a </w:t>
      </w:r>
      <w:r w:rsidR="00535166">
        <w:rPr>
          <w:rFonts w:ascii="Times New Roman" w:hAnsi="Times New Roman" w:cs="Times New Roman"/>
          <w:sz w:val="24"/>
          <w:szCs w:val="24"/>
        </w:rPr>
        <w:t xml:space="preserve">Chief </w:t>
      </w:r>
      <w:r w:rsidR="00494997">
        <w:rPr>
          <w:rFonts w:ascii="Times New Roman" w:hAnsi="Times New Roman" w:cs="Times New Roman"/>
          <w:sz w:val="24"/>
          <w:szCs w:val="24"/>
        </w:rPr>
        <w:t>A</w:t>
      </w:r>
      <w:r w:rsidR="00535166">
        <w:rPr>
          <w:rFonts w:ascii="Times New Roman" w:hAnsi="Times New Roman" w:cs="Times New Roman"/>
          <w:sz w:val="24"/>
          <w:szCs w:val="24"/>
        </w:rPr>
        <w:t>rchitect</w:t>
      </w:r>
      <w:r w:rsidR="00056C9D">
        <w:rPr>
          <w:rFonts w:ascii="Times New Roman" w:hAnsi="Times New Roman" w:cs="Times New Roman"/>
          <w:sz w:val="24"/>
          <w:szCs w:val="24"/>
        </w:rPr>
        <w:t>,</w:t>
      </w:r>
      <w:r w:rsidR="00494997">
        <w:rPr>
          <w:rFonts w:ascii="Times New Roman" w:hAnsi="Times New Roman" w:cs="Times New Roman"/>
          <w:sz w:val="24"/>
          <w:szCs w:val="24"/>
        </w:rPr>
        <w:t xml:space="preserve"> </w:t>
      </w:r>
      <w:r w:rsidR="00535166">
        <w:rPr>
          <w:rFonts w:ascii="Times New Roman" w:hAnsi="Times New Roman" w:cs="Times New Roman"/>
          <w:sz w:val="24"/>
          <w:szCs w:val="24"/>
        </w:rPr>
        <w:t>Built Environment A</w:t>
      </w:r>
      <w:r w:rsidR="00CC7E82" w:rsidRPr="00FF0981">
        <w:rPr>
          <w:rFonts w:ascii="Times New Roman" w:hAnsi="Times New Roman" w:cs="Times New Roman"/>
          <w:sz w:val="24"/>
          <w:szCs w:val="24"/>
        </w:rPr>
        <w:t xml:space="preserve">dvisor </w:t>
      </w:r>
      <w:r w:rsidR="007D1C10" w:rsidRPr="00FF0981">
        <w:rPr>
          <w:rFonts w:ascii="Times New Roman" w:hAnsi="Times New Roman" w:cs="Times New Roman"/>
          <w:sz w:val="24"/>
          <w:szCs w:val="24"/>
        </w:rPr>
        <w:t xml:space="preserve">or strategic unit </w:t>
      </w:r>
      <w:r w:rsidR="007B5C5F" w:rsidRPr="00FF0981">
        <w:rPr>
          <w:rFonts w:ascii="Times New Roman" w:hAnsi="Times New Roman" w:cs="Times New Roman"/>
          <w:sz w:val="24"/>
          <w:szCs w:val="24"/>
        </w:rPr>
        <w:t xml:space="preserve">to advise </w:t>
      </w:r>
      <w:r w:rsidR="00535166">
        <w:rPr>
          <w:rFonts w:ascii="Times New Roman" w:hAnsi="Times New Roman" w:cs="Times New Roman"/>
          <w:sz w:val="24"/>
          <w:szCs w:val="24"/>
        </w:rPr>
        <w:t>government</w:t>
      </w:r>
      <w:r w:rsidR="00CC192A">
        <w:rPr>
          <w:rFonts w:ascii="Times New Roman" w:hAnsi="Times New Roman" w:cs="Times New Roman"/>
          <w:sz w:val="24"/>
          <w:szCs w:val="24"/>
        </w:rPr>
        <w:t xml:space="preserve"> and</w:t>
      </w:r>
      <w:r w:rsidR="00535166">
        <w:rPr>
          <w:rFonts w:ascii="Times New Roman" w:hAnsi="Times New Roman" w:cs="Times New Roman"/>
          <w:sz w:val="24"/>
          <w:szCs w:val="24"/>
        </w:rPr>
        <w:t xml:space="preserve"> reintroduc</w:t>
      </w:r>
      <w:r w:rsidR="00CC192A">
        <w:rPr>
          <w:rFonts w:ascii="Times New Roman" w:hAnsi="Times New Roman" w:cs="Times New Roman"/>
          <w:sz w:val="24"/>
          <w:szCs w:val="24"/>
        </w:rPr>
        <w:t>e</w:t>
      </w:r>
      <w:r w:rsidR="00535166">
        <w:rPr>
          <w:rFonts w:ascii="Times New Roman" w:hAnsi="Times New Roman" w:cs="Times New Roman"/>
          <w:sz w:val="24"/>
          <w:szCs w:val="24"/>
        </w:rPr>
        <w:t xml:space="preserve"> expert </w:t>
      </w:r>
      <w:r w:rsidR="000F1E46" w:rsidRPr="00FF0981">
        <w:rPr>
          <w:rFonts w:ascii="Times New Roman" w:hAnsi="Times New Roman" w:cs="Times New Roman"/>
          <w:sz w:val="24"/>
          <w:szCs w:val="24"/>
        </w:rPr>
        <w:t xml:space="preserve">leadership </w:t>
      </w:r>
      <w:r w:rsidR="00535166">
        <w:rPr>
          <w:rFonts w:ascii="Times New Roman" w:hAnsi="Times New Roman" w:cs="Times New Roman"/>
          <w:sz w:val="24"/>
          <w:szCs w:val="24"/>
        </w:rPr>
        <w:t xml:space="preserve">and evidence </w:t>
      </w:r>
      <w:r w:rsidR="000F1E46" w:rsidRPr="00FF0981">
        <w:rPr>
          <w:rFonts w:ascii="Times New Roman" w:hAnsi="Times New Roman" w:cs="Times New Roman"/>
          <w:sz w:val="24"/>
          <w:szCs w:val="24"/>
        </w:rPr>
        <w:t>in</w:t>
      </w:r>
      <w:r w:rsidR="00494997">
        <w:rPr>
          <w:rFonts w:ascii="Times New Roman" w:hAnsi="Times New Roman" w:cs="Times New Roman"/>
          <w:sz w:val="24"/>
          <w:szCs w:val="24"/>
        </w:rPr>
        <w:t>to</w:t>
      </w:r>
      <w:r w:rsidR="000F1E46" w:rsidRPr="00FF0981">
        <w:rPr>
          <w:rFonts w:ascii="Times New Roman" w:hAnsi="Times New Roman" w:cs="Times New Roman"/>
          <w:sz w:val="24"/>
          <w:szCs w:val="24"/>
        </w:rPr>
        <w:t xml:space="preserve"> </w:t>
      </w:r>
      <w:r w:rsidR="00CC192A">
        <w:rPr>
          <w:rFonts w:ascii="Times New Roman" w:hAnsi="Times New Roman" w:cs="Times New Roman"/>
          <w:sz w:val="24"/>
          <w:szCs w:val="24"/>
        </w:rPr>
        <w:t xml:space="preserve">national </w:t>
      </w:r>
      <w:r w:rsidR="00535166">
        <w:rPr>
          <w:rFonts w:ascii="Times New Roman" w:hAnsi="Times New Roman" w:cs="Times New Roman"/>
          <w:sz w:val="24"/>
          <w:szCs w:val="24"/>
        </w:rPr>
        <w:t>built environment policies. S</w:t>
      </w:r>
      <w:r w:rsidR="00BE1CFC">
        <w:rPr>
          <w:rFonts w:ascii="Times New Roman" w:hAnsi="Times New Roman" w:cs="Times New Roman"/>
          <w:sz w:val="24"/>
          <w:szCs w:val="24"/>
        </w:rPr>
        <w:t>ome in the civil service and the profession</w:t>
      </w:r>
      <w:r w:rsidR="00056C9D">
        <w:rPr>
          <w:rFonts w:ascii="Times New Roman" w:hAnsi="Times New Roman" w:cs="Times New Roman"/>
          <w:sz w:val="24"/>
          <w:szCs w:val="24"/>
        </w:rPr>
        <w:t>s</w:t>
      </w:r>
      <w:r w:rsidR="00BE1CFC">
        <w:rPr>
          <w:rFonts w:ascii="Times New Roman" w:hAnsi="Times New Roman" w:cs="Times New Roman"/>
          <w:sz w:val="24"/>
          <w:szCs w:val="24"/>
        </w:rPr>
        <w:t xml:space="preserve"> however</w:t>
      </w:r>
      <w:r w:rsidR="00494997">
        <w:rPr>
          <w:rFonts w:ascii="Times New Roman" w:hAnsi="Times New Roman" w:cs="Times New Roman"/>
          <w:sz w:val="24"/>
          <w:szCs w:val="24"/>
        </w:rPr>
        <w:t xml:space="preserve"> express</w:t>
      </w:r>
      <w:r w:rsidR="00BE1CFC">
        <w:rPr>
          <w:rFonts w:ascii="Times New Roman" w:hAnsi="Times New Roman" w:cs="Times New Roman"/>
          <w:sz w:val="24"/>
          <w:szCs w:val="24"/>
        </w:rPr>
        <w:t xml:space="preserve"> doubt </w:t>
      </w:r>
      <w:r w:rsidR="00056C9D">
        <w:rPr>
          <w:rFonts w:ascii="Times New Roman" w:hAnsi="Times New Roman" w:cs="Times New Roman"/>
          <w:sz w:val="24"/>
          <w:szCs w:val="24"/>
        </w:rPr>
        <w:t>about</w:t>
      </w:r>
      <w:r w:rsidR="00BE1CFC">
        <w:rPr>
          <w:rFonts w:ascii="Times New Roman" w:hAnsi="Times New Roman" w:cs="Times New Roman"/>
          <w:sz w:val="24"/>
          <w:szCs w:val="24"/>
        </w:rPr>
        <w:t xml:space="preserve"> establishing </w:t>
      </w:r>
      <w:r w:rsidR="00F8250B" w:rsidRPr="00FF0981">
        <w:rPr>
          <w:rFonts w:ascii="Times New Roman" w:hAnsi="Times New Roman" w:cs="Times New Roman"/>
          <w:sz w:val="24"/>
          <w:szCs w:val="24"/>
        </w:rPr>
        <w:t xml:space="preserve">such </w:t>
      </w:r>
      <w:r w:rsidR="00494997">
        <w:rPr>
          <w:rFonts w:ascii="Times New Roman" w:hAnsi="Times New Roman" w:cs="Times New Roman"/>
          <w:sz w:val="24"/>
          <w:szCs w:val="24"/>
        </w:rPr>
        <w:t xml:space="preserve">a </w:t>
      </w:r>
      <w:r w:rsidR="00F8250B" w:rsidRPr="00FF0981">
        <w:rPr>
          <w:rFonts w:ascii="Times New Roman" w:hAnsi="Times New Roman" w:cs="Times New Roman"/>
          <w:sz w:val="24"/>
          <w:szCs w:val="24"/>
        </w:rPr>
        <w:t xml:space="preserve">structure, citing the </w:t>
      </w:r>
      <w:r w:rsidR="00B75FCB" w:rsidRPr="00FF0981">
        <w:rPr>
          <w:rFonts w:ascii="Times New Roman" w:hAnsi="Times New Roman" w:cs="Times New Roman"/>
          <w:sz w:val="24"/>
          <w:szCs w:val="24"/>
        </w:rPr>
        <w:t xml:space="preserve">short-lived precedent of </w:t>
      </w:r>
      <w:r w:rsidR="00BE1CFC">
        <w:rPr>
          <w:rFonts w:ascii="Times New Roman" w:hAnsi="Times New Roman" w:cs="Times New Roman"/>
          <w:sz w:val="24"/>
          <w:szCs w:val="24"/>
        </w:rPr>
        <w:t>Chief Construction A</w:t>
      </w:r>
      <w:r w:rsidR="00B75FCB" w:rsidRPr="00FF0981">
        <w:rPr>
          <w:rFonts w:ascii="Times New Roman" w:hAnsi="Times New Roman" w:cs="Times New Roman"/>
          <w:sz w:val="24"/>
          <w:szCs w:val="24"/>
        </w:rPr>
        <w:t>dvisor in the UK</w:t>
      </w:r>
      <w:r w:rsidR="00BE1CFC">
        <w:rPr>
          <w:rFonts w:ascii="Times New Roman" w:hAnsi="Times New Roman" w:cs="Times New Roman"/>
          <w:sz w:val="24"/>
          <w:szCs w:val="24"/>
        </w:rPr>
        <w:t xml:space="preserve"> (2008-2015) </w:t>
      </w:r>
      <w:r w:rsidR="00056C9D">
        <w:rPr>
          <w:rFonts w:ascii="Times New Roman" w:hAnsi="Times New Roman" w:cs="Times New Roman"/>
          <w:sz w:val="24"/>
          <w:szCs w:val="24"/>
        </w:rPr>
        <w:t>and</w:t>
      </w:r>
      <w:r w:rsidR="00B75FCB" w:rsidRPr="00FF0981">
        <w:rPr>
          <w:rFonts w:ascii="Times New Roman" w:hAnsi="Times New Roman" w:cs="Times New Roman"/>
          <w:sz w:val="24"/>
          <w:szCs w:val="24"/>
        </w:rPr>
        <w:t xml:space="preserve"> the failures </w:t>
      </w:r>
      <w:r w:rsidR="00D43926" w:rsidRPr="00FF0981">
        <w:rPr>
          <w:rFonts w:ascii="Times New Roman" w:hAnsi="Times New Roman" w:cs="Times New Roman"/>
          <w:sz w:val="24"/>
          <w:szCs w:val="24"/>
        </w:rPr>
        <w:t xml:space="preserve">of </w:t>
      </w:r>
      <w:r w:rsidR="00A60278" w:rsidRPr="00FF0981">
        <w:rPr>
          <w:rFonts w:ascii="Times New Roman" w:hAnsi="Times New Roman" w:cs="Times New Roman"/>
          <w:sz w:val="24"/>
          <w:szCs w:val="24"/>
        </w:rPr>
        <w:t>attempts to set up similar str</w:t>
      </w:r>
      <w:r w:rsidR="00D43926" w:rsidRPr="00FF0981">
        <w:rPr>
          <w:rFonts w:ascii="Times New Roman" w:hAnsi="Times New Roman" w:cs="Times New Roman"/>
          <w:sz w:val="24"/>
          <w:szCs w:val="24"/>
        </w:rPr>
        <w:t>uctures in the USA</w:t>
      </w:r>
      <w:r w:rsidR="00056C9D">
        <w:rPr>
          <w:rFonts w:ascii="Times New Roman" w:hAnsi="Times New Roman" w:cs="Times New Roman"/>
          <w:sz w:val="24"/>
          <w:szCs w:val="24"/>
        </w:rPr>
        <w:t>, due partly to</w:t>
      </w:r>
      <w:r w:rsidR="00A60278" w:rsidRPr="00FF0981">
        <w:rPr>
          <w:rFonts w:ascii="Times New Roman" w:hAnsi="Times New Roman" w:cs="Times New Roman"/>
          <w:sz w:val="24"/>
          <w:szCs w:val="24"/>
        </w:rPr>
        <w:t xml:space="preserve"> deep rooted institutional silos</w:t>
      </w:r>
      <w:r w:rsidR="00BE1CFC">
        <w:rPr>
          <w:rFonts w:ascii="Times New Roman" w:hAnsi="Times New Roman" w:cs="Times New Roman"/>
          <w:sz w:val="24"/>
          <w:szCs w:val="24"/>
        </w:rPr>
        <w:t xml:space="preserve"> (Findings of ESRC funded roundtable in the House of Commons, 1</w:t>
      </w:r>
      <w:r w:rsidR="00BE1CFC" w:rsidRPr="00BE1CFC">
        <w:rPr>
          <w:rFonts w:ascii="Times New Roman" w:hAnsi="Times New Roman" w:cs="Times New Roman"/>
          <w:sz w:val="24"/>
          <w:szCs w:val="24"/>
          <w:vertAlign w:val="superscript"/>
        </w:rPr>
        <w:t>st</w:t>
      </w:r>
      <w:r w:rsidR="00BE1CFC">
        <w:rPr>
          <w:rFonts w:ascii="Times New Roman" w:hAnsi="Times New Roman" w:cs="Times New Roman"/>
          <w:sz w:val="24"/>
          <w:szCs w:val="24"/>
        </w:rPr>
        <w:t xml:space="preserve"> November 2016</w:t>
      </w:r>
      <w:r w:rsidR="00F85A04">
        <w:rPr>
          <w:rFonts w:ascii="Times New Roman" w:hAnsi="Times New Roman" w:cs="Times New Roman"/>
          <w:sz w:val="24"/>
          <w:szCs w:val="24"/>
        </w:rPr>
        <w:t>, Carmichael, Ogilvie and Lock, 2017</w:t>
      </w:r>
      <w:r w:rsidR="00BE1CFC">
        <w:rPr>
          <w:rFonts w:ascii="Times New Roman" w:hAnsi="Times New Roman" w:cs="Times New Roman"/>
          <w:sz w:val="24"/>
          <w:szCs w:val="24"/>
        </w:rPr>
        <w:t>)</w:t>
      </w:r>
      <w:r w:rsidR="00475B1F" w:rsidRPr="00FF0981">
        <w:rPr>
          <w:rFonts w:ascii="Times New Roman" w:hAnsi="Times New Roman" w:cs="Times New Roman"/>
          <w:sz w:val="24"/>
          <w:szCs w:val="24"/>
        </w:rPr>
        <w:t xml:space="preserve">. So </w:t>
      </w:r>
      <w:r w:rsidR="00084E9A" w:rsidRPr="00FF0981">
        <w:rPr>
          <w:rFonts w:ascii="Times New Roman" w:hAnsi="Times New Roman" w:cs="Times New Roman"/>
          <w:sz w:val="24"/>
          <w:szCs w:val="24"/>
        </w:rPr>
        <w:t>if partnership with government offer</w:t>
      </w:r>
      <w:r w:rsidR="00056C9D">
        <w:rPr>
          <w:rFonts w:ascii="Times New Roman" w:hAnsi="Times New Roman" w:cs="Times New Roman"/>
          <w:sz w:val="24"/>
          <w:szCs w:val="24"/>
        </w:rPr>
        <w:t>s</w:t>
      </w:r>
      <w:r w:rsidR="00084E9A" w:rsidRPr="00FF0981">
        <w:rPr>
          <w:rFonts w:ascii="Times New Roman" w:hAnsi="Times New Roman" w:cs="Times New Roman"/>
          <w:sz w:val="24"/>
          <w:szCs w:val="24"/>
        </w:rPr>
        <w:t xml:space="preserve"> precarious alliances, who should built </w:t>
      </w:r>
      <w:r w:rsidR="00EE39DD" w:rsidRPr="00FF0981">
        <w:rPr>
          <w:rFonts w:ascii="Times New Roman" w:hAnsi="Times New Roman" w:cs="Times New Roman"/>
          <w:sz w:val="24"/>
          <w:szCs w:val="24"/>
        </w:rPr>
        <w:t>environment</w:t>
      </w:r>
      <w:r w:rsidR="00084E9A" w:rsidRPr="00FF0981">
        <w:rPr>
          <w:rFonts w:ascii="Times New Roman" w:hAnsi="Times New Roman" w:cs="Times New Roman"/>
          <w:sz w:val="24"/>
          <w:szCs w:val="24"/>
        </w:rPr>
        <w:t xml:space="preserve"> professionals </w:t>
      </w:r>
      <w:r w:rsidR="00EE39DD" w:rsidRPr="00FF0981">
        <w:rPr>
          <w:rFonts w:ascii="Times New Roman" w:hAnsi="Times New Roman" w:cs="Times New Roman"/>
          <w:sz w:val="24"/>
          <w:szCs w:val="24"/>
        </w:rPr>
        <w:t xml:space="preserve">partner with </w:t>
      </w:r>
      <w:r w:rsidR="00056C9D">
        <w:rPr>
          <w:rFonts w:ascii="Times New Roman" w:hAnsi="Times New Roman" w:cs="Times New Roman"/>
          <w:sz w:val="24"/>
          <w:szCs w:val="24"/>
        </w:rPr>
        <w:t>in order to act on</w:t>
      </w:r>
      <w:r w:rsidR="0068388E" w:rsidRPr="00FF0981">
        <w:rPr>
          <w:rFonts w:ascii="Times New Roman" w:hAnsi="Times New Roman" w:cs="Times New Roman"/>
          <w:sz w:val="24"/>
          <w:szCs w:val="24"/>
        </w:rPr>
        <w:t xml:space="preserve"> the</w:t>
      </w:r>
      <w:r w:rsidR="00BE1CFC">
        <w:rPr>
          <w:rFonts w:ascii="Times New Roman" w:hAnsi="Times New Roman" w:cs="Times New Roman"/>
          <w:sz w:val="24"/>
          <w:szCs w:val="24"/>
        </w:rPr>
        <w:t xml:space="preserve"> evidence </w:t>
      </w:r>
      <w:r w:rsidR="00056C9D">
        <w:rPr>
          <w:rFonts w:ascii="Times New Roman" w:hAnsi="Times New Roman" w:cs="Times New Roman"/>
          <w:sz w:val="24"/>
          <w:szCs w:val="24"/>
        </w:rPr>
        <w:t>about</w:t>
      </w:r>
      <w:r w:rsidR="00BE1CFC">
        <w:rPr>
          <w:rFonts w:ascii="Times New Roman" w:hAnsi="Times New Roman" w:cs="Times New Roman"/>
          <w:sz w:val="24"/>
          <w:szCs w:val="24"/>
        </w:rPr>
        <w:t xml:space="preserve"> healthy urban design?</w:t>
      </w:r>
      <w:r w:rsidR="00D71735" w:rsidRPr="00FF0981">
        <w:rPr>
          <w:rFonts w:ascii="Times New Roman" w:hAnsi="Times New Roman" w:cs="Times New Roman"/>
          <w:sz w:val="24"/>
          <w:szCs w:val="24"/>
        </w:rPr>
        <w:t xml:space="preserve"> </w:t>
      </w:r>
    </w:p>
    <w:p w14:paraId="60A4AECD" w14:textId="674097C7" w:rsidR="00F85A04" w:rsidRDefault="00BE1CFC" w:rsidP="00F85A04">
      <w:pPr>
        <w:jc w:val="both"/>
        <w:rPr>
          <w:rFonts w:ascii="Times New Roman" w:hAnsi="Times New Roman" w:cs="Times New Roman"/>
          <w:sz w:val="24"/>
          <w:szCs w:val="24"/>
        </w:rPr>
      </w:pPr>
      <w:r>
        <w:rPr>
          <w:rFonts w:ascii="Times New Roman" w:hAnsi="Times New Roman" w:cs="Times New Roman"/>
          <w:sz w:val="24"/>
          <w:szCs w:val="24"/>
        </w:rPr>
        <w:t>First, collaborat</w:t>
      </w:r>
      <w:r w:rsidR="00056C9D">
        <w:rPr>
          <w:rFonts w:ascii="Times New Roman" w:hAnsi="Times New Roman" w:cs="Times New Roman"/>
          <w:sz w:val="24"/>
          <w:szCs w:val="24"/>
        </w:rPr>
        <w:t>ion is needed</w:t>
      </w:r>
      <w:r>
        <w:rPr>
          <w:rFonts w:ascii="Times New Roman" w:hAnsi="Times New Roman" w:cs="Times New Roman"/>
          <w:sz w:val="24"/>
          <w:szCs w:val="24"/>
        </w:rPr>
        <w:t xml:space="preserve"> with the research sector to build on the findings of academic studies </w:t>
      </w:r>
      <w:r w:rsidR="00EF02DF">
        <w:rPr>
          <w:rFonts w:ascii="Times New Roman" w:hAnsi="Times New Roman" w:cs="Times New Roman"/>
          <w:sz w:val="24"/>
          <w:szCs w:val="24"/>
        </w:rPr>
        <w:t>which, however rigorous, do not</w:t>
      </w:r>
      <w:r>
        <w:rPr>
          <w:rFonts w:ascii="Times New Roman" w:hAnsi="Times New Roman" w:cs="Times New Roman"/>
          <w:sz w:val="24"/>
          <w:szCs w:val="24"/>
        </w:rPr>
        <w:t xml:space="preserve"> necessarily </w:t>
      </w:r>
      <w:r w:rsidR="00EF02DF">
        <w:rPr>
          <w:rFonts w:ascii="Times New Roman" w:hAnsi="Times New Roman" w:cs="Times New Roman"/>
          <w:sz w:val="24"/>
          <w:szCs w:val="24"/>
        </w:rPr>
        <w:t xml:space="preserve">offer an exact </w:t>
      </w:r>
      <w:r>
        <w:rPr>
          <w:rFonts w:ascii="Times New Roman" w:hAnsi="Times New Roman" w:cs="Times New Roman"/>
          <w:sz w:val="24"/>
          <w:szCs w:val="24"/>
        </w:rPr>
        <w:t>fit to inform built environment policies and shape healthy cityscapes.</w:t>
      </w:r>
      <w:r w:rsidR="00CB0573">
        <w:rPr>
          <w:rFonts w:ascii="Times New Roman" w:hAnsi="Times New Roman" w:cs="Times New Roman"/>
          <w:sz w:val="24"/>
          <w:szCs w:val="24"/>
        </w:rPr>
        <w:t xml:space="preserve"> </w:t>
      </w:r>
      <w:r w:rsidR="00005A09">
        <w:rPr>
          <w:rFonts w:ascii="Times New Roman" w:hAnsi="Times New Roman" w:cs="Times New Roman"/>
          <w:sz w:val="24"/>
          <w:szCs w:val="24"/>
        </w:rPr>
        <w:t>R</w:t>
      </w:r>
      <w:r w:rsidR="00CB0573">
        <w:rPr>
          <w:rFonts w:ascii="Times New Roman" w:hAnsi="Times New Roman" w:cs="Times New Roman"/>
          <w:sz w:val="24"/>
          <w:szCs w:val="24"/>
        </w:rPr>
        <w:t>esearch will not necessarily explore qualities and features of the built environment that can be easily imposed on developers as no policy or statutory hooks are in place.</w:t>
      </w:r>
      <w:r w:rsidR="00FF08AF" w:rsidRPr="00FF0981">
        <w:rPr>
          <w:rFonts w:ascii="Times New Roman" w:hAnsi="Times New Roman" w:cs="Times New Roman"/>
          <w:sz w:val="24"/>
          <w:szCs w:val="24"/>
        </w:rPr>
        <w:t xml:space="preserve"> </w:t>
      </w:r>
      <w:r w:rsidR="00F85A04">
        <w:rPr>
          <w:rFonts w:ascii="Times New Roman" w:hAnsi="Times New Roman" w:cs="Times New Roman"/>
          <w:sz w:val="24"/>
          <w:szCs w:val="24"/>
        </w:rPr>
        <w:t>Professionals can help science ask the right questions and present f</w:t>
      </w:r>
      <w:r w:rsidR="005B6DCF">
        <w:rPr>
          <w:rFonts w:ascii="Times New Roman" w:hAnsi="Times New Roman" w:cs="Times New Roman"/>
          <w:sz w:val="24"/>
          <w:szCs w:val="24"/>
        </w:rPr>
        <w:t>indings</w:t>
      </w:r>
      <w:r w:rsidR="00F85A04">
        <w:rPr>
          <w:rFonts w:ascii="Times New Roman" w:hAnsi="Times New Roman" w:cs="Times New Roman"/>
          <w:sz w:val="24"/>
          <w:szCs w:val="24"/>
        </w:rPr>
        <w:t xml:space="preserve"> they can act on. </w:t>
      </w:r>
      <w:r w:rsidR="005B6DCF">
        <w:rPr>
          <w:rFonts w:ascii="Times New Roman" w:hAnsi="Times New Roman" w:cs="Times New Roman"/>
          <w:sz w:val="24"/>
          <w:szCs w:val="24"/>
        </w:rPr>
        <w:t>W</w:t>
      </w:r>
      <w:r w:rsidR="00F85A04">
        <w:rPr>
          <w:rFonts w:ascii="Times New Roman" w:hAnsi="Times New Roman" w:cs="Times New Roman"/>
          <w:sz w:val="24"/>
          <w:szCs w:val="24"/>
        </w:rPr>
        <w:t>ith research councils and other funders now requiring research projects to tackle societal challenges, collaborate with stakeholders and communities and deliver research with impact on policies or on professional practices, it has never been a better time for built environment professionals to engage with researchers to explore specific topics. Use of social media can bypass the need for introduction and academics will be receptive to suggestions. B</w:t>
      </w:r>
      <w:r w:rsidR="00F85A04" w:rsidRPr="00FF0981">
        <w:rPr>
          <w:rFonts w:ascii="Times New Roman" w:hAnsi="Times New Roman" w:cs="Times New Roman"/>
          <w:sz w:val="24"/>
          <w:szCs w:val="24"/>
        </w:rPr>
        <w:t>uil</w:t>
      </w:r>
      <w:r w:rsidR="00F85A04">
        <w:rPr>
          <w:rFonts w:ascii="Times New Roman" w:hAnsi="Times New Roman" w:cs="Times New Roman"/>
          <w:sz w:val="24"/>
          <w:szCs w:val="24"/>
        </w:rPr>
        <w:t xml:space="preserve">t environment professionals can </w:t>
      </w:r>
      <w:r w:rsidR="00F85A04" w:rsidRPr="00FF0981">
        <w:rPr>
          <w:rFonts w:ascii="Times New Roman" w:hAnsi="Times New Roman" w:cs="Times New Roman"/>
          <w:sz w:val="24"/>
          <w:szCs w:val="24"/>
        </w:rPr>
        <w:t>help secure market and policymakers’ buy-in of evidence-based design for health</w:t>
      </w:r>
      <w:r w:rsidR="00F85A04">
        <w:rPr>
          <w:rFonts w:ascii="Times New Roman" w:hAnsi="Times New Roman" w:cs="Times New Roman"/>
          <w:sz w:val="24"/>
          <w:szCs w:val="24"/>
        </w:rPr>
        <w:t xml:space="preserve"> by testing research findings in the real world. </w:t>
      </w:r>
      <w:r w:rsidR="00F85A04" w:rsidRPr="00FF0981">
        <w:rPr>
          <w:rFonts w:ascii="Times New Roman" w:hAnsi="Times New Roman" w:cs="Times New Roman"/>
          <w:sz w:val="24"/>
          <w:szCs w:val="24"/>
        </w:rPr>
        <w:t xml:space="preserve"> </w:t>
      </w:r>
      <w:r w:rsidR="00F85A04">
        <w:rPr>
          <w:rFonts w:ascii="Times New Roman" w:hAnsi="Times New Roman" w:cs="Times New Roman"/>
          <w:sz w:val="24"/>
          <w:szCs w:val="24"/>
        </w:rPr>
        <w:t>Witness to this change is for instance our ESRC</w:t>
      </w:r>
      <w:r w:rsidR="00B125DB">
        <w:rPr>
          <w:rFonts w:ascii="Times New Roman" w:hAnsi="Times New Roman" w:cs="Times New Roman"/>
          <w:sz w:val="24"/>
          <w:szCs w:val="24"/>
        </w:rPr>
        <w:t>-</w:t>
      </w:r>
      <w:r w:rsidR="00F85A04">
        <w:rPr>
          <w:rFonts w:ascii="Times New Roman" w:hAnsi="Times New Roman" w:cs="Times New Roman"/>
          <w:sz w:val="24"/>
          <w:szCs w:val="24"/>
        </w:rPr>
        <w:t>funded seminar series already mentioned</w:t>
      </w:r>
      <w:r w:rsidR="00B125DB">
        <w:rPr>
          <w:rFonts w:ascii="Times New Roman" w:hAnsi="Times New Roman" w:cs="Times New Roman"/>
          <w:sz w:val="24"/>
          <w:szCs w:val="24"/>
        </w:rPr>
        <w:t>,</w:t>
      </w:r>
      <w:r w:rsidR="00F85A04">
        <w:rPr>
          <w:rFonts w:ascii="Times New Roman" w:hAnsi="Times New Roman" w:cs="Times New Roman"/>
          <w:sz w:val="24"/>
          <w:szCs w:val="24"/>
        </w:rPr>
        <w:t xml:space="preserve"> which engaged with key stakeholders in the development process</w:t>
      </w:r>
      <w:r w:rsidR="00B125DB">
        <w:rPr>
          <w:rFonts w:ascii="Times New Roman" w:hAnsi="Times New Roman" w:cs="Times New Roman"/>
          <w:sz w:val="24"/>
          <w:szCs w:val="24"/>
        </w:rPr>
        <w:t>,</w:t>
      </w:r>
      <w:r w:rsidR="00F85A04">
        <w:rPr>
          <w:rFonts w:ascii="Times New Roman" w:hAnsi="Times New Roman" w:cs="Times New Roman"/>
          <w:sz w:val="24"/>
          <w:szCs w:val="24"/>
        </w:rPr>
        <w:t xml:space="preserve"> </w:t>
      </w:r>
      <w:r w:rsidR="00B125DB">
        <w:rPr>
          <w:rFonts w:ascii="Times New Roman" w:hAnsi="Times New Roman" w:cs="Times New Roman"/>
          <w:sz w:val="24"/>
          <w:szCs w:val="24"/>
        </w:rPr>
        <w:t>and</w:t>
      </w:r>
      <w:r w:rsidR="00F85A04">
        <w:rPr>
          <w:rFonts w:ascii="Times New Roman" w:hAnsi="Times New Roman" w:cs="Times New Roman"/>
          <w:sz w:val="24"/>
          <w:szCs w:val="24"/>
        </w:rPr>
        <w:t xml:space="preserve"> our </w:t>
      </w:r>
      <w:proofErr w:type="spellStart"/>
      <w:r w:rsidR="00F85A04">
        <w:rPr>
          <w:rFonts w:ascii="Times New Roman" w:hAnsi="Times New Roman" w:cs="Times New Roman"/>
          <w:sz w:val="24"/>
          <w:szCs w:val="24"/>
        </w:rPr>
        <w:t>Wellcome</w:t>
      </w:r>
      <w:proofErr w:type="spellEnd"/>
      <w:r w:rsidR="00F85A04">
        <w:rPr>
          <w:rFonts w:ascii="Times New Roman" w:hAnsi="Times New Roman" w:cs="Times New Roman"/>
          <w:sz w:val="24"/>
          <w:szCs w:val="24"/>
        </w:rPr>
        <w:t xml:space="preserve"> Trust project “</w:t>
      </w:r>
      <w:r w:rsidR="00F85A04" w:rsidRPr="0079636B">
        <w:rPr>
          <w:rFonts w:ascii="Times New Roman" w:hAnsi="Times New Roman" w:cs="Times New Roman"/>
          <w:sz w:val="24"/>
          <w:szCs w:val="24"/>
        </w:rPr>
        <w:t>Factoring long-term health impacts into urban development</w:t>
      </w:r>
      <w:r w:rsidR="00F85A04">
        <w:rPr>
          <w:rFonts w:ascii="Times New Roman" w:hAnsi="Times New Roman" w:cs="Times New Roman"/>
          <w:sz w:val="24"/>
          <w:szCs w:val="24"/>
        </w:rPr>
        <w:t xml:space="preserve">”. The project funded under the </w:t>
      </w:r>
      <w:proofErr w:type="spellStart"/>
      <w:r w:rsidR="00B125DB">
        <w:rPr>
          <w:rFonts w:ascii="Times New Roman" w:hAnsi="Times New Roman" w:cs="Times New Roman"/>
          <w:sz w:val="24"/>
          <w:szCs w:val="24"/>
        </w:rPr>
        <w:t>Wellcome</w:t>
      </w:r>
      <w:proofErr w:type="spellEnd"/>
      <w:r w:rsidR="00B125DB">
        <w:rPr>
          <w:rFonts w:ascii="Times New Roman" w:hAnsi="Times New Roman" w:cs="Times New Roman"/>
          <w:sz w:val="24"/>
          <w:szCs w:val="24"/>
        </w:rPr>
        <w:t xml:space="preserve"> Trust’s </w:t>
      </w:r>
      <w:r w:rsidR="00F85A04">
        <w:rPr>
          <w:rFonts w:ascii="Times New Roman" w:hAnsi="Times New Roman" w:cs="Times New Roman"/>
          <w:sz w:val="24"/>
          <w:szCs w:val="24"/>
        </w:rPr>
        <w:t>Our Planet, Our Health</w:t>
      </w:r>
      <w:r w:rsidR="00B125DB">
        <w:rPr>
          <w:rFonts w:ascii="Times New Roman" w:hAnsi="Times New Roman" w:cs="Times New Roman"/>
          <w:sz w:val="24"/>
          <w:szCs w:val="24"/>
        </w:rPr>
        <w:t xml:space="preserve"> </w:t>
      </w:r>
      <w:proofErr w:type="gramStart"/>
      <w:r w:rsidR="00B125DB">
        <w:rPr>
          <w:rFonts w:ascii="Times New Roman" w:hAnsi="Times New Roman" w:cs="Times New Roman"/>
          <w:sz w:val="24"/>
          <w:szCs w:val="24"/>
        </w:rPr>
        <w:t>programme</w:t>
      </w:r>
      <w:r w:rsidR="00F85A04">
        <w:rPr>
          <w:rFonts w:ascii="Times New Roman" w:hAnsi="Times New Roman" w:cs="Times New Roman"/>
          <w:sz w:val="24"/>
          <w:szCs w:val="24"/>
        </w:rPr>
        <w:t xml:space="preserve">  (</w:t>
      </w:r>
      <w:proofErr w:type="gramEnd"/>
      <w:r w:rsidR="00F85A04">
        <w:rPr>
          <w:rFonts w:ascii="Times New Roman" w:hAnsi="Times New Roman" w:cs="Times New Roman"/>
          <w:sz w:val="24"/>
          <w:szCs w:val="24"/>
        </w:rPr>
        <w:fldChar w:fldCharType="begin"/>
      </w:r>
      <w:r w:rsidR="00F85A04">
        <w:rPr>
          <w:rFonts w:ascii="Times New Roman" w:hAnsi="Times New Roman" w:cs="Times New Roman"/>
          <w:sz w:val="24"/>
          <w:szCs w:val="24"/>
        </w:rPr>
        <w:instrText xml:space="preserve"> HYPERLINK "</w:instrText>
      </w:r>
      <w:r w:rsidR="00F85A04" w:rsidRPr="00AD44E8">
        <w:rPr>
          <w:rFonts w:ascii="Times New Roman" w:hAnsi="Times New Roman" w:cs="Times New Roman"/>
          <w:sz w:val="24"/>
          <w:szCs w:val="24"/>
        </w:rPr>
        <w:instrText>https://wellcome.ac.uk/what-we-do/our-work/our-planet-our-health</w:instrText>
      </w:r>
      <w:r w:rsidR="00F85A04">
        <w:rPr>
          <w:rFonts w:ascii="Times New Roman" w:hAnsi="Times New Roman" w:cs="Times New Roman"/>
          <w:sz w:val="24"/>
          <w:szCs w:val="24"/>
        </w:rPr>
        <w:instrText xml:space="preserve">" </w:instrText>
      </w:r>
      <w:r w:rsidR="00F85A04">
        <w:rPr>
          <w:rFonts w:ascii="Times New Roman" w:hAnsi="Times New Roman" w:cs="Times New Roman"/>
          <w:sz w:val="24"/>
          <w:szCs w:val="24"/>
        </w:rPr>
        <w:fldChar w:fldCharType="separate"/>
      </w:r>
      <w:r w:rsidR="00F85A04" w:rsidRPr="004C7C16">
        <w:rPr>
          <w:rStyle w:val="Hyperlink"/>
          <w:rFonts w:ascii="Times New Roman" w:hAnsi="Times New Roman" w:cs="Times New Roman"/>
          <w:sz w:val="24"/>
          <w:szCs w:val="24"/>
        </w:rPr>
        <w:t>https://wellcome.ac.uk/what-we-do/our-work/our-planet-our-health</w:t>
      </w:r>
      <w:r w:rsidR="00F85A04">
        <w:rPr>
          <w:rFonts w:ascii="Times New Roman" w:hAnsi="Times New Roman" w:cs="Times New Roman"/>
          <w:sz w:val="24"/>
          <w:szCs w:val="24"/>
        </w:rPr>
        <w:fldChar w:fldCharType="end"/>
      </w:r>
      <w:r w:rsidR="00F85A04">
        <w:rPr>
          <w:rFonts w:ascii="Times New Roman" w:hAnsi="Times New Roman" w:cs="Times New Roman"/>
          <w:sz w:val="24"/>
          <w:szCs w:val="24"/>
        </w:rPr>
        <w:t>) aims</w:t>
      </w:r>
      <w:r w:rsidR="00F85A04" w:rsidRPr="00AD44E8">
        <w:rPr>
          <w:rFonts w:ascii="Times New Roman" w:hAnsi="Times New Roman" w:cs="Times New Roman"/>
          <w:sz w:val="24"/>
          <w:szCs w:val="24"/>
        </w:rPr>
        <w:t xml:space="preserve"> at exploring</w:t>
      </w:r>
      <w:r w:rsidR="00F85A04" w:rsidRPr="00AD44E8">
        <w:rPr>
          <w:rFonts w:ascii="Times New Roman" w:eastAsia="Calibri" w:hAnsi="Times New Roman" w:cs="Times New Roman"/>
          <w:sz w:val="24"/>
          <w:szCs w:val="24"/>
        </w:rPr>
        <w:t xml:space="preserve"> the barriers and opportunities in creating healthy urban environments </w:t>
      </w:r>
      <w:r w:rsidR="00F85A04" w:rsidRPr="00AD44E8">
        <w:rPr>
          <w:rFonts w:ascii="Times New Roman" w:hAnsi="Times New Roman" w:cs="Times New Roman"/>
          <w:sz w:val="24"/>
          <w:szCs w:val="24"/>
        </w:rPr>
        <w:t xml:space="preserve">through </w:t>
      </w:r>
      <w:r w:rsidR="00B125DB">
        <w:rPr>
          <w:rFonts w:ascii="Times New Roman" w:hAnsi="Times New Roman" w:cs="Times New Roman"/>
          <w:sz w:val="24"/>
          <w:szCs w:val="24"/>
        </w:rPr>
        <w:t>collaboration</w:t>
      </w:r>
      <w:r w:rsidR="00F85A04" w:rsidRPr="00AD44E8">
        <w:rPr>
          <w:rFonts w:ascii="Times New Roman" w:eastAsia="Calibri" w:hAnsi="Times New Roman" w:cs="Times New Roman"/>
          <w:sz w:val="24"/>
          <w:szCs w:val="24"/>
        </w:rPr>
        <w:t xml:space="preserve"> with the UK’s major delivery agencies and public engagement exercises.</w:t>
      </w:r>
      <w:r w:rsidR="00F85A04">
        <w:rPr>
          <w:rFonts w:ascii="Arial" w:eastAsia="Calibri" w:hAnsi="Arial" w:cs="Arial"/>
        </w:rPr>
        <w:t xml:space="preserve"> </w:t>
      </w:r>
    </w:p>
    <w:p w14:paraId="28D2E47D" w14:textId="340B9DFC" w:rsidR="00F85A04" w:rsidRDefault="00F85A04" w:rsidP="00F85A0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Collaboration between researchers and practice must remain ethical and rigorous of course and academics kept aware of balance of power in policy and market processes.  Developers will be interested in whether health </w:t>
      </w:r>
      <w:r w:rsidR="00B125DB">
        <w:rPr>
          <w:rFonts w:ascii="Times New Roman" w:hAnsi="Times New Roman" w:cs="Times New Roman"/>
          <w:sz w:val="24"/>
          <w:szCs w:val="24"/>
        </w:rPr>
        <w:t>sells</w:t>
      </w:r>
      <w:r>
        <w:rPr>
          <w:rFonts w:ascii="Times New Roman" w:hAnsi="Times New Roman" w:cs="Times New Roman"/>
          <w:sz w:val="24"/>
          <w:szCs w:val="24"/>
        </w:rPr>
        <w:t xml:space="preserve"> houses, with potentially the perverse effect of pricing many out of the market.</w:t>
      </w:r>
      <w:r w:rsidRPr="00FF0981">
        <w:rPr>
          <w:rFonts w:ascii="Times New Roman" w:hAnsi="Times New Roman" w:cs="Times New Roman"/>
          <w:sz w:val="24"/>
          <w:szCs w:val="24"/>
        </w:rPr>
        <w:t xml:space="preserve"> </w:t>
      </w:r>
      <w:r>
        <w:rPr>
          <w:rFonts w:ascii="Times New Roman" w:hAnsi="Times New Roman" w:cs="Times New Roman"/>
          <w:sz w:val="24"/>
          <w:szCs w:val="24"/>
        </w:rPr>
        <w:t>L</w:t>
      </w:r>
      <w:r w:rsidRPr="00FF0981">
        <w:rPr>
          <w:rFonts w:ascii="Times New Roman" w:hAnsi="Times New Roman" w:cs="Times New Roman"/>
          <w:sz w:val="24"/>
          <w:szCs w:val="24"/>
        </w:rPr>
        <w:t xml:space="preserve">ocal authorities </w:t>
      </w:r>
      <w:r>
        <w:rPr>
          <w:rFonts w:ascii="Times New Roman" w:hAnsi="Times New Roman" w:cs="Times New Roman"/>
          <w:sz w:val="24"/>
          <w:szCs w:val="24"/>
        </w:rPr>
        <w:t xml:space="preserve">will be interested in </w:t>
      </w:r>
      <w:r w:rsidRPr="00FF0981">
        <w:rPr>
          <w:rFonts w:ascii="Times New Roman" w:hAnsi="Times New Roman" w:cs="Times New Roman"/>
          <w:sz w:val="24"/>
          <w:szCs w:val="24"/>
        </w:rPr>
        <w:t>the cost for the community and for healthcare systems of bad d</w:t>
      </w:r>
      <w:r>
        <w:rPr>
          <w:rFonts w:ascii="Times New Roman" w:hAnsi="Times New Roman" w:cs="Times New Roman"/>
          <w:sz w:val="24"/>
          <w:szCs w:val="24"/>
        </w:rPr>
        <w:t xml:space="preserve">esign and how built environment can promote health equity. </w:t>
      </w:r>
    </w:p>
    <w:p w14:paraId="609CBCDA" w14:textId="1E42C6BE" w:rsidR="00005A09" w:rsidRDefault="00005A09" w:rsidP="00005A09">
      <w:pPr>
        <w:jc w:val="both"/>
        <w:rPr>
          <w:rFonts w:ascii="Times New Roman" w:hAnsi="Times New Roman" w:cs="Times New Roman"/>
          <w:sz w:val="24"/>
          <w:szCs w:val="24"/>
        </w:rPr>
      </w:pPr>
      <w:r>
        <w:rPr>
          <w:rFonts w:ascii="Times New Roman" w:hAnsi="Times New Roman" w:cs="Times New Roman"/>
          <w:sz w:val="24"/>
          <w:szCs w:val="24"/>
        </w:rPr>
        <w:t xml:space="preserve">Second, </w:t>
      </w:r>
      <w:r w:rsidR="00570423">
        <w:rPr>
          <w:rFonts w:ascii="Times New Roman" w:hAnsi="Times New Roman" w:cs="Times New Roman"/>
          <w:sz w:val="24"/>
          <w:szCs w:val="24"/>
        </w:rPr>
        <w:t>b</w:t>
      </w:r>
      <w:r w:rsidR="00F538A6" w:rsidRPr="00FF0981">
        <w:rPr>
          <w:rFonts w:ascii="Times New Roman" w:hAnsi="Times New Roman" w:cs="Times New Roman"/>
          <w:sz w:val="24"/>
          <w:szCs w:val="24"/>
        </w:rPr>
        <w:t xml:space="preserve">uilt environment </w:t>
      </w:r>
      <w:r>
        <w:rPr>
          <w:rFonts w:ascii="Times New Roman" w:hAnsi="Times New Roman" w:cs="Times New Roman"/>
          <w:sz w:val="24"/>
          <w:szCs w:val="24"/>
        </w:rPr>
        <w:t>profession</w:t>
      </w:r>
      <w:r w:rsidR="00B125DB">
        <w:rPr>
          <w:rFonts w:ascii="Times New Roman" w:hAnsi="Times New Roman" w:cs="Times New Roman"/>
          <w:sz w:val="24"/>
          <w:szCs w:val="24"/>
        </w:rPr>
        <w:t>al</w:t>
      </w:r>
      <w:r>
        <w:rPr>
          <w:rFonts w:ascii="Times New Roman" w:hAnsi="Times New Roman" w:cs="Times New Roman"/>
          <w:sz w:val="24"/>
          <w:szCs w:val="24"/>
        </w:rPr>
        <w:t>s can</w:t>
      </w:r>
      <w:r w:rsidR="005053D6" w:rsidRPr="00FF0981">
        <w:rPr>
          <w:rFonts w:ascii="Times New Roman" w:hAnsi="Times New Roman" w:cs="Times New Roman"/>
          <w:sz w:val="24"/>
          <w:szCs w:val="24"/>
        </w:rPr>
        <w:t xml:space="preserve"> he</w:t>
      </w:r>
      <w:r w:rsidR="00570423">
        <w:rPr>
          <w:rFonts w:ascii="Times New Roman" w:hAnsi="Times New Roman" w:cs="Times New Roman"/>
          <w:sz w:val="24"/>
          <w:szCs w:val="24"/>
        </w:rPr>
        <w:t>lp develop guidance</w:t>
      </w:r>
      <w:r w:rsidR="005053D6" w:rsidRPr="00FF0981">
        <w:rPr>
          <w:rFonts w:ascii="Times New Roman" w:hAnsi="Times New Roman" w:cs="Times New Roman"/>
          <w:sz w:val="24"/>
          <w:szCs w:val="24"/>
        </w:rPr>
        <w:t xml:space="preserve"> </w:t>
      </w:r>
      <w:r w:rsidR="00D731AB" w:rsidRPr="00FF0981">
        <w:rPr>
          <w:rFonts w:ascii="Times New Roman" w:hAnsi="Times New Roman" w:cs="Times New Roman"/>
          <w:sz w:val="24"/>
          <w:szCs w:val="24"/>
        </w:rPr>
        <w:t xml:space="preserve">or toolkits </w:t>
      </w:r>
      <w:r w:rsidR="00B125DB">
        <w:rPr>
          <w:rFonts w:ascii="Times New Roman" w:hAnsi="Times New Roman" w:cs="Times New Roman"/>
          <w:sz w:val="24"/>
          <w:szCs w:val="24"/>
        </w:rPr>
        <w:t xml:space="preserve">that </w:t>
      </w:r>
      <w:r w:rsidR="005053D6" w:rsidRPr="00FF0981">
        <w:rPr>
          <w:rFonts w:ascii="Times New Roman" w:hAnsi="Times New Roman" w:cs="Times New Roman"/>
          <w:sz w:val="24"/>
          <w:szCs w:val="24"/>
        </w:rPr>
        <w:t xml:space="preserve">embed </w:t>
      </w:r>
      <w:r w:rsidR="00414692" w:rsidRPr="00FF0981">
        <w:rPr>
          <w:rFonts w:ascii="Times New Roman" w:hAnsi="Times New Roman" w:cs="Times New Roman"/>
          <w:sz w:val="24"/>
          <w:szCs w:val="24"/>
        </w:rPr>
        <w:t xml:space="preserve">research </w:t>
      </w:r>
      <w:r w:rsidR="004F0650">
        <w:rPr>
          <w:rFonts w:ascii="Times New Roman" w:hAnsi="Times New Roman" w:cs="Times New Roman"/>
          <w:sz w:val="24"/>
          <w:szCs w:val="24"/>
        </w:rPr>
        <w:t xml:space="preserve">findings </w:t>
      </w:r>
      <w:r w:rsidR="00414692" w:rsidRPr="00FF0981">
        <w:rPr>
          <w:rFonts w:ascii="Times New Roman" w:hAnsi="Times New Roman" w:cs="Times New Roman"/>
          <w:sz w:val="24"/>
          <w:szCs w:val="24"/>
        </w:rPr>
        <w:t>into</w:t>
      </w:r>
      <w:r w:rsidR="00BC299E" w:rsidRPr="00FF0981">
        <w:rPr>
          <w:rFonts w:ascii="Times New Roman" w:hAnsi="Times New Roman" w:cs="Times New Roman"/>
          <w:sz w:val="24"/>
          <w:szCs w:val="24"/>
        </w:rPr>
        <w:t xml:space="preserve"> urban design </w:t>
      </w:r>
      <w:r w:rsidR="00C040AA" w:rsidRPr="00FF0981">
        <w:rPr>
          <w:rFonts w:ascii="Times New Roman" w:hAnsi="Times New Roman" w:cs="Times New Roman"/>
          <w:sz w:val="24"/>
          <w:szCs w:val="24"/>
        </w:rPr>
        <w:t xml:space="preserve">through </w:t>
      </w:r>
      <w:r w:rsidR="00414692" w:rsidRPr="00FF0981">
        <w:rPr>
          <w:rFonts w:ascii="Times New Roman" w:hAnsi="Times New Roman" w:cs="Times New Roman"/>
          <w:sz w:val="24"/>
          <w:szCs w:val="24"/>
        </w:rPr>
        <w:t>design criteria</w:t>
      </w:r>
      <w:r>
        <w:rPr>
          <w:rFonts w:ascii="Times New Roman" w:hAnsi="Times New Roman" w:cs="Times New Roman"/>
          <w:sz w:val="24"/>
          <w:szCs w:val="24"/>
        </w:rPr>
        <w:t xml:space="preserve"> </w:t>
      </w:r>
      <w:r w:rsidR="00E930DB">
        <w:rPr>
          <w:rFonts w:ascii="Times New Roman" w:hAnsi="Times New Roman" w:cs="Times New Roman"/>
          <w:sz w:val="24"/>
          <w:szCs w:val="24"/>
        </w:rPr>
        <w:t>for health, wellbeing and sustainability at</w:t>
      </w:r>
      <w:r>
        <w:rPr>
          <w:rFonts w:ascii="Times New Roman" w:hAnsi="Times New Roman" w:cs="Times New Roman"/>
          <w:sz w:val="24"/>
          <w:szCs w:val="24"/>
        </w:rPr>
        <w:t xml:space="preserve"> buildings</w:t>
      </w:r>
      <w:r w:rsidR="00E930DB">
        <w:rPr>
          <w:rFonts w:ascii="Times New Roman" w:hAnsi="Times New Roman" w:cs="Times New Roman"/>
          <w:sz w:val="24"/>
          <w:szCs w:val="24"/>
        </w:rPr>
        <w:t>, neighbourhood of city scale.</w:t>
      </w:r>
      <w:r w:rsidR="00414692" w:rsidRPr="00FF0981">
        <w:rPr>
          <w:rFonts w:ascii="Times New Roman" w:hAnsi="Times New Roman" w:cs="Times New Roman"/>
          <w:sz w:val="24"/>
          <w:szCs w:val="24"/>
        </w:rPr>
        <w:t xml:space="preserve">  </w:t>
      </w:r>
      <w:r w:rsidR="00E930DB">
        <w:rPr>
          <w:rFonts w:ascii="Times New Roman" w:hAnsi="Times New Roman" w:cs="Times New Roman"/>
          <w:sz w:val="24"/>
          <w:szCs w:val="24"/>
        </w:rPr>
        <w:t xml:space="preserve">Examples include </w:t>
      </w:r>
      <w:r w:rsidR="002D0919" w:rsidRPr="00FF0981">
        <w:rPr>
          <w:rFonts w:ascii="Times New Roman" w:hAnsi="Times New Roman" w:cs="Times New Roman"/>
          <w:sz w:val="24"/>
          <w:szCs w:val="24"/>
        </w:rPr>
        <w:t xml:space="preserve">Berkeley </w:t>
      </w:r>
      <w:r w:rsidR="00486AA3" w:rsidRPr="00FF0981">
        <w:rPr>
          <w:rFonts w:ascii="Times New Roman" w:hAnsi="Times New Roman" w:cs="Times New Roman"/>
          <w:sz w:val="24"/>
          <w:szCs w:val="24"/>
        </w:rPr>
        <w:t>Group’s</w:t>
      </w:r>
      <w:r w:rsidR="005D5998" w:rsidRPr="00FF0981">
        <w:rPr>
          <w:rFonts w:ascii="Times New Roman" w:hAnsi="Times New Roman" w:cs="Times New Roman"/>
          <w:sz w:val="24"/>
          <w:szCs w:val="24"/>
        </w:rPr>
        <w:t xml:space="preserve"> 1</w:t>
      </w:r>
      <w:r w:rsidR="009C3424" w:rsidRPr="00FF0981">
        <w:rPr>
          <w:rFonts w:ascii="Times New Roman" w:hAnsi="Times New Roman" w:cs="Times New Roman"/>
          <w:sz w:val="24"/>
          <w:szCs w:val="24"/>
        </w:rPr>
        <w:t>3</w:t>
      </w:r>
      <w:r w:rsidR="00833274" w:rsidRPr="00FF0981">
        <w:rPr>
          <w:rFonts w:ascii="Times New Roman" w:hAnsi="Times New Roman" w:cs="Times New Roman"/>
          <w:sz w:val="24"/>
          <w:szCs w:val="24"/>
        </w:rPr>
        <w:t xml:space="preserve"> criteria for successful places</w:t>
      </w:r>
      <w:r w:rsidR="009C3424" w:rsidRPr="00FF0981">
        <w:rPr>
          <w:rFonts w:ascii="Times New Roman" w:hAnsi="Times New Roman" w:cs="Times New Roman"/>
          <w:sz w:val="24"/>
          <w:szCs w:val="24"/>
        </w:rPr>
        <w:t xml:space="preserve">, </w:t>
      </w:r>
      <w:proofErr w:type="gramStart"/>
      <w:r w:rsidR="009C3424" w:rsidRPr="00FF0981">
        <w:rPr>
          <w:rFonts w:ascii="Times New Roman" w:hAnsi="Times New Roman" w:cs="Times New Roman"/>
          <w:sz w:val="24"/>
          <w:szCs w:val="24"/>
        </w:rPr>
        <w:t>W</w:t>
      </w:r>
      <w:r w:rsidR="00833274" w:rsidRPr="00FF0981">
        <w:rPr>
          <w:rFonts w:ascii="Times New Roman" w:hAnsi="Times New Roman" w:cs="Times New Roman"/>
          <w:sz w:val="24"/>
          <w:szCs w:val="24"/>
        </w:rPr>
        <w:t>HO</w:t>
      </w:r>
      <w:r w:rsidR="00B125DB">
        <w:rPr>
          <w:rFonts w:ascii="Times New Roman" w:hAnsi="Times New Roman" w:cs="Times New Roman"/>
          <w:sz w:val="24"/>
          <w:szCs w:val="24"/>
        </w:rPr>
        <w:t>’s</w:t>
      </w:r>
      <w:proofErr w:type="gramEnd"/>
      <w:r w:rsidR="00833274" w:rsidRPr="00FF0981">
        <w:rPr>
          <w:rFonts w:ascii="Times New Roman" w:hAnsi="Times New Roman" w:cs="Times New Roman"/>
          <w:sz w:val="24"/>
          <w:szCs w:val="24"/>
        </w:rPr>
        <w:t xml:space="preserve"> healthy planning</w:t>
      </w:r>
      <w:r w:rsidR="009C3424" w:rsidRPr="00FF0981">
        <w:rPr>
          <w:rFonts w:ascii="Times New Roman" w:hAnsi="Times New Roman" w:cs="Times New Roman"/>
          <w:sz w:val="24"/>
          <w:szCs w:val="24"/>
        </w:rPr>
        <w:t xml:space="preserve"> principles</w:t>
      </w:r>
      <w:r w:rsidR="00B125DB">
        <w:rPr>
          <w:rFonts w:ascii="Times New Roman" w:hAnsi="Times New Roman" w:cs="Times New Roman"/>
          <w:sz w:val="24"/>
          <w:szCs w:val="24"/>
        </w:rPr>
        <w:t xml:space="preserve"> and</w:t>
      </w:r>
      <w:r w:rsidR="00833274" w:rsidRPr="00FF0981">
        <w:rPr>
          <w:rFonts w:ascii="Times New Roman" w:hAnsi="Times New Roman" w:cs="Times New Roman"/>
          <w:sz w:val="24"/>
          <w:szCs w:val="24"/>
        </w:rPr>
        <w:t xml:space="preserve"> </w:t>
      </w:r>
      <w:r w:rsidR="00C837E4" w:rsidRPr="00FF0981">
        <w:rPr>
          <w:rFonts w:ascii="Times New Roman" w:hAnsi="Times New Roman" w:cs="Times New Roman"/>
          <w:sz w:val="24"/>
          <w:szCs w:val="24"/>
        </w:rPr>
        <w:t xml:space="preserve">BREAAM </w:t>
      </w:r>
      <w:r w:rsidR="009510BE" w:rsidRPr="00FF0981">
        <w:rPr>
          <w:rFonts w:ascii="Times New Roman" w:hAnsi="Times New Roman" w:cs="Times New Roman"/>
          <w:sz w:val="24"/>
          <w:szCs w:val="24"/>
        </w:rPr>
        <w:t>Communities</w:t>
      </w:r>
      <w:r w:rsidR="00E930DB">
        <w:rPr>
          <w:rFonts w:ascii="Times New Roman" w:hAnsi="Times New Roman" w:cs="Times New Roman"/>
          <w:sz w:val="24"/>
          <w:szCs w:val="24"/>
        </w:rPr>
        <w:t xml:space="preserve">. </w:t>
      </w:r>
    </w:p>
    <w:p w14:paraId="67A0DD51" w14:textId="77777777" w:rsidR="00152DF3" w:rsidRPr="00FF0981" w:rsidRDefault="00152DF3" w:rsidP="00005A09">
      <w:pPr>
        <w:contextualSpacing/>
        <w:jc w:val="both"/>
        <w:rPr>
          <w:rFonts w:ascii="Times New Roman" w:hAnsi="Times New Roman" w:cs="Times New Roman"/>
          <w:sz w:val="24"/>
          <w:szCs w:val="24"/>
        </w:rPr>
      </w:pPr>
    </w:p>
    <w:p w14:paraId="5997806E" w14:textId="748CD4CE" w:rsidR="00977B96" w:rsidRDefault="005B6DCF" w:rsidP="00005A09">
      <w:pPr>
        <w:jc w:val="both"/>
        <w:rPr>
          <w:rFonts w:ascii="Times New Roman" w:hAnsi="Times New Roman" w:cs="Times New Roman"/>
          <w:sz w:val="24"/>
          <w:szCs w:val="24"/>
        </w:rPr>
      </w:pPr>
      <w:r>
        <w:rPr>
          <w:rFonts w:ascii="Times New Roman" w:hAnsi="Times New Roman" w:cs="Times New Roman"/>
          <w:sz w:val="24"/>
          <w:szCs w:val="24"/>
        </w:rPr>
        <w:t>Third</w:t>
      </w:r>
      <w:r w:rsidR="00005A09">
        <w:rPr>
          <w:rFonts w:ascii="Times New Roman" w:hAnsi="Times New Roman" w:cs="Times New Roman"/>
          <w:sz w:val="24"/>
          <w:szCs w:val="24"/>
        </w:rPr>
        <w:t>, b</w:t>
      </w:r>
      <w:r w:rsidR="00977B96" w:rsidRPr="00FF0981">
        <w:rPr>
          <w:rFonts w:ascii="Times New Roman" w:hAnsi="Times New Roman" w:cs="Times New Roman"/>
          <w:sz w:val="24"/>
          <w:szCs w:val="24"/>
        </w:rPr>
        <w:t xml:space="preserve">uilt environment professionals can also engage with local </w:t>
      </w:r>
      <w:r w:rsidR="00056C9D">
        <w:rPr>
          <w:rFonts w:ascii="Times New Roman" w:hAnsi="Times New Roman" w:cs="Times New Roman"/>
          <w:sz w:val="24"/>
          <w:szCs w:val="24"/>
        </w:rPr>
        <w:t>communities</w:t>
      </w:r>
      <w:r w:rsidR="00056C9D" w:rsidRPr="00FF0981">
        <w:rPr>
          <w:rFonts w:ascii="Times New Roman" w:hAnsi="Times New Roman" w:cs="Times New Roman"/>
          <w:sz w:val="24"/>
          <w:szCs w:val="24"/>
        </w:rPr>
        <w:t xml:space="preserve"> </w:t>
      </w:r>
      <w:r w:rsidR="00977B96" w:rsidRPr="00FF0981">
        <w:rPr>
          <w:rFonts w:ascii="Times New Roman" w:hAnsi="Times New Roman" w:cs="Times New Roman"/>
          <w:sz w:val="24"/>
          <w:szCs w:val="24"/>
        </w:rPr>
        <w:t xml:space="preserve">to co-design </w:t>
      </w:r>
      <w:r w:rsidR="00C238AB" w:rsidRPr="00FF0981">
        <w:rPr>
          <w:rFonts w:ascii="Times New Roman" w:hAnsi="Times New Roman" w:cs="Times New Roman"/>
          <w:sz w:val="24"/>
          <w:szCs w:val="24"/>
        </w:rPr>
        <w:t xml:space="preserve">healthy </w:t>
      </w:r>
      <w:r w:rsidR="00056C9D">
        <w:rPr>
          <w:rFonts w:ascii="Times New Roman" w:hAnsi="Times New Roman" w:cs="Times New Roman"/>
          <w:sz w:val="24"/>
          <w:szCs w:val="24"/>
        </w:rPr>
        <w:t>places</w:t>
      </w:r>
      <w:r w:rsidR="00056C9D" w:rsidRPr="00FF0981">
        <w:rPr>
          <w:rFonts w:ascii="Times New Roman" w:hAnsi="Times New Roman" w:cs="Times New Roman"/>
          <w:sz w:val="24"/>
          <w:szCs w:val="24"/>
        </w:rPr>
        <w:t xml:space="preserve"> </w:t>
      </w:r>
      <w:r w:rsidR="009D6616" w:rsidRPr="00FF0981">
        <w:rPr>
          <w:rFonts w:ascii="Times New Roman" w:hAnsi="Times New Roman" w:cs="Times New Roman"/>
          <w:sz w:val="24"/>
          <w:szCs w:val="24"/>
        </w:rPr>
        <w:t xml:space="preserve">or </w:t>
      </w:r>
      <w:r w:rsidR="00187053">
        <w:rPr>
          <w:rFonts w:ascii="Times New Roman" w:hAnsi="Times New Roman" w:cs="Times New Roman"/>
          <w:sz w:val="24"/>
          <w:szCs w:val="24"/>
        </w:rPr>
        <w:t>use</w:t>
      </w:r>
      <w:r w:rsidR="00187053" w:rsidRPr="00FF0981">
        <w:rPr>
          <w:rFonts w:ascii="Times New Roman" w:hAnsi="Times New Roman" w:cs="Times New Roman"/>
          <w:sz w:val="24"/>
          <w:szCs w:val="24"/>
        </w:rPr>
        <w:t xml:space="preserve"> </w:t>
      </w:r>
      <w:r w:rsidR="009D6616" w:rsidRPr="00FF0981">
        <w:rPr>
          <w:rFonts w:ascii="Times New Roman" w:hAnsi="Times New Roman" w:cs="Times New Roman"/>
          <w:sz w:val="24"/>
          <w:szCs w:val="24"/>
        </w:rPr>
        <w:t>Health Impact Assessment</w:t>
      </w:r>
      <w:r w:rsidR="00187053">
        <w:rPr>
          <w:rFonts w:ascii="Times New Roman" w:hAnsi="Times New Roman" w:cs="Times New Roman"/>
          <w:sz w:val="24"/>
          <w:szCs w:val="24"/>
        </w:rPr>
        <w:t>s</w:t>
      </w:r>
      <w:r w:rsidR="009D6616" w:rsidRPr="00FF0981">
        <w:rPr>
          <w:rFonts w:ascii="Times New Roman" w:hAnsi="Times New Roman" w:cs="Times New Roman"/>
          <w:sz w:val="24"/>
          <w:szCs w:val="24"/>
        </w:rPr>
        <w:t xml:space="preserve">. </w:t>
      </w:r>
      <w:r w:rsidR="00C238AB" w:rsidRPr="00FF0981">
        <w:rPr>
          <w:rFonts w:ascii="Times New Roman" w:hAnsi="Times New Roman" w:cs="Times New Roman"/>
          <w:sz w:val="24"/>
          <w:szCs w:val="24"/>
        </w:rPr>
        <w:t xml:space="preserve"> Expert ev</w:t>
      </w:r>
      <w:r w:rsidR="00005A09">
        <w:rPr>
          <w:rFonts w:ascii="Times New Roman" w:hAnsi="Times New Roman" w:cs="Times New Roman"/>
          <w:sz w:val="24"/>
          <w:szCs w:val="24"/>
        </w:rPr>
        <w:t>idence offers scientific</w:t>
      </w:r>
      <w:r w:rsidR="00E01BEE" w:rsidRPr="00FF0981">
        <w:rPr>
          <w:rFonts w:ascii="Times New Roman" w:hAnsi="Times New Roman" w:cs="Times New Roman"/>
          <w:sz w:val="24"/>
          <w:szCs w:val="24"/>
        </w:rPr>
        <w:t xml:space="preserve"> answers </w:t>
      </w:r>
      <w:r w:rsidR="00C238AB" w:rsidRPr="00FF0981">
        <w:rPr>
          <w:rFonts w:ascii="Times New Roman" w:hAnsi="Times New Roman" w:cs="Times New Roman"/>
          <w:sz w:val="24"/>
          <w:szCs w:val="24"/>
        </w:rPr>
        <w:t xml:space="preserve">to a human </w:t>
      </w:r>
      <w:r w:rsidR="00005A09">
        <w:rPr>
          <w:rFonts w:ascii="Times New Roman" w:hAnsi="Times New Roman" w:cs="Times New Roman"/>
          <w:sz w:val="24"/>
          <w:szCs w:val="24"/>
        </w:rPr>
        <w:t>environment, but</w:t>
      </w:r>
      <w:r w:rsidR="00D24967" w:rsidRPr="00FF0981">
        <w:rPr>
          <w:rFonts w:ascii="Times New Roman" w:hAnsi="Times New Roman" w:cs="Times New Roman"/>
          <w:sz w:val="24"/>
          <w:szCs w:val="24"/>
        </w:rPr>
        <w:t xml:space="preserve"> nothing replaces </w:t>
      </w:r>
      <w:r w:rsidR="00D90676" w:rsidRPr="00FF0981">
        <w:rPr>
          <w:rFonts w:ascii="Times New Roman" w:hAnsi="Times New Roman" w:cs="Times New Roman"/>
          <w:sz w:val="24"/>
          <w:szCs w:val="24"/>
        </w:rPr>
        <w:t>user experience</w:t>
      </w:r>
      <w:r w:rsidR="008A78A6" w:rsidRPr="00FF0981">
        <w:rPr>
          <w:rFonts w:ascii="Times New Roman" w:hAnsi="Times New Roman" w:cs="Times New Roman"/>
          <w:sz w:val="24"/>
          <w:szCs w:val="24"/>
        </w:rPr>
        <w:t xml:space="preserve">. </w:t>
      </w:r>
      <w:r w:rsidR="009060ED" w:rsidRPr="00FF0981">
        <w:rPr>
          <w:rFonts w:ascii="Times New Roman" w:hAnsi="Times New Roman" w:cs="Times New Roman"/>
          <w:sz w:val="24"/>
          <w:szCs w:val="24"/>
        </w:rPr>
        <w:t xml:space="preserve">With ageing of the population in </w:t>
      </w:r>
      <w:r w:rsidR="00E01BEE" w:rsidRPr="00FF0981">
        <w:rPr>
          <w:rFonts w:ascii="Times New Roman" w:hAnsi="Times New Roman" w:cs="Times New Roman"/>
          <w:sz w:val="24"/>
          <w:szCs w:val="24"/>
        </w:rPr>
        <w:t xml:space="preserve">particular, </w:t>
      </w:r>
      <w:r w:rsidR="009060ED" w:rsidRPr="00FF0981">
        <w:rPr>
          <w:rFonts w:ascii="Times New Roman" w:hAnsi="Times New Roman" w:cs="Times New Roman"/>
          <w:sz w:val="24"/>
          <w:szCs w:val="24"/>
        </w:rPr>
        <w:t xml:space="preserve">local communities can help </w:t>
      </w:r>
      <w:r w:rsidR="00005A09">
        <w:rPr>
          <w:rFonts w:ascii="Times New Roman" w:hAnsi="Times New Roman" w:cs="Times New Roman"/>
          <w:sz w:val="24"/>
          <w:szCs w:val="24"/>
        </w:rPr>
        <w:t>identify urban design challenges and opportunities</w:t>
      </w:r>
      <w:r w:rsidR="008D4BEC" w:rsidRPr="00FF0981">
        <w:rPr>
          <w:rFonts w:ascii="Times New Roman" w:hAnsi="Times New Roman" w:cs="Times New Roman"/>
          <w:sz w:val="24"/>
          <w:szCs w:val="24"/>
        </w:rPr>
        <w:t xml:space="preserve"> for an age-friendly city.</w:t>
      </w:r>
      <w:r w:rsidR="00F30FE5">
        <w:rPr>
          <w:rFonts w:ascii="Times New Roman" w:hAnsi="Times New Roman" w:cs="Times New Roman"/>
          <w:sz w:val="24"/>
          <w:szCs w:val="24"/>
        </w:rPr>
        <w:t xml:space="preserve"> Tools such as the Place Standard (</w:t>
      </w:r>
      <w:r w:rsidR="00F30FE5" w:rsidRPr="00F30FE5">
        <w:rPr>
          <w:rFonts w:ascii="Times New Roman" w:hAnsi="Times New Roman" w:cs="Times New Roman"/>
          <w:sz w:val="24"/>
          <w:szCs w:val="24"/>
        </w:rPr>
        <w:t>www.placestandard.scot</w:t>
      </w:r>
      <w:r w:rsidR="00F30FE5">
        <w:rPr>
          <w:rFonts w:ascii="Times New Roman" w:hAnsi="Times New Roman" w:cs="Times New Roman"/>
          <w:sz w:val="24"/>
          <w:szCs w:val="24"/>
        </w:rPr>
        <w:t xml:space="preserve">) exist to help communities and practitioners assess places for health, wellbeing and equity. </w:t>
      </w:r>
    </w:p>
    <w:p w14:paraId="1808097C" w14:textId="77777777" w:rsidR="00152DF3" w:rsidRPr="00FF0981" w:rsidRDefault="00152DF3" w:rsidP="00005A09">
      <w:pPr>
        <w:contextualSpacing/>
        <w:jc w:val="both"/>
        <w:rPr>
          <w:rFonts w:ascii="Times New Roman" w:hAnsi="Times New Roman" w:cs="Times New Roman"/>
          <w:sz w:val="24"/>
          <w:szCs w:val="24"/>
        </w:rPr>
      </w:pPr>
    </w:p>
    <w:p w14:paraId="2D21BAE6" w14:textId="02CF3926" w:rsidR="0091716C" w:rsidRPr="00FF0981" w:rsidRDefault="003242ED" w:rsidP="00005A09">
      <w:pPr>
        <w:jc w:val="both"/>
        <w:rPr>
          <w:rFonts w:ascii="Times New Roman" w:hAnsi="Times New Roman" w:cs="Times New Roman"/>
          <w:sz w:val="24"/>
          <w:szCs w:val="24"/>
        </w:rPr>
      </w:pPr>
      <w:r w:rsidRPr="00FF0981">
        <w:rPr>
          <w:rFonts w:ascii="Times New Roman" w:hAnsi="Times New Roman" w:cs="Times New Roman"/>
          <w:sz w:val="24"/>
          <w:szCs w:val="24"/>
        </w:rPr>
        <w:t>Finally</w:t>
      </w:r>
      <w:r w:rsidR="00056C9D">
        <w:rPr>
          <w:rFonts w:ascii="Times New Roman" w:hAnsi="Times New Roman" w:cs="Times New Roman"/>
          <w:sz w:val="24"/>
          <w:szCs w:val="24"/>
        </w:rPr>
        <w:t>,</w:t>
      </w:r>
      <w:r w:rsidRPr="00FF0981">
        <w:rPr>
          <w:rFonts w:ascii="Times New Roman" w:hAnsi="Times New Roman" w:cs="Times New Roman"/>
          <w:sz w:val="24"/>
          <w:szCs w:val="24"/>
        </w:rPr>
        <w:t xml:space="preserve"> built environment professionals </w:t>
      </w:r>
      <w:r w:rsidR="00056C9D">
        <w:rPr>
          <w:rFonts w:ascii="Times New Roman" w:hAnsi="Times New Roman" w:cs="Times New Roman"/>
          <w:sz w:val="24"/>
          <w:szCs w:val="24"/>
        </w:rPr>
        <w:t>can</w:t>
      </w:r>
      <w:r w:rsidRPr="00FF0981">
        <w:rPr>
          <w:rFonts w:ascii="Times New Roman" w:hAnsi="Times New Roman" w:cs="Times New Roman"/>
          <w:sz w:val="24"/>
          <w:szCs w:val="24"/>
        </w:rPr>
        <w:t xml:space="preserve"> use</w:t>
      </w:r>
      <w:r w:rsidR="00E32CE2" w:rsidRPr="00FF0981">
        <w:rPr>
          <w:rFonts w:ascii="Times New Roman" w:hAnsi="Times New Roman" w:cs="Times New Roman"/>
          <w:sz w:val="24"/>
          <w:szCs w:val="24"/>
        </w:rPr>
        <w:t xml:space="preserve"> the evidence base </w:t>
      </w:r>
      <w:r w:rsidRPr="00FF0981">
        <w:rPr>
          <w:rFonts w:ascii="Times New Roman" w:hAnsi="Times New Roman" w:cs="Times New Roman"/>
          <w:sz w:val="24"/>
          <w:szCs w:val="24"/>
        </w:rPr>
        <w:t xml:space="preserve">in creative ways. </w:t>
      </w:r>
      <w:r w:rsidR="00056C9D">
        <w:rPr>
          <w:rFonts w:ascii="Times New Roman" w:hAnsi="Times New Roman" w:cs="Times New Roman"/>
          <w:sz w:val="24"/>
          <w:szCs w:val="24"/>
        </w:rPr>
        <w:t>B</w:t>
      </w:r>
      <w:r w:rsidR="00E32CE2" w:rsidRPr="00FF0981">
        <w:rPr>
          <w:rFonts w:ascii="Times New Roman" w:hAnsi="Times New Roman" w:cs="Times New Roman"/>
          <w:sz w:val="24"/>
          <w:szCs w:val="24"/>
        </w:rPr>
        <w:t>ring</w:t>
      </w:r>
      <w:r w:rsidR="00056C9D">
        <w:rPr>
          <w:rFonts w:ascii="Times New Roman" w:hAnsi="Times New Roman" w:cs="Times New Roman"/>
          <w:sz w:val="24"/>
          <w:szCs w:val="24"/>
        </w:rPr>
        <w:t>ing</w:t>
      </w:r>
      <w:r w:rsidR="00E32CE2" w:rsidRPr="00FF0981">
        <w:rPr>
          <w:rFonts w:ascii="Times New Roman" w:hAnsi="Times New Roman" w:cs="Times New Roman"/>
          <w:sz w:val="24"/>
          <w:szCs w:val="24"/>
        </w:rPr>
        <w:t xml:space="preserve"> </w:t>
      </w:r>
      <w:r w:rsidR="0091716C" w:rsidRPr="00FF0981">
        <w:rPr>
          <w:rFonts w:ascii="Times New Roman" w:hAnsi="Times New Roman" w:cs="Times New Roman"/>
          <w:sz w:val="24"/>
          <w:szCs w:val="24"/>
        </w:rPr>
        <w:t xml:space="preserve">together the right partnerships, </w:t>
      </w:r>
      <w:r w:rsidR="00E32CE2" w:rsidRPr="00FF0981">
        <w:rPr>
          <w:rFonts w:ascii="Times New Roman" w:hAnsi="Times New Roman" w:cs="Times New Roman"/>
          <w:sz w:val="24"/>
          <w:szCs w:val="24"/>
        </w:rPr>
        <w:t>the right funding</w:t>
      </w:r>
      <w:r w:rsidR="00056C9D">
        <w:rPr>
          <w:rFonts w:ascii="Times New Roman" w:hAnsi="Times New Roman" w:cs="Times New Roman"/>
          <w:sz w:val="24"/>
          <w:szCs w:val="24"/>
        </w:rPr>
        <w:t xml:space="preserve"> and</w:t>
      </w:r>
      <w:r w:rsidR="0091716C" w:rsidRPr="00FF0981">
        <w:rPr>
          <w:rFonts w:ascii="Times New Roman" w:hAnsi="Times New Roman" w:cs="Times New Roman"/>
          <w:sz w:val="24"/>
          <w:szCs w:val="24"/>
        </w:rPr>
        <w:t xml:space="preserve"> </w:t>
      </w:r>
      <w:r w:rsidR="00E32CE2" w:rsidRPr="00FF0981">
        <w:rPr>
          <w:rFonts w:ascii="Times New Roman" w:hAnsi="Times New Roman" w:cs="Times New Roman"/>
          <w:sz w:val="24"/>
          <w:szCs w:val="24"/>
        </w:rPr>
        <w:t>the right design for</w:t>
      </w:r>
      <w:r w:rsidR="00E32CE2" w:rsidRPr="00E74164">
        <w:rPr>
          <w:rFonts w:ascii="Times New Roman" w:hAnsi="Times New Roman" w:cs="Times New Roman"/>
          <w:i/>
          <w:sz w:val="24"/>
          <w:szCs w:val="24"/>
        </w:rPr>
        <w:t xml:space="preserve"> new</w:t>
      </w:r>
      <w:r w:rsidR="00E32CE2" w:rsidRPr="00FF0981">
        <w:rPr>
          <w:rFonts w:ascii="Times New Roman" w:hAnsi="Times New Roman" w:cs="Times New Roman"/>
          <w:sz w:val="24"/>
          <w:szCs w:val="24"/>
        </w:rPr>
        <w:t xml:space="preserve"> communities</w:t>
      </w:r>
      <w:r w:rsidR="00056C9D">
        <w:rPr>
          <w:rFonts w:ascii="Times New Roman" w:hAnsi="Times New Roman" w:cs="Times New Roman"/>
          <w:sz w:val="24"/>
          <w:szCs w:val="24"/>
        </w:rPr>
        <w:t xml:space="preserve"> is one thing, but even more creativity is needed</w:t>
      </w:r>
      <w:r w:rsidR="0091716C" w:rsidRPr="00FF0981">
        <w:rPr>
          <w:rFonts w:ascii="Times New Roman" w:hAnsi="Times New Roman" w:cs="Times New Roman"/>
          <w:sz w:val="24"/>
          <w:szCs w:val="24"/>
        </w:rPr>
        <w:t xml:space="preserve"> to retrofit health into </w:t>
      </w:r>
      <w:r w:rsidR="0091716C" w:rsidRPr="00E74164">
        <w:rPr>
          <w:rFonts w:ascii="Times New Roman" w:hAnsi="Times New Roman" w:cs="Times New Roman"/>
          <w:i/>
          <w:sz w:val="24"/>
          <w:szCs w:val="24"/>
        </w:rPr>
        <w:t>existing</w:t>
      </w:r>
      <w:r w:rsidR="0091716C" w:rsidRPr="00FF0981">
        <w:rPr>
          <w:rFonts w:ascii="Times New Roman" w:hAnsi="Times New Roman" w:cs="Times New Roman"/>
          <w:sz w:val="24"/>
          <w:szCs w:val="24"/>
        </w:rPr>
        <w:t xml:space="preserve"> communities</w:t>
      </w:r>
      <w:r w:rsidR="00056C9D">
        <w:rPr>
          <w:rFonts w:ascii="Times New Roman" w:hAnsi="Times New Roman" w:cs="Times New Roman"/>
          <w:sz w:val="24"/>
          <w:szCs w:val="24"/>
        </w:rPr>
        <w:t xml:space="preserve"> – the main way in which</w:t>
      </w:r>
      <w:r w:rsidR="0018559D">
        <w:rPr>
          <w:rFonts w:ascii="Times New Roman" w:hAnsi="Times New Roman" w:cs="Times New Roman"/>
          <w:sz w:val="24"/>
          <w:szCs w:val="24"/>
        </w:rPr>
        <w:t xml:space="preserve"> </w:t>
      </w:r>
      <w:r w:rsidR="00005A09">
        <w:rPr>
          <w:rFonts w:ascii="Times New Roman" w:hAnsi="Times New Roman" w:cs="Times New Roman"/>
          <w:sz w:val="24"/>
          <w:szCs w:val="24"/>
        </w:rPr>
        <w:t>most of the urban population</w:t>
      </w:r>
      <w:r w:rsidR="00056C9D">
        <w:rPr>
          <w:rFonts w:ascii="Times New Roman" w:hAnsi="Times New Roman" w:cs="Times New Roman"/>
          <w:sz w:val="24"/>
          <w:szCs w:val="24"/>
        </w:rPr>
        <w:t xml:space="preserve"> can benefit from healthier cities</w:t>
      </w:r>
      <w:r w:rsidR="00005A09">
        <w:rPr>
          <w:rFonts w:ascii="Times New Roman" w:hAnsi="Times New Roman" w:cs="Times New Roman"/>
          <w:sz w:val="24"/>
          <w:szCs w:val="24"/>
        </w:rPr>
        <w:t>.</w:t>
      </w:r>
    </w:p>
    <w:p w14:paraId="790BEFDD" w14:textId="335FEE02" w:rsidR="008C024A" w:rsidRPr="00FF0981" w:rsidRDefault="008C024A" w:rsidP="00047F7F">
      <w:pPr>
        <w:jc w:val="both"/>
        <w:rPr>
          <w:rFonts w:ascii="Times New Roman" w:hAnsi="Times New Roman" w:cs="Times New Roman"/>
          <w:sz w:val="24"/>
          <w:szCs w:val="24"/>
        </w:rPr>
      </w:pPr>
    </w:p>
    <w:p w14:paraId="728951C2" w14:textId="380B8A68" w:rsidR="00282FDF" w:rsidRPr="00FF0981" w:rsidRDefault="00FF0981" w:rsidP="00282FDF">
      <w:pPr>
        <w:rPr>
          <w:rFonts w:ascii="Times New Roman" w:hAnsi="Times New Roman" w:cs="Times New Roman"/>
          <w:b/>
          <w:sz w:val="24"/>
          <w:szCs w:val="24"/>
        </w:rPr>
      </w:pPr>
      <w:r w:rsidRPr="00FF0981">
        <w:rPr>
          <w:rFonts w:ascii="Times New Roman" w:hAnsi="Times New Roman" w:cs="Times New Roman"/>
          <w:b/>
          <w:sz w:val="24"/>
          <w:szCs w:val="24"/>
        </w:rPr>
        <w:t>References</w:t>
      </w:r>
    </w:p>
    <w:p w14:paraId="13397DEA" w14:textId="77777777" w:rsidR="00433A34" w:rsidRDefault="00433A34" w:rsidP="00FF0981">
      <w:pPr>
        <w:spacing w:line="240" w:lineRule="auto"/>
        <w:rPr>
          <w:rFonts w:ascii="Times New Roman" w:eastAsia="Calibri" w:hAnsi="Times New Roman" w:cs="Times New Roman"/>
          <w:sz w:val="24"/>
          <w:szCs w:val="24"/>
        </w:rPr>
      </w:pPr>
    </w:p>
    <w:p w14:paraId="5DDB6CC7" w14:textId="77777777" w:rsidR="00433A34" w:rsidRPr="008D2909" w:rsidRDefault="00433A34" w:rsidP="00433A34">
      <w:pPr>
        <w:spacing w:line="240" w:lineRule="auto"/>
        <w:rPr>
          <w:rFonts w:ascii="Times New Roman" w:hAnsi="Times New Roman" w:cs="Times New Roman"/>
          <w:sz w:val="24"/>
          <w:szCs w:val="24"/>
        </w:rPr>
      </w:pPr>
      <w:r w:rsidRPr="008D2909">
        <w:rPr>
          <w:rFonts w:ascii="Times New Roman" w:hAnsi="Times New Roman" w:cs="Times New Roman"/>
          <w:sz w:val="24"/>
          <w:szCs w:val="24"/>
        </w:rPr>
        <w:t>Burton, L. (2015). Mental well-being and the influence of place, in Barton, Thompson, Burgess and Grant (</w:t>
      </w:r>
      <w:proofErr w:type="spellStart"/>
      <w:proofErr w:type="gramStart"/>
      <w:r w:rsidRPr="008D2909">
        <w:rPr>
          <w:rFonts w:ascii="Times New Roman" w:hAnsi="Times New Roman" w:cs="Times New Roman"/>
          <w:sz w:val="24"/>
          <w:szCs w:val="24"/>
        </w:rPr>
        <w:t>eds</w:t>
      </w:r>
      <w:proofErr w:type="spellEnd"/>
      <w:proofErr w:type="gramEnd"/>
      <w:r w:rsidRPr="008D2909">
        <w:rPr>
          <w:rFonts w:ascii="Times New Roman" w:hAnsi="Times New Roman" w:cs="Times New Roman"/>
          <w:sz w:val="24"/>
          <w:szCs w:val="24"/>
        </w:rPr>
        <w:t>) The Routledge Handbook of Planning for Health and Well-Being, Routledge: London, p. 150-161.</w:t>
      </w:r>
    </w:p>
    <w:p w14:paraId="6869E828" w14:textId="77777777" w:rsidR="00B64AAB" w:rsidRPr="008D2909" w:rsidRDefault="00B64AAB" w:rsidP="00B64AAB">
      <w:pPr>
        <w:overflowPunct w:val="0"/>
        <w:autoSpaceDE w:val="0"/>
        <w:autoSpaceDN w:val="0"/>
        <w:adjustRightInd w:val="0"/>
        <w:spacing w:after="0" w:line="240" w:lineRule="auto"/>
        <w:textAlignment w:val="baseline"/>
        <w:rPr>
          <w:rFonts w:ascii="Times New Roman" w:hAnsi="Times New Roman"/>
          <w:sz w:val="24"/>
          <w:szCs w:val="24"/>
        </w:rPr>
      </w:pPr>
      <w:r w:rsidRPr="008D2909">
        <w:rPr>
          <w:rFonts w:ascii="Times New Roman" w:hAnsi="Times New Roman"/>
          <w:sz w:val="24"/>
          <w:szCs w:val="24"/>
        </w:rPr>
        <w:t>Carmichael, L.</w:t>
      </w:r>
      <w:proofErr w:type="gramStart"/>
      <w:r w:rsidRPr="008D2909">
        <w:rPr>
          <w:rFonts w:ascii="Times New Roman" w:hAnsi="Times New Roman"/>
          <w:sz w:val="24"/>
          <w:szCs w:val="24"/>
        </w:rPr>
        <w:t>,  Barton</w:t>
      </w:r>
      <w:proofErr w:type="gramEnd"/>
      <w:r w:rsidRPr="008D2909">
        <w:rPr>
          <w:rFonts w:ascii="Times New Roman" w:hAnsi="Times New Roman"/>
          <w:sz w:val="24"/>
          <w:szCs w:val="24"/>
        </w:rPr>
        <w:t xml:space="preserve"> H., Gray </w:t>
      </w:r>
      <w:r w:rsidRPr="008D2909">
        <w:rPr>
          <w:rFonts w:ascii="Times New Roman" w:hAnsi="Times New Roman"/>
          <w:sz w:val="24"/>
          <w:szCs w:val="24"/>
          <w:vertAlign w:val="superscript"/>
        </w:rPr>
        <w:t xml:space="preserve"> </w:t>
      </w:r>
      <w:r w:rsidRPr="008D2909">
        <w:rPr>
          <w:rFonts w:ascii="Times New Roman" w:hAnsi="Times New Roman"/>
          <w:sz w:val="24"/>
          <w:szCs w:val="24"/>
        </w:rPr>
        <w:t>S.,</w:t>
      </w:r>
      <w:r w:rsidRPr="008D2909">
        <w:rPr>
          <w:rFonts w:ascii="Times New Roman" w:hAnsi="Times New Roman"/>
          <w:sz w:val="24"/>
          <w:szCs w:val="24"/>
          <w:vertAlign w:val="superscript"/>
        </w:rPr>
        <w:t xml:space="preserve"> </w:t>
      </w:r>
      <w:r w:rsidRPr="008D2909">
        <w:rPr>
          <w:rFonts w:ascii="Times New Roman" w:hAnsi="Times New Roman"/>
          <w:sz w:val="24"/>
          <w:szCs w:val="24"/>
        </w:rPr>
        <w:t xml:space="preserve"> Lease</w:t>
      </w:r>
      <w:r w:rsidRPr="008D2909">
        <w:rPr>
          <w:rFonts w:ascii="Times New Roman" w:hAnsi="Times New Roman"/>
          <w:sz w:val="24"/>
          <w:szCs w:val="24"/>
          <w:vertAlign w:val="superscript"/>
        </w:rPr>
        <w:t xml:space="preserve"> </w:t>
      </w:r>
      <w:r w:rsidRPr="008D2909">
        <w:rPr>
          <w:rFonts w:ascii="Times New Roman" w:hAnsi="Times New Roman"/>
          <w:sz w:val="24"/>
          <w:szCs w:val="24"/>
        </w:rPr>
        <w:t xml:space="preserve"> H</w:t>
      </w:r>
      <w:r w:rsidRPr="008D2909">
        <w:rPr>
          <w:rFonts w:ascii="Times New Roman" w:hAnsi="Times New Roman"/>
          <w:sz w:val="24"/>
          <w:szCs w:val="24"/>
          <w:vertAlign w:val="superscript"/>
        </w:rPr>
        <w:t xml:space="preserve"> </w:t>
      </w:r>
      <w:r w:rsidRPr="008D2909">
        <w:rPr>
          <w:rFonts w:ascii="Times New Roman" w:hAnsi="Times New Roman"/>
          <w:sz w:val="24"/>
          <w:szCs w:val="24"/>
        </w:rPr>
        <w:t xml:space="preserve">, Pilkington  P. (2012). Integration of health into urban spatial planning through impact assessment: identifying governance and policy barriers and facilitators, </w:t>
      </w:r>
      <w:r w:rsidRPr="008D2909">
        <w:rPr>
          <w:rFonts w:ascii="Times New Roman" w:hAnsi="Times New Roman"/>
          <w:i/>
          <w:sz w:val="24"/>
          <w:szCs w:val="24"/>
        </w:rPr>
        <w:t>EIA Review</w:t>
      </w:r>
      <w:r w:rsidRPr="008D2909">
        <w:rPr>
          <w:rFonts w:ascii="Times New Roman" w:hAnsi="Times New Roman"/>
          <w:sz w:val="24"/>
          <w:szCs w:val="24"/>
        </w:rPr>
        <w:t xml:space="preserve"> 32 (1) p. 187-194.</w:t>
      </w:r>
    </w:p>
    <w:p w14:paraId="2C7E9D7A" w14:textId="1BD2AE58" w:rsidR="008D2909" w:rsidRPr="008D2909" w:rsidRDefault="008D2909" w:rsidP="00B64AAB">
      <w:pPr>
        <w:overflowPunct w:val="0"/>
        <w:autoSpaceDE w:val="0"/>
        <w:autoSpaceDN w:val="0"/>
        <w:adjustRightInd w:val="0"/>
        <w:spacing w:after="0" w:line="240" w:lineRule="auto"/>
        <w:textAlignment w:val="baseline"/>
        <w:rPr>
          <w:rFonts w:ascii="Times New Roman" w:hAnsi="Times New Roman"/>
          <w:sz w:val="24"/>
          <w:szCs w:val="24"/>
        </w:rPr>
      </w:pPr>
    </w:p>
    <w:p w14:paraId="070B0B90" w14:textId="01417B97" w:rsidR="00193B7D" w:rsidRDefault="008D2909" w:rsidP="00193B7D">
      <w:pPr>
        <w:spacing w:after="0" w:line="240" w:lineRule="auto"/>
        <w:rPr>
          <w:rFonts w:ascii="Times New Roman" w:hAnsi="Times New Roman" w:cs="Times New Roman"/>
          <w:sz w:val="24"/>
          <w:szCs w:val="24"/>
        </w:rPr>
      </w:pPr>
      <w:r w:rsidRPr="008D2909">
        <w:rPr>
          <w:rFonts w:ascii="Times New Roman" w:hAnsi="Times New Roman"/>
          <w:sz w:val="24"/>
          <w:szCs w:val="24"/>
        </w:rPr>
        <w:t xml:space="preserve">Carmichael, L., Lock, K., Sweeting, D., Townshend, T., Fischer, T. (2016). </w:t>
      </w:r>
      <w:r w:rsidRPr="008D2909">
        <w:rPr>
          <w:rFonts w:ascii="Times New Roman" w:hAnsi="Times New Roman" w:cs="Times New Roman"/>
          <w:sz w:val="24"/>
          <w:szCs w:val="24"/>
        </w:rPr>
        <w:t>Reuniting the evidence base for health and planning: Lessons from an ESRC seminar series</w:t>
      </w:r>
      <w:r w:rsidR="00193B7D">
        <w:rPr>
          <w:rFonts w:ascii="Times New Roman" w:hAnsi="Times New Roman"/>
          <w:sz w:val="24"/>
          <w:szCs w:val="24"/>
        </w:rPr>
        <w:t xml:space="preserve">, in </w:t>
      </w:r>
      <w:r w:rsidR="00193B7D" w:rsidRPr="00193B7D">
        <w:rPr>
          <w:rFonts w:ascii="Times New Roman" w:hAnsi="Times New Roman" w:cs="Times New Roman"/>
          <w:sz w:val="24"/>
          <w:szCs w:val="24"/>
        </w:rPr>
        <w:t xml:space="preserve">Town &amp; Country Planning </w:t>
      </w:r>
      <w:r w:rsidR="00193B7D">
        <w:rPr>
          <w:rFonts w:ascii="Times New Roman" w:hAnsi="Times New Roman" w:cs="Times New Roman"/>
          <w:sz w:val="24"/>
          <w:szCs w:val="24"/>
        </w:rPr>
        <w:t xml:space="preserve">- </w:t>
      </w:r>
      <w:r w:rsidR="00193B7D" w:rsidRPr="00193B7D">
        <w:rPr>
          <w:rFonts w:ascii="Times New Roman" w:hAnsi="Times New Roman" w:cs="Times New Roman"/>
          <w:sz w:val="24"/>
          <w:szCs w:val="24"/>
        </w:rPr>
        <w:t>special edition on planning for health</w:t>
      </w:r>
      <w:r w:rsidR="00193B7D">
        <w:rPr>
          <w:rFonts w:ascii="Times New Roman" w:hAnsi="Times New Roman" w:cs="Times New Roman"/>
          <w:sz w:val="24"/>
          <w:szCs w:val="24"/>
        </w:rPr>
        <w:t>, TCPA: London.</w:t>
      </w:r>
    </w:p>
    <w:p w14:paraId="59CCEAC1" w14:textId="77777777" w:rsidR="005B6DCF" w:rsidRDefault="005B6DCF" w:rsidP="00193B7D">
      <w:pPr>
        <w:spacing w:after="0" w:line="240" w:lineRule="auto"/>
        <w:rPr>
          <w:rFonts w:ascii="Times New Roman" w:hAnsi="Times New Roman" w:cs="Times New Roman"/>
          <w:sz w:val="24"/>
          <w:szCs w:val="24"/>
        </w:rPr>
      </w:pPr>
    </w:p>
    <w:p w14:paraId="2556DB23" w14:textId="62D01D47" w:rsidR="005B6DCF" w:rsidRPr="005B6DCF" w:rsidRDefault="005B6DCF" w:rsidP="00193B7D">
      <w:pPr>
        <w:spacing w:after="0" w:line="240" w:lineRule="auto"/>
        <w:rPr>
          <w:rFonts w:ascii="Times New Roman" w:hAnsi="Times New Roman" w:cs="Times New Roman"/>
          <w:sz w:val="24"/>
          <w:szCs w:val="24"/>
        </w:rPr>
      </w:pPr>
      <w:r w:rsidRPr="00CC73FB">
        <w:rPr>
          <w:rFonts w:ascii="Times New Roman" w:hAnsi="Times New Roman" w:cs="Times New Roman"/>
          <w:sz w:val="24"/>
          <w:szCs w:val="24"/>
          <w:lang w:val="fr-FR"/>
        </w:rPr>
        <w:t>Carmichael, L., Ogilvie, F., Lock, K. (</w:t>
      </w:r>
      <w:proofErr w:type="gramStart"/>
      <w:r w:rsidRPr="00CC73FB">
        <w:rPr>
          <w:rFonts w:ascii="Times New Roman" w:hAnsi="Times New Roman" w:cs="Times New Roman"/>
          <w:sz w:val="24"/>
          <w:szCs w:val="24"/>
          <w:lang w:val="fr-FR"/>
        </w:rPr>
        <w:t>2017 )</w:t>
      </w:r>
      <w:proofErr w:type="gramEnd"/>
      <w:r w:rsidRPr="00CC73FB">
        <w:rPr>
          <w:rFonts w:ascii="Times New Roman" w:hAnsi="Times New Roman" w:cs="Times New Roman"/>
          <w:sz w:val="24"/>
          <w:szCs w:val="24"/>
          <w:lang w:val="fr-FR"/>
        </w:rPr>
        <w:t xml:space="preserve">.  </w:t>
      </w:r>
      <w:r w:rsidRPr="005B6DCF">
        <w:rPr>
          <w:rFonts w:ascii="Times New Roman" w:hAnsi="Times New Roman" w:cs="Times New Roman"/>
          <w:sz w:val="24"/>
          <w:szCs w:val="24"/>
        </w:rPr>
        <w:t>Report of the ESRC roundtable: A cross-sector approach to creating healthy cities – Delivering quality housing in post-Brexit Britain, Houses of Parliament 1st November 2016</w:t>
      </w:r>
      <w:r>
        <w:rPr>
          <w:rFonts w:ascii="Times New Roman" w:hAnsi="Times New Roman" w:cs="Times New Roman"/>
          <w:sz w:val="24"/>
          <w:szCs w:val="24"/>
        </w:rPr>
        <w:t>, Research repository: UWE, Bristol.</w:t>
      </w:r>
    </w:p>
    <w:p w14:paraId="121A5889" w14:textId="77777777" w:rsidR="00535166" w:rsidRPr="005B6DCF" w:rsidRDefault="00535166" w:rsidP="00193B7D">
      <w:pPr>
        <w:spacing w:after="0" w:line="240" w:lineRule="auto"/>
        <w:rPr>
          <w:rFonts w:ascii="Times New Roman" w:hAnsi="Times New Roman" w:cs="Times New Roman"/>
          <w:sz w:val="24"/>
          <w:szCs w:val="24"/>
        </w:rPr>
      </w:pPr>
    </w:p>
    <w:p w14:paraId="12723D74" w14:textId="5FC2C791" w:rsidR="008D2909" w:rsidRDefault="00535166" w:rsidP="00005A09">
      <w:pPr>
        <w:spacing w:after="0" w:line="240" w:lineRule="auto"/>
        <w:rPr>
          <w:rFonts w:ascii="Times New Roman" w:hAnsi="Times New Roman" w:cs="Times New Roman"/>
          <w:sz w:val="24"/>
          <w:szCs w:val="24"/>
        </w:rPr>
      </w:pPr>
      <w:r>
        <w:rPr>
          <w:rFonts w:ascii="Times New Roman" w:hAnsi="Times New Roman" w:cs="Times New Roman"/>
          <w:sz w:val="24"/>
          <w:szCs w:val="24"/>
        </w:rPr>
        <w:t>Farrell, Sir T. (2014). Our future in place – The Farrell review of architecture and the built environment, DCMS/</w:t>
      </w:r>
      <w:proofErr w:type="spellStart"/>
      <w:r>
        <w:rPr>
          <w:rFonts w:ascii="Times New Roman" w:hAnsi="Times New Roman" w:cs="Times New Roman"/>
          <w:sz w:val="24"/>
          <w:szCs w:val="24"/>
        </w:rPr>
        <w:t>Farrells</w:t>
      </w:r>
      <w:proofErr w:type="spellEnd"/>
      <w:r>
        <w:rPr>
          <w:rFonts w:ascii="Times New Roman" w:hAnsi="Times New Roman" w:cs="Times New Roman"/>
          <w:sz w:val="24"/>
          <w:szCs w:val="24"/>
        </w:rPr>
        <w:t>: London.</w:t>
      </w:r>
    </w:p>
    <w:p w14:paraId="4E6EF29F" w14:textId="77777777" w:rsidR="00005A09" w:rsidRPr="00005A09" w:rsidRDefault="00005A09" w:rsidP="00005A09">
      <w:pPr>
        <w:spacing w:after="0" w:line="240" w:lineRule="auto"/>
        <w:rPr>
          <w:rFonts w:ascii="Times New Roman" w:hAnsi="Times New Roman" w:cs="Times New Roman"/>
          <w:sz w:val="24"/>
          <w:szCs w:val="24"/>
        </w:rPr>
      </w:pPr>
    </w:p>
    <w:p w14:paraId="642B33AA" w14:textId="115E9BA6" w:rsidR="00B64AAB" w:rsidRPr="00B64AAB" w:rsidRDefault="00535166" w:rsidP="00005A09">
      <w:pPr>
        <w:pStyle w:val="CommentText"/>
        <w:rPr>
          <w:rFonts w:ascii="Times New Roman" w:hAnsi="Times New Roman"/>
          <w:sz w:val="24"/>
          <w:szCs w:val="24"/>
        </w:rPr>
      </w:pPr>
      <w:r>
        <w:rPr>
          <w:rFonts w:ascii="Times New Roman" w:hAnsi="Times New Roman"/>
          <w:sz w:val="24"/>
          <w:szCs w:val="24"/>
        </w:rPr>
        <w:lastRenderedPageBreak/>
        <w:t>House of Lords (2016). Select Committee of National Policy for the Built Environment: Building Better Places</w:t>
      </w:r>
      <w:r w:rsidR="00BE1CFC">
        <w:rPr>
          <w:rFonts w:ascii="Times New Roman" w:hAnsi="Times New Roman"/>
          <w:sz w:val="24"/>
          <w:szCs w:val="24"/>
        </w:rPr>
        <w:t>, HL: London.</w:t>
      </w:r>
    </w:p>
    <w:p w14:paraId="2577F8E4" w14:textId="77777777" w:rsidR="00035E30" w:rsidRPr="008A367B" w:rsidRDefault="00035E30" w:rsidP="00035E30">
      <w:pPr>
        <w:spacing w:line="240" w:lineRule="auto"/>
        <w:rPr>
          <w:rFonts w:ascii="Times New Roman" w:hAnsi="Times New Roman" w:cs="Times New Roman"/>
          <w:sz w:val="24"/>
          <w:szCs w:val="24"/>
          <w:lang w:val="en-US"/>
        </w:rPr>
      </w:pPr>
      <w:r w:rsidRPr="00035E30">
        <w:rPr>
          <w:rFonts w:ascii="Times New Roman" w:hAnsi="Times New Roman" w:cs="Times New Roman"/>
          <w:sz w:val="24"/>
          <w:szCs w:val="24"/>
          <w:lang w:val="en-US"/>
        </w:rPr>
        <w:t xml:space="preserve">Montgomery, C. (2013). The Happy City – Transforming our lives through urban design, </w:t>
      </w:r>
      <w:r w:rsidRPr="008A367B">
        <w:rPr>
          <w:rFonts w:ascii="Times New Roman" w:hAnsi="Times New Roman" w:cs="Times New Roman"/>
          <w:sz w:val="24"/>
          <w:szCs w:val="24"/>
          <w:lang w:val="en-US"/>
        </w:rPr>
        <w:t>Penguin: London.</w:t>
      </w:r>
    </w:p>
    <w:p w14:paraId="13545B94" w14:textId="7585F9A1" w:rsidR="008A367B" w:rsidRPr="00005A09" w:rsidRDefault="008A367B" w:rsidP="00035E30">
      <w:pPr>
        <w:spacing w:line="240" w:lineRule="auto"/>
        <w:rPr>
          <w:rFonts w:ascii="Times New Roman" w:eastAsia="Calibri" w:hAnsi="Times New Roman" w:cs="Times New Roman"/>
          <w:sz w:val="24"/>
          <w:szCs w:val="24"/>
        </w:rPr>
      </w:pPr>
      <w:r w:rsidRPr="008A367B">
        <w:rPr>
          <w:rFonts w:ascii="Times New Roman" w:eastAsia="Calibri" w:hAnsi="Times New Roman" w:cs="Times New Roman"/>
          <w:sz w:val="24"/>
          <w:szCs w:val="24"/>
        </w:rPr>
        <w:t xml:space="preserve">POLIS (2011) POLIS members. Available from: </w:t>
      </w:r>
      <w:hyperlink r:id="rId7" w:history="1">
        <w:r w:rsidRPr="008A367B">
          <w:rPr>
            <w:rFonts w:ascii="Times New Roman" w:eastAsia="Calibri" w:hAnsi="Times New Roman" w:cs="Times New Roman"/>
            <w:sz w:val="24"/>
            <w:szCs w:val="24"/>
          </w:rPr>
          <w:t>http://www.polisnetwork.eu/members/20/59/Dresden/</w:t>
        </w:r>
      </w:hyperlink>
      <w:r w:rsidRPr="008A367B">
        <w:rPr>
          <w:rFonts w:ascii="Times New Roman" w:eastAsia="Calibri" w:hAnsi="Times New Roman" w:cs="Times New Roman"/>
          <w:sz w:val="24"/>
          <w:szCs w:val="24"/>
        </w:rPr>
        <w:t xml:space="preserve"> [Accessed 03/06/2016]</w:t>
      </w:r>
    </w:p>
    <w:p w14:paraId="1FA025EB" w14:textId="2FC69CE3" w:rsidR="00433A34" w:rsidRPr="00005A09" w:rsidRDefault="008A367B" w:rsidP="00005A09">
      <w:pPr>
        <w:autoSpaceDE w:val="0"/>
        <w:autoSpaceDN w:val="0"/>
        <w:adjustRightInd w:val="0"/>
        <w:spacing w:line="240" w:lineRule="auto"/>
        <w:rPr>
          <w:rFonts w:ascii="Times New Roman" w:hAnsi="Times New Roman" w:cs="Times New Roman"/>
          <w:sz w:val="24"/>
          <w:szCs w:val="24"/>
          <w:lang w:val="en-US"/>
        </w:rPr>
      </w:pPr>
      <w:proofErr w:type="spellStart"/>
      <w:r w:rsidRPr="008A367B">
        <w:rPr>
          <w:rFonts w:ascii="Times New Roman" w:hAnsi="Times New Roman" w:cs="Times New Roman"/>
          <w:sz w:val="24"/>
          <w:szCs w:val="24"/>
          <w:lang w:val="en-US"/>
        </w:rPr>
        <w:t>Prüss-Ustün</w:t>
      </w:r>
      <w:proofErr w:type="spellEnd"/>
      <w:r w:rsidRPr="008A367B">
        <w:rPr>
          <w:rFonts w:ascii="Times New Roman" w:hAnsi="Times New Roman" w:cs="Times New Roman"/>
          <w:sz w:val="24"/>
          <w:szCs w:val="24"/>
          <w:lang w:val="en-US"/>
        </w:rPr>
        <w:t xml:space="preserve">, A., Wolf, J., </w:t>
      </w:r>
      <w:proofErr w:type="spellStart"/>
      <w:r w:rsidRPr="008A367B">
        <w:rPr>
          <w:rFonts w:ascii="Times New Roman" w:hAnsi="Times New Roman" w:cs="Times New Roman"/>
          <w:sz w:val="24"/>
          <w:szCs w:val="24"/>
          <w:lang w:val="en-US"/>
        </w:rPr>
        <w:t>Corvalán</w:t>
      </w:r>
      <w:proofErr w:type="spellEnd"/>
      <w:r w:rsidRPr="008A367B">
        <w:rPr>
          <w:rFonts w:ascii="Times New Roman" w:hAnsi="Times New Roman" w:cs="Times New Roman"/>
          <w:sz w:val="24"/>
          <w:szCs w:val="24"/>
          <w:lang w:val="en-US"/>
        </w:rPr>
        <w:t xml:space="preserve">, C., </w:t>
      </w:r>
      <w:proofErr w:type="spellStart"/>
      <w:r w:rsidRPr="008A367B">
        <w:rPr>
          <w:rFonts w:ascii="Times New Roman" w:hAnsi="Times New Roman" w:cs="Times New Roman"/>
          <w:sz w:val="24"/>
          <w:szCs w:val="24"/>
          <w:lang w:val="en-US"/>
        </w:rPr>
        <w:t>Bos</w:t>
      </w:r>
      <w:proofErr w:type="spellEnd"/>
      <w:r w:rsidRPr="008A367B">
        <w:rPr>
          <w:rFonts w:ascii="Times New Roman" w:hAnsi="Times New Roman" w:cs="Times New Roman"/>
          <w:sz w:val="24"/>
          <w:szCs w:val="24"/>
          <w:lang w:val="en-US"/>
        </w:rPr>
        <w:t xml:space="preserve">, R. </w:t>
      </w:r>
      <w:proofErr w:type="gramStart"/>
      <w:r w:rsidRPr="008A367B">
        <w:rPr>
          <w:rFonts w:ascii="Times New Roman" w:hAnsi="Times New Roman" w:cs="Times New Roman"/>
          <w:sz w:val="24"/>
          <w:szCs w:val="24"/>
          <w:lang w:val="en-US"/>
        </w:rPr>
        <w:t xml:space="preserve">and  </w:t>
      </w:r>
      <w:proofErr w:type="spellStart"/>
      <w:r w:rsidRPr="008A367B">
        <w:rPr>
          <w:rFonts w:ascii="Times New Roman" w:hAnsi="Times New Roman" w:cs="Times New Roman"/>
          <w:sz w:val="24"/>
          <w:szCs w:val="24"/>
          <w:lang w:val="en-US"/>
        </w:rPr>
        <w:t>and</w:t>
      </w:r>
      <w:proofErr w:type="spellEnd"/>
      <w:proofErr w:type="gramEnd"/>
      <w:r w:rsidRPr="008A367B">
        <w:rPr>
          <w:rFonts w:ascii="Times New Roman" w:hAnsi="Times New Roman" w:cs="Times New Roman"/>
          <w:sz w:val="24"/>
          <w:szCs w:val="24"/>
          <w:lang w:val="en-US"/>
        </w:rPr>
        <w:t xml:space="preserve"> </w:t>
      </w:r>
      <w:proofErr w:type="spellStart"/>
      <w:r w:rsidRPr="008A367B">
        <w:rPr>
          <w:rFonts w:ascii="Times New Roman" w:hAnsi="Times New Roman" w:cs="Times New Roman"/>
          <w:sz w:val="24"/>
          <w:szCs w:val="24"/>
          <w:lang w:val="en-US"/>
        </w:rPr>
        <w:t>Neira</w:t>
      </w:r>
      <w:proofErr w:type="spellEnd"/>
      <w:r w:rsidRPr="008A367B">
        <w:rPr>
          <w:rFonts w:ascii="Times New Roman" w:hAnsi="Times New Roman" w:cs="Times New Roman"/>
          <w:sz w:val="24"/>
          <w:szCs w:val="24"/>
          <w:lang w:val="en-US"/>
        </w:rPr>
        <w:t xml:space="preserve">, M. (2016). Preventing disease through healthy environments - A global assessment of the burden of disease from environmental risks. WHO: Geneva. </w:t>
      </w:r>
    </w:p>
    <w:p w14:paraId="2508C0E4" w14:textId="77777777" w:rsidR="00FF0981" w:rsidRPr="00FF0981" w:rsidRDefault="00FF0981" w:rsidP="00FF0981">
      <w:pPr>
        <w:spacing w:line="240" w:lineRule="auto"/>
        <w:rPr>
          <w:rFonts w:ascii="Times New Roman" w:eastAsia="Calibri" w:hAnsi="Times New Roman" w:cs="Times New Roman"/>
          <w:sz w:val="24"/>
          <w:szCs w:val="24"/>
        </w:rPr>
      </w:pPr>
      <w:r w:rsidRPr="00FF0981">
        <w:rPr>
          <w:rFonts w:ascii="Times New Roman" w:eastAsia="Calibri" w:hAnsi="Times New Roman" w:cs="Times New Roman"/>
          <w:sz w:val="24"/>
          <w:szCs w:val="24"/>
        </w:rPr>
        <w:t xml:space="preserve">UN HABITAT (2016). HABITAT III: The United Nations Conference on Housing and Sustainable Urban Development. </w:t>
      </w:r>
      <w:hyperlink r:id="rId8" w:history="1">
        <w:r w:rsidRPr="00FF0981">
          <w:rPr>
            <w:rStyle w:val="Hyperlink"/>
            <w:rFonts w:ascii="Times New Roman" w:eastAsia="Calibri" w:hAnsi="Times New Roman" w:cs="Times New Roman"/>
            <w:sz w:val="24"/>
            <w:szCs w:val="24"/>
          </w:rPr>
          <w:t>http://mirror.unhabitat.org/categories.asp?catid=831</w:t>
        </w:r>
      </w:hyperlink>
      <w:r w:rsidRPr="00FF0981">
        <w:rPr>
          <w:rFonts w:ascii="Times New Roman" w:eastAsia="Calibri" w:hAnsi="Times New Roman" w:cs="Times New Roman"/>
          <w:sz w:val="24"/>
          <w:szCs w:val="24"/>
        </w:rPr>
        <w:t>. Accessed on 15.09.16</w:t>
      </w:r>
    </w:p>
    <w:p w14:paraId="6E930324" w14:textId="77777777" w:rsidR="00FF0981" w:rsidRPr="00035E30" w:rsidRDefault="00FF0981" w:rsidP="00FF0981">
      <w:pPr>
        <w:spacing w:line="240" w:lineRule="auto"/>
        <w:rPr>
          <w:rFonts w:ascii="Times New Roman" w:hAnsi="Times New Roman" w:cs="Times New Roman"/>
          <w:sz w:val="24"/>
          <w:szCs w:val="24"/>
        </w:rPr>
      </w:pPr>
      <w:r w:rsidRPr="00FF0981">
        <w:rPr>
          <w:rFonts w:ascii="Times New Roman" w:hAnsi="Times New Roman" w:cs="Times New Roman"/>
          <w:sz w:val="24"/>
          <w:szCs w:val="24"/>
        </w:rPr>
        <w:t xml:space="preserve">WBGU – German Advisory Council on Global Change (2016): Humanity on the move: </w:t>
      </w:r>
      <w:r w:rsidRPr="00035E30">
        <w:rPr>
          <w:rFonts w:ascii="Times New Roman" w:hAnsi="Times New Roman" w:cs="Times New Roman"/>
          <w:sz w:val="24"/>
          <w:szCs w:val="24"/>
        </w:rPr>
        <w:t>Unlocking the transformative power of cities. Summary. Berlin: WBGU.</w:t>
      </w:r>
    </w:p>
    <w:p w14:paraId="3BB76B72" w14:textId="77777777" w:rsidR="00035E30" w:rsidRDefault="00035E30" w:rsidP="00035E30">
      <w:pPr>
        <w:spacing w:line="240" w:lineRule="auto"/>
        <w:rPr>
          <w:rFonts w:ascii="Times New Roman" w:hAnsi="Times New Roman" w:cs="Times New Roman"/>
          <w:sz w:val="24"/>
          <w:szCs w:val="24"/>
        </w:rPr>
      </w:pPr>
      <w:r w:rsidRPr="00035E30">
        <w:rPr>
          <w:rFonts w:ascii="Times New Roman" w:hAnsi="Times New Roman" w:cs="Times New Roman"/>
          <w:sz w:val="24"/>
          <w:szCs w:val="24"/>
        </w:rPr>
        <w:t xml:space="preserve">White, M., </w:t>
      </w:r>
      <w:proofErr w:type="spellStart"/>
      <w:r w:rsidRPr="00035E30">
        <w:rPr>
          <w:rFonts w:ascii="Times New Roman" w:hAnsi="Times New Roman" w:cs="Times New Roman"/>
          <w:sz w:val="24"/>
          <w:szCs w:val="24"/>
        </w:rPr>
        <w:t>Alcock</w:t>
      </w:r>
      <w:proofErr w:type="spellEnd"/>
      <w:r w:rsidRPr="00035E30">
        <w:rPr>
          <w:rFonts w:ascii="Times New Roman" w:hAnsi="Times New Roman" w:cs="Times New Roman"/>
          <w:sz w:val="24"/>
          <w:szCs w:val="24"/>
        </w:rPr>
        <w:t xml:space="preserve">, I., Wheeler, B. &amp; Depledge, M. (2013). Would you be happier living in a greener urban area? A fixed-effects analysis of panel data. </w:t>
      </w:r>
      <w:r w:rsidRPr="00035E30">
        <w:rPr>
          <w:rFonts w:ascii="Times New Roman" w:hAnsi="Times New Roman" w:cs="Times New Roman"/>
          <w:i/>
          <w:sz w:val="24"/>
          <w:szCs w:val="24"/>
        </w:rPr>
        <w:t>Psychological Science,</w:t>
      </w:r>
      <w:r w:rsidRPr="00035E30">
        <w:rPr>
          <w:rFonts w:ascii="Times New Roman" w:hAnsi="Times New Roman" w:cs="Times New Roman"/>
          <w:sz w:val="24"/>
          <w:szCs w:val="24"/>
        </w:rPr>
        <w:t xml:space="preserve"> 24, 920-928. </w:t>
      </w:r>
    </w:p>
    <w:p w14:paraId="3DC614B8" w14:textId="02AE556A" w:rsidR="008A367B" w:rsidRPr="008A367B" w:rsidRDefault="008A367B" w:rsidP="008A367B">
      <w:pPr>
        <w:spacing w:line="240" w:lineRule="auto"/>
        <w:rPr>
          <w:rFonts w:ascii="Times New Roman" w:hAnsi="Times New Roman" w:cs="Times New Roman"/>
          <w:sz w:val="24"/>
          <w:szCs w:val="24"/>
          <w:lang w:val="en-US"/>
        </w:rPr>
      </w:pPr>
      <w:r w:rsidRPr="008A367B">
        <w:rPr>
          <w:rFonts w:ascii="Times New Roman" w:hAnsi="Times New Roman" w:cs="Times New Roman"/>
          <w:sz w:val="24"/>
          <w:szCs w:val="24"/>
          <w:lang w:val="en-US"/>
        </w:rPr>
        <w:t>WHO (</w:t>
      </w:r>
      <w:r>
        <w:rPr>
          <w:rFonts w:ascii="Times New Roman" w:hAnsi="Times New Roman" w:cs="Times New Roman"/>
          <w:sz w:val="24"/>
          <w:szCs w:val="24"/>
          <w:lang w:val="en-US"/>
        </w:rPr>
        <w:t>2016</w:t>
      </w:r>
      <w:r w:rsidRPr="008A367B">
        <w:rPr>
          <w:rFonts w:ascii="Times New Roman" w:hAnsi="Times New Roman" w:cs="Times New Roman"/>
          <w:sz w:val="24"/>
          <w:szCs w:val="24"/>
          <w:lang w:val="en-US"/>
        </w:rPr>
        <w:t>). Ambient air pollution:  A global assessment of exposure and burden of disease. WHO: Geneva.</w:t>
      </w:r>
    </w:p>
    <w:p w14:paraId="5B4694C4" w14:textId="77777777" w:rsidR="008A367B" w:rsidRPr="00035E30" w:rsidRDefault="008A367B" w:rsidP="00035E30">
      <w:pPr>
        <w:spacing w:line="240" w:lineRule="auto"/>
        <w:rPr>
          <w:rFonts w:ascii="Times New Roman" w:hAnsi="Times New Roman" w:cs="Times New Roman"/>
          <w:sz w:val="24"/>
          <w:szCs w:val="24"/>
        </w:rPr>
      </w:pPr>
    </w:p>
    <w:p w14:paraId="2DC977E1" w14:textId="77777777" w:rsidR="00FF0981" w:rsidRPr="00035E30" w:rsidRDefault="00FF0981" w:rsidP="00282FDF">
      <w:pPr>
        <w:rPr>
          <w:rFonts w:ascii="Times New Roman" w:hAnsi="Times New Roman" w:cs="Times New Roman"/>
          <w:b/>
          <w:sz w:val="24"/>
          <w:szCs w:val="24"/>
        </w:rPr>
      </w:pPr>
    </w:p>
    <w:p w14:paraId="2BBFD94F" w14:textId="77777777" w:rsidR="00B11512" w:rsidRPr="00FF0981" w:rsidRDefault="00B11512" w:rsidP="00B11512">
      <w:pPr>
        <w:rPr>
          <w:rFonts w:ascii="Times New Roman" w:hAnsi="Times New Roman" w:cs="Times New Roman"/>
          <w:sz w:val="24"/>
          <w:szCs w:val="24"/>
        </w:rPr>
      </w:pPr>
    </w:p>
    <w:p w14:paraId="2BBFD950" w14:textId="77777777" w:rsidR="001F38E1" w:rsidRPr="00FF0981" w:rsidRDefault="001F38E1" w:rsidP="001F38E1">
      <w:pPr>
        <w:jc w:val="both"/>
        <w:rPr>
          <w:rFonts w:ascii="Times New Roman" w:eastAsia="Verdana" w:hAnsi="Times New Roman" w:cs="Times New Roman"/>
          <w:sz w:val="24"/>
          <w:szCs w:val="24"/>
        </w:rPr>
      </w:pPr>
    </w:p>
    <w:p w14:paraId="2BBFD951" w14:textId="77777777" w:rsidR="00AD658D" w:rsidRPr="00FF0981" w:rsidRDefault="00AD658D" w:rsidP="00AD658D">
      <w:pPr>
        <w:rPr>
          <w:rFonts w:ascii="Times New Roman" w:hAnsi="Times New Roman" w:cs="Times New Roman"/>
          <w:sz w:val="24"/>
          <w:szCs w:val="24"/>
        </w:rPr>
      </w:pPr>
    </w:p>
    <w:p w14:paraId="2BBFD952" w14:textId="41C7ED90" w:rsidR="00AD658D" w:rsidRPr="00FF0981" w:rsidRDefault="00AD658D" w:rsidP="00AD658D">
      <w:pPr>
        <w:rPr>
          <w:rFonts w:ascii="Times New Roman" w:hAnsi="Times New Roman" w:cs="Times New Roman"/>
          <w:sz w:val="24"/>
          <w:szCs w:val="24"/>
        </w:rPr>
      </w:pPr>
      <w:r w:rsidRPr="00FF0981">
        <w:rPr>
          <w:rFonts w:ascii="Times New Roman" w:hAnsi="Times New Roman" w:cs="Times New Roman"/>
          <w:sz w:val="24"/>
          <w:szCs w:val="24"/>
        </w:rPr>
        <w:t>Dr Laurence Carmichael is Head of the WHO Collaborating C</w:t>
      </w:r>
      <w:r w:rsidR="00D07A31" w:rsidRPr="00FF0981">
        <w:rPr>
          <w:rFonts w:ascii="Times New Roman" w:hAnsi="Times New Roman" w:cs="Times New Roman"/>
          <w:sz w:val="24"/>
          <w:szCs w:val="24"/>
        </w:rPr>
        <w:t>entre for Heal</w:t>
      </w:r>
      <w:r w:rsidR="00005A09">
        <w:rPr>
          <w:rFonts w:ascii="Times New Roman" w:hAnsi="Times New Roman" w:cs="Times New Roman"/>
          <w:sz w:val="24"/>
          <w:szCs w:val="24"/>
        </w:rPr>
        <w:t>thy U</w:t>
      </w:r>
      <w:r w:rsidR="00F951DD" w:rsidRPr="00FF0981">
        <w:rPr>
          <w:rFonts w:ascii="Times New Roman" w:hAnsi="Times New Roman" w:cs="Times New Roman"/>
          <w:sz w:val="24"/>
          <w:szCs w:val="24"/>
        </w:rPr>
        <w:t>r</w:t>
      </w:r>
      <w:r w:rsidR="00FA2B94" w:rsidRPr="00FF0981">
        <w:rPr>
          <w:rFonts w:ascii="Times New Roman" w:hAnsi="Times New Roman" w:cs="Times New Roman"/>
          <w:sz w:val="24"/>
          <w:szCs w:val="24"/>
        </w:rPr>
        <w:t>ban Environm</w:t>
      </w:r>
      <w:r w:rsidRPr="00FF0981">
        <w:rPr>
          <w:rFonts w:ascii="Times New Roman" w:hAnsi="Times New Roman" w:cs="Times New Roman"/>
          <w:sz w:val="24"/>
          <w:szCs w:val="24"/>
        </w:rPr>
        <w:t xml:space="preserve">ents, University of the West of England, Bristol. </w:t>
      </w:r>
    </w:p>
    <w:p w14:paraId="2BBFD953" w14:textId="77777777" w:rsidR="00E3478F" w:rsidRPr="00FF0981" w:rsidRDefault="00E3478F">
      <w:pPr>
        <w:rPr>
          <w:rFonts w:ascii="Times New Roman" w:hAnsi="Times New Roman" w:cs="Times New Roman"/>
          <w:sz w:val="24"/>
          <w:szCs w:val="24"/>
        </w:rPr>
      </w:pPr>
    </w:p>
    <w:sectPr w:rsidR="00E3478F" w:rsidRPr="00FF0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Grande">
    <w:altName w:val="Times New Roman"/>
    <w:charset w:val="00"/>
    <w:family w:val="auto"/>
    <w:pitch w:val="variable"/>
    <w:sig w:usb0="00000000" w:usb1="5000A1FF" w:usb2="00000000" w:usb3="00000000" w:csb0="000001B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264B2"/>
    <w:multiLevelType w:val="hybridMultilevel"/>
    <w:tmpl w:val="93F83E4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9641E5F"/>
    <w:multiLevelType w:val="hybridMultilevel"/>
    <w:tmpl w:val="A27E511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30626617"/>
    <w:multiLevelType w:val="hybridMultilevel"/>
    <w:tmpl w:val="C02A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A6C10"/>
    <w:multiLevelType w:val="hybridMultilevel"/>
    <w:tmpl w:val="D7C0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33BA9"/>
    <w:multiLevelType w:val="hybridMultilevel"/>
    <w:tmpl w:val="FFB0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06BE5"/>
    <w:multiLevelType w:val="hybridMultilevel"/>
    <w:tmpl w:val="0428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B4158"/>
    <w:multiLevelType w:val="hybridMultilevel"/>
    <w:tmpl w:val="0E06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E0D06"/>
    <w:multiLevelType w:val="hybridMultilevel"/>
    <w:tmpl w:val="86F0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67834"/>
    <w:multiLevelType w:val="hybridMultilevel"/>
    <w:tmpl w:val="6C567D12"/>
    <w:lvl w:ilvl="0" w:tplc="F328EE60">
      <w:start w:val="200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436D03"/>
    <w:multiLevelType w:val="hybridMultilevel"/>
    <w:tmpl w:val="E2F8DF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457CD"/>
    <w:multiLevelType w:val="hybridMultilevel"/>
    <w:tmpl w:val="43383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4"/>
  </w:num>
  <w:num w:numId="5">
    <w:abstractNumId w:val="5"/>
  </w:num>
  <w:num w:numId="6">
    <w:abstractNumId w:val="7"/>
  </w:num>
  <w:num w:numId="7">
    <w:abstractNumId w:val="3"/>
  </w:num>
  <w:num w:numId="8">
    <w:abstractNumId w:val="2"/>
  </w:num>
  <w:num w:numId="9">
    <w:abstractNumId w:val="10"/>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8D"/>
    <w:rsid w:val="00000059"/>
    <w:rsid w:val="0000459C"/>
    <w:rsid w:val="00005A09"/>
    <w:rsid w:val="0001223E"/>
    <w:rsid w:val="00017F28"/>
    <w:rsid w:val="00024038"/>
    <w:rsid w:val="0003323E"/>
    <w:rsid w:val="00035E30"/>
    <w:rsid w:val="00041D9C"/>
    <w:rsid w:val="00044429"/>
    <w:rsid w:val="00047F7F"/>
    <w:rsid w:val="00056C9D"/>
    <w:rsid w:val="00060817"/>
    <w:rsid w:val="00063EB7"/>
    <w:rsid w:val="00084E9A"/>
    <w:rsid w:val="00095A8B"/>
    <w:rsid w:val="000B3E99"/>
    <w:rsid w:val="000B79AC"/>
    <w:rsid w:val="000C0628"/>
    <w:rsid w:val="000D1A34"/>
    <w:rsid w:val="000E5AD9"/>
    <w:rsid w:val="000F1E46"/>
    <w:rsid w:val="000F5A7F"/>
    <w:rsid w:val="00102C25"/>
    <w:rsid w:val="001103CA"/>
    <w:rsid w:val="001264CD"/>
    <w:rsid w:val="001345C8"/>
    <w:rsid w:val="00134A72"/>
    <w:rsid w:val="00152DF3"/>
    <w:rsid w:val="00153652"/>
    <w:rsid w:val="0017437B"/>
    <w:rsid w:val="0018194C"/>
    <w:rsid w:val="00182F76"/>
    <w:rsid w:val="0018559D"/>
    <w:rsid w:val="0018647B"/>
    <w:rsid w:val="00187053"/>
    <w:rsid w:val="00193B7D"/>
    <w:rsid w:val="001A0285"/>
    <w:rsid w:val="001A2E48"/>
    <w:rsid w:val="001C410E"/>
    <w:rsid w:val="001E25F7"/>
    <w:rsid w:val="001E3214"/>
    <w:rsid w:val="001E43BF"/>
    <w:rsid w:val="001F2DE6"/>
    <w:rsid w:val="001F38E1"/>
    <w:rsid w:val="001F5520"/>
    <w:rsid w:val="001F7A43"/>
    <w:rsid w:val="00202B30"/>
    <w:rsid w:val="00210D0D"/>
    <w:rsid w:val="00215DC7"/>
    <w:rsid w:val="00221DF4"/>
    <w:rsid w:val="00226FBA"/>
    <w:rsid w:val="0023351D"/>
    <w:rsid w:val="002735A9"/>
    <w:rsid w:val="00273C1A"/>
    <w:rsid w:val="002749FC"/>
    <w:rsid w:val="00282FDF"/>
    <w:rsid w:val="00287903"/>
    <w:rsid w:val="002D0919"/>
    <w:rsid w:val="002E05FC"/>
    <w:rsid w:val="002E0B32"/>
    <w:rsid w:val="002F54F7"/>
    <w:rsid w:val="0031304A"/>
    <w:rsid w:val="003242ED"/>
    <w:rsid w:val="0034220F"/>
    <w:rsid w:val="00346010"/>
    <w:rsid w:val="00351179"/>
    <w:rsid w:val="00352452"/>
    <w:rsid w:val="0036055A"/>
    <w:rsid w:val="0036400F"/>
    <w:rsid w:val="00383F25"/>
    <w:rsid w:val="003872F3"/>
    <w:rsid w:val="0039520C"/>
    <w:rsid w:val="003A24A7"/>
    <w:rsid w:val="003B6DF0"/>
    <w:rsid w:val="003D3FC9"/>
    <w:rsid w:val="003D6EE3"/>
    <w:rsid w:val="003E1CDA"/>
    <w:rsid w:val="003E549F"/>
    <w:rsid w:val="003E5B08"/>
    <w:rsid w:val="003F7086"/>
    <w:rsid w:val="003F7871"/>
    <w:rsid w:val="00407ABF"/>
    <w:rsid w:val="0041093B"/>
    <w:rsid w:val="00414692"/>
    <w:rsid w:val="00427AB5"/>
    <w:rsid w:val="00433A34"/>
    <w:rsid w:val="0044321E"/>
    <w:rsid w:val="00445312"/>
    <w:rsid w:val="0045050F"/>
    <w:rsid w:val="00450A26"/>
    <w:rsid w:val="0045208E"/>
    <w:rsid w:val="004754F5"/>
    <w:rsid w:val="00475B1F"/>
    <w:rsid w:val="00486AA3"/>
    <w:rsid w:val="00494997"/>
    <w:rsid w:val="00497572"/>
    <w:rsid w:val="004A41DB"/>
    <w:rsid w:val="004A5B3D"/>
    <w:rsid w:val="004C7C3C"/>
    <w:rsid w:val="004F0650"/>
    <w:rsid w:val="0050118D"/>
    <w:rsid w:val="005053D6"/>
    <w:rsid w:val="005148FF"/>
    <w:rsid w:val="00524C1C"/>
    <w:rsid w:val="0053056F"/>
    <w:rsid w:val="00532119"/>
    <w:rsid w:val="00535166"/>
    <w:rsid w:val="0055041E"/>
    <w:rsid w:val="00550726"/>
    <w:rsid w:val="00554BA3"/>
    <w:rsid w:val="0056109B"/>
    <w:rsid w:val="00570423"/>
    <w:rsid w:val="00573ADC"/>
    <w:rsid w:val="005A0387"/>
    <w:rsid w:val="005B6DCF"/>
    <w:rsid w:val="005C2282"/>
    <w:rsid w:val="005D5998"/>
    <w:rsid w:val="005F056C"/>
    <w:rsid w:val="0060373E"/>
    <w:rsid w:val="0061518C"/>
    <w:rsid w:val="0062585D"/>
    <w:rsid w:val="00640487"/>
    <w:rsid w:val="00641184"/>
    <w:rsid w:val="00644637"/>
    <w:rsid w:val="00650CC3"/>
    <w:rsid w:val="00657F28"/>
    <w:rsid w:val="00661839"/>
    <w:rsid w:val="00662757"/>
    <w:rsid w:val="0067387A"/>
    <w:rsid w:val="00677E71"/>
    <w:rsid w:val="0068388E"/>
    <w:rsid w:val="006873B7"/>
    <w:rsid w:val="00690B39"/>
    <w:rsid w:val="00692569"/>
    <w:rsid w:val="006A10C1"/>
    <w:rsid w:val="006A4A0E"/>
    <w:rsid w:val="006A4EE4"/>
    <w:rsid w:val="00717DFA"/>
    <w:rsid w:val="00720662"/>
    <w:rsid w:val="007230E5"/>
    <w:rsid w:val="007246BE"/>
    <w:rsid w:val="00730272"/>
    <w:rsid w:val="00741F94"/>
    <w:rsid w:val="00771D65"/>
    <w:rsid w:val="00775C1A"/>
    <w:rsid w:val="0079636B"/>
    <w:rsid w:val="007A035E"/>
    <w:rsid w:val="007A27DF"/>
    <w:rsid w:val="007B5C5F"/>
    <w:rsid w:val="007D1C10"/>
    <w:rsid w:val="007F118D"/>
    <w:rsid w:val="007F1762"/>
    <w:rsid w:val="007F572A"/>
    <w:rsid w:val="008016BB"/>
    <w:rsid w:val="00816114"/>
    <w:rsid w:val="00817850"/>
    <w:rsid w:val="00833274"/>
    <w:rsid w:val="00834783"/>
    <w:rsid w:val="0084045E"/>
    <w:rsid w:val="0085127D"/>
    <w:rsid w:val="00853265"/>
    <w:rsid w:val="00854ABC"/>
    <w:rsid w:val="0086205F"/>
    <w:rsid w:val="00863DDB"/>
    <w:rsid w:val="008767B9"/>
    <w:rsid w:val="00880606"/>
    <w:rsid w:val="008902AF"/>
    <w:rsid w:val="008971A1"/>
    <w:rsid w:val="008A367B"/>
    <w:rsid w:val="008A6353"/>
    <w:rsid w:val="008A66A9"/>
    <w:rsid w:val="008A78A6"/>
    <w:rsid w:val="008C024A"/>
    <w:rsid w:val="008D2909"/>
    <w:rsid w:val="008D4BEC"/>
    <w:rsid w:val="008E2782"/>
    <w:rsid w:val="009060ED"/>
    <w:rsid w:val="00915A8F"/>
    <w:rsid w:val="0091716C"/>
    <w:rsid w:val="00926586"/>
    <w:rsid w:val="009510BE"/>
    <w:rsid w:val="00960649"/>
    <w:rsid w:val="0096368D"/>
    <w:rsid w:val="00977B96"/>
    <w:rsid w:val="009846F6"/>
    <w:rsid w:val="009A25F5"/>
    <w:rsid w:val="009A3CB7"/>
    <w:rsid w:val="009A6060"/>
    <w:rsid w:val="009C3424"/>
    <w:rsid w:val="009D0B86"/>
    <w:rsid w:val="009D6616"/>
    <w:rsid w:val="009F2EC8"/>
    <w:rsid w:val="00A02F42"/>
    <w:rsid w:val="00A60278"/>
    <w:rsid w:val="00A64F50"/>
    <w:rsid w:val="00A84790"/>
    <w:rsid w:val="00A86EFC"/>
    <w:rsid w:val="00A9142D"/>
    <w:rsid w:val="00A918E8"/>
    <w:rsid w:val="00AC4F1F"/>
    <w:rsid w:val="00AD0FCD"/>
    <w:rsid w:val="00AD2145"/>
    <w:rsid w:val="00AD44E8"/>
    <w:rsid w:val="00AD658D"/>
    <w:rsid w:val="00AE4B97"/>
    <w:rsid w:val="00B11512"/>
    <w:rsid w:val="00B125DB"/>
    <w:rsid w:val="00B140C8"/>
    <w:rsid w:val="00B43F51"/>
    <w:rsid w:val="00B64AAB"/>
    <w:rsid w:val="00B7264F"/>
    <w:rsid w:val="00B74899"/>
    <w:rsid w:val="00B75FCB"/>
    <w:rsid w:val="00B83DA0"/>
    <w:rsid w:val="00BC299E"/>
    <w:rsid w:val="00BD0526"/>
    <w:rsid w:val="00BE0F5B"/>
    <w:rsid w:val="00BE1CFC"/>
    <w:rsid w:val="00BE2BD3"/>
    <w:rsid w:val="00BE5304"/>
    <w:rsid w:val="00BE63CB"/>
    <w:rsid w:val="00BE79EA"/>
    <w:rsid w:val="00C040AA"/>
    <w:rsid w:val="00C238AB"/>
    <w:rsid w:val="00C36017"/>
    <w:rsid w:val="00C37DBC"/>
    <w:rsid w:val="00C4380E"/>
    <w:rsid w:val="00C47385"/>
    <w:rsid w:val="00C51CFF"/>
    <w:rsid w:val="00C52FE6"/>
    <w:rsid w:val="00C6313A"/>
    <w:rsid w:val="00C837E4"/>
    <w:rsid w:val="00CA5BF4"/>
    <w:rsid w:val="00CB0573"/>
    <w:rsid w:val="00CC192A"/>
    <w:rsid w:val="00CC73FB"/>
    <w:rsid w:val="00CC7E82"/>
    <w:rsid w:val="00CF417A"/>
    <w:rsid w:val="00CF49DD"/>
    <w:rsid w:val="00D07A31"/>
    <w:rsid w:val="00D129F8"/>
    <w:rsid w:val="00D14F80"/>
    <w:rsid w:val="00D24967"/>
    <w:rsid w:val="00D37D44"/>
    <w:rsid w:val="00D43926"/>
    <w:rsid w:val="00D50D8F"/>
    <w:rsid w:val="00D60FF8"/>
    <w:rsid w:val="00D71735"/>
    <w:rsid w:val="00D71C53"/>
    <w:rsid w:val="00D731AB"/>
    <w:rsid w:val="00D84F8F"/>
    <w:rsid w:val="00D85EB7"/>
    <w:rsid w:val="00D90676"/>
    <w:rsid w:val="00D945EF"/>
    <w:rsid w:val="00D9706E"/>
    <w:rsid w:val="00DA0418"/>
    <w:rsid w:val="00DA42C6"/>
    <w:rsid w:val="00DC4ED2"/>
    <w:rsid w:val="00DD0F97"/>
    <w:rsid w:val="00DD762A"/>
    <w:rsid w:val="00DE35D2"/>
    <w:rsid w:val="00DF1775"/>
    <w:rsid w:val="00DF2FB1"/>
    <w:rsid w:val="00DF4066"/>
    <w:rsid w:val="00E01BEE"/>
    <w:rsid w:val="00E15223"/>
    <w:rsid w:val="00E15ADD"/>
    <w:rsid w:val="00E21549"/>
    <w:rsid w:val="00E234CB"/>
    <w:rsid w:val="00E32CE2"/>
    <w:rsid w:val="00E33390"/>
    <w:rsid w:val="00E3478F"/>
    <w:rsid w:val="00E368E0"/>
    <w:rsid w:val="00E73B07"/>
    <w:rsid w:val="00E74164"/>
    <w:rsid w:val="00E756A2"/>
    <w:rsid w:val="00E8346B"/>
    <w:rsid w:val="00E930DB"/>
    <w:rsid w:val="00E94834"/>
    <w:rsid w:val="00EA0DF2"/>
    <w:rsid w:val="00EA7A42"/>
    <w:rsid w:val="00EB7F92"/>
    <w:rsid w:val="00EC1218"/>
    <w:rsid w:val="00EC3EFA"/>
    <w:rsid w:val="00EE39DD"/>
    <w:rsid w:val="00EE43BD"/>
    <w:rsid w:val="00EE5661"/>
    <w:rsid w:val="00EF02DF"/>
    <w:rsid w:val="00F02B9E"/>
    <w:rsid w:val="00F07AF1"/>
    <w:rsid w:val="00F112B7"/>
    <w:rsid w:val="00F1154F"/>
    <w:rsid w:val="00F22E8B"/>
    <w:rsid w:val="00F30FE5"/>
    <w:rsid w:val="00F42927"/>
    <w:rsid w:val="00F46AF8"/>
    <w:rsid w:val="00F538A6"/>
    <w:rsid w:val="00F753E2"/>
    <w:rsid w:val="00F77EEF"/>
    <w:rsid w:val="00F8250B"/>
    <w:rsid w:val="00F85A04"/>
    <w:rsid w:val="00F951DD"/>
    <w:rsid w:val="00FA10CA"/>
    <w:rsid w:val="00FA2B94"/>
    <w:rsid w:val="00FD38D3"/>
    <w:rsid w:val="00FD3A87"/>
    <w:rsid w:val="00FD3D32"/>
    <w:rsid w:val="00FE02FC"/>
    <w:rsid w:val="00FE5624"/>
    <w:rsid w:val="00FF08AF"/>
    <w:rsid w:val="00FF09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FD8FA"/>
  <w15:docId w15:val="{E1E8853A-AAD4-40B3-8A26-C08C1A48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58D"/>
    <w:pPr>
      <w:spacing w:after="0" w:line="240" w:lineRule="auto"/>
      <w:ind w:left="720"/>
    </w:pPr>
    <w:rPr>
      <w:rFonts w:ascii="Times" w:hAnsi="Times" w:cs="Times"/>
      <w:sz w:val="24"/>
      <w:szCs w:val="24"/>
    </w:rPr>
  </w:style>
  <w:style w:type="table" w:styleId="TableGrid">
    <w:name w:val="Table Grid"/>
    <w:basedOn w:val="TableNormal"/>
    <w:uiPriority w:val="39"/>
    <w:rsid w:val="003D3F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3D3FC9"/>
  </w:style>
  <w:style w:type="paragraph" w:styleId="CommentText">
    <w:name w:val="annotation text"/>
    <w:basedOn w:val="Normal"/>
    <w:link w:val="CommentTextChar"/>
    <w:uiPriority w:val="99"/>
    <w:unhideWhenUsed/>
    <w:rsid w:val="003D3FC9"/>
    <w:pPr>
      <w:spacing w:after="200" w:line="276" w:lineRule="auto"/>
    </w:pPr>
    <w:rPr>
      <w:rFonts w:ascii="Segoe UI" w:eastAsia="Times New Roman" w:hAnsi="Segoe UI" w:cs="Times New Roman"/>
      <w:szCs w:val="20"/>
      <w:lang w:eastAsia="nl-NL"/>
    </w:rPr>
  </w:style>
  <w:style w:type="character" w:customStyle="1" w:styleId="CommentTextChar">
    <w:name w:val="Comment Text Char"/>
    <w:basedOn w:val="DefaultParagraphFont"/>
    <w:link w:val="CommentText"/>
    <w:uiPriority w:val="99"/>
    <w:rsid w:val="003D3FC9"/>
    <w:rPr>
      <w:rFonts w:ascii="Segoe UI" w:eastAsia="Times New Roman" w:hAnsi="Segoe UI" w:cs="Times New Roman"/>
      <w:szCs w:val="20"/>
      <w:lang w:eastAsia="nl-NL"/>
    </w:rPr>
  </w:style>
  <w:style w:type="character" w:styleId="Hyperlink">
    <w:name w:val="Hyperlink"/>
    <w:basedOn w:val="DefaultParagraphFont"/>
    <w:uiPriority w:val="99"/>
    <w:unhideWhenUsed/>
    <w:rsid w:val="00FF0981"/>
    <w:rPr>
      <w:strike w:val="0"/>
      <w:dstrike w:val="0"/>
      <w:color w:val="2B8FA1"/>
      <w:u w:val="none"/>
      <w:effect w:val="none"/>
    </w:rPr>
  </w:style>
  <w:style w:type="paragraph" w:styleId="BalloonText">
    <w:name w:val="Balloon Text"/>
    <w:basedOn w:val="Normal"/>
    <w:link w:val="BalloonTextChar"/>
    <w:uiPriority w:val="99"/>
    <w:semiHidden/>
    <w:unhideWhenUsed/>
    <w:rsid w:val="006873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3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6873B7"/>
    <w:rPr>
      <w:sz w:val="18"/>
      <w:szCs w:val="18"/>
    </w:rPr>
  </w:style>
  <w:style w:type="paragraph" w:styleId="CommentSubject">
    <w:name w:val="annotation subject"/>
    <w:basedOn w:val="CommentText"/>
    <w:next w:val="CommentText"/>
    <w:link w:val="CommentSubjectChar"/>
    <w:uiPriority w:val="99"/>
    <w:semiHidden/>
    <w:unhideWhenUsed/>
    <w:rsid w:val="006873B7"/>
    <w:pPr>
      <w:spacing w:after="160" w:line="240" w:lineRule="auto"/>
    </w:pPr>
    <w:rPr>
      <w:rFonts w:asciiTheme="minorHAnsi" w:eastAsiaTheme="minorHAnsi"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6873B7"/>
    <w:rPr>
      <w:rFonts w:ascii="Segoe UI" w:eastAsia="Times New Roman" w:hAnsi="Segoe UI" w:cs="Times New Roman"/>
      <w:b/>
      <w:bCs/>
      <w:sz w:val="20"/>
      <w:szCs w:val="20"/>
      <w:lang w:eastAsia="nl-NL"/>
    </w:rPr>
  </w:style>
  <w:style w:type="paragraph" w:styleId="Revision">
    <w:name w:val="Revision"/>
    <w:hidden/>
    <w:uiPriority w:val="99"/>
    <w:semiHidden/>
    <w:rsid w:val="0085127D"/>
    <w:pPr>
      <w:spacing w:after="0" w:line="240" w:lineRule="auto"/>
    </w:pPr>
  </w:style>
  <w:style w:type="paragraph" w:customStyle="1" w:styleId="Default">
    <w:name w:val="Default"/>
    <w:rsid w:val="00F1154F"/>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F1154F"/>
    <w:pPr>
      <w:spacing w:line="641" w:lineRule="atLeast"/>
    </w:pPr>
    <w:rPr>
      <w:rFonts w:cstheme="minorBidi"/>
      <w:color w:val="auto"/>
    </w:rPr>
  </w:style>
  <w:style w:type="character" w:styleId="FollowedHyperlink">
    <w:name w:val="FollowedHyperlink"/>
    <w:basedOn w:val="DefaultParagraphFont"/>
    <w:uiPriority w:val="99"/>
    <w:semiHidden/>
    <w:unhideWhenUsed/>
    <w:rsid w:val="00B12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6924">
      <w:bodyDiv w:val="1"/>
      <w:marLeft w:val="0"/>
      <w:marRight w:val="0"/>
      <w:marTop w:val="0"/>
      <w:marBottom w:val="0"/>
      <w:divBdr>
        <w:top w:val="none" w:sz="0" w:space="0" w:color="auto"/>
        <w:left w:val="none" w:sz="0" w:space="0" w:color="auto"/>
        <w:bottom w:val="none" w:sz="0" w:space="0" w:color="auto"/>
        <w:right w:val="none" w:sz="0" w:space="0" w:color="auto"/>
      </w:divBdr>
    </w:div>
    <w:div w:id="543752645">
      <w:bodyDiv w:val="1"/>
      <w:marLeft w:val="0"/>
      <w:marRight w:val="0"/>
      <w:marTop w:val="0"/>
      <w:marBottom w:val="0"/>
      <w:divBdr>
        <w:top w:val="none" w:sz="0" w:space="0" w:color="auto"/>
        <w:left w:val="none" w:sz="0" w:space="0" w:color="auto"/>
        <w:bottom w:val="none" w:sz="0" w:space="0" w:color="auto"/>
        <w:right w:val="none" w:sz="0" w:space="0" w:color="auto"/>
      </w:divBdr>
    </w:div>
    <w:div w:id="623652982">
      <w:bodyDiv w:val="1"/>
      <w:marLeft w:val="0"/>
      <w:marRight w:val="0"/>
      <w:marTop w:val="0"/>
      <w:marBottom w:val="0"/>
      <w:divBdr>
        <w:top w:val="none" w:sz="0" w:space="0" w:color="auto"/>
        <w:left w:val="none" w:sz="0" w:space="0" w:color="auto"/>
        <w:bottom w:val="none" w:sz="0" w:space="0" w:color="auto"/>
        <w:right w:val="none" w:sz="0" w:space="0" w:color="auto"/>
      </w:divBdr>
    </w:div>
    <w:div w:id="1102260967">
      <w:bodyDiv w:val="1"/>
      <w:marLeft w:val="0"/>
      <w:marRight w:val="0"/>
      <w:marTop w:val="0"/>
      <w:marBottom w:val="0"/>
      <w:divBdr>
        <w:top w:val="none" w:sz="0" w:space="0" w:color="auto"/>
        <w:left w:val="none" w:sz="0" w:space="0" w:color="auto"/>
        <w:bottom w:val="none" w:sz="0" w:space="0" w:color="auto"/>
        <w:right w:val="none" w:sz="0" w:space="0" w:color="auto"/>
      </w:divBdr>
    </w:div>
    <w:div w:id="1107237906">
      <w:bodyDiv w:val="1"/>
      <w:marLeft w:val="0"/>
      <w:marRight w:val="0"/>
      <w:marTop w:val="0"/>
      <w:marBottom w:val="0"/>
      <w:divBdr>
        <w:top w:val="none" w:sz="0" w:space="0" w:color="auto"/>
        <w:left w:val="none" w:sz="0" w:space="0" w:color="auto"/>
        <w:bottom w:val="none" w:sz="0" w:space="0" w:color="auto"/>
        <w:right w:val="none" w:sz="0" w:space="0" w:color="auto"/>
      </w:divBdr>
    </w:div>
    <w:div w:id="1251042827">
      <w:bodyDiv w:val="1"/>
      <w:marLeft w:val="0"/>
      <w:marRight w:val="0"/>
      <w:marTop w:val="0"/>
      <w:marBottom w:val="0"/>
      <w:divBdr>
        <w:top w:val="none" w:sz="0" w:space="0" w:color="auto"/>
        <w:left w:val="none" w:sz="0" w:space="0" w:color="auto"/>
        <w:bottom w:val="none" w:sz="0" w:space="0" w:color="auto"/>
        <w:right w:val="none" w:sz="0" w:space="0" w:color="auto"/>
      </w:divBdr>
      <w:divsChild>
        <w:div w:id="1662000680">
          <w:marLeft w:val="0"/>
          <w:marRight w:val="0"/>
          <w:marTop w:val="0"/>
          <w:marBottom w:val="0"/>
          <w:divBdr>
            <w:top w:val="none" w:sz="0" w:space="0" w:color="auto"/>
            <w:left w:val="none" w:sz="0" w:space="0" w:color="auto"/>
            <w:bottom w:val="none" w:sz="0" w:space="0" w:color="auto"/>
            <w:right w:val="none" w:sz="0" w:space="0" w:color="auto"/>
          </w:divBdr>
        </w:div>
        <w:div w:id="39402478">
          <w:marLeft w:val="0"/>
          <w:marRight w:val="0"/>
          <w:marTop w:val="0"/>
          <w:marBottom w:val="0"/>
          <w:divBdr>
            <w:top w:val="none" w:sz="0" w:space="0" w:color="auto"/>
            <w:left w:val="none" w:sz="0" w:space="0" w:color="auto"/>
            <w:bottom w:val="none" w:sz="0" w:space="0" w:color="auto"/>
            <w:right w:val="none" w:sz="0" w:space="0" w:color="auto"/>
          </w:divBdr>
        </w:div>
        <w:div w:id="793257111">
          <w:marLeft w:val="0"/>
          <w:marRight w:val="0"/>
          <w:marTop w:val="0"/>
          <w:marBottom w:val="0"/>
          <w:divBdr>
            <w:top w:val="none" w:sz="0" w:space="0" w:color="auto"/>
            <w:left w:val="none" w:sz="0" w:space="0" w:color="auto"/>
            <w:bottom w:val="none" w:sz="0" w:space="0" w:color="auto"/>
            <w:right w:val="none" w:sz="0" w:space="0" w:color="auto"/>
          </w:divBdr>
        </w:div>
        <w:div w:id="1059784439">
          <w:marLeft w:val="0"/>
          <w:marRight w:val="0"/>
          <w:marTop w:val="0"/>
          <w:marBottom w:val="0"/>
          <w:divBdr>
            <w:top w:val="none" w:sz="0" w:space="0" w:color="auto"/>
            <w:left w:val="none" w:sz="0" w:space="0" w:color="auto"/>
            <w:bottom w:val="none" w:sz="0" w:space="0" w:color="auto"/>
            <w:right w:val="none" w:sz="0" w:space="0" w:color="auto"/>
          </w:divBdr>
        </w:div>
        <w:div w:id="696005978">
          <w:marLeft w:val="0"/>
          <w:marRight w:val="0"/>
          <w:marTop w:val="0"/>
          <w:marBottom w:val="0"/>
          <w:divBdr>
            <w:top w:val="none" w:sz="0" w:space="0" w:color="auto"/>
            <w:left w:val="none" w:sz="0" w:space="0" w:color="auto"/>
            <w:bottom w:val="none" w:sz="0" w:space="0" w:color="auto"/>
            <w:right w:val="none" w:sz="0" w:space="0" w:color="auto"/>
          </w:divBdr>
        </w:div>
      </w:divsChild>
    </w:div>
    <w:div w:id="1335496989">
      <w:bodyDiv w:val="1"/>
      <w:marLeft w:val="0"/>
      <w:marRight w:val="0"/>
      <w:marTop w:val="0"/>
      <w:marBottom w:val="0"/>
      <w:divBdr>
        <w:top w:val="none" w:sz="0" w:space="0" w:color="auto"/>
        <w:left w:val="none" w:sz="0" w:space="0" w:color="auto"/>
        <w:bottom w:val="none" w:sz="0" w:space="0" w:color="auto"/>
        <w:right w:val="none" w:sz="0" w:space="0" w:color="auto"/>
      </w:divBdr>
    </w:div>
    <w:div w:id="1561020191">
      <w:bodyDiv w:val="1"/>
      <w:marLeft w:val="0"/>
      <w:marRight w:val="0"/>
      <w:marTop w:val="0"/>
      <w:marBottom w:val="0"/>
      <w:divBdr>
        <w:top w:val="none" w:sz="0" w:space="0" w:color="auto"/>
        <w:left w:val="none" w:sz="0" w:space="0" w:color="auto"/>
        <w:bottom w:val="none" w:sz="0" w:space="0" w:color="auto"/>
        <w:right w:val="none" w:sz="0" w:space="0" w:color="auto"/>
      </w:divBdr>
    </w:div>
    <w:div w:id="1708868144">
      <w:bodyDiv w:val="1"/>
      <w:marLeft w:val="0"/>
      <w:marRight w:val="0"/>
      <w:marTop w:val="0"/>
      <w:marBottom w:val="0"/>
      <w:divBdr>
        <w:top w:val="none" w:sz="0" w:space="0" w:color="auto"/>
        <w:left w:val="none" w:sz="0" w:space="0" w:color="auto"/>
        <w:bottom w:val="none" w:sz="0" w:space="0" w:color="auto"/>
        <w:right w:val="none" w:sz="0" w:space="0" w:color="auto"/>
      </w:divBdr>
    </w:div>
    <w:div w:id="17972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ror.unhabitat.org/categories.asp?catid=831" TargetMode="External"/><Relationship Id="rId3" Type="http://schemas.openxmlformats.org/officeDocument/2006/relationships/styles" Target="styles.xml"/><Relationship Id="rId7" Type="http://schemas.openxmlformats.org/officeDocument/2006/relationships/hyperlink" Target="http://www.polisnetwork.eu/members/20/59/Dresd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dg.org.uk/publications/urban-design-journal-issue/urban-design-14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POL11</b:Tag>
    <b:SourceType>InternetSite</b:SourceType>
    <b:Guid>{1357DA1E-F1DB-4780-888A-3E871F364687}</b:Guid>
    <b:Author>
      <b:Author>
        <b:Corporate>POLIS</b:Corporate>
      </b:Author>
    </b:Author>
    <b:Title>Polis Members</b:Title>
    <b:InternetSiteTitle>POLIS</b:InternetSiteTitle>
    <b:Year>2011</b:Year>
    <b:URL>http://www.polisnetwork.eu/members/20/59/Dresden/</b:URL>
    <b:RefOrder>1</b:RefOrder>
  </b:Source>
  <b:Source>
    <b:Tag>EUR15</b:Tag>
    <b:SourceType>InternetSite</b:SourceType>
    <b:Guid>{1E22DBF8-F2CE-4E03-9215-3643ACAD67D1}</b:Guid>
    <b:Author>
      <b:Author>
        <b:Corporate>EUROCITIES</b:Corporate>
      </b:Author>
    </b:Author>
    <b:Title>EUROCITIES on COP 21: Edinburgh’s Sustainable Development Partnership</b:Title>
    <b:InternetSiteTitle>EUROCITIES</b:InternetSiteTitle>
    <b:Year>2015</b:Year>
    <b:URL>http://www.eurocities.eu/eurocities/events/EUROCITIES-on-COP-21-Edinburgh-s-Sustainable-Development-Partnership-WSPO-9YTAXJ</b:URL>
    <b:RefOrder>2</b:RefOrder>
  </b:Source>
</b:Sources>
</file>

<file path=customXml/itemProps1.xml><?xml version="1.0" encoding="utf-8"?>
<ds:datastoreItem xmlns:ds="http://schemas.openxmlformats.org/officeDocument/2006/customXml" ds:itemID="{2D96AECA-3178-4DAC-BA0D-EA74A65A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Carmichael</dc:creator>
  <cp:lastModifiedBy>Laurence Carmichael</cp:lastModifiedBy>
  <cp:revision>2</cp:revision>
  <dcterms:created xsi:type="dcterms:W3CDTF">2017-05-10T13:23:00Z</dcterms:created>
  <dcterms:modified xsi:type="dcterms:W3CDTF">2017-05-10T13:23:00Z</dcterms:modified>
</cp:coreProperties>
</file>