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84" w:rsidRDefault="00097FC9" w:rsidP="003D31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Being Ex-PLISSIT: </w:t>
      </w:r>
      <w:r w:rsidR="006C67B0">
        <w:rPr>
          <w:b/>
          <w:sz w:val="28"/>
          <w:szCs w:val="28"/>
          <w:u w:val="single"/>
        </w:rPr>
        <w:t>Addressing</w:t>
      </w:r>
      <w:r>
        <w:rPr>
          <w:b/>
          <w:sz w:val="28"/>
          <w:szCs w:val="28"/>
          <w:u w:val="single"/>
        </w:rPr>
        <w:t xml:space="preserve"> </w:t>
      </w:r>
      <w:r w:rsidR="00A069B8" w:rsidRPr="00A069B8">
        <w:rPr>
          <w:b/>
          <w:sz w:val="28"/>
          <w:szCs w:val="28"/>
          <w:u w:val="single"/>
        </w:rPr>
        <w:t>Visible</w:t>
      </w:r>
      <w:r w:rsidR="001230BD">
        <w:rPr>
          <w:b/>
          <w:sz w:val="28"/>
          <w:szCs w:val="28"/>
          <w:u w:val="single"/>
        </w:rPr>
        <w:t xml:space="preserve"> Difference</w:t>
      </w:r>
      <w:r w:rsidR="00672618">
        <w:rPr>
          <w:b/>
          <w:sz w:val="28"/>
          <w:szCs w:val="28"/>
          <w:u w:val="single"/>
        </w:rPr>
        <w:t xml:space="preserve"> and Intimacy</w:t>
      </w:r>
      <w:r>
        <w:rPr>
          <w:b/>
          <w:sz w:val="28"/>
          <w:szCs w:val="28"/>
          <w:u w:val="single"/>
        </w:rPr>
        <w:t xml:space="preserve"> with Patients</w:t>
      </w:r>
    </w:p>
    <w:p w:rsidR="00EE3B2B" w:rsidRPr="00EE3B2B" w:rsidRDefault="00EE3B2B" w:rsidP="003D31BF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Introduction</w:t>
      </w:r>
    </w:p>
    <w:p w:rsidR="008268BE" w:rsidRPr="008268BE" w:rsidRDefault="008268BE" w:rsidP="003D31BF">
      <w:pPr>
        <w:jc w:val="both"/>
        <w:rPr>
          <w:sz w:val="24"/>
          <w:szCs w:val="24"/>
        </w:rPr>
      </w:pPr>
      <w:r>
        <w:rPr>
          <w:sz w:val="24"/>
          <w:szCs w:val="24"/>
        </w:rPr>
        <w:t>Having previously discussed the possibility that appearance altering conditions may impact upon the intimate and sexual lives of some patients (Sharratt, 2015), Nick Sharratt from the Centre for Appearance Research</w:t>
      </w:r>
      <w:r w:rsidR="001A40A4">
        <w:rPr>
          <w:sz w:val="24"/>
          <w:szCs w:val="24"/>
        </w:rPr>
        <w:t xml:space="preserve"> </w:t>
      </w:r>
      <w:r w:rsidR="00943E2F">
        <w:rPr>
          <w:sz w:val="24"/>
          <w:szCs w:val="24"/>
        </w:rPr>
        <w:t>looks more closely at</w:t>
      </w:r>
      <w:r w:rsidR="009F787B">
        <w:rPr>
          <w:sz w:val="24"/>
          <w:szCs w:val="24"/>
        </w:rPr>
        <w:t xml:space="preserve"> the Ex-PLISSIT (</w:t>
      </w:r>
      <w:r w:rsidR="008E5FAF">
        <w:rPr>
          <w:sz w:val="24"/>
          <w:szCs w:val="24"/>
        </w:rPr>
        <w:t>Davis and</w:t>
      </w:r>
      <w:r w:rsidR="003925F5">
        <w:rPr>
          <w:sz w:val="24"/>
          <w:szCs w:val="24"/>
        </w:rPr>
        <w:t xml:space="preserve"> Taylor, 2006)</w:t>
      </w:r>
      <w:r w:rsidR="00F80936">
        <w:rPr>
          <w:sz w:val="24"/>
          <w:szCs w:val="24"/>
        </w:rPr>
        <w:t xml:space="preserve"> model</w:t>
      </w:r>
      <w:r w:rsidR="008E5FAF">
        <w:rPr>
          <w:sz w:val="24"/>
          <w:szCs w:val="24"/>
        </w:rPr>
        <w:t xml:space="preserve"> of interaction</w:t>
      </w:r>
      <w:r w:rsidR="009902F6">
        <w:rPr>
          <w:sz w:val="24"/>
          <w:szCs w:val="24"/>
        </w:rPr>
        <w:t xml:space="preserve"> which may be deployed in </w:t>
      </w:r>
      <w:r w:rsidR="006C67B0">
        <w:rPr>
          <w:sz w:val="24"/>
          <w:szCs w:val="24"/>
        </w:rPr>
        <w:t>discussing</w:t>
      </w:r>
      <w:r w:rsidR="009902F6">
        <w:rPr>
          <w:sz w:val="24"/>
          <w:szCs w:val="24"/>
        </w:rPr>
        <w:t xml:space="preserve"> this potentially sensitive topic</w:t>
      </w:r>
      <w:r>
        <w:rPr>
          <w:sz w:val="24"/>
          <w:szCs w:val="24"/>
        </w:rPr>
        <w:t>.</w:t>
      </w:r>
    </w:p>
    <w:p w:rsidR="008268BE" w:rsidRPr="008268BE" w:rsidRDefault="008268BE" w:rsidP="008268BE">
      <w:pPr>
        <w:rPr>
          <w:b/>
          <w:i/>
          <w:sz w:val="24"/>
          <w:szCs w:val="24"/>
          <w:u w:val="single"/>
        </w:rPr>
      </w:pPr>
      <w:r w:rsidRPr="008268BE">
        <w:rPr>
          <w:b/>
          <w:i/>
          <w:sz w:val="24"/>
          <w:szCs w:val="24"/>
          <w:u w:val="single"/>
        </w:rPr>
        <w:t>Four Key Words</w:t>
      </w:r>
    </w:p>
    <w:p w:rsidR="008268BE" w:rsidRPr="008268BE" w:rsidRDefault="008268BE" w:rsidP="008268BE">
      <w:pPr>
        <w:pStyle w:val="ListParagraph"/>
        <w:numPr>
          <w:ilvl w:val="0"/>
          <w:numId w:val="5"/>
        </w:numPr>
        <w:ind w:left="1134" w:hanging="731"/>
        <w:rPr>
          <w:sz w:val="24"/>
          <w:szCs w:val="24"/>
        </w:rPr>
      </w:pPr>
      <w:r w:rsidRPr="008268BE">
        <w:rPr>
          <w:sz w:val="24"/>
          <w:szCs w:val="24"/>
        </w:rPr>
        <w:t>Psychology</w:t>
      </w:r>
    </w:p>
    <w:p w:rsidR="008268BE" w:rsidRPr="008268BE" w:rsidRDefault="008268BE" w:rsidP="008268BE">
      <w:pPr>
        <w:pStyle w:val="ListParagraph"/>
        <w:numPr>
          <w:ilvl w:val="0"/>
          <w:numId w:val="5"/>
        </w:numPr>
        <w:ind w:left="1134" w:hanging="731"/>
        <w:rPr>
          <w:sz w:val="24"/>
          <w:szCs w:val="24"/>
        </w:rPr>
      </w:pPr>
      <w:r w:rsidRPr="008268BE">
        <w:rPr>
          <w:sz w:val="24"/>
          <w:szCs w:val="24"/>
        </w:rPr>
        <w:t>Appearance</w:t>
      </w:r>
    </w:p>
    <w:p w:rsidR="008268BE" w:rsidRPr="008268BE" w:rsidRDefault="008268BE" w:rsidP="008268BE">
      <w:pPr>
        <w:pStyle w:val="ListParagraph"/>
        <w:numPr>
          <w:ilvl w:val="0"/>
          <w:numId w:val="5"/>
        </w:numPr>
        <w:ind w:left="1134" w:hanging="731"/>
        <w:rPr>
          <w:sz w:val="24"/>
          <w:szCs w:val="24"/>
        </w:rPr>
      </w:pPr>
      <w:r w:rsidRPr="008268BE">
        <w:rPr>
          <w:sz w:val="24"/>
          <w:szCs w:val="24"/>
        </w:rPr>
        <w:t>Visible difference / disfigurement</w:t>
      </w:r>
    </w:p>
    <w:p w:rsidR="008268BE" w:rsidRPr="008268BE" w:rsidRDefault="004577D9" w:rsidP="008268BE">
      <w:pPr>
        <w:pStyle w:val="ListParagraph"/>
        <w:numPr>
          <w:ilvl w:val="0"/>
          <w:numId w:val="5"/>
        </w:numPr>
        <w:ind w:left="1134" w:hanging="731"/>
        <w:rPr>
          <w:sz w:val="24"/>
          <w:szCs w:val="24"/>
        </w:rPr>
      </w:pPr>
      <w:r>
        <w:rPr>
          <w:sz w:val="24"/>
          <w:szCs w:val="24"/>
        </w:rPr>
        <w:t>Sex and i</w:t>
      </w:r>
      <w:r w:rsidR="008268BE" w:rsidRPr="008268BE">
        <w:rPr>
          <w:sz w:val="24"/>
          <w:szCs w:val="24"/>
        </w:rPr>
        <w:t>ntimacy</w:t>
      </w:r>
    </w:p>
    <w:p w:rsidR="008E5FAF" w:rsidRPr="008E5FAF" w:rsidRDefault="008E5FAF" w:rsidP="003D31BF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Abstract</w:t>
      </w:r>
    </w:p>
    <w:p w:rsidR="004577D9" w:rsidRPr="008E5FAF" w:rsidRDefault="00BA529D" w:rsidP="003D31BF">
      <w:pPr>
        <w:jc w:val="both"/>
        <w:rPr>
          <w:sz w:val="24"/>
          <w:szCs w:val="24"/>
        </w:rPr>
      </w:pPr>
      <w:r>
        <w:rPr>
          <w:sz w:val="24"/>
          <w:szCs w:val="24"/>
        </w:rPr>
        <w:t>Whilst visible differences may impact upon intimacy and sexual activity, i</w:t>
      </w:r>
      <w:r w:rsidR="008E5FAF">
        <w:rPr>
          <w:sz w:val="24"/>
          <w:szCs w:val="24"/>
        </w:rPr>
        <w:t xml:space="preserve">t can be difficult for </w:t>
      </w:r>
      <w:r w:rsidR="008E5FAF" w:rsidRPr="008E5FAF">
        <w:rPr>
          <w:sz w:val="24"/>
          <w:szCs w:val="24"/>
        </w:rPr>
        <w:t xml:space="preserve">healthcare professionals </w:t>
      </w:r>
      <w:r w:rsidR="008E5FAF">
        <w:rPr>
          <w:sz w:val="24"/>
          <w:szCs w:val="24"/>
        </w:rPr>
        <w:t>to raise</w:t>
      </w:r>
      <w:r>
        <w:rPr>
          <w:sz w:val="24"/>
          <w:szCs w:val="24"/>
        </w:rPr>
        <w:t xml:space="preserve"> these</w:t>
      </w:r>
      <w:r w:rsidR="008E5FAF">
        <w:rPr>
          <w:sz w:val="24"/>
          <w:szCs w:val="24"/>
        </w:rPr>
        <w:t xml:space="preserve"> issues </w:t>
      </w:r>
      <w:r w:rsidR="008E5FAF" w:rsidRPr="008E5FAF">
        <w:rPr>
          <w:sz w:val="24"/>
          <w:szCs w:val="24"/>
        </w:rPr>
        <w:t xml:space="preserve">with </w:t>
      </w:r>
      <w:r>
        <w:rPr>
          <w:sz w:val="24"/>
          <w:szCs w:val="24"/>
        </w:rPr>
        <w:t>patients</w:t>
      </w:r>
      <w:r w:rsidR="008E5FAF" w:rsidRPr="008E5FAF">
        <w:rPr>
          <w:sz w:val="24"/>
          <w:szCs w:val="24"/>
        </w:rPr>
        <w:t xml:space="preserve">. </w:t>
      </w:r>
      <w:r w:rsidR="008E5FAF">
        <w:rPr>
          <w:sz w:val="24"/>
          <w:szCs w:val="24"/>
        </w:rPr>
        <w:t xml:space="preserve">Offering patients the opportunity to engage in discussions relating to visible difference and intimacy may </w:t>
      </w:r>
      <w:r w:rsidR="005E77C4">
        <w:rPr>
          <w:sz w:val="24"/>
          <w:szCs w:val="24"/>
        </w:rPr>
        <w:t>be of therapeutic value</w:t>
      </w:r>
      <w:r w:rsidR="008E5FAF" w:rsidRPr="008E5FAF">
        <w:rPr>
          <w:sz w:val="24"/>
          <w:szCs w:val="24"/>
        </w:rPr>
        <w:t xml:space="preserve">. </w:t>
      </w:r>
      <w:r w:rsidR="00F52EC3">
        <w:rPr>
          <w:sz w:val="24"/>
          <w:szCs w:val="24"/>
        </w:rPr>
        <w:t xml:space="preserve">To help facilitate these discussions healthcare professionals can consider adopting </w:t>
      </w:r>
      <w:r w:rsidR="005E77C4">
        <w:rPr>
          <w:sz w:val="24"/>
          <w:szCs w:val="24"/>
        </w:rPr>
        <w:t xml:space="preserve">the </w:t>
      </w:r>
      <w:r w:rsidR="008E5FAF" w:rsidRPr="008E5FAF">
        <w:rPr>
          <w:sz w:val="24"/>
          <w:szCs w:val="24"/>
        </w:rPr>
        <w:t>EX-PLISSIT (Davis &amp; Taylor</w:t>
      </w:r>
      <w:r w:rsidR="005E77C4">
        <w:rPr>
          <w:sz w:val="24"/>
          <w:szCs w:val="24"/>
        </w:rPr>
        <w:t>, 2006) model</w:t>
      </w:r>
      <w:r w:rsidR="008E5FAF" w:rsidRPr="008E5FAF">
        <w:rPr>
          <w:sz w:val="24"/>
          <w:szCs w:val="24"/>
        </w:rPr>
        <w:t xml:space="preserve"> </w:t>
      </w:r>
      <w:r w:rsidR="005E77C4">
        <w:rPr>
          <w:sz w:val="24"/>
          <w:szCs w:val="24"/>
        </w:rPr>
        <w:t>of interaction</w:t>
      </w:r>
      <w:r w:rsidR="008E5FAF" w:rsidRPr="008E5FAF">
        <w:rPr>
          <w:sz w:val="24"/>
          <w:szCs w:val="24"/>
        </w:rPr>
        <w:t xml:space="preserve">. </w:t>
      </w:r>
      <w:r w:rsidR="00F52EC3">
        <w:rPr>
          <w:sz w:val="24"/>
          <w:szCs w:val="24"/>
        </w:rPr>
        <w:t>T</w:t>
      </w:r>
      <w:r w:rsidR="005E77C4">
        <w:rPr>
          <w:sz w:val="24"/>
          <w:szCs w:val="24"/>
        </w:rPr>
        <w:t>his</w:t>
      </w:r>
      <w:r w:rsidR="008E5FAF" w:rsidRPr="008E5FAF">
        <w:rPr>
          <w:sz w:val="24"/>
          <w:szCs w:val="24"/>
        </w:rPr>
        <w:t xml:space="preserve"> </w:t>
      </w:r>
      <w:r w:rsidR="00F52EC3">
        <w:rPr>
          <w:sz w:val="24"/>
          <w:szCs w:val="24"/>
        </w:rPr>
        <w:t>incorporate</w:t>
      </w:r>
      <w:r w:rsidR="005E77C4">
        <w:rPr>
          <w:sz w:val="24"/>
          <w:szCs w:val="24"/>
        </w:rPr>
        <w:t>s</w:t>
      </w:r>
      <w:r w:rsidR="008E5FAF" w:rsidRPr="008E5FAF">
        <w:rPr>
          <w:sz w:val="24"/>
          <w:szCs w:val="24"/>
        </w:rPr>
        <w:t xml:space="preserve"> guidance for everyday clinical consultations where intimacy and sexual relationships may be relevant topics of discussion. The latter stages of the models remain subject to</w:t>
      </w:r>
      <w:r w:rsidR="005E77C4">
        <w:rPr>
          <w:sz w:val="24"/>
          <w:szCs w:val="24"/>
        </w:rPr>
        <w:t xml:space="preserve"> practical</w:t>
      </w:r>
      <w:r w:rsidR="008E5FAF" w:rsidRPr="008E5FAF">
        <w:rPr>
          <w:sz w:val="24"/>
          <w:szCs w:val="24"/>
        </w:rPr>
        <w:t xml:space="preserve"> limitations that may undermine </w:t>
      </w:r>
      <w:r w:rsidR="005E77C4">
        <w:rPr>
          <w:sz w:val="24"/>
          <w:szCs w:val="24"/>
        </w:rPr>
        <w:t>their</w:t>
      </w:r>
      <w:r w:rsidR="008E5FAF" w:rsidRPr="008E5FAF">
        <w:rPr>
          <w:sz w:val="24"/>
          <w:szCs w:val="24"/>
        </w:rPr>
        <w:t xml:space="preserve"> utility.</w:t>
      </w:r>
    </w:p>
    <w:p w:rsidR="008E5FAF" w:rsidRDefault="0085447C" w:rsidP="008E5F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Visible Difference</w:t>
      </w:r>
      <w:r w:rsidR="00BE495F">
        <w:rPr>
          <w:b/>
          <w:sz w:val="24"/>
          <w:szCs w:val="24"/>
          <w:u w:val="single"/>
        </w:rPr>
        <w:t>s</w:t>
      </w:r>
      <w:r w:rsidR="00807464">
        <w:rPr>
          <w:b/>
          <w:sz w:val="24"/>
          <w:szCs w:val="24"/>
          <w:u w:val="single"/>
        </w:rPr>
        <w:t>,</w:t>
      </w:r>
      <w:r w:rsidR="00BE495F">
        <w:rPr>
          <w:b/>
          <w:sz w:val="24"/>
          <w:szCs w:val="24"/>
          <w:u w:val="single"/>
        </w:rPr>
        <w:t xml:space="preserve"> Intimacy</w:t>
      </w:r>
      <w:r w:rsidR="00807464">
        <w:rPr>
          <w:b/>
          <w:sz w:val="24"/>
          <w:szCs w:val="24"/>
          <w:u w:val="single"/>
        </w:rPr>
        <w:t xml:space="preserve"> and Healthcare Professionals</w:t>
      </w:r>
    </w:p>
    <w:p w:rsidR="00897DF9" w:rsidRDefault="00DE1FD5" w:rsidP="008E5FAF">
      <w:pPr>
        <w:jc w:val="both"/>
        <w:rPr>
          <w:sz w:val="24"/>
          <w:szCs w:val="24"/>
        </w:rPr>
      </w:pPr>
      <w:r>
        <w:rPr>
          <w:sz w:val="24"/>
          <w:szCs w:val="24"/>
        </w:rPr>
        <w:t>Any condition or feature that differentiates an individual’s appearance from the norm may be considered a visible difference. The psychosocial difficulties with which they are</w:t>
      </w:r>
      <w:r w:rsidR="00BE495F">
        <w:rPr>
          <w:sz w:val="24"/>
          <w:szCs w:val="24"/>
        </w:rPr>
        <w:t xml:space="preserve"> </w:t>
      </w:r>
      <w:r w:rsidR="002E1330">
        <w:rPr>
          <w:sz w:val="24"/>
          <w:szCs w:val="24"/>
        </w:rPr>
        <w:t>sometimes</w:t>
      </w:r>
      <w:r>
        <w:rPr>
          <w:sz w:val="24"/>
          <w:szCs w:val="24"/>
        </w:rPr>
        <w:t xml:space="preserve"> associated</w:t>
      </w:r>
      <w:r w:rsidR="002E1330">
        <w:rPr>
          <w:sz w:val="24"/>
          <w:szCs w:val="24"/>
        </w:rPr>
        <w:t>,</w:t>
      </w:r>
      <w:r w:rsidR="00BE495F">
        <w:rPr>
          <w:sz w:val="24"/>
          <w:szCs w:val="24"/>
        </w:rPr>
        <w:t xml:space="preserve"> such as</w:t>
      </w:r>
      <w:r w:rsidR="00BE495F" w:rsidRPr="00BE495F">
        <w:t xml:space="preserve"> </w:t>
      </w:r>
      <w:r w:rsidR="00BE495F" w:rsidRPr="00BE495F">
        <w:rPr>
          <w:sz w:val="24"/>
          <w:szCs w:val="24"/>
        </w:rPr>
        <w:t>social anxiety, reduced quality of life and social avoidance</w:t>
      </w:r>
      <w:r w:rsidR="00990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 w:rsidR="00825CCA">
        <w:rPr>
          <w:sz w:val="24"/>
          <w:szCs w:val="24"/>
        </w:rPr>
        <w:t>previously</w:t>
      </w:r>
      <w:r w:rsidR="00BE495F">
        <w:rPr>
          <w:sz w:val="24"/>
          <w:szCs w:val="24"/>
        </w:rPr>
        <w:t xml:space="preserve"> been</w:t>
      </w:r>
      <w:r w:rsidR="00825CCA">
        <w:rPr>
          <w:sz w:val="24"/>
          <w:szCs w:val="24"/>
        </w:rPr>
        <w:t xml:space="preserve"> </w:t>
      </w:r>
      <w:r>
        <w:rPr>
          <w:sz w:val="24"/>
          <w:szCs w:val="24"/>
        </w:rPr>
        <w:t>introduced in these pages</w:t>
      </w:r>
      <w:r w:rsidR="009902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E495F">
        <w:rPr>
          <w:sz w:val="24"/>
          <w:szCs w:val="24"/>
        </w:rPr>
        <w:t xml:space="preserve">see </w:t>
      </w:r>
      <w:r>
        <w:rPr>
          <w:sz w:val="24"/>
          <w:szCs w:val="24"/>
        </w:rPr>
        <w:t>Sharratt, 2015)</w:t>
      </w:r>
      <w:r w:rsidR="00256814">
        <w:rPr>
          <w:sz w:val="24"/>
          <w:szCs w:val="24"/>
        </w:rPr>
        <w:t xml:space="preserve">. </w:t>
      </w:r>
      <w:r w:rsidR="007E045E">
        <w:rPr>
          <w:sz w:val="24"/>
          <w:szCs w:val="24"/>
        </w:rPr>
        <w:t>The capacity for visible differences to adversely affect an individual’s intimate relationships and sexual activity w</w:t>
      </w:r>
      <w:r w:rsidR="00BE495F">
        <w:rPr>
          <w:sz w:val="24"/>
          <w:szCs w:val="24"/>
        </w:rPr>
        <w:t>ere</w:t>
      </w:r>
      <w:r w:rsidR="007E045E">
        <w:rPr>
          <w:sz w:val="24"/>
          <w:szCs w:val="24"/>
        </w:rPr>
        <w:t xml:space="preserve"> also</w:t>
      </w:r>
      <w:r w:rsidR="00AA7E0A">
        <w:rPr>
          <w:sz w:val="24"/>
          <w:szCs w:val="24"/>
        </w:rPr>
        <w:t xml:space="preserve"> </w:t>
      </w:r>
      <w:r w:rsidR="007E045E">
        <w:rPr>
          <w:sz w:val="24"/>
          <w:szCs w:val="24"/>
        </w:rPr>
        <w:t>discussed</w:t>
      </w:r>
      <w:r w:rsidR="00BE495F">
        <w:rPr>
          <w:sz w:val="24"/>
          <w:szCs w:val="24"/>
        </w:rPr>
        <w:t xml:space="preserve">. </w:t>
      </w:r>
      <w:r w:rsidR="00F80936">
        <w:rPr>
          <w:sz w:val="24"/>
          <w:szCs w:val="24"/>
        </w:rPr>
        <w:t>As was emphasised, t</w:t>
      </w:r>
      <w:r w:rsidR="00BE495F">
        <w:rPr>
          <w:sz w:val="24"/>
          <w:szCs w:val="24"/>
        </w:rPr>
        <w:t xml:space="preserve">his may occur via the </w:t>
      </w:r>
      <w:r w:rsidR="00491074">
        <w:rPr>
          <w:sz w:val="24"/>
          <w:szCs w:val="24"/>
        </w:rPr>
        <w:t>perceptions and judgements of others</w:t>
      </w:r>
      <w:r w:rsidR="009902F6" w:rsidRPr="009902F6">
        <w:t xml:space="preserve"> </w:t>
      </w:r>
      <w:r w:rsidR="00BE495F">
        <w:rPr>
          <w:sz w:val="24"/>
          <w:szCs w:val="24"/>
        </w:rPr>
        <w:t>and by influencing a</w:t>
      </w:r>
      <w:r w:rsidR="00491074">
        <w:rPr>
          <w:sz w:val="24"/>
          <w:szCs w:val="24"/>
        </w:rPr>
        <w:t>n individual’s</w:t>
      </w:r>
      <w:r w:rsidR="00953C99">
        <w:rPr>
          <w:sz w:val="24"/>
          <w:szCs w:val="24"/>
        </w:rPr>
        <w:t xml:space="preserve"> own</w:t>
      </w:r>
      <w:r w:rsidR="00491074">
        <w:rPr>
          <w:sz w:val="24"/>
          <w:szCs w:val="24"/>
        </w:rPr>
        <w:t xml:space="preserve"> </w:t>
      </w:r>
      <w:r w:rsidR="00BE495F">
        <w:rPr>
          <w:sz w:val="24"/>
          <w:szCs w:val="24"/>
        </w:rPr>
        <w:t xml:space="preserve">capacity </w:t>
      </w:r>
      <w:r w:rsidR="00491074">
        <w:rPr>
          <w:sz w:val="24"/>
          <w:szCs w:val="24"/>
        </w:rPr>
        <w:t xml:space="preserve">to </w:t>
      </w:r>
      <w:r w:rsidR="00BE495F">
        <w:rPr>
          <w:sz w:val="24"/>
          <w:szCs w:val="24"/>
        </w:rPr>
        <w:t xml:space="preserve">initiate, maintain, </w:t>
      </w:r>
      <w:r w:rsidR="00491074">
        <w:rPr>
          <w:sz w:val="24"/>
          <w:szCs w:val="24"/>
        </w:rPr>
        <w:t>engage</w:t>
      </w:r>
      <w:r w:rsidR="00BE495F">
        <w:rPr>
          <w:sz w:val="24"/>
          <w:szCs w:val="24"/>
        </w:rPr>
        <w:t xml:space="preserve"> </w:t>
      </w:r>
      <w:r w:rsidR="00BF7F84">
        <w:rPr>
          <w:sz w:val="24"/>
          <w:szCs w:val="24"/>
        </w:rPr>
        <w:t xml:space="preserve">in </w:t>
      </w:r>
      <w:r w:rsidR="00BE495F">
        <w:rPr>
          <w:sz w:val="24"/>
          <w:szCs w:val="24"/>
        </w:rPr>
        <w:t>and enjoy</w:t>
      </w:r>
      <w:r w:rsidR="00491074">
        <w:rPr>
          <w:sz w:val="24"/>
          <w:szCs w:val="24"/>
        </w:rPr>
        <w:t xml:space="preserve"> intimate relationships</w:t>
      </w:r>
      <w:r w:rsidR="00BF7F84">
        <w:rPr>
          <w:sz w:val="24"/>
          <w:szCs w:val="24"/>
        </w:rPr>
        <w:t>.</w:t>
      </w:r>
      <w:r w:rsidR="00825CCA">
        <w:rPr>
          <w:sz w:val="24"/>
          <w:szCs w:val="24"/>
        </w:rPr>
        <w:t xml:space="preserve"> </w:t>
      </w:r>
      <w:r w:rsidR="00BF7F84">
        <w:rPr>
          <w:sz w:val="24"/>
          <w:szCs w:val="24"/>
        </w:rPr>
        <w:t>D</w:t>
      </w:r>
      <w:r w:rsidR="00AA7E0A">
        <w:rPr>
          <w:sz w:val="24"/>
          <w:szCs w:val="24"/>
        </w:rPr>
        <w:t>iminished</w:t>
      </w:r>
      <w:r w:rsidR="00825CCA" w:rsidRPr="00825CCA">
        <w:rPr>
          <w:sz w:val="24"/>
          <w:szCs w:val="24"/>
        </w:rPr>
        <w:t xml:space="preserve"> self-perceived attractiveness, lowered self-confidence and </w:t>
      </w:r>
      <w:r w:rsidR="00825CCA">
        <w:rPr>
          <w:sz w:val="24"/>
          <w:szCs w:val="24"/>
        </w:rPr>
        <w:t xml:space="preserve">fear can </w:t>
      </w:r>
      <w:r w:rsidR="00825CCA" w:rsidRPr="00825CCA">
        <w:rPr>
          <w:sz w:val="24"/>
          <w:szCs w:val="24"/>
        </w:rPr>
        <w:t>le</w:t>
      </w:r>
      <w:r w:rsidR="00825CCA">
        <w:rPr>
          <w:sz w:val="24"/>
          <w:szCs w:val="24"/>
        </w:rPr>
        <w:t>a</w:t>
      </w:r>
      <w:r w:rsidR="00825CCA" w:rsidRPr="00825CCA">
        <w:rPr>
          <w:sz w:val="24"/>
          <w:szCs w:val="24"/>
        </w:rPr>
        <w:t>d to avoidance of intimate situations</w:t>
      </w:r>
      <w:r w:rsidR="00897DF9">
        <w:rPr>
          <w:sz w:val="24"/>
          <w:szCs w:val="24"/>
        </w:rPr>
        <w:t>.</w:t>
      </w:r>
    </w:p>
    <w:p w:rsidR="00991185" w:rsidRDefault="00991185" w:rsidP="008E31D9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31D9" w:rsidRPr="008E31D9">
        <w:rPr>
          <w:sz w:val="24"/>
          <w:szCs w:val="24"/>
        </w:rPr>
        <w:t>he</w:t>
      </w:r>
      <w:r>
        <w:rPr>
          <w:sz w:val="24"/>
          <w:szCs w:val="24"/>
        </w:rPr>
        <w:t xml:space="preserve"> Code</w:t>
      </w:r>
      <w:r w:rsidR="00043992">
        <w:rPr>
          <w:sz w:val="24"/>
          <w:szCs w:val="24"/>
        </w:rPr>
        <w:t xml:space="preserve"> for </w:t>
      </w:r>
      <w:r w:rsidR="00BF7F84">
        <w:rPr>
          <w:sz w:val="24"/>
          <w:szCs w:val="24"/>
        </w:rPr>
        <w:t>N</w:t>
      </w:r>
      <w:r w:rsidR="00043992">
        <w:rPr>
          <w:sz w:val="24"/>
          <w:szCs w:val="24"/>
        </w:rPr>
        <w:t xml:space="preserve">urses and </w:t>
      </w:r>
      <w:r w:rsidR="00BF7F84">
        <w:rPr>
          <w:sz w:val="24"/>
          <w:szCs w:val="24"/>
        </w:rPr>
        <w:t>M</w:t>
      </w:r>
      <w:r w:rsidR="00043992">
        <w:rPr>
          <w:sz w:val="24"/>
          <w:szCs w:val="24"/>
        </w:rPr>
        <w:t>idwives</w:t>
      </w:r>
      <w:r w:rsidR="008E31D9" w:rsidRPr="008E31D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E31D9" w:rsidRPr="008E31D9">
        <w:rPr>
          <w:sz w:val="24"/>
          <w:szCs w:val="24"/>
        </w:rPr>
        <w:t>N</w:t>
      </w:r>
      <w:r w:rsidR="00F45204" w:rsidRPr="008E31D9">
        <w:rPr>
          <w:sz w:val="24"/>
          <w:szCs w:val="24"/>
        </w:rPr>
        <w:t>ursing and Midwifery Council</w:t>
      </w:r>
      <w:r>
        <w:rPr>
          <w:sz w:val="24"/>
          <w:szCs w:val="24"/>
        </w:rPr>
        <w:t>,</w:t>
      </w:r>
      <w:r w:rsidR="008E31D9" w:rsidRPr="008E31D9">
        <w:rPr>
          <w:sz w:val="24"/>
          <w:szCs w:val="24"/>
        </w:rPr>
        <w:t xml:space="preserve"> 2015)</w:t>
      </w:r>
      <w:r>
        <w:rPr>
          <w:sz w:val="24"/>
          <w:szCs w:val="24"/>
        </w:rPr>
        <w:t xml:space="preserve"> </w:t>
      </w:r>
      <w:r w:rsidR="008E31D9" w:rsidRPr="008E31D9">
        <w:rPr>
          <w:sz w:val="24"/>
          <w:szCs w:val="24"/>
        </w:rPr>
        <w:t xml:space="preserve">requires </w:t>
      </w:r>
      <w:r w:rsidR="00B04D78">
        <w:rPr>
          <w:sz w:val="24"/>
          <w:szCs w:val="24"/>
        </w:rPr>
        <w:t>that</w:t>
      </w:r>
      <w:r w:rsidR="008E31D9" w:rsidRPr="008E31D9">
        <w:rPr>
          <w:sz w:val="24"/>
          <w:szCs w:val="24"/>
        </w:rPr>
        <w:t xml:space="preserve"> patients’ </w:t>
      </w:r>
      <w:r w:rsidR="00F45204" w:rsidRPr="008E31D9">
        <w:rPr>
          <w:sz w:val="24"/>
          <w:szCs w:val="24"/>
        </w:rPr>
        <w:t>physical, social</w:t>
      </w:r>
      <w:r w:rsidR="008E31D9" w:rsidRPr="008E31D9">
        <w:rPr>
          <w:sz w:val="24"/>
          <w:szCs w:val="24"/>
        </w:rPr>
        <w:t xml:space="preserve"> and</w:t>
      </w:r>
      <w:r w:rsidR="00F45204" w:rsidRPr="008E31D9">
        <w:rPr>
          <w:sz w:val="24"/>
          <w:szCs w:val="24"/>
        </w:rPr>
        <w:t xml:space="preserve"> psychological needs </w:t>
      </w:r>
      <w:r w:rsidR="008E31D9" w:rsidRPr="008E31D9">
        <w:rPr>
          <w:sz w:val="24"/>
          <w:szCs w:val="24"/>
        </w:rPr>
        <w:t>are addressed</w:t>
      </w:r>
      <w:r w:rsidR="00043992">
        <w:rPr>
          <w:sz w:val="24"/>
          <w:szCs w:val="24"/>
        </w:rPr>
        <w:t xml:space="preserve">. Sex and intimacy may, however, be a challenging subject to broach especially within a clinical setting that may act to desexualise the patient (Dixon and Dixon, 2006). </w:t>
      </w:r>
      <w:r w:rsidR="00BA2E98">
        <w:rPr>
          <w:sz w:val="24"/>
          <w:szCs w:val="24"/>
        </w:rPr>
        <w:t xml:space="preserve">Similarly, </w:t>
      </w:r>
      <w:r w:rsidR="004E5CFA">
        <w:rPr>
          <w:sz w:val="24"/>
          <w:szCs w:val="24"/>
        </w:rPr>
        <w:t xml:space="preserve">a healthcare professional </w:t>
      </w:r>
      <w:r w:rsidR="00807464">
        <w:rPr>
          <w:sz w:val="24"/>
          <w:szCs w:val="24"/>
        </w:rPr>
        <w:t xml:space="preserve">may need to exercise their </w:t>
      </w:r>
      <w:r w:rsidR="004E5CFA">
        <w:rPr>
          <w:sz w:val="24"/>
          <w:szCs w:val="24"/>
        </w:rPr>
        <w:t>clinical judgement</w:t>
      </w:r>
      <w:r w:rsidR="00807464">
        <w:rPr>
          <w:sz w:val="24"/>
          <w:szCs w:val="24"/>
        </w:rPr>
        <w:t xml:space="preserve"> and consider the best interests of their patient in determining whether to discuss visible difference and intimacy. </w:t>
      </w:r>
      <w:r w:rsidR="004E5CFA">
        <w:rPr>
          <w:sz w:val="24"/>
          <w:szCs w:val="24"/>
        </w:rPr>
        <w:t xml:space="preserve"> </w:t>
      </w:r>
    </w:p>
    <w:p w:rsidR="00F45204" w:rsidRDefault="00991185" w:rsidP="008E31D9">
      <w:pPr>
        <w:jc w:val="both"/>
        <w:rPr>
          <w:sz w:val="24"/>
          <w:szCs w:val="24"/>
        </w:rPr>
      </w:pPr>
      <w:r w:rsidRPr="00991185">
        <w:rPr>
          <w:b/>
          <w:i/>
          <w:sz w:val="24"/>
          <w:szCs w:val="24"/>
          <w:u w:val="single"/>
        </w:rPr>
        <w:lastRenderedPageBreak/>
        <w:t>The P</w:t>
      </w:r>
      <w:r>
        <w:rPr>
          <w:b/>
          <w:i/>
          <w:sz w:val="24"/>
          <w:szCs w:val="24"/>
          <w:u w:val="single"/>
        </w:rPr>
        <w:t>LISSIT</w:t>
      </w:r>
      <w:r w:rsidRPr="00991185">
        <w:rPr>
          <w:b/>
          <w:i/>
          <w:sz w:val="24"/>
          <w:szCs w:val="24"/>
          <w:u w:val="single"/>
        </w:rPr>
        <w:t xml:space="preserve"> and Ex-PLISSIT Model</w:t>
      </w:r>
      <w:r w:rsidR="00BF7F84">
        <w:rPr>
          <w:b/>
          <w:i/>
          <w:sz w:val="24"/>
          <w:szCs w:val="24"/>
          <w:u w:val="single"/>
        </w:rPr>
        <w:t>s</w:t>
      </w:r>
    </w:p>
    <w:p w:rsidR="00991185" w:rsidRDefault="00BF7F84" w:rsidP="008E31D9">
      <w:pPr>
        <w:jc w:val="both"/>
        <w:rPr>
          <w:sz w:val="24"/>
          <w:szCs w:val="24"/>
        </w:rPr>
      </w:pPr>
      <w:r>
        <w:rPr>
          <w:sz w:val="24"/>
          <w:szCs w:val="24"/>
        </w:rPr>
        <w:t>In instances when</w:t>
      </w:r>
      <w:r w:rsidR="00F35487">
        <w:rPr>
          <w:sz w:val="24"/>
          <w:szCs w:val="24"/>
        </w:rPr>
        <w:t xml:space="preserve"> a healthcare professional </w:t>
      </w:r>
      <w:r w:rsidR="00306029">
        <w:rPr>
          <w:sz w:val="24"/>
          <w:szCs w:val="24"/>
        </w:rPr>
        <w:t xml:space="preserve">does </w:t>
      </w:r>
      <w:r>
        <w:rPr>
          <w:sz w:val="24"/>
          <w:szCs w:val="24"/>
        </w:rPr>
        <w:t xml:space="preserve">feel able to </w:t>
      </w:r>
      <w:r w:rsidR="00306029">
        <w:rPr>
          <w:sz w:val="24"/>
          <w:szCs w:val="24"/>
        </w:rPr>
        <w:t>address</w:t>
      </w:r>
      <w:r w:rsidR="00F35487">
        <w:rPr>
          <w:sz w:val="24"/>
          <w:szCs w:val="24"/>
        </w:rPr>
        <w:t xml:space="preserve"> intimacy and sexual activity with a patient who has a visible difference, they may </w:t>
      </w:r>
      <w:r>
        <w:rPr>
          <w:sz w:val="24"/>
          <w:szCs w:val="24"/>
        </w:rPr>
        <w:t xml:space="preserve">find it helpful to </w:t>
      </w:r>
      <w:r w:rsidR="00F35487">
        <w:rPr>
          <w:sz w:val="24"/>
          <w:szCs w:val="24"/>
        </w:rPr>
        <w:t>employ the PLISSIT model (</w:t>
      </w:r>
      <w:proofErr w:type="spellStart"/>
      <w:r w:rsidR="00F35487">
        <w:rPr>
          <w:sz w:val="24"/>
          <w:szCs w:val="24"/>
        </w:rPr>
        <w:t>Annon</w:t>
      </w:r>
      <w:proofErr w:type="spellEnd"/>
      <w:r w:rsidR="00F35487">
        <w:rPr>
          <w:sz w:val="24"/>
          <w:szCs w:val="24"/>
        </w:rPr>
        <w:t xml:space="preserve">, 1976) or </w:t>
      </w:r>
      <w:r w:rsidR="00B47BAF">
        <w:rPr>
          <w:sz w:val="24"/>
          <w:szCs w:val="24"/>
        </w:rPr>
        <w:t xml:space="preserve">its </w:t>
      </w:r>
      <w:r w:rsidR="00F35487">
        <w:rPr>
          <w:sz w:val="24"/>
          <w:szCs w:val="24"/>
        </w:rPr>
        <w:t>revis</w:t>
      </w:r>
      <w:r w:rsidR="00B47BAF">
        <w:rPr>
          <w:sz w:val="24"/>
          <w:szCs w:val="24"/>
        </w:rPr>
        <w:t>ion,</w:t>
      </w:r>
      <w:r w:rsidR="00F35487">
        <w:rPr>
          <w:sz w:val="24"/>
          <w:szCs w:val="24"/>
        </w:rPr>
        <w:t xml:space="preserve"> </w:t>
      </w:r>
      <w:r w:rsidR="00F35487" w:rsidRPr="00F35487">
        <w:rPr>
          <w:sz w:val="24"/>
          <w:szCs w:val="24"/>
        </w:rPr>
        <w:t xml:space="preserve">Ex-PLISSIT </w:t>
      </w:r>
      <w:r w:rsidR="00B47BAF">
        <w:rPr>
          <w:sz w:val="24"/>
          <w:szCs w:val="24"/>
        </w:rPr>
        <w:t>(</w:t>
      </w:r>
      <w:r w:rsidR="00F35487" w:rsidRPr="00F35487">
        <w:rPr>
          <w:sz w:val="24"/>
          <w:szCs w:val="24"/>
        </w:rPr>
        <w:t>Davis and Taylor</w:t>
      </w:r>
      <w:r w:rsidR="00B47BAF">
        <w:rPr>
          <w:sz w:val="24"/>
          <w:szCs w:val="24"/>
        </w:rPr>
        <w:t>,</w:t>
      </w:r>
      <w:r w:rsidR="00F35487">
        <w:rPr>
          <w:sz w:val="24"/>
          <w:szCs w:val="24"/>
        </w:rPr>
        <w:t xml:space="preserve"> </w:t>
      </w:r>
      <w:r w:rsidR="00F35487" w:rsidRPr="00F35487">
        <w:rPr>
          <w:sz w:val="24"/>
          <w:szCs w:val="24"/>
        </w:rPr>
        <w:t>2006)</w:t>
      </w:r>
      <w:r w:rsidR="00F35487">
        <w:rPr>
          <w:sz w:val="24"/>
          <w:szCs w:val="24"/>
        </w:rPr>
        <w:t xml:space="preserve">. This is a stepped-care model </w:t>
      </w:r>
      <w:r w:rsidR="00B47BAF">
        <w:rPr>
          <w:sz w:val="24"/>
          <w:szCs w:val="24"/>
        </w:rPr>
        <w:t>with</w:t>
      </w:r>
      <w:r w:rsidR="00F35487">
        <w:rPr>
          <w:sz w:val="24"/>
          <w:szCs w:val="24"/>
        </w:rPr>
        <w:t xml:space="preserve"> its origins in </w:t>
      </w:r>
      <w:r w:rsidR="00B47BAF">
        <w:rPr>
          <w:sz w:val="24"/>
          <w:szCs w:val="24"/>
        </w:rPr>
        <w:t>psycho</w:t>
      </w:r>
      <w:r w:rsidR="00F35487">
        <w:rPr>
          <w:sz w:val="24"/>
          <w:szCs w:val="24"/>
        </w:rPr>
        <w:t>sexual therapy and</w:t>
      </w:r>
      <w:r w:rsidR="00306029">
        <w:rPr>
          <w:sz w:val="24"/>
          <w:szCs w:val="24"/>
        </w:rPr>
        <w:t xml:space="preserve"> its use</w:t>
      </w:r>
      <w:r w:rsidR="00F35487">
        <w:rPr>
          <w:sz w:val="24"/>
          <w:szCs w:val="24"/>
        </w:rPr>
        <w:t xml:space="preserve"> has been </w:t>
      </w:r>
      <w:r w:rsidR="00306029">
        <w:rPr>
          <w:sz w:val="24"/>
          <w:szCs w:val="24"/>
        </w:rPr>
        <w:t>advocated</w:t>
      </w:r>
      <w:r w:rsidR="00F35487">
        <w:rPr>
          <w:sz w:val="24"/>
          <w:szCs w:val="24"/>
        </w:rPr>
        <w:t xml:space="preserve"> i</w:t>
      </w:r>
      <w:r w:rsidR="001B738F">
        <w:rPr>
          <w:sz w:val="24"/>
          <w:szCs w:val="24"/>
        </w:rPr>
        <w:t>n</w:t>
      </w:r>
      <w:r w:rsidR="00F35487">
        <w:rPr>
          <w:sz w:val="24"/>
          <w:szCs w:val="24"/>
        </w:rPr>
        <w:t xml:space="preserve"> providing interventions </w:t>
      </w:r>
      <w:r w:rsidR="00794FD9">
        <w:rPr>
          <w:sz w:val="24"/>
          <w:szCs w:val="24"/>
        </w:rPr>
        <w:t>for</w:t>
      </w:r>
      <w:r w:rsidR="00F35487">
        <w:rPr>
          <w:sz w:val="24"/>
          <w:szCs w:val="24"/>
        </w:rPr>
        <w:t xml:space="preserve"> appearance concern</w:t>
      </w:r>
      <w:r w:rsidR="00051021">
        <w:rPr>
          <w:sz w:val="24"/>
          <w:szCs w:val="24"/>
        </w:rPr>
        <w:t>s</w:t>
      </w:r>
      <w:r w:rsidR="00F35487">
        <w:rPr>
          <w:sz w:val="24"/>
          <w:szCs w:val="24"/>
        </w:rPr>
        <w:t xml:space="preserve"> (Clarke et al, 2014). </w:t>
      </w:r>
    </w:p>
    <w:p w:rsidR="001B738F" w:rsidRDefault="001B738F" w:rsidP="008E3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steps within the </w:t>
      </w:r>
      <w:r w:rsidR="00051021">
        <w:rPr>
          <w:sz w:val="24"/>
          <w:szCs w:val="24"/>
        </w:rPr>
        <w:t>Ex-</w:t>
      </w:r>
      <w:r w:rsidRPr="001B738F">
        <w:rPr>
          <w:sz w:val="24"/>
          <w:szCs w:val="24"/>
        </w:rPr>
        <w:t xml:space="preserve">PLISSIT model </w:t>
      </w:r>
      <w:r w:rsidR="00F45127">
        <w:rPr>
          <w:sz w:val="24"/>
          <w:szCs w:val="24"/>
        </w:rPr>
        <w:t>are</w:t>
      </w:r>
      <w:r>
        <w:rPr>
          <w:sz w:val="24"/>
          <w:szCs w:val="24"/>
        </w:rPr>
        <w:t>:</w:t>
      </w:r>
    </w:p>
    <w:p w:rsidR="001B738F" w:rsidRPr="001B738F" w:rsidRDefault="001B738F" w:rsidP="001B738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1B738F">
        <w:rPr>
          <w:sz w:val="24"/>
          <w:szCs w:val="24"/>
        </w:rPr>
        <w:t>Permission</w:t>
      </w:r>
      <w:r w:rsidR="00051021">
        <w:rPr>
          <w:sz w:val="24"/>
          <w:szCs w:val="24"/>
        </w:rPr>
        <w:t>-giving</w:t>
      </w:r>
    </w:p>
    <w:p w:rsidR="001B738F" w:rsidRDefault="001B738F" w:rsidP="001B738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Limited Information</w:t>
      </w:r>
    </w:p>
    <w:p w:rsidR="001B738F" w:rsidRDefault="001B738F" w:rsidP="001B738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Specific Suggestions; and</w:t>
      </w:r>
    </w:p>
    <w:p w:rsidR="00286A8F" w:rsidRDefault="001B738F" w:rsidP="001B738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1B738F">
        <w:rPr>
          <w:sz w:val="24"/>
          <w:szCs w:val="24"/>
        </w:rPr>
        <w:t xml:space="preserve">Intensive Therapy. </w:t>
      </w:r>
    </w:p>
    <w:p w:rsidR="001B738F" w:rsidRDefault="006A20B9" w:rsidP="001B73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stepped-care model the needs of the patient will dictate </w:t>
      </w:r>
      <w:r w:rsidR="00F45127">
        <w:rPr>
          <w:sz w:val="24"/>
          <w:szCs w:val="24"/>
        </w:rPr>
        <w:t xml:space="preserve">progression </w:t>
      </w:r>
      <w:r w:rsidR="00CC549B">
        <w:rPr>
          <w:sz w:val="24"/>
          <w:szCs w:val="24"/>
        </w:rPr>
        <w:t>within</w:t>
      </w:r>
      <w:r>
        <w:rPr>
          <w:sz w:val="24"/>
          <w:szCs w:val="24"/>
        </w:rPr>
        <w:t xml:space="preserve"> the framework </w:t>
      </w:r>
      <w:r w:rsidR="00213B12">
        <w:rPr>
          <w:sz w:val="24"/>
          <w:szCs w:val="24"/>
        </w:rPr>
        <w:t>with each descending level being associated with greater</w:t>
      </w:r>
      <w:r w:rsidR="00F6665F">
        <w:rPr>
          <w:sz w:val="24"/>
          <w:szCs w:val="24"/>
        </w:rPr>
        <w:t xml:space="preserve"> patient</w:t>
      </w:r>
      <w:r w:rsidR="00213B12">
        <w:rPr>
          <w:sz w:val="24"/>
          <w:szCs w:val="24"/>
        </w:rPr>
        <w:t xml:space="preserve"> need</w:t>
      </w:r>
      <w:r>
        <w:rPr>
          <w:sz w:val="24"/>
          <w:szCs w:val="24"/>
        </w:rPr>
        <w:t xml:space="preserve"> and</w:t>
      </w:r>
      <w:r w:rsidR="00213B12">
        <w:rPr>
          <w:sz w:val="24"/>
          <w:szCs w:val="24"/>
        </w:rPr>
        <w:t xml:space="preserve"> requiring greater knowledge, training and skill on the part of the healthcare professional. </w:t>
      </w:r>
      <w:r>
        <w:rPr>
          <w:sz w:val="24"/>
          <w:szCs w:val="24"/>
        </w:rPr>
        <w:t xml:space="preserve"> </w:t>
      </w:r>
      <w:r w:rsidR="00213B12">
        <w:rPr>
          <w:sz w:val="24"/>
          <w:szCs w:val="24"/>
        </w:rPr>
        <w:t>T</w:t>
      </w:r>
      <w:r>
        <w:rPr>
          <w:sz w:val="24"/>
          <w:szCs w:val="24"/>
        </w:rPr>
        <w:t>he competencies of the healthcare professional delimit their involvement and help identify when onward referral is required.</w:t>
      </w:r>
      <w:r w:rsidR="00E77ADE">
        <w:rPr>
          <w:sz w:val="24"/>
          <w:szCs w:val="24"/>
        </w:rPr>
        <w:t xml:space="preserve"> </w:t>
      </w:r>
    </w:p>
    <w:p w:rsidR="00E0213E" w:rsidRDefault="00E0213E" w:rsidP="001B73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Hordern</w:t>
      </w:r>
      <w:proofErr w:type="spellEnd"/>
      <w:r>
        <w:rPr>
          <w:sz w:val="24"/>
          <w:szCs w:val="24"/>
        </w:rPr>
        <w:t xml:space="preserve"> (2008) </w:t>
      </w:r>
      <w:r w:rsidR="00584589">
        <w:rPr>
          <w:sz w:val="24"/>
          <w:szCs w:val="24"/>
        </w:rPr>
        <w:t>argue</w:t>
      </w:r>
      <w:r w:rsidR="00686066">
        <w:rPr>
          <w:sz w:val="24"/>
          <w:szCs w:val="24"/>
        </w:rPr>
        <w:t>s</w:t>
      </w:r>
      <w:r w:rsidR="00584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the original PLISSIT model does not offer the shared opportunities for reflection and negotiation that characterise a patient centred </w:t>
      </w:r>
      <w:r w:rsidR="00F6665F">
        <w:rPr>
          <w:sz w:val="24"/>
          <w:szCs w:val="24"/>
        </w:rPr>
        <w:t>approach</w:t>
      </w:r>
      <w:r>
        <w:rPr>
          <w:sz w:val="24"/>
          <w:szCs w:val="24"/>
        </w:rPr>
        <w:t xml:space="preserve">. </w:t>
      </w:r>
      <w:r w:rsidR="00036437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036437">
        <w:rPr>
          <w:sz w:val="24"/>
          <w:szCs w:val="24"/>
        </w:rPr>
        <w:t>Ex</w:t>
      </w:r>
      <w:r w:rsidR="00036437" w:rsidRPr="00E0213E">
        <w:rPr>
          <w:sz w:val="24"/>
          <w:szCs w:val="24"/>
        </w:rPr>
        <w:t xml:space="preserve">-PLISSIT model </w:t>
      </w:r>
      <w:r w:rsidR="00036437">
        <w:rPr>
          <w:sz w:val="24"/>
          <w:szCs w:val="24"/>
        </w:rPr>
        <w:t>(</w:t>
      </w:r>
      <w:r w:rsidRPr="00E0213E">
        <w:rPr>
          <w:sz w:val="24"/>
          <w:szCs w:val="24"/>
        </w:rPr>
        <w:t>Davis and Taylor</w:t>
      </w:r>
      <w:r w:rsidR="00036437">
        <w:rPr>
          <w:sz w:val="24"/>
          <w:szCs w:val="24"/>
        </w:rPr>
        <w:t>,</w:t>
      </w:r>
      <w:r w:rsidRPr="00E0213E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006) </w:t>
      </w:r>
      <w:r w:rsidR="00CC549B">
        <w:rPr>
          <w:sz w:val="24"/>
          <w:szCs w:val="24"/>
        </w:rPr>
        <w:t>incorporate</w:t>
      </w:r>
      <w:r w:rsidR="00686066">
        <w:rPr>
          <w:sz w:val="24"/>
          <w:szCs w:val="24"/>
        </w:rPr>
        <w:t>s</w:t>
      </w:r>
      <w:r w:rsidR="00CC549B">
        <w:rPr>
          <w:sz w:val="24"/>
          <w:szCs w:val="24"/>
        </w:rPr>
        <w:t xml:space="preserve"> a</w:t>
      </w:r>
      <w:r w:rsidRPr="00E0213E">
        <w:rPr>
          <w:sz w:val="24"/>
          <w:szCs w:val="24"/>
        </w:rPr>
        <w:t xml:space="preserve"> continual cycle of review and reflection at each stage</w:t>
      </w:r>
      <w:r w:rsidR="00F72DDB">
        <w:rPr>
          <w:sz w:val="24"/>
          <w:szCs w:val="24"/>
        </w:rPr>
        <w:t xml:space="preserve"> to ensure the needs of the patient are met and to facilitate the continued professiona</w:t>
      </w:r>
      <w:r w:rsidR="00686066">
        <w:rPr>
          <w:sz w:val="24"/>
          <w:szCs w:val="24"/>
        </w:rPr>
        <w:t xml:space="preserve">l development of the </w:t>
      </w:r>
      <w:r w:rsidR="00F72DDB">
        <w:rPr>
          <w:sz w:val="24"/>
          <w:szCs w:val="24"/>
        </w:rPr>
        <w:t>practitioner</w:t>
      </w:r>
      <w:r w:rsidR="00BF7F84">
        <w:rPr>
          <w:sz w:val="24"/>
          <w:szCs w:val="24"/>
        </w:rPr>
        <w:t xml:space="preserve">. The model </w:t>
      </w:r>
      <w:r w:rsidRPr="00E0213E">
        <w:rPr>
          <w:sz w:val="24"/>
          <w:szCs w:val="24"/>
        </w:rPr>
        <w:t>propose</w:t>
      </w:r>
      <w:r w:rsidR="00F6665F">
        <w:rPr>
          <w:sz w:val="24"/>
          <w:szCs w:val="24"/>
        </w:rPr>
        <w:t>s</w:t>
      </w:r>
      <w:r w:rsidR="00CC549B">
        <w:rPr>
          <w:sz w:val="24"/>
          <w:szCs w:val="24"/>
        </w:rPr>
        <w:t xml:space="preserve"> </w:t>
      </w:r>
      <w:r w:rsidRPr="00E0213E">
        <w:rPr>
          <w:sz w:val="24"/>
          <w:szCs w:val="24"/>
        </w:rPr>
        <w:t>non-linear move</w:t>
      </w:r>
      <w:r w:rsidR="00CC549B">
        <w:rPr>
          <w:sz w:val="24"/>
          <w:szCs w:val="24"/>
        </w:rPr>
        <w:t>ment</w:t>
      </w:r>
      <w:r w:rsidRPr="00E0213E">
        <w:rPr>
          <w:sz w:val="24"/>
          <w:szCs w:val="24"/>
        </w:rPr>
        <w:t xml:space="preserve"> between the</w:t>
      </w:r>
      <w:r>
        <w:rPr>
          <w:sz w:val="24"/>
          <w:szCs w:val="24"/>
        </w:rPr>
        <w:t xml:space="preserve"> four</w:t>
      </w:r>
      <w:r w:rsidRPr="00E0213E">
        <w:rPr>
          <w:sz w:val="24"/>
          <w:szCs w:val="24"/>
        </w:rPr>
        <w:t xml:space="preserve"> </w:t>
      </w:r>
      <w:r>
        <w:rPr>
          <w:sz w:val="24"/>
          <w:szCs w:val="24"/>
        </w:rPr>
        <w:t>levels</w:t>
      </w:r>
      <w:r w:rsidR="00B65475">
        <w:rPr>
          <w:sz w:val="24"/>
          <w:szCs w:val="24"/>
        </w:rPr>
        <w:t xml:space="preserve"> </w:t>
      </w:r>
      <w:r w:rsidR="007C13D8">
        <w:rPr>
          <w:sz w:val="24"/>
          <w:szCs w:val="24"/>
        </w:rPr>
        <w:t xml:space="preserve">with </w:t>
      </w:r>
      <w:r w:rsidR="0094056A">
        <w:rPr>
          <w:sz w:val="24"/>
          <w:szCs w:val="24"/>
        </w:rPr>
        <w:t>P</w:t>
      </w:r>
      <w:r w:rsidR="00B65475">
        <w:rPr>
          <w:sz w:val="24"/>
          <w:szCs w:val="24"/>
        </w:rPr>
        <w:t>ermission</w:t>
      </w:r>
      <w:r w:rsidR="00222786">
        <w:rPr>
          <w:sz w:val="24"/>
          <w:szCs w:val="24"/>
        </w:rPr>
        <w:t>-giving</w:t>
      </w:r>
      <w:r w:rsidR="0094056A">
        <w:rPr>
          <w:sz w:val="24"/>
          <w:szCs w:val="24"/>
        </w:rPr>
        <w:t xml:space="preserve"> </w:t>
      </w:r>
      <w:r w:rsidR="007C13D8">
        <w:rPr>
          <w:sz w:val="24"/>
          <w:szCs w:val="24"/>
        </w:rPr>
        <w:t xml:space="preserve">being central and permeating all </w:t>
      </w:r>
      <w:r w:rsidR="00F6665F">
        <w:rPr>
          <w:sz w:val="24"/>
          <w:szCs w:val="24"/>
        </w:rPr>
        <w:t>interactions</w:t>
      </w:r>
      <w:r w:rsidRPr="00E0213E">
        <w:rPr>
          <w:sz w:val="24"/>
          <w:szCs w:val="24"/>
        </w:rPr>
        <w:t>.</w:t>
      </w:r>
      <w:r w:rsidR="00B65475">
        <w:rPr>
          <w:sz w:val="24"/>
          <w:szCs w:val="24"/>
        </w:rPr>
        <w:t xml:space="preserve"> </w:t>
      </w:r>
    </w:p>
    <w:p w:rsidR="00B04890" w:rsidRDefault="00B04890" w:rsidP="00B04890">
      <w:pPr>
        <w:pStyle w:val="ListParagraph"/>
        <w:numPr>
          <w:ilvl w:val="0"/>
          <w:numId w:val="10"/>
        </w:numPr>
        <w:ind w:left="709" w:hanging="709"/>
        <w:jc w:val="both"/>
        <w:rPr>
          <w:b/>
          <w:sz w:val="24"/>
          <w:szCs w:val="24"/>
        </w:rPr>
      </w:pPr>
      <w:r w:rsidRPr="00B04890">
        <w:rPr>
          <w:b/>
          <w:sz w:val="24"/>
          <w:szCs w:val="24"/>
        </w:rPr>
        <w:t>Permission</w:t>
      </w:r>
      <w:r w:rsidR="00147684">
        <w:rPr>
          <w:b/>
          <w:sz w:val="24"/>
          <w:szCs w:val="24"/>
        </w:rPr>
        <w:t>-giving</w:t>
      </w:r>
    </w:p>
    <w:p w:rsidR="00D84E36" w:rsidRDefault="00B04890" w:rsidP="00B04890">
      <w:pPr>
        <w:pStyle w:val="ListParagraph"/>
        <w:ind w:left="709"/>
        <w:jc w:val="both"/>
        <w:rPr>
          <w:sz w:val="24"/>
          <w:szCs w:val="24"/>
        </w:rPr>
      </w:pPr>
      <w:r w:rsidRPr="00B04890">
        <w:rPr>
          <w:sz w:val="24"/>
          <w:szCs w:val="24"/>
        </w:rPr>
        <w:t>With</w:t>
      </w:r>
      <w:r>
        <w:rPr>
          <w:sz w:val="24"/>
          <w:szCs w:val="24"/>
        </w:rPr>
        <w:t>in the Ex-PLISSIT model (</w:t>
      </w:r>
      <w:r w:rsidRPr="00B04890">
        <w:rPr>
          <w:sz w:val="24"/>
          <w:szCs w:val="24"/>
        </w:rPr>
        <w:t>Davis and Taylor</w:t>
      </w:r>
      <w:r>
        <w:rPr>
          <w:sz w:val="24"/>
          <w:szCs w:val="24"/>
        </w:rPr>
        <w:t>,</w:t>
      </w:r>
      <w:r w:rsidRPr="00B04890">
        <w:rPr>
          <w:sz w:val="24"/>
          <w:szCs w:val="24"/>
        </w:rPr>
        <w:t xml:space="preserve"> 2006)</w:t>
      </w:r>
      <w:r w:rsidR="004368F5">
        <w:rPr>
          <w:sz w:val="24"/>
          <w:szCs w:val="24"/>
        </w:rPr>
        <w:t xml:space="preserve"> permission</w:t>
      </w:r>
      <w:r w:rsidR="00147684">
        <w:rPr>
          <w:sz w:val="24"/>
          <w:szCs w:val="24"/>
        </w:rPr>
        <w:t>-giving</w:t>
      </w:r>
      <w:r w:rsidR="004368F5">
        <w:rPr>
          <w:sz w:val="24"/>
          <w:szCs w:val="24"/>
        </w:rPr>
        <w:t xml:space="preserve"> </w:t>
      </w:r>
      <w:r w:rsidR="00F72DDB">
        <w:rPr>
          <w:sz w:val="24"/>
          <w:szCs w:val="24"/>
        </w:rPr>
        <w:t xml:space="preserve">must be explicit as practitioner silence may be interpreted as signalling that it is not appropriate to discuss sex and intimacy (Taylor and Davis, 2007). </w:t>
      </w:r>
      <w:r w:rsidR="00274FAA">
        <w:rPr>
          <w:sz w:val="24"/>
          <w:szCs w:val="24"/>
        </w:rPr>
        <w:t>This p</w:t>
      </w:r>
      <w:r w:rsidR="00F72DDB">
        <w:rPr>
          <w:sz w:val="24"/>
          <w:szCs w:val="24"/>
        </w:rPr>
        <w:t>ermission-giving is</w:t>
      </w:r>
      <w:r w:rsidR="00F6665F">
        <w:rPr>
          <w:sz w:val="24"/>
          <w:szCs w:val="24"/>
        </w:rPr>
        <w:t xml:space="preserve"> </w:t>
      </w:r>
      <w:r w:rsidR="004368F5">
        <w:rPr>
          <w:sz w:val="24"/>
          <w:szCs w:val="24"/>
        </w:rPr>
        <w:t xml:space="preserve">ongoing and </w:t>
      </w:r>
      <w:r w:rsidR="00C92675">
        <w:rPr>
          <w:sz w:val="24"/>
          <w:szCs w:val="24"/>
        </w:rPr>
        <w:t>underpins</w:t>
      </w:r>
      <w:r w:rsidR="00686066">
        <w:rPr>
          <w:sz w:val="24"/>
          <w:szCs w:val="24"/>
        </w:rPr>
        <w:t xml:space="preserve"> subsequent</w:t>
      </w:r>
      <w:r w:rsidR="004368F5">
        <w:rPr>
          <w:sz w:val="24"/>
          <w:szCs w:val="24"/>
        </w:rPr>
        <w:t xml:space="preserve"> </w:t>
      </w:r>
      <w:r w:rsidR="00F6665F">
        <w:rPr>
          <w:sz w:val="24"/>
          <w:szCs w:val="24"/>
        </w:rPr>
        <w:t>communication</w:t>
      </w:r>
      <w:r w:rsidR="004368F5">
        <w:rPr>
          <w:sz w:val="24"/>
          <w:szCs w:val="24"/>
        </w:rPr>
        <w:t xml:space="preserve">s. </w:t>
      </w:r>
      <w:r w:rsidR="00686066">
        <w:rPr>
          <w:sz w:val="24"/>
          <w:szCs w:val="24"/>
        </w:rPr>
        <w:t>It</w:t>
      </w:r>
      <w:r w:rsidR="004368F5">
        <w:rPr>
          <w:sz w:val="24"/>
          <w:szCs w:val="24"/>
        </w:rPr>
        <w:t xml:space="preserve"> </w:t>
      </w:r>
      <w:r w:rsidR="00D11B39">
        <w:rPr>
          <w:sz w:val="24"/>
          <w:szCs w:val="24"/>
        </w:rPr>
        <w:t>includes</w:t>
      </w:r>
      <w:r w:rsidR="004368F5">
        <w:rPr>
          <w:sz w:val="24"/>
          <w:szCs w:val="24"/>
        </w:rPr>
        <w:t xml:space="preserve"> </w:t>
      </w:r>
      <w:r w:rsidR="00760318" w:rsidRPr="00760318">
        <w:rPr>
          <w:sz w:val="24"/>
          <w:szCs w:val="24"/>
        </w:rPr>
        <w:t>giving the patient permission</w:t>
      </w:r>
      <w:r w:rsidR="00F6665F">
        <w:rPr>
          <w:sz w:val="24"/>
          <w:szCs w:val="24"/>
        </w:rPr>
        <w:t xml:space="preserve"> to talk about sex and intimacy</w:t>
      </w:r>
      <w:r w:rsidR="00686066">
        <w:rPr>
          <w:sz w:val="24"/>
          <w:szCs w:val="24"/>
        </w:rPr>
        <w:t xml:space="preserve"> but not compelling them to do so</w:t>
      </w:r>
      <w:r w:rsidR="00F6665F">
        <w:rPr>
          <w:sz w:val="24"/>
          <w:szCs w:val="24"/>
        </w:rPr>
        <w:t>,</w:t>
      </w:r>
      <w:r w:rsidR="00D84E36">
        <w:rPr>
          <w:sz w:val="24"/>
          <w:szCs w:val="24"/>
        </w:rPr>
        <w:t xml:space="preserve"> creating a private, dignified and safe environment </w:t>
      </w:r>
      <w:r w:rsidR="00C92675">
        <w:rPr>
          <w:sz w:val="24"/>
          <w:szCs w:val="24"/>
        </w:rPr>
        <w:t>with</w:t>
      </w:r>
      <w:r w:rsidR="00D84E36">
        <w:rPr>
          <w:sz w:val="24"/>
          <w:szCs w:val="24"/>
        </w:rPr>
        <w:t>in which they can do so</w:t>
      </w:r>
      <w:r w:rsidR="00686066">
        <w:rPr>
          <w:sz w:val="24"/>
          <w:szCs w:val="24"/>
        </w:rPr>
        <w:t>,</w:t>
      </w:r>
      <w:r w:rsidR="00833FF4">
        <w:rPr>
          <w:sz w:val="24"/>
          <w:szCs w:val="24"/>
        </w:rPr>
        <w:t xml:space="preserve"> </w:t>
      </w:r>
      <w:r w:rsidR="00686066">
        <w:rPr>
          <w:sz w:val="24"/>
          <w:szCs w:val="24"/>
        </w:rPr>
        <w:t>utilising</w:t>
      </w:r>
      <w:r w:rsidR="00833FF4">
        <w:rPr>
          <w:sz w:val="24"/>
          <w:szCs w:val="24"/>
        </w:rPr>
        <w:t xml:space="preserve"> inclusive language that contains no implicit </w:t>
      </w:r>
      <w:r w:rsidR="00F6665F">
        <w:rPr>
          <w:sz w:val="24"/>
          <w:szCs w:val="24"/>
        </w:rPr>
        <w:t>assumptions or value judgements</w:t>
      </w:r>
      <w:r w:rsidR="00686066">
        <w:rPr>
          <w:sz w:val="24"/>
          <w:szCs w:val="24"/>
        </w:rPr>
        <w:t xml:space="preserve"> and sensitively incorporating the topic into related conversations </w:t>
      </w:r>
      <w:r w:rsidR="00686066">
        <w:t>(</w:t>
      </w:r>
      <w:r w:rsidR="00686066">
        <w:rPr>
          <w:sz w:val="24"/>
          <w:szCs w:val="24"/>
        </w:rPr>
        <w:t xml:space="preserve">Davis and Taylor, </w:t>
      </w:r>
      <w:r w:rsidR="00686066" w:rsidRPr="00686066">
        <w:rPr>
          <w:sz w:val="24"/>
          <w:szCs w:val="24"/>
        </w:rPr>
        <w:t>2006)</w:t>
      </w:r>
      <w:r w:rsidR="00686066">
        <w:rPr>
          <w:sz w:val="24"/>
          <w:szCs w:val="24"/>
        </w:rPr>
        <w:t xml:space="preserve">. A </w:t>
      </w:r>
      <w:r w:rsidR="00686066" w:rsidRPr="00686066">
        <w:rPr>
          <w:sz w:val="24"/>
          <w:szCs w:val="24"/>
        </w:rPr>
        <w:t>conversation about sleeping arrangements</w:t>
      </w:r>
      <w:r w:rsidR="00686066">
        <w:rPr>
          <w:sz w:val="24"/>
          <w:szCs w:val="24"/>
        </w:rPr>
        <w:t xml:space="preserve"> could, for example, be augmented</w:t>
      </w:r>
      <w:r w:rsidR="00686066" w:rsidRPr="00686066">
        <w:rPr>
          <w:sz w:val="24"/>
          <w:szCs w:val="24"/>
        </w:rPr>
        <w:t xml:space="preserve"> with </w:t>
      </w:r>
      <w:r w:rsidR="00865111">
        <w:rPr>
          <w:sz w:val="24"/>
          <w:szCs w:val="24"/>
        </w:rPr>
        <w:t>by considering the subject of</w:t>
      </w:r>
      <w:r w:rsidR="00686066" w:rsidRPr="00686066">
        <w:rPr>
          <w:sz w:val="24"/>
          <w:szCs w:val="24"/>
        </w:rPr>
        <w:t xml:space="preserve"> sexual activity.</w:t>
      </w:r>
    </w:p>
    <w:p w:rsidR="00D84E36" w:rsidRDefault="00D84E36" w:rsidP="00B04890">
      <w:pPr>
        <w:pStyle w:val="ListParagraph"/>
        <w:ind w:left="709"/>
        <w:jc w:val="both"/>
        <w:rPr>
          <w:sz w:val="24"/>
          <w:szCs w:val="24"/>
        </w:rPr>
      </w:pPr>
    </w:p>
    <w:p w:rsidR="00B04890" w:rsidRDefault="00147684" w:rsidP="00B04890">
      <w:pPr>
        <w:pStyle w:val="ListParagraph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60318">
        <w:rPr>
          <w:sz w:val="24"/>
          <w:szCs w:val="24"/>
        </w:rPr>
        <w:t>ermission</w:t>
      </w:r>
      <w:r>
        <w:rPr>
          <w:sz w:val="24"/>
          <w:szCs w:val="24"/>
        </w:rPr>
        <w:t>-giving</w:t>
      </w:r>
      <w:r w:rsidR="00760318">
        <w:rPr>
          <w:sz w:val="24"/>
          <w:szCs w:val="24"/>
        </w:rPr>
        <w:t xml:space="preserve"> extends to healthcare professionals </w:t>
      </w:r>
      <w:r w:rsidR="00BF7F84">
        <w:rPr>
          <w:sz w:val="24"/>
          <w:szCs w:val="24"/>
        </w:rPr>
        <w:t xml:space="preserve">taking steps to </w:t>
      </w:r>
      <w:r w:rsidR="00760318">
        <w:rPr>
          <w:sz w:val="24"/>
          <w:szCs w:val="24"/>
        </w:rPr>
        <w:t>normalis</w:t>
      </w:r>
      <w:r w:rsidR="00BF7F84">
        <w:rPr>
          <w:sz w:val="24"/>
          <w:szCs w:val="24"/>
        </w:rPr>
        <w:t>e</w:t>
      </w:r>
      <w:r w:rsidR="00760318">
        <w:rPr>
          <w:sz w:val="24"/>
          <w:szCs w:val="24"/>
        </w:rPr>
        <w:t xml:space="preserve"> and legitimis</w:t>
      </w:r>
      <w:r w:rsidR="00BF7F84">
        <w:rPr>
          <w:sz w:val="24"/>
          <w:szCs w:val="24"/>
        </w:rPr>
        <w:t>e</w:t>
      </w:r>
      <w:r w:rsidR="00760318">
        <w:rPr>
          <w:sz w:val="24"/>
          <w:szCs w:val="24"/>
        </w:rPr>
        <w:t xml:space="preserve"> patients’ thoughts, feelings and behaviours. </w:t>
      </w:r>
      <w:proofErr w:type="spellStart"/>
      <w:r w:rsidR="00760318">
        <w:rPr>
          <w:sz w:val="24"/>
          <w:szCs w:val="24"/>
        </w:rPr>
        <w:t>Annon</w:t>
      </w:r>
      <w:proofErr w:type="spellEnd"/>
      <w:r w:rsidR="00760318">
        <w:rPr>
          <w:sz w:val="24"/>
          <w:szCs w:val="24"/>
        </w:rPr>
        <w:t xml:space="preserve"> (1976) </w:t>
      </w:r>
      <w:r>
        <w:rPr>
          <w:sz w:val="24"/>
          <w:szCs w:val="24"/>
        </w:rPr>
        <w:t xml:space="preserve">believes </w:t>
      </w:r>
      <w:r w:rsidR="00760318">
        <w:rPr>
          <w:sz w:val="24"/>
          <w:szCs w:val="24"/>
        </w:rPr>
        <w:t xml:space="preserve">that many patients </w:t>
      </w:r>
      <w:r w:rsidR="006E3E91">
        <w:rPr>
          <w:sz w:val="24"/>
          <w:szCs w:val="24"/>
        </w:rPr>
        <w:t>wish to know that the</w:t>
      </w:r>
      <w:r w:rsidR="00BF7F84">
        <w:rPr>
          <w:sz w:val="24"/>
          <w:szCs w:val="24"/>
        </w:rPr>
        <w:t>ir</w:t>
      </w:r>
      <w:r w:rsidR="00760318">
        <w:rPr>
          <w:sz w:val="24"/>
          <w:szCs w:val="24"/>
        </w:rPr>
        <w:t xml:space="preserve"> experiences are </w:t>
      </w:r>
      <w:r w:rsidR="006E3E91">
        <w:rPr>
          <w:sz w:val="24"/>
          <w:szCs w:val="24"/>
        </w:rPr>
        <w:t>not unusual</w:t>
      </w:r>
      <w:r w:rsidR="00760318">
        <w:rPr>
          <w:sz w:val="24"/>
          <w:szCs w:val="24"/>
        </w:rPr>
        <w:t xml:space="preserve"> and for this to be </w:t>
      </w:r>
      <w:r w:rsidR="00760318">
        <w:rPr>
          <w:sz w:val="24"/>
          <w:szCs w:val="24"/>
        </w:rPr>
        <w:lastRenderedPageBreak/>
        <w:t>communicated by a</w:t>
      </w:r>
      <w:r w:rsidR="00686066">
        <w:rPr>
          <w:sz w:val="24"/>
          <w:szCs w:val="24"/>
        </w:rPr>
        <w:t xml:space="preserve"> knowledgeable</w:t>
      </w:r>
      <w:r w:rsidR="00760318">
        <w:rPr>
          <w:sz w:val="24"/>
          <w:szCs w:val="24"/>
        </w:rPr>
        <w:t xml:space="preserve"> professional. Sometimes this reassurance of normality and permission to think, feel and behave is sufficient</w:t>
      </w:r>
      <w:r w:rsidR="006E3E91">
        <w:rPr>
          <w:sz w:val="24"/>
          <w:szCs w:val="24"/>
        </w:rPr>
        <w:t xml:space="preserve"> to meet the patient’s needs</w:t>
      </w:r>
      <w:r w:rsidR="00760318">
        <w:rPr>
          <w:sz w:val="24"/>
          <w:szCs w:val="24"/>
        </w:rPr>
        <w:t xml:space="preserve"> and so the </w:t>
      </w:r>
      <w:r w:rsidR="00760318" w:rsidRPr="00760318">
        <w:rPr>
          <w:sz w:val="24"/>
          <w:szCs w:val="24"/>
        </w:rPr>
        <w:t>therapeutic value of these interactions must not be underestimated (Taylor and Davis, 2006)</w:t>
      </w:r>
      <w:r w:rsidR="00760318">
        <w:rPr>
          <w:sz w:val="24"/>
          <w:szCs w:val="24"/>
        </w:rPr>
        <w:t>.</w:t>
      </w:r>
    </w:p>
    <w:p w:rsidR="00B04890" w:rsidRDefault="00B04890" w:rsidP="00B04890">
      <w:pPr>
        <w:pStyle w:val="ListParagraph"/>
        <w:ind w:left="709"/>
        <w:jc w:val="both"/>
        <w:rPr>
          <w:b/>
          <w:sz w:val="24"/>
          <w:szCs w:val="24"/>
        </w:rPr>
      </w:pPr>
    </w:p>
    <w:p w:rsidR="00AF250A" w:rsidRPr="00AF250A" w:rsidRDefault="00AF250A" w:rsidP="00AF250A">
      <w:pPr>
        <w:pStyle w:val="ListParagraph"/>
        <w:ind w:left="709"/>
        <w:jc w:val="both"/>
        <w:rPr>
          <w:sz w:val="24"/>
          <w:szCs w:val="24"/>
        </w:rPr>
      </w:pPr>
      <w:proofErr w:type="spellStart"/>
      <w:r w:rsidRPr="00AF250A">
        <w:rPr>
          <w:sz w:val="24"/>
          <w:szCs w:val="24"/>
        </w:rPr>
        <w:t>McInnes</w:t>
      </w:r>
      <w:proofErr w:type="spellEnd"/>
      <w:r w:rsidRPr="00AF250A">
        <w:rPr>
          <w:sz w:val="24"/>
          <w:szCs w:val="24"/>
        </w:rPr>
        <w:t xml:space="preserve"> (2003)</w:t>
      </w:r>
      <w:r w:rsidR="00E64A95">
        <w:rPr>
          <w:sz w:val="24"/>
          <w:szCs w:val="24"/>
        </w:rPr>
        <w:t xml:space="preserve"> </w:t>
      </w:r>
      <w:r w:rsidRPr="00AF250A">
        <w:rPr>
          <w:sz w:val="24"/>
          <w:szCs w:val="24"/>
        </w:rPr>
        <w:t>provide</w:t>
      </w:r>
      <w:r w:rsidR="00A00FCF">
        <w:rPr>
          <w:sz w:val="24"/>
          <w:szCs w:val="24"/>
        </w:rPr>
        <w:t>s</w:t>
      </w:r>
      <w:r w:rsidRPr="00AF250A">
        <w:rPr>
          <w:sz w:val="24"/>
          <w:szCs w:val="24"/>
        </w:rPr>
        <w:t xml:space="preserve"> examples</w:t>
      </w:r>
      <w:r w:rsidR="00E64A95">
        <w:rPr>
          <w:sz w:val="24"/>
          <w:szCs w:val="24"/>
        </w:rPr>
        <w:t xml:space="preserve"> </w:t>
      </w:r>
      <w:r w:rsidRPr="00AF250A">
        <w:rPr>
          <w:sz w:val="24"/>
          <w:szCs w:val="24"/>
        </w:rPr>
        <w:t xml:space="preserve">of how permission </w:t>
      </w:r>
      <w:r w:rsidR="00A00FCF">
        <w:rPr>
          <w:sz w:val="24"/>
          <w:szCs w:val="24"/>
        </w:rPr>
        <w:t>may</w:t>
      </w:r>
      <w:r w:rsidRPr="00AF250A">
        <w:rPr>
          <w:sz w:val="24"/>
          <w:szCs w:val="24"/>
        </w:rPr>
        <w:t xml:space="preserve"> be communicated and proposes the use of</w:t>
      </w:r>
      <w:r w:rsidR="006E3E91">
        <w:rPr>
          <w:sz w:val="24"/>
          <w:szCs w:val="24"/>
        </w:rPr>
        <w:t xml:space="preserve"> various techniques</w:t>
      </w:r>
      <w:r w:rsidR="001A530B">
        <w:rPr>
          <w:sz w:val="24"/>
          <w:szCs w:val="24"/>
        </w:rPr>
        <w:t xml:space="preserve"> </w:t>
      </w:r>
      <w:r w:rsidR="00A00FCF">
        <w:rPr>
          <w:sz w:val="24"/>
          <w:szCs w:val="24"/>
        </w:rPr>
        <w:t xml:space="preserve">to </w:t>
      </w:r>
      <w:r w:rsidR="006E3E91">
        <w:rPr>
          <w:sz w:val="24"/>
          <w:szCs w:val="24"/>
        </w:rPr>
        <w:t xml:space="preserve">help </w:t>
      </w:r>
      <w:r w:rsidR="00A00FCF">
        <w:rPr>
          <w:sz w:val="24"/>
          <w:szCs w:val="24"/>
        </w:rPr>
        <w:t>achieve this</w:t>
      </w:r>
      <w:r w:rsidR="00051021">
        <w:rPr>
          <w:sz w:val="24"/>
          <w:szCs w:val="24"/>
        </w:rPr>
        <w:t>. These include reassuring the patient that the topic is routinely addressed, deploying generalising and normalising statements and confirming these with relevant statistics.</w:t>
      </w:r>
      <w:r w:rsidR="00E64A95">
        <w:rPr>
          <w:sz w:val="24"/>
          <w:szCs w:val="24"/>
        </w:rPr>
        <w:t xml:space="preserve"> </w:t>
      </w:r>
      <w:r w:rsidR="00051021">
        <w:rPr>
          <w:sz w:val="24"/>
          <w:szCs w:val="24"/>
        </w:rPr>
        <w:t xml:space="preserve">Open ended questions can then be employed to link the </w:t>
      </w:r>
      <w:bookmarkStart w:id="0" w:name="_GoBack"/>
      <w:bookmarkEnd w:id="0"/>
      <w:r w:rsidR="00DA622D">
        <w:rPr>
          <w:sz w:val="24"/>
          <w:szCs w:val="24"/>
        </w:rPr>
        <w:t>professional’s</w:t>
      </w:r>
      <w:r w:rsidR="00051021">
        <w:rPr>
          <w:sz w:val="24"/>
          <w:szCs w:val="24"/>
        </w:rPr>
        <w:t xml:space="preserve"> introduction to the topic with the patient’s opportunity to speak freely about what is important to them.</w:t>
      </w:r>
    </w:p>
    <w:p w:rsidR="004D5878" w:rsidRDefault="00501FC9" w:rsidP="0041556C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As Permission-giving underpins the Ex-PLISSIT model</w:t>
      </w:r>
      <w:r w:rsidR="006E3E91">
        <w:rPr>
          <w:sz w:val="24"/>
          <w:szCs w:val="24"/>
        </w:rPr>
        <w:t xml:space="preserve"> </w:t>
      </w:r>
      <w:r w:rsidR="00B65475">
        <w:rPr>
          <w:sz w:val="24"/>
          <w:szCs w:val="24"/>
        </w:rPr>
        <w:t>all health</w:t>
      </w:r>
      <w:r w:rsidR="000D658B">
        <w:rPr>
          <w:sz w:val="24"/>
          <w:szCs w:val="24"/>
        </w:rPr>
        <w:t>care</w:t>
      </w:r>
      <w:r w:rsidR="00B65475">
        <w:rPr>
          <w:sz w:val="24"/>
          <w:szCs w:val="24"/>
        </w:rPr>
        <w:t xml:space="preserve"> professionals should be comfortable</w:t>
      </w:r>
      <w:r>
        <w:rPr>
          <w:sz w:val="24"/>
          <w:szCs w:val="24"/>
        </w:rPr>
        <w:t xml:space="preserve"> engaging at this level</w:t>
      </w:r>
      <w:r w:rsidR="000D658B">
        <w:rPr>
          <w:sz w:val="24"/>
          <w:szCs w:val="24"/>
        </w:rPr>
        <w:t>,</w:t>
      </w:r>
      <w:r w:rsidR="00B65475">
        <w:rPr>
          <w:sz w:val="24"/>
          <w:szCs w:val="24"/>
        </w:rPr>
        <w:t xml:space="preserve"> includ</w:t>
      </w:r>
      <w:r w:rsidR="000D658B">
        <w:rPr>
          <w:sz w:val="24"/>
          <w:szCs w:val="24"/>
        </w:rPr>
        <w:t>ing</w:t>
      </w:r>
      <w:r w:rsidR="00B65475">
        <w:rPr>
          <w:sz w:val="24"/>
          <w:szCs w:val="24"/>
        </w:rPr>
        <w:t xml:space="preserve"> General P</w:t>
      </w:r>
      <w:r w:rsidR="000D658B">
        <w:rPr>
          <w:sz w:val="24"/>
          <w:szCs w:val="24"/>
        </w:rPr>
        <w:t>ractitioners and</w:t>
      </w:r>
      <w:r w:rsidR="00B65475">
        <w:rPr>
          <w:sz w:val="24"/>
          <w:szCs w:val="24"/>
        </w:rPr>
        <w:t xml:space="preserve"> Practice Nurses</w:t>
      </w:r>
      <w:r w:rsidR="003673C6">
        <w:rPr>
          <w:sz w:val="24"/>
          <w:szCs w:val="24"/>
        </w:rPr>
        <w:t xml:space="preserve"> (</w:t>
      </w:r>
      <w:r w:rsidR="003673C6" w:rsidRPr="003673C6">
        <w:rPr>
          <w:sz w:val="24"/>
          <w:szCs w:val="24"/>
        </w:rPr>
        <w:t>Clarke et al</w:t>
      </w:r>
      <w:r w:rsidR="003673C6">
        <w:rPr>
          <w:sz w:val="24"/>
          <w:szCs w:val="24"/>
        </w:rPr>
        <w:t>,</w:t>
      </w:r>
      <w:r w:rsidR="003673C6" w:rsidRPr="003673C6">
        <w:rPr>
          <w:sz w:val="24"/>
          <w:szCs w:val="24"/>
        </w:rPr>
        <w:t xml:space="preserve"> 2014)</w:t>
      </w:r>
      <w:r w:rsidR="00B65475">
        <w:rPr>
          <w:sz w:val="24"/>
          <w:szCs w:val="24"/>
        </w:rPr>
        <w:t>.</w:t>
      </w:r>
    </w:p>
    <w:p w:rsidR="0041556C" w:rsidRDefault="001230BD" w:rsidP="001230BD">
      <w:pPr>
        <w:tabs>
          <w:tab w:val="left" w:pos="3495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5475" w:rsidRDefault="00B65475" w:rsidP="0041556C">
      <w:pPr>
        <w:pStyle w:val="ListParagraph"/>
        <w:numPr>
          <w:ilvl w:val="0"/>
          <w:numId w:val="10"/>
        </w:num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Limited Information</w:t>
      </w:r>
    </w:p>
    <w:p w:rsidR="00B71928" w:rsidRDefault="00B65475" w:rsidP="00B71928">
      <w:pPr>
        <w:pStyle w:val="ListParagraph"/>
        <w:ind w:left="709"/>
        <w:jc w:val="both"/>
        <w:rPr>
          <w:sz w:val="24"/>
          <w:szCs w:val="24"/>
        </w:rPr>
      </w:pPr>
      <w:r w:rsidRPr="00B65475">
        <w:rPr>
          <w:sz w:val="24"/>
          <w:szCs w:val="24"/>
        </w:rPr>
        <w:t xml:space="preserve">The provision of limited information refers to </w:t>
      </w:r>
      <w:r>
        <w:rPr>
          <w:sz w:val="24"/>
          <w:szCs w:val="24"/>
        </w:rPr>
        <w:t xml:space="preserve">the provision of </w:t>
      </w:r>
      <w:r w:rsidRPr="00B65475">
        <w:rPr>
          <w:sz w:val="24"/>
          <w:szCs w:val="24"/>
        </w:rPr>
        <w:t xml:space="preserve">information that </w:t>
      </w:r>
      <w:r>
        <w:rPr>
          <w:sz w:val="24"/>
          <w:szCs w:val="24"/>
        </w:rPr>
        <w:t>is directly relevant to the concern of the patient</w:t>
      </w:r>
      <w:r w:rsidRPr="00B65475">
        <w:rPr>
          <w:sz w:val="24"/>
          <w:szCs w:val="24"/>
        </w:rPr>
        <w:t xml:space="preserve">. This information </w:t>
      </w:r>
      <w:r w:rsidR="00B71928">
        <w:rPr>
          <w:sz w:val="24"/>
          <w:szCs w:val="24"/>
        </w:rPr>
        <w:t>may include details of relevant support groups</w:t>
      </w:r>
      <w:r w:rsidRPr="00B65475">
        <w:rPr>
          <w:sz w:val="24"/>
          <w:szCs w:val="24"/>
        </w:rPr>
        <w:t xml:space="preserve"> </w:t>
      </w:r>
      <w:r w:rsidR="00B71928">
        <w:rPr>
          <w:sz w:val="24"/>
          <w:szCs w:val="24"/>
        </w:rPr>
        <w:t xml:space="preserve">and resources. </w:t>
      </w:r>
      <w:r w:rsidR="00B71928" w:rsidRPr="00B71928">
        <w:rPr>
          <w:sz w:val="24"/>
          <w:szCs w:val="24"/>
        </w:rPr>
        <w:t>Changing Faces</w:t>
      </w:r>
      <w:r w:rsidR="00FF16FA">
        <w:rPr>
          <w:sz w:val="24"/>
          <w:szCs w:val="24"/>
        </w:rPr>
        <w:t xml:space="preserve"> (2013)</w:t>
      </w:r>
      <w:r w:rsidR="00B71928" w:rsidRPr="00B71928">
        <w:rPr>
          <w:sz w:val="24"/>
          <w:szCs w:val="24"/>
        </w:rPr>
        <w:t xml:space="preserve">, for example, </w:t>
      </w:r>
      <w:r w:rsidR="00BF7F84">
        <w:rPr>
          <w:sz w:val="24"/>
          <w:szCs w:val="24"/>
        </w:rPr>
        <w:t xml:space="preserve">offers a range of materials </w:t>
      </w:r>
      <w:r w:rsidR="00B71928" w:rsidRPr="00B71928">
        <w:rPr>
          <w:sz w:val="24"/>
          <w:szCs w:val="24"/>
        </w:rPr>
        <w:t xml:space="preserve">to support </w:t>
      </w:r>
      <w:r w:rsidR="00BF7F84">
        <w:rPr>
          <w:sz w:val="24"/>
          <w:szCs w:val="24"/>
        </w:rPr>
        <w:t>people</w:t>
      </w:r>
      <w:r w:rsidR="00B71928" w:rsidRPr="00B71928">
        <w:rPr>
          <w:sz w:val="24"/>
          <w:szCs w:val="24"/>
        </w:rPr>
        <w:t xml:space="preserve"> with disfiguring conditions</w:t>
      </w:r>
      <w:r w:rsidR="00BF7F84">
        <w:rPr>
          <w:sz w:val="24"/>
          <w:szCs w:val="24"/>
        </w:rPr>
        <w:t xml:space="preserve">, including </w:t>
      </w:r>
      <w:r w:rsidR="00B71928" w:rsidRPr="00B71928">
        <w:rPr>
          <w:sz w:val="24"/>
          <w:szCs w:val="24"/>
        </w:rPr>
        <w:t>a two part guide entitled ‘Intimacy</w:t>
      </w:r>
      <w:r w:rsidR="004F0B62">
        <w:rPr>
          <w:sz w:val="24"/>
          <w:szCs w:val="24"/>
        </w:rPr>
        <w:t>,</w:t>
      </w:r>
      <w:r w:rsidR="00B71928" w:rsidRPr="00B71928">
        <w:rPr>
          <w:sz w:val="24"/>
          <w:szCs w:val="24"/>
        </w:rPr>
        <w:t xml:space="preserve"> Love and Relationships.’ </w:t>
      </w:r>
    </w:p>
    <w:p w:rsidR="00B71928" w:rsidRDefault="00B71928" w:rsidP="00B71928">
      <w:pPr>
        <w:pStyle w:val="ListParagraph"/>
        <w:ind w:left="709"/>
        <w:jc w:val="both"/>
        <w:rPr>
          <w:sz w:val="24"/>
          <w:szCs w:val="24"/>
        </w:rPr>
      </w:pPr>
    </w:p>
    <w:p w:rsidR="00B65475" w:rsidRDefault="00B71928" w:rsidP="00B65475">
      <w:pPr>
        <w:pStyle w:val="ListParagraph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Whilst no resource can be fully</w:t>
      </w:r>
      <w:r w:rsidRPr="00B71928">
        <w:rPr>
          <w:sz w:val="24"/>
          <w:szCs w:val="24"/>
        </w:rPr>
        <w:t xml:space="preserve"> comprehensive and the Changing Faces</w:t>
      </w:r>
      <w:r w:rsidR="00FF16FA">
        <w:rPr>
          <w:sz w:val="24"/>
          <w:szCs w:val="24"/>
        </w:rPr>
        <w:t xml:space="preserve"> (2013)</w:t>
      </w:r>
      <w:r w:rsidRPr="00B71928">
        <w:rPr>
          <w:sz w:val="24"/>
          <w:szCs w:val="24"/>
        </w:rPr>
        <w:t xml:space="preserve"> material centres </w:t>
      </w:r>
      <w:r w:rsidR="004F0B62">
        <w:rPr>
          <w:sz w:val="24"/>
          <w:szCs w:val="24"/>
        </w:rPr>
        <w:t xml:space="preserve">primarily </w:t>
      </w:r>
      <w:r w:rsidRPr="00B71928">
        <w:rPr>
          <w:sz w:val="24"/>
          <w:szCs w:val="24"/>
        </w:rPr>
        <w:t xml:space="preserve">on developing new relationships, being aware of such organisations and their materials enables a healthcare professional to </w:t>
      </w:r>
      <w:r w:rsidR="00BF7F84">
        <w:rPr>
          <w:sz w:val="24"/>
          <w:szCs w:val="24"/>
        </w:rPr>
        <w:t>offer useful resources to</w:t>
      </w:r>
      <w:r w:rsidRPr="00B71928">
        <w:rPr>
          <w:sz w:val="24"/>
          <w:szCs w:val="24"/>
        </w:rPr>
        <w:t xml:space="preserve"> their patients.</w:t>
      </w:r>
      <w:r>
        <w:rPr>
          <w:sz w:val="24"/>
          <w:szCs w:val="24"/>
        </w:rPr>
        <w:t xml:space="preserve"> </w:t>
      </w:r>
      <w:r w:rsidR="00B65475" w:rsidRPr="00B65475">
        <w:rPr>
          <w:sz w:val="24"/>
          <w:szCs w:val="24"/>
        </w:rPr>
        <w:t>As Davis and Taylor (2006) insist, these should not be considered a panacea and follow up questions</w:t>
      </w:r>
      <w:r w:rsidR="00265FC4">
        <w:rPr>
          <w:sz w:val="24"/>
          <w:szCs w:val="24"/>
        </w:rPr>
        <w:t xml:space="preserve"> can be asked</w:t>
      </w:r>
      <w:r w:rsidR="00B65475" w:rsidRPr="00B65475">
        <w:rPr>
          <w:sz w:val="24"/>
          <w:szCs w:val="24"/>
        </w:rPr>
        <w:t xml:space="preserve"> at a later date</w:t>
      </w:r>
      <w:r w:rsidR="00D82475">
        <w:rPr>
          <w:sz w:val="24"/>
          <w:szCs w:val="24"/>
        </w:rPr>
        <w:t xml:space="preserve"> to provide the patient with the opportunity to discuss </w:t>
      </w:r>
      <w:r w:rsidR="004F0B62">
        <w:rPr>
          <w:sz w:val="24"/>
          <w:szCs w:val="24"/>
        </w:rPr>
        <w:t>any</w:t>
      </w:r>
      <w:r w:rsidR="00BF7F84">
        <w:rPr>
          <w:sz w:val="24"/>
          <w:szCs w:val="24"/>
        </w:rPr>
        <w:t xml:space="preserve"> concerns</w:t>
      </w:r>
      <w:r w:rsidR="006E3E91">
        <w:rPr>
          <w:sz w:val="24"/>
          <w:szCs w:val="24"/>
        </w:rPr>
        <w:t>.</w:t>
      </w:r>
    </w:p>
    <w:p w:rsidR="006E3E91" w:rsidRPr="00B65475" w:rsidRDefault="006E3E91" w:rsidP="00B65475">
      <w:pPr>
        <w:pStyle w:val="ListParagraph"/>
        <w:ind w:left="709"/>
        <w:jc w:val="both"/>
        <w:rPr>
          <w:b/>
          <w:sz w:val="24"/>
          <w:szCs w:val="24"/>
        </w:rPr>
      </w:pPr>
    </w:p>
    <w:p w:rsidR="00265FC4" w:rsidRPr="00401DDB" w:rsidRDefault="00085060" w:rsidP="003E2E2B">
      <w:pPr>
        <w:pStyle w:val="ListParagraph"/>
        <w:ind w:left="709"/>
        <w:jc w:val="both"/>
        <w:rPr>
          <w:sz w:val="24"/>
          <w:szCs w:val="24"/>
        </w:rPr>
      </w:pPr>
      <w:r w:rsidRPr="00085060">
        <w:rPr>
          <w:sz w:val="24"/>
          <w:szCs w:val="24"/>
        </w:rPr>
        <w:t xml:space="preserve">Clarke et al (2014) surmise that all healthcare professionals working with target groups </w:t>
      </w:r>
      <w:r w:rsidR="00D82475">
        <w:rPr>
          <w:sz w:val="24"/>
          <w:szCs w:val="24"/>
        </w:rPr>
        <w:t>can</w:t>
      </w:r>
      <w:r w:rsidR="00D82475" w:rsidRPr="00085060">
        <w:rPr>
          <w:sz w:val="24"/>
          <w:szCs w:val="24"/>
        </w:rPr>
        <w:t xml:space="preserve"> </w:t>
      </w:r>
      <w:r w:rsidRPr="00085060">
        <w:rPr>
          <w:sz w:val="24"/>
          <w:szCs w:val="24"/>
        </w:rPr>
        <w:t xml:space="preserve">be expected to </w:t>
      </w:r>
      <w:r w:rsidR="006E3E91">
        <w:rPr>
          <w:sz w:val="24"/>
          <w:szCs w:val="24"/>
        </w:rPr>
        <w:t xml:space="preserve">engage at this level. This will </w:t>
      </w:r>
      <w:r w:rsidRPr="00085060">
        <w:rPr>
          <w:sz w:val="24"/>
          <w:szCs w:val="24"/>
        </w:rPr>
        <w:t>include nurse</w:t>
      </w:r>
      <w:r w:rsidR="00D82475">
        <w:rPr>
          <w:sz w:val="24"/>
          <w:szCs w:val="24"/>
        </w:rPr>
        <w:t>s</w:t>
      </w:r>
      <w:r w:rsidRPr="00085060">
        <w:rPr>
          <w:sz w:val="24"/>
          <w:szCs w:val="24"/>
        </w:rPr>
        <w:t xml:space="preserve"> and doctor</w:t>
      </w:r>
      <w:r w:rsidR="00D82475">
        <w:rPr>
          <w:sz w:val="24"/>
          <w:szCs w:val="24"/>
        </w:rPr>
        <w:t>s</w:t>
      </w:r>
      <w:r w:rsidRPr="00085060">
        <w:rPr>
          <w:sz w:val="24"/>
          <w:szCs w:val="24"/>
        </w:rPr>
        <w:t xml:space="preserve"> that regularly encounter those with </w:t>
      </w:r>
      <w:r w:rsidR="00D82475">
        <w:rPr>
          <w:sz w:val="24"/>
          <w:szCs w:val="24"/>
        </w:rPr>
        <w:t>visible differences</w:t>
      </w:r>
      <w:r w:rsidRPr="000850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01DDB">
        <w:rPr>
          <w:sz w:val="24"/>
          <w:szCs w:val="24"/>
        </w:rPr>
        <w:t xml:space="preserve"> </w:t>
      </w:r>
    </w:p>
    <w:p w:rsidR="00265FC4" w:rsidRDefault="00265FC4" w:rsidP="00265FC4">
      <w:pPr>
        <w:pStyle w:val="ListParagraph"/>
        <w:ind w:left="709"/>
        <w:jc w:val="both"/>
        <w:rPr>
          <w:sz w:val="24"/>
          <w:szCs w:val="24"/>
        </w:rPr>
      </w:pPr>
    </w:p>
    <w:p w:rsidR="00265FC4" w:rsidRPr="00265FC4" w:rsidRDefault="00265FC4" w:rsidP="00265FC4">
      <w:pPr>
        <w:pStyle w:val="ListParagraph"/>
        <w:numPr>
          <w:ilvl w:val="0"/>
          <w:numId w:val="10"/>
        </w:numPr>
        <w:ind w:left="709" w:hanging="709"/>
        <w:jc w:val="both"/>
        <w:rPr>
          <w:b/>
          <w:sz w:val="24"/>
          <w:szCs w:val="24"/>
        </w:rPr>
      </w:pPr>
      <w:r w:rsidRPr="00265FC4">
        <w:rPr>
          <w:b/>
          <w:sz w:val="24"/>
          <w:szCs w:val="24"/>
        </w:rPr>
        <w:t>Specific Suggestions</w:t>
      </w:r>
    </w:p>
    <w:p w:rsidR="00085060" w:rsidRDefault="00265FC4" w:rsidP="00467311">
      <w:pPr>
        <w:pStyle w:val="ListParagraph"/>
        <w:ind w:left="709"/>
        <w:jc w:val="both"/>
        <w:rPr>
          <w:sz w:val="24"/>
          <w:szCs w:val="24"/>
        </w:rPr>
      </w:pPr>
      <w:r w:rsidRPr="00265FC4">
        <w:rPr>
          <w:sz w:val="24"/>
          <w:szCs w:val="24"/>
        </w:rPr>
        <w:t xml:space="preserve">This stage can involve taking a more detailed history from the patient, identifying </w:t>
      </w:r>
      <w:r w:rsidR="00401DDB">
        <w:rPr>
          <w:sz w:val="24"/>
          <w:szCs w:val="24"/>
        </w:rPr>
        <w:t>the</w:t>
      </w:r>
      <w:r w:rsidR="00401DDB" w:rsidRPr="00265FC4">
        <w:rPr>
          <w:sz w:val="24"/>
          <w:szCs w:val="24"/>
        </w:rPr>
        <w:t xml:space="preserve"> </w:t>
      </w:r>
      <w:r w:rsidRPr="00265FC4">
        <w:rPr>
          <w:sz w:val="24"/>
          <w:szCs w:val="24"/>
        </w:rPr>
        <w:t xml:space="preserve">challenges they face and </w:t>
      </w:r>
      <w:r w:rsidR="00583CDF">
        <w:rPr>
          <w:sz w:val="24"/>
          <w:szCs w:val="24"/>
        </w:rPr>
        <w:t xml:space="preserve">exploring </w:t>
      </w:r>
      <w:r w:rsidRPr="00265FC4">
        <w:rPr>
          <w:sz w:val="24"/>
          <w:szCs w:val="24"/>
        </w:rPr>
        <w:t xml:space="preserve">their aspirations and expectations. </w:t>
      </w:r>
      <w:r w:rsidR="00583CDF">
        <w:rPr>
          <w:sz w:val="24"/>
          <w:szCs w:val="24"/>
        </w:rPr>
        <w:t xml:space="preserve">Specific suggestions </w:t>
      </w:r>
      <w:r w:rsidRPr="00265FC4">
        <w:rPr>
          <w:sz w:val="24"/>
          <w:szCs w:val="24"/>
        </w:rPr>
        <w:t>are used to offer more focussed, tailored support.</w:t>
      </w:r>
      <w:r w:rsidR="00467311">
        <w:rPr>
          <w:sz w:val="24"/>
          <w:szCs w:val="24"/>
        </w:rPr>
        <w:t xml:space="preserve"> </w:t>
      </w:r>
      <w:r w:rsidR="00401DDB">
        <w:rPr>
          <w:sz w:val="24"/>
          <w:szCs w:val="24"/>
        </w:rPr>
        <w:t>I</w:t>
      </w:r>
      <w:r w:rsidR="00467311">
        <w:rPr>
          <w:sz w:val="24"/>
          <w:szCs w:val="24"/>
        </w:rPr>
        <w:t>nterven</w:t>
      </w:r>
      <w:r w:rsidR="00401DDB">
        <w:rPr>
          <w:sz w:val="24"/>
          <w:szCs w:val="24"/>
        </w:rPr>
        <w:t>t</w:t>
      </w:r>
      <w:r w:rsidR="00467311">
        <w:rPr>
          <w:sz w:val="24"/>
          <w:szCs w:val="24"/>
        </w:rPr>
        <w:t>i</w:t>
      </w:r>
      <w:r w:rsidR="00401DDB">
        <w:rPr>
          <w:sz w:val="24"/>
          <w:szCs w:val="24"/>
        </w:rPr>
        <w:t>ons</w:t>
      </w:r>
      <w:r w:rsidR="00467311">
        <w:rPr>
          <w:sz w:val="24"/>
          <w:szCs w:val="24"/>
        </w:rPr>
        <w:t xml:space="preserve"> at this level require identifying </w:t>
      </w:r>
      <w:r w:rsidR="009434AB">
        <w:rPr>
          <w:sz w:val="24"/>
          <w:szCs w:val="24"/>
        </w:rPr>
        <w:t>g</w:t>
      </w:r>
      <w:r w:rsidR="00467311">
        <w:rPr>
          <w:sz w:val="24"/>
          <w:szCs w:val="24"/>
        </w:rPr>
        <w:t>oals, designing a strategy to achieve th</w:t>
      </w:r>
      <w:r w:rsidR="009434AB">
        <w:rPr>
          <w:sz w:val="24"/>
          <w:szCs w:val="24"/>
        </w:rPr>
        <w:t>em</w:t>
      </w:r>
      <w:r w:rsidR="00467311">
        <w:rPr>
          <w:sz w:val="24"/>
          <w:szCs w:val="24"/>
        </w:rPr>
        <w:t xml:space="preserve"> and assessing </w:t>
      </w:r>
      <w:r w:rsidR="00833FF4">
        <w:rPr>
          <w:sz w:val="24"/>
          <w:szCs w:val="24"/>
        </w:rPr>
        <w:t>its effectiveness</w:t>
      </w:r>
      <w:r w:rsidR="009434AB">
        <w:rPr>
          <w:sz w:val="24"/>
          <w:szCs w:val="24"/>
        </w:rPr>
        <w:t>.</w:t>
      </w:r>
      <w:r w:rsidR="00DB3FC6">
        <w:rPr>
          <w:sz w:val="24"/>
          <w:szCs w:val="24"/>
        </w:rPr>
        <w:t xml:space="preserve"> </w:t>
      </w:r>
      <w:r w:rsidR="009434AB">
        <w:rPr>
          <w:sz w:val="24"/>
          <w:szCs w:val="24"/>
        </w:rPr>
        <w:t>They</w:t>
      </w:r>
      <w:r w:rsidR="00DB3FC6">
        <w:rPr>
          <w:sz w:val="24"/>
          <w:szCs w:val="24"/>
        </w:rPr>
        <w:t xml:space="preserve"> can include social skills training </w:t>
      </w:r>
      <w:r w:rsidR="00401DDB">
        <w:t>(</w:t>
      </w:r>
      <w:r w:rsidR="00401DDB" w:rsidRPr="00401DDB">
        <w:rPr>
          <w:sz w:val="24"/>
          <w:szCs w:val="24"/>
        </w:rPr>
        <w:t>Clarke et al</w:t>
      </w:r>
      <w:r w:rsidR="00401DDB">
        <w:rPr>
          <w:sz w:val="24"/>
          <w:szCs w:val="24"/>
        </w:rPr>
        <w:t>,</w:t>
      </w:r>
      <w:r w:rsidR="00401DDB" w:rsidRPr="00401DDB">
        <w:rPr>
          <w:sz w:val="24"/>
          <w:szCs w:val="24"/>
        </w:rPr>
        <w:t xml:space="preserve"> 2014)</w:t>
      </w:r>
      <w:r w:rsidR="00467311">
        <w:rPr>
          <w:sz w:val="24"/>
          <w:szCs w:val="24"/>
        </w:rPr>
        <w:t xml:space="preserve">. </w:t>
      </w:r>
      <w:r w:rsidR="00DB3FC6">
        <w:rPr>
          <w:sz w:val="24"/>
          <w:szCs w:val="24"/>
        </w:rPr>
        <w:t xml:space="preserve">Within the sphere of intimacy this could include focussing on social skills and situation </w:t>
      </w:r>
      <w:r w:rsidR="00DB3FC6">
        <w:rPr>
          <w:sz w:val="24"/>
          <w:szCs w:val="24"/>
        </w:rPr>
        <w:lastRenderedPageBreak/>
        <w:t>management to overcome specific difficulties that a patient may disclose. For example, a single patient with a difference that is not ordinarily visible as it is concealed b</w:t>
      </w:r>
      <w:r w:rsidR="009434AB">
        <w:rPr>
          <w:sz w:val="24"/>
          <w:szCs w:val="24"/>
        </w:rPr>
        <w:t xml:space="preserve">y clothing </w:t>
      </w:r>
      <w:r w:rsidR="00DB3FC6">
        <w:rPr>
          <w:sz w:val="24"/>
          <w:szCs w:val="24"/>
        </w:rPr>
        <w:t>or in some other way may benefit from focussing on the scenario where they make a new or potential partner aware of their altered appearance.</w:t>
      </w:r>
    </w:p>
    <w:p w:rsidR="00085060" w:rsidRDefault="00085060" w:rsidP="00467311">
      <w:pPr>
        <w:pStyle w:val="ListParagraph"/>
        <w:ind w:left="709"/>
        <w:jc w:val="both"/>
        <w:rPr>
          <w:sz w:val="24"/>
          <w:szCs w:val="24"/>
        </w:rPr>
      </w:pPr>
    </w:p>
    <w:p w:rsidR="00085060" w:rsidRDefault="00467311" w:rsidP="00467311">
      <w:pPr>
        <w:pStyle w:val="ListParagraph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583CDF">
        <w:rPr>
          <w:sz w:val="24"/>
          <w:szCs w:val="24"/>
        </w:rPr>
        <w:t xml:space="preserve">approach </w:t>
      </w:r>
      <w:r>
        <w:rPr>
          <w:sz w:val="24"/>
          <w:szCs w:val="24"/>
        </w:rPr>
        <w:t>is presented as being within the realm of</w:t>
      </w:r>
      <w:r w:rsidR="00085060">
        <w:rPr>
          <w:sz w:val="24"/>
          <w:szCs w:val="24"/>
        </w:rPr>
        <w:t xml:space="preserve"> </w:t>
      </w:r>
      <w:r w:rsidR="00391B39">
        <w:rPr>
          <w:sz w:val="24"/>
          <w:szCs w:val="24"/>
        </w:rPr>
        <w:t>Occupational Therapists and</w:t>
      </w:r>
      <w:r>
        <w:rPr>
          <w:sz w:val="24"/>
          <w:szCs w:val="24"/>
        </w:rPr>
        <w:t xml:space="preserve"> Clinical Nurse Specialists</w:t>
      </w:r>
      <w:r w:rsidR="00391B39">
        <w:rPr>
          <w:sz w:val="24"/>
          <w:szCs w:val="24"/>
        </w:rPr>
        <w:t xml:space="preserve"> working with a population who may be affected by visible difference</w:t>
      </w:r>
      <w:r w:rsidR="00085060">
        <w:rPr>
          <w:sz w:val="24"/>
          <w:szCs w:val="24"/>
        </w:rPr>
        <w:t xml:space="preserve"> (Clarke et al, 2014)</w:t>
      </w:r>
      <w:r w:rsidR="00391B39">
        <w:rPr>
          <w:sz w:val="24"/>
          <w:szCs w:val="24"/>
        </w:rPr>
        <w:t xml:space="preserve">. </w:t>
      </w:r>
      <w:r w:rsidR="009434AB">
        <w:rPr>
          <w:sz w:val="24"/>
          <w:szCs w:val="24"/>
        </w:rPr>
        <w:t>The</w:t>
      </w:r>
      <w:r w:rsidR="00583CDF">
        <w:rPr>
          <w:sz w:val="24"/>
          <w:szCs w:val="24"/>
        </w:rPr>
        <w:t xml:space="preserve"> need for </w:t>
      </w:r>
      <w:r w:rsidR="00391B39">
        <w:rPr>
          <w:sz w:val="24"/>
          <w:szCs w:val="24"/>
        </w:rPr>
        <w:t>onward referral</w:t>
      </w:r>
      <w:r w:rsidR="00583CDF">
        <w:rPr>
          <w:sz w:val="24"/>
          <w:szCs w:val="24"/>
        </w:rPr>
        <w:t xml:space="preserve"> </w:t>
      </w:r>
      <w:r w:rsidR="009434AB">
        <w:rPr>
          <w:sz w:val="24"/>
          <w:szCs w:val="24"/>
        </w:rPr>
        <w:t>therefore</w:t>
      </w:r>
      <w:r w:rsidR="00583CDF">
        <w:rPr>
          <w:sz w:val="24"/>
          <w:szCs w:val="24"/>
        </w:rPr>
        <w:t xml:space="preserve"> </w:t>
      </w:r>
      <w:r w:rsidR="00401DDB">
        <w:rPr>
          <w:sz w:val="24"/>
          <w:szCs w:val="24"/>
        </w:rPr>
        <w:t>becomes</w:t>
      </w:r>
      <w:r w:rsidR="00391B39">
        <w:rPr>
          <w:sz w:val="24"/>
          <w:szCs w:val="24"/>
        </w:rPr>
        <w:t xml:space="preserve"> increasing likely at this stage. In light of this it </w:t>
      </w:r>
      <w:r w:rsidR="00FF318D">
        <w:rPr>
          <w:sz w:val="24"/>
          <w:szCs w:val="24"/>
        </w:rPr>
        <w:t>is</w:t>
      </w:r>
      <w:r w:rsidR="00391B39">
        <w:rPr>
          <w:sz w:val="24"/>
          <w:szCs w:val="24"/>
        </w:rPr>
        <w:t xml:space="preserve"> necessary for healthcare professionals to ensure that they are aware of the</w:t>
      </w:r>
      <w:r w:rsidR="006E3E91">
        <w:rPr>
          <w:sz w:val="24"/>
          <w:szCs w:val="24"/>
        </w:rPr>
        <w:t xml:space="preserve"> available</w:t>
      </w:r>
      <w:r w:rsidR="00391B39">
        <w:rPr>
          <w:sz w:val="24"/>
          <w:szCs w:val="24"/>
        </w:rPr>
        <w:t xml:space="preserve"> referral </w:t>
      </w:r>
      <w:r w:rsidR="00F3777D">
        <w:rPr>
          <w:sz w:val="24"/>
          <w:szCs w:val="24"/>
        </w:rPr>
        <w:t>pathways.</w:t>
      </w:r>
    </w:p>
    <w:p w:rsidR="00085060" w:rsidRDefault="00085060" w:rsidP="00467311">
      <w:pPr>
        <w:pStyle w:val="ListParagraph"/>
        <w:ind w:left="709"/>
        <w:jc w:val="both"/>
        <w:rPr>
          <w:sz w:val="24"/>
          <w:szCs w:val="24"/>
        </w:rPr>
      </w:pPr>
    </w:p>
    <w:p w:rsidR="00A446A2" w:rsidRDefault="00A446A2" w:rsidP="00A446A2">
      <w:pPr>
        <w:pStyle w:val="ListParagraph"/>
        <w:numPr>
          <w:ilvl w:val="0"/>
          <w:numId w:val="10"/>
        </w:numPr>
        <w:ind w:left="709" w:hanging="709"/>
        <w:jc w:val="both"/>
        <w:rPr>
          <w:b/>
          <w:sz w:val="24"/>
          <w:szCs w:val="24"/>
        </w:rPr>
      </w:pPr>
      <w:r w:rsidRPr="00A446A2">
        <w:rPr>
          <w:b/>
          <w:sz w:val="24"/>
          <w:szCs w:val="24"/>
        </w:rPr>
        <w:t>Intensive Therapy</w:t>
      </w:r>
    </w:p>
    <w:p w:rsidR="009E65ED" w:rsidRDefault="00A446A2" w:rsidP="00467311">
      <w:pPr>
        <w:pStyle w:val="ListParagraph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Engagement at this level would involve the provision of specialist psychological therapy</w:t>
      </w:r>
      <w:r w:rsidR="00833FF4">
        <w:rPr>
          <w:sz w:val="24"/>
          <w:szCs w:val="24"/>
        </w:rPr>
        <w:t xml:space="preserve"> such as </w:t>
      </w:r>
      <w:r w:rsidR="00833FF4" w:rsidRPr="00833FF4">
        <w:rPr>
          <w:sz w:val="24"/>
          <w:szCs w:val="24"/>
        </w:rPr>
        <w:t>Cognitive Behavioural Therapy or Acceptance and Commitment Therapy</w:t>
      </w:r>
      <w:r w:rsidR="00833FF4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fall </w:t>
      </w:r>
      <w:r w:rsidR="00AE3C9D">
        <w:rPr>
          <w:sz w:val="24"/>
          <w:szCs w:val="24"/>
        </w:rPr>
        <w:t>primarily</w:t>
      </w:r>
      <w:r w:rsidR="00833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the domain of Clinical Psychologists (Clarke et al, 2014). </w:t>
      </w:r>
      <w:r w:rsidR="00D020BF">
        <w:rPr>
          <w:sz w:val="24"/>
          <w:szCs w:val="24"/>
        </w:rPr>
        <w:t>D</w:t>
      </w:r>
      <w:r w:rsidR="00085060">
        <w:rPr>
          <w:sz w:val="24"/>
          <w:szCs w:val="24"/>
        </w:rPr>
        <w:t xml:space="preserve">edicated </w:t>
      </w:r>
      <w:r w:rsidR="00583CDF">
        <w:rPr>
          <w:sz w:val="24"/>
          <w:szCs w:val="24"/>
        </w:rPr>
        <w:t xml:space="preserve">specialist </w:t>
      </w:r>
      <w:r w:rsidR="00085060">
        <w:rPr>
          <w:sz w:val="24"/>
          <w:szCs w:val="24"/>
        </w:rPr>
        <w:t xml:space="preserve">support for </w:t>
      </w:r>
      <w:r w:rsidR="00583CDF">
        <w:rPr>
          <w:sz w:val="24"/>
          <w:szCs w:val="24"/>
        </w:rPr>
        <w:t>people</w:t>
      </w:r>
      <w:r w:rsidR="00085060">
        <w:rPr>
          <w:sz w:val="24"/>
          <w:szCs w:val="24"/>
        </w:rPr>
        <w:t xml:space="preserve"> with a visible difference is</w:t>
      </w:r>
      <w:r w:rsidR="00D020BF">
        <w:rPr>
          <w:sz w:val="24"/>
          <w:szCs w:val="24"/>
        </w:rPr>
        <w:t>, however,</w:t>
      </w:r>
      <w:r w:rsidR="00085060">
        <w:rPr>
          <w:sz w:val="24"/>
          <w:szCs w:val="24"/>
        </w:rPr>
        <w:t xml:space="preserve"> </w:t>
      </w:r>
      <w:r w:rsidR="00833FF4">
        <w:rPr>
          <w:sz w:val="24"/>
          <w:szCs w:val="24"/>
        </w:rPr>
        <w:t>rare.</w:t>
      </w:r>
      <w:r w:rsidR="00085060">
        <w:rPr>
          <w:sz w:val="24"/>
          <w:szCs w:val="24"/>
        </w:rPr>
        <w:t xml:space="preserve"> </w:t>
      </w:r>
      <w:r w:rsidR="00833FF4">
        <w:rPr>
          <w:sz w:val="24"/>
          <w:szCs w:val="24"/>
        </w:rPr>
        <w:t>T</w:t>
      </w:r>
      <w:r w:rsidR="00085060">
        <w:rPr>
          <w:sz w:val="24"/>
          <w:szCs w:val="24"/>
        </w:rPr>
        <w:t>he Outlook Service</w:t>
      </w:r>
      <w:r w:rsidR="00AE3C9D" w:rsidRPr="00AE3C9D">
        <w:t xml:space="preserve"> </w:t>
      </w:r>
      <w:r w:rsidR="00AE3C9D" w:rsidRPr="00AE3C9D">
        <w:rPr>
          <w:sz w:val="24"/>
          <w:szCs w:val="24"/>
        </w:rPr>
        <w:t xml:space="preserve">based within North Bristol NHS Trust </w:t>
      </w:r>
      <w:r w:rsidR="00AE3C9D">
        <w:rPr>
          <w:sz w:val="24"/>
          <w:szCs w:val="24"/>
        </w:rPr>
        <w:t xml:space="preserve">and </w:t>
      </w:r>
      <w:r w:rsidR="00AE3C9D" w:rsidRPr="00AE3C9D">
        <w:rPr>
          <w:sz w:val="24"/>
          <w:szCs w:val="24"/>
        </w:rPr>
        <w:t>specialis</w:t>
      </w:r>
      <w:r w:rsidR="00D020BF">
        <w:rPr>
          <w:sz w:val="24"/>
          <w:szCs w:val="24"/>
        </w:rPr>
        <w:t>es</w:t>
      </w:r>
      <w:r w:rsidR="00AE3C9D" w:rsidRPr="00AE3C9D">
        <w:rPr>
          <w:sz w:val="24"/>
          <w:szCs w:val="24"/>
        </w:rPr>
        <w:t xml:space="preserve"> in providing psychological support to those with visible difference</w:t>
      </w:r>
      <w:r w:rsidR="00085060">
        <w:rPr>
          <w:sz w:val="24"/>
          <w:szCs w:val="24"/>
        </w:rPr>
        <w:t xml:space="preserve"> </w:t>
      </w:r>
      <w:r w:rsidR="00D020BF">
        <w:rPr>
          <w:sz w:val="24"/>
          <w:szCs w:val="24"/>
        </w:rPr>
        <w:t xml:space="preserve">but </w:t>
      </w:r>
      <w:r w:rsidR="00833FF4">
        <w:rPr>
          <w:sz w:val="24"/>
          <w:szCs w:val="24"/>
        </w:rPr>
        <w:t>is</w:t>
      </w:r>
      <w:r w:rsidR="00085060">
        <w:rPr>
          <w:sz w:val="24"/>
          <w:szCs w:val="24"/>
        </w:rPr>
        <w:t xml:space="preserve"> the only </w:t>
      </w:r>
      <w:r w:rsidR="00234E66">
        <w:rPr>
          <w:sz w:val="24"/>
          <w:szCs w:val="24"/>
        </w:rPr>
        <w:t>such</w:t>
      </w:r>
      <w:r w:rsidR="00D020BF">
        <w:rPr>
          <w:sz w:val="24"/>
          <w:szCs w:val="24"/>
        </w:rPr>
        <w:t xml:space="preserve"> NHS</w:t>
      </w:r>
      <w:r w:rsidR="00085060">
        <w:rPr>
          <w:sz w:val="24"/>
          <w:szCs w:val="24"/>
        </w:rPr>
        <w:t xml:space="preserve"> service. </w:t>
      </w:r>
      <w:r w:rsidR="00AE3C9D">
        <w:rPr>
          <w:sz w:val="24"/>
          <w:szCs w:val="24"/>
        </w:rPr>
        <w:t xml:space="preserve">Existing </w:t>
      </w:r>
      <w:r w:rsidR="00F5641D">
        <w:rPr>
          <w:sz w:val="24"/>
          <w:szCs w:val="24"/>
        </w:rPr>
        <w:t>NHS</w:t>
      </w:r>
      <w:r w:rsidR="00AE3C9D">
        <w:rPr>
          <w:sz w:val="24"/>
          <w:szCs w:val="24"/>
        </w:rPr>
        <w:t xml:space="preserve"> Psychology services</w:t>
      </w:r>
      <w:r w:rsidR="00F5641D">
        <w:rPr>
          <w:sz w:val="24"/>
          <w:szCs w:val="24"/>
        </w:rPr>
        <w:t xml:space="preserve"> may be overburdened</w:t>
      </w:r>
      <w:r w:rsidR="00D020BF">
        <w:rPr>
          <w:sz w:val="24"/>
          <w:szCs w:val="24"/>
        </w:rPr>
        <w:t xml:space="preserve"> and</w:t>
      </w:r>
      <w:r w:rsidR="00F5641D">
        <w:rPr>
          <w:sz w:val="24"/>
          <w:szCs w:val="24"/>
        </w:rPr>
        <w:t xml:space="preserve"> under-resourced</w:t>
      </w:r>
      <w:r w:rsidR="00D020BF">
        <w:rPr>
          <w:sz w:val="24"/>
          <w:szCs w:val="24"/>
        </w:rPr>
        <w:t xml:space="preserve"> and the professionals working within them may lack specialist knowledge</w:t>
      </w:r>
      <w:r w:rsidR="00F5641D">
        <w:rPr>
          <w:sz w:val="24"/>
          <w:szCs w:val="24"/>
        </w:rPr>
        <w:t xml:space="preserve">. </w:t>
      </w:r>
      <w:r w:rsidR="00D020BF">
        <w:rPr>
          <w:sz w:val="24"/>
          <w:szCs w:val="24"/>
        </w:rPr>
        <w:t>Similarly</w:t>
      </w:r>
      <w:r w:rsidR="00F5641D">
        <w:rPr>
          <w:sz w:val="24"/>
          <w:szCs w:val="24"/>
        </w:rPr>
        <w:t xml:space="preserve">, </w:t>
      </w:r>
      <w:r w:rsidR="00583CDF">
        <w:rPr>
          <w:sz w:val="24"/>
          <w:szCs w:val="24"/>
        </w:rPr>
        <w:t xml:space="preserve">there are </w:t>
      </w:r>
      <w:r w:rsidR="00F5641D">
        <w:rPr>
          <w:sz w:val="24"/>
          <w:szCs w:val="24"/>
        </w:rPr>
        <w:t>no intervention</w:t>
      </w:r>
      <w:r w:rsidR="00583CDF">
        <w:rPr>
          <w:sz w:val="24"/>
          <w:szCs w:val="24"/>
        </w:rPr>
        <w:t>s focussing on intimacy designed for people with visible differences</w:t>
      </w:r>
      <w:r w:rsidR="00F5641D">
        <w:rPr>
          <w:sz w:val="24"/>
          <w:szCs w:val="24"/>
        </w:rPr>
        <w:t xml:space="preserve"> that can be accessed remotely</w:t>
      </w:r>
      <w:r w:rsidR="00D020BF">
        <w:rPr>
          <w:sz w:val="24"/>
          <w:szCs w:val="24"/>
        </w:rPr>
        <w:t>.</w:t>
      </w:r>
      <w:r w:rsidR="00F5641D">
        <w:rPr>
          <w:sz w:val="24"/>
          <w:szCs w:val="24"/>
        </w:rPr>
        <w:t xml:space="preserve"> </w:t>
      </w:r>
      <w:r w:rsidR="00D020BF">
        <w:rPr>
          <w:sz w:val="24"/>
          <w:szCs w:val="24"/>
        </w:rPr>
        <w:t>A</w:t>
      </w:r>
      <w:r w:rsidR="00F5641D">
        <w:rPr>
          <w:sz w:val="24"/>
          <w:szCs w:val="24"/>
        </w:rPr>
        <w:t xml:space="preserve">ccess to the third and fourth levels of the Ex-PLISSIT model </w:t>
      </w:r>
      <w:r w:rsidR="00D020BF">
        <w:rPr>
          <w:sz w:val="24"/>
          <w:szCs w:val="24"/>
        </w:rPr>
        <w:t xml:space="preserve">thus </w:t>
      </w:r>
      <w:r w:rsidR="00F5641D">
        <w:rPr>
          <w:sz w:val="24"/>
          <w:szCs w:val="24"/>
        </w:rPr>
        <w:t>depend</w:t>
      </w:r>
      <w:r w:rsidR="00833FF4">
        <w:rPr>
          <w:sz w:val="24"/>
          <w:szCs w:val="24"/>
        </w:rPr>
        <w:t>s</w:t>
      </w:r>
      <w:r w:rsidR="00F5641D">
        <w:rPr>
          <w:sz w:val="24"/>
          <w:szCs w:val="24"/>
        </w:rPr>
        <w:t xml:space="preserve"> large</w:t>
      </w:r>
      <w:r w:rsidR="00833FF4">
        <w:rPr>
          <w:sz w:val="24"/>
          <w:szCs w:val="24"/>
        </w:rPr>
        <w:t>ly</w:t>
      </w:r>
      <w:r w:rsidR="00F5641D">
        <w:rPr>
          <w:sz w:val="24"/>
          <w:szCs w:val="24"/>
        </w:rPr>
        <w:t xml:space="preserve"> upon the nature and availability of local services. </w:t>
      </w:r>
    </w:p>
    <w:p w:rsidR="009E65ED" w:rsidRDefault="009E65ED" w:rsidP="00467311">
      <w:pPr>
        <w:pStyle w:val="ListParagraph"/>
        <w:ind w:left="709"/>
        <w:jc w:val="both"/>
        <w:rPr>
          <w:sz w:val="24"/>
          <w:szCs w:val="24"/>
        </w:rPr>
      </w:pPr>
    </w:p>
    <w:p w:rsidR="00391B39" w:rsidRPr="00D020BF" w:rsidRDefault="00D020BF" w:rsidP="00D020BF">
      <w:pPr>
        <w:pStyle w:val="ListParagraph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5641D">
        <w:rPr>
          <w:sz w:val="24"/>
          <w:szCs w:val="24"/>
        </w:rPr>
        <w:t xml:space="preserve">hilst the Ex-PLISSIT model may provide a useful framework to facilitate interactions </w:t>
      </w:r>
      <w:r w:rsidR="00583CDF">
        <w:rPr>
          <w:sz w:val="24"/>
          <w:szCs w:val="24"/>
        </w:rPr>
        <w:t xml:space="preserve">between HCPs and patients </w:t>
      </w:r>
      <w:r w:rsidR="00F5641D">
        <w:rPr>
          <w:sz w:val="24"/>
          <w:szCs w:val="24"/>
        </w:rPr>
        <w:t>at the stages of Permission and Limited Information, its utility is necessarily limited by the availability of</w:t>
      </w:r>
      <w:r w:rsidR="006E3E91">
        <w:rPr>
          <w:sz w:val="24"/>
          <w:szCs w:val="24"/>
        </w:rPr>
        <w:t xml:space="preserve"> speci</w:t>
      </w:r>
      <w:r w:rsidR="00583CDF">
        <w:rPr>
          <w:sz w:val="24"/>
          <w:szCs w:val="24"/>
        </w:rPr>
        <w:t>alists</w:t>
      </w:r>
      <w:r w:rsidR="00AE3C9D">
        <w:rPr>
          <w:sz w:val="24"/>
          <w:szCs w:val="24"/>
        </w:rPr>
        <w:t xml:space="preserve"> able to</w:t>
      </w:r>
      <w:r>
        <w:rPr>
          <w:sz w:val="24"/>
          <w:szCs w:val="24"/>
        </w:rPr>
        <w:t xml:space="preserve"> operate at the more intensive</w:t>
      </w:r>
      <w:r w:rsidR="00F3777D">
        <w:rPr>
          <w:sz w:val="24"/>
          <w:szCs w:val="24"/>
        </w:rPr>
        <w:t xml:space="preserve"> levels. </w:t>
      </w:r>
      <w:r w:rsidR="00BC4C23" w:rsidRPr="00F3777D">
        <w:rPr>
          <w:sz w:val="24"/>
          <w:szCs w:val="24"/>
        </w:rPr>
        <w:t xml:space="preserve">In light of this, </w:t>
      </w:r>
      <w:r w:rsidR="00583CDF">
        <w:rPr>
          <w:sz w:val="24"/>
          <w:szCs w:val="24"/>
        </w:rPr>
        <w:t xml:space="preserve">the imperative to </w:t>
      </w:r>
      <w:r w:rsidR="00BC4C23" w:rsidRPr="00F3777D">
        <w:rPr>
          <w:sz w:val="24"/>
          <w:szCs w:val="24"/>
        </w:rPr>
        <w:t>d</w:t>
      </w:r>
      <w:r w:rsidR="00E26EBD" w:rsidRPr="00F3777D">
        <w:rPr>
          <w:sz w:val="24"/>
          <w:szCs w:val="24"/>
        </w:rPr>
        <w:t xml:space="preserve">evelop </w:t>
      </w:r>
      <w:r w:rsidR="006E3E91">
        <w:rPr>
          <w:sz w:val="24"/>
          <w:szCs w:val="24"/>
        </w:rPr>
        <w:t>materials</w:t>
      </w:r>
      <w:r w:rsidR="00E26EBD" w:rsidRPr="00F3777D">
        <w:rPr>
          <w:sz w:val="24"/>
          <w:szCs w:val="24"/>
        </w:rPr>
        <w:t xml:space="preserve"> to assist pr</w:t>
      </w:r>
      <w:r>
        <w:rPr>
          <w:sz w:val="24"/>
          <w:szCs w:val="24"/>
        </w:rPr>
        <w:t>actitioners</w:t>
      </w:r>
      <w:r w:rsidR="00E26EBD" w:rsidRPr="00D020BF">
        <w:rPr>
          <w:sz w:val="24"/>
          <w:szCs w:val="24"/>
        </w:rPr>
        <w:t xml:space="preserve"> in </w:t>
      </w:r>
      <w:r w:rsidR="00583CDF" w:rsidRPr="00D020BF">
        <w:rPr>
          <w:sz w:val="24"/>
          <w:szCs w:val="24"/>
        </w:rPr>
        <w:t xml:space="preserve">effectively </w:t>
      </w:r>
      <w:r w:rsidR="00E26EBD" w:rsidRPr="00D020BF">
        <w:rPr>
          <w:sz w:val="24"/>
          <w:szCs w:val="24"/>
        </w:rPr>
        <w:t xml:space="preserve">addressing intimacy and visible difference at </w:t>
      </w:r>
      <w:r w:rsidR="00F3777D" w:rsidRPr="00D020BF">
        <w:rPr>
          <w:sz w:val="24"/>
          <w:szCs w:val="24"/>
        </w:rPr>
        <w:t>all stages within the model</w:t>
      </w:r>
      <w:r w:rsidR="00583CDF" w:rsidRPr="00D020BF">
        <w:rPr>
          <w:sz w:val="24"/>
          <w:szCs w:val="24"/>
        </w:rPr>
        <w:t xml:space="preserve"> and</w:t>
      </w:r>
      <w:r w:rsidR="00E26EBD" w:rsidRPr="00D020BF">
        <w:rPr>
          <w:sz w:val="24"/>
          <w:szCs w:val="24"/>
        </w:rPr>
        <w:t xml:space="preserve"> </w:t>
      </w:r>
      <w:r w:rsidR="00583CDF" w:rsidRPr="00D020BF">
        <w:rPr>
          <w:sz w:val="24"/>
          <w:szCs w:val="24"/>
        </w:rPr>
        <w:t xml:space="preserve">in </w:t>
      </w:r>
      <w:r w:rsidR="00E26EBD" w:rsidRPr="00D020BF">
        <w:rPr>
          <w:sz w:val="24"/>
          <w:szCs w:val="24"/>
        </w:rPr>
        <w:t>assess</w:t>
      </w:r>
      <w:r w:rsidR="00583CDF" w:rsidRPr="00D020BF">
        <w:rPr>
          <w:sz w:val="24"/>
          <w:szCs w:val="24"/>
        </w:rPr>
        <w:t>ing</w:t>
      </w:r>
      <w:r w:rsidR="00E26EBD" w:rsidRPr="00D020BF">
        <w:rPr>
          <w:sz w:val="24"/>
          <w:szCs w:val="24"/>
        </w:rPr>
        <w:t xml:space="preserve"> those that may benefit from onward referral </w:t>
      </w:r>
      <w:r w:rsidR="00583CDF" w:rsidRPr="00D020BF">
        <w:rPr>
          <w:sz w:val="24"/>
          <w:szCs w:val="24"/>
        </w:rPr>
        <w:t>is thrown into sharp relief</w:t>
      </w:r>
      <w:r w:rsidR="00E26EBD" w:rsidRPr="00D020BF">
        <w:rPr>
          <w:sz w:val="24"/>
          <w:szCs w:val="24"/>
        </w:rPr>
        <w:t xml:space="preserve">.  </w:t>
      </w:r>
    </w:p>
    <w:p w:rsidR="00EE3B2B" w:rsidRDefault="00EE3B2B" w:rsidP="00EE3B2B">
      <w:pPr>
        <w:jc w:val="both"/>
        <w:rPr>
          <w:b/>
          <w:i/>
          <w:sz w:val="24"/>
          <w:szCs w:val="24"/>
          <w:u w:val="single"/>
        </w:rPr>
      </w:pPr>
      <w:r w:rsidRPr="008268BE">
        <w:rPr>
          <w:b/>
          <w:i/>
          <w:sz w:val="24"/>
          <w:szCs w:val="24"/>
          <w:u w:val="single"/>
        </w:rPr>
        <w:t>Four Summarising Key Points</w:t>
      </w:r>
    </w:p>
    <w:p w:rsidR="00F3777D" w:rsidRDefault="001A40A4" w:rsidP="00BF7F8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3777D">
        <w:rPr>
          <w:sz w:val="24"/>
          <w:szCs w:val="24"/>
        </w:rPr>
        <w:t>Visible differences can present patients with psychosocial challenges</w:t>
      </w:r>
      <w:r w:rsidR="00F3777D" w:rsidRPr="00F3777D">
        <w:rPr>
          <w:sz w:val="24"/>
          <w:szCs w:val="24"/>
        </w:rPr>
        <w:t xml:space="preserve">, including </w:t>
      </w:r>
      <w:r w:rsidR="00EE3B2B" w:rsidRPr="00F3777D">
        <w:rPr>
          <w:sz w:val="24"/>
          <w:szCs w:val="24"/>
        </w:rPr>
        <w:t>difficulties with their intimate and sexual life.</w:t>
      </w:r>
    </w:p>
    <w:p w:rsidR="00EE3B2B" w:rsidRPr="00F3777D" w:rsidRDefault="00EE3B2B" w:rsidP="00BF7F8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3777D">
        <w:rPr>
          <w:sz w:val="24"/>
          <w:szCs w:val="24"/>
        </w:rPr>
        <w:t>Discussi</w:t>
      </w:r>
      <w:r w:rsidR="00583CDF">
        <w:rPr>
          <w:sz w:val="24"/>
          <w:szCs w:val="24"/>
        </w:rPr>
        <w:t xml:space="preserve">ons relating to </w:t>
      </w:r>
      <w:r w:rsidRPr="00F3777D">
        <w:rPr>
          <w:sz w:val="24"/>
          <w:szCs w:val="24"/>
        </w:rPr>
        <w:t xml:space="preserve">intimacy and visible difference </w:t>
      </w:r>
      <w:r w:rsidR="001A40A4" w:rsidRPr="00F3777D">
        <w:rPr>
          <w:sz w:val="24"/>
          <w:szCs w:val="24"/>
        </w:rPr>
        <w:t>may</w:t>
      </w:r>
      <w:r w:rsidRPr="00F3777D">
        <w:rPr>
          <w:sz w:val="24"/>
          <w:szCs w:val="24"/>
        </w:rPr>
        <w:t xml:space="preserve"> be challenging for healthcare professionals.</w:t>
      </w:r>
    </w:p>
    <w:p w:rsidR="00EE3B2B" w:rsidRDefault="00EE3B2B" w:rsidP="001A40A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Adopting the Ex-PLISSIT model of interaction may </w:t>
      </w:r>
      <w:r w:rsidR="001A40A4" w:rsidRPr="001A40A4">
        <w:rPr>
          <w:sz w:val="24"/>
          <w:szCs w:val="24"/>
        </w:rPr>
        <w:t>facilitate clinical discussions</w:t>
      </w:r>
      <w:r w:rsidR="001A40A4">
        <w:rPr>
          <w:sz w:val="24"/>
          <w:szCs w:val="24"/>
        </w:rPr>
        <w:t>,</w:t>
      </w:r>
      <w:r w:rsidR="001A40A4" w:rsidRPr="001A40A4">
        <w:rPr>
          <w:sz w:val="24"/>
          <w:szCs w:val="24"/>
        </w:rPr>
        <w:t xml:space="preserve"> </w:t>
      </w:r>
      <w:r w:rsidR="00583CDF">
        <w:rPr>
          <w:sz w:val="24"/>
          <w:szCs w:val="24"/>
        </w:rPr>
        <w:t xml:space="preserve">may </w:t>
      </w:r>
      <w:r w:rsidR="003316E8">
        <w:rPr>
          <w:sz w:val="24"/>
          <w:szCs w:val="24"/>
        </w:rPr>
        <w:t>increase</w:t>
      </w:r>
      <w:r>
        <w:rPr>
          <w:sz w:val="24"/>
          <w:szCs w:val="24"/>
        </w:rPr>
        <w:t xml:space="preserve"> the utility of these discussions and </w:t>
      </w:r>
      <w:r w:rsidR="001A40A4">
        <w:rPr>
          <w:sz w:val="24"/>
          <w:szCs w:val="24"/>
        </w:rPr>
        <w:t xml:space="preserve">ensure </w:t>
      </w:r>
      <w:r>
        <w:rPr>
          <w:sz w:val="24"/>
          <w:szCs w:val="24"/>
        </w:rPr>
        <w:t>patients are referred to specialist services when appropriate.</w:t>
      </w:r>
    </w:p>
    <w:p w:rsidR="00EE3B2B" w:rsidRPr="007E73F9" w:rsidRDefault="00F3777D" w:rsidP="0007487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7E73F9">
        <w:rPr>
          <w:sz w:val="24"/>
          <w:szCs w:val="24"/>
        </w:rPr>
        <w:t xml:space="preserve">Opportunities for more intensive therapy </w:t>
      </w:r>
      <w:r w:rsidR="00583CDF" w:rsidRPr="007E73F9">
        <w:rPr>
          <w:sz w:val="24"/>
          <w:szCs w:val="24"/>
        </w:rPr>
        <w:t>are</w:t>
      </w:r>
      <w:r w:rsidRPr="007E73F9">
        <w:rPr>
          <w:sz w:val="24"/>
          <w:szCs w:val="24"/>
        </w:rPr>
        <w:t xml:space="preserve"> limited so the development of </w:t>
      </w:r>
      <w:r w:rsidR="003316E8">
        <w:rPr>
          <w:sz w:val="24"/>
          <w:szCs w:val="24"/>
        </w:rPr>
        <w:t xml:space="preserve">specific </w:t>
      </w:r>
      <w:r w:rsidRPr="007E73F9">
        <w:rPr>
          <w:sz w:val="24"/>
          <w:szCs w:val="24"/>
        </w:rPr>
        <w:t>guidance and interventions may benefit h</w:t>
      </w:r>
      <w:r w:rsidR="003316E8">
        <w:rPr>
          <w:sz w:val="24"/>
          <w:szCs w:val="24"/>
        </w:rPr>
        <w:t xml:space="preserve">ealthcare professionals and </w:t>
      </w:r>
      <w:r w:rsidRPr="007E73F9">
        <w:rPr>
          <w:sz w:val="24"/>
          <w:szCs w:val="24"/>
        </w:rPr>
        <w:t>patients.</w:t>
      </w:r>
    </w:p>
    <w:p w:rsidR="00F80936" w:rsidRDefault="00F80936" w:rsidP="00F452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45204" w:rsidRDefault="00F45204" w:rsidP="00F452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References</w:t>
      </w:r>
    </w:p>
    <w:p w:rsidR="000B6D8E" w:rsidRDefault="000B6D8E" w:rsidP="000B6D8E">
      <w:pPr>
        <w:jc w:val="both"/>
        <w:rPr>
          <w:sz w:val="24"/>
          <w:szCs w:val="24"/>
        </w:rPr>
      </w:pPr>
    </w:p>
    <w:p w:rsidR="000B6D8E" w:rsidRPr="000B6D8E" w:rsidRDefault="000B6D8E" w:rsidP="000B6D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Annon</w:t>
      </w:r>
      <w:proofErr w:type="spellEnd"/>
      <w:r>
        <w:rPr>
          <w:sz w:val="24"/>
          <w:szCs w:val="24"/>
        </w:rPr>
        <w:t xml:space="preserve">, JS (1976) </w:t>
      </w:r>
      <w:r w:rsidRPr="000B6D8E">
        <w:rPr>
          <w:sz w:val="24"/>
          <w:szCs w:val="24"/>
        </w:rPr>
        <w:t xml:space="preserve">The PLISSIT model: a proposed conceptual scheme for the </w:t>
      </w:r>
      <w:proofErr w:type="spellStart"/>
      <w:r w:rsidRPr="000B6D8E">
        <w:rPr>
          <w:sz w:val="24"/>
          <w:szCs w:val="24"/>
        </w:rPr>
        <w:t>behavior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treatment of sexual problems.</w:t>
      </w:r>
      <w:r w:rsidRPr="000B6D8E">
        <w:rPr>
          <w:sz w:val="24"/>
          <w:szCs w:val="24"/>
        </w:rPr>
        <w:t xml:space="preserve"> </w:t>
      </w:r>
      <w:r w:rsidRPr="000B6D8E">
        <w:rPr>
          <w:i/>
          <w:sz w:val="24"/>
          <w:szCs w:val="24"/>
        </w:rPr>
        <w:t>Journal of sex education and therapy</w:t>
      </w:r>
      <w:r>
        <w:rPr>
          <w:sz w:val="24"/>
          <w:szCs w:val="24"/>
        </w:rPr>
        <w:t xml:space="preserve"> </w:t>
      </w:r>
      <w:r w:rsidRPr="000B6D8E">
        <w:rPr>
          <w:b/>
          <w:sz w:val="24"/>
          <w:szCs w:val="24"/>
        </w:rPr>
        <w:t>2</w:t>
      </w:r>
      <w:r>
        <w:rPr>
          <w:sz w:val="24"/>
          <w:szCs w:val="24"/>
        </w:rPr>
        <w:t>(1):</w:t>
      </w:r>
      <w:r w:rsidRPr="000B6D8E">
        <w:rPr>
          <w:sz w:val="24"/>
          <w:szCs w:val="24"/>
        </w:rPr>
        <w:t xml:space="preserve"> 1-15. </w:t>
      </w:r>
    </w:p>
    <w:p w:rsidR="00D94778" w:rsidRDefault="00D94778" w:rsidP="000B6D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Changing Faces (2013) Self Help Guides for Adults </w:t>
      </w:r>
      <w:hyperlink r:id="rId8" w:history="1">
        <w:r w:rsidRPr="00B15B16">
          <w:rPr>
            <w:rStyle w:val="Hyperlink"/>
            <w:sz w:val="24"/>
            <w:szCs w:val="24"/>
          </w:rPr>
          <w:t>https://www.changingfaces.org.uk/get-support/self-help-guides/self-help-guides-adults</w:t>
        </w:r>
      </w:hyperlink>
      <w:r>
        <w:rPr>
          <w:sz w:val="24"/>
          <w:szCs w:val="24"/>
        </w:rPr>
        <w:t xml:space="preserve"> (Accessed 15 December 2016)</w:t>
      </w:r>
    </w:p>
    <w:p w:rsidR="000B6D8E" w:rsidRPr="000B6D8E" w:rsidRDefault="000B6D8E" w:rsidP="000B6D8E">
      <w:pPr>
        <w:jc w:val="both"/>
        <w:rPr>
          <w:sz w:val="24"/>
          <w:szCs w:val="24"/>
        </w:rPr>
      </w:pPr>
      <w:r w:rsidRPr="000B6D8E">
        <w:rPr>
          <w:sz w:val="24"/>
          <w:szCs w:val="24"/>
        </w:rPr>
        <w:t>Clarke A, Thompson AR, Jenkinson E, Rumsey</w:t>
      </w:r>
      <w:r>
        <w:rPr>
          <w:sz w:val="24"/>
          <w:szCs w:val="24"/>
        </w:rPr>
        <w:t xml:space="preserve"> N,</w:t>
      </w:r>
      <w:r w:rsidRPr="000B6D8E">
        <w:rPr>
          <w:sz w:val="24"/>
          <w:szCs w:val="24"/>
        </w:rPr>
        <w:t xml:space="preserve"> </w:t>
      </w:r>
      <w:r>
        <w:rPr>
          <w:sz w:val="24"/>
          <w:szCs w:val="24"/>
        </w:rPr>
        <w:t>Newell R</w:t>
      </w:r>
      <w:r w:rsidRPr="000B6D8E">
        <w:rPr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 w:rsidRPr="000B6D8E">
        <w:rPr>
          <w:sz w:val="24"/>
          <w:szCs w:val="24"/>
        </w:rPr>
        <w:t xml:space="preserve"> CBT for appearance anxiety: Psychosocial interventions for anxiety due to visible difference</w:t>
      </w:r>
      <w:r>
        <w:rPr>
          <w:sz w:val="24"/>
          <w:szCs w:val="24"/>
        </w:rPr>
        <w:t>.</w:t>
      </w:r>
      <w:r w:rsidRPr="000B6D8E">
        <w:rPr>
          <w:sz w:val="24"/>
          <w:szCs w:val="24"/>
        </w:rPr>
        <w:t xml:space="preserve"> John Wiley &amp; Sons</w:t>
      </w:r>
      <w:r w:rsidR="00AE69C7">
        <w:rPr>
          <w:sz w:val="24"/>
          <w:szCs w:val="24"/>
        </w:rPr>
        <w:t>: West Sussex</w:t>
      </w:r>
      <w:r w:rsidRPr="000B6D8E">
        <w:rPr>
          <w:sz w:val="24"/>
          <w:szCs w:val="24"/>
        </w:rPr>
        <w:t xml:space="preserve"> </w:t>
      </w:r>
    </w:p>
    <w:p w:rsidR="000B6D8E" w:rsidRPr="000B6D8E" w:rsidRDefault="000B6D8E" w:rsidP="000B6D8E">
      <w:pPr>
        <w:jc w:val="both"/>
        <w:rPr>
          <w:sz w:val="24"/>
          <w:szCs w:val="24"/>
        </w:rPr>
      </w:pPr>
      <w:r w:rsidRPr="000B6D8E">
        <w:rPr>
          <w:sz w:val="24"/>
          <w:szCs w:val="24"/>
        </w:rPr>
        <w:t>Davis</w:t>
      </w:r>
      <w:r w:rsidR="00AE69C7">
        <w:rPr>
          <w:sz w:val="24"/>
          <w:szCs w:val="24"/>
        </w:rPr>
        <w:t xml:space="preserve"> S, Taylor B</w:t>
      </w:r>
      <w:r w:rsidRPr="000B6D8E">
        <w:rPr>
          <w:sz w:val="24"/>
          <w:szCs w:val="24"/>
        </w:rPr>
        <w:t xml:space="preserve"> </w:t>
      </w:r>
      <w:r w:rsidR="00AE69C7">
        <w:rPr>
          <w:sz w:val="24"/>
          <w:szCs w:val="24"/>
        </w:rPr>
        <w:t>(</w:t>
      </w:r>
      <w:r w:rsidRPr="000B6D8E">
        <w:rPr>
          <w:sz w:val="24"/>
          <w:szCs w:val="24"/>
        </w:rPr>
        <w:t>2006</w:t>
      </w:r>
      <w:r w:rsidR="00AE69C7">
        <w:rPr>
          <w:sz w:val="24"/>
          <w:szCs w:val="24"/>
        </w:rPr>
        <w:t>)</w:t>
      </w:r>
      <w:r w:rsidRPr="000B6D8E">
        <w:rPr>
          <w:sz w:val="24"/>
          <w:szCs w:val="24"/>
        </w:rPr>
        <w:t xml:space="preserve"> From PLISSIT to EX-PLISSIT</w:t>
      </w:r>
      <w:r w:rsidR="00AE69C7" w:rsidRPr="00AE69C7">
        <w:rPr>
          <w:i/>
          <w:sz w:val="24"/>
          <w:szCs w:val="24"/>
        </w:rPr>
        <w:t>.</w:t>
      </w:r>
      <w:r w:rsidRPr="00AE69C7">
        <w:rPr>
          <w:i/>
          <w:sz w:val="24"/>
          <w:szCs w:val="24"/>
        </w:rPr>
        <w:t xml:space="preserve"> </w:t>
      </w:r>
      <w:r w:rsidR="00AE69C7" w:rsidRPr="00AE69C7">
        <w:rPr>
          <w:i/>
          <w:sz w:val="24"/>
          <w:szCs w:val="24"/>
        </w:rPr>
        <w:t>I</w:t>
      </w:r>
      <w:r w:rsidRPr="00AE69C7">
        <w:rPr>
          <w:i/>
          <w:sz w:val="24"/>
          <w:szCs w:val="24"/>
        </w:rPr>
        <w:t>n Rehabilitation: the use of theories and models in practice</w:t>
      </w:r>
      <w:r w:rsidRPr="000B6D8E">
        <w:rPr>
          <w:sz w:val="24"/>
          <w:szCs w:val="24"/>
        </w:rPr>
        <w:t xml:space="preserve"> Davis</w:t>
      </w:r>
      <w:r w:rsidR="00AE69C7">
        <w:rPr>
          <w:sz w:val="24"/>
          <w:szCs w:val="24"/>
        </w:rPr>
        <w:t xml:space="preserve"> S (</w:t>
      </w:r>
      <w:proofErr w:type="spellStart"/>
      <w:r w:rsidR="00AE69C7">
        <w:rPr>
          <w:sz w:val="24"/>
          <w:szCs w:val="24"/>
        </w:rPr>
        <w:t>ed</w:t>
      </w:r>
      <w:proofErr w:type="spellEnd"/>
      <w:r w:rsidR="00AE69C7">
        <w:rPr>
          <w:sz w:val="24"/>
          <w:szCs w:val="24"/>
        </w:rPr>
        <w:t>)</w:t>
      </w:r>
      <w:r w:rsidRPr="000B6D8E">
        <w:rPr>
          <w:sz w:val="24"/>
          <w:szCs w:val="24"/>
        </w:rPr>
        <w:t xml:space="preserve"> Elsevier Health Sciences; Edinburgh</w:t>
      </w:r>
      <w:r w:rsidR="00AE69C7">
        <w:rPr>
          <w:sz w:val="24"/>
          <w:szCs w:val="24"/>
        </w:rPr>
        <w:t xml:space="preserve">: </w:t>
      </w:r>
      <w:r w:rsidRPr="000B6D8E">
        <w:rPr>
          <w:sz w:val="24"/>
          <w:szCs w:val="24"/>
        </w:rPr>
        <w:t xml:space="preserve">101-129 </w:t>
      </w:r>
    </w:p>
    <w:p w:rsidR="000B6D8E" w:rsidRPr="000B6D8E" w:rsidRDefault="000B6D8E" w:rsidP="000B6D8E">
      <w:pPr>
        <w:jc w:val="both"/>
        <w:rPr>
          <w:sz w:val="24"/>
          <w:szCs w:val="24"/>
        </w:rPr>
      </w:pPr>
      <w:r w:rsidRPr="000B6D8E">
        <w:rPr>
          <w:sz w:val="24"/>
          <w:szCs w:val="24"/>
        </w:rPr>
        <w:t>Dixon KD</w:t>
      </w:r>
      <w:r w:rsidR="00AE69C7">
        <w:rPr>
          <w:sz w:val="24"/>
          <w:szCs w:val="24"/>
        </w:rPr>
        <w:t>, Dixon</w:t>
      </w:r>
      <w:r w:rsidRPr="000B6D8E">
        <w:rPr>
          <w:sz w:val="24"/>
          <w:szCs w:val="24"/>
        </w:rPr>
        <w:t xml:space="preserve"> PN </w:t>
      </w:r>
      <w:r w:rsidR="00AE69C7">
        <w:rPr>
          <w:sz w:val="24"/>
          <w:szCs w:val="24"/>
        </w:rPr>
        <w:t>(</w:t>
      </w:r>
      <w:r w:rsidRPr="000B6D8E">
        <w:rPr>
          <w:sz w:val="24"/>
          <w:szCs w:val="24"/>
        </w:rPr>
        <w:t>2006</w:t>
      </w:r>
      <w:r w:rsidR="00AE69C7">
        <w:rPr>
          <w:sz w:val="24"/>
          <w:szCs w:val="24"/>
        </w:rPr>
        <w:t>)</w:t>
      </w:r>
      <w:r w:rsidRPr="000B6D8E">
        <w:rPr>
          <w:sz w:val="24"/>
          <w:szCs w:val="24"/>
        </w:rPr>
        <w:t xml:space="preserve"> </w:t>
      </w:r>
      <w:r w:rsidR="00AE69C7">
        <w:rPr>
          <w:sz w:val="24"/>
          <w:szCs w:val="24"/>
        </w:rPr>
        <w:t>T</w:t>
      </w:r>
      <w:r w:rsidRPr="000B6D8E">
        <w:rPr>
          <w:sz w:val="24"/>
          <w:szCs w:val="24"/>
        </w:rPr>
        <w:t>he PLISSIT Model: care and management of patients' psychosexual needs following radical surgery</w:t>
      </w:r>
      <w:r w:rsidR="00AE69C7">
        <w:rPr>
          <w:sz w:val="24"/>
          <w:szCs w:val="24"/>
        </w:rPr>
        <w:t>.</w:t>
      </w:r>
      <w:r w:rsidRPr="000B6D8E">
        <w:rPr>
          <w:sz w:val="24"/>
          <w:szCs w:val="24"/>
        </w:rPr>
        <w:t xml:space="preserve"> </w:t>
      </w:r>
      <w:r w:rsidRPr="00AE69C7">
        <w:rPr>
          <w:i/>
          <w:sz w:val="24"/>
          <w:szCs w:val="24"/>
        </w:rPr>
        <w:t>Lippincott's Case Management</w:t>
      </w:r>
      <w:r w:rsidRPr="000B6D8E">
        <w:rPr>
          <w:sz w:val="24"/>
          <w:szCs w:val="24"/>
        </w:rPr>
        <w:t xml:space="preserve"> </w:t>
      </w:r>
      <w:r w:rsidRPr="00AE69C7">
        <w:rPr>
          <w:b/>
          <w:sz w:val="24"/>
          <w:szCs w:val="24"/>
        </w:rPr>
        <w:t>11</w:t>
      </w:r>
      <w:r w:rsidR="00AE69C7">
        <w:rPr>
          <w:sz w:val="24"/>
          <w:szCs w:val="24"/>
        </w:rPr>
        <w:t>(</w:t>
      </w:r>
      <w:r w:rsidRPr="000B6D8E">
        <w:rPr>
          <w:sz w:val="24"/>
          <w:szCs w:val="24"/>
        </w:rPr>
        <w:t>2</w:t>
      </w:r>
      <w:r w:rsidR="00AE69C7">
        <w:rPr>
          <w:sz w:val="24"/>
          <w:szCs w:val="24"/>
        </w:rPr>
        <w:t>):</w:t>
      </w:r>
      <w:r w:rsidRPr="000B6D8E">
        <w:rPr>
          <w:sz w:val="24"/>
          <w:szCs w:val="24"/>
        </w:rPr>
        <w:t xml:space="preserve"> 101-106 </w:t>
      </w:r>
    </w:p>
    <w:p w:rsidR="000B6D8E" w:rsidRPr="000B6D8E" w:rsidRDefault="004C4866" w:rsidP="000B6D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Hordern</w:t>
      </w:r>
      <w:proofErr w:type="spellEnd"/>
      <w:r w:rsidR="000B6D8E" w:rsidRPr="000B6D8E">
        <w:rPr>
          <w:sz w:val="24"/>
          <w:szCs w:val="24"/>
        </w:rPr>
        <w:t xml:space="preserve"> A </w:t>
      </w:r>
      <w:r>
        <w:rPr>
          <w:sz w:val="24"/>
          <w:szCs w:val="24"/>
        </w:rPr>
        <w:t>(</w:t>
      </w:r>
      <w:r w:rsidR="000B6D8E" w:rsidRPr="000B6D8E">
        <w:rPr>
          <w:sz w:val="24"/>
          <w:szCs w:val="24"/>
        </w:rPr>
        <w:t>2008</w:t>
      </w:r>
      <w:r>
        <w:rPr>
          <w:sz w:val="24"/>
          <w:szCs w:val="24"/>
        </w:rPr>
        <w:t>)</w:t>
      </w:r>
      <w:r w:rsidR="000B6D8E" w:rsidRPr="000B6D8E">
        <w:rPr>
          <w:sz w:val="24"/>
          <w:szCs w:val="24"/>
        </w:rPr>
        <w:t xml:space="preserve"> Intimacy and sexuality after cancer: a critical review of the literature</w:t>
      </w:r>
      <w:r>
        <w:rPr>
          <w:sz w:val="24"/>
          <w:szCs w:val="24"/>
        </w:rPr>
        <w:t>.</w:t>
      </w:r>
      <w:r w:rsidR="000B6D8E" w:rsidRPr="000B6D8E">
        <w:rPr>
          <w:sz w:val="24"/>
          <w:szCs w:val="24"/>
        </w:rPr>
        <w:t xml:space="preserve"> </w:t>
      </w:r>
      <w:r w:rsidR="000B6D8E" w:rsidRPr="004C4866">
        <w:rPr>
          <w:i/>
          <w:sz w:val="24"/>
          <w:szCs w:val="24"/>
        </w:rPr>
        <w:t>Cancer nursing</w:t>
      </w:r>
      <w:r w:rsidR="000B6D8E" w:rsidRPr="000B6D8E">
        <w:rPr>
          <w:sz w:val="24"/>
          <w:szCs w:val="24"/>
        </w:rPr>
        <w:t xml:space="preserve"> </w:t>
      </w:r>
      <w:r w:rsidR="000B6D8E" w:rsidRPr="004C4866">
        <w:rPr>
          <w:b/>
          <w:sz w:val="24"/>
          <w:szCs w:val="24"/>
        </w:rPr>
        <w:t>31</w:t>
      </w:r>
      <w:r w:rsidRPr="004C4866">
        <w:rPr>
          <w:sz w:val="24"/>
          <w:szCs w:val="24"/>
        </w:rPr>
        <w:t>(2)</w:t>
      </w:r>
      <w:r>
        <w:rPr>
          <w:sz w:val="24"/>
          <w:szCs w:val="24"/>
        </w:rPr>
        <w:t xml:space="preserve">: </w:t>
      </w:r>
      <w:r w:rsidR="000B6D8E" w:rsidRPr="000B6D8E">
        <w:rPr>
          <w:sz w:val="24"/>
          <w:szCs w:val="24"/>
        </w:rPr>
        <w:t xml:space="preserve">9-17. </w:t>
      </w:r>
    </w:p>
    <w:p w:rsidR="000B6D8E" w:rsidRPr="000B6D8E" w:rsidRDefault="004C4866" w:rsidP="000B6D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McInnes</w:t>
      </w:r>
      <w:proofErr w:type="spellEnd"/>
      <w:r>
        <w:rPr>
          <w:sz w:val="24"/>
          <w:szCs w:val="24"/>
        </w:rPr>
        <w:t xml:space="preserve"> R</w:t>
      </w:r>
      <w:r w:rsidR="000B6D8E" w:rsidRPr="000B6D8E">
        <w:rPr>
          <w:sz w:val="24"/>
          <w:szCs w:val="24"/>
        </w:rPr>
        <w:t xml:space="preserve">A </w:t>
      </w:r>
      <w:r>
        <w:rPr>
          <w:sz w:val="24"/>
          <w:szCs w:val="24"/>
        </w:rPr>
        <w:t>(</w:t>
      </w:r>
      <w:r w:rsidR="000B6D8E" w:rsidRPr="000B6D8E">
        <w:rPr>
          <w:sz w:val="24"/>
          <w:szCs w:val="24"/>
        </w:rPr>
        <w:t>2003</w:t>
      </w:r>
      <w:r>
        <w:rPr>
          <w:sz w:val="24"/>
          <w:szCs w:val="24"/>
        </w:rPr>
        <w:t>)</w:t>
      </w:r>
      <w:r w:rsidR="000B6D8E" w:rsidRPr="000B6D8E">
        <w:rPr>
          <w:sz w:val="24"/>
          <w:szCs w:val="24"/>
        </w:rPr>
        <w:t xml:space="preserve"> Chronic illness and sexuality</w:t>
      </w:r>
      <w:r>
        <w:rPr>
          <w:sz w:val="24"/>
          <w:szCs w:val="24"/>
        </w:rPr>
        <w:t>.</w:t>
      </w:r>
      <w:r w:rsidR="000B6D8E" w:rsidRPr="000B6D8E">
        <w:rPr>
          <w:sz w:val="24"/>
          <w:szCs w:val="24"/>
        </w:rPr>
        <w:t xml:space="preserve"> </w:t>
      </w:r>
      <w:r w:rsidR="000B6D8E" w:rsidRPr="004C4866">
        <w:rPr>
          <w:i/>
          <w:sz w:val="24"/>
          <w:szCs w:val="24"/>
        </w:rPr>
        <w:t>Medical Journal of Australia</w:t>
      </w:r>
      <w:r w:rsidR="000B6D8E" w:rsidRPr="000B6D8E">
        <w:rPr>
          <w:sz w:val="24"/>
          <w:szCs w:val="24"/>
        </w:rPr>
        <w:t xml:space="preserve"> </w:t>
      </w:r>
      <w:r w:rsidR="000B6D8E" w:rsidRPr="004C4866">
        <w:rPr>
          <w:b/>
          <w:sz w:val="24"/>
          <w:szCs w:val="24"/>
        </w:rPr>
        <w:t>179</w:t>
      </w:r>
      <w:r>
        <w:rPr>
          <w:sz w:val="24"/>
          <w:szCs w:val="24"/>
        </w:rPr>
        <w:t>(5):</w:t>
      </w:r>
      <w:r w:rsidR="000B6D8E" w:rsidRPr="000B6D8E">
        <w:rPr>
          <w:sz w:val="24"/>
          <w:szCs w:val="24"/>
        </w:rPr>
        <w:t xml:space="preserve"> 263-266. </w:t>
      </w:r>
    </w:p>
    <w:p w:rsidR="000B6D8E" w:rsidRPr="000B6D8E" w:rsidRDefault="00A063B2" w:rsidP="000B6D8E">
      <w:pPr>
        <w:jc w:val="both"/>
        <w:rPr>
          <w:sz w:val="24"/>
          <w:szCs w:val="24"/>
        </w:rPr>
      </w:pPr>
      <w:r w:rsidRPr="00A063B2">
        <w:rPr>
          <w:sz w:val="24"/>
          <w:szCs w:val="24"/>
        </w:rPr>
        <w:t xml:space="preserve">Nursing and Midwifery Council (NMC), (2015) The code: professional standards of practice and behaviour for </w:t>
      </w:r>
      <w:r w:rsidR="0028010B">
        <w:rPr>
          <w:sz w:val="24"/>
          <w:szCs w:val="24"/>
        </w:rPr>
        <w:t xml:space="preserve">nurses and midwives London: NMC </w:t>
      </w:r>
      <w:hyperlink r:id="rId9" w:history="1">
        <w:r w:rsidR="0028010B" w:rsidRPr="00B15B16">
          <w:rPr>
            <w:rStyle w:val="Hyperlink"/>
            <w:sz w:val="24"/>
            <w:szCs w:val="24"/>
          </w:rPr>
          <w:t>https://www.nmc.org.uk/standards/code/</w:t>
        </w:r>
      </w:hyperlink>
      <w:r w:rsidR="0028010B">
        <w:rPr>
          <w:sz w:val="24"/>
          <w:szCs w:val="24"/>
        </w:rPr>
        <w:t xml:space="preserve"> </w:t>
      </w:r>
      <w:r w:rsidR="00BC6B65">
        <w:rPr>
          <w:sz w:val="24"/>
          <w:szCs w:val="24"/>
        </w:rPr>
        <w:t>(</w:t>
      </w:r>
      <w:r w:rsidR="0028010B">
        <w:rPr>
          <w:sz w:val="24"/>
          <w:szCs w:val="24"/>
        </w:rPr>
        <w:t>accessed</w:t>
      </w:r>
      <w:r w:rsidR="00BC6B65">
        <w:rPr>
          <w:sz w:val="24"/>
          <w:szCs w:val="24"/>
        </w:rPr>
        <w:t xml:space="preserve"> 15 December 2016)</w:t>
      </w:r>
    </w:p>
    <w:p w:rsidR="000B6D8E" w:rsidRPr="000B6D8E" w:rsidRDefault="001E1102" w:rsidP="000B6D8E">
      <w:pPr>
        <w:jc w:val="both"/>
        <w:rPr>
          <w:sz w:val="24"/>
          <w:szCs w:val="24"/>
        </w:rPr>
      </w:pPr>
      <w:r>
        <w:rPr>
          <w:sz w:val="24"/>
          <w:szCs w:val="24"/>
        </w:rPr>
        <w:t>Sharratt N</w:t>
      </w:r>
      <w:r w:rsidR="000B6D8E" w:rsidRPr="000B6D8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B6D8E" w:rsidRPr="000B6D8E">
        <w:rPr>
          <w:sz w:val="24"/>
          <w:szCs w:val="24"/>
        </w:rPr>
        <w:t>2015</w:t>
      </w:r>
      <w:r>
        <w:rPr>
          <w:sz w:val="24"/>
          <w:szCs w:val="24"/>
        </w:rPr>
        <w:t xml:space="preserve">) </w:t>
      </w:r>
      <w:r w:rsidR="000B6D8E" w:rsidRPr="000B6D8E">
        <w:rPr>
          <w:sz w:val="24"/>
          <w:szCs w:val="24"/>
        </w:rPr>
        <w:t>Impact of visible differences on intimacy: the role of health professionals</w:t>
      </w:r>
      <w:r>
        <w:rPr>
          <w:sz w:val="24"/>
          <w:szCs w:val="24"/>
        </w:rPr>
        <w:t>.</w:t>
      </w:r>
      <w:r w:rsidR="000B6D8E" w:rsidRPr="000B6D8E">
        <w:rPr>
          <w:sz w:val="24"/>
          <w:szCs w:val="24"/>
        </w:rPr>
        <w:t xml:space="preserve"> </w:t>
      </w:r>
      <w:r w:rsidR="000B6D8E" w:rsidRPr="001E1102">
        <w:rPr>
          <w:i/>
          <w:sz w:val="24"/>
          <w:szCs w:val="24"/>
        </w:rPr>
        <w:t>Journal of Aesthetic Nursing</w:t>
      </w:r>
      <w:r w:rsidR="000B6D8E" w:rsidRPr="000B6D8E">
        <w:rPr>
          <w:sz w:val="24"/>
          <w:szCs w:val="24"/>
        </w:rPr>
        <w:t xml:space="preserve"> </w:t>
      </w:r>
      <w:r w:rsidR="000B6D8E" w:rsidRPr="001E1102">
        <w:rPr>
          <w:b/>
          <w:sz w:val="24"/>
          <w:szCs w:val="24"/>
        </w:rPr>
        <w:t>4</w:t>
      </w:r>
      <w:r>
        <w:rPr>
          <w:sz w:val="24"/>
          <w:szCs w:val="24"/>
        </w:rPr>
        <w:t>(9):</w:t>
      </w:r>
      <w:r w:rsidR="000B6D8E" w:rsidRPr="000B6D8E">
        <w:rPr>
          <w:sz w:val="24"/>
          <w:szCs w:val="24"/>
        </w:rPr>
        <w:t xml:space="preserve"> 449-451. </w:t>
      </w:r>
    </w:p>
    <w:p w:rsidR="000B6D8E" w:rsidRPr="000B6D8E" w:rsidRDefault="00993B16" w:rsidP="000B6D8E">
      <w:pPr>
        <w:jc w:val="both"/>
        <w:rPr>
          <w:sz w:val="24"/>
          <w:szCs w:val="24"/>
        </w:rPr>
      </w:pPr>
      <w:r>
        <w:rPr>
          <w:sz w:val="24"/>
          <w:szCs w:val="24"/>
        </w:rPr>
        <w:t>Taylor B,</w:t>
      </w:r>
      <w:r w:rsidR="000B6D8E" w:rsidRPr="000B6D8E">
        <w:rPr>
          <w:sz w:val="24"/>
          <w:szCs w:val="24"/>
        </w:rPr>
        <w:t xml:space="preserve"> Davis S </w:t>
      </w:r>
      <w:r>
        <w:rPr>
          <w:sz w:val="24"/>
          <w:szCs w:val="24"/>
        </w:rPr>
        <w:t>(</w:t>
      </w:r>
      <w:r w:rsidR="000B6D8E" w:rsidRPr="000B6D8E">
        <w:rPr>
          <w:sz w:val="24"/>
          <w:szCs w:val="24"/>
        </w:rPr>
        <w:t>2007</w:t>
      </w:r>
      <w:r>
        <w:rPr>
          <w:sz w:val="24"/>
          <w:szCs w:val="24"/>
        </w:rPr>
        <w:t>)</w:t>
      </w:r>
      <w:r w:rsidR="00337CBB">
        <w:rPr>
          <w:sz w:val="24"/>
          <w:szCs w:val="24"/>
        </w:rPr>
        <w:t xml:space="preserve"> </w:t>
      </w:r>
      <w:r w:rsidR="000B6D8E" w:rsidRPr="000B6D8E">
        <w:rPr>
          <w:sz w:val="24"/>
          <w:szCs w:val="24"/>
        </w:rPr>
        <w:t>The extended PLISSIT model for addressing the sexual wellbeing of individuals with an acquired disability or chronic illness</w:t>
      </w:r>
      <w:r w:rsidR="00337CBB">
        <w:rPr>
          <w:sz w:val="24"/>
          <w:szCs w:val="24"/>
        </w:rPr>
        <w:t>.</w:t>
      </w:r>
      <w:r w:rsidR="000B6D8E" w:rsidRPr="000B6D8E">
        <w:rPr>
          <w:sz w:val="24"/>
          <w:szCs w:val="24"/>
        </w:rPr>
        <w:t xml:space="preserve"> </w:t>
      </w:r>
      <w:r w:rsidR="000B6D8E" w:rsidRPr="00337CBB">
        <w:rPr>
          <w:i/>
          <w:sz w:val="24"/>
          <w:szCs w:val="24"/>
        </w:rPr>
        <w:t>Sexuality and Disability</w:t>
      </w:r>
      <w:r w:rsidR="000B6D8E" w:rsidRPr="000B6D8E">
        <w:rPr>
          <w:sz w:val="24"/>
          <w:szCs w:val="24"/>
        </w:rPr>
        <w:t xml:space="preserve"> </w:t>
      </w:r>
      <w:r w:rsidR="000B6D8E" w:rsidRPr="00337CBB">
        <w:rPr>
          <w:b/>
          <w:sz w:val="24"/>
          <w:szCs w:val="24"/>
        </w:rPr>
        <w:t>25</w:t>
      </w:r>
      <w:r w:rsidR="00337CBB">
        <w:rPr>
          <w:sz w:val="24"/>
          <w:szCs w:val="24"/>
        </w:rPr>
        <w:t>(3):</w:t>
      </w:r>
      <w:r w:rsidR="000B6D8E" w:rsidRPr="000B6D8E">
        <w:rPr>
          <w:sz w:val="24"/>
          <w:szCs w:val="24"/>
        </w:rPr>
        <w:t xml:space="preserve"> 135-139. </w:t>
      </w:r>
    </w:p>
    <w:p w:rsidR="000B6D8E" w:rsidRDefault="002E3A87" w:rsidP="000B6D8E">
      <w:pPr>
        <w:jc w:val="both"/>
        <w:rPr>
          <w:sz w:val="24"/>
          <w:szCs w:val="24"/>
        </w:rPr>
      </w:pPr>
      <w:r>
        <w:rPr>
          <w:sz w:val="24"/>
          <w:szCs w:val="24"/>
        </w:rPr>
        <w:t>Taylor B,</w:t>
      </w:r>
      <w:r w:rsidR="000B6D8E" w:rsidRPr="000B6D8E">
        <w:rPr>
          <w:sz w:val="24"/>
          <w:szCs w:val="24"/>
        </w:rPr>
        <w:t xml:space="preserve"> Davis S </w:t>
      </w:r>
      <w:r>
        <w:rPr>
          <w:sz w:val="24"/>
          <w:szCs w:val="24"/>
        </w:rPr>
        <w:t>(</w:t>
      </w:r>
      <w:r w:rsidR="000B6D8E" w:rsidRPr="000B6D8E">
        <w:rPr>
          <w:sz w:val="24"/>
          <w:szCs w:val="24"/>
        </w:rPr>
        <w:t>2006</w:t>
      </w:r>
      <w:r>
        <w:rPr>
          <w:sz w:val="24"/>
          <w:szCs w:val="24"/>
        </w:rPr>
        <w:t xml:space="preserve">) </w:t>
      </w:r>
      <w:r w:rsidR="000B6D8E" w:rsidRPr="000B6D8E">
        <w:rPr>
          <w:sz w:val="24"/>
          <w:szCs w:val="24"/>
        </w:rPr>
        <w:t xml:space="preserve">Using the extended PLISSIT model to </w:t>
      </w:r>
      <w:r>
        <w:rPr>
          <w:sz w:val="24"/>
          <w:szCs w:val="24"/>
        </w:rPr>
        <w:t>address sexual healthcare needs.</w:t>
      </w:r>
      <w:r w:rsidR="000B6D8E" w:rsidRPr="000B6D8E">
        <w:rPr>
          <w:sz w:val="24"/>
          <w:szCs w:val="24"/>
        </w:rPr>
        <w:t xml:space="preserve"> </w:t>
      </w:r>
      <w:r w:rsidR="000B6D8E" w:rsidRPr="002E3A87">
        <w:rPr>
          <w:i/>
          <w:sz w:val="24"/>
          <w:szCs w:val="24"/>
        </w:rPr>
        <w:t>Nursing standard</w:t>
      </w:r>
      <w:r>
        <w:rPr>
          <w:sz w:val="24"/>
          <w:szCs w:val="24"/>
        </w:rPr>
        <w:t xml:space="preserve"> </w:t>
      </w:r>
      <w:r w:rsidR="00D94778" w:rsidRPr="00D94778">
        <w:rPr>
          <w:b/>
          <w:sz w:val="24"/>
          <w:szCs w:val="24"/>
        </w:rPr>
        <w:t>21</w:t>
      </w:r>
      <w:r w:rsidR="00D94778" w:rsidRPr="00D94778">
        <w:rPr>
          <w:sz w:val="24"/>
          <w:szCs w:val="24"/>
        </w:rPr>
        <w:t>(</w:t>
      </w:r>
      <w:r w:rsidR="000B6D8E" w:rsidRPr="00D94778">
        <w:rPr>
          <w:sz w:val="24"/>
          <w:szCs w:val="24"/>
        </w:rPr>
        <w:t>11</w:t>
      </w:r>
      <w:r w:rsidR="00D94778" w:rsidRPr="00D94778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0B6D8E" w:rsidRPr="000B6D8E">
        <w:rPr>
          <w:sz w:val="24"/>
          <w:szCs w:val="24"/>
        </w:rPr>
        <w:t xml:space="preserve"> </w:t>
      </w:r>
      <w:r>
        <w:rPr>
          <w:sz w:val="24"/>
          <w:szCs w:val="24"/>
        </w:rPr>
        <w:t>35-40</w:t>
      </w:r>
    </w:p>
    <w:p w:rsidR="000B6D8E" w:rsidRPr="00F45204" w:rsidRDefault="000B6D8E" w:rsidP="008E31D9">
      <w:pPr>
        <w:jc w:val="both"/>
        <w:rPr>
          <w:sz w:val="24"/>
          <w:szCs w:val="24"/>
        </w:rPr>
      </w:pPr>
    </w:p>
    <w:sectPr w:rsidR="000B6D8E" w:rsidRPr="00F452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DF" w:rsidRDefault="00583CDF" w:rsidP="00B935F7">
      <w:pPr>
        <w:spacing w:after="0" w:line="240" w:lineRule="auto"/>
      </w:pPr>
      <w:r>
        <w:separator/>
      </w:r>
    </w:p>
  </w:endnote>
  <w:endnote w:type="continuationSeparator" w:id="0">
    <w:p w:rsidR="00583CDF" w:rsidRDefault="00583CDF" w:rsidP="00B9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38391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83CDF" w:rsidRPr="00B935F7" w:rsidRDefault="00583CDF">
        <w:pPr>
          <w:pStyle w:val="Footer"/>
          <w:jc w:val="right"/>
          <w:rPr>
            <w:sz w:val="20"/>
            <w:szCs w:val="20"/>
          </w:rPr>
        </w:pPr>
        <w:r w:rsidRPr="00B935F7">
          <w:rPr>
            <w:sz w:val="20"/>
            <w:szCs w:val="20"/>
          </w:rPr>
          <w:fldChar w:fldCharType="begin"/>
        </w:r>
        <w:r w:rsidRPr="00B935F7">
          <w:rPr>
            <w:sz w:val="20"/>
            <w:szCs w:val="20"/>
          </w:rPr>
          <w:instrText xml:space="preserve"> PAGE   \* MERGEFORMAT </w:instrText>
        </w:r>
        <w:r w:rsidRPr="00B935F7">
          <w:rPr>
            <w:sz w:val="20"/>
            <w:szCs w:val="20"/>
          </w:rPr>
          <w:fldChar w:fldCharType="separate"/>
        </w:r>
        <w:r w:rsidR="00DA622D">
          <w:rPr>
            <w:noProof/>
            <w:sz w:val="20"/>
            <w:szCs w:val="20"/>
          </w:rPr>
          <w:t>3</w:t>
        </w:r>
        <w:r w:rsidRPr="00B935F7">
          <w:rPr>
            <w:noProof/>
            <w:sz w:val="20"/>
            <w:szCs w:val="20"/>
          </w:rPr>
          <w:fldChar w:fldCharType="end"/>
        </w:r>
      </w:p>
    </w:sdtContent>
  </w:sdt>
  <w:p w:rsidR="00583CDF" w:rsidRDefault="00583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DF" w:rsidRDefault="00583CDF" w:rsidP="00B935F7">
      <w:pPr>
        <w:spacing w:after="0" w:line="240" w:lineRule="auto"/>
      </w:pPr>
      <w:r>
        <w:separator/>
      </w:r>
    </w:p>
  </w:footnote>
  <w:footnote w:type="continuationSeparator" w:id="0">
    <w:p w:rsidR="00583CDF" w:rsidRDefault="00583CDF" w:rsidP="00B9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F0A"/>
    <w:multiLevelType w:val="hybridMultilevel"/>
    <w:tmpl w:val="8ABA95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369A0"/>
    <w:multiLevelType w:val="hybridMultilevel"/>
    <w:tmpl w:val="C33EA7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233D"/>
    <w:multiLevelType w:val="hybridMultilevel"/>
    <w:tmpl w:val="0580649C"/>
    <w:lvl w:ilvl="0" w:tplc="7BCA8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0B74"/>
    <w:multiLevelType w:val="hybridMultilevel"/>
    <w:tmpl w:val="16D2CD80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D357F16"/>
    <w:multiLevelType w:val="hybridMultilevel"/>
    <w:tmpl w:val="65D4049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70195F"/>
    <w:multiLevelType w:val="hybridMultilevel"/>
    <w:tmpl w:val="1996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152C4"/>
    <w:multiLevelType w:val="hybridMultilevel"/>
    <w:tmpl w:val="E164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514D"/>
    <w:multiLevelType w:val="hybridMultilevel"/>
    <w:tmpl w:val="A82E59BC"/>
    <w:lvl w:ilvl="0" w:tplc="4C6E98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444B"/>
    <w:multiLevelType w:val="hybridMultilevel"/>
    <w:tmpl w:val="490E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26118"/>
    <w:multiLevelType w:val="hybridMultilevel"/>
    <w:tmpl w:val="2E6E7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B8"/>
    <w:rsid w:val="00026D1C"/>
    <w:rsid w:val="00033461"/>
    <w:rsid w:val="00034F8B"/>
    <w:rsid w:val="00036437"/>
    <w:rsid w:val="00043992"/>
    <w:rsid w:val="00051021"/>
    <w:rsid w:val="0008267D"/>
    <w:rsid w:val="00085060"/>
    <w:rsid w:val="000855E3"/>
    <w:rsid w:val="00097FC9"/>
    <w:rsid w:val="000A0FF9"/>
    <w:rsid w:val="000A61C4"/>
    <w:rsid w:val="000B171C"/>
    <w:rsid w:val="000B6D8E"/>
    <w:rsid w:val="000D658B"/>
    <w:rsid w:val="000F4DFE"/>
    <w:rsid w:val="000F6574"/>
    <w:rsid w:val="00113EC1"/>
    <w:rsid w:val="001230BD"/>
    <w:rsid w:val="001405E9"/>
    <w:rsid w:val="00147684"/>
    <w:rsid w:val="00150CDA"/>
    <w:rsid w:val="001A40A4"/>
    <w:rsid w:val="001A530B"/>
    <w:rsid w:val="001A6D37"/>
    <w:rsid w:val="001B738F"/>
    <w:rsid w:val="001C6DBC"/>
    <w:rsid w:val="001E1102"/>
    <w:rsid w:val="00213B12"/>
    <w:rsid w:val="00222786"/>
    <w:rsid w:val="00234E66"/>
    <w:rsid w:val="00256814"/>
    <w:rsid w:val="00265FC4"/>
    <w:rsid w:val="0027450B"/>
    <w:rsid w:val="00274FAA"/>
    <w:rsid w:val="0028010B"/>
    <w:rsid w:val="00286A8F"/>
    <w:rsid w:val="00292A0B"/>
    <w:rsid w:val="002C237F"/>
    <w:rsid w:val="002C5E33"/>
    <w:rsid w:val="002D39CF"/>
    <w:rsid w:val="002E1330"/>
    <w:rsid w:val="002E3A87"/>
    <w:rsid w:val="00306029"/>
    <w:rsid w:val="003316E8"/>
    <w:rsid w:val="00337CBB"/>
    <w:rsid w:val="00346DE1"/>
    <w:rsid w:val="003673C6"/>
    <w:rsid w:val="00381AE5"/>
    <w:rsid w:val="00391B39"/>
    <w:rsid w:val="003925F5"/>
    <w:rsid w:val="003A6E86"/>
    <w:rsid w:val="003B5BED"/>
    <w:rsid w:val="003D31BF"/>
    <w:rsid w:val="003E2E2B"/>
    <w:rsid w:val="003F3517"/>
    <w:rsid w:val="004001E6"/>
    <w:rsid w:val="00401DDB"/>
    <w:rsid w:val="00412583"/>
    <w:rsid w:val="0041556C"/>
    <w:rsid w:val="00426C2F"/>
    <w:rsid w:val="004368F5"/>
    <w:rsid w:val="004577D9"/>
    <w:rsid w:val="00467311"/>
    <w:rsid w:val="00491074"/>
    <w:rsid w:val="004C4866"/>
    <w:rsid w:val="004D5878"/>
    <w:rsid w:val="004E5CFA"/>
    <w:rsid w:val="004F0B62"/>
    <w:rsid w:val="00501FC9"/>
    <w:rsid w:val="00511EC0"/>
    <w:rsid w:val="005133DD"/>
    <w:rsid w:val="005602A2"/>
    <w:rsid w:val="00583CDF"/>
    <w:rsid w:val="00584589"/>
    <w:rsid w:val="00586128"/>
    <w:rsid w:val="005D1DDD"/>
    <w:rsid w:val="005E5213"/>
    <w:rsid w:val="005E77C4"/>
    <w:rsid w:val="005F48B6"/>
    <w:rsid w:val="005F7E8A"/>
    <w:rsid w:val="006148C5"/>
    <w:rsid w:val="00643C79"/>
    <w:rsid w:val="00644E7D"/>
    <w:rsid w:val="006462A2"/>
    <w:rsid w:val="00663291"/>
    <w:rsid w:val="00672618"/>
    <w:rsid w:val="00686066"/>
    <w:rsid w:val="006944E0"/>
    <w:rsid w:val="006A20B9"/>
    <w:rsid w:val="006C089E"/>
    <w:rsid w:val="006C67B0"/>
    <w:rsid w:val="006E3E91"/>
    <w:rsid w:val="006E434A"/>
    <w:rsid w:val="006F0AB1"/>
    <w:rsid w:val="006F3E45"/>
    <w:rsid w:val="00724670"/>
    <w:rsid w:val="00755D40"/>
    <w:rsid w:val="00760318"/>
    <w:rsid w:val="00761BA4"/>
    <w:rsid w:val="007700D0"/>
    <w:rsid w:val="00794FD9"/>
    <w:rsid w:val="007C13D8"/>
    <w:rsid w:val="007C4755"/>
    <w:rsid w:val="007C553B"/>
    <w:rsid w:val="007D5251"/>
    <w:rsid w:val="007E045E"/>
    <w:rsid w:val="007E73F9"/>
    <w:rsid w:val="00807464"/>
    <w:rsid w:val="00825CCA"/>
    <w:rsid w:val="008268BE"/>
    <w:rsid w:val="00833FF4"/>
    <w:rsid w:val="00834C57"/>
    <w:rsid w:val="00844AA7"/>
    <w:rsid w:val="00852440"/>
    <w:rsid w:val="0085447C"/>
    <w:rsid w:val="00865111"/>
    <w:rsid w:val="00897DF9"/>
    <w:rsid w:val="008D35E0"/>
    <w:rsid w:val="008E31D9"/>
    <w:rsid w:val="008E5FAF"/>
    <w:rsid w:val="008F30BC"/>
    <w:rsid w:val="00902417"/>
    <w:rsid w:val="00940363"/>
    <w:rsid w:val="0094056A"/>
    <w:rsid w:val="009434AB"/>
    <w:rsid w:val="00943E2F"/>
    <w:rsid w:val="00953C99"/>
    <w:rsid w:val="00974CCC"/>
    <w:rsid w:val="00977A52"/>
    <w:rsid w:val="009902F6"/>
    <w:rsid w:val="00991185"/>
    <w:rsid w:val="00993B16"/>
    <w:rsid w:val="009B4B2C"/>
    <w:rsid w:val="009E65ED"/>
    <w:rsid w:val="009F787B"/>
    <w:rsid w:val="00A00FCF"/>
    <w:rsid w:val="00A063B2"/>
    <w:rsid w:val="00A069B8"/>
    <w:rsid w:val="00A229EF"/>
    <w:rsid w:val="00A256E1"/>
    <w:rsid w:val="00A332FE"/>
    <w:rsid w:val="00A41082"/>
    <w:rsid w:val="00A4407A"/>
    <w:rsid w:val="00A446A2"/>
    <w:rsid w:val="00A4579E"/>
    <w:rsid w:val="00A50856"/>
    <w:rsid w:val="00A62EC6"/>
    <w:rsid w:val="00A67E2A"/>
    <w:rsid w:val="00A72FCE"/>
    <w:rsid w:val="00A80859"/>
    <w:rsid w:val="00A85602"/>
    <w:rsid w:val="00A924D4"/>
    <w:rsid w:val="00AA57E3"/>
    <w:rsid w:val="00AA7E0A"/>
    <w:rsid w:val="00AB2357"/>
    <w:rsid w:val="00AB5290"/>
    <w:rsid w:val="00AD2418"/>
    <w:rsid w:val="00AD6663"/>
    <w:rsid w:val="00AE19B0"/>
    <w:rsid w:val="00AE3C9D"/>
    <w:rsid w:val="00AE4978"/>
    <w:rsid w:val="00AE69C7"/>
    <w:rsid w:val="00AF250A"/>
    <w:rsid w:val="00AF3C07"/>
    <w:rsid w:val="00B01012"/>
    <w:rsid w:val="00B04890"/>
    <w:rsid w:val="00B04D78"/>
    <w:rsid w:val="00B37402"/>
    <w:rsid w:val="00B41868"/>
    <w:rsid w:val="00B42AB3"/>
    <w:rsid w:val="00B47BAF"/>
    <w:rsid w:val="00B5637D"/>
    <w:rsid w:val="00B65475"/>
    <w:rsid w:val="00B71928"/>
    <w:rsid w:val="00B875E3"/>
    <w:rsid w:val="00B935F7"/>
    <w:rsid w:val="00B97474"/>
    <w:rsid w:val="00BA2E98"/>
    <w:rsid w:val="00BA529D"/>
    <w:rsid w:val="00BC4C23"/>
    <w:rsid w:val="00BC6B65"/>
    <w:rsid w:val="00BE495F"/>
    <w:rsid w:val="00BF7F84"/>
    <w:rsid w:val="00C1194B"/>
    <w:rsid w:val="00C16EEA"/>
    <w:rsid w:val="00C6302D"/>
    <w:rsid w:val="00C75E0D"/>
    <w:rsid w:val="00C92675"/>
    <w:rsid w:val="00C95405"/>
    <w:rsid w:val="00CA3380"/>
    <w:rsid w:val="00CC2739"/>
    <w:rsid w:val="00CC549B"/>
    <w:rsid w:val="00CE174F"/>
    <w:rsid w:val="00CF6F29"/>
    <w:rsid w:val="00D020BF"/>
    <w:rsid w:val="00D10FB6"/>
    <w:rsid w:val="00D11B39"/>
    <w:rsid w:val="00D56038"/>
    <w:rsid w:val="00D66A3E"/>
    <w:rsid w:val="00D750A1"/>
    <w:rsid w:val="00D82475"/>
    <w:rsid w:val="00D84E36"/>
    <w:rsid w:val="00D941B8"/>
    <w:rsid w:val="00D94778"/>
    <w:rsid w:val="00DA622D"/>
    <w:rsid w:val="00DB3FC6"/>
    <w:rsid w:val="00DB55EE"/>
    <w:rsid w:val="00DC5E64"/>
    <w:rsid w:val="00DE1FD5"/>
    <w:rsid w:val="00E0213E"/>
    <w:rsid w:val="00E04B6D"/>
    <w:rsid w:val="00E06E9B"/>
    <w:rsid w:val="00E07DCD"/>
    <w:rsid w:val="00E22CB3"/>
    <w:rsid w:val="00E260D5"/>
    <w:rsid w:val="00E26EBD"/>
    <w:rsid w:val="00E45C0F"/>
    <w:rsid w:val="00E524CF"/>
    <w:rsid w:val="00E64A95"/>
    <w:rsid w:val="00E77ADE"/>
    <w:rsid w:val="00E865D8"/>
    <w:rsid w:val="00EB004E"/>
    <w:rsid w:val="00ED0D18"/>
    <w:rsid w:val="00ED49C3"/>
    <w:rsid w:val="00EE3B2B"/>
    <w:rsid w:val="00F17335"/>
    <w:rsid w:val="00F35487"/>
    <w:rsid w:val="00F3777D"/>
    <w:rsid w:val="00F403A7"/>
    <w:rsid w:val="00F4413E"/>
    <w:rsid w:val="00F45127"/>
    <w:rsid w:val="00F45204"/>
    <w:rsid w:val="00F47908"/>
    <w:rsid w:val="00F52B36"/>
    <w:rsid w:val="00F52EC3"/>
    <w:rsid w:val="00F539D4"/>
    <w:rsid w:val="00F5641D"/>
    <w:rsid w:val="00F62B8C"/>
    <w:rsid w:val="00F6632B"/>
    <w:rsid w:val="00F6665F"/>
    <w:rsid w:val="00F72DDB"/>
    <w:rsid w:val="00F76BAD"/>
    <w:rsid w:val="00F80936"/>
    <w:rsid w:val="00FA3620"/>
    <w:rsid w:val="00FC2D60"/>
    <w:rsid w:val="00FD3DBD"/>
    <w:rsid w:val="00FE0453"/>
    <w:rsid w:val="00FF16FA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D3224E-5FD1-4E3F-A888-22826B01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6632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120" w:lineRule="atLeast"/>
      <w:jc w:val="center"/>
      <w:outlineLvl w:val="0"/>
    </w:pPr>
    <w:rPr>
      <w:rFonts w:eastAsia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D3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4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F7"/>
  </w:style>
  <w:style w:type="paragraph" w:styleId="Footer">
    <w:name w:val="footer"/>
    <w:basedOn w:val="Normal"/>
    <w:link w:val="FooterChar"/>
    <w:uiPriority w:val="99"/>
    <w:unhideWhenUsed/>
    <w:rsid w:val="00B9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F7"/>
  </w:style>
  <w:style w:type="paragraph" w:styleId="FootnoteText">
    <w:name w:val="footnote text"/>
    <w:basedOn w:val="Normal"/>
    <w:link w:val="FootnoteTextChar"/>
    <w:uiPriority w:val="99"/>
    <w:semiHidden/>
    <w:unhideWhenUsed/>
    <w:rsid w:val="00026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D1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C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C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C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ingfaces.org.uk/get-support/self-help-guides/self-help-guides-adul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mc.org.uk/standards/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4BA9-197E-47BD-8630-40C533C1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10729</Characters>
  <Application>Microsoft Office Word</Application>
  <DocSecurity>0</DocSecurity>
  <Lines>195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Sharratt</dc:creator>
  <cp:lastModifiedBy>Nick Sharratt</cp:lastModifiedBy>
  <cp:revision>3</cp:revision>
  <dcterms:created xsi:type="dcterms:W3CDTF">2016-12-20T10:17:00Z</dcterms:created>
  <dcterms:modified xsi:type="dcterms:W3CDTF">2016-12-20T10:17:00Z</dcterms:modified>
</cp:coreProperties>
</file>