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ED279" w14:textId="374716B8" w:rsidR="008D4CD1" w:rsidRPr="001D5147" w:rsidRDefault="008D4CD1" w:rsidP="008D4CD1">
      <w:pPr>
        <w:spacing w:after="0" w:line="240" w:lineRule="auto"/>
        <w:rPr>
          <w:rFonts w:ascii="Arial" w:hAnsi="Arial" w:cs="Arial"/>
          <w:b/>
          <w:sz w:val="28"/>
          <w:szCs w:val="28"/>
        </w:rPr>
      </w:pPr>
      <w:r>
        <w:rPr>
          <w:rFonts w:ascii="Arial" w:hAnsi="Arial" w:cs="Arial"/>
          <w:b/>
          <w:sz w:val="28"/>
          <w:szCs w:val="28"/>
        </w:rPr>
        <w:t>Developed-developing world partnerships for sustainable development</w:t>
      </w:r>
      <w:r w:rsidR="00442E82">
        <w:rPr>
          <w:rFonts w:ascii="Arial" w:hAnsi="Arial" w:cs="Arial"/>
          <w:b/>
          <w:sz w:val="28"/>
          <w:szCs w:val="28"/>
        </w:rPr>
        <w:t xml:space="preserve"> (1)</w:t>
      </w:r>
      <w:r>
        <w:rPr>
          <w:rFonts w:ascii="Arial" w:hAnsi="Arial" w:cs="Arial"/>
          <w:b/>
          <w:sz w:val="28"/>
          <w:szCs w:val="28"/>
        </w:rPr>
        <w:t>: an ecosystem services perspective</w:t>
      </w:r>
    </w:p>
    <w:p w14:paraId="251D3769" w14:textId="77777777" w:rsidR="008D4CD1" w:rsidRPr="008D4CD1" w:rsidRDefault="008D4CD1" w:rsidP="008D4CD1">
      <w:pPr>
        <w:spacing w:after="0" w:line="240" w:lineRule="auto"/>
        <w:contextualSpacing/>
        <w:rPr>
          <w:rFonts w:ascii="Arial" w:hAnsi="Arial" w:cs="Arial"/>
          <w:sz w:val="24"/>
          <w:szCs w:val="24"/>
        </w:rPr>
      </w:pPr>
    </w:p>
    <w:p w14:paraId="6CE38D9C" w14:textId="77777777" w:rsidR="008D4CD1" w:rsidRPr="008D4CD1" w:rsidRDefault="008D4CD1" w:rsidP="008D4CD1">
      <w:pPr>
        <w:spacing w:after="0" w:line="240" w:lineRule="auto"/>
        <w:contextualSpacing/>
        <w:rPr>
          <w:rFonts w:ascii="Arial" w:hAnsi="Arial" w:cs="Arial"/>
          <w:sz w:val="24"/>
          <w:szCs w:val="24"/>
        </w:rPr>
      </w:pPr>
      <w:r w:rsidRPr="008D4CD1">
        <w:rPr>
          <w:rFonts w:ascii="Arial" w:hAnsi="Arial" w:cs="Arial"/>
          <w:b/>
          <w:sz w:val="24"/>
          <w:szCs w:val="24"/>
        </w:rPr>
        <w:t>Dr Mark Everard</w:t>
      </w:r>
      <w:r w:rsidRPr="008D4CD1">
        <w:rPr>
          <w:rFonts w:ascii="Arial" w:hAnsi="Arial" w:cs="Arial"/>
          <w:sz w:val="24"/>
          <w:szCs w:val="24"/>
        </w:rPr>
        <w:t xml:space="preserve">, </w:t>
      </w:r>
      <w:r w:rsidRPr="008D4CD1">
        <w:rPr>
          <w:rFonts w:ascii="Arial" w:eastAsia="Calibri" w:hAnsi="Arial" w:cs="Arial"/>
          <w:sz w:val="24"/>
          <w:szCs w:val="24"/>
        </w:rPr>
        <w:t xml:space="preserve">University of the West of England (UWE), </w:t>
      </w:r>
      <w:proofErr w:type="spellStart"/>
      <w:r w:rsidRPr="008D4CD1">
        <w:rPr>
          <w:rFonts w:ascii="Arial" w:eastAsia="Calibri" w:hAnsi="Arial" w:cs="Arial"/>
          <w:sz w:val="24"/>
          <w:szCs w:val="24"/>
        </w:rPr>
        <w:t>Coldharbour</w:t>
      </w:r>
      <w:proofErr w:type="spellEnd"/>
      <w:r w:rsidRPr="008D4CD1">
        <w:rPr>
          <w:rFonts w:ascii="Arial" w:eastAsia="Calibri" w:hAnsi="Arial" w:cs="Arial"/>
          <w:sz w:val="24"/>
          <w:szCs w:val="24"/>
        </w:rPr>
        <w:t xml:space="preserve"> Lane, </w:t>
      </w:r>
      <w:proofErr w:type="spellStart"/>
      <w:r w:rsidRPr="008D4CD1">
        <w:rPr>
          <w:rFonts w:ascii="Arial" w:eastAsia="Calibri" w:hAnsi="Arial" w:cs="Arial"/>
          <w:sz w:val="24"/>
          <w:szCs w:val="24"/>
        </w:rPr>
        <w:t>Frenchay</w:t>
      </w:r>
      <w:proofErr w:type="spellEnd"/>
      <w:r w:rsidRPr="008D4CD1">
        <w:rPr>
          <w:rFonts w:ascii="Arial" w:eastAsia="Calibri" w:hAnsi="Arial" w:cs="Arial"/>
          <w:sz w:val="24"/>
          <w:szCs w:val="24"/>
        </w:rPr>
        <w:t xml:space="preserve"> Campus, Bristol BS16 1QY, UK (</w:t>
      </w:r>
      <w:hyperlink r:id="rId8" w:history="1">
        <w:r w:rsidRPr="008D4CD1">
          <w:rPr>
            <w:rStyle w:val="Hyperlink"/>
            <w:rFonts w:ascii="Arial" w:hAnsi="Arial" w:cs="Arial"/>
            <w:sz w:val="24"/>
            <w:szCs w:val="24"/>
          </w:rPr>
          <w:t>mark.everard@uwe.ac.uk</w:t>
        </w:r>
      </w:hyperlink>
      <w:r w:rsidRPr="008D4CD1">
        <w:rPr>
          <w:rFonts w:ascii="Arial" w:hAnsi="Arial" w:cs="Arial"/>
          <w:sz w:val="24"/>
          <w:szCs w:val="24"/>
        </w:rPr>
        <w:t>, +44-(0)-7747-120019).</w:t>
      </w:r>
    </w:p>
    <w:p w14:paraId="456212E0" w14:textId="77777777" w:rsidR="008D4CD1" w:rsidRPr="008D4CD1" w:rsidRDefault="008D4CD1" w:rsidP="008D4CD1">
      <w:pPr>
        <w:spacing w:after="0" w:line="240" w:lineRule="auto"/>
        <w:contextualSpacing/>
        <w:rPr>
          <w:rFonts w:ascii="Arial" w:hAnsi="Arial" w:cs="Arial"/>
          <w:sz w:val="24"/>
          <w:szCs w:val="24"/>
        </w:rPr>
      </w:pPr>
    </w:p>
    <w:p w14:paraId="51036FB0" w14:textId="415865A2" w:rsidR="00864674" w:rsidRDefault="00864674" w:rsidP="00864674">
      <w:pPr>
        <w:spacing w:after="0" w:line="240" w:lineRule="auto"/>
        <w:contextualSpacing/>
        <w:rPr>
          <w:rFonts w:ascii="Arial" w:eastAsia="Calibri" w:hAnsi="Arial" w:cs="Arial"/>
          <w:sz w:val="24"/>
          <w:szCs w:val="24"/>
        </w:rPr>
      </w:pPr>
      <w:r w:rsidRPr="00EC004F">
        <w:rPr>
          <w:rFonts w:ascii="Arial" w:hAnsi="Arial" w:cs="Arial"/>
          <w:b/>
          <w:sz w:val="24"/>
          <w:szCs w:val="24"/>
        </w:rPr>
        <w:t>Professor James Longhurst</w:t>
      </w:r>
      <w:r w:rsidRPr="008D4CD1">
        <w:rPr>
          <w:rFonts w:ascii="Arial" w:hAnsi="Arial" w:cs="Arial"/>
          <w:sz w:val="24"/>
          <w:szCs w:val="24"/>
        </w:rPr>
        <w:t xml:space="preserve">, </w:t>
      </w:r>
      <w:r w:rsidRPr="008D4CD1">
        <w:rPr>
          <w:rFonts w:ascii="Arial" w:eastAsia="Calibri" w:hAnsi="Arial" w:cs="Arial"/>
          <w:sz w:val="24"/>
          <w:szCs w:val="24"/>
        </w:rPr>
        <w:t xml:space="preserve">University of the West of England (UWE), </w:t>
      </w:r>
      <w:proofErr w:type="spellStart"/>
      <w:r w:rsidRPr="008D4CD1">
        <w:rPr>
          <w:rFonts w:ascii="Arial" w:eastAsia="Calibri" w:hAnsi="Arial" w:cs="Arial"/>
          <w:sz w:val="24"/>
          <w:szCs w:val="24"/>
        </w:rPr>
        <w:t>Coldharbour</w:t>
      </w:r>
      <w:proofErr w:type="spellEnd"/>
      <w:r w:rsidRPr="008D4CD1">
        <w:rPr>
          <w:rFonts w:ascii="Arial" w:eastAsia="Calibri" w:hAnsi="Arial" w:cs="Arial"/>
          <w:sz w:val="24"/>
          <w:szCs w:val="24"/>
        </w:rPr>
        <w:t xml:space="preserve"> Lane, </w:t>
      </w:r>
      <w:proofErr w:type="spellStart"/>
      <w:r w:rsidRPr="008D4CD1">
        <w:rPr>
          <w:rFonts w:ascii="Arial" w:eastAsia="Calibri" w:hAnsi="Arial" w:cs="Arial"/>
          <w:sz w:val="24"/>
          <w:szCs w:val="24"/>
        </w:rPr>
        <w:t>Frenchay</w:t>
      </w:r>
      <w:proofErr w:type="spellEnd"/>
      <w:r w:rsidRPr="008D4CD1">
        <w:rPr>
          <w:rFonts w:ascii="Arial" w:eastAsia="Calibri" w:hAnsi="Arial" w:cs="Arial"/>
          <w:sz w:val="24"/>
          <w:szCs w:val="24"/>
        </w:rPr>
        <w:t xml:space="preserve"> Campus, Bristol BS16 1QY, UK</w:t>
      </w:r>
      <w:r w:rsidR="00C032F9">
        <w:rPr>
          <w:rFonts w:ascii="Arial" w:eastAsia="Calibri" w:hAnsi="Arial" w:cs="Arial"/>
          <w:sz w:val="24"/>
          <w:szCs w:val="24"/>
        </w:rPr>
        <w:t>.</w:t>
      </w:r>
    </w:p>
    <w:p w14:paraId="0BE0995E" w14:textId="77777777" w:rsidR="00864674" w:rsidRDefault="00864674" w:rsidP="00864674">
      <w:pPr>
        <w:spacing w:after="0" w:line="240" w:lineRule="auto"/>
        <w:contextualSpacing/>
        <w:rPr>
          <w:rFonts w:ascii="Arial" w:eastAsia="Calibri" w:hAnsi="Arial" w:cs="Arial"/>
          <w:sz w:val="24"/>
          <w:szCs w:val="24"/>
        </w:rPr>
      </w:pPr>
    </w:p>
    <w:p w14:paraId="42686A3D" w14:textId="5130346F" w:rsidR="00864674" w:rsidRDefault="00864674" w:rsidP="00864674">
      <w:pPr>
        <w:spacing w:after="0" w:line="240" w:lineRule="auto"/>
        <w:contextualSpacing/>
        <w:rPr>
          <w:rFonts w:ascii="Arial" w:hAnsi="Arial" w:cs="Arial"/>
          <w:sz w:val="24"/>
          <w:szCs w:val="24"/>
        </w:rPr>
      </w:pPr>
      <w:r w:rsidRPr="00EC004F">
        <w:rPr>
          <w:rFonts w:ascii="Arial" w:eastAsia="Calibri" w:hAnsi="Arial" w:cs="Arial"/>
          <w:b/>
          <w:sz w:val="24"/>
          <w:szCs w:val="24"/>
        </w:rPr>
        <w:t xml:space="preserve">Dr </w:t>
      </w:r>
      <w:r w:rsidRPr="00EC004F">
        <w:rPr>
          <w:rFonts w:ascii="Arial" w:hAnsi="Arial" w:cs="Arial"/>
          <w:b/>
          <w:sz w:val="24"/>
          <w:szCs w:val="24"/>
        </w:rPr>
        <w:t>John Pontin</w:t>
      </w:r>
      <w:r>
        <w:rPr>
          <w:rFonts w:ascii="Arial" w:hAnsi="Arial" w:cs="Arial"/>
          <w:sz w:val="24"/>
          <w:szCs w:val="24"/>
        </w:rPr>
        <w:t xml:space="preserve">, </w:t>
      </w:r>
      <w:proofErr w:type="gramStart"/>
      <w:r>
        <w:rPr>
          <w:rFonts w:ascii="Arial" w:hAnsi="Arial" w:cs="Arial"/>
          <w:sz w:val="24"/>
          <w:szCs w:val="24"/>
        </w:rPr>
        <w:t>The</w:t>
      </w:r>
      <w:proofErr w:type="gramEnd"/>
      <w:r>
        <w:rPr>
          <w:rFonts w:ascii="Arial" w:hAnsi="Arial" w:cs="Arial"/>
          <w:sz w:val="24"/>
          <w:szCs w:val="24"/>
        </w:rPr>
        <w:t xml:space="preserve"> Converging World</w:t>
      </w:r>
      <w:r w:rsidR="00090FA4">
        <w:rPr>
          <w:rFonts w:ascii="Arial" w:hAnsi="Arial" w:cs="Arial"/>
          <w:sz w:val="24"/>
          <w:szCs w:val="24"/>
        </w:rPr>
        <w:t xml:space="preserve">, </w:t>
      </w:r>
      <w:r w:rsidR="00090FA4" w:rsidRPr="00090FA4">
        <w:rPr>
          <w:rFonts w:ascii="Arial" w:hAnsi="Arial" w:cs="Arial"/>
          <w:sz w:val="24"/>
          <w:szCs w:val="24"/>
        </w:rPr>
        <w:t>c/o Bordeaux Quay, Canons R</w:t>
      </w:r>
      <w:r w:rsidR="00090FA4">
        <w:rPr>
          <w:rFonts w:ascii="Arial" w:hAnsi="Arial" w:cs="Arial"/>
          <w:sz w:val="24"/>
          <w:szCs w:val="24"/>
        </w:rPr>
        <w:t>oa</w:t>
      </w:r>
      <w:r w:rsidR="00090FA4" w:rsidRPr="00090FA4">
        <w:rPr>
          <w:rFonts w:ascii="Arial" w:hAnsi="Arial" w:cs="Arial"/>
          <w:sz w:val="24"/>
          <w:szCs w:val="24"/>
        </w:rPr>
        <w:t>d, Bristol BS1 5UH, UK</w:t>
      </w:r>
      <w:r w:rsidR="00C032F9">
        <w:rPr>
          <w:rFonts w:ascii="Arial" w:hAnsi="Arial" w:cs="Arial"/>
          <w:sz w:val="24"/>
          <w:szCs w:val="24"/>
        </w:rPr>
        <w:t>.</w:t>
      </w:r>
    </w:p>
    <w:p w14:paraId="3AC07DC1" w14:textId="77777777" w:rsidR="00864674" w:rsidRDefault="00864674" w:rsidP="00864674">
      <w:pPr>
        <w:spacing w:after="0" w:line="240" w:lineRule="auto"/>
        <w:contextualSpacing/>
        <w:rPr>
          <w:rFonts w:ascii="Arial" w:hAnsi="Arial" w:cs="Arial"/>
          <w:sz w:val="24"/>
          <w:szCs w:val="24"/>
        </w:rPr>
      </w:pPr>
    </w:p>
    <w:p w14:paraId="7F444AF4" w14:textId="45AC15D2" w:rsidR="00C916BB" w:rsidRDefault="00544178" w:rsidP="00C916BB">
      <w:pPr>
        <w:spacing w:after="0" w:line="240" w:lineRule="auto"/>
        <w:contextualSpacing/>
        <w:rPr>
          <w:rFonts w:ascii="Arial" w:hAnsi="Arial" w:cs="Arial"/>
          <w:sz w:val="24"/>
          <w:szCs w:val="24"/>
        </w:rPr>
      </w:pPr>
      <w:r>
        <w:rPr>
          <w:rFonts w:ascii="Arial" w:hAnsi="Arial" w:cs="Arial"/>
          <w:b/>
          <w:sz w:val="24"/>
          <w:szCs w:val="24"/>
        </w:rPr>
        <w:t xml:space="preserve">Dr </w:t>
      </w:r>
      <w:r w:rsidR="00C916BB">
        <w:rPr>
          <w:rFonts w:ascii="Arial" w:hAnsi="Arial" w:cs="Arial"/>
          <w:b/>
          <w:sz w:val="24"/>
          <w:szCs w:val="24"/>
        </w:rPr>
        <w:t>Wendy Stephenson</w:t>
      </w:r>
      <w:r w:rsidR="00C916BB">
        <w:rPr>
          <w:rFonts w:ascii="Arial" w:hAnsi="Arial" w:cs="Arial"/>
          <w:sz w:val="24"/>
          <w:szCs w:val="24"/>
        </w:rPr>
        <w:t xml:space="preserve">, </w:t>
      </w:r>
      <w:proofErr w:type="gramStart"/>
      <w:r w:rsidR="00C916BB">
        <w:rPr>
          <w:rFonts w:ascii="Arial" w:hAnsi="Arial" w:cs="Arial"/>
          <w:sz w:val="24"/>
          <w:szCs w:val="24"/>
        </w:rPr>
        <w:t>The</w:t>
      </w:r>
      <w:proofErr w:type="gramEnd"/>
      <w:r w:rsidR="00C916BB">
        <w:rPr>
          <w:rFonts w:ascii="Arial" w:hAnsi="Arial" w:cs="Arial"/>
          <w:sz w:val="24"/>
          <w:szCs w:val="24"/>
        </w:rPr>
        <w:t xml:space="preserve"> Converging World, c/o Bordeaux Quay, Canons Road, Bristol BS1 5UH, UK</w:t>
      </w:r>
      <w:r w:rsidR="00C916BB" w:rsidRPr="006903F1">
        <w:rPr>
          <w:rFonts w:ascii="Arial" w:hAnsi="Arial" w:cs="Arial"/>
          <w:color w:val="000000" w:themeColor="text1"/>
          <w:sz w:val="24"/>
          <w:szCs w:val="24"/>
        </w:rPr>
        <w:t>.</w:t>
      </w:r>
    </w:p>
    <w:p w14:paraId="79FC613B" w14:textId="77777777" w:rsidR="00C916BB" w:rsidRDefault="00C916BB" w:rsidP="00C916BB">
      <w:pPr>
        <w:spacing w:after="0" w:line="240" w:lineRule="auto"/>
        <w:contextualSpacing/>
        <w:rPr>
          <w:rFonts w:ascii="Arial" w:hAnsi="Arial" w:cs="Arial"/>
          <w:sz w:val="24"/>
          <w:szCs w:val="24"/>
        </w:rPr>
      </w:pPr>
    </w:p>
    <w:p w14:paraId="622B1888" w14:textId="77777777" w:rsidR="00C916BB" w:rsidRDefault="00C916BB" w:rsidP="00C916BB">
      <w:pPr>
        <w:spacing w:after="0" w:line="240" w:lineRule="auto"/>
        <w:contextualSpacing/>
        <w:rPr>
          <w:rFonts w:ascii="Arial" w:eastAsia="Calibri" w:hAnsi="Arial" w:cs="Arial"/>
          <w:sz w:val="24"/>
          <w:szCs w:val="24"/>
        </w:rPr>
      </w:pPr>
      <w:r>
        <w:rPr>
          <w:rFonts w:ascii="Arial" w:hAnsi="Arial" w:cs="Arial"/>
          <w:b/>
          <w:sz w:val="24"/>
          <w:szCs w:val="24"/>
        </w:rPr>
        <w:t>Joss Brooks</w:t>
      </w:r>
      <w:r>
        <w:rPr>
          <w:rFonts w:ascii="Arial" w:hAnsi="Arial" w:cs="Arial"/>
          <w:sz w:val="24"/>
          <w:szCs w:val="24"/>
        </w:rPr>
        <w:t xml:space="preserve">, </w:t>
      </w:r>
      <w:proofErr w:type="spellStart"/>
      <w:r w:rsidRPr="008C2F4B">
        <w:rPr>
          <w:rFonts w:ascii="Arial" w:hAnsi="Arial" w:cs="Arial"/>
          <w:sz w:val="24"/>
          <w:szCs w:val="24"/>
        </w:rPr>
        <w:t>Pitchandik</w:t>
      </w:r>
      <w:r>
        <w:rPr>
          <w:rFonts w:ascii="Arial" w:hAnsi="Arial" w:cs="Arial"/>
          <w:sz w:val="24"/>
          <w:szCs w:val="24"/>
        </w:rPr>
        <w:t>ulam</w:t>
      </w:r>
      <w:proofErr w:type="spellEnd"/>
      <w:r>
        <w:rPr>
          <w:rFonts w:ascii="Arial" w:hAnsi="Arial" w:cs="Arial"/>
          <w:sz w:val="24"/>
          <w:szCs w:val="24"/>
        </w:rPr>
        <w:t xml:space="preserve"> Bio Resource Centre (PBRC), </w:t>
      </w:r>
      <w:proofErr w:type="spellStart"/>
      <w:r>
        <w:rPr>
          <w:rFonts w:ascii="Arial" w:hAnsi="Arial" w:cs="Arial"/>
          <w:sz w:val="24"/>
          <w:szCs w:val="24"/>
        </w:rPr>
        <w:t>Pitchandikulam</w:t>
      </w:r>
      <w:proofErr w:type="spellEnd"/>
      <w:r>
        <w:rPr>
          <w:rFonts w:ascii="Arial" w:hAnsi="Arial" w:cs="Arial"/>
          <w:sz w:val="24"/>
          <w:szCs w:val="24"/>
        </w:rPr>
        <w:t xml:space="preserve"> Forest, </w:t>
      </w:r>
      <w:proofErr w:type="spellStart"/>
      <w:r>
        <w:rPr>
          <w:rFonts w:ascii="Arial" w:hAnsi="Arial" w:cs="Arial"/>
          <w:sz w:val="24"/>
          <w:szCs w:val="24"/>
        </w:rPr>
        <w:t>Auroville</w:t>
      </w:r>
      <w:proofErr w:type="spellEnd"/>
      <w:r>
        <w:rPr>
          <w:rFonts w:ascii="Arial" w:hAnsi="Arial" w:cs="Arial"/>
          <w:sz w:val="24"/>
          <w:szCs w:val="24"/>
        </w:rPr>
        <w:t xml:space="preserve"> 605101, </w:t>
      </w:r>
      <w:r w:rsidRPr="008C2F4B">
        <w:rPr>
          <w:rFonts w:ascii="Arial" w:hAnsi="Arial" w:cs="Arial"/>
          <w:sz w:val="24"/>
          <w:szCs w:val="24"/>
        </w:rPr>
        <w:t>Tamil Nadu</w:t>
      </w:r>
      <w:r>
        <w:rPr>
          <w:rFonts w:ascii="Arial" w:hAnsi="Arial" w:cs="Arial"/>
          <w:sz w:val="24"/>
          <w:szCs w:val="24"/>
        </w:rPr>
        <w:t xml:space="preserve">, </w:t>
      </w:r>
      <w:r w:rsidRPr="008C2F4B">
        <w:rPr>
          <w:rFonts w:ascii="Arial" w:hAnsi="Arial" w:cs="Arial"/>
          <w:sz w:val="24"/>
          <w:szCs w:val="24"/>
        </w:rPr>
        <w:t>India</w:t>
      </w:r>
      <w:r>
        <w:rPr>
          <w:rFonts w:ascii="Arial" w:hAnsi="Arial" w:cs="Arial"/>
          <w:sz w:val="24"/>
          <w:szCs w:val="24"/>
        </w:rPr>
        <w:t>.</w:t>
      </w:r>
    </w:p>
    <w:p w14:paraId="442391A1" w14:textId="77777777" w:rsidR="00864674" w:rsidRDefault="00864674" w:rsidP="00864674">
      <w:pPr>
        <w:spacing w:after="0" w:line="240" w:lineRule="auto"/>
        <w:contextualSpacing/>
        <w:rPr>
          <w:rFonts w:ascii="Arial" w:eastAsiaTheme="minorEastAsia" w:hAnsi="Arial" w:cs="Arial"/>
          <w:b/>
          <w:sz w:val="24"/>
          <w:szCs w:val="24"/>
        </w:rPr>
      </w:pPr>
    </w:p>
    <w:p w14:paraId="23969DE3" w14:textId="77777777" w:rsidR="00864674" w:rsidRPr="00082205" w:rsidRDefault="00864674" w:rsidP="00864674">
      <w:pPr>
        <w:spacing w:after="0" w:line="240" w:lineRule="auto"/>
        <w:contextualSpacing/>
        <w:rPr>
          <w:rFonts w:ascii="Arial" w:eastAsiaTheme="minorEastAsia" w:hAnsi="Arial" w:cs="Arial"/>
          <w:b/>
          <w:sz w:val="24"/>
          <w:szCs w:val="24"/>
        </w:rPr>
      </w:pPr>
    </w:p>
    <w:p w14:paraId="7B30B757" w14:textId="77777777" w:rsidR="008D4CD1" w:rsidRPr="00487CBE" w:rsidRDefault="008D4CD1" w:rsidP="008D4CD1">
      <w:pPr>
        <w:spacing w:after="0" w:line="240" w:lineRule="auto"/>
        <w:contextualSpacing/>
        <w:rPr>
          <w:rFonts w:ascii="Arial" w:hAnsi="Arial" w:cs="Arial"/>
          <w:b/>
          <w:color w:val="000000" w:themeColor="text1"/>
          <w:sz w:val="24"/>
          <w:szCs w:val="24"/>
        </w:rPr>
      </w:pPr>
      <w:r w:rsidRPr="00487CBE">
        <w:rPr>
          <w:rFonts w:ascii="Arial" w:hAnsi="Arial" w:cs="Arial"/>
          <w:b/>
          <w:color w:val="000000" w:themeColor="text1"/>
          <w:sz w:val="24"/>
          <w:szCs w:val="24"/>
        </w:rPr>
        <w:t>Abstract</w:t>
      </w:r>
    </w:p>
    <w:p w14:paraId="16F67E97" w14:textId="77777777" w:rsidR="008D4CD1" w:rsidRPr="00487CBE" w:rsidRDefault="008D4CD1" w:rsidP="008D4CD1">
      <w:pPr>
        <w:spacing w:after="0" w:line="240" w:lineRule="auto"/>
        <w:contextualSpacing/>
        <w:rPr>
          <w:rFonts w:ascii="Arial" w:hAnsi="Arial" w:cs="Arial"/>
          <w:color w:val="000000" w:themeColor="text1"/>
          <w:sz w:val="24"/>
          <w:szCs w:val="24"/>
        </w:rPr>
      </w:pPr>
    </w:p>
    <w:p w14:paraId="03D573E3" w14:textId="05A2EA53" w:rsidR="00B102C9" w:rsidRPr="005E17EE" w:rsidRDefault="005E17EE" w:rsidP="00487CBE">
      <w:pPr>
        <w:spacing w:after="0" w:line="240" w:lineRule="auto"/>
        <w:contextualSpacing/>
        <w:rPr>
          <w:rFonts w:ascii="Arial" w:hAnsi="Arial" w:cs="Arial"/>
          <w:sz w:val="24"/>
          <w:szCs w:val="24"/>
        </w:rPr>
      </w:pPr>
      <w:r w:rsidRPr="005E17EE">
        <w:rPr>
          <w:rFonts w:ascii="Arial" w:hAnsi="Arial" w:cs="Arial"/>
          <w:sz w:val="24"/>
          <w:szCs w:val="24"/>
        </w:rPr>
        <w:t>D</w:t>
      </w:r>
      <w:r w:rsidR="00B102C9" w:rsidRPr="005E17EE">
        <w:rPr>
          <w:rFonts w:ascii="Arial" w:hAnsi="Arial" w:cs="Arial"/>
          <w:sz w:val="24"/>
          <w:szCs w:val="24"/>
        </w:rPr>
        <w:t>evelop</w:t>
      </w:r>
      <w:r w:rsidRPr="005E17EE">
        <w:rPr>
          <w:rFonts w:ascii="Arial" w:hAnsi="Arial" w:cs="Arial"/>
          <w:sz w:val="24"/>
          <w:szCs w:val="24"/>
        </w:rPr>
        <w:t>ing-</w:t>
      </w:r>
      <w:r w:rsidR="00B102C9" w:rsidRPr="005E17EE">
        <w:rPr>
          <w:rFonts w:ascii="Arial" w:hAnsi="Arial" w:cs="Arial"/>
          <w:sz w:val="24"/>
          <w:szCs w:val="24"/>
        </w:rPr>
        <w:t xml:space="preserve">developed world </w:t>
      </w:r>
      <w:r w:rsidRPr="005E17EE">
        <w:rPr>
          <w:rFonts w:ascii="Arial" w:hAnsi="Arial" w:cs="Arial"/>
          <w:sz w:val="24"/>
          <w:szCs w:val="24"/>
        </w:rPr>
        <w:t xml:space="preserve">partnerships potentially present win-win opportunities for addressing climate-active gas emissions at lower cost whilst propelling developing nations on a lower-carbon trajectory, as </w:t>
      </w:r>
      <w:r w:rsidR="00B102C9" w:rsidRPr="005E17EE">
        <w:rPr>
          <w:rFonts w:ascii="Arial" w:hAnsi="Arial" w:cs="Arial"/>
          <w:sz w:val="24"/>
          <w:szCs w:val="24"/>
        </w:rPr>
        <w:t>carbon emi</w:t>
      </w:r>
      <w:r w:rsidR="00487CBE" w:rsidRPr="005E17EE">
        <w:rPr>
          <w:rFonts w:ascii="Arial" w:hAnsi="Arial" w:cs="Arial"/>
          <w:sz w:val="24"/>
          <w:szCs w:val="24"/>
        </w:rPr>
        <w:t>ssions</w:t>
      </w:r>
      <w:r w:rsidR="00B102C9" w:rsidRPr="005E17EE">
        <w:rPr>
          <w:rFonts w:ascii="Arial" w:hAnsi="Arial" w:cs="Arial"/>
          <w:sz w:val="24"/>
          <w:szCs w:val="24"/>
        </w:rPr>
        <w:t>, capture and stor</w:t>
      </w:r>
      <w:r w:rsidR="00487CBE" w:rsidRPr="005E17EE">
        <w:rPr>
          <w:rFonts w:ascii="Arial" w:hAnsi="Arial" w:cs="Arial"/>
          <w:sz w:val="24"/>
          <w:szCs w:val="24"/>
        </w:rPr>
        <w:t>age</w:t>
      </w:r>
      <w:r w:rsidRPr="005E17EE">
        <w:rPr>
          <w:rFonts w:ascii="Arial" w:hAnsi="Arial" w:cs="Arial"/>
          <w:sz w:val="24"/>
          <w:szCs w:val="24"/>
        </w:rPr>
        <w:t xml:space="preserve"> are geographically independent</w:t>
      </w:r>
      <w:r w:rsidR="00B102C9" w:rsidRPr="005E17EE">
        <w:rPr>
          <w:rFonts w:ascii="Arial" w:hAnsi="Arial" w:cs="Arial"/>
          <w:sz w:val="24"/>
          <w:szCs w:val="24"/>
        </w:rPr>
        <w:t xml:space="preserve">.  </w:t>
      </w:r>
      <w:r w:rsidRPr="005E17EE">
        <w:rPr>
          <w:rFonts w:ascii="Arial" w:hAnsi="Arial" w:cs="Arial"/>
          <w:sz w:val="24"/>
          <w:szCs w:val="24"/>
        </w:rPr>
        <w:t>E</w:t>
      </w:r>
      <w:r w:rsidR="00B102C9" w:rsidRPr="005E17EE">
        <w:rPr>
          <w:rFonts w:ascii="Arial" w:hAnsi="Arial" w:cs="Arial"/>
          <w:sz w:val="24"/>
          <w:szCs w:val="24"/>
        </w:rPr>
        <w:t>xpanded PES (payment for ecosystem service)</w:t>
      </w:r>
      <w:r w:rsidR="00C00709" w:rsidRPr="005E17EE">
        <w:rPr>
          <w:rFonts w:ascii="Arial" w:hAnsi="Arial" w:cs="Arial"/>
          <w:sz w:val="24"/>
          <w:szCs w:val="24"/>
        </w:rPr>
        <w:t xml:space="preserve"> </w:t>
      </w:r>
      <w:r w:rsidR="00B102C9" w:rsidRPr="005E17EE">
        <w:rPr>
          <w:rFonts w:ascii="Arial" w:hAnsi="Arial" w:cs="Arial"/>
          <w:sz w:val="24"/>
          <w:szCs w:val="24"/>
        </w:rPr>
        <w:t xml:space="preserve">principles </w:t>
      </w:r>
      <w:r w:rsidR="00487CBE" w:rsidRPr="005E17EE">
        <w:rPr>
          <w:rFonts w:ascii="Arial" w:hAnsi="Arial" w:cs="Arial"/>
          <w:sz w:val="24"/>
          <w:szCs w:val="24"/>
        </w:rPr>
        <w:t xml:space="preserve">provides </w:t>
      </w:r>
      <w:r w:rsidR="00B102C9" w:rsidRPr="005E17EE">
        <w:rPr>
          <w:rFonts w:ascii="Arial" w:hAnsi="Arial" w:cs="Arial"/>
          <w:sz w:val="24"/>
          <w:szCs w:val="24"/>
        </w:rPr>
        <w:t>a framework for assessing the transparency and efficacy of partnerships, test</w:t>
      </w:r>
      <w:r w:rsidR="00487CBE" w:rsidRPr="005E17EE">
        <w:rPr>
          <w:rFonts w:ascii="Arial" w:hAnsi="Arial" w:cs="Arial"/>
          <w:sz w:val="24"/>
          <w:szCs w:val="24"/>
        </w:rPr>
        <w:t xml:space="preserve">ed </w:t>
      </w:r>
      <w:r w:rsidR="00B102C9" w:rsidRPr="005E17EE">
        <w:rPr>
          <w:rFonts w:ascii="Arial" w:hAnsi="Arial" w:cs="Arial"/>
          <w:sz w:val="24"/>
          <w:szCs w:val="24"/>
        </w:rPr>
        <w:t xml:space="preserve">on the model developed by The Converging World (TCW).  The TCW </w:t>
      </w:r>
      <w:r w:rsidR="00487CBE" w:rsidRPr="005E17EE">
        <w:rPr>
          <w:rFonts w:ascii="Arial" w:hAnsi="Arial" w:cs="Arial"/>
          <w:sz w:val="24"/>
          <w:szCs w:val="24"/>
        </w:rPr>
        <w:t xml:space="preserve">partnership </w:t>
      </w:r>
      <w:r w:rsidR="00B102C9" w:rsidRPr="005E17EE">
        <w:rPr>
          <w:rFonts w:ascii="Arial" w:hAnsi="Arial" w:cs="Arial"/>
          <w:sz w:val="24"/>
          <w:szCs w:val="24"/>
        </w:rPr>
        <w:t xml:space="preserve">model </w:t>
      </w:r>
      <w:r w:rsidR="00487CBE" w:rsidRPr="005E17EE">
        <w:rPr>
          <w:rFonts w:ascii="Arial" w:hAnsi="Arial" w:cs="Arial"/>
          <w:sz w:val="24"/>
          <w:szCs w:val="24"/>
        </w:rPr>
        <w:t xml:space="preserve">currently </w:t>
      </w:r>
      <w:r w:rsidR="00B102C9" w:rsidRPr="005E17EE">
        <w:rPr>
          <w:rFonts w:ascii="Arial" w:hAnsi="Arial" w:cs="Arial"/>
          <w:sz w:val="24"/>
          <w:szCs w:val="24"/>
        </w:rPr>
        <w:t>link</w:t>
      </w:r>
      <w:r w:rsidR="00487CBE" w:rsidRPr="005E17EE">
        <w:rPr>
          <w:rFonts w:ascii="Arial" w:hAnsi="Arial" w:cs="Arial"/>
          <w:sz w:val="24"/>
          <w:szCs w:val="24"/>
        </w:rPr>
        <w:t xml:space="preserve">s </w:t>
      </w:r>
      <w:r w:rsidR="00B102C9" w:rsidRPr="005E17EE">
        <w:rPr>
          <w:rFonts w:ascii="Arial" w:hAnsi="Arial" w:cs="Arial"/>
          <w:sz w:val="24"/>
          <w:szCs w:val="24"/>
        </w:rPr>
        <w:t xml:space="preserve">south-west England and Tamil Nadu, raising funds </w:t>
      </w:r>
      <w:r w:rsidRPr="005E17EE">
        <w:rPr>
          <w:rFonts w:ascii="Arial" w:hAnsi="Arial" w:cs="Arial"/>
          <w:sz w:val="24"/>
          <w:szCs w:val="24"/>
        </w:rPr>
        <w:t xml:space="preserve">for </w:t>
      </w:r>
      <w:r w:rsidR="00B102C9" w:rsidRPr="005E17EE">
        <w:rPr>
          <w:rFonts w:ascii="Arial" w:hAnsi="Arial" w:cs="Arial"/>
          <w:sz w:val="24"/>
          <w:szCs w:val="24"/>
        </w:rPr>
        <w:t>wind turbines in India to avert emissions from conventional</w:t>
      </w:r>
      <w:r w:rsidRPr="005E17EE">
        <w:rPr>
          <w:rFonts w:ascii="Arial" w:hAnsi="Arial" w:cs="Arial"/>
          <w:sz w:val="24"/>
          <w:szCs w:val="24"/>
        </w:rPr>
        <w:t xml:space="preserve"> </w:t>
      </w:r>
      <w:r w:rsidR="00487CBE" w:rsidRPr="005E17EE">
        <w:rPr>
          <w:rFonts w:ascii="Arial" w:hAnsi="Arial" w:cs="Arial"/>
          <w:sz w:val="24"/>
          <w:szCs w:val="24"/>
        </w:rPr>
        <w:t>sources</w:t>
      </w:r>
      <w:r w:rsidRPr="005E17EE">
        <w:rPr>
          <w:rFonts w:ascii="Arial" w:hAnsi="Arial" w:cs="Arial"/>
          <w:sz w:val="24"/>
          <w:szCs w:val="24"/>
        </w:rPr>
        <w:t xml:space="preserve"> and </w:t>
      </w:r>
      <w:r w:rsidR="00B102C9" w:rsidRPr="005E17EE">
        <w:rPr>
          <w:rFonts w:ascii="Arial" w:hAnsi="Arial" w:cs="Arial"/>
          <w:sz w:val="24"/>
          <w:szCs w:val="24"/>
        </w:rPr>
        <w:t xml:space="preserve">reinvesting operating </w:t>
      </w:r>
      <w:r w:rsidR="00487CBE" w:rsidRPr="005E17EE">
        <w:rPr>
          <w:rFonts w:ascii="Arial" w:hAnsi="Arial" w:cs="Arial"/>
          <w:sz w:val="24"/>
          <w:szCs w:val="24"/>
        </w:rPr>
        <w:t xml:space="preserve">surpluses </w:t>
      </w:r>
      <w:r w:rsidR="00B102C9" w:rsidRPr="005E17EE">
        <w:rPr>
          <w:rFonts w:ascii="Arial" w:hAnsi="Arial" w:cs="Arial"/>
          <w:sz w:val="24"/>
          <w:szCs w:val="24"/>
        </w:rPr>
        <w:t>in</w:t>
      </w:r>
      <w:r w:rsidR="00487CBE" w:rsidRPr="005E17EE">
        <w:rPr>
          <w:rFonts w:ascii="Arial" w:hAnsi="Arial" w:cs="Arial"/>
          <w:sz w:val="24"/>
          <w:szCs w:val="24"/>
        </w:rPr>
        <w:t>to</w:t>
      </w:r>
      <w:r w:rsidR="00B102C9" w:rsidRPr="005E17EE">
        <w:rPr>
          <w:rFonts w:ascii="Arial" w:hAnsi="Arial" w:cs="Arial"/>
          <w:sz w:val="24"/>
          <w:szCs w:val="24"/>
        </w:rPr>
        <w:t xml:space="preserve"> restoration of tropical dry evergreen forest (TDEF).</w:t>
      </w:r>
      <w:r w:rsidR="00487CBE" w:rsidRPr="005E17EE">
        <w:rPr>
          <w:rFonts w:ascii="Arial" w:hAnsi="Arial" w:cs="Arial"/>
          <w:sz w:val="24"/>
          <w:szCs w:val="24"/>
        </w:rPr>
        <w:t xml:space="preserve">  Over assumed 100-year</w:t>
      </w:r>
      <w:r w:rsidRPr="005E17EE">
        <w:rPr>
          <w:rFonts w:ascii="Arial" w:hAnsi="Arial" w:cs="Arial"/>
          <w:sz w:val="24"/>
          <w:szCs w:val="24"/>
        </w:rPr>
        <w:t xml:space="preserve"> progression to </w:t>
      </w:r>
      <w:r w:rsidR="00487CBE" w:rsidRPr="005E17EE">
        <w:rPr>
          <w:rFonts w:ascii="Arial" w:hAnsi="Arial" w:cs="Arial"/>
          <w:sz w:val="24"/>
          <w:szCs w:val="24"/>
        </w:rPr>
        <w:t xml:space="preserve">climax </w:t>
      </w:r>
      <w:r w:rsidRPr="005E17EE">
        <w:rPr>
          <w:rFonts w:ascii="Arial" w:hAnsi="Arial" w:cs="Arial"/>
          <w:sz w:val="24"/>
          <w:szCs w:val="24"/>
        </w:rPr>
        <w:t>community</w:t>
      </w:r>
      <w:r w:rsidR="00487CBE" w:rsidRPr="005E17EE">
        <w:rPr>
          <w:rFonts w:ascii="Arial" w:hAnsi="Arial" w:cs="Arial"/>
          <w:sz w:val="24"/>
          <w:szCs w:val="24"/>
        </w:rPr>
        <w:t xml:space="preserve">, </w:t>
      </w:r>
      <w:r w:rsidR="00F01A17" w:rsidRPr="005E17EE">
        <w:rPr>
          <w:rFonts w:ascii="Arial" w:hAnsi="Arial" w:cs="Arial"/>
          <w:sz w:val="24"/>
          <w:szCs w:val="24"/>
        </w:rPr>
        <w:t xml:space="preserve">123 ha of restored </w:t>
      </w:r>
      <w:r w:rsidRPr="005E17EE">
        <w:rPr>
          <w:rFonts w:ascii="Arial" w:hAnsi="Arial" w:cs="Arial"/>
          <w:sz w:val="24"/>
          <w:szCs w:val="24"/>
        </w:rPr>
        <w:t xml:space="preserve">TDEF </w:t>
      </w:r>
      <w:r w:rsidR="00487CBE" w:rsidRPr="005E17EE">
        <w:rPr>
          <w:rFonts w:ascii="Arial" w:hAnsi="Arial" w:cs="Arial"/>
          <w:sz w:val="24"/>
          <w:szCs w:val="24"/>
        </w:rPr>
        <w:t>sequesters a conservatively calculated 270,545,880 tCO</w:t>
      </w:r>
      <w:r w:rsidR="00487CBE" w:rsidRPr="005E17EE">
        <w:rPr>
          <w:rFonts w:ascii="Arial" w:hAnsi="Arial" w:cs="Arial"/>
          <w:sz w:val="24"/>
          <w:szCs w:val="24"/>
          <w:vertAlign w:val="subscript"/>
        </w:rPr>
        <w:t>2</w:t>
      </w:r>
      <w:r w:rsidR="00F01A17" w:rsidRPr="005E17EE">
        <w:rPr>
          <w:rFonts w:ascii="Arial" w:hAnsi="Arial" w:cs="Arial"/>
          <w:sz w:val="24"/>
          <w:szCs w:val="24"/>
        </w:rPr>
        <w:t>.</w:t>
      </w:r>
      <w:r w:rsidR="00454D4B">
        <w:rPr>
          <w:rFonts w:ascii="Arial" w:hAnsi="Arial" w:cs="Arial"/>
          <w:sz w:val="24"/>
          <w:szCs w:val="24"/>
        </w:rPr>
        <w:t xml:space="preserve"> </w:t>
      </w:r>
      <w:r w:rsidR="00F01A17" w:rsidRPr="005E17EE">
        <w:rPr>
          <w:rFonts w:ascii="Arial" w:hAnsi="Arial" w:cs="Arial"/>
          <w:sz w:val="24"/>
          <w:szCs w:val="24"/>
        </w:rPr>
        <w:t xml:space="preserve"> This </w:t>
      </w:r>
      <w:r w:rsidRPr="005E17EE">
        <w:rPr>
          <w:rFonts w:ascii="Arial" w:hAnsi="Arial" w:cs="Arial"/>
          <w:sz w:val="24"/>
          <w:szCs w:val="24"/>
        </w:rPr>
        <w:t xml:space="preserve">forest </w:t>
      </w:r>
      <w:r w:rsidR="00F01A17" w:rsidRPr="005E17EE">
        <w:rPr>
          <w:rFonts w:ascii="Arial" w:hAnsi="Arial" w:cs="Arial"/>
          <w:sz w:val="24"/>
          <w:szCs w:val="24"/>
        </w:rPr>
        <w:t xml:space="preserve">area is restored </w:t>
      </w:r>
      <w:r w:rsidRPr="005E17EE">
        <w:rPr>
          <w:rFonts w:ascii="Arial" w:hAnsi="Arial" w:cs="Arial"/>
          <w:sz w:val="24"/>
          <w:szCs w:val="24"/>
        </w:rPr>
        <w:t xml:space="preserve">using operating </w:t>
      </w:r>
      <w:r w:rsidR="00F01A17" w:rsidRPr="005E17EE">
        <w:rPr>
          <w:rFonts w:ascii="Arial" w:hAnsi="Arial" w:cs="Arial"/>
          <w:sz w:val="24"/>
          <w:szCs w:val="24"/>
        </w:rPr>
        <w:t xml:space="preserve">surpluses from a 2.1MW turbine, which generates renewable energy over 20-year operating life </w:t>
      </w:r>
      <w:r w:rsidR="00487CBE" w:rsidRPr="005E17EE">
        <w:rPr>
          <w:rFonts w:ascii="Arial" w:hAnsi="Arial" w:cs="Arial"/>
          <w:sz w:val="24"/>
          <w:szCs w:val="24"/>
        </w:rPr>
        <w:t xml:space="preserve">conservatively calculated </w:t>
      </w:r>
      <w:r w:rsidR="00F01A17" w:rsidRPr="005E17EE">
        <w:rPr>
          <w:rFonts w:ascii="Arial" w:hAnsi="Arial" w:cs="Arial"/>
          <w:sz w:val="24"/>
          <w:szCs w:val="24"/>
        </w:rPr>
        <w:t xml:space="preserve">as averting </w:t>
      </w:r>
      <w:r w:rsidR="00487CBE" w:rsidRPr="005E17EE">
        <w:rPr>
          <w:rFonts w:ascii="Arial" w:hAnsi="Arial" w:cs="Arial"/>
          <w:sz w:val="24"/>
          <w:szCs w:val="24"/>
        </w:rPr>
        <w:t>80,000 tCO</w:t>
      </w:r>
      <w:r w:rsidR="00487CBE" w:rsidRPr="005E17EE">
        <w:rPr>
          <w:rFonts w:ascii="Arial" w:hAnsi="Arial" w:cs="Arial"/>
          <w:sz w:val="24"/>
          <w:szCs w:val="24"/>
          <w:vertAlign w:val="subscript"/>
        </w:rPr>
        <w:t>2</w:t>
      </w:r>
      <w:r w:rsidR="00487CBE" w:rsidRPr="005E17EE">
        <w:rPr>
          <w:rFonts w:ascii="Arial" w:hAnsi="Arial" w:cs="Arial"/>
          <w:sz w:val="24"/>
          <w:szCs w:val="24"/>
        </w:rPr>
        <w:t xml:space="preserve">e </w:t>
      </w:r>
      <w:r w:rsidR="00F01A17" w:rsidRPr="005E17EE">
        <w:rPr>
          <w:rFonts w:ascii="Arial" w:hAnsi="Arial" w:cs="Arial"/>
          <w:sz w:val="24"/>
          <w:szCs w:val="24"/>
        </w:rPr>
        <w:t xml:space="preserve">compared to </w:t>
      </w:r>
      <w:r w:rsidRPr="005E17EE">
        <w:rPr>
          <w:rFonts w:ascii="Arial" w:hAnsi="Arial" w:cs="Arial"/>
          <w:sz w:val="24"/>
          <w:szCs w:val="24"/>
        </w:rPr>
        <w:t>a conventional energy mix</w:t>
      </w:r>
      <w:r w:rsidR="00F01A17" w:rsidRPr="005E17EE">
        <w:rPr>
          <w:rFonts w:ascii="Arial" w:hAnsi="Arial" w:cs="Arial"/>
          <w:sz w:val="24"/>
          <w:szCs w:val="24"/>
        </w:rPr>
        <w:t xml:space="preserve">. </w:t>
      </w:r>
      <w:r w:rsidRPr="005E17EE">
        <w:rPr>
          <w:rFonts w:ascii="Arial" w:hAnsi="Arial" w:cs="Arial"/>
          <w:sz w:val="24"/>
          <w:szCs w:val="24"/>
        </w:rPr>
        <w:t xml:space="preserve"> </w:t>
      </w:r>
      <w:r w:rsidR="00F01A17" w:rsidRPr="005E17EE">
        <w:rPr>
          <w:rFonts w:ascii="Arial" w:hAnsi="Arial" w:cs="Arial"/>
          <w:sz w:val="24"/>
          <w:szCs w:val="24"/>
        </w:rPr>
        <w:t xml:space="preserve">Forest restoration funded </w:t>
      </w:r>
      <w:r w:rsidRPr="005E17EE">
        <w:rPr>
          <w:rFonts w:ascii="Arial" w:hAnsi="Arial" w:cs="Arial"/>
          <w:sz w:val="24"/>
          <w:szCs w:val="24"/>
        </w:rPr>
        <w:t xml:space="preserve">from </w:t>
      </w:r>
      <w:r w:rsidR="00F01A17" w:rsidRPr="005E17EE">
        <w:rPr>
          <w:rFonts w:ascii="Arial" w:hAnsi="Arial" w:cs="Arial"/>
          <w:sz w:val="24"/>
          <w:szCs w:val="24"/>
        </w:rPr>
        <w:t xml:space="preserve">turbine generation </w:t>
      </w:r>
      <w:r w:rsidRPr="005E17EE">
        <w:rPr>
          <w:rFonts w:ascii="Arial" w:hAnsi="Arial" w:cs="Arial"/>
          <w:sz w:val="24"/>
          <w:szCs w:val="24"/>
        </w:rPr>
        <w:t xml:space="preserve">surpluses </w:t>
      </w:r>
      <w:r w:rsidR="00F01A17" w:rsidRPr="005E17EE">
        <w:rPr>
          <w:rFonts w:ascii="Arial" w:hAnsi="Arial" w:cs="Arial"/>
          <w:sz w:val="24"/>
          <w:szCs w:val="24"/>
        </w:rPr>
        <w:t xml:space="preserve">represents </w:t>
      </w:r>
      <w:r w:rsidR="00487CBE" w:rsidRPr="005E17EE">
        <w:rPr>
          <w:rFonts w:ascii="Arial" w:hAnsi="Arial" w:cs="Arial"/>
          <w:sz w:val="24"/>
          <w:szCs w:val="24"/>
        </w:rPr>
        <w:t>a substantial ‘multiplier effect’</w:t>
      </w:r>
      <w:r w:rsidR="0065442F" w:rsidRPr="005E17EE">
        <w:rPr>
          <w:rFonts w:ascii="Arial" w:hAnsi="Arial" w:cs="Arial"/>
          <w:sz w:val="24"/>
          <w:szCs w:val="24"/>
        </w:rPr>
        <w:t xml:space="preserve">, </w:t>
      </w:r>
      <w:r w:rsidRPr="005E17EE">
        <w:rPr>
          <w:rFonts w:ascii="Arial" w:hAnsi="Arial" w:cs="Arial"/>
          <w:sz w:val="24"/>
          <w:szCs w:val="24"/>
        </w:rPr>
        <w:t xml:space="preserve">providing </w:t>
      </w:r>
      <w:r w:rsidR="0065442F" w:rsidRPr="005E17EE">
        <w:rPr>
          <w:rFonts w:ascii="Arial" w:hAnsi="Arial" w:cs="Arial"/>
          <w:sz w:val="24"/>
          <w:szCs w:val="24"/>
        </w:rPr>
        <w:t>around 3,000 times greater overall carbon reductions</w:t>
      </w:r>
      <w:r w:rsidR="00487CBE" w:rsidRPr="005E17EE">
        <w:rPr>
          <w:rFonts w:ascii="Arial" w:hAnsi="Arial" w:cs="Arial"/>
          <w:sz w:val="24"/>
          <w:szCs w:val="24"/>
        </w:rPr>
        <w:t xml:space="preserve">.  </w:t>
      </w:r>
      <w:r w:rsidR="00774DC8" w:rsidRPr="005E17EE">
        <w:rPr>
          <w:rFonts w:ascii="Arial" w:hAnsi="Arial" w:cs="Arial"/>
          <w:sz w:val="24"/>
          <w:szCs w:val="24"/>
        </w:rPr>
        <w:t>C</w:t>
      </w:r>
      <w:r w:rsidR="00487CBE" w:rsidRPr="005E17EE">
        <w:rPr>
          <w:rFonts w:ascii="Arial" w:hAnsi="Arial" w:cs="Arial"/>
          <w:sz w:val="24"/>
          <w:szCs w:val="24"/>
        </w:rPr>
        <w:t>limate regulation</w:t>
      </w:r>
      <w:r w:rsidR="00774DC8" w:rsidRPr="005E17EE">
        <w:rPr>
          <w:rFonts w:ascii="Arial" w:hAnsi="Arial" w:cs="Arial"/>
          <w:sz w:val="24"/>
          <w:szCs w:val="24"/>
        </w:rPr>
        <w:t xml:space="preserve"> </w:t>
      </w:r>
      <w:r w:rsidRPr="005E17EE">
        <w:rPr>
          <w:rFonts w:ascii="Arial" w:hAnsi="Arial" w:cs="Arial"/>
          <w:sz w:val="24"/>
          <w:szCs w:val="24"/>
        </w:rPr>
        <w:t xml:space="preserve">is </w:t>
      </w:r>
      <w:r w:rsidR="00487CBE" w:rsidRPr="005E17EE">
        <w:rPr>
          <w:rFonts w:ascii="Arial" w:hAnsi="Arial" w:cs="Arial"/>
          <w:sz w:val="24"/>
          <w:szCs w:val="24"/>
        </w:rPr>
        <w:t xml:space="preserve">one </w:t>
      </w:r>
      <w:r w:rsidR="00727168" w:rsidRPr="005E17EE">
        <w:rPr>
          <w:rFonts w:ascii="Arial" w:hAnsi="Arial" w:cs="Arial"/>
          <w:sz w:val="24"/>
          <w:szCs w:val="24"/>
        </w:rPr>
        <w:t xml:space="preserve">of a linked set of </w:t>
      </w:r>
      <w:r w:rsidRPr="005E17EE">
        <w:rPr>
          <w:rFonts w:ascii="Arial" w:hAnsi="Arial" w:cs="Arial"/>
          <w:sz w:val="24"/>
          <w:szCs w:val="24"/>
        </w:rPr>
        <w:t xml:space="preserve">ecosystem </w:t>
      </w:r>
      <w:r w:rsidR="00487CBE" w:rsidRPr="005E17EE">
        <w:rPr>
          <w:rFonts w:ascii="Arial" w:hAnsi="Arial" w:cs="Arial"/>
          <w:sz w:val="24"/>
          <w:szCs w:val="24"/>
        </w:rPr>
        <w:t>service</w:t>
      </w:r>
      <w:r w:rsidR="00727168" w:rsidRPr="005E17EE">
        <w:rPr>
          <w:rFonts w:ascii="Arial" w:hAnsi="Arial" w:cs="Arial"/>
          <w:sz w:val="24"/>
          <w:szCs w:val="24"/>
        </w:rPr>
        <w:t>s</w:t>
      </w:r>
      <w:r w:rsidR="007F076D" w:rsidRPr="005E17EE">
        <w:rPr>
          <w:rFonts w:ascii="Arial" w:hAnsi="Arial" w:cs="Arial"/>
          <w:sz w:val="24"/>
          <w:szCs w:val="24"/>
        </w:rPr>
        <w:t>,</w:t>
      </w:r>
      <w:r w:rsidR="00487CBE" w:rsidRPr="005E17EE">
        <w:rPr>
          <w:rFonts w:ascii="Arial" w:hAnsi="Arial" w:cs="Arial"/>
          <w:sz w:val="24"/>
          <w:szCs w:val="24"/>
        </w:rPr>
        <w:t xml:space="preserve"> </w:t>
      </w:r>
      <w:r w:rsidR="00774DC8" w:rsidRPr="005E17EE">
        <w:rPr>
          <w:rFonts w:ascii="Arial" w:hAnsi="Arial" w:cs="Arial"/>
          <w:sz w:val="24"/>
          <w:szCs w:val="24"/>
        </w:rPr>
        <w:t xml:space="preserve">albeit </w:t>
      </w:r>
      <w:r w:rsidR="00487CBE" w:rsidRPr="005E17EE">
        <w:rPr>
          <w:rFonts w:ascii="Arial" w:hAnsi="Arial" w:cs="Arial"/>
          <w:sz w:val="24"/>
          <w:szCs w:val="24"/>
        </w:rPr>
        <w:t>a driving</w:t>
      </w:r>
      <w:r w:rsidR="007F076D" w:rsidRPr="005E17EE">
        <w:rPr>
          <w:rFonts w:ascii="Arial" w:hAnsi="Arial" w:cs="Arial"/>
          <w:sz w:val="24"/>
          <w:szCs w:val="24"/>
        </w:rPr>
        <w:t xml:space="preserve"> ‘anchor </w:t>
      </w:r>
      <w:proofErr w:type="gramStart"/>
      <w:r w:rsidR="007F076D" w:rsidRPr="005E17EE">
        <w:rPr>
          <w:rFonts w:ascii="Arial" w:hAnsi="Arial" w:cs="Arial"/>
          <w:sz w:val="24"/>
          <w:szCs w:val="24"/>
        </w:rPr>
        <w:t>service’,</w:t>
      </w:r>
      <w:r w:rsidR="00487CBE" w:rsidRPr="005E17EE">
        <w:rPr>
          <w:rFonts w:ascii="Arial" w:hAnsi="Arial" w:cs="Arial"/>
          <w:sz w:val="24"/>
          <w:szCs w:val="24"/>
        </w:rPr>
        <w:t xml:space="preserve"> </w:t>
      </w:r>
      <w:r w:rsidRPr="005E17EE">
        <w:rPr>
          <w:rFonts w:ascii="Arial" w:hAnsi="Arial" w:cs="Arial"/>
          <w:sz w:val="24"/>
          <w:szCs w:val="24"/>
        </w:rPr>
        <w:t>that</w:t>
      </w:r>
      <w:proofErr w:type="gramEnd"/>
      <w:r w:rsidRPr="005E17EE">
        <w:rPr>
          <w:rFonts w:ascii="Arial" w:hAnsi="Arial" w:cs="Arial"/>
          <w:sz w:val="24"/>
          <w:szCs w:val="24"/>
        </w:rPr>
        <w:t xml:space="preserve"> may be </w:t>
      </w:r>
      <w:r w:rsidR="00727168" w:rsidRPr="005E17EE">
        <w:rPr>
          <w:rFonts w:ascii="Arial" w:hAnsi="Arial" w:cs="Arial"/>
          <w:sz w:val="24"/>
          <w:szCs w:val="24"/>
        </w:rPr>
        <w:t>optimis</w:t>
      </w:r>
      <w:r w:rsidRPr="005E17EE">
        <w:rPr>
          <w:rFonts w:ascii="Arial" w:hAnsi="Arial" w:cs="Arial"/>
          <w:sz w:val="24"/>
          <w:szCs w:val="24"/>
        </w:rPr>
        <w:t xml:space="preserve">ed to increase overall benefits to </w:t>
      </w:r>
      <w:r w:rsidR="00487CBE" w:rsidRPr="005E17EE">
        <w:rPr>
          <w:rFonts w:ascii="Arial" w:hAnsi="Arial" w:cs="Arial"/>
          <w:sz w:val="24"/>
          <w:szCs w:val="24"/>
        </w:rPr>
        <w:t>stakeholders</w:t>
      </w:r>
      <w:r w:rsidR="00774DC8" w:rsidRPr="005E17EE">
        <w:rPr>
          <w:rFonts w:ascii="Arial" w:hAnsi="Arial" w:cs="Arial"/>
          <w:sz w:val="24"/>
          <w:szCs w:val="24"/>
        </w:rPr>
        <w:t xml:space="preserve"> and </w:t>
      </w:r>
      <w:r w:rsidRPr="005E17EE">
        <w:rPr>
          <w:rFonts w:ascii="Arial" w:hAnsi="Arial" w:cs="Arial"/>
          <w:sz w:val="24"/>
          <w:szCs w:val="24"/>
        </w:rPr>
        <w:t>contribute</w:t>
      </w:r>
      <w:r w:rsidR="00727168" w:rsidRPr="005E17EE">
        <w:rPr>
          <w:rFonts w:ascii="Arial" w:hAnsi="Arial" w:cs="Arial"/>
          <w:sz w:val="24"/>
          <w:szCs w:val="24"/>
        </w:rPr>
        <w:t xml:space="preserve"> </w:t>
      </w:r>
      <w:r w:rsidR="00487CBE" w:rsidRPr="005E17EE">
        <w:rPr>
          <w:rFonts w:ascii="Arial" w:hAnsi="Arial" w:cs="Arial"/>
          <w:sz w:val="24"/>
          <w:szCs w:val="24"/>
        </w:rPr>
        <w:t xml:space="preserve">to </w:t>
      </w:r>
      <w:r w:rsidR="00B102C9" w:rsidRPr="005E17EE">
        <w:rPr>
          <w:rFonts w:ascii="Arial" w:hAnsi="Arial" w:cs="Arial"/>
          <w:sz w:val="24"/>
          <w:szCs w:val="24"/>
        </w:rPr>
        <w:t>UN Sustainable Development Goals.</w:t>
      </w:r>
    </w:p>
    <w:p w14:paraId="3E0C517A" w14:textId="77777777" w:rsidR="008D4CD1" w:rsidRDefault="008D4CD1" w:rsidP="008D4CD1">
      <w:pPr>
        <w:spacing w:after="0" w:line="240" w:lineRule="auto"/>
        <w:contextualSpacing/>
        <w:rPr>
          <w:rFonts w:ascii="Arial" w:hAnsi="Arial" w:cs="Arial"/>
          <w:color w:val="FF0000"/>
          <w:sz w:val="24"/>
          <w:szCs w:val="24"/>
        </w:rPr>
      </w:pPr>
    </w:p>
    <w:p w14:paraId="2C45BE63" w14:textId="77777777" w:rsidR="00DA051E" w:rsidRPr="008D4CD1" w:rsidRDefault="00DA051E" w:rsidP="008D4CD1">
      <w:pPr>
        <w:spacing w:after="0" w:line="240" w:lineRule="auto"/>
        <w:contextualSpacing/>
        <w:rPr>
          <w:rFonts w:ascii="Arial" w:hAnsi="Arial" w:cs="Arial"/>
          <w:color w:val="FF0000"/>
          <w:sz w:val="24"/>
          <w:szCs w:val="24"/>
        </w:rPr>
      </w:pPr>
    </w:p>
    <w:p w14:paraId="52403111" w14:textId="77777777" w:rsidR="008D4CD1" w:rsidRPr="008D4CD1" w:rsidRDefault="008D4CD1" w:rsidP="008D4CD1">
      <w:pPr>
        <w:spacing w:after="0" w:line="240" w:lineRule="auto"/>
        <w:contextualSpacing/>
        <w:rPr>
          <w:rFonts w:ascii="Arial" w:hAnsi="Arial" w:cs="Arial"/>
          <w:b/>
          <w:sz w:val="24"/>
          <w:szCs w:val="24"/>
        </w:rPr>
      </w:pPr>
      <w:r w:rsidRPr="008D4CD1">
        <w:rPr>
          <w:rFonts w:ascii="Arial" w:hAnsi="Arial" w:cs="Arial"/>
          <w:b/>
          <w:sz w:val="24"/>
          <w:szCs w:val="24"/>
        </w:rPr>
        <w:t>Keywords</w:t>
      </w:r>
    </w:p>
    <w:p w14:paraId="03A73B69" w14:textId="77777777" w:rsidR="008D4CD1" w:rsidRPr="008D4CD1" w:rsidRDefault="008D4CD1" w:rsidP="008D4CD1">
      <w:pPr>
        <w:spacing w:after="0" w:line="240" w:lineRule="auto"/>
        <w:contextualSpacing/>
        <w:rPr>
          <w:rFonts w:ascii="Arial" w:hAnsi="Arial" w:cs="Arial"/>
          <w:color w:val="FF0000"/>
          <w:sz w:val="24"/>
          <w:szCs w:val="24"/>
        </w:rPr>
      </w:pPr>
    </w:p>
    <w:p w14:paraId="419EE3A4" w14:textId="649CA28A" w:rsidR="008D4CD1" w:rsidRPr="00C916BB" w:rsidRDefault="005237A3" w:rsidP="008D4CD1">
      <w:pPr>
        <w:spacing w:after="0" w:line="240" w:lineRule="auto"/>
        <w:contextualSpacing/>
        <w:rPr>
          <w:rFonts w:ascii="Arial" w:hAnsi="Arial" w:cs="Arial"/>
          <w:color w:val="000000" w:themeColor="text1"/>
          <w:sz w:val="24"/>
          <w:szCs w:val="24"/>
        </w:rPr>
      </w:pPr>
      <w:r>
        <w:rPr>
          <w:rFonts w:ascii="Arial" w:hAnsi="Arial" w:cs="Arial"/>
          <w:sz w:val="24"/>
          <w:szCs w:val="24"/>
        </w:rPr>
        <w:t>D</w:t>
      </w:r>
      <w:r w:rsidR="00DA051E">
        <w:rPr>
          <w:rFonts w:ascii="Arial" w:hAnsi="Arial" w:cs="Arial"/>
          <w:sz w:val="24"/>
          <w:szCs w:val="24"/>
        </w:rPr>
        <w:t>eveloped-developing world partnerships, renewable energy, climate change, eco-restoration</w:t>
      </w:r>
      <w:r w:rsidR="00634EB2">
        <w:rPr>
          <w:rFonts w:ascii="Arial" w:hAnsi="Arial" w:cs="Arial"/>
          <w:sz w:val="24"/>
          <w:szCs w:val="24"/>
        </w:rPr>
        <w:t xml:space="preserve">, sustainable </w:t>
      </w:r>
      <w:r w:rsidR="00634EB2" w:rsidRPr="00C916BB">
        <w:rPr>
          <w:rFonts w:ascii="Arial" w:hAnsi="Arial" w:cs="Arial"/>
          <w:color w:val="000000" w:themeColor="text1"/>
          <w:sz w:val="24"/>
          <w:szCs w:val="24"/>
        </w:rPr>
        <w:t>development</w:t>
      </w:r>
      <w:r w:rsidR="002C5E4E" w:rsidRPr="00C916BB">
        <w:rPr>
          <w:rFonts w:ascii="Arial" w:hAnsi="Arial" w:cs="Arial"/>
          <w:color w:val="000000" w:themeColor="text1"/>
          <w:sz w:val="24"/>
          <w:szCs w:val="24"/>
        </w:rPr>
        <w:t>, resilience</w:t>
      </w:r>
    </w:p>
    <w:p w14:paraId="35FB7164" w14:textId="77777777" w:rsidR="008D4CD1" w:rsidRPr="0017148C" w:rsidRDefault="008D4CD1" w:rsidP="0017148C">
      <w:pPr>
        <w:spacing w:after="0" w:line="240" w:lineRule="auto"/>
        <w:contextualSpacing/>
        <w:rPr>
          <w:rFonts w:ascii="Arial" w:hAnsi="Arial" w:cs="Arial"/>
          <w:sz w:val="24"/>
          <w:szCs w:val="24"/>
        </w:rPr>
      </w:pPr>
    </w:p>
    <w:p w14:paraId="0AA5A0D4" w14:textId="77777777" w:rsidR="00DA051E" w:rsidRPr="0017148C" w:rsidRDefault="00DA051E" w:rsidP="0017148C">
      <w:pPr>
        <w:spacing w:after="0" w:line="240" w:lineRule="auto"/>
        <w:contextualSpacing/>
        <w:rPr>
          <w:rFonts w:ascii="Arial" w:hAnsi="Arial" w:cs="Arial"/>
          <w:sz w:val="24"/>
          <w:szCs w:val="24"/>
        </w:rPr>
      </w:pPr>
    </w:p>
    <w:p w14:paraId="04611EBD" w14:textId="77777777" w:rsidR="0017148C" w:rsidRPr="0017148C" w:rsidRDefault="0017148C" w:rsidP="0017148C">
      <w:pPr>
        <w:spacing w:after="0" w:line="240" w:lineRule="auto"/>
        <w:contextualSpacing/>
        <w:rPr>
          <w:rFonts w:ascii="Arial" w:hAnsi="Arial" w:cs="Arial"/>
          <w:b/>
          <w:sz w:val="24"/>
          <w:szCs w:val="24"/>
        </w:rPr>
      </w:pPr>
      <w:r w:rsidRPr="0017148C">
        <w:rPr>
          <w:rFonts w:ascii="Arial" w:hAnsi="Arial" w:cs="Arial"/>
          <w:b/>
          <w:sz w:val="24"/>
          <w:szCs w:val="24"/>
        </w:rPr>
        <w:t>Research highlights</w:t>
      </w:r>
    </w:p>
    <w:p w14:paraId="1CE4EAA4" w14:textId="77777777" w:rsidR="0017148C" w:rsidRPr="0017148C" w:rsidRDefault="0017148C" w:rsidP="0017148C">
      <w:pPr>
        <w:spacing w:after="0" w:line="240" w:lineRule="auto"/>
        <w:contextualSpacing/>
        <w:rPr>
          <w:rFonts w:ascii="Arial" w:hAnsi="Arial" w:cs="Arial"/>
          <w:sz w:val="24"/>
          <w:szCs w:val="24"/>
        </w:rPr>
      </w:pPr>
    </w:p>
    <w:p w14:paraId="5625F663" w14:textId="77777777" w:rsidR="0017148C" w:rsidRPr="0017148C" w:rsidRDefault="0017148C" w:rsidP="0061492A">
      <w:pPr>
        <w:pStyle w:val="NormalWeb"/>
        <w:numPr>
          <w:ilvl w:val="0"/>
          <w:numId w:val="12"/>
        </w:numPr>
        <w:spacing w:before="0" w:beforeAutospacing="0" w:after="0" w:afterAutospacing="0"/>
        <w:ind w:left="284" w:hanging="284"/>
        <w:contextualSpacing/>
        <w:rPr>
          <w:rFonts w:ascii="Arial" w:eastAsiaTheme="minorHAnsi" w:hAnsi="Arial" w:cs="Arial"/>
          <w:lang w:eastAsia="en-US"/>
        </w:rPr>
      </w:pPr>
      <w:r w:rsidRPr="0017148C">
        <w:rPr>
          <w:rFonts w:ascii="Arial" w:eastAsiaTheme="minorHAnsi" w:hAnsi="Arial" w:cs="Arial"/>
          <w:lang w:eastAsia="en-US"/>
        </w:rPr>
        <w:t>Developed-developing world partnerships can address geographically independent services</w:t>
      </w:r>
    </w:p>
    <w:p w14:paraId="47A88697" w14:textId="77777777" w:rsidR="0017148C" w:rsidRPr="0017148C" w:rsidRDefault="0017148C" w:rsidP="0061492A">
      <w:pPr>
        <w:pStyle w:val="NormalWeb"/>
        <w:spacing w:before="0" w:beforeAutospacing="0" w:after="0" w:afterAutospacing="0"/>
        <w:ind w:left="284" w:hanging="284"/>
        <w:contextualSpacing/>
        <w:rPr>
          <w:rFonts w:ascii="Arial" w:eastAsiaTheme="minorHAnsi" w:hAnsi="Arial" w:cs="Arial"/>
          <w:lang w:eastAsia="en-US"/>
        </w:rPr>
      </w:pPr>
    </w:p>
    <w:p w14:paraId="3CE0E008" w14:textId="77777777" w:rsidR="0017148C" w:rsidRPr="0017148C" w:rsidRDefault="0017148C" w:rsidP="0061492A">
      <w:pPr>
        <w:pStyle w:val="NormalWeb"/>
        <w:numPr>
          <w:ilvl w:val="0"/>
          <w:numId w:val="12"/>
        </w:numPr>
        <w:spacing w:before="0" w:beforeAutospacing="0" w:after="0" w:afterAutospacing="0"/>
        <w:ind w:left="284" w:hanging="284"/>
        <w:contextualSpacing/>
        <w:rPr>
          <w:rFonts w:ascii="Arial" w:eastAsiaTheme="minorHAnsi" w:hAnsi="Arial" w:cs="Arial"/>
          <w:lang w:eastAsia="en-US"/>
        </w:rPr>
      </w:pPr>
      <w:r w:rsidRPr="0017148C">
        <w:rPr>
          <w:rFonts w:ascii="Arial" w:hAnsi="Arial" w:cs="Arial"/>
        </w:rPr>
        <w:t>An expanded set of PES-related principles provides a framework for assessing such partnerships</w:t>
      </w:r>
    </w:p>
    <w:p w14:paraId="747AA9E5" w14:textId="77777777" w:rsidR="0017148C" w:rsidRPr="0017148C" w:rsidRDefault="0017148C" w:rsidP="0061492A">
      <w:pPr>
        <w:pStyle w:val="ListParagraph"/>
        <w:spacing w:after="0" w:line="240" w:lineRule="auto"/>
        <w:ind w:left="284" w:hanging="284"/>
        <w:rPr>
          <w:rFonts w:ascii="Arial" w:hAnsi="Arial" w:cs="Arial"/>
        </w:rPr>
      </w:pPr>
    </w:p>
    <w:p w14:paraId="75810B46" w14:textId="7DE0AC82" w:rsidR="0017148C" w:rsidRPr="0017148C" w:rsidRDefault="0017148C" w:rsidP="0061492A">
      <w:pPr>
        <w:pStyle w:val="NormalWeb"/>
        <w:numPr>
          <w:ilvl w:val="0"/>
          <w:numId w:val="12"/>
        </w:numPr>
        <w:spacing w:before="0" w:beforeAutospacing="0" w:after="0" w:afterAutospacing="0"/>
        <w:ind w:left="284" w:hanging="284"/>
        <w:contextualSpacing/>
        <w:rPr>
          <w:rFonts w:ascii="Arial" w:eastAsiaTheme="minorHAnsi" w:hAnsi="Arial" w:cs="Arial"/>
          <w:lang w:eastAsia="en-US"/>
        </w:rPr>
      </w:pPr>
      <w:r w:rsidRPr="0017148C">
        <w:rPr>
          <w:rFonts w:ascii="Arial" w:eastAsiaTheme="minorHAnsi" w:hAnsi="Arial" w:cs="Arial"/>
          <w:lang w:eastAsia="en-US"/>
        </w:rPr>
        <w:t>The Converging World model provides mutual benefits for addressing climate regulation targets</w:t>
      </w:r>
    </w:p>
    <w:p w14:paraId="729A8492" w14:textId="77777777" w:rsidR="0017148C" w:rsidRPr="0017148C" w:rsidRDefault="0017148C" w:rsidP="0061492A">
      <w:pPr>
        <w:pStyle w:val="ListParagraph"/>
        <w:spacing w:after="0" w:line="240" w:lineRule="auto"/>
        <w:ind w:left="284" w:hanging="284"/>
        <w:rPr>
          <w:rFonts w:ascii="Arial" w:hAnsi="Arial" w:cs="Arial"/>
        </w:rPr>
      </w:pPr>
    </w:p>
    <w:p w14:paraId="2CDCD6E4" w14:textId="3A368F18" w:rsidR="0017148C" w:rsidRPr="0017148C" w:rsidRDefault="0017148C" w:rsidP="0061492A">
      <w:pPr>
        <w:pStyle w:val="NormalWeb"/>
        <w:numPr>
          <w:ilvl w:val="0"/>
          <w:numId w:val="12"/>
        </w:numPr>
        <w:spacing w:before="0" w:beforeAutospacing="0" w:after="0" w:afterAutospacing="0"/>
        <w:ind w:left="284" w:hanging="284"/>
        <w:contextualSpacing/>
        <w:rPr>
          <w:rFonts w:ascii="Arial" w:eastAsiaTheme="minorHAnsi" w:hAnsi="Arial" w:cs="Arial"/>
          <w:lang w:eastAsia="en-US"/>
        </w:rPr>
      </w:pPr>
      <w:r w:rsidRPr="0017148C">
        <w:rPr>
          <w:rFonts w:ascii="Arial" w:eastAsiaTheme="minorHAnsi" w:hAnsi="Arial" w:cs="Arial"/>
          <w:lang w:eastAsia="en-US"/>
        </w:rPr>
        <w:t>Reinvestment of energy sales into forest restoration acts as a substantial ‘multiplier effect’</w:t>
      </w:r>
    </w:p>
    <w:p w14:paraId="0B3CD4B0" w14:textId="77777777" w:rsidR="0017148C" w:rsidRPr="0017148C" w:rsidRDefault="0017148C" w:rsidP="0061492A">
      <w:pPr>
        <w:pStyle w:val="ListParagraph"/>
        <w:spacing w:after="0" w:line="240" w:lineRule="auto"/>
        <w:ind w:left="284" w:hanging="284"/>
        <w:rPr>
          <w:rFonts w:ascii="Arial" w:hAnsi="Arial" w:cs="Arial"/>
        </w:rPr>
      </w:pPr>
    </w:p>
    <w:p w14:paraId="37B81730" w14:textId="2CB4785F" w:rsidR="0017148C" w:rsidRPr="0017148C" w:rsidRDefault="0017148C" w:rsidP="0061492A">
      <w:pPr>
        <w:pStyle w:val="NormalWeb"/>
        <w:numPr>
          <w:ilvl w:val="0"/>
          <w:numId w:val="12"/>
        </w:numPr>
        <w:spacing w:before="0" w:beforeAutospacing="0" w:after="0" w:afterAutospacing="0"/>
        <w:ind w:left="284" w:hanging="284"/>
        <w:contextualSpacing/>
        <w:rPr>
          <w:rFonts w:ascii="Arial" w:eastAsiaTheme="minorHAnsi" w:hAnsi="Arial" w:cs="Arial"/>
          <w:lang w:eastAsia="en-US"/>
        </w:rPr>
      </w:pPr>
      <w:r w:rsidRPr="0017148C">
        <w:rPr>
          <w:rFonts w:ascii="Arial" w:eastAsiaTheme="minorHAnsi" w:hAnsi="Arial" w:cs="Arial"/>
          <w:lang w:eastAsia="en-US"/>
        </w:rPr>
        <w:t>Multiple co-beneficial ecosystem services provided by restored forest benefit local people</w:t>
      </w:r>
    </w:p>
    <w:p w14:paraId="2F2CBA6D" w14:textId="77777777" w:rsidR="0017148C" w:rsidRPr="0017148C" w:rsidRDefault="0017148C" w:rsidP="0017148C">
      <w:pPr>
        <w:spacing w:after="0" w:line="240" w:lineRule="auto"/>
        <w:contextualSpacing/>
        <w:rPr>
          <w:rFonts w:ascii="Arial" w:hAnsi="Arial" w:cs="Arial"/>
          <w:sz w:val="24"/>
          <w:szCs w:val="24"/>
        </w:rPr>
      </w:pPr>
    </w:p>
    <w:p w14:paraId="61F8BA04" w14:textId="77777777" w:rsidR="0017148C" w:rsidRPr="00C52BCE" w:rsidRDefault="0017148C" w:rsidP="0017148C">
      <w:pPr>
        <w:spacing w:after="0" w:line="240" w:lineRule="auto"/>
        <w:contextualSpacing/>
        <w:rPr>
          <w:rFonts w:ascii="Arial" w:hAnsi="Arial" w:cs="Arial"/>
          <w:color w:val="7030A0"/>
          <w:sz w:val="24"/>
          <w:szCs w:val="24"/>
        </w:rPr>
      </w:pPr>
    </w:p>
    <w:p w14:paraId="0A39CA4B" w14:textId="77777777" w:rsidR="008D4CD1" w:rsidRPr="008D4CD1" w:rsidRDefault="008D4CD1" w:rsidP="008D4CD1">
      <w:pPr>
        <w:spacing w:after="0" w:line="240" w:lineRule="auto"/>
        <w:contextualSpacing/>
        <w:rPr>
          <w:rFonts w:ascii="Arial" w:hAnsi="Arial" w:cs="Arial"/>
          <w:b/>
          <w:sz w:val="24"/>
          <w:szCs w:val="24"/>
        </w:rPr>
      </w:pPr>
      <w:r w:rsidRPr="008D4CD1">
        <w:rPr>
          <w:rFonts w:ascii="Arial" w:hAnsi="Arial" w:cs="Arial"/>
          <w:b/>
          <w:sz w:val="24"/>
          <w:szCs w:val="24"/>
        </w:rPr>
        <w:t>1. Introduction</w:t>
      </w:r>
    </w:p>
    <w:p w14:paraId="6612653A" w14:textId="77777777" w:rsidR="008D4CD1" w:rsidRPr="008D4CD1" w:rsidRDefault="008D4CD1" w:rsidP="008D4CD1">
      <w:pPr>
        <w:spacing w:after="0" w:line="240" w:lineRule="auto"/>
        <w:contextualSpacing/>
        <w:rPr>
          <w:rFonts w:ascii="Arial" w:hAnsi="Arial" w:cs="Arial"/>
          <w:sz w:val="24"/>
          <w:szCs w:val="24"/>
        </w:rPr>
      </w:pPr>
    </w:p>
    <w:p w14:paraId="61F42233" w14:textId="2ED3EDCB" w:rsidR="00AB7AE9" w:rsidRDefault="002C5E4E" w:rsidP="00AB7AE9">
      <w:pPr>
        <w:spacing w:after="0" w:line="240" w:lineRule="auto"/>
        <w:contextualSpacing/>
        <w:rPr>
          <w:rFonts w:ascii="Arial" w:hAnsi="Arial" w:cs="Arial"/>
          <w:sz w:val="24"/>
          <w:szCs w:val="24"/>
        </w:rPr>
      </w:pPr>
      <w:r>
        <w:rPr>
          <w:rFonts w:ascii="Arial" w:hAnsi="Arial" w:cs="Arial"/>
          <w:sz w:val="24"/>
          <w:szCs w:val="24"/>
        </w:rPr>
        <w:t xml:space="preserve">Numerous </w:t>
      </w:r>
      <w:r w:rsidR="00122731">
        <w:rPr>
          <w:rFonts w:ascii="Arial" w:hAnsi="Arial" w:cs="Arial"/>
          <w:sz w:val="24"/>
          <w:szCs w:val="24"/>
        </w:rPr>
        <w:t xml:space="preserve">partnerships between the developed and the developing world have been established </w:t>
      </w:r>
      <w:r w:rsidR="0089360B">
        <w:rPr>
          <w:rFonts w:ascii="Arial" w:hAnsi="Arial" w:cs="Arial"/>
          <w:sz w:val="24"/>
          <w:szCs w:val="24"/>
        </w:rPr>
        <w:t xml:space="preserve">to promote </w:t>
      </w:r>
      <w:r w:rsidR="00122731">
        <w:rPr>
          <w:rFonts w:ascii="Arial" w:hAnsi="Arial" w:cs="Arial"/>
          <w:sz w:val="24"/>
          <w:szCs w:val="24"/>
        </w:rPr>
        <w:t xml:space="preserve">sustainable development.  Some, such as the UN Millennium Development Goals (United Nations, 2015a) reflect the </w:t>
      </w:r>
      <w:r w:rsidR="00DA4119">
        <w:rPr>
          <w:rFonts w:ascii="Arial" w:hAnsi="Arial" w:cs="Arial"/>
          <w:sz w:val="24"/>
          <w:szCs w:val="24"/>
        </w:rPr>
        <w:t>moral responsibility</w:t>
      </w:r>
      <w:r w:rsidR="00122731">
        <w:rPr>
          <w:rFonts w:ascii="Arial" w:hAnsi="Arial" w:cs="Arial"/>
          <w:sz w:val="24"/>
          <w:szCs w:val="24"/>
        </w:rPr>
        <w:t xml:space="preserve"> of already-developed </w:t>
      </w:r>
      <w:r w:rsidR="0038762A">
        <w:rPr>
          <w:rFonts w:ascii="Arial" w:hAnsi="Arial" w:cs="Arial"/>
          <w:sz w:val="24"/>
          <w:szCs w:val="24"/>
        </w:rPr>
        <w:t xml:space="preserve">states </w:t>
      </w:r>
      <w:r w:rsidR="00122731">
        <w:rPr>
          <w:rFonts w:ascii="Arial" w:hAnsi="Arial" w:cs="Arial"/>
          <w:sz w:val="24"/>
          <w:szCs w:val="24"/>
        </w:rPr>
        <w:t>to assist developing nations with poverty alleviation and related development targets</w:t>
      </w:r>
      <w:r w:rsidR="009B6A2F">
        <w:rPr>
          <w:rFonts w:ascii="Arial" w:hAnsi="Arial" w:cs="Arial"/>
          <w:sz w:val="24"/>
          <w:szCs w:val="24"/>
        </w:rPr>
        <w:t xml:space="preserve">.  The successor Sustainable Development Goals (SDGs) (United Nations, 2015b) are framed around the goal </w:t>
      </w:r>
      <w:r w:rsidR="00DA4119">
        <w:rPr>
          <w:rFonts w:ascii="Arial" w:hAnsi="Arial" w:cs="Arial"/>
          <w:sz w:val="24"/>
          <w:szCs w:val="24"/>
        </w:rPr>
        <w:t>of achieving ‘The Future We Want’</w:t>
      </w:r>
      <w:r w:rsidR="009B6A2F">
        <w:rPr>
          <w:rFonts w:ascii="Arial" w:hAnsi="Arial" w:cs="Arial"/>
          <w:sz w:val="24"/>
          <w:szCs w:val="24"/>
        </w:rPr>
        <w:t>, including both the developed and developing world</w:t>
      </w:r>
      <w:r w:rsidR="00122731">
        <w:rPr>
          <w:rFonts w:ascii="Arial" w:hAnsi="Arial" w:cs="Arial"/>
          <w:sz w:val="24"/>
          <w:szCs w:val="24"/>
        </w:rPr>
        <w:t>.</w:t>
      </w:r>
      <w:r w:rsidR="001E1F7C">
        <w:rPr>
          <w:rFonts w:ascii="Arial" w:hAnsi="Arial" w:cs="Arial"/>
          <w:sz w:val="24"/>
          <w:szCs w:val="24"/>
        </w:rPr>
        <w:t xml:space="preserve">  </w:t>
      </w:r>
      <w:r w:rsidR="009B6A2F">
        <w:rPr>
          <w:rFonts w:ascii="Arial" w:hAnsi="Arial" w:cs="Arial"/>
          <w:sz w:val="24"/>
          <w:szCs w:val="24"/>
        </w:rPr>
        <w:t>I</w:t>
      </w:r>
      <w:r w:rsidR="001E1F7C">
        <w:rPr>
          <w:rFonts w:ascii="Arial" w:hAnsi="Arial" w:cs="Arial"/>
          <w:sz w:val="24"/>
          <w:szCs w:val="24"/>
        </w:rPr>
        <w:t xml:space="preserve">nternational commitments build upon, and are supported by, </w:t>
      </w:r>
      <w:r w:rsidR="0089360B">
        <w:rPr>
          <w:rFonts w:ascii="Arial" w:hAnsi="Arial" w:cs="Arial"/>
          <w:sz w:val="24"/>
          <w:szCs w:val="24"/>
        </w:rPr>
        <w:t xml:space="preserve">state </w:t>
      </w:r>
      <w:r>
        <w:rPr>
          <w:rFonts w:ascii="Arial" w:hAnsi="Arial" w:cs="Arial"/>
          <w:sz w:val="24"/>
          <w:szCs w:val="24"/>
        </w:rPr>
        <w:t xml:space="preserve">aid </w:t>
      </w:r>
      <w:r w:rsidR="001E1F7C">
        <w:rPr>
          <w:rFonts w:ascii="Arial" w:hAnsi="Arial" w:cs="Arial"/>
          <w:sz w:val="24"/>
          <w:szCs w:val="24"/>
        </w:rPr>
        <w:t xml:space="preserve">programmes </w:t>
      </w:r>
      <w:r>
        <w:rPr>
          <w:rFonts w:ascii="Arial" w:hAnsi="Arial" w:cs="Arial"/>
          <w:sz w:val="24"/>
          <w:szCs w:val="24"/>
        </w:rPr>
        <w:t xml:space="preserve">such as </w:t>
      </w:r>
      <w:r w:rsidR="001E1F7C">
        <w:rPr>
          <w:rFonts w:ascii="Arial" w:hAnsi="Arial" w:cs="Arial"/>
          <w:sz w:val="24"/>
          <w:szCs w:val="24"/>
        </w:rPr>
        <w:t xml:space="preserve">the UK’s </w:t>
      </w:r>
      <w:proofErr w:type="spellStart"/>
      <w:r w:rsidR="001E1F7C">
        <w:rPr>
          <w:rFonts w:ascii="Arial" w:hAnsi="Arial" w:cs="Arial"/>
          <w:sz w:val="24"/>
          <w:szCs w:val="24"/>
        </w:rPr>
        <w:t>DfID</w:t>
      </w:r>
      <w:proofErr w:type="spellEnd"/>
      <w:r w:rsidR="001E1F7C">
        <w:rPr>
          <w:rFonts w:ascii="Arial" w:hAnsi="Arial" w:cs="Arial"/>
          <w:sz w:val="24"/>
          <w:szCs w:val="24"/>
        </w:rPr>
        <w:t xml:space="preserve"> (Department for International Development), Sweden’s SIDA (</w:t>
      </w:r>
      <w:r w:rsidR="001E1F7C" w:rsidRPr="001E1F7C">
        <w:rPr>
          <w:rFonts w:ascii="Arial" w:hAnsi="Arial" w:cs="Arial"/>
          <w:sz w:val="24"/>
          <w:szCs w:val="24"/>
        </w:rPr>
        <w:t>Swedish International Development Cooperation Agency</w:t>
      </w:r>
      <w:r w:rsidR="001E1F7C">
        <w:rPr>
          <w:rFonts w:ascii="Arial" w:hAnsi="Arial" w:cs="Arial"/>
          <w:sz w:val="24"/>
          <w:szCs w:val="24"/>
        </w:rPr>
        <w:t xml:space="preserve">) and USAID (the </w:t>
      </w:r>
      <w:r w:rsidR="001E1F7C" w:rsidRPr="001E1F7C">
        <w:rPr>
          <w:rFonts w:ascii="Arial" w:hAnsi="Arial" w:cs="Arial"/>
          <w:sz w:val="24"/>
          <w:szCs w:val="24"/>
        </w:rPr>
        <w:t>United States Agency for International Development</w:t>
      </w:r>
      <w:r w:rsidR="001E1F7C">
        <w:rPr>
          <w:rFonts w:ascii="Arial" w:hAnsi="Arial" w:cs="Arial"/>
          <w:sz w:val="24"/>
          <w:szCs w:val="24"/>
        </w:rPr>
        <w:t xml:space="preserve">).  Redistributive funds from </w:t>
      </w:r>
      <w:r w:rsidR="0038762A">
        <w:rPr>
          <w:rFonts w:ascii="Arial" w:hAnsi="Arial" w:cs="Arial"/>
          <w:sz w:val="24"/>
          <w:szCs w:val="24"/>
        </w:rPr>
        <w:t xml:space="preserve">advantaged </w:t>
      </w:r>
      <w:r w:rsidR="001E1F7C">
        <w:rPr>
          <w:rFonts w:ascii="Arial" w:hAnsi="Arial" w:cs="Arial"/>
          <w:sz w:val="24"/>
          <w:szCs w:val="24"/>
        </w:rPr>
        <w:t xml:space="preserve">to less privileged areas also feature </w:t>
      </w:r>
      <w:r>
        <w:rPr>
          <w:rFonts w:ascii="Arial" w:hAnsi="Arial" w:cs="Arial"/>
          <w:sz w:val="24"/>
          <w:szCs w:val="24"/>
        </w:rPr>
        <w:t xml:space="preserve">across </w:t>
      </w:r>
      <w:r w:rsidR="001E1F7C">
        <w:rPr>
          <w:rFonts w:ascii="Arial" w:hAnsi="Arial" w:cs="Arial"/>
          <w:sz w:val="24"/>
          <w:szCs w:val="24"/>
        </w:rPr>
        <w:t>trading blocs</w:t>
      </w:r>
      <w:r>
        <w:rPr>
          <w:rFonts w:ascii="Arial" w:hAnsi="Arial" w:cs="Arial"/>
          <w:sz w:val="24"/>
          <w:szCs w:val="24"/>
        </w:rPr>
        <w:t xml:space="preserve"> such as </w:t>
      </w:r>
      <w:r w:rsidR="001E1F7C">
        <w:rPr>
          <w:rFonts w:ascii="Arial" w:hAnsi="Arial" w:cs="Arial"/>
          <w:sz w:val="24"/>
          <w:szCs w:val="24"/>
        </w:rPr>
        <w:t xml:space="preserve">the EU’s </w:t>
      </w:r>
      <w:r w:rsidR="00A45F94">
        <w:rPr>
          <w:rFonts w:ascii="Arial" w:hAnsi="Arial" w:cs="Arial"/>
          <w:sz w:val="24"/>
          <w:szCs w:val="24"/>
        </w:rPr>
        <w:t xml:space="preserve">Less Favoured Areas scheme (EU, 2013) and </w:t>
      </w:r>
      <w:r w:rsidR="001E1F7C">
        <w:rPr>
          <w:rFonts w:ascii="Arial" w:hAnsi="Arial" w:cs="Arial"/>
          <w:sz w:val="24"/>
          <w:szCs w:val="24"/>
        </w:rPr>
        <w:t>SADAC (the Southern African Development Community).</w:t>
      </w:r>
    </w:p>
    <w:p w14:paraId="01AA2D12" w14:textId="77777777" w:rsidR="00AB7AE9" w:rsidRDefault="00AB7AE9" w:rsidP="00AB7AE9">
      <w:pPr>
        <w:spacing w:after="0" w:line="240" w:lineRule="auto"/>
        <w:contextualSpacing/>
        <w:rPr>
          <w:rFonts w:ascii="Arial" w:hAnsi="Arial" w:cs="Arial"/>
          <w:sz w:val="24"/>
          <w:szCs w:val="24"/>
        </w:rPr>
      </w:pPr>
    </w:p>
    <w:p w14:paraId="4C611C87" w14:textId="7F62B17E" w:rsidR="00082205" w:rsidRDefault="0038762A" w:rsidP="0018141A">
      <w:pPr>
        <w:spacing w:after="0" w:line="240" w:lineRule="auto"/>
        <w:contextualSpacing/>
        <w:rPr>
          <w:rFonts w:ascii="Arial" w:hAnsi="Arial" w:cs="Arial"/>
          <w:sz w:val="24"/>
          <w:szCs w:val="24"/>
        </w:rPr>
      </w:pPr>
      <w:r>
        <w:rPr>
          <w:rFonts w:ascii="Arial" w:hAnsi="Arial" w:cs="Arial"/>
          <w:sz w:val="24"/>
          <w:szCs w:val="24"/>
        </w:rPr>
        <w:t>A</w:t>
      </w:r>
      <w:r w:rsidR="00122731">
        <w:rPr>
          <w:rFonts w:ascii="Arial" w:hAnsi="Arial" w:cs="Arial"/>
          <w:sz w:val="24"/>
          <w:szCs w:val="24"/>
        </w:rPr>
        <w:t>cknowledgement of obligation</w:t>
      </w:r>
      <w:r w:rsidR="00AB7AE9">
        <w:rPr>
          <w:rFonts w:ascii="Arial" w:hAnsi="Arial" w:cs="Arial"/>
          <w:sz w:val="24"/>
          <w:szCs w:val="24"/>
        </w:rPr>
        <w:t>s</w:t>
      </w:r>
      <w:r w:rsidR="00122731">
        <w:rPr>
          <w:rFonts w:ascii="Arial" w:hAnsi="Arial" w:cs="Arial"/>
          <w:sz w:val="24"/>
          <w:szCs w:val="24"/>
        </w:rPr>
        <w:t xml:space="preserve"> upon the developed world</w:t>
      </w:r>
      <w:r w:rsidR="00AB7AE9">
        <w:rPr>
          <w:rFonts w:ascii="Arial" w:hAnsi="Arial" w:cs="Arial"/>
          <w:sz w:val="24"/>
          <w:szCs w:val="24"/>
        </w:rPr>
        <w:t>,</w:t>
      </w:r>
      <w:r w:rsidR="00122731">
        <w:rPr>
          <w:rFonts w:ascii="Arial" w:hAnsi="Arial" w:cs="Arial"/>
          <w:sz w:val="24"/>
          <w:szCs w:val="24"/>
        </w:rPr>
        <w:t xml:space="preserve"> advantaged by historic exploitation of globally common resources</w:t>
      </w:r>
      <w:r w:rsidR="00AB7AE9">
        <w:rPr>
          <w:rFonts w:ascii="Arial" w:hAnsi="Arial" w:cs="Arial"/>
          <w:sz w:val="24"/>
          <w:szCs w:val="24"/>
        </w:rPr>
        <w:t>,</w:t>
      </w:r>
      <w:r w:rsidR="00122731">
        <w:rPr>
          <w:rFonts w:ascii="Arial" w:hAnsi="Arial" w:cs="Arial"/>
          <w:sz w:val="24"/>
          <w:szCs w:val="24"/>
        </w:rPr>
        <w:t xml:space="preserve"> </w:t>
      </w:r>
      <w:r w:rsidR="00AB7AE9">
        <w:rPr>
          <w:rFonts w:ascii="Arial" w:hAnsi="Arial" w:cs="Arial"/>
          <w:sz w:val="24"/>
          <w:szCs w:val="24"/>
        </w:rPr>
        <w:t xml:space="preserve">is </w:t>
      </w:r>
      <w:r>
        <w:rPr>
          <w:rFonts w:ascii="Arial" w:hAnsi="Arial" w:cs="Arial"/>
          <w:sz w:val="24"/>
          <w:szCs w:val="24"/>
        </w:rPr>
        <w:t xml:space="preserve">also evident in </w:t>
      </w:r>
      <w:r w:rsidR="002C5E4E">
        <w:rPr>
          <w:rFonts w:ascii="Arial" w:hAnsi="Arial" w:cs="Arial"/>
          <w:sz w:val="24"/>
          <w:szCs w:val="24"/>
        </w:rPr>
        <w:t xml:space="preserve">market-based </w:t>
      </w:r>
      <w:r w:rsidR="00AB7AE9">
        <w:rPr>
          <w:rFonts w:ascii="Arial" w:hAnsi="Arial" w:cs="Arial"/>
          <w:sz w:val="24"/>
          <w:szCs w:val="24"/>
        </w:rPr>
        <w:t xml:space="preserve">initiatives.  These include </w:t>
      </w:r>
      <w:r w:rsidR="00475AC0">
        <w:rPr>
          <w:rFonts w:ascii="Arial" w:hAnsi="Arial" w:cs="Arial"/>
          <w:sz w:val="24"/>
          <w:szCs w:val="24"/>
        </w:rPr>
        <w:t xml:space="preserve">economic incentives under </w:t>
      </w:r>
      <w:r w:rsidR="00122731">
        <w:rPr>
          <w:rFonts w:ascii="Arial" w:hAnsi="Arial" w:cs="Arial"/>
          <w:sz w:val="24"/>
          <w:szCs w:val="24"/>
        </w:rPr>
        <w:t xml:space="preserve">REDD+ (Reducing Emissions from </w:t>
      </w:r>
      <w:r w:rsidR="00122731" w:rsidRPr="00122731">
        <w:rPr>
          <w:rFonts w:ascii="Arial" w:hAnsi="Arial" w:cs="Arial"/>
          <w:sz w:val="24"/>
          <w:szCs w:val="24"/>
        </w:rPr>
        <w:t xml:space="preserve">Deforestation and </w:t>
      </w:r>
      <w:r w:rsidR="00122731">
        <w:rPr>
          <w:rFonts w:ascii="Arial" w:hAnsi="Arial" w:cs="Arial"/>
          <w:sz w:val="24"/>
          <w:szCs w:val="24"/>
        </w:rPr>
        <w:t>F</w:t>
      </w:r>
      <w:r w:rsidR="00122731" w:rsidRPr="00122731">
        <w:rPr>
          <w:rFonts w:ascii="Arial" w:hAnsi="Arial" w:cs="Arial"/>
          <w:sz w:val="24"/>
          <w:szCs w:val="24"/>
        </w:rPr>
        <w:t xml:space="preserve">orest </w:t>
      </w:r>
      <w:r w:rsidR="00122731">
        <w:rPr>
          <w:rFonts w:ascii="Arial" w:hAnsi="Arial" w:cs="Arial"/>
          <w:sz w:val="24"/>
          <w:szCs w:val="24"/>
        </w:rPr>
        <w:t>D</w:t>
      </w:r>
      <w:r w:rsidR="00122731" w:rsidRPr="00122731">
        <w:rPr>
          <w:rFonts w:ascii="Arial" w:hAnsi="Arial" w:cs="Arial"/>
          <w:sz w:val="24"/>
          <w:szCs w:val="24"/>
        </w:rPr>
        <w:t>egradation</w:t>
      </w:r>
      <w:r w:rsidR="00122731">
        <w:rPr>
          <w:rFonts w:ascii="Arial" w:hAnsi="Arial" w:cs="Arial"/>
          <w:sz w:val="24"/>
          <w:szCs w:val="24"/>
        </w:rPr>
        <w:t xml:space="preserve">) </w:t>
      </w:r>
      <w:r w:rsidR="00475AC0">
        <w:rPr>
          <w:rFonts w:ascii="Arial" w:hAnsi="Arial" w:cs="Arial"/>
          <w:sz w:val="24"/>
          <w:szCs w:val="24"/>
        </w:rPr>
        <w:t xml:space="preserve">for developing nations </w:t>
      </w:r>
      <w:r w:rsidR="00AB7AE9">
        <w:rPr>
          <w:rFonts w:ascii="Arial" w:hAnsi="Arial" w:cs="Arial"/>
          <w:sz w:val="24"/>
          <w:szCs w:val="24"/>
        </w:rPr>
        <w:t xml:space="preserve">to retain </w:t>
      </w:r>
      <w:r w:rsidR="00122731" w:rsidRPr="00122731">
        <w:rPr>
          <w:rFonts w:ascii="Arial" w:hAnsi="Arial" w:cs="Arial"/>
          <w:sz w:val="24"/>
          <w:szCs w:val="24"/>
        </w:rPr>
        <w:t>carbon stored in forests</w:t>
      </w:r>
      <w:r w:rsidR="00AB7AE9">
        <w:rPr>
          <w:rFonts w:ascii="Arial" w:hAnsi="Arial" w:cs="Arial"/>
          <w:sz w:val="24"/>
          <w:szCs w:val="24"/>
        </w:rPr>
        <w:t xml:space="preserve"> through </w:t>
      </w:r>
      <w:r w:rsidR="00122731" w:rsidRPr="00122731">
        <w:rPr>
          <w:rFonts w:ascii="Arial" w:hAnsi="Arial" w:cs="Arial"/>
          <w:sz w:val="24"/>
          <w:szCs w:val="24"/>
        </w:rPr>
        <w:t>conservation</w:t>
      </w:r>
      <w:r w:rsidR="00475AC0">
        <w:rPr>
          <w:rFonts w:ascii="Arial" w:hAnsi="Arial" w:cs="Arial"/>
          <w:sz w:val="24"/>
          <w:szCs w:val="24"/>
        </w:rPr>
        <w:t xml:space="preserve"> and </w:t>
      </w:r>
      <w:r w:rsidR="00122731" w:rsidRPr="00122731">
        <w:rPr>
          <w:rFonts w:ascii="Arial" w:hAnsi="Arial" w:cs="Arial"/>
          <w:sz w:val="24"/>
          <w:szCs w:val="24"/>
        </w:rPr>
        <w:t xml:space="preserve">sustainable management </w:t>
      </w:r>
      <w:r w:rsidR="00AB7AE9">
        <w:rPr>
          <w:rFonts w:ascii="Arial" w:hAnsi="Arial" w:cs="Arial"/>
          <w:sz w:val="24"/>
          <w:szCs w:val="24"/>
        </w:rPr>
        <w:t>(UN REDD, 2014)</w:t>
      </w:r>
      <w:r w:rsidR="00122731" w:rsidRPr="00122731">
        <w:rPr>
          <w:rFonts w:ascii="Arial" w:hAnsi="Arial" w:cs="Arial"/>
          <w:sz w:val="24"/>
          <w:szCs w:val="24"/>
        </w:rPr>
        <w:t>.</w:t>
      </w:r>
      <w:r w:rsidR="00AB7AE9">
        <w:rPr>
          <w:rFonts w:ascii="Arial" w:hAnsi="Arial" w:cs="Arial"/>
          <w:sz w:val="24"/>
          <w:szCs w:val="24"/>
        </w:rPr>
        <w:t xml:space="preserve">  </w:t>
      </w:r>
      <w:r w:rsidR="00475AC0">
        <w:rPr>
          <w:rFonts w:ascii="Arial" w:hAnsi="Arial" w:cs="Arial"/>
          <w:sz w:val="24"/>
          <w:szCs w:val="24"/>
        </w:rPr>
        <w:t>T</w:t>
      </w:r>
      <w:r w:rsidR="00AB7AE9">
        <w:rPr>
          <w:rFonts w:ascii="Arial" w:hAnsi="Arial" w:cs="Arial"/>
          <w:sz w:val="24"/>
          <w:szCs w:val="24"/>
        </w:rPr>
        <w:t>he Clean Development Mechanism (CDM</w:t>
      </w:r>
      <w:r w:rsidR="002C5E4E">
        <w:rPr>
          <w:rFonts w:ascii="Arial" w:hAnsi="Arial" w:cs="Arial"/>
          <w:sz w:val="24"/>
          <w:szCs w:val="24"/>
        </w:rPr>
        <w:t xml:space="preserve"> under </w:t>
      </w:r>
      <w:r w:rsidR="00AB7AE9" w:rsidRPr="00AB7AE9">
        <w:rPr>
          <w:rFonts w:ascii="Arial" w:hAnsi="Arial" w:cs="Arial"/>
          <w:sz w:val="24"/>
          <w:szCs w:val="24"/>
        </w:rPr>
        <w:t xml:space="preserve">Article 12 of the </w:t>
      </w:r>
      <w:r w:rsidR="00AB7AE9">
        <w:rPr>
          <w:rFonts w:ascii="Arial" w:hAnsi="Arial" w:cs="Arial"/>
          <w:sz w:val="24"/>
          <w:szCs w:val="24"/>
        </w:rPr>
        <w:t xml:space="preserve">Kyoto Protocol) </w:t>
      </w:r>
      <w:r w:rsidR="002C5E4E">
        <w:rPr>
          <w:rFonts w:ascii="Arial" w:hAnsi="Arial" w:cs="Arial"/>
          <w:sz w:val="24"/>
          <w:szCs w:val="24"/>
        </w:rPr>
        <w:t xml:space="preserve">is </w:t>
      </w:r>
      <w:r w:rsidR="00AB7AE9">
        <w:rPr>
          <w:rFonts w:ascii="Arial" w:hAnsi="Arial" w:cs="Arial"/>
          <w:sz w:val="24"/>
          <w:szCs w:val="24"/>
        </w:rPr>
        <w:t xml:space="preserve">also </w:t>
      </w:r>
      <w:r w:rsidR="002C5E4E">
        <w:rPr>
          <w:rFonts w:ascii="Arial" w:hAnsi="Arial" w:cs="Arial"/>
          <w:sz w:val="24"/>
          <w:szCs w:val="24"/>
        </w:rPr>
        <w:t>market-</w:t>
      </w:r>
      <w:r w:rsidR="00AB7AE9">
        <w:rPr>
          <w:rFonts w:ascii="Arial" w:hAnsi="Arial" w:cs="Arial"/>
          <w:sz w:val="24"/>
          <w:szCs w:val="24"/>
        </w:rPr>
        <w:t>bas</w:t>
      </w:r>
      <w:r w:rsidR="002C5E4E">
        <w:rPr>
          <w:rFonts w:ascii="Arial" w:hAnsi="Arial" w:cs="Arial"/>
          <w:sz w:val="24"/>
          <w:szCs w:val="24"/>
        </w:rPr>
        <w:t>ed</w:t>
      </w:r>
      <w:r w:rsidR="009B6A2F">
        <w:rPr>
          <w:rFonts w:ascii="Arial" w:hAnsi="Arial" w:cs="Arial"/>
          <w:sz w:val="24"/>
          <w:szCs w:val="24"/>
        </w:rPr>
        <w:t xml:space="preserve">, providing an auditable mechanism for </w:t>
      </w:r>
      <w:r w:rsidR="0089360B">
        <w:rPr>
          <w:rFonts w:ascii="Arial" w:hAnsi="Arial" w:cs="Arial"/>
          <w:sz w:val="24"/>
          <w:szCs w:val="24"/>
        </w:rPr>
        <w:t xml:space="preserve">states </w:t>
      </w:r>
      <w:r w:rsidR="00AB7AE9" w:rsidRPr="00AB7AE9">
        <w:rPr>
          <w:rFonts w:ascii="Arial" w:hAnsi="Arial" w:cs="Arial"/>
          <w:sz w:val="24"/>
          <w:szCs w:val="24"/>
        </w:rPr>
        <w:t>with emission-reduction or emission-limitation commitment</w:t>
      </w:r>
      <w:r w:rsidR="0089360B">
        <w:rPr>
          <w:rFonts w:ascii="Arial" w:hAnsi="Arial" w:cs="Arial"/>
          <w:sz w:val="24"/>
          <w:szCs w:val="24"/>
        </w:rPr>
        <w:t>s</w:t>
      </w:r>
      <w:r w:rsidR="00AB7AE9" w:rsidRPr="00AB7AE9">
        <w:rPr>
          <w:rFonts w:ascii="Arial" w:hAnsi="Arial" w:cs="Arial"/>
          <w:sz w:val="24"/>
          <w:szCs w:val="24"/>
        </w:rPr>
        <w:t xml:space="preserve"> </w:t>
      </w:r>
      <w:r w:rsidR="009B6A2F">
        <w:rPr>
          <w:rFonts w:ascii="Arial" w:hAnsi="Arial" w:cs="Arial"/>
          <w:sz w:val="24"/>
          <w:szCs w:val="24"/>
        </w:rPr>
        <w:t xml:space="preserve">to </w:t>
      </w:r>
      <w:r w:rsidR="00AB7AE9" w:rsidRPr="00AB7AE9">
        <w:rPr>
          <w:rFonts w:ascii="Arial" w:hAnsi="Arial" w:cs="Arial"/>
          <w:sz w:val="24"/>
          <w:szCs w:val="24"/>
        </w:rPr>
        <w:t xml:space="preserve">implement </w:t>
      </w:r>
      <w:r w:rsidR="00C916BB">
        <w:rPr>
          <w:rFonts w:ascii="Arial" w:hAnsi="Arial" w:cs="Arial"/>
          <w:sz w:val="24"/>
          <w:szCs w:val="24"/>
        </w:rPr>
        <w:t xml:space="preserve">relevant </w:t>
      </w:r>
      <w:r w:rsidR="00AB7AE9" w:rsidRPr="00AB7AE9">
        <w:rPr>
          <w:rFonts w:ascii="Arial" w:hAnsi="Arial" w:cs="Arial"/>
          <w:sz w:val="24"/>
          <w:szCs w:val="24"/>
        </w:rPr>
        <w:t>project</w:t>
      </w:r>
      <w:r w:rsidR="00AB7AE9">
        <w:rPr>
          <w:rFonts w:ascii="Arial" w:hAnsi="Arial" w:cs="Arial"/>
          <w:sz w:val="24"/>
          <w:szCs w:val="24"/>
        </w:rPr>
        <w:t>s</w:t>
      </w:r>
      <w:r w:rsidR="00AB7AE9" w:rsidRPr="00AB7AE9">
        <w:rPr>
          <w:rFonts w:ascii="Arial" w:hAnsi="Arial" w:cs="Arial"/>
          <w:sz w:val="24"/>
          <w:szCs w:val="24"/>
        </w:rPr>
        <w:t xml:space="preserve"> in developing countries</w:t>
      </w:r>
      <w:r w:rsidR="00AB7AE9">
        <w:rPr>
          <w:rFonts w:ascii="Arial" w:hAnsi="Arial" w:cs="Arial"/>
          <w:sz w:val="24"/>
          <w:szCs w:val="24"/>
        </w:rPr>
        <w:t xml:space="preserve"> thereby earning </w:t>
      </w:r>
      <w:r w:rsidR="00AB7AE9" w:rsidRPr="00AB7AE9">
        <w:rPr>
          <w:rFonts w:ascii="Arial" w:hAnsi="Arial" w:cs="Arial"/>
          <w:sz w:val="24"/>
          <w:szCs w:val="24"/>
        </w:rPr>
        <w:t>saleable certified emission reduction (CER) credits</w:t>
      </w:r>
      <w:r w:rsidR="00AB7AE9">
        <w:rPr>
          <w:rFonts w:ascii="Arial" w:hAnsi="Arial" w:cs="Arial"/>
          <w:sz w:val="24"/>
          <w:szCs w:val="24"/>
        </w:rPr>
        <w:t xml:space="preserve"> that count</w:t>
      </w:r>
      <w:r w:rsidR="00AB7AE9" w:rsidRPr="00AB7AE9">
        <w:rPr>
          <w:rFonts w:ascii="Arial" w:hAnsi="Arial" w:cs="Arial"/>
          <w:sz w:val="24"/>
          <w:szCs w:val="24"/>
        </w:rPr>
        <w:t xml:space="preserve"> towards meeting Kyoto </w:t>
      </w:r>
      <w:r w:rsidR="00C916BB">
        <w:rPr>
          <w:rFonts w:ascii="Arial" w:hAnsi="Arial" w:cs="Arial"/>
          <w:sz w:val="24"/>
          <w:szCs w:val="24"/>
        </w:rPr>
        <w:t xml:space="preserve">Protocol </w:t>
      </w:r>
      <w:r w:rsidR="00AB7AE9" w:rsidRPr="00AB7AE9">
        <w:rPr>
          <w:rFonts w:ascii="Arial" w:hAnsi="Arial" w:cs="Arial"/>
          <w:sz w:val="24"/>
          <w:szCs w:val="24"/>
        </w:rPr>
        <w:t>targets</w:t>
      </w:r>
      <w:r w:rsidR="00AB7AE9">
        <w:rPr>
          <w:rFonts w:ascii="Arial" w:hAnsi="Arial" w:cs="Arial"/>
          <w:sz w:val="24"/>
          <w:szCs w:val="24"/>
        </w:rPr>
        <w:t xml:space="preserve"> (UNFCCC, undated)</w:t>
      </w:r>
      <w:r w:rsidR="00AB7AE9" w:rsidRPr="00AB7AE9">
        <w:rPr>
          <w:rFonts w:ascii="Arial" w:hAnsi="Arial" w:cs="Arial"/>
          <w:sz w:val="24"/>
          <w:szCs w:val="24"/>
        </w:rPr>
        <w:t xml:space="preserve">. </w:t>
      </w:r>
      <w:r w:rsidR="001E1F7C">
        <w:rPr>
          <w:rFonts w:ascii="Arial" w:hAnsi="Arial" w:cs="Arial"/>
          <w:sz w:val="24"/>
          <w:szCs w:val="24"/>
        </w:rPr>
        <w:t xml:space="preserve"> The World Bank </w:t>
      </w:r>
      <w:r w:rsidR="002C5E4E">
        <w:rPr>
          <w:rFonts w:ascii="Arial" w:hAnsi="Arial" w:cs="Arial"/>
          <w:sz w:val="24"/>
          <w:szCs w:val="24"/>
        </w:rPr>
        <w:t>is also market-</w:t>
      </w:r>
      <w:r w:rsidR="001E1F7C">
        <w:rPr>
          <w:rFonts w:ascii="Arial" w:hAnsi="Arial" w:cs="Arial"/>
          <w:sz w:val="24"/>
          <w:szCs w:val="24"/>
        </w:rPr>
        <w:t>bas</w:t>
      </w:r>
      <w:r w:rsidR="002C5E4E">
        <w:rPr>
          <w:rFonts w:ascii="Arial" w:hAnsi="Arial" w:cs="Arial"/>
          <w:sz w:val="24"/>
          <w:szCs w:val="24"/>
        </w:rPr>
        <w:t>ed</w:t>
      </w:r>
      <w:r w:rsidR="009B6A2F">
        <w:rPr>
          <w:rFonts w:ascii="Arial" w:hAnsi="Arial" w:cs="Arial"/>
          <w:sz w:val="24"/>
          <w:szCs w:val="24"/>
        </w:rPr>
        <w:t>,</w:t>
      </w:r>
      <w:r w:rsidR="002C5E4E">
        <w:rPr>
          <w:rFonts w:ascii="Arial" w:hAnsi="Arial" w:cs="Arial"/>
          <w:sz w:val="24"/>
          <w:szCs w:val="24"/>
        </w:rPr>
        <w:t xml:space="preserve"> </w:t>
      </w:r>
      <w:r w:rsidR="001E1F7C">
        <w:rPr>
          <w:rFonts w:ascii="Arial" w:hAnsi="Arial" w:cs="Arial"/>
          <w:sz w:val="24"/>
          <w:szCs w:val="24"/>
        </w:rPr>
        <w:t xml:space="preserve">with an official goal of reducing poverty </w:t>
      </w:r>
      <w:r w:rsidR="001E1F7C" w:rsidRPr="001E1F7C">
        <w:rPr>
          <w:rFonts w:ascii="Arial" w:hAnsi="Arial" w:cs="Arial"/>
          <w:sz w:val="24"/>
          <w:szCs w:val="24"/>
        </w:rPr>
        <w:t>gu</w:t>
      </w:r>
      <w:r w:rsidR="00C916BB">
        <w:rPr>
          <w:rFonts w:ascii="Arial" w:hAnsi="Arial" w:cs="Arial"/>
          <w:sz w:val="24"/>
          <w:szCs w:val="24"/>
        </w:rPr>
        <w:t>ided by a commitment to promoti</w:t>
      </w:r>
      <w:r w:rsidR="001E1F7C" w:rsidRPr="001E1F7C">
        <w:rPr>
          <w:rFonts w:ascii="Arial" w:hAnsi="Arial" w:cs="Arial"/>
          <w:sz w:val="24"/>
          <w:szCs w:val="24"/>
        </w:rPr>
        <w:t>n</w:t>
      </w:r>
      <w:r w:rsidR="00C916BB">
        <w:rPr>
          <w:rFonts w:ascii="Arial" w:hAnsi="Arial" w:cs="Arial"/>
          <w:sz w:val="24"/>
          <w:szCs w:val="24"/>
        </w:rPr>
        <w:t>g</w:t>
      </w:r>
      <w:r w:rsidR="001E1F7C" w:rsidRPr="001E1F7C">
        <w:rPr>
          <w:rFonts w:ascii="Arial" w:hAnsi="Arial" w:cs="Arial"/>
          <w:sz w:val="24"/>
          <w:szCs w:val="24"/>
        </w:rPr>
        <w:t xml:space="preserve"> foreign investment and international trade</w:t>
      </w:r>
      <w:r w:rsidR="001E1F7C">
        <w:rPr>
          <w:rFonts w:ascii="Arial" w:hAnsi="Arial" w:cs="Arial"/>
          <w:sz w:val="24"/>
          <w:szCs w:val="24"/>
        </w:rPr>
        <w:t xml:space="preserve"> though provision of </w:t>
      </w:r>
      <w:r w:rsidR="001E1F7C" w:rsidRPr="001E1F7C">
        <w:rPr>
          <w:rFonts w:ascii="Arial" w:hAnsi="Arial" w:cs="Arial"/>
          <w:sz w:val="24"/>
          <w:szCs w:val="24"/>
        </w:rPr>
        <w:t>loans to developing countries for capital programs</w:t>
      </w:r>
      <w:r w:rsidR="001E1F7C">
        <w:rPr>
          <w:rFonts w:ascii="Arial" w:hAnsi="Arial" w:cs="Arial"/>
          <w:sz w:val="24"/>
          <w:szCs w:val="24"/>
        </w:rPr>
        <w:t xml:space="preserve"> (World Bank, undated)</w:t>
      </w:r>
      <w:r w:rsidR="001E1F7C" w:rsidRPr="001E1F7C">
        <w:rPr>
          <w:rFonts w:ascii="Arial" w:hAnsi="Arial" w:cs="Arial"/>
          <w:sz w:val="24"/>
          <w:szCs w:val="24"/>
        </w:rPr>
        <w:t>.</w:t>
      </w:r>
      <w:r w:rsidR="00082205">
        <w:rPr>
          <w:rFonts w:ascii="Arial" w:hAnsi="Arial" w:cs="Arial"/>
          <w:sz w:val="24"/>
          <w:szCs w:val="24"/>
        </w:rPr>
        <w:t xml:space="preserve">  </w:t>
      </w:r>
      <w:r w:rsidR="00A45F94">
        <w:rPr>
          <w:rFonts w:ascii="Arial" w:hAnsi="Arial" w:cs="Arial"/>
          <w:sz w:val="24"/>
          <w:szCs w:val="24"/>
        </w:rPr>
        <w:t xml:space="preserve">Market-based schemes with a bi-directional flow of benefits, be they financial or other forms of </w:t>
      </w:r>
      <w:r w:rsidR="00A45F94" w:rsidRPr="009F52F4">
        <w:rPr>
          <w:rFonts w:ascii="Arial" w:hAnsi="Arial" w:cs="Arial"/>
          <w:sz w:val="24"/>
          <w:szCs w:val="24"/>
        </w:rPr>
        <w:t xml:space="preserve">outcome, are seen in a range of international ‘payment for ecosystem services’ (PES) schemes (OECD, 2010; </w:t>
      </w:r>
      <w:r w:rsidR="00007519" w:rsidRPr="009F52F4">
        <w:rPr>
          <w:rFonts w:ascii="Arial" w:hAnsi="Arial" w:cs="Arial"/>
          <w:sz w:val="24"/>
          <w:szCs w:val="24"/>
        </w:rPr>
        <w:t xml:space="preserve">UNEP </w:t>
      </w:r>
      <w:r w:rsidR="00007519" w:rsidRPr="009F52F4">
        <w:rPr>
          <w:rFonts w:ascii="Arial" w:hAnsi="Arial" w:cs="Arial"/>
          <w:sz w:val="24"/>
          <w:szCs w:val="24"/>
        </w:rPr>
        <w:lastRenderedPageBreak/>
        <w:t>and UNCN, undated</w:t>
      </w:r>
      <w:r w:rsidR="00A45F94" w:rsidRPr="009F52F4">
        <w:rPr>
          <w:rFonts w:ascii="Arial" w:hAnsi="Arial" w:cs="Arial"/>
          <w:sz w:val="24"/>
          <w:szCs w:val="24"/>
        </w:rPr>
        <w:t>)</w:t>
      </w:r>
      <w:r w:rsidR="00007519" w:rsidRPr="009F52F4">
        <w:rPr>
          <w:rFonts w:ascii="Arial" w:hAnsi="Arial" w:cs="Arial"/>
          <w:sz w:val="24"/>
          <w:szCs w:val="24"/>
        </w:rPr>
        <w:t>.  Organisations such as Forest Trends, an international non-profit organisation seeking to expand the value of forests to society, provide brokerages for businesses and other institutions to partner with representatives of forest interests overseas wishing to undertake sustainable management and restora</w:t>
      </w:r>
      <w:r w:rsidR="00082205">
        <w:rPr>
          <w:rFonts w:ascii="Arial" w:hAnsi="Arial" w:cs="Arial"/>
          <w:sz w:val="24"/>
          <w:szCs w:val="24"/>
        </w:rPr>
        <w:t>tion (Forest Trends, undated).</w:t>
      </w:r>
    </w:p>
    <w:p w14:paraId="70578A44" w14:textId="77777777" w:rsidR="00082205" w:rsidRDefault="00082205" w:rsidP="0018141A">
      <w:pPr>
        <w:spacing w:after="0" w:line="240" w:lineRule="auto"/>
        <w:contextualSpacing/>
        <w:rPr>
          <w:rFonts w:ascii="Arial" w:hAnsi="Arial" w:cs="Arial"/>
          <w:sz w:val="24"/>
          <w:szCs w:val="24"/>
        </w:rPr>
      </w:pPr>
    </w:p>
    <w:p w14:paraId="5D1F6767" w14:textId="409AFF0F" w:rsidR="00D81B8F" w:rsidRPr="00082205" w:rsidRDefault="00007519" w:rsidP="0018141A">
      <w:pPr>
        <w:spacing w:after="0" w:line="240" w:lineRule="auto"/>
        <w:contextualSpacing/>
        <w:rPr>
          <w:rFonts w:ascii="Arial" w:hAnsi="Arial" w:cs="Arial"/>
          <w:sz w:val="24"/>
          <w:szCs w:val="24"/>
        </w:rPr>
      </w:pPr>
      <w:r w:rsidRPr="00082205">
        <w:rPr>
          <w:rFonts w:ascii="Arial" w:hAnsi="Arial" w:cs="Arial"/>
          <w:sz w:val="24"/>
          <w:szCs w:val="24"/>
        </w:rPr>
        <w:t>F</w:t>
      </w:r>
      <w:r w:rsidR="00D81B8F" w:rsidRPr="00082205">
        <w:rPr>
          <w:rFonts w:ascii="Arial" w:hAnsi="Arial" w:cs="Arial"/>
          <w:sz w:val="24"/>
          <w:szCs w:val="24"/>
        </w:rPr>
        <w:t>ive f</w:t>
      </w:r>
      <w:r w:rsidRPr="00082205">
        <w:rPr>
          <w:rFonts w:ascii="Arial" w:hAnsi="Arial" w:cs="Arial"/>
          <w:sz w:val="24"/>
          <w:szCs w:val="24"/>
        </w:rPr>
        <w:t xml:space="preserve">oundational principles </w:t>
      </w:r>
      <w:r w:rsidR="00D81B8F" w:rsidRPr="00082205">
        <w:rPr>
          <w:rFonts w:ascii="Arial" w:hAnsi="Arial" w:cs="Arial"/>
          <w:sz w:val="24"/>
          <w:szCs w:val="24"/>
        </w:rPr>
        <w:t xml:space="preserve">established by </w:t>
      </w:r>
      <w:proofErr w:type="spellStart"/>
      <w:r w:rsidR="00D81B8F" w:rsidRPr="00082205">
        <w:rPr>
          <w:rFonts w:ascii="Arial" w:hAnsi="Arial" w:cs="Arial"/>
          <w:sz w:val="24"/>
          <w:szCs w:val="24"/>
        </w:rPr>
        <w:t>Wunder</w:t>
      </w:r>
      <w:proofErr w:type="spellEnd"/>
      <w:r w:rsidR="00D81B8F" w:rsidRPr="00082205">
        <w:rPr>
          <w:rFonts w:ascii="Arial" w:hAnsi="Arial" w:cs="Arial"/>
          <w:sz w:val="24"/>
          <w:szCs w:val="24"/>
        </w:rPr>
        <w:t xml:space="preserve"> (2005) </w:t>
      </w:r>
      <w:r w:rsidR="00C916BB">
        <w:rPr>
          <w:rFonts w:ascii="Arial" w:hAnsi="Arial" w:cs="Arial"/>
          <w:sz w:val="24"/>
          <w:szCs w:val="24"/>
        </w:rPr>
        <w:t>define PES as</w:t>
      </w:r>
      <w:r w:rsidR="00D81B8F" w:rsidRPr="00082205">
        <w:rPr>
          <w:rFonts w:ascii="Arial" w:hAnsi="Arial" w:cs="Arial"/>
          <w:sz w:val="24"/>
          <w:szCs w:val="24"/>
        </w:rPr>
        <w:t xml:space="preserve">: a voluntary transaction where; a well-defined ecosystem service (or land-use likely to secure </w:t>
      </w:r>
      <w:r w:rsidR="002C5E4E">
        <w:rPr>
          <w:rFonts w:ascii="Arial" w:hAnsi="Arial" w:cs="Arial"/>
          <w:sz w:val="24"/>
          <w:szCs w:val="24"/>
        </w:rPr>
        <w:t>it</w:t>
      </w:r>
      <w:r w:rsidR="00D81B8F" w:rsidRPr="00082205">
        <w:rPr>
          <w:rFonts w:ascii="Arial" w:hAnsi="Arial" w:cs="Arial"/>
          <w:sz w:val="24"/>
          <w:szCs w:val="24"/>
        </w:rPr>
        <w:t xml:space="preserve">); is ‘bought’ by a (minimum of one) ecosystem service buyer; from a (minimum of one) ecosystem service provider; only if the ecosystem service provider secures ecosystem service provision (conditionality).  Smith </w:t>
      </w:r>
      <w:r w:rsidR="00D81B8F" w:rsidRPr="00082205">
        <w:rPr>
          <w:rFonts w:ascii="Arial" w:hAnsi="Arial" w:cs="Arial"/>
          <w:i/>
          <w:sz w:val="24"/>
          <w:szCs w:val="24"/>
        </w:rPr>
        <w:t>et al</w:t>
      </w:r>
      <w:r w:rsidR="00D81B8F" w:rsidRPr="00082205">
        <w:rPr>
          <w:rFonts w:ascii="Arial" w:hAnsi="Arial" w:cs="Arial"/>
          <w:sz w:val="24"/>
          <w:szCs w:val="24"/>
        </w:rPr>
        <w:t xml:space="preserve">. (2013) </w:t>
      </w:r>
      <w:r w:rsidR="00C916BB">
        <w:rPr>
          <w:rFonts w:ascii="Arial" w:hAnsi="Arial" w:cs="Arial"/>
          <w:sz w:val="24"/>
          <w:szCs w:val="24"/>
        </w:rPr>
        <w:t xml:space="preserve">develop </w:t>
      </w:r>
      <w:r w:rsidR="00D81B8F" w:rsidRPr="00082205">
        <w:rPr>
          <w:rFonts w:ascii="Arial" w:hAnsi="Arial" w:cs="Arial"/>
          <w:sz w:val="24"/>
          <w:szCs w:val="24"/>
        </w:rPr>
        <w:t xml:space="preserve">further </w:t>
      </w:r>
      <w:r w:rsidR="002C5E4E">
        <w:rPr>
          <w:rFonts w:ascii="Arial" w:hAnsi="Arial" w:cs="Arial"/>
          <w:sz w:val="24"/>
          <w:szCs w:val="24"/>
        </w:rPr>
        <w:t xml:space="preserve">PES </w:t>
      </w:r>
      <w:r w:rsidR="00D81B8F" w:rsidRPr="00082205">
        <w:rPr>
          <w:rFonts w:ascii="Arial" w:hAnsi="Arial" w:cs="Arial"/>
          <w:sz w:val="24"/>
          <w:szCs w:val="24"/>
        </w:rPr>
        <w:t xml:space="preserve">principles including: ‘beneficiary pays’; direct payments to ecosystem service providers; additionality </w:t>
      </w:r>
      <w:r w:rsidR="00082205">
        <w:rPr>
          <w:rFonts w:ascii="Arial" w:hAnsi="Arial" w:cs="Arial"/>
          <w:sz w:val="24"/>
          <w:szCs w:val="24"/>
        </w:rPr>
        <w:t>(</w:t>
      </w:r>
      <w:r w:rsidR="00D81B8F" w:rsidRPr="00082205">
        <w:rPr>
          <w:rFonts w:ascii="Arial" w:hAnsi="Arial" w:cs="Arial"/>
          <w:sz w:val="24"/>
          <w:szCs w:val="24"/>
        </w:rPr>
        <w:t xml:space="preserve">actions over-and-above those resource managers </w:t>
      </w:r>
      <w:r w:rsidR="00082205">
        <w:rPr>
          <w:rFonts w:ascii="Arial" w:hAnsi="Arial" w:cs="Arial"/>
          <w:sz w:val="24"/>
          <w:szCs w:val="24"/>
        </w:rPr>
        <w:t xml:space="preserve">are </w:t>
      </w:r>
      <w:r w:rsidR="00D81B8F" w:rsidRPr="00082205">
        <w:rPr>
          <w:rFonts w:ascii="Arial" w:hAnsi="Arial" w:cs="Arial"/>
          <w:sz w:val="24"/>
          <w:szCs w:val="24"/>
        </w:rPr>
        <w:t>expected to undertake</w:t>
      </w:r>
      <w:r w:rsidR="00082205">
        <w:rPr>
          <w:rFonts w:ascii="Arial" w:hAnsi="Arial" w:cs="Arial"/>
          <w:sz w:val="24"/>
          <w:szCs w:val="24"/>
        </w:rPr>
        <w:t>)</w:t>
      </w:r>
      <w:r w:rsidR="00D81B8F" w:rsidRPr="00082205">
        <w:rPr>
          <w:rFonts w:ascii="Arial" w:hAnsi="Arial" w:cs="Arial"/>
          <w:sz w:val="24"/>
          <w:szCs w:val="24"/>
        </w:rPr>
        <w:t xml:space="preserve">; </w:t>
      </w:r>
      <w:r w:rsidR="0065442F">
        <w:rPr>
          <w:rFonts w:ascii="Arial" w:hAnsi="Arial" w:cs="Arial"/>
          <w:sz w:val="24"/>
          <w:szCs w:val="24"/>
        </w:rPr>
        <w:t>e</w:t>
      </w:r>
      <w:r w:rsidR="0065442F" w:rsidRPr="0065442F">
        <w:rPr>
          <w:rFonts w:ascii="Arial" w:hAnsi="Arial" w:cs="Arial"/>
          <w:sz w:val="24"/>
          <w:szCs w:val="24"/>
        </w:rPr>
        <w:t>nsuring permanence</w:t>
      </w:r>
      <w:r w:rsidR="0065442F">
        <w:rPr>
          <w:rFonts w:ascii="Arial" w:hAnsi="Arial" w:cs="Arial"/>
          <w:sz w:val="24"/>
          <w:szCs w:val="24"/>
        </w:rPr>
        <w:t xml:space="preserve">; </w:t>
      </w:r>
      <w:r w:rsidR="00D81B8F" w:rsidRPr="00082205">
        <w:rPr>
          <w:rFonts w:ascii="Arial" w:hAnsi="Arial" w:cs="Arial"/>
          <w:sz w:val="24"/>
          <w:szCs w:val="24"/>
        </w:rPr>
        <w:t xml:space="preserve">and avoiding leakage.  Everard and McInnes (2013) </w:t>
      </w:r>
      <w:r w:rsidR="00C916BB">
        <w:rPr>
          <w:rFonts w:ascii="Arial" w:hAnsi="Arial" w:cs="Arial"/>
          <w:sz w:val="24"/>
          <w:szCs w:val="24"/>
        </w:rPr>
        <w:t xml:space="preserve">recognise risks of </w:t>
      </w:r>
      <w:r w:rsidR="002C3723">
        <w:rPr>
          <w:rFonts w:ascii="Arial" w:hAnsi="Arial" w:cs="Arial"/>
          <w:sz w:val="24"/>
          <w:szCs w:val="24"/>
        </w:rPr>
        <w:t xml:space="preserve">generating </w:t>
      </w:r>
      <w:r w:rsidR="002C5E4E">
        <w:rPr>
          <w:rFonts w:ascii="Arial" w:hAnsi="Arial" w:cs="Arial"/>
          <w:sz w:val="24"/>
          <w:szCs w:val="24"/>
        </w:rPr>
        <w:t xml:space="preserve">externalities </w:t>
      </w:r>
      <w:r w:rsidR="002C3723">
        <w:rPr>
          <w:rFonts w:ascii="Arial" w:hAnsi="Arial" w:cs="Arial"/>
          <w:sz w:val="24"/>
          <w:szCs w:val="24"/>
        </w:rPr>
        <w:t xml:space="preserve">for non-focal services </w:t>
      </w:r>
      <w:r w:rsidR="00C916BB">
        <w:rPr>
          <w:rFonts w:ascii="Arial" w:hAnsi="Arial" w:cs="Arial"/>
          <w:sz w:val="24"/>
          <w:szCs w:val="24"/>
        </w:rPr>
        <w:t xml:space="preserve">through measures to maximise one or a few favoured services, </w:t>
      </w:r>
      <w:r w:rsidR="002C5E4E">
        <w:rPr>
          <w:rFonts w:ascii="Arial" w:hAnsi="Arial" w:cs="Arial"/>
          <w:sz w:val="24"/>
          <w:szCs w:val="24"/>
        </w:rPr>
        <w:t>as</w:t>
      </w:r>
      <w:r w:rsidR="00C916BB">
        <w:rPr>
          <w:rFonts w:ascii="Arial" w:hAnsi="Arial" w:cs="Arial"/>
          <w:sz w:val="24"/>
          <w:szCs w:val="24"/>
        </w:rPr>
        <w:t xml:space="preserve"> </w:t>
      </w:r>
      <w:r w:rsidR="002C5E4E" w:rsidRPr="00082205">
        <w:rPr>
          <w:rFonts w:ascii="Arial" w:hAnsi="Arial" w:cs="Arial"/>
          <w:sz w:val="24"/>
          <w:szCs w:val="24"/>
        </w:rPr>
        <w:t xml:space="preserve">seen </w:t>
      </w:r>
      <w:r w:rsidR="002C3723">
        <w:rPr>
          <w:rFonts w:ascii="Arial" w:hAnsi="Arial" w:cs="Arial"/>
          <w:sz w:val="24"/>
          <w:szCs w:val="24"/>
        </w:rPr>
        <w:t xml:space="preserve">today </w:t>
      </w:r>
      <w:r w:rsidR="002C5E4E">
        <w:rPr>
          <w:rFonts w:ascii="Arial" w:hAnsi="Arial" w:cs="Arial"/>
          <w:sz w:val="24"/>
          <w:szCs w:val="24"/>
        </w:rPr>
        <w:t xml:space="preserve">in </w:t>
      </w:r>
      <w:r w:rsidR="00C916BB">
        <w:rPr>
          <w:rFonts w:ascii="Arial" w:hAnsi="Arial" w:cs="Arial"/>
          <w:sz w:val="24"/>
          <w:szCs w:val="24"/>
        </w:rPr>
        <w:t xml:space="preserve">many </w:t>
      </w:r>
      <w:r w:rsidR="002C5E4E">
        <w:rPr>
          <w:rFonts w:ascii="Arial" w:hAnsi="Arial" w:cs="Arial"/>
          <w:sz w:val="24"/>
          <w:szCs w:val="24"/>
        </w:rPr>
        <w:t xml:space="preserve">established markets </w:t>
      </w:r>
      <w:r w:rsidR="002C3723">
        <w:rPr>
          <w:rFonts w:ascii="Arial" w:hAnsi="Arial" w:cs="Arial"/>
          <w:sz w:val="24"/>
          <w:szCs w:val="24"/>
        </w:rPr>
        <w:t>(</w:t>
      </w:r>
      <w:r w:rsidR="002C5E4E" w:rsidRPr="00082205">
        <w:rPr>
          <w:rFonts w:ascii="Arial" w:hAnsi="Arial" w:cs="Arial"/>
          <w:sz w:val="24"/>
          <w:szCs w:val="24"/>
        </w:rPr>
        <w:t>food production</w:t>
      </w:r>
      <w:r w:rsidR="002C3723">
        <w:rPr>
          <w:rFonts w:ascii="Arial" w:hAnsi="Arial" w:cs="Arial"/>
          <w:sz w:val="24"/>
          <w:szCs w:val="24"/>
        </w:rPr>
        <w:t xml:space="preserve">, </w:t>
      </w:r>
      <w:r w:rsidR="002C5E4E" w:rsidRPr="00082205">
        <w:rPr>
          <w:rFonts w:ascii="Arial" w:hAnsi="Arial" w:cs="Arial"/>
          <w:sz w:val="24"/>
          <w:szCs w:val="24"/>
        </w:rPr>
        <w:t>water supply</w:t>
      </w:r>
      <w:r w:rsidR="002C3723">
        <w:rPr>
          <w:rFonts w:ascii="Arial" w:hAnsi="Arial" w:cs="Arial"/>
          <w:sz w:val="24"/>
          <w:szCs w:val="24"/>
        </w:rPr>
        <w:t>, etc.)</w:t>
      </w:r>
      <w:r w:rsidR="002C5E4E">
        <w:rPr>
          <w:rFonts w:ascii="Arial" w:hAnsi="Arial" w:cs="Arial"/>
          <w:sz w:val="24"/>
          <w:szCs w:val="24"/>
        </w:rPr>
        <w:t xml:space="preserve"> and </w:t>
      </w:r>
      <w:r w:rsidR="002C5E4E" w:rsidRPr="00082205">
        <w:rPr>
          <w:rFonts w:ascii="Arial" w:hAnsi="Arial" w:cs="Arial"/>
          <w:sz w:val="24"/>
          <w:szCs w:val="24"/>
        </w:rPr>
        <w:t xml:space="preserve">potentially </w:t>
      </w:r>
      <w:r w:rsidR="00C916BB">
        <w:rPr>
          <w:rFonts w:ascii="Arial" w:hAnsi="Arial" w:cs="Arial"/>
          <w:sz w:val="24"/>
          <w:szCs w:val="24"/>
        </w:rPr>
        <w:t xml:space="preserve">therefore </w:t>
      </w:r>
      <w:r w:rsidR="002C3723">
        <w:rPr>
          <w:rFonts w:ascii="Arial" w:hAnsi="Arial" w:cs="Arial"/>
          <w:sz w:val="24"/>
          <w:szCs w:val="24"/>
        </w:rPr>
        <w:t xml:space="preserve">in </w:t>
      </w:r>
      <w:r w:rsidR="002C5E4E" w:rsidRPr="00082205">
        <w:rPr>
          <w:rFonts w:ascii="Arial" w:hAnsi="Arial" w:cs="Arial"/>
          <w:sz w:val="24"/>
          <w:szCs w:val="24"/>
        </w:rPr>
        <w:t>emerg</w:t>
      </w:r>
      <w:r w:rsidR="002C5E4E">
        <w:rPr>
          <w:rFonts w:ascii="Arial" w:hAnsi="Arial" w:cs="Arial"/>
          <w:sz w:val="24"/>
          <w:szCs w:val="24"/>
        </w:rPr>
        <w:t xml:space="preserve">ing </w:t>
      </w:r>
      <w:r w:rsidR="002C3723">
        <w:rPr>
          <w:rFonts w:ascii="Arial" w:hAnsi="Arial" w:cs="Arial"/>
          <w:sz w:val="24"/>
          <w:szCs w:val="24"/>
        </w:rPr>
        <w:t xml:space="preserve">service </w:t>
      </w:r>
      <w:r w:rsidR="002C5E4E" w:rsidRPr="00082205">
        <w:rPr>
          <w:rFonts w:ascii="Arial" w:hAnsi="Arial" w:cs="Arial"/>
          <w:sz w:val="24"/>
          <w:szCs w:val="24"/>
        </w:rPr>
        <w:t xml:space="preserve">markets </w:t>
      </w:r>
      <w:r w:rsidR="002C3723">
        <w:rPr>
          <w:rFonts w:ascii="Arial" w:hAnsi="Arial" w:cs="Arial"/>
          <w:sz w:val="24"/>
          <w:szCs w:val="24"/>
        </w:rPr>
        <w:t>(</w:t>
      </w:r>
      <w:r w:rsidR="002C5E4E" w:rsidRPr="00082205">
        <w:rPr>
          <w:rFonts w:ascii="Arial" w:hAnsi="Arial" w:cs="Arial"/>
          <w:sz w:val="24"/>
          <w:szCs w:val="24"/>
        </w:rPr>
        <w:t xml:space="preserve">carbon </w:t>
      </w:r>
      <w:r w:rsidR="002C5E4E">
        <w:rPr>
          <w:rFonts w:ascii="Arial" w:hAnsi="Arial" w:cs="Arial"/>
          <w:sz w:val="24"/>
          <w:szCs w:val="24"/>
        </w:rPr>
        <w:t xml:space="preserve">and </w:t>
      </w:r>
      <w:r w:rsidR="002C5E4E" w:rsidRPr="00082205">
        <w:rPr>
          <w:rFonts w:ascii="Arial" w:hAnsi="Arial" w:cs="Arial"/>
          <w:sz w:val="24"/>
          <w:szCs w:val="24"/>
        </w:rPr>
        <w:t>biodiversity offset</w:t>
      </w:r>
      <w:r w:rsidR="002C5E4E">
        <w:rPr>
          <w:rFonts w:ascii="Arial" w:hAnsi="Arial" w:cs="Arial"/>
          <w:sz w:val="24"/>
          <w:szCs w:val="24"/>
        </w:rPr>
        <w:t>ting</w:t>
      </w:r>
      <w:r w:rsidR="002C3723">
        <w:rPr>
          <w:rFonts w:ascii="Arial" w:hAnsi="Arial" w:cs="Arial"/>
          <w:sz w:val="24"/>
          <w:szCs w:val="24"/>
        </w:rPr>
        <w:t>, etc.</w:t>
      </w:r>
      <w:r w:rsidR="002C5E4E">
        <w:rPr>
          <w:rFonts w:ascii="Arial" w:hAnsi="Arial" w:cs="Arial"/>
          <w:sz w:val="24"/>
          <w:szCs w:val="24"/>
        </w:rPr>
        <w:t>)</w:t>
      </w:r>
      <w:r w:rsidR="002C3723">
        <w:rPr>
          <w:rFonts w:ascii="Arial" w:hAnsi="Arial" w:cs="Arial"/>
          <w:sz w:val="24"/>
          <w:szCs w:val="24"/>
        </w:rPr>
        <w:t xml:space="preserve">  </w:t>
      </w:r>
      <w:r w:rsidR="002C3723" w:rsidRPr="00082205">
        <w:rPr>
          <w:rFonts w:ascii="Arial" w:hAnsi="Arial" w:cs="Arial"/>
          <w:sz w:val="24"/>
          <w:szCs w:val="24"/>
        </w:rPr>
        <w:t>Everard and McInnes (2013)</w:t>
      </w:r>
      <w:r w:rsidR="002C3723">
        <w:rPr>
          <w:rFonts w:ascii="Arial" w:hAnsi="Arial" w:cs="Arial"/>
          <w:sz w:val="24"/>
          <w:szCs w:val="24"/>
        </w:rPr>
        <w:t xml:space="preserve"> instead </w:t>
      </w:r>
      <w:r w:rsidR="0089360B">
        <w:rPr>
          <w:rFonts w:ascii="Arial" w:hAnsi="Arial" w:cs="Arial"/>
          <w:sz w:val="24"/>
          <w:szCs w:val="24"/>
        </w:rPr>
        <w:t>recommend</w:t>
      </w:r>
      <w:r w:rsidR="002C3723">
        <w:rPr>
          <w:rFonts w:ascii="Arial" w:hAnsi="Arial" w:cs="Arial"/>
          <w:sz w:val="24"/>
          <w:szCs w:val="24"/>
        </w:rPr>
        <w:t xml:space="preserve"> </w:t>
      </w:r>
      <w:r w:rsidR="00082205">
        <w:rPr>
          <w:rFonts w:ascii="Arial" w:hAnsi="Arial" w:cs="Arial"/>
          <w:sz w:val="24"/>
          <w:szCs w:val="24"/>
        </w:rPr>
        <w:t xml:space="preserve">a </w:t>
      </w:r>
      <w:r w:rsidR="009F52F4" w:rsidRPr="00082205">
        <w:rPr>
          <w:rFonts w:ascii="Arial" w:hAnsi="Arial" w:cs="Arial"/>
          <w:sz w:val="24"/>
          <w:szCs w:val="24"/>
        </w:rPr>
        <w:t xml:space="preserve">‘systemic solutions’ </w:t>
      </w:r>
      <w:r w:rsidR="00082205">
        <w:rPr>
          <w:rFonts w:ascii="Arial" w:hAnsi="Arial" w:cs="Arial"/>
          <w:sz w:val="24"/>
          <w:szCs w:val="24"/>
        </w:rPr>
        <w:t xml:space="preserve">approach based on </w:t>
      </w:r>
      <w:r w:rsidR="009F52F4" w:rsidRPr="00082205">
        <w:rPr>
          <w:rFonts w:ascii="Arial" w:hAnsi="Arial" w:cs="Arial"/>
          <w:sz w:val="24"/>
          <w:szCs w:val="24"/>
        </w:rPr>
        <w:t>“…</w:t>
      </w:r>
      <w:r w:rsidR="009F52F4" w:rsidRPr="00082205">
        <w:rPr>
          <w:rFonts w:ascii="Arial" w:hAnsi="Arial" w:cs="Arial"/>
          <w:i/>
          <w:sz w:val="24"/>
          <w:szCs w:val="24"/>
        </w:rPr>
        <w:t>low-input technologies using natural processes to optimise benefits across the spectrum of ecosystem services and their beneficiaries</w:t>
      </w:r>
      <w:r w:rsidR="002C3723">
        <w:rPr>
          <w:rFonts w:ascii="Arial" w:hAnsi="Arial" w:cs="Arial"/>
          <w:sz w:val="24"/>
          <w:szCs w:val="24"/>
        </w:rPr>
        <w:t xml:space="preserve">”, </w:t>
      </w:r>
      <w:r w:rsidR="009F52F4" w:rsidRPr="00082205">
        <w:rPr>
          <w:rFonts w:ascii="Arial" w:hAnsi="Arial" w:cs="Arial"/>
          <w:sz w:val="24"/>
          <w:szCs w:val="24"/>
        </w:rPr>
        <w:t xml:space="preserve">explicitly </w:t>
      </w:r>
      <w:r w:rsidR="002C3723">
        <w:rPr>
          <w:rFonts w:ascii="Arial" w:hAnsi="Arial" w:cs="Arial"/>
          <w:sz w:val="24"/>
          <w:szCs w:val="24"/>
        </w:rPr>
        <w:t xml:space="preserve">recognising </w:t>
      </w:r>
      <w:r w:rsidR="009F52F4" w:rsidRPr="00082205">
        <w:rPr>
          <w:rFonts w:ascii="Arial" w:hAnsi="Arial" w:cs="Arial"/>
          <w:sz w:val="24"/>
          <w:szCs w:val="24"/>
        </w:rPr>
        <w:t xml:space="preserve">that </w:t>
      </w:r>
      <w:r w:rsidR="00082205">
        <w:rPr>
          <w:rFonts w:ascii="Arial" w:hAnsi="Arial" w:cs="Arial"/>
          <w:sz w:val="24"/>
          <w:szCs w:val="24"/>
        </w:rPr>
        <w:t xml:space="preserve">all </w:t>
      </w:r>
      <w:r w:rsidR="009F52F4" w:rsidRPr="00082205">
        <w:rPr>
          <w:rFonts w:ascii="Arial" w:hAnsi="Arial" w:cs="Arial"/>
          <w:sz w:val="24"/>
          <w:szCs w:val="24"/>
        </w:rPr>
        <w:t xml:space="preserve">ecosystem service outcomes have to be considered </w:t>
      </w:r>
      <w:r w:rsidR="0089360B">
        <w:rPr>
          <w:rFonts w:ascii="Arial" w:hAnsi="Arial" w:cs="Arial"/>
          <w:sz w:val="24"/>
          <w:szCs w:val="24"/>
        </w:rPr>
        <w:t xml:space="preserve">systemically </w:t>
      </w:r>
      <w:r w:rsidR="00082205">
        <w:rPr>
          <w:rFonts w:ascii="Arial" w:hAnsi="Arial" w:cs="Arial"/>
          <w:sz w:val="24"/>
          <w:szCs w:val="24"/>
        </w:rPr>
        <w:t xml:space="preserve">within </w:t>
      </w:r>
      <w:r w:rsidR="009F52F4" w:rsidRPr="00082205">
        <w:rPr>
          <w:rFonts w:ascii="Arial" w:hAnsi="Arial" w:cs="Arial"/>
          <w:sz w:val="24"/>
          <w:szCs w:val="24"/>
        </w:rPr>
        <w:t>decisions and interventions</w:t>
      </w:r>
      <w:r w:rsidR="00C916BB">
        <w:rPr>
          <w:rFonts w:ascii="Arial" w:hAnsi="Arial" w:cs="Arial"/>
          <w:sz w:val="24"/>
          <w:szCs w:val="24"/>
        </w:rPr>
        <w:t>.  T</w:t>
      </w:r>
      <w:r w:rsidR="009F52F4" w:rsidRPr="00082205">
        <w:rPr>
          <w:rFonts w:ascii="Arial" w:hAnsi="Arial" w:cs="Arial"/>
          <w:sz w:val="24"/>
          <w:szCs w:val="24"/>
        </w:rPr>
        <w:t>he rights of all beneficiaries of ecosystem services are there</w:t>
      </w:r>
      <w:r w:rsidR="002C3723">
        <w:rPr>
          <w:rFonts w:ascii="Arial" w:hAnsi="Arial" w:cs="Arial"/>
          <w:sz w:val="24"/>
          <w:szCs w:val="24"/>
        </w:rPr>
        <w:t xml:space="preserve">by </w:t>
      </w:r>
      <w:r w:rsidR="009F52F4" w:rsidRPr="00082205">
        <w:rPr>
          <w:rFonts w:ascii="Arial" w:hAnsi="Arial" w:cs="Arial"/>
          <w:sz w:val="24"/>
          <w:szCs w:val="24"/>
        </w:rPr>
        <w:t xml:space="preserve">also </w:t>
      </w:r>
      <w:r w:rsidR="0089360B">
        <w:rPr>
          <w:rFonts w:ascii="Arial" w:hAnsi="Arial" w:cs="Arial"/>
          <w:sz w:val="24"/>
          <w:szCs w:val="24"/>
        </w:rPr>
        <w:t xml:space="preserve">integrated </w:t>
      </w:r>
      <w:r w:rsidR="009F52F4" w:rsidRPr="00082205">
        <w:rPr>
          <w:rFonts w:ascii="Arial" w:hAnsi="Arial" w:cs="Arial"/>
          <w:sz w:val="24"/>
          <w:szCs w:val="24"/>
        </w:rPr>
        <w:t xml:space="preserve">into decision-making, and net societal value is optimised rather than benefits </w:t>
      </w:r>
      <w:r w:rsidR="00082205">
        <w:rPr>
          <w:rFonts w:ascii="Arial" w:hAnsi="Arial" w:cs="Arial"/>
          <w:sz w:val="24"/>
          <w:szCs w:val="24"/>
        </w:rPr>
        <w:t xml:space="preserve">skewed </w:t>
      </w:r>
      <w:r w:rsidR="009F52F4" w:rsidRPr="00082205">
        <w:rPr>
          <w:rFonts w:ascii="Arial" w:hAnsi="Arial" w:cs="Arial"/>
          <w:sz w:val="24"/>
          <w:szCs w:val="24"/>
        </w:rPr>
        <w:t xml:space="preserve">to a favoured few at potential deficit to overlooked beneficiaries (including future generations).  </w:t>
      </w:r>
      <w:r w:rsidR="00082205">
        <w:rPr>
          <w:rFonts w:ascii="Arial" w:hAnsi="Arial" w:cs="Arial"/>
          <w:sz w:val="24"/>
          <w:szCs w:val="24"/>
        </w:rPr>
        <w:t>T</w:t>
      </w:r>
      <w:r w:rsidR="009F52F4" w:rsidRPr="00082205">
        <w:rPr>
          <w:rFonts w:ascii="Arial" w:hAnsi="Arial" w:cs="Arial"/>
          <w:sz w:val="24"/>
          <w:szCs w:val="24"/>
        </w:rPr>
        <w:t xml:space="preserve">hese expanded PES-related principles are described in more detail in </w:t>
      </w:r>
      <w:r w:rsidR="00961E6A" w:rsidRPr="00082205">
        <w:rPr>
          <w:rFonts w:ascii="Arial" w:hAnsi="Arial" w:cs="Arial"/>
          <w:sz w:val="24"/>
          <w:szCs w:val="24"/>
        </w:rPr>
        <w:t>Box</w:t>
      </w:r>
      <w:r w:rsidR="009F52F4" w:rsidRPr="00082205">
        <w:rPr>
          <w:rFonts w:ascii="Arial" w:hAnsi="Arial" w:cs="Arial"/>
          <w:sz w:val="24"/>
          <w:szCs w:val="24"/>
        </w:rPr>
        <w:t xml:space="preserve"> 1.</w:t>
      </w:r>
    </w:p>
    <w:p w14:paraId="5C9B8218" w14:textId="77777777" w:rsidR="00D81B8F" w:rsidRDefault="00D81B8F" w:rsidP="00007519">
      <w:pPr>
        <w:spacing w:after="0" w:line="240" w:lineRule="auto"/>
        <w:contextualSpacing/>
        <w:rPr>
          <w:rFonts w:ascii="Arial" w:hAnsi="Arial" w:cs="Arial"/>
          <w:sz w:val="24"/>
          <w:szCs w:val="24"/>
        </w:rPr>
      </w:pPr>
    </w:p>
    <w:tbl>
      <w:tblPr>
        <w:tblStyle w:val="TableGrid"/>
        <w:tblW w:w="0" w:type="auto"/>
        <w:tblLook w:val="04A0" w:firstRow="1" w:lastRow="0" w:firstColumn="1" w:lastColumn="0" w:noHBand="0" w:noVBand="1"/>
      </w:tblPr>
      <w:tblGrid>
        <w:gridCol w:w="9016"/>
      </w:tblGrid>
      <w:tr w:rsidR="00D81B8F" w14:paraId="6588F70F" w14:textId="77777777" w:rsidTr="00D81B8F">
        <w:tc>
          <w:tcPr>
            <w:tcW w:w="9242" w:type="dxa"/>
          </w:tcPr>
          <w:p w14:paraId="14A02E74" w14:textId="3C5772E4" w:rsidR="009F52F4" w:rsidRPr="002C3723" w:rsidRDefault="00961E6A" w:rsidP="00007519">
            <w:pPr>
              <w:contextualSpacing/>
              <w:rPr>
                <w:rFonts w:ascii="Arial" w:hAnsi="Arial" w:cs="Arial"/>
                <w:b/>
                <w:sz w:val="24"/>
                <w:szCs w:val="24"/>
              </w:rPr>
            </w:pPr>
            <w:r w:rsidRPr="002C3723">
              <w:rPr>
                <w:rFonts w:ascii="Arial" w:hAnsi="Arial" w:cs="Arial"/>
                <w:b/>
                <w:sz w:val="24"/>
                <w:szCs w:val="24"/>
              </w:rPr>
              <w:t xml:space="preserve">Box </w:t>
            </w:r>
            <w:r w:rsidR="00D81B8F" w:rsidRPr="002C3723">
              <w:rPr>
                <w:rFonts w:ascii="Arial" w:hAnsi="Arial" w:cs="Arial"/>
                <w:b/>
                <w:sz w:val="24"/>
                <w:szCs w:val="24"/>
              </w:rPr>
              <w:t xml:space="preserve">1: </w:t>
            </w:r>
            <w:r w:rsidR="009F52F4" w:rsidRPr="002C3723">
              <w:rPr>
                <w:rFonts w:ascii="Arial" w:hAnsi="Arial" w:cs="Arial"/>
                <w:b/>
                <w:sz w:val="24"/>
                <w:szCs w:val="24"/>
              </w:rPr>
              <w:t>Expanded PES-related principles</w:t>
            </w:r>
          </w:p>
          <w:p w14:paraId="3268B862" w14:textId="77777777" w:rsidR="009F52F4" w:rsidRPr="002C3723" w:rsidRDefault="009F52F4" w:rsidP="00007519">
            <w:pPr>
              <w:contextualSpacing/>
              <w:rPr>
                <w:rFonts w:ascii="Arial" w:hAnsi="Arial" w:cs="Arial"/>
                <w:sz w:val="24"/>
                <w:szCs w:val="24"/>
              </w:rPr>
            </w:pPr>
          </w:p>
          <w:p w14:paraId="5433F278" w14:textId="6B0A1AC5" w:rsidR="00D81B8F" w:rsidRPr="002C3723" w:rsidRDefault="009F52F4" w:rsidP="009F52F4">
            <w:pPr>
              <w:contextualSpacing/>
              <w:rPr>
                <w:rFonts w:ascii="Arial" w:hAnsi="Arial" w:cs="Arial"/>
                <w:sz w:val="24"/>
                <w:szCs w:val="24"/>
              </w:rPr>
            </w:pPr>
            <w:r w:rsidRPr="002C3723">
              <w:rPr>
                <w:rFonts w:ascii="Arial" w:hAnsi="Arial" w:cs="Arial"/>
                <w:sz w:val="24"/>
                <w:szCs w:val="24"/>
              </w:rPr>
              <w:t>Five foundational PES principles (</w:t>
            </w:r>
            <w:proofErr w:type="spellStart"/>
            <w:r w:rsidRPr="002C3723">
              <w:rPr>
                <w:rFonts w:ascii="Arial" w:hAnsi="Arial" w:cs="Arial"/>
                <w:sz w:val="24"/>
                <w:szCs w:val="24"/>
              </w:rPr>
              <w:t>Wunder</w:t>
            </w:r>
            <w:proofErr w:type="spellEnd"/>
            <w:r w:rsidRPr="002C3723">
              <w:rPr>
                <w:rFonts w:ascii="Arial" w:hAnsi="Arial" w:cs="Arial"/>
                <w:sz w:val="24"/>
                <w:szCs w:val="24"/>
              </w:rPr>
              <w:t xml:space="preserve">, 2005) </w:t>
            </w:r>
            <w:r w:rsidR="00C916BB">
              <w:rPr>
                <w:rFonts w:ascii="Arial" w:hAnsi="Arial" w:cs="Arial"/>
                <w:sz w:val="24"/>
                <w:szCs w:val="24"/>
              </w:rPr>
              <w:t xml:space="preserve">define </w:t>
            </w:r>
            <w:r w:rsidR="00D81B8F" w:rsidRPr="002C3723">
              <w:rPr>
                <w:rFonts w:ascii="Arial" w:hAnsi="Arial" w:cs="Arial"/>
                <w:sz w:val="24"/>
                <w:szCs w:val="24"/>
              </w:rPr>
              <w:t xml:space="preserve">PES </w:t>
            </w:r>
            <w:r w:rsidR="00C916BB">
              <w:rPr>
                <w:rFonts w:ascii="Arial" w:hAnsi="Arial" w:cs="Arial"/>
                <w:sz w:val="24"/>
                <w:szCs w:val="24"/>
              </w:rPr>
              <w:t>a</w:t>
            </w:r>
            <w:r w:rsidR="00D81B8F" w:rsidRPr="002C3723">
              <w:rPr>
                <w:rFonts w:ascii="Arial" w:hAnsi="Arial" w:cs="Arial"/>
                <w:sz w:val="24"/>
                <w:szCs w:val="24"/>
              </w:rPr>
              <w:t xml:space="preserve">s: </w:t>
            </w:r>
          </w:p>
          <w:p w14:paraId="79757999" w14:textId="684E7A8D" w:rsidR="0018141A" w:rsidRPr="002C3723" w:rsidRDefault="0018141A" w:rsidP="000411FE">
            <w:pPr>
              <w:pStyle w:val="ListParagraph"/>
              <w:numPr>
                <w:ilvl w:val="0"/>
                <w:numId w:val="8"/>
              </w:numPr>
              <w:autoSpaceDE w:val="0"/>
              <w:autoSpaceDN w:val="0"/>
              <w:adjustRightInd w:val="0"/>
              <w:spacing w:line="201" w:lineRule="atLeast"/>
              <w:rPr>
                <w:rFonts w:ascii="Arial" w:hAnsi="Arial" w:cs="Arial"/>
                <w:sz w:val="24"/>
                <w:szCs w:val="24"/>
              </w:rPr>
            </w:pPr>
            <w:r w:rsidRPr="002C3723">
              <w:rPr>
                <w:rFonts w:ascii="Arial" w:hAnsi="Arial" w:cs="Arial"/>
                <w:sz w:val="24"/>
                <w:szCs w:val="24"/>
              </w:rPr>
              <w:t>A</w:t>
            </w:r>
            <w:r w:rsidR="00D81B8F" w:rsidRPr="002C3723">
              <w:rPr>
                <w:rFonts w:ascii="Arial" w:hAnsi="Arial" w:cs="Arial"/>
                <w:sz w:val="24"/>
                <w:szCs w:val="24"/>
              </w:rPr>
              <w:t xml:space="preserve"> </w:t>
            </w:r>
            <w:r w:rsidR="00D81B8F" w:rsidRPr="002C3723">
              <w:rPr>
                <w:rFonts w:ascii="Arial" w:hAnsi="Arial" w:cs="Arial"/>
                <w:b/>
                <w:sz w:val="24"/>
                <w:szCs w:val="24"/>
              </w:rPr>
              <w:t>voluntary tran</w:t>
            </w:r>
            <w:r w:rsidRPr="002C3723">
              <w:rPr>
                <w:rFonts w:ascii="Arial" w:hAnsi="Arial" w:cs="Arial"/>
                <w:b/>
                <w:sz w:val="24"/>
                <w:szCs w:val="24"/>
              </w:rPr>
              <w:t>saction</w:t>
            </w:r>
            <w:r w:rsidRPr="002C3723">
              <w:rPr>
                <w:rFonts w:ascii="Arial" w:hAnsi="Arial" w:cs="Arial"/>
                <w:sz w:val="24"/>
                <w:szCs w:val="24"/>
              </w:rPr>
              <w:t xml:space="preserve"> where;</w:t>
            </w:r>
          </w:p>
          <w:p w14:paraId="5A58C95F" w14:textId="5FFCB217" w:rsidR="0018141A" w:rsidRPr="002C3723" w:rsidRDefault="0018141A" w:rsidP="000411FE">
            <w:pPr>
              <w:pStyle w:val="ListParagraph"/>
              <w:numPr>
                <w:ilvl w:val="0"/>
                <w:numId w:val="8"/>
              </w:numPr>
              <w:autoSpaceDE w:val="0"/>
              <w:autoSpaceDN w:val="0"/>
              <w:adjustRightInd w:val="0"/>
              <w:spacing w:line="201" w:lineRule="atLeast"/>
              <w:rPr>
                <w:rFonts w:ascii="Arial" w:hAnsi="Arial" w:cs="Arial"/>
                <w:sz w:val="24"/>
                <w:szCs w:val="24"/>
              </w:rPr>
            </w:pPr>
            <w:r w:rsidRPr="002C3723">
              <w:rPr>
                <w:rFonts w:ascii="Arial" w:hAnsi="Arial" w:cs="Arial"/>
                <w:sz w:val="24"/>
                <w:szCs w:val="24"/>
              </w:rPr>
              <w:t>A</w:t>
            </w:r>
            <w:r w:rsidR="00D81B8F" w:rsidRPr="002C3723">
              <w:rPr>
                <w:rFonts w:ascii="Arial" w:hAnsi="Arial" w:cs="Arial"/>
                <w:sz w:val="24"/>
                <w:szCs w:val="24"/>
              </w:rPr>
              <w:t xml:space="preserve"> </w:t>
            </w:r>
            <w:r w:rsidR="00D81B8F" w:rsidRPr="002C3723">
              <w:rPr>
                <w:rFonts w:ascii="Arial" w:hAnsi="Arial" w:cs="Arial"/>
                <w:b/>
                <w:sz w:val="24"/>
                <w:szCs w:val="24"/>
              </w:rPr>
              <w:t>well-defined ecosystem service</w:t>
            </w:r>
            <w:r w:rsidR="00D81B8F" w:rsidRPr="002C3723">
              <w:rPr>
                <w:rFonts w:ascii="Arial" w:hAnsi="Arial" w:cs="Arial"/>
                <w:sz w:val="24"/>
                <w:szCs w:val="24"/>
              </w:rPr>
              <w:t xml:space="preserve"> (or a land-use </w:t>
            </w:r>
            <w:r w:rsidRPr="002C3723">
              <w:rPr>
                <w:rFonts w:ascii="Arial" w:hAnsi="Arial" w:cs="Arial"/>
                <w:sz w:val="24"/>
                <w:szCs w:val="24"/>
              </w:rPr>
              <w:t>likely to secure that service);</w:t>
            </w:r>
          </w:p>
          <w:p w14:paraId="31B7BA16" w14:textId="1A60DC91" w:rsidR="0018141A" w:rsidRPr="002C3723" w:rsidRDefault="0018141A" w:rsidP="000411FE">
            <w:pPr>
              <w:pStyle w:val="ListParagraph"/>
              <w:numPr>
                <w:ilvl w:val="0"/>
                <w:numId w:val="8"/>
              </w:numPr>
              <w:autoSpaceDE w:val="0"/>
              <w:autoSpaceDN w:val="0"/>
              <w:adjustRightInd w:val="0"/>
              <w:spacing w:line="201" w:lineRule="atLeast"/>
              <w:rPr>
                <w:rFonts w:ascii="Arial" w:hAnsi="Arial" w:cs="Arial"/>
                <w:sz w:val="24"/>
                <w:szCs w:val="24"/>
              </w:rPr>
            </w:pPr>
            <w:r w:rsidRPr="002C3723">
              <w:rPr>
                <w:rFonts w:ascii="Arial" w:hAnsi="Arial" w:cs="Arial"/>
                <w:sz w:val="24"/>
                <w:szCs w:val="24"/>
              </w:rPr>
              <w:t>I</w:t>
            </w:r>
            <w:r w:rsidR="00D81B8F" w:rsidRPr="002C3723">
              <w:rPr>
                <w:rFonts w:ascii="Arial" w:hAnsi="Arial" w:cs="Arial"/>
                <w:sz w:val="24"/>
                <w:szCs w:val="24"/>
              </w:rPr>
              <w:t xml:space="preserve">s ‘bought’ by a (minimum of one) </w:t>
            </w:r>
            <w:r w:rsidR="00D81B8F" w:rsidRPr="002C3723">
              <w:rPr>
                <w:rFonts w:ascii="Arial" w:hAnsi="Arial" w:cs="Arial"/>
                <w:b/>
                <w:sz w:val="24"/>
                <w:szCs w:val="24"/>
              </w:rPr>
              <w:t>ecosystem service buyer</w:t>
            </w:r>
            <w:r w:rsidR="00D81B8F" w:rsidRPr="002C3723">
              <w:rPr>
                <w:rFonts w:ascii="Arial" w:hAnsi="Arial" w:cs="Arial"/>
                <w:sz w:val="24"/>
                <w:szCs w:val="24"/>
              </w:rPr>
              <w:t xml:space="preserve">; </w:t>
            </w:r>
          </w:p>
          <w:p w14:paraId="5CFCCAAE" w14:textId="6FBD57B3" w:rsidR="0018141A" w:rsidRPr="002C3723" w:rsidRDefault="0018141A" w:rsidP="000411FE">
            <w:pPr>
              <w:pStyle w:val="ListParagraph"/>
              <w:numPr>
                <w:ilvl w:val="0"/>
                <w:numId w:val="8"/>
              </w:numPr>
              <w:autoSpaceDE w:val="0"/>
              <w:autoSpaceDN w:val="0"/>
              <w:adjustRightInd w:val="0"/>
              <w:spacing w:line="201" w:lineRule="atLeast"/>
              <w:rPr>
                <w:rFonts w:ascii="Arial" w:hAnsi="Arial" w:cs="Arial"/>
                <w:sz w:val="24"/>
                <w:szCs w:val="24"/>
              </w:rPr>
            </w:pPr>
            <w:r w:rsidRPr="002C3723">
              <w:rPr>
                <w:rFonts w:ascii="Arial" w:hAnsi="Arial" w:cs="Arial"/>
                <w:sz w:val="24"/>
                <w:szCs w:val="24"/>
              </w:rPr>
              <w:t>F</w:t>
            </w:r>
            <w:r w:rsidR="00D81B8F" w:rsidRPr="002C3723">
              <w:rPr>
                <w:rFonts w:ascii="Arial" w:hAnsi="Arial" w:cs="Arial"/>
                <w:sz w:val="24"/>
                <w:szCs w:val="24"/>
              </w:rPr>
              <w:t xml:space="preserve">rom a (minimum of one) </w:t>
            </w:r>
            <w:r w:rsidR="00D81B8F" w:rsidRPr="002C3723">
              <w:rPr>
                <w:rFonts w:ascii="Arial" w:hAnsi="Arial" w:cs="Arial"/>
                <w:b/>
                <w:sz w:val="24"/>
                <w:szCs w:val="24"/>
              </w:rPr>
              <w:t>ecosystem service provider</w:t>
            </w:r>
            <w:r w:rsidR="00D81B8F" w:rsidRPr="002C3723">
              <w:rPr>
                <w:rFonts w:ascii="Arial" w:hAnsi="Arial" w:cs="Arial"/>
                <w:sz w:val="24"/>
                <w:szCs w:val="24"/>
              </w:rPr>
              <w:t xml:space="preserve">; if and only if </w:t>
            </w:r>
          </w:p>
          <w:p w14:paraId="186411B3" w14:textId="260BAD92" w:rsidR="00D81B8F" w:rsidRPr="002C3723" w:rsidRDefault="0018141A" w:rsidP="000411FE">
            <w:pPr>
              <w:pStyle w:val="ListParagraph"/>
              <w:numPr>
                <w:ilvl w:val="0"/>
                <w:numId w:val="8"/>
              </w:numPr>
              <w:autoSpaceDE w:val="0"/>
              <w:autoSpaceDN w:val="0"/>
              <w:adjustRightInd w:val="0"/>
              <w:spacing w:line="201" w:lineRule="atLeast"/>
              <w:rPr>
                <w:rFonts w:ascii="Arial" w:hAnsi="Arial" w:cs="Arial"/>
                <w:sz w:val="24"/>
                <w:szCs w:val="24"/>
              </w:rPr>
            </w:pPr>
            <w:r w:rsidRPr="002C3723">
              <w:rPr>
                <w:rFonts w:ascii="Arial" w:hAnsi="Arial" w:cs="Arial"/>
                <w:b/>
                <w:sz w:val="24"/>
                <w:szCs w:val="24"/>
              </w:rPr>
              <w:t>Conditionality</w:t>
            </w:r>
            <w:r w:rsidRPr="002C3723">
              <w:rPr>
                <w:rFonts w:ascii="Arial" w:hAnsi="Arial" w:cs="Arial"/>
                <w:sz w:val="24"/>
                <w:szCs w:val="24"/>
              </w:rPr>
              <w:t>: t</w:t>
            </w:r>
            <w:r w:rsidR="00D81B8F" w:rsidRPr="002C3723">
              <w:rPr>
                <w:rFonts w:ascii="Arial" w:hAnsi="Arial" w:cs="Arial"/>
                <w:sz w:val="24"/>
                <w:szCs w:val="24"/>
              </w:rPr>
              <w:t>he ecosystem service provider secures ecosystem ser</w:t>
            </w:r>
            <w:r w:rsidRPr="002C3723">
              <w:rPr>
                <w:rFonts w:ascii="Arial" w:hAnsi="Arial" w:cs="Arial"/>
                <w:sz w:val="24"/>
                <w:szCs w:val="24"/>
              </w:rPr>
              <w:t>vice provision, or the execution of measures agreed as likely to secure service supply or enhancement, as a basis for payment.</w:t>
            </w:r>
          </w:p>
          <w:p w14:paraId="6EF426DF" w14:textId="77777777" w:rsidR="009F52F4" w:rsidRPr="002C3723" w:rsidRDefault="009F52F4" w:rsidP="00D81B8F">
            <w:pPr>
              <w:autoSpaceDE w:val="0"/>
              <w:autoSpaceDN w:val="0"/>
              <w:adjustRightInd w:val="0"/>
              <w:spacing w:line="201" w:lineRule="atLeast"/>
              <w:rPr>
                <w:rFonts w:ascii="Arial" w:hAnsi="Arial" w:cs="Arial"/>
                <w:sz w:val="24"/>
                <w:szCs w:val="24"/>
              </w:rPr>
            </w:pPr>
          </w:p>
          <w:p w14:paraId="2B517E54" w14:textId="0C757EDC" w:rsidR="009F52F4" w:rsidRPr="002C3723" w:rsidRDefault="00082205" w:rsidP="00D81B8F">
            <w:pPr>
              <w:autoSpaceDE w:val="0"/>
              <w:autoSpaceDN w:val="0"/>
              <w:adjustRightInd w:val="0"/>
              <w:spacing w:line="201" w:lineRule="atLeast"/>
              <w:rPr>
                <w:rFonts w:ascii="Arial" w:hAnsi="Arial" w:cs="Arial"/>
                <w:sz w:val="24"/>
                <w:szCs w:val="24"/>
              </w:rPr>
            </w:pPr>
            <w:r w:rsidRPr="002C3723">
              <w:rPr>
                <w:rFonts w:ascii="Arial" w:hAnsi="Arial" w:cs="Arial"/>
                <w:sz w:val="24"/>
                <w:szCs w:val="24"/>
              </w:rPr>
              <w:t xml:space="preserve">Smith </w:t>
            </w:r>
            <w:r w:rsidRPr="002C3723">
              <w:rPr>
                <w:rFonts w:ascii="Arial" w:hAnsi="Arial" w:cs="Arial"/>
                <w:i/>
                <w:sz w:val="24"/>
                <w:szCs w:val="24"/>
              </w:rPr>
              <w:t>et al</w:t>
            </w:r>
            <w:r w:rsidRPr="002C3723">
              <w:rPr>
                <w:rFonts w:ascii="Arial" w:hAnsi="Arial" w:cs="Arial"/>
                <w:sz w:val="24"/>
                <w:szCs w:val="24"/>
              </w:rPr>
              <w:t xml:space="preserve">. (2014) </w:t>
            </w:r>
            <w:r w:rsidR="00C916BB">
              <w:rPr>
                <w:rFonts w:ascii="Arial" w:hAnsi="Arial" w:cs="Arial"/>
                <w:sz w:val="24"/>
                <w:szCs w:val="24"/>
              </w:rPr>
              <w:t>augment these principles with</w:t>
            </w:r>
            <w:r w:rsidR="009F52F4" w:rsidRPr="002C3723">
              <w:rPr>
                <w:rFonts w:ascii="Arial" w:hAnsi="Arial" w:cs="Arial"/>
                <w:sz w:val="24"/>
                <w:szCs w:val="24"/>
              </w:rPr>
              <w:t>:</w:t>
            </w:r>
          </w:p>
          <w:p w14:paraId="4E27615E" w14:textId="77777777" w:rsidR="009F52F4" w:rsidRPr="002C3723" w:rsidRDefault="00D81B8F" w:rsidP="000411FE">
            <w:pPr>
              <w:pStyle w:val="ListParagraph"/>
              <w:numPr>
                <w:ilvl w:val="0"/>
                <w:numId w:val="7"/>
              </w:numPr>
              <w:autoSpaceDE w:val="0"/>
              <w:autoSpaceDN w:val="0"/>
              <w:adjustRightInd w:val="0"/>
              <w:spacing w:after="144"/>
              <w:ind w:left="426" w:hanging="284"/>
              <w:rPr>
                <w:rFonts w:ascii="Arial" w:hAnsi="Arial" w:cs="Arial"/>
                <w:sz w:val="24"/>
                <w:szCs w:val="24"/>
              </w:rPr>
            </w:pPr>
            <w:r w:rsidRPr="002C3723">
              <w:rPr>
                <w:rFonts w:ascii="Arial" w:hAnsi="Arial" w:cs="Arial"/>
                <w:b/>
                <w:bCs/>
                <w:sz w:val="24"/>
                <w:szCs w:val="24"/>
              </w:rPr>
              <w:t>Beneficiary pays</w:t>
            </w:r>
            <w:r w:rsidRPr="002C3723">
              <w:rPr>
                <w:rFonts w:ascii="Arial" w:hAnsi="Arial" w:cs="Arial"/>
                <w:sz w:val="24"/>
                <w:szCs w:val="24"/>
              </w:rPr>
              <w:t>: payments are made by the beneficiaries of ecosystem services (individuals, communities and businesses or governments acting</w:t>
            </w:r>
            <w:r w:rsidR="009F52F4" w:rsidRPr="002C3723">
              <w:rPr>
                <w:rFonts w:ascii="Arial" w:hAnsi="Arial" w:cs="Arial"/>
                <w:sz w:val="24"/>
                <w:szCs w:val="24"/>
              </w:rPr>
              <w:t xml:space="preserve"> on behalf of various parties);</w:t>
            </w:r>
          </w:p>
          <w:p w14:paraId="57ECA37F" w14:textId="77777777" w:rsidR="009F52F4" w:rsidRPr="002C3723" w:rsidRDefault="00D81B8F" w:rsidP="000411FE">
            <w:pPr>
              <w:pStyle w:val="ListParagraph"/>
              <w:numPr>
                <w:ilvl w:val="0"/>
                <w:numId w:val="7"/>
              </w:numPr>
              <w:autoSpaceDE w:val="0"/>
              <w:autoSpaceDN w:val="0"/>
              <w:adjustRightInd w:val="0"/>
              <w:spacing w:after="144"/>
              <w:ind w:left="426" w:hanging="284"/>
              <w:rPr>
                <w:rFonts w:ascii="Arial" w:hAnsi="Arial" w:cs="Arial"/>
                <w:sz w:val="24"/>
                <w:szCs w:val="24"/>
              </w:rPr>
            </w:pPr>
            <w:r w:rsidRPr="002C3723">
              <w:rPr>
                <w:rFonts w:ascii="Arial" w:hAnsi="Arial" w:cs="Arial"/>
                <w:b/>
                <w:bCs/>
                <w:sz w:val="24"/>
                <w:szCs w:val="24"/>
              </w:rPr>
              <w:t>Direct payment</w:t>
            </w:r>
            <w:r w:rsidRPr="002C3723">
              <w:rPr>
                <w:rFonts w:ascii="Arial" w:hAnsi="Arial" w:cs="Arial"/>
                <w:sz w:val="24"/>
                <w:szCs w:val="24"/>
              </w:rPr>
              <w:t xml:space="preserve">: payments are made directly to ecosystem service providers (in practice, often </w:t>
            </w:r>
            <w:r w:rsidR="009F52F4" w:rsidRPr="002C3723">
              <w:rPr>
                <w:rFonts w:ascii="Arial" w:hAnsi="Arial" w:cs="Arial"/>
                <w:sz w:val="24"/>
                <w:szCs w:val="24"/>
              </w:rPr>
              <w:t>via an intermediary or broker);</w:t>
            </w:r>
          </w:p>
          <w:p w14:paraId="2C2BB90C" w14:textId="77777777" w:rsidR="009F52F4" w:rsidRPr="002C3723" w:rsidRDefault="00D81B8F" w:rsidP="000411FE">
            <w:pPr>
              <w:pStyle w:val="ListParagraph"/>
              <w:numPr>
                <w:ilvl w:val="0"/>
                <w:numId w:val="7"/>
              </w:numPr>
              <w:autoSpaceDE w:val="0"/>
              <w:autoSpaceDN w:val="0"/>
              <w:adjustRightInd w:val="0"/>
              <w:spacing w:after="144"/>
              <w:ind w:left="426" w:hanging="284"/>
              <w:rPr>
                <w:rFonts w:ascii="Arial" w:hAnsi="Arial" w:cs="Arial"/>
                <w:sz w:val="24"/>
                <w:szCs w:val="24"/>
              </w:rPr>
            </w:pPr>
            <w:r w:rsidRPr="002C3723">
              <w:rPr>
                <w:rFonts w:ascii="Arial" w:hAnsi="Arial" w:cs="Arial"/>
                <w:b/>
                <w:bCs/>
                <w:sz w:val="24"/>
                <w:szCs w:val="24"/>
              </w:rPr>
              <w:t>Additionality</w:t>
            </w:r>
            <w:r w:rsidRPr="002C3723">
              <w:rPr>
                <w:rFonts w:ascii="Arial" w:hAnsi="Arial" w:cs="Arial"/>
                <w:sz w:val="24"/>
                <w:szCs w:val="24"/>
              </w:rPr>
              <w:t>: payments are made for actions over-and-above those which land or resource managers would generally be expected to undertake (note that precisely what constitutes additionality will vary from case-to-case but the actions paid for must at the very least go</w:t>
            </w:r>
            <w:r w:rsidR="009F52F4" w:rsidRPr="002C3723">
              <w:rPr>
                <w:rFonts w:ascii="Arial" w:hAnsi="Arial" w:cs="Arial"/>
                <w:sz w:val="24"/>
                <w:szCs w:val="24"/>
              </w:rPr>
              <w:t xml:space="preserve"> beyond regulatory compliance);</w:t>
            </w:r>
          </w:p>
          <w:p w14:paraId="490035C1" w14:textId="12907B37" w:rsidR="009F52F4" w:rsidRPr="002C3723" w:rsidRDefault="00D81B8F" w:rsidP="000411FE">
            <w:pPr>
              <w:pStyle w:val="ListParagraph"/>
              <w:numPr>
                <w:ilvl w:val="0"/>
                <w:numId w:val="7"/>
              </w:numPr>
              <w:autoSpaceDE w:val="0"/>
              <w:autoSpaceDN w:val="0"/>
              <w:adjustRightInd w:val="0"/>
              <w:spacing w:after="144"/>
              <w:ind w:left="426" w:hanging="284"/>
              <w:rPr>
                <w:rFonts w:ascii="Arial" w:hAnsi="Arial" w:cs="Arial"/>
                <w:sz w:val="24"/>
                <w:szCs w:val="24"/>
              </w:rPr>
            </w:pPr>
            <w:r w:rsidRPr="002C3723">
              <w:rPr>
                <w:rFonts w:ascii="Arial" w:hAnsi="Arial" w:cs="Arial"/>
                <w:b/>
                <w:bCs/>
                <w:sz w:val="24"/>
                <w:szCs w:val="24"/>
              </w:rPr>
              <w:lastRenderedPageBreak/>
              <w:t>Ensuring permanence</w:t>
            </w:r>
            <w:r w:rsidRPr="002C3723">
              <w:rPr>
                <w:rFonts w:ascii="Arial" w:hAnsi="Arial" w:cs="Arial"/>
                <w:sz w:val="24"/>
                <w:szCs w:val="24"/>
              </w:rPr>
              <w:t>: management interventions paid for by beneficiaries should not be readily reversible, providing c</w:t>
            </w:r>
            <w:r w:rsidR="009F52F4" w:rsidRPr="002C3723">
              <w:rPr>
                <w:rFonts w:ascii="Arial" w:hAnsi="Arial" w:cs="Arial"/>
                <w:sz w:val="24"/>
                <w:szCs w:val="24"/>
              </w:rPr>
              <w:t>ontinued service provision; and</w:t>
            </w:r>
          </w:p>
          <w:p w14:paraId="631E3EAE" w14:textId="281B05E8" w:rsidR="00D81B8F" w:rsidRPr="002C3723" w:rsidRDefault="00D81B8F" w:rsidP="000411FE">
            <w:pPr>
              <w:pStyle w:val="ListParagraph"/>
              <w:numPr>
                <w:ilvl w:val="0"/>
                <w:numId w:val="7"/>
              </w:numPr>
              <w:autoSpaceDE w:val="0"/>
              <w:autoSpaceDN w:val="0"/>
              <w:adjustRightInd w:val="0"/>
              <w:spacing w:after="144"/>
              <w:ind w:left="426" w:hanging="284"/>
              <w:rPr>
                <w:rFonts w:ascii="Arial" w:hAnsi="Arial" w:cs="Arial"/>
                <w:sz w:val="24"/>
                <w:szCs w:val="24"/>
              </w:rPr>
            </w:pPr>
            <w:r w:rsidRPr="002C3723">
              <w:rPr>
                <w:rFonts w:ascii="Arial" w:hAnsi="Arial" w:cs="Arial"/>
                <w:b/>
                <w:bCs/>
                <w:sz w:val="24"/>
                <w:szCs w:val="24"/>
              </w:rPr>
              <w:t>Avoiding leakage</w:t>
            </w:r>
            <w:r w:rsidRPr="002C3723">
              <w:rPr>
                <w:rFonts w:ascii="Arial" w:hAnsi="Arial" w:cs="Arial"/>
                <w:sz w:val="24"/>
                <w:szCs w:val="24"/>
              </w:rPr>
              <w:t xml:space="preserve">: PES schemes should be set up to avoid leakage, whereby securing an ecosystem service in one location leads to the loss or degradation of ecosystem services elsewhere. </w:t>
            </w:r>
          </w:p>
          <w:p w14:paraId="06137C03" w14:textId="77777777" w:rsidR="0018141A" w:rsidRPr="002C3723" w:rsidRDefault="0018141A" w:rsidP="0018141A">
            <w:pPr>
              <w:autoSpaceDE w:val="0"/>
              <w:autoSpaceDN w:val="0"/>
              <w:adjustRightInd w:val="0"/>
              <w:rPr>
                <w:rFonts w:ascii="Arial" w:hAnsi="Arial" w:cs="Arial"/>
                <w:sz w:val="24"/>
                <w:szCs w:val="24"/>
              </w:rPr>
            </w:pPr>
            <w:r w:rsidRPr="002C3723">
              <w:rPr>
                <w:rFonts w:ascii="Arial" w:hAnsi="Arial" w:cs="Arial"/>
                <w:sz w:val="24"/>
                <w:szCs w:val="24"/>
              </w:rPr>
              <w:t>Everard and McInnes (2013) emphasise the need to take a systemic approach to assessment seeking ‘systemic solutions’ comprising “…</w:t>
            </w:r>
            <w:r w:rsidRPr="002C3723">
              <w:rPr>
                <w:rFonts w:ascii="Arial" w:hAnsi="Arial" w:cs="Arial"/>
                <w:i/>
                <w:sz w:val="24"/>
                <w:szCs w:val="24"/>
              </w:rPr>
              <w:t>low-input technologies using natural processes to optimise benefits across the spectrum of ecosystem services and their beneficiaries</w:t>
            </w:r>
            <w:r w:rsidRPr="002C3723">
              <w:rPr>
                <w:rFonts w:ascii="Arial" w:hAnsi="Arial" w:cs="Arial"/>
                <w:sz w:val="24"/>
                <w:szCs w:val="24"/>
              </w:rPr>
              <w:t>”, including three linked principles:</w:t>
            </w:r>
          </w:p>
          <w:p w14:paraId="45E951B1" w14:textId="31F2F07B" w:rsidR="0018141A" w:rsidRPr="002C3723" w:rsidRDefault="0018141A" w:rsidP="000411FE">
            <w:pPr>
              <w:pStyle w:val="ListParagraph"/>
              <w:numPr>
                <w:ilvl w:val="0"/>
                <w:numId w:val="7"/>
              </w:numPr>
              <w:autoSpaceDE w:val="0"/>
              <w:autoSpaceDN w:val="0"/>
              <w:adjustRightInd w:val="0"/>
              <w:ind w:left="426" w:hanging="284"/>
              <w:rPr>
                <w:rFonts w:ascii="Arial" w:hAnsi="Arial" w:cs="Arial"/>
                <w:sz w:val="24"/>
                <w:szCs w:val="24"/>
              </w:rPr>
            </w:pPr>
            <w:r w:rsidRPr="002C3723">
              <w:rPr>
                <w:rFonts w:ascii="Arial" w:hAnsi="Arial" w:cs="Arial"/>
                <w:sz w:val="24"/>
                <w:szCs w:val="24"/>
              </w:rPr>
              <w:t xml:space="preserve">The </w:t>
            </w:r>
            <w:r w:rsidRPr="002C3723">
              <w:rPr>
                <w:rFonts w:ascii="Arial" w:hAnsi="Arial" w:cs="Arial"/>
                <w:b/>
                <w:sz w:val="24"/>
                <w:szCs w:val="24"/>
              </w:rPr>
              <w:t>full range of ecosystem service outcomes</w:t>
            </w:r>
            <w:r w:rsidRPr="002C3723">
              <w:rPr>
                <w:rFonts w:ascii="Arial" w:hAnsi="Arial" w:cs="Arial"/>
                <w:sz w:val="24"/>
                <w:szCs w:val="24"/>
              </w:rPr>
              <w:t xml:space="preserve"> have to be considered in all </w:t>
            </w:r>
            <w:r w:rsidR="00082205" w:rsidRPr="002C3723">
              <w:rPr>
                <w:rFonts w:ascii="Arial" w:hAnsi="Arial" w:cs="Arial"/>
                <w:sz w:val="24"/>
                <w:szCs w:val="24"/>
              </w:rPr>
              <w:t xml:space="preserve">options, </w:t>
            </w:r>
            <w:r w:rsidRPr="002C3723">
              <w:rPr>
                <w:rFonts w:ascii="Arial" w:hAnsi="Arial" w:cs="Arial"/>
                <w:sz w:val="24"/>
                <w:szCs w:val="24"/>
              </w:rPr>
              <w:t>decisions and interventions;</w:t>
            </w:r>
          </w:p>
          <w:p w14:paraId="5AC96048" w14:textId="77777777" w:rsidR="0018141A" w:rsidRPr="002C3723" w:rsidRDefault="0018141A" w:rsidP="000411FE">
            <w:pPr>
              <w:pStyle w:val="ListParagraph"/>
              <w:numPr>
                <w:ilvl w:val="0"/>
                <w:numId w:val="7"/>
              </w:numPr>
              <w:autoSpaceDE w:val="0"/>
              <w:autoSpaceDN w:val="0"/>
              <w:adjustRightInd w:val="0"/>
              <w:ind w:left="426" w:hanging="284"/>
              <w:rPr>
                <w:rFonts w:ascii="Arial" w:hAnsi="Arial" w:cs="Arial"/>
                <w:sz w:val="24"/>
                <w:szCs w:val="24"/>
              </w:rPr>
            </w:pPr>
            <w:r w:rsidRPr="002C3723">
              <w:rPr>
                <w:rFonts w:ascii="Arial" w:hAnsi="Arial" w:cs="Arial"/>
                <w:sz w:val="24"/>
                <w:szCs w:val="24"/>
              </w:rPr>
              <w:t xml:space="preserve">The </w:t>
            </w:r>
            <w:r w:rsidRPr="002C3723">
              <w:rPr>
                <w:rFonts w:ascii="Arial" w:hAnsi="Arial" w:cs="Arial"/>
                <w:b/>
                <w:sz w:val="24"/>
                <w:szCs w:val="24"/>
              </w:rPr>
              <w:t>rights of all beneficiaries</w:t>
            </w:r>
            <w:r w:rsidRPr="002C3723">
              <w:rPr>
                <w:rFonts w:ascii="Arial" w:hAnsi="Arial" w:cs="Arial"/>
                <w:sz w:val="24"/>
                <w:szCs w:val="24"/>
              </w:rPr>
              <w:t xml:space="preserve"> of ecosystem services are therefore also brought into decision-making; and</w:t>
            </w:r>
          </w:p>
          <w:p w14:paraId="01E82636" w14:textId="7AB62D27" w:rsidR="00D81B8F" w:rsidRPr="002C3723" w:rsidRDefault="0018141A" w:rsidP="000411FE">
            <w:pPr>
              <w:pStyle w:val="ListParagraph"/>
              <w:numPr>
                <w:ilvl w:val="0"/>
                <w:numId w:val="7"/>
              </w:numPr>
              <w:autoSpaceDE w:val="0"/>
              <w:autoSpaceDN w:val="0"/>
              <w:adjustRightInd w:val="0"/>
              <w:ind w:left="426" w:hanging="284"/>
              <w:rPr>
                <w:rFonts w:ascii="Arial" w:hAnsi="Arial" w:cs="Arial"/>
                <w:sz w:val="24"/>
                <w:szCs w:val="24"/>
              </w:rPr>
            </w:pPr>
            <w:r w:rsidRPr="002C3723">
              <w:rPr>
                <w:rFonts w:ascii="Arial" w:hAnsi="Arial" w:cs="Arial"/>
                <w:b/>
                <w:sz w:val="24"/>
                <w:szCs w:val="24"/>
              </w:rPr>
              <w:t>Net societal value is optimised</w:t>
            </w:r>
            <w:r w:rsidRPr="002C3723">
              <w:rPr>
                <w:rFonts w:ascii="Arial" w:hAnsi="Arial" w:cs="Arial"/>
                <w:sz w:val="24"/>
                <w:szCs w:val="24"/>
              </w:rPr>
              <w:t xml:space="preserve"> rather than benefits to a favoured few achieved at potential </w:t>
            </w:r>
            <w:r w:rsidR="00C916BB">
              <w:rPr>
                <w:rFonts w:ascii="Arial" w:hAnsi="Arial" w:cs="Arial"/>
                <w:sz w:val="24"/>
                <w:szCs w:val="24"/>
              </w:rPr>
              <w:t xml:space="preserve">detriment </w:t>
            </w:r>
            <w:r w:rsidRPr="002C3723">
              <w:rPr>
                <w:rFonts w:ascii="Arial" w:hAnsi="Arial" w:cs="Arial"/>
                <w:sz w:val="24"/>
                <w:szCs w:val="24"/>
              </w:rPr>
              <w:t>to overlooked beneficiaries (including future generations).</w:t>
            </w:r>
          </w:p>
          <w:p w14:paraId="62AEC358" w14:textId="34E64B6B" w:rsidR="0018141A" w:rsidRPr="002C3723" w:rsidRDefault="0018141A" w:rsidP="0018141A">
            <w:pPr>
              <w:autoSpaceDE w:val="0"/>
              <w:autoSpaceDN w:val="0"/>
              <w:adjustRightInd w:val="0"/>
              <w:rPr>
                <w:rFonts w:ascii="Arial" w:hAnsi="Arial" w:cs="Arial"/>
                <w:sz w:val="24"/>
                <w:szCs w:val="24"/>
              </w:rPr>
            </w:pPr>
          </w:p>
        </w:tc>
      </w:tr>
    </w:tbl>
    <w:p w14:paraId="67E92FC7" w14:textId="77777777" w:rsidR="00D81B8F" w:rsidRDefault="00D81B8F" w:rsidP="00007519">
      <w:pPr>
        <w:spacing w:after="0" w:line="240" w:lineRule="auto"/>
        <w:contextualSpacing/>
        <w:rPr>
          <w:rFonts w:ascii="Arial" w:hAnsi="Arial" w:cs="Arial"/>
          <w:sz w:val="24"/>
          <w:szCs w:val="24"/>
        </w:rPr>
      </w:pPr>
    </w:p>
    <w:p w14:paraId="6C580F8D" w14:textId="1FDE6F70" w:rsidR="00A45F94" w:rsidRDefault="0018141A" w:rsidP="001E1F7C">
      <w:pPr>
        <w:spacing w:after="0" w:line="240" w:lineRule="auto"/>
        <w:contextualSpacing/>
        <w:rPr>
          <w:rFonts w:ascii="Arial" w:hAnsi="Arial" w:cs="Arial"/>
          <w:sz w:val="24"/>
          <w:szCs w:val="24"/>
        </w:rPr>
      </w:pPr>
      <w:r>
        <w:rPr>
          <w:rFonts w:ascii="Arial" w:hAnsi="Arial" w:cs="Arial"/>
          <w:sz w:val="24"/>
          <w:szCs w:val="24"/>
        </w:rPr>
        <w:t>These e</w:t>
      </w:r>
      <w:r w:rsidRPr="0018141A">
        <w:rPr>
          <w:rFonts w:ascii="Arial" w:hAnsi="Arial" w:cs="Arial"/>
          <w:sz w:val="24"/>
          <w:szCs w:val="24"/>
        </w:rPr>
        <w:t>xpanded PES-related principles</w:t>
      </w:r>
      <w:r>
        <w:rPr>
          <w:rFonts w:ascii="Arial" w:hAnsi="Arial" w:cs="Arial"/>
          <w:sz w:val="24"/>
          <w:szCs w:val="24"/>
        </w:rPr>
        <w:t xml:space="preserve"> provide a basis for considering </w:t>
      </w:r>
      <w:r w:rsidR="00082205">
        <w:rPr>
          <w:rFonts w:ascii="Arial" w:hAnsi="Arial" w:cs="Arial"/>
          <w:sz w:val="24"/>
          <w:szCs w:val="24"/>
        </w:rPr>
        <w:t xml:space="preserve">the robustness </w:t>
      </w:r>
      <w:r w:rsidR="0089360B">
        <w:rPr>
          <w:rFonts w:ascii="Arial" w:hAnsi="Arial" w:cs="Arial"/>
          <w:sz w:val="24"/>
          <w:szCs w:val="24"/>
        </w:rPr>
        <w:t xml:space="preserve">and equity of </w:t>
      </w:r>
      <w:r>
        <w:rPr>
          <w:rFonts w:ascii="Arial" w:hAnsi="Arial" w:cs="Arial"/>
          <w:sz w:val="24"/>
          <w:szCs w:val="24"/>
        </w:rPr>
        <w:t>market-based developed-developing world partnerships</w:t>
      </w:r>
      <w:r w:rsidR="0089360B">
        <w:rPr>
          <w:rFonts w:ascii="Arial" w:hAnsi="Arial" w:cs="Arial"/>
          <w:sz w:val="24"/>
          <w:szCs w:val="24"/>
        </w:rPr>
        <w:t>,</w:t>
      </w:r>
      <w:r w:rsidR="00943A7F">
        <w:rPr>
          <w:rFonts w:ascii="Arial" w:hAnsi="Arial" w:cs="Arial"/>
          <w:sz w:val="24"/>
          <w:szCs w:val="24"/>
        </w:rPr>
        <w:t xml:space="preserve"> seeking </w:t>
      </w:r>
      <w:r>
        <w:rPr>
          <w:rFonts w:ascii="Arial" w:hAnsi="Arial" w:cs="Arial"/>
          <w:sz w:val="24"/>
          <w:szCs w:val="24"/>
        </w:rPr>
        <w:t xml:space="preserve">mutually beneficial outcomes </w:t>
      </w:r>
      <w:r w:rsidR="00C9265A">
        <w:rPr>
          <w:rFonts w:ascii="Arial" w:hAnsi="Arial" w:cs="Arial"/>
          <w:sz w:val="24"/>
          <w:szCs w:val="24"/>
        </w:rPr>
        <w:t xml:space="preserve">rather than simple aid or </w:t>
      </w:r>
      <w:r w:rsidR="00943A7F">
        <w:rPr>
          <w:rFonts w:ascii="Arial" w:hAnsi="Arial" w:cs="Arial"/>
          <w:sz w:val="24"/>
          <w:szCs w:val="24"/>
        </w:rPr>
        <w:t xml:space="preserve">one-way </w:t>
      </w:r>
      <w:r w:rsidR="00C9265A">
        <w:rPr>
          <w:rFonts w:ascii="Arial" w:hAnsi="Arial" w:cs="Arial"/>
          <w:sz w:val="24"/>
          <w:szCs w:val="24"/>
        </w:rPr>
        <w:t xml:space="preserve">payments.  This is necessary </w:t>
      </w:r>
      <w:r w:rsidR="002C3723">
        <w:rPr>
          <w:rFonts w:ascii="Arial" w:hAnsi="Arial" w:cs="Arial"/>
          <w:sz w:val="24"/>
          <w:szCs w:val="24"/>
        </w:rPr>
        <w:t xml:space="preserve">due to the </w:t>
      </w:r>
      <w:r w:rsidR="00C916BB">
        <w:rPr>
          <w:rFonts w:ascii="Arial" w:hAnsi="Arial" w:cs="Arial"/>
          <w:sz w:val="24"/>
          <w:szCs w:val="24"/>
        </w:rPr>
        <w:t xml:space="preserve">varying </w:t>
      </w:r>
      <w:r w:rsidR="00C9265A">
        <w:rPr>
          <w:rFonts w:ascii="Arial" w:hAnsi="Arial" w:cs="Arial"/>
          <w:sz w:val="24"/>
          <w:szCs w:val="24"/>
        </w:rPr>
        <w:t>distributional characteristics</w:t>
      </w:r>
      <w:r w:rsidR="002C3723">
        <w:rPr>
          <w:rFonts w:ascii="Arial" w:hAnsi="Arial" w:cs="Arial"/>
          <w:sz w:val="24"/>
          <w:szCs w:val="24"/>
        </w:rPr>
        <w:t xml:space="preserve"> of different ecosystem services</w:t>
      </w:r>
      <w:r w:rsidR="00C9265A">
        <w:rPr>
          <w:rFonts w:ascii="Arial" w:hAnsi="Arial" w:cs="Arial"/>
          <w:sz w:val="24"/>
          <w:szCs w:val="24"/>
        </w:rPr>
        <w:t xml:space="preserve">. </w:t>
      </w:r>
      <w:r w:rsidR="002C3723">
        <w:rPr>
          <w:rFonts w:ascii="Arial" w:hAnsi="Arial" w:cs="Arial"/>
          <w:sz w:val="24"/>
          <w:szCs w:val="24"/>
        </w:rPr>
        <w:t xml:space="preserve"> </w:t>
      </w:r>
      <w:r w:rsidR="00C9265A">
        <w:rPr>
          <w:rFonts w:ascii="Arial" w:hAnsi="Arial" w:cs="Arial"/>
          <w:sz w:val="24"/>
          <w:szCs w:val="24"/>
        </w:rPr>
        <w:t xml:space="preserve">For example, a biodiversity offset to protect </w:t>
      </w:r>
      <w:r w:rsidR="0089360B">
        <w:rPr>
          <w:rFonts w:ascii="Arial" w:hAnsi="Arial" w:cs="Arial"/>
          <w:sz w:val="24"/>
          <w:szCs w:val="24"/>
        </w:rPr>
        <w:t xml:space="preserve">or enhance </w:t>
      </w:r>
      <w:r w:rsidR="00C9265A">
        <w:rPr>
          <w:rFonts w:ascii="Arial" w:hAnsi="Arial" w:cs="Arial"/>
          <w:sz w:val="24"/>
          <w:szCs w:val="24"/>
        </w:rPr>
        <w:t xml:space="preserve">a population or habitat in </w:t>
      </w:r>
      <w:r w:rsidR="00943A7F">
        <w:rPr>
          <w:rFonts w:ascii="Arial" w:hAnsi="Arial" w:cs="Arial"/>
          <w:sz w:val="24"/>
          <w:szCs w:val="24"/>
        </w:rPr>
        <w:t xml:space="preserve">a </w:t>
      </w:r>
      <w:r w:rsidR="0089360B">
        <w:rPr>
          <w:rFonts w:ascii="Arial" w:hAnsi="Arial" w:cs="Arial"/>
          <w:sz w:val="24"/>
          <w:szCs w:val="24"/>
        </w:rPr>
        <w:t xml:space="preserve">recipient </w:t>
      </w:r>
      <w:r w:rsidR="00C9265A">
        <w:rPr>
          <w:rFonts w:ascii="Arial" w:hAnsi="Arial" w:cs="Arial"/>
          <w:sz w:val="24"/>
          <w:szCs w:val="24"/>
        </w:rPr>
        <w:t xml:space="preserve">region may, in simple terms, result in </w:t>
      </w:r>
      <w:r w:rsidR="00943A7F">
        <w:rPr>
          <w:rFonts w:ascii="Arial" w:hAnsi="Arial" w:cs="Arial"/>
          <w:sz w:val="24"/>
          <w:szCs w:val="24"/>
        </w:rPr>
        <w:t xml:space="preserve">net </w:t>
      </w:r>
      <w:r w:rsidR="00C9265A">
        <w:rPr>
          <w:rFonts w:ascii="Arial" w:hAnsi="Arial" w:cs="Arial"/>
          <w:sz w:val="24"/>
          <w:szCs w:val="24"/>
        </w:rPr>
        <w:t xml:space="preserve">gain or stasis in species or habitat protection </w:t>
      </w:r>
      <w:r w:rsidR="00943A7F">
        <w:rPr>
          <w:rFonts w:ascii="Arial" w:hAnsi="Arial" w:cs="Arial"/>
          <w:sz w:val="24"/>
          <w:szCs w:val="24"/>
        </w:rPr>
        <w:t xml:space="preserve">at a global scale yet is unlikely to </w:t>
      </w:r>
      <w:r w:rsidR="00C9265A">
        <w:rPr>
          <w:rFonts w:ascii="Arial" w:hAnsi="Arial" w:cs="Arial"/>
          <w:sz w:val="24"/>
          <w:szCs w:val="24"/>
        </w:rPr>
        <w:t xml:space="preserve">make a meaningful contribution to </w:t>
      </w:r>
      <w:r w:rsidR="00943A7F">
        <w:rPr>
          <w:rFonts w:ascii="Arial" w:hAnsi="Arial" w:cs="Arial"/>
          <w:sz w:val="24"/>
          <w:szCs w:val="24"/>
        </w:rPr>
        <w:t xml:space="preserve">conservation </w:t>
      </w:r>
      <w:r w:rsidR="00C9265A">
        <w:rPr>
          <w:rFonts w:ascii="Arial" w:hAnsi="Arial" w:cs="Arial"/>
          <w:sz w:val="24"/>
          <w:szCs w:val="24"/>
        </w:rPr>
        <w:t>in the donor region.  By contrast, the service of global climate regulation</w:t>
      </w:r>
      <w:r w:rsidR="00943A7F">
        <w:rPr>
          <w:rFonts w:ascii="Arial" w:hAnsi="Arial" w:cs="Arial"/>
          <w:sz w:val="24"/>
          <w:szCs w:val="24"/>
        </w:rPr>
        <w:t xml:space="preserve"> </w:t>
      </w:r>
      <w:r w:rsidR="002C3723">
        <w:rPr>
          <w:rFonts w:ascii="Arial" w:hAnsi="Arial" w:cs="Arial"/>
          <w:sz w:val="24"/>
          <w:szCs w:val="24"/>
        </w:rPr>
        <w:t>is in</w:t>
      </w:r>
      <w:r w:rsidR="00C9265A">
        <w:rPr>
          <w:rFonts w:ascii="Arial" w:hAnsi="Arial" w:cs="Arial"/>
          <w:sz w:val="24"/>
          <w:szCs w:val="24"/>
        </w:rPr>
        <w:t>depend</w:t>
      </w:r>
      <w:r w:rsidR="002C3723">
        <w:rPr>
          <w:rFonts w:ascii="Arial" w:hAnsi="Arial" w:cs="Arial"/>
          <w:sz w:val="24"/>
          <w:szCs w:val="24"/>
        </w:rPr>
        <w:t xml:space="preserve">ent of </w:t>
      </w:r>
      <w:r w:rsidR="00C9265A">
        <w:rPr>
          <w:rFonts w:ascii="Arial" w:hAnsi="Arial" w:cs="Arial"/>
          <w:sz w:val="24"/>
          <w:szCs w:val="24"/>
        </w:rPr>
        <w:t xml:space="preserve">where carbon is emitted, </w:t>
      </w:r>
      <w:r w:rsidR="00C916BB">
        <w:rPr>
          <w:rFonts w:ascii="Arial" w:hAnsi="Arial" w:cs="Arial"/>
          <w:sz w:val="24"/>
          <w:szCs w:val="24"/>
        </w:rPr>
        <w:t xml:space="preserve">captured </w:t>
      </w:r>
      <w:r w:rsidR="00C9265A">
        <w:rPr>
          <w:rFonts w:ascii="Arial" w:hAnsi="Arial" w:cs="Arial"/>
          <w:sz w:val="24"/>
          <w:szCs w:val="24"/>
        </w:rPr>
        <w:t xml:space="preserve">or retained.  </w:t>
      </w:r>
      <w:r w:rsidR="00943A7F">
        <w:rPr>
          <w:rFonts w:ascii="Arial" w:hAnsi="Arial" w:cs="Arial"/>
          <w:sz w:val="24"/>
          <w:szCs w:val="24"/>
        </w:rPr>
        <w:t>D</w:t>
      </w:r>
      <w:r w:rsidR="00C9265A">
        <w:rPr>
          <w:rFonts w:ascii="Arial" w:hAnsi="Arial" w:cs="Arial"/>
          <w:sz w:val="24"/>
          <w:szCs w:val="24"/>
        </w:rPr>
        <w:t xml:space="preserve">eveloped-developing world partnerships for sustainable development have </w:t>
      </w:r>
      <w:r w:rsidR="00943A7F">
        <w:rPr>
          <w:rFonts w:ascii="Arial" w:hAnsi="Arial" w:cs="Arial"/>
          <w:sz w:val="24"/>
          <w:szCs w:val="24"/>
        </w:rPr>
        <w:t xml:space="preserve">then </w:t>
      </w:r>
      <w:r w:rsidR="00C9265A">
        <w:rPr>
          <w:rFonts w:ascii="Arial" w:hAnsi="Arial" w:cs="Arial"/>
          <w:sz w:val="24"/>
          <w:szCs w:val="24"/>
        </w:rPr>
        <w:t xml:space="preserve">to be nuanced to </w:t>
      </w:r>
      <w:r w:rsidR="009B6A2F">
        <w:rPr>
          <w:rFonts w:ascii="Arial" w:hAnsi="Arial" w:cs="Arial"/>
          <w:sz w:val="24"/>
          <w:szCs w:val="24"/>
        </w:rPr>
        <w:t xml:space="preserve">take account of the differing characteristics of </w:t>
      </w:r>
      <w:r w:rsidR="002C3723">
        <w:rPr>
          <w:rFonts w:ascii="Arial" w:hAnsi="Arial" w:cs="Arial"/>
          <w:sz w:val="24"/>
          <w:szCs w:val="24"/>
        </w:rPr>
        <w:t xml:space="preserve">multiple </w:t>
      </w:r>
      <w:r w:rsidR="00C9265A">
        <w:rPr>
          <w:rFonts w:ascii="Arial" w:hAnsi="Arial" w:cs="Arial"/>
          <w:sz w:val="24"/>
          <w:szCs w:val="24"/>
        </w:rPr>
        <w:t>services.</w:t>
      </w:r>
    </w:p>
    <w:p w14:paraId="4594B75B" w14:textId="77777777" w:rsidR="00C9265A" w:rsidRDefault="00C9265A" w:rsidP="001E1F7C">
      <w:pPr>
        <w:spacing w:after="0" w:line="240" w:lineRule="auto"/>
        <w:contextualSpacing/>
        <w:rPr>
          <w:rFonts w:ascii="Arial" w:hAnsi="Arial" w:cs="Arial"/>
          <w:sz w:val="24"/>
          <w:szCs w:val="24"/>
        </w:rPr>
      </w:pPr>
    </w:p>
    <w:p w14:paraId="73168C26" w14:textId="77777777" w:rsidR="009B6A2F" w:rsidRDefault="002C3723" w:rsidP="005B07DA">
      <w:pPr>
        <w:spacing w:after="0" w:line="240" w:lineRule="auto"/>
        <w:contextualSpacing/>
        <w:rPr>
          <w:rFonts w:ascii="Arial" w:hAnsi="Arial" w:cs="Arial"/>
          <w:sz w:val="24"/>
          <w:szCs w:val="24"/>
        </w:rPr>
      </w:pPr>
      <w:r>
        <w:rPr>
          <w:rFonts w:ascii="Arial" w:hAnsi="Arial" w:cs="Arial"/>
          <w:sz w:val="24"/>
          <w:szCs w:val="24"/>
        </w:rPr>
        <w:t>Historically</w:t>
      </w:r>
      <w:r w:rsidR="009B6A2F">
        <w:rPr>
          <w:rFonts w:ascii="Arial" w:hAnsi="Arial" w:cs="Arial"/>
          <w:sz w:val="24"/>
          <w:szCs w:val="24"/>
        </w:rPr>
        <w:t>,</w:t>
      </w:r>
      <w:r>
        <w:rPr>
          <w:rFonts w:ascii="Arial" w:hAnsi="Arial" w:cs="Arial"/>
          <w:sz w:val="24"/>
          <w:szCs w:val="24"/>
        </w:rPr>
        <w:t xml:space="preserve"> </w:t>
      </w:r>
      <w:r w:rsidR="00750BC8">
        <w:rPr>
          <w:rFonts w:ascii="Arial" w:hAnsi="Arial" w:cs="Arial"/>
          <w:sz w:val="24"/>
          <w:szCs w:val="24"/>
        </w:rPr>
        <w:t xml:space="preserve">and often still today, </w:t>
      </w:r>
      <w:r>
        <w:rPr>
          <w:rFonts w:ascii="Arial" w:hAnsi="Arial" w:cs="Arial"/>
          <w:sz w:val="24"/>
          <w:szCs w:val="24"/>
        </w:rPr>
        <w:t>management decisions have tended to be reductive, driven by the narrow disciplinary interests of specific government departments, regulatory bodies</w:t>
      </w:r>
      <w:r w:rsidRPr="0083386D">
        <w:rPr>
          <w:rFonts w:ascii="Arial" w:hAnsi="Arial" w:cs="Arial"/>
          <w:sz w:val="24"/>
          <w:szCs w:val="24"/>
        </w:rPr>
        <w:t>, business</w:t>
      </w:r>
      <w:r>
        <w:rPr>
          <w:rFonts w:ascii="Arial" w:hAnsi="Arial" w:cs="Arial"/>
          <w:sz w:val="24"/>
          <w:szCs w:val="24"/>
        </w:rPr>
        <w:t>es</w:t>
      </w:r>
      <w:r w:rsidRPr="0083386D">
        <w:rPr>
          <w:rFonts w:ascii="Arial" w:hAnsi="Arial" w:cs="Arial"/>
          <w:sz w:val="24"/>
          <w:szCs w:val="24"/>
        </w:rPr>
        <w:t>, land manage</w:t>
      </w:r>
      <w:r>
        <w:rPr>
          <w:rFonts w:ascii="Arial" w:hAnsi="Arial" w:cs="Arial"/>
          <w:sz w:val="24"/>
          <w:szCs w:val="24"/>
        </w:rPr>
        <w:t xml:space="preserve">rs or other </w:t>
      </w:r>
      <w:r w:rsidRPr="000C5E34">
        <w:rPr>
          <w:rFonts w:ascii="Arial" w:hAnsi="Arial" w:cs="Arial"/>
          <w:sz w:val="24"/>
          <w:szCs w:val="24"/>
        </w:rPr>
        <w:t xml:space="preserve">constituencies often blind to or dismissive of externalities.  </w:t>
      </w:r>
      <w:r w:rsidR="00750BC8">
        <w:rPr>
          <w:rFonts w:ascii="Arial" w:hAnsi="Arial" w:cs="Arial"/>
          <w:sz w:val="24"/>
          <w:szCs w:val="24"/>
        </w:rPr>
        <w:t xml:space="preserve">Practical examples </w:t>
      </w:r>
      <w:r w:rsidR="009B6A2F">
        <w:rPr>
          <w:rFonts w:ascii="Arial" w:hAnsi="Arial" w:cs="Arial"/>
          <w:sz w:val="24"/>
          <w:szCs w:val="24"/>
        </w:rPr>
        <w:t xml:space="preserve">of wider negative ramifications arising from  a narrow focus on single of few outcomes </w:t>
      </w:r>
      <w:r w:rsidR="00750BC8">
        <w:rPr>
          <w:rFonts w:ascii="Arial" w:hAnsi="Arial" w:cs="Arial"/>
          <w:sz w:val="24"/>
          <w:szCs w:val="24"/>
        </w:rPr>
        <w:t xml:space="preserve">include the many negative </w:t>
      </w:r>
      <w:r w:rsidR="009B6A2F">
        <w:rPr>
          <w:rFonts w:ascii="Arial" w:hAnsi="Arial" w:cs="Arial"/>
          <w:sz w:val="24"/>
          <w:szCs w:val="24"/>
        </w:rPr>
        <w:t xml:space="preserve">consequences arising form </w:t>
      </w:r>
      <w:r w:rsidR="00750BC8">
        <w:rPr>
          <w:rFonts w:ascii="Arial" w:hAnsi="Arial" w:cs="Arial"/>
          <w:sz w:val="24"/>
          <w:szCs w:val="24"/>
        </w:rPr>
        <w:t xml:space="preserve">large dam schemes around the world (World Commission on Dams, 2000), degradation of water resources through over-abstraction driven by short-term economic priorities (Everard, 2015a) </w:t>
      </w:r>
      <w:r w:rsidR="009B6A2F">
        <w:rPr>
          <w:rFonts w:ascii="Arial" w:hAnsi="Arial" w:cs="Arial"/>
          <w:sz w:val="24"/>
          <w:szCs w:val="24"/>
        </w:rPr>
        <w:t xml:space="preserve">and </w:t>
      </w:r>
      <w:r w:rsidR="00750BC8">
        <w:rPr>
          <w:rFonts w:ascii="Arial" w:hAnsi="Arial" w:cs="Arial"/>
          <w:sz w:val="24"/>
          <w:szCs w:val="24"/>
        </w:rPr>
        <w:t xml:space="preserve">the clearance of fringing mangroves from the Mumbai shoreline for real estate development </w:t>
      </w:r>
      <w:r w:rsidR="009B6A2F">
        <w:rPr>
          <w:rFonts w:ascii="Arial" w:hAnsi="Arial" w:cs="Arial"/>
          <w:sz w:val="24"/>
          <w:szCs w:val="24"/>
        </w:rPr>
        <w:t xml:space="preserve">yet </w:t>
      </w:r>
      <w:r w:rsidR="00750BC8">
        <w:rPr>
          <w:rFonts w:ascii="Arial" w:hAnsi="Arial" w:cs="Arial"/>
          <w:sz w:val="24"/>
          <w:szCs w:val="24"/>
        </w:rPr>
        <w:t xml:space="preserve">increasing the vulnerability of </w:t>
      </w:r>
      <w:r w:rsidR="009B6A2F">
        <w:rPr>
          <w:rFonts w:ascii="Arial" w:hAnsi="Arial" w:cs="Arial"/>
          <w:sz w:val="24"/>
          <w:szCs w:val="24"/>
        </w:rPr>
        <w:t xml:space="preserve">communities </w:t>
      </w:r>
      <w:r w:rsidR="00750BC8">
        <w:rPr>
          <w:rFonts w:ascii="Arial" w:hAnsi="Arial" w:cs="Arial"/>
          <w:sz w:val="24"/>
          <w:szCs w:val="24"/>
        </w:rPr>
        <w:t xml:space="preserve">to natural hazards (Everard </w:t>
      </w:r>
      <w:r w:rsidR="00750BC8" w:rsidRPr="00750BC8">
        <w:rPr>
          <w:rFonts w:ascii="Arial" w:hAnsi="Arial" w:cs="Arial"/>
          <w:i/>
          <w:sz w:val="24"/>
          <w:szCs w:val="24"/>
        </w:rPr>
        <w:t>et al</w:t>
      </w:r>
      <w:r w:rsidR="00750BC8">
        <w:rPr>
          <w:rFonts w:ascii="Arial" w:hAnsi="Arial" w:cs="Arial"/>
          <w:sz w:val="24"/>
          <w:szCs w:val="24"/>
        </w:rPr>
        <w:t>., 2014)</w:t>
      </w:r>
      <w:r w:rsidR="009B6A2F">
        <w:rPr>
          <w:rFonts w:ascii="Arial" w:hAnsi="Arial" w:cs="Arial"/>
          <w:sz w:val="24"/>
          <w:szCs w:val="24"/>
        </w:rPr>
        <w:t>.</w:t>
      </w:r>
      <w:r w:rsidR="00750BC8">
        <w:rPr>
          <w:rFonts w:ascii="Arial" w:hAnsi="Arial" w:cs="Arial"/>
          <w:sz w:val="24"/>
          <w:szCs w:val="24"/>
        </w:rPr>
        <w:t xml:space="preserve">  R</w:t>
      </w:r>
      <w:r w:rsidRPr="000C5E34">
        <w:rPr>
          <w:rFonts w:ascii="Arial" w:hAnsi="Arial" w:cs="Arial"/>
          <w:sz w:val="24"/>
          <w:szCs w:val="24"/>
        </w:rPr>
        <w:t xml:space="preserve">ecognition of systemic outcomes across all ecosystem services and their associated beneficiaries requires a more integrated basis for decision-making.  </w:t>
      </w:r>
      <w:r w:rsidR="009B6A2F">
        <w:rPr>
          <w:rFonts w:ascii="Arial" w:hAnsi="Arial" w:cs="Arial"/>
          <w:sz w:val="24"/>
          <w:szCs w:val="24"/>
        </w:rPr>
        <w:t xml:space="preserve">As a practical example of the scale of wider and often overlooked potential benefits and </w:t>
      </w:r>
      <w:proofErr w:type="spellStart"/>
      <w:r w:rsidR="009B6A2F">
        <w:rPr>
          <w:rFonts w:ascii="Arial" w:hAnsi="Arial" w:cs="Arial"/>
          <w:sz w:val="24"/>
          <w:szCs w:val="24"/>
        </w:rPr>
        <w:t>disbenefits</w:t>
      </w:r>
      <w:proofErr w:type="spellEnd"/>
      <w:r w:rsidR="009B6A2F">
        <w:rPr>
          <w:rFonts w:ascii="Arial" w:hAnsi="Arial" w:cs="Arial"/>
          <w:sz w:val="24"/>
          <w:szCs w:val="24"/>
        </w:rPr>
        <w:t>, the o</w:t>
      </w:r>
      <w:r w:rsidR="000C5E34" w:rsidRPr="000C5E34">
        <w:rPr>
          <w:rFonts w:ascii="Arial" w:hAnsi="Arial" w:cs="Arial"/>
          <w:sz w:val="24"/>
          <w:szCs w:val="24"/>
        </w:rPr>
        <w:t xml:space="preserve">verall ecosystem service value </w:t>
      </w:r>
      <w:r w:rsidR="009B6A2F">
        <w:rPr>
          <w:rFonts w:ascii="Arial" w:hAnsi="Arial" w:cs="Arial"/>
          <w:sz w:val="24"/>
          <w:szCs w:val="24"/>
        </w:rPr>
        <w:t xml:space="preserve">of </w:t>
      </w:r>
      <w:r w:rsidR="000C5E34" w:rsidRPr="000C5E34">
        <w:rPr>
          <w:rFonts w:ascii="Arial" w:hAnsi="Arial" w:cs="Arial"/>
          <w:sz w:val="24"/>
          <w:szCs w:val="24"/>
        </w:rPr>
        <w:t xml:space="preserve">global forests </w:t>
      </w:r>
      <w:r w:rsidR="009B6A2F">
        <w:rPr>
          <w:rFonts w:ascii="Arial" w:hAnsi="Arial" w:cs="Arial"/>
          <w:sz w:val="24"/>
          <w:szCs w:val="24"/>
        </w:rPr>
        <w:t>w</w:t>
      </w:r>
      <w:r w:rsidR="000C5E34" w:rsidRPr="000C5E34">
        <w:rPr>
          <w:rFonts w:ascii="Arial" w:hAnsi="Arial" w:cs="Arial"/>
          <w:sz w:val="24"/>
          <w:szCs w:val="24"/>
        </w:rPr>
        <w:t>as calculated at over $16 trillion (</w:t>
      </w:r>
      <w:proofErr w:type="spellStart"/>
      <w:r w:rsidR="000C5E34" w:rsidRPr="000C5E34">
        <w:rPr>
          <w:rFonts w:ascii="Arial" w:hAnsi="Arial" w:cs="Arial"/>
          <w:sz w:val="24"/>
          <w:szCs w:val="24"/>
        </w:rPr>
        <w:t>Costanza</w:t>
      </w:r>
      <w:proofErr w:type="spellEnd"/>
      <w:r w:rsidR="000C5E34" w:rsidRPr="000C5E34">
        <w:rPr>
          <w:rFonts w:ascii="Arial" w:hAnsi="Arial" w:cs="Arial"/>
          <w:sz w:val="24"/>
          <w:szCs w:val="24"/>
        </w:rPr>
        <w:t xml:space="preserve"> </w:t>
      </w:r>
      <w:r w:rsidR="000C5E34" w:rsidRPr="000C5E34">
        <w:rPr>
          <w:rFonts w:ascii="Arial" w:hAnsi="Arial" w:cs="Arial"/>
          <w:i/>
          <w:sz w:val="24"/>
          <w:szCs w:val="24"/>
        </w:rPr>
        <w:t>et al</w:t>
      </w:r>
      <w:r w:rsidR="000C5E34" w:rsidRPr="000C5E34">
        <w:rPr>
          <w:rFonts w:ascii="Arial" w:hAnsi="Arial" w:cs="Arial"/>
          <w:sz w:val="24"/>
          <w:szCs w:val="24"/>
        </w:rPr>
        <w:t xml:space="preserve">., 2014), of which only 6% of temperate forest and 1.6% of tropical forest valuation is from the bundled provisioning service of ‘raw materials’ (de Groot </w:t>
      </w:r>
      <w:r w:rsidR="000C5E34" w:rsidRPr="000C5E34">
        <w:rPr>
          <w:rFonts w:ascii="Arial" w:hAnsi="Arial" w:cs="Arial"/>
          <w:i/>
          <w:sz w:val="24"/>
          <w:szCs w:val="24"/>
        </w:rPr>
        <w:t>et al</w:t>
      </w:r>
      <w:r w:rsidR="000C5E34" w:rsidRPr="000C5E34">
        <w:rPr>
          <w:rFonts w:ascii="Arial" w:hAnsi="Arial" w:cs="Arial"/>
          <w:sz w:val="24"/>
          <w:szCs w:val="24"/>
        </w:rPr>
        <w:t>., 2012).</w:t>
      </w:r>
    </w:p>
    <w:p w14:paraId="2E08CC67" w14:textId="77777777" w:rsidR="009B6A2F" w:rsidRDefault="009B6A2F" w:rsidP="005B07DA">
      <w:pPr>
        <w:spacing w:after="0" w:line="240" w:lineRule="auto"/>
        <w:contextualSpacing/>
        <w:rPr>
          <w:rFonts w:ascii="Arial" w:hAnsi="Arial" w:cs="Arial"/>
          <w:sz w:val="24"/>
          <w:szCs w:val="24"/>
        </w:rPr>
      </w:pPr>
    </w:p>
    <w:p w14:paraId="2CE8F934" w14:textId="068623DC" w:rsidR="003268C2" w:rsidRPr="0083386D" w:rsidRDefault="009B6A2F" w:rsidP="005B07DA">
      <w:pPr>
        <w:spacing w:after="0" w:line="240" w:lineRule="auto"/>
        <w:contextualSpacing/>
        <w:rPr>
          <w:rFonts w:ascii="Arial" w:hAnsi="Arial" w:cs="Arial"/>
          <w:sz w:val="24"/>
          <w:szCs w:val="24"/>
        </w:rPr>
      </w:pPr>
      <w:r>
        <w:rPr>
          <w:rFonts w:ascii="Arial" w:hAnsi="Arial" w:cs="Arial"/>
          <w:sz w:val="24"/>
          <w:szCs w:val="24"/>
        </w:rPr>
        <w:lastRenderedPageBreak/>
        <w:t>I</w:t>
      </w:r>
      <w:r w:rsidR="00A01F60" w:rsidRPr="000C5E34">
        <w:rPr>
          <w:rFonts w:ascii="Arial" w:hAnsi="Arial" w:cs="Arial"/>
          <w:sz w:val="24"/>
          <w:szCs w:val="24"/>
        </w:rPr>
        <w:t>n practice, one or</w:t>
      </w:r>
      <w:r w:rsidR="003268C2" w:rsidRPr="000C5E34">
        <w:rPr>
          <w:rFonts w:ascii="Arial" w:hAnsi="Arial" w:cs="Arial"/>
          <w:sz w:val="24"/>
          <w:szCs w:val="24"/>
        </w:rPr>
        <w:t xml:space="preserve"> – more rarely – a few linked ecosystem services </w:t>
      </w:r>
      <w:r>
        <w:rPr>
          <w:rFonts w:ascii="Arial" w:hAnsi="Arial" w:cs="Arial"/>
          <w:sz w:val="24"/>
          <w:szCs w:val="24"/>
        </w:rPr>
        <w:t xml:space="preserve">are the </w:t>
      </w:r>
      <w:r w:rsidR="003268C2" w:rsidRPr="000C5E34">
        <w:rPr>
          <w:rFonts w:ascii="Arial" w:hAnsi="Arial" w:cs="Arial"/>
          <w:sz w:val="24"/>
          <w:szCs w:val="24"/>
        </w:rPr>
        <w:t xml:space="preserve">principal </w:t>
      </w:r>
      <w:r w:rsidR="003268C2">
        <w:rPr>
          <w:rFonts w:ascii="Arial" w:hAnsi="Arial" w:cs="Arial"/>
          <w:sz w:val="24"/>
          <w:szCs w:val="24"/>
        </w:rPr>
        <w:t xml:space="preserve">driving forces </w:t>
      </w:r>
      <w:r>
        <w:rPr>
          <w:rFonts w:ascii="Arial" w:hAnsi="Arial" w:cs="Arial"/>
          <w:sz w:val="24"/>
          <w:szCs w:val="24"/>
        </w:rPr>
        <w:t xml:space="preserve">for </w:t>
      </w:r>
      <w:r w:rsidR="003268C2">
        <w:rPr>
          <w:rFonts w:ascii="Arial" w:hAnsi="Arial" w:cs="Arial"/>
          <w:sz w:val="24"/>
          <w:szCs w:val="24"/>
        </w:rPr>
        <w:t>decision-making ab</w:t>
      </w:r>
      <w:r w:rsidR="00A71330">
        <w:rPr>
          <w:rFonts w:ascii="Arial" w:hAnsi="Arial" w:cs="Arial"/>
          <w:sz w:val="24"/>
          <w:szCs w:val="24"/>
        </w:rPr>
        <w:t>out ecosystem use, conversion or</w:t>
      </w:r>
      <w:r w:rsidR="003268C2">
        <w:rPr>
          <w:rFonts w:ascii="Arial" w:hAnsi="Arial" w:cs="Arial"/>
          <w:sz w:val="24"/>
          <w:szCs w:val="24"/>
        </w:rPr>
        <w:t xml:space="preserve"> management.  </w:t>
      </w:r>
      <w:r>
        <w:rPr>
          <w:rFonts w:ascii="Arial" w:hAnsi="Arial" w:cs="Arial"/>
          <w:sz w:val="24"/>
          <w:szCs w:val="24"/>
        </w:rPr>
        <w:t>Historically, these narrow ends may have been pursued in a blinkered way.  However, i</w:t>
      </w:r>
      <w:r w:rsidR="003C2A9D" w:rsidRPr="0083386D">
        <w:rPr>
          <w:rFonts w:ascii="Arial" w:hAnsi="Arial" w:cs="Arial"/>
          <w:sz w:val="24"/>
          <w:szCs w:val="24"/>
        </w:rPr>
        <w:t xml:space="preserve">nstead of being </w:t>
      </w:r>
      <w:r w:rsidR="002C3723">
        <w:rPr>
          <w:rFonts w:ascii="Arial" w:hAnsi="Arial" w:cs="Arial"/>
          <w:sz w:val="24"/>
          <w:szCs w:val="24"/>
        </w:rPr>
        <w:t xml:space="preserve">seen </w:t>
      </w:r>
      <w:r w:rsidR="0089360B">
        <w:rPr>
          <w:rFonts w:ascii="Arial" w:hAnsi="Arial" w:cs="Arial"/>
          <w:sz w:val="24"/>
          <w:szCs w:val="24"/>
        </w:rPr>
        <w:t xml:space="preserve">as </w:t>
      </w:r>
      <w:r w:rsidR="003C2A9D" w:rsidRPr="0083386D">
        <w:rPr>
          <w:rFonts w:ascii="Arial" w:hAnsi="Arial" w:cs="Arial"/>
          <w:sz w:val="24"/>
          <w:szCs w:val="24"/>
        </w:rPr>
        <w:t xml:space="preserve">sole drivers </w:t>
      </w:r>
      <w:r w:rsidR="0089360B">
        <w:rPr>
          <w:rFonts w:ascii="Arial" w:hAnsi="Arial" w:cs="Arial"/>
          <w:sz w:val="24"/>
          <w:szCs w:val="24"/>
        </w:rPr>
        <w:t xml:space="preserve">in </w:t>
      </w:r>
      <w:r w:rsidR="003C2A9D" w:rsidRPr="0083386D">
        <w:rPr>
          <w:rFonts w:ascii="Arial" w:hAnsi="Arial" w:cs="Arial"/>
          <w:sz w:val="24"/>
          <w:szCs w:val="24"/>
        </w:rPr>
        <w:t>decision-making</w:t>
      </w:r>
      <w:r w:rsidR="0089360B">
        <w:rPr>
          <w:rFonts w:ascii="Arial" w:hAnsi="Arial" w:cs="Arial"/>
          <w:sz w:val="24"/>
          <w:szCs w:val="24"/>
        </w:rPr>
        <w:t>,</w:t>
      </w:r>
      <w:r w:rsidR="003C2A9D" w:rsidRPr="0083386D">
        <w:rPr>
          <w:rFonts w:ascii="Arial" w:hAnsi="Arial" w:cs="Arial"/>
          <w:sz w:val="24"/>
          <w:szCs w:val="24"/>
        </w:rPr>
        <w:t xml:space="preserve"> </w:t>
      </w:r>
      <w:r w:rsidR="000C5E34">
        <w:rPr>
          <w:rFonts w:ascii="Arial" w:hAnsi="Arial" w:cs="Arial"/>
          <w:sz w:val="24"/>
          <w:szCs w:val="24"/>
        </w:rPr>
        <w:t xml:space="preserve">overlooking </w:t>
      </w:r>
      <w:r w:rsidR="003C2A9D" w:rsidRPr="0083386D">
        <w:rPr>
          <w:rFonts w:ascii="Arial" w:hAnsi="Arial" w:cs="Arial"/>
          <w:sz w:val="24"/>
          <w:szCs w:val="24"/>
        </w:rPr>
        <w:t>consequence</w:t>
      </w:r>
      <w:r w:rsidR="0089360B">
        <w:rPr>
          <w:rFonts w:ascii="Arial" w:hAnsi="Arial" w:cs="Arial"/>
          <w:sz w:val="24"/>
          <w:szCs w:val="24"/>
        </w:rPr>
        <w:t>s</w:t>
      </w:r>
      <w:r w:rsidR="003C2A9D" w:rsidRPr="0083386D">
        <w:rPr>
          <w:rFonts w:ascii="Arial" w:hAnsi="Arial" w:cs="Arial"/>
          <w:sz w:val="24"/>
          <w:szCs w:val="24"/>
        </w:rPr>
        <w:t xml:space="preserve"> </w:t>
      </w:r>
      <w:r w:rsidR="0089360B">
        <w:rPr>
          <w:rFonts w:ascii="Arial" w:hAnsi="Arial" w:cs="Arial"/>
          <w:sz w:val="24"/>
          <w:szCs w:val="24"/>
        </w:rPr>
        <w:t xml:space="preserve">for </w:t>
      </w:r>
      <w:r w:rsidR="000C5E34">
        <w:rPr>
          <w:rFonts w:ascii="Arial" w:hAnsi="Arial" w:cs="Arial"/>
          <w:sz w:val="24"/>
          <w:szCs w:val="24"/>
        </w:rPr>
        <w:t xml:space="preserve">linked </w:t>
      </w:r>
      <w:r w:rsidR="003C2A9D" w:rsidRPr="0083386D">
        <w:rPr>
          <w:rFonts w:ascii="Arial" w:hAnsi="Arial" w:cs="Arial"/>
          <w:sz w:val="24"/>
          <w:szCs w:val="24"/>
        </w:rPr>
        <w:t xml:space="preserve">services, </w:t>
      </w:r>
      <w:r w:rsidR="002C3723" w:rsidRPr="0083386D">
        <w:rPr>
          <w:rFonts w:ascii="Arial" w:hAnsi="Arial" w:cs="Arial"/>
          <w:sz w:val="24"/>
          <w:szCs w:val="24"/>
        </w:rPr>
        <w:t xml:space="preserve">Everard (2014) describes </w:t>
      </w:r>
      <w:r w:rsidR="002C3723">
        <w:rPr>
          <w:rFonts w:ascii="Arial" w:hAnsi="Arial" w:cs="Arial"/>
          <w:sz w:val="24"/>
          <w:szCs w:val="24"/>
        </w:rPr>
        <w:t xml:space="preserve">the </w:t>
      </w:r>
      <w:r w:rsidR="002C3723" w:rsidRPr="0083386D">
        <w:rPr>
          <w:rFonts w:ascii="Arial" w:hAnsi="Arial" w:cs="Arial"/>
          <w:sz w:val="24"/>
          <w:szCs w:val="24"/>
        </w:rPr>
        <w:t>outcomes required by driving interests as ‘anchor services’</w:t>
      </w:r>
      <w:r w:rsidR="002C3723">
        <w:rPr>
          <w:rFonts w:ascii="Arial" w:hAnsi="Arial" w:cs="Arial"/>
          <w:sz w:val="24"/>
          <w:szCs w:val="24"/>
        </w:rPr>
        <w:t xml:space="preserve"> which </w:t>
      </w:r>
      <w:r>
        <w:rPr>
          <w:rFonts w:ascii="Arial" w:hAnsi="Arial" w:cs="Arial"/>
          <w:sz w:val="24"/>
          <w:szCs w:val="24"/>
        </w:rPr>
        <w:t xml:space="preserve">can constitute a </w:t>
      </w:r>
      <w:r w:rsidR="003268C2" w:rsidRPr="0083386D">
        <w:rPr>
          <w:rFonts w:ascii="Arial" w:hAnsi="Arial" w:cs="Arial"/>
          <w:sz w:val="24"/>
          <w:szCs w:val="24"/>
        </w:rPr>
        <w:t xml:space="preserve">focal </w:t>
      </w:r>
      <w:r w:rsidR="002C3723">
        <w:rPr>
          <w:rFonts w:ascii="Arial" w:hAnsi="Arial" w:cs="Arial"/>
          <w:sz w:val="24"/>
          <w:szCs w:val="24"/>
        </w:rPr>
        <w:t>driver</w:t>
      </w:r>
      <w:r>
        <w:rPr>
          <w:rFonts w:ascii="Arial" w:hAnsi="Arial" w:cs="Arial"/>
          <w:sz w:val="24"/>
          <w:szCs w:val="24"/>
        </w:rPr>
        <w:t>, or ‘anchor’,</w:t>
      </w:r>
      <w:r w:rsidR="002C3723">
        <w:rPr>
          <w:rFonts w:ascii="Arial" w:hAnsi="Arial" w:cs="Arial"/>
          <w:sz w:val="24"/>
          <w:szCs w:val="24"/>
        </w:rPr>
        <w:t xml:space="preserve"> </w:t>
      </w:r>
      <w:r w:rsidR="003268C2" w:rsidRPr="0083386D">
        <w:rPr>
          <w:rFonts w:ascii="Arial" w:hAnsi="Arial" w:cs="Arial"/>
          <w:sz w:val="24"/>
          <w:szCs w:val="24"/>
        </w:rPr>
        <w:t xml:space="preserve">around </w:t>
      </w:r>
      <w:r>
        <w:rPr>
          <w:rFonts w:ascii="Arial" w:hAnsi="Arial" w:cs="Arial"/>
          <w:sz w:val="24"/>
          <w:szCs w:val="24"/>
        </w:rPr>
        <w:t>systemic consideration and design can optimise</w:t>
      </w:r>
      <w:r w:rsidR="003268C2" w:rsidRPr="0083386D">
        <w:rPr>
          <w:rFonts w:ascii="Arial" w:hAnsi="Arial" w:cs="Arial"/>
          <w:sz w:val="24"/>
          <w:szCs w:val="24"/>
        </w:rPr>
        <w:t xml:space="preserve"> co-delivery of a range of linked ecosystem service benefits.  Natural and managed ecosystems do not del</w:t>
      </w:r>
      <w:r w:rsidR="00A71330" w:rsidRPr="0083386D">
        <w:rPr>
          <w:rFonts w:ascii="Arial" w:hAnsi="Arial" w:cs="Arial"/>
          <w:sz w:val="24"/>
          <w:szCs w:val="24"/>
        </w:rPr>
        <w:t>iver single services in isolation</w:t>
      </w:r>
      <w:r w:rsidR="003268C2" w:rsidRPr="0083386D">
        <w:rPr>
          <w:rFonts w:ascii="Arial" w:hAnsi="Arial" w:cs="Arial"/>
          <w:sz w:val="24"/>
          <w:szCs w:val="24"/>
        </w:rPr>
        <w:t>, but generate suites of linked ‘environmental services’ (</w:t>
      </w:r>
      <w:proofErr w:type="spellStart"/>
      <w:r w:rsidR="003268C2" w:rsidRPr="00AB3C78">
        <w:rPr>
          <w:rFonts w:ascii="Arial" w:hAnsi="Arial" w:cs="Arial"/>
          <w:i/>
          <w:sz w:val="24"/>
          <w:szCs w:val="24"/>
        </w:rPr>
        <w:t>sensu</w:t>
      </w:r>
      <w:proofErr w:type="spellEnd"/>
      <w:r w:rsidR="003268C2" w:rsidRPr="0083386D">
        <w:rPr>
          <w:rFonts w:ascii="Arial" w:hAnsi="Arial" w:cs="Arial"/>
          <w:sz w:val="24"/>
          <w:szCs w:val="24"/>
        </w:rPr>
        <w:t xml:space="preserve"> </w:t>
      </w:r>
      <w:proofErr w:type="spellStart"/>
      <w:r w:rsidR="003268C2" w:rsidRPr="0083386D">
        <w:rPr>
          <w:rFonts w:ascii="Arial" w:hAnsi="Arial" w:cs="Arial"/>
          <w:sz w:val="24"/>
          <w:szCs w:val="24"/>
        </w:rPr>
        <w:t>Schomers</w:t>
      </w:r>
      <w:proofErr w:type="spellEnd"/>
      <w:r w:rsidR="003268C2" w:rsidRPr="0083386D">
        <w:rPr>
          <w:rFonts w:ascii="Arial" w:hAnsi="Arial" w:cs="Arial"/>
          <w:sz w:val="24"/>
          <w:szCs w:val="24"/>
        </w:rPr>
        <w:t xml:space="preserve"> </w:t>
      </w:r>
      <w:r w:rsidR="003268C2" w:rsidRPr="000C5E34">
        <w:rPr>
          <w:rFonts w:ascii="Arial" w:hAnsi="Arial" w:cs="Arial"/>
          <w:sz w:val="24"/>
          <w:szCs w:val="24"/>
        </w:rPr>
        <w:t xml:space="preserve">and </w:t>
      </w:r>
      <w:proofErr w:type="spellStart"/>
      <w:r w:rsidR="003268C2" w:rsidRPr="000C5E34">
        <w:rPr>
          <w:rFonts w:ascii="Arial" w:hAnsi="Arial" w:cs="Arial"/>
          <w:sz w:val="24"/>
          <w:szCs w:val="24"/>
        </w:rPr>
        <w:t>Matzdorf</w:t>
      </w:r>
      <w:proofErr w:type="spellEnd"/>
      <w:r w:rsidR="003268C2" w:rsidRPr="000C5E34">
        <w:rPr>
          <w:rFonts w:ascii="Arial" w:hAnsi="Arial" w:cs="Arial"/>
          <w:sz w:val="24"/>
          <w:szCs w:val="24"/>
        </w:rPr>
        <w:t xml:space="preserve">, 2013) of greater </w:t>
      </w:r>
      <w:r w:rsidR="002C3723" w:rsidRPr="000C5E34">
        <w:rPr>
          <w:rFonts w:ascii="Arial" w:hAnsi="Arial" w:cs="Arial"/>
          <w:sz w:val="24"/>
          <w:szCs w:val="24"/>
        </w:rPr>
        <w:t xml:space="preserve">potential </w:t>
      </w:r>
      <w:r w:rsidR="003268C2" w:rsidRPr="000C5E34">
        <w:rPr>
          <w:rFonts w:ascii="Arial" w:hAnsi="Arial" w:cs="Arial"/>
          <w:sz w:val="24"/>
          <w:szCs w:val="24"/>
        </w:rPr>
        <w:t xml:space="preserve">cumulative societal benefit.  </w:t>
      </w:r>
      <w:r w:rsidR="000C5E34" w:rsidRPr="000C5E34">
        <w:rPr>
          <w:rFonts w:ascii="Arial" w:hAnsi="Arial" w:cs="Arial"/>
          <w:sz w:val="24"/>
          <w:szCs w:val="24"/>
        </w:rPr>
        <w:t>These connected sets of services have also been described as ‘bundles’, comprising “…</w:t>
      </w:r>
      <w:r w:rsidR="000C5E34" w:rsidRPr="000C5E34">
        <w:rPr>
          <w:rFonts w:ascii="Arial" w:hAnsi="Arial" w:cs="Arial"/>
          <w:i/>
          <w:sz w:val="24"/>
          <w:szCs w:val="24"/>
        </w:rPr>
        <w:t>sets of different services that interact synergistically and occur simultaneously across landscapes provided by different land uses</w:t>
      </w:r>
      <w:r w:rsidR="000C5E34" w:rsidRPr="000C5E34">
        <w:rPr>
          <w:rFonts w:ascii="Arial" w:hAnsi="Arial" w:cs="Arial"/>
          <w:sz w:val="24"/>
          <w:szCs w:val="24"/>
        </w:rPr>
        <w:t>” (</w:t>
      </w:r>
      <w:proofErr w:type="spellStart"/>
      <w:r w:rsidR="000C5E34" w:rsidRPr="000C5E34">
        <w:rPr>
          <w:rFonts w:ascii="Arial" w:hAnsi="Arial" w:cs="Arial"/>
          <w:sz w:val="24"/>
          <w:szCs w:val="24"/>
        </w:rPr>
        <w:t>Balvanera</w:t>
      </w:r>
      <w:proofErr w:type="spellEnd"/>
      <w:r w:rsidR="000C5E34" w:rsidRPr="000C5E34">
        <w:rPr>
          <w:rFonts w:ascii="Arial" w:hAnsi="Arial" w:cs="Arial"/>
          <w:sz w:val="24"/>
          <w:szCs w:val="24"/>
        </w:rPr>
        <w:t xml:space="preserve"> </w:t>
      </w:r>
      <w:r w:rsidR="000C5E34" w:rsidRPr="000C5E34">
        <w:rPr>
          <w:rFonts w:ascii="Arial" w:hAnsi="Arial" w:cs="Arial"/>
          <w:i/>
          <w:sz w:val="24"/>
          <w:szCs w:val="24"/>
        </w:rPr>
        <w:t>et al</w:t>
      </w:r>
      <w:r w:rsidR="000C5E34" w:rsidRPr="000C5E34">
        <w:rPr>
          <w:rFonts w:ascii="Arial" w:hAnsi="Arial" w:cs="Arial"/>
          <w:sz w:val="24"/>
          <w:szCs w:val="24"/>
        </w:rPr>
        <w:t xml:space="preserve">., 2016: p.48).  </w:t>
      </w:r>
      <w:r w:rsidR="005B07DA" w:rsidRPr="0083386D">
        <w:rPr>
          <w:rFonts w:ascii="Arial" w:hAnsi="Arial" w:cs="Arial"/>
          <w:sz w:val="24"/>
          <w:szCs w:val="24"/>
        </w:rPr>
        <w:t>Consequently, taking a ‘systemic solutions’ approach</w:t>
      </w:r>
      <w:r w:rsidR="00A01F60">
        <w:rPr>
          <w:rFonts w:ascii="Arial" w:hAnsi="Arial" w:cs="Arial"/>
          <w:sz w:val="24"/>
          <w:szCs w:val="24"/>
        </w:rPr>
        <w:t xml:space="preserve"> to co-delivery of connected services around the driving ‘anchor service’ can secure </w:t>
      </w:r>
      <w:r w:rsidR="005B07DA" w:rsidRPr="0083386D">
        <w:rPr>
          <w:rFonts w:ascii="Arial" w:hAnsi="Arial" w:cs="Arial"/>
          <w:sz w:val="24"/>
          <w:szCs w:val="24"/>
        </w:rPr>
        <w:t>greater net societal benefit, greater cross-stakeholder equity and enhanced resilience in the productive ecosystem</w:t>
      </w:r>
      <w:r w:rsidR="00AB3C78">
        <w:rPr>
          <w:rFonts w:ascii="Arial" w:hAnsi="Arial" w:cs="Arial"/>
          <w:sz w:val="24"/>
          <w:szCs w:val="24"/>
        </w:rPr>
        <w:t xml:space="preserve"> (Everard and McInnes, 2013)</w:t>
      </w:r>
      <w:r w:rsidR="005B07DA" w:rsidRPr="0083386D">
        <w:rPr>
          <w:rFonts w:ascii="Arial" w:hAnsi="Arial" w:cs="Arial"/>
          <w:sz w:val="24"/>
          <w:szCs w:val="24"/>
        </w:rPr>
        <w:t>.</w:t>
      </w:r>
      <w:r w:rsidR="00A71330" w:rsidRPr="0083386D">
        <w:rPr>
          <w:rFonts w:ascii="Arial" w:hAnsi="Arial" w:cs="Arial"/>
          <w:sz w:val="24"/>
          <w:szCs w:val="24"/>
        </w:rPr>
        <w:t xml:space="preserve">  This opens up opportunities for collaborative decision-making, pool</w:t>
      </w:r>
      <w:r w:rsidR="00A01F60">
        <w:rPr>
          <w:rFonts w:ascii="Arial" w:hAnsi="Arial" w:cs="Arial"/>
          <w:sz w:val="24"/>
          <w:szCs w:val="24"/>
        </w:rPr>
        <w:t xml:space="preserve">ing of historically fragmented </w:t>
      </w:r>
      <w:r w:rsidR="00A71330" w:rsidRPr="0083386D">
        <w:rPr>
          <w:rFonts w:ascii="Arial" w:hAnsi="Arial" w:cs="Arial"/>
          <w:sz w:val="24"/>
          <w:szCs w:val="24"/>
        </w:rPr>
        <w:t>funding</w:t>
      </w:r>
      <w:r w:rsidR="00A01F60">
        <w:rPr>
          <w:rFonts w:ascii="Arial" w:hAnsi="Arial" w:cs="Arial"/>
          <w:sz w:val="24"/>
          <w:szCs w:val="24"/>
        </w:rPr>
        <w:t xml:space="preserve"> streams</w:t>
      </w:r>
      <w:r w:rsidR="00A71330" w:rsidRPr="0083386D">
        <w:rPr>
          <w:rFonts w:ascii="Arial" w:hAnsi="Arial" w:cs="Arial"/>
          <w:sz w:val="24"/>
          <w:szCs w:val="24"/>
        </w:rPr>
        <w:t>, more inclusive participatory decision-making</w:t>
      </w:r>
      <w:r w:rsidR="00883E87">
        <w:rPr>
          <w:rFonts w:ascii="Arial" w:hAnsi="Arial" w:cs="Arial"/>
          <w:sz w:val="24"/>
          <w:szCs w:val="24"/>
        </w:rPr>
        <w:t>,</w:t>
      </w:r>
      <w:r w:rsidR="00A71330" w:rsidRPr="0083386D">
        <w:rPr>
          <w:rFonts w:ascii="Arial" w:hAnsi="Arial" w:cs="Arial"/>
          <w:sz w:val="24"/>
          <w:szCs w:val="24"/>
        </w:rPr>
        <w:t xml:space="preserve"> and hence greater understanding </w:t>
      </w:r>
      <w:r w:rsidR="00883E87">
        <w:rPr>
          <w:rFonts w:ascii="Arial" w:hAnsi="Arial" w:cs="Arial"/>
          <w:sz w:val="24"/>
          <w:szCs w:val="24"/>
        </w:rPr>
        <w:t xml:space="preserve">of </w:t>
      </w:r>
      <w:r w:rsidR="00A71330" w:rsidRPr="0083386D">
        <w:rPr>
          <w:rFonts w:ascii="Arial" w:hAnsi="Arial" w:cs="Arial"/>
          <w:sz w:val="24"/>
          <w:szCs w:val="24"/>
        </w:rPr>
        <w:t>and support for identified management actions.</w:t>
      </w:r>
    </w:p>
    <w:p w14:paraId="2881C5EC" w14:textId="77777777" w:rsidR="009307EC" w:rsidRPr="0083386D" w:rsidRDefault="009307EC" w:rsidP="005B07DA">
      <w:pPr>
        <w:spacing w:after="0" w:line="240" w:lineRule="auto"/>
        <w:contextualSpacing/>
        <w:rPr>
          <w:rFonts w:ascii="Arial" w:hAnsi="Arial" w:cs="Arial"/>
          <w:sz w:val="24"/>
          <w:szCs w:val="24"/>
        </w:rPr>
      </w:pPr>
    </w:p>
    <w:p w14:paraId="192ACCD8" w14:textId="70EE92B4" w:rsidR="008D4CD1" w:rsidRDefault="00A71330" w:rsidP="00A71330">
      <w:pPr>
        <w:spacing w:after="0" w:line="240" w:lineRule="auto"/>
        <w:contextualSpacing/>
        <w:rPr>
          <w:rFonts w:ascii="Arial" w:hAnsi="Arial" w:cs="Arial"/>
          <w:sz w:val="24"/>
          <w:szCs w:val="24"/>
        </w:rPr>
      </w:pPr>
      <w:r w:rsidRPr="0083386D">
        <w:rPr>
          <w:rFonts w:ascii="Arial" w:hAnsi="Arial" w:cs="Arial"/>
          <w:sz w:val="24"/>
          <w:szCs w:val="24"/>
        </w:rPr>
        <w:t xml:space="preserve">In the context of developed-developing world partnerships, the </w:t>
      </w:r>
      <w:r w:rsidR="009307EC" w:rsidRPr="0083386D">
        <w:rPr>
          <w:rFonts w:ascii="Arial" w:hAnsi="Arial" w:cs="Arial"/>
          <w:sz w:val="24"/>
          <w:szCs w:val="24"/>
        </w:rPr>
        <w:t>expanded PES</w:t>
      </w:r>
      <w:r w:rsidRPr="0083386D">
        <w:rPr>
          <w:rFonts w:ascii="Arial" w:hAnsi="Arial" w:cs="Arial"/>
          <w:sz w:val="24"/>
          <w:szCs w:val="24"/>
        </w:rPr>
        <w:t xml:space="preserve">-related principles can provide a guiding framework for optimisation of ecosystem service outcomes that serve win-win outcomes for donor and recipient regions.  To test this assumption, this paper uses the </w:t>
      </w:r>
      <w:r w:rsidR="00C9265A" w:rsidRPr="0083386D">
        <w:rPr>
          <w:rFonts w:ascii="Arial" w:hAnsi="Arial" w:cs="Arial"/>
          <w:sz w:val="24"/>
          <w:szCs w:val="24"/>
        </w:rPr>
        <w:t xml:space="preserve">case study </w:t>
      </w:r>
      <w:r w:rsidRPr="0083386D">
        <w:rPr>
          <w:rFonts w:ascii="Arial" w:hAnsi="Arial" w:cs="Arial"/>
          <w:sz w:val="24"/>
          <w:szCs w:val="24"/>
        </w:rPr>
        <w:t xml:space="preserve">of </w:t>
      </w:r>
      <w:r w:rsidR="00C9265A" w:rsidRPr="0083386D">
        <w:rPr>
          <w:rFonts w:ascii="Arial" w:hAnsi="Arial" w:cs="Arial"/>
          <w:sz w:val="24"/>
          <w:szCs w:val="24"/>
        </w:rPr>
        <w:t xml:space="preserve">The Converging World </w:t>
      </w:r>
      <w:r w:rsidR="00C701A6" w:rsidRPr="0083386D">
        <w:rPr>
          <w:rFonts w:ascii="Arial" w:hAnsi="Arial" w:cs="Arial"/>
          <w:sz w:val="24"/>
          <w:szCs w:val="24"/>
        </w:rPr>
        <w:t xml:space="preserve">(TCW) </w:t>
      </w:r>
      <w:r w:rsidR="00C9265A" w:rsidRPr="0083386D">
        <w:rPr>
          <w:rFonts w:ascii="Arial" w:hAnsi="Arial" w:cs="Arial"/>
          <w:sz w:val="24"/>
          <w:szCs w:val="24"/>
        </w:rPr>
        <w:t xml:space="preserve">programme </w:t>
      </w:r>
      <w:r w:rsidRPr="0083386D">
        <w:rPr>
          <w:rFonts w:ascii="Arial" w:hAnsi="Arial" w:cs="Arial"/>
          <w:sz w:val="24"/>
          <w:szCs w:val="24"/>
        </w:rPr>
        <w:t>of low-carbon energy development in a</w:t>
      </w:r>
      <w:r w:rsidR="00A01F60">
        <w:rPr>
          <w:rFonts w:ascii="Arial" w:hAnsi="Arial" w:cs="Arial"/>
          <w:sz w:val="24"/>
          <w:szCs w:val="24"/>
        </w:rPr>
        <w:t xml:space="preserve">n established </w:t>
      </w:r>
      <w:r w:rsidRPr="0083386D">
        <w:rPr>
          <w:rFonts w:ascii="Arial" w:hAnsi="Arial" w:cs="Arial"/>
          <w:sz w:val="24"/>
          <w:szCs w:val="24"/>
        </w:rPr>
        <w:t xml:space="preserve">partnership between </w:t>
      </w:r>
      <w:r w:rsidR="004B4292">
        <w:rPr>
          <w:rFonts w:ascii="Arial" w:hAnsi="Arial" w:cs="Arial"/>
          <w:sz w:val="24"/>
          <w:szCs w:val="24"/>
        </w:rPr>
        <w:t xml:space="preserve">interests in </w:t>
      </w:r>
      <w:r w:rsidRPr="0083386D">
        <w:rPr>
          <w:rFonts w:ascii="Arial" w:hAnsi="Arial" w:cs="Arial"/>
          <w:sz w:val="24"/>
          <w:szCs w:val="24"/>
        </w:rPr>
        <w:t xml:space="preserve">south-west England and </w:t>
      </w:r>
      <w:r w:rsidR="00C9265A" w:rsidRPr="0083386D">
        <w:rPr>
          <w:rFonts w:ascii="Arial" w:hAnsi="Arial" w:cs="Arial"/>
          <w:sz w:val="24"/>
          <w:szCs w:val="24"/>
        </w:rPr>
        <w:t>Ta</w:t>
      </w:r>
      <w:r w:rsidR="00C701A6" w:rsidRPr="0083386D">
        <w:rPr>
          <w:rFonts w:ascii="Arial" w:hAnsi="Arial" w:cs="Arial"/>
          <w:sz w:val="24"/>
          <w:szCs w:val="24"/>
        </w:rPr>
        <w:t>m</w:t>
      </w:r>
      <w:r w:rsidR="00C9265A" w:rsidRPr="0083386D">
        <w:rPr>
          <w:rFonts w:ascii="Arial" w:hAnsi="Arial" w:cs="Arial"/>
          <w:sz w:val="24"/>
          <w:szCs w:val="24"/>
        </w:rPr>
        <w:t>il Nadu state, India.</w:t>
      </w:r>
      <w:r w:rsidR="00AB3C78">
        <w:rPr>
          <w:rFonts w:ascii="Arial" w:hAnsi="Arial" w:cs="Arial"/>
          <w:sz w:val="24"/>
          <w:szCs w:val="24"/>
        </w:rPr>
        <w:t xml:space="preserve">  The TCW programme wa</w:t>
      </w:r>
      <w:r w:rsidR="000843CE">
        <w:rPr>
          <w:rFonts w:ascii="Arial" w:hAnsi="Arial" w:cs="Arial"/>
          <w:sz w:val="24"/>
          <w:szCs w:val="24"/>
        </w:rPr>
        <w:t>s selected as it is already established</w:t>
      </w:r>
      <w:r w:rsidR="00AB3C78">
        <w:rPr>
          <w:rFonts w:ascii="Arial" w:hAnsi="Arial" w:cs="Arial"/>
          <w:sz w:val="24"/>
          <w:szCs w:val="24"/>
        </w:rPr>
        <w:t>.  However</w:t>
      </w:r>
      <w:r w:rsidR="000843CE">
        <w:rPr>
          <w:rFonts w:ascii="Arial" w:hAnsi="Arial" w:cs="Arial"/>
          <w:sz w:val="24"/>
          <w:szCs w:val="24"/>
        </w:rPr>
        <w:t>, the PES model being tested is potentially replicable and out-scalable to other existing and emerging developed-developing world partnerships.</w:t>
      </w:r>
    </w:p>
    <w:p w14:paraId="01F45ADD" w14:textId="77777777" w:rsidR="000C5E34" w:rsidRDefault="000C5E34" w:rsidP="00A71330">
      <w:pPr>
        <w:spacing w:after="0" w:line="240" w:lineRule="auto"/>
        <w:contextualSpacing/>
        <w:rPr>
          <w:rFonts w:ascii="Arial" w:hAnsi="Arial" w:cs="Arial"/>
          <w:sz w:val="24"/>
          <w:szCs w:val="24"/>
        </w:rPr>
      </w:pPr>
    </w:p>
    <w:p w14:paraId="1A014267" w14:textId="77777777" w:rsidR="008D4CD1" w:rsidRPr="008D4CD1" w:rsidRDefault="008D4CD1" w:rsidP="008D4CD1">
      <w:pPr>
        <w:spacing w:after="0" w:line="240" w:lineRule="auto"/>
        <w:contextualSpacing/>
        <w:rPr>
          <w:rFonts w:ascii="Arial" w:hAnsi="Arial" w:cs="Arial"/>
          <w:sz w:val="24"/>
          <w:szCs w:val="24"/>
        </w:rPr>
      </w:pPr>
    </w:p>
    <w:p w14:paraId="3A523609" w14:textId="4D8CDB01" w:rsidR="008D4CD1" w:rsidRPr="008D4CD1" w:rsidRDefault="008D4CD1" w:rsidP="008D4CD1">
      <w:pPr>
        <w:spacing w:after="0" w:line="240" w:lineRule="auto"/>
        <w:contextualSpacing/>
        <w:rPr>
          <w:rFonts w:ascii="Arial" w:hAnsi="Arial" w:cs="Arial"/>
          <w:b/>
          <w:sz w:val="24"/>
          <w:szCs w:val="24"/>
        </w:rPr>
      </w:pPr>
      <w:r w:rsidRPr="008D4CD1">
        <w:rPr>
          <w:rFonts w:ascii="Arial" w:hAnsi="Arial" w:cs="Arial"/>
          <w:b/>
          <w:sz w:val="24"/>
          <w:szCs w:val="24"/>
        </w:rPr>
        <w:t>2. Methods</w:t>
      </w:r>
    </w:p>
    <w:p w14:paraId="09BFE86E" w14:textId="77777777" w:rsidR="008D4CD1" w:rsidRDefault="008D4CD1" w:rsidP="008D4CD1">
      <w:pPr>
        <w:spacing w:after="0" w:line="240" w:lineRule="auto"/>
        <w:contextualSpacing/>
        <w:rPr>
          <w:rFonts w:ascii="Arial" w:hAnsi="Arial" w:cs="Arial"/>
          <w:sz w:val="24"/>
          <w:szCs w:val="24"/>
        </w:rPr>
      </w:pPr>
    </w:p>
    <w:p w14:paraId="5FB86FCD" w14:textId="0BDFAB84" w:rsidR="00A71330" w:rsidRPr="00E26BE8" w:rsidRDefault="00A01F60" w:rsidP="00E26BE8">
      <w:pPr>
        <w:spacing w:after="0" w:line="240" w:lineRule="auto"/>
        <w:contextualSpacing/>
        <w:rPr>
          <w:rFonts w:ascii="Arial" w:hAnsi="Arial" w:cs="Arial"/>
          <w:sz w:val="24"/>
          <w:szCs w:val="24"/>
        </w:rPr>
      </w:pPr>
      <w:r>
        <w:rPr>
          <w:rFonts w:ascii="Arial" w:hAnsi="Arial" w:cs="Arial"/>
          <w:sz w:val="24"/>
          <w:szCs w:val="24"/>
        </w:rPr>
        <w:t>T</w:t>
      </w:r>
      <w:r w:rsidR="00A71330">
        <w:rPr>
          <w:rFonts w:ascii="Arial" w:hAnsi="Arial" w:cs="Arial"/>
          <w:sz w:val="24"/>
          <w:szCs w:val="24"/>
        </w:rPr>
        <w:t>his methods section</w:t>
      </w:r>
      <w:r>
        <w:rPr>
          <w:rFonts w:ascii="Arial" w:hAnsi="Arial" w:cs="Arial"/>
          <w:sz w:val="24"/>
          <w:szCs w:val="24"/>
        </w:rPr>
        <w:t xml:space="preserve"> comprises an </w:t>
      </w:r>
      <w:r w:rsidR="00A71330">
        <w:rPr>
          <w:rFonts w:ascii="Arial" w:hAnsi="Arial" w:cs="Arial"/>
          <w:sz w:val="24"/>
          <w:szCs w:val="24"/>
        </w:rPr>
        <w:t xml:space="preserve">overview of </w:t>
      </w:r>
      <w:r w:rsidR="00A71330" w:rsidRPr="00A71330">
        <w:rPr>
          <w:rFonts w:ascii="Arial" w:hAnsi="Arial" w:cs="Arial"/>
          <w:sz w:val="24"/>
          <w:szCs w:val="24"/>
        </w:rPr>
        <w:t xml:space="preserve">The Converging World </w:t>
      </w:r>
      <w:r w:rsidR="00A71330">
        <w:rPr>
          <w:rFonts w:ascii="Arial" w:hAnsi="Arial" w:cs="Arial"/>
          <w:sz w:val="24"/>
          <w:szCs w:val="24"/>
        </w:rPr>
        <w:t xml:space="preserve">(TCW) </w:t>
      </w:r>
      <w:r w:rsidR="00A71330" w:rsidRPr="00A71330">
        <w:rPr>
          <w:rFonts w:ascii="Arial" w:hAnsi="Arial" w:cs="Arial"/>
          <w:sz w:val="24"/>
          <w:szCs w:val="24"/>
        </w:rPr>
        <w:t>south-west E</w:t>
      </w:r>
      <w:r w:rsidR="004B4292">
        <w:rPr>
          <w:rFonts w:ascii="Arial" w:hAnsi="Arial" w:cs="Arial"/>
          <w:sz w:val="24"/>
          <w:szCs w:val="24"/>
        </w:rPr>
        <w:t>ngland</w:t>
      </w:r>
      <w:r>
        <w:rPr>
          <w:rFonts w:ascii="Arial" w:hAnsi="Arial" w:cs="Arial"/>
          <w:sz w:val="24"/>
          <w:szCs w:val="24"/>
        </w:rPr>
        <w:t>/</w:t>
      </w:r>
      <w:r w:rsidR="00A71330" w:rsidRPr="00A71330">
        <w:rPr>
          <w:rFonts w:ascii="Arial" w:hAnsi="Arial" w:cs="Arial"/>
          <w:sz w:val="24"/>
          <w:szCs w:val="24"/>
        </w:rPr>
        <w:t>Tamil Nadu partnership</w:t>
      </w:r>
      <w:r w:rsidR="00A71330">
        <w:rPr>
          <w:rFonts w:ascii="Arial" w:hAnsi="Arial" w:cs="Arial"/>
          <w:sz w:val="24"/>
          <w:szCs w:val="24"/>
        </w:rPr>
        <w:t xml:space="preserve"> programme</w:t>
      </w:r>
      <w:r w:rsidR="00B1611F">
        <w:rPr>
          <w:rFonts w:ascii="Arial" w:hAnsi="Arial" w:cs="Arial"/>
          <w:sz w:val="24"/>
          <w:szCs w:val="24"/>
        </w:rPr>
        <w:t>,</w:t>
      </w:r>
      <w:r w:rsidR="00A71330">
        <w:rPr>
          <w:rFonts w:ascii="Arial" w:hAnsi="Arial" w:cs="Arial"/>
          <w:sz w:val="24"/>
          <w:szCs w:val="24"/>
        </w:rPr>
        <w:t xml:space="preserve"> including key successes to date and future aspirations.  The </w:t>
      </w:r>
      <w:r>
        <w:rPr>
          <w:rFonts w:ascii="Arial" w:hAnsi="Arial" w:cs="Arial"/>
          <w:sz w:val="24"/>
          <w:szCs w:val="24"/>
        </w:rPr>
        <w:t xml:space="preserve">TCW </w:t>
      </w:r>
      <w:r w:rsidR="00A71330">
        <w:rPr>
          <w:rFonts w:ascii="Arial" w:hAnsi="Arial" w:cs="Arial"/>
          <w:sz w:val="24"/>
          <w:szCs w:val="24"/>
        </w:rPr>
        <w:t xml:space="preserve">programme is then analysed in terms of outcomes for each partner region of the ‘anchor service’ </w:t>
      </w:r>
      <w:r w:rsidR="00AB3C78">
        <w:rPr>
          <w:rFonts w:ascii="Arial" w:hAnsi="Arial" w:cs="Arial"/>
          <w:sz w:val="24"/>
          <w:szCs w:val="24"/>
        </w:rPr>
        <w:t xml:space="preserve">of </w:t>
      </w:r>
      <w:r w:rsidR="00A71330">
        <w:rPr>
          <w:rFonts w:ascii="Arial" w:hAnsi="Arial" w:cs="Arial"/>
          <w:sz w:val="24"/>
          <w:szCs w:val="24"/>
        </w:rPr>
        <w:t>global climate regulation</w:t>
      </w:r>
      <w:r w:rsidR="00AB3C78">
        <w:rPr>
          <w:rFonts w:ascii="Arial" w:hAnsi="Arial" w:cs="Arial"/>
          <w:sz w:val="24"/>
          <w:szCs w:val="24"/>
        </w:rPr>
        <w:t>,</w:t>
      </w:r>
      <w:r w:rsidR="00A71330">
        <w:rPr>
          <w:rFonts w:ascii="Arial" w:hAnsi="Arial" w:cs="Arial"/>
          <w:sz w:val="24"/>
          <w:szCs w:val="24"/>
        </w:rPr>
        <w:t xml:space="preserve"> evaluated through </w:t>
      </w:r>
      <w:r w:rsidR="00A71330" w:rsidRPr="00E26BE8">
        <w:rPr>
          <w:rFonts w:ascii="Arial" w:hAnsi="Arial" w:cs="Arial"/>
          <w:sz w:val="24"/>
          <w:szCs w:val="24"/>
        </w:rPr>
        <w:t xml:space="preserve">carbon fluxes and </w:t>
      </w:r>
      <w:r w:rsidR="002C28A3">
        <w:rPr>
          <w:rFonts w:ascii="Arial" w:hAnsi="Arial" w:cs="Arial"/>
          <w:sz w:val="24"/>
          <w:szCs w:val="24"/>
        </w:rPr>
        <w:t>emissions averted</w:t>
      </w:r>
      <w:r w:rsidR="00AB3C78">
        <w:rPr>
          <w:rFonts w:ascii="Arial" w:hAnsi="Arial" w:cs="Arial"/>
          <w:sz w:val="24"/>
          <w:szCs w:val="24"/>
        </w:rPr>
        <w:t xml:space="preserve">, </w:t>
      </w:r>
      <w:r w:rsidR="00A71330" w:rsidRPr="00E26BE8">
        <w:rPr>
          <w:rFonts w:ascii="Arial" w:hAnsi="Arial" w:cs="Arial"/>
          <w:sz w:val="24"/>
          <w:szCs w:val="24"/>
        </w:rPr>
        <w:t xml:space="preserve">as well as linked co-benefits assessed through </w:t>
      </w:r>
      <w:r>
        <w:rPr>
          <w:rFonts w:ascii="Arial" w:hAnsi="Arial" w:cs="Arial"/>
          <w:sz w:val="24"/>
          <w:szCs w:val="24"/>
        </w:rPr>
        <w:t xml:space="preserve">likely outcomes for </w:t>
      </w:r>
      <w:r w:rsidR="00A71330" w:rsidRPr="00E26BE8">
        <w:rPr>
          <w:rFonts w:ascii="Arial" w:hAnsi="Arial" w:cs="Arial"/>
          <w:sz w:val="24"/>
          <w:szCs w:val="24"/>
        </w:rPr>
        <w:t>the full range of ecosystem services.</w:t>
      </w:r>
    </w:p>
    <w:p w14:paraId="33C70D33" w14:textId="77777777" w:rsidR="00A71330" w:rsidRPr="00E26BE8" w:rsidRDefault="00A71330" w:rsidP="00E26BE8">
      <w:pPr>
        <w:spacing w:after="0" w:line="240" w:lineRule="auto"/>
        <w:contextualSpacing/>
        <w:rPr>
          <w:rFonts w:ascii="Arial" w:hAnsi="Arial" w:cs="Arial"/>
          <w:sz w:val="24"/>
          <w:szCs w:val="24"/>
        </w:rPr>
      </w:pPr>
    </w:p>
    <w:p w14:paraId="7AE846AC" w14:textId="77777777" w:rsidR="00A71330" w:rsidRPr="00E26BE8" w:rsidRDefault="00A71330" w:rsidP="00E26BE8">
      <w:pPr>
        <w:spacing w:after="0" w:line="240" w:lineRule="auto"/>
        <w:contextualSpacing/>
        <w:rPr>
          <w:rFonts w:ascii="Arial" w:hAnsi="Arial" w:cs="Arial"/>
          <w:sz w:val="24"/>
          <w:szCs w:val="24"/>
        </w:rPr>
      </w:pPr>
    </w:p>
    <w:p w14:paraId="3BEC336A" w14:textId="49FE0CE7" w:rsidR="00A71330" w:rsidRPr="00E26BE8" w:rsidRDefault="00A71330" w:rsidP="00E26BE8">
      <w:pPr>
        <w:spacing w:after="0" w:line="240" w:lineRule="auto"/>
        <w:contextualSpacing/>
        <w:rPr>
          <w:rFonts w:ascii="Arial" w:hAnsi="Arial" w:cs="Arial"/>
          <w:i/>
          <w:sz w:val="24"/>
          <w:szCs w:val="24"/>
        </w:rPr>
      </w:pPr>
      <w:r w:rsidRPr="00E26BE8">
        <w:rPr>
          <w:rFonts w:ascii="Arial" w:hAnsi="Arial" w:cs="Arial"/>
          <w:i/>
          <w:sz w:val="24"/>
          <w:szCs w:val="24"/>
        </w:rPr>
        <w:t>The Converging World south-west England –Tamil Nadu partnership</w:t>
      </w:r>
    </w:p>
    <w:p w14:paraId="15180FA2" w14:textId="77777777" w:rsidR="00A71330" w:rsidRPr="00E26BE8" w:rsidRDefault="00A71330" w:rsidP="00E26BE8">
      <w:pPr>
        <w:spacing w:after="0" w:line="240" w:lineRule="auto"/>
        <w:contextualSpacing/>
        <w:rPr>
          <w:rFonts w:ascii="Arial" w:hAnsi="Arial" w:cs="Arial"/>
          <w:sz w:val="24"/>
          <w:szCs w:val="24"/>
        </w:rPr>
      </w:pPr>
    </w:p>
    <w:p w14:paraId="1B14B5DD" w14:textId="7D2ED0CA" w:rsidR="00E26BE8" w:rsidRDefault="0083386D" w:rsidP="00E26BE8">
      <w:pPr>
        <w:spacing w:after="0" w:line="240" w:lineRule="auto"/>
        <w:contextualSpacing/>
        <w:rPr>
          <w:rFonts w:ascii="Arial" w:hAnsi="Arial" w:cs="Arial"/>
          <w:sz w:val="24"/>
          <w:szCs w:val="24"/>
        </w:rPr>
      </w:pPr>
      <w:r w:rsidRPr="00E26BE8">
        <w:rPr>
          <w:rFonts w:ascii="Arial" w:hAnsi="Arial" w:cs="Arial"/>
          <w:sz w:val="24"/>
          <w:szCs w:val="24"/>
        </w:rPr>
        <w:t xml:space="preserve">The TCW programme partnering south-west England with Tamil Nadu conceives the two regions as constituting </w:t>
      </w:r>
      <w:r w:rsidR="00E26BE8">
        <w:rPr>
          <w:rFonts w:ascii="Arial" w:hAnsi="Arial" w:cs="Arial"/>
          <w:sz w:val="24"/>
          <w:szCs w:val="24"/>
        </w:rPr>
        <w:t>a virtual country of two parts</w:t>
      </w:r>
      <w:r w:rsidR="00E10409">
        <w:rPr>
          <w:rFonts w:ascii="Arial" w:hAnsi="Arial" w:cs="Arial"/>
          <w:sz w:val="24"/>
          <w:szCs w:val="24"/>
        </w:rPr>
        <w:t>, key characteristics of which are noted in Table 1.</w:t>
      </w:r>
      <w:r w:rsidR="005F1855">
        <w:rPr>
          <w:rFonts w:ascii="Arial" w:hAnsi="Arial" w:cs="Arial"/>
          <w:sz w:val="24"/>
          <w:szCs w:val="24"/>
        </w:rPr>
        <w:t xml:space="preserve">  </w:t>
      </w:r>
      <w:r w:rsidR="005F1855" w:rsidRPr="00E26BE8">
        <w:rPr>
          <w:rFonts w:ascii="Arial" w:hAnsi="Arial" w:cs="Arial"/>
          <w:sz w:val="24"/>
          <w:szCs w:val="24"/>
        </w:rPr>
        <w:t>Conceptually linking these developed and developing world regions is a means to promote on overall lower carbon trajectory at lowest cost, as climate change impacts are geographically independent of where carbon emis</w:t>
      </w:r>
      <w:r w:rsidR="005F1855">
        <w:rPr>
          <w:rFonts w:ascii="Arial" w:hAnsi="Arial" w:cs="Arial"/>
          <w:sz w:val="24"/>
          <w:szCs w:val="24"/>
        </w:rPr>
        <w:t>sions and sequestration occur.</w:t>
      </w:r>
    </w:p>
    <w:p w14:paraId="68894ABA" w14:textId="77777777" w:rsidR="00E10409" w:rsidRDefault="00E10409" w:rsidP="00E26BE8">
      <w:pPr>
        <w:spacing w:after="0" w:line="240" w:lineRule="auto"/>
        <w:contextualSpacing/>
        <w:rPr>
          <w:rFonts w:ascii="Arial" w:hAnsi="Arial" w:cs="Arial"/>
          <w:sz w:val="24"/>
          <w:szCs w:val="24"/>
        </w:rPr>
      </w:pPr>
    </w:p>
    <w:p w14:paraId="7DD7601D" w14:textId="32527CC4" w:rsidR="00E10409" w:rsidRPr="00C617DE" w:rsidRDefault="00E10409" w:rsidP="00E10409">
      <w:pPr>
        <w:pStyle w:val="FootnoteText"/>
        <w:contextualSpacing/>
        <w:rPr>
          <w:rFonts w:ascii="Arial" w:hAnsi="Arial" w:cs="Arial"/>
          <w:i/>
          <w:sz w:val="24"/>
          <w:szCs w:val="24"/>
        </w:rPr>
      </w:pPr>
      <w:r w:rsidRPr="00C617DE">
        <w:rPr>
          <w:rFonts w:ascii="Arial" w:hAnsi="Arial" w:cs="Arial"/>
          <w:i/>
          <w:sz w:val="24"/>
          <w:szCs w:val="24"/>
        </w:rPr>
        <w:t xml:space="preserve">Table </w:t>
      </w:r>
      <w:r>
        <w:rPr>
          <w:rFonts w:ascii="Arial" w:hAnsi="Arial" w:cs="Arial"/>
          <w:i/>
          <w:sz w:val="24"/>
          <w:szCs w:val="24"/>
        </w:rPr>
        <w:t>1</w:t>
      </w:r>
      <w:r w:rsidRPr="00C617DE">
        <w:rPr>
          <w:rFonts w:ascii="Arial" w:hAnsi="Arial" w:cs="Arial"/>
          <w:i/>
          <w:sz w:val="24"/>
          <w:szCs w:val="24"/>
        </w:rPr>
        <w:t xml:space="preserve">: </w:t>
      </w:r>
      <w:r>
        <w:rPr>
          <w:rFonts w:ascii="Arial" w:hAnsi="Arial" w:cs="Arial"/>
          <w:i/>
          <w:sz w:val="24"/>
          <w:szCs w:val="24"/>
        </w:rPr>
        <w:t xml:space="preserve">Key characteristics of the TCW partner regions of </w:t>
      </w:r>
      <w:r w:rsidRPr="00E10409">
        <w:rPr>
          <w:rFonts w:ascii="Arial" w:hAnsi="Arial" w:cs="Arial"/>
          <w:i/>
          <w:sz w:val="24"/>
          <w:szCs w:val="24"/>
        </w:rPr>
        <w:t xml:space="preserve">south-west England </w:t>
      </w:r>
      <w:r>
        <w:rPr>
          <w:rFonts w:ascii="Arial" w:hAnsi="Arial" w:cs="Arial"/>
          <w:i/>
          <w:sz w:val="24"/>
          <w:szCs w:val="24"/>
        </w:rPr>
        <w:t xml:space="preserve">and </w:t>
      </w:r>
      <w:r w:rsidRPr="00E10409">
        <w:rPr>
          <w:rFonts w:ascii="Arial" w:hAnsi="Arial" w:cs="Arial"/>
          <w:i/>
          <w:sz w:val="24"/>
          <w:szCs w:val="24"/>
        </w:rPr>
        <w:t xml:space="preserve">Tamil Nadu </w:t>
      </w:r>
      <w:r>
        <w:rPr>
          <w:rFonts w:ascii="Arial" w:hAnsi="Arial" w:cs="Arial"/>
          <w:i/>
          <w:sz w:val="24"/>
          <w:szCs w:val="24"/>
        </w:rPr>
        <w:t>state, India</w:t>
      </w:r>
      <w:r w:rsidRPr="00E10409">
        <w:rPr>
          <w:rFonts w:ascii="Arial" w:hAnsi="Arial" w:cs="Arial"/>
          <w:i/>
          <w:sz w:val="24"/>
          <w:szCs w:val="24"/>
        </w:rPr>
        <w:t>.</w:t>
      </w:r>
      <w:r w:rsidR="00727168">
        <w:rPr>
          <w:rFonts w:ascii="Arial" w:hAnsi="Arial" w:cs="Arial"/>
          <w:i/>
          <w:sz w:val="24"/>
          <w:szCs w:val="24"/>
        </w:rPr>
        <w:t xml:space="preserve">  (Cumulative annual emissions values derived from </w:t>
      </w:r>
      <w:r w:rsidR="00727168" w:rsidRPr="00727168">
        <w:rPr>
          <w:rFonts w:ascii="Arial" w:hAnsi="Arial" w:cs="Arial"/>
          <w:i/>
          <w:sz w:val="24"/>
          <w:szCs w:val="24"/>
        </w:rPr>
        <w:t>United Nations Statistics Division</w:t>
      </w:r>
      <w:r w:rsidR="00727168">
        <w:rPr>
          <w:rFonts w:ascii="Arial" w:hAnsi="Arial" w:cs="Arial"/>
          <w:i/>
          <w:sz w:val="24"/>
          <w:szCs w:val="24"/>
        </w:rPr>
        <w:t>, 2007, with per capital values calculated)</w:t>
      </w:r>
    </w:p>
    <w:p w14:paraId="40EDCCD2" w14:textId="77777777" w:rsidR="00E10409" w:rsidRDefault="00E10409" w:rsidP="00E26BE8">
      <w:pPr>
        <w:spacing w:after="0" w:line="240" w:lineRule="auto"/>
        <w:contextualSpacing/>
        <w:rPr>
          <w:rFonts w:ascii="Arial" w:hAnsi="Arial" w:cs="Arial"/>
          <w:sz w:val="24"/>
          <w:szCs w:val="24"/>
        </w:rPr>
      </w:pPr>
    </w:p>
    <w:tbl>
      <w:tblPr>
        <w:tblStyle w:val="TableGrid"/>
        <w:tblW w:w="0" w:type="auto"/>
        <w:tblLook w:val="04A0" w:firstRow="1" w:lastRow="0" w:firstColumn="1" w:lastColumn="0" w:noHBand="0" w:noVBand="1"/>
      </w:tblPr>
      <w:tblGrid>
        <w:gridCol w:w="1413"/>
        <w:gridCol w:w="1444"/>
        <w:gridCol w:w="1561"/>
        <w:gridCol w:w="2240"/>
        <w:gridCol w:w="2358"/>
      </w:tblGrid>
      <w:tr w:rsidR="00E10409" w14:paraId="6E7736E5" w14:textId="77777777" w:rsidTr="004B4292">
        <w:tc>
          <w:tcPr>
            <w:tcW w:w="1413" w:type="dxa"/>
            <w:shd w:val="clear" w:color="auto" w:fill="BFBFBF" w:themeFill="background1" w:themeFillShade="BF"/>
          </w:tcPr>
          <w:p w14:paraId="533CBE7C" w14:textId="366F90C5" w:rsidR="00E10409" w:rsidRPr="004B4292" w:rsidRDefault="00E10409" w:rsidP="00E26BE8">
            <w:pPr>
              <w:contextualSpacing/>
              <w:rPr>
                <w:rFonts w:ascii="Arial" w:hAnsi="Arial" w:cs="Arial"/>
                <w:b/>
              </w:rPr>
            </w:pPr>
            <w:r w:rsidRPr="004B4292">
              <w:rPr>
                <w:rFonts w:ascii="Arial" w:hAnsi="Arial" w:cs="Arial"/>
                <w:b/>
              </w:rPr>
              <w:t>Region</w:t>
            </w:r>
          </w:p>
        </w:tc>
        <w:tc>
          <w:tcPr>
            <w:tcW w:w="1444" w:type="dxa"/>
            <w:shd w:val="clear" w:color="auto" w:fill="BFBFBF" w:themeFill="background1" w:themeFillShade="BF"/>
          </w:tcPr>
          <w:p w14:paraId="5C648DD6" w14:textId="7111A297" w:rsidR="00E10409" w:rsidRPr="004B4292" w:rsidRDefault="00E10409" w:rsidP="00E26BE8">
            <w:pPr>
              <w:contextualSpacing/>
              <w:rPr>
                <w:rFonts w:ascii="Arial" w:hAnsi="Arial" w:cs="Arial"/>
                <w:b/>
              </w:rPr>
            </w:pPr>
            <w:r w:rsidRPr="004B4292">
              <w:rPr>
                <w:rFonts w:ascii="Arial" w:hAnsi="Arial" w:cs="Arial"/>
                <w:b/>
              </w:rPr>
              <w:t>Area extent</w:t>
            </w:r>
          </w:p>
        </w:tc>
        <w:tc>
          <w:tcPr>
            <w:tcW w:w="1561" w:type="dxa"/>
            <w:shd w:val="clear" w:color="auto" w:fill="BFBFBF" w:themeFill="background1" w:themeFillShade="BF"/>
          </w:tcPr>
          <w:p w14:paraId="18A22F13" w14:textId="5A60DFA0" w:rsidR="00E10409" w:rsidRPr="004B4292" w:rsidRDefault="004B4292" w:rsidP="004B4292">
            <w:pPr>
              <w:contextualSpacing/>
              <w:rPr>
                <w:rFonts w:ascii="Arial" w:hAnsi="Arial" w:cs="Arial"/>
                <w:b/>
              </w:rPr>
            </w:pPr>
            <w:r>
              <w:rPr>
                <w:rFonts w:ascii="Arial" w:hAnsi="Arial" w:cs="Arial"/>
                <w:b/>
              </w:rPr>
              <w:t>Approximate h</w:t>
            </w:r>
            <w:r w:rsidR="00E10409" w:rsidRPr="004B4292">
              <w:rPr>
                <w:rFonts w:ascii="Arial" w:hAnsi="Arial" w:cs="Arial"/>
                <w:b/>
              </w:rPr>
              <w:t>uman population</w:t>
            </w:r>
          </w:p>
        </w:tc>
        <w:tc>
          <w:tcPr>
            <w:tcW w:w="2240" w:type="dxa"/>
            <w:shd w:val="clear" w:color="auto" w:fill="BFBFBF" w:themeFill="background1" w:themeFillShade="BF"/>
          </w:tcPr>
          <w:p w14:paraId="20F4A7B3" w14:textId="61BEF901" w:rsidR="00E10409" w:rsidRPr="004B4292" w:rsidRDefault="00E10409" w:rsidP="00E26BE8">
            <w:pPr>
              <w:contextualSpacing/>
              <w:rPr>
                <w:rFonts w:ascii="Arial" w:hAnsi="Arial" w:cs="Arial"/>
                <w:b/>
              </w:rPr>
            </w:pPr>
            <w:r w:rsidRPr="004B4292">
              <w:rPr>
                <w:rFonts w:ascii="Arial" w:hAnsi="Arial" w:cs="Arial"/>
                <w:b/>
              </w:rPr>
              <w:t>Cumulative annual CO</w:t>
            </w:r>
            <w:r w:rsidRPr="004B4292">
              <w:rPr>
                <w:rFonts w:ascii="Arial" w:hAnsi="Arial" w:cs="Arial"/>
                <w:b/>
                <w:vertAlign w:val="subscript"/>
              </w:rPr>
              <w:t>2</w:t>
            </w:r>
            <w:r w:rsidRPr="004B4292">
              <w:rPr>
                <w:rFonts w:ascii="Arial" w:hAnsi="Arial" w:cs="Arial"/>
                <w:b/>
              </w:rPr>
              <w:t xml:space="preserve"> emissions</w:t>
            </w:r>
          </w:p>
        </w:tc>
        <w:tc>
          <w:tcPr>
            <w:tcW w:w="2358" w:type="dxa"/>
            <w:shd w:val="clear" w:color="auto" w:fill="BFBFBF" w:themeFill="background1" w:themeFillShade="BF"/>
          </w:tcPr>
          <w:p w14:paraId="64D22F8E" w14:textId="4A048DE0" w:rsidR="00E10409" w:rsidRPr="004B4292" w:rsidRDefault="00E10409" w:rsidP="00E26BE8">
            <w:pPr>
              <w:contextualSpacing/>
              <w:rPr>
                <w:rFonts w:ascii="Arial" w:hAnsi="Arial" w:cs="Arial"/>
                <w:b/>
              </w:rPr>
            </w:pPr>
            <w:r w:rsidRPr="004B4292">
              <w:rPr>
                <w:rFonts w:ascii="Arial" w:hAnsi="Arial" w:cs="Arial"/>
                <w:b/>
              </w:rPr>
              <w:t>Mean per capita annual CO</w:t>
            </w:r>
            <w:r w:rsidRPr="004B4292">
              <w:rPr>
                <w:rFonts w:ascii="Arial" w:hAnsi="Arial" w:cs="Arial"/>
                <w:b/>
                <w:vertAlign w:val="subscript"/>
              </w:rPr>
              <w:t>2</w:t>
            </w:r>
            <w:r w:rsidRPr="004B4292">
              <w:rPr>
                <w:rFonts w:ascii="Arial" w:hAnsi="Arial" w:cs="Arial"/>
                <w:b/>
              </w:rPr>
              <w:t xml:space="preserve"> emissions</w:t>
            </w:r>
          </w:p>
        </w:tc>
      </w:tr>
      <w:tr w:rsidR="00E10409" w14:paraId="504AA38F" w14:textId="77777777" w:rsidTr="004B4292">
        <w:tc>
          <w:tcPr>
            <w:tcW w:w="1413" w:type="dxa"/>
          </w:tcPr>
          <w:p w14:paraId="6E81E700" w14:textId="6D34663D" w:rsidR="00E10409" w:rsidRPr="004B4292" w:rsidRDefault="00E10409" w:rsidP="00E26BE8">
            <w:pPr>
              <w:contextualSpacing/>
              <w:rPr>
                <w:rFonts w:ascii="Arial" w:hAnsi="Arial" w:cs="Arial"/>
              </w:rPr>
            </w:pPr>
            <w:r w:rsidRPr="004B4292">
              <w:rPr>
                <w:rFonts w:ascii="Arial" w:hAnsi="Arial" w:cs="Arial"/>
              </w:rPr>
              <w:t>S</w:t>
            </w:r>
            <w:r w:rsidRPr="004B4292">
              <w:rPr>
                <w:rFonts w:ascii="Arial" w:hAnsi="Arial" w:cs="Arial"/>
                <w:bCs/>
              </w:rPr>
              <w:t>outh-west England</w:t>
            </w:r>
          </w:p>
        </w:tc>
        <w:tc>
          <w:tcPr>
            <w:tcW w:w="1444" w:type="dxa"/>
          </w:tcPr>
          <w:p w14:paraId="0887D5ED" w14:textId="5F695974" w:rsidR="00E10409" w:rsidRPr="004B4292" w:rsidRDefault="00E10409" w:rsidP="00E26BE8">
            <w:pPr>
              <w:contextualSpacing/>
              <w:rPr>
                <w:rFonts w:ascii="Arial" w:hAnsi="Arial" w:cs="Arial"/>
              </w:rPr>
            </w:pPr>
            <w:r w:rsidRPr="004B4292">
              <w:rPr>
                <w:rFonts w:ascii="Arial" w:hAnsi="Arial" w:cs="Arial"/>
              </w:rPr>
              <w:t>23,800 km</w:t>
            </w:r>
            <w:r w:rsidRPr="004B4292">
              <w:rPr>
                <w:rFonts w:ascii="Arial" w:hAnsi="Arial" w:cs="Arial"/>
                <w:vertAlign w:val="superscript"/>
              </w:rPr>
              <w:t>2</w:t>
            </w:r>
          </w:p>
        </w:tc>
        <w:tc>
          <w:tcPr>
            <w:tcW w:w="1561" w:type="dxa"/>
          </w:tcPr>
          <w:p w14:paraId="5E26A05D" w14:textId="516FE294" w:rsidR="00E10409" w:rsidRPr="004B4292" w:rsidRDefault="00E10409" w:rsidP="00E10409">
            <w:pPr>
              <w:contextualSpacing/>
              <w:rPr>
                <w:rFonts w:ascii="Arial" w:hAnsi="Arial" w:cs="Arial"/>
              </w:rPr>
            </w:pPr>
            <w:r w:rsidRPr="004B4292">
              <w:rPr>
                <w:rFonts w:ascii="Arial" w:hAnsi="Arial" w:cs="Arial"/>
              </w:rPr>
              <w:t>5 million</w:t>
            </w:r>
          </w:p>
        </w:tc>
        <w:tc>
          <w:tcPr>
            <w:tcW w:w="2240" w:type="dxa"/>
          </w:tcPr>
          <w:p w14:paraId="0AE303A1" w14:textId="7B2607C4" w:rsidR="00E10409" w:rsidRPr="004B4292" w:rsidRDefault="005F1855" w:rsidP="004B4292">
            <w:pPr>
              <w:contextualSpacing/>
              <w:rPr>
                <w:rFonts w:ascii="Arial" w:hAnsi="Arial" w:cs="Arial"/>
              </w:rPr>
            </w:pPr>
            <w:r w:rsidRPr="004B4292">
              <w:rPr>
                <w:rFonts w:ascii="Arial" w:hAnsi="Arial" w:cs="Arial"/>
              </w:rPr>
              <w:t>44.85 million tCO</w:t>
            </w:r>
            <w:r w:rsidRPr="004B4292">
              <w:rPr>
                <w:rFonts w:ascii="Arial" w:hAnsi="Arial" w:cs="Arial"/>
                <w:vertAlign w:val="subscript"/>
              </w:rPr>
              <w:t>2</w:t>
            </w:r>
            <w:r w:rsidR="004B4292" w:rsidRPr="004B4292">
              <w:rPr>
                <w:rFonts w:ascii="Arial" w:hAnsi="Arial" w:cs="Arial"/>
              </w:rPr>
              <w:t>e</w:t>
            </w:r>
          </w:p>
        </w:tc>
        <w:tc>
          <w:tcPr>
            <w:tcW w:w="2358" w:type="dxa"/>
          </w:tcPr>
          <w:p w14:paraId="420EE3EC" w14:textId="3A201081" w:rsidR="00E10409" w:rsidRPr="004B4292" w:rsidRDefault="005F1855" w:rsidP="004B4292">
            <w:pPr>
              <w:contextualSpacing/>
              <w:rPr>
                <w:rFonts w:ascii="Arial" w:hAnsi="Arial" w:cs="Arial"/>
              </w:rPr>
            </w:pPr>
            <w:r w:rsidRPr="004B4292">
              <w:rPr>
                <w:rFonts w:ascii="Arial" w:hAnsi="Arial" w:cs="Arial"/>
              </w:rPr>
              <w:t>8.97 tCO</w:t>
            </w:r>
            <w:r w:rsidRPr="004B4292">
              <w:rPr>
                <w:rFonts w:ascii="Arial" w:hAnsi="Arial" w:cs="Arial"/>
                <w:vertAlign w:val="subscript"/>
              </w:rPr>
              <w:t>2</w:t>
            </w:r>
            <w:r w:rsidR="004B4292" w:rsidRPr="004B4292">
              <w:rPr>
                <w:rFonts w:ascii="Arial" w:hAnsi="Arial" w:cs="Arial"/>
              </w:rPr>
              <w:t>e</w:t>
            </w:r>
          </w:p>
        </w:tc>
      </w:tr>
      <w:tr w:rsidR="00E10409" w14:paraId="5A6A2DE5" w14:textId="77777777" w:rsidTr="004B4292">
        <w:tc>
          <w:tcPr>
            <w:tcW w:w="1413" w:type="dxa"/>
          </w:tcPr>
          <w:p w14:paraId="5A718215" w14:textId="37479237" w:rsidR="00E10409" w:rsidRPr="004B4292" w:rsidRDefault="005F1855" w:rsidP="005F1855">
            <w:pPr>
              <w:contextualSpacing/>
              <w:rPr>
                <w:rFonts w:ascii="Arial" w:hAnsi="Arial" w:cs="Arial"/>
              </w:rPr>
            </w:pPr>
            <w:r w:rsidRPr="004B4292">
              <w:rPr>
                <w:rFonts w:ascii="Arial" w:hAnsi="Arial" w:cs="Arial"/>
              </w:rPr>
              <w:t>Tamil Nadu, India</w:t>
            </w:r>
          </w:p>
        </w:tc>
        <w:tc>
          <w:tcPr>
            <w:tcW w:w="1444" w:type="dxa"/>
          </w:tcPr>
          <w:p w14:paraId="4F98575D" w14:textId="55B004C4" w:rsidR="00E10409" w:rsidRPr="004B4292" w:rsidRDefault="005F1855" w:rsidP="00E26BE8">
            <w:pPr>
              <w:contextualSpacing/>
              <w:rPr>
                <w:rFonts w:ascii="Arial" w:hAnsi="Arial" w:cs="Arial"/>
              </w:rPr>
            </w:pPr>
            <w:r w:rsidRPr="004B4292">
              <w:rPr>
                <w:rFonts w:ascii="Arial" w:hAnsi="Arial" w:cs="Arial"/>
              </w:rPr>
              <w:t>130,058 km</w:t>
            </w:r>
            <w:r w:rsidRPr="004B4292">
              <w:rPr>
                <w:rFonts w:ascii="Arial" w:hAnsi="Arial" w:cs="Arial"/>
                <w:vertAlign w:val="superscript"/>
              </w:rPr>
              <w:t>2</w:t>
            </w:r>
          </w:p>
        </w:tc>
        <w:tc>
          <w:tcPr>
            <w:tcW w:w="1561" w:type="dxa"/>
          </w:tcPr>
          <w:p w14:paraId="225C6EAB" w14:textId="4C541F5B" w:rsidR="00E10409" w:rsidRPr="004B4292" w:rsidRDefault="005F1855" w:rsidP="00E26BE8">
            <w:pPr>
              <w:contextualSpacing/>
              <w:rPr>
                <w:rFonts w:ascii="Arial" w:hAnsi="Arial" w:cs="Arial"/>
              </w:rPr>
            </w:pPr>
            <w:r w:rsidRPr="004B4292">
              <w:rPr>
                <w:rFonts w:ascii="Arial" w:hAnsi="Arial" w:cs="Arial"/>
              </w:rPr>
              <w:t>72 million</w:t>
            </w:r>
          </w:p>
        </w:tc>
        <w:tc>
          <w:tcPr>
            <w:tcW w:w="2240" w:type="dxa"/>
          </w:tcPr>
          <w:p w14:paraId="4F0E4E77" w14:textId="7D04E169" w:rsidR="00E10409" w:rsidRPr="004B4292" w:rsidRDefault="005F1855" w:rsidP="004B4292">
            <w:pPr>
              <w:contextualSpacing/>
              <w:rPr>
                <w:rFonts w:ascii="Arial" w:hAnsi="Arial" w:cs="Arial"/>
              </w:rPr>
            </w:pPr>
            <w:r w:rsidRPr="004B4292">
              <w:rPr>
                <w:rFonts w:ascii="Arial" w:hAnsi="Arial" w:cs="Arial"/>
              </w:rPr>
              <w:t>111.86 million tCO</w:t>
            </w:r>
            <w:r w:rsidRPr="004B4292">
              <w:rPr>
                <w:rFonts w:ascii="Arial" w:hAnsi="Arial" w:cs="Arial"/>
                <w:vertAlign w:val="subscript"/>
              </w:rPr>
              <w:t>2</w:t>
            </w:r>
            <w:r w:rsidR="004B4292" w:rsidRPr="004B4292">
              <w:rPr>
                <w:rFonts w:ascii="Arial" w:hAnsi="Arial" w:cs="Arial"/>
              </w:rPr>
              <w:t xml:space="preserve">e </w:t>
            </w:r>
            <w:r w:rsidRPr="004B4292">
              <w:rPr>
                <w:rFonts w:ascii="Arial" w:hAnsi="Arial" w:cs="Arial"/>
              </w:rPr>
              <w:t>(nearly three times that of south west England)</w:t>
            </w:r>
          </w:p>
        </w:tc>
        <w:tc>
          <w:tcPr>
            <w:tcW w:w="2358" w:type="dxa"/>
          </w:tcPr>
          <w:p w14:paraId="72E51BD8" w14:textId="0E16F5DB" w:rsidR="00E10409" w:rsidRPr="004B4292" w:rsidRDefault="005F1855" w:rsidP="004B4292">
            <w:pPr>
              <w:contextualSpacing/>
              <w:rPr>
                <w:rFonts w:ascii="Arial" w:hAnsi="Arial" w:cs="Arial"/>
              </w:rPr>
            </w:pPr>
            <w:r w:rsidRPr="004B4292">
              <w:rPr>
                <w:rFonts w:ascii="Arial" w:hAnsi="Arial" w:cs="Arial"/>
              </w:rPr>
              <w:t>1.59 tCO</w:t>
            </w:r>
            <w:r w:rsidRPr="004B4292">
              <w:rPr>
                <w:rFonts w:ascii="Arial" w:hAnsi="Arial" w:cs="Arial"/>
                <w:vertAlign w:val="subscript"/>
              </w:rPr>
              <w:t>2</w:t>
            </w:r>
            <w:r w:rsidR="004B4292" w:rsidRPr="004B4292">
              <w:rPr>
                <w:rFonts w:ascii="Arial" w:hAnsi="Arial" w:cs="Arial"/>
              </w:rPr>
              <w:t xml:space="preserve">e </w:t>
            </w:r>
            <w:r w:rsidRPr="004B4292">
              <w:rPr>
                <w:rFonts w:ascii="Arial" w:hAnsi="Arial" w:cs="Arial"/>
              </w:rPr>
              <w:t>(less than 1/5 the south west England average)</w:t>
            </w:r>
          </w:p>
        </w:tc>
      </w:tr>
    </w:tbl>
    <w:p w14:paraId="18553F33" w14:textId="77777777" w:rsidR="00E10409" w:rsidRDefault="00E10409" w:rsidP="00E26BE8">
      <w:pPr>
        <w:spacing w:after="0" w:line="240" w:lineRule="auto"/>
        <w:contextualSpacing/>
        <w:rPr>
          <w:rFonts w:ascii="Arial" w:hAnsi="Arial" w:cs="Arial"/>
          <w:sz w:val="24"/>
          <w:szCs w:val="24"/>
        </w:rPr>
      </w:pPr>
    </w:p>
    <w:p w14:paraId="4E06DE22" w14:textId="77777777" w:rsidR="007629D7" w:rsidRPr="00E26BE8" w:rsidRDefault="007629D7" w:rsidP="00E26BE8">
      <w:pPr>
        <w:spacing w:after="0" w:line="240" w:lineRule="auto"/>
        <w:contextualSpacing/>
        <w:rPr>
          <w:rFonts w:ascii="Arial" w:hAnsi="Arial" w:cs="Arial"/>
          <w:sz w:val="24"/>
          <w:szCs w:val="24"/>
        </w:rPr>
      </w:pPr>
    </w:p>
    <w:p w14:paraId="29B8256B" w14:textId="1D668C5B" w:rsidR="00E1587D" w:rsidRPr="00E1587D" w:rsidRDefault="0083386D" w:rsidP="00E1587D">
      <w:pPr>
        <w:spacing w:after="0" w:line="240" w:lineRule="auto"/>
        <w:contextualSpacing/>
        <w:rPr>
          <w:rFonts w:ascii="Arial" w:hAnsi="Arial" w:cs="Arial"/>
          <w:sz w:val="24"/>
          <w:szCs w:val="24"/>
        </w:rPr>
      </w:pPr>
      <w:r w:rsidRPr="00E26BE8">
        <w:rPr>
          <w:rFonts w:ascii="Arial" w:hAnsi="Arial" w:cs="Arial"/>
          <w:sz w:val="24"/>
          <w:szCs w:val="24"/>
        </w:rPr>
        <w:t>The TCW Group, operating through a range of companies including branc</w:t>
      </w:r>
      <w:r w:rsidRPr="00E1587D">
        <w:rPr>
          <w:rFonts w:ascii="Arial" w:hAnsi="Arial" w:cs="Arial"/>
          <w:sz w:val="24"/>
          <w:szCs w:val="24"/>
        </w:rPr>
        <w:t xml:space="preserve">hes in India, has to date </w:t>
      </w:r>
      <w:r w:rsidR="00B1611F">
        <w:rPr>
          <w:rFonts w:ascii="Arial" w:hAnsi="Arial" w:cs="Arial"/>
          <w:sz w:val="24"/>
          <w:szCs w:val="24"/>
        </w:rPr>
        <w:t xml:space="preserve">implemented </w:t>
      </w:r>
      <w:r w:rsidRPr="00E1587D">
        <w:rPr>
          <w:rFonts w:ascii="Arial" w:hAnsi="Arial" w:cs="Arial"/>
          <w:sz w:val="24"/>
          <w:szCs w:val="24"/>
        </w:rPr>
        <w:t>12.9MW of installed wind turbine capacity in Tamil Nadu to promote low-carbon development</w:t>
      </w:r>
      <w:r w:rsidR="007629D7" w:rsidRPr="00E1587D">
        <w:rPr>
          <w:rFonts w:ascii="Arial" w:hAnsi="Arial" w:cs="Arial"/>
          <w:sz w:val="24"/>
          <w:szCs w:val="24"/>
        </w:rPr>
        <w:t>.  This investment in renewable energy generation averts</w:t>
      </w:r>
      <w:r w:rsidRPr="00E1587D">
        <w:rPr>
          <w:rFonts w:ascii="Arial" w:hAnsi="Arial" w:cs="Arial"/>
          <w:sz w:val="24"/>
          <w:szCs w:val="24"/>
        </w:rPr>
        <w:t xml:space="preserve"> </w:t>
      </w:r>
      <w:r w:rsidR="007629D7" w:rsidRPr="00E1587D">
        <w:rPr>
          <w:rFonts w:ascii="Arial" w:hAnsi="Arial" w:cs="Arial"/>
          <w:sz w:val="24"/>
          <w:szCs w:val="24"/>
        </w:rPr>
        <w:t xml:space="preserve">climate-active </w:t>
      </w:r>
      <w:r w:rsidRPr="00E1587D">
        <w:rPr>
          <w:rFonts w:ascii="Arial" w:hAnsi="Arial" w:cs="Arial"/>
          <w:sz w:val="24"/>
          <w:szCs w:val="24"/>
        </w:rPr>
        <w:t xml:space="preserve">emissions growth from </w:t>
      </w:r>
      <w:r w:rsidR="00C916BB">
        <w:rPr>
          <w:rFonts w:ascii="Arial" w:hAnsi="Arial" w:cs="Arial"/>
          <w:sz w:val="24"/>
          <w:szCs w:val="24"/>
        </w:rPr>
        <w:t xml:space="preserve">the conventional energy mix, much of it </w:t>
      </w:r>
      <w:r w:rsidRPr="00E1587D">
        <w:rPr>
          <w:rFonts w:ascii="Arial" w:hAnsi="Arial" w:cs="Arial"/>
          <w:sz w:val="24"/>
          <w:szCs w:val="24"/>
        </w:rPr>
        <w:t xml:space="preserve">fossil fuel-based </w:t>
      </w:r>
      <w:r w:rsidR="007629D7" w:rsidRPr="00E1587D">
        <w:rPr>
          <w:rFonts w:ascii="Arial" w:hAnsi="Arial" w:cs="Arial"/>
          <w:sz w:val="24"/>
          <w:szCs w:val="24"/>
        </w:rPr>
        <w:t>in India</w:t>
      </w:r>
      <w:r w:rsidR="00E1587D" w:rsidRPr="00E1587D">
        <w:rPr>
          <w:rFonts w:ascii="Arial" w:hAnsi="Arial" w:cs="Arial"/>
          <w:sz w:val="24"/>
          <w:szCs w:val="24"/>
        </w:rPr>
        <w:t>, also ‘offsetting’ emissions from south west England through UK-based investment products</w:t>
      </w:r>
      <w:r w:rsidR="00B1611F">
        <w:rPr>
          <w:rFonts w:ascii="Arial" w:hAnsi="Arial" w:cs="Arial"/>
          <w:sz w:val="24"/>
          <w:szCs w:val="24"/>
        </w:rPr>
        <w:t xml:space="preserve"> (The Converging World, 2016a)</w:t>
      </w:r>
      <w:r w:rsidR="00E1587D" w:rsidRPr="00E1587D">
        <w:rPr>
          <w:rFonts w:ascii="Arial" w:hAnsi="Arial" w:cs="Arial"/>
          <w:sz w:val="24"/>
          <w:szCs w:val="24"/>
        </w:rPr>
        <w:t>.</w:t>
      </w:r>
    </w:p>
    <w:p w14:paraId="0C88B0C5" w14:textId="77777777" w:rsidR="00E1587D" w:rsidRPr="00B476AB" w:rsidRDefault="00E1587D" w:rsidP="00B476AB">
      <w:pPr>
        <w:spacing w:after="0" w:line="240" w:lineRule="auto"/>
        <w:contextualSpacing/>
        <w:rPr>
          <w:rFonts w:ascii="Arial" w:hAnsi="Arial" w:cs="Arial"/>
          <w:sz w:val="24"/>
          <w:szCs w:val="24"/>
        </w:rPr>
      </w:pPr>
    </w:p>
    <w:p w14:paraId="20C22B8E" w14:textId="75C6D94E" w:rsidR="00B1611F" w:rsidRDefault="00E1587D" w:rsidP="00BC5909">
      <w:pPr>
        <w:spacing w:after="0" w:line="240" w:lineRule="auto"/>
        <w:contextualSpacing/>
        <w:rPr>
          <w:rFonts w:ascii="Arial" w:hAnsi="Arial" w:cs="Arial"/>
          <w:sz w:val="24"/>
          <w:szCs w:val="24"/>
        </w:rPr>
      </w:pPr>
      <w:r w:rsidRPr="00B476AB">
        <w:rPr>
          <w:rFonts w:ascii="Arial" w:hAnsi="Arial" w:cs="Arial"/>
          <w:sz w:val="24"/>
          <w:szCs w:val="24"/>
        </w:rPr>
        <w:t>A</w:t>
      </w:r>
      <w:r w:rsidR="0083386D" w:rsidRPr="00B476AB">
        <w:rPr>
          <w:rFonts w:ascii="Arial" w:hAnsi="Arial" w:cs="Arial"/>
          <w:sz w:val="24"/>
          <w:szCs w:val="24"/>
        </w:rPr>
        <w:t xml:space="preserve">s part of </w:t>
      </w:r>
      <w:r w:rsidRPr="00B476AB">
        <w:rPr>
          <w:rFonts w:ascii="Arial" w:hAnsi="Arial" w:cs="Arial"/>
          <w:sz w:val="24"/>
          <w:szCs w:val="24"/>
        </w:rPr>
        <w:t xml:space="preserve">TCW’s </w:t>
      </w:r>
      <w:r w:rsidR="0083386D" w:rsidRPr="00B476AB">
        <w:rPr>
          <w:rFonts w:ascii="Arial" w:hAnsi="Arial" w:cs="Arial"/>
          <w:sz w:val="24"/>
          <w:szCs w:val="24"/>
        </w:rPr>
        <w:t xml:space="preserve">wider regional development programme, </w:t>
      </w:r>
      <w:r w:rsidR="007629D7" w:rsidRPr="00B476AB">
        <w:rPr>
          <w:rFonts w:ascii="Arial" w:hAnsi="Arial" w:cs="Arial"/>
          <w:sz w:val="24"/>
          <w:szCs w:val="24"/>
        </w:rPr>
        <w:t xml:space="preserve">a proportion of proceeds from energy sales </w:t>
      </w:r>
      <w:r w:rsidR="001D0362">
        <w:rPr>
          <w:rFonts w:ascii="Arial" w:hAnsi="Arial" w:cs="Arial"/>
          <w:sz w:val="24"/>
          <w:szCs w:val="24"/>
        </w:rPr>
        <w:t xml:space="preserve">(£100,000 annually from energy sales per 2.1MW turbine: Pers. Comm. Wendy Stephenson: TCW) </w:t>
      </w:r>
      <w:r w:rsidR="007629D7" w:rsidRPr="00B476AB">
        <w:rPr>
          <w:rFonts w:ascii="Arial" w:hAnsi="Arial" w:cs="Arial"/>
          <w:sz w:val="24"/>
          <w:szCs w:val="24"/>
        </w:rPr>
        <w:t xml:space="preserve">are </w:t>
      </w:r>
      <w:r w:rsidR="0083386D" w:rsidRPr="00B476AB">
        <w:rPr>
          <w:rFonts w:ascii="Arial" w:hAnsi="Arial" w:cs="Arial"/>
          <w:sz w:val="24"/>
          <w:szCs w:val="24"/>
        </w:rPr>
        <w:t>re</w:t>
      </w:r>
      <w:r w:rsidR="007629D7" w:rsidRPr="00B476AB">
        <w:rPr>
          <w:rFonts w:ascii="Arial" w:hAnsi="Arial" w:cs="Arial"/>
          <w:sz w:val="24"/>
          <w:szCs w:val="24"/>
        </w:rPr>
        <w:t>invested</w:t>
      </w:r>
      <w:r w:rsidR="0083386D" w:rsidRPr="00B476AB">
        <w:rPr>
          <w:rFonts w:ascii="Arial" w:hAnsi="Arial" w:cs="Arial"/>
          <w:sz w:val="24"/>
          <w:szCs w:val="24"/>
        </w:rPr>
        <w:t xml:space="preserve"> </w:t>
      </w:r>
      <w:r w:rsidR="007629D7" w:rsidRPr="00B476AB">
        <w:rPr>
          <w:rFonts w:ascii="Arial" w:hAnsi="Arial" w:cs="Arial"/>
          <w:sz w:val="24"/>
          <w:szCs w:val="24"/>
        </w:rPr>
        <w:t xml:space="preserve">into </w:t>
      </w:r>
      <w:r w:rsidR="0083386D" w:rsidRPr="00B476AB">
        <w:rPr>
          <w:rFonts w:ascii="Arial" w:hAnsi="Arial" w:cs="Arial"/>
          <w:sz w:val="24"/>
          <w:szCs w:val="24"/>
        </w:rPr>
        <w:t>eco-restoration of tropical dry evergreen forest (TDEF).</w:t>
      </w:r>
      <w:r w:rsidR="00E26BE8" w:rsidRPr="00B476AB">
        <w:rPr>
          <w:rFonts w:ascii="Arial" w:hAnsi="Arial" w:cs="Arial"/>
          <w:sz w:val="24"/>
          <w:szCs w:val="24"/>
        </w:rPr>
        <w:t xml:space="preserve">  Selection of TDEF as a priority habitat for restoration reflects the need to address severe deforestation </w:t>
      </w:r>
      <w:r w:rsidR="00B1611F">
        <w:rPr>
          <w:rFonts w:ascii="Arial" w:hAnsi="Arial" w:cs="Arial"/>
          <w:sz w:val="24"/>
          <w:szCs w:val="24"/>
        </w:rPr>
        <w:t xml:space="preserve">driven by </w:t>
      </w:r>
      <w:r w:rsidR="004B4292">
        <w:rPr>
          <w:rFonts w:ascii="Arial" w:hAnsi="Arial" w:cs="Arial"/>
          <w:sz w:val="24"/>
          <w:szCs w:val="24"/>
        </w:rPr>
        <w:t xml:space="preserve">unregulated collection of </w:t>
      </w:r>
      <w:r w:rsidR="00E26BE8" w:rsidRPr="00B476AB">
        <w:rPr>
          <w:rFonts w:ascii="Arial" w:hAnsi="Arial" w:cs="Arial"/>
          <w:sz w:val="24"/>
          <w:szCs w:val="24"/>
        </w:rPr>
        <w:t>fire wood</w:t>
      </w:r>
      <w:r w:rsidR="004B4292">
        <w:rPr>
          <w:rFonts w:ascii="Arial" w:hAnsi="Arial" w:cs="Arial"/>
          <w:sz w:val="24"/>
          <w:szCs w:val="24"/>
        </w:rPr>
        <w:t xml:space="preserve">, </w:t>
      </w:r>
      <w:r w:rsidR="001D0362">
        <w:rPr>
          <w:rFonts w:ascii="Arial" w:hAnsi="Arial" w:cs="Arial"/>
          <w:sz w:val="24"/>
          <w:szCs w:val="24"/>
        </w:rPr>
        <w:t xml:space="preserve">clearance for agriculture </w:t>
      </w:r>
      <w:r w:rsidR="00E26BE8" w:rsidRPr="00B476AB">
        <w:rPr>
          <w:rFonts w:ascii="Arial" w:hAnsi="Arial" w:cs="Arial"/>
          <w:sz w:val="24"/>
          <w:szCs w:val="24"/>
        </w:rPr>
        <w:t>and other development</w:t>
      </w:r>
      <w:r w:rsidR="001D0362">
        <w:rPr>
          <w:rFonts w:ascii="Arial" w:hAnsi="Arial" w:cs="Arial"/>
          <w:sz w:val="24"/>
          <w:szCs w:val="24"/>
        </w:rPr>
        <w:t xml:space="preserve"> </w:t>
      </w:r>
      <w:r w:rsidR="001D0362" w:rsidRPr="00B476AB">
        <w:rPr>
          <w:rFonts w:ascii="Arial" w:hAnsi="Arial" w:cs="Arial"/>
          <w:sz w:val="24"/>
          <w:szCs w:val="24"/>
        </w:rPr>
        <w:t>across Tamil Nadu over recent decades</w:t>
      </w:r>
      <w:r w:rsidR="00E26BE8" w:rsidRPr="00B476AB">
        <w:rPr>
          <w:rFonts w:ascii="Arial" w:hAnsi="Arial" w:cs="Arial"/>
          <w:sz w:val="24"/>
          <w:szCs w:val="24"/>
        </w:rPr>
        <w:t xml:space="preserve">.  </w:t>
      </w:r>
      <w:r w:rsidR="004B4292">
        <w:rPr>
          <w:rFonts w:ascii="Arial" w:hAnsi="Arial" w:cs="Arial"/>
          <w:sz w:val="24"/>
          <w:szCs w:val="24"/>
        </w:rPr>
        <w:t xml:space="preserve">200 </w:t>
      </w:r>
      <w:r w:rsidR="00B1611F" w:rsidRPr="00E26BE8">
        <w:rPr>
          <w:rFonts w:ascii="Arial" w:hAnsi="Arial" w:cs="Arial"/>
          <w:sz w:val="24"/>
          <w:szCs w:val="24"/>
        </w:rPr>
        <w:t xml:space="preserve">years ago, </w:t>
      </w:r>
      <w:r w:rsidR="00B1611F">
        <w:rPr>
          <w:rFonts w:ascii="Arial" w:hAnsi="Arial" w:cs="Arial"/>
          <w:sz w:val="24"/>
          <w:szCs w:val="24"/>
        </w:rPr>
        <w:t xml:space="preserve">TDEF </w:t>
      </w:r>
      <w:r w:rsidR="00B1611F" w:rsidRPr="00E26BE8">
        <w:rPr>
          <w:rFonts w:ascii="Arial" w:hAnsi="Arial" w:cs="Arial"/>
          <w:sz w:val="24"/>
          <w:szCs w:val="24"/>
        </w:rPr>
        <w:t>occupied a belt around 30 km wide stretching for approximately 1,000 km along the south–eastern seaboard of peninsular India (The Converging World, 2015)</w:t>
      </w:r>
      <w:r w:rsidR="00B1611F">
        <w:rPr>
          <w:rFonts w:ascii="Arial" w:hAnsi="Arial" w:cs="Arial"/>
          <w:sz w:val="24"/>
          <w:szCs w:val="24"/>
        </w:rPr>
        <w:t xml:space="preserve">, the </w:t>
      </w:r>
      <w:r w:rsidR="00B1611F" w:rsidRPr="00E26BE8">
        <w:rPr>
          <w:rFonts w:ascii="Arial" w:hAnsi="Arial" w:cs="Arial"/>
          <w:sz w:val="24"/>
          <w:szCs w:val="24"/>
        </w:rPr>
        <w:t xml:space="preserve">area around the </w:t>
      </w:r>
      <w:proofErr w:type="spellStart"/>
      <w:r w:rsidR="00B1611F" w:rsidRPr="00E26BE8">
        <w:rPr>
          <w:rFonts w:ascii="Arial" w:hAnsi="Arial" w:cs="Arial"/>
          <w:sz w:val="24"/>
          <w:szCs w:val="24"/>
        </w:rPr>
        <w:t>Kaliveli</w:t>
      </w:r>
      <w:proofErr w:type="spellEnd"/>
      <w:r w:rsidR="00B1611F" w:rsidRPr="00E26BE8">
        <w:rPr>
          <w:rFonts w:ascii="Arial" w:hAnsi="Arial" w:cs="Arial"/>
          <w:sz w:val="24"/>
          <w:szCs w:val="24"/>
        </w:rPr>
        <w:t xml:space="preserve"> catchment </w:t>
      </w:r>
      <w:r w:rsidR="00B1611F">
        <w:rPr>
          <w:rFonts w:ascii="Arial" w:hAnsi="Arial" w:cs="Arial"/>
          <w:sz w:val="24"/>
          <w:szCs w:val="24"/>
        </w:rPr>
        <w:t xml:space="preserve">remaining </w:t>
      </w:r>
      <w:r w:rsidR="00B1611F" w:rsidRPr="00E26BE8">
        <w:rPr>
          <w:rFonts w:ascii="Arial" w:hAnsi="Arial" w:cs="Arial"/>
          <w:sz w:val="24"/>
          <w:szCs w:val="24"/>
        </w:rPr>
        <w:t>heavily forested as recently as 1960.  Little remains today of this important habitat, with perhaps 1.5 hectares of climax forest extant, a larger area now constituting disturbed forest and rather more now scrub jungle or degraded thorny thicket.</w:t>
      </w:r>
      <w:r w:rsidR="00B1611F">
        <w:rPr>
          <w:rFonts w:ascii="Arial" w:hAnsi="Arial" w:cs="Arial"/>
          <w:sz w:val="24"/>
          <w:szCs w:val="24"/>
        </w:rPr>
        <w:t xml:space="preserve">  </w:t>
      </w:r>
      <w:r w:rsidR="00BC5909">
        <w:rPr>
          <w:rFonts w:ascii="Arial" w:hAnsi="Arial" w:cs="Arial"/>
          <w:sz w:val="24"/>
          <w:szCs w:val="24"/>
        </w:rPr>
        <w:t xml:space="preserve">(More details on TDEF characteristics and trends can be found in </w:t>
      </w:r>
      <w:r w:rsidR="00BC5909" w:rsidRPr="00BC5909">
        <w:rPr>
          <w:rFonts w:ascii="Arial" w:hAnsi="Arial" w:cs="Arial"/>
          <w:sz w:val="24"/>
          <w:szCs w:val="24"/>
        </w:rPr>
        <w:t>Champion and Seth, 1968</w:t>
      </w:r>
      <w:r w:rsidR="00BC5909">
        <w:rPr>
          <w:rFonts w:ascii="Arial" w:hAnsi="Arial" w:cs="Arial"/>
          <w:sz w:val="24"/>
          <w:szCs w:val="24"/>
        </w:rPr>
        <w:t xml:space="preserve">; </w:t>
      </w:r>
      <w:proofErr w:type="spellStart"/>
      <w:r w:rsidR="00BC5909" w:rsidRPr="00BC5909">
        <w:rPr>
          <w:rFonts w:ascii="Arial" w:hAnsi="Arial" w:cs="Arial"/>
          <w:sz w:val="24"/>
          <w:szCs w:val="24"/>
        </w:rPr>
        <w:t>Meher-Homji</w:t>
      </w:r>
      <w:proofErr w:type="spellEnd"/>
      <w:r w:rsidR="00BC5909" w:rsidRPr="00BC5909">
        <w:rPr>
          <w:rFonts w:ascii="Arial" w:hAnsi="Arial" w:cs="Arial"/>
          <w:sz w:val="24"/>
          <w:szCs w:val="24"/>
        </w:rPr>
        <w:t xml:space="preserve">, 1974; </w:t>
      </w:r>
      <w:proofErr w:type="spellStart"/>
      <w:r w:rsidR="00BC5909" w:rsidRPr="00BC5909">
        <w:rPr>
          <w:rFonts w:ascii="Arial" w:hAnsi="Arial" w:cs="Arial"/>
          <w:sz w:val="24"/>
          <w:szCs w:val="24"/>
        </w:rPr>
        <w:t>Venkateswaran</w:t>
      </w:r>
      <w:proofErr w:type="spellEnd"/>
      <w:r w:rsidR="00BC5909" w:rsidRPr="00BC5909">
        <w:rPr>
          <w:rFonts w:ascii="Arial" w:hAnsi="Arial" w:cs="Arial"/>
          <w:sz w:val="24"/>
          <w:szCs w:val="24"/>
        </w:rPr>
        <w:t xml:space="preserve"> and </w:t>
      </w:r>
      <w:proofErr w:type="spellStart"/>
      <w:r w:rsidR="00BC5909" w:rsidRPr="00BC5909">
        <w:rPr>
          <w:rFonts w:ascii="Arial" w:hAnsi="Arial" w:cs="Arial"/>
          <w:sz w:val="24"/>
          <w:szCs w:val="24"/>
        </w:rPr>
        <w:t>Parthasarathy</w:t>
      </w:r>
      <w:proofErr w:type="spellEnd"/>
      <w:r w:rsidR="00BC5909" w:rsidRPr="00BC5909">
        <w:rPr>
          <w:rFonts w:ascii="Arial" w:hAnsi="Arial" w:cs="Arial"/>
          <w:sz w:val="24"/>
          <w:szCs w:val="24"/>
        </w:rPr>
        <w:t>, 2005</w:t>
      </w:r>
      <w:r w:rsidR="00BC5909">
        <w:rPr>
          <w:rFonts w:ascii="Arial" w:hAnsi="Arial" w:cs="Arial"/>
          <w:sz w:val="24"/>
          <w:szCs w:val="24"/>
        </w:rPr>
        <w:t xml:space="preserve">; and </w:t>
      </w:r>
      <w:proofErr w:type="spellStart"/>
      <w:r w:rsidR="00BC5909" w:rsidRPr="00BC5909">
        <w:rPr>
          <w:rFonts w:ascii="Arial" w:hAnsi="Arial" w:cs="Arial"/>
          <w:sz w:val="24"/>
          <w:szCs w:val="24"/>
        </w:rPr>
        <w:t>Parthasarathy</w:t>
      </w:r>
      <w:proofErr w:type="spellEnd"/>
      <w:r w:rsidR="00BC5909" w:rsidRPr="00BC5909">
        <w:rPr>
          <w:rFonts w:ascii="Arial" w:hAnsi="Arial" w:cs="Arial"/>
          <w:sz w:val="24"/>
          <w:szCs w:val="24"/>
        </w:rPr>
        <w:t xml:space="preserve"> </w:t>
      </w:r>
      <w:r w:rsidR="00BC5909" w:rsidRPr="00BC5909">
        <w:rPr>
          <w:rFonts w:ascii="Arial" w:hAnsi="Arial" w:cs="Arial"/>
          <w:i/>
          <w:sz w:val="24"/>
          <w:szCs w:val="24"/>
        </w:rPr>
        <w:t>et al</w:t>
      </w:r>
      <w:r w:rsidR="00BC5909">
        <w:rPr>
          <w:rFonts w:ascii="Arial" w:hAnsi="Arial" w:cs="Arial"/>
          <w:sz w:val="24"/>
          <w:szCs w:val="24"/>
        </w:rPr>
        <w:t xml:space="preserve">., 2008.)  </w:t>
      </w:r>
      <w:r w:rsidR="00B1611F">
        <w:rPr>
          <w:rFonts w:ascii="Arial" w:hAnsi="Arial" w:cs="Arial"/>
          <w:sz w:val="24"/>
          <w:szCs w:val="24"/>
        </w:rPr>
        <w:t xml:space="preserve">However, </w:t>
      </w:r>
      <w:r w:rsidR="00B1611F" w:rsidRPr="00E26BE8">
        <w:rPr>
          <w:rFonts w:ascii="Arial" w:hAnsi="Arial" w:cs="Arial"/>
          <w:sz w:val="24"/>
          <w:szCs w:val="24"/>
        </w:rPr>
        <w:t>remnant</w:t>
      </w:r>
      <w:r w:rsidR="00B1611F">
        <w:rPr>
          <w:rFonts w:ascii="Arial" w:hAnsi="Arial" w:cs="Arial"/>
          <w:sz w:val="24"/>
          <w:szCs w:val="24"/>
        </w:rPr>
        <w:t xml:space="preserve"> degraded</w:t>
      </w:r>
      <w:r w:rsidR="00B1611F" w:rsidRPr="00E26BE8">
        <w:rPr>
          <w:rFonts w:ascii="Arial" w:hAnsi="Arial" w:cs="Arial"/>
          <w:sz w:val="24"/>
          <w:szCs w:val="24"/>
        </w:rPr>
        <w:t xml:space="preserve"> </w:t>
      </w:r>
      <w:r w:rsidR="00E0008E">
        <w:rPr>
          <w:rFonts w:ascii="Arial" w:hAnsi="Arial" w:cs="Arial"/>
          <w:sz w:val="24"/>
          <w:szCs w:val="24"/>
        </w:rPr>
        <w:t xml:space="preserve">native TDEF, along with other native forest types in Tamil Nadu, still </w:t>
      </w:r>
      <w:r w:rsidR="00B1611F" w:rsidRPr="00E26BE8">
        <w:rPr>
          <w:rFonts w:ascii="Arial" w:hAnsi="Arial" w:cs="Arial"/>
          <w:sz w:val="24"/>
          <w:szCs w:val="24"/>
        </w:rPr>
        <w:t>retain</w:t>
      </w:r>
      <w:r w:rsidR="00B1611F">
        <w:rPr>
          <w:rFonts w:ascii="Arial" w:hAnsi="Arial" w:cs="Arial"/>
          <w:sz w:val="24"/>
          <w:szCs w:val="24"/>
        </w:rPr>
        <w:t xml:space="preserve">s </w:t>
      </w:r>
      <w:r w:rsidR="00B1611F" w:rsidRPr="00E26BE8">
        <w:rPr>
          <w:rFonts w:ascii="Arial" w:hAnsi="Arial" w:cs="Arial"/>
          <w:sz w:val="24"/>
          <w:szCs w:val="24"/>
        </w:rPr>
        <w:t>culturally important m</w:t>
      </w:r>
      <w:r w:rsidR="00B1611F">
        <w:rPr>
          <w:rFonts w:ascii="Arial" w:hAnsi="Arial" w:cs="Arial"/>
          <w:sz w:val="24"/>
          <w:szCs w:val="24"/>
        </w:rPr>
        <w:t>eanings such as sacred groves (</w:t>
      </w:r>
      <w:proofErr w:type="spellStart"/>
      <w:r w:rsidR="004B4292">
        <w:rPr>
          <w:rFonts w:ascii="Arial" w:hAnsi="Arial" w:cs="Arial"/>
          <w:sz w:val="24"/>
          <w:szCs w:val="24"/>
        </w:rPr>
        <w:t>Swamy</w:t>
      </w:r>
      <w:proofErr w:type="spellEnd"/>
      <w:r w:rsidR="004B4292">
        <w:rPr>
          <w:rFonts w:ascii="Arial" w:hAnsi="Arial" w:cs="Arial"/>
          <w:sz w:val="24"/>
          <w:szCs w:val="24"/>
        </w:rPr>
        <w:t xml:space="preserve"> </w:t>
      </w:r>
      <w:r w:rsidR="004B4292" w:rsidRPr="004B4292">
        <w:rPr>
          <w:rFonts w:ascii="Arial" w:hAnsi="Arial" w:cs="Arial"/>
          <w:i/>
          <w:sz w:val="24"/>
          <w:szCs w:val="24"/>
        </w:rPr>
        <w:t>et al</w:t>
      </w:r>
      <w:r w:rsidR="004B4292">
        <w:rPr>
          <w:rFonts w:ascii="Arial" w:hAnsi="Arial" w:cs="Arial"/>
          <w:sz w:val="24"/>
          <w:szCs w:val="24"/>
        </w:rPr>
        <w:t>., undated).</w:t>
      </w:r>
    </w:p>
    <w:p w14:paraId="2D8233F2" w14:textId="77777777" w:rsidR="00B1611F" w:rsidRDefault="00B1611F" w:rsidP="00530171">
      <w:pPr>
        <w:spacing w:after="0" w:line="240" w:lineRule="auto"/>
        <w:contextualSpacing/>
        <w:rPr>
          <w:rFonts w:ascii="Arial" w:hAnsi="Arial" w:cs="Arial"/>
          <w:sz w:val="24"/>
          <w:szCs w:val="24"/>
        </w:rPr>
      </w:pPr>
    </w:p>
    <w:p w14:paraId="5041280A" w14:textId="3E94826F" w:rsidR="00E26BE8" w:rsidRDefault="00530171" w:rsidP="00B1611F">
      <w:pPr>
        <w:spacing w:after="0" w:line="240" w:lineRule="auto"/>
        <w:contextualSpacing/>
        <w:rPr>
          <w:rFonts w:ascii="Arial" w:hAnsi="Arial" w:cs="Arial"/>
          <w:sz w:val="24"/>
          <w:szCs w:val="24"/>
        </w:rPr>
      </w:pPr>
      <w:r w:rsidRPr="00E26BE8">
        <w:rPr>
          <w:rFonts w:ascii="Arial" w:hAnsi="Arial" w:cs="Arial"/>
          <w:sz w:val="24"/>
          <w:szCs w:val="24"/>
        </w:rPr>
        <w:t xml:space="preserve">Successful TDEF restoration </w:t>
      </w:r>
      <w:r w:rsidR="00AB3C78">
        <w:rPr>
          <w:rFonts w:ascii="Arial" w:hAnsi="Arial" w:cs="Arial"/>
          <w:sz w:val="24"/>
          <w:szCs w:val="24"/>
        </w:rPr>
        <w:t>since the 197</w:t>
      </w:r>
      <w:r w:rsidR="002D1F68">
        <w:rPr>
          <w:rFonts w:ascii="Arial" w:hAnsi="Arial" w:cs="Arial"/>
          <w:sz w:val="24"/>
          <w:szCs w:val="24"/>
        </w:rPr>
        <w:t xml:space="preserve">0s </w:t>
      </w:r>
      <w:r>
        <w:rPr>
          <w:rFonts w:ascii="Arial" w:hAnsi="Arial" w:cs="Arial"/>
          <w:sz w:val="24"/>
          <w:szCs w:val="24"/>
        </w:rPr>
        <w:t xml:space="preserve">at </w:t>
      </w:r>
      <w:proofErr w:type="spellStart"/>
      <w:r>
        <w:rPr>
          <w:rFonts w:ascii="Arial" w:hAnsi="Arial" w:cs="Arial"/>
          <w:sz w:val="24"/>
          <w:szCs w:val="24"/>
        </w:rPr>
        <w:t>Pitchandikulum</w:t>
      </w:r>
      <w:proofErr w:type="spellEnd"/>
      <w:r>
        <w:rPr>
          <w:rFonts w:ascii="Arial" w:hAnsi="Arial" w:cs="Arial"/>
          <w:sz w:val="24"/>
          <w:szCs w:val="24"/>
        </w:rPr>
        <w:t xml:space="preserve"> on the </w:t>
      </w:r>
      <w:proofErr w:type="spellStart"/>
      <w:r>
        <w:rPr>
          <w:rFonts w:ascii="Arial" w:hAnsi="Arial" w:cs="Arial"/>
          <w:sz w:val="24"/>
          <w:szCs w:val="24"/>
        </w:rPr>
        <w:t>Auroville</w:t>
      </w:r>
      <w:proofErr w:type="spellEnd"/>
      <w:r>
        <w:rPr>
          <w:rFonts w:ascii="Arial" w:hAnsi="Arial" w:cs="Arial"/>
          <w:sz w:val="24"/>
          <w:szCs w:val="24"/>
        </w:rPr>
        <w:t xml:space="preserve"> Plateau</w:t>
      </w:r>
      <w:r w:rsidR="002D1F68">
        <w:rPr>
          <w:rFonts w:ascii="Arial" w:hAnsi="Arial" w:cs="Arial"/>
          <w:sz w:val="24"/>
          <w:szCs w:val="24"/>
        </w:rPr>
        <w:t xml:space="preserve"> (Figure 1) </w:t>
      </w:r>
      <w:r>
        <w:rPr>
          <w:rFonts w:ascii="Arial" w:hAnsi="Arial" w:cs="Arial"/>
          <w:sz w:val="24"/>
          <w:szCs w:val="24"/>
        </w:rPr>
        <w:t xml:space="preserve">demonstrates </w:t>
      </w:r>
      <w:r w:rsidRPr="00E26BE8">
        <w:rPr>
          <w:rFonts w:ascii="Arial" w:hAnsi="Arial" w:cs="Arial"/>
          <w:sz w:val="24"/>
          <w:szCs w:val="24"/>
        </w:rPr>
        <w:t>the feasibility of eco-restoration of severely degraded land</w:t>
      </w:r>
      <w:r>
        <w:rPr>
          <w:rFonts w:ascii="Arial" w:hAnsi="Arial" w:cs="Arial"/>
          <w:sz w:val="24"/>
          <w:szCs w:val="24"/>
        </w:rPr>
        <w:t>,</w:t>
      </w:r>
      <w:r w:rsidRPr="00E26BE8">
        <w:rPr>
          <w:rFonts w:ascii="Arial" w:hAnsi="Arial" w:cs="Arial"/>
          <w:sz w:val="24"/>
          <w:szCs w:val="24"/>
        </w:rPr>
        <w:t xml:space="preserve"> with </w:t>
      </w:r>
      <w:r>
        <w:rPr>
          <w:rFonts w:ascii="Arial" w:hAnsi="Arial" w:cs="Arial"/>
          <w:sz w:val="24"/>
          <w:szCs w:val="24"/>
        </w:rPr>
        <w:t xml:space="preserve">well-documented </w:t>
      </w:r>
      <w:r w:rsidRPr="00E26BE8">
        <w:rPr>
          <w:rFonts w:ascii="Arial" w:hAnsi="Arial" w:cs="Arial"/>
          <w:sz w:val="24"/>
          <w:szCs w:val="24"/>
        </w:rPr>
        <w:t>recovery of an increasing range of native wildlife as well as associated herbal traditions, forest-based livelihoods</w:t>
      </w:r>
      <w:r w:rsidR="002D1F68">
        <w:rPr>
          <w:rFonts w:ascii="Arial" w:hAnsi="Arial" w:cs="Arial"/>
          <w:sz w:val="24"/>
          <w:szCs w:val="24"/>
        </w:rPr>
        <w:t>,</w:t>
      </w:r>
      <w:r w:rsidRPr="00E26BE8">
        <w:rPr>
          <w:rFonts w:ascii="Arial" w:hAnsi="Arial" w:cs="Arial"/>
          <w:sz w:val="24"/>
          <w:szCs w:val="24"/>
        </w:rPr>
        <w:t xml:space="preserve"> and traditional and religious </w:t>
      </w:r>
      <w:r w:rsidRPr="00B476AB">
        <w:rPr>
          <w:rFonts w:ascii="Arial" w:hAnsi="Arial" w:cs="Arial"/>
          <w:sz w:val="24"/>
          <w:szCs w:val="24"/>
        </w:rPr>
        <w:t xml:space="preserve">benefits such as enhancement of sacred groves </w:t>
      </w:r>
      <w:r w:rsidRPr="00E0008E">
        <w:rPr>
          <w:rFonts w:ascii="Arial" w:hAnsi="Arial" w:cs="Arial"/>
          <w:sz w:val="24"/>
          <w:szCs w:val="24"/>
        </w:rPr>
        <w:t>(</w:t>
      </w:r>
      <w:proofErr w:type="spellStart"/>
      <w:r w:rsidR="00E0008E" w:rsidRPr="00E0008E">
        <w:rPr>
          <w:rFonts w:ascii="Arial" w:hAnsi="Arial" w:cs="Arial"/>
          <w:sz w:val="24"/>
          <w:szCs w:val="24"/>
        </w:rPr>
        <w:t>Pitchandikulam</w:t>
      </w:r>
      <w:proofErr w:type="spellEnd"/>
      <w:r w:rsidR="00E0008E" w:rsidRPr="00E0008E">
        <w:rPr>
          <w:rFonts w:ascii="Arial" w:hAnsi="Arial" w:cs="Arial"/>
          <w:sz w:val="24"/>
          <w:szCs w:val="24"/>
        </w:rPr>
        <w:t xml:space="preserve"> Forest, undated</w:t>
      </w:r>
      <w:r w:rsidR="00AB3C78">
        <w:rPr>
          <w:rFonts w:ascii="Arial" w:hAnsi="Arial" w:cs="Arial"/>
          <w:sz w:val="24"/>
          <w:szCs w:val="24"/>
        </w:rPr>
        <w:t>).</w:t>
      </w:r>
      <w:r w:rsidRPr="00E0008E">
        <w:rPr>
          <w:rFonts w:ascii="Arial" w:hAnsi="Arial" w:cs="Arial"/>
          <w:sz w:val="24"/>
          <w:szCs w:val="24"/>
        </w:rPr>
        <w:t xml:space="preserve"> </w:t>
      </w:r>
      <w:r w:rsidR="00AB3C78">
        <w:rPr>
          <w:rFonts w:ascii="Arial" w:hAnsi="Arial" w:cs="Arial"/>
          <w:sz w:val="24"/>
          <w:szCs w:val="24"/>
        </w:rPr>
        <w:t xml:space="preserve"> Joss </w:t>
      </w:r>
      <w:r w:rsidRPr="00E0008E">
        <w:rPr>
          <w:rFonts w:ascii="Arial" w:hAnsi="Arial" w:cs="Arial"/>
          <w:sz w:val="24"/>
          <w:szCs w:val="24"/>
        </w:rPr>
        <w:t>Brooks (p</w:t>
      </w:r>
      <w:r w:rsidR="00AB3C78">
        <w:rPr>
          <w:rFonts w:ascii="Arial" w:hAnsi="Arial" w:cs="Arial"/>
          <w:sz w:val="24"/>
          <w:szCs w:val="24"/>
        </w:rPr>
        <w:t>ersonal communication) reported</w:t>
      </w:r>
      <w:r w:rsidRPr="00E0008E">
        <w:rPr>
          <w:rFonts w:ascii="Arial" w:hAnsi="Arial" w:cs="Arial"/>
          <w:sz w:val="24"/>
          <w:szCs w:val="24"/>
        </w:rPr>
        <w:t xml:space="preserve"> that </w:t>
      </w:r>
      <w:r w:rsidRPr="00B476AB">
        <w:rPr>
          <w:rFonts w:ascii="Arial" w:hAnsi="Arial" w:cs="Arial"/>
          <w:sz w:val="24"/>
          <w:szCs w:val="24"/>
        </w:rPr>
        <w:t>“</w:t>
      </w:r>
      <w:r w:rsidRPr="00B476AB">
        <w:rPr>
          <w:rFonts w:ascii="Arial" w:hAnsi="Arial" w:cs="Arial"/>
          <w:i/>
          <w:sz w:val="24"/>
          <w:szCs w:val="24"/>
        </w:rPr>
        <w:t xml:space="preserve">TDEF (Tropical Dry Evergreen Forest) contains over 160 woody species of which around 70 are found within the pristine climax forest.  The TDEF is predominantly composed of trees and shrubs that have thick dark green foliage throughout the year.  Within this forest the number of species approaches 1,000, of </w:t>
      </w:r>
      <w:r w:rsidRPr="00B476AB">
        <w:rPr>
          <w:rFonts w:ascii="Arial" w:hAnsi="Arial" w:cs="Arial"/>
          <w:i/>
          <w:sz w:val="24"/>
          <w:szCs w:val="24"/>
        </w:rPr>
        <w:lastRenderedPageBreak/>
        <w:t>which over 600 have a recorded use for mankind, either medicinally, culturally or in religious rituals</w:t>
      </w:r>
      <w:r w:rsidRPr="00B476AB">
        <w:rPr>
          <w:rFonts w:ascii="Arial" w:hAnsi="Arial" w:cs="Arial"/>
          <w:sz w:val="24"/>
          <w:szCs w:val="24"/>
        </w:rPr>
        <w:t>”.</w:t>
      </w:r>
      <w:r w:rsidR="00B1611F">
        <w:rPr>
          <w:rFonts w:ascii="Arial" w:hAnsi="Arial" w:cs="Arial"/>
          <w:sz w:val="24"/>
          <w:szCs w:val="24"/>
        </w:rPr>
        <w:t xml:space="preserve">  </w:t>
      </w:r>
      <w:r w:rsidR="001D0362">
        <w:rPr>
          <w:rFonts w:ascii="Arial" w:hAnsi="Arial" w:cs="Arial"/>
          <w:sz w:val="24"/>
          <w:szCs w:val="24"/>
        </w:rPr>
        <w:t>T</w:t>
      </w:r>
      <w:r>
        <w:rPr>
          <w:rFonts w:ascii="Arial" w:hAnsi="Arial" w:cs="Arial"/>
          <w:sz w:val="24"/>
          <w:szCs w:val="24"/>
        </w:rPr>
        <w:t>CW,</w:t>
      </w:r>
      <w:r w:rsidR="001D0362">
        <w:rPr>
          <w:rFonts w:ascii="Arial" w:hAnsi="Arial" w:cs="Arial"/>
          <w:sz w:val="24"/>
          <w:szCs w:val="24"/>
        </w:rPr>
        <w:t xml:space="preserve"> in partnership with the Tamil Nad</w:t>
      </w:r>
      <w:r w:rsidR="001D0362" w:rsidRPr="001D0362">
        <w:rPr>
          <w:rFonts w:ascii="Arial" w:hAnsi="Arial" w:cs="Arial"/>
          <w:sz w:val="24"/>
          <w:szCs w:val="24"/>
        </w:rPr>
        <w:t xml:space="preserve">u-based </w:t>
      </w:r>
      <w:proofErr w:type="spellStart"/>
      <w:r w:rsidR="001D0362" w:rsidRPr="001D0362">
        <w:rPr>
          <w:rFonts w:ascii="Arial" w:hAnsi="Arial" w:cs="Arial"/>
          <w:sz w:val="24"/>
          <w:szCs w:val="24"/>
        </w:rPr>
        <w:t>Pitchandikulam</w:t>
      </w:r>
      <w:proofErr w:type="spellEnd"/>
      <w:r w:rsidR="001D0362" w:rsidRPr="001D0362">
        <w:rPr>
          <w:rFonts w:ascii="Arial" w:hAnsi="Arial" w:cs="Arial"/>
          <w:sz w:val="24"/>
          <w:szCs w:val="24"/>
        </w:rPr>
        <w:t xml:space="preserve"> </w:t>
      </w:r>
      <w:r>
        <w:rPr>
          <w:rFonts w:ascii="Arial" w:hAnsi="Arial" w:cs="Arial"/>
          <w:sz w:val="24"/>
          <w:szCs w:val="24"/>
        </w:rPr>
        <w:t xml:space="preserve">Forest </w:t>
      </w:r>
      <w:r w:rsidRPr="00E0008E">
        <w:rPr>
          <w:rFonts w:ascii="Arial" w:hAnsi="Arial" w:cs="Arial"/>
          <w:sz w:val="24"/>
          <w:szCs w:val="24"/>
        </w:rPr>
        <w:t xml:space="preserve">and </w:t>
      </w:r>
      <w:r w:rsidR="001D0362" w:rsidRPr="00E0008E">
        <w:rPr>
          <w:rFonts w:ascii="Arial" w:hAnsi="Arial" w:cs="Arial"/>
          <w:sz w:val="24"/>
          <w:szCs w:val="24"/>
        </w:rPr>
        <w:t>Bio-Resource Centre</w:t>
      </w:r>
      <w:r w:rsidRPr="00E0008E">
        <w:rPr>
          <w:rFonts w:ascii="Arial" w:hAnsi="Arial" w:cs="Arial"/>
          <w:sz w:val="24"/>
          <w:szCs w:val="24"/>
        </w:rPr>
        <w:t>,</w:t>
      </w:r>
      <w:r w:rsidR="001D0362" w:rsidRPr="00E0008E">
        <w:rPr>
          <w:rFonts w:ascii="Arial" w:hAnsi="Arial" w:cs="Arial"/>
          <w:sz w:val="24"/>
          <w:szCs w:val="24"/>
        </w:rPr>
        <w:t xml:space="preserve"> has already established an area of a little over 30 acres (</w:t>
      </w:r>
      <w:r w:rsidR="001D0362" w:rsidRPr="00E0008E">
        <w:rPr>
          <w:rFonts w:ascii="Arial" w:hAnsi="Arial" w:cs="Arial"/>
          <w:bCs/>
          <w:sz w:val="24"/>
          <w:szCs w:val="24"/>
          <w:lang w:val="en"/>
        </w:rPr>
        <w:t xml:space="preserve">0.12 </w:t>
      </w:r>
      <w:r w:rsidR="001D0362" w:rsidRPr="00E0008E">
        <w:rPr>
          <w:rFonts w:ascii="Arial" w:hAnsi="Arial" w:cs="Arial"/>
          <w:sz w:val="24"/>
          <w:szCs w:val="24"/>
          <w:lang w:val="en"/>
        </w:rPr>
        <w:t>km</w:t>
      </w:r>
      <w:r w:rsidR="001D0362" w:rsidRPr="00E0008E">
        <w:rPr>
          <w:rFonts w:ascii="Arial" w:hAnsi="Arial" w:cs="Arial"/>
          <w:sz w:val="24"/>
          <w:szCs w:val="24"/>
          <w:vertAlign w:val="superscript"/>
          <w:lang w:val="en"/>
        </w:rPr>
        <w:t>2</w:t>
      </w:r>
      <w:r w:rsidR="001D0362" w:rsidRPr="00E0008E">
        <w:rPr>
          <w:rFonts w:ascii="Arial" w:hAnsi="Arial" w:cs="Arial"/>
          <w:sz w:val="24"/>
          <w:szCs w:val="24"/>
        </w:rPr>
        <w:t xml:space="preserve">) of TDEF reforestation at </w:t>
      </w:r>
      <w:proofErr w:type="spellStart"/>
      <w:r w:rsidR="001D0362" w:rsidRPr="00E0008E">
        <w:rPr>
          <w:rFonts w:ascii="Arial" w:hAnsi="Arial" w:cs="Arial"/>
          <w:sz w:val="24"/>
          <w:szCs w:val="24"/>
        </w:rPr>
        <w:t>Nadukuppam</w:t>
      </w:r>
      <w:proofErr w:type="spellEnd"/>
      <w:r w:rsidR="001D0362" w:rsidRPr="00E0008E">
        <w:rPr>
          <w:rFonts w:ascii="Arial" w:hAnsi="Arial" w:cs="Arial"/>
          <w:sz w:val="24"/>
          <w:szCs w:val="24"/>
        </w:rPr>
        <w:t xml:space="preserve"> in the </w:t>
      </w:r>
      <w:proofErr w:type="spellStart"/>
      <w:r w:rsidR="001D0362" w:rsidRPr="00E0008E">
        <w:rPr>
          <w:rFonts w:ascii="Arial" w:hAnsi="Arial" w:cs="Arial"/>
          <w:sz w:val="24"/>
          <w:szCs w:val="24"/>
        </w:rPr>
        <w:t>Kaliveli</w:t>
      </w:r>
      <w:proofErr w:type="spellEnd"/>
      <w:r w:rsidR="001D0362" w:rsidRPr="00E0008E">
        <w:rPr>
          <w:rFonts w:ascii="Arial" w:hAnsi="Arial" w:cs="Arial"/>
          <w:sz w:val="24"/>
          <w:szCs w:val="24"/>
        </w:rPr>
        <w:t xml:space="preserve"> catchment of Tamil Nadu</w:t>
      </w:r>
      <w:r w:rsidR="001D0362" w:rsidRPr="001D0362">
        <w:rPr>
          <w:rFonts w:ascii="Arial" w:hAnsi="Arial" w:cs="Arial"/>
          <w:sz w:val="24"/>
          <w:szCs w:val="24"/>
        </w:rPr>
        <w:t xml:space="preserve">, with more land available to buy and put into trust as the scheme progresses.  </w:t>
      </w:r>
      <w:r w:rsidR="001D0362">
        <w:rPr>
          <w:rFonts w:ascii="Arial" w:hAnsi="Arial" w:cs="Arial"/>
          <w:sz w:val="24"/>
          <w:szCs w:val="24"/>
        </w:rPr>
        <w:t>The initial p</w:t>
      </w:r>
      <w:r w:rsidR="001D0362" w:rsidRPr="00B476AB">
        <w:rPr>
          <w:rFonts w:ascii="Arial" w:hAnsi="Arial" w:cs="Arial"/>
          <w:sz w:val="24"/>
          <w:szCs w:val="24"/>
        </w:rPr>
        <w:t xml:space="preserve">hase of </w:t>
      </w:r>
      <w:r w:rsidR="001D0362">
        <w:rPr>
          <w:rFonts w:ascii="Arial" w:hAnsi="Arial" w:cs="Arial"/>
          <w:sz w:val="24"/>
          <w:szCs w:val="24"/>
        </w:rPr>
        <w:t xml:space="preserve">TDEF </w:t>
      </w:r>
      <w:r w:rsidR="001D0362" w:rsidRPr="00B476AB">
        <w:rPr>
          <w:rFonts w:ascii="Arial" w:hAnsi="Arial" w:cs="Arial"/>
          <w:sz w:val="24"/>
          <w:szCs w:val="24"/>
        </w:rPr>
        <w:t xml:space="preserve">eco-restoration was launched to celebrate Bristol as Green Capital of Europe 2015, </w:t>
      </w:r>
      <w:r w:rsidR="001D0362">
        <w:rPr>
          <w:rFonts w:ascii="Arial" w:hAnsi="Arial" w:cs="Arial"/>
          <w:sz w:val="24"/>
          <w:szCs w:val="24"/>
        </w:rPr>
        <w:t xml:space="preserve">with a </w:t>
      </w:r>
      <w:r w:rsidR="001D0362" w:rsidRPr="00B476AB">
        <w:rPr>
          <w:rFonts w:ascii="Arial" w:hAnsi="Arial" w:cs="Arial"/>
          <w:sz w:val="24"/>
          <w:szCs w:val="24"/>
        </w:rPr>
        <w:t xml:space="preserve">longer-term aspiration to support forest habitat restoration projects in India as well as </w:t>
      </w:r>
      <w:r>
        <w:rPr>
          <w:rFonts w:ascii="Arial" w:hAnsi="Arial" w:cs="Arial"/>
          <w:sz w:val="24"/>
          <w:szCs w:val="24"/>
        </w:rPr>
        <w:t xml:space="preserve">south-west England over </w:t>
      </w:r>
      <w:r w:rsidR="001D0362" w:rsidRPr="00B476AB">
        <w:rPr>
          <w:rFonts w:ascii="Arial" w:hAnsi="Arial" w:cs="Arial"/>
          <w:sz w:val="24"/>
          <w:szCs w:val="24"/>
        </w:rPr>
        <w:t xml:space="preserve">forthcoming decades through reinvestment of funds generated by </w:t>
      </w:r>
      <w:r>
        <w:rPr>
          <w:rFonts w:ascii="Arial" w:hAnsi="Arial" w:cs="Arial"/>
          <w:sz w:val="24"/>
          <w:szCs w:val="24"/>
        </w:rPr>
        <w:t xml:space="preserve">expanding </w:t>
      </w:r>
      <w:r w:rsidR="001D0362" w:rsidRPr="00B476AB">
        <w:rPr>
          <w:rFonts w:ascii="Arial" w:hAnsi="Arial" w:cs="Arial"/>
          <w:sz w:val="24"/>
          <w:szCs w:val="24"/>
        </w:rPr>
        <w:t>renewable energy schemes</w:t>
      </w:r>
    </w:p>
    <w:p w14:paraId="29C24B28" w14:textId="77777777" w:rsidR="00B476AB" w:rsidRDefault="00B476AB" w:rsidP="00334127">
      <w:pPr>
        <w:widowControl w:val="0"/>
        <w:spacing w:after="0" w:line="240" w:lineRule="auto"/>
        <w:contextualSpacing/>
        <w:rPr>
          <w:rFonts w:ascii="Arial" w:hAnsi="Arial" w:cs="Arial"/>
          <w:sz w:val="24"/>
          <w:szCs w:val="24"/>
        </w:rPr>
      </w:pPr>
    </w:p>
    <w:p w14:paraId="0F2A3B5A" w14:textId="77777777" w:rsidR="002D1F68" w:rsidRDefault="002D1F68" w:rsidP="002D1F68">
      <w:pPr>
        <w:pStyle w:val="FootnoteText"/>
        <w:contextualSpacing/>
        <w:rPr>
          <w:rFonts w:ascii="Arial" w:hAnsi="Arial" w:cs="Arial"/>
          <w:sz w:val="24"/>
          <w:szCs w:val="24"/>
        </w:rPr>
      </w:pPr>
      <w:r>
        <w:rPr>
          <w:rFonts w:ascii="Arial" w:hAnsi="Arial" w:cs="Arial"/>
          <w:i/>
          <w:sz w:val="24"/>
          <w:szCs w:val="24"/>
        </w:rPr>
        <w:t>Figure</w:t>
      </w:r>
      <w:r w:rsidRPr="00C617DE">
        <w:rPr>
          <w:rFonts w:ascii="Arial" w:hAnsi="Arial" w:cs="Arial"/>
          <w:i/>
          <w:sz w:val="24"/>
          <w:szCs w:val="24"/>
        </w:rPr>
        <w:t xml:space="preserve"> </w:t>
      </w:r>
      <w:r>
        <w:rPr>
          <w:rFonts w:ascii="Arial" w:hAnsi="Arial" w:cs="Arial"/>
          <w:i/>
          <w:sz w:val="24"/>
          <w:szCs w:val="24"/>
        </w:rPr>
        <w:t>1</w:t>
      </w:r>
      <w:r w:rsidRPr="00C617DE">
        <w:rPr>
          <w:rFonts w:ascii="Arial" w:hAnsi="Arial" w:cs="Arial"/>
          <w:i/>
          <w:sz w:val="24"/>
          <w:szCs w:val="24"/>
        </w:rPr>
        <w:t xml:space="preserve">: </w:t>
      </w:r>
      <w:r>
        <w:rPr>
          <w:rFonts w:ascii="Arial" w:hAnsi="Arial" w:cs="Arial"/>
          <w:i/>
          <w:sz w:val="24"/>
          <w:szCs w:val="24"/>
        </w:rPr>
        <w:t xml:space="preserve">The </w:t>
      </w:r>
      <w:proofErr w:type="spellStart"/>
      <w:r>
        <w:rPr>
          <w:rFonts w:ascii="Arial" w:hAnsi="Arial" w:cs="Arial"/>
          <w:i/>
          <w:sz w:val="24"/>
          <w:szCs w:val="24"/>
        </w:rPr>
        <w:t>Kaliveli</w:t>
      </w:r>
      <w:proofErr w:type="spellEnd"/>
      <w:r>
        <w:rPr>
          <w:rFonts w:ascii="Arial" w:hAnsi="Arial" w:cs="Arial"/>
          <w:i/>
          <w:sz w:val="24"/>
          <w:szCs w:val="24"/>
        </w:rPr>
        <w:t xml:space="preserve"> catchment in </w:t>
      </w:r>
      <w:r w:rsidRPr="00E10409">
        <w:rPr>
          <w:rFonts w:ascii="Arial" w:hAnsi="Arial" w:cs="Arial"/>
          <w:i/>
          <w:sz w:val="24"/>
          <w:szCs w:val="24"/>
        </w:rPr>
        <w:t xml:space="preserve">Tamil Nadu </w:t>
      </w:r>
      <w:r>
        <w:rPr>
          <w:rFonts w:ascii="Arial" w:hAnsi="Arial" w:cs="Arial"/>
          <w:i/>
          <w:sz w:val="24"/>
          <w:szCs w:val="24"/>
        </w:rPr>
        <w:t xml:space="preserve">(TN) state, India, showing </w:t>
      </w:r>
      <w:proofErr w:type="spellStart"/>
      <w:r>
        <w:rPr>
          <w:rFonts w:ascii="Arial" w:hAnsi="Arial" w:cs="Arial"/>
          <w:i/>
          <w:sz w:val="24"/>
          <w:szCs w:val="24"/>
        </w:rPr>
        <w:t>Kaliveli</w:t>
      </w:r>
      <w:proofErr w:type="spellEnd"/>
      <w:r>
        <w:rPr>
          <w:rFonts w:ascii="Arial" w:hAnsi="Arial" w:cs="Arial"/>
          <w:i/>
          <w:sz w:val="24"/>
          <w:szCs w:val="24"/>
        </w:rPr>
        <w:t xml:space="preserve"> Lake (K) and the approximate locations of </w:t>
      </w:r>
      <w:proofErr w:type="spellStart"/>
      <w:r>
        <w:rPr>
          <w:rFonts w:ascii="Arial" w:hAnsi="Arial" w:cs="Arial"/>
          <w:i/>
          <w:sz w:val="24"/>
          <w:szCs w:val="24"/>
        </w:rPr>
        <w:t>Pitchandikulam</w:t>
      </w:r>
      <w:proofErr w:type="spellEnd"/>
      <w:r>
        <w:rPr>
          <w:rFonts w:ascii="Arial" w:hAnsi="Arial" w:cs="Arial"/>
          <w:i/>
          <w:sz w:val="24"/>
          <w:szCs w:val="24"/>
        </w:rPr>
        <w:t xml:space="preserve"> Forest (P) and the </w:t>
      </w:r>
      <w:proofErr w:type="spellStart"/>
      <w:r>
        <w:rPr>
          <w:rFonts w:ascii="Arial" w:hAnsi="Arial" w:cs="Arial"/>
          <w:i/>
          <w:sz w:val="24"/>
          <w:szCs w:val="24"/>
        </w:rPr>
        <w:t>Naddakuppam</w:t>
      </w:r>
      <w:proofErr w:type="spellEnd"/>
      <w:r>
        <w:rPr>
          <w:rFonts w:ascii="Arial" w:hAnsi="Arial" w:cs="Arial"/>
          <w:i/>
          <w:sz w:val="24"/>
          <w:szCs w:val="24"/>
        </w:rPr>
        <w:t xml:space="preserve"> restoration area (N)</w:t>
      </w:r>
    </w:p>
    <w:p w14:paraId="6233B6EC" w14:textId="77777777" w:rsidR="002D1F68" w:rsidRDefault="002D1F68" w:rsidP="002D1F68">
      <w:pPr>
        <w:pStyle w:val="FootnoteText"/>
        <w:contextualSpacing/>
        <w:rPr>
          <w:rFonts w:ascii="Arial" w:hAnsi="Arial" w:cs="Arial"/>
          <w:sz w:val="24"/>
          <w:szCs w:val="24"/>
        </w:rPr>
      </w:pPr>
    </w:p>
    <w:p w14:paraId="74FD63A8" w14:textId="77777777" w:rsidR="002D1F68" w:rsidRPr="00463888" w:rsidRDefault="002D1F68" w:rsidP="002D1F68">
      <w:pPr>
        <w:pStyle w:val="FootnoteText"/>
        <w:contextualSpacing/>
        <w:rPr>
          <w:rFonts w:ascii="Arial" w:hAnsi="Arial" w:cs="Arial"/>
          <w:sz w:val="24"/>
          <w:szCs w:val="24"/>
        </w:rPr>
      </w:pPr>
      <w:r w:rsidRPr="00463888">
        <w:rPr>
          <w:rFonts w:ascii="Arial" w:hAnsi="Arial" w:cs="Arial"/>
          <w:noProof/>
          <w:sz w:val="24"/>
          <w:szCs w:val="24"/>
          <w:lang w:eastAsia="en-GB"/>
        </w:rPr>
        <w:drawing>
          <wp:inline distT="0" distB="0" distL="0" distR="0" wp14:anchorId="62346555" wp14:editId="3A127FE5">
            <wp:extent cx="3242872" cy="4061460"/>
            <wp:effectExtent l="0" t="0" r="0" b="0"/>
            <wp:docPr id="1" name="Picture 1" descr="C:\Users\m-everard\Documents\Mark's files (last backed up 11feb16)\Papers, various\Ecosystem services 100-199\ES100 Brindia (1) an ES perspective\Kaliveli Catch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verard\Documents\Mark's files (last backed up 11feb16)\Papers, various\Ecosystem services 100-199\ES100 Brindia (1) an ES perspective\Kaliveli Catchment.jpg"/>
                    <pic:cNvPicPr>
                      <a:picLocks noChangeAspect="1" noChangeArrowheads="1"/>
                    </pic:cNvPicPr>
                  </pic:nvPicPr>
                  <pic:blipFill rotWithShape="1">
                    <a:blip r:embed="rId9">
                      <a:extLst>
                        <a:ext uri="{28A0092B-C50C-407E-A947-70E740481C1C}">
                          <a14:useLocalDpi xmlns:a14="http://schemas.microsoft.com/office/drawing/2010/main" val="0"/>
                        </a:ext>
                      </a:extLst>
                    </a:blip>
                    <a:srcRect l="39888" t="532" r="5330" b="7988"/>
                    <a:stretch/>
                  </pic:blipFill>
                  <pic:spPr bwMode="auto">
                    <a:xfrm>
                      <a:off x="0" y="0"/>
                      <a:ext cx="3245720" cy="4065028"/>
                    </a:xfrm>
                    <a:prstGeom prst="rect">
                      <a:avLst/>
                    </a:prstGeom>
                    <a:noFill/>
                    <a:ln>
                      <a:noFill/>
                    </a:ln>
                    <a:extLst>
                      <a:ext uri="{53640926-AAD7-44D8-BBD7-CCE9431645EC}">
                        <a14:shadowObscured xmlns:a14="http://schemas.microsoft.com/office/drawing/2010/main"/>
                      </a:ext>
                    </a:extLst>
                  </pic:spPr>
                </pic:pic>
              </a:graphicData>
            </a:graphic>
          </wp:inline>
        </w:drawing>
      </w:r>
    </w:p>
    <w:p w14:paraId="37E521C3" w14:textId="77777777" w:rsidR="002D1F68" w:rsidRDefault="002D1F68" w:rsidP="002D1F68">
      <w:pPr>
        <w:spacing w:after="0" w:line="240" w:lineRule="auto"/>
        <w:contextualSpacing/>
        <w:rPr>
          <w:rFonts w:ascii="Arial" w:hAnsi="Arial" w:cs="Arial"/>
          <w:sz w:val="24"/>
          <w:szCs w:val="24"/>
        </w:rPr>
      </w:pPr>
    </w:p>
    <w:p w14:paraId="76FEAD35" w14:textId="77777777" w:rsidR="00E26BE8" w:rsidRPr="00B476AB" w:rsidRDefault="00E26BE8" w:rsidP="00334127">
      <w:pPr>
        <w:widowControl w:val="0"/>
        <w:spacing w:after="0" w:line="240" w:lineRule="auto"/>
        <w:contextualSpacing/>
        <w:rPr>
          <w:rFonts w:ascii="Arial" w:hAnsi="Arial" w:cs="Arial"/>
          <w:sz w:val="24"/>
          <w:szCs w:val="24"/>
        </w:rPr>
      </w:pPr>
    </w:p>
    <w:p w14:paraId="2870D090" w14:textId="77777777" w:rsidR="006C2F9B" w:rsidRPr="00015AB1" w:rsidRDefault="006C2F9B" w:rsidP="00334127">
      <w:pPr>
        <w:widowControl w:val="0"/>
        <w:spacing w:after="0" w:line="240" w:lineRule="auto"/>
        <w:contextualSpacing/>
        <w:rPr>
          <w:rFonts w:ascii="Arial" w:hAnsi="Arial" w:cs="Arial"/>
          <w:i/>
          <w:sz w:val="24"/>
          <w:szCs w:val="24"/>
        </w:rPr>
      </w:pPr>
      <w:r w:rsidRPr="00015AB1">
        <w:rPr>
          <w:rFonts w:ascii="Arial" w:hAnsi="Arial" w:cs="Arial"/>
          <w:i/>
          <w:sz w:val="24"/>
          <w:szCs w:val="24"/>
        </w:rPr>
        <w:t>Outcomes for the ‘anchor service’ of global climate regulation</w:t>
      </w:r>
    </w:p>
    <w:p w14:paraId="391655A2" w14:textId="77777777" w:rsidR="006C2F9B" w:rsidRDefault="006C2F9B" w:rsidP="00334127">
      <w:pPr>
        <w:widowControl w:val="0"/>
        <w:spacing w:after="0" w:line="240" w:lineRule="auto"/>
        <w:contextualSpacing/>
        <w:rPr>
          <w:rFonts w:ascii="Arial" w:hAnsi="Arial" w:cs="Arial"/>
          <w:sz w:val="24"/>
          <w:szCs w:val="24"/>
        </w:rPr>
      </w:pPr>
    </w:p>
    <w:p w14:paraId="44B42C5D" w14:textId="08FB27DE" w:rsidR="00704D13" w:rsidRDefault="00704D13" w:rsidP="00334127">
      <w:pPr>
        <w:widowControl w:val="0"/>
        <w:spacing w:after="0" w:line="240" w:lineRule="auto"/>
        <w:contextualSpacing/>
        <w:rPr>
          <w:rFonts w:ascii="Arial" w:hAnsi="Arial" w:cs="Arial"/>
          <w:sz w:val="24"/>
          <w:szCs w:val="24"/>
        </w:rPr>
      </w:pPr>
      <w:r>
        <w:rPr>
          <w:rFonts w:ascii="Arial" w:hAnsi="Arial" w:cs="Arial"/>
          <w:sz w:val="24"/>
          <w:szCs w:val="24"/>
        </w:rPr>
        <w:t>The overall carbon av</w:t>
      </w:r>
      <w:r w:rsidR="002C28A3">
        <w:rPr>
          <w:rFonts w:ascii="Arial" w:hAnsi="Arial" w:cs="Arial"/>
          <w:sz w:val="24"/>
          <w:szCs w:val="24"/>
        </w:rPr>
        <w:t>erted/</w:t>
      </w:r>
      <w:r w:rsidR="00E0008E">
        <w:rPr>
          <w:rFonts w:ascii="Arial" w:hAnsi="Arial" w:cs="Arial"/>
          <w:sz w:val="24"/>
          <w:szCs w:val="24"/>
        </w:rPr>
        <w:t>sequest</w:t>
      </w:r>
      <w:r w:rsidR="002C28A3">
        <w:rPr>
          <w:rFonts w:ascii="Arial" w:hAnsi="Arial" w:cs="Arial"/>
          <w:sz w:val="24"/>
          <w:szCs w:val="24"/>
        </w:rPr>
        <w:t xml:space="preserve">ered </w:t>
      </w:r>
      <w:r>
        <w:rPr>
          <w:rFonts w:ascii="Arial" w:hAnsi="Arial" w:cs="Arial"/>
          <w:sz w:val="24"/>
          <w:szCs w:val="24"/>
        </w:rPr>
        <w:t>through the TCW partnership between south-west England and Tamil Nadu was assessed by adding carbon dioxide emission savings from low-carbon energy inputs from renewable (wind power) generation to those achieved by sequestration in restored TDEF.</w:t>
      </w:r>
    </w:p>
    <w:p w14:paraId="3951C9A8" w14:textId="77777777" w:rsidR="00704D13" w:rsidRDefault="00704D13" w:rsidP="00334127">
      <w:pPr>
        <w:widowControl w:val="0"/>
        <w:spacing w:after="0" w:line="240" w:lineRule="auto"/>
        <w:contextualSpacing/>
        <w:rPr>
          <w:rFonts w:ascii="Arial" w:hAnsi="Arial" w:cs="Arial"/>
          <w:sz w:val="24"/>
          <w:szCs w:val="24"/>
        </w:rPr>
      </w:pPr>
    </w:p>
    <w:p w14:paraId="1C58B36C" w14:textId="404168E0" w:rsidR="00704D13" w:rsidRPr="00153D5D" w:rsidRDefault="00704D13" w:rsidP="00B1611F">
      <w:pPr>
        <w:widowControl w:val="0"/>
        <w:autoSpaceDE w:val="0"/>
        <w:autoSpaceDN w:val="0"/>
        <w:adjustRightInd w:val="0"/>
        <w:spacing w:after="0" w:line="240" w:lineRule="auto"/>
        <w:contextualSpacing/>
        <w:rPr>
          <w:rFonts w:ascii="Arial" w:hAnsi="Arial" w:cs="Arial"/>
          <w:color w:val="000000"/>
          <w:sz w:val="24"/>
          <w:szCs w:val="24"/>
        </w:rPr>
      </w:pPr>
      <w:r>
        <w:rPr>
          <w:rFonts w:ascii="Arial" w:hAnsi="Arial" w:cs="Arial"/>
          <w:sz w:val="24"/>
          <w:szCs w:val="24"/>
        </w:rPr>
        <w:t xml:space="preserve">As </w:t>
      </w:r>
      <w:r w:rsidRPr="00C617DE">
        <w:rPr>
          <w:rFonts w:ascii="Arial" w:hAnsi="Arial" w:cs="Arial"/>
          <w:sz w:val="24"/>
          <w:szCs w:val="24"/>
        </w:rPr>
        <w:t xml:space="preserve">carbon dynamics </w:t>
      </w:r>
      <w:r>
        <w:rPr>
          <w:rFonts w:ascii="Arial" w:hAnsi="Arial" w:cs="Arial"/>
          <w:sz w:val="24"/>
          <w:szCs w:val="24"/>
        </w:rPr>
        <w:t xml:space="preserve">in </w:t>
      </w:r>
      <w:r w:rsidRPr="00C617DE">
        <w:rPr>
          <w:rFonts w:ascii="Arial" w:hAnsi="Arial" w:cs="Arial"/>
          <w:sz w:val="24"/>
          <w:szCs w:val="24"/>
        </w:rPr>
        <w:t xml:space="preserve">forests differ significantly with forest type and location in India (Chhabra </w:t>
      </w:r>
      <w:r w:rsidRPr="00C617DE">
        <w:rPr>
          <w:rFonts w:ascii="Arial" w:hAnsi="Arial" w:cs="Arial"/>
          <w:i/>
          <w:sz w:val="24"/>
          <w:szCs w:val="24"/>
        </w:rPr>
        <w:t>et al</w:t>
      </w:r>
      <w:r w:rsidRPr="00C617DE">
        <w:rPr>
          <w:rFonts w:ascii="Arial" w:hAnsi="Arial" w:cs="Arial"/>
          <w:sz w:val="24"/>
          <w:szCs w:val="24"/>
        </w:rPr>
        <w:t>., 2003)</w:t>
      </w:r>
      <w:r w:rsidR="00B1611F">
        <w:rPr>
          <w:rFonts w:ascii="Arial" w:hAnsi="Arial" w:cs="Arial"/>
          <w:sz w:val="24"/>
          <w:szCs w:val="24"/>
        </w:rPr>
        <w:t>,</w:t>
      </w:r>
      <w:r w:rsidRPr="00C617DE">
        <w:rPr>
          <w:rFonts w:ascii="Arial" w:hAnsi="Arial" w:cs="Arial"/>
          <w:sz w:val="24"/>
          <w:szCs w:val="24"/>
        </w:rPr>
        <w:t xml:space="preserve"> as indeed globally</w:t>
      </w:r>
      <w:r>
        <w:rPr>
          <w:rFonts w:ascii="Arial" w:hAnsi="Arial" w:cs="Arial"/>
          <w:sz w:val="24"/>
          <w:szCs w:val="24"/>
        </w:rPr>
        <w:t xml:space="preserve">, it was necessary to conduct a literature search to identify carbon storage in both soil and biomass in </w:t>
      </w:r>
      <w:r w:rsidRPr="00C617DE">
        <w:rPr>
          <w:rFonts w:ascii="Arial" w:hAnsi="Arial" w:cs="Arial"/>
          <w:sz w:val="24"/>
          <w:szCs w:val="24"/>
        </w:rPr>
        <w:t>a</w:t>
      </w:r>
      <w:r>
        <w:rPr>
          <w:rFonts w:ascii="Arial" w:hAnsi="Arial" w:cs="Arial"/>
          <w:sz w:val="24"/>
          <w:szCs w:val="24"/>
        </w:rPr>
        <w:t>n appropriate</w:t>
      </w:r>
      <w:r w:rsidRPr="00C617DE">
        <w:rPr>
          <w:rFonts w:ascii="Arial" w:hAnsi="Arial" w:cs="Arial"/>
          <w:sz w:val="24"/>
          <w:szCs w:val="24"/>
        </w:rPr>
        <w:t xml:space="preserve"> forest </w:t>
      </w:r>
      <w:r w:rsidRPr="00C617DE">
        <w:rPr>
          <w:rFonts w:ascii="Arial" w:hAnsi="Arial" w:cs="Arial"/>
          <w:sz w:val="24"/>
          <w:szCs w:val="24"/>
        </w:rPr>
        <w:lastRenderedPageBreak/>
        <w:t xml:space="preserve">type in </w:t>
      </w:r>
      <w:r>
        <w:rPr>
          <w:rFonts w:ascii="Arial" w:hAnsi="Arial" w:cs="Arial"/>
          <w:sz w:val="24"/>
          <w:szCs w:val="24"/>
        </w:rPr>
        <w:t xml:space="preserve">the biogeographic region within </w:t>
      </w:r>
      <w:r w:rsidRPr="00C617DE">
        <w:rPr>
          <w:rFonts w:ascii="Arial" w:hAnsi="Arial" w:cs="Arial"/>
          <w:sz w:val="24"/>
          <w:szCs w:val="24"/>
        </w:rPr>
        <w:t>Tamil Nadu.</w:t>
      </w:r>
      <w:r>
        <w:rPr>
          <w:rFonts w:ascii="Arial" w:hAnsi="Arial" w:cs="Arial"/>
          <w:sz w:val="24"/>
          <w:szCs w:val="24"/>
        </w:rPr>
        <w:t xml:space="preserve">  This was then compared to </w:t>
      </w:r>
      <w:r w:rsidRPr="00C617DE">
        <w:rPr>
          <w:rFonts w:ascii="Arial" w:hAnsi="Arial" w:cs="Arial"/>
          <w:sz w:val="24"/>
          <w:szCs w:val="24"/>
        </w:rPr>
        <w:t xml:space="preserve">carbon storage in the biomass </w:t>
      </w:r>
      <w:r>
        <w:rPr>
          <w:rFonts w:ascii="Arial" w:hAnsi="Arial" w:cs="Arial"/>
          <w:sz w:val="24"/>
          <w:szCs w:val="24"/>
        </w:rPr>
        <w:t xml:space="preserve">and soil </w:t>
      </w:r>
      <w:r w:rsidRPr="00C617DE">
        <w:rPr>
          <w:rFonts w:ascii="Arial" w:hAnsi="Arial" w:cs="Arial"/>
          <w:sz w:val="24"/>
          <w:szCs w:val="24"/>
        </w:rPr>
        <w:t>of degraded tropical forest</w:t>
      </w:r>
      <w:r>
        <w:rPr>
          <w:rFonts w:ascii="Arial" w:hAnsi="Arial" w:cs="Arial"/>
          <w:sz w:val="24"/>
          <w:szCs w:val="24"/>
        </w:rPr>
        <w:t xml:space="preserve">, again using </w:t>
      </w:r>
      <w:r w:rsidR="00AB3C78">
        <w:rPr>
          <w:rFonts w:ascii="Arial" w:hAnsi="Arial" w:cs="Arial"/>
          <w:sz w:val="24"/>
          <w:szCs w:val="24"/>
        </w:rPr>
        <w:t xml:space="preserve">locally appropriate </w:t>
      </w:r>
      <w:r>
        <w:rPr>
          <w:rFonts w:ascii="Arial" w:hAnsi="Arial" w:cs="Arial"/>
          <w:sz w:val="24"/>
          <w:szCs w:val="24"/>
        </w:rPr>
        <w:t xml:space="preserve">data sourced from the literature.  The difference between overall carbon storage, normalised to carbon dioxide to compare with emissions potentially offset, was then annualised over an assumed succession period from forest planting to achievement of climax community.  For both soil and biomass carbon, a conservative approach was taken – acknowledging in part the sparsity of data in the literature and hence the tentative nature of conclusions about sequestration rates – including assuming a long (100 year) succession to climax forest and using the condition of carbon storage in degraded forest as a baseline rather than the inevitably far lower carbon in the </w:t>
      </w:r>
      <w:r w:rsidRPr="00C617DE">
        <w:rPr>
          <w:rFonts w:ascii="Arial" w:hAnsi="Arial" w:cs="Arial"/>
          <w:color w:val="000000"/>
          <w:sz w:val="24"/>
          <w:szCs w:val="24"/>
        </w:rPr>
        <w:t xml:space="preserve">highly eroded farmland </w:t>
      </w:r>
      <w:r>
        <w:rPr>
          <w:rFonts w:ascii="Arial" w:hAnsi="Arial" w:cs="Arial"/>
          <w:color w:val="000000"/>
          <w:sz w:val="24"/>
          <w:szCs w:val="24"/>
        </w:rPr>
        <w:t>that is being</w:t>
      </w:r>
      <w:r w:rsidRPr="00153D5D">
        <w:rPr>
          <w:rFonts w:ascii="Arial" w:hAnsi="Arial" w:cs="Arial"/>
          <w:color w:val="000000"/>
          <w:sz w:val="24"/>
          <w:szCs w:val="24"/>
        </w:rPr>
        <w:t xml:space="preserve"> converted to TDEF around</w:t>
      </w:r>
      <w:r w:rsidR="00153D5D" w:rsidRPr="00153D5D">
        <w:rPr>
          <w:rFonts w:ascii="Arial" w:hAnsi="Arial" w:cs="Arial"/>
          <w:color w:val="000000"/>
          <w:sz w:val="24"/>
          <w:szCs w:val="24"/>
        </w:rPr>
        <w:t xml:space="preserve"> the TCW-</w:t>
      </w:r>
      <w:r w:rsidR="00E0008E">
        <w:rPr>
          <w:rFonts w:ascii="Arial" w:hAnsi="Arial" w:cs="Arial"/>
          <w:color w:val="000000"/>
          <w:sz w:val="24"/>
          <w:szCs w:val="24"/>
        </w:rPr>
        <w:t>co</w:t>
      </w:r>
      <w:r w:rsidR="00153D5D" w:rsidRPr="00153D5D">
        <w:rPr>
          <w:rFonts w:ascii="Arial" w:hAnsi="Arial" w:cs="Arial"/>
          <w:color w:val="000000"/>
          <w:sz w:val="24"/>
          <w:szCs w:val="24"/>
        </w:rPr>
        <w:t xml:space="preserve">sponsored pilot forest restoration at </w:t>
      </w:r>
      <w:proofErr w:type="spellStart"/>
      <w:r w:rsidR="00153D5D" w:rsidRPr="00153D5D">
        <w:rPr>
          <w:rFonts w:ascii="Arial" w:hAnsi="Arial" w:cs="Arial"/>
          <w:sz w:val="24"/>
          <w:szCs w:val="24"/>
        </w:rPr>
        <w:t>Nadukuppam</w:t>
      </w:r>
      <w:proofErr w:type="spellEnd"/>
      <w:r w:rsidRPr="00153D5D">
        <w:rPr>
          <w:rFonts w:ascii="Arial" w:hAnsi="Arial" w:cs="Arial"/>
          <w:color w:val="000000"/>
          <w:sz w:val="24"/>
          <w:szCs w:val="24"/>
        </w:rPr>
        <w:t>.</w:t>
      </w:r>
    </w:p>
    <w:p w14:paraId="55C21B92" w14:textId="0EB3ACEA" w:rsidR="00704D13" w:rsidRPr="00153D5D" w:rsidRDefault="00704D13" w:rsidP="00B1611F">
      <w:pPr>
        <w:widowControl w:val="0"/>
        <w:autoSpaceDE w:val="0"/>
        <w:autoSpaceDN w:val="0"/>
        <w:adjustRightInd w:val="0"/>
        <w:spacing w:after="0" w:line="240" w:lineRule="auto"/>
        <w:contextualSpacing/>
        <w:rPr>
          <w:rFonts w:ascii="Arial" w:hAnsi="Arial" w:cs="Arial"/>
          <w:sz w:val="24"/>
          <w:szCs w:val="24"/>
        </w:rPr>
      </w:pPr>
    </w:p>
    <w:p w14:paraId="2FE07D20" w14:textId="77777777" w:rsidR="00704D13" w:rsidRPr="00C617DE" w:rsidRDefault="00704D13" w:rsidP="00B1611F">
      <w:pPr>
        <w:widowControl w:val="0"/>
        <w:spacing w:after="0" w:line="240" w:lineRule="auto"/>
        <w:contextualSpacing/>
        <w:rPr>
          <w:rFonts w:ascii="Arial" w:hAnsi="Arial" w:cs="Arial"/>
          <w:sz w:val="24"/>
          <w:szCs w:val="24"/>
        </w:rPr>
      </w:pPr>
    </w:p>
    <w:p w14:paraId="28DFF421" w14:textId="224789A2" w:rsidR="006C2F9B" w:rsidRPr="00015AB1" w:rsidRDefault="006C2F9B" w:rsidP="00B1611F">
      <w:pPr>
        <w:widowControl w:val="0"/>
        <w:spacing w:after="0" w:line="240" w:lineRule="auto"/>
        <w:contextualSpacing/>
        <w:rPr>
          <w:rFonts w:ascii="Arial" w:hAnsi="Arial" w:cs="Arial"/>
          <w:i/>
          <w:sz w:val="24"/>
          <w:szCs w:val="24"/>
        </w:rPr>
      </w:pPr>
      <w:r w:rsidRPr="00015AB1">
        <w:rPr>
          <w:rFonts w:ascii="Arial" w:hAnsi="Arial" w:cs="Arial"/>
          <w:i/>
          <w:sz w:val="24"/>
          <w:szCs w:val="24"/>
        </w:rPr>
        <w:t>Co-benefits assessed through linked ecosystem services</w:t>
      </w:r>
    </w:p>
    <w:p w14:paraId="20637999" w14:textId="77777777" w:rsidR="00171CC6" w:rsidRDefault="00171CC6" w:rsidP="00B1611F">
      <w:pPr>
        <w:spacing w:after="0" w:line="240" w:lineRule="auto"/>
        <w:contextualSpacing/>
        <w:rPr>
          <w:rFonts w:ascii="Arial" w:hAnsi="Arial" w:cs="Arial"/>
          <w:sz w:val="24"/>
          <w:szCs w:val="24"/>
        </w:rPr>
      </w:pPr>
    </w:p>
    <w:p w14:paraId="2F0FB4A4" w14:textId="411FFDAB" w:rsidR="00E20E60" w:rsidRPr="003B1DEA" w:rsidRDefault="008A2815" w:rsidP="006F2CC7">
      <w:pPr>
        <w:spacing w:after="0" w:line="240" w:lineRule="auto"/>
        <w:contextualSpacing/>
        <w:rPr>
          <w:rFonts w:ascii="Arial" w:hAnsi="Arial" w:cs="Arial"/>
          <w:sz w:val="24"/>
          <w:szCs w:val="24"/>
        </w:rPr>
      </w:pPr>
      <w:r>
        <w:rPr>
          <w:rFonts w:ascii="Arial" w:hAnsi="Arial" w:cs="Arial"/>
          <w:sz w:val="24"/>
          <w:szCs w:val="24"/>
        </w:rPr>
        <w:t xml:space="preserve">The concept of </w:t>
      </w:r>
      <w:r w:rsidRPr="00171CC6">
        <w:rPr>
          <w:rFonts w:ascii="Arial" w:hAnsi="Arial" w:cs="Arial"/>
          <w:sz w:val="24"/>
          <w:szCs w:val="24"/>
        </w:rPr>
        <w:t xml:space="preserve">social return on investment (SROI) </w:t>
      </w:r>
      <w:r>
        <w:rPr>
          <w:rFonts w:ascii="Arial" w:hAnsi="Arial" w:cs="Arial"/>
          <w:sz w:val="24"/>
          <w:szCs w:val="24"/>
        </w:rPr>
        <w:t>arose in 2012 as</w:t>
      </w:r>
      <w:r w:rsidRPr="008A2815">
        <w:t xml:space="preserve"> </w:t>
      </w:r>
      <w:r w:rsidRPr="008A2815">
        <w:rPr>
          <w:rFonts w:ascii="Arial" w:hAnsi="Arial" w:cs="Arial"/>
          <w:sz w:val="24"/>
          <w:szCs w:val="24"/>
        </w:rPr>
        <w:t>a principles-based method for measuring environmental</w:t>
      </w:r>
      <w:r>
        <w:rPr>
          <w:rFonts w:ascii="Arial" w:hAnsi="Arial" w:cs="Arial"/>
          <w:sz w:val="24"/>
          <w:szCs w:val="24"/>
        </w:rPr>
        <w:t xml:space="preserve">, </w:t>
      </w:r>
      <w:r w:rsidRPr="008A2815">
        <w:rPr>
          <w:rFonts w:ascii="Arial" w:hAnsi="Arial" w:cs="Arial"/>
          <w:sz w:val="24"/>
          <w:szCs w:val="24"/>
        </w:rPr>
        <w:t xml:space="preserve">social </w:t>
      </w:r>
      <w:r>
        <w:rPr>
          <w:rFonts w:ascii="Arial" w:hAnsi="Arial" w:cs="Arial"/>
          <w:sz w:val="24"/>
          <w:szCs w:val="24"/>
        </w:rPr>
        <w:t xml:space="preserve">and other forms of </w:t>
      </w:r>
      <w:r w:rsidRPr="008A2815">
        <w:rPr>
          <w:rFonts w:ascii="Arial" w:hAnsi="Arial" w:cs="Arial"/>
          <w:sz w:val="24"/>
          <w:szCs w:val="24"/>
        </w:rPr>
        <w:t>value not reflected in conventional financial accounts</w:t>
      </w:r>
      <w:r>
        <w:rPr>
          <w:rFonts w:ascii="Arial" w:hAnsi="Arial" w:cs="Arial"/>
          <w:sz w:val="24"/>
          <w:szCs w:val="24"/>
        </w:rPr>
        <w:t xml:space="preserve">, </w:t>
      </w:r>
      <w:r w:rsidRPr="008A2815">
        <w:rPr>
          <w:rFonts w:ascii="Arial" w:hAnsi="Arial" w:cs="Arial"/>
          <w:sz w:val="24"/>
          <w:szCs w:val="24"/>
        </w:rPr>
        <w:t>relative to resources invested</w:t>
      </w:r>
      <w:r>
        <w:rPr>
          <w:rFonts w:ascii="Arial" w:hAnsi="Arial" w:cs="Arial"/>
          <w:sz w:val="24"/>
          <w:szCs w:val="24"/>
        </w:rPr>
        <w:t xml:space="preserve"> (Millar and Hall, 2012).  These values can be positive or negative, influencing the overall ‘return on investment’ of a scheme.  </w:t>
      </w:r>
      <w:r w:rsidR="006C2F9B" w:rsidRPr="00171CC6">
        <w:rPr>
          <w:rFonts w:ascii="Arial" w:hAnsi="Arial" w:cs="Arial"/>
          <w:sz w:val="24"/>
          <w:szCs w:val="24"/>
        </w:rPr>
        <w:t>To generate evidence of wider SROI beyond the ‘anchor service’ of global climate regulation</w:t>
      </w:r>
      <w:r>
        <w:rPr>
          <w:rFonts w:ascii="Arial" w:hAnsi="Arial" w:cs="Arial"/>
          <w:sz w:val="24"/>
          <w:szCs w:val="24"/>
        </w:rPr>
        <w:t xml:space="preserve"> in the case study</w:t>
      </w:r>
      <w:r w:rsidR="006C2F9B" w:rsidRPr="00171CC6">
        <w:rPr>
          <w:rFonts w:ascii="Arial" w:hAnsi="Arial" w:cs="Arial"/>
          <w:sz w:val="24"/>
          <w:szCs w:val="24"/>
        </w:rPr>
        <w:t>,</w:t>
      </w:r>
      <w:r w:rsidR="0092546E">
        <w:rPr>
          <w:rFonts w:ascii="Arial" w:hAnsi="Arial" w:cs="Arial"/>
          <w:sz w:val="24"/>
          <w:szCs w:val="24"/>
        </w:rPr>
        <w:t xml:space="preserve"> accounting for both linked benefits and </w:t>
      </w:r>
      <w:proofErr w:type="spellStart"/>
      <w:r w:rsidR="0092546E">
        <w:rPr>
          <w:rFonts w:ascii="Arial" w:hAnsi="Arial" w:cs="Arial"/>
          <w:sz w:val="24"/>
          <w:szCs w:val="24"/>
        </w:rPr>
        <w:t>disbenefits</w:t>
      </w:r>
      <w:proofErr w:type="spellEnd"/>
      <w:r w:rsidR="0092546E">
        <w:rPr>
          <w:rFonts w:ascii="Arial" w:hAnsi="Arial" w:cs="Arial"/>
          <w:sz w:val="24"/>
          <w:szCs w:val="24"/>
        </w:rPr>
        <w:t>,</w:t>
      </w:r>
      <w:r w:rsidR="006C2F9B" w:rsidRPr="00171CC6">
        <w:rPr>
          <w:rFonts w:ascii="Arial" w:hAnsi="Arial" w:cs="Arial"/>
          <w:sz w:val="24"/>
          <w:szCs w:val="24"/>
        </w:rPr>
        <w:t xml:space="preserve"> outcomes from both TCW Group </w:t>
      </w:r>
      <w:r w:rsidR="002D1F68">
        <w:rPr>
          <w:rFonts w:ascii="Arial" w:hAnsi="Arial" w:cs="Arial"/>
          <w:sz w:val="24"/>
          <w:szCs w:val="24"/>
        </w:rPr>
        <w:t xml:space="preserve">wind turbine </w:t>
      </w:r>
      <w:r w:rsidR="006C2F9B" w:rsidRPr="00171CC6">
        <w:rPr>
          <w:rFonts w:ascii="Arial" w:hAnsi="Arial" w:cs="Arial"/>
          <w:sz w:val="24"/>
          <w:szCs w:val="24"/>
        </w:rPr>
        <w:t xml:space="preserve">and TDEF eco-restoration schemes were assessed using the ecosystem services framework.  </w:t>
      </w:r>
      <w:r w:rsidRPr="00171CC6">
        <w:rPr>
          <w:rFonts w:ascii="Arial" w:hAnsi="Arial" w:cs="Arial"/>
          <w:sz w:val="24"/>
          <w:szCs w:val="24"/>
        </w:rPr>
        <w:t xml:space="preserve">Ecosystem services are identified as the most appropriate framework for </w:t>
      </w:r>
      <w:r>
        <w:rPr>
          <w:rFonts w:ascii="Arial" w:hAnsi="Arial" w:cs="Arial"/>
          <w:sz w:val="24"/>
          <w:szCs w:val="24"/>
        </w:rPr>
        <w:t xml:space="preserve">making this </w:t>
      </w:r>
      <w:r w:rsidRPr="00171CC6">
        <w:rPr>
          <w:rFonts w:ascii="Arial" w:hAnsi="Arial" w:cs="Arial"/>
          <w:sz w:val="24"/>
          <w:szCs w:val="24"/>
        </w:rPr>
        <w:t xml:space="preserve">SROI assessment as: (1) </w:t>
      </w:r>
      <w:r>
        <w:rPr>
          <w:rFonts w:ascii="Arial" w:hAnsi="Arial" w:cs="Arial"/>
          <w:sz w:val="24"/>
          <w:szCs w:val="24"/>
        </w:rPr>
        <w:t xml:space="preserve">service delivery occurs through linked ‘environmental services’ or ‘bundles’; (2) </w:t>
      </w:r>
      <w:r w:rsidRPr="00171CC6">
        <w:rPr>
          <w:rFonts w:ascii="Arial" w:hAnsi="Arial" w:cs="Arial"/>
          <w:sz w:val="24"/>
          <w:szCs w:val="24"/>
        </w:rPr>
        <w:t>distributional impacts on people occur through the shared medium of the natural environment</w:t>
      </w:r>
      <w:r w:rsidRPr="00015AB1">
        <w:rPr>
          <w:rFonts w:ascii="Arial" w:hAnsi="Arial" w:cs="Arial"/>
          <w:sz w:val="24"/>
          <w:szCs w:val="24"/>
        </w:rPr>
        <w:t>; and (</w:t>
      </w:r>
      <w:r>
        <w:rPr>
          <w:rFonts w:ascii="Arial" w:hAnsi="Arial" w:cs="Arial"/>
          <w:sz w:val="24"/>
          <w:szCs w:val="24"/>
        </w:rPr>
        <w:t>3</w:t>
      </w:r>
      <w:r w:rsidRPr="00015AB1">
        <w:rPr>
          <w:rFonts w:ascii="Arial" w:hAnsi="Arial" w:cs="Arial"/>
          <w:sz w:val="24"/>
          <w:szCs w:val="24"/>
        </w:rPr>
        <w:t xml:space="preserve">) technology deployment and ecosystem management </w:t>
      </w:r>
      <w:r w:rsidRPr="003B1DEA">
        <w:rPr>
          <w:rFonts w:ascii="Arial" w:hAnsi="Arial" w:cs="Arial"/>
          <w:sz w:val="24"/>
          <w:szCs w:val="24"/>
        </w:rPr>
        <w:t xml:space="preserve">generate a set of benefits and </w:t>
      </w:r>
      <w:proofErr w:type="spellStart"/>
      <w:r w:rsidRPr="003B1DEA">
        <w:rPr>
          <w:rFonts w:ascii="Arial" w:hAnsi="Arial" w:cs="Arial"/>
          <w:sz w:val="24"/>
          <w:szCs w:val="24"/>
        </w:rPr>
        <w:t>disbenefits</w:t>
      </w:r>
      <w:proofErr w:type="spellEnd"/>
      <w:r w:rsidRPr="003B1DEA">
        <w:rPr>
          <w:rFonts w:ascii="Arial" w:hAnsi="Arial" w:cs="Arial"/>
          <w:sz w:val="24"/>
          <w:szCs w:val="24"/>
        </w:rPr>
        <w:t xml:space="preserve"> that are inherently interconnected, so it is important to assess them as an integrated set to avoid unintended negative outcomes, as well as recognising all potential co-benefits.  </w:t>
      </w:r>
      <w:r w:rsidR="00171CC6" w:rsidRPr="003B1DEA">
        <w:rPr>
          <w:rFonts w:ascii="Arial" w:hAnsi="Arial" w:cs="Arial"/>
          <w:sz w:val="24"/>
          <w:szCs w:val="24"/>
        </w:rPr>
        <w:t xml:space="preserve">The </w:t>
      </w:r>
      <w:r w:rsidR="006C2F9B" w:rsidRPr="003B1DEA">
        <w:rPr>
          <w:rFonts w:ascii="Arial" w:hAnsi="Arial" w:cs="Arial"/>
          <w:sz w:val="24"/>
          <w:szCs w:val="24"/>
        </w:rPr>
        <w:t xml:space="preserve">UN Millennium Ecosystem Assessment (2005) </w:t>
      </w:r>
      <w:r w:rsidR="00AF55F0" w:rsidRPr="003B1DEA">
        <w:rPr>
          <w:rFonts w:ascii="Arial" w:hAnsi="Arial" w:cs="Arial"/>
          <w:sz w:val="24"/>
          <w:szCs w:val="24"/>
        </w:rPr>
        <w:t xml:space="preserve">classification </w:t>
      </w:r>
      <w:r w:rsidR="006C2F9B" w:rsidRPr="003B1DEA">
        <w:rPr>
          <w:rFonts w:ascii="Arial" w:hAnsi="Arial" w:cs="Arial"/>
          <w:sz w:val="24"/>
          <w:szCs w:val="24"/>
        </w:rPr>
        <w:t xml:space="preserve">was used </w:t>
      </w:r>
      <w:r w:rsidR="00171CC6" w:rsidRPr="003B1DEA">
        <w:rPr>
          <w:rFonts w:ascii="Arial" w:hAnsi="Arial" w:cs="Arial"/>
          <w:sz w:val="24"/>
          <w:szCs w:val="24"/>
        </w:rPr>
        <w:t xml:space="preserve">in preference to other subsequent reclassifications </w:t>
      </w:r>
      <w:r w:rsidR="00B1611F" w:rsidRPr="003B1DEA">
        <w:rPr>
          <w:rFonts w:ascii="Arial" w:hAnsi="Arial" w:cs="Arial"/>
          <w:sz w:val="24"/>
          <w:szCs w:val="24"/>
        </w:rPr>
        <w:t xml:space="preserve">of ecosystem services </w:t>
      </w:r>
      <w:r w:rsidR="00171CC6" w:rsidRPr="003B1DEA">
        <w:rPr>
          <w:rFonts w:ascii="Arial" w:hAnsi="Arial" w:cs="Arial"/>
          <w:sz w:val="24"/>
          <w:szCs w:val="24"/>
        </w:rPr>
        <w:t xml:space="preserve">– such as those developed for The Economics of Ecosystems and Biodiversity (TEEB, undated), the Common International Classification of Ecosystem Services (CICES, 2016) and the economic model of the UK National Ecosystem Assessment (UK NEA, undated) – as </w:t>
      </w:r>
      <w:r w:rsidR="006C2F9B" w:rsidRPr="003B1DEA">
        <w:rPr>
          <w:rFonts w:ascii="Arial" w:hAnsi="Arial" w:cs="Arial"/>
          <w:sz w:val="24"/>
          <w:szCs w:val="24"/>
        </w:rPr>
        <w:t xml:space="preserve">it spans a broad range of benefits and potential </w:t>
      </w:r>
      <w:proofErr w:type="spellStart"/>
      <w:r w:rsidR="006C2F9B" w:rsidRPr="003B1DEA">
        <w:rPr>
          <w:rFonts w:ascii="Arial" w:hAnsi="Arial" w:cs="Arial"/>
          <w:sz w:val="24"/>
          <w:szCs w:val="24"/>
        </w:rPr>
        <w:t>disbenefits</w:t>
      </w:r>
      <w:proofErr w:type="spellEnd"/>
      <w:r w:rsidR="006C2F9B" w:rsidRPr="003B1DEA">
        <w:rPr>
          <w:rFonts w:ascii="Arial" w:hAnsi="Arial" w:cs="Arial"/>
          <w:sz w:val="24"/>
          <w:szCs w:val="24"/>
        </w:rPr>
        <w:t xml:space="preserve"> (disadvantages or losses) accru</w:t>
      </w:r>
      <w:r w:rsidR="00AF55F0" w:rsidRPr="003B1DEA">
        <w:rPr>
          <w:rFonts w:ascii="Arial" w:hAnsi="Arial" w:cs="Arial"/>
          <w:sz w:val="24"/>
          <w:szCs w:val="24"/>
        </w:rPr>
        <w:t>ing to a div</w:t>
      </w:r>
      <w:r w:rsidR="00AF55F0" w:rsidRPr="00516950">
        <w:rPr>
          <w:rFonts w:ascii="Arial" w:hAnsi="Arial" w:cs="Arial"/>
          <w:sz w:val="24"/>
          <w:szCs w:val="24"/>
        </w:rPr>
        <w:t>ersity of people also</w:t>
      </w:r>
      <w:r w:rsidR="00171CC6" w:rsidRPr="00516950">
        <w:rPr>
          <w:rFonts w:ascii="Arial" w:hAnsi="Arial" w:cs="Arial"/>
          <w:sz w:val="24"/>
          <w:szCs w:val="24"/>
        </w:rPr>
        <w:t xml:space="preserve"> </w:t>
      </w:r>
      <w:r w:rsidR="00516950" w:rsidRPr="00516950">
        <w:rPr>
          <w:rFonts w:ascii="Arial" w:hAnsi="Arial" w:cs="Arial"/>
          <w:sz w:val="24"/>
          <w:szCs w:val="24"/>
        </w:rPr>
        <w:t xml:space="preserve">explicitly including supporting services.  Supporting services, </w:t>
      </w:r>
      <w:r w:rsidR="00E20E60" w:rsidRPr="003B1DEA">
        <w:rPr>
          <w:rFonts w:ascii="Arial" w:hAnsi="Arial" w:cs="Arial"/>
          <w:sz w:val="24"/>
          <w:szCs w:val="24"/>
        </w:rPr>
        <w:t>as defined in the Millennium Assessment, have been redefined by TEEB (2010) and Braat and de Groot (2012) as ecosystem</w:t>
      </w:r>
      <w:r w:rsidR="006F2CC7" w:rsidRPr="003B1DEA">
        <w:rPr>
          <w:rFonts w:ascii="Arial" w:hAnsi="Arial" w:cs="Arial"/>
          <w:sz w:val="24"/>
          <w:szCs w:val="24"/>
        </w:rPr>
        <w:t xml:space="preserve"> functions rather than services</w:t>
      </w:r>
      <w:r w:rsidR="00E20E60" w:rsidRPr="003B1DEA">
        <w:rPr>
          <w:rFonts w:ascii="Arial" w:hAnsi="Arial" w:cs="Arial"/>
          <w:sz w:val="24"/>
          <w:szCs w:val="24"/>
        </w:rPr>
        <w:t>.</w:t>
      </w:r>
      <w:r w:rsidR="006F2CC7" w:rsidRPr="003B1DEA">
        <w:rPr>
          <w:rFonts w:ascii="Arial" w:hAnsi="Arial" w:cs="Arial"/>
          <w:sz w:val="24"/>
          <w:szCs w:val="24"/>
        </w:rPr>
        <w:t xml:space="preserve">  Valuation of supporting services can result in double-counting their contributions to </w:t>
      </w:r>
      <w:r w:rsidR="00E20E60" w:rsidRPr="003B1DEA">
        <w:rPr>
          <w:rFonts w:ascii="Arial" w:hAnsi="Arial" w:cs="Arial"/>
          <w:sz w:val="24"/>
          <w:szCs w:val="24"/>
        </w:rPr>
        <w:t>other ecosystem services</w:t>
      </w:r>
      <w:r w:rsidR="006F2CC7" w:rsidRPr="003B1DEA">
        <w:rPr>
          <w:rFonts w:ascii="Arial" w:hAnsi="Arial" w:cs="Arial"/>
          <w:sz w:val="24"/>
          <w:szCs w:val="24"/>
        </w:rPr>
        <w:t xml:space="preserve"> that are more directly beneficial to people, although </w:t>
      </w:r>
      <w:proofErr w:type="spellStart"/>
      <w:r w:rsidR="006F2CC7" w:rsidRPr="003B1DEA">
        <w:rPr>
          <w:rFonts w:ascii="Arial" w:hAnsi="Arial" w:cs="Arial"/>
          <w:sz w:val="24"/>
          <w:szCs w:val="24"/>
        </w:rPr>
        <w:t>Potschin</w:t>
      </w:r>
      <w:proofErr w:type="spellEnd"/>
      <w:r w:rsidR="006F2CC7" w:rsidRPr="003B1DEA">
        <w:rPr>
          <w:rFonts w:ascii="Arial" w:hAnsi="Arial" w:cs="Arial"/>
          <w:sz w:val="24"/>
          <w:szCs w:val="24"/>
        </w:rPr>
        <w:t xml:space="preserve"> and Haines-Young (2016: p.37) describe how “</w:t>
      </w:r>
      <w:r w:rsidR="006F2CC7" w:rsidRPr="003B1DEA">
        <w:rPr>
          <w:rFonts w:ascii="Arial" w:hAnsi="Arial" w:cs="Arial"/>
          <w:i/>
          <w:sz w:val="24"/>
          <w:szCs w:val="24"/>
        </w:rPr>
        <w:t>The responsibility of avoiding ‘double counting’ is down to the user of the classification and the purpose to which it is put – not only the designer</w:t>
      </w:r>
      <w:r w:rsidR="006F2CC7" w:rsidRPr="003B1DEA">
        <w:rPr>
          <w:rFonts w:ascii="Arial" w:hAnsi="Arial" w:cs="Arial"/>
          <w:sz w:val="24"/>
          <w:szCs w:val="24"/>
        </w:rPr>
        <w:t>” (of the classification).  Supporting services are retained in the analysis in this paper as they pertain to the functioning and resilience of productive ecosystems, and therefore constitute important considerations in management decision-making</w:t>
      </w:r>
      <w:r w:rsidR="00E20E60" w:rsidRPr="003B1DEA">
        <w:rPr>
          <w:rFonts w:ascii="Arial" w:hAnsi="Arial" w:cs="Arial"/>
          <w:sz w:val="24"/>
          <w:szCs w:val="24"/>
        </w:rPr>
        <w:t>.</w:t>
      </w:r>
    </w:p>
    <w:p w14:paraId="5154A661" w14:textId="77777777" w:rsidR="00171CC6" w:rsidRPr="003B1DEA" w:rsidRDefault="00171CC6" w:rsidP="00171CC6">
      <w:pPr>
        <w:spacing w:after="0" w:line="240" w:lineRule="auto"/>
        <w:contextualSpacing/>
        <w:rPr>
          <w:rFonts w:ascii="Arial" w:hAnsi="Arial" w:cs="Arial"/>
          <w:sz w:val="24"/>
          <w:szCs w:val="24"/>
        </w:rPr>
      </w:pPr>
    </w:p>
    <w:p w14:paraId="18908774" w14:textId="3594A42A" w:rsidR="006C2F9B" w:rsidRPr="00015AB1" w:rsidRDefault="006C2F9B" w:rsidP="00AF55F0">
      <w:pPr>
        <w:spacing w:after="0" w:line="240" w:lineRule="auto"/>
        <w:contextualSpacing/>
        <w:rPr>
          <w:rFonts w:ascii="Arial" w:hAnsi="Arial" w:cs="Arial"/>
          <w:sz w:val="24"/>
          <w:szCs w:val="24"/>
        </w:rPr>
      </w:pPr>
      <w:r w:rsidRPr="003B1DEA">
        <w:rPr>
          <w:rFonts w:ascii="Arial" w:hAnsi="Arial" w:cs="Arial"/>
          <w:sz w:val="24"/>
          <w:szCs w:val="24"/>
        </w:rPr>
        <w:lastRenderedPageBreak/>
        <w:t>This assessment was undertaken using a pragmatic, stakeholder-based assessment of likely outcomes across the range of ecosystem services.</w:t>
      </w:r>
      <w:r w:rsidR="00AF55F0" w:rsidRPr="003B1DEA">
        <w:rPr>
          <w:rFonts w:ascii="Arial" w:hAnsi="Arial" w:cs="Arial"/>
          <w:sz w:val="24"/>
          <w:szCs w:val="24"/>
        </w:rPr>
        <w:t xml:space="preserve"> </w:t>
      </w:r>
      <w:r w:rsidRPr="003B1DEA">
        <w:rPr>
          <w:rFonts w:ascii="Arial" w:hAnsi="Arial" w:cs="Arial"/>
          <w:sz w:val="24"/>
          <w:szCs w:val="24"/>
        </w:rPr>
        <w:t xml:space="preserve"> Initial assessment was by the core research team, with two subsequent rounds of testing of assumptions and findings with: (1) the wider TCW </w:t>
      </w:r>
      <w:r w:rsidR="00171CC6" w:rsidRPr="003B1DEA">
        <w:rPr>
          <w:rFonts w:ascii="Arial" w:hAnsi="Arial" w:cs="Arial"/>
          <w:sz w:val="24"/>
          <w:szCs w:val="24"/>
        </w:rPr>
        <w:t>team</w:t>
      </w:r>
      <w:r w:rsidRPr="003B1DEA">
        <w:rPr>
          <w:rFonts w:ascii="Arial" w:hAnsi="Arial" w:cs="Arial"/>
          <w:sz w:val="24"/>
          <w:szCs w:val="24"/>
        </w:rPr>
        <w:t>; and (2) a workshop in Bristol, south-west England</w:t>
      </w:r>
      <w:r w:rsidR="00171CC6" w:rsidRPr="003B1DEA">
        <w:rPr>
          <w:rFonts w:ascii="Arial" w:hAnsi="Arial" w:cs="Arial"/>
          <w:sz w:val="24"/>
          <w:szCs w:val="24"/>
        </w:rPr>
        <w:t xml:space="preserve"> in late 2015</w:t>
      </w:r>
      <w:r w:rsidRPr="003B1DEA">
        <w:rPr>
          <w:rFonts w:ascii="Arial" w:hAnsi="Arial" w:cs="Arial"/>
          <w:sz w:val="24"/>
          <w:szCs w:val="24"/>
        </w:rPr>
        <w:t xml:space="preserve">.  Quantification of ecosystem service implications was not undertaken </w:t>
      </w:r>
      <w:r w:rsidR="00AF55F0" w:rsidRPr="003B1DEA">
        <w:rPr>
          <w:rFonts w:ascii="Arial" w:hAnsi="Arial" w:cs="Arial"/>
          <w:sz w:val="24"/>
          <w:szCs w:val="24"/>
        </w:rPr>
        <w:t>(</w:t>
      </w:r>
      <w:r w:rsidRPr="003B1DEA">
        <w:rPr>
          <w:rFonts w:ascii="Arial" w:hAnsi="Arial" w:cs="Arial"/>
          <w:sz w:val="24"/>
          <w:szCs w:val="24"/>
        </w:rPr>
        <w:t xml:space="preserve">other than </w:t>
      </w:r>
      <w:r w:rsidR="00AF55F0" w:rsidRPr="003B1DEA">
        <w:rPr>
          <w:rFonts w:ascii="Arial" w:hAnsi="Arial" w:cs="Arial"/>
          <w:sz w:val="24"/>
          <w:szCs w:val="24"/>
        </w:rPr>
        <w:t xml:space="preserve">for </w:t>
      </w:r>
      <w:r w:rsidRPr="003B1DEA">
        <w:rPr>
          <w:rFonts w:ascii="Arial" w:hAnsi="Arial" w:cs="Arial"/>
          <w:sz w:val="24"/>
          <w:szCs w:val="24"/>
        </w:rPr>
        <w:t>the ‘anchor service’</w:t>
      </w:r>
      <w:r w:rsidR="00AF55F0" w:rsidRPr="003B1DEA">
        <w:rPr>
          <w:rFonts w:ascii="Arial" w:hAnsi="Arial" w:cs="Arial"/>
          <w:sz w:val="24"/>
          <w:szCs w:val="24"/>
        </w:rPr>
        <w:t>)</w:t>
      </w:r>
      <w:r w:rsidR="00015AB1" w:rsidRPr="003B1DEA">
        <w:rPr>
          <w:rFonts w:ascii="Arial" w:hAnsi="Arial" w:cs="Arial"/>
          <w:sz w:val="24"/>
          <w:szCs w:val="24"/>
        </w:rPr>
        <w:t xml:space="preserve"> consistent with </w:t>
      </w:r>
      <w:r w:rsidR="00171CC6" w:rsidRPr="003B1DEA">
        <w:rPr>
          <w:rFonts w:ascii="Arial" w:hAnsi="Arial" w:cs="Arial"/>
          <w:sz w:val="24"/>
          <w:szCs w:val="24"/>
        </w:rPr>
        <w:t xml:space="preserve">UK Government guidance (Defra, </w:t>
      </w:r>
      <w:r w:rsidR="00015AB1" w:rsidRPr="003B1DEA">
        <w:rPr>
          <w:rFonts w:ascii="Arial" w:hAnsi="Arial" w:cs="Arial"/>
          <w:sz w:val="24"/>
          <w:szCs w:val="24"/>
        </w:rPr>
        <w:t>2007</w:t>
      </w:r>
      <w:r w:rsidR="00171CC6" w:rsidRPr="003B1DEA">
        <w:rPr>
          <w:rFonts w:ascii="Arial" w:hAnsi="Arial" w:cs="Arial"/>
          <w:sz w:val="24"/>
          <w:szCs w:val="24"/>
        </w:rPr>
        <w:t>; Everard and Waters, 2013</w:t>
      </w:r>
      <w:r w:rsidR="00015AB1" w:rsidRPr="003B1DEA">
        <w:rPr>
          <w:rFonts w:ascii="Arial" w:hAnsi="Arial" w:cs="Arial"/>
          <w:sz w:val="24"/>
          <w:szCs w:val="24"/>
        </w:rPr>
        <w:t xml:space="preserve">) on taking a pragmatic </w:t>
      </w:r>
      <w:r w:rsidRPr="003B1DEA">
        <w:rPr>
          <w:rFonts w:ascii="Arial" w:hAnsi="Arial" w:cs="Arial"/>
          <w:sz w:val="24"/>
          <w:szCs w:val="24"/>
        </w:rPr>
        <w:t xml:space="preserve">‘likelihood of impact’ </w:t>
      </w:r>
      <w:r w:rsidR="00015AB1" w:rsidRPr="003B1DEA">
        <w:rPr>
          <w:rFonts w:ascii="Arial" w:hAnsi="Arial" w:cs="Arial"/>
          <w:sz w:val="24"/>
          <w:szCs w:val="24"/>
        </w:rPr>
        <w:t xml:space="preserve">approach where the expense </w:t>
      </w:r>
      <w:r w:rsidR="00015AB1" w:rsidRPr="00015AB1">
        <w:rPr>
          <w:rFonts w:ascii="Arial" w:hAnsi="Arial" w:cs="Arial"/>
          <w:sz w:val="24"/>
          <w:szCs w:val="24"/>
        </w:rPr>
        <w:t xml:space="preserve">and </w:t>
      </w:r>
      <w:r w:rsidRPr="00015AB1">
        <w:rPr>
          <w:rFonts w:ascii="Arial" w:hAnsi="Arial" w:cs="Arial"/>
          <w:sz w:val="24"/>
          <w:szCs w:val="24"/>
        </w:rPr>
        <w:t>time</w:t>
      </w:r>
      <w:r w:rsidR="00171CC6">
        <w:rPr>
          <w:rFonts w:ascii="Arial" w:hAnsi="Arial" w:cs="Arial"/>
          <w:sz w:val="24"/>
          <w:szCs w:val="24"/>
        </w:rPr>
        <w:t xml:space="preserve"> delay</w:t>
      </w:r>
      <w:r w:rsidR="00E0008E">
        <w:rPr>
          <w:rFonts w:ascii="Arial" w:hAnsi="Arial" w:cs="Arial"/>
          <w:sz w:val="24"/>
          <w:szCs w:val="24"/>
        </w:rPr>
        <w:t xml:space="preserve">s entailed in </w:t>
      </w:r>
      <w:r w:rsidR="00015AB1" w:rsidRPr="00015AB1">
        <w:rPr>
          <w:rFonts w:ascii="Arial" w:hAnsi="Arial" w:cs="Arial"/>
          <w:sz w:val="24"/>
          <w:szCs w:val="24"/>
        </w:rPr>
        <w:t xml:space="preserve">quantification </w:t>
      </w:r>
      <w:r w:rsidR="00AF55F0">
        <w:rPr>
          <w:rFonts w:ascii="Arial" w:hAnsi="Arial" w:cs="Arial"/>
          <w:sz w:val="24"/>
          <w:szCs w:val="24"/>
        </w:rPr>
        <w:t xml:space="preserve">are </w:t>
      </w:r>
      <w:r w:rsidR="00015AB1" w:rsidRPr="00015AB1">
        <w:rPr>
          <w:rFonts w:ascii="Arial" w:hAnsi="Arial" w:cs="Arial"/>
          <w:sz w:val="24"/>
          <w:szCs w:val="24"/>
        </w:rPr>
        <w:t xml:space="preserve">either </w:t>
      </w:r>
      <w:r w:rsidR="00E0008E">
        <w:rPr>
          <w:rFonts w:ascii="Arial" w:hAnsi="Arial" w:cs="Arial"/>
          <w:sz w:val="24"/>
          <w:szCs w:val="24"/>
        </w:rPr>
        <w:t>in</w:t>
      </w:r>
      <w:r w:rsidR="00015AB1" w:rsidRPr="00015AB1">
        <w:rPr>
          <w:rFonts w:ascii="Arial" w:hAnsi="Arial" w:cs="Arial"/>
          <w:sz w:val="24"/>
          <w:szCs w:val="24"/>
        </w:rPr>
        <w:t xml:space="preserve">feasible or </w:t>
      </w:r>
      <w:r w:rsidR="00E0008E">
        <w:rPr>
          <w:rFonts w:ascii="Arial" w:hAnsi="Arial" w:cs="Arial"/>
          <w:sz w:val="24"/>
          <w:szCs w:val="24"/>
        </w:rPr>
        <w:t>un</w:t>
      </w:r>
      <w:r w:rsidR="00015AB1" w:rsidRPr="00015AB1">
        <w:rPr>
          <w:rFonts w:ascii="Arial" w:hAnsi="Arial" w:cs="Arial"/>
          <w:sz w:val="24"/>
          <w:szCs w:val="24"/>
        </w:rPr>
        <w:t xml:space="preserve">warranted.  Findings of these assessments therefore have to be regarded as indicative rather than </w:t>
      </w:r>
      <w:r w:rsidR="00171CC6">
        <w:rPr>
          <w:rFonts w:ascii="Arial" w:hAnsi="Arial" w:cs="Arial"/>
          <w:sz w:val="24"/>
          <w:szCs w:val="24"/>
        </w:rPr>
        <w:t>definitive</w:t>
      </w:r>
      <w:r w:rsidR="00015AB1" w:rsidRPr="00015AB1">
        <w:rPr>
          <w:rFonts w:ascii="Arial" w:hAnsi="Arial" w:cs="Arial"/>
          <w:sz w:val="24"/>
          <w:szCs w:val="24"/>
        </w:rPr>
        <w:t xml:space="preserve">, but nevertheless highlight a </w:t>
      </w:r>
      <w:r w:rsidR="00E0008E">
        <w:rPr>
          <w:rFonts w:ascii="Arial" w:hAnsi="Arial" w:cs="Arial"/>
          <w:sz w:val="24"/>
          <w:szCs w:val="24"/>
        </w:rPr>
        <w:t xml:space="preserve">spectrum </w:t>
      </w:r>
      <w:r w:rsidR="00015AB1" w:rsidRPr="00015AB1">
        <w:rPr>
          <w:rFonts w:ascii="Arial" w:hAnsi="Arial" w:cs="Arial"/>
          <w:sz w:val="24"/>
          <w:szCs w:val="24"/>
        </w:rPr>
        <w:t>of societal value</w:t>
      </w:r>
      <w:r w:rsidR="00171CC6">
        <w:rPr>
          <w:rFonts w:ascii="Arial" w:hAnsi="Arial" w:cs="Arial"/>
          <w:sz w:val="24"/>
          <w:szCs w:val="24"/>
        </w:rPr>
        <w:t>s</w:t>
      </w:r>
      <w:r w:rsidR="00015AB1" w:rsidRPr="00015AB1">
        <w:rPr>
          <w:rFonts w:ascii="Arial" w:hAnsi="Arial" w:cs="Arial"/>
          <w:sz w:val="24"/>
          <w:szCs w:val="24"/>
        </w:rPr>
        <w:t xml:space="preserve"> </w:t>
      </w:r>
      <w:r w:rsidR="00171CC6">
        <w:rPr>
          <w:rFonts w:ascii="Arial" w:hAnsi="Arial" w:cs="Arial"/>
          <w:sz w:val="24"/>
          <w:szCs w:val="24"/>
        </w:rPr>
        <w:t>arising</w:t>
      </w:r>
      <w:r w:rsidR="00015AB1" w:rsidRPr="00015AB1">
        <w:rPr>
          <w:rFonts w:ascii="Arial" w:hAnsi="Arial" w:cs="Arial"/>
          <w:sz w:val="24"/>
          <w:szCs w:val="24"/>
        </w:rPr>
        <w:t xml:space="preserve"> from ecosystem interventions.</w:t>
      </w:r>
    </w:p>
    <w:p w14:paraId="66F39FAD" w14:textId="77777777" w:rsidR="006C2F9B" w:rsidRPr="00015AB1" w:rsidRDefault="006C2F9B" w:rsidP="00AF55F0">
      <w:pPr>
        <w:spacing w:after="0" w:line="240" w:lineRule="auto"/>
        <w:contextualSpacing/>
        <w:rPr>
          <w:rFonts w:ascii="Arial" w:hAnsi="Arial" w:cs="Arial"/>
          <w:sz w:val="24"/>
          <w:szCs w:val="24"/>
        </w:rPr>
      </w:pPr>
    </w:p>
    <w:p w14:paraId="571C7CB0" w14:textId="77777777" w:rsidR="00A71330" w:rsidRPr="00015AB1" w:rsidRDefault="00A71330" w:rsidP="00AF55F0">
      <w:pPr>
        <w:spacing w:after="0" w:line="240" w:lineRule="auto"/>
        <w:contextualSpacing/>
        <w:rPr>
          <w:rFonts w:ascii="Arial" w:hAnsi="Arial" w:cs="Arial"/>
          <w:sz w:val="24"/>
          <w:szCs w:val="24"/>
        </w:rPr>
      </w:pPr>
    </w:p>
    <w:p w14:paraId="224481A1" w14:textId="1A3373AF" w:rsidR="008D4CD1" w:rsidRPr="00C617DE" w:rsidRDefault="008D4CD1" w:rsidP="00AF55F0">
      <w:pPr>
        <w:spacing w:after="0" w:line="240" w:lineRule="auto"/>
        <w:contextualSpacing/>
        <w:rPr>
          <w:rFonts w:ascii="Arial" w:hAnsi="Arial" w:cs="Arial"/>
          <w:b/>
          <w:sz w:val="24"/>
          <w:szCs w:val="24"/>
        </w:rPr>
      </w:pPr>
      <w:r w:rsidRPr="00C617DE">
        <w:rPr>
          <w:rFonts w:ascii="Arial" w:hAnsi="Arial" w:cs="Arial"/>
          <w:b/>
          <w:sz w:val="24"/>
          <w:szCs w:val="24"/>
        </w:rPr>
        <w:t>3. Results</w:t>
      </w:r>
    </w:p>
    <w:p w14:paraId="39F41A5B" w14:textId="77777777" w:rsidR="00C617DE" w:rsidRPr="00C617DE" w:rsidRDefault="00C617DE" w:rsidP="00AF55F0">
      <w:pPr>
        <w:spacing w:after="0" w:line="240" w:lineRule="auto"/>
        <w:contextualSpacing/>
        <w:rPr>
          <w:rFonts w:ascii="Arial" w:hAnsi="Arial" w:cs="Arial"/>
          <w:sz w:val="24"/>
          <w:szCs w:val="24"/>
        </w:rPr>
      </w:pPr>
    </w:p>
    <w:p w14:paraId="00C9CE04" w14:textId="77777777" w:rsidR="00E1587D" w:rsidRPr="00334127" w:rsidRDefault="00E1587D" w:rsidP="00AF55F0">
      <w:pPr>
        <w:spacing w:after="0" w:line="240" w:lineRule="auto"/>
        <w:contextualSpacing/>
        <w:rPr>
          <w:rFonts w:ascii="Arial" w:hAnsi="Arial" w:cs="Arial"/>
          <w:i/>
          <w:sz w:val="24"/>
          <w:szCs w:val="24"/>
        </w:rPr>
      </w:pPr>
      <w:r w:rsidRPr="00334127">
        <w:rPr>
          <w:rFonts w:ascii="Arial" w:hAnsi="Arial" w:cs="Arial"/>
          <w:i/>
          <w:sz w:val="24"/>
          <w:szCs w:val="24"/>
        </w:rPr>
        <w:t>Outcomes for the ‘anchor service’ of global climate regulation</w:t>
      </w:r>
    </w:p>
    <w:p w14:paraId="58F12819" w14:textId="77777777" w:rsidR="00E1587D" w:rsidRPr="00334127" w:rsidRDefault="00E1587D" w:rsidP="00AF55F0">
      <w:pPr>
        <w:spacing w:after="0" w:line="240" w:lineRule="auto"/>
        <w:contextualSpacing/>
        <w:rPr>
          <w:rFonts w:ascii="Arial" w:hAnsi="Arial" w:cs="Arial"/>
          <w:sz w:val="24"/>
          <w:szCs w:val="24"/>
        </w:rPr>
      </w:pPr>
    </w:p>
    <w:p w14:paraId="66EC569D" w14:textId="5318B3DF" w:rsidR="00334127" w:rsidRPr="00334127" w:rsidRDefault="002D1F68" w:rsidP="00AF55F0">
      <w:pPr>
        <w:spacing w:after="0" w:line="240" w:lineRule="auto"/>
        <w:contextualSpacing/>
        <w:rPr>
          <w:rFonts w:ascii="Arial" w:hAnsi="Arial" w:cs="Arial"/>
          <w:sz w:val="24"/>
          <w:szCs w:val="24"/>
        </w:rPr>
      </w:pPr>
      <w:r>
        <w:rPr>
          <w:rFonts w:ascii="Arial" w:hAnsi="Arial" w:cs="Arial"/>
          <w:sz w:val="24"/>
          <w:szCs w:val="24"/>
        </w:rPr>
        <w:t>O</w:t>
      </w:r>
      <w:r w:rsidR="00334127" w:rsidRPr="00334127">
        <w:rPr>
          <w:rFonts w:ascii="Arial" w:hAnsi="Arial" w:cs="Arial"/>
          <w:sz w:val="24"/>
          <w:szCs w:val="24"/>
        </w:rPr>
        <w:t xml:space="preserve">verall </w:t>
      </w:r>
      <w:r>
        <w:rPr>
          <w:rFonts w:ascii="Arial" w:hAnsi="Arial" w:cs="Arial"/>
          <w:sz w:val="24"/>
          <w:szCs w:val="24"/>
        </w:rPr>
        <w:t>CO</w:t>
      </w:r>
      <w:r w:rsidRPr="002D1F68">
        <w:rPr>
          <w:rFonts w:ascii="Arial" w:hAnsi="Arial" w:cs="Arial"/>
          <w:sz w:val="24"/>
          <w:szCs w:val="24"/>
          <w:vertAlign w:val="subscript"/>
        </w:rPr>
        <w:t>2</w:t>
      </w:r>
      <w:r>
        <w:rPr>
          <w:rFonts w:ascii="Arial" w:hAnsi="Arial" w:cs="Arial"/>
          <w:sz w:val="24"/>
          <w:szCs w:val="24"/>
        </w:rPr>
        <w:t xml:space="preserve">e sequestration/aversion </w:t>
      </w:r>
      <w:r w:rsidR="00334127" w:rsidRPr="00334127">
        <w:rPr>
          <w:rFonts w:ascii="Arial" w:hAnsi="Arial" w:cs="Arial"/>
          <w:sz w:val="24"/>
          <w:szCs w:val="24"/>
        </w:rPr>
        <w:t xml:space="preserve">through the TCW partnership between south-west England and Tamil Nadu was assessed by adding carbon dioxide emission savings from low-carbon energy </w:t>
      </w:r>
      <w:r>
        <w:rPr>
          <w:rFonts w:ascii="Arial" w:hAnsi="Arial" w:cs="Arial"/>
          <w:sz w:val="24"/>
          <w:szCs w:val="24"/>
        </w:rPr>
        <w:t xml:space="preserve">generation by </w:t>
      </w:r>
      <w:r w:rsidR="00334127" w:rsidRPr="00334127">
        <w:rPr>
          <w:rFonts w:ascii="Arial" w:hAnsi="Arial" w:cs="Arial"/>
          <w:sz w:val="24"/>
          <w:szCs w:val="24"/>
        </w:rPr>
        <w:t xml:space="preserve">wind </w:t>
      </w:r>
      <w:r>
        <w:rPr>
          <w:rFonts w:ascii="Arial" w:hAnsi="Arial" w:cs="Arial"/>
          <w:sz w:val="24"/>
          <w:szCs w:val="24"/>
        </w:rPr>
        <w:t xml:space="preserve">turbines and </w:t>
      </w:r>
      <w:r w:rsidR="00334127" w:rsidRPr="00334127">
        <w:rPr>
          <w:rFonts w:ascii="Arial" w:hAnsi="Arial" w:cs="Arial"/>
          <w:sz w:val="24"/>
          <w:szCs w:val="24"/>
        </w:rPr>
        <w:t>sequestration in restored TDEF.</w:t>
      </w:r>
    </w:p>
    <w:p w14:paraId="13C3B4D5" w14:textId="77777777" w:rsidR="00334127" w:rsidRPr="007927B0" w:rsidRDefault="00334127" w:rsidP="00334127">
      <w:pPr>
        <w:spacing w:after="0" w:line="240" w:lineRule="auto"/>
        <w:contextualSpacing/>
        <w:rPr>
          <w:rFonts w:ascii="Arial" w:hAnsi="Arial" w:cs="Arial"/>
          <w:color w:val="000000" w:themeColor="text1"/>
          <w:sz w:val="24"/>
          <w:szCs w:val="24"/>
        </w:rPr>
      </w:pPr>
    </w:p>
    <w:p w14:paraId="55FD0327" w14:textId="2FC7134F" w:rsidR="00334127" w:rsidRPr="007927B0" w:rsidRDefault="00334127" w:rsidP="00AD58F8">
      <w:pPr>
        <w:spacing w:after="0" w:line="240" w:lineRule="auto"/>
        <w:rPr>
          <w:rFonts w:ascii="Arial" w:hAnsi="Arial" w:cs="Arial"/>
          <w:color w:val="000000" w:themeColor="text1"/>
          <w:sz w:val="24"/>
          <w:szCs w:val="24"/>
        </w:rPr>
      </w:pPr>
      <w:r w:rsidRPr="007927B0">
        <w:rPr>
          <w:rFonts w:ascii="Arial" w:hAnsi="Arial" w:cs="Arial"/>
          <w:color w:val="000000" w:themeColor="text1"/>
          <w:sz w:val="24"/>
          <w:szCs w:val="24"/>
        </w:rPr>
        <w:t xml:space="preserve">For a 2.1MW wind turbine installed by the TCW Group in Tamil Nadu, </w:t>
      </w:r>
      <w:r w:rsidR="002C28A3">
        <w:rPr>
          <w:rFonts w:ascii="Arial" w:hAnsi="Arial" w:cs="Arial"/>
          <w:color w:val="000000" w:themeColor="text1"/>
          <w:sz w:val="24"/>
          <w:szCs w:val="24"/>
        </w:rPr>
        <w:t>CO</w:t>
      </w:r>
      <w:r w:rsidR="002C28A3" w:rsidRPr="002C28A3">
        <w:rPr>
          <w:rFonts w:ascii="Arial" w:hAnsi="Arial" w:cs="Arial"/>
          <w:color w:val="000000" w:themeColor="text1"/>
          <w:sz w:val="24"/>
          <w:szCs w:val="24"/>
          <w:vertAlign w:val="subscript"/>
        </w:rPr>
        <w:t>2</w:t>
      </w:r>
      <w:r w:rsidR="002C28A3">
        <w:rPr>
          <w:rFonts w:ascii="Arial" w:hAnsi="Arial" w:cs="Arial"/>
          <w:color w:val="000000" w:themeColor="text1"/>
          <w:sz w:val="24"/>
          <w:szCs w:val="24"/>
        </w:rPr>
        <w:t xml:space="preserve">e averted </w:t>
      </w:r>
      <w:r w:rsidR="00AD58F8" w:rsidRPr="007927B0">
        <w:rPr>
          <w:rFonts w:ascii="Arial" w:hAnsi="Arial" w:cs="Arial"/>
          <w:color w:val="000000" w:themeColor="text1"/>
          <w:sz w:val="24"/>
          <w:szCs w:val="24"/>
        </w:rPr>
        <w:t>annually is approximately 4,000tCO</w:t>
      </w:r>
      <w:r w:rsidR="00AD58F8" w:rsidRPr="007927B0">
        <w:rPr>
          <w:rFonts w:ascii="Arial" w:hAnsi="Arial" w:cs="Arial"/>
          <w:color w:val="000000" w:themeColor="text1"/>
          <w:sz w:val="24"/>
          <w:szCs w:val="24"/>
          <w:vertAlign w:val="subscript"/>
        </w:rPr>
        <w:t>2</w:t>
      </w:r>
      <w:r w:rsidR="002C28A3">
        <w:rPr>
          <w:rFonts w:ascii="Arial" w:hAnsi="Arial" w:cs="Arial"/>
          <w:color w:val="000000" w:themeColor="text1"/>
          <w:sz w:val="24"/>
          <w:szCs w:val="24"/>
        </w:rPr>
        <w:t xml:space="preserve">e, </w:t>
      </w:r>
      <w:r w:rsidR="00AD58F8" w:rsidRPr="007927B0">
        <w:rPr>
          <w:rFonts w:ascii="Arial" w:hAnsi="Arial" w:cs="Arial"/>
          <w:color w:val="000000" w:themeColor="text1"/>
          <w:sz w:val="24"/>
          <w:szCs w:val="24"/>
        </w:rPr>
        <w:t>equating to 80,000tCO</w:t>
      </w:r>
      <w:r w:rsidR="00AD58F8" w:rsidRPr="007927B0">
        <w:rPr>
          <w:rFonts w:ascii="Arial" w:hAnsi="Arial" w:cs="Arial"/>
          <w:color w:val="000000" w:themeColor="text1"/>
          <w:sz w:val="24"/>
          <w:szCs w:val="24"/>
          <w:vertAlign w:val="subscript"/>
        </w:rPr>
        <w:t>2</w:t>
      </w:r>
      <w:r w:rsidR="00AD58F8" w:rsidRPr="007927B0">
        <w:rPr>
          <w:rFonts w:ascii="Arial" w:hAnsi="Arial" w:cs="Arial"/>
          <w:color w:val="000000" w:themeColor="text1"/>
          <w:sz w:val="24"/>
          <w:szCs w:val="24"/>
        </w:rPr>
        <w:t>e over the twenty-year operational life of the turbine (both figures conservatively rounded down: see Box 2).</w:t>
      </w:r>
    </w:p>
    <w:p w14:paraId="4B0130D5" w14:textId="3A131FE7" w:rsidR="007A065F" w:rsidRPr="007927B0" w:rsidRDefault="007A065F" w:rsidP="00334127">
      <w:pPr>
        <w:spacing w:after="0" w:line="240" w:lineRule="auto"/>
        <w:contextualSpacing/>
        <w:rPr>
          <w:rFonts w:ascii="Arial" w:hAnsi="Arial" w:cs="Arial"/>
          <w:color w:val="000000" w:themeColor="text1"/>
          <w:sz w:val="24"/>
          <w:szCs w:val="24"/>
        </w:rPr>
      </w:pPr>
    </w:p>
    <w:tbl>
      <w:tblPr>
        <w:tblStyle w:val="TableGrid"/>
        <w:tblW w:w="0" w:type="auto"/>
        <w:tblLook w:val="04A0" w:firstRow="1" w:lastRow="0" w:firstColumn="1" w:lastColumn="0" w:noHBand="0" w:noVBand="1"/>
      </w:tblPr>
      <w:tblGrid>
        <w:gridCol w:w="9016"/>
      </w:tblGrid>
      <w:tr w:rsidR="007927B0" w:rsidRPr="007927B0" w14:paraId="53A13297" w14:textId="77777777" w:rsidTr="007A065F">
        <w:tc>
          <w:tcPr>
            <w:tcW w:w="9016" w:type="dxa"/>
          </w:tcPr>
          <w:p w14:paraId="36E89815" w14:textId="7E34A511" w:rsidR="007A065F" w:rsidRPr="007927B0" w:rsidRDefault="007A065F" w:rsidP="003D4680">
            <w:pPr>
              <w:spacing w:after="200"/>
              <w:rPr>
                <w:rFonts w:ascii="Arial" w:hAnsi="Arial" w:cs="Arial"/>
                <w:b/>
                <w:color w:val="000000" w:themeColor="text1"/>
                <w:sz w:val="24"/>
                <w:szCs w:val="24"/>
              </w:rPr>
            </w:pPr>
            <w:r w:rsidRPr="007927B0">
              <w:rPr>
                <w:rFonts w:ascii="Arial" w:hAnsi="Arial" w:cs="Arial"/>
                <w:b/>
                <w:color w:val="000000" w:themeColor="text1"/>
                <w:sz w:val="24"/>
                <w:szCs w:val="24"/>
              </w:rPr>
              <w:t xml:space="preserve">Box 2: </w:t>
            </w:r>
            <w:r w:rsidR="00AD58F8" w:rsidRPr="007927B0">
              <w:rPr>
                <w:rFonts w:ascii="Arial" w:hAnsi="Arial" w:cs="Arial"/>
                <w:b/>
                <w:color w:val="000000" w:themeColor="text1"/>
                <w:sz w:val="24"/>
                <w:szCs w:val="24"/>
              </w:rPr>
              <w:t>CO</w:t>
            </w:r>
            <w:r w:rsidR="00AD58F8" w:rsidRPr="007927B0">
              <w:rPr>
                <w:rFonts w:ascii="Arial" w:hAnsi="Arial" w:cs="Arial"/>
                <w:b/>
                <w:color w:val="000000" w:themeColor="text1"/>
                <w:sz w:val="24"/>
                <w:szCs w:val="24"/>
                <w:vertAlign w:val="subscript"/>
              </w:rPr>
              <w:t>2</w:t>
            </w:r>
            <w:r w:rsidR="00AD58F8" w:rsidRPr="007927B0">
              <w:rPr>
                <w:rFonts w:ascii="Arial" w:hAnsi="Arial" w:cs="Arial"/>
                <w:b/>
                <w:color w:val="000000" w:themeColor="text1"/>
                <w:sz w:val="24"/>
                <w:szCs w:val="24"/>
              </w:rPr>
              <w:t>e av</w:t>
            </w:r>
            <w:r w:rsidR="00487CBE">
              <w:rPr>
                <w:rFonts w:ascii="Arial" w:hAnsi="Arial" w:cs="Arial"/>
                <w:b/>
                <w:color w:val="000000" w:themeColor="text1"/>
                <w:sz w:val="24"/>
                <w:szCs w:val="24"/>
              </w:rPr>
              <w:t>erted</w:t>
            </w:r>
            <w:r w:rsidR="00AD58F8" w:rsidRPr="007927B0">
              <w:rPr>
                <w:rFonts w:ascii="Arial" w:hAnsi="Arial" w:cs="Arial"/>
                <w:b/>
                <w:color w:val="000000" w:themeColor="text1"/>
                <w:sz w:val="24"/>
                <w:szCs w:val="24"/>
              </w:rPr>
              <w:t xml:space="preserve"> annually per TCW 2.1MW wind turbine</w:t>
            </w:r>
          </w:p>
          <w:p w14:paraId="35CCF3FB" w14:textId="7FC9FF9C" w:rsidR="007A065F" w:rsidRPr="00027C95" w:rsidRDefault="007A065F" w:rsidP="000411FE">
            <w:pPr>
              <w:pStyle w:val="ListParagraph"/>
              <w:numPr>
                <w:ilvl w:val="0"/>
                <w:numId w:val="7"/>
              </w:numPr>
              <w:spacing w:after="200"/>
              <w:ind w:left="454" w:hanging="283"/>
              <w:contextualSpacing w:val="0"/>
              <w:rPr>
                <w:rFonts w:ascii="Arial" w:hAnsi="Arial" w:cs="Arial"/>
                <w:color w:val="000000" w:themeColor="text1"/>
              </w:rPr>
            </w:pPr>
            <w:r w:rsidRPr="007927B0">
              <w:rPr>
                <w:rFonts w:ascii="Arial" w:hAnsi="Arial" w:cs="Arial"/>
                <w:color w:val="000000" w:themeColor="text1"/>
              </w:rPr>
              <w:t>Actual sales of renewable energy to the Indian grid from four TCW wind turbines (8.4MW peak capacity in total) were in excess of £650,000 between April-Sep</w:t>
            </w:r>
            <w:r w:rsidR="007927B0" w:rsidRPr="007927B0">
              <w:rPr>
                <w:rFonts w:ascii="Arial" w:hAnsi="Arial" w:cs="Arial"/>
                <w:color w:val="000000" w:themeColor="text1"/>
              </w:rPr>
              <w:t>tember</w:t>
            </w:r>
            <w:r w:rsidRPr="007927B0">
              <w:rPr>
                <w:rFonts w:ascii="Arial" w:hAnsi="Arial" w:cs="Arial"/>
                <w:color w:val="000000" w:themeColor="text1"/>
              </w:rPr>
              <w:t xml:space="preserve"> 2015 (Th</w:t>
            </w:r>
            <w:r w:rsidRPr="00027C95">
              <w:rPr>
                <w:rFonts w:ascii="Arial" w:hAnsi="Arial" w:cs="Arial"/>
                <w:color w:val="000000" w:themeColor="text1"/>
              </w:rPr>
              <w:t>e Converging World, unpublished).</w:t>
            </w:r>
            <w:r w:rsidR="000843CE" w:rsidRPr="00027C95">
              <w:rPr>
                <w:rFonts w:ascii="Arial" w:hAnsi="Arial" w:cs="Arial"/>
                <w:color w:val="000000" w:themeColor="text1"/>
              </w:rPr>
              <w:t xml:space="preserve">  </w:t>
            </w:r>
            <w:r w:rsidR="00027C95">
              <w:rPr>
                <w:rFonts w:ascii="Arial" w:hAnsi="Arial" w:cs="Arial"/>
                <w:color w:val="000000" w:themeColor="text1"/>
              </w:rPr>
              <w:t>F</w:t>
            </w:r>
            <w:r w:rsidR="000843CE" w:rsidRPr="00027C95">
              <w:rPr>
                <w:rFonts w:ascii="Arial" w:hAnsi="Arial" w:cs="Arial"/>
                <w:color w:val="000000" w:themeColor="text1"/>
              </w:rPr>
              <w:t xml:space="preserve">igures </w:t>
            </w:r>
            <w:r w:rsidR="00027C95">
              <w:rPr>
                <w:rFonts w:ascii="Arial" w:hAnsi="Arial" w:cs="Arial"/>
                <w:color w:val="000000" w:themeColor="text1"/>
              </w:rPr>
              <w:t xml:space="preserve">reported from </w:t>
            </w:r>
            <w:r w:rsidR="000843CE" w:rsidRPr="00027C95">
              <w:rPr>
                <w:rFonts w:ascii="Arial" w:hAnsi="Arial" w:cs="Arial"/>
                <w:color w:val="000000" w:themeColor="text1"/>
              </w:rPr>
              <w:t xml:space="preserve">TCW operations are used in preference to generic </w:t>
            </w:r>
            <w:r w:rsidR="00027C95">
              <w:rPr>
                <w:rFonts w:ascii="Arial" w:hAnsi="Arial" w:cs="Arial"/>
                <w:color w:val="000000" w:themeColor="text1"/>
              </w:rPr>
              <w:t xml:space="preserve">technology cost and return </w:t>
            </w:r>
            <w:r w:rsidR="00027C95" w:rsidRPr="00027C95">
              <w:rPr>
                <w:rFonts w:ascii="Arial" w:hAnsi="Arial" w:cs="Arial"/>
                <w:color w:val="000000" w:themeColor="text1"/>
              </w:rPr>
              <w:t xml:space="preserve">values (for example </w:t>
            </w:r>
            <w:proofErr w:type="spellStart"/>
            <w:r w:rsidR="00027C95" w:rsidRPr="00027C95">
              <w:rPr>
                <w:rFonts w:ascii="Arial" w:hAnsi="Arial" w:cs="Arial"/>
              </w:rPr>
              <w:t>Schlömer</w:t>
            </w:r>
            <w:proofErr w:type="spellEnd"/>
            <w:r w:rsidR="00027C95">
              <w:rPr>
                <w:rFonts w:ascii="Arial" w:hAnsi="Arial" w:cs="Arial"/>
              </w:rPr>
              <w:t xml:space="preserve">, </w:t>
            </w:r>
            <w:r w:rsidR="00027C95" w:rsidRPr="00027C95">
              <w:rPr>
                <w:rFonts w:ascii="Arial" w:hAnsi="Arial" w:cs="Arial"/>
              </w:rPr>
              <w:t>2014)</w:t>
            </w:r>
            <w:r w:rsidR="00027C95">
              <w:rPr>
                <w:rFonts w:ascii="Arial" w:hAnsi="Arial" w:cs="Arial"/>
              </w:rPr>
              <w:t xml:space="preserve"> as they reflect the ‘real world’ returns in Tamil Nadu under the case study scheme</w:t>
            </w:r>
            <w:r w:rsidR="00027C95" w:rsidRPr="00027C95">
              <w:rPr>
                <w:rFonts w:ascii="Arial" w:hAnsi="Arial" w:cs="Arial"/>
              </w:rPr>
              <w:t>.</w:t>
            </w:r>
          </w:p>
          <w:p w14:paraId="786729EC" w14:textId="6BAB5CEF" w:rsidR="007A065F" w:rsidRPr="007927B0" w:rsidRDefault="007A065F" w:rsidP="000411FE">
            <w:pPr>
              <w:pStyle w:val="ListParagraph"/>
              <w:numPr>
                <w:ilvl w:val="0"/>
                <w:numId w:val="7"/>
              </w:numPr>
              <w:spacing w:after="200"/>
              <w:ind w:left="454" w:hanging="283"/>
              <w:contextualSpacing w:val="0"/>
              <w:rPr>
                <w:rFonts w:ascii="Arial" w:hAnsi="Arial" w:cs="Arial"/>
                <w:color w:val="000000" w:themeColor="text1"/>
              </w:rPr>
            </w:pPr>
            <w:r w:rsidRPr="00027C95">
              <w:rPr>
                <w:rFonts w:ascii="Arial" w:hAnsi="Arial" w:cs="Arial"/>
                <w:color w:val="000000" w:themeColor="text1"/>
              </w:rPr>
              <w:t>Highly c</w:t>
            </w:r>
            <w:r w:rsidRPr="007927B0">
              <w:rPr>
                <w:rFonts w:ascii="Arial" w:hAnsi="Arial" w:cs="Arial"/>
                <w:color w:val="000000" w:themeColor="text1"/>
              </w:rPr>
              <w:t>onservative £750,000 sales are assumed for the whole year, taking account of the monitored period spanning the main windy season but only half of the year.</w:t>
            </w:r>
          </w:p>
          <w:p w14:paraId="28C033CE" w14:textId="45CDF352" w:rsidR="007A065F" w:rsidRPr="007927B0" w:rsidRDefault="007A065F" w:rsidP="000411FE">
            <w:pPr>
              <w:pStyle w:val="ListParagraph"/>
              <w:numPr>
                <w:ilvl w:val="0"/>
                <w:numId w:val="11"/>
              </w:numPr>
              <w:ind w:left="454" w:hanging="283"/>
              <w:contextualSpacing w:val="0"/>
              <w:rPr>
                <w:rFonts w:ascii="Arial" w:hAnsi="Arial" w:cs="Arial"/>
                <w:color w:val="000000" w:themeColor="text1"/>
              </w:rPr>
            </w:pPr>
            <w:r w:rsidRPr="007927B0">
              <w:rPr>
                <w:rFonts w:ascii="Arial" w:hAnsi="Arial" w:cs="Arial"/>
                <w:color w:val="000000" w:themeColor="text1"/>
              </w:rPr>
              <w:t xml:space="preserve">It is assumed that each 2.1MW turbine </w:t>
            </w:r>
            <w:r w:rsidR="007927B0" w:rsidRPr="007927B0">
              <w:rPr>
                <w:rFonts w:ascii="Arial" w:hAnsi="Arial" w:cs="Arial"/>
                <w:color w:val="000000" w:themeColor="text1"/>
              </w:rPr>
              <w:t>will generate approximately 3,75</w:t>
            </w:r>
            <w:r w:rsidRPr="007927B0">
              <w:rPr>
                <w:rFonts w:ascii="Arial" w:hAnsi="Arial" w:cs="Arial"/>
                <w:color w:val="000000" w:themeColor="text1"/>
              </w:rPr>
              <w:t>0,000 units (kWh</w:t>
            </w:r>
            <w:r w:rsidRPr="007927B0">
              <w:rPr>
                <w:rFonts w:ascii="Arial" w:hAnsi="Arial" w:cs="Arial"/>
                <w:color w:val="000000" w:themeColor="text1"/>
                <w:vertAlign w:val="superscript"/>
              </w:rPr>
              <w:t>-1</w:t>
            </w:r>
            <w:r w:rsidRPr="007927B0">
              <w:rPr>
                <w:rFonts w:ascii="Arial" w:hAnsi="Arial" w:cs="Arial"/>
                <w:color w:val="000000" w:themeColor="text1"/>
              </w:rPr>
              <w:t>) annually</w:t>
            </w:r>
            <w:r w:rsidR="007927B0" w:rsidRPr="007927B0">
              <w:rPr>
                <w:rFonts w:ascii="Arial" w:hAnsi="Arial" w:cs="Arial"/>
                <w:color w:val="000000" w:themeColor="text1"/>
              </w:rPr>
              <w:t xml:space="preserve"> as</w:t>
            </w:r>
            <w:r w:rsidRPr="007927B0">
              <w:rPr>
                <w:rFonts w:ascii="Arial" w:hAnsi="Arial" w:cs="Arial"/>
                <w:color w:val="000000" w:themeColor="text1"/>
              </w:rPr>
              <w:t>:</w:t>
            </w:r>
          </w:p>
          <w:p w14:paraId="70901D0E" w14:textId="3E206384" w:rsidR="007A065F" w:rsidRPr="007927B0" w:rsidRDefault="007A065F" w:rsidP="000411FE">
            <w:pPr>
              <w:pStyle w:val="ListParagraph"/>
              <w:numPr>
                <w:ilvl w:val="1"/>
                <w:numId w:val="11"/>
              </w:numPr>
              <w:ind w:left="738" w:hanging="284"/>
              <w:contextualSpacing w:val="0"/>
              <w:rPr>
                <w:rFonts w:ascii="Arial" w:hAnsi="Arial" w:cs="Arial"/>
                <w:color w:val="000000" w:themeColor="text1"/>
              </w:rPr>
            </w:pPr>
            <w:r w:rsidRPr="007927B0">
              <w:rPr>
                <w:rFonts w:ascii="Arial" w:hAnsi="Arial" w:cs="Arial"/>
                <w:color w:val="000000" w:themeColor="text1"/>
              </w:rPr>
              <w:t>£750,000 ÷ 4 = approximately £187,000</w:t>
            </w:r>
          </w:p>
          <w:p w14:paraId="63B79D44" w14:textId="58BB5B54" w:rsidR="007A065F" w:rsidRPr="007927B0" w:rsidRDefault="007A065F" w:rsidP="000411FE">
            <w:pPr>
              <w:pStyle w:val="ListParagraph"/>
              <w:numPr>
                <w:ilvl w:val="1"/>
                <w:numId w:val="11"/>
              </w:numPr>
              <w:spacing w:after="200"/>
              <w:ind w:left="738" w:hanging="284"/>
              <w:contextualSpacing w:val="0"/>
              <w:rPr>
                <w:rFonts w:ascii="Arial" w:hAnsi="Arial" w:cs="Arial"/>
                <w:color w:val="000000" w:themeColor="text1"/>
              </w:rPr>
            </w:pPr>
            <w:r w:rsidRPr="007927B0">
              <w:rPr>
                <w:rFonts w:ascii="Arial" w:hAnsi="Arial" w:cs="Arial"/>
                <w:color w:val="000000" w:themeColor="text1"/>
              </w:rPr>
              <w:t>£187,000 at an average price of £0.</w:t>
            </w:r>
            <w:r w:rsidR="007927B0" w:rsidRPr="007927B0">
              <w:rPr>
                <w:rFonts w:ascii="Arial" w:hAnsi="Arial" w:cs="Arial"/>
                <w:color w:val="000000" w:themeColor="text1"/>
              </w:rPr>
              <w:t>05 per unit = approximately 3,75</w:t>
            </w:r>
            <w:r w:rsidRPr="007927B0">
              <w:rPr>
                <w:rFonts w:ascii="Arial" w:hAnsi="Arial" w:cs="Arial"/>
                <w:color w:val="000000" w:themeColor="text1"/>
              </w:rPr>
              <w:t>0,000 units</w:t>
            </w:r>
          </w:p>
          <w:p w14:paraId="43F40F9C" w14:textId="4C4EC283" w:rsidR="007A065F" w:rsidRPr="007927B0" w:rsidRDefault="007A065F" w:rsidP="002C28A3">
            <w:pPr>
              <w:pStyle w:val="ListParagraph"/>
              <w:numPr>
                <w:ilvl w:val="0"/>
                <w:numId w:val="11"/>
              </w:numPr>
              <w:ind w:left="454" w:hanging="283"/>
              <w:contextualSpacing w:val="0"/>
              <w:rPr>
                <w:rFonts w:ascii="Arial" w:hAnsi="Arial" w:cs="Arial"/>
                <w:color w:val="000000" w:themeColor="text1"/>
              </w:rPr>
            </w:pPr>
            <w:r w:rsidRPr="007927B0">
              <w:rPr>
                <w:rFonts w:ascii="Arial" w:hAnsi="Arial" w:cs="Arial"/>
                <w:color w:val="000000" w:themeColor="text1"/>
              </w:rPr>
              <w:t>C</w:t>
            </w:r>
            <w:r w:rsidR="002C28A3">
              <w:rPr>
                <w:rFonts w:ascii="Arial" w:hAnsi="Arial" w:cs="Arial"/>
                <w:color w:val="000000" w:themeColor="text1"/>
              </w:rPr>
              <w:t>O</w:t>
            </w:r>
            <w:r w:rsidR="002C28A3" w:rsidRPr="002C28A3">
              <w:rPr>
                <w:rFonts w:ascii="Arial" w:hAnsi="Arial" w:cs="Arial"/>
                <w:color w:val="000000" w:themeColor="text1"/>
                <w:vertAlign w:val="subscript"/>
              </w:rPr>
              <w:t>2</w:t>
            </w:r>
            <w:r w:rsidR="002C28A3">
              <w:rPr>
                <w:rFonts w:ascii="Arial" w:hAnsi="Arial" w:cs="Arial"/>
                <w:color w:val="000000" w:themeColor="text1"/>
              </w:rPr>
              <w:t xml:space="preserve"> averted </w:t>
            </w:r>
            <w:r w:rsidRPr="007927B0">
              <w:rPr>
                <w:rFonts w:ascii="Arial" w:hAnsi="Arial" w:cs="Arial"/>
                <w:color w:val="000000" w:themeColor="text1"/>
              </w:rPr>
              <w:t xml:space="preserve">annually per turbine </w:t>
            </w:r>
            <w:r w:rsidR="002C28A3" w:rsidRPr="002C28A3">
              <w:rPr>
                <w:rFonts w:ascii="Arial" w:hAnsi="Arial" w:cs="Arial"/>
                <w:color w:val="000000" w:themeColor="text1"/>
              </w:rPr>
              <w:t xml:space="preserve">≈ </w:t>
            </w:r>
            <w:r w:rsidRPr="007927B0">
              <w:rPr>
                <w:rFonts w:ascii="Arial" w:hAnsi="Arial" w:cs="Arial"/>
                <w:color w:val="000000" w:themeColor="text1"/>
              </w:rPr>
              <w:t>4,000tCO</w:t>
            </w:r>
            <w:r w:rsidRPr="007927B0">
              <w:rPr>
                <w:rFonts w:ascii="Arial" w:hAnsi="Arial" w:cs="Arial"/>
                <w:color w:val="000000" w:themeColor="text1"/>
                <w:vertAlign w:val="subscript"/>
              </w:rPr>
              <w:t>2</w:t>
            </w:r>
            <w:r w:rsidRPr="007927B0">
              <w:rPr>
                <w:rFonts w:ascii="Arial" w:hAnsi="Arial" w:cs="Arial"/>
                <w:color w:val="000000" w:themeColor="text1"/>
              </w:rPr>
              <w:t>e</w:t>
            </w:r>
            <w:r w:rsidR="007927B0" w:rsidRPr="007927B0">
              <w:rPr>
                <w:rFonts w:ascii="Arial" w:hAnsi="Arial" w:cs="Arial"/>
                <w:color w:val="000000" w:themeColor="text1"/>
              </w:rPr>
              <w:t xml:space="preserve"> as</w:t>
            </w:r>
            <w:r w:rsidR="003D4680" w:rsidRPr="007927B0">
              <w:rPr>
                <w:rFonts w:ascii="Arial" w:hAnsi="Arial" w:cs="Arial"/>
                <w:color w:val="000000" w:themeColor="text1"/>
              </w:rPr>
              <w:t>:</w:t>
            </w:r>
          </w:p>
          <w:p w14:paraId="5E9BE44D" w14:textId="328342F1" w:rsidR="007A065F" w:rsidRPr="007927B0" w:rsidRDefault="007927B0" w:rsidP="000411FE">
            <w:pPr>
              <w:pStyle w:val="ListParagraph"/>
              <w:numPr>
                <w:ilvl w:val="1"/>
                <w:numId w:val="11"/>
              </w:numPr>
              <w:ind w:left="738" w:hanging="284"/>
              <w:contextualSpacing w:val="0"/>
              <w:rPr>
                <w:rFonts w:ascii="Arial" w:hAnsi="Arial" w:cs="Arial"/>
                <w:color w:val="000000" w:themeColor="text1"/>
              </w:rPr>
            </w:pPr>
            <w:r w:rsidRPr="007927B0">
              <w:rPr>
                <w:rFonts w:ascii="Arial" w:hAnsi="Arial" w:cs="Arial"/>
                <w:color w:val="000000" w:themeColor="text1"/>
              </w:rPr>
              <w:t>3,75</w:t>
            </w:r>
            <w:r w:rsidR="007A065F" w:rsidRPr="007927B0">
              <w:rPr>
                <w:rFonts w:ascii="Arial" w:hAnsi="Arial" w:cs="Arial"/>
                <w:color w:val="000000" w:themeColor="text1"/>
              </w:rPr>
              <w:t xml:space="preserve">0,000 units @ India’s </w:t>
            </w:r>
            <w:r w:rsidR="007A065F" w:rsidRPr="007927B0">
              <w:rPr>
                <w:rFonts w:ascii="Arial" w:hAnsi="Arial" w:cs="Arial"/>
                <w:bCs/>
                <w:color w:val="000000" w:themeColor="text1"/>
              </w:rPr>
              <w:t xml:space="preserve">electricity-specific factor of </w:t>
            </w:r>
            <w:r w:rsidR="007A065F" w:rsidRPr="007927B0">
              <w:rPr>
                <w:rFonts w:ascii="Arial" w:hAnsi="Arial" w:cs="Arial"/>
                <w:color w:val="000000" w:themeColor="text1"/>
              </w:rPr>
              <w:t xml:space="preserve">1.333174843 </w:t>
            </w:r>
            <w:r w:rsidR="007A065F" w:rsidRPr="007927B0">
              <w:rPr>
                <w:rFonts w:ascii="Arial" w:hAnsi="Arial" w:cs="Arial"/>
                <w:bCs/>
                <w:color w:val="000000" w:themeColor="text1"/>
              </w:rPr>
              <w:t>kgCO</w:t>
            </w:r>
            <w:r w:rsidR="007A065F" w:rsidRPr="007927B0">
              <w:rPr>
                <w:rFonts w:ascii="Arial" w:hAnsi="Arial" w:cs="Arial"/>
                <w:bCs/>
                <w:color w:val="000000" w:themeColor="text1"/>
                <w:vertAlign w:val="subscript"/>
              </w:rPr>
              <w:t>2</w:t>
            </w:r>
            <w:r w:rsidRPr="007927B0">
              <w:rPr>
                <w:rFonts w:ascii="Arial" w:hAnsi="Arial" w:cs="Arial"/>
                <w:bCs/>
                <w:color w:val="000000" w:themeColor="text1"/>
              </w:rPr>
              <w:t xml:space="preserve">e </w:t>
            </w:r>
            <w:r w:rsidR="007A065F" w:rsidRPr="007927B0">
              <w:rPr>
                <w:rFonts w:ascii="Arial" w:hAnsi="Arial" w:cs="Arial"/>
                <w:bCs/>
                <w:color w:val="000000" w:themeColor="text1"/>
              </w:rPr>
              <w:t>kWh</w:t>
            </w:r>
            <w:r w:rsidR="007A065F" w:rsidRPr="007927B0">
              <w:rPr>
                <w:rFonts w:ascii="Arial" w:hAnsi="Arial" w:cs="Arial"/>
                <w:bCs/>
                <w:color w:val="000000" w:themeColor="text1"/>
                <w:vertAlign w:val="superscript"/>
              </w:rPr>
              <w:t>-1</w:t>
            </w:r>
            <w:r w:rsidR="007A065F" w:rsidRPr="007927B0">
              <w:rPr>
                <w:rFonts w:ascii="Arial" w:hAnsi="Arial" w:cs="Arial"/>
                <w:bCs/>
                <w:color w:val="000000" w:themeColor="text1"/>
              </w:rPr>
              <w:t xml:space="preserve"> (Brander </w:t>
            </w:r>
            <w:r w:rsidR="007A065F" w:rsidRPr="007927B0">
              <w:rPr>
                <w:rFonts w:ascii="Arial" w:hAnsi="Arial" w:cs="Arial"/>
                <w:bCs/>
                <w:i/>
                <w:color w:val="000000" w:themeColor="text1"/>
              </w:rPr>
              <w:t>et al</w:t>
            </w:r>
            <w:r w:rsidRPr="007927B0">
              <w:rPr>
                <w:rFonts w:ascii="Arial" w:hAnsi="Arial" w:cs="Arial"/>
                <w:bCs/>
                <w:color w:val="000000" w:themeColor="text1"/>
              </w:rPr>
              <w:t>., 2011) = 4,999</w:t>
            </w:r>
            <w:r w:rsidR="007A065F" w:rsidRPr="007927B0">
              <w:rPr>
                <w:rFonts w:ascii="Arial" w:hAnsi="Arial" w:cs="Arial"/>
                <w:bCs/>
                <w:color w:val="000000" w:themeColor="text1"/>
              </w:rPr>
              <w:t>.4</w:t>
            </w:r>
            <w:r w:rsidRPr="007927B0">
              <w:rPr>
                <w:rFonts w:ascii="Arial" w:hAnsi="Arial" w:cs="Arial"/>
                <w:bCs/>
                <w:color w:val="000000" w:themeColor="text1"/>
              </w:rPr>
              <w:t>1</w:t>
            </w:r>
            <w:r w:rsidR="007A065F" w:rsidRPr="007927B0">
              <w:rPr>
                <w:rFonts w:ascii="Arial" w:hAnsi="Arial" w:cs="Arial"/>
                <w:bCs/>
                <w:color w:val="000000" w:themeColor="text1"/>
              </w:rPr>
              <w:t xml:space="preserve"> </w:t>
            </w:r>
            <w:r w:rsidRPr="007927B0">
              <w:rPr>
                <w:rFonts w:ascii="Arial" w:hAnsi="Arial" w:cs="Arial"/>
                <w:bCs/>
                <w:color w:val="000000" w:themeColor="text1"/>
              </w:rPr>
              <w:t>t</w:t>
            </w:r>
            <w:r w:rsidR="007A065F" w:rsidRPr="007927B0">
              <w:rPr>
                <w:rFonts w:ascii="Arial" w:hAnsi="Arial" w:cs="Arial"/>
                <w:bCs/>
                <w:color w:val="000000" w:themeColor="text1"/>
              </w:rPr>
              <w:t>CO</w:t>
            </w:r>
            <w:r w:rsidR="007A065F" w:rsidRPr="007927B0">
              <w:rPr>
                <w:rFonts w:ascii="Arial" w:hAnsi="Arial" w:cs="Arial"/>
                <w:bCs/>
                <w:color w:val="000000" w:themeColor="text1"/>
                <w:vertAlign w:val="subscript"/>
              </w:rPr>
              <w:t>2</w:t>
            </w:r>
            <w:r w:rsidR="007A065F" w:rsidRPr="007927B0">
              <w:rPr>
                <w:rFonts w:ascii="Arial" w:hAnsi="Arial" w:cs="Arial"/>
                <w:bCs/>
                <w:color w:val="000000" w:themeColor="text1"/>
              </w:rPr>
              <w:t>e</w:t>
            </w:r>
          </w:p>
          <w:p w14:paraId="1D923976" w14:textId="34DD894B" w:rsidR="007A065F" w:rsidRPr="007927B0" w:rsidRDefault="007927B0" w:rsidP="000411FE">
            <w:pPr>
              <w:pStyle w:val="ListParagraph"/>
              <w:numPr>
                <w:ilvl w:val="1"/>
                <w:numId w:val="11"/>
              </w:numPr>
              <w:ind w:left="738" w:hanging="284"/>
              <w:contextualSpacing w:val="0"/>
              <w:rPr>
                <w:rFonts w:ascii="Arial" w:hAnsi="Arial" w:cs="Arial"/>
                <w:color w:val="000000" w:themeColor="text1"/>
              </w:rPr>
            </w:pPr>
            <w:r w:rsidRPr="007927B0">
              <w:rPr>
                <w:rFonts w:ascii="Arial" w:hAnsi="Arial" w:cs="Arial"/>
                <w:color w:val="000000" w:themeColor="text1"/>
              </w:rPr>
              <w:t>3,75</w:t>
            </w:r>
            <w:r w:rsidR="007A065F" w:rsidRPr="007927B0">
              <w:rPr>
                <w:rFonts w:ascii="Arial" w:hAnsi="Arial" w:cs="Arial"/>
                <w:color w:val="000000" w:themeColor="text1"/>
              </w:rPr>
              <w:t xml:space="preserve">0,000 units @ onshore wind turbine carbon footprint </w:t>
            </w:r>
            <w:r w:rsidR="007A065F" w:rsidRPr="007927B0">
              <w:rPr>
                <w:rFonts w:ascii="Arial" w:hAnsi="Arial" w:cs="Arial"/>
                <w:bCs/>
                <w:color w:val="000000" w:themeColor="text1"/>
              </w:rPr>
              <w:t xml:space="preserve">of </w:t>
            </w:r>
            <w:r w:rsidR="007A065F" w:rsidRPr="007927B0">
              <w:rPr>
                <w:rFonts w:ascii="Arial" w:hAnsi="Arial" w:cs="Arial"/>
                <w:color w:val="000000" w:themeColor="text1"/>
              </w:rPr>
              <w:t>4.64</w:t>
            </w:r>
            <w:r w:rsidR="00AD58F8" w:rsidRPr="007927B0">
              <w:rPr>
                <w:rFonts w:ascii="Arial" w:hAnsi="Arial" w:cs="Arial"/>
                <w:color w:val="000000" w:themeColor="text1"/>
              </w:rPr>
              <w:t xml:space="preserve"> </w:t>
            </w:r>
            <w:r w:rsidR="007A065F" w:rsidRPr="007927B0">
              <w:rPr>
                <w:rFonts w:ascii="Arial" w:hAnsi="Arial" w:cs="Arial"/>
                <w:color w:val="000000" w:themeColor="text1"/>
              </w:rPr>
              <w:t>gCO</w:t>
            </w:r>
            <w:r w:rsidR="007A065F" w:rsidRPr="007927B0">
              <w:rPr>
                <w:rFonts w:ascii="Arial" w:hAnsi="Arial" w:cs="Arial"/>
                <w:color w:val="000000" w:themeColor="text1"/>
                <w:vertAlign w:val="subscript"/>
              </w:rPr>
              <w:t>2</w:t>
            </w:r>
            <w:r w:rsidR="007A065F" w:rsidRPr="007927B0">
              <w:rPr>
                <w:rFonts w:ascii="Arial" w:hAnsi="Arial" w:cs="Arial"/>
                <w:color w:val="000000" w:themeColor="text1"/>
              </w:rPr>
              <w:t>e kWh</w:t>
            </w:r>
            <w:r w:rsidR="007A065F" w:rsidRPr="007927B0">
              <w:rPr>
                <w:rFonts w:ascii="Arial" w:hAnsi="Arial" w:cs="Arial"/>
                <w:color w:val="000000" w:themeColor="text1"/>
                <w:vertAlign w:val="superscript"/>
              </w:rPr>
              <w:t>-1</w:t>
            </w:r>
            <w:r w:rsidR="007A065F" w:rsidRPr="007927B0">
              <w:rPr>
                <w:rFonts w:ascii="Arial" w:hAnsi="Arial" w:cs="Arial"/>
                <w:color w:val="000000" w:themeColor="text1"/>
              </w:rPr>
              <w:t xml:space="preserve"> (Vestas, 2005, cited in POST, 2006) = 17.</w:t>
            </w:r>
            <w:r w:rsidRPr="007927B0">
              <w:rPr>
                <w:rFonts w:ascii="Arial" w:hAnsi="Arial" w:cs="Arial"/>
                <w:color w:val="000000" w:themeColor="text1"/>
              </w:rPr>
              <w:t>40</w:t>
            </w:r>
            <w:r w:rsidR="007A065F" w:rsidRPr="007927B0">
              <w:rPr>
                <w:rFonts w:ascii="Arial" w:hAnsi="Arial" w:cs="Arial"/>
                <w:bCs/>
                <w:color w:val="000000" w:themeColor="text1"/>
              </w:rPr>
              <w:t xml:space="preserve"> tCO</w:t>
            </w:r>
            <w:r w:rsidR="007A065F" w:rsidRPr="007927B0">
              <w:rPr>
                <w:rFonts w:ascii="Arial" w:hAnsi="Arial" w:cs="Arial"/>
                <w:bCs/>
                <w:color w:val="000000" w:themeColor="text1"/>
                <w:vertAlign w:val="subscript"/>
              </w:rPr>
              <w:t>2</w:t>
            </w:r>
            <w:r w:rsidR="007A065F" w:rsidRPr="007927B0">
              <w:rPr>
                <w:rFonts w:ascii="Arial" w:hAnsi="Arial" w:cs="Arial"/>
                <w:bCs/>
                <w:color w:val="000000" w:themeColor="text1"/>
              </w:rPr>
              <w:t>e</w:t>
            </w:r>
          </w:p>
          <w:p w14:paraId="0DB33564" w14:textId="55FF0E89" w:rsidR="007A065F" w:rsidRPr="007927B0" w:rsidRDefault="00AD58F8" w:rsidP="000411FE">
            <w:pPr>
              <w:pStyle w:val="ListParagraph"/>
              <w:numPr>
                <w:ilvl w:val="1"/>
                <w:numId w:val="11"/>
              </w:numPr>
              <w:ind w:left="738" w:hanging="284"/>
              <w:contextualSpacing w:val="0"/>
              <w:rPr>
                <w:rFonts w:ascii="Arial" w:hAnsi="Arial" w:cs="Arial"/>
                <w:color w:val="000000" w:themeColor="text1"/>
              </w:rPr>
            </w:pPr>
            <w:r w:rsidRPr="007927B0">
              <w:rPr>
                <w:rFonts w:ascii="Arial" w:hAnsi="Arial" w:cs="Arial"/>
                <w:bCs/>
                <w:color w:val="000000" w:themeColor="text1"/>
              </w:rPr>
              <w:t>CO</w:t>
            </w:r>
            <w:r w:rsidRPr="007927B0">
              <w:rPr>
                <w:rFonts w:ascii="Arial" w:hAnsi="Arial" w:cs="Arial"/>
                <w:bCs/>
                <w:color w:val="000000" w:themeColor="text1"/>
                <w:vertAlign w:val="subscript"/>
              </w:rPr>
              <w:t>2</w:t>
            </w:r>
            <w:r w:rsidRPr="007927B0">
              <w:rPr>
                <w:rFonts w:ascii="Arial" w:hAnsi="Arial" w:cs="Arial"/>
                <w:bCs/>
                <w:color w:val="000000" w:themeColor="text1"/>
              </w:rPr>
              <w:t xml:space="preserve"> displaced from conventional Indian energy mix</w:t>
            </w:r>
            <w:r w:rsidR="007A065F" w:rsidRPr="007927B0">
              <w:rPr>
                <w:rFonts w:ascii="Arial" w:hAnsi="Arial" w:cs="Arial"/>
                <w:bCs/>
                <w:color w:val="000000" w:themeColor="text1"/>
              </w:rPr>
              <w:t xml:space="preserve"> minus CO</w:t>
            </w:r>
            <w:r w:rsidR="007A065F" w:rsidRPr="007927B0">
              <w:rPr>
                <w:rFonts w:ascii="Arial" w:hAnsi="Arial" w:cs="Arial"/>
                <w:bCs/>
                <w:color w:val="000000" w:themeColor="text1"/>
                <w:vertAlign w:val="subscript"/>
              </w:rPr>
              <w:t>2</w:t>
            </w:r>
            <w:r w:rsidR="007A065F" w:rsidRPr="007927B0">
              <w:rPr>
                <w:rFonts w:ascii="Arial" w:hAnsi="Arial" w:cs="Arial"/>
                <w:bCs/>
                <w:color w:val="000000" w:themeColor="text1"/>
              </w:rPr>
              <w:t xml:space="preserve"> footprint </w:t>
            </w:r>
            <w:r w:rsidRPr="007927B0">
              <w:rPr>
                <w:rFonts w:ascii="Arial" w:hAnsi="Arial" w:cs="Arial"/>
                <w:bCs/>
                <w:color w:val="000000" w:themeColor="text1"/>
              </w:rPr>
              <w:t xml:space="preserve">of wind turbine </w:t>
            </w:r>
            <w:r w:rsidR="007A065F" w:rsidRPr="007927B0">
              <w:rPr>
                <w:rFonts w:ascii="Arial" w:hAnsi="Arial" w:cs="Arial"/>
                <w:bCs/>
                <w:color w:val="000000" w:themeColor="text1"/>
              </w:rPr>
              <w:t>= 4,98</w:t>
            </w:r>
            <w:r w:rsidR="007927B0" w:rsidRPr="007927B0">
              <w:rPr>
                <w:rFonts w:ascii="Arial" w:hAnsi="Arial" w:cs="Arial"/>
                <w:bCs/>
                <w:color w:val="000000" w:themeColor="text1"/>
              </w:rPr>
              <w:t>2</w:t>
            </w:r>
            <w:r w:rsidR="007A065F" w:rsidRPr="007927B0">
              <w:rPr>
                <w:rFonts w:ascii="Arial" w:hAnsi="Arial" w:cs="Arial"/>
                <w:bCs/>
                <w:color w:val="000000" w:themeColor="text1"/>
              </w:rPr>
              <w:t>.</w:t>
            </w:r>
            <w:r w:rsidR="007927B0" w:rsidRPr="007927B0">
              <w:rPr>
                <w:rFonts w:ascii="Arial" w:hAnsi="Arial" w:cs="Arial"/>
                <w:bCs/>
                <w:color w:val="000000" w:themeColor="text1"/>
              </w:rPr>
              <w:t>01</w:t>
            </w:r>
            <w:r w:rsidR="007A065F" w:rsidRPr="007927B0">
              <w:rPr>
                <w:rFonts w:ascii="Arial" w:hAnsi="Arial" w:cs="Arial"/>
                <w:bCs/>
                <w:color w:val="000000" w:themeColor="text1"/>
              </w:rPr>
              <w:t xml:space="preserve"> tCO</w:t>
            </w:r>
            <w:r w:rsidR="007A065F" w:rsidRPr="007927B0">
              <w:rPr>
                <w:rFonts w:ascii="Arial" w:hAnsi="Arial" w:cs="Arial"/>
                <w:bCs/>
                <w:color w:val="000000" w:themeColor="text1"/>
                <w:vertAlign w:val="subscript"/>
              </w:rPr>
              <w:t>2</w:t>
            </w:r>
            <w:r w:rsidR="007A065F" w:rsidRPr="007927B0">
              <w:rPr>
                <w:rFonts w:ascii="Arial" w:hAnsi="Arial" w:cs="Arial"/>
                <w:bCs/>
                <w:color w:val="000000" w:themeColor="text1"/>
              </w:rPr>
              <w:t>e</w:t>
            </w:r>
          </w:p>
          <w:p w14:paraId="2EA1B720" w14:textId="41A7F970" w:rsidR="007A065F" w:rsidRPr="007927B0" w:rsidRDefault="00AD58F8" w:rsidP="002C28A3">
            <w:pPr>
              <w:pStyle w:val="ListParagraph"/>
              <w:numPr>
                <w:ilvl w:val="1"/>
                <w:numId w:val="11"/>
              </w:numPr>
              <w:spacing w:after="200"/>
              <w:ind w:left="738" w:hanging="284"/>
              <w:contextualSpacing w:val="0"/>
              <w:rPr>
                <w:rFonts w:ascii="Arial" w:hAnsi="Arial" w:cs="Arial"/>
                <w:color w:val="000000" w:themeColor="text1"/>
              </w:rPr>
            </w:pPr>
            <w:r w:rsidRPr="007927B0">
              <w:rPr>
                <w:rFonts w:ascii="Arial" w:hAnsi="Arial" w:cs="Arial"/>
                <w:color w:val="000000" w:themeColor="text1"/>
              </w:rPr>
              <w:t>C</w:t>
            </w:r>
            <w:r w:rsidR="002C28A3">
              <w:rPr>
                <w:rFonts w:ascii="Arial" w:hAnsi="Arial" w:cs="Arial"/>
                <w:color w:val="000000" w:themeColor="text1"/>
              </w:rPr>
              <w:t>O</w:t>
            </w:r>
            <w:r w:rsidR="002C28A3" w:rsidRPr="002C28A3">
              <w:rPr>
                <w:rFonts w:ascii="Arial" w:hAnsi="Arial" w:cs="Arial"/>
                <w:color w:val="000000" w:themeColor="text1"/>
                <w:vertAlign w:val="subscript"/>
              </w:rPr>
              <w:t>2</w:t>
            </w:r>
            <w:r w:rsidR="002C28A3">
              <w:rPr>
                <w:rFonts w:ascii="Arial" w:hAnsi="Arial" w:cs="Arial"/>
                <w:color w:val="000000" w:themeColor="text1"/>
              </w:rPr>
              <w:t xml:space="preserve"> </w:t>
            </w:r>
            <w:r w:rsidRPr="007927B0">
              <w:rPr>
                <w:rFonts w:ascii="Arial" w:hAnsi="Arial" w:cs="Arial"/>
                <w:color w:val="000000" w:themeColor="text1"/>
              </w:rPr>
              <w:t>av</w:t>
            </w:r>
            <w:r w:rsidR="002C28A3">
              <w:rPr>
                <w:rFonts w:ascii="Arial" w:hAnsi="Arial" w:cs="Arial"/>
                <w:color w:val="000000" w:themeColor="text1"/>
              </w:rPr>
              <w:t xml:space="preserve">erted </w:t>
            </w:r>
            <w:r w:rsidRPr="007927B0">
              <w:rPr>
                <w:rFonts w:ascii="Arial" w:hAnsi="Arial" w:cs="Arial"/>
                <w:color w:val="000000" w:themeColor="text1"/>
              </w:rPr>
              <w:t xml:space="preserve">annually per turbine, rounded down </w:t>
            </w:r>
            <w:r w:rsidR="007927B0" w:rsidRPr="007927B0">
              <w:rPr>
                <w:rFonts w:ascii="Arial" w:hAnsi="Arial" w:cs="Arial"/>
                <w:color w:val="000000" w:themeColor="text1"/>
              </w:rPr>
              <w:t xml:space="preserve">highly </w:t>
            </w:r>
            <w:r w:rsidRPr="007927B0">
              <w:rPr>
                <w:rFonts w:ascii="Arial" w:hAnsi="Arial" w:cs="Arial"/>
                <w:color w:val="000000" w:themeColor="text1"/>
              </w:rPr>
              <w:t xml:space="preserve">conservatively </w:t>
            </w:r>
            <w:r w:rsidR="007927B0" w:rsidRPr="007927B0">
              <w:rPr>
                <w:rFonts w:ascii="Arial" w:hAnsi="Arial" w:cs="Arial"/>
                <w:color w:val="000000" w:themeColor="text1"/>
              </w:rPr>
              <w:t>≈</w:t>
            </w:r>
            <w:r w:rsidRPr="007927B0">
              <w:rPr>
                <w:rFonts w:ascii="Arial" w:hAnsi="Arial" w:cs="Arial"/>
                <w:color w:val="000000" w:themeColor="text1"/>
              </w:rPr>
              <w:t xml:space="preserve"> 4,000tCO</w:t>
            </w:r>
            <w:r w:rsidRPr="007927B0">
              <w:rPr>
                <w:rFonts w:ascii="Arial" w:hAnsi="Arial" w:cs="Arial"/>
                <w:color w:val="000000" w:themeColor="text1"/>
                <w:vertAlign w:val="subscript"/>
              </w:rPr>
              <w:t>2</w:t>
            </w:r>
            <w:r w:rsidRPr="007927B0">
              <w:rPr>
                <w:rFonts w:ascii="Arial" w:hAnsi="Arial" w:cs="Arial"/>
                <w:color w:val="000000" w:themeColor="text1"/>
              </w:rPr>
              <w:t>e</w:t>
            </w:r>
          </w:p>
          <w:p w14:paraId="52745301" w14:textId="26B7D46E" w:rsidR="007A065F" w:rsidRPr="007927B0" w:rsidRDefault="003D4680" w:rsidP="007927B0">
            <w:pPr>
              <w:pStyle w:val="ListParagraph"/>
              <w:numPr>
                <w:ilvl w:val="0"/>
                <w:numId w:val="11"/>
              </w:numPr>
              <w:spacing w:after="200"/>
              <w:ind w:left="454" w:hanging="283"/>
              <w:contextualSpacing w:val="0"/>
              <w:rPr>
                <w:rFonts w:ascii="Arial" w:hAnsi="Arial" w:cs="Arial"/>
                <w:color w:val="000000" w:themeColor="text1"/>
              </w:rPr>
            </w:pPr>
            <w:r w:rsidRPr="007927B0">
              <w:rPr>
                <w:rFonts w:ascii="Arial" w:hAnsi="Arial" w:cs="Arial"/>
                <w:color w:val="000000" w:themeColor="text1"/>
              </w:rPr>
              <w:lastRenderedPageBreak/>
              <w:t xml:space="preserve">Therefore, </w:t>
            </w:r>
            <w:r w:rsidR="007927B0" w:rsidRPr="007927B0">
              <w:rPr>
                <w:rFonts w:ascii="Arial" w:hAnsi="Arial" w:cs="Arial"/>
                <w:color w:val="000000" w:themeColor="text1"/>
              </w:rPr>
              <w:t>highly conservative total CO</w:t>
            </w:r>
            <w:r w:rsidR="007927B0" w:rsidRPr="007927B0">
              <w:rPr>
                <w:rFonts w:ascii="Arial" w:hAnsi="Arial" w:cs="Arial"/>
                <w:color w:val="000000" w:themeColor="text1"/>
                <w:vertAlign w:val="subscript"/>
              </w:rPr>
              <w:t>2</w:t>
            </w:r>
            <w:r w:rsidR="007927B0" w:rsidRPr="007927B0">
              <w:rPr>
                <w:rFonts w:ascii="Arial" w:hAnsi="Arial" w:cs="Arial"/>
                <w:color w:val="000000" w:themeColor="text1"/>
              </w:rPr>
              <w:t xml:space="preserve"> </w:t>
            </w:r>
            <w:r w:rsidR="00AD58F8" w:rsidRPr="007927B0">
              <w:rPr>
                <w:rFonts w:ascii="Arial" w:hAnsi="Arial" w:cs="Arial"/>
                <w:color w:val="000000" w:themeColor="text1"/>
              </w:rPr>
              <w:t>av</w:t>
            </w:r>
            <w:r w:rsidR="007927B0" w:rsidRPr="007927B0">
              <w:rPr>
                <w:rFonts w:ascii="Arial" w:hAnsi="Arial" w:cs="Arial"/>
                <w:color w:val="000000" w:themeColor="text1"/>
              </w:rPr>
              <w:t>erted</w:t>
            </w:r>
            <w:r w:rsidR="00AD58F8" w:rsidRPr="007927B0">
              <w:rPr>
                <w:rFonts w:ascii="Arial" w:hAnsi="Arial" w:cs="Arial"/>
                <w:color w:val="000000" w:themeColor="text1"/>
              </w:rPr>
              <w:t xml:space="preserve"> per 2.1MW turbine over twenty-year operation</w:t>
            </w:r>
            <w:r w:rsidRPr="007927B0">
              <w:rPr>
                <w:rFonts w:ascii="Arial" w:hAnsi="Arial" w:cs="Arial"/>
                <w:color w:val="000000" w:themeColor="text1"/>
              </w:rPr>
              <w:t>al</w:t>
            </w:r>
            <w:r w:rsidR="00AD58F8" w:rsidRPr="007927B0">
              <w:rPr>
                <w:rFonts w:ascii="Arial" w:hAnsi="Arial" w:cs="Arial"/>
                <w:color w:val="000000" w:themeColor="text1"/>
              </w:rPr>
              <w:t xml:space="preserve"> life = approximately 80,000tCO</w:t>
            </w:r>
            <w:r w:rsidR="00AD58F8" w:rsidRPr="007927B0">
              <w:rPr>
                <w:rFonts w:ascii="Arial" w:hAnsi="Arial" w:cs="Arial"/>
                <w:color w:val="000000" w:themeColor="text1"/>
                <w:vertAlign w:val="subscript"/>
              </w:rPr>
              <w:t>2</w:t>
            </w:r>
            <w:r w:rsidR="00AD58F8" w:rsidRPr="007927B0">
              <w:rPr>
                <w:rFonts w:ascii="Arial" w:hAnsi="Arial" w:cs="Arial"/>
                <w:color w:val="000000" w:themeColor="text1"/>
              </w:rPr>
              <w:t>e</w:t>
            </w:r>
          </w:p>
        </w:tc>
      </w:tr>
    </w:tbl>
    <w:p w14:paraId="364B5C1E" w14:textId="77777777" w:rsidR="007A065F" w:rsidRPr="007927B0" w:rsidRDefault="007A065F" w:rsidP="00334127">
      <w:pPr>
        <w:spacing w:after="0" w:line="240" w:lineRule="auto"/>
        <w:contextualSpacing/>
        <w:rPr>
          <w:rFonts w:ascii="Arial" w:hAnsi="Arial" w:cs="Arial"/>
          <w:color w:val="000000" w:themeColor="text1"/>
          <w:sz w:val="24"/>
          <w:szCs w:val="24"/>
        </w:rPr>
      </w:pPr>
    </w:p>
    <w:p w14:paraId="77612A38" w14:textId="15A1C94F" w:rsidR="004F5822" w:rsidRPr="00C617DE" w:rsidRDefault="004F5822" w:rsidP="00C617DE">
      <w:pPr>
        <w:autoSpaceDE w:val="0"/>
        <w:autoSpaceDN w:val="0"/>
        <w:adjustRightInd w:val="0"/>
        <w:spacing w:after="0" w:line="240" w:lineRule="auto"/>
        <w:contextualSpacing/>
        <w:rPr>
          <w:rFonts w:ascii="Arial" w:hAnsi="Arial" w:cs="Arial"/>
          <w:sz w:val="24"/>
          <w:szCs w:val="24"/>
        </w:rPr>
      </w:pPr>
      <w:r w:rsidRPr="007927B0">
        <w:rPr>
          <w:rFonts w:ascii="Arial" w:hAnsi="Arial" w:cs="Arial"/>
          <w:color w:val="000000" w:themeColor="text1"/>
          <w:sz w:val="24"/>
          <w:szCs w:val="24"/>
        </w:rPr>
        <w:t xml:space="preserve">A literature search revealed only one significant publication dealing specifically with a forest type </w:t>
      </w:r>
      <w:r w:rsidR="00AF55F0" w:rsidRPr="007927B0">
        <w:rPr>
          <w:rFonts w:ascii="Arial" w:hAnsi="Arial" w:cs="Arial"/>
          <w:color w:val="000000" w:themeColor="text1"/>
          <w:sz w:val="24"/>
          <w:szCs w:val="24"/>
        </w:rPr>
        <w:t xml:space="preserve">in Tamil Nadu </w:t>
      </w:r>
      <w:r w:rsidRPr="007927B0">
        <w:rPr>
          <w:rFonts w:ascii="Arial" w:hAnsi="Arial" w:cs="Arial"/>
          <w:color w:val="000000" w:themeColor="text1"/>
          <w:sz w:val="24"/>
          <w:szCs w:val="24"/>
        </w:rPr>
        <w:t xml:space="preserve">akin to Tropical Dry Evergreen Forest (TDEF).  This study by Ramachandran </w:t>
      </w:r>
      <w:r w:rsidRPr="007927B0">
        <w:rPr>
          <w:rFonts w:ascii="Arial" w:hAnsi="Arial" w:cs="Arial"/>
          <w:i/>
          <w:color w:val="000000" w:themeColor="text1"/>
          <w:sz w:val="24"/>
          <w:szCs w:val="24"/>
        </w:rPr>
        <w:t>et al</w:t>
      </w:r>
      <w:r w:rsidRPr="007927B0">
        <w:rPr>
          <w:rFonts w:ascii="Arial" w:hAnsi="Arial" w:cs="Arial"/>
          <w:color w:val="000000" w:themeColor="text1"/>
          <w:sz w:val="24"/>
          <w:szCs w:val="24"/>
        </w:rPr>
        <w:t xml:space="preserve">. (2007) used </w:t>
      </w:r>
      <w:r w:rsidRPr="007927B0">
        <w:rPr>
          <w:rFonts w:ascii="Arial" w:hAnsi="Arial" w:cs="Arial"/>
          <w:bCs/>
          <w:color w:val="000000" w:themeColor="text1"/>
          <w:sz w:val="24"/>
          <w:szCs w:val="24"/>
        </w:rPr>
        <w:t>geospatial technology</w:t>
      </w:r>
      <w:r w:rsidRPr="007927B0">
        <w:rPr>
          <w:rFonts w:ascii="Arial" w:hAnsi="Arial" w:cs="Arial"/>
          <w:color w:val="000000" w:themeColor="text1"/>
          <w:sz w:val="24"/>
          <w:szCs w:val="24"/>
        </w:rPr>
        <w:t xml:space="preserve"> to assess carbon stocks in natural forest</w:t>
      </w:r>
      <w:r w:rsidR="00AF55F0" w:rsidRPr="007927B0">
        <w:rPr>
          <w:rFonts w:ascii="Arial" w:hAnsi="Arial" w:cs="Arial"/>
          <w:color w:val="000000" w:themeColor="text1"/>
          <w:sz w:val="24"/>
          <w:szCs w:val="24"/>
        </w:rPr>
        <w:t>ed</w:t>
      </w:r>
      <w:r w:rsidRPr="007927B0">
        <w:rPr>
          <w:rFonts w:ascii="Arial" w:hAnsi="Arial" w:cs="Arial"/>
          <w:color w:val="000000" w:themeColor="text1"/>
          <w:sz w:val="24"/>
          <w:szCs w:val="24"/>
        </w:rPr>
        <w:t xml:space="preserve"> areas</w:t>
      </w:r>
      <w:r w:rsidR="00AF55F0" w:rsidRPr="007927B0">
        <w:rPr>
          <w:rFonts w:ascii="Arial" w:hAnsi="Arial" w:cs="Arial"/>
          <w:color w:val="000000" w:themeColor="text1"/>
          <w:sz w:val="24"/>
          <w:szCs w:val="24"/>
        </w:rPr>
        <w:t xml:space="preserve"> </w:t>
      </w:r>
      <w:r w:rsidR="00AF55F0" w:rsidRPr="007927B0">
        <w:rPr>
          <w:rFonts w:ascii="Arial" w:hAnsi="Arial" w:cs="Arial"/>
          <w:bCs/>
          <w:color w:val="000000" w:themeColor="text1"/>
          <w:sz w:val="24"/>
          <w:szCs w:val="24"/>
        </w:rPr>
        <w:t xml:space="preserve">of the </w:t>
      </w:r>
      <w:proofErr w:type="spellStart"/>
      <w:r w:rsidR="00AF55F0" w:rsidRPr="007927B0">
        <w:rPr>
          <w:rFonts w:ascii="Arial" w:hAnsi="Arial" w:cs="Arial"/>
          <w:bCs/>
          <w:color w:val="000000" w:themeColor="text1"/>
          <w:sz w:val="24"/>
          <w:szCs w:val="24"/>
        </w:rPr>
        <w:t>Kolli</w:t>
      </w:r>
      <w:proofErr w:type="spellEnd"/>
      <w:r w:rsidR="00AF55F0" w:rsidRPr="007927B0">
        <w:rPr>
          <w:rFonts w:ascii="Arial" w:hAnsi="Arial" w:cs="Arial"/>
          <w:bCs/>
          <w:color w:val="000000" w:themeColor="text1"/>
          <w:sz w:val="24"/>
          <w:szCs w:val="24"/>
        </w:rPr>
        <w:t xml:space="preserve"> </w:t>
      </w:r>
      <w:r w:rsidR="007927B0" w:rsidRPr="007927B0">
        <w:rPr>
          <w:rFonts w:ascii="Arial" w:hAnsi="Arial" w:cs="Arial"/>
          <w:bCs/>
          <w:color w:val="000000" w:themeColor="text1"/>
          <w:sz w:val="24"/>
          <w:szCs w:val="24"/>
        </w:rPr>
        <w:t>H</w:t>
      </w:r>
      <w:r w:rsidR="00AF55F0" w:rsidRPr="00C617DE">
        <w:rPr>
          <w:rFonts w:ascii="Arial" w:hAnsi="Arial" w:cs="Arial"/>
          <w:bCs/>
          <w:color w:val="000000"/>
          <w:sz w:val="24"/>
          <w:szCs w:val="24"/>
        </w:rPr>
        <w:t xml:space="preserve">ills, in the southern part of the Eastern Ghats in </w:t>
      </w:r>
      <w:proofErr w:type="spellStart"/>
      <w:r w:rsidR="00AF55F0" w:rsidRPr="00C617DE">
        <w:rPr>
          <w:rFonts w:ascii="Arial" w:hAnsi="Arial" w:cs="Arial"/>
          <w:color w:val="000000"/>
          <w:sz w:val="24"/>
          <w:szCs w:val="24"/>
        </w:rPr>
        <w:t>Namakkal</w:t>
      </w:r>
      <w:proofErr w:type="spellEnd"/>
      <w:r w:rsidR="00AF55F0" w:rsidRPr="00C617DE">
        <w:rPr>
          <w:rFonts w:ascii="Arial" w:hAnsi="Arial" w:cs="Arial"/>
          <w:color w:val="000000"/>
          <w:sz w:val="24"/>
          <w:szCs w:val="24"/>
        </w:rPr>
        <w:t xml:space="preserve"> district</w:t>
      </w:r>
      <w:r w:rsidRPr="00C617DE">
        <w:rPr>
          <w:rFonts w:ascii="Arial" w:hAnsi="Arial" w:cs="Arial"/>
          <w:sz w:val="24"/>
          <w:szCs w:val="24"/>
        </w:rPr>
        <w:t>, including semi-evergreen forest which appears to be the most locally appropriate forest type.  The study gathered data on biomass and soil carbon for different forest types and in different stages of degradation.</w:t>
      </w:r>
    </w:p>
    <w:p w14:paraId="659D92FD" w14:textId="77777777" w:rsidR="004F5822" w:rsidRPr="00C617DE" w:rsidRDefault="004F5822" w:rsidP="00C617DE">
      <w:pPr>
        <w:autoSpaceDE w:val="0"/>
        <w:autoSpaceDN w:val="0"/>
        <w:adjustRightInd w:val="0"/>
        <w:spacing w:after="0" w:line="240" w:lineRule="auto"/>
        <w:contextualSpacing/>
        <w:rPr>
          <w:rFonts w:ascii="Arial" w:hAnsi="Arial" w:cs="Arial"/>
          <w:sz w:val="24"/>
          <w:szCs w:val="24"/>
        </w:rPr>
      </w:pPr>
    </w:p>
    <w:p w14:paraId="691CDC48" w14:textId="34DD718C" w:rsidR="004F5822" w:rsidRPr="00C617DE" w:rsidRDefault="004F5822" w:rsidP="00C617DE">
      <w:pPr>
        <w:autoSpaceDE w:val="0"/>
        <w:autoSpaceDN w:val="0"/>
        <w:adjustRightInd w:val="0"/>
        <w:spacing w:after="0" w:line="240" w:lineRule="auto"/>
        <w:contextualSpacing/>
        <w:rPr>
          <w:rFonts w:ascii="Arial" w:hAnsi="Arial" w:cs="Arial"/>
          <w:sz w:val="24"/>
          <w:szCs w:val="24"/>
        </w:rPr>
      </w:pPr>
      <w:r w:rsidRPr="00C617DE">
        <w:rPr>
          <w:rFonts w:ascii="Arial" w:hAnsi="Arial" w:cs="Arial"/>
          <w:sz w:val="24"/>
          <w:szCs w:val="24"/>
        </w:rPr>
        <w:t xml:space="preserve">Based on the most conservative limits of these and other relevant published data, and equally conservative assumptions about a 100-year succession to climax community, estimates of annual carbon dioxide sequestration rates by biomass in regenerating TDEF are described in Box </w:t>
      </w:r>
      <w:r w:rsidR="00ED3CDE">
        <w:rPr>
          <w:rFonts w:ascii="Arial" w:hAnsi="Arial" w:cs="Arial"/>
          <w:sz w:val="24"/>
          <w:szCs w:val="24"/>
        </w:rPr>
        <w:t>3</w:t>
      </w:r>
      <w:r w:rsidRPr="00C617DE">
        <w:rPr>
          <w:rFonts w:ascii="Arial" w:hAnsi="Arial" w:cs="Arial"/>
          <w:sz w:val="24"/>
          <w:szCs w:val="24"/>
        </w:rPr>
        <w:t>.</w:t>
      </w:r>
    </w:p>
    <w:p w14:paraId="133BB756" w14:textId="77777777" w:rsidR="004F5822" w:rsidRPr="00C617DE" w:rsidRDefault="004F5822" w:rsidP="00C617DE">
      <w:pPr>
        <w:autoSpaceDE w:val="0"/>
        <w:autoSpaceDN w:val="0"/>
        <w:adjustRightInd w:val="0"/>
        <w:spacing w:after="0" w:line="240" w:lineRule="auto"/>
        <w:contextualSpacing/>
        <w:rPr>
          <w:rFonts w:ascii="Arial" w:hAnsi="Arial" w:cs="Arial"/>
          <w:sz w:val="24"/>
          <w:szCs w:val="24"/>
        </w:rPr>
      </w:pPr>
    </w:p>
    <w:tbl>
      <w:tblPr>
        <w:tblStyle w:val="TableGrid"/>
        <w:tblW w:w="0" w:type="auto"/>
        <w:tblLook w:val="04A0" w:firstRow="1" w:lastRow="0" w:firstColumn="1" w:lastColumn="0" w:noHBand="0" w:noVBand="1"/>
      </w:tblPr>
      <w:tblGrid>
        <w:gridCol w:w="9016"/>
      </w:tblGrid>
      <w:tr w:rsidR="004F5822" w:rsidRPr="00C617DE" w14:paraId="7DDC5238" w14:textId="77777777" w:rsidTr="006A1479">
        <w:tc>
          <w:tcPr>
            <w:tcW w:w="9242" w:type="dxa"/>
          </w:tcPr>
          <w:p w14:paraId="74F51769" w14:textId="4A37160F" w:rsidR="004F5822" w:rsidRPr="00C617DE" w:rsidRDefault="004F5822" w:rsidP="00C617DE">
            <w:pPr>
              <w:autoSpaceDE w:val="0"/>
              <w:autoSpaceDN w:val="0"/>
              <w:adjustRightInd w:val="0"/>
              <w:contextualSpacing/>
              <w:rPr>
                <w:rFonts w:ascii="Arial" w:hAnsi="Arial" w:cs="Arial"/>
                <w:b/>
                <w:sz w:val="24"/>
                <w:szCs w:val="24"/>
              </w:rPr>
            </w:pPr>
            <w:r w:rsidRPr="00C617DE">
              <w:rPr>
                <w:rFonts w:ascii="Arial" w:hAnsi="Arial" w:cs="Arial"/>
                <w:b/>
                <w:sz w:val="24"/>
                <w:szCs w:val="24"/>
              </w:rPr>
              <w:t xml:space="preserve">Box </w:t>
            </w:r>
            <w:r w:rsidR="00ED3CDE">
              <w:rPr>
                <w:rFonts w:ascii="Arial" w:hAnsi="Arial" w:cs="Arial"/>
                <w:b/>
                <w:sz w:val="24"/>
                <w:szCs w:val="24"/>
              </w:rPr>
              <w:t>3</w:t>
            </w:r>
            <w:r w:rsidRPr="00C617DE">
              <w:rPr>
                <w:rFonts w:ascii="Arial" w:hAnsi="Arial" w:cs="Arial"/>
                <w:b/>
                <w:sz w:val="24"/>
                <w:szCs w:val="24"/>
              </w:rPr>
              <w:t>: Estimation of biomass carbon storage from TDEF restoration</w:t>
            </w:r>
          </w:p>
          <w:p w14:paraId="799007AF" w14:textId="77777777" w:rsidR="004F5822" w:rsidRPr="00C617DE" w:rsidRDefault="004F5822" w:rsidP="00C617DE">
            <w:pPr>
              <w:autoSpaceDE w:val="0"/>
              <w:autoSpaceDN w:val="0"/>
              <w:adjustRightInd w:val="0"/>
              <w:contextualSpacing/>
              <w:rPr>
                <w:rFonts w:ascii="Arial" w:hAnsi="Arial" w:cs="Arial"/>
                <w:iCs/>
                <w:sz w:val="24"/>
                <w:szCs w:val="24"/>
              </w:rPr>
            </w:pPr>
          </w:p>
          <w:p w14:paraId="2583BE09" w14:textId="7BF10280" w:rsidR="004F5822" w:rsidRPr="00C617DE" w:rsidRDefault="004F5822" w:rsidP="00C617DE">
            <w:pPr>
              <w:autoSpaceDE w:val="0"/>
              <w:autoSpaceDN w:val="0"/>
              <w:adjustRightInd w:val="0"/>
              <w:contextualSpacing/>
              <w:rPr>
                <w:rFonts w:ascii="Arial" w:hAnsi="Arial" w:cs="Arial"/>
                <w:sz w:val="24"/>
                <w:szCs w:val="24"/>
              </w:rPr>
            </w:pPr>
            <w:r w:rsidRPr="00C617DE">
              <w:rPr>
                <w:rFonts w:ascii="Arial" w:hAnsi="Arial" w:cs="Arial"/>
                <w:iCs/>
                <w:sz w:val="24"/>
                <w:szCs w:val="24"/>
              </w:rPr>
              <w:t xml:space="preserve">Biomass carbon (above and below ground) for </w:t>
            </w:r>
            <w:r w:rsidRPr="00C617DE">
              <w:rPr>
                <w:rFonts w:ascii="Arial" w:hAnsi="Arial" w:cs="Arial"/>
                <w:sz w:val="24"/>
                <w:szCs w:val="24"/>
              </w:rPr>
              <w:t xml:space="preserve">semi-evergreen forest was estimated by Ramachandran </w:t>
            </w:r>
            <w:r w:rsidRPr="00C617DE">
              <w:rPr>
                <w:rFonts w:ascii="Arial" w:hAnsi="Arial" w:cs="Arial"/>
                <w:i/>
                <w:sz w:val="24"/>
                <w:szCs w:val="24"/>
              </w:rPr>
              <w:t>et al</w:t>
            </w:r>
            <w:r w:rsidRPr="00C617DE">
              <w:rPr>
                <w:rFonts w:ascii="Arial" w:hAnsi="Arial" w:cs="Arial"/>
                <w:sz w:val="24"/>
                <w:szCs w:val="24"/>
              </w:rPr>
              <w:t xml:space="preserve">. (2007) as contributing 22% of the total 2.74 </w:t>
            </w:r>
            <w:proofErr w:type="spellStart"/>
            <w:r w:rsidRPr="00C617DE">
              <w:rPr>
                <w:rFonts w:ascii="Arial" w:hAnsi="Arial" w:cs="Arial"/>
                <w:sz w:val="24"/>
                <w:szCs w:val="24"/>
              </w:rPr>
              <w:t>Tg</w:t>
            </w:r>
            <w:proofErr w:type="spellEnd"/>
            <w:r w:rsidRPr="00C617DE">
              <w:rPr>
                <w:rFonts w:ascii="Arial" w:hAnsi="Arial" w:cs="Arial"/>
                <w:sz w:val="24"/>
                <w:szCs w:val="24"/>
              </w:rPr>
              <w:t xml:space="preserve"> of carbon stored by five forest types (</w:t>
            </w:r>
            <w:r w:rsidRPr="00C617DE">
              <w:rPr>
                <w:rFonts w:ascii="Arial" w:hAnsi="Arial" w:cs="Arial"/>
                <w:color w:val="000000"/>
                <w:sz w:val="24"/>
                <w:szCs w:val="24"/>
              </w:rPr>
              <w:t xml:space="preserve">tropical broadleaved hill forest [semi-evergreen], southern dry mixed deciduous forest, secondary deciduous forest, southern thorn forest, and </w:t>
            </w:r>
            <w:r w:rsidRPr="00C617DE">
              <w:rPr>
                <w:rFonts w:ascii="Arial" w:hAnsi="Arial" w:cs="Arial"/>
                <w:i/>
                <w:iCs/>
                <w:color w:val="000000"/>
                <w:sz w:val="24"/>
                <w:szCs w:val="24"/>
              </w:rPr>
              <w:t xml:space="preserve">Euphorbia </w:t>
            </w:r>
            <w:r w:rsidRPr="00C617DE">
              <w:rPr>
                <w:rFonts w:ascii="Arial" w:hAnsi="Arial" w:cs="Arial"/>
                <w:color w:val="000000"/>
                <w:sz w:val="24"/>
                <w:szCs w:val="24"/>
              </w:rPr>
              <w:t>scrub forest</w:t>
            </w:r>
            <w:r w:rsidR="007927B0">
              <w:rPr>
                <w:rFonts w:ascii="Arial" w:hAnsi="Arial" w:cs="Arial"/>
                <w:sz w:val="24"/>
                <w:szCs w:val="24"/>
              </w:rPr>
              <w:t xml:space="preserve">) in the </w:t>
            </w:r>
            <w:proofErr w:type="spellStart"/>
            <w:r w:rsidR="007927B0">
              <w:rPr>
                <w:rFonts w:ascii="Arial" w:hAnsi="Arial" w:cs="Arial"/>
                <w:sz w:val="24"/>
                <w:szCs w:val="24"/>
              </w:rPr>
              <w:t>Kolli</w:t>
            </w:r>
            <w:proofErr w:type="spellEnd"/>
            <w:r w:rsidR="007927B0">
              <w:rPr>
                <w:rFonts w:ascii="Arial" w:hAnsi="Arial" w:cs="Arial"/>
                <w:sz w:val="24"/>
                <w:szCs w:val="24"/>
              </w:rPr>
              <w:t xml:space="preserve"> H</w:t>
            </w:r>
            <w:r w:rsidRPr="00C617DE">
              <w:rPr>
                <w:rFonts w:ascii="Arial" w:hAnsi="Arial" w:cs="Arial"/>
                <w:sz w:val="24"/>
                <w:szCs w:val="24"/>
              </w:rPr>
              <w:t>ills.</w:t>
            </w:r>
          </w:p>
          <w:p w14:paraId="4A1E23AE" w14:textId="77777777" w:rsidR="004F5822" w:rsidRPr="00C617DE" w:rsidRDefault="004F5822" w:rsidP="00C617DE">
            <w:pPr>
              <w:autoSpaceDE w:val="0"/>
              <w:autoSpaceDN w:val="0"/>
              <w:adjustRightInd w:val="0"/>
              <w:contextualSpacing/>
              <w:rPr>
                <w:rFonts w:ascii="Arial" w:hAnsi="Arial" w:cs="Arial"/>
                <w:sz w:val="24"/>
                <w:szCs w:val="24"/>
              </w:rPr>
            </w:pPr>
          </w:p>
          <w:p w14:paraId="67F9D7EB" w14:textId="77777777" w:rsidR="007927B0" w:rsidRDefault="004F5822" w:rsidP="00C617DE">
            <w:pPr>
              <w:autoSpaceDE w:val="0"/>
              <w:autoSpaceDN w:val="0"/>
              <w:adjustRightInd w:val="0"/>
              <w:contextualSpacing/>
              <w:rPr>
                <w:rFonts w:ascii="Arial" w:hAnsi="Arial" w:cs="Arial"/>
                <w:sz w:val="24"/>
                <w:szCs w:val="24"/>
              </w:rPr>
            </w:pPr>
            <w:r w:rsidRPr="00C617DE">
              <w:rPr>
                <w:rFonts w:ascii="Arial" w:hAnsi="Arial" w:cs="Arial"/>
                <w:sz w:val="24"/>
                <w:szCs w:val="24"/>
              </w:rPr>
              <w:t xml:space="preserve">Biomass carbon density for semi-evergreen forests, the locally most appropriate forest type for TDEF, is approximately 0.60 </w:t>
            </w:r>
            <w:proofErr w:type="spellStart"/>
            <w:r w:rsidRPr="00C617DE">
              <w:rPr>
                <w:rFonts w:ascii="Arial" w:hAnsi="Arial" w:cs="Arial"/>
                <w:sz w:val="24"/>
                <w:szCs w:val="24"/>
              </w:rPr>
              <w:t>TgC</w:t>
            </w:r>
            <w:proofErr w:type="spellEnd"/>
            <w:r w:rsidRPr="00C617DE">
              <w:rPr>
                <w:rFonts w:ascii="Arial" w:hAnsi="Arial" w:cs="Arial"/>
                <w:sz w:val="24"/>
                <w:szCs w:val="24"/>
              </w:rPr>
              <w:t xml:space="preserve"> ha</w:t>
            </w:r>
            <w:r w:rsidRPr="00C617DE">
              <w:rPr>
                <w:rFonts w:ascii="Arial" w:hAnsi="Arial" w:cs="Arial"/>
                <w:sz w:val="24"/>
                <w:szCs w:val="24"/>
                <w:vertAlign w:val="superscript"/>
              </w:rPr>
              <w:t>-1</w:t>
            </w:r>
            <w:r w:rsidRPr="00C617DE">
              <w:rPr>
                <w:rFonts w:ascii="Arial" w:hAnsi="Arial" w:cs="Arial"/>
                <w:sz w:val="24"/>
                <w:szCs w:val="24"/>
              </w:rPr>
              <w:t xml:space="preserve"> (600,000 tonnes C ha</w:t>
            </w:r>
            <w:r w:rsidRPr="00C617DE">
              <w:rPr>
                <w:rFonts w:ascii="Arial" w:hAnsi="Arial" w:cs="Arial"/>
                <w:sz w:val="24"/>
                <w:szCs w:val="24"/>
                <w:vertAlign w:val="superscript"/>
              </w:rPr>
              <w:t>-1</w:t>
            </w:r>
            <w:r w:rsidRPr="00C617DE">
              <w:rPr>
                <w:rFonts w:ascii="Arial" w:hAnsi="Arial" w:cs="Arial"/>
                <w:sz w:val="24"/>
                <w:szCs w:val="24"/>
              </w:rPr>
              <w:t>).</w:t>
            </w:r>
          </w:p>
          <w:p w14:paraId="1E8B5E91" w14:textId="77777777" w:rsidR="007927B0" w:rsidRDefault="007927B0" w:rsidP="00C617DE">
            <w:pPr>
              <w:autoSpaceDE w:val="0"/>
              <w:autoSpaceDN w:val="0"/>
              <w:adjustRightInd w:val="0"/>
              <w:contextualSpacing/>
              <w:rPr>
                <w:rFonts w:ascii="Arial" w:hAnsi="Arial" w:cs="Arial"/>
                <w:sz w:val="24"/>
                <w:szCs w:val="24"/>
              </w:rPr>
            </w:pPr>
          </w:p>
          <w:p w14:paraId="014B9DD6" w14:textId="171152F1" w:rsidR="004F5822" w:rsidRPr="00C617DE" w:rsidRDefault="004F5822" w:rsidP="00C617DE">
            <w:pPr>
              <w:autoSpaceDE w:val="0"/>
              <w:autoSpaceDN w:val="0"/>
              <w:adjustRightInd w:val="0"/>
              <w:contextualSpacing/>
              <w:rPr>
                <w:rFonts w:ascii="Arial" w:hAnsi="Arial" w:cs="Arial"/>
                <w:sz w:val="24"/>
                <w:szCs w:val="24"/>
              </w:rPr>
            </w:pPr>
            <w:r w:rsidRPr="00C617DE">
              <w:rPr>
                <w:rFonts w:ascii="Arial" w:hAnsi="Arial" w:cs="Arial"/>
                <w:sz w:val="24"/>
                <w:szCs w:val="24"/>
              </w:rPr>
              <w:t xml:space="preserve">Obtaining comparative figures for carbon storage in the biomass of degraded tropical forests is more elusive, generic studies of tropical forests estimating average biomass carbon density of 63.33-156 </w:t>
            </w:r>
            <w:proofErr w:type="spellStart"/>
            <w:r w:rsidRPr="00C617DE">
              <w:rPr>
                <w:rFonts w:ascii="Arial" w:hAnsi="Arial" w:cs="Arial"/>
                <w:sz w:val="24"/>
                <w:szCs w:val="24"/>
              </w:rPr>
              <w:t>tC</w:t>
            </w:r>
            <w:proofErr w:type="spellEnd"/>
            <w:r w:rsidRPr="00C617DE">
              <w:rPr>
                <w:rFonts w:ascii="Arial" w:hAnsi="Arial" w:cs="Arial"/>
                <w:sz w:val="24"/>
                <w:szCs w:val="24"/>
              </w:rPr>
              <w:t xml:space="preserve"> ha</w:t>
            </w:r>
            <w:r w:rsidRPr="00C617DE">
              <w:rPr>
                <w:rFonts w:ascii="Arial" w:hAnsi="Arial" w:cs="Arial"/>
                <w:sz w:val="24"/>
                <w:szCs w:val="24"/>
                <w:vertAlign w:val="superscript"/>
              </w:rPr>
              <w:t>-1</w:t>
            </w:r>
            <w:r w:rsidRPr="00C617DE">
              <w:rPr>
                <w:rFonts w:ascii="Arial" w:hAnsi="Arial" w:cs="Arial"/>
                <w:sz w:val="24"/>
                <w:szCs w:val="24"/>
              </w:rPr>
              <w:t xml:space="preserve"> (Bolin </w:t>
            </w:r>
            <w:r w:rsidRPr="00AC0A11">
              <w:rPr>
                <w:rFonts w:ascii="Arial" w:hAnsi="Arial" w:cs="Arial"/>
                <w:i/>
                <w:sz w:val="24"/>
                <w:szCs w:val="24"/>
              </w:rPr>
              <w:t>et al</w:t>
            </w:r>
            <w:r w:rsidRPr="00C617DE">
              <w:rPr>
                <w:rFonts w:ascii="Arial" w:hAnsi="Arial" w:cs="Arial"/>
                <w:sz w:val="24"/>
                <w:szCs w:val="24"/>
              </w:rPr>
              <w:t xml:space="preserve">., 1986) and 70 </w:t>
            </w:r>
            <w:proofErr w:type="spellStart"/>
            <w:r w:rsidRPr="00C617DE">
              <w:rPr>
                <w:rFonts w:ascii="Arial" w:hAnsi="Arial" w:cs="Arial"/>
                <w:sz w:val="24"/>
                <w:szCs w:val="24"/>
              </w:rPr>
              <w:t>tC</w:t>
            </w:r>
            <w:proofErr w:type="spellEnd"/>
            <w:r w:rsidRPr="00C617DE">
              <w:rPr>
                <w:rFonts w:ascii="Arial" w:hAnsi="Arial" w:cs="Arial"/>
                <w:sz w:val="24"/>
                <w:szCs w:val="24"/>
              </w:rPr>
              <w:t xml:space="preserve"> ha</w:t>
            </w:r>
            <w:r w:rsidRPr="00C617DE">
              <w:rPr>
                <w:rFonts w:ascii="Arial" w:hAnsi="Arial" w:cs="Arial"/>
                <w:sz w:val="24"/>
                <w:szCs w:val="24"/>
                <w:vertAlign w:val="superscript"/>
              </w:rPr>
              <w:t>-1</w:t>
            </w:r>
            <w:r w:rsidRPr="00C617DE">
              <w:rPr>
                <w:rFonts w:ascii="Arial" w:hAnsi="Arial" w:cs="Arial"/>
                <w:sz w:val="24"/>
                <w:szCs w:val="24"/>
              </w:rPr>
              <w:t xml:space="preserve"> (German Bundestag, 1990).</w:t>
            </w:r>
          </w:p>
          <w:p w14:paraId="4CF2C321" w14:textId="77777777" w:rsidR="004F5822" w:rsidRPr="00C617DE" w:rsidRDefault="004F5822" w:rsidP="00C617DE">
            <w:pPr>
              <w:autoSpaceDE w:val="0"/>
              <w:autoSpaceDN w:val="0"/>
              <w:adjustRightInd w:val="0"/>
              <w:contextualSpacing/>
              <w:rPr>
                <w:rFonts w:ascii="Arial" w:hAnsi="Arial" w:cs="Arial"/>
                <w:sz w:val="24"/>
                <w:szCs w:val="24"/>
              </w:rPr>
            </w:pPr>
          </w:p>
          <w:p w14:paraId="18349F29" w14:textId="77777777" w:rsidR="004F5822" w:rsidRDefault="004F5822" w:rsidP="00C617DE">
            <w:pPr>
              <w:autoSpaceDE w:val="0"/>
              <w:autoSpaceDN w:val="0"/>
              <w:adjustRightInd w:val="0"/>
              <w:contextualSpacing/>
              <w:rPr>
                <w:rFonts w:ascii="Arial" w:hAnsi="Arial" w:cs="Arial"/>
                <w:sz w:val="24"/>
                <w:szCs w:val="24"/>
              </w:rPr>
            </w:pPr>
            <w:r w:rsidRPr="00C617DE">
              <w:rPr>
                <w:rFonts w:ascii="Arial" w:hAnsi="Arial" w:cs="Arial"/>
                <w:sz w:val="24"/>
                <w:szCs w:val="24"/>
              </w:rPr>
              <w:t xml:space="preserve">Taking a conservative approach, it is therefore assumed that TDEF restoration can enhance biomass carbon storage from 156 </w:t>
            </w:r>
            <w:proofErr w:type="spellStart"/>
            <w:r w:rsidRPr="00C617DE">
              <w:rPr>
                <w:rFonts w:ascii="Arial" w:hAnsi="Arial" w:cs="Arial"/>
                <w:sz w:val="24"/>
                <w:szCs w:val="24"/>
              </w:rPr>
              <w:t>tC</w:t>
            </w:r>
            <w:proofErr w:type="spellEnd"/>
            <w:r w:rsidRPr="00C617DE">
              <w:rPr>
                <w:rFonts w:ascii="Arial" w:hAnsi="Arial" w:cs="Arial"/>
                <w:sz w:val="24"/>
                <w:szCs w:val="24"/>
              </w:rPr>
              <w:t xml:space="preserve"> ha</w:t>
            </w:r>
            <w:r w:rsidRPr="00C617DE">
              <w:rPr>
                <w:rFonts w:ascii="Arial" w:hAnsi="Arial" w:cs="Arial"/>
                <w:sz w:val="24"/>
                <w:szCs w:val="24"/>
                <w:vertAlign w:val="superscript"/>
              </w:rPr>
              <w:t>-1</w:t>
            </w:r>
            <w:r w:rsidRPr="00C617DE">
              <w:rPr>
                <w:rFonts w:ascii="Arial" w:hAnsi="Arial" w:cs="Arial"/>
                <w:sz w:val="24"/>
                <w:szCs w:val="24"/>
              </w:rPr>
              <w:t xml:space="preserve"> (the highest figure suggested for degraded tropical forest) to 600,000 </w:t>
            </w:r>
            <w:proofErr w:type="spellStart"/>
            <w:r w:rsidRPr="00C617DE">
              <w:rPr>
                <w:rFonts w:ascii="Arial" w:hAnsi="Arial" w:cs="Arial"/>
                <w:sz w:val="24"/>
                <w:szCs w:val="24"/>
              </w:rPr>
              <w:t>tC</w:t>
            </w:r>
            <w:proofErr w:type="spellEnd"/>
            <w:r w:rsidRPr="00C617DE">
              <w:rPr>
                <w:rFonts w:ascii="Arial" w:hAnsi="Arial" w:cs="Arial"/>
                <w:sz w:val="24"/>
                <w:szCs w:val="24"/>
              </w:rPr>
              <w:t xml:space="preserve"> ha</w:t>
            </w:r>
            <w:r w:rsidRPr="00C617DE">
              <w:rPr>
                <w:rFonts w:ascii="Arial" w:hAnsi="Arial" w:cs="Arial"/>
                <w:sz w:val="24"/>
                <w:szCs w:val="24"/>
                <w:vertAlign w:val="superscript"/>
              </w:rPr>
              <w:t>-1</w:t>
            </w:r>
            <w:r w:rsidRPr="00C617DE">
              <w:rPr>
                <w:rFonts w:ascii="Arial" w:hAnsi="Arial" w:cs="Arial"/>
                <w:sz w:val="24"/>
                <w:szCs w:val="24"/>
              </w:rPr>
              <w:t xml:space="preserve">, a difference of 599,844 </w:t>
            </w:r>
            <w:proofErr w:type="spellStart"/>
            <w:r w:rsidRPr="00C617DE">
              <w:rPr>
                <w:rFonts w:ascii="Arial" w:hAnsi="Arial" w:cs="Arial"/>
                <w:sz w:val="24"/>
                <w:szCs w:val="24"/>
              </w:rPr>
              <w:t>tC</w:t>
            </w:r>
            <w:proofErr w:type="spellEnd"/>
            <w:r w:rsidRPr="00C617DE">
              <w:rPr>
                <w:rFonts w:ascii="Arial" w:hAnsi="Arial" w:cs="Arial"/>
                <w:sz w:val="24"/>
                <w:szCs w:val="24"/>
              </w:rPr>
              <w:t xml:space="preserve"> ha</w:t>
            </w:r>
            <w:r w:rsidRPr="00C617DE">
              <w:rPr>
                <w:rFonts w:ascii="Arial" w:hAnsi="Arial" w:cs="Arial"/>
                <w:sz w:val="24"/>
                <w:szCs w:val="24"/>
                <w:vertAlign w:val="superscript"/>
              </w:rPr>
              <w:t>-1</w:t>
            </w:r>
            <w:r w:rsidRPr="00C617DE">
              <w:rPr>
                <w:rFonts w:ascii="Arial" w:hAnsi="Arial" w:cs="Arial"/>
                <w:sz w:val="24"/>
                <w:szCs w:val="24"/>
              </w:rPr>
              <w:t>.</w:t>
            </w:r>
          </w:p>
          <w:p w14:paraId="18084B1D" w14:textId="77777777" w:rsidR="00C475B4" w:rsidRDefault="00C475B4" w:rsidP="00C617DE">
            <w:pPr>
              <w:autoSpaceDE w:val="0"/>
              <w:autoSpaceDN w:val="0"/>
              <w:adjustRightInd w:val="0"/>
              <w:contextualSpacing/>
              <w:rPr>
                <w:rFonts w:ascii="Arial" w:hAnsi="Arial" w:cs="Arial"/>
                <w:sz w:val="24"/>
                <w:szCs w:val="24"/>
              </w:rPr>
            </w:pPr>
          </w:p>
          <w:p w14:paraId="11366876" w14:textId="39FF6060" w:rsidR="00C475B4" w:rsidRPr="00C617DE" w:rsidRDefault="00C475B4" w:rsidP="00C617DE">
            <w:pPr>
              <w:autoSpaceDE w:val="0"/>
              <w:autoSpaceDN w:val="0"/>
              <w:adjustRightInd w:val="0"/>
              <w:contextualSpacing/>
              <w:rPr>
                <w:rFonts w:ascii="Arial" w:hAnsi="Arial" w:cs="Arial"/>
                <w:color w:val="000000"/>
                <w:sz w:val="24"/>
                <w:szCs w:val="24"/>
              </w:rPr>
            </w:pPr>
            <w:r>
              <w:rPr>
                <w:rFonts w:ascii="Arial" w:hAnsi="Arial" w:cs="Arial"/>
                <w:sz w:val="24"/>
                <w:szCs w:val="24"/>
              </w:rPr>
              <w:t xml:space="preserve">We recognise that these forest-type specific figures are substantial in comparison to other published generic forest carbon storage values (for example </w:t>
            </w:r>
            <w:r w:rsidR="00F01A17">
              <w:rPr>
                <w:rFonts w:ascii="Arial" w:hAnsi="Arial" w:cs="Arial"/>
                <w:sz w:val="24"/>
                <w:szCs w:val="24"/>
              </w:rPr>
              <w:t xml:space="preserve">those derived from </w:t>
            </w:r>
            <w:r>
              <w:rPr>
                <w:rFonts w:ascii="Arial" w:hAnsi="Arial" w:cs="Arial"/>
                <w:sz w:val="24"/>
                <w:szCs w:val="24"/>
              </w:rPr>
              <w:t xml:space="preserve">above-ground </w:t>
            </w:r>
            <w:r w:rsidR="00F01A17">
              <w:rPr>
                <w:rFonts w:ascii="Arial" w:hAnsi="Arial" w:cs="Arial"/>
                <w:sz w:val="24"/>
                <w:szCs w:val="24"/>
              </w:rPr>
              <w:t>bio</w:t>
            </w:r>
            <w:r>
              <w:rPr>
                <w:rFonts w:ascii="Arial" w:hAnsi="Arial" w:cs="Arial"/>
                <w:sz w:val="24"/>
                <w:szCs w:val="24"/>
              </w:rPr>
              <w:t xml:space="preserve">mass values published by Condit, 2008, and </w:t>
            </w:r>
            <w:proofErr w:type="spellStart"/>
            <w:r w:rsidR="00F01A17" w:rsidRPr="00C475B4">
              <w:rPr>
                <w:rFonts w:ascii="Arial" w:hAnsi="Arial" w:cs="Arial"/>
                <w:sz w:val="24"/>
                <w:szCs w:val="24"/>
              </w:rPr>
              <w:t>Garzuglia</w:t>
            </w:r>
            <w:proofErr w:type="spellEnd"/>
            <w:r w:rsidR="00F01A17">
              <w:rPr>
                <w:rFonts w:ascii="Arial" w:hAnsi="Arial" w:cs="Arial"/>
                <w:sz w:val="24"/>
                <w:szCs w:val="24"/>
              </w:rPr>
              <w:t xml:space="preserve"> </w:t>
            </w:r>
            <w:r w:rsidR="00F01A17" w:rsidRPr="00C475B4">
              <w:rPr>
                <w:rFonts w:ascii="Arial" w:hAnsi="Arial" w:cs="Arial"/>
                <w:sz w:val="24"/>
                <w:szCs w:val="24"/>
              </w:rPr>
              <w:t xml:space="preserve">and </w:t>
            </w:r>
            <w:proofErr w:type="spellStart"/>
            <w:r w:rsidR="00F01A17" w:rsidRPr="00C475B4">
              <w:rPr>
                <w:rFonts w:ascii="Arial" w:hAnsi="Arial" w:cs="Arial"/>
                <w:sz w:val="24"/>
                <w:szCs w:val="24"/>
              </w:rPr>
              <w:t>Saket</w:t>
            </w:r>
            <w:proofErr w:type="spellEnd"/>
            <w:r w:rsidR="00F01A17">
              <w:rPr>
                <w:rFonts w:ascii="Arial" w:hAnsi="Arial" w:cs="Arial"/>
                <w:sz w:val="24"/>
                <w:szCs w:val="24"/>
              </w:rPr>
              <w:t>, 2003</w:t>
            </w:r>
            <w:r>
              <w:rPr>
                <w:rFonts w:ascii="Arial" w:hAnsi="Arial" w:cs="Arial"/>
                <w:sz w:val="24"/>
                <w:szCs w:val="24"/>
              </w:rPr>
              <w:t>)</w:t>
            </w:r>
            <w:r w:rsidR="00F01A17">
              <w:rPr>
                <w:rFonts w:ascii="Arial" w:hAnsi="Arial" w:cs="Arial"/>
                <w:sz w:val="24"/>
                <w:szCs w:val="24"/>
              </w:rPr>
              <w:t xml:space="preserve">.  However, we have used literature directly relevant to carbon storage by the specific forest type being restored, acknowledging </w:t>
            </w:r>
            <w:r w:rsidR="00AB3C78">
              <w:rPr>
                <w:rFonts w:ascii="Arial" w:hAnsi="Arial" w:cs="Arial"/>
                <w:sz w:val="24"/>
                <w:szCs w:val="24"/>
              </w:rPr>
              <w:t>uncertainties generated by the sparseness of supporting literature</w:t>
            </w:r>
            <w:r w:rsidR="00F01A17">
              <w:rPr>
                <w:rFonts w:ascii="Arial" w:hAnsi="Arial" w:cs="Arial"/>
                <w:sz w:val="24"/>
                <w:szCs w:val="24"/>
              </w:rPr>
              <w:t>.</w:t>
            </w:r>
          </w:p>
          <w:p w14:paraId="35CAA27D" w14:textId="77777777" w:rsidR="004F5822" w:rsidRPr="00C617DE" w:rsidRDefault="004F5822" w:rsidP="00C617DE">
            <w:pPr>
              <w:autoSpaceDE w:val="0"/>
              <w:autoSpaceDN w:val="0"/>
              <w:adjustRightInd w:val="0"/>
              <w:contextualSpacing/>
              <w:rPr>
                <w:rFonts w:ascii="Arial" w:hAnsi="Arial" w:cs="Arial"/>
                <w:color w:val="000000"/>
                <w:sz w:val="24"/>
                <w:szCs w:val="24"/>
              </w:rPr>
            </w:pPr>
          </w:p>
          <w:p w14:paraId="39C870E6" w14:textId="0EA7B3C2" w:rsidR="004F5822" w:rsidRPr="00C617DE" w:rsidRDefault="004F5822" w:rsidP="00C617DE">
            <w:pPr>
              <w:autoSpaceDE w:val="0"/>
              <w:autoSpaceDN w:val="0"/>
              <w:adjustRightInd w:val="0"/>
              <w:contextualSpacing/>
              <w:rPr>
                <w:rFonts w:ascii="Arial" w:hAnsi="Arial" w:cs="Arial"/>
                <w:sz w:val="24"/>
                <w:szCs w:val="24"/>
              </w:rPr>
            </w:pPr>
            <w:r w:rsidRPr="00C617DE">
              <w:rPr>
                <w:rFonts w:ascii="Arial" w:hAnsi="Arial" w:cs="Arial"/>
                <w:color w:val="000000"/>
                <w:sz w:val="24"/>
                <w:szCs w:val="24"/>
              </w:rPr>
              <w:t xml:space="preserve">Assuming a </w:t>
            </w:r>
            <w:r w:rsidR="007927B0">
              <w:rPr>
                <w:rFonts w:ascii="Arial" w:hAnsi="Arial" w:cs="Arial"/>
                <w:color w:val="000000"/>
                <w:sz w:val="24"/>
                <w:szCs w:val="24"/>
              </w:rPr>
              <w:t xml:space="preserve">simplistic </w:t>
            </w:r>
            <w:r w:rsidRPr="00C617DE">
              <w:rPr>
                <w:rFonts w:ascii="Arial" w:hAnsi="Arial" w:cs="Arial"/>
                <w:color w:val="000000"/>
                <w:sz w:val="24"/>
                <w:szCs w:val="24"/>
              </w:rPr>
              <w:t xml:space="preserve">linear increase over a 100 year recovery period to climax community, this equates to an annual sequestration rate in the biomass of TDEF of </w:t>
            </w:r>
            <w:r w:rsidRPr="00C617DE">
              <w:rPr>
                <w:rFonts w:ascii="Arial" w:hAnsi="Arial" w:cs="Arial"/>
                <w:sz w:val="24"/>
                <w:szCs w:val="24"/>
              </w:rPr>
              <w:t xml:space="preserve">5,998.4 </w:t>
            </w:r>
            <w:proofErr w:type="spellStart"/>
            <w:r w:rsidRPr="00C617DE">
              <w:rPr>
                <w:rFonts w:ascii="Arial" w:hAnsi="Arial" w:cs="Arial"/>
                <w:sz w:val="24"/>
                <w:szCs w:val="24"/>
              </w:rPr>
              <w:t>tC</w:t>
            </w:r>
            <w:proofErr w:type="spellEnd"/>
            <w:r w:rsidRPr="00C617DE">
              <w:rPr>
                <w:rFonts w:ascii="Arial" w:hAnsi="Arial" w:cs="Arial"/>
                <w:sz w:val="24"/>
                <w:szCs w:val="24"/>
              </w:rPr>
              <w:t xml:space="preserve"> ha</w:t>
            </w:r>
            <w:r w:rsidRPr="00C617DE">
              <w:rPr>
                <w:rFonts w:ascii="Arial" w:hAnsi="Arial" w:cs="Arial"/>
                <w:sz w:val="24"/>
                <w:szCs w:val="24"/>
                <w:vertAlign w:val="superscript"/>
              </w:rPr>
              <w:t>-1</w:t>
            </w:r>
            <w:r w:rsidRPr="00C617DE">
              <w:rPr>
                <w:rFonts w:ascii="Arial" w:hAnsi="Arial" w:cs="Arial"/>
                <w:sz w:val="24"/>
                <w:szCs w:val="24"/>
              </w:rPr>
              <w:t xml:space="preserve"> year</w:t>
            </w:r>
            <w:r w:rsidRPr="00C617DE">
              <w:rPr>
                <w:rFonts w:ascii="Arial" w:hAnsi="Arial" w:cs="Arial"/>
                <w:sz w:val="24"/>
                <w:szCs w:val="24"/>
                <w:vertAlign w:val="superscript"/>
              </w:rPr>
              <w:t>-1</w:t>
            </w:r>
            <w:r w:rsidRPr="00C617DE">
              <w:rPr>
                <w:rFonts w:ascii="Arial" w:hAnsi="Arial" w:cs="Arial"/>
                <w:sz w:val="24"/>
                <w:szCs w:val="24"/>
              </w:rPr>
              <w:t xml:space="preserve"> (599,844 </w:t>
            </w:r>
            <w:proofErr w:type="spellStart"/>
            <w:r w:rsidRPr="00C617DE">
              <w:rPr>
                <w:rFonts w:ascii="Arial" w:hAnsi="Arial" w:cs="Arial"/>
                <w:sz w:val="24"/>
                <w:szCs w:val="24"/>
              </w:rPr>
              <w:t>tC</w:t>
            </w:r>
            <w:proofErr w:type="spellEnd"/>
            <w:r w:rsidRPr="00C617DE">
              <w:rPr>
                <w:rFonts w:ascii="Arial" w:hAnsi="Arial" w:cs="Arial"/>
                <w:sz w:val="24"/>
                <w:szCs w:val="24"/>
              </w:rPr>
              <w:t xml:space="preserve"> ha</w:t>
            </w:r>
            <w:r w:rsidRPr="00C617DE">
              <w:rPr>
                <w:rFonts w:ascii="Arial" w:hAnsi="Arial" w:cs="Arial"/>
                <w:sz w:val="24"/>
                <w:szCs w:val="24"/>
                <w:vertAlign w:val="superscript"/>
              </w:rPr>
              <w:t>-1</w:t>
            </w:r>
            <w:r w:rsidRPr="00C617DE">
              <w:rPr>
                <w:rFonts w:ascii="Arial" w:hAnsi="Arial" w:cs="Arial"/>
                <w:sz w:val="24"/>
                <w:szCs w:val="24"/>
              </w:rPr>
              <w:t xml:space="preserve"> divided by 100).</w:t>
            </w:r>
          </w:p>
          <w:p w14:paraId="599FF913" w14:textId="77777777" w:rsidR="004F5822" w:rsidRPr="00C617DE" w:rsidRDefault="004F5822" w:rsidP="00C617DE">
            <w:pPr>
              <w:autoSpaceDE w:val="0"/>
              <w:autoSpaceDN w:val="0"/>
              <w:adjustRightInd w:val="0"/>
              <w:contextualSpacing/>
              <w:rPr>
                <w:rFonts w:ascii="Arial" w:hAnsi="Arial" w:cs="Arial"/>
                <w:color w:val="000000"/>
                <w:sz w:val="24"/>
                <w:szCs w:val="24"/>
              </w:rPr>
            </w:pPr>
          </w:p>
          <w:p w14:paraId="69233FB7" w14:textId="08DEF04B" w:rsidR="004F5822" w:rsidRPr="00C617DE" w:rsidRDefault="004F5822" w:rsidP="00C617DE">
            <w:pPr>
              <w:autoSpaceDE w:val="0"/>
              <w:autoSpaceDN w:val="0"/>
              <w:adjustRightInd w:val="0"/>
              <w:contextualSpacing/>
              <w:rPr>
                <w:rFonts w:ascii="Arial" w:hAnsi="Arial" w:cs="Arial"/>
                <w:sz w:val="24"/>
                <w:szCs w:val="24"/>
              </w:rPr>
            </w:pPr>
            <w:r w:rsidRPr="00C617DE">
              <w:rPr>
                <w:rFonts w:ascii="Arial" w:hAnsi="Arial" w:cs="Arial"/>
                <w:color w:val="000000"/>
                <w:sz w:val="24"/>
                <w:szCs w:val="24"/>
              </w:rPr>
              <w:t>Converting this to CO</w:t>
            </w:r>
            <w:r w:rsidRPr="00C617DE">
              <w:rPr>
                <w:rFonts w:ascii="Arial" w:hAnsi="Arial" w:cs="Arial"/>
                <w:color w:val="000000"/>
                <w:sz w:val="24"/>
                <w:szCs w:val="24"/>
                <w:vertAlign w:val="subscript"/>
              </w:rPr>
              <w:t>2</w:t>
            </w:r>
            <w:r w:rsidRPr="00C617DE">
              <w:rPr>
                <w:rFonts w:ascii="Arial" w:hAnsi="Arial" w:cs="Arial"/>
                <w:color w:val="000000"/>
                <w:sz w:val="24"/>
                <w:szCs w:val="24"/>
              </w:rPr>
              <w:t xml:space="preserve"> equivalent (x44/12 for molecular weights of CO</w:t>
            </w:r>
            <w:r w:rsidRPr="00C617DE">
              <w:rPr>
                <w:rFonts w:ascii="Arial" w:hAnsi="Arial" w:cs="Arial"/>
                <w:color w:val="000000"/>
                <w:sz w:val="24"/>
                <w:szCs w:val="24"/>
                <w:vertAlign w:val="subscript"/>
              </w:rPr>
              <w:t>2</w:t>
            </w:r>
            <w:r w:rsidRPr="00C617DE">
              <w:rPr>
                <w:rFonts w:ascii="Arial" w:hAnsi="Arial" w:cs="Arial"/>
                <w:color w:val="000000"/>
                <w:sz w:val="24"/>
                <w:szCs w:val="24"/>
              </w:rPr>
              <w:t xml:space="preserve">/atomic weight of C) yields a sequestration rate of </w:t>
            </w:r>
            <w:r w:rsidRPr="00C617DE">
              <w:rPr>
                <w:rFonts w:ascii="Arial" w:hAnsi="Arial" w:cs="Arial"/>
                <w:sz w:val="24"/>
                <w:szCs w:val="24"/>
              </w:rPr>
              <w:t>21,994.</w:t>
            </w:r>
            <w:r w:rsidR="007927B0">
              <w:rPr>
                <w:rFonts w:ascii="Arial" w:hAnsi="Arial" w:cs="Arial"/>
                <w:sz w:val="24"/>
                <w:szCs w:val="24"/>
              </w:rPr>
              <w:t>28</w:t>
            </w:r>
            <w:r w:rsidRPr="00C617DE">
              <w:rPr>
                <w:rFonts w:ascii="Arial" w:hAnsi="Arial" w:cs="Arial"/>
                <w:sz w:val="24"/>
                <w:szCs w:val="24"/>
              </w:rPr>
              <w:t xml:space="preserve"> tCO</w:t>
            </w:r>
            <w:r w:rsidRPr="00C617DE">
              <w:rPr>
                <w:rFonts w:ascii="Arial" w:hAnsi="Arial" w:cs="Arial"/>
                <w:sz w:val="24"/>
                <w:szCs w:val="24"/>
                <w:vertAlign w:val="subscript"/>
              </w:rPr>
              <w:t>2</w:t>
            </w:r>
            <w:r w:rsidRPr="00C617DE">
              <w:rPr>
                <w:rFonts w:ascii="Arial" w:hAnsi="Arial" w:cs="Arial"/>
                <w:sz w:val="24"/>
                <w:szCs w:val="24"/>
              </w:rPr>
              <w:t xml:space="preserve"> ha</w:t>
            </w:r>
            <w:r w:rsidRPr="00C617DE">
              <w:rPr>
                <w:rFonts w:ascii="Arial" w:hAnsi="Arial" w:cs="Arial"/>
                <w:sz w:val="24"/>
                <w:szCs w:val="24"/>
                <w:vertAlign w:val="superscript"/>
              </w:rPr>
              <w:t>-1</w:t>
            </w:r>
            <w:r w:rsidRPr="00C617DE">
              <w:rPr>
                <w:rFonts w:ascii="Arial" w:hAnsi="Arial" w:cs="Arial"/>
                <w:sz w:val="24"/>
                <w:szCs w:val="24"/>
              </w:rPr>
              <w:t xml:space="preserve"> year</w:t>
            </w:r>
            <w:r w:rsidRPr="00C617DE">
              <w:rPr>
                <w:rFonts w:ascii="Arial" w:hAnsi="Arial" w:cs="Arial"/>
                <w:sz w:val="24"/>
                <w:szCs w:val="24"/>
                <w:vertAlign w:val="superscript"/>
              </w:rPr>
              <w:t>-1</w:t>
            </w:r>
            <w:r w:rsidRPr="00C617DE">
              <w:rPr>
                <w:rFonts w:ascii="Arial" w:hAnsi="Arial" w:cs="Arial"/>
                <w:sz w:val="24"/>
                <w:szCs w:val="24"/>
              </w:rPr>
              <w:t>.</w:t>
            </w:r>
          </w:p>
          <w:p w14:paraId="08504C51" w14:textId="77777777" w:rsidR="004F5822" w:rsidRPr="00C617DE" w:rsidRDefault="004F5822" w:rsidP="00C617DE">
            <w:pPr>
              <w:autoSpaceDE w:val="0"/>
              <w:autoSpaceDN w:val="0"/>
              <w:adjustRightInd w:val="0"/>
              <w:contextualSpacing/>
              <w:rPr>
                <w:rFonts w:ascii="Arial" w:hAnsi="Arial" w:cs="Arial"/>
                <w:color w:val="000000"/>
                <w:sz w:val="24"/>
                <w:szCs w:val="24"/>
              </w:rPr>
            </w:pPr>
          </w:p>
          <w:p w14:paraId="0B8C6412" w14:textId="77777777" w:rsidR="004F5822" w:rsidRPr="00C617DE" w:rsidRDefault="004F5822" w:rsidP="00C617DE">
            <w:pPr>
              <w:autoSpaceDE w:val="0"/>
              <w:autoSpaceDN w:val="0"/>
              <w:adjustRightInd w:val="0"/>
              <w:contextualSpacing/>
              <w:rPr>
                <w:rFonts w:ascii="Arial" w:hAnsi="Arial" w:cs="Arial"/>
                <w:color w:val="000000"/>
                <w:sz w:val="24"/>
                <w:szCs w:val="24"/>
              </w:rPr>
            </w:pPr>
            <w:r w:rsidRPr="00C617DE">
              <w:rPr>
                <w:rFonts w:ascii="Arial" w:hAnsi="Arial" w:cs="Arial"/>
                <w:color w:val="000000"/>
                <w:sz w:val="24"/>
                <w:szCs w:val="24"/>
              </w:rPr>
              <w:t>This figure must be regarded with caution as the published data behind it are sparse.  More research is recommended to verify or modify this value as more published or unpublished data become available.  However, the assumption is highly conservative as:</w:t>
            </w:r>
          </w:p>
          <w:p w14:paraId="23E7B333" w14:textId="77777777" w:rsidR="004F5822" w:rsidRPr="00C617DE" w:rsidRDefault="004F5822" w:rsidP="00C617DE">
            <w:pPr>
              <w:autoSpaceDE w:val="0"/>
              <w:autoSpaceDN w:val="0"/>
              <w:adjustRightInd w:val="0"/>
              <w:contextualSpacing/>
              <w:rPr>
                <w:rFonts w:ascii="Arial" w:hAnsi="Arial" w:cs="Arial"/>
                <w:color w:val="000000"/>
                <w:sz w:val="24"/>
                <w:szCs w:val="24"/>
              </w:rPr>
            </w:pPr>
          </w:p>
          <w:p w14:paraId="0AD268E6" w14:textId="77777777" w:rsidR="004F5822" w:rsidRPr="00C617DE" w:rsidRDefault="004F5822" w:rsidP="000411FE">
            <w:pPr>
              <w:pStyle w:val="ListParagraph"/>
              <w:numPr>
                <w:ilvl w:val="0"/>
                <w:numId w:val="1"/>
              </w:numPr>
              <w:autoSpaceDE w:val="0"/>
              <w:autoSpaceDN w:val="0"/>
              <w:adjustRightInd w:val="0"/>
              <w:rPr>
                <w:rFonts w:ascii="Arial" w:hAnsi="Arial" w:cs="Arial"/>
                <w:color w:val="000000"/>
                <w:sz w:val="24"/>
                <w:szCs w:val="24"/>
              </w:rPr>
            </w:pPr>
            <w:r w:rsidRPr="00C617DE">
              <w:rPr>
                <w:rFonts w:ascii="Arial" w:hAnsi="Arial" w:cs="Arial"/>
                <w:color w:val="000000"/>
                <w:sz w:val="24"/>
                <w:szCs w:val="24"/>
              </w:rPr>
              <w:t xml:space="preserve">Evidence from regenerated </w:t>
            </w:r>
            <w:proofErr w:type="spellStart"/>
            <w:r w:rsidRPr="00C617DE">
              <w:rPr>
                <w:rFonts w:ascii="Arial" w:hAnsi="Arial" w:cs="Arial"/>
                <w:color w:val="000000"/>
                <w:sz w:val="24"/>
                <w:szCs w:val="24"/>
              </w:rPr>
              <w:t>Pitchandikulam</w:t>
            </w:r>
            <w:proofErr w:type="spellEnd"/>
            <w:r w:rsidRPr="00C617DE">
              <w:rPr>
                <w:rFonts w:ascii="Arial" w:hAnsi="Arial" w:cs="Arial"/>
                <w:color w:val="000000"/>
                <w:sz w:val="24"/>
                <w:szCs w:val="24"/>
              </w:rPr>
              <w:t xml:space="preserve"> forest is that climax TDEF has been achieved in a shorter timeframe (approximately 50 years), which would imply a higher sequestration rate, albeit a shorter lifetime.</w:t>
            </w:r>
          </w:p>
          <w:p w14:paraId="450EE9F7" w14:textId="77777777" w:rsidR="004F5822" w:rsidRPr="00C617DE" w:rsidRDefault="004F5822" w:rsidP="00C617DE">
            <w:pPr>
              <w:pStyle w:val="ListParagraph"/>
              <w:autoSpaceDE w:val="0"/>
              <w:autoSpaceDN w:val="0"/>
              <w:adjustRightInd w:val="0"/>
              <w:ind w:left="456"/>
              <w:rPr>
                <w:rFonts w:ascii="Arial" w:hAnsi="Arial" w:cs="Arial"/>
                <w:color w:val="000000"/>
                <w:sz w:val="24"/>
                <w:szCs w:val="24"/>
              </w:rPr>
            </w:pPr>
          </w:p>
          <w:p w14:paraId="68327B39" w14:textId="018C1471" w:rsidR="004F5822" w:rsidRPr="00C617DE" w:rsidRDefault="004F5822" w:rsidP="000411FE">
            <w:pPr>
              <w:pStyle w:val="ListParagraph"/>
              <w:numPr>
                <w:ilvl w:val="0"/>
                <w:numId w:val="1"/>
              </w:numPr>
              <w:autoSpaceDE w:val="0"/>
              <w:autoSpaceDN w:val="0"/>
              <w:adjustRightInd w:val="0"/>
              <w:rPr>
                <w:rFonts w:ascii="Arial" w:hAnsi="Arial" w:cs="Arial"/>
                <w:color w:val="000000"/>
                <w:sz w:val="24"/>
                <w:szCs w:val="24"/>
              </w:rPr>
            </w:pPr>
            <w:r w:rsidRPr="00C617DE">
              <w:rPr>
                <w:rFonts w:ascii="Arial" w:hAnsi="Arial" w:cs="Arial"/>
                <w:color w:val="000000"/>
                <w:sz w:val="24"/>
                <w:szCs w:val="24"/>
              </w:rPr>
              <w:t xml:space="preserve">In practice, restoration of the </w:t>
            </w:r>
            <w:proofErr w:type="spellStart"/>
            <w:r w:rsidRPr="00C617DE">
              <w:rPr>
                <w:rFonts w:ascii="Arial" w:hAnsi="Arial" w:cs="Arial"/>
                <w:color w:val="000000"/>
                <w:sz w:val="24"/>
                <w:szCs w:val="24"/>
              </w:rPr>
              <w:t>Naddakuppum</w:t>
            </w:r>
            <w:proofErr w:type="spellEnd"/>
            <w:r w:rsidRPr="00C617DE">
              <w:rPr>
                <w:rFonts w:ascii="Arial" w:hAnsi="Arial" w:cs="Arial"/>
                <w:color w:val="000000"/>
                <w:sz w:val="24"/>
                <w:szCs w:val="24"/>
              </w:rPr>
              <w:t xml:space="preserve"> forest</w:t>
            </w:r>
            <w:r w:rsidR="007927B0">
              <w:rPr>
                <w:rFonts w:ascii="Arial" w:hAnsi="Arial" w:cs="Arial"/>
                <w:color w:val="000000"/>
                <w:sz w:val="24"/>
                <w:szCs w:val="24"/>
              </w:rPr>
              <w:t xml:space="preserve"> (</w:t>
            </w:r>
            <w:r w:rsidRPr="00C617DE">
              <w:rPr>
                <w:rFonts w:ascii="Arial" w:hAnsi="Arial" w:cs="Arial"/>
                <w:color w:val="000000"/>
                <w:sz w:val="24"/>
                <w:szCs w:val="24"/>
              </w:rPr>
              <w:t>both the are</w:t>
            </w:r>
            <w:r w:rsidR="00300890">
              <w:rPr>
                <w:rFonts w:ascii="Arial" w:hAnsi="Arial" w:cs="Arial"/>
                <w:color w:val="000000"/>
                <w:sz w:val="24"/>
                <w:szCs w:val="24"/>
              </w:rPr>
              <w:t>a</w:t>
            </w:r>
            <w:r w:rsidRPr="00C617DE">
              <w:rPr>
                <w:rFonts w:ascii="Arial" w:hAnsi="Arial" w:cs="Arial"/>
                <w:color w:val="000000"/>
                <w:sz w:val="24"/>
                <w:szCs w:val="24"/>
              </w:rPr>
              <w:t xml:space="preserve"> already planted and surrounding </w:t>
            </w:r>
            <w:r w:rsidR="007927B0">
              <w:rPr>
                <w:rFonts w:ascii="Arial" w:hAnsi="Arial" w:cs="Arial"/>
                <w:color w:val="000000"/>
                <w:sz w:val="24"/>
                <w:szCs w:val="24"/>
              </w:rPr>
              <w:t xml:space="preserve">land </w:t>
            </w:r>
            <w:r w:rsidRPr="00C617DE">
              <w:rPr>
                <w:rFonts w:ascii="Arial" w:hAnsi="Arial" w:cs="Arial"/>
                <w:color w:val="000000"/>
                <w:sz w:val="24"/>
                <w:szCs w:val="24"/>
              </w:rPr>
              <w:t>identified for further planting</w:t>
            </w:r>
            <w:r w:rsidR="007927B0">
              <w:rPr>
                <w:rFonts w:ascii="Arial" w:hAnsi="Arial" w:cs="Arial"/>
                <w:color w:val="000000"/>
                <w:sz w:val="24"/>
                <w:szCs w:val="24"/>
              </w:rPr>
              <w:t xml:space="preserve">) occurs on </w:t>
            </w:r>
            <w:r w:rsidRPr="00C617DE">
              <w:rPr>
                <w:rFonts w:ascii="Arial" w:hAnsi="Arial" w:cs="Arial"/>
                <w:color w:val="000000"/>
                <w:sz w:val="24"/>
                <w:szCs w:val="24"/>
              </w:rPr>
              <w:t>highly eroded farmland rather than degraded forest</w:t>
            </w:r>
            <w:r w:rsidR="007927B0">
              <w:rPr>
                <w:rFonts w:ascii="Arial" w:hAnsi="Arial" w:cs="Arial"/>
                <w:color w:val="000000"/>
                <w:sz w:val="24"/>
                <w:szCs w:val="24"/>
              </w:rPr>
              <w:t>,</w:t>
            </w:r>
            <w:r w:rsidRPr="00C617DE">
              <w:rPr>
                <w:rFonts w:ascii="Arial" w:hAnsi="Arial" w:cs="Arial"/>
                <w:color w:val="000000"/>
                <w:sz w:val="24"/>
                <w:szCs w:val="24"/>
              </w:rPr>
              <w:t xml:space="preserve"> so the baseline of soil carbon is likely to be far lower and the resultant sequestration rate therefore far higher.</w:t>
            </w:r>
          </w:p>
          <w:p w14:paraId="73AE3962" w14:textId="77777777" w:rsidR="004F5822" w:rsidRPr="00C617DE" w:rsidRDefault="004F5822" w:rsidP="00C617DE">
            <w:pPr>
              <w:contextualSpacing/>
              <w:rPr>
                <w:rFonts w:ascii="Arial" w:hAnsi="Arial" w:cs="Arial"/>
                <w:color w:val="000000"/>
                <w:sz w:val="24"/>
                <w:szCs w:val="24"/>
              </w:rPr>
            </w:pPr>
          </w:p>
        </w:tc>
      </w:tr>
    </w:tbl>
    <w:p w14:paraId="084B24A9" w14:textId="77777777" w:rsidR="004F5822" w:rsidRPr="00C617DE" w:rsidRDefault="004F5822" w:rsidP="00C617DE">
      <w:pPr>
        <w:autoSpaceDE w:val="0"/>
        <w:autoSpaceDN w:val="0"/>
        <w:adjustRightInd w:val="0"/>
        <w:spacing w:after="0" w:line="240" w:lineRule="auto"/>
        <w:contextualSpacing/>
        <w:rPr>
          <w:rFonts w:ascii="Arial" w:hAnsi="Arial" w:cs="Arial"/>
          <w:sz w:val="24"/>
          <w:szCs w:val="24"/>
        </w:rPr>
      </w:pPr>
    </w:p>
    <w:p w14:paraId="45CA13AD" w14:textId="23BCAAFB" w:rsidR="004F5822" w:rsidRPr="00C617DE" w:rsidRDefault="004F5822" w:rsidP="00C617DE">
      <w:pPr>
        <w:pStyle w:val="FootnoteText"/>
        <w:contextualSpacing/>
        <w:rPr>
          <w:rFonts w:ascii="Arial" w:hAnsi="Arial" w:cs="Arial"/>
          <w:sz w:val="24"/>
          <w:szCs w:val="24"/>
        </w:rPr>
      </w:pPr>
      <w:r w:rsidRPr="00C617DE">
        <w:rPr>
          <w:rFonts w:ascii="Arial" w:hAnsi="Arial" w:cs="Arial"/>
          <w:color w:val="000000"/>
          <w:sz w:val="24"/>
          <w:szCs w:val="24"/>
        </w:rPr>
        <w:t>Soil organic carbon (SOC) is primarily concentrated in the upper 12 inches of the soil where it is readily depleted by anthropogenic (human-induced) disturbances such as land-use changes and cultivation (</w:t>
      </w:r>
      <w:r w:rsidRPr="00C617DE">
        <w:rPr>
          <w:rFonts w:ascii="Arial" w:hAnsi="Arial" w:cs="Arial"/>
          <w:sz w:val="24"/>
          <w:szCs w:val="24"/>
        </w:rPr>
        <w:t xml:space="preserve">Post </w:t>
      </w:r>
      <w:r w:rsidRPr="003D4680">
        <w:rPr>
          <w:rFonts w:ascii="Arial" w:hAnsi="Arial" w:cs="Arial"/>
          <w:i/>
          <w:sz w:val="24"/>
          <w:szCs w:val="24"/>
        </w:rPr>
        <w:t>et al</w:t>
      </w:r>
      <w:r w:rsidRPr="00C617DE">
        <w:rPr>
          <w:rFonts w:ascii="Arial" w:hAnsi="Arial" w:cs="Arial"/>
          <w:sz w:val="24"/>
          <w:szCs w:val="24"/>
        </w:rPr>
        <w:t xml:space="preserve">., 1982; Tian </w:t>
      </w:r>
      <w:r w:rsidRPr="003D4680">
        <w:rPr>
          <w:rFonts w:ascii="Arial" w:hAnsi="Arial" w:cs="Arial"/>
          <w:i/>
          <w:sz w:val="24"/>
          <w:szCs w:val="24"/>
        </w:rPr>
        <w:t>et al</w:t>
      </w:r>
      <w:r w:rsidRPr="00C617DE">
        <w:rPr>
          <w:rFonts w:ascii="Arial" w:hAnsi="Arial" w:cs="Arial"/>
          <w:sz w:val="24"/>
          <w:szCs w:val="24"/>
        </w:rPr>
        <w:t xml:space="preserve">., 2002).  </w:t>
      </w:r>
      <w:r w:rsidRPr="00C617DE">
        <w:rPr>
          <w:rFonts w:ascii="Arial" w:hAnsi="Arial" w:cs="Arial"/>
          <w:color w:val="000000"/>
          <w:sz w:val="24"/>
          <w:szCs w:val="24"/>
        </w:rPr>
        <w:t>The potential of the pedosphere (the soil layer) to sequester carbon can play an important rol</w:t>
      </w:r>
      <w:r w:rsidR="007927B0">
        <w:rPr>
          <w:rFonts w:ascii="Arial" w:hAnsi="Arial" w:cs="Arial"/>
          <w:color w:val="000000"/>
          <w:sz w:val="24"/>
          <w:szCs w:val="24"/>
        </w:rPr>
        <w:t>e in the overall management of carbon</w:t>
      </w:r>
      <w:r w:rsidRPr="00C617DE">
        <w:rPr>
          <w:rFonts w:ascii="Arial" w:hAnsi="Arial" w:cs="Arial"/>
          <w:color w:val="000000"/>
          <w:sz w:val="24"/>
          <w:szCs w:val="24"/>
        </w:rPr>
        <w:t>, and there is significant potential for increasing SOC through restoration of degraded soils and widespread adoption of soil conservation practices (</w:t>
      </w:r>
      <w:r w:rsidRPr="00C617DE">
        <w:rPr>
          <w:rFonts w:ascii="Arial" w:hAnsi="Arial" w:cs="Arial"/>
          <w:sz w:val="24"/>
          <w:szCs w:val="24"/>
        </w:rPr>
        <w:t xml:space="preserve">Lal and Bruce, 1999; Albrecht and </w:t>
      </w:r>
      <w:proofErr w:type="spellStart"/>
      <w:r w:rsidRPr="00C617DE">
        <w:rPr>
          <w:rFonts w:ascii="Arial" w:hAnsi="Arial" w:cs="Arial"/>
          <w:sz w:val="24"/>
          <w:szCs w:val="24"/>
        </w:rPr>
        <w:t>Kandji</w:t>
      </w:r>
      <w:proofErr w:type="spellEnd"/>
      <w:r w:rsidRPr="00C617DE">
        <w:rPr>
          <w:rFonts w:ascii="Arial" w:hAnsi="Arial" w:cs="Arial"/>
          <w:sz w:val="24"/>
          <w:szCs w:val="24"/>
        </w:rPr>
        <w:t xml:space="preserve">, 2003).  </w:t>
      </w:r>
      <w:r w:rsidRPr="00C617DE">
        <w:rPr>
          <w:rFonts w:ascii="Arial" w:hAnsi="Arial" w:cs="Arial"/>
          <w:color w:val="000000"/>
          <w:sz w:val="24"/>
          <w:szCs w:val="24"/>
        </w:rPr>
        <w:t>Reforestation, and conversely deforestation, are particularly significant land use changes affecting soil organic carbon storage and CO</w:t>
      </w:r>
      <w:r w:rsidRPr="00C617DE">
        <w:rPr>
          <w:rFonts w:ascii="Arial" w:hAnsi="Arial" w:cs="Arial"/>
          <w:color w:val="000000"/>
          <w:sz w:val="24"/>
          <w:szCs w:val="24"/>
          <w:vertAlign w:val="subscript"/>
        </w:rPr>
        <w:t>2</w:t>
      </w:r>
      <w:r w:rsidRPr="00C617DE">
        <w:rPr>
          <w:rFonts w:ascii="Arial" w:hAnsi="Arial" w:cs="Arial"/>
          <w:color w:val="000000"/>
          <w:sz w:val="24"/>
          <w:szCs w:val="24"/>
        </w:rPr>
        <w:t xml:space="preserve"> flux into the atmosphere (</w:t>
      </w:r>
      <w:proofErr w:type="spellStart"/>
      <w:r w:rsidRPr="00C617DE">
        <w:rPr>
          <w:rFonts w:ascii="Arial" w:hAnsi="Arial" w:cs="Arial"/>
          <w:color w:val="000000"/>
          <w:sz w:val="24"/>
          <w:szCs w:val="24"/>
        </w:rPr>
        <w:t>Moghiseh</w:t>
      </w:r>
      <w:proofErr w:type="spellEnd"/>
      <w:r w:rsidRPr="00C617DE">
        <w:rPr>
          <w:rFonts w:ascii="Arial" w:hAnsi="Arial" w:cs="Arial"/>
          <w:color w:val="000000"/>
          <w:sz w:val="24"/>
          <w:szCs w:val="24"/>
        </w:rPr>
        <w:t xml:space="preserve"> </w:t>
      </w:r>
      <w:r w:rsidRPr="003D4680">
        <w:rPr>
          <w:rFonts w:ascii="Arial" w:hAnsi="Arial" w:cs="Arial"/>
          <w:i/>
          <w:color w:val="000000"/>
          <w:sz w:val="24"/>
          <w:szCs w:val="24"/>
        </w:rPr>
        <w:t>et al</w:t>
      </w:r>
      <w:r w:rsidRPr="00C617DE">
        <w:rPr>
          <w:rFonts w:ascii="Arial" w:hAnsi="Arial" w:cs="Arial"/>
          <w:color w:val="000000"/>
          <w:sz w:val="24"/>
          <w:szCs w:val="24"/>
        </w:rPr>
        <w:t xml:space="preserve">., 2013).  The range of </w:t>
      </w:r>
      <w:r w:rsidRPr="00C617DE">
        <w:rPr>
          <w:rFonts w:ascii="Arial" w:hAnsi="Arial" w:cs="Arial"/>
          <w:sz w:val="24"/>
          <w:szCs w:val="24"/>
        </w:rPr>
        <w:t>mean soil organic carbon densities (</w:t>
      </w:r>
      <w:proofErr w:type="spellStart"/>
      <w:r w:rsidRPr="00C617DE">
        <w:rPr>
          <w:rFonts w:ascii="Arial" w:hAnsi="Arial" w:cs="Arial"/>
          <w:sz w:val="24"/>
          <w:szCs w:val="24"/>
        </w:rPr>
        <w:t>tC</w:t>
      </w:r>
      <w:proofErr w:type="spellEnd"/>
      <w:r w:rsidRPr="00C617DE">
        <w:rPr>
          <w:rFonts w:ascii="Arial" w:hAnsi="Arial" w:cs="Arial"/>
          <w:sz w:val="24"/>
          <w:szCs w:val="24"/>
        </w:rPr>
        <w:t xml:space="preserve"> ha</w:t>
      </w:r>
      <w:r w:rsidRPr="00C617DE">
        <w:rPr>
          <w:rFonts w:ascii="Arial" w:hAnsi="Arial" w:cs="Arial"/>
          <w:sz w:val="24"/>
          <w:szCs w:val="24"/>
          <w:vertAlign w:val="superscript"/>
        </w:rPr>
        <w:t>-1</w:t>
      </w:r>
      <w:r w:rsidRPr="00C617DE">
        <w:rPr>
          <w:rFonts w:ascii="Arial" w:hAnsi="Arial" w:cs="Arial"/>
          <w:sz w:val="24"/>
          <w:szCs w:val="24"/>
        </w:rPr>
        <w:t xml:space="preserve">) calculated by Ramachandran </w:t>
      </w:r>
      <w:r w:rsidRPr="003D4680">
        <w:rPr>
          <w:rFonts w:ascii="Arial" w:hAnsi="Arial" w:cs="Arial"/>
          <w:i/>
          <w:sz w:val="24"/>
          <w:szCs w:val="24"/>
        </w:rPr>
        <w:t>et al</w:t>
      </w:r>
      <w:r w:rsidRPr="00C617DE">
        <w:rPr>
          <w:rFonts w:ascii="Arial" w:hAnsi="Arial" w:cs="Arial"/>
          <w:sz w:val="24"/>
          <w:szCs w:val="24"/>
        </w:rPr>
        <w:t xml:space="preserve">. (2007) in the top 90cm of evergreen forest soils in the </w:t>
      </w:r>
      <w:proofErr w:type="spellStart"/>
      <w:r w:rsidRPr="00C617DE">
        <w:rPr>
          <w:rFonts w:ascii="Arial" w:hAnsi="Arial" w:cs="Arial"/>
          <w:sz w:val="24"/>
          <w:szCs w:val="24"/>
        </w:rPr>
        <w:t>Kolli</w:t>
      </w:r>
      <w:proofErr w:type="spellEnd"/>
      <w:r w:rsidRPr="00C617DE">
        <w:rPr>
          <w:rFonts w:ascii="Arial" w:hAnsi="Arial" w:cs="Arial"/>
          <w:sz w:val="24"/>
          <w:szCs w:val="24"/>
        </w:rPr>
        <w:t xml:space="preserve"> Hills </w:t>
      </w:r>
      <w:r w:rsidR="007927B0">
        <w:rPr>
          <w:rFonts w:ascii="Arial" w:hAnsi="Arial" w:cs="Arial"/>
          <w:sz w:val="24"/>
          <w:szCs w:val="24"/>
        </w:rPr>
        <w:t>is</w:t>
      </w:r>
      <w:r w:rsidRPr="00C617DE">
        <w:rPr>
          <w:rFonts w:ascii="Arial" w:hAnsi="Arial" w:cs="Arial"/>
          <w:sz w:val="24"/>
          <w:szCs w:val="24"/>
        </w:rPr>
        <w:t xml:space="preserve"> reproduced in Table 2.</w:t>
      </w:r>
    </w:p>
    <w:p w14:paraId="7461BB19" w14:textId="77777777" w:rsidR="004F5822" w:rsidRPr="00C617DE" w:rsidRDefault="004F5822" w:rsidP="00C617DE">
      <w:pPr>
        <w:pStyle w:val="FootnoteText"/>
        <w:contextualSpacing/>
        <w:rPr>
          <w:rFonts w:ascii="Arial" w:hAnsi="Arial" w:cs="Arial"/>
          <w:sz w:val="24"/>
          <w:szCs w:val="24"/>
        </w:rPr>
      </w:pPr>
    </w:p>
    <w:p w14:paraId="64539375" w14:textId="77777777" w:rsidR="004F5822" w:rsidRPr="00C617DE" w:rsidRDefault="004F5822" w:rsidP="00C617DE">
      <w:pPr>
        <w:pStyle w:val="FootnoteText"/>
        <w:contextualSpacing/>
        <w:rPr>
          <w:rFonts w:ascii="Arial" w:hAnsi="Arial" w:cs="Arial"/>
          <w:i/>
          <w:sz w:val="24"/>
          <w:szCs w:val="24"/>
        </w:rPr>
      </w:pPr>
      <w:r w:rsidRPr="00C617DE">
        <w:rPr>
          <w:rFonts w:ascii="Arial" w:hAnsi="Arial" w:cs="Arial"/>
          <w:i/>
          <w:sz w:val="24"/>
          <w:szCs w:val="24"/>
        </w:rPr>
        <w:t xml:space="preserve">Table 2: Mean soil organic carbon densities calculated by Ramachandran </w:t>
      </w:r>
      <w:r w:rsidRPr="003D4680">
        <w:rPr>
          <w:rFonts w:ascii="Arial" w:hAnsi="Arial" w:cs="Arial"/>
          <w:sz w:val="24"/>
          <w:szCs w:val="24"/>
        </w:rPr>
        <w:t>et al</w:t>
      </w:r>
      <w:r w:rsidRPr="00C617DE">
        <w:rPr>
          <w:rFonts w:ascii="Arial" w:hAnsi="Arial" w:cs="Arial"/>
          <w:i/>
          <w:sz w:val="24"/>
          <w:szCs w:val="24"/>
        </w:rPr>
        <w:t xml:space="preserve">. (2007) in the top 90cm of evergreen forest soils in the </w:t>
      </w:r>
      <w:proofErr w:type="spellStart"/>
      <w:r w:rsidRPr="00C617DE">
        <w:rPr>
          <w:rFonts w:ascii="Arial" w:hAnsi="Arial" w:cs="Arial"/>
          <w:i/>
          <w:sz w:val="24"/>
          <w:szCs w:val="24"/>
        </w:rPr>
        <w:t>Kolli</w:t>
      </w:r>
      <w:proofErr w:type="spellEnd"/>
      <w:r w:rsidRPr="00C617DE">
        <w:rPr>
          <w:rFonts w:ascii="Arial" w:hAnsi="Arial" w:cs="Arial"/>
          <w:i/>
          <w:sz w:val="24"/>
          <w:szCs w:val="24"/>
        </w:rPr>
        <w:t xml:space="preserve"> Hills</w:t>
      </w:r>
    </w:p>
    <w:p w14:paraId="754CE690" w14:textId="77777777" w:rsidR="004F5822" w:rsidRPr="00587E62" w:rsidRDefault="004F5822" w:rsidP="004F5822">
      <w:pPr>
        <w:pStyle w:val="FootnoteText"/>
        <w:contextualSpacing/>
      </w:pPr>
    </w:p>
    <w:tbl>
      <w:tblPr>
        <w:tblStyle w:val="TableGrid"/>
        <w:tblW w:w="0" w:type="auto"/>
        <w:tblLook w:val="04A0" w:firstRow="1" w:lastRow="0" w:firstColumn="1" w:lastColumn="0" w:noHBand="0" w:noVBand="1"/>
      </w:tblPr>
      <w:tblGrid>
        <w:gridCol w:w="1814"/>
        <w:gridCol w:w="1800"/>
        <w:gridCol w:w="2158"/>
        <w:gridCol w:w="1443"/>
        <w:gridCol w:w="1801"/>
      </w:tblGrid>
      <w:tr w:rsidR="004F5822" w:rsidRPr="00587E62" w14:paraId="790F3172" w14:textId="77777777" w:rsidTr="006A1479">
        <w:tc>
          <w:tcPr>
            <w:tcW w:w="1848" w:type="dxa"/>
            <w:vMerge w:val="restart"/>
            <w:shd w:val="clear" w:color="auto" w:fill="BFBFBF" w:themeFill="background1" w:themeFillShade="BF"/>
            <w:vAlign w:val="center"/>
          </w:tcPr>
          <w:p w14:paraId="22361435" w14:textId="77777777" w:rsidR="004F5822" w:rsidRPr="00587E62" w:rsidRDefault="004F5822" w:rsidP="006A1479">
            <w:pPr>
              <w:autoSpaceDE w:val="0"/>
              <w:autoSpaceDN w:val="0"/>
              <w:adjustRightInd w:val="0"/>
              <w:rPr>
                <w:b/>
              </w:rPr>
            </w:pPr>
            <w:r w:rsidRPr="00587E62">
              <w:rPr>
                <w:b/>
              </w:rPr>
              <w:t>Forest type</w:t>
            </w:r>
          </w:p>
        </w:tc>
        <w:tc>
          <w:tcPr>
            <w:tcW w:w="4072" w:type="dxa"/>
            <w:gridSpan w:val="2"/>
            <w:shd w:val="clear" w:color="auto" w:fill="BFBFBF" w:themeFill="background1" w:themeFillShade="BF"/>
          </w:tcPr>
          <w:p w14:paraId="0FB1EC54" w14:textId="77777777" w:rsidR="004F5822" w:rsidRPr="00587E62" w:rsidRDefault="004F5822" w:rsidP="006A1479">
            <w:pPr>
              <w:autoSpaceDE w:val="0"/>
              <w:autoSpaceDN w:val="0"/>
              <w:adjustRightInd w:val="0"/>
              <w:rPr>
                <w:b/>
                <w:sz w:val="20"/>
                <w:szCs w:val="20"/>
              </w:rPr>
            </w:pPr>
            <w:r w:rsidRPr="00587E62">
              <w:rPr>
                <w:rFonts w:cs="Times New Roman"/>
                <w:b/>
                <w:sz w:val="20"/>
                <w:szCs w:val="20"/>
              </w:rPr>
              <w:t>Soil organic carbon density (</w:t>
            </w:r>
            <w:proofErr w:type="spellStart"/>
            <w:r w:rsidRPr="00587E62">
              <w:rPr>
                <w:rFonts w:cs="Times New Roman"/>
                <w:b/>
                <w:sz w:val="20"/>
                <w:szCs w:val="20"/>
              </w:rPr>
              <w:t>t</w:t>
            </w:r>
            <w:r>
              <w:rPr>
                <w:rFonts w:cs="Times New Roman"/>
                <w:b/>
                <w:sz w:val="20"/>
                <w:szCs w:val="20"/>
              </w:rPr>
              <w:t>C</w:t>
            </w:r>
            <w:proofErr w:type="spellEnd"/>
            <w:r w:rsidRPr="00587E62">
              <w:rPr>
                <w:rFonts w:cs="Times New Roman"/>
                <w:b/>
                <w:sz w:val="20"/>
                <w:szCs w:val="20"/>
              </w:rPr>
              <w:t>/ha) (0 to 90 cm)</w:t>
            </w:r>
          </w:p>
        </w:tc>
        <w:tc>
          <w:tcPr>
            <w:tcW w:w="3322" w:type="dxa"/>
            <w:gridSpan w:val="2"/>
            <w:shd w:val="clear" w:color="auto" w:fill="BFBFBF" w:themeFill="background1" w:themeFillShade="BF"/>
          </w:tcPr>
          <w:p w14:paraId="37C41966" w14:textId="77777777" w:rsidR="004F5822" w:rsidRPr="00587E62" w:rsidRDefault="004F5822" w:rsidP="006A1479">
            <w:pPr>
              <w:autoSpaceDE w:val="0"/>
              <w:autoSpaceDN w:val="0"/>
              <w:adjustRightInd w:val="0"/>
              <w:rPr>
                <w:rFonts w:cs="Times New Roman"/>
                <w:b/>
                <w:sz w:val="20"/>
                <w:szCs w:val="20"/>
              </w:rPr>
            </w:pPr>
            <w:r w:rsidRPr="00587E62">
              <w:rPr>
                <w:rFonts w:cs="Times New Roman"/>
                <w:b/>
                <w:sz w:val="20"/>
                <w:szCs w:val="20"/>
              </w:rPr>
              <w:t>Confidence interval (</w:t>
            </w:r>
            <w:proofErr w:type="spellStart"/>
            <w:r w:rsidRPr="00587E62">
              <w:rPr>
                <w:rFonts w:cs="Times New Roman"/>
                <w:b/>
                <w:sz w:val="20"/>
                <w:szCs w:val="20"/>
              </w:rPr>
              <w:t>t</w:t>
            </w:r>
            <w:r>
              <w:rPr>
                <w:rFonts w:cs="Times New Roman"/>
                <w:b/>
                <w:sz w:val="20"/>
                <w:szCs w:val="20"/>
              </w:rPr>
              <w:t>C</w:t>
            </w:r>
            <w:proofErr w:type="spellEnd"/>
            <w:r w:rsidRPr="00587E62">
              <w:rPr>
                <w:rFonts w:cs="Times New Roman"/>
                <w:b/>
                <w:sz w:val="20"/>
                <w:szCs w:val="20"/>
              </w:rPr>
              <w:t>/ha) (α</w:t>
            </w:r>
            <w:r w:rsidRPr="00587E62">
              <w:rPr>
                <w:rFonts w:cs="Symbol"/>
                <w:b/>
                <w:sz w:val="20"/>
                <w:szCs w:val="20"/>
              </w:rPr>
              <w:t xml:space="preserve"> </w:t>
            </w:r>
            <w:r w:rsidRPr="00587E62">
              <w:rPr>
                <w:rFonts w:cs="Times New Roman"/>
                <w:b/>
                <w:sz w:val="20"/>
                <w:szCs w:val="20"/>
              </w:rPr>
              <w:t>= 0.05)</w:t>
            </w:r>
          </w:p>
        </w:tc>
      </w:tr>
      <w:tr w:rsidR="004F5822" w:rsidRPr="00587E62" w14:paraId="08BA0054" w14:textId="77777777" w:rsidTr="006A1479">
        <w:tc>
          <w:tcPr>
            <w:tcW w:w="1848" w:type="dxa"/>
            <w:vMerge/>
            <w:shd w:val="clear" w:color="auto" w:fill="BFBFBF" w:themeFill="background1" w:themeFillShade="BF"/>
          </w:tcPr>
          <w:p w14:paraId="56E8E8FC" w14:textId="77777777" w:rsidR="004F5822" w:rsidRPr="00587E62" w:rsidRDefault="004F5822" w:rsidP="006A1479">
            <w:pPr>
              <w:autoSpaceDE w:val="0"/>
              <w:autoSpaceDN w:val="0"/>
              <w:adjustRightInd w:val="0"/>
            </w:pPr>
          </w:p>
        </w:tc>
        <w:tc>
          <w:tcPr>
            <w:tcW w:w="1848" w:type="dxa"/>
            <w:shd w:val="clear" w:color="auto" w:fill="BFBFBF" w:themeFill="background1" w:themeFillShade="BF"/>
            <w:vAlign w:val="center"/>
          </w:tcPr>
          <w:p w14:paraId="403EEE14" w14:textId="77777777" w:rsidR="004F5822" w:rsidRPr="00587E62" w:rsidRDefault="004F5822" w:rsidP="006A1479">
            <w:pPr>
              <w:autoSpaceDE w:val="0"/>
              <w:autoSpaceDN w:val="0"/>
              <w:adjustRightInd w:val="0"/>
              <w:jc w:val="center"/>
              <w:rPr>
                <w:b/>
              </w:rPr>
            </w:pPr>
            <w:r w:rsidRPr="00587E62">
              <w:rPr>
                <w:b/>
              </w:rPr>
              <w:t>Mean</w:t>
            </w:r>
          </w:p>
        </w:tc>
        <w:tc>
          <w:tcPr>
            <w:tcW w:w="2224" w:type="dxa"/>
            <w:shd w:val="clear" w:color="auto" w:fill="BFBFBF" w:themeFill="background1" w:themeFillShade="BF"/>
            <w:vAlign w:val="center"/>
          </w:tcPr>
          <w:p w14:paraId="494049A2" w14:textId="77777777" w:rsidR="004F5822" w:rsidRPr="00587E62" w:rsidRDefault="004F5822" w:rsidP="006A1479">
            <w:pPr>
              <w:autoSpaceDE w:val="0"/>
              <w:autoSpaceDN w:val="0"/>
              <w:adjustRightInd w:val="0"/>
              <w:jc w:val="center"/>
              <w:rPr>
                <w:b/>
              </w:rPr>
            </w:pPr>
            <w:r w:rsidRPr="00587E62">
              <w:rPr>
                <w:b/>
              </w:rPr>
              <w:t>SD</w:t>
            </w:r>
          </w:p>
        </w:tc>
        <w:tc>
          <w:tcPr>
            <w:tcW w:w="1473" w:type="dxa"/>
            <w:shd w:val="clear" w:color="auto" w:fill="BFBFBF" w:themeFill="background1" w:themeFillShade="BF"/>
            <w:vAlign w:val="center"/>
          </w:tcPr>
          <w:p w14:paraId="4255B9EC" w14:textId="77777777" w:rsidR="004F5822" w:rsidRPr="00587E62" w:rsidRDefault="004F5822" w:rsidP="006A1479">
            <w:pPr>
              <w:autoSpaceDE w:val="0"/>
              <w:autoSpaceDN w:val="0"/>
              <w:adjustRightInd w:val="0"/>
              <w:jc w:val="center"/>
              <w:rPr>
                <w:b/>
              </w:rPr>
            </w:pPr>
            <w:r w:rsidRPr="00587E62">
              <w:rPr>
                <w:b/>
              </w:rPr>
              <w:t>From</w:t>
            </w:r>
          </w:p>
        </w:tc>
        <w:tc>
          <w:tcPr>
            <w:tcW w:w="1849" w:type="dxa"/>
            <w:shd w:val="clear" w:color="auto" w:fill="BFBFBF" w:themeFill="background1" w:themeFillShade="BF"/>
            <w:vAlign w:val="center"/>
          </w:tcPr>
          <w:p w14:paraId="6DCA660D" w14:textId="77777777" w:rsidR="004F5822" w:rsidRPr="00587E62" w:rsidRDefault="004F5822" w:rsidP="006A1479">
            <w:pPr>
              <w:autoSpaceDE w:val="0"/>
              <w:autoSpaceDN w:val="0"/>
              <w:adjustRightInd w:val="0"/>
              <w:jc w:val="center"/>
              <w:rPr>
                <w:b/>
              </w:rPr>
            </w:pPr>
            <w:r w:rsidRPr="00587E62">
              <w:rPr>
                <w:b/>
              </w:rPr>
              <w:t>To</w:t>
            </w:r>
          </w:p>
        </w:tc>
      </w:tr>
      <w:tr w:rsidR="004F5822" w:rsidRPr="00587E62" w14:paraId="6D9EF10F" w14:textId="77777777" w:rsidTr="006A1479">
        <w:tc>
          <w:tcPr>
            <w:tcW w:w="1848" w:type="dxa"/>
            <w:vAlign w:val="center"/>
          </w:tcPr>
          <w:p w14:paraId="62AB56E1" w14:textId="77777777" w:rsidR="004F5822" w:rsidRPr="00587E62" w:rsidRDefault="004F5822" w:rsidP="006A1479">
            <w:pPr>
              <w:autoSpaceDE w:val="0"/>
              <w:autoSpaceDN w:val="0"/>
              <w:adjustRightInd w:val="0"/>
            </w:pPr>
            <w:r w:rsidRPr="00587E62">
              <w:rPr>
                <w:rFonts w:cs="Times New Roman"/>
              </w:rPr>
              <w:t>Very dense evergreen</w:t>
            </w:r>
          </w:p>
        </w:tc>
        <w:tc>
          <w:tcPr>
            <w:tcW w:w="1848" w:type="dxa"/>
            <w:vAlign w:val="center"/>
          </w:tcPr>
          <w:p w14:paraId="6230D0B3" w14:textId="77777777" w:rsidR="004F5822" w:rsidRPr="00587E62" w:rsidRDefault="004F5822" w:rsidP="006A1479">
            <w:pPr>
              <w:autoSpaceDE w:val="0"/>
              <w:autoSpaceDN w:val="0"/>
              <w:adjustRightInd w:val="0"/>
              <w:jc w:val="center"/>
              <w:rPr>
                <w:rFonts w:cs="Times New Roman"/>
              </w:rPr>
            </w:pPr>
            <w:r w:rsidRPr="00587E62">
              <w:rPr>
                <w:rFonts w:cs="Times New Roman"/>
              </w:rPr>
              <w:t>274.06</w:t>
            </w:r>
          </w:p>
        </w:tc>
        <w:tc>
          <w:tcPr>
            <w:tcW w:w="2224" w:type="dxa"/>
            <w:vAlign w:val="center"/>
          </w:tcPr>
          <w:p w14:paraId="05C35080" w14:textId="77777777" w:rsidR="004F5822" w:rsidRPr="00587E62" w:rsidRDefault="004F5822" w:rsidP="006A1479">
            <w:pPr>
              <w:autoSpaceDE w:val="0"/>
              <w:autoSpaceDN w:val="0"/>
              <w:adjustRightInd w:val="0"/>
              <w:jc w:val="center"/>
            </w:pPr>
            <w:r w:rsidRPr="00587E62">
              <w:rPr>
                <w:rFonts w:cs="Times New Roman"/>
              </w:rPr>
              <w:t>175.57</w:t>
            </w:r>
          </w:p>
        </w:tc>
        <w:tc>
          <w:tcPr>
            <w:tcW w:w="1473" w:type="dxa"/>
            <w:vAlign w:val="center"/>
          </w:tcPr>
          <w:p w14:paraId="30F40070" w14:textId="77777777" w:rsidR="004F5822" w:rsidRPr="00587E62" w:rsidRDefault="004F5822" w:rsidP="006A1479">
            <w:pPr>
              <w:autoSpaceDE w:val="0"/>
              <w:autoSpaceDN w:val="0"/>
              <w:adjustRightInd w:val="0"/>
              <w:jc w:val="center"/>
            </w:pPr>
            <w:r w:rsidRPr="00587E62">
              <w:rPr>
                <w:rFonts w:cs="Times New Roman"/>
              </w:rPr>
              <w:t>159.35</w:t>
            </w:r>
          </w:p>
        </w:tc>
        <w:tc>
          <w:tcPr>
            <w:tcW w:w="1849" w:type="dxa"/>
            <w:vAlign w:val="center"/>
          </w:tcPr>
          <w:p w14:paraId="1BC19C89" w14:textId="77777777" w:rsidR="004F5822" w:rsidRPr="00587E62" w:rsidRDefault="004F5822" w:rsidP="006A1479">
            <w:pPr>
              <w:autoSpaceDE w:val="0"/>
              <w:autoSpaceDN w:val="0"/>
              <w:adjustRightInd w:val="0"/>
              <w:jc w:val="center"/>
            </w:pPr>
            <w:r w:rsidRPr="00587E62">
              <w:rPr>
                <w:rFonts w:cs="Times New Roman"/>
              </w:rPr>
              <w:t>388.76</w:t>
            </w:r>
          </w:p>
        </w:tc>
      </w:tr>
      <w:tr w:rsidR="004F5822" w:rsidRPr="00587E62" w14:paraId="5634F900" w14:textId="77777777" w:rsidTr="006A1479">
        <w:tc>
          <w:tcPr>
            <w:tcW w:w="1848" w:type="dxa"/>
            <w:vAlign w:val="center"/>
          </w:tcPr>
          <w:p w14:paraId="0592BC9F" w14:textId="77777777" w:rsidR="004F5822" w:rsidRPr="00587E62" w:rsidRDefault="004F5822" w:rsidP="006A1479">
            <w:pPr>
              <w:autoSpaceDE w:val="0"/>
              <w:autoSpaceDN w:val="0"/>
              <w:adjustRightInd w:val="0"/>
              <w:rPr>
                <w:rFonts w:cs="Times New Roman"/>
              </w:rPr>
            </w:pPr>
            <w:r w:rsidRPr="00587E62">
              <w:rPr>
                <w:rFonts w:cs="Times New Roman"/>
              </w:rPr>
              <w:t>Dense evergreen</w:t>
            </w:r>
          </w:p>
        </w:tc>
        <w:tc>
          <w:tcPr>
            <w:tcW w:w="1848" w:type="dxa"/>
            <w:vAlign w:val="center"/>
          </w:tcPr>
          <w:p w14:paraId="695AD017" w14:textId="77777777" w:rsidR="004F5822" w:rsidRPr="00587E62" w:rsidRDefault="004F5822" w:rsidP="006A1479">
            <w:pPr>
              <w:autoSpaceDE w:val="0"/>
              <w:autoSpaceDN w:val="0"/>
              <w:adjustRightInd w:val="0"/>
              <w:jc w:val="center"/>
            </w:pPr>
            <w:r w:rsidRPr="00587E62">
              <w:rPr>
                <w:rFonts w:cs="Times New Roman"/>
              </w:rPr>
              <w:t>233.65</w:t>
            </w:r>
          </w:p>
        </w:tc>
        <w:tc>
          <w:tcPr>
            <w:tcW w:w="2224" w:type="dxa"/>
            <w:vAlign w:val="center"/>
          </w:tcPr>
          <w:p w14:paraId="5BEDE243" w14:textId="77777777" w:rsidR="004F5822" w:rsidRPr="00587E62" w:rsidRDefault="004F5822" w:rsidP="006A1479">
            <w:pPr>
              <w:autoSpaceDE w:val="0"/>
              <w:autoSpaceDN w:val="0"/>
              <w:adjustRightInd w:val="0"/>
              <w:jc w:val="center"/>
            </w:pPr>
            <w:r w:rsidRPr="00587E62">
              <w:rPr>
                <w:rFonts w:cs="Times New Roman"/>
              </w:rPr>
              <w:t>193.92</w:t>
            </w:r>
          </w:p>
        </w:tc>
        <w:tc>
          <w:tcPr>
            <w:tcW w:w="1473" w:type="dxa"/>
            <w:vAlign w:val="center"/>
          </w:tcPr>
          <w:p w14:paraId="500E115C" w14:textId="77777777" w:rsidR="004F5822" w:rsidRPr="00587E62" w:rsidRDefault="004F5822" w:rsidP="006A1479">
            <w:pPr>
              <w:autoSpaceDE w:val="0"/>
              <w:autoSpaceDN w:val="0"/>
              <w:adjustRightInd w:val="0"/>
              <w:jc w:val="center"/>
            </w:pPr>
            <w:r w:rsidRPr="00587E62">
              <w:rPr>
                <w:rFonts w:cs="Times New Roman"/>
              </w:rPr>
              <w:t>89.99</w:t>
            </w:r>
          </w:p>
        </w:tc>
        <w:tc>
          <w:tcPr>
            <w:tcW w:w="1849" w:type="dxa"/>
            <w:vAlign w:val="center"/>
          </w:tcPr>
          <w:p w14:paraId="46BCDB46" w14:textId="77777777" w:rsidR="004F5822" w:rsidRPr="00587E62" w:rsidRDefault="004F5822" w:rsidP="006A1479">
            <w:pPr>
              <w:autoSpaceDE w:val="0"/>
              <w:autoSpaceDN w:val="0"/>
              <w:adjustRightInd w:val="0"/>
              <w:jc w:val="center"/>
            </w:pPr>
            <w:r w:rsidRPr="00587E62">
              <w:rPr>
                <w:rFonts w:cs="Times New Roman"/>
              </w:rPr>
              <w:t>377.31</w:t>
            </w:r>
          </w:p>
        </w:tc>
      </w:tr>
      <w:tr w:rsidR="004F5822" w:rsidRPr="00587E62" w14:paraId="62323B99" w14:textId="77777777" w:rsidTr="006A1479">
        <w:tc>
          <w:tcPr>
            <w:tcW w:w="1848" w:type="dxa"/>
            <w:vAlign w:val="center"/>
          </w:tcPr>
          <w:p w14:paraId="49415668" w14:textId="77777777" w:rsidR="004F5822" w:rsidRPr="00587E62" w:rsidRDefault="004F5822" w:rsidP="006A1479">
            <w:pPr>
              <w:autoSpaceDE w:val="0"/>
              <w:autoSpaceDN w:val="0"/>
              <w:adjustRightInd w:val="0"/>
            </w:pPr>
            <w:r w:rsidRPr="00587E62">
              <w:rPr>
                <w:rFonts w:cs="Times New Roman"/>
              </w:rPr>
              <w:t xml:space="preserve">Medium evergreen </w:t>
            </w:r>
          </w:p>
        </w:tc>
        <w:tc>
          <w:tcPr>
            <w:tcW w:w="1848" w:type="dxa"/>
            <w:vAlign w:val="center"/>
          </w:tcPr>
          <w:p w14:paraId="6A9CB2B7" w14:textId="77777777" w:rsidR="004F5822" w:rsidRPr="00587E62" w:rsidRDefault="004F5822" w:rsidP="006A1479">
            <w:pPr>
              <w:autoSpaceDE w:val="0"/>
              <w:autoSpaceDN w:val="0"/>
              <w:adjustRightInd w:val="0"/>
              <w:jc w:val="center"/>
              <w:rPr>
                <w:rFonts w:cs="Times New Roman"/>
              </w:rPr>
            </w:pPr>
            <w:r w:rsidRPr="00587E62">
              <w:rPr>
                <w:rFonts w:cs="Times New Roman"/>
              </w:rPr>
              <w:t>143.02</w:t>
            </w:r>
          </w:p>
        </w:tc>
        <w:tc>
          <w:tcPr>
            <w:tcW w:w="2224" w:type="dxa"/>
            <w:vAlign w:val="center"/>
          </w:tcPr>
          <w:p w14:paraId="1880F5A4" w14:textId="77777777" w:rsidR="004F5822" w:rsidRPr="00587E62" w:rsidRDefault="004F5822" w:rsidP="006A1479">
            <w:pPr>
              <w:autoSpaceDE w:val="0"/>
              <w:autoSpaceDN w:val="0"/>
              <w:adjustRightInd w:val="0"/>
              <w:jc w:val="center"/>
            </w:pPr>
            <w:r w:rsidRPr="00587E62">
              <w:rPr>
                <w:rFonts w:cs="Times New Roman"/>
              </w:rPr>
              <w:t>54.85</w:t>
            </w:r>
          </w:p>
        </w:tc>
        <w:tc>
          <w:tcPr>
            <w:tcW w:w="1473" w:type="dxa"/>
            <w:vAlign w:val="center"/>
          </w:tcPr>
          <w:p w14:paraId="265C6248" w14:textId="77777777" w:rsidR="004F5822" w:rsidRPr="00587E62" w:rsidRDefault="004F5822" w:rsidP="006A1479">
            <w:pPr>
              <w:autoSpaceDE w:val="0"/>
              <w:autoSpaceDN w:val="0"/>
              <w:adjustRightInd w:val="0"/>
              <w:jc w:val="center"/>
            </w:pPr>
            <w:r w:rsidRPr="00587E62">
              <w:rPr>
                <w:rFonts w:cs="Times New Roman"/>
              </w:rPr>
              <w:t>105.01</w:t>
            </w:r>
          </w:p>
        </w:tc>
        <w:tc>
          <w:tcPr>
            <w:tcW w:w="1849" w:type="dxa"/>
            <w:vAlign w:val="center"/>
          </w:tcPr>
          <w:p w14:paraId="4133257E" w14:textId="77777777" w:rsidR="004F5822" w:rsidRPr="00587E62" w:rsidRDefault="004F5822" w:rsidP="006A1479">
            <w:pPr>
              <w:autoSpaceDE w:val="0"/>
              <w:autoSpaceDN w:val="0"/>
              <w:adjustRightInd w:val="0"/>
              <w:jc w:val="center"/>
            </w:pPr>
            <w:r w:rsidRPr="00587E62">
              <w:rPr>
                <w:rFonts w:cs="Times New Roman"/>
              </w:rPr>
              <w:t>181.03</w:t>
            </w:r>
          </w:p>
        </w:tc>
      </w:tr>
      <w:tr w:rsidR="004F5822" w:rsidRPr="00587E62" w14:paraId="78C01277" w14:textId="77777777" w:rsidTr="006A1479">
        <w:tc>
          <w:tcPr>
            <w:tcW w:w="1848" w:type="dxa"/>
            <w:vAlign w:val="center"/>
          </w:tcPr>
          <w:p w14:paraId="3C253AD8" w14:textId="77777777" w:rsidR="004F5822" w:rsidRPr="00587E62" w:rsidRDefault="004F5822" w:rsidP="006A1479">
            <w:pPr>
              <w:autoSpaceDE w:val="0"/>
              <w:autoSpaceDN w:val="0"/>
              <w:adjustRightInd w:val="0"/>
            </w:pPr>
            <w:r w:rsidRPr="00587E62">
              <w:rPr>
                <w:rFonts w:cs="Times New Roman"/>
              </w:rPr>
              <w:t>Degraded evergreen</w:t>
            </w:r>
          </w:p>
        </w:tc>
        <w:tc>
          <w:tcPr>
            <w:tcW w:w="1848" w:type="dxa"/>
            <w:vAlign w:val="center"/>
          </w:tcPr>
          <w:p w14:paraId="7B4F3746" w14:textId="77777777" w:rsidR="004F5822" w:rsidRPr="00587E62" w:rsidRDefault="004F5822" w:rsidP="006A1479">
            <w:pPr>
              <w:autoSpaceDE w:val="0"/>
              <w:autoSpaceDN w:val="0"/>
              <w:adjustRightInd w:val="0"/>
              <w:jc w:val="center"/>
              <w:rPr>
                <w:rFonts w:cs="Times New Roman"/>
              </w:rPr>
            </w:pPr>
            <w:r w:rsidRPr="00587E62">
              <w:rPr>
                <w:rFonts w:cs="Times New Roman"/>
              </w:rPr>
              <w:t>193.49</w:t>
            </w:r>
          </w:p>
        </w:tc>
        <w:tc>
          <w:tcPr>
            <w:tcW w:w="2224" w:type="dxa"/>
            <w:vAlign w:val="center"/>
          </w:tcPr>
          <w:p w14:paraId="29086B39" w14:textId="77777777" w:rsidR="004F5822" w:rsidRPr="00587E62" w:rsidRDefault="004F5822" w:rsidP="006A1479">
            <w:pPr>
              <w:autoSpaceDE w:val="0"/>
              <w:autoSpaceDN w:val="0"/>
              <w:adjustRightInd w:val="0"/>
              <w:jc w:val="center"/>
            </w:pPr>
            <w:r w:rsidRPr="00587E62">
              <w:rPr>
                <w:rFonts w:cs="Times New Roman"/>
              </w:rPr>
              <w:t>80.62</w:t>
            </w:r>
          </w:p>
        </w:tc>
        <w:tc>
          <w:tcPr>
            <w:tcW w:w="1473" w:type="dxa"/>
            <w:vAlign w:val="center"/>
          </w:tcPr>
          <w:p w14:paraId="430627AC" w14:textId="77777777" w:rsidR="004F5822" w:rsidRPr="00587E62" w:rsidRDefault="004F5822" w:rsidP="006A1479">
            <w:pPr>
              <w:autoSpaceDE w:val="0"/>
              <w:autoSpaceDN w:val="0"/>
              <w:adjustRightInd w:val="0"/>
              <w:jc w:val="center"/>
            </w:pPr>
            <w:r w:rsidRPr="00587E62">
              <w:rPr>
                <w:rFonts w:cs="Times New Roman"/>
              </w:rPr>
              <w:t>122.83</w:t>
            </w:r>
          </w:p>
        </w:tc>
        <w:tc>
          <w:tcPr>
            <w:tcW w:w="1849" w:type="dxa"/>
            <w:vAlign w:val="center"/>
          </w:tcPr>
          <w:p w14:paraId="5E2CD3A4" w14:textId="77777777" w:rsidR="004F5822" w:rsidRPr="00587E62" w:rsidRDefault="004F5822" w:rsidP="006A1479">
            <w:pPr>
              <w:autoSpaceDE w:val="0"/>
              <w:autoSpaceDN w:val="0"/>
              <w:adjustRightInd w:val="0"/>
              <w:jc w:val="center"/>
            </w:pPr>
            <w:r w:rsidRPr="00587E62">
              <w:rPr>
                <w:rFonts w:cs="Times New Roman"/>
              </w:rPr>
              <w:t>264.15</w:t>
            </w:r>
          </w:p>
        </w:tc>
      </w:tr>
      <w:tr w:rsidR="004F5822" w:rsidRPr="00587E62" w14:paraId="69F3C2E1" w14:textId="77777777" w:rsidTr="006A1479">
        <w:tc>
          <w:tcPr>
            <w:tcW w:w="1848" w:type="dxa"/>
            <w:vAlign w:val="center"/>
          </w:tcPr>
          <w:p w14:paraId="7B9161E7" w14:textId="77777777" w:rsidR="004F5822" w:rsidRPr="00587E62" w:rsidRDefault="004F5822" w:rsidP="006A1479">
            <w:pPr>
              <w:autoSpaceDE w:val="0"/>
              <w:autoSpaceDN w:val="0"/>
              <w:adjustRightInd w:val="0"/>
            </w:pPr>
            <w:r w:rsidRPr="00587E62">
              <w:rPr>
                <w:rFonts w:cs="Times New Roman"/>
              </w:rPr>
              <w:t>Total evergreen</w:t>
            </w:r>
          </w:p>
        </w:tc>
        <w:tc>
          <w:tcPr>
            <w:tcW w:w="1848" w:type="dxa"/>
            <w:vAlign w:val="center"/>
          </w:tcPr>
          <w:p w14:paraId="1365D2BB" w14:textId="77777777" w:rsidR="004F5822" w:rsidRPr="00587E62" w:rsidRDefault="004F5822" w:rsidP="006A1479">
            <w:pPr>
              <w:autoSpaceDE w:val="0"/>
              <w:autoSpaceDN w:val="0"/>
              <w:adjustRightInd w:val="0"/>
              <w:jc w:val="center"/>
            </w:pPr>
            <w:r w:rsidRPr="00587E62">
              <w:rPr>
                <w:rFonts w:cs="Times New Roman"/>
              </w:rPr>
              <w:t>184.00</w:t>
            </w:r>
          </w:p>
        </w:tc>
        <w:tc>
          <w:tcPr>
            <w:tcW w:w="2224" w:type="dxa"/>
            <w:vAlign w:val="center"/>
          </w:tcPr>
          <w:p w14:paraId="4452147E" w14:textId="77777777" w:rsidR="004F5822" w:rsidRPr="00587E62" w:rsidRDefault="004F5822" w:rsidP="006A1479">
            <w:pPr>
              <w:autoSpaceDE w:val="0"/>
              <w:autoSpaceDN w:val="0"/>
              <w:adjustRightInd w:val="0"/>
              <w:jc w:val="center"/>
            </w:pPr>
            <w:r w:rsidRPr="00587E62">
              <w:rPr>
                <w:rFonts w:cs="Times New Roman"/>
              </w:rPr>
              <w:t>123.13</w:t>
            </w:r>
          </w:p>
        </w:tc>
        <w:tc>
          <w:tcPr>
            <w:tcW w:w="1473" w:type="dxa"/>
            <w:vAlign w:val="center"/>
          </w:tcPr>
          <w:p w14:paraId="1BE90755" w14:textId="77777777" w:rsidR="004F5822" w:rsidRPr="00587E62" w:rsidRDefault="004F5822" w:rsidP="006A1479">
            <w:pPr>
              <w:autoSpaceDE w:val="0"/>
              <w:autoSpaceDN w:val="0"/>
              <w:adjustRightInd w:val="0"/>
              <w:jc w:val="center"/>
            </w:pPr>
            <w:r w:rsidRPr="00587E62">
              <w:rPr>
                <w:rFonts w:cs="Times New Roman"/>
              </w:rPr>
              <w:t>139.19</w:t>
            </w:r>
          </w:p>
        </w:tc>
        <w:tc>
          <w:tcPr>
            <w:tcW w:w="1849" w:type="dxa"/>
            <w:vAlign w:val="center"/>
          </w:tcPr>
          <w:p w14:paraId="55CB0E63" w14:textId="77777777" w:rsidR="004F5822" w:rsidRPr="00587E62" w:rsidRDefault="004F5822" w:rsidP="006A1479">
            <w:pPr>
              <w:autoSpaceDE w:val="0"/>
              <w:autoSpaceDN w:val="0"/>
              <w:adjustRightInd w:val="0"/>
              <w:jc w:val="center"/>
            </w:pPr>
            <w:r w:rsidRPr="00587E62">
              <w:rPr>
                <w:rFonts w:cs="Times New Roman"/>
              </w:rPr>
              <w:t>228.82</w:t>
            </w:r>
          </w:p>
        </w:tc>
      </w:tr>
    </w:tbl>
    <w:p w14:paraId="4788268D" w14:textId="77777777" w:rsidR="004F5822" w:rsidRPr="00C617DE" w:rsidRDefault="004F5822" w:rsidP="00C617DE">
      <w:pPr>
        <w:autoSpaceDE w:val="0"/>
        <w:autoSpaceDN w:val="0"/>
        <w:adjustRightInd w:val="0"/>
        <w:spacing w:after="0" w:line="240" w:lineRule="auto"/>
        <w:contextualSpacing/>
        <w:rPr>
          <w:rFonts w:ascii="Arial" w:hAnsi="Arial" w:cs="Arial"/>
          <w:sz w:val="24"/>
          <w:szCs w:val="24"/>
        </w:rPr>
      </w:pPr>
    </w:p>
    <w:p w14:paraId="4D3BCFE1" w14:textId="099FAE59" w:rsidR="004F5822" w:rsidRPr="00C617DE" w:rsidRDefault="004F5822" w:rsidP="00C617DE">
      <w:pPr>
        <w:autoSpaceDE w:val="0"/>
        <w:autoSpaceDN w:val="0"/>
        <w:adjustRightInd w:val="0"/>
        <w:spacing w:after="0" w:line="240" w:lineRule="auto"/>
        <w:contextualSpacing/>
        <w:rPr>
          <w:rFonts w:ascii="Arial" w:hAnsi="Arial" w:cs="Arial"/>
          <w:sz w:val="24"/>
          <w:szCs w:val="24"/>
        </w:rPr>
      </w:pPr>
      <w:r w:rsidRPr="00C617DE">
        <w:rPr>
          <w:rFonts w:ascii="Arial" w:hAnsi="Arial" w:cs="Arial"/>
          <w:sz w:val="24"/>
          <w:szCs w:val="24"/>
        </w:rPr>
        <w:t xml:space="preserve">As for biomass carbon storage, the most conservative limits of these and other relevant published data, and equally conservative assumptions about a 100-year succession to climax community, are used to estimate of annual carbon dioxide sequestration rates in the soil of regenerating TDEF in Box </w:t>
      </w:r>
      <w:r w:rsidR="00ED3CDE">
        <w:rPr>
          <w:rFonts w:ascii="Arial" w:hAnsi="Arial" w:cs="Arial"/>
          <w:sz w:val="24"/>
          <w:szCs w:val="24"/>
        </w:rPr>
        <w:t>4</w:t>
      </w:r>
      <w:r w:rsidRPr="00C617DE">
        <w:rPr>
          <w:rFonts w:ascii="Arial" w:hAnsi="Arial" w:cs="Arial"/>
          <w:sz w:val="24"/>
          <w:szCs w:val="24"/>
        </w:rPr>
        <w:t>.</w:t>
      </w:r>
    </w:p>
    <w:p w14:paraId="0AA2D0B8" w14:textId="77777777" w:rsidR="004F5822" w:rsidRPr="00C617DE" w:rsidRDefault="004F5822" w:rsidP="00C617DE">
      <w:pPr>
        <w:autoSpaceDE w:val="0"/>
        <w:autoSpaceDN w:val="0"/>
        <w:adjustRightInd w:val="0"/>
        <w:spacing w:after="0" w:line="240" w:lineRule="auto"/>
        <w:contextualSpacing/>
        <w:rPr>
          <w:rFonts w:ascii="Arial" w:hAnsi="Arial" w:cs="Arial"/>
          <w:sz w:val="24"/>
          <w:szCs w:val="24"/>
        </w:rPr>
      </w:pPr>
    </w:p>
    <w:tbl>
      <w:tblPr>
        <w:tblStyle w:val="TableGrid"/>
        <w:tblW w:w="0" w:type="auto"/>
        <w:tblLook w:val="04A0" w:firstRow="1" w:lastRow="0" w:firstColumn="1" w:lastColumn="0" w:noHBand="0" w:noVBand="1"/>
      </w:tblPr>
      <w:tblGrid>
        <w:gridCol w:w="9016"/>
      </w:tblGrid>
      <w:tr w:rsidR="00C617DE" w:rsidRPr="00C617DE" w14:paraId="5D44F2FC" w14:textId="77777777" w:rsidTr="006A1479">
        <w:tc>
          <w:tcPr>
            <w:tcW w:w="9242" w:type="dxa"/>
          </w:tcPr>
          <w:p w14:paraId="232DDE7D" w14:textId="16EEE14D" w:rsidR="004F5822" w:rsidRPr="00C617DE" w:rsidRDefault="004F5822" w:rsidP="00C617DE">
            <w:pPr>
              <w:autoSpaceDE w:val="0"/>
              <w:autoSpaceDN w:val="0"/>
              <w:adjustRightInd w:val="0"/>
              <w:contextualSpacing/>
              <w:rPr>
                <w:rFonts w:ascii="Arial" w:hAnsi="Arial" w:cs="Arial"/>
                <w:b/>
                <w:sz w:val="24"/>
                <w:szCs w:val="24"/>
              </w:rPr>
            </w:pPr>
            <w:r w:rsidRPr="00C617DE">
              <w:rPr>
                <w:rFonts w:ascii="Arial" w:hAnsi="Arial" w:cs="Arial"/>
                <w:b/>
                <w:sz w:val="24"/>
                <w:szCs w:val="24"/>
              </w:rPr>
              <w:t xml:space="preserve">Box </w:t>
            </w:r>
            <w:r w:rsidR="00ED3CDE">
              <w:rPr>
                <w:rFonts w:ascii="Arial" w:hAnsi="Arial" w:cs="Arial"/>
                <w:b/>
                <w:sz w:val="24"/>
                <w:szCs w:val="24"/>
              </w:rPr>
              <w:t>4</w:t>
            </w:r>
            <w:r w:rsidRPr="00C617DE">
              <w:rPr>
                <w:rFonts w:ascii="Arial" w:hAnsi="Arial" w:cs="Arial"/>
                <w:b/>
                <w:sz w:val="24"/>
                <w:szCs w:val="24"/>
              </w:rPr>
              <w:t>: Estimation of soil carbon storage from TDEF restoration</w:t>
            </w:r>
          </w:p>
          <w:p w14:paraId="31BD2B5E" w14:textId="77777777" w:rsidR="004F5822" w:rsidRPr="00C617DE" w:rsidRDefault="004F5822" w:rsidP="00C617DE">
            <w:pPr>
              <w:autoSpaceDE w:val="0"/>
              <w:autoSpaceDN w:val="0"/>
              <w:adjustRightInd w:val="0"/>
              <w:contextualSpacing/>
              <w:rPr>
                <w:rFonts w:ascii="Arial" w:hAnsi="Arial" w:cs="Arial"/>
                <w:iCs/>
                <w:sz w:val="24"/>
                <w:szCs w:val="24"/>
              </w:rPr>
            </w:pPr>
          </w:p>
          <w:p w14:paraId="41357357" w14:textId="77777777" w:rsidR="004F5822" w:rsidRPr="00C617DE" w:rsidRDefault="004F5822" w:rsidP="00C617DE">
            <w:pPr>
              <w:autoSpaceDE w:val="0"/>
              <w:autoSpaceDN w:val="0"/>
              <w:adjustRightInd w:val="0"/>
              <w:contextualSpacing/>
              <w:rPr>
                <w:rFonts w:ascii="Arial" w:hAnsi="Arial" w:cs="Arial"/>
                <w:sz w:val="24"/>
                <w:szCs w:val="24"/>
              </w:rPr>
            </w:pPr>
            <w:r w:rsidRPr="00C617DE">
              <w:rPr>
                <w:rFonts w:ascii="Arial" w:hAnsi="Arial" w:cs="Arial"/>
                <w:sz w:val="24"/>
                <w:szCs w:val="24"/>
              </w:rPr>
              <w:t>There is a logical disconnection in the data provided by Ramachandran</w:t>
            </w:r>
            <w:r w:rsidRPr="00C617DE">
              <w:rPr>
                <w:rFonts w:ascii="Arial" w:hAnsi="Arial" w:cs="Arial"/>
                <w:i/>
                <w:sz w:val="24"/>
                <w:szCs w:val="24"/>
              </w:rPr>
              <w:t xml:space="preserve"> et a</w:t>
            </w:r>
            <w:r w:rsidRPr="00C617DE">
              <w:rPr>
                <w:rFonts w:ascii="Arial" w:hAnsi="Arial" w:cs="Arial"/>
                <w:sz w:val="24"/>
                <w:szCs w:val="24"/>
              </w:rPr>
              <w:t xml:space="preserve">l. (2007) as ‘Medium evergreen’ has a lower recorded mean SOC concentration (143.02 </w:t>
            </w:r>
            <w:proofErr w:type="spellStart"/>
            <w:r w:rsidRPr="00C617DE">
              <w:rPr>
                <w:rFonts w:ascii="Arial" w:hAnsi="Arial" w:cs="Arial"/>
                <w:sz w:val="24"/>
                <w:szCs w:val="24"/>
              </w:rPr>
              <w:t>tC</w:t>
            </w:r>
            <w:proofErr w:type="spellEnd"/>
            <w:r w:rsidRPr="00C617DE">
              <w:rPr>
                <w:rFonts w:ascii="Arial" w:hAnsi="Arial" w:cs="Arial"/>
                <w:sz w:val="24"/>
                <w:szCs w:val="24"/>
              </w:rPr>
              <w:t xml:space="preserve"> ha</w:t>
            </w:r>
            <w:r w:rsidRPr="00C617DE">
              <w:rPr>
                <w:rFonts w:ascii="Arial" w:hAnsi="Arial" w:cs="Arial"/>
                <w:sz w:val="24"/>
                <w:szCs w:val="24"/>
                <w:vertAlign w:val="superscript"/>
              </w:rPr>
              <w:t>-1</w:t>
            </w:r>
            <w:r w:rsidRPr="00C617DE">
              <w:rPr>
                <w:rFonts w:ascii="Arial" w:hAnsi="Arial" w:cs="Arial"/>
                <w:sz w:val="24"/>
                <w:szCs w:val="24"/>
              </w:rPr>
              <w:t xml:space="preserve"> with SD of 54.85) than ‘Degraded evergreen’ (mean SOC of 193.49 </w:t>
            </w:r>
            <w:proofErr w:type="spellStart"/>
            <w:r w:rsidRPr="00C617DE">
              <w:rPr>
                <w:rFonts w:ascii="Arial" w:hAnsi="Arial" w:cs="Arial"/>
                <w:sz w:val="24"/>
                <w:szCs w:val="24"/>
              </w:rPr>
              <w:t>tC</w:t>
            </w:r>
            <w:proofErr w:type="spellEnd"/>
            <w:r w:rsidRPr="00C617DE">
              <w:rPr>
                <w:rFonts w:ascii="Arial" w:hAnsi="Arial" w:cs="Arial"/>
                <w:sz w:val="24"/>
                <w:szCs w:val="24"/>
              </w:rPr>
              <w:t xml:space="preserve"> ha</w:t>
            </w:r>
            <w:r w:rsidRPr="00C617DE">
              <w:rPr>
                <w:rFonts w:ascii="Arial" w:hAnsi="Arial" w:cs="Arial"/>
                <w:sz w:val="24"/>
                <w:szCs w:val="24"/>
                <w:vertAlign w:val="superscript"/>
              </w:rPr>
              <w:t>-1</w:t>
            </w:r>
            <w:r w:rsidRPr="00C617DE">
              <w:rPr>
                <w:rFonts w:ascii="Arial" w:hAnsi="Arial" w:cs="Arial"/>
                <w:sz w:val="24"/>
                <w:szCs w:val="24"/>
              </w:rPr>
              <w:t>).  However, the calculations in this study take a conservative approach, assuming that TDEF eco-restoration will elevate SOC condition from:</w:t>
            </w:r>
          </w:p>
          <w:p w14:paraId="3A96A14E" w14:textId="77777777" w:rsidR="004F5822" w:rsidRPr="00C617DE" w:rsidRDefault="004F5822" w:rsidP="00C617DE">
            <w:pPr>
              <w:autoSpaceDE w:val="0"/>
              <w:autoSpaceDN w:val="0"/>
              <w:adjustRightInd w:val="0"/>
              <w:contextualSpacing/>
              <w:rPr>
                <w:rFonts w:ascii="Arial" w:hAnsi="Arial" w:cs="Arial"/>
                <w:sz w:val="24"/>
                <w:szCs w:val="24"/>
              </w:rPr>
            </w:pPr>
          </w:p>
          <w:p w14:paraId="3FB6F8DD" w14:textId="17F81270" w:rsidR="004F5822" w:rsidRPr="00C617DE" w:rsidRDefault="004F5822" w:rsidP="000411FE">
            <w:pPr>
              <w:pStyle w:val="ListParagraph"/>
              <w:numPr>
                <w:ilvl w:val="0"/>
                <w:numId w:val="1"/>
              </w:numPr>
              <w:autoSpaceDE w:val="0"/>
              <w:autoSpaceDN w:val="0"/>
              <w:adjustRightInd w:val="0"/>
              <w:rPr>
                <w:rFonts w:ascii="Arial" w:hAnsi="Arial" w:cs="Arial"/>
                <w:sz w:val="24"/>
                <w:szCs w:val="24"/>
              </w:rPr>
            </w:pPr>
            <w:r w:rsidRPr="00C617DE">
              <w:rPr>
                <w:rFonts w:ascii="Arial" w:hAnsi="Arial" w:cs="Arial"/>
                <w:sz w:val="24"/>
                <w:szCs w:val="24"/>
              </w:rPr>
              <w:t xml:space="preserve">193.49 </w:t>
            </w:r>
            <w:proofErr w:type="spellStart"/>
            <w:proofErr w:type="gramStart"/>
            <w:r w:rsidRPr="00C617DE">
              <w:rPr>
                <w:rFonts w:ascii="Arial" w:hAnsi="Arial" w:cs="Arial"/>
                <w:sz w:val="24"/>
                <w:szCs w:val="24"/>
              </w:rPr>
              <w:t>tC</w:t>
            </w:r>
            <w:proofErr w:type="spellEnd"/>
            <w:proofErr w:type="gramEnd"/>
            <w:r w:rsidRPr="00C617DE">
              <w:rPr>
                <w:rFonts w:ascii="Arial" w:hAnsi="Arial" w:cs="Arial"/>
                <w:sz w:val="24"/>
                <w:szCs w:val="24"/>
              </w:rPr>
              <w:t xml:space="preserve"> ha</w:t>
            </w:r>
            <w:r w:rsidRPr="00C617DE">
              <w:rPr>
                <w:rFonts w:ascii="Arial" w:hAnsi="Arial" w:cs="Arial"/>
                <w:sz w:val="24"/>
                <w:szCs w:val="24"/>
                <w:vertAlign w:val="superscript"/>
              </w:rPr>
              <w:t>-1</w:t>
            </w:r>
            <w:r w:rsidRPr="00C617DE">
              <w:rPr>
                <w:rFonts w:ascii="Arial" w:hAnsi="Arial" w:cs="Arial"/>
                <w:sz w:val="24"/>
                <w:szCs w:val="24"/>
              </w:rPr>
              <w:t xml:space="preserve"> (mean degraded evergreen) to 233.65 </w:t>
            </w:r>
            <w:proofErr w:type="spellStart"/>
            <w:r w:rsidRPr="00C617DE">
              <w:rPr>
                <w:rFonts w:ascii="Arial" w:hAnsi="Arial" w:cs="Arial"/>
                <w:sz w:val="24"/>
                <w:szCs w:val="24"/>
              </w:rPr>
              <w:t>tC</w:t>
            </w:r>
            <w:proofErr w:type="spellEnd"/>
            <w:r w:rsidRPr="00C617DE">
              <w:rPr>
                <w:rFonts w:ascii="Arial" w:hAnsi="Arial" w:cs="Arial"/>
                <w:sz w:val="24"/>
                <w:szCs w:val="24"/>
              </w:rPr>
              <w:t xml:space="preserve"> ha</w:t>
            </w:r>
            <w:r w:rsidRPr="00C617DE">
              <w:rPr>
                <w:rFonts w:ascii="Arial" w:hAnsi="Arial" w:cs="Arial"/>
                <w:sz w:val="24"/>
                <w:szCs w:val="24"/>
                <w:vertAlign w:val="superscript"/>
              </w:rPr>
              <w:t>-1</w:t>
            </w:r>
            <w:r w:rsidRPr="00C617DE">
              <w:rPr>
                <w:rFonts w:ascii="Arial" w:hAnsi="Arial" w:cs="Arial"/>
                <w:sz w:val="24"/>
                <w:szCs w:val="24"/>
              </w:rPr>
              <w:t xml:space="preserve"> (</w:t>
            </w:r>
            <w:r w:rsidR="007927B0">
              <w:rPr>
                <w:rFonts w:ascii="Arial" w:hAnsi="Arial" w:cs="Arial"/>
                <w:sz w:val="24"/>
                <w:szCs w:val="24"/>
              </w:rPr>
              <w:t xml:space="preserve">mean </w:t>
            </w:r>
            <w:r w:rsidRPr="00C617DE">
              <w:rPr>
                <w:rFonts w:ascii="Arial" w:hAnsi="Arial" w:cs="Arial"/>
                <w:sz w:val="24"/>
                <w:szCs w:val="24"/>
              </w:rPr>
              <w:t xml:space="preserve">dense evergreen), a difference of 40.16 </w:t>
            </w:r>
            <w:proofErr w:type="spellStart"/>
            <w:r w:rsidRPr="00C617DE">
              <w:rPr>
                <w:rFonts w:ascii="Arial" w:hAnsi="Arial" w:cs="Arial"/>
                <w:sz w:val="24"/>
                <w:szCs w:val="24"/>
              </w:rPr>
              <w:t>tC</w:t>
            </w:r>
            <w:proofErr w:type="spellEnd"/>
            <w:r w:rsidRPr="00C617DE">
              <w:rPr>
                <w:rFonts w:ascii="Arial" w:hAnsi="Arial" w:cs="Arial"/>
                <w:sz w:val="24"/>
                <w:szCs w:val="24"/>
              </w:rPr>
              <w:t xml:space="preserve"> ha</w:t>
            </w:r>
            <w:r w:rsidRPr="00C617DE">
              <w:rPr>
                <w:rFonts w:ascii="Arial" w:hAnsi="Arial" w:cs="Arial"/>
                <w:sz w:val="24"/>
                <w:szCs w:val="24"/>
                <w:vertAlign w:val="superscript"/>
              </w:rPr>
              <w:t>-1</w:t>
            </w:r>
            <w:r w:rsidRPr="00C617DE">
              <w:rPr>
                <w:rFonts w:ascii="Arial" w:hAnsi="Arial" w:cs="Arial"/>
                <w:sz w:val="24"/>
                <w:szCs w:val="24"/>
              </w:rPr>
              <w:t>.</w:t>
            </w:r>
          </w:p>
          <w:p w14:paraId="697613B8" w14:textId="77777777" w:rsidR="004F5822" w:rsidRPr="00C617DE" w:rsidRDefault="004F5822" w:rsidP="00C617DE">
            <w:pPr>
              <w:autoSpaceDE w:val="0"/>
              <w:autoSpaceDN w:val="0"/>
              <w:adjustRightInd w:val="0"/>
              <w:contextualSpacing/>
              <w:rPr>
                <w:rFonts w:ascii="Arial" w:hAnsi="Arial" w:cs="Arial"/>
                <w:sz w:val="24"/>
                <w:szCs w:val="24"/>
              </w:rPr>
            </w:pPr>
          </w:p>
          <w:p w14:paraId="71DF6716" w14:textId="22E80F75" w:rsidR="004F5822" w:rsidRPr="00C617DE" w:rsidRDefault="004F5822" w:rsidP="00C617DE">
            <w:pPr>
              <w:autoSpaceDE w:val="0"/>
              <w:autoSpaceDN w:val="0"/>
              <w:adjustRightInd w:val="0"/>
              <w:contextualSpacing/>
              <w:rPr>
                <w:rFonts w:ascii="Arial" w:hAnsi="Arial" w:cs="Arial"/>
                <w:sz w:val="24"/>
                <w:szCs w:val="24"/>
              </w:rPr>
            </w:pPr>
            <w:r w:rsidRPr="00C617DE">
              <w:rPr>
                <w:rFonts w:ascii="Arial" w:hAnsi="Arial" w:cs="Arial"/>
                <w:sz w:val="24"/>
                <w:szCs w:val="24"/>
              </w:rPr>
              <w:t>Assuming a linear increase over a 100 year recovery period to climax community and maximum SOC, this equates to an annual sequestration rate of 0.4</w:t>
            </w:r>
            <w:r w:rsidR="007927B0">
              <w:rPr>
                <w:rFonts w:ascii="Arial" w:hAnsi="Arial" w:cs="Arial"/>
                <w:sz w:val="24"/>
                <w:szCs w:val="24"/>
              </w:rPr>
              <w:t>0</w:t>
            </w:r>
            <w:r w:rsidRPr="00C617DE">
              <w:rPr>
                <w:rFonts w:ascii="Arial" w:hAnsi="Arial" w:cs="Arial"/>
                <w:sz w:val="24"/>
                <w:szCs w:val="24"/>
              </w:rPr>
              <w:t xml:space="preserve">16 </w:t>
            </w:r>
            <w:proofErr w:type="spellStart"/>
            <w:r w:rsidRPr="00C617DE">
              <w:rPr>
                <w:rFonts w:ascii="Arial" w:hAnsi="Arial" w:cs="Arial"/>
                <w:sz w:val="24"/>
                <w:szCs w:val="24"/>
              </w:rPr>
              <w:t>tC</w:t>
            </w:r>
            <w:proofErr w:type="spellEnd"/>
            <w:r w:rsidRPr="00C617DE">
              <w:rPr>
                <w:rFonts w:ascii="Arial" w:hAnsi="Arial" w:cs="Arial"/>
                <w:sz w:val="24"/>
                <w:szCs w:val="24"/>
              </w:rPr>
              <w:t xml:space="preserve"> ha</w:t>
            </w:r>
            <w:r w:rsidRPr="00C617DE">
              <w:rPr>
                <w:rFonts w:ascii="Arial" w:hAnsi="Arial" w:cs="Arial"/>
                <w:sz w:val="24"/>
                <w:szCs w:val="24"/>
                <w:vertAlign w:val="superscript"/>
              </w:rPr>
              <w:t>-1</w:t>
            </w:r>
            <w:r w:rsidRPr="00C617DE">
              <w:rPr>
                <w:rFonts w:ascii="Arial" w:hAnsi="Arial" w:cs="Arial"/>
                <w:sz w:val="24"/>
                <w:szCs w:val="24"/>
              </w:rPr>
              <w:t xml:space="preserve"> year</w:t>
            </w:r>
            <w:r w:rsidRPr="00C617DE">
              <w:rPr>
                <w:rFonts w:ascii="Arial" w:hAnsi="Arial" w:cs="Arial"/>
                <w:sz w:val="24"/>
                <w:szCs w:val="24"/>
                <w:vertAlign w:val="superscript"/>
              </w:rPr>
              <w:t>-1</w:t>
            </w:r>
            <w:r w:rsidRPr="00C617DE">
              <w:rPr>
                <w:rFonts w:ascii="Arial" w:hAnsi="Arial" w:cs="Arial"/>
                <w:sz w:val="24"/>
                <w:szCs w:val="24"/>
              </w:rPr>
              <w:t xml:space="preserve"> (40.16 </w:t>
            </w:r>
            <w:proofErr w:type="spellStart"/>
            <w:r w:rsidRPr="00C617DE">
              <w:rPr>
                <w:rFonts w:ascii="Arial" w:hAnsi="Arial" w:cs="Arial"/>
                <w:sz w:val="24"/>
                <w:szCs w:val="24"/>
              </w:rPr>
              <w:t>tC</w:t>
            </w:r>
            <w:proofErr w:type="spellEnd"/>
            <w:r w:rsidRPr="00C617DE">
              <w:rPr>
                <w:rFonts w:ascii="Arial" w:hAnsi="Arial" w:cs="Arial"/>
                <w:sz w:val="24"/>
                <w:szCs w:val="24"/>
              </w:rPr>
              <w:t xml:space="preserve"> ha</w:t>
            </w:r>
            <w:r w:rsidRPr="00C617DE">
              <w:rPr>
                <w:rFonts w:ascii="Arial" w:hAnsi="Arial" w:cs="Arial"/>
                <w:sz w:val="24"/>
                <w:szCs w:val="24"/>
                <w:vertAlign w:val="superscript"/>
              </w:rPr>
              <w:t>-1</w:t>
            </w:r>
            <w:r w:rsidRPr="00C617DE">
              <w:rPr>
                <w:rFonts w:ascii="Arial" w:hAnsi="Arial" w:cs="Arial"/>
                <w:sz w:val="24"/>
                <w:szCs w:val="24"/>
              </w:rPr>
              <w:t xml:space="preserve"> divide by 100).</w:t>
            </w:r>
          </w:p>
          <w:p w14:paraId="2282B0C1" w14:textId="77777777" w:rsidR="004F5822" w:rsidRPr="00C617DE" w:rsidRDefault="004F5822" w:rsidP="00C617DE">
            <w:pPr>
              <w:autoSpaceDE w:val="0"/>
              <w:autoSpaceDN w:val="0"/>
              <w:adjustRightInd w:val="0"/>
              <w:contextualSpacing/>
              <w:rPr>
                <w:rFonts w:ascii="Arial" w:hAnsi="Arial" w:cs="Arial"/>
                <w:sz w:val="24"/>
                <w:szCs w:val="24"/>
              </w:rPr>
            </w:pPr>
          </w:p>
          <w:p w14:paraId="0AC39609" w14:textId="6F1B0390" w:rsidR="004F5822" w:rsidRDefault="004F5822" w:rsidP="00C617DE">
            <w:pPr>
              <w:autoSpaceDE w:val="0"/>
              <w:autoSpaceDN w:val="0"/>
              <w:adjustRightInd w:val="0"/>
              <w:contextualSpacing/>
              <w:rPr>
                <w:rFonts w:ascii="Arial" w:hAnsi="Arial" w:cs="Arial"/>
                <w:sz w:val="24"/>
                <w:szCs w:val="24"/>
              </w:rPr>
            </w:pPr>
            <w:r w:rsidRPr="00C617DE">
              <w:rPr>
                <w:rFonts w:ascii="Arial" w:hAnsi="Arial" w:cs="Arial"/>
                <w:sz w:val="24"/>
                <w:szCs w:val="24"/>
              </w:rPr>
              <w:t>Converting this to CO</w:t>
            </w:r>
            <w:r w:rsidRPr="00C617DE">
              <w:rPr>
                <w:rFonts w:ascii="Arial" w:hAnsi="Arial" w:cs="Arial"/>
                <w:sz w:val="24"/>
                <w:szCs w:val="24"/>
                <w:vertAlign w:val="subscript"/>
              </w:rPr>
              <w:t>2</w:t>
            </w:r>
            <w:r w:rsidRPr="00C617DE">
              <w:rPr>
                <w:rFonts w:ascii="Arial" w:hAnsi="Arial" w:cs="Arial"/>
                <w:sz w:val="24"/>
                <w:szCs w:val="24"/>
              </w:rPr>
              <w:t xml:space="preserve"> equivalent (multiplying by 44/12), this </w:t>
            </w:r>
            <w:proofErr w:type="gramStart"/>
            <w:r w:rsidRPr="00C617DE">
              <w:rPr>
                <w:rFonts w:ascii="Arial" w:hAnsi="Arial" w:cs="Arial"/>
                <w:sz w:val="24"/>
                <w:szCs w:val="24"/>
              </w:rPr>
              <w:t>equals</w:t>
            </w:r>
            <w:proofErr w:type="gramEnd"/>
            <w:r w:rsidRPr="00C617DE">
              <w:rPr>
                <w:rFonts w:ascii="Arial" w:hAnsi="Arial" w:cs="Arial"/>
                <w:sz w:val="24"/>
                <w:szCs w:val="24"/>
              </w:rPr>
              <w:t xml:space="preserve"> 1.</w:t>
            </w:r>
            <w:r w:rsidR="007927B0">
              <w:rPr>
                <w:rFonts w:ascii="Arial" w:hAnsi="Arial" w:cs="Arial"/>
                <w:sz w:val="24"/>
                <w:szCs w:val="24"/>
              </w:rPr>
              <w:t>47</w:t>
            </w:r>
            <w:r w:rsidRPr="00C617DE">
              <w:rPr>
                <w:rFonts w:ascii="Arial" w:hAnsi="Arial" w:cs="Arial"/>
                <w:sz w:val="24"/>
                <w:szCs w:val="24"/>
              </w:rPr>
              <w:t xml:space="preserve"> tCO</w:t>
            </w:r>
            <w:r w:rsidRPr="00C617DE">
              <w:rPr>
                <w:rFonts w:ascii="Arial" w:hAnsi="Arial" w:cs="Arial"/>
                <w:sz w:val="24"/>
                <w:szCs w:val="24"/>
                <w:vertAlign w:val="subscript"/>
              </w:rPr>
              <w:t>2</w:t>
            </w:r>
            <w:r w:rsidRPr="00C617DE">
              <w:rPr>
                <w:rFonts w:ascii="Arial" w:hAnsi="Arial" w:cs="Arial"/>
                <w:sz w:val="24"/>
                <w:szCs w:val="24"/>
              </w:rPr>
              <w:t xml:space="preserve"> ha</w:t>
            </w:r>
            <w:r w:rsidRPr="00C617DE">
              <w:rPr>
                <w:rFonts w:ascii="Arial" w:hAnsi="Arial" w:cs="Arial"/>
                <w:sz w:val="24"/>
                <w:szCs w:val="24"/>
                <w:vertAlign w:val="superscript"/>
              </w:rPr>
              <w:t>-1</w:t>
            </w:r>
            <w:r w:rsidRPr="00C617DE">
              <w:rPr>
                <w:rFonts w:ascii="Arial" w:hAnsi="Arial" w:cs="Arial"/>
                <w:sz w:val="24"/>
                <w:szCs w:val="24"/>
              </w:rPr>
              <w:t xml:space="preserve"> year</w:t>
            </w:r>
            <w:r w:rsidRPr="00C617DE">
              <w:rPr>
                <w:rFonts w:ascii="Arial" w:hAnsi="Arial" w:cs="Arial"/>
                <w:sz w:val="24"/>
                <w:szCs w:val="24"/>
                <w:vertAlign w:val="superscript"/>
              </w:rPr>
              <w:t>-1</w:t>
            </w:r>
            <w:r w:rsidRPr="00C617DE">
              <w:rPr>
                <w:rFonts w:ascii="Arial" w:hAnsi="Arial" w:cs="Arial"/>
                <w:sz w:val="24"/>
                <w:szCs w:val="24"/>
              </w:rPr>
              <w:t>.</w:t>
            </w:r>
          </w:p>
          <w:p w14:paraId="1858FB96" w14:textId="77777777" w:rsidR="007D708B" w:rsidRPr="00C617DE" w:rsidRDefault="007D708B" w:rsidP="00C617DE">
            <w:pPr>
              <w:autoSpaceDE w:val="0"/>
              <w:autoSpaceDN w:val="0"/>
              <w:adjustRightInd w:val="0"/>
              <w:contextualSpacing/>
              <w:rPr>
                <w:rFonts w:ascii="Arial" w:hAnsi="Arial" w:cs="Arial"/>
                <w:sz w:val="24"/>
                <w:szCs w:val="24"/>
              </w:rPr>
            </w:pPr>
          </w:p>
          <w:p w14:paraId="0C5F9A69" w14:textId="7EC4EA5C" w:rsidR="004F5822" w:rsidRPr="00C617DE" w:rsidRDefault="003D4680" w:rsidP="00C617DE">
            <w:pPr>
              <w:autoSpaceDE w:val="0"/>
              <w:autoSpaceDN w:val="0"/>
              <w:adjustRightInd w:val="0"/>
              <w:contextualSpacing/>
              <w:rPr>
                <w:rFonts w:ascii="Arial" w:hAnsi="Arial" w:cs="Arial"/>
                <w:sz w:val="24"/>
                <w:szCs w:val="24"/>
              </w:rPr>
            </w:pPr>
            <w:r>
              <w:rPr>
                <w:rFonts w:ascii="Arial" w:hAnsi="Arial" w:cs="Arial"/>
                <w:sz w:val="24"/>
                <w:szCs w:val="24"/>
              </w:rPr>
              <w:t xml:space="preserve">Conservative assumptions as well as </w:t>
            </w:r>
            <w:r w:rsidR="004F5822" w:rsidRPr="00C617DE">
              <w:rPr>
                <w:rFonts w:ascii="Arial" w:hAnsi="Arial" w:cs="Arial"/>
                <w:sz w:val="24"/>
                <w:szCs w:val="24"/>
              </w:rPr>
              <w:t>consideration</w:t>
            </w:r>
            <w:r>
              <w:rPr>
                <w:rFonts w:ascii="Arial" w:hAnsi="Arial" w:cs="Arial"/>
                <w:sz w:val="24"/>
                <w:szCs w:val="24"/>
              </w:rPr>
              <w:t>s</w:t>
            </w:r>
            <w:r w:rsidR="004F5822" w:rsidRPr="00C617DE">
              <w:rPr>
                <w:rFonts w:ascii="Arial" w:hAnsi="Arial" w:cs="Arial"/>
                <w:sz w:val="24"/>
                <w:szCs w:val="24"/>
              </w:rPr>
              <w:t xml:space="preserve"> about treat</w:t>
            </w:r>
            <w:r>
              <w:rPr>
                <w:rFonts w:ascii="Arial" w:hAnsi="Arial" w:cs="Arial"/>
                <w:sz w:val="24"/>
                <w:szCs w:val="24"/>
              </w:rPr>
              <w:t xml:space="preserve">ing derived values with </w:t>
            </w:r>
            <w:r w:rsidR="004F5822" w:rsidRPr="00C617DE">
              <w:rPr>
                <w:rFonts w:ascii="Arial" w:hAnsi="Arial" w:cs="Arial"/>
                <w:sz w:val="24"/>
                <w:szCs w:val="24"/>
              </w:rPr>
              <w:t>caution</w:t>
            </w:r>
            <w:r w:rsidR="007927B0">
              <w:rPr>
                <w:rFonts w:ascii="Arial" w:hAnsi="Arial" w:cs="Arial"/>
                <w:sz w:val="24"/>
                <w:szCs w:val="24"/>
              </w:rPr>
              <w:t>,</w:t>
            </w:r>
            <w:r>
              <w:rPr>
                <w:rFonts w:ascii="Arial" w:hAnsi="Arial" w:cs="Arial"/>
                <w:sz w:val="24"/>
                <w:szCs w:val="24"/>
              </w:rPr>
              <w:t xml:space="preserve"> and</w:t>
            </w:r>
            <w:r w:rsidR="004F5822" w:rsidRPr="00C617DE">
              <w:rPr>
                <w:rFonts w:ascii="Arial" w:hAnsi="Arial" w:cs="Arial"/>
                <w:sz w:val="24"/>
                <w:szCs w:val="24"/>
              </w:rPr>
              <w:t xml:space="preserve"> the need for further research to verify or modify these values</w:t>
            </w:r>
            <w:r w:rsidR="007927B0">
              <w:rPr>
                <w:rFonts w:ascii="Arial" w:hAnsi="Arial" w:cs="Arial"/>
                <w:sz w:val="24"/>
                <w:szCs w:val="24"/>
              </w:rPr>
              <w:t>,</w:t>
            </w:r>
            <w:r w:rsidR="004F5822" w:rsidRPr="00C617DE">
              <w:rPr>
                <w:rFonts w:ascii="Arial" w:hAnsi="Arial" w:cs="Arial"/>
                <w:sz w:val="24"/>
                <w:szCs w:val="24"/>
              </w:rPr>
              <w:t xml:space="preserve"> are the same as those f</w:t>
            </w:r>
            <w:r w:rsidR="00ED3CDE">
              <w:rPr>
                <w:rFonts w:ascii="Arial" w:hAnsi="Arial" w:cs="Arial"/>
                <w:sz w:val="24"/>
                <w:szCs w:val="24"/>
              </w:rPr>
              <w:t xml:space="preserve">or </w:t>
            </w:r>
            <w:r>
              <w:rPr>
                <w:rFonts w:ascii="Arial" w:hAnsi="Arial" w:cs="Arial"/>
                <w:sz w:val="24"/>
                <w:szCs w:val="24"/>
              </w:rPr>
              <w:t xml:space="preserve">calculated </w:t>
            </w:r>
            <w:r w:rsidR="00ED3CDE">
              <w:rPr>
                <w:rFonts w:ascii="Arial" w:hAnsi="Arial" w:cs="Arial"/>
                <w:sz w:val="24"/>
                <w:szCs w:val="24"/>
              </w:rPr>
              <w:t>biomass carbon storage (Box 3</w:t>
            </w:r>
            <w:r w:rsidR="004F5822" w:rsidRPr="00C617DE">
              <w:rPr>
                <w:rFonts w:ascii="Arial" w:hAnsi="Arial" w:cs="Arial"/>
                <w:sz w:val="24"/>
                <w:szCs w:val="24"/>
              </w:rPr>
              <w:t>).</w:t>
            </w:r>
          </w:p>
          <w:p w14:paraId="4AB35807" w14:textId="77777777" w:rsidR="004F5822" w:rsidRPr="00C617DE" w:rsidRDefault="004F5822" w:rsidP="00C617DE">
            <w:pPr>
              <w:autoSpaceDE w:val="0"/>
              <w:autoSpaceDN w:val="0"/>
              <w:adjustRightInd w:val="0"/>
              <w:contextualSpacing/>
              <w:rPr>
                <w:rFonts w:ascii="Arial" w:hAnsi="Arial" w:cs="Arial"/>
                <w:sz w:val="24"/>
                <w:szCs w:val="24"/>
              </w:rPr>
            </w:pPr>
          </w:p>
        </w:tc>
      </w:tr>
    </w:tbl>
    <w:p w14:paraId="392AA3B6" w14:textId="77777777" w:rsidR="004F5822" w:rsidRPr="0077719C" w:rsidRDefault="004F5822" w:rsidP="0077719C">
      <w:pPr>
        <w:autoSpaceDE w:val="0"/>
        <w:autoSpaceDN w:val="0"/>
        <w:adjustRightInd w:val="0"/>
        <w:spacing w:after="0" w:line="240" w:lineRule="auto"/>
        <w:contextualSpacing/>
        <w:rPr>
          <w:rFonts w:ascii="Arial" w:hAnsi="Arial" w:cs="Arial"/>
          <w:sz w:val="24"/>
          <w:szCs w:val="24"/>
        </w:rPr>
      </w:pPr>
    </w:p>
    <w:p w14:paraId="71A5FB35" w14:textId="37C31076" w:rsidR="0077719C" w:rsidRDefault="007D708B" w:rsidP="0077719C">
      <w:pPr>
        <w:spacing w:after="0" w:line="240" w:lineRule="auto"/>
        <w:contextualSpacing/>
        <w:rPr>
          <w:rFonts w:ascii="Arial" w:hAnsi="Arial" w:cs="Arial"/>
          <w:sz w:val="24"/>
          <w:szCs w:val="24"/>
        </w:rPr>
      </w:pPr>
      <w:r w:rsidRPr="0077719C">
        <w:rPr>
          <w:rFonts w:ascii="Arial" w:hAnsi="Arial" w:cs="Arial"/>
          <w:sz w:val="24"/>
          <w:szCs w:val="24"/>
        </w:rPr>
        <w:t>TCW plans include investment of £100,000 per annum from the operati</w:t>
      </w:r>
      <w:r w:rsidR="007927B0">
        <w:rPr>
          <w:rFonts w:ascii="Arial" w:hAnsi="Arial" w:cs="Arial"/>
          <w:sz w:val="24"/>
          <w:szCs w:val="24"/>
        </w:rPr>
        <w:t>ng</w:t>
      </w:r>
      <w:r w:rsidRPr="0077719C">
        <w:rPr>
          <w:rFonts w:ascii="Arial" w:hAnsi="Arial" w:cs="Arial"/>
          <w:sz w:val="24"/>
          <w:szCs w:val="24"/>
        </w:rPr>
        <w:t xml:space="preserve"> surplus of each turbine.  The total cost of TDEF eco-restoration is £16,255</w:t>
      </w:r>
      <w:r w:rsidR="00AF55F0">
        <w:rPr>
          <w:rFonts w:ascii="Arial" w:hAnsi="Arial" w:cs="Arial"/>
          <w:sz w:val="24"/>
          <w:szCs w:val="24"/>
        </w:rPr>
        <w:t xml:space="preserve"> per hectare</w:t>
      </w:r>
      <w:r w:rsidRPr="0077719C">
        <w:rPr>
          <w:rFonts w:ascii="Arial" w:hAnsi="Arial" w:cs="Arial"/>
          <w:sz w:val="24"/>
          <w:szCs w:val="24"/>
        </w:rPr>
        <w:t>, including the purchase price of land and costs entailed in restoring TDEF (planting, maintenance, etc.) (</w:t>
      </w:r>
      <w:proofErr w:type="gramStart"/>
      <w:r w:rsidRPr="0077719C">
        <w:rPr>
          <w:rFonts w:ascii="Arial" w:hAnsi="Arial" w:cs="Arial"/>
          <w:sz w:val="24"/>
          <w:szCs w:val="24"/>
        </w:rPr>
        <w:t>full</w:t>
      </w:r>
      <w:proofErr w:type="gramEnd"/>
      <w:r w:rsidRPr="0077719C">
        <w:rPr>
          <w:rFonts w:ascii="Arial" w:hAnsi="Arial" w:cs="Arial"/>
          <w:sz w:val="24"/>
          <w:szCs w:val="24"/>
        </w:rPr>
        <w:t xml:space="preserve"> details in Everard, 2015</w:t>
      </w:r>
      <w:r w:rsidR="00750BC8">
        <w:rPr>
          <w:rFonts w:ascii="Arial" w:hAnsi="Arial" w:cs="Arial"/>
          <w:sz w:val="24"/>
          <w:szCs w:val="24"/>
        </w:rPr>
        <w:t>b</w:t>
      </w:r>
      <w:r w:rsidRPr="0077719C">
        <w:rPr>
          <w:rFonts w:ascii="Arial" w:hAnsi="Arial" w:cs="Arial"/>
          <w:sz w:val="24"/>
          <w:szCs w:val="24"/>
        </w:rPr>
        <w:t xml:space="preserve">).  Annual reinvestment </w:t>
      </w:r>
      <w:r w:rsidR="00AF55F0">
        <w:rPr>
          <w:rFonts w:ascii="Arial" w:hAnsi="Arial" w:cs="Arial"/>
          <w:sz w:val="24"/>
          <w:szCs w:val="24"/>
        </w:rPr>
        <w:t xml:space="preserve">of £100,000 from </w:t>
      </w:r>
      <w:r w:rsidR="0077719C" w:rsidRPr="0077719C">
        <w:rPr>
          <w:rFonts w:ascii="Arial" w:hAnsi="Arial" w:cs="Arial"/>
          <w:sz w:val="24"/>
          <w:szCs w:val="24"/>
        </w:rPr>
        <w:t xml:space="preserve">renewable energy sales </w:t>
      </w:r>
      <w:r w:rsidR="007927B0">
        <w:rPr>
          <w:rFonts w:ascii="Arial" w:hAnsi="Arial" w:cs="Arial"/>
          <w:sz w:val="24"/>
          <w:szCs w:val="24"/>
        </w:rPr>
        <w:t xml:space="preserve">therefore </w:t>
      </w:r>
      <w:r w:rsidR="00AF55F0">
        <w:rPr>
          <w:rFonts w:ascii="Arial" w:hAnsi="Arial" w:cs="Arial"/>
          <w:sz w:val="24"/>
          <w:szCs w:val="24"/>
        </w:rPr>
        <w:t xml:space="preserve">supports </w:t>
      </w:r>
      <w:r w:rsidRPr="0077719C">
        <w:rPr>
          <w:rFonts w:ascii="Arial" w:hAnsi="Arial" w:cs="Arial"/>
          <w:sz w:val="24"/>
          <w:szCs w:val="24"/>
        </w:rPr>
        <w:t xml:space="preserve">eco-restoration of </w:t>
      </w:r>
      <w:r w:rsidR="0077719C" w:rsidRPr="0077719C">
        <w:rPr>
          <w:rFonts w:ascii="Arial" w:hAnsi="Arial" w:cs="Arial"/>
          <w:sz w:val="24"/>
          <w:szCs w:val="24"/>
        </w:rPr>
        <w:t xml:space="preserve">6.15 </w:t>
      </w:r>
      <w:r w:rsidRPr="0077719C">
        <w:rPr>
          <w:rFonts w:ascii="Arial" w:hAnsi="Arial" w:cs="Arial"/>
          <w:sz w:val="24"/>
          <w:szCs w:val="24"/>
        </w:rPr>
        <w:t>hectares of TDEF</w:t>
      </w:r>
      <w:r w:rsidR="0077719C" w:rsidRPr="0077719C">
        <w:rPr>
          <w:rFonts w:ascii="Arial" w:hAnsi="Arial" w:cs="Arial"/>
          <w:sz w:val="24"/>
          <w:szCs w:val="24"/>
        </w:rPr>
        <w:t xml:space="preserve">, cumulatively creating 123 hectares of regenerated TDEF </w:t>
      </w:r>
      <w:r w:rsidR="007927B0">
        <w:rPr>
          <w:rFonts w:ascii="Arial" w:hAnsi="Arial" w:cs="Arial"/>
          <w:sz w:val="24"/>
          <w:szCs w:val="24"/>
        </w:rPr>
        <w:t xml:space="preserve">in phased blocks </w:t>
      </w:r>
      <w:r w:rsidR="0077719C" w:rsidRPr="0077719C">
        <w:rPr>
          <w:rFonts w:ascii="Arial" w:hAnsi="Arial" w:cs="Arial"/>
          <w:sz w:val="24"/>
          <w:szCs w:val="24"/>
        </w:rPr>
        <w:t>over the 20-year operating life of a 2.1MW wind turbine</w:t>
      </w:r>
      <w:r w:rsidRPr="0077719C">
        <w:rPr>
          <w:rFonts w:ascii="Arial" w:hAnsi="Arial" w:cs="Arial"/>
          <w:sz w:val="24"/>
          <w:szCs w:val="24"/>
        </w:rPr>
        <w:t>.</w:t>
      </w:r>
      <w:r w:rsidR="0077719C" w:rsidRPr="0077719C">
        <w:rPr>
          <w:rFonts w:ascii="Arial" w:hAnsi="Arial" w:cs="Arial"/>
          <w:sz w:val="24"/>
          <w:szCs w:val="24"/>
        </w:rPr>
        <w:t xml:space="preserve">  This represents a lifetime </w:t>
      </w:r>
      <w:r w:rsidR="002C28A3">
        <w:rPr>
          <w:rFonts w:ascii="Arial" w:hAnsi="Arial" w:cs="Arial"/>
          <w:sz w:val="24"/>
          <w:szCs w:val="24"/>
        </w:rPr>
        <w:t>CO</w:t>
      </w:r>
      <w:r w:rsidR="002C28A3" w:rsidRPr="002C28A3">
        <w:rPr>
          <w:rFonts w:ascii="Arial" w:hAnsi="Arial" w:cs="Arial"/>
          <w:sz w:val="24"/>
          <w:szCs w:val="24"/>
          <w:vertAlign w:val="subscript"/>
        </w:rPr>
        <w:t>2</w:t>
      </w:r>
      <w:r w:rsidR="002C28A3">
        <w:rPr>
          <w:rFonts w:ascii="Arial" w:hAnsi="Arial" w:cs="Arial"/>
          <w:sz w:val="24"/>
          <w:szCs w:val="24"/>
        </w:rPr>
        <w:t xml:space="preserve"> </w:t>
      </w:r>
      <w:r w:rsidR="0077719C" w:rsidRPr="0077719C">
        <w:rPr>
          <w:rFonts w:ascii="Arial" w:hAnsi="Arial" w:cs="Arial"/>
          <w:sz w:val="24"/>
          <w:szCs w:val="24"/>
        </w:rPr>
        <w:t>sequestration</w:t>
      </w:r>
      <w:r w:rsidR="002C28A3">
        <w:rPr>
          <w:rFonts w:ascii="Arial" w:hAnsi="Arial" w:cs="Arial"/>
          <w:sz w:val="24"/>
          <w:szCs w:val="24"/>
        </w:rPr>
        <w:t xml:space="preserve"> </w:t>
      </w:r>
      <w:r w:rsidR="0077719C" w:rsidRPr="0077719C">
        <w:rPr>
          <w:rFonts w:ascii="Arial" w:hAnsi="Arial" w:cs="Arial"/>
          <w:sz w:val="24"/>
          <w:szCs w:val="24"/>
        </w:rPr>
        <w:t>of 270,54</w:t>
      </w:r>
      <w:r w:rsidR="007927B0">
        <w:rPr>
          <w:rFonts w:ascii="Arial" w:hAnsi="Arial" w:cs="Arial"/>
          <w:sz w:val="24"/>
          <w:szCs w:val="24"/>
        </w:rPr>
        <w:t>7</w:t>
      </w:r>
      <w:r w:rsidR="0077719C" w:rsidRPr="0077719C">
        <w:rPr>
          <w:rFonts w:ascii="Arial" w:hAnsi="Arial" w:cs="Arial"/>
          <w:sz w:val="24"/>
          <w:szCs w:val="24"/>
        </w:rPr>
        <w:t>,</w:t>
      </w:r>
      <w:r w:rsidR="007927B0">
        <w:rPr>
          <w:rFonts w:ascii="Arial" w:hAnsi="Arial" w:cs="Arial"/>
          <w:sz w:val="24"/>
          <w:szCs w:val="24"/>
        </w:rPr>
        <w:t>756</w:t>
      </w:r>
      <w:r w:rsidR="0077719C" w:rsidRPr="0077719C">
        <w:rPr>
          <w:rFonts w:ascii="Arial" w:hAnsi="Arial" w:cs="Arial"/>
          <w:sz w:val="24"/>
          <w:szCs w:val="24"/>
        </w:rPr>
        <w:t xml:space="preserve"> tCO</w:t>
      </w:r>
      <w:r w:rsidR="0077719C" w:rsidRPr="0077719C">
        <w:rPr>
          <w:rFonts w:ascii="Arial" w:hAnsi="Arial" w:cs="Arial"/>
          <w:sz w:val="24"/>
          <w:szCs w:val="24"/>
          <w:vertAlign w:val="subscript"/>
        </w:rPr>
        <w:t>2</w:t>
      </w:r>
      <w:r w:rsidR="0077719C" w:rsidRPr="0077719C">
        <w:rPr>
          <w:rFonts w:ascii="Arial" w:hAnsi="Arial" w:cs="Arial"/>
          <w:sz w:val="24"/>
          <w:szCs w:val="24"/>
        </w:rPr>
        <w:t xml:space="preserve"> through TDEF restoration</w:t>
      </w:r>
      <w:r w:rsidR="00AF55F0">
        <w:rPr>
          <w:rFonts w:ascii="Arial" w:hAnsi="Arial" w:cs="Arial"/>
          <w:sz w:val="24"/>
          <w:szCs w:val="24"/>
        </w:rPr>
        <w:t xml:space="preserve">, </w:t>
      </w:r>
      <w:r w:rsidR="00AF55F0" w:rsidRPr="0077719C">
        <w:rPr>
          <w:rFonts w:ascii="Arial" w:hAnsi="Arial" w:cs="Arial"/>
          <w:sz w:val="24"/>
          <w:szCs w:val="24"/>
        </w:rPr>
        <w:t xml:space="preserve">with </w:t>
      </w:r>
      <w:r w:rsidR="00AF55F0">
        <w:rPr>
          <w:rFonts w:ascii="Arial" w:hAnsi="Arial" w:cs="Arial"/>
          <w:sz w:val="24"/>
          <w:szCs w:val="24"/>
        </w:rPr>
        <w:t xml:space="preserve">incremental </w:t>
      </w:r>
      <w:r w:rsidR="00AF55F0" w:rsidRPr="0077719C">
        <w:rPr>
          <w:rFonts w:ascii="Arial" w:hAnsi="Arial" w:cs="Arial"/>
          <w:sz w:val="24"/>
          <w:szCs w:val="24"/>
        </w:rPr>
        <w:t xml:space="preserve">annual </w:t>
      </w:r>
      <w:r w:rsidR="00AF55F0">
        <w:rPr>
          <w:rFonts w:ascii="Arial" w:hAnsi="Arial" w:cs="Arial"/>
          <w:sz w:val="24"/>
          <w:szCs w:val="24"/>
        </w:rPr>
        <w:t xml:space="preserve">forest </w:t>
      </w:r>
      <w:r w:rsidR="00AF55F0" w:rsidRPr="0077719C">
        <w:rPr>
          <w:rFonts w:ascii="Arial" w:hAnsi="Arial" w:cs="Arial"/>
          <w:sz w:val="24"/>
          <w:szCs w:val="24"/>
        </w:rPr>
        <w:t>blocks maturing in a phased pattern</w:t>
      </w:r>
      <w:r w:rsidR="0077719C" w:rsidRPr="0077719C">
        <w:rPr>
          <w:rFonts w:ascii="Arial" w:hAnsi="Arial" w:cs="Arial"/>
          <w:sz w:val="24"/>
          <w:szCs w:val="24"/>
        </w:rPr>
        <w:t>.</w:t>
      </w:r>
    </w:p>
    <w:p w14:paraId="6A6D1FB9" w14:textId="77777777" w:rsidR="00AF55F0" w:rsidRPr="0077719C" w:rsidRDefault="00AF55F0" w:rsidP="0077719C">
      <w:pPr>
        <w:spacing w:after="0" w:line="240" w:lineRule="auto"/>
        <w:contextualSpacing/>
        <w:rPr>
          <w:rFonts w:ascii="Arial" w:hAnsi="Arial" w:cs="Arial"/>
          <w:sz w:val="24"/>
          <w:szCs w:val="24"/>
        </w:rPr>
      </w:pPr>
    </w:p>
    <w:p w14:paraId="47EFE0BF" w14:textId="1F9B2C7E" w:rsidR="00E1587D" w:rsidRPr="0077719C" w:rsidRDefault="0077719C" w:rsidP="004044F3">
      <w:pPr>
        <w:spacing w:after="0" w:line="240" w:lineRule="auto"/>
        <w:contextualSpacing/>
        <w:rPr>
          <w:rFonts w:ascii="Arial" w:hAnsi="Arial" w:cs="Arial"/>
          <w:sz w:val="24"/>
          <w:szCs w:val="24"/>
        </w:rPr>
      </w:pPr>
      <w:r w:rsidRPr="0077719C">
        <w:rPr>
          <w:rFonts w:ascii="Arial" w:hAnsi="Arial" w:cs="Arial"/>
          <w:sz w:val="24"/>
          <w:szCs w:val="24"/>
        </w:rPr>
        <w:t xml:space="preserve">Total </w:t>
      </w:r>
      <w:r w:rsidR="002C28A3">
        <w:rPr>
          <w:rFonts w:ascii="Arial" w:hAnsi="Arial" w:cs="Arial"/>
          <w:sz w:val="24"/>
          <w:szCs w:val="24"/>
        </w:rPr>
        <w:t>CO</w:t>
      </w:r>
      <w:r w:rsidR="002C28A3" w:rsidRPr="002C28A3">
        <w:rPr>
          <w:rFonts w:ascii="Arial" w:hAnsi="Arial" w:cs="Arial"/>
          <w:sz w:val="24"/>
          <w:szCs w:val="24"/>
          <w:vertAlign w:val="subscript"/>
        </w:rPr>
        <w:t>2</w:t>
      </w:r>
      <w:r w:rsidR="002C28A3">
        <w:rPr>
          <w:rFonts w:ascii="Arial" w:hAnsi="Arial" w:cs="Arial"/>
          <w:sz w:val="24"/>
          <w:szCs w:val="24"/>
        </w:rPr>
        <w:t xml:space="preserve"> </w:t>
      </w:r>
      <w:r w:rsidRPr="0077719C">
        <w:rPr>
          <w:rFonts w:ascii="Arial" w:hAnsi="Arial" w:cs="Arial"/>
          <w:sz w:val="24"/>
          <w:szCs w:val="24"/>
        </w:rPr>
        <w:t>sequest</w:t>
      </w:r>
      <w:r w:rsidR="002C28A3">
        <w:rPr>
          <w:rFonts w:ascii="Arial" w:hAnsi="Arial" w:cs="Arial"/>
          <w:sz w:val="24"/>
          <w:szCs w:val="24"/>
        </w:rPr>
        <w:t xml:space="preserve">ered </w:t>
      </w:r>
      <w:r w:rsidR="00ED3CDE">
        <w:rPr>
          <w:rFonts w:ascii="Arial" w:hAnsi="Arial" w:cs="Arial"/>
          <w:sz w:val="24"/>
          <w:szCs w:val="24"/>
        </w:rPr>
        <w:t xml:space="preserve">ultimately </w:t>
      </w:r>
      <w:r w:rsidR="00AD58F8">
        <w:rPr>
          <w:rFonts w:ascii="Arial" w:hAnsi="Arial" w:cs="Arial"/>
          <w:sz w:val="24"/>
          <w:szCs w:val="24"/>
        </w:rPr>
        <w:t xml:space="preserve">achieved </w:t>
      </w:r>
      <w:r w:rsidR="003D4680">
        <w:rPr>
          <w:rFonts w:ascii="Arial" w:hAnsi="Arial" w:cs="Arial"/>
          <w:sz w:val="24"/>
          <w:szCs w:val="24"/>
        </w:rPr>
        <w:t xml:space="preserve">as the twenty blocks of restored </w:t>
      </w:r>
      <w:r w:rsidR="00ED3CDE">
        <w:rPr>
          <w:rFonts w:ascii="Arial" w:hAnsi="Arial" w:cs="Arial"/>
          <w:sz w:val="24"/>
          <w:szCs w:val="24"/>
        </w:rPr>
        <w:t xml:space="preserve">TDEF </w:t>
      </w:r>
      <w:r w:rsidR="003D4680">
        <w:rPr>
          <w:rFonts w:ascii="Arial" w:hAnsi="Arial" w:cs="Arial"/>
          <w:sz w:val="24"/>
          <w:szCs w:val="24"/>
        </w:rPr>
        <w:t xml:space="preserve">achieve climax community </w:t>
      </w:r>
      <w:r w:rsidRPr="0077719C">
        <w:rPr>
          <w:rFonts w:ascii="Arial" w:hAnsi="Arial" w:cs="Arial"/>
          <w:sz w:val="24"/>
          <w:szCs w:val="24"/>
        </w:rPr>
        <w:t>(270,545,880 tCO</w:t>
      </w:r>
      <w:r w:rsidRPr="0077719C">
        <w:rPr>
          <w:rFonts w:ascii="Arial" w:hAnsi="Arial" w:cs="Arial"/>
          <w:sz w:val="24"/>
          <w:szCs w:val="24"/>
          <w:vertAlign w:val="subscript"/>
        </w:rPr>
        <w:t>2</w:t>
      </w:r>
      <w:r w:rsidRPr="0077719C">
        <w:rPr>
          <w:rFonts w:ascii="Arial" w:hAnsi="Arial" w:cs="Arial"/>
          <w:sz w:val="24"/>
          <w:szCs w:val="24"/>
        </w:rPr>
        <w:t xml:space="preserve">) dwarfs </w:t>
      </w:r>
      <w:r w:rsidR="00AB3C78">
        <w:rPr>
          <w:rFonts w:ascii="Arial" w:hAnsi="Arial" w:cs="Arial"/>
          <w:sz w:val="24"/>
          <w:szCs w:val="24"/>
        </w:rPr>
        <w:t xml:space="preserve">by </w:t>
      </w:r>
      <w:r w:rsidR="00AB3C78">
        <w:rPr>
          <w:rFonts w:ascii="Arial" w:hAnsi="Arial" w:cs="Arial"/>
          <w:color w:val="000000" w:themeColor="text1"/>
          <w:sz w:val="24"/>
          <w:szCs w:val="24"/>
        </w:rPr>
        <w:t xml:space="preserve">approximately 3,000 times </w:t>
      </w:r>
      <w:r w:rsidRPr="0077719C">
        <w:rPr>
          <w:rFonts w:ascii="Arial" w:hAnsi="Arial" w:cs="Arial"/>
          <w:sz w:val="24"/>
          <w:szCs w:val="24"/>
        </w:rPr>
        <w:t xml:space="preserve">the </w:t>
      </w:r>
      <w:r w:rsidR="002C28A3">
        <w:rPr>
          <w:rFonts w:ascii="Arial" w:hAnsi="Arial" w:cs="Arial"/>
          <w:sz w:val="24"/>
          <w:szCs w:val="24"/>
        </w:rPr>
        <w:t>CO</w:t>
      </w:r>
      <w:r w:rsidR="002C28A3" w:rsidRPr="002C28A3">
        <w:rPr>
          <w:rFonts w:ascii="Arial" w:hAnsi="Arial" w:cs="Arial"/>
          <w:sz w:val="24"/>
          <w:szCs w:val="24"/>
          <w:vertAlign w:val="subscript"/>
        </w:rPr>
        <w:t>2</w:t>
      </w:r>
      <w:r w:rsidR="002C28A3">
        <w:rPr>
          <w:rFonts w:ascii="Arial" w:hAnsi="Arial" w:cs="Arial"/>
          <w:sz w:val="24"/>
          <w:szCs w:val="24"/>
        </w:rPr>
        <w:t xml:space="preserve"> averted </w:t>
      </w:r>
      <w:r w:rsidRPr="0077719C">
        <w:rPr>
          <w:rFonts w:ascii="Arial" w:hAnsi="Arial" w:cs="Arial"/>
          <w:sz w:val="24"/>
          <w:szCs w:val="24"/>
        </w:rPr>
        <w:t xml:space="preserve">directly from the wind turbine </w:t>
      </w:r>
      <w:r w:rsidR="003D4680">
        <w:rPr>
          <w:rFonts w:ascii="Arial" w:hAnsi="Arial" w:cs="Arial"/>
          <w:sz w:val="24"/>
          <w:szCs w:val="24"/>
        </w:rPr>
        <w:t xml:space="preserve">over its operational life </w:t>
      </w:r>
      <w:r w:rsidRPr="0077719C">
        <w:rPr>
          <w:rFonts w:ascii="Arial" w:hAnsi="Arial" w:cs="Arial"/>
          <w:sz w:val="24"/>
          <w:szCs w:val="24"/>
        </w:rPr>
        <w:t>(</w:t>
      </w:r>
      <w:r w:rsidR="007927B0">
        <w:rPr>
          <w:rFonts w:ascii="Arial" w:hAnsi="Arial" w:cs="Arial"/>
          <w:sz w:val="24"/>
          <w:szCs w:val="24"/>
        </w:rPr>
        <w:t xml:space="preserve">a highly conservative </w:t>
      </w:r>
      <w:r w:rsidR="00AD58F8" w:rsidRPr="007927B0">
        <w:rPr>
          <w:rFonts w:ascii="Arial" w:hAnsi="Arial" w:cs="Arial"/>
          <w:color w:val="000000" w:themeColor="text1"/>
          <w:sz w:val="24"/>
          <w:szCs w:val="24"/>
        </w:rPr>
        <w:t xml:space="preserve">80,000 </w:t>
      </w:r>
      <w:r w:rsidR="00ED3CDE" w:rsidRPr="007927B0">
        <w:rPr>
          <w:rFonts w:ascii="Arial" w:hAnsi="Arial" w:cs="Arial"/>
          <w:color w:val="000000" w:themeColor="text1"/>
          <w:sz w:val="24"/>
          <w:szCs w:val="24"/>
        </w:rPr>
        <w:t>t</w:t>
      </w:r>
      <w:r w:rsidRPr="007927B0">
        <w:rPr>
          <w:rFonts w:ascii="Arial" w:hAnsi="Arial" w:cs="Arial"/>
          <w:color w:val="000000" w:themeColor="text1"/>
          <w:sz w:val="24"/>
          <w:szCs w:val="24"/>
        </w:rPr>
        <w:t>CO</w:t>
      </w:r>
      <w:r w:rsidRPr="007927B0">
        <w:rPr>
          <w:rFonts w:ascii="Arial" w:hAnsi="Arial" w:cs="Arial"/>
          <w:color w:val="000000" w:themeColor="text1"/>
          <w:sz w:val="24"/>
          <w:szCs w:val="24"/>
          <w:vertAlign w:val="subscript"/>
        </w:rPr>
        <w:t>2</w:t>
      </w:r>
      <w:r w:rsidRPr="007927B0">
        <w:rPr>
          <w:rFonts w:ascii="Arial" w:hAnsi="Arial" w:cs="Arial"/>
          <w:color w:val="000000" w:themeColor="text1"/>
          <w:sz w:val="24"/>
          <w:szCs w:val="24"/>
        </w:rPr>
        <w:t>e).</w:t>
      </w:r>
      <w:r w:rsidR="004044F3" w:rsidRPr="007927B0">
        <w:rPr>
          <w:rFonts w:ascii="Arial" w:hAnsi="Arial" w:cs="Arial"/>
          <w:color w:val="000000" w:themeColor="text1"/>
          <w:sz w:val="24"/>
          <w:szCs w:val="24"/>
        </w:rPr>
        <w:t xml:space="preserve">  </w:t>
      </w:r>
      <w:r w:rsidR="009D534E" w:rsidRPr="007927B0">
        <w:rPr>
          <w:rFonts w:ascii="Arial" w:hAnsi="Arial" w:cs="Arial"/>
          <w:color w:val="000000" w:themeColor="text1"/>
          <w:sz w:val="24"/>
          <w:szCs w:val="24"/>
        </w:rPr>
        <w:t>A</w:t>
      </w:r>
      <w:r w:rsidR="000C45A9" w:rsidRPr="007927B0">
        <w:rPr>
          <w:rFonts w:ascii="Arial" w:hAnsi="Arial" w:cs="Arial"/>
          <w:color w:val="000000" w:themeColor="text1"/>
          <w:sz w:val="24"/>
          <w:szCs w:val="24"/>
        </w:rPr>
        <w:t xml:space="preserve"> powerful </w:t>
      </w:r>
      <w:r w:rsidR="00E1587D" w:rsidRPr="007927B0">
        <w:rPr>
          <w:rFonts w:ascii="Arial" w:hAnsi="Arial" w:cs="Arial"/>
          <w:color w:val="000000" w:themeColor="text1"/>
          <w:sz w:val="24"/>
          <w:szCs w:val="24"/>
        </w:rPr>
        <w:t>‘multiplier effect’</w:t>
      </w:r>
      <w:r w:rsidR="003D4680" w:rsidRPr="007927B0">
        <w:rPr>
          <w:rFonts w:ascii="Arial" w:hAnsi="Arial" w:cs="Arial"/>
          <w:color w:val="000000" w:themeColor="text1"/>
          <w:sz w:val="24"/>
          <w:szCs w:val="24"/>
        </w:rPr>
        <w:t xml:space="preserve"> </w:t>
      </w:r>
      <w:r w:rsidR="009D534E" w:rsidRPr="007927B0">
        <w:rPr>
          <w:rFonts w:ascii="Arial" w:hAnsi="Arial" w:cs="Arial"/>
          <w:color w:val="000000" w:themeColor="text1"/>
          <w:sz w:val="24"/>
          <w:szCs w:val="24"/>
        </w:rPr>
        <w:t xml:space="preserve">therefore </w:t>
      </w:r>
      <w:r w:rsidR="003D4680" w:rsidRPr="007927B0">
        <w:rPr>
          <w:rFonts w:ascii="Arial" w:hAnsi="Arial" w:cs="Arial"/>
          <w:color w:val="000000" w:themeColor="text1"/>
          <w:sz w:val="24"/>
          <w:szCs w:val="24"/>
        </w:rPr>
        <w:t>aris</w:t>
      </w:r>
      <w:r w:rsidR="009D534E" w:rsidRPr="007927B0">
        <w:rPr>
          <w:rFonts w:ascii="Arial" w:hAnsi="Arial" w:cs="Arial"/>
          <w:color w:val="000000" w:themeColor="text1"/>
          <w:sz w:val="24"/>
          <w:szCs w:val="24"/>
        </w:rPr>
        <w:t xml:space="preserve">es </w:t>
      </w:r>
      <w:r w:rsidR="003D4680" w:rsidRPr="007927B0">
        <w:rPr>
          <w:rFonts w:ascii="Arial" w:hAnsi="Arial" w:cs="Arial"/>
          <w:color w:val="000000" w:themeColor="text1"/>
          <w:sz w:val="24"/>
          <w:szCs w:val="24"/>
        </w:rPr>
        <w:t xml:space="preserve">for the </w:t>
      </w:r>
      <w:r w:rsidR="009D534E" w:rsidRPr="007927B0">
        <w:rPr>
          <w:rFonts w:ascii="Arial" w:hAnsi="Arial" w:cs="Arial"/>
          <w:color w:val="000000" w:themeColor="text1"/>
          <w:sz w:val="24"/>
          <w:szCs w:val="24"/>
        </w:rPr>
        <w:t>ecosystem ser</w:t>
      </w:r>
      <w:r w:rsidR="009D534E">
        <w:rPr>
          <w:rFonts w:ascii="Arial" w:hAnsi="Arial" w:cs="Arial"/>
          <w:sz w:val="24"/>
          <w:szCs w:val="24"/>
        </w:rPr>
        <w:t xml:space="preserve">vice of </w:t>
      </w:r>
      <w:r w:rsidR="003D4680">
        <w:rPr>
          <w:rFonts w:ascii="Arial" w:hAnsi="Arial" w:cs="Arial"/>
          <w:sz w:val="24"/>
          <w:szCs w:val="24"/>
        </w:rPr>
        <w:t xml:space="preserve">global climate regulation from the TCW model of year-on-year reinvestment of </w:t>
      </w:r>
      <w:r w:rsidR="003D4680" w:rsidRPr="0077719C">
        <w:rPr>
          <w:rFonts w:ascii="Arial" w:hAnsi="Arial" w:cs="Arial"/>
          <w:sz w:val="24"/>
          <w:szCs w:val="24"/>
        </w:rPr>
        <w:t xml:space="preserve">renewable energy </w:t>
      </w:r>
      <w:r w:rsidR="003D4680">
        <w:rPr>
          <w:rFonts w:ascii="Arial" w:hAnsi="Arial" w:cs="Arial"/>
          <w:sz w:val="24"/>
          <w:szCs w:val="24"/>
        </w:rPr>
        <w:t xml:space="preserve">generation surpluses into TDEF </w:t>
      </w:r>
      <w:r w:rsidR="003D4680" w:rsidRPr="0077719C">
        <w:rPr>
          <w:rFonts w:ascii="Arial" w:hAnsi="Arial" w:cs="Arial"/>
          <w:sz w:val="24"/>
          <w:szCs w:val="24"/>
        </w:rPr>
        <w:t>restoration</w:t>
      </w:r>
      <w:r w:rsidR="00E1587D" w:rsidRPr="0077719C">
        <w:rPr>
          <w:rFonts w:ascii="Arial" w:hAnsi="Arial" w:cs="Arial"/>
          <w:sz w:val="24"/>
          <w:szCs w:val="24"/>
        </w:rPr>
        <w:t>.</w:t>
      </w:r>
    </w:p>
    <w:p w14:paraId="369C2D36" w14:textId="3EAB2D26" w:rsidR="00E1587D" w:rsidRPr="0077719C" w:rsidRDefault="00E1587D" w:rsidP="0077719C">
      <w:pPr>
        <w:spacing w:after="0" w:line="240" w:lineRule="auto"/>
        <w:contextualSpacing/>
        <w:rPr>
          <w:rFonts w:ascii="Arial" w:hAnsi="Arial" w:cs="Arial"/>
          <w:sz w:val="24"/>
          <w:szCs w:val="24"/>
        </w:rPr>
      </w:pPr>
    </w:p>
    <w:p w14:paraId="207F45AA" w14:textId="77777777" w:rsidR="00E1587D" w:rsidRPr="00C617DE" w:rsidRDefault="00E1587D" w:rsidP="00C617DE">
      <w:pPr>
        <w:spacing w:after="0" w:line="240" w:lineRule="auto"/>
        <w:contextualSpacing/>
        <w:rPr>
          <w:rFonts w:ascii="Arial" w:hAnsi="Arial" w:cs="Arial"/>
          <w:sz w:val="24"/>
          <w:szCs w:val="24"/>
        </w:rPr>
      </w:pPr>
    </w:p>
    <w:p w14:paraId="4DA04474" w14:textId="77777777" w:rsidR="00E1587D" w:rsidRPr="00C617DE" w:rsidRDefault="00E1587D" w:rsidP="00C617DE">
      <w:pPr>
        <w:spacing w:after="0" w:line="240" w:lineRule="auto"/>
        <w:contextualSpacing/>
        <w:rPr>
          <w:rFonts w:ascii="Arial" w:hAnsi="Arial" w:cs="Arial"/>
          <w:i/>
          <w:sz w:val="24"/>
          <w:szCs w:val="24"/>
        </w:rPr>
      </w:pPr>
      <w:r w:rsidRPr="00C617DE">
        <w:rPr>
          <w:rFonts w:ascii="Arial" w:hAnsi="Arial" w:cs="Arial"/>
          <w:i/>
          <w:sz w:val="24"/>
          <w:szCs w:val="24"/>
        </w:rPr>
        <w:t>Co-benefits assessed through linked ecosystem services</w:t>
      </w:r>
    </w:p>
    <w:p w14:paraId="186EEABD" w14:textId="77777777" w:rsidR="00E1587D" w:rsidRPr="00C617DE" w:rsidRDefault="00E1587D" w:rsidP="00C617DE">
      <w:pPr>
        <w:spacing w:after="0" w:line="240" w:lineRule="auto"/>
        <w:contextualSpacing/>
        <w:rPr>
          <w:rFonts w:ascii="Arial" w:hAnsi="Arial" w:cs="Arial"/>
          <w:sz w:val="24"/>
          <w:szCs w:val="24"/>
        </w:rPr>
      </w:pPr>
    </w:p>
    <w:p w14:paraId="3CBA119C" w14:textId="34FA30DF" w:rsidR="000D04AD" w:rsidRPr="00C617DE" w:rsidRDefault="00744405" w:rsidP="00C617DE">
      <w:pPr>
        <w:spacing w:after="0" w:line="240" w:lineRule="auto"/>
        <w:contextualSpacing/>
        <w:rPr>
          <w:rFonts w:ascii="Arial" w:hAnsi="Arial" w:cs="Arial"/>
          <w:sz w:val="24"/>
          <w:szCs w:val="24"/>
        </w:rPr>
      </w:pPr>
      <w:r w:rsidRPr="00C617DE">
        <w:rPr>
          <w:rFonts w:ascii="Arial" w:hAnsi="Arial" w:cs="Arial"/>
          <w:sz w:val="24"/>
          <w:szCs w:val="24"/>
        </w:rPr>
        <w:t>Consequences for ecosystem service</w:t>
      </w:r>
      <w:r w:rsidR="00AF55F0">
        <w:rPr>
          <w:rFonts w:ascii="Arial" w:hAnsi="Arial" w:cs="Arial"/>
          <w:sz w:val="24"/>
          <w:szCs w:val="24"/>
        </w:rPr>
        <w:t>s</w:t>
      </w:r>
      <w:r w:rsidRPr="00C617DE">
        <w:rPr>
          <w:rFonts w:ascii="Arial" w:hAnsi="Arial" w:cs="Arial"/>
          <w:sz w:val="24"/>
          <w:szCs w:val="24"/>
        </w:rPr>
        <w:t xml:space="preserve"> arising from </w:t>
      </w:r>
      <w:r w:rsidR="000B10A8" w:rsidRPr="00C617DE">
        <w:rPr>
          <w:rFonts w:ascii="Arial" w:hAnsi="Arial" w:cs="Arial"/>
          <w:sz w:val="24"/>
          <w:szCs w:val="24"/>
        </w:rPr>
        <w:t xml:space="preserve">both </w:t>
      </w:r>
      <w:r w:rsidRPr="00C617DE">
        <w:rPr>
          <w:rFonts w:ascii="Arial" w:hAnsi="Arial" w:cs="Arial"/>
          <w:sz w:val="24"/>
          <w:szCs w:val="24"/>
        </w:rPr>
        <w:t xml:space="preserve">renewable energy generation from TCW Group wind turbines </w:t>
      </w:r>
      <w:r w:rsidR="000B10A8" w:rsidRPr="00C617DE">
        <w:rPr>
          <w:rFonts w:ascii="Arial" w:hAnsi="Arial" w:cs="Arial"/>
          <w:sz w:val="24"/>
          <w:szCs w:val="24"/>
        </w:rPr>
        <w:t xml:space="preserve">and eco-restoration of TDEF </w:t>
      </w:r>
      <w:r w:rsidRPr="00C617DE">
        <w:rPr>
          <w:rFonts w:ascii="Arial" w:hAnsi="Arial" w:cs="Arial"/>
          <w:sz w:val="24"/>
          <w:szCs w:val="24"/>
        </w:rPr>
        <w:t>were analysed in detail by Everard (2015</w:t>
      </w:r>
      <w:r w:rsidR="00750BC8">
        <w:rPr>
          <w:rFonts w:ascii="Arial" w:hAnsi="Arial" w:cs="Arial"/>
          <w:sz w:val="24"/>
          <w:szCs w:val="24"/>
        </w:rPr>
        <w:t>b</w:t>
      </w:r>
      <w:r w:rsidRPr="00C617DE">
        <w:rPr>
          <w:rFonts w:ascii="Arial" w:hAnsi="Arial" w:cs="Arial"/>
          <w:sz w:val="24"/>
          <w:szCs w:val="24"/>
        </w:rPr>
        <w:t>)</w:t>
      </w:r>
      <w:r w:rsidR="00FD6369">
        <w:rPr>
          <w:rFonts w:ascii="Arial" w:hAnsi="Arial" w:cs="Arial"/>
          <w:sz w:val="24"/>
          <w:szCs w:val="24"/>
        </w:rPr>
        <w:t>,</w:t>
      </w:r>
      <w:r w:rsidR="000C45A9">
        <w:rPr>
          <w:rFonts w:ascii="Arial" w:hAnsi="Arial" w:cs="Arial"/>
          <w:sz w:val="24"/>
          <w:szCs w:val="24"/>
        </w:rPr>
        <w:t xml:space="preserve"> primarily </w:t>
      </w:r>
      <w:r w:rsidRPr="00C617DE">
        <w:rPr>
          <w:rFonts w:ascii="Arial" w:hAnsi="Arial" w:cs="Arial"/>
          <w:sz w:val="24"/>
          <w:szCs w:val="24"/>
        </w:rPr>
        <w:t xml:space="preserve">as </w:t>
      </w:r>
      <w:r w:rsidR="000C45A9">
        <w:rPr>
          <w:rFonts w:ascii="Arial" w:hAnsi="Arial" w:cs="Arial"/>
          <w:sz w:val="24"/>
          <w:szCs w:val="24"/>
        </w:rPr>
        <w:t>‘</w:t>
      </w:r>
      <w:r w:rsidRPr="00C617DE">
        <w:rPr>
          <w:rFonts w:ascii="Arial" w:hAnsi="Arial" w:cs="Arial"/>
          <w:sz w:val="24"/>
          <w:szCs w:val="24"/>
        </w:rPr>
        <w:t xml:space="preserve">likelihood of impact’ evaluations rather than with quantification (other than for global climate regulation).  It was </w:t>
      </w:r>
      <w:r w:rsidR="004335C9">
        <w:rPr>
          <w:rFonts w:ascii="Arial" w:hAnsi="Arial" w:cs="Arial"/>
          <w:sz w:val="24"/>
          <w:szCs w:val="24"/>
        </w:rPr>
        <w:t xml:space="preserve">necessary </w:t>
      </w:r>
      <w:r w:rsidRPr="00C617DE">
        <w:rPr>
          <w:rFonts w:ascii="Arial" w:hAnsi="Arial" w:cs="Arial"/>
          <w:sz w:val="24"/>
          <w:szCs w:val="24"/>
        </w:rPr>
        <w:t>to make this assessment on a systemic basis as all ecosystem services are produced as a connected set</w:t>
      </w:r>
      <w:r w:rsidR="00FD6369">
        <w:rPr>
          <w:rFonts w:ascii="Arial" w:hAnsi="Arial" w:cs="Arial"/>
          <w:sz w:val="24"/>
          <w:szCs w:val="24"/>
        </w:rPr>
        <w:t>; o</w:t>
      </w:r>
      <w:r w:rsidR="000B10A8" w:rsidRPr="00C617DE">
        <w:rPr>
          <w:rFonts w:ascii="Arial" w:hAnsi="Arial" w:cs="Arial"/>
          <w:sz w:val="24"/>
          <w:szCs w:val="24"/>
        </w:rPr>
        <w:t xml:space="preserve">nly when an initial screening has been undertaken on a systemic basis is it possible to </w:t>
      </w:r>
      <w:r w:rsidR="000C45A9">
        <w:rPr>
          <w:rFonts w:ascii="Arial" w:hAnsi="Arial" w:cs="Arial"/>
          <w:sz w:val="24"/>
          <w:szCs w:val="24"/>
        </w:rPr>
        <w:t xml:space="preserve">determine the most </w:t>
      </w:r>
      <w:r w:rsidR="000D04AD" w:rsidRPr="00C617DE">
        <w:rPr>
          <w:rFonts w:ascii="Arial" w:hAnsi="Arial" w:cs="Arial"/>
          <w:sz w:val="24"/>
          <w:szCs w:val="24"/>
        </w:rPr>
        <w:t>significant outcomes</w:t>
      </w:r>
      <w:r w:rsidR="000C45A9">
        <w:rPr>
          <w:rFonts w:ascii="Arial" w:hAnsi="Arial" w:cs="Arial"/>
          <w:sz w:val="24"/>
          <w:szCs w:val="24"/>
        </w:rPr>
        <w:t xml:space="preserve"> (Everard and Water, 2013)</w:t>
      </w:r>
      <w:r w:rsidR="000D04AD" w:rsidRPr="00C617DE">
        <w:rPr>
          <w:rFonts w:ascii="Arial" w:hAnsi="Arial" w:cs="Arial"/>
          <w:sz w:val="24"/>
          <w:szCs w:val="24"/>
        </w:rPr>
        <w:t>.</w:t>
      </w:r>
    </w:p>
    <w:p w14:paraId="138F9E02" w14:textId="77777777" w:rsidR="000D04AD" w:rsidRPr="00C617DE" w:rsidRDefault="000D04AD" w:rsidP="00C617DE">
      <w:pPr>
        <w:spacing w:after="0" w:line="240" w:lineRule="auto"/>
        <w:contextualSpacing/>
        <w:rPr>
          <w:rFonts w:ascii="Arial" w:hAnsi="Arial" w:cs="Arial"/>
          <w:sz w:val="24"/>
          <w:szCs w:val="24"/>
        </w:rPr>
      </w:pPr>
    </w:p>
    <w:p w14:paraId="68994097" w14:textId="5D574E3F" w:rsidR="000D04AD" w:rsidRPr="00C617DE" w:rsidRDefault="00744405" w:rsidP="00C617DE">
      <w:pPr>
        <w:spacing w:after="0" w:line="240" w:lineRule="auto"/>
        <w:contextualSpacing/>
        <w:rPr>
          <w:rFonts w:ascii="Arial" w:hAnsi="Arial" w:cs="Arial"/>
          <w:sz w:val="24"/>
          <w:szCs w:val="24"/>
        </w:rPr>
      </w:pPr>
      <w:r w:rsidRPr="00C617DE">
        <w:rPr>
          <w:rFonts w:ascii="Arial" w:hAnsi="Arial" w:cs="Arial"/>
          <w:sz w:val="24"/>
          <w:szCs w:val="24"/>
        </w:rPr>
        <w:t xml:space="preserve">The breakdown of direct and indirect </w:t>
      </w:r>
      <w:r w:rsidR="004335C9">
        <w:rPr>
          <w:rFonts w:ascii="Arial" w:hAnsi="Arial" w:cs="Arial"/>
          <w:sz w:val="24"/>
          <w:szCs w:val="24"/>
        </w:rPr>
        <w:t xml:space="preserve">ecosystem service </w:t>
      </w:r>
      <w:r w:rsidRPr="00C617DE">
        <w:rPr>
          <w:rFonts w:ascii="Arial" w:hAnsi="Arial" w:cs="Arial"/>
          <w:sz w:val="24"/>
          <w:szCs w:val="24"/>
        </w:rPr>
        <w:t xml:space="preserve">benefits and potential </w:t>
      </w:r>
      <w:proofErr w:type="spellStart"/>
      <w:r w:rsidRPr="00C617DE">
        <w:rPr>
          <w:rFonts w:ascii="Arial" w:hAnsi="Arial" w:cs="Arial"/>
          <w:sz w:val="24"/>
          <w:szCs w:val="24"/>
        </w:rPr>
        <w:t>disbenefits</w:t>
      </w:r>
      <w:proofErr w:type="spellEnd"/>
      <w:r w:rsidRPr="00C617DE">
        <w:rPr>
          <w:rFonts w:ascii="Arial" w:hAnsi="Arial" w:cs="Arial"/>
          <w:sz w:val="24"/>
          <w:szCs w:val="24"/>
        </w:rPr>
        <w:t xml:space="preserve"> is not replicated here in full, but some of the more significant </w:t>
      </w:r>
      <w:r w:rsidR="000B10A8" w:rsidRPr="00C617DE">
        <w:rPr>
          <w:rFonts w:ascii="Arial" w:hAnsi="Arial" w:cs="Arial"/>
          <w:sz w:val="24"/>
          <w:szCs w:val="24"/>
        </w:rPr>
        <w:t>outcomes identified are highlighted respective</w:t>
      </w:r>
      <w:r w:rsidR="000C45A9">
        <w:rPr>
          <w:rFonts w:ascii="Arial" w:hAnsi="Arial" w:cs="Arial"/>
          <w:sz w:val="24"/>
          <w:szCs w:val="24"/>
        </w:rPr>
        <w:t>ly</w:t>
      </w:r>
      <w:r w:rsidR="000B10A8" w:rsidRPr="00C617DE">
        <w:rPr>
          <w:rFonts w:ascii="Arial" w:hAnsi="Arial" w:cs="Arial"/>
          <w:sz w:val="24"/>
          <w:szCs w:val="24"/>
        </w:rPr>
        <w:t xml:space="preserve"> </w:t>
      </w:r>
      <w:r w:rsidR="000C45A9">
        <w:rPr>
          <w:rFonts w:ascii="Arial" w:hAnsi="Arial" w:cs="Arial"/>
          <w:sz w:val="24"/>
          <w:szCs w:val="24"/>
        </w:rPr>
        <w:t xml:space="preserve">for wind generation and TDEF </w:t>
      </w:r>
      <w:r w:rsidR="000C45A9" w:rsidRPr="00C617DE">
        <w:rPr>
          <w:rFonts w:ascii="Arial" w:hAnsi="Arial" w:cs="Arial"/>
          <w:sz w:val="24"/>
          <w:szCs w:val="24"/>
        </w:rPr>
        <w:t xml:space="preserve">eco-restoration </w:t>
      </w:r>
      <w:r w:rsidR="000B10A8" w:rsidRPr="00C617DE">
        <w:rPr>
          <w:rFonts w:ascii="Arial" w:hAnsi="Arial" w:cs="Arial"/>
          <w:sz w:val="24"/>
          <w:szCs w:val="24"/>
        </w:rPr>
        <w:t>in Table</w:t>
      </w:r>
      <w:r w:rsidR="004335C9">
        <w:rPr>
          <w:rFonts w:ascii="Arial" w:hAnsi="Arial" w:cs="Arial"/>
          <w:sz w:val="24"/>
          <w:szCs w:val="24"/>
        </w:rPr>
        <w:t>s</w:t>
      </w:r>
      <w:r w:rsidR="000B10A8" w:rsidRPr="00C617DE">
        <w:rPr>
          <w:rFonts w:ascii="Arial" w:hAnsi="Arial" w:cs="Arial"/>
          <w:sz w:val="24"/>
          <w:szCs w:val="24"/>
        </w:rPr>
        <w:t xml:space="preserve"> </w:t>
      </w:r>
      <w:r w:rsidR="007D3CBB">
        <w:rPr>
          <w:rFonts w:ascii="Arial" w:hAnsi="Arial" w:cs="Arial"/>
          <w:sz w:val="24"/>
          <w:szCs w:val="24"/>
        </w:rPr>
        <w:t>3</w:t>
      </w:r>
      <w:r w:rsidR="000B10A8" w:rsidRPr="00C617DE">
        <w:rPr>
          <w:rFonts w:ascii="Arial" w:hAnsi="Arial" w:cs="Arial"/>
          <w:sz w:val="24"/>
          <w:szCs w:val="24"/>
        </w:rPr>
        <w:t xml:space="preserve"> and </w:t>
      </w:r>
      <w:r w:rsidR="007D3CBB">
        <w:rPr>
          <w:rFonts w:ascii="Arial" w:hAnsi="Arial" w:cs="Arial"/>
          <w:sz w:val="24"/>
          <w:szCs w:val="24"/>
        </w:rPr>
        <w:t>4</w:t>
      </w:r>
      <w:r w:rsidR="000B10A8" w:rsidRPr="00C617DE">
        <w:rPr>
          <w:rFonts w:ascii="Arial" w:hAnsi="Arial" w:cs="Arial"/>
          <w:sz w:val="24"/>
          <w:szCs w:val="24"/>
        </w:rPr>
        <w:t>.</w:t>
      </w:r>
      <w:r w:rsidR="000D04AD" w:rsidRPr="00C617DE">
        <w:rPr>
          <w:rFonts w:ascii="Arial" w:hAnsi="Arial" w:cs="Arial"/>
          <w:sz w:val="24"/>
          <w:szCs w:val="24"/>
        </w:rPr>
        <w:t xml:space="preserve">  Ecosystem service benefits at the TDEF eco-restoration site at </w:t>
      </w:r>
      <w:proofErr w:type="spellStart"/>
      <w:r w:rsidR="000D04AD" w:rsidRPr="00C617DE">
        <w:rPr>
          <w:rFonts w:ascii="Arial" w:hAnsi="Arial" w:cs="Arial"/>
          <w:sz w:val="24"/>
          <w:szCs w:val="24"/>
        </w:rPr>
        <w:t>Nadukuppam</w:t>
      </w:r>
      <w:proofErr w:type="spellEnd"/>
      <w:r w:rsidR="000D04AD" w:rsidRPr="00C617DE">
        <w:rPr>
          <w:rFonts w:ascii="Arial" w:hAnsi="Arial" w:cs="Arial"/>
          <w:sz w:val="24"/>
          <w:szCs w:val="24"/>
        </w:rPr>
        <w:t xml:space="preserve"> forest are </w:t>
      </w:r>
      <w:r w:rsidR="004335C9">
        <w:rPr>
          <w:rFonts w:ascii="Arial" w:hAnsi="Arial" w:cs="Arial"/>
          <w:sz w:val="24"/>
          <w:szCs w:val="24"/>
        </w:rPr>
        <w:t xml:space="preserve">evident in </w:t>
      </w:r>
      <w:r w:rsidR="000D04AD" w:rsidRPr="00C617DE">
        <w:rPr>
          <w:rFonts w:ascii="Arial" w:hAnsi="Arial" w:cs="Arial"/>
          <w:sz w:val="24"/>
          <w:szCs w:val="24"/>
        </w:rPr>
        <w:t xml:space="preserve">TCW-promoted initiatives at the adjacent </w:t>
      </w:r>
      <w:r w:rsidR="000C45A9" w:rsidRPr="00C617DE">
        <w:rPr>
          <w:rFonts w:ascii="Arial" w:hAnsi="Arial" w:cs="Arial"/>
          <w:sz w:val="24"/>
          <w:szCs w:val="24"/>
        </w:rPr>
        <w:t>‘</w:t>
      </w:r>
      <w:proofErr w:type="spellStart"/>
      <w:r w:rsidR="000C45A9" w:rsidRPr="00C617DE">
        <w:rPr>
          <w:rFonts w:ascii="Arial" w:hAnsi="Arial" w:cs="Arial"/>
          <w:sz w:val="24"/>
          <w:szCs w:val="24"/>
        </w:rPr>
        <w:t>Nadukuppam</w:t>
      </w:r>
      <w:proofErr w:type="spellEnd"/>
      <w:r w:rsidR="000C45A9" w:rsidRPr="00C617DE">
        <w:rPr>
          <w:rFonts w:ascii="Arial" w:hAnsi="Arial" w:cs="Arial"/>
          <w:sz w:val="24"/>
          <w:szCs w:val="24"/>
        </w:rPr>
        <w:t xml:space="preserve"> field’</w:t>
      </w:r>
      <w:r w:rsidR="000C45A9">
        <w:rPr>
          <w:rFonts w:ascii="Arial" w:hAnsi="Arial" w:cs="Arial"/>
          <w:sz w:val="24"/>
          <w:szCs w:val="24"/>
        </w:rPr>
        <w:t xml:space="preserve"> and </w:t>
      </w:r>
      <w:proofErr w:type="spellStart"/>
      <w:r w:rsidR="000C45A9" w:rsidRPr="00C617DE">
        <w:rPr>
          <w:rFonts w:ascii="Arial" w:hAnsi="Arial" w:cs="Arial"/>
          <w:sz w:val="24"/>
          <w:szCs w:val="24"/>
        </w:rPr>
        <w:t>Nadukuppam</w:t>
      </w:r>
      <w:proofErr w:type="spellEnd"/>
      <w:r w:rsidR="000C45A9" w:rsidRPr="00C617DE">
        <w:rPr>
          <w:rFonts w:ascii="Arial" w:hAnsi="Arial" w:cs="Arial"/>
          <w:sz w:val="24"/>
          <w:szCs w:val="24"/>
        </w:rPr>
        <w:t xml:space="preserve"> </w:t>
      </w:r>
      <w:proofErr w:type="gramStart"/>
      <w:r w:rsidR="000C45A9" w:rsidRPr="00C617DE">
        <w:rPr>
          <w:rFonts w:ascii="Arial" w:hAnsi="Arial" w:cs="Arial"/>
          <w:sz w:val="24"/>
          <w:szCs w:val="24"/>
        </w:rPr>
        <w:t>school</w:t>
      </w:r>
      <w:proofErr w:type="gramEnd"/>
      <w:r w:rsidR="000C45A9">
        <w:rPr>
          <w:rFonts w:ascii="Arial" w:hAnsi="Arial" w:cs="Arial"/>
          <w:sz w:val="24"/>
          <w:szCs w:val="24"/>
        </w:rPr>
        <w:t xml:space="preserve">.  </w:t>
      </w:r>
      <w:proofErr w:type="spellStart"/>
      <w:r w:rsidR="000C45A9">
        <w:rPr>
          <w:rFonts w:ascii="Arial" w:hAnsi="Arial" w:cs="Arial"/>
          <w:sz w:val="24"/>
          <w:szCs w:val="24"/>
        </w:rPr>
        <w:t>Nadukuppam</w:t>
      </w:r>
      <w:proofErr w:type="spellEnd"/>
      <w:r w:rsidR="000C45A9">
        <w:rPr>
          <w:rFonts w:ascii="Arial" w:hAnsi="Arial" w:cs="Arial"/>
          <w:sz w:val="24"/>
          <w:szCs w:val="24"/>
        </w:rPr>
        <w:t xml:space="preserve"> field is </w:t>
      </w:r>
      <w:r w:rsidR="000D04AD" w:rsidRPr="00C617DE">
        <w:rPr>
          <w:rFonts w:ascii="Arial" w:hAnsi="Arial" w:cs="Arial"/>
          <w:sz w:val="24"/>
          <w:szCs w:val="24"/>
        </w:rPr>
        <w:t xml:space="preserve">a women’s collective set of businesses including herbal medicinal products and crafts linked to forest products, local employment of women in germinating and nurturing indigenous forest plants, as well as </w:t>
      </w:r>
      <w:r w:rsidR="000D04AD" w:rsidRPr="00C617DE">
        <w:rPr>
          <w:rFonts w:ascii="Arial" w:hAnsi="Arial" w:cs="Arial"/>
          <w:i/>
          <w:sz w:val="24"/>
          <w:szCs w:val="24"/>
        </w:rPr>
        <w:t>Spirulina</w:t>
      </w:r>
      <w:r w:rsidR="000D04AD" w:rsidRPr="00C617DE">
        <w:rPr>
          <w:rFonts w:ascii="Arial" w:hAnsi="Arial" w:cs="Arial"/>
          <w:sz w:val="24"/>
          <w:szCs w:val="24"/>
        </w:rPr>
        <w:t xml:space="preserve"> growth for sale as a healthy dietary supplement.  </w:t>
      </w:r>
      <w:proofErr w:type="spellStart"/>
      <w:r w:rsidR="000D04AD" w:rsidRPr="00C617DE">
        <w:rPr>
          <w:rFonts w:ascii="Arial" w:hAnsi="Arial" w:cs="Arial"/>
          <w:sz w:val="24"/>
          <w:szCs w:val="24"/>
        </w:rPr>
        <w:t>Nadukuppam</w:t>
      </w:r>
      <w:proofErr w:type="spellEnd"/>
      <w:r w:rsidR="000D04AD" w:rsidRPr="00C617DE">
        <w:rPr>
          <w:rFonts w:ascii="Arial" w:hAnsi="Arial" w:cs="Arial"/>
          <w:sz w:val="24"/>
          <w:szCs w:val="24"/>
        </w:rPr>
        <w:t xml:space="preserve"> </w:t>
      </w:r>
      <w:proofErr w:type="gramStart"/>
      <w:r w:rsidR="000D04AD" w:rsidRPr="00C617DE">
        <w:rPr>
          <w:rFonts w:ascii="Arial" w:hAnsi="Arial" w:cs="Arial"/>
          <w:sz w:val="24"/>
          <w:szCs w:val="24"/>
        </w:rPr>
        <w:t>school</w:t>
      </w:r>
      <w:proofErr w:type="gramEnd"/>
      <w:r w:rsidR="000D04AD" w:rsidRPr="00C617DE">
        <w:rPr>
          <w:rFonts w:ascii="Arial" w:hAnsi="Arial" w:cs="Arial"/>
          <w:sz w:val="24"/>
          <w:szCs w:val="24"/>
        </w:rPr>
        <w:t xml:space="preserve"> has an environmental programme permeating its learning programme, and is used as a model for many schools across Tamil Nadu state.  The wider </w:t>
      </w:r>
      <w:proofErr w:type="spellStart"/>
      <w:r w:rsidR="000D04AD" w:rsidRPr="00C617DE">
        <w:rPr>
          <w:rFonts w:ascii="Arial" w:hAnsi="Arial" w:cs="Arial"/>
          <w:sz w:val="24"/>
          <w:szCs w:val="24"/>
        </w:rPr>
        <w:t>Nadukuppam</w:t>
      </w:r>
      <w:proofErr w:type="spellEnd"/>
      <w:r w:rsidR="000D04AD" w:rsidRPr="00C617DE">
        <w:rPr>
          <w:rFonts w:ascii="Arial" w:hAnsi="Arial" w:cs="Arial"/>
          <w:sz w:val="24"/>
          <w:szCs w:val="24"/>
        </w:rPr>
        <w:t xml:space="preserve"> forest eco-restoration therefore very deliberately links with associated economic, women’s empowerment and educational development.</w:t>
      </w:r>
    </w:p>
    <w:p w14:paraId="0FA3B8D0" w14:textId="77777777" w:rsidR="000B10A8" w:rsidRPr="00C617DE" w:rsidRDefault="000B10A8" w:rsidP="00C617DE">
      <w:pPr>
        <w:spacing w:after="0" w:line="240" w:lineRule="auto"/>
        <w:contextualSpacing/>
        <w:rPr>
          <w:rFonts w:ascii="Arial" w:hAnsi="Arial" w:cs="Arial"/>
          <w:sz w:val="24"/>
          <w:szCs w:val="24"/>
        </w:rPr>
      </w:pPr>
    </w:p>
    <w:p w14:paraId="04EA1460" w14:textId="5E9AB6EB" w:rsidR="000B10A8" w:rsidRPr="00C617DE" w:rsidRDefault="000B10A8" w:rsidP="00C617DE">
      <w:pPr>
        <w:spacing w:after="0" w:line="240" w:lineRule="auto"/>
        <w:contextualSpacing/>
        <w:rPr>
          <w:rFonts w:ascii="Arial" w:hAnsi="Arial" w:cs="Arial"/>
          <w:i/>
          <w:sz w:val="24"/>
          <w:szCs w:val="24"/>
        </w:rPr>
      </w:pPr>
      <w:r w:rsidRPr="00C617DE">
        <w:rPr>
          <w:rFonts w:ascii="Arial" w:hAnsi="Arial" w:cs="Arial"/>
          <w:i/>
          <w:sz w:val="24"/>
          <w:szCs w:val="24"/>
        </w:rPr>
        <w:t xml:space="preserve">Table </w:t>
      </w:r>
      <w:r w:rsidR="007D3CBB">
        <w:rPr>
          <w:rFonts w:ascii="Arial" w:hAnsi="Arial" w:cs="Arial"/>
          <w:i/>
          <w:sz w:val="24"/>
          <w:szCs w:val="24"/>
        </w:rPr>
        <w:t>3</w:t>
      </w:r>
      <w:r w:rsidRPr="00C617DE">
        <w:rPr>
          <w:rFonts w:ascii="Arial" w:hAnsi="Arial" w:cs="Arial"/>
          <w:i/>
          <w:sz w:val="24"/>
          <w:szCs w:val="24"/>
        </w:rPr>
        <w:t xml:space="preserve">: Significant </w:t>
      </w:r>
      <w:r w:rsidR="007927B0">
        <w:rPr>
          <w:rFonts w:ascii="Arial" w:hAnsi="Arial" w:cs="Arial"/>
          <w:i/>
          <w:sz w:val="24"/>
          <w:szCs w:val="24"/>
        </w:rPr>
        <w:t xml:space="preserve">ecosystem service </w:t>
      </w:r>
      <w:r w:rsidRPr="00C617DE">
        <w:rPr>
          <w:rFonts w:ascii="Arial" w:hAnsi="Arial" w:cs="Arial"/>
          <w:i/>
          <w:sz w:val="24"/>
          <w:szCs w:val="24"/>
        </w:rPr>
        <w:t xml:space="preserve">benefits and potential </w:t>
      </w:r>
      <w:proofErr w:type="spellStart"/>
      <w:r w:rsidRPr="00C617DE">
        <w:rPr>
          <w:rFonts w:ascii="Arial" w:hAnsi="Arial" w:cs="Arial"/>
          <w:i/>
          <w:sz w:val="24"/>
          <w:szCs w:val="24"/>
        </w:rPr>
        <w:t>disbenefits</w:t>
      </w:r>
      <w:proofErr w:type="spellEnd"/>
      <w:r w:rsidRPr="00C617DE">
        <w:rPr>
          <w:rFonts w:ascii="Arial" w:hAnsi="Arial" w:cs="Arial"/>
          <w:i/>
          <w:sz w:val="24"/>
          <w:szCs w:val="24"/>
        </w:rPr>
        <w:t xml:space="preserve"> arising from TCW Group wind generation</w:t>
      </w:r>
    </w:p>
    <w:p w14:paraId="5449B5E7" w14:textId="77777777" w:rsidR="000B10A8" w:rsidRPr="00C617DE" w:rsidRDefault="000B10A8" w:rsidP="00C617DE">
      <w:pPr>
        <w:spacing w:after="0" w:line="240" w:lineRule="auto"/>
        <w:contextualSpacing/>
        <w:rPr>
          <w:rFonts w:ascii="Arial" w:hAnsi="Arial" w:cs="Arial"/>
          <w:sz w:val="24"/>
          <w:szCs w:val="24"/>
        </w:rPr>
      </w:pPr>
    </w:p>
    <w:tbl>
      <w:tblPr>
        <w:tblStyle w:val="TableGrid"/>
        <w:tblW w:w="0" w:type="auto"/>
        <w:tblLook w:val="04A0" w:firstRow="1" w:lastRow="0" w:firstColumn="1" w:lastColumn="0" w:noHBand="0" w:noVBand="1"/>
      </w:tblPr>
      <w:tblGrid>
        <w:gridCol w:w="9016"/>
      </w:tblGrid>
      <w:tr w:rsidR="00744405" w:rsidRPr="00C617DE" w14:paraId="06957FA9" w14:textId="77777777" w:rsidTr="00131034">
        <w:tc>
          <w:tcPr>
            <w:tcW w:w="9242" w:type="dxa"/>
          </w:tcPr>
          <w:p w14:paraId="5873CBD1" w14:textId="09E9404C" w:rsidR="00744405" w:rsidRPr="00C617DE" w:rsidRDefault="000B10A8" w:rsidP="00C617DE">
            <w:pPr>
              <w:contextualSpacing/>
              <w:rPr>
                <w:rFonts w:ascii="Arial" w:hAnsi="Arial" w:cs="Arial"/>
                <w:sz w:val="24"/>
                <w:szCs w:val="24"/>
              </w:rPr>
            </w:pPr>
            <w:r w:rsidRPr="00C617DE">
              <w:rPr>
                <w:rFonts w:ascii="Arial" w:hAnsi="Arial" w:cs="Arial"/>
                <w:sz w:val="24"/>
                <w:szCs w:val="24"/>
              </w:rPr>
              <w:t>Provisioning Services</w:t>
            </w:r>
            <w:r w:rsidR="00744405" w:rsidRPr="00C617DE">
              <w:rPr>
                <w:rFonts w:ascii="Arial" w:hAnsi="Arial" w:cs="Arial"/>
                <w:sz w:val="24"/>
                <w:szCs w:val="24"/>
              </w:rPr>
              <w:t>:</w:t>
            </w:r>
          </w:p>
          <w:p w14:paraId="6D5EEF8F" w14:textId="2E9C44C5" w:rsidR="00744405" w:rsidRPr="00C617DE" w:rsidRDefault="00744405" w:rsidP="000411FE">
            <w:pPr>
              <w:pStyle w:val="ListParagraph"/>
              <w:numPr>
                <w:ilvl w:val="0"/>
                <w:numId w:val="3"/>
              </w:numPr>
              <w:rPr>
                <w:rFonts w:ascii="Arial" w:hAnsi="Arial" w:cs="Arial"/>
                <w:sz w:val="24"/>
                <w:szCs w:val="24"/>
              </w:rPr>
            </w:pPr>
            <w:r w:rsidRPr="00C617DE">
              <w:rPr>
                <w:rFonts w:ascii="Arial" w:hAnsi="Arial" w:cs="Arial"/>
                <w:sz w:val="24"/>
                <w:szCs w:val="24"/>
              </w:rPr>
              <w:t>Access to</w:t>
            </w:r>
            <w:r w:rsidRPr="00C617DE">
              <w:rPr>
                <w:rFonts w:ascii="Arial" w:hAnsi="Arial" w:cs="Arial"/>
                <w:b/>
                <w:sz w:val="24"/>
                <w:szCs w:val="24"/>
              </w:rPr>
              <w:t xml:space="preserve"> fresh water</w:t>
            </w:r>
            <w:r w:rsidRPr="00C617DE">
              <w:rPr>
                <w:rFonts w:ascii="Arial" w:hAnsi="Arial" w:cs="Arial"/>
                <w:sz w:val="24"/>
                <w:szCs w:val="24"/>
              </w:rPr>
              <w:t xml:space="preserve"> and its use in production of </w:t>
            </w:r>
            <w:r w:rsidRPr="00C617DE">
              <w:rPr>
                <w:rFonts w:ascii="Arial" w:hAnsi="Arial" w:cs="Arial"/>
                <w:b/>
                <w:sz w:val="24"/>
                <w:szCs w:val="24"/>
              </w:rPr>
              <w:t>food</w:t>
            </w:r>
            <w:r w:rsidRPr="00C617DE">
              <w:rPr>
                <w:rFonts w:ascii="Arial" w:hAnsi="Arial" w:cs="Arial"/>
                <w:sz w:val="24"/>
                <w:szCs w:val="24"/>
              </w:rPr>
              <w:t xml:space="preserve"> and </w:t>
            </w:r>
            <w:r w:rsidRPr="00C617DE">
              <w:rPr>
                <w:rFonts w:ascii="Arial" w:hAnsi="Arial" w:cs="Arial"/>
                <w:b/>
                <w:sz w:val="24"/>
                <w:szCs w:val="24"/>
              </w:rPr>
              <w:t>fuel and fibre</w:t>
            </w:r>
            <w:r w:rsidRPr="00C617DE">
              <w:rPr>
                <w:rFonts w:ascii="Arial" w:hAnsi="Arial" w:cs="Arial"/>
                <w:sz w:val="24"/>
                <w:szCs w:val="24"/>
              </w:rPr>
              <w:t xml:space="preserve"> </w:t>
            </w:r>
            <w:r w:rsidR="000B10A8" w:rsidRPr="00C617DE">
              <w:rPr>
                <w:rFonts w:ascii="Arial" w:hAnsi="Arial" w:cs="Arial"/>
                <w:sz w:val="24"/>
                <w:szCs w:val="24"/>
              </w:rPr>
              <w:t>through</w:t>
            </w:r>
            <w:r w:rsidRPr="00C617DE">
              <w:rPr>
                <w:rFonts w:ascii="Arial" w:hAnsi="Arial" w:cs="Arial"/>
                <w:sz w:val="24"/>
                <w:szCs w:val="24"/>
              </w:rPr>
              <w:t>:</w:t>
            </w:r>
          </w:p>
          <w:p w14:paraId="6E192A98" w14:textId="3A95A4B5" w:rsidR="00744405" w:rsidRPr="00C617DE" w:rsidRDefault="00744405" w:rsidP="000411FE">
            <w:pPr>
              <w:pStyle w:val="ListParagraph"/>
              <w:numPr>
                <w:ilvl w:val="1"/>
                <w:numId w:val="3"/>
              </w:numPr>
              <w:ind w:left="709" w:hanging="283"/>
              <w:rPr>
                <w:rFonts w:ascii="Arial" w:hAnsi="Arial" w:cs="Arial"/>
                <w:sz w:val="24"/>
                <w:szCs w:val="24"/>
              </w:rPr>
            </w:pPr>
            <w:r w:rsidRPr="00C617DE">
              <w:rPr>
                <w:rFonts w:ascii="Arial" w:hAnsi="Arial" w:cs="Arial"/>
                <w:sz w:val="24"/>
                <w:szCs w:val="24"/>
              </w:rPr>
              <w:t>E</w:t>
            </w:r>
            <w:r w:rsidRPr="00C617DE">
              <w:rPr>
                <w:rFonts w:ascii="Arial" w:eastAsia="Times New Roman" w:hAnsi="Arial" w:cs="Arial"/>
                <w:sz w:val="24"/>
                <w:szCs w:val="24"/>
                <w:lang w:eastAsia="en-GB"/>
              </w:rPr>
              <w:t>nergisation of groundwater pumping;</w:t>
            </w:r>
          </w:p>
          <w:p w14:paraId="56840DC4" w14:textId="05881FFF" w:rsidR="00744405" w:rsidRPr="00C617DE" w:rsidRDefault="000B10A8" w:rsidP="000411FE">
            <w:pPr>
              <w:pStyle w:val="ListParagraph"/>
              <w:numPr>
                <w:ilvl w:val="1"/>
                <w:numId w:val="3"/>
              </w:numPr>
              <w:ind w:left="709" w:hanging="283"/>
              <w:rPr>
                <w:rFonts w:ascii="Arial" w:hAnsi="Arial" w:cs="Arial"/>
                <w:sz w:val="24"/>
                <w:szCs w:val="24"/>
              </w:rPr>
            </w:pPr>
            <w:r w:rsidRPr="00C617DE">
              <w:rPr>
                <w:rFonts w:ascii="Arial" w:hAnsi="Arial" w:cs="Arial"/>
                <w:sz w:val="24"/>
                <w:szCs w:val="24"/>
              </w:rPr>
              <w:t xml:space="preserve">Averting water demand from alternative </w:t>
            </w:r>
            <w:r w:rsidR="00744405" w:rsidRPr="00C617DE">
              <w:rPr>
                <w:rFonts w:ascii="Arial" w:hAnsi="Arial" w:cs="Arial"/>
                <w:sz w:val="24"/>
                <w:szCs w:val="24"/>
              </w:rPr>
              <w:t>thermal energy or hydropower generation;</w:t>
            </w:r>
          </w:p>
          <w:p w14:paraId="2310FE7B" w14:textId="3C06FA28" w:rsidR="00744405" w:rsidRPr="00C617DE" w:rsidRDefault="00744405" w:rsidP="000411FE">
            <w:pPr>
              <w:pStyle w:val="ListParagraph"/>
              <w:numPr>
                <w:ilvl w:val="1"/>
                <w:numId w:val="3"/>
              </w:numPr>
              <w:ind w:left="709" w:hanging="283"/>
              <w:rPr>
                <w:rFonts w:ascii="Arial" w:hAnsi="Arial" w:cs="Arial"/>
                <w:sz w:val="24"/>
                <w:szCs w:val="24"/>
              </w:rPr>
            </w:pPr>
            <w:r w:rsidRPr="00C617DE">
              <w:rPr>
                <w:rFonts w:ascii="Arial" w:hAnsi="Arial" w:cs="Arial"/>
                <w:sz w:val="24"/>
                <w:szCs w:val="24"/>
              </w:rPr>
              <w:t>Enhance</w:t>
            </w:r>
            <w:r w:rsidR="000B10A8" w:rsidRPr="00C617DE">
              <w:rPr>
                <w:rFonts w:ascii="Arial" w:hAnsi="Arial" w:cs="Arial"/>
                <w:sz w:val="24"/>
                <w:szCs w:val="24"/>
              </w:rPr>
              <w:t xml:space="preserve">d </w:t>
            </w:r>
            <w:r w:rsidRPr="00C617DE">
              <w:rPr>
                <w:rFonts w:ascii="Arial" w:hAnsi="Arial" w:cs="Arial"/>
                <w:sz w:val="24"/>
                <w:szCs w:val="24"/>
              </w:rPr>
              <w:t xml:space="preserve">trading of commodities </w:t>
            </w:r>
            <w:r w:rsidR="000B10A8" w:rsidRPr="00C617DE">
              <w:rPr>
                <w:rFonts w:ascii="Arial" w:hAnsi="Arial" w:cs="Arial"/>
                <w:sz w:val="24"/>
                <w:szCs w:val="24"/>
              </w:rPr>
              <w:t xml:space="preserve">through enabling electronic </w:t>
            </w:r>
            <w:r w:rsidRPr="00C617DE">
              <w:rPr>
                <w:rFonts w:ascii="Arial" w:hAnsi="Arial" w:cs="Arial"/>
                <w:sz w:val="24"/>
                <w:szCs w:val="24"/>
              </w:rPr>
              <w:t>communication;</w:t>
            </w:r>
            <w:r w:rsidR="00406D67">
              <w:rPr>
                <w:rFonts w:ascii="Arial" w:hAnsi="Arial" w:cs="Arial"/>
                <w:sz w:val="24"/>
                <w:szCs w:val="24"/>
              </w:rPr>
              <w:t xml:space="preserve"> and</w:t>
            </w:r>
          </w:p>
          <w:p w14:paraId="33B38B06" w14:textId="089D2C61" w:rsidR="00F4399A" w:rsidRPr="00C617DE" w:rsidRDefault="00744405" w:rsidP="000411FE">
            <w:pPr>
              <w:pStyle w:val="ListParagraph"/>
              <w:numPr>
                <w:ilvl w:val="1"/>
                <w:numId w:val="3"/>
              </w:numPr>
              <w:ind w:left="709" w:hanging="283"/>
              <w:rPr>
                <w:rFonts w:ascii="Arial" w:hAnsi="Arial" w:cs="Arial"/>
                <w:sz w:val="24"/>
                <w:szCs w:val="24"/>
              </w:rPr>
            </w:pPr>
            <w:r w:rsidRPr="00C617DE">
              <w:rPr>
                <w:rFonts w:ascii="Arial" w:hAnsi="Arial" w:cs="Arial"/>
                <w:sz w:val="24"/>
                <w:szCs w:val="24"/>
              </w:rPr>
              <w:t>Empowe</w:t>
            </w:r>
            <w:r w:rsidR="000B10A8" w:rsidRPr="00C617DE">
              <w:rPr>
                <w:rFonts w:ascii="Arial" w:hAnsi="Arial" w:cs="Arial"/>
                <w:sz w:val="24"/>
                <w:szCs w:val="24"/>
              </w:rPr>
              <w:t xml:space="preserve">ring </w:t>
            </w:r>
            <w:r w:rsidRPr="00C617DE">
              <w:rPr>
                <w:rFonts w:ascii="Arial" w:hAnsi="Arial" w:cs="Arial"/>
                <w:sz w:val="24"/>
                <w:szCs w:val="24"/>
              </w:rPr>
              <w:t>women freed from historic drudgery of gathering water, fuel wood or fodder</w:t>
            </w:r>
            <w:r w:rsidR="00406D67">
              <w:rPr>
                <w:rFonts w:ascii="Arial" w:hAnsi="Arial" w:cs="Arial"/>
                <w:sz w:val="24"/>
                <w:szCs w:val="24"/>
              </w:rPr>
              <w:t>.</w:t>
            </w:r>
          </w:p>
          <w:p w14:paraId="1C3C5B34" w14:textId="37588BB9" w:rsidR="000B10A8" w:rsidRPr="00C617DE" w:rsidRDefault="00744405" w:rsidP="000411FE">
            <w:pPr>
              <w:pStyle w:val="ListParagraph"/>
              <w:numPr>
                <w:ilvl w:val="0"/>
                <w:numId w:val="3"/>
              </w:numPr>
              <w:rPr>
                <w:rFonts w:ascii="Arial" w:hAnsi="Arial" w:cs="Arial"/>
                <w:sz w:val="24"/>
                <w:szCs w:val="24"/>
              </w:rPr>
            </w:pPr>
            <w:r w:rsidRPr="00C617DE">
              <w:rPr>
                <w:rFonts w:ascii="Arial" w:hAnsi="Arial" w:cs="Arial"/>
                <w:sz w:val="24"/>
                <w:szCs w:val="24"/>
              </w:rPr>
              <w:t xml:space="preserve">Potential avoidance of harm to </w:t>
            </w:r>
            <w:r w:rsidRPr="00C617DE">
              <w:rPr>
                <w:rFonts w:ascii="Arial" w:hAnsi="Arial" w:cs="Arial"/>
                <w:b/>
                <w:sz w:val="24"/>
                <w:szCs w:val="24"/>
              </w:rPr>
              <w:t>genetic resources</w:t>
            </w:r>
            <w:r w:rsidRPr="00C617DE">
              <w:rPr>
                <w:rFonts w:ascii="Arial" w:hAnsi="Arial" w:cs="Arial"/>
                <w:sz w:val="24"/>
                <w:szCs w:val="24"/>
              </w:rPr>
              <w:t xml:space="preserve">, species of </w:t>
            </w:r>
            <w:r w:rsidRPr="00C617DE">
              <w:rPr>
                <w:rFonts w:ascii="Arial" w:hAnsi="Arial" w:cs="Arial"/>
                <w:b/>
                <w:sz w:val="24"/>
                <w:szCs w:val="24"/>
              </w:rPr>
              <w:t xml:space="preserve">biochemical, medicinal </w:t>
            </w:r>
            <w:r w:rsidRPr="00406D67">
              <w:rPr>
                <w:rFonts w:ascii="Arial" w:hAnsi="Arial" w:cs="Arial"/>
                <w:sz w:val="24"/>
                <w:szCs w:val="24"/>
              </w:rPr>
              <w:t>and</w:t>
            </w:r>
            <w:r w:rsidRPr="00C617DE">
              <w:rPr>
                <w:rFonts w:ascii="Arial" w:hAnsi="Arial" w:cs="Arial"/>
                <w:b/>
                <w:sz w:val="24"/>
                <w:szCs w:val="24"/>
              </w:rPr>
              <w:t xml:space="preserve"> pharmaceutical value</w:t>
            </w:r>
            <w:r w:rsidRPr="00C617DE">
              <w:rPr>
                <w:rFonts w:ascii="Arial" w:hAnsi="Arial" w:cs="Arial"/>
                <w:sz w:val="24"/>
                <w:szCs w:val="24"/>
              </w:rPr>
              <w:t xml:space="preserve">, or </w:t>
            </w:r>
            <w:r w:rsidRPr="00C617DE">
              <w:rPr>
                <w:rFonts w:ascii="Arial" w:hAnsi="Arial" w:cs="Arial"/>
                <w:b/>
                <w:sz w:val="24"/>
                <w:szCs w:val="24"/>
              </w:rPr>
              <w:t>ornamental resources</w:t>
            </w:r>
            <w:r w:rsidRPr="00C617DE">
              <w:rPr>
                <w:rFonts w:ascii="Arial" w:hAnsi="Arial" w:cs="Arial"/>
                <w:sz w:val="24"/>
                <w:szCs w:val="24"/>
              </w:rPr>
              <w:t xml:space="preserve"> due to displacement of traditional, non-renewable energy production technologies</w:t>
            </w:r>
            <w:r w:rsidR="000B10A8" w:rsidRPr="00C617DE">
              <w:rPr>
                <w:rFonts w:ascii="Arial" w:hAnsi="Arial" w:cs="Arial"/>
                <w:sz w:val="24"/>
                <w:szCs w:val="24"/>
              </w:rPr>
              <w:t>.</w:t>
            </w:r>
          </w:p>
          <w:p w14:paraId="2DB7FDEF" w14:textId="10BC484D" w:rsidR="00744405" w:rsidRPr="00C617DE" w:rsidRDefault="000B10A8" w:rsidP="00406D67">
            <w:pPr>
              <w:pStyle w:val="ListParagraph"/>
              <w:numPr>
                <w:ilvl w:val="0"/>
                <w:numId w:val="3"/>
              </w:numPr>
              <w:rPr>
                <w:rFonts w:ascii="Arial" w:hAnsi="Arial" w:cs="Arial"/>
                <w:sz w:val="24"/>
                <w:szCs w:val="24"/>
              </w:rPr>
            </w:pPr>
            <w:r w:rsidRPr="00C617DE">
              <w:rPr>
                <w:rFonts w:ascii="Arial" w:hAnsi="Arial" w:cs="Arial"/>
                <w:sz w:val="24"/>
                <w:szCs w:val="24"/>
              </w:rPr>
              <w:t xml:space="preserve">Associated </w:t>
            </w:r>
            <w:r w:rsidRPr="00406D67">
              <w:rPr>
                <w:rFonts w:ascii="Arial" w:hAnsi="Arial" w:cs="Arial"/>
                <w:b/>
                <w:sz w:val="24"/>
                <w:szCs w:val="24"/>
              </w:rPr>
              <w:t>risk of aquifer depletion</w:t>
            </w:r>
            <w:r w:rsidRPr="00C617DE">
              <w:rPr>
                <w:rFonts w:ascii="Arial" w:hAnsi="Arial" w:cs="Arial"/>
                <w:sz w:val="24"/>
                <w:szCs w:val="24"/>
              </w:rPr>
              <w:t xml:space="preserve"> through energised over-pumping</w:t>
            </w:r>
            <w:r w:rsidR="00F4399A" w:rsidRPr="00C617DE">
              <w:rPr>
                <w:rFonts w:ascii="Arial" w:hAnsi="Arial" w:cs="Arial"/>
                <w:sz w:val="24"/>
                <w:szCs w:val="24"/>
              </w:rPr>
              <w:t xml:space="preserve"> (</w:t>
            </w:r>
            <w:proofErr w:type="spellStart"/>
            <w:r w:rsidR="00F4399A" w:rsidRPr="00C617DE">
              <w:rPr>
                <w:rFonts w:ascii="Arial" w:hAnsi="Arial" w:cs="Arial"/>
                <w:sz w:val="24"/>
                <w:szCs w:val="24"/>
              </w:rPr>
              <w:t>Jha</w:t>
            </w:r>
            <w:proofErr w:type="spellEnd"/>
            <w:r w:rsidR="00F4399A" w:rsidRPr="00C617DE">
              <w:rPr>
                <w:rFonts w:ascii="Arial" w:hAnsi="Arial" w:cs="Arial"/>
                <w:sz w:val="24"/>
                <w:szCs w:val="24"/>
              </w:rPr>
              <w:t xml:space="preserve"> and Sinha, 2009; </w:t>
            </w:r>
            <w:proofErr w:type="spellStart"/>
            <w:r w:rsidR="00F4399A" w:rsidRPr="00C617DE">
              <w:rPr>
                <w:rFonts w:ascii="Arial" w:hAnsi="Arial" w:cs="Arial"/>
                <w:sz w:val="24"/>
                <w:szCs w:val="24"/>
              </w:rPr>
              <w:t>Wani</w:t>
            </w:r>
            <w:proofErr w:type="spellEnd"/>
            <w:r w:rsidR="00F4399A" w:rsidRPr="00C617DE">
              <w:rPr>
                <w:rFonts w:ascii="Arial" w:hAnsi="Arial" w:cs="Arial"/>
                <w:sz w:val="24"/>
                <w:szCs w:val="24"/>
              </w:rPr>
              <w:t xml:space="preserve"> </w:t>
            </w:r>
            <w:r w:rsidR="00F4399A" w:rsidRPr="00C617DE">
              <w:rPr>
                <w:rFonts w:ascii="Arial" w:hAnsi="Arial" w:cs="Arial"/>
                <w:i/>
                <w:sz w:val="24"/>
                <w:szCs w:val="24"/>
              </w:rPr>
              <w:t>et al</w:t>
            </w:r>
            <w:r w:rsidR="00F4399A" w:rsidRPr="00C617DE">
              <w:rPr>
                <w:rFonts w:ascii="Arial" w:hAnsi="Arial" w:cs="Arial"/>
                <w:sz w:val="24"/>
                <w:szCs w:val="24"/>
              </w:rPr>
              <w:t>., 2009</w:t>
            </w:r>
            <w:r w:rsidRPr="00C617DE">
              <w:rPr>
                <w:rFonts w:ascii="Arial" w:hAnsi="Arial" w:cs="Arial"/>
                <w:sz w:val="24"/>
                <w:szCs w:val="24"/>
              </w:rPr>
              <w:t>.</w:t>
            </w:r>
          </w:p>
        </w:tc>
      </w:tr>
      <w:tr w:rsidR="00744405" w:rsidRPr="00C617DE" w14:paraId="32C45058" w14:textId="77777777" w:rsidTr="00131034">
        <w:tc>
          <w:tcPr>
            <w:tcW w:w="9242" w:type="dxa"/>
            <w:shd w:val="clear" w:color="auto" w:fill="auto"/>
          </w:tcPr>
          <w:p w14:paraId="7F5AA2F6" w14:textId="4D18AB3C" w:rsidR="00744405" w:rsidRPr="00C617DE" w:rsidRDefault="000B10A8" w:rsidP="00C617DE">
            <w:pPr>
              <w:contextualSpacing/>
              <w:rPr>
                <w:rFonts w:ascii="Arial" w:hAnsi="Arial" w:cs="Arial"/>
                <w:sz w:val="24"/>
                <w:szCs w:val="24"/>
              </w:rPr>
            </w:pPr>
            <w:r w:rsidRPr="00C617DE">
              <w:rPr>
                <w:rFonts w:ascii="Arial" w:hAnsi="Arial" w:cs="Arial"/>
                <w:sz w:val="24"/>
                <w:szCs w:val="24"/>
              </w:rPr>
              <w:t>Regulatory Services</w:t>
            </w:r>
            <w:r w:rsidR="00744405" w:rsidRPr="00C617DE">
              <w:rPr>
                <w:rFonts w:ascii="Arial" w:hAnsi="Arial" w:cs="Arial"/>
                <w:sz w:val="24"/>
                <w:szCs w:val="24"/>
              </w:rPr>
              <w:t>:</w:t>
            </w:r>
          </w:p>
          <w:p w14:paraId="532AB95E" w14:textId="77777777" w:rsidR="00744405" w:rsidRPr="00C617DE" w:rsidRDefault="00744405" w:rsidP="000411FE">
            <w:pPr>
              <w:pStyle w:val="ListParagraph"/>
              <w:numPr>
                <w:ilvl w:val="0"/>
                <w:numId w:val="3"/>
              </w:numPr>
              <w:ind w:left="318" w:hanging="318"/>
              <w:rPr>
                <w:rFonts w:ascii="Arial" w:eastAsia="Times New Roman" w:hAnsi="Arial" w:cs="Arial"/>
                <w:sz w:val="24"/>
                <w:szCs w:val="24"/>
                <w:lang w:eastAsia="en-GB"/>
              </w:rPr>
            </w:pPr>
            <w:r w:rsidRPr="00C617DE">
              <w:rPr>
                <w:rFonts w:ascii="Arial" w:hAnsi="Arial" w:cs="Arial"/>
                <w:b/>
                <w:sz w:val="24"/>
                <w:szCs w:val="24"/>
              </w:rPr>
              <w:t>Air quality</w:t>
            </w:r>
            <w:r w:rsidRPr="00C617DE">
              <w:rPr>
                <w:rFonts w:ascii="Arial" w:hAnsi="Arial" w:cs="Arial"/>
                <w:sz w:val="24"/>
                <w:szCs w:val="24"/>
              </w:rPr>
              <w:t xml:space="preserve"> as well as </w:t>
            </w:r>
            <w:r w:rsidRPr="00C617DE">
              <w:rPr>
                <w:rFonts w:ascii="Arial" w:hAnsi="Arial" w:cs="Arial"/>
                <w:b/>
                <w:sz w:val="24"/>
                <w:szCs w:val="24"/>
              </w:rPr>
              <w:t>microclimate</w:t>
            </w:r>
            <w:r w:rsidRPr="00C617DE">
              <w:rPr>
                <w:rFonts w:ascii="Arial" w:hAnsi="Arial" w:cs="Arial"/>
                <w:sz w:val="24"/>
                <w:szCs w:val="24"/>
              </w:rPr>
              <w:t>:</w:t>
            </w:r>
          </w:p>
          <w:p w14:paraId="29162AAF" w14:textId="77777777" w:rsidR="00744405" w:rsidRPr="00C617DE" w:rsidRDefault="00744405" w:rsidP="000411FE">
            <w:pPr>
              <w:pStyle w:val="ListParagraph"/>
              <w:numPr>
                <w:ilvl w:val="1"/>
                <w:numId w:val="3"/>
              </w:numPr>
              <w:ind w:left="709" w:hanging="283"/>
              <w:rPr>
                <w:rFonts w:ascii="Arial" w:eastAsia="Times New Roman" w:hAnsi="Arial" w:cs="Arial"/>
                <w:sz w:val="24"/>
                <w:szCs w:val="24"/>
                <w:lang w:eastAsia="en-GB"/>
              </w:rPr>
            </w:pPr>
            <w:r w:rsidRPr="00C617DE">
              <w:rPr>
                <w:rFonts w:ascii="Arial" w:hAnsi="Arial" w:cs="Arial"/>
                <w:sz w:val="24"/>
                <w:szCs w:val="24"/>
              </w:rPr>
              <w:t>Directly, through averting emissions from coal, biomass and other combusted fuels; and</w:t>
            </w:r>
          </w:p>
          <w:p w14:paraId="527045C1" w14:textId="6AB1805A" w:rsidR="00744405" w:rsidRPr="00C617DE" w:rsidRDefault="00744405" w:rsidP="000411FE">
            <w:pPr>
              <w:pStyle w:val="ListParagraph"/>
              <w:numPr>
                <w:ilvl w:val="1"/>
                <w:numId w:val="3"/>
              </w:numPr>
              <w:ind w:left="709" w:hanging="283"/>
              <w:rPr>
                <w:rFonts w:ascii="Arial" w:eastAsia="Times New Roman" w:hAnsi="Arial" w:cs="Arial"/>
                <w:sz w:val="24"/>
                <w:szCs w:val="24"/>
                <w:lang w:eastAsia="en-GB"/>
              </w:rPr>
            </w:pPr>
            <w:r w:rsidRPr="00C617DE">
              <w:rPr>
                <w:rFonts w:ascii="Arial" w:hAnsi="Arial" w:cs="Arial"/>
                <w:sz w:val="24"/>
                <w:szCs w:val="24"/>
              </w:rPr>
              <w:t xml:space="preserve">Indirectly through avoidance of </w:t>
            </w:r>
            <w:r w:rsidR="000B10A8" w:rsidRPr="00C617DE">
              <w:rPr>
                <w:rFonts w:ascii="Arial" w:hAnsi="Arial" w:cs="Arial"/>
                <w:sz w:val="24"/>
                <w:szCs w:val="24"/>
              </w:rPr>
              <w:t xml:space="preserve">indoor fumes </w:t>
            </w:r>
            <w:r w:rsidRPr="00C617DE">
              <w:rPr>
                <w:rFonts w:ascii="Arial" w:hAnsi="Arial" w:cs="Arial"/>
                <w:sz w:val="24"/>
                <w:szCs w:val="24"/>
              </w:rPr>
              <w:t>from biomass fuel burning.</w:t>
            </w:r>
          </w:p>
          <w:p w14:paraId="3830D036" w14:textId="77777777" w:rsidR="00744405" w:rsidRPr="00C617DE" w:rsidRDefault="00744405" w:rsidP="000411FE">
            <w:pPr>
              <w:pStyle w:val="ListParagraph"/>
              <w:numPr>
                <w:ilvl w:val="0"/>
                <w:numId w:val="3"/>
              </w:numPr>
              <w:ind w:left="284" w:hanging="284"/>
              <w:rPr>
                <w:rFonts w:ascii="Arial" w:eastAsia="Times New Roman" w:hAnsi="Arial" w:cs="Arial"/>
                <w:sz w:val="24"/>
                <w:szCs w:val="24"/>
                <w:lang w:eastAsia="en-GB"/>
              </w:rPr>
            </w:pPr>
            <w:r w:rsidRPr="00C617DE">
              <w:rPr>
                <w:rFonts w:ascii="Arial" w:eastAsia="Times New Roman" w:hAnsi="Arial" w:cs="Arial"/>
                <w:b/>
                <w:sz w:val="24"/>
                <w:szCs w:val="24"/>
                <w:lang w:eastAsia="en-GB"/>
              </w:rPr>
              <w:t>Global climate regulation</w:t>
            </w:r>
            <w:r w:rsidRPr="00C617DE">
              <w:rPr>
                <w:rFonts w:ascii="Arial" w:hAnsi="Arial" w:cs="Arial"/>
                <w:sz w:val="24"/>
                <w:szCs w:val="24"/>
              </w:rPr>
              <w:t xml:space="preserve"> through averting:</w:t>
            </w:r>
          </w:p>
          <w:p w14:paraId="43B06BF4" w14:textId="77777777" w:rsidR="00744405" w:rsidRPr="00C617DE" w:rsidRDefault="00744405" w:rsidP="000411FE">
            <w:pPr>
              <w:pStyle w:val="ListParagraph"/>
              <w:numPr>
                <w:ilvl w:val="1"/>
                <w:numId w:val="3"/>
              </w:numPr>
              <w:ind w:left="709" w:hanging="283"/>
              <w:rPr>
                <w:rFonts w:ascii="Arial" w:eastAsia="Times New Roman" w:hAnsi="Arial" w:cs="Arial"/>
                <w:sz w:val="24"/>
                <w:szCs w:val="24"/>
                <w:lang w:eastAsia="en-GB"/>
              </w:rPr>
            </w:pPr>
            <w:r w:rsidRPr="00C617DE">
              <w:rPr>
                <w:rFonts w:ascii="Arial" w:eastAsia="Times New Roman" w:hAnsi="Arial" w:cs="Arial"/>
                <w:sz w:val="24"/>
                <w:szCs w:val="24"/>
                <w:lang w:eastAsia="en-GB"/>
              </w:rPr>
              <w:t xml:space="preserve">Carbon-intensive </w:t>
            </w:r>
            <w:r w:rsidRPr="00C617DE">
              <w:rPr>
                <w:rFonts w:ascii="Arial" w:hAnsi="Arial" w:cs="Arial"/>
                <w:sz w:val="24"/>
                <w:szCs w:val="24"/>
              </w:rPr>
              <w:t>emissions from coal, biomass and other combusted fuels; and</w:t>
            </w:r>
          </w:p>
          <w:p w14:paraId="622A3C4A" w14:textId="44D511B9" w:rsidR="00744405" w:rsidRPr="00C617DE" w:rsidRDefault="00744405" w:rsidP="00406D67">
            <w:pPr>
              <w:pStyle w:val="ListParagraph"/>
              <w:numPr>
                <w:ilvl w:val="1"/>
                <w:numId w:val="3"/>
              </w:numPr>
              <w:ind w:left="738" w:hanging="284"/>
              <w:rPr>
                <w:rFonts w:ascii="Arial" w:eastAsia="Times New Roman" w:hAnsi="Arial" w:cs="Arial"/>
                <w:sz w:val="24"/>
                <w:szCs w:val="24"/>
                <w:lang w:eastAsia="en-GB"/>
              </w:rPr>
            </w:pPr>
            <w:r w:rsidRPr="00C617DE">
              <w:rPr>
                <w:rFonts w:ascii="Arial" w:hAnsi="Arial" w:cs="Arial"/>
                <w:sz w:val="24"/>
                <w:szCs w:val="24"/>
              </w:rPr>
              <w:t xml:space="preserve">Methane generation from large </w:t>
            </w:r>
            <w:r w:rsidRPr="00C617DE">
              <w:rPr>
                <w:rFonts w:ascii="Arial" w:eastAsia="Times New Roman" w:hAnsi="Arial" w:cs="Arial"/>
                <w:sz w:val="24"/>
                <w:szCs w:val="24"/>
                <w:lang w:eastAsia="en-GB"/>
              </w:rPr>
              <w:t xml:space="preserve">hydropower </w:t>
            </w:r>
            <w:r w:rsidR="000B10A8" w:rsidRPr="00C617DE">
              <w:rPr>
                <w:rFonts w:ascii="Arial" w:eastAsia="Times New Roman" w:hAnsi="Arial" w:cs="Arial"/>
                <w:sz w:val="24"/>
                <w:szCs w:val="24"/>
                <w:lang w:eastAsia="en-GB"/>
              </w:rPr>
              <w:t xml:space="preserve">dams, a significant </w:t>
            </w:r>
            <w:r w:rsidRPr="00C617DE">
              <w:rPr>
                <w:rFonts w:ascii="Arial" w:eastAsia="Times New Roman" w:hAnsi="Arial" w:cs="Arial"/>
                <w:sz w:val="24"/>
                <w:szCs w:val="24"/>
                <w:lang w:eastAsia="en-GB"/>
              </w:rPr>
              <w:t>global</w:t>
            </w:r>
            <w:r w:rsidR="000B10A8" w:rsidRPr="00C617DE">
              <w:rPr>
                <w:rFonts w:ascii="Arial" w:eastAsia="Times New Roman" w:hAnsi="Arial" w:cs="Arial"/>
                <w:sz w:val="24"/>
                <w:szCs w:val="24"/>
                <w:lang w:eastAsia="en-GB"/>
              </w:rPr>
              <w:t xml:space="preserve"> </w:t>
            </w:r>
            <w:r w:rsidRPr="00C617DE">
              <w:rPr>
                <w:rFonts w:ascii="Arial" w:hAnsi="Arial" w:cs="Arial"/>
                <w:sz w:val="24"/>
                <w:szCs w:val="24"/>
              </w:rPr>
              <w:t>contributor to global warming</w:t>
            </w:r>
            <w:r w:rsidR="000B10A8" w:rsidRPr="00C617DE">
              <w:rPr>
                <w:rFonts w:ascii="Arial" w:hAnsi="Arial" w:cs="Arial"/>
                <w:sz w:val="24"/>
                <w:szCs w:val="24"/>
              </w:rPr>
              <w:t xml:space="preserve"> (</w:t>
            </w:r>
            <w:r w:rsidR="00131034" w:rsidRPr="00C617DE">
              <w:rPr>
                <w:rFonts w:ascii="Arial" w:hAnsi="Arial" w:cs="Arial"/>
                <w:sz w:val="24"/>
                <w:szCs w:val="24"/>
              </w:rPr>
              <w:t xml:space="preserve">Lima </w:t>
            </w:r>
            <w:r w:rsidR="00131034" w:rsidRPr="00AC0A11">
              <w:rPr>
                <w:rFonts w:ascii="Arial" w:hAnsi="Arial" w:cs="Arial"/>
                <w:i/>
                <w:sz w:val="24"/>
                <w:szCs w:val="24"/>
              </w:rPr>
              <w:t>et al</w:t>
            </w:r>
            <w:r w:rsidR="00131034" w:rsidRPr="00C617DE">
              <w:rPr>
                <w:rFonts w:ascii="Arial" w:hAnsi="Arial" w:cs="Arial"/>
                <w:sz w:val="24"/>
                <w:szCs w:val="24"/>
              </w:rPr>
              <w:t>., 2008; International Rivers. 2007; South Asian Network, 2007</w:t>
            </w:r>
            <w:r w:rsidR="000B10A8" w:rsidRPr="00C617DE">
              <w:rPr>
                <w:rFonts w:ascii="Arial" w:hAnsi="Arial" w:cs="Arial"/>
                <w:sz w:val="24"/>
                <w:szCs w:val="24"/>
              </w:rPr>
              <w:t>)</w:t>
            </w:r>
            <w:r w:rsidRPr="00C617DE">
              <w:rPr>
                <w:rFonts w:ascii="Arial" w:hAnsi="Arial" w:cs="Arial"/>
                <w:sz w:val="24"/>
                <w:szCs w:val="24"/>
              </w:rPr>
              <w:t>.</w:t>
            </w:r>
          </w:p>
          <w:p w14:paraId="0957DC1F" w14:textId="222E7B41" w:rsidR="00744405" w:rsidRPr="00C617DE" w:rsidRDefault="00744405" w:rsidP="000411FE">
            <w:pPr>
              <w:pStyle w:val="ListParagraph"/>
              <w:numPr>
                <w:ilvl w:val="0"/>
                <w:numId w:val="3"/>
              </w:numPr>
              <w:ind w:left="318" w:hanging="318"/>
              <w:rPr>
                <w:rFonts w:ascii="Arial" w:eastAsia="Times New Roman" w:hAnsi="Arial" w:cs="Arial"/>
                <w:sz w:val="24"/>
                <w:szCs w:val="24"/>
                <w:lang w:eastAsia="en-GB"/>
              </w:rPr>
            </w:pPr>
            <w:r w:rsidRPr="00C617DE">
              <w:rPr>
                <w:rFonts w:ascii="Arial" w:hAnsi="Arial" w:cs="Arial"/>
                <w:sz w:val="24"/>
                <w:szCs w:val="24"/>
              </w:rPr>
              <w:t>Potential</w:t>
            </w:r>
            <w:r w:rsidR="00131034" w:rsidRPr="00C617DE">
              <w:rPr>
                <w:rFonts w:ascii="Arial" w:hAnsi="Arial" w:cs="Arial"/>
                <w:sz w:val="24"/>
                <w:szCs w:val="24"/>
              </w:rPr>
              <w:t xml:space="preserve"> benefit </w:t>
            </w:r>
            <w:r w:rsidRPr="00C617DE">
              <w:rPr>
                <w:rFonts w:ascii="Arial" w:hAnsi="Arial" w:cs="Arial"/>
                <w:sz w:val="24"/>
                <w:szCs w:val="24"/>
              </w:rPr>
              <w:t>to</w:t>
            </w:r>
            <w:r w:rsidRPr="00C617DE">
              <w:rPr>
                <w:rFonts w:ascii="Arial" w:hAnsi="Arial" w:cs="Arial"/>
                <w:b/>
                <w:sz w:val="24"/>
                <w:szCs w:val="24"/>
              </w:rPr>
              <w:t xml:space="preserve"> water regulation</w:t>
            </w:r>
            <w:r w:rsidRPr="00C617DE">
              <w:rPr>
                <w:rFonts w:ascii="Arial" w:hAnsi="Arial" w:cs="Arial"/>
                <w:sz w:val="24"/>
                <w:szCs w:val="24"/>
              </w:rPr>
              <w:t xml:space="preserve"> </w:t>
            </w:r>
            <w:r w:rsidR="00131034" w:rsidRPr="00C617DE">
              <w:rPr>
                <w:rFonts w:ascii="Arial" w:hAnsi="Arial" w:cs="Arial"/>
                <w:sz w:val="24"/>
                <w:szCs w:val="24"/>
              </w:rPr>
              <w:t xml:space="preserve">through </w:t>
            </w:r>
            <w:r w:rsidRPr="00C617DE">
              <w:rPr>
                <w:rFonts w:ascii="Arial" w:hAnsi="Arial" w:cs="Arial"/>
                <w:sz w:val="24"/>
                <w:szCs w:val="24"/>
              </w:rPr>
              <w:t>wind farm contribut</w:t>
            </w:r>
            <w:r w:rsidR="00131034" w:rsidRPr="00C617DE">
              <w:rPr>
                <w:rFonts w:ascii="Arial" w:hAnsi="Arial" w:cs="Arial"/>
                <w:sz w:val="24"/>
                <w:szCs w:val="24"/>
              </w:rPr>
              <w:t xml:space="preserve">ion to </w:t>
            </w:r>
            <w:r w:rsidRPr="00C617DE">
              <w:rPr>
                <w:rFonts w:ascii="Arial" w:hAnsi="Arial" w:cs="Arial"/>
                <w:sz w:val="24"/>
                <w:szCs w:val="24"/>
              </w:rPr>
              <w:t>catchment porosity</w:t>
            </w:r>
            <w:r w:rsidR="00131034" w:rsidRPr="00C617DE">
              <w:rPr>
                <w:rFonts w:ascii="Arial" w:hAnsi="Arial" w:cs="Arial"/>
                <w:sz w:val="24"/>
                <w:szCs w:val="24"/>
              </w:rPr>
              <w:t xml:space="preserve"> (</w:t>
            </w:r>
            <w:proofErr w:type="spellStart"/>
            <w:r w:rsidR="00131034" w:rsidRPr="00C617DE">
              <w:rPr>
                <w:rFonts w:ascii="Arial" w:hAnsi="Arial" w:cs="Arial"/>
                <w:sz w:val="24"/>
                <w:szCs w:val="24"/>
              </w:rPr>
              <w:t>Pisinarasa</w:t>
            </w:r>
            <w:proofErr w:type="spellEnd"/>
            <w:r w:rsidR="00131034" w:rsidRPr="00C617DE">
              <w:rPr>
                <w:rFonts w:ascii="Arial" w:hAnsi="Arial" w:cs="Arial"/>
                <w:sz w:val="24"/>
                <w:szCs w:val="24"/>
              </w:rPr>
              <w:t xml:space="preserve"> </w:t>
            </w:r>
            <w:r w:rsidR="00131034" w:rsidRPr="00C617DE">
              <w:rPr>
                <w:rFonts w:ascii="Arial" w:hAnsi="Arial" w:cs="Arial"/>
                <w:i/>
                <w:sz w:val="24"/>
                <w:szCs w:val="24"/>
              </w:rPr>
              <w:t>et al</w:t>
            </w:r>
            <w:r w:rsidR="00131034" w:rsidRPr="00C617DE">
              <w:rPr>
                <w:rFonts w:ascii="Arial" w:hAnsi="Arial" w:cs="Arial"/>
                <w:sz w:val="24"/>
                <w:szCs w:val="24"/>
              </w:rPr>
              <w:t>., 2014)</w:t>
            </w:r>
            <w:r w:rsidRPr="00C617DE">
              <w:rPr>
                <w:rFonts w:ascii="Arial" w:hAnsi="Arial" w:cs="Arial"/>
                <w:sz w:val="24"/>
                <w:szCs w:val="24"/>
              </w:rPr>
              <w:t>.</w:t>
            </w:r>
          </w:p>
          <w:p w14:paraId="6F929E57" w14:textId="1BDA187C" w:rsidR="00F4399A" w:rsidRPr="00C617DE" w:rsidRDefault="00744405" w:rsidP="000411FE">
            <w:pPr>
              <w:pStyle w:val="ListParagraph"/>
              <w:numPr>
                <w:ilvl w:val="0"/>
                <w:numId w:val="3"/>
              </w:numPr>
              <w:ind w:left="318" w:hanging="318"/>
              <w:rPr>
                <w:rFonts w:ascii="Arial" w:eastAsia="Times New Roman" w:hAnsi="Arial" w:cs="Arial"/>
                <w:sz w:val="24"/>
                <w:szCs w:val="24"/>
                <w:lang w:eastAsia="en-GB"/>
              </w:rPr>
            </w:pPr>
            <w:r w:rsidRPr="00C617DE">
              <w:rPr>
                <w:rFonts w:ascii="Arial" w:eastAsia="Times New Roman" w:hAnsi="Arial" w:cs="Arial"/>
                <w:sz w:val="24"/>
                <w:szCs w:val="24"/>
                <w:lang w:eastAsia="en-GB"/>
              </w:rPr>
              <w:t>Indirect</w:t>
            </w:r>
            <w:r w:rsidR="00131034" w:rsidRPr="00C617DE">
              <w:rPr>
                <w:rFonts w:ascii="Arial" w:eastAsia="Times New Roman" w:hAnsi="Arial" w:cs="Arial"/>
                <w:sz w:val="24"/>
                <w:szCs w:val="24"/>
                <w:lang w:eastAsia="en-GB"/>
              </w:rPr>
              <w:t xml:space="preserve"> benefit</w:t>
            </w:r>
            <w:r w:rsidR="00F4399A" w:rsidRPr="00C617DE">
              <w:rPr>
                <w:rFonts w:ascii="Arial" w:eastAsia="Times New Roman" w:hAnsi="Arial" w:cs="Arial"/>
                <w:sz w:val="24"/>
                <w:szCs w:val="24"/>
                <w:lang w:eastAsia="en-GB"/>
              </w:rPr>
              <w:t>s</w:t>
            </w:r>
            <w:r w:rsidR="00131034" w:rsidRPr="00C617DE">
              <w:rPr>
                <w:rFonts w:ascii="Arial" w:eastAsia="Times New Roman" w:hAnsi="Arial" w:cs="Arial"/>
                <w:sz w:val="24"/>
                <w:szCs w:val="24"/>
                <w:lang w:eastAsia="en-GB"/>
              </w:rPr>
              <w:t xml:space="preserve"> to </w:t>
            </w:r>
            <w:r w:rsidRPr="00C617DE">
              <w:rPr>
                <w:rFonts w:ascii="Arial" w:eastAsia="Times New Roman" w:hAnsi="Arial" w:cs="Arial"/>
                <w:sz w:val="24"/>
                <w:szCs w:val="24"/>
                <w:lang w:eastAsia="en-GB"/>
              </w:rPr>
              <w:t xml:space="preserve">regulation of </w:t>
            </w:r>
            <w:r w:rsidRPr="00C617DE">
              <w:rPr>
                <w:rFonts w:ascii="Arial" w:eastAsia="Times New Roman" w:hAnsi="Arial" w:cs="Arial"/>
                <w:b/>
                <w:sz w:val="24"/>
                <w:szCs w:val="24"/>
                <w:lang w:eastAsia="en-GB"/>
              </w:rPr>
              <w:t>pests</w:t>
            </w:r>
            <w:r w:rsidRPr="00C617DE">
              <w:rPr>
                <w:rFonts w:ascii="Arial" w:eastAsia="Times New Roman" w:hAnsi="Arial" w:cs="Arial"/>
                <w:sz w:val="24"/>
                <w:szCs w:val="24"/>
                <w:lang w:eastAsia="en-GB"/>
              </w:rPr>
              <w:t xml:space="preserve">, </w:t>
            </w:r>
            <w:r w:rsidRPr="00C617DE">
              <w:rPr>
                <w:rFonts w:ascii="Arial" w:eastAsia="Times New Roman" w:hAnsi="Arial" w:cs="Arial"/>
                <w:b/>
                <w:sz w:val="24"/>
                <w:szCs w:val="24"/>
                <w:lang w:eastAsia="en-GB"/>
              </w:rPr>
              <w:t>diseases</w:t>
            </w:r>
            <w:r w:rsidRPr="00C617DE">
              <w:rPr>
                <w:rFonts w:ascii="Arial" w:eastAsia="Times New Roman" w:hAnsi="Arial" w:cs="Arial"/>
                <w:sz w:val="24"/>
                <w:szCs w:val="24"/>
                <w:lang w:eastAsia="en-GB"/>
              </w:rPr>
              <w:t xml:space="preserve"> and </w:t>
            </w:r>
            <w:r w:rsidRPr="00C617DE">
              <w:rPr>
                <w:rFonts w:ascii="Arial" w:eastAsia="Times New Roman" w:hAnsi="Arial" w:cs="Arial"/>
                <w:b/>
                <w:sz w:val="24"/>
                <w:szCs w:val="24"/>
                <w:lang w:eastAsia="en-GB"/>
              </w:rPr>
              <w:t>pollination</w:t>
            </w:r>
            <w:r w:rsidR="00406D67">
              <w:rPr>
                <w:rFonts w:ascii="Arial" w:eastAsia="Times New Roman" w:hAnsi="Arial" w:cs="Arial"/>
                <w:sz w:val="24"/>
                <w:szCs w:val="24"/>
                <w:lang w:eastAsia="en-GB"/>
              </w:rPr>
              <w:t>:</w:t>
            </w:r>
          </w:p>
          <w:p w14:paraId="2DCA8E81" w14:textId="66844AEF" w:rsidR="00131034" w:rsidRPr="00C617DE" w:rsidRDefault="00F4399A" w:rsidP="00406D67">
            <w:pPr>
              <w:pStyle w:val="ListParagraph"/>
              <w:numPr>
                <w:ilvl w:val="1"/>
                <w:numId w:val="3"/>
              </w:numPr>
              <w:ind w:left="738" w:hanging="284"/>
              <w:rPr>
                <w:rFonts w:ascii="Arial" w:eastAsia="Times New Roman" w:hAnsi="Arial" w:cs="Arial"/>
                <w:sz w:val="24"/>
                <w:szCs w:val="24"/>
                <w:lang w:eastAsia="en-GB"/>
              </w:rPr>
            </w:pPr>
            <w:r w:rsidRPr="00C617DE">
              <w:rPr>
                <w:rFonts w:ascii="Arial" w:eastAsia="Times New Roman" w:hAnsi="Arial" w:cs="Arial"/>
                <w:sz w:val="24"/>
                <w:szCs w:val="24"/>
                <w:lang w:eastAsia="en-GB"/>
              </w:rPr>
              <w:t>W</w:t>
            </w:r>
            <w:r w:rsidR="00744405" w:rsidRPr="00C617DE">
              <w:rPr>
                <w:rFonts w:ascii="Arial" w:eastAsia="Times New Roman" w:hAnsi="Arial" w:cs="Arial"/>
                <w:sz w:val="24"/>
                <w:szCs w:val="24"/>
                <w:lang w:eastAsia="en-GB"/>
              </w:rPr>
              <w:t>here habitat beneath turbines host</w:t>
            </w:r>
            <w:r w:rsidR="00131034" w:rsidRPr="00C617DE">
              <w:rPr>
                <w:rFonts w:ascii="Arial" w:eastAsia="Times New Roman" w:hAnsi="Arial" w:cs="Arial"/>
                <w:sz w:val="24"/>
                <w:szCs w:val="24"/>
                <w:lang w:eastAsia="en-GB"/>
              </w:rPr>
              <w:t>s</w:t>
            </w:r>
            <w:r w:rsidR="00744405" w:rsidRPr="00C617DE">
              <w:rPr>
                <w:rFonts w:ascii="Arial" w:eastAsia="Times New Roman" w:hAnsi="Arial" w:cs="Arial"/>
                <w:sz w:val="24"/>
                <w:szCs w:val="24"/>
                <w:lang w:eastAsia="en-GB"/>
              </w:rPr>
              <w:t xml:space="preserve"> to natural predators, breakdown processes and pollinators, or averts habitat loss for </w:t>
            </w:r>
            <w:r w:rsidR="00131034" w:rsidRPr="00C617DE">
              <w:rPr>
                <w:rFonts w:ascii="Arial" w:eastAsia="Times New Roman" w:hAnsi="Arial" w:cs="Arial"/>
                <w:sz w:val="24"/>
                <w:szCs w:val="24"/>
                <w:lang w:eastAsia="en-GB"/>
              </w:rPr>
              <w:t>alternative energy generation methods</w:t>
            </w:r>
            <w:r w:rsidR="00406D67">
              <w:rPr>
                <w:rFonts w:ascii="Arial" w:eastAsia="Times New Roman" w:hAnsi="Arial" w:cs="Arial"/>
                <w:sz w:val="24"/>
                <w:szCs w:val="24"/>
                <w:lang w:eastAsia="en-GB"/>
              </w:rPr>
              <w:t>; and</w:t>
            </w:r>
          </w:p>
          <w:p w14:paraId="2218E0EE" w14:textId="2944D758" w:rsidR="00F4399A" w:rsidRPr="00C617DE" w:rsidRDefault="00F4399A" w:rsidP="00406D67">
            <w:pPr>
              <w:pStyle w:val="ListParagraph"/>
              <w:numPr>
                <w:ilvl w:val="1"/>
                <w:numId w:val="3"/>
              </w:numPr>
              <w:ind w:left="738" w:hanging="284"/>
              <w:rPr>
                <w:rFonts w:ascii="Arial" w:eastAsia="Times New Roman" w:hAnsi="Arial" w:cs="Arial"/>
                <w:sz w:val="24"/>
                <w:szCs w:val="24"/>
                <w:lang w:eastAsia="en-GB"/>
              </w:rPr>
            </w:pPr>
            <w:r w:rsidRPr="00C617DE">
              <w:rPr>
                <w:rFonts w:ascii="Arial" w:eastAsia="Times New Roman" w:hAnsi="Arial" w:cs="Arial"/>
                <w:sz w:val="24"/>
                <w:szCs w:val="24"/>
                <w:lang w:eastAsia="en-GB"/>
              </w:rPr>
              <w:lastRenderedPageBreak/>
              <w:t>Averted need for river impoundments for hydropower, which can be a major cause of the spread of a range of diseases (Malaria, Dengue, West Nile Virus, etc.) with aquatic vectors.</w:t>
            </w:r>
          </w:p>
          <w:p w14:paraId="2EB6B82D" w14:textId="1CD61A2B" w:rsidR="00744405" w:rsidRPr="00C617DE" w:rsidRDefault="00131034" w:rsidP="000411FE">
            <w:pPr>
              <w:pStyle w:val="ListParagraph"/>
              <w:numPr>
                <w:ilvl w:val="0"/>
                <w:numId w:val="3"/>
              </w:numPr>
              <w:ind w:left="318" w:hanging="318"/>
              <w:rPr>
                <w:rFonts w:ascii="Arial" w:hAnsi="Arial" w:cs="Arial"/>
                <w:sz w:val="24"/>
                <w:szCs w:val="24"/>
              </w:rPr>
            </w:pPr>
            <w:r w:rsidRPr="00C617DE">
              <w:rPr>
                <w:rFonts w:ascii="Arial" w:eastAsia="Times New Roman" w:hAnsi="Arial" w:cs="Arial"/>
                <w:sz w:val="24"/>
                <w:szCs w:val="24"/>
                <w:lang w:eastAsia="en-GB"/>
              </w:rPr>
              <w:t>Associated potential risk</w:t>
            </w:r>
            <w:r w:rsidR="00B476AB" w:rsidRPr="00C617DE">
              <w:rPr>
                <w:rFonts w:ascii="Arial" w:eastAsia="Times New Roman" w:hAnsi="Arial" w:cs="Arial"/>
                <w:sz w:val="24"/>
                <w:szCs w:val="24"/>
                <w:lang w:eastAsia="en-GB"/>
              </w:rPr>
              <w:t>s associated with noise and visual intrusion.</w:t>
            </w:r>
          </w:p>
        </w:tc>
      </w:tr>
      <w:tr w:rsidR="00744405" w:rsidRPr="00C617DE" w14:paraId="38D205EF" w14:textId="77777777" w:rsidTr="00131034">
        <w:tc>
          <w:tcPr>
            <w:tcW w:w="9242" w:type="dxa"/>
            <w:shd w:val="clear" w:color="auto" w:fill="auto"/>
          </w:tcPr>
          <w:p w14:paraId="38D1AA10" w14:textId="5DCDC633" w:rsidR="00744405" w:rsidRPr="00C617DE" w:rsidRDefault="000B10A8" w:rsidP="00C617DE">
            <w:pPr>
              <w:contextualSpacing/>
              <w:rPr>
                <w:rFonts w:ascii="Arial" w:hAnsi="Arial" w:cs="Arial"/>
                <w:sz w:val="24"/>
                <w:szCs w:val="24"/>
              </w:rPr>
            </w:pPr>
            <w:r w:rsidRPr="00C617DE">
              <w:rPr>
                <w:rFonts w:ascii="Arial" w:hAnsi="Arial" w:cs="Arial"/>
                <w:sz w:val="24"/>
                <w:szCs w:val="24"/>
              </w:rPr>
              <w:lastRenderedPageBreak/>
              <w:t>Cultural Services</w:t>
            </w:r>
            <w:r w:rsidR="00744405" w:rsidRPr="00C617DE">
              <w:rPr>
                <w:rFonts w:ascii="Arial" w:hAnsi="Arial" w:cs="Arial"/>
                <w:sz w:val="24"/>
                <w:szCs w:val="24"/>
              </w:rPr>
              <w:t>:</w:t>
            </w:r>
          </w:p>
          <w:p w14:paraId="5E75FE34" w14:textId="71AA2C60" w:rsidR="00744405" w:rsidRPr="00C617DE" w:rsidRDefault="00B476AB" w:rsidP="000411FE">
            <w:pPr>
              <w:pStyle w:val="ListParagraph"/>
              <w:numPr>
                <w:ilvl w:val="0"/>
                <w:numId w:val="3"/>
              </w:numPr>
              <w:ind w:left="318" w:hanging="318"/>
              <w:rPr>
                <w:rFonts w:ascii="Arial" w:eastAsia="Times New Roman" w:hAnsi="Arial" w:cs="Arial"/>
                <w:sz w:val="24"/>
                <w:szCs w:val="24"/>
                <w:lang w:eastAsia="en-GB"/>
              </w:rPr>
            </w:pPr>
            <w:r w:rsidRPr="00C617DE">
              <w:rPr>
                <w:rFonts w:ascii="Arial" w:hAnsi="Arial" w:cs="Arial"/>
                <w:sz w:val="24"/>
                <w:szCs w:val="24"/>
              </w:rPr>
              <w:t xml:space="preserve">Indirect benefits for </w:t>
            </w:r>
            <w:r w:rsidR="00744405" w:rsidRPr="00C617DE">
              <w:rPr>
                <w:rFonts w:ascii="Arial" w:hAnsi="Arial" w:cs="Arial"/>
                <w:b/>
                <w:sz w:val="24"/>
                <w:szCs w:val="24"/>
              </w:rPr>
              <w:t>aesthetics</w:t>
            </w:r>
            <w:r w:rsidR="00744405" w:rsidRPr="00C617DE">
              <w:rPr>
                <w:rFonts w:ascii="Arial" w:hAnsi="Arial" w:cs="Arial"/>
                <w:sz w:val="24"/>
                <w:szCs w:val="24"/>
              </w:rPr>
              <w:t>,</w:t>
            </w:r>
            <w:r w:rsidR="00744405" w:rsidRPr="00C617DE">
              <w:rPr>
                <w:rFonts w:ascii="Arial" w:hAnsi="Arial" w:cs="Arial"/>
                <w:b/>
                <w:sz w:val="24"/>
                <w:szCs w:val="24"/>
              </w:rPr>
              <w:t xml:space="preserve"> recreation and tourism</w:t>
            </w:r>
            <w:r w:rsidR="00744405" w:rsidRPr="00C617DE">
              <w:rPr>
                <w:rFonts w:ascii="Arial" w:hAnsi="Arial" w:cs="Arial"/>
                <w:sz w:val="24"/>
                <w:szCs w:val="24"/>
              </w:rPr>
              <w:t>,</w:t>
            </w:r>
            <w:r w:rsidR="00744405" w:rsidRPr="00C617DE">
              <w:rPr>
                <w:rFonts w:ascii="Arial" w:hAnsi="Arial" w:cs="Arial"/>
                <w:b/>
                <w:sz w:val="24"/>
                <w:szCs w:val="24"/>
              </w:rPr>
              <w:t xml:space="preserve"> spiritual</w:t>
            </w:r>
            <w:r w:rsidRPr="00C617DE">
              <w:rPr>
                <w:rFonts w:ascii="Arial" w:hAnsi="Arial" w:cs="Arial"/>
                <w:sz w:val="24"/>
                <w:szCs w:val="24"/>
              </w:rPr>
              <w:t xml:space="preserve"> and</w:t>
            </w:r>
            <w:r w:rsidR="00744405" w:rsidRPr="00C617DE">
              <w:rPr>
                <w:rFonts w:ascii="Arial" w:hAnsi="Arial" w:cs="Arial"/>
                <w:sz w:val="24"/>
                <w:szCs w:val="24"/>
              </w:rPr>
              <w:t xml:space="preserve"> </w:t>
            </w:r>
            <w:r w:rsidR="00744405" w:rsidRPr="00C617DE">
              <w:rPr>
                <w:rFonts w:ascii="Arial" w:hAnsi="Arial" w:cs="Arial"/>
                <w:b/>
                <w:sz w:val="24"/>
                <w:szCs w:val="24"/>
              </w:rPr>
              <w:t>inspiration of arts</w:t>
            </w:r>
            <w:r w:rsidRPr="00C617DE">
              <w:rPr>
                <w:rFonts w:ascii="Arial" w:hAnsi="Arial" w:cs="Arial"/>
                <w:sz w:val="24"/>
                <w:szCs w:val="24"/>
              </w:rPr>
              <w:t xml:space="preserve"> where </w:t>
            </w:r>
            <w:r w:rsidR="00744405" w:rsidRPr="00C617DE">
              <w:rPr>
                <w:rFonts w:ascii="Arial" w:hAnsi="Arial" w:cs="Arial"/>
                <w:sz w:val="24"/>
                <w:szCs w:val="24"/>
              </w:rPr>
              <w:t>damage from traditional energy generation technologies</w:t>
            </w:r>
            <w:r w:rsidRPr="00C617DE">
              <w:rPr>
                <w:rFonts w:ascii="Arial" w:hAnsi="Arial" w:cs="Arial"/>
                <w:sz w:val="24"/>
                <w:szCs w:val="24"/>
              </w:rPr>
              <w:t xml:space="preserve"> is averted by renewable generation</w:t>
            </w:r>
            <w:r w:rsidR="00744405" w:rsidRPr="00C617DE">
              <w:rPr>
                <w:rFonts w:ascii="Arial" w:hAnsi="Arial" w:cs="Arial"/>
                <w:sz w:val="24"/>
                <w:szCs w:val="24"/>
              </w:rPr>
              <w:t>.</w:t>
            </w:r>
          </w:p>
          <w:p w14:paraId="1A1CCC13" w14:textId="77777777" w:rsidR="00B476AB" w:rsidRPr="00C617DE" w:rsidRDefault="00744405" w:rsidP="000411FE">
            <w:pPr>
              <w:pStyle w:val="ListParagraph"/>
              <w:numPr>
                <w:ilvl w:val="0"/>
                <w:numId w:val="3"/>
              </w:numPr>
              <w:ind w:left="284" w:hanging="284"/>
              <w:rPr>
                <w:rFonts w:ascii="Arial" w:eastAsia="Times New Roman" w:hAnsi="Arial" w:cs="Arial"/>
                <w:sz w:val="24"/>
                <w:szCs w:val="24"/>
                <w:lang w:eastAsia="en-GB"/>
              </w:rPr>
            </w:pPr>
            <w:r w:rsidRPr="00C617DE">
              <w:rPr>
                <w:rFonts w:ascii="Arial" w:eastAsia="Times New Roman" w:hAnsi="Arial" w:cs="Arial"/>
                <w:b/>
                <w:sz w:val="24"/>
                <w:szCs w:val="24"/>
                <w:lang w:eastAsia="en-GB"/>
              </w:rPr>
              <w:t>Education and learning</w:t>
            </w:r>
            <w:r w:rsidRPr="00C617DE">
              <w:rPr>
                <w:rFonts w:ascii="Arial" w:hAnsi="Arial" w:cs="Arial"/>
                <w:sz w:val="24"/>
                <w:szCs w:val="24"/>
              </w:rPr>
              <w:t xml:space="preserve"> </w:t>
            </w:r>
            <w:r w:rsidR="00B476AB" w:rsidRPr="00C617DE">
              <w:rPr>
                <w:rFonts w:ascii="Arial" w:hAnsi="Arial" w:cs="Arial"/>
                <w:sz w:val="24"/>
                <w:szCs w:val="24"/>
              </w:rPr>
              <w:t xml:space="preserve">enhancement </w:t>
            </w:r>
            <w:r w:rsidRPr="00C617DE">
              <w:rPr>
                <w:rFonts w:ascii="Arial" w:hAnsi="Arial" w:cs="Arial"/>
                <w:sz w:val="24"/>
                <w:szCs w:val="24"/>
              </w:rPr>
              <w:t>through access to lighting and digital communication</w:t>
            </w:r>
            <w:r w:rsidR="00B476AB" w:rsidRPr="00C617DE">
              <w:rPr>
                <w:rFonts w:ascii="Arial" w:hAnsi="Arial" w:cs="Arial"/>
                <w:sz w:val="24"/>
                <w:szCs w:val="24"/>
              </w:rPr>
              <w:t>.</w:t>
            </w:r>
          </w:p>
          <w:p w14:paraId="78B4529B" w14:textId="679DDA4D" w:rsidR="00744405" w:rsidRPr="00C617DE" w:rsidRDefault="00B476AB" w:rsidP="000411FE">
            <w:pPr>
              <w:pStyle w:val="ListParagraph"/>
              <w:numPr>
                <w:ilvl w:val="0"/>
                <w:numId w:val="3"/>
              </w:numPr>
              <w:ind w:left="284" w:hanging="284"/>
              <w:rPr>
                <w:rFonts w:ascii="Arial" w:eastAsia="Times New Roman" w:hAnsi="Arial" w:cs="Arial"/>
                <w:sz w:val="24"/>
                <w:szCs w:val="24"/>
                <w:lang w:eastAsia="en-GB"/>
              </w:rPr>
            </w:pPr>
            <w:r w:rsidRPr="00C617DE">
              <w:rPr>
                <w:rFonts w:ascii="Arial" w:eastAsia="Times New Roman" w:hAnsi="Arial" w:cs="Arial"/>
                <w:sz w:val="24"/>
                <w:szCs w:val="24"/>
                <w:lang w:eastAsia="en-GB"/>
              </w:rPr>
              <w:t xml:space="preserve">Potential risks for some cultural benefits associated with </w:t>
            </w:r>
            <w:r w:rsidRPr="00406D67">
              <w:rPr>
                <w:rFonts w:ascii="Arial" w:eastAsia="Times New Roman" w:hAnsi="Arial" w:cs="Arial"/>
                <w:color w:val="000000" w:themeColor="text1"/>
                <w:sz w:val="24"/>
                <w:szCs w:val="24"/>
                <w:lang w:eastAsia="en-GB"/>
              </w:rPr>
              <w:t>insensitive siting of turbines</w:t>
            </w:r>
            <w:r w:rsidR="00744405" w:rsidRPr="00C617DE">
              <w:rPr>
                <w:rFonts w:ascii="Arial" w:hAnsi="Arial" w:cs="Arial"/>
                <w:sz w:val="24"/>
                <w:szCs w:val="24"/>
              </w:rPr>
              <w:t>.</w:t>
            </w:r>
          </w:p>
        </w:tc>
      </w:tr>
      <w:tr w:rsidR="00744405" w:rsidRPr="00C617DE" w14:paraId="1B5E30F9" w14:textId="77777777" w:rsidTr="00131034">
        <w:tc>
          <w:tcPr>
            <w:tcW w:w="9242" w:type="dxa"/>
            <w:shd w:val="clear" w:color="auto" w:fill="auto"/>
          </w:tcPr>
          <w:p w14:paraId="1B6AAEA9" w14:textId="5C7FA28D" w:rsidR="00744405" w:rsidRPr="00C617DE" w:rsidRDefault="000B10A8" w:rsidP="00C617DE">
            <w:pPr>
              <w:contextualSpacing/>
              <w:rPr>
                <w:rFonts w:ascii="Arial" w:hAnsi="Arial" w:cs="Arial"/>
                <w:sz w:val="24"/>
                <w:szCs w:val="24"/>
              </w:rPr>
            </w:pPr>
            <w:r w:rsidRPr="00C617DE">
              <w:rPr>
                <w:rFonts w:ascii="Arial" w:hAnsi="Arial" w:cs="Arial"/>
                <w:sz w:val="24"/>
                <w:szCs w:val="24"/>
              </w:rPr>
              <w:t>Supporting Services</w:t>
            </w:r>
            <w:r w:rsidR="00744405" w:rsidRPr="00C617DE">
              <w:rPr>
                <w:rFonts w:ascii="Arial" w:hAnsi="Arial" w:cs="Arial"/>
                <w:sz w:val="24"/>
                <w:szCs w:val="24"/>
              </w:rPr>
              <w:t>:</w:t>
            </w:r>
          </w:p>
          <w:p w14:paraId="008DD70C" w14:textId="77777777" w:rsidR="00B476AB" w:rsidRPr="00C617DE" w:rsidRDefault="00B476AB" w:rsidP="000411FE">
            <w:pPr>
              <w:pStyle w:val="ListParagraph"/>
              <w:numPr>
                <w:ilvl w:val="0"/>
                <w:numId w:val="3"/>
              </w:numPr>
              <w:ind w:left="284" w:hanging="284"/>
              <w:rPr>
                <w:rFonts w:ascii="Arial" w:eastAsia="Times New Roman" w:hAnsi="Arial" w:cs="Arial"/>
                <w:sz w:val="24"/>
                <w:szCs w:val="24"/>
                <w:lang w:eastAsia="en-GB"/>
              </w:rPr>
            </w:pPr>
            <w:r w:rsidRPr="00C617DE">
              <w:rPr>
                <w:rFonts w:ascii="Arial" w:hAnsi="Arial" w:cs="Arial"/>
                <w:sz w:val="24"/>
                <w:szCs w:val="24"/>
              </w:rPr>
              <w:t xml:space="preserve">Indirect potential benefits for </w:t>
            </w:r>
            <w:r w:rsidR="00744405" w:rsidRPr="00C617DE">
              <w:rPr>
                <w:rFonts w:ascii="Arial" w:hAnsi="Arial" w:cs="Arial"/>
                <w:b/>
                <w:sz w:val="24"/>
                <w:szCs w:val="24"/>
              </w:rPr>
              <w:t>soil formation</w:t>
            </w:r>
            <w:r w:rsidR="00744405" w:rsidRPr="00C617DE">
              <w:rPr>
                <w:rFonts w:ascii="Arial" w:hAnsi="Arial" w:cs="Arial"/>
                <w:sz w:val="24"/>
                <w:szCs w:val="24"/>
              </w:rPr>
              <w:t>,</w:t>
            </w:r>
            <w:r w:rsidR="00744405" w:rsidRPr="00C617DE">
              <w:rPr>
                <w:rFonts w:ascii="Arial" w:hAnsi="Arial" w:cs="Arial"/>
                <w:b/>
                <w:sz w:val="24"/>
                <w:szCs w:val="24"/>
              </w:rPr>
              <w:t xml:space="preserve"> primary production</w:t>
            </w:r>
            <w:r w:rsidR="00744405" w:rsidRPr="00C617DE">
              <w:rPr>
                <w:rFonts w:ascii="Arial" w:hAnsi="Arial" w:cs="Arial"/>
                <w:sz w:val="24"/>
                <w:szCs w:val="24"/>
              </w:rPr>
              <w:t xml:space="preserve">, </w:t>
            </w:r>
            <w:r w:rsidR="00744405" w:rsidRPr="00C617DE">
              <w:rPr>
                <w:rFonts w:ascii="Arial" w:hAnsi="Arial" w:cs="Arial"/>
                <w:b/>
                <w:sz w:val="24"/>
                <w:szCs w:val="24"/>
              </w:rPr>
              <w:t>cycling of nutrients and water</w:t>
            </w:r>
            <w:r w:rsidR="00744405" w:rsidRPr="00C617DE">
              <w:rPr>
                <w:rFonts w:ascii="Arial" w:hAnsi="Arial" w:cs="Arial"/>
                <w:sz w:val="24"/>
                <w:szCs w:val="24"/>
              </w:rPr>
              <w:t xml:space="preserve">, </w:t>
            </w:r>
            <w:r w:rsidR="00744405" w:rsidRPr="00C617DE">
              <w:rPr>
                <w:rFonts w:ascii="Arial" w:hAnsi="Arial" w:cs="Arial"/>
                <w:b/>
                <w:sz w:val="24"/>
                <w:szCs w:val="24"/>
              </w:rPr>
              <w:t>photosynthetic oxygen production</w:t>
            </w:r>
            <w:r w:rsidR="00744405" w:rsidRPr="00C617DE">
              <w:rPr>
                <w:rFonts w:ascii="Arial" w:hAnsi="Arial" w:cs="Arial"/>
                <w:sz w:val="24"/>
                <w:szCs w:val="24"/>
              </w:rPr>
              <w:t xml:space="preserve"> and </w:t>
            </w:r>
            <w:r w:rsidR="00744405" w:rsidRPr="00C617DE">
              <w:rPr>
                <w:rFonts w:ascii="Arial" w:hAnsi="Arial" w:cs="Arial"/>
                <w:b/>
                <w:sz w:val="24"/>
                <w:szCs w:val="24"/>
              </w:rPr>
              <w:t>provision of habitat</w:t>
            </w:r>
            <w:r w:rsidR="00744405" w:rsidRPr="00C617DE">
              <w:rPr>
                <w:rFonts w:ascii="Arial" w:hAnsi="Arial" w:cs="Arial"/>
                <w:sz w:val="24"/>
                <w:szCs w:val="24"/>
              </w:rPr>
              <w:t xml:space="preserve"> where wind generation displaces traditional technologies more damaging to habitats and their ecosystem functions</w:t>
            </w:r>
            <w:r w:rsidRPr="00C617DE">
              <w:rPr>
                <w:rFonts w:ascii="Arial" w:hAnsi="Arial" w:cs="Arial"/>
                <w:sz w:val="24"/>
                <w:szCs w:val="24"/>
              </w:rPr>
              <w:t>.</w:t>
            </w:r>
          </w:p>
          <w:p w14:paraId="2138CEB1" w14:textId="601D01D1" w:rsidR="00744405" w:rsidRPr="00C617DE" w:rsidRDefault="00B476AB" w:rsidP="000411FE">
            <w:pPr>
              <w:pStyle w:val="ListParagraph"/>
              <w:numPr>
                <w:ilvl w:val="0"/>
                <w:numId w:val="3"/>
              </w:numPr>
              <w:ind w:left="284" w:hanging="284"/>
              <w:rPr>
                <w:rFonts w:ascii="Arial" w:hAnsi="Arial" w:cs="Arial"/>
                <w:sz w:val="24"/>
                <w:szCs w:val="24"/>
              </w:rPr>
            </w:pPr>
            <w:r w:rsidRPr="00406D67">
              <w:rPr>
                <w:rFonts w:ascii="Arial" w:hAnsi="Arial" w:cs="Arial"/>
                <w:color w:val="000000" w:themeColor="text1"/>
                <w:sz w:val="24"/>
                <w:szCs w:val="24"/>
              </w:rPr>
              <w:t>Potential threat to wildlife</w:t>
            </w:r>
            <w:r w:rsidRPr="00C617DE">
              <w:rPr>
                <w:rFonts w:ascii="Arial" w:hAnsi="Arial" w:cs="Arial"/>
                <w:sz w:val="24"/>
                <w:szCs w:val="24"/>
              </w:rPr>
              <w:t>, requiring further research and careful siting</w:t>
            </w:r>
            <w:r w:rsidR="00744405" w:rsidRPr="00C617DE">
              <w:rPr>
                <w:rFonts w:ascii="Arial" w:hAnsi="Arial" w:cs="Arial"/>
                <w:sz w:val="24"/>
                <w:szCs w:val="24"/>
              </w:rPr>
              <w:t>.</w:t>
            </w:r>
          </w:p>
        </w:tc>
      </w:tr>
    </w:tbl>
    <w:p w14:paraId="07897DAD" w14:textId="77777777" w:rsidR="00744405" w:rsidRDefault="00744405" w:rsidP="00C617DE">
      <w:pPr>
        <w:spacing w:after="0" w:line="240" w:lineRule="auto"/>
        <w:contextualSpacing/>
        <w:rPr>
          <w:rFonts w:ascii="Arial" w:hAnsi="Arial" w:cs="Arial"/>
          <w:sz w:val="24"/>
          <w:szCs w:val="24"/>
        </w:rPr>
      </w:pPr>
    </w:p>
    <w:p w14:paraId="7C3B94E7" w14:textId="77777777" w:rsidR="00406D67" w:rsidRPr="00C617DE" w:rsidRDefault="00406D67" w:rsidP="00C617DE">
      <w:pPr>
        <w:spacing w:after="0" w:line="240" w:lineRule="auto"/>
        <w:contextualSpacing/>
        <w:rPr>
          <w:rFonts w:ascii="Arial" w:hAnsi="Arial" w:cs="Arial"/>
          <w:sz w:val="24"/>
          <w:szCs w:val="24"/>
        </w:rPr>
      </w:pPr>
    </w:p>
    <w:p w14:paraId="74227F64" w14:textId="706BD2EB" w:rsidR="00B476AB" w:rsidRPr="00C617DE" w:rsidRDefault="00B476AB" w:rsidP="00C617DE">
      <w:pPr>
        <w:spacing w:after="0" w:line="240" w:lineRule="auto"/>
        <w:contextualSpacing/>
        <w:rPr>
          <w:rFonts w:ascii="Arial" w:hAnsi="Arial" w:cs="Arial"/>
          <w:i/>
          <w:sz w:val="24"/>
          <w:szCs w:val="24"/>
        </w:rPr>
      </w:pPr>
      <w:r w:rsidRPr="00C617DE">
        <w:rPr>
          <w:rFonts w:ascii="Arial" w:hAnsi="Arial" w:cs="Arial"/>
          <w:i/>
          <w:sz w:val="24"/>
          <w:szCs w:val="24"/>
        </w:rPr>
        <w:t xml:space="preserve">Table </w:t>
      </w:r>
      <w:r w:rsidR="007D3CBB">
        <w:rPr>
          <w:rFonts w:ascii="Arial" w:hAnsi="Arial" w:cs="Arial"/>
          <w:i/>
          <w:sz w:val="24"/>
          <w:szCs w:val="24"/>
        </w:rPr>
        <w:t>4</w:t>
      </w:r>
      <w:r w:rsidRPr="00C617DE">
        <w:rPr>
          <w:rFonts w:ascii="Arial" w:hAnsi="Arial" w:cs="Arial"/>
          <w:i/>
          <w:sz w:val="24"/>
          <w:szCs w:val="24"/>
        </w:rPr>
        <w:t xml:space="preserve">: Significant benefits and potential </w:t>
      </w:r>
      <w:proofErr w:type="spellStart"/>
      <w:r w:rsidRPr="00C617DE">
        <w:rPr>
          <w:rFonts w:ascii="Arial" w:hAnsi="Arial" w:cs="Arial"/>
          <w:i/>
          <w:sz w:val="24"/>
          <w:szCs w:val="24"/>
        </w:rPr>
        <w:t>disbenefits</w:t>
      </w:r>
      <w:proofErr w:type="spellEnd"/>
      <w:r w:rsidRPr="00C617DE">
        <w:rPr>
          <w:rFonts w:ascii="Arial" w:hAnsi="Arial" w:cs="Arial"/>
          <w:i/>
          <w:sz w:val="24"/>
          <w:szCs w:val="24"/>
        </w:rPr>
        <w:t xml:space="preserve"> arising from TDEF eco-restoration</w:t>
      </w:r>
    </w:p>
    <w:p w14:paraId="3E23D658" w14:textId="77777777" w:rsidR="00A24977" w:rsidRPr="00C617DE" w:rsidRDefault="00A24977" w:rsidP="00C617DE">
      <w:pPr>
        <w:spacing w:after="0" w:line="240" w:lineRule="auto"/>
        <w:contextualSpacing/>
        <w:rPr>
          <w:rFonts w:ascii="Arial" w:hAnsi="Arial" w:cs="Arial"/>
          <w:i/>
          <w:sz w:val="24"/>
          <w:szCs w:val="24"/>
        </w:rPr>
      </w:pPr>
    </w:p>
    <w:tbl>
      <w:tblPr>
        <w:tblStyle w:val="TableGrid"/>
        <w:tblW w:w="0" w:type="auto"/>
        <w:tblLook w:val="04A0" w:firstRow="1" w:lastRow="0" w:firstColumn="1" w:lastColumn="0" w:noHBand="0" w:noVBand="1"/>
      </w:tblPr>
      <w:tblGrid>
        <w:gridCol w:w="9016"/>
      </w:tblGrid>
      <w:tr w:rsidR="00744405" w:rsidRPr="00C617DE" w14:paraId="3820A78D" w14:textId="77777777" w:rsidTr="00131034">
        <w:tc>
          <w:tcPr>
            <w:tcW w:w="9242" w:type="dxa"/>
          </w:tcPr>
          <w:p w14:paraId="44B27B64" w14:textId="3870A0D2" w:rsidR="00744405" w:rsidRPr="00C617DE" w:rsidRDefault="000D04AD" w:rsidP="00C617DE">
            <w:pPr>
              <w:contextualSpacing/>
              <w:rPr>
                <w:rFonts w:ascii="Arial" w:hAnsi="Arial" w:cs="Arial"/>
                <w:sz w:val="24"/>
                <w:szCs w:val="24"/>
              </w:rPr>
            </w:pPr>
            <w:r w:rsidRPr="00C617DE">
              <w:rPr>
                <w:rFonts w:ascii="Arial" w:hAnsi="Arial" w:cs="Arial"/>
                <w:sz w:val="24"/>
                <w:szCs w:val="24"/>
              </w:rPr>
              <w:t>Provisioning Services</w:t>
            </w:r>
            <w:r w:rsidR="00744405" w:rsidRPr="00C617DE">
              <w:rPr>
                <w:rFonts w:ascii="Arial" w:hAnsi="Arial" w:cs="Arial"/>
                <w:sz w:val="24"/>
                <w:szCs w:val="24"/>
              </w:rPr>
              <w:t>:</w:t>
            </w:r>
          </w:p>
          <w:p w14:paraId="0E348A6A" w14:textId="0DF8B3A2" w:rsidR="00744405" w:rsidRPr="00C617DE" w:rsidRDefault="00744405" w:rsidP="000411FE">
            <w:pPr>
              <w:pStyle w:val="ListParagraph"/>
              <w:numPr>
                <w:ilvl w:val="0"/>
                <w:numId w:val="3"/>
              </w:numPr>
              <w:rPr>
                <w:rFonts w:ascii="Arial" w:hAnsi="Arial" w:cs="Arial"/>
                <w:sz w:val="24"/>
                <w:szCs w:val="24"/>
              </w:rPr>
            </w:pPr>
            <w:r w:rsidRPr="00C617DE">
              <w:rPr>
                <w:rFonts w:ascii="Arial" w:hAnsi="Arial" w:cs="Arial"/>
                <w:b/>
                <w:sz w:val="24"/>
                <w:szCs w:val="24"/>
              </w:rPr>
              <w:t>Fresh water</w:t>
            </w:r>
            <w:r w:rsidRPr="00C617DE">
              <w:rPr>
                <w:rFonts w:ascii="Arial" w:hAnsi="Arial" w:cs="Arial"/>
                <w:sz w:val="24"/>
                <w:szCs w:val="24"/>
              </w:rPr>
              <w:t xml:space="preserve"> availability </w:t>
            </w:r>
            <w:r w:rsidR="000D04AD" w:rsidRPr="00C617DE">
              <w:rPr>
                <w:rFonts w:ascii="Arial" w:hAnsi="Arial" w:cs="Arial"/>
                <w:sz w:val="24"/>
                <w:szCs w:val="24"/>
              </w:rPr>
              <w:t xml:space="preserve">to local people is enhanced by habitat </w:t>
            </w:r>
            <w:r w:rsidRPr="00C617DE">
              <w:rPr>
                <w:rFonts w:ascii="Arial" w:hAnsi="Arial" w:cs="Arial"/>
                <w:sz w:val="24"/>
                <w:szCs w:val="24"/>
              </w:rPr>
              <w:t>regulati</w:t>
            </w:r>
            <w:r w:rsidR="000D04AD" w:rsidRPr="00C617DE">
              <w:rPr>
                <w:rFonts w:ascii="Arial" w:hAnsi="Arial" w:cs="Arial"/>
                <w:sz w:val="24"/>
                <w:szCs w:val="24"/>
              </w:rPr>
              <w:t>o</w:t>
            </w:r>
            <w:r w:rsidRPr="00C617DE">
              <w:rPr>
                <w:rFonts w:ascii="Arial" w:hAnsi="Arial" w:cs="Arial"/>
                <w:sz w:val="24"/>
                <w:szCs w:val="24"/>
              </w:rPr>
              <w:t>n</w:t>
            </w:r>
            <w:r w:rsidR="000D04AD" w:rsidRPr="00C617DE">
              <w:rPr>
                <w:rFonts w:ascii="Arial" w:hAnsi="Arial" w:cs="Arial"/>
                <w:sz w:val="24"/>
                <w:szCs w:val="24"/>
              </w:rPr>
              <w:t xml:space="preserve"> of</w:t>
            </w:r>
            <w:r w:rsidRPr="00C617DE">
              <w:rPr>
                <w:rFonts w:ascii="Arial" w:hAnsi="Arial" w:cs="Arial"/>
                <w:sz w:val="24"/>
                <w:szCs w:val="24"/>
              </w:rPr>
              <w:t xml:space="preserve"> the quality, quantity and local recycling of water.</w:t>
            </w:r>
          </w:p>
          <w:p w14:paraId="7EC4418B" w14:textId="2E4A0733" w:rsidR="00F4399A" w:rsidRPr="00C617DE" w:rsidRDefault="00F4399A" w:rsidP="000411FE">
            <w:pPr>
              <w:pStyle w:val="ListParagraph"/>
              <w:numPr>
                <w:ilvl w:val="0"/>
                <w:numId w:val="3"/>
              </w:numPr>
              <w:rPr>
                <w:rFonts w:ascii="Arial" w:hAnsi="Arial" w:cs="Arial"/>
                <w:sz w:val="24"/>
                <w:szCs w:val="24"/>
              </w:rPr>
            </w:pPr>
            <w:r w:rsidRPr="00C617DE">
              <w:rPr>
                <w:rFonts w:ascii="Arial" w:eastAsia="Times New Roman" w:hAnsi="Arial" w:cs="Arial"/>
                <w:sz w:val="24"/>
                <w:szCs w:val="24"/>
                <w:lang w:eastAsia="en-GB"/>
              </w:rPr>
              <w:t xml:space="preserve">A direct benefit of </w:t>
            </w:r>
            <w:r w:rsidRPr="00C66327">
              <w:rPr>
                <w:rFonts w:ascii="Arial" w:eastAsia="Times New Roman" w:hAnsi="Arial" w:cs="Arial"/>
                <w:b/>
                <w:sz w:val="24"/>
                <w:szCs w:val="24"/>
                <w:lang w:eastAsia="en-GB"/>
              </w:rPr>
              <w:t>enhanced aquifer recharge</w:t>
            </w:r>
            <w:r w:rsidRPr="00C617DE">
              <w:rPr>
                <w:rFonts w:ascii="Arial" w:eastAsia="Times New Roman" w:hAnsi="Arial" w:cs="Arial"/>
                <w:sz w:val="24"/>
                <w:szCs w:val="24"/>
                <w:lang w:eastAsia="en-GB"/>
              </w:rPr>
              <w:t xml:space="preserve"> is helping avert </w:t>
            </w:r>
            <w:r w:rsidRPr="00C617DE">
              <w:rPr>
                <w:rFonts w:ascii="Arial" w:hAnsi="Arial" w:cs="Arial"/>
                <w:sz w:val="24"/>
                <w:szCs w:val="24"/>
              </w:rPr>
              <w:t>distress migration, witnessed during droughts across India</w:t>
            </w:r>
            <w:r w:rsidR="000A5942" w:rsidRPr="00C617DE">
              <w:rPr>
                <w:rFonts w:ascii="Arial" w:hAnsi="Arial" w:cs="Arial"/>
                <w:sz w:val="24"/>
                <w:szCs w:val="24"/>
              </w:rPr>
              <w:t xml:space="preserve"> (Kumar and </w:t>
            </w:r>
            <w:proofErr w:type="spellStart"/>
            <w:r w:rsidR="000A5942" w:rsidRPr="00C617DE">
              <w:rPr>
                <w:rFonts w:ascii="Arial" w:hAnsi="Arial" w:cs="Arial"/>
                <w:sz w:val="24"/>
                <w:szCs w:val="24"/>
              </w:rPr>
              <w:t>Kandpal</w:t>
            </w:r>
            <w:proofErr w:type="spellEnd"/>
            <w:r w:rsidR="000A5942" w:rsidRPr="00C617DE">
              <w:rPr>
                <w:rFonts w:ascii="Arial" w:hAnsi="Arial" w:cs="Arial"/>
                <w:sz w:val="24"/>
                <w:szCs w:val="24"/>
              </w:rPr>
              <w:t xml:space="preserve">, 2003; Sinha </w:t>
            </w:r>
            <w:r w:rsidR="000A5942" w:rsidRPr="00FD6369">
              <w:rPr>
                <w:rFonts w:ascii="Arial" w:hAnsi="Arial" w:cs="Arial"/>
                <w:i/>
                <w:sz w:val="24"/>
                <w:szCs w:val="24"/>
              </w:rPr>
              <w:t>et al</w:t>
            </w:r>
            <w:r w:rsidR="000A5942" w:rsidRPr="00C617DE">
              <w:rPr>
                <w:rFonts w:ascii="Arial" w:hAnsi="Arial" w:cs="Arial"/>
                <w:sz w:val="24"/>
                <w:szCs w:val="24"/>
              </w:rPr>
              <w:t>., 2013)</w:t>
            </w:r>
            <w:r w:rsidRPr="00C617DE">
              <w:rPr>
                <w:rFonts w:ascii="Arial" w:hAnsi="Arial" w:cs="Arial"/>
                <w:sz w:val="24"/>
                <w:szCs w:val="24"/>
              </w:rPr>
              <w:t>.</w:t>
            </w:r>
          </w:p>
          <w:p w14:paraId="10AECB3E" w14:textId="4C2F8BB2" w:rsidR="00744405" w:rsidRPr="00C617DE" w:rsidRDefault="00744405" w:rsidP="000411FE">
            <w:pPr>
              <w:pStyle w:val="ListParagraph"/>
              <w:numPr>
                <w:ilvl w:val="0"/>
                <w:numId w:val="3"/>
              </w:numPr>
              <w:rPr>
                <w:rFonts w:ascii="Arial" w:hAnsi="Arial" w:cs="Arial"/>
                <w:sz w:val="24"/>
                <w:szCs w:val="24"/>
              </w:rPr>
            </w:pPr>
            <w:r w:rsidRPr="00C617DE">
              <w:rPr>
                <w:rFonts w:ascii="Arial" w:eastAsia="Times New Roman" w:hAnsi="Arial" w:cs="Arial"/>
                <w:b/>
                <w:sz w:val="24"/>
                <w:szCs w:val="24"/>
                <w:lang w:eastAsia="en-GB"/>
              </w:rPr>
              <w:t>Food security and food availability</w:t>
            </w:r>
            <w:r w:rsidR="000D04AD" w:rsidRPr="00C617DE">
              <w:rPr>
                <w:rFonts w:ascii="Arial" w:eastAsia="Times New Roman" w:hAnsi="Arial" w:cs="Arial"/>
                <w:sz w:val="24"/>
                <w:szCs w:val="24"/>
                <w:lang w:eastAsia="en-GB"/>
              </w:rPr>
              <w:t xml:space="preserve"> supported by enhanced </w:t>
            </w:r>
            <w:r w:rsidRPr="00C617DE">
              <w:rPr>
                <w:rFonts w:ascii="Arial" w:eastAsia="Times New Roman" w:hAnsi="Arial" w:cs="Arial"/>
                <w:sz w:val="24"/>
                <w:szCs w:val="24"/>
                <w:lang w:eastAsia="en-GB"/>
              </w:rPr>
              <w:t>direct cropping or shade-tolerant polyculture.</w:t>
            </w:r>
          </w:p>
          <w:p w14:paraId="1CB7CEFC" w14:textId="7B2FEBB3" w:rsidR="00744405" w:rsidRPr="00C617DE" w:rsidRDefault="00744405" w:rsidP="000411FE">
            <w:pPr>
              <w:pStyle w:val="ListParagraph"/>
              <w:numPr>
                <w:ilvl w:val="0"/>
                <w:numId w:val="3"/>
              </w:numPr>
              <w:rPr>
                <w:rFonts w:ascii="Arial" w:hAnsi="Arial" w:cs="Arial"/>
                <w:sz w:val="24"/>
                <w:szCs w:val="24"/>
              </w:rPr>
            </w:pPr>
            <w:r w:rsidRPr="00C617DE">
              <w:rPr>
                <w:rFonts w:ascii="Arial" w:eastAsia="Times New Roman" w:hAnsi="Arial" w:cs="Arial"/>
                <w:b/>
                <w:sz w:val="24"/>
                <w:szCs w:val="24"/>
                <w:lang w:eastAsia="en-GB"/>
              </w:rPr>
              <w:t>Fuel and fibre resources</w:t>
            </w:r>
            <w:r w:rsidRPr="00C617DE">
              <w:rPr>
                <w:rFonts w:ascii="Arial" w:eastAsia="Times New Roman" w:hAnsi="Arial" w:cs="Arial"/>
                <w:sz w:val="24"/>
                <w:szCs w:val="24"/>
                <w:lang w:eastAsia="en-GB"/>
              </w:rPr>
              <w:t xml:space="preserve"> </w:t>
            </w:r>
            <w:r w:rsidR="000D04AD" w:rsidRPr="00C617DE">
              <w:rPr>
                <w:rFonts w:ascii="Arial" w:eastAsia="Times New Roman" w:hAnsi="Arial" w:cs="Arial"/>
                <w:sz w:val="24"/>
                <w:szCs w:val="24"/>
                <w:lang w:eastAsia="en-GB"/>
              </w:rPr>
              <w:t xml:space="preserve">available for use or </w:t>
            </w:r>
            <w:r w:rsidRPr="00C617DE">
              <w:rPr>
                <w:rFonts w:ascii="Arial" w:eastAsia="Times New Roman" w:hAnsi="Arial" w:cs="Arial"/>
                <w:sz w:val="24"/>
                <w:szCs w:val="24"/>
                <w:lang w:eastAsia="en-GB"/>
              </w:rPr>
              <w:t>trade.</w:t>
            </w:r>
          </w:p>
          <w:p w14:paraId="528C5BA2" w14:textId="77777777" w:rsidR="00744405" w:rsidRPr="00C617DE" w:rsidRDefault="00744405" w:rsidP="000411FE">
            <w:pPr>
              <w:pStyle w:val="ListParagraph"/>
              <w:numPr>
                <w:ilvl w:val="0"/>
                <w:numId w:val="3"/>
              </w:numPr>
              <w:rPr>
                <w:rFonts w:ascii="Arial" w:hAnsi="Arial" w:cs="Arial"/>
                <w:sz w:val="24"/>
                <w:szCs w:val="24"/>
              </w:rPr>
            </w:pPr>
            <w:r w:rsidRPr="00C617DE">
              <w:rPr>
                <w:rFonts w:ascii="Arial" w:eastAsia="Times New Roman" w:hAnsi="Arial" w:cs="Arial"/>
                <w:b/>
                <w:sz w:val="24"/>
                <w:szCs w:val="24"/>
                <w:lang w:eastAsia="en-GB"/>
              </w:rPr>
              <w:t>Genetic resources</w:t>
            </w:r>
            <w:r w:rsidRPr="00C617DE">
              <w:rPr>
                <w:rFonts w:ascii="Arial" w:eastAsia="Times New Roman" w:hAnsi="Arial" w:cs="Arial"/>
                <w:sz w:val="24"/>
                <w:szCs w:val="24"/>
                <w:lang w:eastAsia="en-GB"/>
              </w:rPr>
              <w:t>, such as rare breeds of stock or crops or promotion of regeneration of natural diversity of inherent genetic value.</w:t>
            </w:r>
          </w:p>
          <w:p w14:paraId="562A8441" w14:textId="2874CAAF" w:rsidR="00744405" w:rsidRPr="00C617DE" w:rsidRDefault="00744405" w:rsidP="00157814">
            <w:pPr>
              <w:pStyle w:val="ListParagraph"/>
              <w:numPr>
                <w:ilvl w:val="0"/>
                <w:numId w:val="3"/>
              </w:numPr>
              <w:rPr>
                <w:rFonts w:ascii="Arial" w:hAnsi="Arial" w:cs="Arial"/>
                <w:sz w:val="24"/>
                <w:szCs w:val="24"/>
              </w:rPr>
            </w:pPr>
            <w:r w:rsidRPr="00C617DE">
              <w:rPr>
                <w:rFonts w:ascii="Arial" w:eastAsia="Times New Roman" w:hAnsi="Arial" w:cs="Arial"/>
                <w:b/>
                <w:sz w:val="24"/>
                <w:szCs w:val="24"/>
                <w:lang w:eastAsia="en-GB"/>
              </w:rPr>
              <w:t>Species with medicinal properties</w:t>
            </w:r>
            <w:r w:rsidRPr="00C617DE">
              <w:rPr>
                <w:rFonts w:ascii="Arial" w:eastAsia="Times New Roman" w:hAnsi="Arial" w:cs="Arial"/>
                <w:sz w:val="24"/>
                <w:szCs w:val="24"/>
                <w:lang w:eastAsia="en-GB"/>
              </w:rPr>
              <w:t xml:space="preserve">, particularly related to traditional medicine, </w:t>
            </w:r>
            <w:r w:rsidR="00157814">
              <w:rPr>
                <w:rFonts w:ascii="Arial" w:eastAsia="Times New Roman" w:hAnsi="Arial" w:cs="Arial"/>
                <w:sz w:val="24"/>
                <w:szCs w:val="24"/>
                <w:lang w:eastAsia="en-GB"/>
              </w:rPr>
              <w:t xml:space="preserve">from </w:t>
            </w:r>
            <w:r w:rsidRPr="00C617DE">
              <w:rPr>
                <w:rFonts w:ascii="Arial" w:eastAsia="Times New Roman" w:hAnsi="Arial" w:cs="Arial"/>
                <w:sz w:val="24"/>
                <w:szCs w:val="24"/>
                <w:lang w:eastAsia="en-GB"/>
              </w:rPr>
              <w:t xml:space="preserve">which </w:t>
            </w:r>
            <w:proofErr w:type="spellStart"/>
            <w:r w:rsidRPr="00C617DE">
              <w:rPr>
                <w:rFonts w:ascii="Arial" w:eastAsia="Times New Roman" w:hAnsi="Arial" w:cs="Arial"/>
                <w:sz w:val="24"/>
                <w:szCs w:val="24"/>
                <w:lang w:eastAsia="en-GB"/>
              </w:rPr>
              <w:t>biochemicals</w:t>
            </w:r>
            <w:proofErr w:type="spellEnd"/>
            <w:r w:rsidRPr="00C617DE">
              <w:rPr>
                <w:rFonts w:ascii="Arial" w:eastAsia="Times New Roman" w:hAnsi="Arial" w:cs="Arial"/>
                <w:sz w:val="24"/>
                <w:szCs w:val="24"/>
                <w:lang w:eastAsia="en-GB"/>
              </w:rPr>
              <w:t xml:space="preserve"> can be exploited in other ways.</w:t>
            </w:r>
          </w:p>
        </w:tc>
      </w:tr>
      <w:tr w:rsidR="00744405" w:rsidRPr="00C617DE" w14:paraId="1C79092D" w14:textId="77777777" w:rsidTr="00131034">
        <w:tc>
          <w:tcPr>
            <w:tcW w:w="9242" w:type="dxa"/>
          </w:tcPr>
          <w:p w14:paraId="048A4151" w14:textId="0A3EDDBA" w:rsidR="00744405" w:rsidRPr="00C617DE" w:rsidRDefault="000D04AD" w:rsidP="00C617DE">
            <w:pPr>
              <w:contextualSpacing/>
              <w:rPr>
                <w:rFonts w:ascii="Arial" w:hAnsi="Arial" w:cs="Arial"/>
                <w:sz w:val="24"/>
                <w:szCs w:val="24"/>
              </w:rPr>
            </w:pPr>
            <w:r w:rsidRPr="00C617DE">
              <w:rPr>
                <w:rFonts w:ascii="Arial" w:hAnsi="Arial" w:cs="Arial"/>
                <w:sz w:val="24"/>
                <w:szCs w:val="24"/>
              </w:rPr>
              <w:t>Regulating Services</w:t>
            </w:r>
            <w:r w:rsidR="00744405" w:rsidRPr="00C617DE">
              <w:rPr>
                <w:rFonts w:ascii="Arial" w:hAnsi="Arial" w:cs="Arial"/>
                <w:sz w:val="24"/>
                <w:szCs w:val="24"/>
              </w:rPr>
              <w:t>:</w:t>
            </w:r>
          </w:p>
          <w:p w14:paraId="46F8607F" w14:textId="313AF263" w:rsidR="00744405" w:rsidRPr="00C617DE" w:rsidRDefault="00744405" w:rsidP="000411FE">
            <w:pPr>
              <w:pStyle w:val="ListParagraph"/>
              <w:numPr>
                <w:ilvl w:val="0"/>
                <w:numId w:val="3"/>
              </w:numPr>
              <w:rPr>
                <w:rFonts w:ascii="Arial" w:eastAsia="Times New Roman" w:hAnsi="Arial" w:cs="Arial"/>
                <w:sz w:val="24"/>
                <w:szCs w:val="24"/>
                <w:lang w:eastAsia="en-GB"/>
              </w:rPr>
            </w:pPr>
            <w:r w:rsidRPr="00C617DE">
              <w:rPr>
                <w:rFonts w:ascii="Arial" w:eastAsia="Times New Roman" w:hAnsi="Arial" w:cs="Arial"/>
                <w:b/>
                <w:sz w:val="24"/>
                <w:szCs w:val="24"/>
                <w:lang w:eastAsia="en-GB"/>
              </w:rPr>
              <w:t>Enhancement of air quality</w:t>
            </w:r>
            <w:r w:rsidRPr="00C617DE">
              <w:rPr>
                <w:rFonts w:ascii="Arial" w:eastAsia="Times New Roman" w:hAnsi="Arial" w:cs="Arial"/>
                <w:sz w:val="24"/>
                <w:szCs w:val="24"/>
                <w:lang w:eastAsia="en-GB"/>
              </w:rPr>
              <w:t xml:space="preserve"> through </w:t>
            </w:r>
            <w:r w:rsidR="000D04AD" w:rsidRPr="00C617DE">
              <w:rPr>
                <w:rFonts w:ascii="Arial" w:eastAsia="Times New Roman" w:hAnsi="Arial" w:cs="Arial"/>
                <w:sz w:val="24"/>
                <w:szCs w:val="24"/>
                <w:lang w:eastAsia="en-GB"/>
              </w:rPr>
              <w:t xml:space="preserve">metabolism of pollutant gases, </w:t>
            </w:r>
            <w:r w:rsidRPr="00C617DE">
              <w:rPr>
                <w:rFonts w:ascii="Arial" w:eastAsia="Times New Roman" w:hAnsi="Arial" w:cs="Arial"/>
                <w:sz w:val="24"/>
                <w:szCs w:val="24"/>
                <w:lang w:eastAsia="en-GB"/>
              </w:rPr>
              <w:t>settling fine particulate matter and dust</w:t>
            </w:r>
            <w:r w:rsidR="00157814">
              <w:rPr>
                <w:rFonts w:ascii="Arial" w:eastAsia="Times New Roman" w:hAnsi="Arial" w:cs="Arial"/>
                <w:sz w:val="24"/>
                <w:szCs w:val="24"/>
                <w:lang w:eastAsia="en-GB"/>
              </w:rPr>
              <w:t>,</w:t>
            </w:r>
            <w:r w:rsidRPr="00C617DE">
              <w:rPr>
                <w:rFonts w:ascii="Arial" w:eastAsia="Times New Roman" w:hAnsi="Arial" w:cs="Arial"/>
                <w:sz w:val="24"/>
                <w:szCs w:val="24"/>
                <w:lang w:eastAsia="en-GB"/>
              </w:rPr>
              <w:t xml:space="preserve"> and </w:t>
            </w:r>
            <w:r w:rsidR="000D04AD" w:rsidRPr="00C617DE">
              <w:rPr>
                <w:rFonts w:ascii="Arial" w:eastAsia="Times New Roman" w:hAnsi="Arial" w:cs="Arial"/>
                <w:sz w:val="24"/>
                <w:szCs w:val="24"/>
                <w:lang w:eastAsia="en-GB"/>
              </w:rPr>
              <w:t xml:space="preserve">avoidance of </w:t>
            </w:r>
            <w:proofErr w:type="spellStart"/>
            <w:r w:rsidR="00157814">
              <w:rPr>
                <w:rFonts w:ascii="Arial" w:eastAsia="Times New Roman" w:hAnsi="Arial" w:cs="Arial"/>
                <w:sz w:val="24"/>
                <w:szCs w:val="24"/>
                <w:lang w:eastAsia="en-GB"/>
              </w:rPr>
              <w:t>a</w:t>
            </w:r>
            <w:r w:rsidR="000D04AD" w:rsidRPr="00C617DE">
              <w:rPr>
                <w:rFonts w:ascii="Arial" w:eastAsia="Times New Roman" w:hAnsi="Arial" w:cs="Arial"/>
                <w:sz w:val="24"/>
                <w:szCs w:val="24"/>
                <w:lang w:eastAsia="en-GB"/>
              </w:rPr>
              <w:t>eolian</w:t>
            </w:r>
            <w:proofErr w:type="spellEnd"/>
            <w:r w:rsidR="000D04AD" w:rsidRPr="00C617DE">
              <w:rPr>
                <w:rFonts w:ascii="Arial" w:eastAsia="Times New Roman" w:hAnsi="Arial" w:cs="Arial"/>
                <w:sz w:val="24"/>
                <w:szCs w:val="24"/>
                <w:lang w:eastAsia="en-GB"/>
              </w:rPr>
              <w:t xml:space="preserve"> erosion from formerly bare soil surfaces</w:t>
            </w:r>
            <w:r w:rsidRPr="00C617DE">
              <w:rPr>
                <w:rFonts w:ascii="Arial" w:eastAsia="Times New Roman" w:hAnsi="Arial" w:cs="Arial"/>
                <w:sz w:val="24"/>
                <w:szCs w:val="24"/>
                <w:lang w:eastAsia="en-GB"/>
              </w:rPr>
              <w:t>.</w:t>
            </w:r>
          </w:p>
          <w:p w14:paraId="419AB816" w14:textId="77777777" w:rsidR="00744405" w:rsidRPr="00C617DE" w:rsidRDefault="00744405" w:rsidP="000411FE">
            <w:pPr>
              <w:pStyle w:val="ListParagraph"/>
              <w:numPr>
                <w:ilvl w:val="0"/>
                <w:numId w:val="3"/>
              </w:numPr>
              <w:rPr>
                <w:rFonts w:ascii="Arial" w:hAnsi="Arial" w:cs="Arial"/>
                <w:sz w:val="24"/>
                <w:szCs w:val="24"/>
              </w:rPr>
            </w:pPr>
            <w:r w:rsidRPr="00C617DE">
              <w:rPr>
                <w:rFonts w:ascii="Arial" w:eastAsia="Times New Roman" w:hAnsi="Arial" w:cs="Arial"/>
                <w:b/>
                <w:sz w:val="24"/>
                <w:szCs w:val="24"/>
                <w:lang w:eastAsia="en-GB"/>
              </w:rPr>
              <w:t>Microclimate regulation</w:t>
            </w:r>
            <w:r w:rsidRPr="00C617DE">
              <w:rPr>
                <w:rFonts w:ascii="Arial" w:eastAsia="Times New Roman" w:hAnsi="Arial" w:cs="Arial"/>
                <w:sz w:val="24"/>
                <w:szCs w:val="24"/>
                <w:lang w:eastAsia="en-GB"/>
              </w:rPr>
              <w:t xml:space="preserve"> within and adjacent to the forest.</w:t>
            </w:r>
          </w:p>
          <w:p w14:paraId="6794F690" w14:textId="27020C93" w:rsidR="00744405" w:rsidRPr="00C617DE" w:rsidRDefault="00744405" w:rsidP="000411FE">
            <w:pPr>
              <w:pStyle w:val="ListParagraph"/>
              <w:numPr>
                <w:ilvl w:val="0"/>
                <w:numId w:val="3"/>
              </w:numPr>
              <w:rPr>
                <w:rFonts w:ascii="Arial" w:hAnsi="Arial" w:cs="Arial"/>
                <w:sz w:val="24"/>
                <w:szCs w:val="24"/>
              </w:rPr>
            </w:pPr>
            <w:r w:rsidRPr="00C617DE">
              <w:rPr>
                <w:rFonts w:ascii="Arial" w:hAnsi="Arial" w:cs="Arial"/>
                <w:b/>
                <w:sz w:val="24"/>
                <w:szCs w:val="24"/>
              </w:rPr>
              <w:t>Global climate regulation</w:t>
            </w:r>
            <w:r w:rsidRPr="00C617DE">
              <w:rPr>
                <w:rFonts w:ascii="Arial" w:hAnsi="Arial" w:cs="Arial"/>
                <w:sz w:val="24"/>
                <w:szCs w:val="24"/>
              </w:rPr>
              <w:t>, primarily by sequestering carbon</w:t>
            </w:r>
            <w:r w:rsidR="000D04AD" w:rsidRPr="00C617DE">
              <w:rPr>
                <w:rFonts w:ascii="Arial" w:hAnsi="Arial" w:cs="Arial"/>
                <w:sz w:val="24"/>
                <w:szCs w:val="24"/>
              </w:rPr>
              <w:t xml:space="preserve"> (assessed elsewhere in detail</w:t>
            </w:r>
            <w:r w:rsidRPr="00C617DE">
              <w:rPr>
                <w:rFonts w:ascii="Arial" w:eastAsia="Times New Roman" w:hAnsi="Arial" w:cs="Arial"/>
                <w:sz w:val="24"/>
                <w:szCs w:val="24"/>
                <w:lang w:eastAsia="en-GB"/>
              </w:rPr>
              <w:t>).</w:t>
            </w:r>
          </w:p>
          <w:p w14:paraId="58C3D298" w14:textId="5C1D24D0" w:rsidR="00744405" w:rsidRPr="00C617DE" w:rsidRDefault="00744405" w:rsidP="000411FE">
            <w:pPr>
              <w:pStyle w:val="ListParagraph"/>
              <w:numPr>
                <w:ilvl w:val="0"/>
                <w:numId w:val="3"/>
              </w:numPr>
              <w:rPr>
                <w:rFonts w:ascii="Arial" w:hAnsi="Arial" w:cs="Arial"/>
                <w:sz w:val="24"/>
                <w:szCs w:val="24"/>
              </w:rPr>
            </w:pPr>
            <w:r w:rsidRPr="00C617DE">
              <w:rPr>
                <w:rFonts w:ascii="Arial" w:hAnsi="Arial" w:cs="Arial"/>
                <w:b/>
                <w:sz w:val="24"/>
                <w:szCs w:val="24"/>
              </w:rPr>
              <w:t>Catchment h</w:t>
            </w:r>
            <w:r w:rsidRPr="00C617DE">
              <w:rPr>
                <w:rFonts w:ascii="Arial" w:eastAsia="Times New Roman" w:hAnsi="Arial" w:cs="Arial"/>
                <w:b/>
                <w:sz w:val="24"/>
                <w:szCs w:val="24"/>
                <w:lang w:eastAsia="en-GB"/>
              </w:rPr>
              <w:t>ydrology</w:t>
            </w:r>
            <w:r w:rsidRPr="00C617DE">
              <w:rPr>
                <w:rFonts w:ascii="Arial" w:eastAsia="Times New Roman" w:hAnsi="Arial" w:cs="Arial"/>
                <w:sz w:val="24"/>
                <w:szCs w:val="24"/>
                <w:lang w:eastAsia="en-GB"/>
              </w:rPr>
              <w:t xml:space="preserve"> </w:t>
            </w:r>
            <w:r w:rsidR="007D62DB" w:rsidRPr="00C617DE">
              <w:rPr>
                <w:rFonts w:ascii="Arial" w:eastAsia="Times New Roman" w:hAnsi="Arial" w:cs="Arial"/>
                <w:sz w:val="24"/>
                <w:szCs w:val="24"/>
                <w:lang w:eastAsia="en-GB"/>
              </w:rPr>
              <w:t>enhanced by tree cover (</w:t>
            </w:r>
            <w:proofErr w:type="spellStart"/>
            <w:r w:rsidR="007D62DB" w:rsidRPr="00C617DE">
              <w:rPr>
                <w:rFonts w:ascii="Arial" w:eastAsia="Times New Roman" w:hAnsi="Arial" w:cs="Arial"/>
                <w:sz w:val="24"/>
                <w:szCs w:val="24"/>
                <w:lang w:eastAsia="en-GB"/>
              </w:rPr>
              <w:t>Krishnaswamy</w:t>
            </w:r>
            <w:proofErr w:type="spellEnd"/>
            <w:r w:rsidR="007D62DB" w:rsidRPr="00C617DE">
              <w:rPr>
                <w:rFonts w:ascii="Arial" w:eastAsia="Times New Roman" w:hAnsi="Arial" w:cs="Arial"/>
                <w:sz w:val="24"/>
                <w:szCs w:val="24"/>
                <w:lang w:eastAsia="en-GB"/>
              </w:rPr>
              <w:t xml:space="preserve"> </w:t>
            </w:r>
            <w:r w:rsidR="007D62DB" w:rsidRPr="00C617DE">
              <w:rPr>
                <w:rFonts w:ascii="Arial" w:eastAsia="Times New Roman" w:hAnsi="Arial" w:cs="Arial"/>
                <w:i/>
                <w:sz w:val="24"/>
                <w:szCs w:val="24"/>
                <w:lang w:eastAsia="en-GB"/>
              </w:rPr>
              <w:t>et al</w:t>
            </w:r>
            <w:r w:rsidR="007D62DB" w:rsidRPr="00C617DE">
              <w:rPr>
                <w:rFonts w:ascii="Arial" w:eastAsia="Times New Roman" w:hAnsi="Arial" w:cs="Arial"/>
                <w:sz w:val="24"/>
                <w:szCs w:val="24"/>
                <w:lang w:eastAsia="en-GB"/>
              </w:rPr>
              <w:t>., 2012)</w:t>
            </w:r>
            <w:r w:rsidRPr="00C617DE">
              <w:rPr>
                <w:rFonts w:ascii="Arial" w:eastAsia="Times New Roman" w:hAnsi="Arial" w:cs="Arial"/>
                <w:sz w:val="24"/>
                <w:szCs w:val="24"/>
                <w:lang w:eastAsia="en-GB"/>
              </w:rPr>
              <w:t>.</w:t>
            </w:r>
          </w:p>
          <w:p w14:paraId="6B72FAB7" w14:textId="4682EF69" w:rsidR="00744405" w:rsidRPr="00C617DE" w:rsidRDefault="00744405" w:rsidP="000411FE">
            <w:pPr>
              <w:pStyle w:val="ListParagraph"/>
              <w:numPr>
                <w:ilvl w:val="0"/>
                <w:numId w:val="3"/>
              </w:numPr>
              <w:rPr>
                <w:rFonts w:ascii="Arial" w:hAnsi="Arial" w:cs="Arial"/>
                <w:sz w:val="24"/>
                <w:szCs w:val="24"/>
              </w:rPr>
            </w:pPr>
            <w:r w:rsidRPr="00C617DE">
              <w:rPr>
                <w:rFonts w:ascii="Arial" w:hAnsi="Arial" w:cs="Arial"/>
                <w:b/>
                <w:sz w:val="24"/>
                <w:szCs w:val="24"/>
              </w:rPr>
              <w:t>Buffering natural hazards</w:t>
            </w:r>
            <w:r w:rsidRPr="00C617DE">
              <w:rPr>
                <w:rFonts w:ascii="Arial" w:hAnsi="Arial" w:cs="Arial"/>
                <w:sz w:val="24"/>
                <w:szCs w:val="24"/>
              </w:rPr>
              <w:t xml:space="preserve"> such as storm energy</w:t>
            </w:r>
            <w:r w:rsidRPr="00C617DE">
              <w:rPr>
                <w:rFonts w:ascii="Arial" w:eastAsia="Times New Roman" w:hAnsi="Arial" w:cs="Arial"/>
                <w:sz w:val="24"/>
                <w:szCs w:val="24"/>
                <w:lang w:eastAsia="en-GB"/>
              </w:rPr>
              <w:t>, potentially protecting buildings</w:t>
            </w:r>
            <w:r w:rsidR="00157814">
              <w:rPr>
                <w:rFonts w:ascii="Arial" w:eastAsia="Times New Roman" w:hAnsi="Arial" w:cs="Arial"/>
                <w:sz w:val="24"/>
                <w:szCs w:val="24"/>
                <w:lang w:eastAsia="en-GB"/>
              </w:rPr>
              <w:t xml:space="preserve">, </w:t>
            </w:r>
            <w:r w:rsidRPr="00C617DE">
              <w:rPr>
                <w:rFonts w:ascii="Arial" w:eastAsia="Times New Roman" w:hAnsi="Arial" w:cs="Arial"/>
                <w:sz w:val="24"/>
                <w:szCs w:val="24"/>
                <w:lang w:eastAsia="en-GB"/>
              </w:rPr>
              <w:t>other infrastructure and crops from damage.</w:t>
            </w:r>
          </w:p>
          <w:p w14:paraId="35093518" w14:textId="09C2AAEE" w:rsidR="00744405" w:rsidRPr="00C617DE" w:rsidRDefault="00744405" w:rsidP="000411FE">
            <w:pPr>
              <w:pStyle w:val="ListParagraph"/>
              <w:numPr>
                <w:ilvl w:val="0"/>
                <w:numId w:val="3"/>
              </w:numPr>
              <w:rPr>
                <w:rFonts w:ascii="Arial" w:hAnsi="Arial" w:cs="Arial"/>
                <w:sz w:val="24"/>
                <w:szCs w:val="24"/>
              </w:rPr>
            </w:pPr>
            <w:r w:rsidRPr="00C617DE">
              <w:rPr>
                <w:rFonts w:ascii="Arial" w:hAnsi="Arial" w:cs="Arial"/>
                <w:b/>
                <w:sz w:val="24"/>
                <w:szCs w:val="24"/>
              </w:rPr>
              <w:t>Regulation of pests and diseases</w:t>
            </w:r>
            <w:r w:rsidRPr="00C617DE">
              <w:rPr>
                <w:rFonts w:ascii="Arial" w:hAnsi="Arial" w:cs="Arial"/>
                <w:sz w:val="24"/>
                <w:szCs w:val="24"/>
              </w:rPr>
              <w:t xml:space="preserve"> of both humans and stock, by providing habitat for natural predators (o</w:t>
            </w:r>
            <w:r w:rsidR="00157814">
              <w:rPr>
                <w:rFonts w:ascii="Arial" w:hAnsi="Arial" w:cs="Arial"/>
                <w:sz w:val="24"/>
                <w:szCs w:val="24"/>
              </w:rPr>
              <w:t>f</w:t>
            </w:r>
            <w:r w:rsidRPr="00C617DE">
              <w:rPr>
                <w:rFonts w:ascii="Arial" w:hAnsi="Arial" w:cs="Arial"/>
                <w:sz w:val="24"/>
                <w:szCs w:val="24"/>
              </w:rPr>
              <w:t xml:space="preserve"> both pest organisms such as aphids and the vectors of disease) and microbial breakdown processes.</w:t>
            </w:r>
          </w:p>
          <w:p w14:paraId="3D46A1E0" w14:textId="014D787D" w:rsidR="00744405" w:rsidRPr="00C617DE" w:rsidRDefault="00744405" w:rsidP="000411FE">
            <w:pPr>
              <w:pStyle w:val="ListParagraph"/>
              <w:numPr>
                <w:ilvl w:val="0"/>
                <w:numId w:val="3"/>
              </w:numPr>
              <w:rPr>
                <w:rFonts w:ascii="Arial" w:hAnsi="Arial" w:cs="Arial"/>
                <w:sz w:val="24"/>
                <w:szCs w:val="24"/>
              </w:rPr>
            </w:pPr>
            <w:r w:rsidRPr="00C617DE">
              <w:rPr>
                <w:rFonts w:ascii="Arial" w:hAnsi="Arial" w:cs="Arial"/>
                <w:b/>
                <w:sz w:val="24"/>
                <w:szCs w:val="24"/>
              </w:rPr>
              <w:lastRenderedPageBreak/>
              <w:t>Erosion regulation</w:t>
            </w:r>
            <w:r w:rsidRPr="00C617DE">
              <w:rPr>
                <w:rFonts w:ascii="Arial" w:hAnsi="Arial" w:cs="Arial"/>
                <w:sz w:val="24"/>
                <w:szCs w:val="24"/>
              </w:rPr>
              <w:t xml:space="preserve"> though </w:t>
            </w:r>
            <w:r w:rsidR="00157814">
              <w:rPr>
                <w:rFonts w:ascii="Arial" w:hAnsi="Arial" w:cs="Arial"/>
                <w:sz w:val="24"/>
                <w:szCs w:val="24"/>
              </w:rPr>
              <w:t xml:space="preserve">binding </w:t>
            </w:r>
            <w:r w:rsidRPr="00C617DE">
              <w:rPr>
                <w:rFonts w:ascii="Arial" w:hAnsi="Arial" w:cs="Arial"/>
                <w:sz w:val="24"/>
                <w:szCs w:val="24"/>
              </w:rPr>
              <w:t xml:space="preserve">the soil surface, </w:t>
            </w:r>
            <w:r w:rsidRPr="00C617DE">
              <w:rPr>
                <w:rFonts w:ascii="Arial" w:eastAsia="Times New Roman" w:hAnsi="Arial" w:cs="Arial"/>
                <w:sz w:val="24"/>
                <w:szCs w:val="24"/>
                <w:lang w:eastAsia="en-GB"/>
              </w:rPr>
              <w:t xml:space="preserve">particularly </w:t>
            </w:r>
            <w:r w:rsidR="00157814">
              <w:rPr>
                <w:rFonts w:ascii="Arial" w:eastAsia="Times New Roman" w:hAnsi="Arial" w:cs="Arial"/>
                <w:sz w:val="24"/>
                <w:szCs w:val="24"/>
                <w:lang w:eastAsia="en-GB"/>
              </w:rPr>
              <w:t xml:space="preserve">in formerly degraded </w:t>
            </w:r>
            <w:r w:rsidRPr="00C617DE">
              <w:rPr>
                <w:rFonts w:ascii="Arial" w:eastAsia="Times New Roman" w:hAnsi="Arial" w:cs="Arial"/>
                <w:sz w:val="24"/>
                <w:szCs w:val="24"/>
                <w:lang w:eastAsia="en-GB"/>
              </w:rPr>
              <w:t>landscapes.  (Sheet and gulley erosion are significant regional problems on degraded lands in this part of Tamil Nadu</w:t>
            </w:r>
            <w:r w:rsidR="000A5942" w:rsidRPr="00C617DE">
              <w:rPr>
                <w:rFonts w:ascii="Arial" w:eastAsia="Times New Roman" w:hAnsi="Arial" w:cs="Arial"/>
                <w:sz w:val="24"/>
                <w:szCs w:val="24"/>
                <w:lang w:eastAsia="en-GB"/>
              </w:rPr>
              <w:t xml:space="preserve">: </w:t>
            </w:r>
            <w:proofErr w:type="spellStart"/>
            <w:r w:rsidR="000A5942" w:rsidRPr="00C617DE">
              <w:rPr>
                <w:rFonts w:ascii="Arial" w:hAnsi="Arial" w:cs="Arial"/>
                <w:sz w:val="24"/>
                <w:szCs w:val="24"/>
              </w:rPr>
              <w:t>Ramasamy</w:t>
            </w:r>
            <w:proofErr w:type="spellEnd"/>
            <w:r w:rsidR="000A5942" w:rsidRPr="00C617DE">
              <w:rPr>
                <w:rFonts w:ascii="Arial" w:hAnsi="Arial" w:cs="Arial"/>
                <w:sz w:val="24"/>
                <w:szCs w:val="24"/>
              </w:rPr>
              <w:t xml:space="preserve"> </w:t>
            </w:r>
            <w:r w:rsidR="000A5942" w:rsidRPr="00FD6369">
              <w:rPr>
                <w:rFonts w:ascii="Arial" w:hAnsi="Arial" w:cs="Arial"/>
                <w:i/>
                <w:sz w:val="24"/>
                <w:szCs w:val="24"/>
              </w:rPr>
              <w:t>et al</w:t>
            </w:r>
            <w:r w:rsidR="000A5942" w:rsidRPr="00C617DE">
              <w:rPr>
                <w:rFonts w:ascii="Arial" w:hAnsi="Arial" w:cs="Arial"/>
                <w:sz w:val="24"/>
                <w:szCs w:val="24"/>
              </w:rPr>
              <w:t>., 2005</w:t>
            </w:r>
            <w:r w:rsidRPr="00C617DE">
              <w:rPr>
                <w:rFonts w:ascii="Arial" w:eastAsia="Times New Roman" w:hAnsi="Arial" w:cs="Arial"/>
                <w:sz w:val="24"/>
                <w:szCs w:val="24"/>
                <w:lang w:eastAsia="en-GB"/>
              </w:rPr>
              <w:t>)</w:t>
            </w:r>
            <w:r w:rsidR="000A5942" w:rsidRPr="00C617DE">
              <w:rPr>
                <w:rFonts w:ascii="Arial" w:eastAsia="Times New Roman" w:hAnsi="Arial" w:cs="Arial"/>
                <w:sz w:val="24"/>
                <w:szCs w:val="24"/>
                <w:lang w:eastAsia="en-GB"/>
              </w:rPr>
              <w:t>.</w:t>
            </w:r>
          </w:p>
          <w:p w14:paraId="59BCE524" w14:textId="1413F43B" w:rsidR="00744405" w:rsidRPr="00C617DE" w:rsidRDefault="00744405" w:rsidP="000411FE">
            <w:pPr>
              <w:pStyle w:val="ListParagraph"/>
              <w:numPr>
                <w:ilvl w:val="0"/>
                <w:numId w:val="3"/>
              </w:numPr>
              <w:rPr>
                <w:rFonts w:ascii="Arial" w:hAnsi="Arial" w:cs="Arial"/>
                <w:sz w:val="24"/>
                <w:szCs w:val="24"/>
              </w:rPr>
            </w:pPr>
            <w:r w:rsidRPr="00C617DE">
              <w:rPr>
                <w:rFonts w:ascii="Arial" w:hAnsi="Arial" w:cs="Arial"/>
                <w:b/>
                <w:sz w:val="24"/>
                <w:szCs w:val="24"/>
              </w:rPr>
              <w:t>Water purification</w:t>
            </w:r>
            <w:r w:rsidRPr="00C617DE">
              <w:rPr>
                <w:rFonts w:ascii="Arial" w:hAnsi="Arial" w:cs="Arial"/>
                <w:sz w:val="24"/>
                <w:szCs w:val="24"/>
              </w:rPr>
              <w:t>, largely through the role of forests in slowing water flows and providing habitat for natural purification processes</w:t>
            </w:r>
            <w:r w:rsidRPr="00C617DE">
              <w:rPr>
                <w:rFonts w:ascii="Arial" w:eastAsia="Times New Roman" w:hAnsi="Arial" w:cs="Arial"/>
                <w:sz w:val="24"/>
                <w:szCs w:val="24"/>
                <w:lang w:eastAsia="en-GB"/>
              </w:rPr>
              <w:t>.</w:t>
            </w:r>
          </w:p>
          <w:p w14:paraId="3EAF7CF4" w14:textId="77777777" w:rsidR="00744405" w:rsidRPr="00C617DE" w:rsidRDefault="00744405" w:rsidP="000411FE">
            <w:pPr>
              <w:pStyle w:val="ListParagraph"/>
              <w:numPr>
                <w:ilvl w:val="0"/>
                <w:numId w:val="3"/>
              </w:numPr>
              <w:rPr>
                <w:rFonts w:ascii="Arial" w:hAnsi="Arial" w:cs="Arial"/>
                <w:sz w:val="24"/>
                <w:szCs w:val="24"/>
              </w:rPr>
            </w:pPr>
            <w:r w:rsidRPr="00C617DE">
              <w:rPr>
                <w:rFonts w:ascii="Arial" w:hAnsi="Arial" w:cs="Arial"/>
                <w:b/>
                <w:sz w:val="24"/>
                <w:szCs w:val="24"/>
              </w:rPr>
              <w:t>Pollination</w:t>
            </w:r>
            <w:r w:rsidRPr="00C617DE">
              <w:rPr>
                <w:rFonts w:ascii="Arial" w:hAnsi="Arial" w:cs="Arial"/>
                <w:sz w:val="24"/>
                <w:szCs w:val="24"/>
              </w:rPr>
              <w:t>, by playing host to pollinating organisms.</w:t>
            </w:r>
          </w:p>
          <w:p w14:paraId="6D59858A" w14:textId="77777777" w:rsidR="00744405" w:rsidRPr="00C617DE" w:rsidRDefault="00744405" w:rsidP="000411FE">
            <w:pPr>
              <w:pStyle w:val="ListParagraph"/>
              <w:numPr>
                <w:ilvl w:val="0"/>
                <w:numId w:val="3"/>
              </w:numPr>
              <w:rPr>
                <w:rFonts w:ascii="Arial" w:hAnsi="Arial" w:cs="Arial"/>
                <w:sz w:val="24"/>
                <w:szCs w:val="24"/>
              </w:rPr>
            </w:pPr>
            <w:r w:rsidRPr="00C617DE">
              <w:rPr>
                <w:rFonts w:ascii="Arial" w:hAnsi="Arial" w:cs="Arial"/>
                <w:b/>
                <w:sz w:val="24"/>
                <w:szCs w:val="24"/>
              </w:rPr>
              <w:t xml:space="preserve">Regulation of soil </w:t>
            </w:r>
            <w:proofErr w:type="spellStart"/>
            <w:r w:rsidRPr="00C617DE">
              <w:rPr>
                <w:rFonts w:ascii="Arial" w:hAnsi="Arial" w:cs="Arial"/>
                <w:b/>
                <w:sz w:val="24"/>
                <w:szCs w:val="24"/>
              </w:rPr>
              <w:t>salinisation</w:t>
            </w:r>
            <w:proofErr w:type="spellEnd"/>
            <w:r w:rsidRPr="00C617DE">
              <w:rPr>
                <w:rFonts w:ascii="Arial" w:hAnsi="Arial" w:cs="Arial"/>
                <w:sz w:val="24"/>
                <w:szCs w:val="24"/>
              </w:rPr>
              <w:t xml:space="preserve"> by restoration of more natural landscape hydrology.</w:t>
            </w:r>
          </w:p>
          <w:p w14:paraId="5FCB7CA1" w14:textId="0DA81BD6" w:rsidR="00744405" w:rsidRPr="00C617DE" w:rsidRDefault="00744405" w:rsidP="000411FE">
            <w:pPr>
              <w:pStyle w:val="ListParagraph"/>
              <w:numPr>
                <w:ilvl w:val="0"/>
                <w:numId w:val="3"/>
              </w:numPr>
              <w:rPr>
                <w:rFonts w:ascii="Arial" w:hAnsi="Arial" w:cs="Arial"/>
                <w:sz w:val="24"/>
                <w:szCs w:val="24"/>
              </w:rPr>
            </w:pPr>
            <w:r w:rsidRPr="00C617DE">
              <w:rPr>
                <w:rFonts w:ascii="Arial" w:hAnsi="Arial" w:cs="Arial"/>
                <w:b/>
                <w:sz w:val="24"/>
                <w:szCs w:val="24"/>
              </w:rPr>
              <w:t>Visual and noise buffering</w:t>
            </w:r>
            <w:r w:rsidRPr="00C617DE">
              <w:rPr>
                <w:rFonts w:ascii="Arial" w:hAnsi="Arial" w:cs="Arial"/>
                <w:sz w:val="24"/>
                <w:szCs w:val="24"/>
              </w:rPr>
              <w:t>.</w:t>
            </w:r>
          </w:p>
        </w:tc>
      </w:tr>
      <w:tr w:rsidR="00744405" w:rsidRPr="00C617DE" w14:paraId="62849ABE" w14:textId="77777777" w:rsidTr="00131034">
        <w:tc>
          <w:tcPr>
            <w:tcW w:w="9242" w:type="dxa"/>
          </w:tcPr>
          <w:p w14:paraId="610E3D4C" w14:textId="6A70C287" w:rsidR="00744405" w:rsidRPr="00C617DE" w:rsidRDefault="00771476" w:rsidP="00C617DE">
            <w:pPr>
              <w:contextualSpacing/>
              <w:rPr>
                <w:rFonts w:ascii="Arial" w:hAnsi="Arial" w:cs="Arial"/>
                <w:sz w:val="24"/>
                <w:szCs w:val="24"/>
              </w:rPr>
            </w:pPr>
            <w:r w:rsidRPr="00C617DE">
              <w:rPr>
                <w:rFonts w:ascii="Arial" w:hAnsi="Arial" w:cs="Arial"/>
                <w:sz w:val="24"/>
                <w:szCs w:val="24"/>
              </w:rPr>
              <w:lastRenderedPageBreak/>
              <w:t>Cultural Services</w:t>
            </w:r>
            <w:r w:rsidR="00744405" w:rsidRPr="00C617DE">
              <w:rPr>
                <w:rFonts w:ascii="Arial" w:hAnsi="Arial" w:cs="Arial"/>
                <w:sz w:val="24"/>
                <w:szCs w:val="24"/>
              </w:rPr>
              <w:t>:</w:t>
            </w:r>
          </w:p>
          <w:p w14:paraId="7A526F36" w14:textId="6848B5B7" w:rsidR="00744405" w:rsidRPr="00C617DE" w:rsidRDefault="00744405" w:rsidP="000411FE">
            <w:pPr>
              <w:pStyle w:val="ListParagraph"/>
              <w:numPr>
                <w:ilvl w:val="0"/>
                <w:numId w:val="2"/>
              </w:numPr>
              <w:rPr>
                <w:rFonts w:ascii="Arial" w:eastAsia="Times New Roman" w:hAnsi="Arial" w:cs="Arial"/>
                <w:sz w:val="24"/>
                <w:szCs w:val="24"/>
                <w:lang w:eastAsia="en-GB"/>
              </w:rPr>
            </w:pPr>
            <w:r w:rsidRPr="00C617DE">
              <w:rPr>
                <w:rFonts w:ascii="Arial" w:eastAsia="Times New Roman" w:hAnsi="Arial" w:cs="Arial"/>
                <w:b/>
                <w:sz w:val="24"/>
                <w:szCs w:val="24"/>
                <w:lang w:eastAsia="en-GB"/>
              </w:rPr>
              <w:t>Cultural heritage</w:t>
            </w:r>
            <w:r w:rsidRPr="00C617DE">
              <w:rPr>
                <w:rFonts w:ascii="Arial" w:eastAsia="Times New Roman" w:hAnsi="Arial" w:cs="Arial"/>
                <w:sz w:val="24"/>
                <w:szCs w:val="24"/>
                <w:lang w:eastAsia="en-GB"/>
              </w:rPr>
              <w:t xml:space="preserve">, if </w:t>
            </w:r>
            <w:r w:rsidR="00771476" w:rsidRPr="00C617DE">
              <w:rPr>
                <w:rFonts w:ascii="Arial" w:eastAsia="Times New Roman" w:hAnsi="Arial" w:cs="Arial"/>
                <w:sz w:val="24"/>
                <w:szCs w:val="24"/>
                <w:lang w:eastAsia="en-GB"/>
              </w:rPr>
              <w:t xml:space="preserve">restoration of forest is </w:t>
            </w:r>
            <w:r w:rsidRPr="00C617DE">
              <w:rPr>
                <w:rFonts w:ascii="Arial" w:eastAsia="Times New Roman" w:hAnsi="Arial" w:cs="Arial"/>
                <w:sz w:val="24"/>
                <w:szCs w:val="24"/>
                <w:lang w:eastAsia="en-GB"/>
              </w:rPr>
              <w:t>appropriately planned and managed.</w:t>
            </w:r>
          </w:p>
          <w:p w14:paraId="47816C51" w14:textId="0E3A166E" w:rsidR="00744405" w:rsidRPr="00C617DE" w:rsidRDefault="00744405" w:rsidP="000411FE">
            <w:pPr>
              <w:pStyle w:val="ListParagraph"/>
              <w:numPr>
                <w:ilvl w:val="0"/>
                <w:numId w:val="2"/>
              </w:numPr>
              <w:rPr>
                <w:rFonts w:ascii="Arial" w:eastAsia="Times New Roman" w:hAnsi="Arial" w:cs="Arial"/>
                <w:sz w:val="24"/>
                <w:szCs w:val="24"/>
                <w:lang w:eastAsia="en-GB"/>
              </w:rPr>
            </w:pPr>
            <w:r w:rsidRPr="00C617DE">
              <w:rPr>
                <w:rFonts w:ascii="Arial" w:eastAsia="Times New Roman" w:hAnsi="Arial" w:cs="Arial"/>
                <w:b/>
                <w:sz w:val="24"/>
                <w:szCs w:val="24"/>
                <w:lang w:eastAsia="en-GB"/>
              </w:rPr>
              <w:t>Recreational and tourism</w:t>
            </w:r>
            <w:r w:rsidRPr="00C617DE">
              <w:rPr>
                <w:rFonts w:ascii="Arial" w:eastAsia="Times New Roman" w:hAnsi="Arial" w:cs="Arial"/>
                <w:sz w:val="24"/>
                <w:szCs w:val="24"/>
                <w:lang w:eastAsia="en-GB"/>
              </w:rPr>
              <w:t xml:space="preserve">, if </w:t>
            </w:r>
            <w:r w:rsidR="00771476" w:rsidRPr="00C617DE">
              <w:rPr>
                <w:rFonts w:ascii="Arial" w:eastAsia="Times New Roman" w:hAnsi="Arial" w:cs="Arial"/>
                <w:sz w:val="24"/>
                <w:szCs w:val="24"/>
                <w:lang w:eastAsia="en-GB"/>
              </w:rPr>
              <w:t xml:space="preserve">forest restoration is </w:t>
            </w:r>
            <w:r w:rsidRPr="00C617DE">
              <w:rPr>
                <w:rFonts w:ascii="Arial" w:eastAsia="Times New Roman" w:hAnsi="Arial" w:cs="Arial"/>
                <w:sz w:val="24"/>
                <w:szCs w:val="24"/>
                <w:lang w:eastAsia="en-GB"/>
              </w:rPr>
              <w:t>appropriately planned.</w:t>
            </w:r>
          </w:p>
          <w:p w14:paraId="6C1E29D3" w14:textId="702CDE8D" w:rsidR="000A5942" w:rsidRPr="00C617DE" w:rsidRDefault="00744405" w:rsidP="000411FE">
            <w:pPr>
              <w:pStyle w:val="ListParagraph"/>
              <w:numPr>
                <w:ilvl w:val="0"/>
                <w:numId w:val="2"/>
              </w:numPr>
              <w:rPr>
                <w:rFonts w:ascii="Arial" w:eastAsia="Times New Roman" w:hAnsi="Arial" w:cs="Arial"/>
                <w:sz w:val="24"/>
                <w:szCs w:val="24"/>
                <w:lang w:eastAsia="en-GB"/>
              </w:rPr>
            </w:pPr>
            <w:r w:rsidRPr="00C617DE">
              <w:rPr>
                <w:rFonts w:ascii="Arial" w:eastAsia="Times New Roman" w:hAnsi="Arial" w:cs="Arial"/>
                <w:b/>
                <w:sz w:val="24"/>
                <w:szCs w:val="24"/>
                <w:lang w:eastAsia="en-GB"/>
              </w:rPr>
              <w:t>Aesthetic importance</w:t>
            </w:r>
            <w:r w:rsidRPr="00C617DE">
              <w:rPr>
                <w:rFonts w:ascii="Arial" w:eastAsia="Times New Roman" w:hAnsi="Arial" w:cs="Arial"/>
                <w:sz w:val="24"/>
                <w:szCs w:val="24"/>
                <w:lang w:eastAsia="en-GB"/>
              </w:rPr>
              <w:t>, an increasing number of studies relating physical and psychological health to exposure to nature</w:t>
            </w:r>
            <w:r w:rsidR="000A5942" w:rsidRPr="00C617DE">
              <w:rPr>
                <w:rFonts w:ascii="Arial" w:eastAsia="Times New Roman" w:hAnsi="Arial" w:cs="Arial"/>
                <w:sz w:val="24"/>
                <w:szCs w:val="24"/>
                <w:lang w:eastAsia="en-GB"/>
              </w:rPr>
              <w:t xml:space="preserve"> (Pretty </w:t>
            </w:r>
            <w:r w:rsidR="000A5942" w:rsidRPr="00157814">
              <w:rPr>
                <w:rFonts w:ascii="Arial" w:eastAsia="Times New Roman" w:hAnsi="Arial" w:cs="Arial"/>
                <w:i/>
                <w:sz w:val="24"/>
                <w:szCs w:val="24"/>
                <w:lang w:eastAsia="en-GB"/>
              </w:rPr>
              <w:t>et al</w:t>
            </w:r>
            <w:r w:rsidR="000A5942" w:rsidRPr="00C617DE">
              <w:rPr>
                <w:rFonts w:ascii="Arial" w:eastAsia="Times New Roman" w:hAnsi="Arial" w:cs="Arial"/>
                <w:sz w:val="24"/>
                <w:szCs w:val="24"/>
                <w:lang w:eastAsia="en-GB"/>
              </w:rPr>
              <w:t>., 2011; World Health Organisation, undated)</w:t>
            </w:r>
            <w:r w:rsidRPr="00C617DE">
              <w:rPr>
                <w:rFonts w:ascii="Arial" w:eastAsia="Times New Roman" w:hAnsi="Arial" w:cs="Arial"/>
                <w:sz w:val="24"/>
                <w:szCs w:val="24"/>
                <w:lang w:eastAsia="en-GB"/>
              </w:rPr>
              <w:t>.</w:t>
            </w:r>
          </w:p>
          <w:p w14:paraId="707F9B70" w14:textId="77777777" w:rsidR="00744405" w:rsidRPr="00C617DE" w:rsidRDefault="00744405" w:rsidP="000411FE">
            <w:pPr>
              <w:pStyle w:val="ListParagraph"/>
              <w:numPr>
                <w:ilvl w:val="0"/>
                <w:numId w:val="2"/>
              </w:numPr>
              <w:rPr>
                <w:rFonts w:ascii="Arial" w:eastAsia="Times New Roman" w:hAnsi="Arial" w:cs="Arial"/>
                <w:sz w:val="24"/>
                <w:szCs w:val="24"/>
                <w:lang w:eastAsia="en-GB"/>
              </w:rPr>
            </w:pPr>
            <w:r w:rsidRPr="00C617DE">
              <w:rPr>
                <w:rFonts w:ascii="Arial" w:eastAsia="Times New Roman" w:hAnsi="Arial" w:cs="Arial"/>
                <w:b/>
                <w:sz w:val="24"/>
                <w:szCs w:val="24"/>
                <w:lang w:eastAsia="en-GB"/>
              </w:rPr>
              <w:t>Spiritual importance</w:t>
            </w:r>
            <w:r w:rsidRPr="00C617DE">
              <w:rPr>
                <w:rFonts w:ascii="Arial" w:eastAsia="Times New Roman" w:hAnsi="Arial" w:cs="Arial"/>
                <w:sz w:val="24"/>
                <w:szCs w:val="24"/>
                <w:lang w:eastAsia="en-GB"/>
              </w:rPr>
              <w:t>, including for example regenerating valued habitats (such as sacred groves) or species (</w:t>
            </w:r>
            <w:r w:rsidRPr="00C617DE">
              <w:rPr>
                <w:rFonts w:ascii="Arial" w:hAnsi="Arial" w:cs="Arial"/>
                <w:sz w:val="24"/>
                <w:szCs w:val="24"/>
              </w:rPr>
              <w:t xml:space="preserve">e.g. </w:t>
            </w:r>
            <w:proofErr w:type="spellStart"/>
            <w:r w:rsidRPr="00C617DE">
              <w:rPr>
                <w:rFonts w:ascii="Arial" w:hAnsi="Arial" w:cs="Arial"/>
                <w:sz w:val="24"/>
                <w:szCs w:val="24"/>
              </w:rPr>
              <w:t>Peepal</w:t>
            </w:r>
            <w:proofErr w:type="spellEnd"/>
            <w:r w:rsidRPr="00C617DE">
              <w:rPr>
                <w:rFonts w:ascii="Arial" w:hAnsi="Arial" w:cs="Arial"/>
                <w:sz w:val="24"/>
                <w:szCs w:val="24"/>
              </w:rPr>
              <w:t xml:space="preserve"> and Banyan trees</w:t>
            </w:r>
            <w:r w:rsidRPr="00C617DE">
              <w:rPr>
                <w:rFonts w:ascii="Arial" w:eastAsia="Times New Roman" w:hAnsi="Arial" w:cs="Arial"/>
                <w:sz w:val="24"/>
                <w:szCs w:val="24"/>
                <w:lang w:eastAsia="en-GB"/>
              </w:rPr>
              <w:t>).</w:t>
            </w:r>
          </w:p>
          <w:p w14:paraId="6A7B0FA5" w14:textId="77777777" w:rsidR="00744405" w:rsidRPr="00C617DE" w:rsidRDefault="00744405" w:rsidP="000411FE">
            <w:pPr>
              <w:pStyle w:val="ListParagraph"/>
              <w:numPr>
                <w:ilvl w:val="0"/>
                <w:numId w:val="2"/>
              </w:numPr>
              <w:rPr>
                <w:rFonts w:ascii="Arial" w:eastAsia="Times New Roman" w:hAnsi="Arial" w:cs="Arial"/>
                <w:sz w:val="24"/>
                <w:szCs w:val="24"/>
                <w:lang w:eastAsia="en-GB"/>
              </w:rPr>
            </w:pPr>
            <w:r w:rsidRPr="00C617DE">
              <w:rPr>
                <w:rFonts w:ascii="Arial" w:eastAsia="Times New Roman" w:hAnsi="Arial" w:cs="Arial"/>
                <w:sz w:val="24"/>
                <w:szCs w:val="24"/>
                <w:lang w:eastAsia="en-GB"/>
              </w:rPr>
              <w:t xml:space="preserve">Inspiration of locally important </w:t>
            </w:r>
            <w:r w:rsidRPr="00C617DE">
              <w:rPr>
                <w:rFonts w:ascii="Arial" w:eastAsia="Times New Roman" w:hAnsi="Arial" w:cs="Arial"/>
                <w:b/>
                <w:sz w:val="24"/>
                <w:szCs w:val="24"/>
                <w:lang w:eastAsia="en-GB"/>
              </w:rPr>
              <w:t xml:space="preserve">artistic, mythological, folklore </w:t>
            </w:r>
            <w:r w:rsidRPr="00157814">
              <w:rPr>
                <w:rFonts w:ascii="Arial" w:eastAsia="Times New Roman" w:hAnsi="Arial" w:cs="Arial"/>
                <w:sz w:val="24"/>
                <w:szCs w:val="24"/>
                <w:lang w:eastAsia="en-GB"/>
              </w:rPr>
              <w:t>and other</w:t>
            </w:r>
            <w:r w:rsidRPr="00C617DE">
              <w:rPr>
                <w:rFonts w:ascii="Arial" w:eastAsia="Times New Roman" w:hAnsi="Arial" w:cs="Arial"/>
                <w:b/>
                <w:sz w:val="24"/>
                <w:szCs w:val="24"/>
                <w:lang w:eastAsia="en-GB"/>
              </w:rPr>
              <w:t xml:space="preserve"> cultural expressions</w:t>
            </w:r>
            <w:r w:rsidRPr="00C617DE">
              <w:rPr>
                <w:rFonts w:ascii="Arial" w:eastAsia="Times New Roman" w:hAnsi="Arial" w:cs="Arial"/>
                <w:sz w:val="24"/>
                <w:szCs w:val="24"/>
                <w:lang w:eastAsia="en-GB"/>
              </w:rPr>
              <w:t>.</w:t>
            </w:r>
          </w:p>
          <w:p w14:paraId="0E1425CE" w14:textId="3F8A50DE" w:rsidR="00744405" w:rsidRPr="00C617DE" w:rsidRDefault="00744405" w:rsidP="000411FE">
            <w:pPr>
              <w:pStyle w:val="ListParagraph"/>
              <w:numPr>
                <w:ilvl w:val="0"/>
                <w:numId w:val="2"/>
              </w:numPr>
              <w:rPr>
                <w:rFonts w:ascii="Arial" w:eastAsia="Times New Roman" w:hAnsi="Arial" w:cs="Arial"/>
                <w:sz w:val="24"/>
                <w:szCs w:val="24"/>
                <w:lang w:eastAsia="en-GB"/>
              </w:rPr>
            </w:pPr>
            <w:r w:rsidRPr="00C617DE">
              <w:rPr>
                <w:rFonts w:ascii="Arial" w:eastAsia="Times New Roman" w:hAnsi="Arial" w:cs="Arial"/>
                <w:b/>
                <w:sz w:val="24"/>
                <w:szCs w:val="24"/>
                <w:lang w:eastAsia="en-GB"/>
              </w:rPr>
              <w:t xml:space="preserve">Income, employment </w:t>
            </w:r>
            <w:r w:rsidRPr="00157814">
              <w:rPr>
                <w:rFonts w:ascii="Arial" w:eastAsia="Times New Roman" w:hAnsi="Arial" w:cs="Arial"/>
                <w:sz w:val="24"/>
                <w:szCs w:val="24"/>
                <w:lang w:eastAsia="en-GB"/>
              </w:rPr>
              <w:t>and</w:t>
            </w:r>
            <w:r w:rsidRPr="00C617DE">
              <w:rPr>
                <w:rFonts w:ascii="Arial" w:eastAsia="Times New Roman" w:hAnsi="Arial" w:cs="Arial"/>
                <w:b/>
                <w:sz w:val="24"/>
                <w:szCs w:val="24"/>
                <w:lang w:eastAsia="en-GB"/>
              </w:rPr>
              <w:t xml:space="preserve"> training opportunities</w:t>
            </w:r>
            <w:r w:rsidRPr="00C617DE">
              <w:rPr>
                <w:rFonts w:ascii="Arial" w:eastAsia="Times New Roman" w:hAnsi="Arial" w:cs="Arial"/>
                <w:sz w:val="24"/>
                <w:szCs w:val="24"/>
                <w:lang w:eastAsia="en-GB"/>
              </w:rPr>
              <w:t xml:space="preserve">, particularly where marginalised communities </w:t>
            </w:r>
            <w:r w:rsidR="00A24977" w:rsidRPr="00C617DE">
              <w:rPr>
                <w:rFonts w:ascii="Arial" w:eastAsia="Times New Roman" w:hAnsi="Arial" w:cs="Arial"/>
                <w:sz w:val="24"/>
                <w:szCs w:val="24"/>
                <w:lang w:eastAsia="en-GB"/>
              </w:rPr>
              <w:t xml:space="preserve">(including female empowerment) </w:t>
            </w:r>
            <w:r w:rsidRPr="00C617DE">
              <w:rPr>
                <w:rFonts w:ascii="Arial" w:eastAsia="Times New Roman" w:hAnsi="Arial" w:cs="Arial"/>
                <w:sz w:val="24"/>
                <w:szCs w:val="24"/>
                <w:lang w:eastAsia="en-GB"/>
              </w:rPr>
              <w:t>are involved</w:t>
            </w:r>
            <w:r w:rsidR="00A24977" w:rsidRPr="00C617DE">
              <w:rPr>
                <w:rFonts w:ascii="Arial" w:eastAsia="Times New Roman" w:hAnsi="Arial" w:cs="Arial"/>
                <w:sz w:val="24"/>
                <w:szCs w:val="24"/>
                <w:lang w:eastAsia="en-GB"/>
              </w:rPr>
              <w:t xml:space="preserve"> in restoration and maintenance</w:t>
            </w:r>
            <w:r w:rsidRPr="00C617DE">
              <w:rPr>
                <w:rFonts w:ascii="Arial" w:eastAsia="Times New Roman" w:hAnsi="Arial" w:cs="Arial"/>
                <w:sz w:val="24"/>
                <w:szCs w:val="24"/>
                <w:lang w:eastAsia="en-GB"/>
              </w:rPr>
              <w:t>.</w:t>
            </w:r>
          </w:p>
          <w:p w14:paraId="0E1F5174" w14:textId="492DDDED" w:rsidR="00744405" w:rsidRPr="00C617DE" w:rsidRDefault="00744405" w:rsidP="000411FE">
            <w:pPr>
              <w:pStyle w:val="ListParagraph"/>
              <w:numPr>
                <w:ilvl w:val="0"/>
                <w:numId w:val="2"/>
              </w:numPr>
              <w:rPr>
                <w:rFonts w:ascii="Arial" w:eastAsia="Times New Roman" w:hAnsi="Arial" w:cs="Arial"/>
                <w:sz w:val="24"/>
                <w:szCs w:val="24"/>
                <w:lang w:eastAsia="en-GB"/>
              </w:rPr>
            </w:pPr>
            <w:r w:rsidRPr="00C617DE">
              <w:rPr>
                <w:rFonts w:ascii="Arial" w:eastAsia="Times New Roman" w:hAnsi="Arial" w:cs="Arial"/>
                <w:b/>
                <w:sz w:val="24"/>
                <w:szCs w:val="24"/>
                <w:lang w:eastAsia="en-GB"/>
              </w:rPr>
              <w:t>Educational and research opportunities</w:t>
            </w:r>
            <w:r w:rsidRPr="00C617DE">
              <w:rPr>
                <w:rFonts w:ascii="Arial" w:eastAsia="Times New Roman" w:hAnsi="Arial" w:cs="Arial"/>
                <w:sz w:val="24"/>
                <w:szCs w:val="24"/>
                <w:lang w:eastAsia="en-GB"/>
              </w:rPr>
              <w:t>, both formal and informal.</w:t>
            </w:r>
          </w:p>
        </w:tc>
      </w:tr>
      <w:tr w:rsidR="00744405" w:rsidRPr="00C617DE" w14:paraId="3FD66ADD" w14:textId="77777777" w:rsidTr="00131034">
        <w:tc>
          <w:tcPr>
            <w:tcW w:w="9242" w:type="dxa"/>
          </w:tcPr>
          <w:p w14:paraId="5F186333" w14:textId="215E9CA4" w:rsidR="00A24977" w:rsidRPr="00C617DE" w:rsidRDefault="00544178" w:rsidP="00C617DE">
            <w:pPr>
              <w:contextualSpacing/>
              <w:rPr>
                <w:rFonts w:ascii="Arial" w:hAnsi="Arial" w:cs="Arial"/>
                <w:sz w:val="24"/>
                <w:szCs w:val="24"/>
              </w:rPr>
            </w:pPr>
            <w:r>
              <w:rPr>
                <w:rFonts w:ascii="Arial" w:hAnsi="Arial" w:cs="Arial"/>
                <w:sz w:val="24"/>
                <w:szCs w:val="24"/>
              </w:rPr>
              <w:t>Supporting</w:t>
            </w:r>
            <w:r w:rsidR="00A24977" w:rsidRPr="00C617DE">
              <w:rPr>
                <w:rFonts w:ascii="Arial" w:hAnsi="Arial" w:cs="Arial"/>
                <w:sz w:val="24"/>
                <w:szCs w:val="24"/>
              </w:rPr>
              <w:t xml:space="preserve"> Services:</w:t>
            </w:r>
          </w:p>
          <w:p w14:paraId="12CF9010" w14:textId="74817DF2" w:rsidR="00744405" w:rsidRPr="00C617DE" w:rsidRDefault="00A24977" w:rsidP="000411FE">
            <w:pPr>
              <w:pStyle w:val="ListParagraph"/>
              <w:numPr>
                <w:ilvl w:val="0"/>
                <w:numId w:val="9"/>
              </w:numPr>
              <w:rPr>
                <w:rFonts w:ascii="Arial" w:hAnsi="Arial" w:cs="Arial"/>
                <w:sz w:val="24"/>
                <w:szCs w:val="24"/>
              </w:rPr>
            </w:pPr>
            <w:r w:rsidRPr="00C617DE">
              <w:rPr>
                <w:rFonts w:ascii="Arial" w:hAnsi="Arial" w:cs="Arial"/>
                <w:sz w:val="24"/>
                <w:szCs w:val="24"/>
              </w:rPr>
              <w:t xml:space="preserve">Enhancement of linked </w:t>
            </w:r>
            <w:r w:rsidRPr="00C617DE">
              <w:rPr>
                <w:rFonts w:ascii="Arial" w:hAnsi="Arial" w:cs="Arial"/>
                <w:b/>
                <w:sz w:val="24"/>
                <w:szCs w:val="24"/>
              </w:rPr>
              <w:t>soil formation</w:t>
            </w:r>
            <w:r w:rsidRPr="00C617DE">
              <w:rPr>
                <w:rFonts w:ascii="Arial" w:hAnsi="Arial" w:cs="Arial"/>
                <w:sz w:val="24"/>
                <w:szCs w:val="24"/>
              </w:rPr>
              <w:t xml:space="preserve">, </w:t>
            </w:r>
            <w:r w:rsidRPr="00C617DE">
              <w:rPr>
                <w:rFonts w:ascii="Arial" w:hAnsi="Arial" w:cs="Arial"/>
                <w:b/>
                <w:sz w:val="24"/>
                <w:szCs w:val="24"/>
              </w:rPr>
              <w:t>primary production</w:t>
            </w:r>
            <w:r w:rsidRPr="00C617DE">
              <w:rPr>
                <w:rFonts w:ascii="Arial" w:hAnsi="Arial" w:cs="Arial"/>
                <w:sz w:val="24"/>
                <w:szCs w:val="24"/>
              </w:rPr>
              <w:t xml:space="preserve">, </w:t>
            </w:r>
            <w:r w:rsidRPr="00C617DE">
              <w:rPr>
                <w:rFonts w:ascii="Arial" w:hAnsi="Arial" w:cs="Arial"/>
                <w:b/>
                <w:sz w:val="24"/>
                <w:szCs w:val="24"/>
              </w:rPr>
              <w:t>nutrient cycling</w:t>
            </w:r>
            <w:r w:rsidRPr="00C617DE">
              <w:rPr>
                <w:rFonts w:ascii="Arial" w:hAnsi="Arial" w:cs="Arial"/>
                <w:sz w:val="24"/>
                <w:szCs w:val="24"/>
              </w:rPr>
              <w:t xml:space="preserve">, </w:t>
            </w:r>
            <w:r w:rsidRPr="00C617DE">
              <w:rPr>
                <w:rFonts w:ascii="Arial" w:hAnsi="Arial" w:cs="Arial"/>
                <w:b/>
                <w:sz w:val="24"/>
                <w:szCs w:val="24"/>
              </w:rPr>
              <w:t>water recycling</w:t>
            </w:r>
            <w:r w:rsidRPr="00C617DE">
              <w:rPr>
                <w:rFonts w:ascii="Arial" w:hAnsi="Arial" w:cs="Arial"/>
                <w:sz w:val="24"/>
                <w:szCs w:val="24"/>
              </w:rPr>
              <w:t xml:space="preserve">, </w:t>
            </w:r>
            <w:r w:rsidRPr="00C617DE">
              <w:rPr>
                <w:rFonts w:ascii="Arial" w:hAnsi="Arial" w:cs="Arial"/>
                <w:b/>
                <w:sz w:val="24"/>
                <w:szCs w:val="24"/>
              </w:rPr>
              <w:t>photosynthetic oxygen production</w:t>
            </w:r>
            <w:r w:rsidRPr="00C617DE">
              <w:rPr>
                <w:rFonts w:ascii="Arial" w:hAnsi="Arial" w:cs="Arial"/>
                <w:sz w:val="24"/>
                <w:szCs w:val="24"/>
              </w:rPr>
              <w:t xml:space="preserve">, and </w:t>
            </w:r>
            <w:r w:rsidRPr="00C617DE">
              <w:rPr>
                <w:rFonts w:ascii="Arial" w:hAnsi="Arial" w:cs="Arial"/>
                <w:b/>
                <w:sz w:val="24"/>
                <w:szCs w:val="24"/>
              </w:rPr>
              <w:t>provision of habitat</w:t>
            </w:r>
            <w:r w:rsidR="00744405" w:rsidRPr="00C617DE">
              <w:rPr>
                <w:rFonts w:ascii="Arial" w:hAnsi="Arial" w:cs="Arial"/>
                <w:sz w:val="24"/>
                <w:szCs w:val="24"/>
              </w:rPr>
              <w:t xml:space="preserve"> rebuild</w:t>
            </w:r>
            <w:r w:rsidRPr="00C617DE">
              <w:rPr>
                <w:rFonts w:ascii="Arial" w:hAnsi="Arial" w:cs="Arial"/>
                <w:sz w:val="24"/>
                <w:szCs w:val="24"/>
              </w:rPr>
              <w:t>ing</w:t>
            </w:r>
            <w:r w:rsidR="00744405" w:rsidRPr="00C617DE">
              <w:rPr>
                <w:rFonts w:ascii="Arial" w:hAnsi="Arial" w:cs="Arial"/>
                <w:sz w:val="24"/>
                <w:szCs w:val="24"/>
              </w:rPr>
              <w:t xml:space="preserve"> </w:t>
            </w:r>
            <w:r w:rsidRPr="00C617DE">
              <w:rPr>
                <w:rFonts w:ascii="Arial" w:hAnsi="Arial" w:cs="Arial"/>
                <w:sz w:val="24"/>
                <w:szCs w:val="24"/>
              </w:rPr>
              <w:t xml:space="preserve">ecosystem </w:t>
            </w:r>
            <w:r w:rsidR="00744405" w:rsidRPr="00C617DE">
              <w:rPr>
                <w:rFonts w:ascii="Arial" w:hAnsi="Arial" w:cs="Arial"/>
                <w:sz w:val="24"/>
                <w:szCs w:val="24"/>
              </w:rPr>
              <w:t xml:space="preserve">integrity, functioning and capacity to produce other </w:t>
            </w:r>
            <w:r w:rsidRPr="00C617DE">
              <w:rPr>
                <w:rFonts w:ascii="Arial" w:hAnsi="Arial" w:cs="Arial"/>
                <w:sz w:val="24"/>
                <w:szCs w:val="24"/>
              </w:rPr>
              <w:t xml:space="preserve">beneficial </w:t>
            </w:r>
            <w:r w:rsidR="00744405" w:rsidRPr="00C617DE">
              <w:rPr>
                <w:rFonts w:ascii="Arial" w:hAnsi="Arial" w:cs="Arial"/>
                <w:sz w:val="24"/>
                <w:szCs w:val="24"/>
              </w:rPr>
              <w:t>services</w:t>
            </w:r>
            <w:r w:rsidRPr="00C617DE">
              <w:rPr>
                <w:rFonts w:ascii="Arial" w:hAnsi="Arial" w:cs="Arial"/>
                <w:sz w:val="24"/>
                <w:szCs w:val="24"/>
              </w:rPr>
              <w:t xml:space="preserve">, </w:t>
            </w:r>
            <w:r w:rsidR="00744405" w:rsidRPr="00C617DE">
              <w:rPr>
                <w:rFonts w:ascii="Arial" w:eastAsia="Times New Roman" w:hAnsi="Arial" w:cs="Arial"/>
                <w:sz w:val="24"/>
                <w:szCs w:val="24"/>
                <w:lang w:eastAsia="en-GB"/>
              </w:rPr>
              <w:t>particularly where it replaces degraded habitats</w:t>
            </w:r>
            <w:r w:rsidRPr="00C617DE">
              <w:rPr>
                <w:rFonts w:ascii="Arial" w:eastAsia="Times New Roman" w:hAnsi="Arial" w:cs="Arial"/>
                <w:sz w:val="24"/>
                <w:szCs w:val="24"/>
                <w:lang w:eastAsia="en-GB"/>
              </w:rPr>
              <w:t>.</w:t>
            </w:r>
          </w:p>
        </w:tc>
      </w:tr>
    </w:tbl>
    <w:p w14:paraId="1FCE6AD7" w14:textId="77777777" w:rsidR="00744405" w:rsidRPr="00C617DE" w:rsidRDefault="00744405" w:rsidP="00C617DE">
      <w:pPr>
        <w:spacing w:after="0" w:line="240" w:lineRule="auto"/>
        <w:contextualSpacing/>
        <w:rPr>
          <w:rFonts w:ascii="Arial" w:hAnsi="Arial" w:cs="Arial"/>
          <w:sz w:val="24"/>
          <w:szCs w:val="24"/>
        </w:rPr>
      </w:pPr>
    </w:p>
    <w:p w14:paraId="5462CB77" w14:textId="502A911E" w:rsidR="00A24977" w:rsidRPr="00C617DE" w:rsidRDefault="00A24977" w:rsidP="00C617DE">
      <w:pPr>
        <w:spacing w:after="0" w:line="240" w:lineRule="auto"/>
        <w:contextualSpacing/>
        <w:rPr>
          <w:rFonts w:ascii="Arial" w:hAnsi="Arial" w:cs="Arial"/>
          <w:sz w:val="24"/>
          <w:szCs w:val="24"/>
        </w:rPr>
      </w:pPr>
      <w:r w:rsidRPr="00C617DE">
        <w:rPr>
          <w:rFonts w:ascii="Arial" w:hAnsi="Arial" w:cs="Arial"/>
          <w:sz w:val="24"/>
          <w:szCs w:val="24"/>
        </w:rPr>
        <w:t xml:space="preserve">Not all benefits are realised without risk of associated </w:t>
      </w:r>
      <w:proofErr w:type="spellStart"/>
      <w:r w:rsidRPr="00C617DE">
        <w:rPr>
          <w:rFonts w:ascii="Arial" w:hAnsi="Arial" w:cs="Arial"/>
          <w:sz w:val="24"/>
          <w:szCs w:val="24"/>
        </w:rPr>
        <w:t>disbenefits</w:t>
      </w:r>
      <w:proofErr w:type="spellEnd"/>
      <w:r w:rsidRPr="00C617DE">
        <w:rPr>
          <w:rFonts w:ascii="Arial" w:hAnsi="Arial" w:cs="Arial"/>
          <w:sz w:val="24"/>
          <w:szCs w:val="24"/>
        </w:rPr>
        <w:t xml:space="preserve"> although, by significant majority, potential </w:t>
      </w:r>
      <w:proofErr w:type="spellStart"/>
      <w:r w:rsidRPr="00C617DE">
        <w:rPr>
          <w:rFonts w:ascii="Arial" w:hAnsi="Arial" w:cs="Arial"/>
          <w:sz w:val="24"/>
          <w:szCs w:val="24"/>
        </w:rPr>
        <w:t>disbenefits</w:t>
      </w:r>
      <w:proofErr w:type="spellEnd"/>
      <w:r w:rsidRPr="00C617DE">
        <w:rPr>
          <w:rFonts w:ascii="Arial" w:hAnsi="Arial" w:cs="Arial"/>
          <w:sz w:val="24"/>
          <w:szCs w:val="24"/>
        </w:rPr>
        <w:t xml:space="preserve"> (mainly relating to cultural perceptions and potential imp</w:t>
      </w:r>
      <w:r w:rsidR="000C45A9">
        <w:rPr>
          <w:rFonts w:ascii="Arial" w:hAnsi="Arial" w:cs="Arial"/>
          <w:sz w:val="24"/>
          <w:szCs w:val="24"/>
        </w:rPr>
        <w:t xml:space="preserve">lications for </w:t>
      </w:r>
      <w:r w:rsidRPr="00C617DE">
        <w:rPr>
          <w:rFonts w:ascii="Arial" w:hAnsi="Arial" w:cs="Arial"/>
          <w:sz w:val="24"/>
          <w:szCs w:val="24"/>
        </w:rPr>
        <w:t xml:space="preserve">wildlife) are a matter for further study as well as dialogue with local communities to ensure sensitive siting of TCW wind turbines and also eco-restoration sites such that they do not displace culturally important </w:t>
      </w:r>
      <w:r w:rsidR="000C45A9">
        <w:rPr>
          <w:rFonts w:ascii="Arial" w:hAnsi="Arial" w:cs="Arial"/>
          <w:sz w:val="24"/>
          <w:szCs w:val="24"/>
        </w:rPr>
        <w:t>locations</w:t>
      </w:r>
      <w:r w:rsidRPr="00C617DE">
        <w:rPr>
          <w:rFonts w:ascii="Arial" w:hAnsi="Arial" w:cs="Arial"/>
          <w:sz w:val="24"/>
          <w:szCs w:val="24"/>
        </w:rPr>
        <w:t>.</w:t>
      </w:r>
    </w:p>
    <w:p w14:paraId="36EF15BA" w14:textId="77777777" w:rsidR="006C2F9B" w:rsidRPr="00C617DE" w:rsidRDefault="006C2F9B" w:rsidP="00C617DE">
      <w:pPr>
        <w:spacing w:after="0" w:line="240" w:lineRule="auto"/>
        <w:contextualSpacing/>
        <w:rPr>
          <w:rFonts w:ascii="Arial" w:hAnsi="Arial" w:cs="Arial"/>
          <w:sz w:val="24"/>
          <w:szCs w:val="24"/>
        </w:rPr>
      </w:pPr>
    </w:p>
    <w:p w14:paraId="2BBC44F1" w14:textId="77777777" w:rsidR="008D4CD1" w:rsidRPr="008D4CD1" w:rsidRDefault="008D4CD1" w:rsidP="008D4CD1">
      <w:pPr>
        <w:spacing w:after="0" w:line="240" w:lineRule="auto"/>
        <w:contextualSpacing/>
        <w:rPr>
          <w:rFonts w:ascii="Arial" w:hAnsi="Arial" w:cs="Arial"/>
          <w:sz w:val="24"/>
          <w:szCs w:val="24"/>
        </w:rPr>
      </w:pPr>
    </w:p>
    <w:p w14:paraId="70ADAC5C" w14:textId="0D0D4C41" w:rsidR="008D4CD1" w:rsidRPr="00B32543" w:rsidRDefault="008D4CD1" w:rsidP="00B32543">
      <w:pPr>
        <w:spacing w:after="0" w:line="240" w:lineRule="auto"/>
        <w:contextualSpacing/>
        <w:rPr>
          <w:rFonts w:ascii="Arial" w:hAnsi="Arial" w:cs="Arial"/>
          <w:b/>
          <w:sz w:val="24"/>
          <w:szCs w:val="24"/>
        </w:rPr>
      </w:pPr>
      <w:r w:rsidRPr="00744405">
        <w:rPr>
          <w:rFonts w:ascii="Arial" w:hAnsi="Arial" w:cs="Arial"/>
          <w:b/>
          <w:sz w:val="24"/>
          <w:szCs w:val="24"/>
        </w:rPr>
        <w:t xml:space="preserve">4. </w:t>
      </w:r>
      <w:r w:rsidRPr="00B32543">
        <w:rPr>
          <w:rFonts w:ascii="Arial" w:hAnsi="Arial" w:cs="Arial"/>
          <w:b/>
          <w:sz w:val="24"/>
          <w:szCs w:val="24"/>
        </w:rPr>
        <w:t>Discussion</w:t>
      </w:r>
    </w:p>
    <w:p w14:paraId="51BA4B51" w14:textId="77777777" w:rsidR="008D4CD1" w:rsidRPr="00B32543" w:rsidRDefault="008D4CD1" w:rsidP="00B32543">
      <w:pPr>
        <w:spacing w:after="0" w:line="240" w:lineRule="auto"/>
        <w:contextualSpacing/>
        <w:rPr>
          <w:rFonts w:ascii="Arial" w:hAnsi="Arial" w:cs="Arial"/>
          <w:sz w:val="24"/>
          <w:szCs w:val="24"/>
        </w:rPr>
      </w:pPr>
    </w:p>
    <w:p w14:paraId="2F491404" w14:textId="7987D98A" w:rsidR="00E1587D" w:rsidRPr="00602491" w:rsidRDefault="002862F6" w:rsidP="00B32543">
      <w:pPr>
        <w:spacing w:after="0" w:line="240" w:lineRule="auto"/>
        <w:contextualSpacing/>
        <w:rPr>
          <w:rFonts w:ascii="Arial" w:eastAsia="Times New Roman" w:hAnsi="Arial" w:cs="Arial"/>
          <w:sz w:val="24"/>
          <w:szCs w:val="24"/>
          <w:lang w:eastAsia="en-GB"/>
        </w:rPr>
      </w:pPr>
      <w:r w:rsidRPr="00B32543">
        <w:rPr>
          <w:rFonts w:ascii="Arial" w:hAnsi="Arial" w:cs="Arial"/>
          <w:sz w:val="24"/>
          <w:szCs w:val="24"/>
        </w:rPr>
        <w:t xml:space="preserve">India has a legitimate right to develop </w:t>
      </w:r>
      <w:r w:rsidR="004E37CD" w:rsidRPr="00B32543">
        <w:rPr>
          <w:rFonts w:ascii="Arial" w:hAnsi="Arial" w:cs="Arial"/>
          <w:sz w:val="24"/>
          <w:szCs w:val="24"/>
        </w:rPr>
        <w:t>with associated growth and eventual contraction</w:t>
      </w:r>
      <w:r w:rsidR="004335C9">
        <w:rPr>
          <w:rFonts w:ascii="Arial" w:hAnsi="Arial" w:cs="Arial"/>
          <w:sz w:val="24"/>
          <w:szCs w:val="24"/>
        </w:rPr>
        <w:t xml:space="preserve"> related to </w:t>
      </w:r>
      <w:r w:rsidR="004E37CD" w:rsidRPr="00B32543">
        <w:rPr>
          <w:rFonts w:ascii="Arial" w:hAnsi="Arial" w:cs="Arial"/>
          <w:sz w:val="24"/>
          <w:szCs w:val="24"/>
        </w:rPr>
        <w:t>global per capita convergence of climate-active gas emissions under the Kyoto Protocol</w:t>
      </w:r>
      <w:r w:rsidR="00585530">
        <w:rPr>
          <w:rFonts w:ascii="Arial" w:hAnsi="Arial" w:cs="Arial"/>
          <w:sz w:val="24"/>
          <w:szCs w:val="24"/>
        </w:rPr>
        <w:t xml:space="preserve"> (the ‘convergence and contraction’ principle).  However</w:t>
      </w:r>
      <w:r w:rsidR="000C45A9">
        <w:rPr>
          <w:rFonts w:ascii="Arial" w:hAnsi="Arial" w:cs="Arial"/>
          <w:sz w:val="24"/>
          <w:szCs w:val="24"/>
        </w:rPr>
        <w:t>,</w:t>
      </w:r>
      <w:r w:rsidR="004E37CD" w:rsidRPr="00B32543">
        <w:rPr>
          <w:rFonts w:ascii="Arial" w:hAnsi="Arial" w:cs="Arial"/>
          <w:sz w:val="24"/>
          <w:szCs w:val="24"/>
        </w:rPr>
        <w:t xml:space="preserve"> </w:t>
      </w:r>
      <w:r w:rsidR="004335C9">
        <w:rPr>
          <w:rFonts w:ascii="Arial" w:hAnsi="Arial" w:cs="Arial"/>
          <w:sz w:val="24"/>
          <w:szCs w:val="24"/>
        </w:rPr>
        <w:t xml:space="preserve">India’s national policy </w:t>
      </w:r>
      <w:r w:rsidR="004E37CD" w:rsidRPr="00B32543">
        <w:rPr>
          <w:rFonts w:ascii="Arial" w:hAnsi="Arial" w:cs="Arial"/>
          <w:sz w:val="24"/>
          <w:szCs w:val="24"/>
        </w:rPr>
        <w:t xml:space="preserve">priorities currently rank coal for development above </w:t>
      </w:r>
      <w:r w:rsidR="000C45A9">
        <w:rPr>
          <w:rFonts w:ascii="Arial" w:hAnsi="Arial" w:cs="Arial"/>
          <w:sz w:val="24"/>
          <w:szCs w:val="24"/>
        </w:rPr>
        <w:t xml:space="preserve">the importance of </w:t>
      </w:r>
      <w:r w:rsidR="004E37CD" w:rsidRPr="00B32543">
        <w:rPr>
          <w:rFonts w:ascii="Arial" w:hAnsi="Arial" w:cs="Arial"/>
          <w:sz w:val="24"/>
          <w:szCs w:val="24"/>
        </w:rPr>
        <w:t xml:space="preserve">addressing climate change (Scientific American, 2015).  On the back of this development agenda, </w:t>
      </w:r>
      <w:r w:rsidR="00E1587D" w:rsidRPr="00B32543">
        <w:rPr>
          <w:rFonts w:ascii="Arial" w:hAnsi="Arial" w:cs="Arial"/>
          <w:sz w:val="24"/>
          <w:szCs w:val="24"/>
        </w:rPr>
        <w:t>India’s total CO</w:t>
      </w:r>
      <w:r w:rsidR="00E1587D" w:rsidRPr="00B32543">
        <w:rPr>
          <w:rFonts w:ascii="Arial" w:hAnsi="Arial" w:cs="Arial"/>
          <w:sz w:val="24"/>
          <w:szCs w:val="24"/>
          <w:vertAlign w:val="subscript"/>
        </w:rPr>
        <w:t>2</w:t>
      </w:r>
      <w:r w:rsidR="00602491">
        <w:rPr>
          <w:rFonts w:ascii="Arial" w:hAnsi="Arial" w:cs="Arial"/>
          <w:sz w:val="24"/>
          <w:szCs w:val="24"/>
        </w:rPr>
        <w:t xml:space="preserve">e </w:t>
      </w:r>
      <w:r w:rsidR="00E1587D" w:rsidRPr="00B32543">
        <w:rPr>
          <w:rFonts w:ascii="Arial" w:hAnsi="Arial" w:cs="Arial"/>
          <w:sz w:val="24"/>
          <w:szCs w:val="24"/>
        </w:rPr>
        <w:t>emissions are forecast to exceed Europe’s output in 2019</w:t>
      </w:r>
      <w:r w:rsidR="000C45A9">
        <w:rPr>
          <w:rFonts w:ascii="Arial" w:hAnsi="Arial" w:cs="Arial"/>
          <w:sz w:val="24"/>
          <w:szCs w:val="24"/>
        </w:rPr>
        <w:t>,</w:t>
      </w:r>
      <w:r w:rsidR="00E1587D" w:rsidRPr="00B32543">
        <w:rPr>
          <w:rFonts w:ascii="Arial" w:hAnsi="Arial" w:cs="Arial"/>
          <w:sz w:val="24"/>
          <w:szCs w:val="24"/>
        </w:rPr>
        <w:t xml:space="preserve"> albei</w:t>
      </w:r>
      <w:r w:rsidR="00744405" w:rsidRPr="00B32543">
        <w:rPr>
          <w:rFonts w:ascii="Arial" w:hAnsi="Arial" w:cs="Arial"/>
          <w:sz w:val="24"/>
          <w:szCs w:val="24"/>
        </w:rPr>
        <w:t>t that th</w:t>
      </w:r>
      <w:r w:rsidR="00E1587D" w:rsidRPr="00B32543">
        <w:rPr>
          <w:rFonts w:ascii="Arial" w:hAnsi="Arial" w:cs="Arial"/>
          <w:sz w:val="24"/>
          <w:szCs w:val="24"/>
        </w:rPr>
        <w:t xml:space="preserve">is total emission is distributed over a larger population (McGrath, 2014).  </w:t>
      </w:r>
      <w:r w:rsidR="000C45A9">
        <w:rPr>
          <w:rFonts w:ascii="Arial" w:eastAsia="Times New Roman" w:hAnsi="Arial" w:cs="Arial"/>
          <w:sz w:val="24"/>
          <w:szCs w:val="24"/>
          <w:lang w:eastAsia="en-GB"/>
        </w:rPr>
        <w:t xml:space="preserve">India’s </w:t>
      </w:r>
      <w:r w:rsidR="00E1587D" w:rsidRPr="00B32543">
        <w:rPr>
          <w:rFonts w:ascii="Arial" w:hAnsi="Arial" w:cs="Arial"/>
          <w:sz w:val="24"/>
          <w:szCs w:val="24"/>
        </w:rPr>
        <w:t xml:space="preserve">aggressive pace of </w:t>
      </w:r>
      <w:r w:rsidR="000C45A9">
        <w:rPr>
          <w:rFonts w:ascii="Arial" w:hAnsi="Arial" w:cs="Arial"/>
          <w:sz w:val="24"/>
          <w:szCs w:val="24"/>
        </w:rPr>
        <w:t xml:space="preserve">coal </w:t>
      </w:r>
      <w:r w:rsidR="00E1587D" w:rsidRPr="00B32543">
        <w:rPr>
          <w:rFonts w:ascii="Arial" w:hAnsi="Arial" w:cs="Arial"/>
          <w:sz w:val="24"/>
          <w:szCs w:val="24"/>
        </w:rPr>
        <w:t>exploitation,</w:t>
      </w:r>
      <w:r w:rsidR="000C45A9">
        <w:rPr>
          <w:rFonts w:ascii="Arial" w:hAnsi="Arial" w:cs="Arial"/>
          <w:sz w:val="24"/>
          <w:szCs w:val="24"/>
        </w:rPr>
        <w:t xml:space="preserve"> with the </w:t>
      </w:r>
      <w:r w:rsidR="000C45A9" w:rsidRPr="00B32543">
        <w:rPr>
          <w:rFonts w:ascii="Arial" w:eastAsia="Times New Roman" w:hAnsi="Arial" w:cs="Arial"/>
          <w:sz w:val="24"/>
          <w:szCs w:val="24"/>
          <w:lang w:eastAsia="en-GB"/>
        </w:rPr>
        <w:t>goal of doubling or tripling production</w:t>
      </w:r>
      <w:r w:rsidR="004335C9">
        <w:rPr>
          <w:rFonts w:ascii="Arial" w:eastAsia="Times New Roman" w:hAnsi="Arial" w:cs="Arial"/>
          <w:sz w:val="24"/>
          <w:szCs w:val="24"/>
          <w:lang w:eastAsia="en-GB"/>
        </w:rPr>
        <w:t>, may</w:t>
      </w:r>
      <w:r w:rsidR="000C45A9" w:rsidRPr="00B32543">
        <w:rPr>
          <w:rFonts w:ascii="Arial" w:eastAsia="Times New Roman" w:hAnsi="Arial" w:cs="Arial"/>
          <w:sz w:val="24"/>
          <w:szCs w:val="24"/>
          <w:lang w:eastAsia="en-GB"/>
        </w:rPr>
        <w:t xml:space="preserve"> </w:t>
      </w:r>
      <w:r w:rsidR="000C45A9">
        <w:rPr>
          <w:rFonts w:ascii="Arial" w:eastAsia="Times New Roman" w:hAnsi="Arial" w:cs="Arial"/>
          <w:sz w:val="24"/>
          <w:szCs w:val="24"/>
          <w:lang w:eastAsia="en-GB"/>
        </w:rPr>
        <w:t>potentially mak</w:t>
      </w:r>
      <w:r w:rsidR="004335C9">
        <w:rPr>
          <w:rFonts w:ascii="Arial" w:eastAsia="Times New Roman" w:hAnsi="Arial" w:cs="Arial"/>
          <w:sz w:val="24"/>
          <w:szCs w:val="24"/>
          <w:lang w:eastAsia="en-GB"/>
        </w:rPr>
        <w:t xml:space="preserve">e </w:t>
      </w:r>
      <w:r w:rsidR="000C45A9" w:rsidRPr="00B32543">
        <w:rPr>
          <w:rFonts w:ascii="Arial" w:eastAsia="Times New Roman" w:hAnsi="Arial" w:cs="Arial"/>
          <w:sz w:val="24"/>
          <w:szCs w:val="24"/>
          <w:lang w:eastAsia="en-GB"/>
        </w:rPr>
        <w:t xml:space="preserve">it the world’s second </w:t>
      </w:r>
      <w:r w:rsidR="000C45A9" w:rsidRPr="00B32543">
        <w:rPr>
          <w:rFonts w:ascii="Arial" w:eastAsia="Times New Roman" w:hAnsi="Arial" w:cs="Arial"/>
          <w:sz w:val="24"/>
          <w:szCs w:val="24"/>
          <w:lang w:eastAsia="en-GB"/>
        </w:rPr>
        <w:lastRenderedPageBreak/>
        <w:t>largest carbon emitter</w:t>
      </w:r>
      <w:r w:rsidR="004335C9">
        <w:rPr>
          <w:rFonts w:ascii="Arial" w:eastAsia="Times New Roman" w:hAnsi="Arial" w:cs="Arial"/>
          <w:sz w:val="24"/>
          <w:szCs w:val="24"/>
          <w:lang w:eastAsia="en-GB"/>
        </w:rPr>
        <w:t>,</w:t>
      </w:r>
      <w:r w:rsidR="000C45A9" w:rsidRPr="00B32543">
        <w:rPr>
          <w:rFonts w:ascii="Arial" w:eastAsia="Times New Roman" w:hAnsi="Arial" w:cs="Arial"/>
          <w:sz w:val="24"/>
          <w:szCs w:val="24"/>
          <w:lang w:eastAsia="en-GB"/>
        </w:rPr>
        <w:t xml:space="preserve"> adding to </w:t>
      </w:r>
      <w:r w:rsidR="000C45A9">
        <w:rPr>
          <w:rFonts w:ascii="Arial" w:eastAsia="Times New Roman" w:hAnsi="Arial" w:cs="Arial"/>
          <w:sz w:val="24"/>
          <w:szCs w:val="24"/>
          <w:lang w:eastAsia="en-GB"/>
        </w:rPr>
        <w:t xml:space="preserve">a historic </w:t>
      </w:r>
      <w:r w:rsidR="000C45A9" w:rsidRPr="00B32543">
        <w:rPr>
          <w:rFonts w:ascii="Arial" w:eastAsia="Times New Roman" w:hAnsi="Arial" w:cs="Arial"/>
          <w:sz w:val="24"/>
          <w:szCs w:val="24"/>
          <w:lang w:eastAsia="en-GB"/>
        </w:rPr>
        <w:t>contribution o</w:t>
      </w:r>
      <w:r w:rsidR="00602491">
        <w:rPr>
          <w:rFonts w:ascii="Arial" w:eastAsia="Times New Roman" w:hAnsi="Arial" w:cs="Arial"/>
          <w:sz w:val="24"/>
          <w:szCs w:val="24"/>
          <w:lang w:eastAsia="en-GB"/>
        </w:rPr>
        <w:t>f</w:t>
      </w:r>
      <w:r w:rsidR="000C45A9" w:rsidRPr="00B32543">
        <w:rPr>
          <w:rFonts w:ascii="Arial" w:eastAsia="Times New Roman" w:hAnsi="Arial" w:cs="Arial"/>
          <w:sz w:val="24"/>
          <w:szCs w:val="24"/>
          <w:lang w:eastAsia="en-GB"/>
        </w:rPr>
        <w:t xml:space="preserve"> around 7% o</w:t>
      </w:r>
      <w:r w:rsidR="00602491">
        <w:rPr>
          <w:rFonts w:ascii="Arial" w:eastAsia="Times New Roman" w:hAnsi="Arial" w:cs="Arial"/>
          <w:sz w:val="24"/>
          <w:szCs w:val="24"/>
          <w:lang w:eastAsia="en-GB"/>
        </w:rPr>
        <w:t>f</w:t>
      </w:r>
      <w:r w:rsidR="000C45A9" w:rsidRPr="00B32543">
        <w:rPr>
          <w:rFonts w:ascii="Arial" w:eastAsia="Times New Roman" w:hAnsi="Arial" w:cs="Arial"/>
          <w:sz w:val="24"/>
          <w:szCs w:val="24"/>
          <w:lang w:eastAsia="en-GB"/>
        </w:rPr>
        <w:t xml:space="preserve"> the warming the world has </w:t>
      </w:r>
      <w:r w:rsidR="000C45A9">
        <w:rPr>
          <w:rFonts w:ascii="Arial" w:eastAsia="Times New Roman" w:hAnsi="Arial" w:cs="Arial"/>
          <w:sz w:val="24"/>
          <w:szCs w:val="24"/>
          <w:lang w:eastAsia="en-GB"/>
        </w:rPr>
        <w:t>already experience</w:t>
      </w:r>
      <w:r w:rsidR="004335C9">
        <w:rPr>
          <w:rFonts w:ascii="Arial" w:eastAsia="Times New Roman" w:hAnsi="Arial" w:cs="Arial"/>
          <w:sz w:val="24"/>
          <w:szCs w:val="24"/>
          <w:lang w:eastAsia="en-GB"/>
        </w:rPr>
        <w:t xml:space="preserve">d as </w:t>
      </w:r>
      <w:r w:rsidR="000C45A9">
        <w:rPr>
          <w:rFonts w:ascii="Arial" w:eastAsia="Times New Roman" w:hAnsi="Arial" w:cs="Arial"/>
          <w:sz w:val="24"/>
          <w:szCs w:val="24"/>
          <w:lang w:eastAsia="en-GB"/>
        </w:rPr>
        <w:t xml:space="preserve">part of a </w:t>
      </w:r>
      <w:r w:rsidR="00E1587D" w:rsidRPr="00B32543">
        <w:rPr>
          <w:rFonts w:ascii="Arial" w:hAnsi="Arial" w:cs="Arial"/>
          <w:sz w:val="24"/>
          <w:szCs w:val="24"/>
        </w:rPr>
        <w:t xml:space="preserve">misplaced national and international ‘development-out-of-poverty versus environment’ </w:t>
      </w:r>
      <w:r w:rsidR="000C45A9">
        <w:rPr>
          <w:rFonts w:ascii="Arial" w:hAnsi="Arial" w:cs="Arial"/>
          <w:sz w:val="24"/>
          <w:szCs w:val="24"/>
        </w:rPr>
        <w:t>agenda</w:t>
      </w:r>
      <w:r w:rsidR="00E1587D" w:rsidRPr="00B32543">
        <w:rPr>
          <w:rFonts w:ascii="Arial" w:eastAsia="Times New Roman" w:hAnsi="Arial" w:cs="Arial"/>
          <w:sz w:val="24"/>
          <w:szCs w:val="24"/>
          <w:lang w:eastAsia="en-GB"/>
        </w:rPr>
        <w:t xml:space="preserve"> (Rose, 2015).  </w:t>
      </w:r>
      <w:r w:rsidR="000C45A9">
        <w:rPr>
          <w:rFonts w:ascii="Arial" w:eastAsia="Times New Roman" w:hAnsi="Arial" w:cs="Arial"/>
          <w:sz w:val="24"/>
          <w:szCs w:val="24"/>
          <w:lang w:eastAsia="en-GB"/>
        </w:rPr>
        <w:t xml:space="preserve">Simultaneously, </w:t>
      </w:r>
      <w:r w:rsidR="00E1587D" w:rsidRPr="00B32543">
        <w:rPr>
          <w:rFonts w:ascii="Arial" w:eastAsia="Times New Roman" w:hAnsi="Arial" w:cs="Arial"/>
          <w:sz w:val="24"/>
          <w:szCs w:val="24"/>
          <w:lang w:eastAsia="en-GB"/>
        </w:rPr>
        <w:t xml:space="preserve">India </w:t>
      </w:r>
      <w:r w:rsidR="00744405" w:rsidRPr="00B32543">
        <w:rPr>
          <w:rFonts w:ascii="Arial" w:eastAsia="Times New Roman" w:hAnsi="Arial" w:cs="Arial"/>
          <w:sz w:val="24"/>
          <w:szCs w:val="24"/>
          <w:lang w:eastAsia="en-GB"/>
        </w:rPr>
        <w:t xml:space="preserve">also has aspirations to </w:t>
      </w:r>
      <w:r w:rsidR="00602491">
        <w:rPr>
          <w:rFonts w:ascii="Arial" w:eastAsia="Times New Roman" w:hAnsi="Arial" w:cs="Arial"/>
          <w:sz w:val="24"/>
          <w:szCs w:val="24"/>
          <w:lang w:eastAsia="en-GB"/>
        </w:rPr>
        <w:t>become a ‘renewables superpower’</w:t>
      </w:r>
      <w:r w:rsidR="00744405" w:rsidRPr="00B32543">
        <w:rPr>
          <w:rFonts w:ascii="Arial" w:eastAsia="Times New Roman" w:hAnsi="Arial" w:cs="Arial"/>
          <w:sz w:val="24"/>
          <w:szCs w:val="24"/>
          <w:lang w:eastAsia="en-GB"/>
        </w:rPr>
        <w:t xml:space="preserve"> (Carrington, 2014) a</w:t>
      </w:r>
      <w:r w:rsidR="00E1587D" w:rsidRPr="00B32543">
        <w:rPr>
          <w:rFonts w:ascii="Arial" w:eastAsia="Times New Roman" w:hAnsi="Arial" w:cs="Arial"/>
          <w:sz w:val="24"/>
          <w:szCs w:val="24"/>
          <w:lang w:eastAsia="en-GB"/>
        </w:rPr>
        <w:t xml:space="preserve">gainst </w:t>
      </w:r>
      <w:r w:rsidR="000C45A9">
        <w:rPr>
          <w:rFonts w:ascii="Arial" w:eastAsia="Times New Roman" w:hAnsi="Arial" w:cs="Arial"/>
          <w:sz w:val="24"/>
          <w:szCs w:val="24"/>
          <w:lang w:eastAsia="en-GB"/>
        </w:rPr>
        <w:t xml:space="preserve">a </w:t>
      </w:r>
      <w:r w:rsidR="00E1587D" w:rsidRPr="00B32543">
        <w:rPr>
          <w:rFonts w:ascii="Arial" w:eastAsia="Times New Roman" w:hAnsi="Arial" w:cs="Arial"/>
          <w:sz w:val="24"/>
          <w:szCs w:val="24"/>
          <w:lang w:eastAsia="en-GB"/>
        </w:rPr>
        <w:t>backdrop of burgeoning energy demand</w:t>
      </w:r>
      <w:r w:rsidR="00744405" w:rsidRPr="00B32543">
        <w:rPr>
          <w:rFonts w:ascii="Arial" w:eastAsia="Times New Roman" w:hAnsi="Arial" w:cs="Arial"/>
          <w:sz w:val="24"/>
          <w:szCs w:val="24"/>
          <w:lang w:eastAsia="en-GB"/>
        </w:rPr>
        <w:t xml:space="preserve"> by a fast-growing population and industrial base</w:t>
      </w:r>
      <w:r w:rsidR="00E1587D" w:rsidRPr="00B32543">
        <w:rPr>
          <w:rFonts w:ascii="Arial" w:eastAsia="Times New Roman" w:hAnsi="Arial" w:cs="Arial"/>
          <w:sz w:val="24"/>
          <w:szCs w:val="24"/>
          <w:lang w:eastAsia="en-GB"/>
        </w:rPr>
        <w:t>.</w:t>
      </w:r>
      <w:r w:rsidR="00744405" w:rsidRPr="00B32543">
        <w:rPr>
          <w:rFonts w:ascii="Arial" w:eastAsia="Times New Roman" w:hAnsi="Arial" w:cs="Arial"/>
          <w:sz w:val="24"/>
          <w:szCs w:val="24"/>
          <w:lang w:eastAsia="en-GB"/>
        </w:rPr>
        <w:t xml:space="preserve">  The need to promote renewable energy growth in India is pressing and, seemingly, the opportunity is open, which makes TCW’s investments to date and plans </w:t>
      </w:r>
      <w:r w:rsidR="004335C9">
        <w:rPr>
          <w:rFonts w:ascii="Arial" w:eastAsia="Times New Roman" w:hAnsi="Arial" w:cs="Arial"/>
          <w:sz w:val="24"/>
          <w:szCs w:val="24"/>
          <w:lang w:eastAsia="en-GB"/>
        </w:rPr>
        <w:t>f</w:t>
      </w:r>
      <w:r w:rsidR="00744405" w:rsidRPr="00B32543">
        <w:rPr>
          <w:rFonts w:ascii="Arial" w:eastAsia="Times New Roman" w:hAnsi="Arial" w:cs="Arial"/>
          <w:sz w:val="24"/>
          <w:szCs w:val="24"/>
          <w:lang w:eastAsia="en-GB"/>
        </w:rPr>
        <w:t>or the future timely and necessary.</w:t>
      </w:r>
      <w:r w:rsidR="004E37CD" w:rsidRPr="00B32543">
        <w:rPr>
          <w:rFonts w:ascii="Arial" w:eastAsia="Times New Roman" w:hAnsi="Arial" w:cs="Arial"/>
          <w:sz w:val="24"/>
          <w:szCs w:val="24"/>
          <w:lang w:eastAsia="en-GB"/>
        </w:rPr>
        <w:t xml:space="preserve">  In south</w:t>
      </w:r>
      <w:r w:rsidR="000C45A9">
        <w:rPr>
          <w:rFonts w:ascii="Arial" w:eastAsia="Times New Roman" w:hAnsi="Arial" w:cs="Arial"/>
          <w:sz w:val="24"/>
          <w:szCs w:val="24"/>
          <w:lang w:eastAsia="en-GB"/>
        </w:rPr>
        <w:t>-</w:t>
      </w:r>
      <w:r w:rsidR="004E37CD" w:rsidRPr="00B32543">
        <w:rPr>
          <w:rFonts w:ascii="Arial" w:eastAsia="Times New Roman" w:hAnsi="Arial" w:cs="Arial"/>
          <w:sz w:val="24"/>
          <w:szCs w:val="24"/>
          <w:lang w:eastAsia="en-GB"/>
        </w:rPr>
        <w:t xml:space="preserve">west England, the developed world partner in the TCW programme, there are firm international, national and voluntary commitments to reduce per capita emissions of climate-active gases.  If a transparent and practical developed-developing world partnership can be established to </w:t>
      </w:r>
      <w:r w:rsidR="004E37CD" w:rsidRPr="00602491">
        <w:rPr>
          <w:rFonts w:ascii="Arial" w:eastAsia="Times New Roman" w:hAnsi="Arial" w:cs="Arial"/>
          <w:sz w:val="24"/>
          <w:szCs w:val="24"/>
          <w:lang w:eastAsia="en-GB"/>
        </w:rPr>
        <w:t xml:space="preserve">address overall global emissions reductions, as part of a package of linked </w:t>
      </w:r>
      <w:r w:rsidR="000C45A9" w:rsidRPr="00602491">
        <w:rPr>
          <w:rFonts w:ascii="Arial" w:eastAsia="Times New Roman" w:hAnsi="Arial" w:cs="Arial"/>
          <w:sz w:val="24"/>
          <w:szCs w:val="24"/>
          <w:lang w:eastAsia="en-GB"/>
        </w:rPr>
        <w:t xml:space="preserve">cost-effective </w:t>
      </w:r>
      <w:r w:rsidR="004E37CD" w:rsidRPr="00602491">
        <w:rPr>
          <w:rFonts w:ascii="Arial" w:eastAsia="Times New Roman" w:hAnsi="Arial" w:cs="Arial"/>
          <w:sz w:val="24"/>
          <w:szCs w:val="24"/>
          <w:lang w:eastAsia="en-GB"/>
        </w:rPr>
        <w:t xml:space="preserve">climate change management measures, this could constitute an attractive proposition with win-win </w:t>
      </w:r>
      <w:r w:rsidR="00602491" w:rsidRPr="00602491">
        <w:rPr>
          <w:rFonts w:ascii="Arial" w:eastAsia="Times New Roman" w:hAnsi="Arial" w:cs="Arial"/>
          <w:sz w:val="24"/>
          <w:szCs w:val="24"/>
          <w:lang w:eastAsia="en-GB"/>
        </w:rPr>
        <w:t xml:space="preserve">lower-carbon development </w:t>
      </w:r>
      <w:r w:rsidR="004E37CD" w:rsidRPr="00602491">
        <w:rPr>
          <w:rFonts w:ascii="Arial" w:eastAsia="Times New Roman" w:hAnsi="Arial" w:cs="Arial"/>
          <w:sz w:val="24"/>
          <w:szCs w:val="24"/>
          <w:lang w:eastAsia="en-GB"/>
        </w:rPr>
        <w:t>outcomes for both nation</w:t>
      </w:r>
      <w:r w:rsidR="000C45A9" w:rsidRPr="00602491">
        <w:rPr>
          <w:rFonts w:ascii="Arial" w:eastAsia="Times New Roman" w:hAnsi="Arial" w:cs="Arial"/>
          <w:sz w:val="24"/>
          <w:szCs w:val="24"/>
          <w:lang w:eastAsia="en-GB"/>
        </w:rPr>
        <w:t>s</w:t>
      </w:r>
      <w:r w:rsidR="004E37CD" w:rsidRPr="00602491">
        <w:rPr>
          <w:rFonts w:ascii="Arial" w:eastAsia="Times New Roman" w:hAnsi="Arial" w:cs="Arial"/>
          <w:sz w:val="24"/>
          <w:szCs w:val="24"/>
          <w:lang w:eastAsia="en-GB"/>
        </w:rPr>
        <w:t>.</w:t>
      </w:r>
    </w:p>
    <w:p w14:paraId="6FADA385" w14:textId="77777777" w:rsidR="00744405" w:rsidRPr="00602491" w:rsidRDefault="00744405" w:rsidP="00B32543">
      <w:pPr>
        <w:spacing w:after="0" w:line="240" w:lineRule="auto"/>
        <w:contextualSpacing/>
        <w:rPr>
          <w:rFonts w:ascii="Arial" w:hAnsi="Arial" w:cs="Arial"/>
          <w:sz w:val="24"/>
          <w:szCs w:val="24"/>
        </w:rPr>
      </w:pPr>
    </w:p>
    <w:p w14:paraId="7367291D" w14:textId="1ACB953A" w:rsidR="00744405" w:rsidRDefault="00961E6A" w:rsidP="00B32543">
      <w:pPr>
        <w:spacing w:after="0" w:line="240" w:lineRule="auto"/>
        <w:rPr>
          <w:rFonts w:ascii="Arial" w:hAnsi="Arial" w:cs="Arial"/>
          <w:sz w:val="24"/>
          <w:szCs w:val="24"/>
        </w:rPr>
      </w:pPr>
      <w:r w:rsidRPr="00B32543">
        <w:rPr>
          <w:rFonts w:ascii="Arial" w:hAnsi="Arial" w:cs="Arial"/>
          <w:sz w:val="24"/>
          <w:szCs w:val="24"/>
        </w:rPr>
        <w:t xml:space="preserve">The TCW programme represents a sophisticated developed-developing world partnership between a developed world region (south-west England) and a developing region (Tamil Nadu state) conceived as a notional single geographic entity.  Within this partnership, the developed world partner may potentially find a cost-effective means to constrain overall emissions, whilst the developing region benefits by installation of renewable energy capacity to serve societal needs on a lower-carbon basis whilst also benefitting from carbon sequestration and a wide suite of ecosystem service benefits arising from reversal of historic degradation of regionally characteristic </w:t>
      </w:r>
      <w:r w:rsidR="00AF1FE5">
        <w:rPr>
          <w:rFonts w:ascii="Arial" w:hAnsi="Arial" w:cs="Arial"/>
          <w:sz w:val="24"/>
          <w:szCs w:val="24"/>
        </w:rPr>
        <w:t xml:space="preserve">forest </w:t>
      </w:r>
      <w:r w:rsidRPr="00B32543">
        <w:rPr>
          <w:rFonts w:ascii="Arial" w:hAnsi="Arial" w:cs="Arial"/>
          <w:sz w:val="24"/>
          <w:szCs w:val="24"/>
        </w:rPr>
        <w:t>habitat.</w:t>
      </w:r>
    </w:p>
    <w:p w14:paraId="43FC61E0" w14:textId="77777777" w:rsidR="00B32543" w:rsidRPr="00B32543" w:rsidRDefault="00B32543" w:rsidP="00B32543">
      <w:pPr>
        <w:spacing w:after="0" w:line="240" w:lineRule="auto"/>
        <w:rPr>
          <w:rFonts w:ascii="Arial" w:hAnsi="Arial" w:cs="Arial"/>
          <w:sz w:val="24"/>
          <w:szCs w:val="24"/>
        </w:rPr>
      </w:pPr>
    </w:p>
    <w:p w14:paraId="68E924D7" w14:textId="7117F7E1" w:rsidR="00961E6A" w:rsidRPr="00AF1FE5" w:rsidRDefault="00961E6A" w:rsidP="00B32543">
      <w:pPr>
        <w:spacing w:after="0" w:line="240" w:lineRule="auto"/>
        <w:contextualSpacing/>
        <w:rPr>
          <w:rFonts w:ascii="Arial" w:hAnsi="Arial" w:cs="Arial"/>
          <w:sz w:val="24"/>
          <w:szCs w:val="24"/>
        </w:rPr>
      </w:pPr>
      <w:r w:rsidRPr="00B32543">
        <w:rPr>
          <w:rFonts w:ascii="Arial" w:hAnsi="Arial" w:cs="Arial"/>
          <w:sz w:val="24"/>
          <w:szCs w:val="24"/>
        </w:rPr>
        <w:t xml:space="preserve">The robustness with </w:t>
      </w:r>
      <w:r w:rsidRPr="00AF1FE5">
        <w:rPr>
          <w:rFonts w:ascii="Arial" w:hAnsi="Arial" w:cs="Arial"/>
          <w:sz w:val="24"/>
          <w:szCs w:val="24"/>
        </w:rPr>
        <w:t xml:space="preserve">which mutual benefits may be achieved </w:t>
      </w:r>
      <w:r w:rsidR="00B32543" w:rsidRPr="00AF1FE5">
        <w:rPr>
          <w:rFonts w:ascii="Arial" w:hAnsi="Arial" w:cs="Arial"/>
          <w:sz w:val="24"/>
          <w:szCs w:val="24"/>
        </w:rPr>
        <w:t xml:space="preserve">is </w:t>
      </w:r>
      <w:r w:rsidRPr="00AF1FE5">
        <w:rPr>
          <w:rFonts w:ascii="Arial" w:hAnsi="Arial" w:cs="Arial"/>
          <w:sz w:val="24"/>
          <w:szCs w:val="24"/>
        </w:rPr>
        <w:t>tested using the set of expanded PES-related principles outlined in Box 1.</w:t>
      </w:r>
    </w:p>
    <w:p w14:paraId="4443A66A" w14:textId="77777777" w:rsidR="00B32543" w:rsidRPr="00AF1FE5" w:rsidRDefault="00B32543" w:rsidP="00B32543">
      <w:pPr>
        <w:spacing w:after="0" w:line="240" w:lineRule="auto"/>
        <w:contextualSpacing/>
        <w:rPr>
          <w:rFonts w:ascii="Arial" w:hAnsi="Arial" w:cs="Arial"/>
          <w:sz w:val="24"/>
          <w:szCs w:val="24"/>
        </w:rPr>
      </w:pPr>
    </w:p>
    <w:p w14:paraId="3980C36A" w14:textId="0EE186D3" w:rsidR="00961E6A" w:rsidRPr="00AF1FE5" w:rsidRDefault="00961E6A" w:rsidP="000411FE">
      <w:pPr>
        <w:pStyle w:val="ListParagraph"/>
        <w:numPr>
          <w:ilvl w:val="0"/>
          <w:numId w:val="6"/>
        </w:numPr>
        <w:autoSpaceDE w:val="0"/>
        <w:autoSpaceDN w:val="0"/>
        <w:adjustRightInd w:val="0"/>
        <w:spacing w:after="0" w:line="240" w:lineRule="auto"/>
        <w:ind w:left="426" w:hanging="284"/>
        <w:rPr>
          <w:rFonts w:ascii="Arial" w:hAnsi="Arial" w:cs="Arial"/>
          <w:sz w:val="24"/>
          <w:szCs w:val="24"/>
        </w:rPr>
      </w:pPr>
      <w:r w:rsidRPr="00AF1FE5">
        <w:rPr>
          <w:rFonts w:ascii="Arial" w:hAnsi="Arial" w:cs="Arial"/>
          <w:sz w:val="24"/>
          <w:szCs w:val="24"/>
        </w:rPr>
        <w:t xml:space="preserve">The partnership does represent a </w:t>
      </w:r>
      <w:r w:rsidRPr="00AF1FE5">
        <w:rPr>
          <w:rFonts w:ascii="Arial" w:hAnsi="Arial" w:cs="Arial"/>
          <w:b/>
          <w:sz w:val="24"/>
          <w:szCs w:val="24"/>
        </w:rPr>
        <w:t>voluntary transaction</w:t>
      </w:r>
      <w:r w:rsidR="00B32543" w:rsidRPr="00AF1FE5">
        <w:rPr>
          <w:rFonts w:ascii="Arial" w:hAnsi="Arial" w:cs="Arial"/>
          <w:sz w:val="24"/>
          <w:szCs w:val="24"/>
        </w:rPr>
        <w:t xml:space="preserve"> </w:t>
      </w:r>
      <w:r w:rsidRPr="00AF1FE5">
        <w:rPr>
          <w:rFonts w:ascii="Arial" w:hAnsi="Arial" w:cs="Arial"/>
          <w:sz w:val="24"/>
          <w:szCs w:val="24"/>
        </w:rPr>
        <w:t>driven initially by charitable interests but seeking progressively stronger business and philanthro</w:t>
      </w:r>
      <w:r w:rsidR="00AC0A11">
        <w:rPr>
          <w:rFonts w:ascii="Arial" w:hAnsi="Arial" w:cs="Arial"/>
          <w:sz w:val="24"/>
          <w:szCs w:val="24"/>
        </w:rPr>
        <w:t>pic engagement</w:t>
      </w:r>
      <w:r w:rsidRPr="00AF1FE5">
        <w:rPr>
          <w:rFonts w:ascii="Arial" w:hAnsi="Arial" w:cs="Arial"/>
          <w:sz w:val="24"/>
          <w:szCs w:val="24"/>
        </w:rPr>
        <w:t>;</w:t>
      </w:r>
    </w:p>
    <w:p w14:paraId="354E9C02" w14:textId="7CFDF33D" w:rsidR="00961E6A" w:rsidRPr="00AF1FE5" w:rsidRDefault="00961E6A" w:rsidP="000411FE">
      <w:pPr>
        <w:pStyle w:val="ListParagraph"/>
        <w:numPr>
          <w:ilvl w:val="0"/>
          <w:numId w:val="6"/>
        </w:numPr>
        <w:autoSpaceDE w:val="0"/>
        <w:autoSpaceDN w:val="0"/>
        <w:adjustRightInd w:val="0"/>
        <w:spacing w:after="0" w:line="240" w:lineRule="auto"/>
        <w:ind w:left="426" w:hanging="284"/>
        <w:rPr>
          <w:rFonts w:ascii="Arial" w:hAnsi="Arial" w:cs="Arial"/>
          <w:sz w:val="24"/>
          <w:szCs w:val="24"/>
        </w:rPr>
      </w:pPr>
      <w:r w:rsidRPr="00AF1FE5">
        <w:rPr>
          <w:rFonts w:ascii="Arial" w:hAnsi="Arial" w:cs="Arial"/>
          <w:sz w:val="24"/>
          <w:szCs w:val="24"/>
        </w:rPr>
        <w:t xml:space="preserve">The primary basis of the partnership is a </w:t>
      </w:r>
      <w:r w:rsidRPr="00AF1FE5">
        <w:rPr>
          <w:rFonts w:ascii="Arial" w:hAnsi="Arial" w:cs="Arial"/>
          <w:b/>
          <w:sz w:val="24"/>
          <w:szCs w:val="24"/>
        </w:rPr>
        <w:t>well-defined ecosystem service</w:t>
      </w:r>
      <w:r w:rsidRPr="00AF1FE5">
        <w:rPr>
          <w:rFonts w:ascii="Arial" w:hAnsi="Arial" w:cs="Arial"/>
          <w:sz w:val="24"/>
          <w:szCs w:val="24"/>
        </w:rPr>
        <w:t xml:space="preserve"> (global climate regulation), though this ‘anchor service’ may form the basis for building in a li</w:t>
      </w:r>
      <w:r w:rsidR="00AC0A11">
        <w:rPr>
          <w:rFonts w:ascii="Arial" w:hAnsi="Arial" w:cs="Arial"/>
          <w:sz w:val="24"/>
          <w:szCs w:val="24"/>
        </w:rPr>
        <w:t>n</w:t>
      </w:r>
      <w:r w:rsidRPr="00AF1FE5">
        <w:rPr>
          <w:rFonts w:ascii="Arial" w:hAnsi="Arial" w:cs="Arial"/>
          <w:sz w:val="24"/>
          <w:szCs w:val="24"/>
        </w:rPr>
        <w:t>ked set of co-beneficial services;</w:t>
      </w:r>
    </w:p>
    <w:p w14:paraId="0176AEAD" w14:textId="7C1FAC34" w:rsidR="00961E6A" w:rsidRPr="00AF1FE5" w:rsidRDefault="00961E6A" w:rsidP="000411FE">
      <w:pPr>
        <w:pStyle w:val="ListParagraph"/>
        <w:numPr>
          <w:ilvl w:val="0"/>
          <w:numId w:val="6"/>
        </w:numPr>
        <w:autoSpaceDE w:val="0"/>
        <w:autoSpaceDN w:val="0"/>
        <w:adjustRightInd w:val="0"/>
        <w:spacing w:after="0" w:line="240" w:lineRule="auto"/>
        <w:ind w:left="426" w:hanging="284"/>
        <w:rPr>
          <w:rFonts w:ascii="Arial" w:hAnsi="Arial" w:cs="Arial"/>
          <w:sz w:val="24"/>
          <w:szCs w:val="24"/>
        </w:rPr>
      </w:pPr>
      <w:r w:rsidRPr="00AF1FE5">
        <w:rPr>
          <w:rFonts w:ascii="Arial" w:hAnsi="Arial" w:cs="Arial"/>
          <w:sz w:val="24"/>
          <w:szCs w:val="24"/>
        </w:rPr>
        <w:t xml:space="preserve">The ‘anchor service’ is ‘bought’ by an </w:t>
      </w:r>
      <w:r w:rsidRPr="00AF1FE5">
        <w:rPr>
          <w:rFonts w:ascii="Arial" w:hAnsi="Arial" w:cs="Arial"/>
          <w:b/>
          <w:sz w:val="24"/>
          <w:szCs w:val="24"/>
        </w:rPr>
        <w:t>ecosystem service buyer</w:t>
      </w:r>
      <w:r w:rsidRPr="00AF1FE5">
        <w:rPr>
          <w:rFonts w:ascii="Arial" w:hAnsi="Arial" w:cs="Arial"/>
          <w:sz w:val="24"/>
          <w:szCs w:val="24"/>
        </w:rPr>
        <w:t xml:space="preserve"> (TCW) </w:t>
      </w:r>
      <w:r w:rsidR="00AC0A11">
        <w:rPr>
          <w:rFonts w:ascii="Arial" w:hAnsi="Arial" w:cs="Arial"/>
          <w:sz w:val="24"/>
          <w:szCs w:val="24"/>
        </w:rPr>
        <w:t xml:space="preserve">that transparently </w:t>
      </w:r>
      <w:r w:rsidRPr="00AF1FE5">
        <w:rPr>
          <w:rFonts w:ascii="Arial" w:hAnsi="Arial" w:cs="Arial"/>
          <w:sz w:val="24"/>
          <w:szCs w:val="24"/>
        </w:rPr>
        <w:t>rout</w:t>
      </w:r>
      <w:r w:rsidR="00AC0A11">
        <w:rPr>
          <w:rFonts w:ascii="Arial" w:hAnsi="Arial" w:cs="Arial"/>
          <w:sz w:val="24"/>
          <w:szCs w:val="24"/>
        </w:rPr>
        <w:t xml:space="preserve">es </w:t>
      </w:r>
      <w:r w:rsidRPr="00AF1FE5">
        <w:rPr>
          <w:rFonts w:ascii="Arial" w:hAnsi="Arial" w:cs="Arial"/>
          <w:sz w:val="24"/>
          <w:szCs w:val="24"/>
        </w:rPr>
        <w:t xml:space="preserve">investment from </w:t>
      </w:r>
      <w:r w:rsidR="00AC0A11">
        <w:rPr>
          <w:rFonts w:ascii="Arial" w:hAnsi="Arial" w:cs="Arial"/>
          <w:sz w:val="24"/>
          <w:szCs w:val="24"/>
        </w:rPr>
        <w:t xml:space="preserve">a wider spectrum of </w:t>
      </w:r>
      <w:r w:rsidRPr="00AF1FE5">
        <w:rPr>
          <w:rFonts w:ascii="Arial" w:hAnsi="Arial" w:cs="Arial"/>
          <w:sz w:val="24"/>
          <w:szCs w:val="24"/>
        </w:rPr>
        <w:t>buyers into renewable energy and eco-restoration schemes;</w:t>
      </w:r>
    </w:p>
    <w:p w14:paraId="09BBB7EE" w14:textId="77777777" w:rsidR="00961E6A" w:rsidRPr="00AF1FE5" w:rsidRDefault="00961E6A" w:rsidP="000411FE">
      <w:pPr>
        <w:pStyle w:val="ListParagraph"/>
        <w:numPr>
          <w:ilvl w:val="0"/>
          <w:numId w:val="6"/>
        </w:numPr>
        <w:autoSpaceDE w:val="0"/>
        <w:autoSpaceDN w:val="0"/>
        <w:adjustRightInd w:val="0"/>
        <w:spacing w:after="0" w:line="240" w:lineRule="auto"/>
        <w:ind w:left="426" w:hanging="284"/>
        <w:rPr>
          <w:rFonts w:ascii="Arial" w:hAnsi="Arial" w:cs="Arial"/>
          <w:sz w:val="24"/>
          <w:szCs w:val="24"/>
        </w:rPr>
      </w:pPr>
      <w:r w:rsidRPr="00AF1FE5">
        <w:rPr>
          <w:rFonts w:ascii="Arial" w:hAnsi="Arial" w:cs="Arial"/>
          <w:sz w:val="24"/>
          <w:szCs w:val="24"/>
        </w:rPr>
        <w:t xml:space="preserve">The </w:t>
      </w:r>
      <w:r w:rsidRPr="00AF1FE5">
        <w:rPr>
          <w:rFonts w:ascii="Arial" w:hAnsi="Arial" w:cs="Arial"/>
          <w:b/>
          <w:sz w:val="24"/>
          <w:szCs w:val="24"/>
        </w:rPr>
        <w:t>ecosystem service providers</w:t>
      </w:r>
      <w:r w:rsidRPr="00AF1FE5">
        <w:rPr>
          <w:rFonts w:ascii="Arial" w:hAnsi="Arial" w:cs="Arial"/>
          <w:sz w:val="24"/>
          <w:szCs w:val="24"/>
        </w:rPr>
        <w:t xml:space="preserve"> include partners in wind turbine installation and management as well as in TDEF eco-restoration;</w:t>
      </w:r>
    </w:p>
    <w:p w14:paraId="183DADD1" w14:textId="3FFF78ED" w:rsidR="00961E6A" w:rsidRPr="00AF1FE5" w:rsidRDefault="00961E6A" w:rsidP="000411FE">
      <w:pPr>
        <w:pStyle w:val="ListParagraph"/>
        <w:numPr>
          <w:ilvl w:val="0"/>
          <w:numId w:val="6"/>
        </w:numPr>
        <w:autoSpaceDE w:val="0"/>
        <w:autoSpaceDN w:val="0"/>
        <w:adjustRightInd w:val="0"/>
        <w:spacing w:after="0" w:line="240" w:lineRule="auto"/>
        <w:ind w:left="426" w:hanging="284"/>
        <w:rPr>
          <w:rFonts w:ascii="Arial" w:hAnsi="Arial" w:cs="Arial"/>
          <w:sz w:val="24"/>
          <w:szCs w:val="24"/>
        </w:rPr>
      </w:pPr>
      <w:r w:rsidRPr="00AF1FE5">
        <w:rPr>
          <w:rFonts w:ascii="Arial" w:hAnsi="Arial" w:cs="Arial"/>
          <w:b/>
          <w:sz w:val="24"/>
          <w:szCs w:val="24"/>
        </w:rPr>
        <w:t>Conditionality</w:t>
      </w:r>
      <w:r w:rsidRPr="00AF1FE5">
        <w:rPr>
          <w:rFonts w:ascii="Arial" w:hAnsi="Arial" w:cs="Arial"/>
          <w:sz w:val="24"/>
          <w:szCs w:val="24"/>
        </w:rPr>
        <w:t xml:space="preserve"> applies in that payments are routed to clear wind turbine and TDEF eco-restoration projects believed by all parties, with evidence reinforced by this study, to secure service supply or enhancement</w:t>
      </w:r>
      <w:r w:rsidR="00B32543" w:rsidRPr="00AF1FE5">
        <w:rPr>
          <w:rFonts w:ascii="Arial" w:hAnsi="Arial" w:cs="Arial"/>
          <w:sz w:val="24"/>
          <w:szCs w:val="24"/>
        </w:rPr>
        <w:t xml:space="preserve"> as a basis for payment;</w:t>
      </w:r>
    </w:p>
    <w:p w14:paraId="3BDDC7CC" w14:textId="6A0A6A32" w:rsidR="00B32543" w:rsidRPr="00AF1FE5" w:rsidRDefault="00B32543" w:rsidP="000411FE">
      <w:pPr>
        <w:pStyle w:val="ListParagraph"/>
        <w:numPr>
          <w:ilvl w:val="0"/>
          <w:numId w:val="7"/>
        </w:numPr>
        <w:autoSpaceDE w:val="0"/>
        <w:autoSpaceDN w:val="0"/>
        <w:adjustRightInd w:val="0"/>
        <w:spacing w:after="0" w:line="240" w:lineRule="auto"/>
        <w:ind w:left="426" w:hanging="284"/>
        <w:rPr>
          <w:rFonts w:ascii="Arial" w:hAnsi="Arial" w:cs="Arial"/>
          <w:sz w:val="24"/>
          <w:szCs w:val="24"/>
        </w:rPr>
      </w:pPr>
      <w:r w:rsidRPr="00AF1FE5">
        <w:rPr>
          <w:rFonts w:ascii="Arial" w:hAnsi="Arial" w:cs="Arial"/>
          <w:sz w:val="24"/>
          <w:szCs w:val="24"/>
        </w:rPr>
        <w:t>The</w:t>
      </w:r>
      <w:r w:rsidRPr="00AF1FE5">
        <w:rPr>
          <w:rFonts w:ascii="Arial" w:hAnsi="Arial" w:cs="Arial"/>
          <w:b/>
          <w:sz w:val="24"/>
          <w:szCs w:val="24"/>
        </w:rPr>
        <w:t xml:space="preserve"> </w:t>
      </w:r>
      <w:r w:rsidR="00AC0A11">
        <w:rPr>
          <w:rFonts w:ascii="Arial" w:hAnsi="Arial" w:cs="Arial"/>
          <w:b/>
          <w:sz w:val="24"/>
          <w:szCs w:val="24"/>
        </w:rPr>
        <w:t>‘</w:t>
      </w:r>
      <w:r w:rsidR="00961E6A" w:rsidRPr="00AF1FE5">
        <w:rPr>
          <w:rFonts w:ascii="Arial" w:hAnsi="Arial" w:cs="Arial"/>
          <w:b/>
          <w:bCs/>
          <w:sz w:val="24"/>
          <w:szCs w:val="24"/>
        </w:rPr>
        <w:t xml:space="preserve">Beneficiary </w:t>
      </w:r>
      <w:r w:rsidR="00AC0A11">
        <w:rPr>
          <w:rFonts w:ascii="Arial" w:hAnsi="Arial" w:cs="Arial"/>
          <w:b/>
          <w:bCs/>
          <w:sz w:val="24"/>
          <w:szCs w:val="24"/>
        </w:rPr>
        <w:t>P</w:t>
      </w:r>
      <w:r w:rsidR="00961E6A" w:rsidRPr="00AF1FE5">
        <w:rPr>
          <w:rFonts w:ascii="Arial" w:hAnsi="Arial" w:cs="Arial"/>
          <w:b/>
          <w:bCs/>
          <w:sz w:val="24"/>
          <w:szCs w:val="24"/>
        </w:rPr>
        <w:t>ay</w:t>
      </w:r>
      <w:r w:rsidR="00AC0A11">
        <w:rPr>
          <w:rFonts w:ascii="Arial" w:hAnsi="Arial" w:cs="Arial"/>
          <w:b/>
          <w:bCs/>
          <w:sz w:val="24"/>
          <w:szCs w:val="24"/>
        </w:rPr>
        <w:t>s’</w:t>
      </w:r>
      <w:r w:rsidRPr="00AF1FE5">
        <w:rPr>
          <w:rFonts w:ascii="Arial" w:hAnsi="Arial" w:cs="Arial"/>
          <w:sz w:val="24"/>
          <w:szCs w:val="24"/>
        </w:rPr>
        <w:t xml:space="preserve"> principle is observed in investment from the developing world partner targeting the desired ‘anchor service’ of global climate regulation, though </w:t>
      </w:r>
      <w:r w:rsidR="00AC0A11">
        <w:rPr>
          <w:rFonts w:ascii="Arial" w:hAnsi="Arial" w:cs="Arial"/>
          <w:sz w:val="24"/>
          <w:szCs w:val="24"/>
        </w:rPr>
        <w:t xml:space="preserve">also supporting non-paying </w:t>
      </w:r>
      <w:r w:rsidRPr="00AF1FE5">
        <w:rPr>
          <w:rFonts w:ascii="Arial" w:hAnsi="Arial" w:cs="Arial"/>
          <w:sz w:val="24"/>
          <w:szCs w:val="24"/>
        </w:rPr>
        <w:t>developing world beneficiaries of the wider suite of ecosystem services produced by forest regeneration;</w:t>
      </w:r>
    </w:p>
    <w:p w14:paraId="40EF01DE" w14:textId="77777777" w:rsidR="00B32543" w:rsidRPr="00AF1FE5" w:rsidRDefault="00961E6A" w:rsidP="000411FE">
      <w:pPr>
        <w:pStyle w:val="ListParagraph"/>
        <w:numPr>
          <w:ilvl w:val="0"/>
          <w:numId w:val="7"/>
        </w:numPr>
        <w:autoSpaceDE w:val="0"/>
        <w:autoSpaceDN w:val="0"/>
        <w:adjustRightInd w:val="0"/>
        <w:spacing w:after="0" w:line="240" w:lineRule="auto"/>
        <w:ind w:left="426" w:hanging="284"/>
        <w:rPr>
          <w:rFonts w:ascii="Arial" w:hAnsi="Arial" w:cs="Arial"/>
          <w:sz w:val="24"/>
          <w:szCs w:val="24"/>
        </w:rPr>
      </w:pPr>
      <w:r w:rsidRPr="00AF1FE5">
        <w:rPr>
          <w:rFonts w:ascii="Arial" w:hAnsi="Arial" w:cs="Arial"/>
          <w:b/>
          <w:bCs/>
          <w:sz w:val="24"/>
          <w:szCs w:val="24"/>
        </w:rPr>
        <w:t>Direct payment</w:t>
      </w:r>
      <w:r w:rsidRPr="00AF1FE5">
        <w:rPr>
          <w:rFonts w:ascii="Arial" w:hAnsi="Arial" w:cs="Arial"/>
          <w:sz w:val="24"/>
          <w:szCs w:val="24"/>
        </w:rPr>
        <w:t xml:space="preserve"> </w:t>
      </w:r>
      <w:r w:rsidR="00B32543" w:rsidRPr="00AF1FE5">
        <w:rPr>
          <w:rFonts w:ascii="Arial" w:hAnsi="Arial" w:cs="Arial"/>
          <w:sz w:val="24"/>
          <w:szCs w:val="24"/>
        </w:rPr>
        <w:t xml:space="preserve">occurs to </w:t>
      </w:r>
      <w:r w:rsidRPr="00AF1FE5">
        <w:rPr>
          <w:rFonts w:ascii="Arial" w:hAnsi="Arial" w:cs="Arial"/>
          <w:sz w:val="24"/>
          <w:szCs w:val="24"/>
        </w:rPr>
        <w:t xml:space="preserve">providers </w:t>
      </w:r>
      <w:r w:rsidR="00B32543" w:rsidRPr="00AF1FE5">
        <w:rPr>
          <w:rFonts w:ascii="Arial" w:hAnsi="Arial" w:cs="Arial"/>
          <w:sz w:val="24"/>
          <w:szCs w:val="24"/>
        </w:rPr>
        <w:t>of wind turbine installation and management as well as TDEF land purchase, planting and maintenance;</w:t>
      </w:r>
    </w:p>
    <w:p w14:paraId="0FAE97A7" w14:textId="2C98F3EE" w:rsidR="00961E6A" w:rsidRPr="00AF1FE5" w:rsidRDefault="00961E6A" w:rsidP="000411FE">
      <w:pPr>
        <w:pStyle w:val="ListParagraph"/>
        <w:numPr>
          <w:ilvl w:val="0"/>
          <w:numId w:val="7"/>
        </w:numPr>
        <w:autoSpaceDE w:val="0"/>
        <w:autoSpaceDN w:val="0"/>
        <w:adjustRightInd w:val="0"/>
        <w:spacing w:after="0" w:line="240" w:lineRule="auto"/>
        <w:ind w:left="426" w:hanging="284"/>
        <w:rPr>
          <w:rFonts w:ascii="Arial" w:hAnsi="Arial" w:cs="Arial"/>
          <w:sz w:val="24"/>
          <w:szCs w:val="24"/>
        </w:rPr>
      </w:pPr>
      <w:r w:rsidRPr="00AF1FE5">
        <w:rPr>
          <w:rFonts w:ascii="Arial" w:hAnsi="Arial" w:cs="Arial"/>
          <w:b/>
          <w:bCs/>
          <w:sz w:val="24"/>
          <w:szCs w:val="24"/>
        </w:rPr>
        <w:lastRenderedPageBreak/>
        <w:t>Additionality</w:t>
      </w:r>
      <w:r w:rsidR="00B32543" w:rsidRPr="00AF1FE5">
        <w:rPr>
          <w:rFonts w:ascii="Arial" w:hAnsi="Arial" w:cs="Arial"/>
          <w:sz w:val="24"/>
          <w:szCs w:val="24"/>
        </w:rPr>
        <w:t xml:space="preserve"> is achieved as there is no statutory expectation that these measures would be put in place, </w:t>
      </w:r>
      <w:r w:rsidR="00AC0A11">
        <w:rPr>
          <w:rFonts w:ascii="Arial" w:hAnsi="Arial" w:cs="Arial"/>
          <w:sz w:val="24"/>
          <w:szCs w:val="24"/>
        </w:rPr>
        <w:t xml:space="preserve">with </w:t>
      </w:r>
      <w:r w:rsidR="00B32543" w:rsidRPr="00AF1FE5">
        <w:rPr>
          <w:rFonts w:ascii="Arial" w:hAnsi="Arial" w:cs="Arial"/>
          <w:sz w:val="24"/>
          <w:szCs w:val="24"/>
        </w:rPr>
        <w:t>higher-carbon development likely to continue in their absence</w:t>
      </w:r>
      <w:r w:rsidRPr="00AF1FE5">
        <w:rPr>
          <w:rFonts w:ascii="Arial" w:hAnsi="Arial" w:cs="Arial"/>
          <w:sz w:val="24"/>
          <w:szCs w:val="24"/>
        </w:rPr>
        <w:t>;</w:t>
      </w:r>
    </w:p>
    <w:p w14:paraId="7AB9F727" w14:textId="77777777" w:rsidR="00B32543" w:rsidRPr="00AF1FE5" w:rsidRDefault="00961E6A" w:rsidP="000411FE">
      <w:pPr>
        <w:pStyle w:val="ListParagraph"/>
        <w:numPr>
          <w:ilvl w:val="0"/>
          <w:numId w:val="7"/>
        </w:numPr>
        <w:autoSpaceDE w:val="0"/>
        <w:autoSpaceDN w:val="0"/>
        <w:adjustRightInd w:val="0"/>
        <w:spacing w:after="0" w:line="240" w:lineRule="auto"/>
        <w:ind w:left="426" w:hanging="284"/>
        <w:rPr>
          <w:rFonts w:ascii="Arial" w:hAnsi="Arial" w:cs="Arial"/>
          <w:sz w:val="24"/>
          <w:szCs w:val="24"/>
        </w:rPr>
      </w:pPr>
      <w:r w:rsidRPr="00AF1FE5">
        <w:rPr>
          <w:rFonts w:ascii="Arial" w:hAnsi="Arial" w:cs="Arial"/>
          <w:b/>
          <w:bCs/>
          <w:sz w:val="24"/>
          <w:szCs w:val="24"/>
        </w:rPr>
        <w:t>Ensuring permanence</w:t>
      </w:r>
      <w:r w:rsidR="00B32543" w:rsidRPr="00AF1FE5">
        <w:rPr>
          <w:rFonts w:ascii="Arial" w:hAnsi="Arial" w:cs="Arial"/>
          <w:sz w:val="24"/>
          <w:szCs w:val="24"/>
        </w:rPr>
        <w:t xml:space="preserve"> is achieved by long-term contracts for wind turbine operation, management and energy sales and also the purchase of land and its vesting in local companies and trustees in Tamil Nadu</w:t>
      </w:r>
      <w:r w:rsidRPr="00AF1FE5">
        <w:rPr>
          <w:rFonts w:ascii="Arial" w:hAnsi="Arial" w:cs="Arial"/>
          <w:sz w:val="24"/>
          <w:szCs w:val="24"/>
        </w:rPr>
        <w:t>;</w:t>
      </w:r>
    </w:p>
    <w:p w14:paraId="7A001070" w14:textId="1DD2738D" w:rsidR="00B32543" w:rsidRPr="00AF1FE5" w:rsidRDefault="00B32543" w:rsidP="000411FE">
      <w:pPr>
        <w:pStyle w:val="ListParagraph"/>
        <w:numPr>
          <w:ilvl w:val="0"/>
          <w:numId w:val="7"/>
        </w:numPr>
        <w:autoSpaceDE w:val="0"/>
        <w:autoSpaceDN w:val="0"/>
        <w:adjustRightInd w:val="0"/>
        <w:spacing w:after="0" w:line="240" w:lineRule="auto"/>
        <w:ind w:left="426" w:hanging="284"/>
        <w:rPr>
          <w:rFonts w:ascii="Arial" w:hAnsi="Arial" w:cs="Arial"/>
          <w:sz w:val="24"/>
          <w:szCs w:val="24"/>
        </w:rPr>
      </w:pPr>
      <w:r w:rsidRPr="00AF1FE5">
        <w:rPr>
          <w:rFonts w:ascii="Arial" w:hAnsi="Arial" w:cs="Arial"/>
          <w:bCs/>
          <w:sz w:val="24"/>
          <w:szCs w:val="24"/>
        </w:rPr>
        <w:t xml:space="preserve">The </w:t>
      </w:r>
      <w:r w:rsidRPr="00AF1FE5">
        <w:rPr>
          <w:rFonts w:ascii="Arial" w:hAnsi="Arial" w:cs="Arial"/>
          <w:b/>
          <w:bCs/>
          <w:sz w:val="24"/>
          <w:szCs w:val="24"/>
        </w:rPr>
        <w:t>a</w:t>
      </w:r>
      <w:r w:rsidR="00961E6A" w:rsidRPr="00AF1FE5">
        <w:rPr>
          <w:rFonts w:ascii="Arial" w:hAnsi="Arial" w:cs="Arial"/>
          <w:b/>
          <w:bCs/>
          <w:sz w:val="24"/>
          <w:szCs w:val="24"/>
        </w:rPr>
        <w:t>void</w:t>
      </w:r>
      <w:r w:rsidRPr="00AF1FE5">
        <w:rPr>
          <w:rFonts w:ascii="Arial" w:hAnsi="Arial" w:cs="Arial"/>
          <w:b/>
          <w:bCs/>
          <w:sz w:val="24"/>
          <w:szCs w:val="24"/>
        </w:rPr>
        <w:t xml:space="preserve">ance of </w:t>
      </w:r>
      <w:r w:rsidR="00961E6A" w:rsidRPr="00AF1FE5">
        <w:rPr>
          <w:rFonts w:ascii="Arial" w:hAnsi="Arial" w:cs="Arial"/>
          <w:b/>
          <w:bCs/>
          <w:sz w:val="24"/>
          <w:szCs w:val="24"/>
        </w:rPr>
        <w:t>leakage</w:t>
      </w:r>
      <w:r w:rsidRPr="00AF1FE5">
        <w:rPr>
          <w:rFonts w:ascii="Arial" w:hAnsi="Arial" w:cs="Arial"/>
          <w:sz w:val="24"/>
          <w:szCs w:val="24"/>
        </w:rPr>
        <w:t xml:space="preserve"> is ensured as </w:t>
      </w:r>
      <w:r w:rsidR="00AC0A11">
        <w:rPr>
          <w:rFonts w:ascii="Arial" w:hAnsi="Arial" w:cs="Arial"/>
          <w:sz w:val="24"/>
          <w:szCs w:val="24"/>
        </w:rPr>
        <w:t xml:space="preserve">low-carbon </w:t>
      </w:r>
      <w:r w:rsidRPr="00AF1FE5">
        <w:rPr>
          <w:rFonts w:ascii="Arial" w:hAnsi="Arial" w:cs="Arial"/>
          <w:sz w:val="24"/>
          <w:szCs w:val="24"/>
        </w:rPr>
        <w:t xml:space="preserve">energy input to the power supply grid does not </w:t>
      </w:r>
      <w:r w:rsidR="00AC0A11">
        <w:rPr>
          <w:rFonts w:ascii="Arial" w:hAnsi="Arial" w:cs="Arial"/>
          <w:sz w:val="24"/>
          <w:szCs w:val="24"/>
        </w:rPr>
        <w:t xml:space="preserve">promote – in fact actively averts – the </w:t>
      </w:r>
      <w:r w:rsidRPr="00AF1FE5">
        <w:rPr>
          <w:rFonts w:ascii="Arial" w:hAnsi="Arial" w:cs="Arial"/>
          <w:sz w:val="24"/>
          <w:szCs w:val="24"/>
        </w:rPr>
        <w:t>need for investment in fossil fuel-based generation, and regeneration of degraded habitat does not promote exploitation of other extant habitat in Tamil Nadu;</w:t>
      </w:r>
    </w:p>
    <w:p w14:paraId="24CFE9ED" w14:textId="5685C67A" w:rsidR="00961E6A" w:rsidRPr="00AF1FE5" w:rsidRDefault="00961E6A" w:rsidP="000411FE">
      <w:pPr>
        <w:pStyle w:val="ListParagraph"/>
        <w:numPr>
          <w:ilvl w:val="0"/>
          <w:numId w:val="7"/>
        </w:numPr>
        <w:autoSpaceDE w:val="0"/>
        <w:autoSpaceDN w:val="0"/>
        <w:adjustRightInd w:val="0"/>
        <w:spacing w:after="0" w:line="240" w:lineRule="auto"/>
        <w:ind w:left="426" w:hanging="284"/>
        <w:rPr>
          <w:rFonts w:ascii="Arial" w:hAnsi="Arial" w:cs="Arial"/>
          <w:sz w:val="24"/>
          <w:szCs w:val="24"/>
        </w:rPr>
      </w:pPr>
      <w:r w:rsidRPr="00AF1FE5">
        <w:rPr>
          <w:rFonts w:ascii="Arial" w:hAnsi="Arial" w:cs="Arial"/>
          <w:sz w:val="24"/>
          <w:szCs w:val="24"/>
        </w:rPr>
        <w:t>Th</w:t>
      </w:r>
      <w:r w:rsidR="00B32543" w:rsidRPr="00AF1FE5">
        <w:rPr>
          <w:rFonts w:ascii="Arial" w:hAnsi="Arial" w:cs="Arial"/>
          <w:sz w:val="24"/>
          <w:szCs w:val="24"/>
        </w:rPr>
        <w:t xml:space="preserve">is study explores the </w:t>
      </w:r>
      <w:r w:rsidRPr="00AF1FE5">
        <w:rPr>
          <w:rFonts w:ascii="Arial" w:hAnsi="Arial" w:cs="Arial"/>
          <w:b/>
          <w:sz w:val="24"/>
          <w:szCs w:val="24"/>
        </w:rPr>
        <w:t>full range of ecosystem service outcomes</w:t>
      </w:r>
      <w:r w:rsidR="00B32543" w:rsidRPr="00AF1FE5">
        <w:rPr>
          <w:rFonts w:ascii="Arial" w:hAnsi="Arial" w:cs="Arial"/>
          <w:sz w:val="24"/>
          <w:szCs w:val="24"/>
        </w:rPr>
        <w:t>, concluding that the linkage of reinvestment from renewable energy sales into TDEF eco-restoration generates a wide range of ecosystem services of benefit to a diversity of beneficiary groups</w:t>
      </w:r>
      <w:r w:rsidRPr="00AF1FE5">
        <w:rPr>
          <w:rFonts w:ascii="Arial" w:hAnsi="Arial" w:cs="Arial"/>
          <w:sz w:val="24"/>
          <w:szCs w:val="24"/>
        </w:rPr>
        <w:t>;</w:t>
      </w:r>
    </w:p>
    <w:p w14:paraId="574DF659" w14:textId="5372B474" w:rsidR="00961E6A" w:rsidRPr="00AF1FE5" w:rsidRDefault="00B32543" w:rsidP="000411FE">
      <w:pPr>
        <w:pStyle w:val="ListParagraph"/>
        <w:numPr>
          <w:ilvl w:val="0"/>
          <w:numId w:val="7"/>
        </w:numPr>
        <w:autoSpaceDE w:val="0"/>
        <w:autoSpaceDN w:val="0"/>
        <w:adjustRightInd w:val="0"/>
        <w:spacing w:after="0" w:line="240" w:lineRule="auto"/>
        <w:ind w:left="426" w:hanging="284"/>
        <w:rPr>
          <w:rFonts w:ascii="Arial" w:hAnsi="Arial" w:cs="Arial"/>
          <w:sz w:val="24"/>
          <w:szCs w:val="24"/>
        </w:rPr>
      </w:pPr>
      <w:r w:rsidRPr="00AF1FE5">
        <w:rPr>
          <w:rFonts w:ascii="Arial" w:hAnsi="Arial" w:cs="Arial"/>
          <w:sz w:val="24"/>
          <w:szCs w:val="24"/>
        </w:rPr>
        <w:t>This then promotes t</w:t>
      </w:r>
      <w:r w:rsidR="00961E6A" w:rsidRPr="00AF1FE5">
        <w:rPr>
          <w:rFonts w:ascii="Arial" w:hAnsi="Arial" w:cs="Arial"/>
          <w:sz w:val="24"/>
          <w:szCs w:val="24"/>
        </w:rPr>
        <w:t xml:space="preserve">he </w:t>
      </w:r>
      <w:r w:rsidR="00961E6A" w:rsidRPr="00AF1FE5">
        <w:rPr>
          <w:rFonts w:ascii="Arial" w:hAnsi="Arial" w:cs="Arial"/>
          <w:b/>
          <w:sz w:val="24"/>
          <w:szCs w:val="24"/>
        </w:rPr>
        <w:t>rights of all beneficiaries</w:t>
      </w:r>
      <w:r w:rsidR="00961E6A" w:rsidRPr="00AF1FE5">
        <w:rPr>
          <w:rFonts w:ascii="Arial" w:hAnsi="Arial" w:cs="Arial"/>
          <w:sz w:val="24"/>
          <w:szCs w:val="24"/>
        </w:rPr>
        <w:t xml:space="preserve"> of ecosystem services </w:t>
      </w:r>
      <w:r w:rsidRPr="00AF1FE5">
        <w:rPr>
          <w:rFonts w:ascii="Arial" w:hAnsi="Arial" w:cs="Arial"/>
          <w:sz w:val="24"/>
          <w:szCs w:val="24"/>
        </w:rPr>
        <w:t xml:space="preserve">in </w:t>
      </w:r>
      <w:r w:rsidR="00961E6A" w:rsidRPr="00AF1FE5">
        <w:rPr>
          <w:rFonts w:ascii="Arial" w:hAnsi="Arial" w:cs="Arial"/>
          <w:sz w:val="24"/>
          <w:szCs w:val="24"/>
        </w:rPr>
        <w:t>decision-making; and</w:t>
      </w:r>
      <w:r w:rsidRPr="00AF1FE5">
        <w:rPr>
          <w:rFonts w:ascii="Arial" w:hAnsi="Arial" w:cs="Arial"/>
          <w:sz w:val="24"/>
          <w:szCs w:val="24"/>
        </w:rPr>
        <w:t xml:space="preserve"> thereby</w:t>
      </w:r>
    </w:p>
    <w:p w14:paraId="64F09896" w14:textId="71C0B368" w:rsidR="00961E6A" w:rsidRPr="00AF1FE5" w:rsidRDefault="00961E6A" w:rsidP="000411FE">
      <w:pPr>
        <w:pStyle w:val="ListParagraph"/>
        <w:numPr>
          <w:ilvl w:val="0"/>
          <w:numId w:val="7"/>
        </w:numPr>
        <w:autoSpaceDE w:val="0"/>
        <w:autoSpaceDN w:val="0"/>
        <w:adjustRightInd w:val="0"/>
        <w:spacing w:after="0" w:line="240" w:lineRule="auto"/>
        <w:ind w:left="426" w:hanging="284"/>
        <w:rPr>
          <w:rFonts w:ascii="Arial" w:hAnsi="Arial" w:cs="Arial"/>
          <w:sz w:val="24"/>
          <w:szCs w:val="24"/>
        </w:rPr>
      </w:pPr>
      <w:r w:rsidRPr="00AF1FE5">
        <w:rPr>
          <w:rFonts w:ascii="Arial" w:hAnsi="Arial" w:cs="Arial"/>
          <w:b/>
          <w:sz w:val="24"/>
          <w:szCs w:val="24"/>
        </w:rPr>
        <w:t>Net societal value is optimised</w:t>
      </w:r>
      <w:r w:rsidRPr="00AF1FE5">
        <w:rPr>
          <w:rFonts w:ascii="Arial" w:hAnsi="Arial" w:cs="Arial"/>
          <w:sz w:val="24"/>
          <w:szCs w:val="24"/>
        </w:rPr>
        <w:t xml:space="preserve"> rather than benefits to a favoured few being achieved at potential deficit to overlooked beneficiaries (including future generations</w:t>
      </w:r>
      <w:r w:rsidR="00B32543" w:rsidRPr="00AF1FE5">
        <w:rPr>
          <w:rFonts w:ascii="Arial" w:hAnsi="Arial" w:cs="Arial"/>
          <w:sz w:val="24"/>
          <w:szCs w:val="24"/>
        </w:rPr>
        <w:t xml:space="preserve"> through regeneration of supportive ecosystem capacity</w:t>
      </w:r>
      <w:r w:rsidRPr="00AF1FE5">
        <w:rPr>
          <w:rFonts w:ascii="Arial" w:hAnsi="Arial" w:cs="Arial"/>
          <w:sz w:val="24"/>
          <w:szCs w:val="24"/>
        </w:rPr>
        <w:t>).</w:t>
      </w:r>
    </w:p>
    <w:p w14:paraId="3813C11E" w14:textId="77777777" w:rsidR="00707AD3" w:rsidRPr="00AF1FE5" w:rsidRDefault="00707AD3" w:rsidP="00707AD3">
      <w:pPr>
        <w:spacing w:after="0" w:line="240" w:lineRule="auto"/>
        <w:rPr>
          <w:rFonts w:ascii="Arial" w:hAnsi="Arial" w:cs="Arial"/>
          <w:sz w:val="24"/>
          <w:szCs w:val="24"/>
        </w:rPr>
      </w:pPr>
    </w:p>
    <w:p w14:paraId="5957A2F7" w14:textId="6F5EA0A8" w:rsidR="00707AD3" w:rsidRDefault="007D3CBB" w:rsidP="00707AD3">
      <w:pPr>
        <w:spacing w:after="0" w:line="240" w:lineRule="auto"/>
        <w:rPr>
          <w:rFonts w:ascii="Arial" w:hAnsi="Arial" w:cs="Arial"/>
          <w:sz w:val="24"/>
          <w:szCs w:val="24"/>
        </w:rPr>
      </w:pPr>
      <w:r>
        <w:rPr>
          <w:rFonts w:ascii="Arial" w:hAnsi="Arial" w:cs="Arial"/>
          <w:sz w:val="24"/>
          <w:szCs w:val="24"/>
        </w:rPr>
        <w:t xml:space="preserve">Maximisation of carbon sequestration through reinvestment of a proportion of surpluses from low-carbon energy generation into TDEF eco-restoration </w:t>
      </w:r>
      <w:r w:rsidR="00AC0A11">
        <w:rPr>
          <w:rFonts w:ascii="Arial" w:hAnsi="Arial" w:cs="Arial"/>
          <w:sz w:val="24"/>
          <w:szCs w:val="24"/>
        </w:rPr>
        <w:t>(over a 100-year CO</w:t>
      </w:r>
      <w:r w:rsidR="00AC0A11" w:rsidRPr="00AC0A11">
        <w:rPr>
          <w:rFonts w:ascii="Arial" w:hAnsi="Arial" w:cs="Arial"/>
          <w:sz w:val="24"/>
          <w:szCs w:val="24"/>
          <w:vertAlign w:val="subscript"/>
        </w:rPr>
        <w:t>2</w:t>
      </w:r>
      <w:r w:rsidR="00AC0A11">
        <w:rPr>
          <w:rFonts w:ascii="Arial" w:hAnsi="Arial" w:cs="Arial"/>
          <w:sz w:val="24"/>
          <w:szCs w:val="24"/>
        </w:rPr>
        <w:t xml:space="preserve">e-sequestering lifetime) </w:t>
      </w:r>
      <w:r>
        <w:rPr>
          <w:rFonts w:ascii="Arial" w:hAnsi="Arial" w:cs="Arial"/>
          <w:sz w:val="24"/>
          <w:szCs w:val="24"/>
        </w:rPr>
        <w:t xml:space="preserve">evidently has a substantial ‘multiplier effect’, increasing the carbon efficiency of the initial investment in turbines </w:t>
      </w:r>
      <w:r w:rsidR="00AC0A11">
        <w:rPr>
          <w:rFonts w:ascii="Arial" w:hAnsi="Arial" w:cs="Arial"/>
          <w:sz w:val="24"/>
          <w:szCs w:val="24"/>
        </w:rPr>
        <w:t>(over a 20-year CO</w:t>
      </w:r>
      <w:r w:rsidR="00AC0A11" w:rsidRPr="00AC0A11">
        <w:rPr>
          <w:rFonts w:ascii="Arial" w:hAnsi="Arial" w:cs="Arial"/>
          <w:sz w:val="24"/>
          <w:szCs w:val="24"/>
          <w:vertAlign w:val="subscript"/>
        </w:rPr>
        <w:t>2</w:t>
      </w:r>
      <w:r w:rsidR="00AC0A11">
        <w:rPr>
          <w:rFonts w:ascii="Arial" w:hAnsi="Arial" w:cs="Arial"/>
          <w:sz w:val="24"/>
          <w:szCs w:val="24"/>
        </w:rPr>
        <w:t xml:space="preserve">e-averting lifetime) </w:t>
      </w:r>
      <w:r>
        <w:rPr>
          <w:rFonts w:ascii="Arial" w:hAnsi="Arial" w:cs="Arial"/>
          <w:sz w:val="24"/>
          <w:szCs w:val="24"/>
        </w:rPr>
        <w:t>b</w:t>
      </w:r>
      <w:r w:rsidR="00AC0A11">
        <w:rPr>
          <w:rFonts w:ascii="Arial" w:hAnsi="Arial" w:cs="Arial"/>
          <w:sz w:val="24"/>
          <w:szCs w:val="24"/>
        </w:rPr>
        <w:t xml:space="preserve">y three </w:t>
      </w:r>
      <w:r>
        <w:rPr>
          <w:rFonts w:ascii="Arial" w:hAnsi="Arial" w:cs="Arial"/>
          <w:sz w:val="24"/>
          <w:szCs w:val="24"/>
        </w:rPr>
        <w:t xml:space="preserve">orders of magnitude.  </w:t>
      </w:r>
      <w:r w:rsidR="00707AD3" w:rsidRPr="00AF1FE5">
        <w:rPr>
          <w:rFonts w:ascii="Arial" w:hAnsi="Arial" w:cs="Arial"/>
          <w:sz w:val="24"/>
          <w:szCs w:val="24"/>
        </w:rPr>
        <w:t xml:space="preserve">The substantial efficiency </w:t>
      </w:r>
      <w:r>
        <w:rPr>
          <w:rFonts w:ascii="Arial" w:hAnsi="Arial" w:cs="Arial"/>
          <w:sz w:val="24"/>
          <w:szCs w:val="24"/>
        </w:rPr>
        <w:t>o</w:t>
      </w:r>
      <w:r w:rsidR="00707AD3" w:rsidRPr="00707AD3">
        <w:rPr>
          <w:rFonts w:ascii="Arial" w:hAnsi="Arial" w:cs="Arial"/>
          <w:sz w:val="24"/>
          <w:szCs w:val="24"/>
        </w:rPr>
        <w:t>f carbon sequestration in regenerating TDEF endorse</w:t>
      </w:r>
      <w:r w:rsidR="00602491">
        <w:rPr>
          <w:rFonts w:ascii="Arial" w:hAnsi="Arial" w:cs="Arial"/>
          <w:sz w:val="24"/>
          <w:szCs w:val="24"/>
        </w:rPr>
        <w:t>s</w:t>
      </w:r>
      <w:r w:rsidR="00707AD3" w:rsidRPr="00707AD3">
        <w:rPr>
          <w:rFonts w:ascii="Arial" w:hAnsi="Arial" w:cs="Arial"/>
          <w:sz w:val="24"/>
          <w:szCs w:val="24"/>
        </w:rPr>
        <w:t xml:space="preserve"> observations </w:t>
      </w:r>
      <w:r w:rsidR="00A24977" w:rsidRPr="00707AD3">
        <w:rPr>
          <w:rFonts w:ascii="Arial" w:hAnsi="Arial" w:cs="Arial"/>
          <w:sz w:val="24"/>
          <w:szCs w:val="24"/>
        </w:rPr>
        <w:t xml:space="preserve">that </w:t>
      </w:r>
      <w:r w:rsidR="00602491" w:rsidRPr="00707AD3">
        <w:rPr>
          <w:rFonts w:ascii="Arial" w:hAnsi="Arial" w:cs="Arial"/>
          <w:sz w:val="24"/>
          <w:szCs w:val="24"/>
        </w:rPr>
        <w:t>allow</w:t>
      </w:r>
      <w:r w:rsidR="00602491">
        <w:rPr>
          <w:rFonts w:ascii="Arial" w:hAnsi="Arial" w:cs="Arial"/>
          <w:sz w:val="24"/>
          <w:szCs w:val="24"/>
        </w:rPr>
        <w:t>ing or encouraging</w:t>
      </w:r>
      <w:r w:rsidR="00602491" w:rsidRPr="00707AD3">
        <w:rPr>
          <w:rFonts w:ascii="Arial" w:hAnsi="Arial" w:cs="Arial"/>
          <w:sz w:val="24"/>
          <w:szCs w:val="24"/>
        </w:rPr>
        <w:t xml:space="preserve"> the reversion of cropland or unproductive, degraded landscapes to </w:t>
      </w:r>
      <w:r w:rsidR="00A24977" w:rsidRPr="00707AD3">
        <w:rPr>
          <w:rFonts w:ascii="Arial" w:hAnsi="Arial" w:cs="Arial"/>
          <w:sz w:val="24"/>
          <w:szCs w:val="24"/>
        </w:rPr>
        <w:t>forest</w:t>
      </w:r>
      <w:r w:rsidR="00602491">
        <w:rPr>
          <w:rFonts w:ascii="Arial" w:hAnsi="Arial" w:cs="Arial"/>
          <w:sz w:val="24"/>
          <w:szCs w:val="24"/>
        </w:rPr>
        <w:t xml:space="preserve"> </w:t>
      </w:r>
      <w:r w:rsidR="00124D41">
        <w:rPr>
          <w:rFonts w:ascii="Arial" w:hAnsi="Arial" w:cs="Arial"/>
          <w:sz w:val="24"/>
          <w:szCs w:val="24"/>
        </w:rPr>
        <w:t xml:space="preserve">(Stern, 20016) or </w:t>
      </w:r>
      <w:r w:rsidR="00124D41" w:rsidRPr="00707AD3">
        <w:rPr>
          <w:rFonts w:ascii="Arial" w:hAnsi="Arial" w:cs="Arial"/>
          <w:sz w:val="24"/>
          <w:szCs w:val="24"/>
        </w:rPr>
        <w:t>other land cover</w:t>
      </w:r>
      <w:r w:rsidR="00124D41">
        <w:rPr>
          <w:rFonts w:ascii="Arial" w:hAnsi="Arial" w:cs="Arial"/>
          <w:sz w:val="24"/>
          <w:szCs w:val="24"/>
        </w:rPr>
        <w:t xml:space="preserve"> </w:t>
      </w:r>
      <w:r w:rsidR="00124D41" w:rsidRPr="00707AD3">
        <w:rPr>
          <w:rFonts w:ascii="Arial" w:hAnsi="Arial" w:cs="Arial"/>
          <w:sz w:val="24"/>
          <w:szCs w:val="24"/>
        </w:rPr>
        <w:t xml:space="preserve">similar to native vegetation (Smith </w:t>
      </w:r>
      <w:r w:rsidR="00124D41" w:rsidRPr="00707AD3">
        <w:rPr>
          <w:rFonts w:ascii="Arial" w:hAnsi="Arial" w:cs="Arial"/>
          <w:i/>
          <w:sz w:val="24"/>
          <w:szCs w:val="24"/>
        </w:rPr>
        <w:t>et al</w:t>
      </w:r>
      <w:r w:rsidR="00124D41" w:rsidRPr="00707AD3">
        <w:rPr>
          <w:rFonts w:ascii="Arial" w:hAnsi="Arial" w:cs="Arial"/>
          <w:sz w:val="24"/>
          <w:szCs w:val="24"/>
        </w:rPr>
        <w:t>., 2006)</w:t>
      </w:r>
      <w:r w:rsidR="00124D41">
        <w:rPr>
          <w:rFonts w:ascii="Arial" w:hAnsi="Arial" w:cs="Arial"/>
          <w:sz w:val="24"/>
          <w:szCs w:val="24"/>
        </w:rPr>
        <w:t xml:space="preserve"> </w:t>
      </w:r>
      <w:r w:rsidR="00A24977" w:rsidRPr="00707AD3">
        <w:rPr>
          <w:rFonts w:ascii="Arial" w:hAnsi="Arial" w:cs="Arial"/>
          <w:sz w:val="24"/>
          <w:szCs w:val="24"/>
        </w:rPr>
        <w:t xml:space="preserve">is one of the most </w:t>
      </w:r>
      <w:r w:rsidR="00602491">
        <w:rPr>
          <w:rFonts w:ascii="Arial" w:hAnsi="Arial" w:cs="Arial"/>
          <w:sz w:val="24"/>
          <w:szCs w:val="24"/>
        </w:rPr>
        <w:t xml:space="preserve">effective and </w:t>
      </w:r>
      <w:r w:rsidR="00A24977" w:rsidRPr="00707AD3">
        <w:rPr>
          <w:rFonts w:ascii="Arial" w:hAnsi="Arial" w:cs="Arial"/>
          <w:sz w:val="24"/>
          <w:szCs w:val="24"/>
        </w:rPr>
        <w:t>economically efficient means to tackle climate change</w:t>
      </w:r>
      <w:r w:rsidR="00707AD3" w:rsidRPr="00707AD3">
        <w:rPr>
          <w:rFonts w:ascii="Arial" w:hAnsi="Arial" w:cs="Arial"/>
          <w:sz w:val="24"/>
          <w:szCs w:val="24"/>
        </w:rPr>
        <w:t>.</w:t>
      </w:r>
    </w:p>
    <w:p w14:paraId="1BE05EB2" w14:textId="77777777" w:rsidR="007D3CBB" w:rsidRPr="00707AD3" w:rsidRDefault="007D3CBB" w:rsidP="00707AD3">
      <w:pPr>
        <w:spacing w:after="0" w:line="240" w:lineRule="auto"/>
        <w:rPr>
          <w:rFonts w:ascii="Arial" w:hAnsi="Arial" w:cs="Arial"/>
          <w:sz w:val="24"/>
          <w:szCs w:val="24"/>
        </w:rPr>
      </w:pPr>
    </w:p>
    <w:p w14:paraId="7198732A" w14:textId="482851DC" w:rsidR="00707AD3" w:rsidRPr="00AD2AB0" w:rsidRDefault="00707AD3" w:rsidP="00AD2AB0">
      <w:pPr>
        <w:spacing w:after="0" w:line="240" w:lineRule="auto"/>
        <w:rPr>
          <w:rFonts w:ascii="Arial" w:hAnsi="Arial" w:cs="Arial"/>
          <w:sz w:val="24"/>
          <w:szCs w:val="24"/>
        </w:rPr>
      </w:pPr>
      <w:r w:rsidRPr="00707AD3">
        <w:rPr>
          <w:rFonts w:ascii="Arial" w:hAnsi="Arial" w:cs="Arial"/>
          <w:sz w:val="24"/>
          <w:szCs w:val="24"/>
        </w:rPr>
        <w:t>However, global c</w:t>
      </w:r>
      <w:r w:rsidR="00A24977" w:rsidRPr="00707AD3">
        <w:rPr>
          <w:rFonts w:ascii="Arial" w:hAnsi="Arial" w:cs="Arial"/>
          <w:sz w:val="24"/>
          <w:szCs w:val="24"/>
        </w:rPr>
        <w:t>limate regulation benefits constitute just one of a broad lin</w:t>
      </w:r>
      <w:r w:rsidR="00AF1FE5">
        <w:rPr>
          <w:rFonts w:ascii="Arial" w:hAnsi="Arial" w:cs="Arial"/>
          <w:sz w:val="24"/>
          <w:szCs w:val="24"/>
        </w:rPr>
        <w:t xml:space="preserve">ked set of ecosystem services, </w:t>
      </w:r>
      <w:r w:rsidR="007D3CBB">
        <w:rPr>
          <w:rFonts w:ascii="Arial" w:hAnsi="Arial" w:cs="Arial"/>
          <w:sz w:val="24"/>
          <w:szCs w:val="24"/>
        </w:rPr>
        <w:t xml:space="preserve">the benefits of which are </w:t>
      </w:r>
      <w:r w:rsidR="00124D41">
        <w:rPr>
          <w:rFonts w:ascii="Arial" w:hAnsi="Arial" w:cs="Arial"/>
          <w:sz w:val="24"/>
          <w:szCs w:val="24"/>
        </w:rPr>
        <w:t xml:space="preserve">diverse if </w:t>
      </w:r>
      <w:r w:rsidR="00A24977" w:rsidRPr="00707AD3">
        <w:rPr>
          <w:rFonts w:ascii="Arial" w:hAnsi="Arial" w:cs="Arial"/>
          <w:sz w:val="24"/>
          <w:szCs w:val="24"/>
        </w:rPr>
        <w:t>by majority non-market</w:t>
      </w:r>
      <w:r w:rsidR="007D3CBB">
        <w:rPr>
          <w:rFonts w:ascii="Arial" w:hAnsi="Arial" w:cs="Arial"/>
          <w:sz w:val="24"/>
          <w:szCs w:val="24"/>
        </w:rPr>
        <w:t xml:space="preserve">.  Though perceived as cumulatively significant, it was not possible to quantify these other services </w:t>
      </w:r>
      <w:r w:rsidR="00A24977" w:rsidRPr="00707AD3">
        <w:rPr>
          <w:rFonts w:ascii="Arial" w:hAnsi="Arial" w:cs="Arial"/>
          <w:sz w:val="24"/>
          <w:szCs w:val="24"/>
        </w:rPr>
        <w:t>in this study</w:t>
      </w:r>
      <w:r w:rsidR="00AF1FE5">
        <w:rPr>
          <w:rFonts w:ascii="Arial" w:hAnsi="Arial" w:cs="Arial"/>
          <w:sz w:val="24"/>
          <w:szCs w:val="24"/>
        </w:rPr>
        <w:t xml:space="preserve">.  The bulk of the direct benefits appear to arise from TDEF </w:t>
      </w:r>
      <w:r w:rsidR="00A24977" w:rsidRPr="00707AD3">
        <w:rPr>
          <w:rFonts w:ascii="Arial" w:hAnsi="Arial" w:cs="Arial"/>
          <w:sz w:val="24"/>
          <w:szCs w:val="24"/>
        </w:rPr>
        <w:t>eco-restoration activities</w:t>
      </w:r>
      <w:r w:rsidR="00AF1FE5">
        <w:rPr>
          <w:rFonts w:ascii="Arial" w:hAnsi="Arial" w:cs="Arial"/>
          <w:sz w:val="24"/>
          <w:szCs w:val="24"/>
        </w:rPr>
        <w:t>, with major implications for poorer stakeholders adjacent to and potentially enhancing their livelihoods from restored forest</w:t>
      </w:r>
      <w:r w:rsidR="00A24977" w:rsidRPr="00707AD3">
        <w:rPr>
          <w:rFonts w:ascii="Arial" w:hAnsi="Arial" w:cs="Arial"/>
          <w:sz w:val="24"/>
          <w:szCs w:val="24"/>
        </w:rPr>
        <w:t xml:space="preserve">.  </w:t>
      </w:r>
      <w:r w:rsidR="00AF1FE5">
        <w:rPr>
          <w:rFonts w:ascii="Arial" w:hAnsi="Arial" w:cs="Arial"/>
          <w:sz w:val="24"/>
          <w:szCs w:val="24"/>
        </w:rPr>
        <w:t>T</w:t>
      </w:r>
      <w:r w:rsidR="00A24977" w:rsidRPr="00707AD3">
        <w:rPr>
          <w:rFonts w:ascii="Arial" w:hAnsi="Arial" w:cs="Arial"/>
          <w:sz w:val="24"/>
          <w:szCs w:val="24"/>
        </w:rPr>
        <w:t xml:space="preserve">hese </w:t>
      </w:r>
      <w:r w:rsidRPr="00707AD3">
        <w:rPr>
          <w:rFonts w:ascii="Arial" w:hAnsi="Arial" w:cs="Arial"/>
          <w:sz w:val="24"/>
          <w:szCs w:val="24"/>
        </w:rPr>
        <w:t xml:space="preserve">systemic benefits </w:t>
      </w:r>
      <w:r w:rsidR="00AF1FE5">
        <w:rPr>
          <w:rFonts w:ascii="Arial" w:hAnsi="Arial" w:cs="Arial"/>
          <w:sz w:val="24"/>
          <w:szCs w:val="24"/>
        </w:rPr>
        <w:t xml:space="preserve">thereby </w:t>
      </w:r>
      <w:r w:rsidR="00A24977" w:rsidRPr="00707AD3">
        <w:rPr>
          <w:rFonts w:ascii="Arial" w:hAnsi="Arial" w:cs="Arial"/>
          <w:sz w:val="24"/>
          <w:szCs w:val="24"/>
        </w:rPr>
        <w:t xml:space="preserve">support sustainable development aspirations and </w:t>
      </w:r>
      <w:r w:rsidR="00A24977" w:rsidRPr="00AD2AB0">
        <w:rPr>
          <w:rFonts w:ascii="Arial" w:hAnsi="Arial" w:cs="Arial"/>
          <w:sz w:val="24"/>
          <w:szCs w:val="24"/>
        </w:rPr>
        <w:t>commitments at Tamil Nadu state lev</w:t>
      </w:r>
      <w:r w:rsidRPr="00AD2AB0">
        <w:rPr>
          <w:rFonts w:ascii="Arial" w:hAnsi="Arial" w:cs="Arial"/>
          <w:sz w:val="24"/>
          <w:szCs w:val="24"/>
        </w:rPr>
        <w:t>el as well as internationally</w:t>
      </w:r>
      <w:r w:rsidR="00AF1FE5">
        <w:rPr>
          <w:rFonts w:ascii="Arial" w:hAnsi="Arial" w:cs="Arial"/>
          <w:sz w:val="24"/>
          <w:szCs w:val="24"/>
        </w:rPr>
        <w:t>, including:</w:t>
      </w:r>
    </w:p>
    <w:p w14:paraId="58047FC7" w14:textId="77777777" w:rsidR="00707AD3" w:rsidRPr="00AD2AB0" w:rsidRDefault="00707AD3" w:rsidP="00AD2AB0">
      <w:pPr>
        <w:spacing w:after="0" w:line="240" w:lineRule="auto"/>
        <w:rPr>
          <w:rFonts w:ascii="Arial" w:hAnsi="Arial" w:cs="Arial"/>
          <w:sz w:val="24"/>
          <w:szCs w:val="24"/>
        </w:rPr>
      </w:pPr>
    </w:p>
    <w:p w14:paraId="516618FC" w14:textId="3BD8D796" w:rsidR="00707AD3" w:rsidRDefault="00707AD3" w:rsidP="000411FE">
      <w:pPr>
        <w:pStyle w:val="ListParagraph"/>
        <w:numPr>
          <w:ilvl w:val="0"/>
          <w:numId w:val="7"/>
        </w:numPr>
        <w:spacing w:after="0" w:line="240" w:lineRule="auto"/>
        <w:ind w:left="426" w:hanging="284"/>
        <w:rPr>
          <w:rFonts w:ascii="Arial" w:hAnsi="Arial" w:cs="Arial"/>
          <w:sz w:val="24"/>
          <w:szCs w:val="24"/>
        </w:rPr>
      </w:pPr>
      <w:r w:rsidRPr="00AD2AB0">
        <w:rPr>
          <w:rFonts w:ascii="Arial" w:hAnsi="Arial" w:cs="Arial"/>
          <w:sz w:val="24"/>
          <w:szCs w:val="24"/>
        </w:rPr>
        <w:t>Tamil Nadu State Forest Department aspirations toward reforestation</w:t>
      </w:r>
      <w:r w:rsidR="005B692A" w:rsidRPr="00AD2AB0">
        <w:rPr>
          <w:rFonts w:ascii="Arial" w:hAnsi="Arial" w:cs="Arial"/>
          <w:sz w:val="24"/>
          <w:szCs w:val="24"/>
        </w:rPr>
        <w:t xml:space="preserve">.  The </w:t>
      </w:r>
      <w:proofErr w:type="spellStart"/>
      <w:r w:rsidR="005B692A" w:rsidRPr="00AD2AB0">
        <w:rPr>
          <w:rFonts w:ascii="Arial" w:hAnsi="Arial" w:cs="Arial"/>
          <w:sz w:val="24"/>
          <w:szCs w:val="24"/>
        </w:rPr>
        <w:t>Pitchandikulum</w:t>
      </w:r>
      <w:proofErr w:type="spellEnd"/>
      <w:r w:rsidR="005B692A" w:rsidRPr="00AD2AB0">
        <w:rPr>
          <w:rFonts w:ascii="Arial" w:hAnsi="Arial" w:cs="Arial"/>
          <w:sz w:val="24"/>
          <w:szCs w:val="24"/>
        </w:rPr>
        <w:t xml:space="preserve"> </w:t>
      </w:r>
      <w:r w:rsidR="00530171">
        <w:rPr>
          <w:rFonts w:ascii="Arial" w:hAnsi="Arial" w:cs="Arial"/>
          <w:sz w:val="24"/>
          <w:szCs w:val="24"/>
        </w:rPr>
        <w:t xml:space="preserve">Forest and </w:t>
      </w:r>
      <w:r w:rsidR="005B692A" w:rsidRPr="00AD2AB0">
        <w:rPr>
          <w:rFonts w:ascii="Arial" w:hAnsi="Arial" w:cs="Arial"/>
          <w:sz w:val="24"/>
          <w:szCs w:val="24"/>
        </w:rPr>
        <w:t>Bio-Resource Centre has established good relationships with the State Forest Board and Agriculture Department, which has aspirations to achieve reforestation as well as regenerate the linked tank</w:t>
      </w:r>
      <w:r w:rsidR="00AF1FE5">
        <w:rPr>
          <w:rFonts w:ascii="Arial" w:hAnsi="Arial" w:cs="Arial"/>
          <w:sz w:val="24"/>
          <w:szCs w:val="24"/>
        </w:rPr>
        <w:t xml:space="preserve"> (traditional water storage)</w:t>
      </w:r>
      <w:r w:rsidR="005B692A" w:rsidRPr="00AD2AB0">
        <w:rPr>
          <w:rFonts w:ascii="Arial" w:hAnsi="Arial" w:cs="Arial"/>
          <w:sz w:val="24"/>
          <w:szCs w:val="24"/>
        </w:rPr>
        <w:t xml:space="preserve"> systems.  An important aspect of the ongoing reforestation programme is the creation of sustainable jobs for the economically marginalised, as well as education in local schools about the critical importance of the forest to local people</w:t>
      </w:r>
      <w:r w:rsidR="00AF1FE5">
        <w:rPr>
          <w:rFonts w:ascii="Arial" w:hAnsi="Arial" w:cs="Arial"/>
          <w:sz w:val="24"/>
          <w:szCs w:val="24"/>
        </w:rPr>
        <w:t xml:space="preserve"> (</w:t>
      </w:r>
      <w:r w:rsidR="005B692A" w:rsidRPr="00AD2AB0">
        <w:rPr>
          <w:rFonts w:ascii="Arial" w:hAnsi="Arial" w:cs="Arial"/>
          <w:sz w:val="24"/>
          <w:szCs w:val="24"/>
        </w:rPr>
        <w:t xml:space="preserve">also known as </w:t>
      </w:r>
      <w:r w:rsidR="00124D41">
        <w:rPr>
          <w:rFonts w:ascii="Arial" w:hAnsi="Arial" w:cs="Arial"/>
          <w:sz w:val="24"/>
          <w:szCs w:val="24"/>
        </w:rPr>
        <w:t>‘</w:t>
      </w:r>
      <w:r w:rsidR="005B692A" w:rsidRPr="00AD2AB0">
        <w:rPr>
          <w:rFonts w:ascii="Arial" w:hAnsi="Arial" w:cs="Arial"/>
          <w:sz w:val="24"/>
          <w:szCs w:val="24"/>
        </w:rPr>
        <w:t>social fencing</w:t>
      </w:r>
      <w:r w:rsidR="00124D41">
        <w:rPr>
          <w:rFonts w:ascii="Arial" w:hAnsi="Arial" w:cs="Arial"/>
          <w:sz w:val="24"/>
          <w:szCs w:val="24"/>
        </w:rPr>
        <w:t>’</w:t>
      </w:r>
      <w:r w:rsidR="00AF1FE5">
        <w:rPr>
          <w:rFonts w:ascii="Arial" w:hAnsi="Arial" w:cs="Arial"/>
          <w:sz w:val="24"/>
          <w:szCs w:val="24"/>
        </w:rPr>
        <w:t>)</w:t>
      </w:r>
      <w:r w:rsidRPr="00AD2AB0">
        <w:rPr>
          <w:rFonts w:ascii="Arial" w:hAnsi="Arial" w:cs="Arial"/>
          <w:sz w:val="24"/>
          <w:szCs w:val="24"/>
        </w:rPr>
        <w:t>;</w:t>
      </w:r>
    </w:p>
    <w:p w14:paraId="509A1F8C" w14:textId="77777777" w:rsidR="00AD2AB0" w:rsidRPr="00AD2AB0" w:rsidRDefault="00AD2AB0" w:rsidP="00AD2AB0">
      <w:pPr>
        <w:pStyle w:val="ListParagraph"/>
        <w:spacing w:after="0" w:line="240" w:lineRule="auto"/>
        <w:ind w:left="426"/>
        <w:rPr>
          <w:rFonts w:ascii="Arial" w:hAnsi="Arial" w:cs="Arial"/>
          <w:sz w:val="24"/>
          <w:szCs w:val="24"/>
        </w:rPr>
      </w:pPr>
    </w:p>
    <w:p w14:paraId="031F66BB" w14:textId="0C7D5D29" w:rsidR="00AD2AB0" w:rsidRDefault="00707AD3" w:rsidP="000411FE">
      <w:pPr>
        <w:pStyle w:val="ListParagraph"/>
        <w:numPr>
          <w:ilvl w:val="0"/>
          <w:numId w:val="2"/>
        </w:numPr>
        <w:spacing w:after="0" w:line="240" w:lineRule="auto"/>
        <w:ind w:left="426" w:hanging="284"/>
        <w:contextualSpacing w:val="0"/>
        <w:rPr>
          <w:rFonts w:ascii="Arial" w:hAnsi="Arial" w:cs="Arial"/>
          <w:sz w:val="24"/>
          <w:szCs w:val="24"/>
        </w:rPr>
      </w:pPr>
      <w:r w:rsidRPr="00AD2AB0">
        <w:rPr>
          <w:rFonts w:ascii="Arial" w:hAnsi="Arial" w:cs="Arial"/>
          <w:sz w:val="24"/>
          <w:szCs w:val="24"/>
        </w:rPr>
        <w:lastRenderedPageBreak/>
        <w:t xml:space="preserve">UK and Indian aspirations </w:t>
      </w:r>
      <w:r w:rsidR="00AF1FE5">
        <w:rPr>
          <w:rFonts w:ascii="Arial" w:hAnsi="Arial" w:cs="Arial"/>
          <w:sz w:val="24"/>
          <w:szCs w:val="24"/>
        </w:rPr>
        <w:t xml:space="preserve">for </w:t>
      </w:r>
      <w:r w:rsidRPr="00AD2AB0">
        <w:rPr>
          <w:rFonts w:ascii="Arial" w:hAnsi="Arial" w:cs="Arial"/>
          <w:sz w:val="24"/>
          <w:szCs w:val="24"/>
        </w:rPr>
        <w:t>a low-carbon development trajectory, including Indian government intentions to become a ‘renewables superpower’;</w:t>
      </w:r>
    </w:p>
    <w:p w14:paraId="1B1E65F0" w14:textId="77777777" w:rsidR="00AD2AB0" w:rsidRDefault="00AD2AB0" w:rsidP="00AD2AB0">
      <w:pPr>
        <w:pStyle w:val="ListParagraph"/>
        <w:spacing w:after="0" w:line="240" w:lineRule="auto"/>
        <w:ind w:left="426"/>
        <w:contextualSpacing w:val="0"/>
        <w:rPr>
          <w:rFonts w:ascii="Arial" w:hAnsi="Arial" w:cs="Arial"/>
          <w:sz w:val="24"/>
          <w:szCs w:val="24"/>
        </w:rPr>
      </w:pPr>
    </w:p>
    <w:p w14:paraId="65CBC3DC" w14:textId="77777777" w:rsidR="00AD2AB0" w:rsidRDefault="006A1479" w:rsidP="000411FE">
      <w:pPr>
        <w:pStyle w:val="ListParagraph"/>
        <w:numPr>
          <w:ilvl w:val="0"/>
          <w:numId w:val="2"/>
        </w:numPr>
        <w:spacing w:after="0" w:line="240" w:lineRule="auto"/>
        <w:ind w:left="426" w:hanging="284"/>
        <w:contextualSpacing w:val="0"/>
        <w:rPr>
          <w:rFonts w:ascii="Arial" w:hAnsi="Arial" w:cs="Arial"/>
          <w:sz w:val="24"/>
          <w:szCs w:val="24"/>
        </w:rPr>
      </w:pPr>
      <w:r w:rsidRPr="00AD2AB0">
        <w:rPr>
          <w:rFonts w:ascii="Arial" w:hAnsi="Arial" w:cs="Arial"/>
          <w:sz w:val="24"/>
          <w:szCs w:val="24"/>
        </w:rPr>
        <w:t xml:space="preserve">Helping towards </w:t>
      </w:r>
      <w:r w:rsidR="00707AD3" w:rsidRPr="00AD2AB0">
        <w:rPr>
          <w:rFonts w:ascii="Arial" w:hAnsi="Arial" w:cs="Arial"/>
          <w:sz w:val="24"/>
          <w:szCs w:val="24"/>
        </w:rPr>
        <w:t xml:space="preserve">Kyoto Protocol and subsequent </w:t>
      </w:r>
      <w:r w:rsidRPr="00AD2AB0">
        <w:rPr>
          <w:rFonts w:ascii="Arial" w:hAnsi="Arial" w:cs="Arial"/>
          <w:sz w:val="24"/>
          <w:szCs w:val="24"/>
        </w:rPr>
        <w:t xml:space="preserve">international </w:t>
      </w:r>
      <w:r w:rsidR="00707AD3" w:rsidRPr="00AD2AB0">
        <w:rPr>
          <w:rFonts w:ascii="Arial" w:hAnsi="Arial" w:cs="Arial"/>
          <w:sz w:val="24"/>
          <w:szCs w:val="24"/>
        </w:rPr>
        <w:t>climate emissions targets;</w:t>
      </w:r>
    </w:p>
    <w:p w14:paraId="0EBD9C35" w14:textId="77777777" w:rsidR="00AD2AB0" w:rsidRDefault="00AD2AB0" w:rsidP="00AD2AB0">
      <w:pPr>
        <w:pStyle w:val="ListParagraph"/>
        <w:spacing w:after="0" w:line="240" w:lineRule="auto"/>
        <w:ind w:left="426"/>
        <w:contextualSpacing w:val="0"/>
        <w:rPr>
          <w:rFonts w:ascii="Arial" w:hAnsi="Arial" w:cs="Arial"/>
          <w:sz w:val="24"/>
          <w:szCs w:val="24"/>
        </w:rPr>
      </w:pPr>
    </w:p>
    <w:p w14:paraId="2E18EBF4" w14:textId="6EF74A09" w:rsidR="00707AD3" w:rsidRPr="00AD2AB0" w:rsidRDefault="00707AD3" w:rsidP="000411FE">
      <w:pPr>
        <w:pStyle w:val="ListParagraph"/>
        <w:numPr>
          <w:ilvl w:val="0"/>
          <w:numId w:val="2"/>
        </w:numPr>
        <w:spacing w:after="0" w:line="240" w:lineRule="auto"/>
        <w:ind w:left="426" w:hanging="284"/>
        <w:contextualSpacing w:val="0"/>
        <w:rPr>
          <w:rFonts w:ascii="Arial" w:hAnsi="Arial" w:cs="Arial"/>
          <w:sz w:val="24"/>
          <w:szCs w:val="24"/>
        </w:rPr>
      </w:pPr>
      <w:r w:rsidRPr="00AD2AB0">
        <w:rPr>
          <w:rFonts w:ascii="Arial" w:hAnsi="Arial" w:cs="Arial"/>
          <w:sz w:val="24"/>
          <w:szCs w:val="24"/>
        </w:rPr>
        <w:t>Aspirations of the international community to cut natural forest loss in half by 2020 and strive to end it by 2030, cutting between 4.5 and 8.8 billion ton</w:t>
      </w:r>
      <w:r w:rsidR="00124D41">
        <w:rPr>
          <w:rFonts w:ascii="Arial" w:hAnsi="Arial" w:cs="Arial"/>
          <w:sz w:val="24"/>
          <w:szCs w:val="24"/>
        </w:rPr>
        <w:t>ne</w:t>
      </w:r>
      <w:r w:rsidRPr="00AD2AB0">
        <w:rPr>
          <w:rFonts w:ascii="Arial" w:hAnsi="Arial" w:cs="Arial"/>
          <w:sz w:val="24"/>
          <w:szCs w:val="24"/>
        </w:rPr>
        <w:t>s of carbon remobilisation annually (approximating that currently emitted by the United States) under the New York Declaration on Forests</w:t>
      </w:r>
      <w:r w:rsidR="006A1479" w:rsidRPr="00AD2AB0">
        <w:rPr>
          <w:rFonts w:ascii="Arial" w:hAnsi="Arial" w:cs="Arial"/>
          <w:sz w:val="24"/>
          <w:szCs w:val="24"/>
        </w:rPr>
        <w:t xml:space="preserve"> (United Nations, 2014)</w:t>
      </w:r>
      <w:r w:rsidR="00AC0A11">
        <w:rPr>
          <w:rFonts w:ascii="Arial" w:hAnsi="Arial" w:cs="Arial"/>
          <w:sz w:val="24"/>
          <w:szCs w:val="24"/>
        </w:rPr>
        <w:t xml:space="preserve">.  This Declaration is </w:t>
      </w:r>
      <w:r w:rsidRPr="00AD2AB0">
        <w:rPr>
          <w:rFonts w:ascii="Arial" w:hAnsi="Arial" w:cs="Arial"/>
          <w:sz w:val="24"/>
          <w:szCs w:val="24"/>
        </w:rPr>
        <w:t xml:space="preserve">a non-binding global pledge endorsed by more than 130 governments, companies (including thirty of the world’s largest) and more than fifty influential civil society and indigenous organisations to restore 350 million hectares of deforested and degraded landscapes </w:t>
      </w:r>
      <w:r w:rsidR="00AF1FE5">
        <w:rPr>
          <w:rFonts w:ascii="Arial" w:hAnsi="Arial" w:cs="Arial"/>
          <w:sz w:val="24"/>
          <w:szCs w:val="24"/>
        </w:rPr>
        <w:t>by 2030;</w:t>
      </w:r>
    </w:p>
    <w:p w14:paraId="78396301" w14:textId="77777777" w:rsidR="00AD2AB0" w:rsidRDefault="00AD2AB0" w:rsidP="00AD2AB0">
      <w:pPr>
        <w:pStyle w:val="ListParagraph"/>
        <w:spacing w:after="0" w:line="240" w:lineRule="auto"/>
        <w:ind w:left="426"/>
        <w:contextualSpacing w:val="0"/>
        <w:rPr>
          <w:rFonts w:ascii="Arial" w:hAnsi="Arial" w:cs="Arial"/>
          <w:sz w:val="24"/>
          <w:szCs w:val="24"/>
        </w:rPr>
      </w:pPr>
    </w:p>
    <w:p w14:paraId="4C9D627D" w14:textId="418B3584" w:rsidR="006D5F9E" w:rsidRPr="00AD2AB0" w:rsidRDefault="006A1479" w:rsidP="000411FE">
      <w:pPr>
        <w:pStyle w:val="ListParagraph"/>
        <w:numPr>
          <w:ilvl w:val="0"/>
          <w:numId w:val="4"/>
        </w:numPr>
        <w:spacing w:after="0" w:line="240" w:lineRule="auto"/>
        <w:ind w:left="426" w:hanging="284"/>
        <w:contextualSpacing w:val="0"/>
        <w:rPr>
          <w:rFonts w:ascii="Arial" w:hAnsi="Arial" w:cs="Arial"/>
          <w:sz w:val="24"/>
          <w:szCs w:val="24"/>
        </w:rPr>
      </w:pPr>
      <w:r w:rsidRPr="00AD2AB0">
        <w:rPr>
          <w:rFonts w:ascii="Arial" w:hAnsi="Arial" w:cs="Arial"/>
          <w:sz w:val="24"/>
          <w:szCs w:val="24"/>
        </w:rPr>
        <w:t xml:space="preserve">UN </w:t>
      </w:r>
      <w:r w:rsidR="00707AD3" w:rsidRPr="00AD2AB0">
        <w:rPr>
          <w:rFonts w:ascii="Arial" w:hAnsi="Arial" w:cs="Arial"/>
          <w:sz w:val="24"/>
          <w:szCs w:val="24"/>
        </w:rPr>
        <w:t>Millennium Development Goals (MDGs)</w:t>
      </w:r>
      <w:r w:rsidRPr="00AD2AB0">
        <w:rPr>
          <w:rFonts w:ascii="Arial" w:hAnsi="Arial" w:cs="Arial"/>
          <w:sz w:val="24"/>
          <w:szCs w:val="24"/>
        </w:rPr>
        <w:t>, including poverty alleviation goals</w:t>
      </w:r>
      <w:r w:rsidR="00707AD3" w:rsidRPr="00AD2AB0">
        <w:rPr>
          <w:rFonts w:ascii="Arial" w:hAnsi="Arial" w:cs="Arial"/>
          <w:sz w:val="24"/>
          <w:szCs w:val="24"/>
        </w:rPr>
        <w:t>; and</w:t>
      </w:r>
    </w:p>
    <w:p w14:paraId="4C980DC1" w14:textId="77777777" w:rsidR="00AD2AB0" w:rsidRDefault="00AD2AB0" w:rsidP="00AD2AB0">
      <w:pPr>
        <w:pStyle w:val="ListParagraph"/>
        <w:spacing w:after="0" w:line="240" w:lineRule="auto"/>
        <w:ind w:left="426"/>
        <w:contextualSpacing w:val="0"/>
        <w:rPr>
          <w:rFonts w:ascii="Arial" w:hAnsi="Arial" w:cs="Arial"/>
          <w:sz w:val="24"/>
          <w:szCs w:val="24"/>
        </w:rPr>
      </w:pPr>
    </w:p>
    <w:p w14:paraId="6F6CFF27" w14:textId="7586D14A" w:rsidR="006A1479" w:rsidRDefault="002924E2" w:rsidP="000411FE">
      <w:pPr>
        <w:pStyle w:val="ListParagraph"/>
        <w:numPr>
          <w:ilvl w:val="0"/>
          <w:numId w:val="4"/>
        </w:numPr>
        <w:spacing w:after="0" w:line="240" w:lineRule="auto"/>
        <w:ind w:left="426" w:hanging="284"/>
        <w:contextualSpacing w:val="0"/>
        <w:rPr>
          <w:rFonts w:ascii="Arial" w:hAnsi="Arial" w:cs="Arial"/>
          <w:sz w:val="24"/>
          <w:szCs w:val="24"/>
        </w:rPr>
      </w:pPr>
      <w:r>
        <w:rPr>
          <w:rFonts w:ascii="Arial" w:hAnsi="Arial" w:cs="Arial"/>
          <w:sz w:val="24"/>
          <w:szCs w:val="24"/>
        </w:rPr>
        <w:t>Co</w:t>
      </w:r>
      <w:r w:rsidR="006D5F9E" w:rsidRPr="00AD2AB0">
        <w:rPr>
          <w:rFonts w:ascii="Arial" w:hAnsi="Arial" w:cs="Arial"/>
          <w:sz w:val="24"/>
          <w:szCs w:val="24"/>
        </w:rPr>
        <w:t xml:space="preserve">ntributions to </w:t>
      </w:r>
      <w:r w:rsidR="00D50B52">
        <w:rPr>
          <w:rFonts w:ascii="Arial" w:hAnsi="Arial" w:cs="Arial"/>
          <w:sz w:val="24"/>
          <w:szCs w:val="24"/>
        </w:rPr>
        <w:t xml:space="preserve">addressing </w:t>
      </w:r>
      <w:r w:rsidR="006D5F9E" w:rsidRPr="00AD2AB0">
        <w:rPr>
          <w:rFonts w:ascii="Arial" w:hAnsi="Arial" w:cs="Arial"/>
          <w:sz w:val="24"/>
          <w:szCs w:val="24"/>
        </w:rPr>
        <w:t xml:space="preserve">all </w:t>
      </w:r>
      <w:r w:rsidR="00D50B52">
        <w:rPr>
          <w:rFonts w:ascii="Arial" w:hAnsi="Arial" w:cs="Arial"/>
          <w:sz w:val="24"/>
          <w:szCs w:val="24"/>
        </w:rPr>
        <w:t xml:space="preserve">seventeen of the </w:t>
      </w:r>
      <w:r w:rsidR="00D50B52" w:rsidRPr="00AD2AB0">
        <w:rPr>
          <w:rFonts w:ascii="Arial" w:hAnsi="Arial" w:cs="Arial"/>
          <w:sz w:val="24"/>
          <w:szCs w:val="24"/>
        </w:rPr>
        <w:t>UN Sustainable Development Goals (SDGs)</w:t>
      </w:r>
      <w:r w:rsidR="00D50B52">
        <w:rPr>
          <w:rFonts w:ascii="Arial" w:hAnsi="Arial" w:cs="Arial"/>
          <w:i/>
          <w:sz w:val="24"/>
          <w:szCs w:val="24"/>
        </w:rPr>
        <w:t xml:space="preserve"> </w:t>
      </w:r>
      <w:r w:rsidR="006A1479" w:rsidRPr="00AD2AB0">
        <w:rPr>
          <w:rFonts w:ascii="Arial" w:hAnsi="Arial" w:cs="Arial"/>
          <w:sz w:val="24"/>
          <w:szCs w:val="24"/>
        </w:rPr>
        <w:t>(</w:t>
      </w:r>
      <w:r>
        <w:rPr>
          <w:rFonts w:ascii="Arial" w:hAnsi="Arial" w:cs="Arial"/>
          <w:sz w:val="24"/>
          <w:szCs w:val="24"/>
        </w:rPr>
        <w:t>s</w:t>
      </w:r>
      <w:r w:rsidR="006A1479" w:rsidRPr="00AD2AB0">
        <w:rPr>
          <w:rFonts w:ascii="Arial" w:hAnsi="Arial" w:cs="Arial"/>
          <w:sz w:val="24"/>
          <w:szCs w:val="24"/>
        </w:rPr>
        <w:t xml:space="preserve">ee Table </w:t>
      </w:r>
      <w:r w:rsidR="007D3CBB">
        <w:rPr>
          <w:rFonts w:ascii="Arial" w:hAnsi="Arial" w:cs="Arial"/>
          <w:sz w:val="24"/>
          <w:szCs w:val="24"/>
        </w:rPr>
        <w:t>5</w:t>
      </w:r>
      <w:r w:rsidR="006A1479" w:rsidRPr="00AD2AB0">
        <w:rPr>
          <w:rFonts w:ascii="Arial" w:hAnsi="Arial" w:cs="Arial"/>
          <w:sz w:val="24"/>
          <w:szCs w:val="24"/>
        </w:rPr>
        <w:t xml:space="preserve"> for a summary of </w:t>
      </w:r>
      <w:r w:rsidR="00AC0A11">
        <w:rPr>
          <w:rFonts w:ascii="Arial" w:hAnsi="Arial" w:cs="Arial"/>
          <w:sz w:val="24"/>
          <w:szCs w:val="24"/>
        </w:rPr>
        <w:t xml:space="preserve">more detailed </w:t>
      </w:r>
      <w:r w:rsidR="006A1479" w:rsidRPr="00AD2AB0">
        <w:rPr>
          <w:rFonts w:ascii="Arial" w:hAnsi="Arial" w:cs="Arial"/>
          <w:sz w:val="24"/>
          <w:szCs w:val="24"/>
        </w:rPr>
        <w:t>consideratio</w:t>
      </w:r>
      <w:r w:rsidR="00D50B52">
        <w:rPr>
          <w:rFonts w:ascii="Arial" w:hAnsi="Arial" w:cs="Arial"/>
          <w:sz w:val="24"/>
          <w:szCs w:val="24"/>
        </w:rPr>
        <w:t>ns</w:t>
      </w:r>
      <w:r w:rsidR="006A1479" w:rsidRPr="00AD2AB0">
        <w:rPr>
          <w:rFonts w:ascii="Arial" w:hAnsi="Arial" w:cs="Arial"/>
          <w:sz w:val="24"/>
          <w:szCs w:val="24"/>
        </w:rPr>
        <w:t xml:space="preserve"> in Everard, 2015</w:t>
      </w:r>
      <w:r w:rsidR="00750BC8">
        <w:rPr>
          <w:rFonts w:ascii="Arial" w:hAnsi="Arial" w:cs="Arial"/>
          <w:sz w:val="24"/>
          <w:szCs w:val="24"/>
        </w:rPr>
        <w:t>b</w:t>
      </w:r>
      <w:r w:rsidR="006A1479" w:rsidRPr="00AD2AB0">
        <w:rPr>
          <w:rFonts w:ascii="Arial" w:hAnsi="Arial" w:cs="Arial"/>
          <w:sz w:val="24"/>
          <w:szCs w:val="24"/>
        </w:rPr>
        <w:t>)</w:t>
      </w:r>
      <w:r>
        <w:rPr>
          <w:rFonts w:ascii="Arial" w:hAnsi="Arial" w:cs="Arial"/>
          <w:sz w:val="24"/>
          <w:szCs w:val="24"/>
        </w:rPr>
        <w:t xml:space="preserve"> including:</w:t>
      </w:r>
    </w:p>
    <w:p w14:paraId="4ED7E1AD" w14:textId="77777777" w:rsidR="002924E2" w:rsidRPr="002924E2" w:rsidRDefault="002924E2" w:rsidP="002924E2">
      <w:pPr>
        <w:pStyle w:val="ListParagraph"/>
        <w:rPr>
          <w:rFonts w:ascii="Arial" w:hAnsi="Arial" w:cs="Arial"/>
          <w:sz w:val="24"/>
          <w:szCs w:val="24"/>
        </w:rPr>
      </w:pPr>
    </w:p>
    <w:p w14:paraId="1B662009" w14:textId="161CF8A7" w:rsidR="002924E2" w:rsidRPr="002924E2" w:rsidRDefault="002924E2" w:rsidP="002924E2">
      <w:pPr>
        <w:pStyle w:val="ListParagraph"/>
        <w:numPr>
          <w:ilvl w:val="1"/>
          <w:numId w:val="4"/>
        </w:numPr>
        <w:spacing w:after="0" w:line="240" w:lineRule="auto"/>
        <w:ind w:left="851" w:hanging="425"/>
        <w:contextualSpacing w:val="0"/>
        <w:rPr>
          <w:rFonts w:ascii="Arial" w:hAnsi="Arial" w:cs="Arial"/>
          <w:sz w:val="24"/>
          <w:szCs w:val="24"/>
        </w:rPr>
      </w:pPr>
      <w:r w:rsidRPr="002924E2">
        <w:rPr>
          <w:rFonts w:ascii="Arial" w:hAnsi="Arial" w:cs="Arial"/>
          <w:sz w:val="24"/>
          <w:szCs w:val="24"/>
        </w:rPr>
        <w:t>No contribution of wind turbines to SDG 14 (marine resources); but</w:t>
      </w:r>
    </w:p>
    <w:p w14:paraId="0D2A9282" w14:textId="017EBAB4" w:rsidR="002924E2" w:rsidRPr="002924E2" w:rsidRDefault="002924E2" w:rsidP="002924E2">
      <w:pPr>
        <w:pStyle w:val="ListParagraph"/>
        <w:numPr>
          <w:ilvl w:val="1"/>
          <w:numId w:val="4"/>
        </w:numPr>
        <w:spacing w:after="0" w:line="240" w:lineRule="auto"/>
        <w:ind w:left="851" w:hanging="425"/>
        <w:contextualSpacing w:val="0"/>
        <w:rPr>
          <w:rFonts w:ascii="Arial" w:hAnsi="Arial" w:cs="Arial"/>
          <w:sz w:val="24"/>
          <w:szCs w:val="24"/>
        </w:rPr>
      </w:pPr>
      <w:r w:rsidRPr="002924E2">
        <w:rPr>
          <w:rFonts w:ascii="Arial" w:hAnsi="Arial" w:cs="Arial"/>
          <w:sz w:val="24"/>
          <w:szCs w:val="24"/>
        </w:rPr>
        <w:t>Direct contributions to SDGs 7 (</w:t>
      </w:r>
      <w:r>
        <w:rPr>
          <w:rFonts w:ascii="Arial" w:hAnsi="Arial" w:cs="Arial"/>
          <w:sz w:val="24"/>
          <w:szCs w:val="24"/>
        </w:rPr>
        <w:t xml:space="preserve">turbines and forest contributing to </w:t>
      </w:r>
      <w:r w:rsidRPr="002924E2">
        <w:rPr>
          <w:rFonts w:ascii="Arial" w:hAnsi="Arial" w:cs="Arial"/>
          <w:sz w:val="24"/>
          <w:szCs w:val="24"/>
        </w:rPr>
        <w:t>energy systems), 9 (turbines providing valuable infrastructure), 12 (turbine</w:t>
      </w:r>
      <w:r>
        <w:rPr>
          <w:rFonts w:ascii="Arial" w:hAnsi="Arial" w:cs="Arial"/>
          <w:sz w:val="24"/>
          <w:szCs w:val="24"/>
        </w:rPr>
        <w:t>s contributi</w:t>
      </w:r>
      <w:r w:rsidRPr="002924E2">
        <w:rPr>
          <w:rFonts w:ascii="Arial" w:hAnsi="Arial" w:cs="Arial"/>
          <w:sz w:val="24"/>
          <w:szCs w:val="24"/>
        </w:rPr>
        <w:t>n</w:t>
      </w:r>
      <w:r>
        <w:rPr>
          <w:rFonts w:ascii="Arial" w:hAnsi="Arial" w:cs="Arial"/>
          <w:sz w:val="24"/>
          <w:szCs w:val="24"/>
        </w:rPr>
        <w:t>g</w:t>
      </w:r>
      <w:r w:rsidRPr="002924E2">
        <w:rPr>
          <w:rFonts w:ascii="Arial" w:hAnsi="Arial" w:cs="Arial"/>
          <w:sz w:val="24"/>
          <w:szCs w:val="24"/>
        </w:rPr>
        <w:t xml:space="preserve"> to sustainable sources of energy), 13 (turbines and forest </w:t>
      </w:r>
      <w:r>
        <w:rPr>
          <w:rFonts w:ascii="Arial" w:hAnsi="Arial" w:cs="Arial"/>
          <w:sz w:val="24"/>
          <w:szCs w:val="24"/>
        </w:rPr>
        <w:t xml:space="preserve">restoration </w:t>
      </w:r>
      <w:r w:rsidRPr="002924E2">
        <w:rPr>
          <w:rFonts w:ascii="Arial" w:hAnsi="Arial" w:cs="Arial"/>
          <w:sz w:val="24"/>
          <w:szCs w:val="24"/>
        </w:rPr>
        <w:t>helping tackle climate change) and 15 (restored forest rebuilding terrestrial systems); and</w:t>
      </w:r>
    </w:p>
    <w:p w14:paraId="73D03294" w14:textId="1EDDCFE1" w:rsidR="002924E2" w:rsidRPr="002924E2" w:rsidRDefault="002924E2" w:rsidP="002924E2">
      <w:pPr>
        <w:pStyle w:val="ListParagraph"/>
        <w:numPr>
          <w:ilvl w:val="1"/>
          <w:numId w:val="4"/>
        </w:numPr>
        <w:spacing w:after="0" w:line="240" w:lineRule="auto"/>
        <w:ind w:left="851" w:hanging="425"/>
        <w:contextualSpacing w:val="0"/>
        <w:rPr>
          <w:rFonts w:ascii="Arial" w:hAnsi="Arial" w:cs="Arial"/>
          <w:sz w:val="24"/>
          <w:szCs w:val="24"/>
        </w:rPr>
      </w:pPr>
      <w:r w:rsidRPr="002924E2">
        <w:rPr>
          <w:rFonts w:ascii="Arial" w:hAnsi="Arial" w:cs="Arial"/>
          <w:sz w:val="24"/>
          <w:szCs w:val="24"/>
        </w:rPr>
        <w:t>Indirect contributions to all other SDGs.</w:t>
      </w:r>
    </w:p>
    <w:p w14:paraId="60C58B3F" w14:textId="77777777" w:rsidR="006A1479" w:rsidRPr="00AD2AB0" w:rsidRDefault="006A1479" w:rsidP="00AD2AB0">
      <w:pPr>
        <w:spacing w:after="0" w:line="240" w:lineRule="auto"/>
        <w:rPr>
          <w:rFonts w:ascii="Arial" w:hAnsi="Arial" w:cs="Arial"/>
          <w:sz w:val="24"/>
          <w:szCs w:val="24"/>
        </w:rPr>
      </w:pPr>
    </w:p>
    <w:p w14:paraId="3CDAF765" w14:textId="39A03213" w:rsidR="00707AD3" w:rsidRPr="00AD2AB0" w:rsidRDefault="006A1479" w:rsidP="00AD2AB0">
      <w:pPr>
        <w:spacing w:after="0" w:line="240" w:lineRule="auto"/>
        <w:rPr>
          <w:rFonts w:ascii="Arial" w:hAnsi="Arial" w:cs="Arial"/>
          <w:i/>
          <w:sz w:val="24"/>
          <w:szCs w:val="24"/>
        </w:rPr>
      </w:pPr>
      <w:r w:rsidRPr="00AD2AB0">
        <w:rPr>
          <w:rFonts w:ascii="Arial" w:hAnsi="Arial" w:cs="Arial"/>
          <w:i/>
          <w:sz w:val="24"/>
          <w:szCs w:val="24"/>
        </w:rPr>
        <w:t xml:space="preserve">Table </w:t>
      </w:r>
      <w:r w:rsidR="007D3CBB">
        <w:rPr>
          <w:rFonts w:ascii="Arial" w:hAnsi="Arial" w:cs="Arial"/>
          <w:i/>
          <w:sz w:val="24"/>
          <w:szCs w:val="24"/>
        </w:rPr>
        <w:t>5</w:t>
      </w:r>
      <w:r w:rsidRPr="00AD2AB0">
        <w:rPr>
          <w:rFonts w:ascii="Arial" w:hAnsi="Arial" w:cs="Arial"/>
          <w:i/>
          <w:sz w:val="24"/>
          <w:szCs w:val="24"/>
        </w:rPr>
        <w:t xml:space="preserve">: </w:t>
      </w:r>
      <w:r w:rsidR="002924E2">
        <w:rPr>
          <w:rFonts w:ascii="Arial" w:hAnsi="Arial" w:cs="Arial"/>
          <w:i/>
          <w:sz w:val="24"/>
          <w:szCs w:val="24"/>
        </w:rPr>
        <w:t>Direct and indirect c</w:t>
      </w:r>
      <w:r w:rsidRPr="00AD2AB0">
        <w:rPr>
          <w:rFonts w:ascii="Arial" w:hAnsi="Arial" w:cs="Arial"/>
          <w:i/>
          <w:sz w:val="24"/>
          <w:szCs w:val="24"/>
        </w:rPr>
        <w:t xml:space="preserve">ontribution of TCW partnership projects to </w:t>
      </w:r>
      <w:r w:rsidR="002924E2">
        <w:rPr>
          <w:rFonts w:ascii="Arial" w:hAnsi="Arial" w:cs="Arial"/>
          <w:i/>
          <w:sz w:val="24"/>
          <w:szCs w:val="24"/>
        </w:rPr>
        <w:t xml:space="preserve">the seventeen UN </w:t>
      </w:r>
      <w:r w:rsidRPr="00AD2AB0">
        <w:rPr>
          <w:rFonts w:ascii="Arial" w:hAnsi="Arial" w:cs="Arial"/>
          <w:i/>
          <w:sz w:val="24"/>
          <w:szCs w:val="24"/>
        </w:rPr>
        <w:t>SDGs</w:t>
      </w:r>
    </w:p>
    <w:tbl>
      <w:tblPr>
        <w:tblStyle w:val="TableGrid"/>
        <w:tblW w:w="0" w:type="auto"/>
        <w:tblLook w:val="04A0" w:firstRow="1" w:lastRow="0" w:firstColumn="1" w:lastColumn="0" w:noHBand="0" w:noVBand="1"/>
      </w:tblPr>
      <w:tblGrid>
        <w:gridCol w:w="3004"/>
        <w:gridCol w:w="3016"/>
        <w:gridCol w:w="2996"/>
      </w:tblGrid>
      <w:tr w:rsidR="006A1479" w:rsidRPr="00AD2AB0" w14:paraId="4901C5DA" w14:textId="77777777" w:rsidTr="00124D41">
        <w:tc>
          <w:tcPr>
            <w:tcW w:w="3080" w:type="dxa"/>
            <w:shd w:val="clear" w:color="auto" w:fill="BFBFBF" w:themeFill="background1" w:themeFillShade="BF"/>
          </w:tcPr>
          <w:p w14:paraId="1D962244" w14:textId="60180DB9" w:rsidR="006A1479" w:rsidRPr="00D50B52" w:rsidRDefault="006A1479" w:rsidP="00AD2AB0">
            <w:pPr>
              <w:rPr>
                <w:rFonts w:ascii="Arial" w:hAnsi="Arial" w:cs="Arial"/>
              </w:rPr>
            </w:pPr>
            <w:r w:rsidRPr="00D50B52">
              <w:rPr>
                <w:rFonts w:ascii="Arial" w:hAnsi="Arial" w:cs="Arial"/>
                <w:b/>
              </w:rPr>
              <w:t>Sustainable Development Goals (SDG)</w:t>
            </w:r>
          </w:p>
        </w:tc>
        <w:tc>
          <w:tcPr>
            <w:tcW w:w="3081" w:type="dxa"/>
            <w:shd w:val="clear" w:color="auto" w:fill="BFBFBF" w:themeFill="background1" w:themeFillShade="BF"/>
          </w:tcPr>
          <w:p w14:paraId="23AD41B4" w14:textId="055DF6A4" w:rsidR="006A1479" w:rsidRPr="00D50B52" w:rsidRDefault="006A1479" w:rsidP="00AD2AB0">
            <w:pPr>
              <w:rPr>
                <w:rFonts w:ascii="Arial" w:hAnsi="Arial" w:cs="Arial"/>
                <w:b/>
              </w:rPr>
            </w:pPr>
            <w:r w:rsidRPr="00D50B52">
              <w:rPr>
                <w:rFonts w:ascii="Arial" w:hAnsi="Arial" w:cs="Arial"/>
                <w:b/>
              </w:rPr>
              <w:t>Potential contribution of TCW renewable energy generation</w:t>
            </w:r>
          </w:p>
        </w:tc>
        <w:tc>
          <w:tcPr>
            <w:tcW w:w="3081" w:type="dxa"/>
            <w:shd w:val="clear" w:color="auto" w:fill="BFBFBF" w:themeFill="background1" w:themeFillShade="BF"/>
          </w:tcPr>
          <w:p w14:paraId="48BE564E" w14:textId="0483585F" w:rsidR="006A1479" w:rsidRPr="00D50B52" w:rsidRDefault="006A1479" w:rsidP="00AD2AB0">
            <w:pPr>
              <w:rPr>
                <w:rFonts w:ascii="Arial" w:hAnsi="Arial" w:cs="Arial"/>
                <w:b/>
              </w:rPr>
            </w:pPr>
            <w:r w:rsidRPr="00D50B52">
              <w:rPr>
                <w:rFonts w:ascii="Arial" w:hAnsi="Arial" w:cs="Arial"/>
                <w:b/>
              </w:rPr>
              <w:t>Potential contribution of TCW reinvestment in restored TDEF</w:t>
            </w:r>
          </w:p>
        </w:tc>
      </w:tr>
      <w:tr w:rsidR="006A1479" w:rsidRPr="00AD2AB0" w14:paraId="78F8C1FE" w14:textId="77777777" w:rsidTr="006A1479">
        <w:tc>
          <w:tcPr>
            <w:tcW w:w="3080" w:type="dxa"/>
          </w:tcPr>
          <w:p w14:paraId="64101C07" w14:textId="764162D5" w:rsidR="006A1479" w:rsidRPr="00D50B52" w:rsidRDefault="006A1479" w:rsidP="00AD2AB0">
            <w:pPr>
              <w:rPr>
                <w:rFonts w:ascii="Arial" w:hAnsi="Arial" w:cs="Arial"/>
              </w:rPr>
            </w:pPr>
            <w:r w:rsidRPr="00D50B52">
              <w:rPr>
                <w:rFonts w:ascii="Arial" w:hAnsi="Arial" w:cs="Arial"/>
              </w:rPr>
              <w:t>1._End poverty in all its forms everywhere</w:t>
            </w:r>
          </w:p>
        </w:tc>
        <w:tc>
          <w:tcPr>
            <w:tcW w:w="3081" w:type="dxa"/>
          </w:tcPr>
          <w:p w14:paraId="59101E98" w14:textId="1614AE4A" w:rsidR="006A1479" w:rsidRPr="00D50B52" w:rsidRDefault="00027C95" w:rsidP="00AD2AB0">
            <w:pPr>
              <w:rPr>
                <w:rFonts w:ascii="Arial" w:hAnsi="Arial" w:cs="Arial"/>
              </w:rPr>
            </w:pPr>
            <w:r>
              <w:rPr>
                <w:rFonts w:ascii="Arial" w:hAnsi="Arial" w:cs="Arial"/>
              </w:rPr>
              <w:t xml:space="preserve">Indirect: </w:t>
            </w:r>
            <w:r w:rsidR="006A1479" w:rsidRPr="00D50B52">
              <w:rPr>
                <w:rFonts w:ascii="Arial" w:hAnsi="Arial" w:cs="Arial"/>
              </w:rPr>
              <w:t>Energy access helps lift people out of poverty</w:t>
            </w:r>
          </w:p>
        </w:tc>
        <w:tc>
          <w:tcPr>
            <w:tcW w:w="3081" w:type="dxa"/>
          </w:tcPr>
          <w:p w14:paraId="5A729631" w14:textId="1EB4D6D9" w:rsidR="006A1479" w:rsidRPr="00D50B52" w:rsidRDefault="002924E2" w:rsidP="00CB0B0C">
            <w:pPr>
              <w:rPr>
                <w:rFonts w:ascii="Arial" w:hAnsi="Arial" w:cs="Arial"/>
              </w:rPr>
            </w:pPr>
            <w:r>
              <w:rPr>
                <w:rFonts w:ascii="Arial" w:hAnsi="Arial" w:cs="Arial"/>
              </w:rPr>
              <w:t xml:space="preserve">Indirect: </w:t>
            </w:r>
            <w:r w:rsidR="00CB0B0C">
              <w:rPr>
                <w:rFonts w:ascii="Arial" w:hAnsi="Arial" w:cs="Arial"/>
              </w:rPr>
              <w:t>R</w:t>
            </w:r>
            <w:r w:rsidR="006A1479" w:rsidRPr="00D50B52">
              <w:rPr>
                <w:rFonts w:ascii="Arial" w:hAnsi="Arial" w:cs="Arial"/>
              </w:rPr>
              <w:t>estor</w:t>
            </w:r>
            <w:r w:rsidR="00CB0B0C">
              <w:rPr>
                <w:rFonts w:ascii="Arial" w:hAnsi="Arial" w:cs="Arial"/>
              </w:rPr>
              <w:t>ed forest</w:t>
            </w:r>
            <w:r w:rsidR="00141855" w:rsidRPr="00D50B52">
              <w:rPr>
                <w:rFonts w:ascii="Arial" w:hAnsi="Arial" w:cs="Arial"/>
              </w:rPr>
              <w:t xml:space="preserve"> </w:t>
            </w:r>
            <w:r w:rsidR="00CB0B0C">
              <w:rPr>
                <w:rFonts w:ascii="Arial" w:hAnsi="Arial" w:cs="Arial"/>
              </w:rPr>
              <w:t xml:space="preserve">provides </w:t>
            </w:r>
            <w:r w:rsidR="006A1479" w:rsidRPr="00D50B52">
              <w:rPr>
                <w:rFonts w:ascii="Arial" w:hAnsi="Arial" w:cs="Arial"/>
              </w:rPr>
              <w:t>subsistence and economic resources, training and emplo</w:t>
            </w:r>
            <w:r w:rsidR="00CB0B0C">
              <w:rPr>
                <w:rFonts w:ascii="Arial" w:hAnsi="Arial" w:cs="Arial"/>
              </w:rPr>
              <w:t>yment</w:t>
            </w:r>
          </w:p>
        </w:tc>
      </w:tr>
      <w:tr w:rsidR="006A1479" w:rsidRPr="00AD2AB0" w14:paraId="5EBE16C1" w14:textId="77777777" w:rsidTr="006A1479">
        <w:tc>
          <w:tcPr>
            <w:tcW w:w="3080" w:type="dxa"/>
          </w:tcPr>
          <w:p w14:paraId="7A373890" w14:textId="45E08835" w:rsidR="006A1479" w:rsidRPr="00D50B52" w:rsidRDefault="006A1479" w:rsidP="00AD2AB0">
            <w:pPr>
              <w:rPr>
                <w:rFonts w:ascii="Arial" w:hAnsi="Arial" w:cs="Arial"/>
              </w:rPr>
            </w:pPr>
            <w:r w:rsidRPr="00D50B52">
              <w:rPr>
                <w:rFonts w:ascii="Arial" w:hAnsi="Arial" w:cs="Arial"/>
              </w:rPr>
              <w:t>2._End hunger, achieve food security and improved nutrition and promote sustainable agriculture</w:t>
            </w:r>
          </w:p>
        </w:tc>
        <w:tc>
          <w:tcPr>
            <w:tcW w:w="3081" w:type="dxa"/>
          </w:tcPr>
          <w:p w14:paraId="5087C3E4" w14:textId="1AA30479" w:rsidR="006A1479" w:rsidRPr="00D50B52" w:rsidRDefault="002924E2" w:rsidP="00AD2AB0">
            <w:pPr>
              <w:keepLines/>
              <w:widowControl w:val="0"/>
              <w:rPr>
                <w:rFonts w:ascii="Arial" w:hAnsi="Arial" w:cs="Arial"/>
              </w:rPr>
            </w:pPr>
            <w:r>
              <w:rPr>
                <w:rFonts w:ascii="Arial" w:hAnsi="Arial" w:cs="Arial"/>
              </w:rPr>
              <w:t xml:space="preserve">Indirect: </w:t>
            </w:r>
            <w:r w:rsidR="006A1479" w:rsidRPr="00D50B52">
              <w:rPr>
                <w:rFonts w:ascii="Arial" w:hAnsi="Arial" w:cs="Arial"/>
              </w:rPr>
              <w:t>Energy access contributes to food security and nutrition, for example by mechanised pumping of water</w:t>
            </w:r>
          </w:p>
          <w:p w14:paraId="3381DFEE" w14:textId="3C061DEA" w:rsidR="006A1479" w:rsidRPr="00D50B52" w:rsidRDefault="006A1479" w:rsidP="00AD2AB0">
            <w:pPr>
              <w:rPr>
                <w:rFonts w:ascii="Arial" w:hAnsi="Arial" w:cs="Arial"/>
              </w:rPr>
            </w:pPr>
          </w:p>
        </w:tc>
        <w:tc>
          <w:tcPr>
            <w:tcW w:w="3081" w:type="dxa"/>
          </w:tcPr>
          <w:p w14:paraId="18786B6E" w14:textId="7AEF4DED" w:rsidR="006A1479" w:rsidRPr="00D50B52" w:rsidRDefault="002924E2" w:rsidP="00CB0B0C">
            <w:pPr>
              <w:rPr>
                <w:rFonts w:ascii="Arial" w:hAnsi="Arial" w:cs="Arial"/>
              </w:rPr>
            </w:pPr>
            <w:r>
              <w:rPr>
                <w:rFonts w:ascii="Arial" w:hAnsi="Arial" w:cs="Arial"/>
              </w:rPr>
              <w:t xml:space="preserve">Indirect: </w:t>
            </w:r>
            <w:r w:rsidR="00CB0B0C">
              <w:rPr>
                <w:rFonts w:ascii="Arial" w:hAnsi="Arial" w:cs="Arial"/>
              </w:rPr>
              <w:t>R</w:t>
            </w:r>
            <w:r w:rsidR="00CB0B0C" w:rsidRPr="00D50B52">
              <w:rPr>
                <w:rFonts w:ascii="Arial" w:hAnsi="Arial" w:cs="Arial"/>
              </w:rPr>
              <w:t>estor</w:t>
            </w:r>
            <w:r w:rsidR="00CB0B0C">
              <w:rPr>
                <w:rFonts w:ascii="Arial" w:hAnsi="Arial" w:cs="Arial"/>
              </w:rPr>
              <w:t>ed forest</w:t>
            </w:r>
            <w:r w:rsidR="00CB0B0C" w:rsidRPr="00D50B52">
              <w:rPr>
                <w:rFonts w:ascii="Arial" w:hAnsi="Arial" w:cs="Arial"/>
              </w:rPr>
              <w:t xml:space="preserve"> </w:t>
            </w:r>
            <w:r w:rsidR="006A1479" w:rsidRPr="00D50B52">
              <w:rPr>
                <w:rFonts w:ascii="Arial" w:hAnsi="Arial" w:cs="Arial"/>
              </w:rPr>
              <w:t xml:space="preserve">promotes food security and nutrition by direct harvesting, agroforestry and income generation </w:t>
            </w:r>
          </w:p>
        </w:tc>
      </w:tr>
      <w:tr w:rsidR="006A1479" w:rsidRPr="00AD2AB0" w14:paraId="570A8A18" w14:textId="77777777" w:rsidTr="006A1479">
        <w:tc>
          <w:tcPr>
            <w:tcW w:w="3080" w:type="dxa"/>
          </w:tcPr>
          <w:p w14:paraId="3D7BC201" w14:textId="1C55E428" w:rsidR="006A1479" w:rsidRPr="00D50B52" w:rsidRDefault="006A1479" w:rsidP="00AD2AB0">
            <w:pPr>
              <w:rPr>
                <w:rFonts w:ascii="Arial" w:hAnsi="Arial" w:cs="Arial"/>
              </w:rPr>
            </w:pPr>
            <w:r w:rsidRPr="00D50B52">
              <w:rPr>
                <w:rFonts w:ascii="Arial" w:hAnsi="Arial" w:cs="Arial"/>
              </w:rPr>
              <w:t>3._Ensure healthy lives and promote well-being for all at all ages</w:t>
            </w:r>
          </w:p>
        </w:tc>
        <w:tc>
          <w:tcPr>
            <w:tcW w:w="3081" w:type="dxa"/>
          </w:tcPr>
          <w:p w14:paraId="4FCE7CAD" w14:textId="498D713C" w:rsidR="006A1479" w:rsidRPr="00D50B52" w:rsidRDefault="002924E2" w:rsidP="00CB0B0C">
            <w:pPr>
              <w:keepLines/>
              <w:widowControl w:val="0"/>
              <w:rPr>
                <w:rFonts w:ascii="Arial" w:hAnsi="Arial" w:cs="Arial"/>
              </w:rPr>
            </w:pPr>
            <w:r>
              <w:rPr>
                <w:rFonts w:ascii="Arial" w:hAnsi="Arial" w:cs="Arial"/>
              </w:rPr>
              <w:t xml:space="preserve">Indirect: </w:t>
            </w:r>
            <w:r w:rsidR="006D5F9E" w:rsidRPr="00D50B52">
              <w:rPr>
                <w:rFonts w:ascii="Arial" w:hAnsi="Arial" w:cs="Arial"/>
              </w:rPr>
              <w:t xml:space="preserve">Energy access contributes to </w:t>
            </w:r>
            <w:r w:rsidR="006A1479" w:rsidRPr="00D50B52">
              <w:rPr>
                <w:rFonts w:ascii="Arial" w:hAnsi="Arial" w:cs="Arial"/>
              </w:rPr>
              <w:t>health and wellbeing through poverty alleviation</w:t>
            </w:r>
            <w:r w:rsidR="00CB0B0C">
              <w:rPr>
                <w:rFonts w:ascii="Arial" w:hAnsi="Arial" w:cs="Arial"/>
              </w:rPr>
              <w:t xml:space="preserve">, </w:t>
            </w:r>
            <w:r w:rsidR="006A1479" w:rsidRPr="00D50B52">
              <w:rPr>
                <w:rFonts w:ascii="Arial" w:hAnsi="Arial" w:cs="Arial"/>
              </w:rPr>
              <w:t xml:space="preserve">food security </w:t>
            </w:r>
            <w:r w:rsidR="00CB0B0C">
              <w:rPr>
                <w:rFonts w:ascii="Arial" w:hAnsi="Arial" w:cs="Arial"/>
              </w:rPr>
              <w:t xml:space="preserve">and </w:t>
            </w:r>
            <w:r w:rsidR="006A1479" w:rsidRPr="00D50B52">
              <w:rPr>
                <w:rFonts w:ascii="Arial" w:hAnsi="Arial" w:cs="Arial"/>
              </w:rPr>
              <w:t>enhanc</w:t>
            </w:r>
            <w:r w:rsidR="00CB0B0C">
              <w:rPr>
                <w:rFonts w:ascii="Arial" w:hAnsi="Arial" w:cs="Arial"/>
              </w:rPr>
              <w:t xml:space="preserve">ed </w:t>
            </w:r>
            <w:r w:rsidR="006A1479" w:rsidRPr="00D50B52">
              <w:rPr>
                <w:rFonts w:ascii="Arial" w:hAnsi="Arial" w:cs="Arial"/>
              </w:rPr>
              <w:t>opport</w:t>
            </w:r>
            <w:r w:rsidR="00CB0B0C">
              <w:rPr>
                <w:rFonts w:ascii="Arial" w:hAnsi="Arial" w:cs="Arial"/>
              </w:rPr>
              <w:t>unities for education and trade</w:t>
            </w:r>
          </w:p>
        </w:tc>
        <w:tc>
          <w:tcPr>
            <w:tcW w:w="3081" w:type="dxa"/>
          </w:tcPr>
          <w:p w14:paraId="3F91CA4C" w14:textId="523DF99D" w:rsidR="006A1479" w:rsidRPr="00D50B52" w:rsidRDefault="002924E2" w:rsidP="00CB0B0C">
            <w:pPr>
              <w:rPr>
                <w:rFonts w:ascii="Arial" w:hAnsi="Arial" w:cs="Arial"/>
              </w:rPr>
            </w:pPr>
            <w:r>
              <w:rPr>
                <w:rFonts w:ascii="Arial" w:hAnsi="Arial" w:cs="Arial"/>
              </w:rPr>
              <w:t xml:space="preserve">Indirect: </w:t>
            </w:r>
            <w:r w:rsidR="00CB0B0C">
              <w:rPr>
                <w:rFonts w:ascii="Arial" w:hAnsi="Arial" w:cs="Arial"/>
              </w:rPr>
              <w:t>R</w:t>
            </w:r>
            <w:r w:rsidR="00CB0B0C" w:rsidRPr="00D50B52">
              <w:rPr>
                <w:rFonts w:ascii="Arial" w:hAnsi="Arial" w:cs="Arial"/>
              </w:rPr>
              <w:t>estor</w:t>
            </w:r>
            <w:r w:rsidR="00CB0B0C">
              <w:rPr>
                <w:rFonts w:ascii="Arial" w:hAnsi="Arial" w:cs="Arial"/>
              </w:rPr>
              <w:t>ed forest</w:t>
            </w:r>
            <w:r w:rsidR="00CB0B0C" w:rsidRPr="00D50B52">
              <w:rPr>
                <w:rFonts w:ascii="Arial" w:hAnsi="Arial" w:cs="Arial"/>
              </w:rPr>
              <w:t xml:space="preserve"> </w:t>
            </w:r>
            <w:r w:rsidR="006D5F9E" w:rsidRPr="00D50B52">
              <w:rPr>
                <w:rFonts w:ascii="Arial" w:hAnsi="Arial" w:cs="Arial"/>
              </w:rPr>
              <w:t>enhance</w:t>
            </w:r>
            <w:r w:rsidR="00CB0B0C">
              <w:rPr>
                <w:rFonts w:ascii="Arial" w:hAnsi="Arial" w:cs="Arial"/>
              </w:rPr>
              <w:t>s</w:t>
            </w:r>
            <w:r w:rsidR="006D5F9E" w:rsidRPr="00D50B52">
              <w:rPr>
                <w:rFonts w:ascii="Arial" w:hAnsi="Arial" w:cs="Arial"/>
              </w:rPr>
              <w:t xml:space="preserve"> healthy lifestyles and wellbeing </w:t>
            </w:r>
            <w:r w:rsidR="00CB0B0C">
              <w:rPr>
                <w:rFonts w:ascii="Arial" w:hAnsi="Arial" w:cs="Arial"/>
              </w:rPr>
              <w:t xml:space="preserve">from </w:t>
            </w:r>
            <w:r w:rsidR="006D5F9E" w:rsidRPr="00D50B52">
              <w:rPr>
                <w:rFonts w:ascii="Arial" w:hAnsi="Arial" w:cs="Arial"/>
              </w:rPr>
              <w:t xml:space="preserve">traditionally valued and exploited forest </w:t>
            </w:r>
            <w:r w:rsidR="00CB0B0C">
              <w:rPr>
                <w:rFonts w:ascii="Arial" w:hAnsi="Arial" w:cs="Arial"/>
              </w:rPr>
              <w:t>services (material and non-material</w:t>
            </w:r>
            <w:r w:rsidR="006D5F9E" w:rsidRPr="00D50B52">
              <w:rPr>
                <w:rFonts w:ascii="Arial" w:hAnsi="Arial" w:cs="Arial"/>
              </w:rPr>
              <w:t>)</w:t>
            </w:r>
          </w:p>
        </w:tc>
      </w:tr>
      <w:tr w:rsidR="006D5F9E" w:rsidRPr="00AD2AB0" w14:paraId="04F7FC80" w14:textId="77777777" w:rsidTr="006A1479">
        <w:tc>
          <w:tcPr>
            <w:tcW w:w="3080" w:type="dxa"/>
          </w:tcPr>
          <w:p w14:paraId="4A60954F" w14:textId="7406210E" w:rsidR="006D5F9E" w:rsidRPr="00D50B52" w:rsidRDefault="006D5F9E" w:rsidP="00AD2AB0">
            <w:pPr>
              <w:rPr>
                <w:rFonts w:ascii="Arial" w:hAnsi="Arial" w:cs="Arial"/>
              </w:rPr>
            </w:pPr>
            <w:r w:rsidRPr="00D50B52">
              <w:rPr>
                <w:rFonts w:ascii="Arial" w:hAnsi="Arial" w:cs="Arial"/>
              </w:rPr>
              <w:lastRenderedPageBreak/>
              <w:t>4._Ensure inclusive and equitable quality education and promote lifelong learning opportunities for all</w:t>
            </w:r>
          </w:p>
        </w:tc>
        <w:tc>
          <w:tcPr>
            <w:tcW w:w="3081" w:type="dxa"/>
          </w:tcPr>
          <w:p w14:paraId="26515AF7" w14:textId="2E9DEEAD" w:rsidR="006D5F9E" w:rsidRPr="00D50B52" w:rsidRDefault="002924E2" w:rsidP="00AD2AB0">
            <w:pPr>
              <w:keepLines/>
              <w:rPr>
                <w:rFonts w:ascii="Arial" w:hAnsi="Arial" w:cs="Arial"/>
              </w:rPr>
            </w:pPr>
            <w:r>
              <w:rPr>
                <w:rFonts w:ascii="Arial" w:hAnsi="Arial" w:cs="Arial"/>
              </w:rPr>
              <w:t xml:space="preserve">Indirect: </w:t>
            </w:r>
            <w:r w:rsidR="00CB0B0C">
              <w:rPr>
                <w:rFonts w:ascii="Arial" w:hAnsi="Arial" w:cs="Arial"/>
              </w:rPr>
              <w:t xml:space="preserve">Energy access </w:t>
            </w:r>
            <w:r w:rsidR="006D5F9E" w:rsidRPr="00D50B52">
              <w:rPr>
                <w:rFonts w:ascii="Arial" w:hAnsi="Arial" w:cs="Arial"/>
              </w:rPr>
              <w:t>enables study into hours of darkness</w:t>
            </w:r>
            <w:r w:rsidR="00CB0B0C">
              <w:rPr>
                <w:rFonts w:ascii="Arial" w:hAnsi="Arial" w:cs="Arial"/>
              </w:rPr>
              <w:t xml:space="preserve"> and </w:t>
            </w:r>
            <w:r w:rsidR="006D5F9E" w:rsidRPr="00D50B52">
              <w:rPr>
                <w:rFonts w:ascii="Arial" w:hAnsi="Arial" w:cs="Arial"/>
              </w:rPr>
              <w:t>more reliable access to electronic learning media</w:t>
            </w:r>
          </w:p>
          <w:p w14:paraId="764CC253" w14:textId="3CF59670" w:rsidR="006D5F9E" w:rsidRPr="00D50B52" w:rsidRDefault="006D5F9E" w:rsidP="00AD2AB0">
            <w:pPr>
              <w:rPr>
                <w:rFonts w:ascii="Arial" w:hAnsi="Arial" w:cs="Arial"/>
              </w:rPr>
            </w:pPr>
          </w:p>
        </w:tc>
        <w:tc>
          <w:tcPr>
            <w:tcW w:w="3081" w:type="dxa"/>
          </w:tcPr>
          <w:p w14:paraId="79C7E70E" w14:textId="7BDA393D" w:rsidR="006D5F9E" w:rsidRPr="00D50B52" w:rsidRDefault="002924E2" w:rsidP="00CB0B0C">
            <w:pPr>
              <w:rPr>
                <w:rFonts w:ascii="Arial" w:hAnsi="Arial" w:cs="Arial"/>
              </w:rPr>
            </w:pPr>
            <w:r>
              <w:rPr>
                <w:rFonts w:ascii="Arial" w:hAnsi="Arial" w:cs="Arial"/>
              </w:rPr>
              <w:t xml:space="preserve">Indirect: </w:t>
            </w:r>
            <w:r w:rsidR="00CB0B0C">
              <w:rPr>
                <w:rFonts w:ascii="Arial" w:hAnsi="Arial" w:cs="Arial"/>
              </w:rPr>
              <w:t>R</w:t>
            </w:r>
            <w:r w:rsidR="00CB0B0C" w:rsidRPr="00D50B52">
              <w:rPr>
                <w:rFonts w:ascii="Arial" w:hAnsi="Arial" w:cs="Arial"/>
              </w:rPr>
              <w:t>estor</w:t>
            </w:r>
            <w:r w:rsidR="00CB0B0C">
              <w:rPr>
                <w:rFonts w:ascii="Arial" w:hAnsi="Arial" w:cs="Arial"/>
              </w:rPr>
              <w:t>ed forest</w:t>
            </w:r>
            <w:r w:rsidR="00CB0B0C" w:rsidRPr="00D50B52">
              <w:rPr>
                <w:rFonts w:ascii="Arial" w:hAnsi="Arial" w:cs="Arial"/>
              </w:rPr>
              <w:t xml:space="preserve"> </w:t>
            </w:r>
            <w:r w:rsidR="00CB0B0C">
              <w:rPr>
                <w:rFonts w:ascii="Arial" w:hAnsi="Arial" w:cs="Arial"/>
              </w:rPr>
              <w:t xml:space="preserve">supports </w:t>
            </w:r>
            <w:r w:rsidR="006D5F9E" w:rsidRPr="00D50B52">
              <w:rPr>
                <w:rFonts w:ascii="Arial" w:hAnsi="Arial" w:cs="Arial"/>
              </w:rPr>
              <w:t xml:space="preserve">training and </w:t>
            </w:r>
            <w:r w:rsidR="00CB0B0C">
              <w:rPr>
                <w:rFonts w:ascii="Arial" w:hAnsi="Arial" w:cs="Arial"/>
              </w:rPr>
              <w:t xml:space="preserve">recovery of </w:t>
            </w:r>
            <w:r w:rsidR="006D5F9E" w:rsidRPr="00D50B52">
              <w:rPr>
                <w:rFonts w:ascii="Arial" w:hAnsi="Arial" w:cs="Arial"/>
              </w:rPr>
              <w:t xml:space="preserve">traditional </w:t>
            </w:r>
            <w:r w:rsidR="00CB0B0C">
              <w:rPr>
                <w:rFonts w:ascii="Arial" w:hAnsi="Arial" w:cs="Arial"/>
              </w:rPr>
              <w:t xml:space="preserve">practices and </w:t>
            </w:r>
            <w:r w:rsidR="006D5F9E" w:rsidRPr="00D50B52">
              <w:rPr>
                <w:rFonts w:ascii="Arial" w:hAnsi="Arial" w:cs="Arial"/>
              </w:rPr>
              <w:t xml:space="preserve">values </w:t>
            </w:r>
            <w:r w:rsidR="00CB0B0C">
              <w:rPr>
                <w:rFonts w:ascii="Arial" w:hAnsi="Arial" w:cs="Arial"/>
              </w:rPr>
              <w:t>(</w:t>
            </w:r>
            <w:r w:rsidR="006D5F9E" w:rsidRPr="00D50B52">
              <w:rPr>
                <w:rFonts w:ascii="Arial" w:hAnsi="Arial" w:cs="Arial"/>
              </w:rPr>
              <w:t>herbal medicine</w:t>
            </w:r>
            <w:r w:rsidR="00CB0B0C">
              <w:rPr>
                <w:rFonts w:ascii="Arial" w:hAnsi="Arial" w:cs="Arial"/>
              </w:rPr>
              <w:t>, forest food traditions, etc.)</w:t>
            </w:r>
          </w:p>
        </w:tc>
      </w:tr>
      <w:tr w:rsidR="006D5F9E" w:rsidRPr="00AD2AB0" w14:paraId="68BE66F0" w14:textId="77777777" w:rsidTr="006A1479">
        <w:tc>
          <w:tcPr>
            <w:tcW w:w="3080" w:type="dxa"/>
          </w:tcPr>
          <w:p w14:paraId="389E6A15" w14:textId="6A34F51D" w:rsidR="006D5F9E" w:rsidRPr="00D50B52" w:rsidRDefault="006D5F9E" w:rsidP="00AD2AB0">
            <w:pPr>
              <w:rPr>
                <w:rFonts w:ascii="Arial" w:hAnsi="Arial" w:cs="Arial"/>
              </w:rPr>
            </w:pPr>
            <w:r w:rsidRPr="00D50B52">
              <w:rPr>
                <w:rFonts w:ascii="Arial" w:hAnsi="Arial" w:cs="Arial"/>
              </w:rPr>
              <w:t>5._Achieve gender equality and empower all women and girls</w:t>
            </w:r>
          </w:p>
        </w:tc>
        <w:tc>
          <w:tcPr>
            <w:tcW w:w="3081" w:type="dxa"/>
          </w:tcPr>
          <w:p w14:paraId="30586838" w14:textId="7DD2C38E" w:rsidR="006D5F9E" w:rsidRPr="00D50B52" w:rsidRDefault="002924E2" w:rsidP="00CB0B0C">
            <w:pPr>
              <w:keepLines/>
              <w:widowControl w:val="0"/>
              <w:rPr>
                <w:rFonts w:ascii="Arial" w:hAnsi="Arial" w:cs="Arial"/>
              </w:rPr>
            </w:pPr>
            <w:r>
              <w:rPr>
                <w:rFonts w:ascii="Arial" w:hAnsi="Arial" w:cs="Arial"/>
              </w:rPr>
              <w:t xml:space="preserve">Indirect: </w:t>
            </w:r>
            <w:r w:rsidR="006D5F9E" w:rsidRPr="00D50B52">
              <w:rPr>
                <w:rFonts w:ascii="Arial" w:hAnsi="Arial" w:cs="Arial"/>
              </w:rPr>
              <w:t xml:space="preserve">Energy access increases security for women and girls </w:t>
            </w:r>
            <w:r w:rsidR="00CB0B0C">
              <w:rPr>
                <w:rFonts w:ascii="Arial" w:hAnsi="Arial" w:cs="Arial"/>
              </w:rPr>
              <w:t xml:space="preserve">using </w:t>
            </w:r>
            <w:r w:rsidR="006D5F9E" w:rsidRPr="00D50B52">
              <w:rPr>
                <w:rFonts w:ascii="Arial" w:hAnsi="Arial" w:cs="Arial"/>
              </w:rPr>
              <w:t xml:space="preserve">sanitation during hours of darkness (public safety is an underappreciated problem </w:t>
            </w:r>
            <w:r w:rsidR="00CB0B0C">
              <w:rPr>
                <w:rFonts w:ascii="Arial" w:hAnsi="Arial" w:cs="Arial"/>
              </w:rPr>
              <w:t xml:space="preserve">for </w:t>
            </w:r>
            <w:r w:rsidR="006D5F9E" w:rsidRPr="00D50B52">
              <w:rPr>
                <w:rFonts w:ascii="Arial" w:hAnsi="Arial" w:cs="Arial"/>
              </w:rPr>
              <w:t xml:space="preserve">young women </w:t>
            </w:r>
            <w:r w:rsidR="00CB0B0C">
              <w:rPr>
                <w:rFonts w:ascii="Arial" w:hAnsi="Arial" w:cs="Arial"/>
              </w:rPr>
              <w:t>leaving</w:t>
            </w:r>
            <w:r w:rsidR="006D5F9E" w:rsidRPr="00D50B52">
              <w:rPr>
                <w:rFonts w:ascii="Arial" w:hAnsi="Arial" w:cs="Arial"/>
              </w:rPr>
              <w:t xml:space="preserve"> rural homes after dark – The Economist, 2014), extends their capacity to access education, and frees them from the drudgery of traditional roles gathering water and fuelwood</w:t>
            </w:r>
          </w:p>
        </w:tc>
        <w:tc>
          <w:tcPr>
            <w:tcW w:w="3081" w:type="dxa"/>
          </w:tcPr>
          <w:p w14:paraId="4AA2F5D9" w14:textId="19A51C18" w:rsidR="006D5F9E" w:rsidRPr="00D50B52" w:rsidRDefault="002924E2" w:rsidP="00AD2AB0">
            <w:pPr>
              <w:rPr>
                <w:rFonts w:ascii="Arial" w:hAnsi="Arial" w:cs="Arial"/>
              </w:rPr>
            </w:pPr>
            <w:r>
              <w:rPr>
                <w:rFonts w:ascii="Arial" w:hAnsi="Arial" w:cs="Arial"/>
              </w:rPr>
              <w:t xml:space="preserve">Indirect: </w:t>
            </w:r>
            <w:r w:rsidR="00CB0B0C">
              <w:rPr>
                <w:rFonts w:ascii="Arial" w:hAnsi="Arial" w:cs="Arial"/>
              </w:rPr>
              <w:t>R</w:t>
            </w:r>
            <w:r w:rsidR="00CB0B0C" w:rsidRPr="00D50B52">
              <w:rPr>
                <w:rFonts w:ascii="Arial" w:hAnsi="Arial" w:cs="Arial"/>
              </w:rPr>
              <w:t>estor</w:t>
            </w:r>
            <w:r w:rsidR="00CB0B0C">
              <w:rPr>
                <w:rFonts w:ascii="Arial" w:hAnsi="Arial" w:cs="Arial"/>
              </w:rPr>
              <w:t>ed forest</w:t>
            </w:r>
            <w:r w:rsidR="00CB0B0C" w:rsidRPr="00D50B52">
              <w:rPr>
                <w:rFonts w:ascii="Arial" w:hAnsi="Arial" w:cs="Arial"/>
              </w:rPr>
              <w:t xml:space="preserve"> </w:t>
            </w:r>
            <w:r w:rsidR="006D5F9E" w:rsidRPr="00D50B52">
              <w:rPr>
                <w:rFonts w:ascii="Arial" w:hAnsi="Arial" w:cs="Arial"/>
              </w:rPr>
              <w:t>contributes to gender equality through relieving limitations on resources such as fuelwood, and the burden of its collection, as well as supporting women-centred business activities and cooperatives as seen in the ‘</w:t>
            </w:r>
            <w:proofErr w:type="spellStart"/>
            <w:r w:rsidR="006D5F9E" w:rsidRPr="00D50B52">
              <w:rPr>
                <w:rFonts w:ascii="Arial" w:hAnsi="Arial" w:cs="Arial"/>
              </w:rPr>
              <w:t>Nadukuppam</w:t>
            </w:r>
            <w:proofErr w:type="spellEnd"/>
            <w:r w:rsidR="006D5F9E" w:rsidRPr="00D50B52">
              <w:rPr>
                <w:rFonts w:ascii="Arial" w:hAnsi="Arial" w:cs="Arial"/>
              </w:rPr>
              <w:t xml:space="preserve"> field’</w:t>
            </w:r>
          </w:p>
        </w:tc>
      </w:tr>
      <w:tr w:rsidR="006D5F9E" w:rsidRPr="00AD2AB0" w14:paraId="2AB038EA" w14:textId="77777777" w:rsidTr="006A1479">
        <w:tc>
          <w:tcPr>
            <w:tcW w:w="3080" w:type="dxa"/>
          </w:tcPr>
          <w:p w14:paraId="6B7FEE9C" w14:textId="5CDBF12C" w:rsidR="006D5F9E" w:rsidRPr="00D50B52" w:rsidRDefault="006D5F9E" w:rsidP="00AD2AB0">
            <w:pPr>
              <w:rPr>
                <w:rFonts w:ascii="Arial" w:hAnsi="Arial" w:cs="Arial"/>
              </w:rPr>
            </w:pPr>
            <w:r w:rsidRPr="00D50B52">
              <w:rPr>
                <w:rFonts w:ascii="Arial" w:hAnsi="Arial" w:cs="Arial"/>
                <w:noProof/>
                <w:lang w:eastAsia="en-GB"/>
              </w:rPr>
              <w:t>6._</w:t>
            </w:r>
            <w:r w:rsidRPr="00D50B52">
              <w:rPr>
                <w:rFonts w:ascii="Arial" w:hAnsi="Arial" w:cs="Arial"/>
              </w:rPr>
              <w:t>Ensure availability and sustainable management of water and sanitation for all</w:t>
            </w:r>
          </w:p>
        </w:tc>
        <w:tc>
          <w:tcPr>
            <w:tcW w:w="3081" w:type="dxa"/>
          </w:tcPr>
          <w:p w14:paraId="25F1C651" w14:textId="6E3381C8" w:rsidR="006D5F9E" w:rsidRPr="00D50B52" w:rsidRDefault="002924E2" w:rsidP="00AD2AB0">
            <w:pPr>
              <w:keepLines/>
              <w:widowControl w:val="0"/>
              <w:rPr>
                <w:rFonts w:ascii="Arial" w:hAnsi="Arial" w:cs="Arial"/>
              </w:rPr>
            </w:pPr>
            <w:r>
              <w:rPr>
                <w:rFonts w:ascii="Arial" w:hAnsi="Arial" w:cs="Arial"/>
              </w:rPr>
              <w:t xml:space="preserve">Indirect: </w:t>
            </w:r>
            <w:r w:rsidR="00141855" w:rsidRPr="00D50B52">
              <w:rPr>
                <w:rFonts w:ascii="Arial" w:hAnsi="Arial" w:cs="Arial"/>
              </w:rPr>
              <w:t>Energy access promotes access to pumping for fresh water extraction and wastewater treatment, and may also relieve demand for impoundment of rivers for hydropower generation</w:t>
            </w:r>
          </w:p>
        </w:tc>
        <w:tc>
          <w:tcPr>
            <w:tcW w:w="3081" w:type="dxa"/>
          </w:tcPr>
          <w:p w14:paraId="4751DDA1" w14:textId="15AD4BDF" w:rsidR="006D5F9E" w:rsidRPr="00D50B52" w:rsidRDefault="002924E2" w:rsidP="002924E2">
            <w:pPr>
              <w:rPr>
                <w:rFonts w:ascii="Arial" w:hAnsi="Arial" w:cs="Arial"/>
              </w:rPr>
            </w:pPr>
            <w:r w:rsidRPr="002924E2">
              <w:rPr>
                <w:rFonts w:ascii="Arial" w:hAnsi="Arial" w:cs="Arial"/>
              </w:rPr>
              <w:t xml:space="preserve">Indirect: </w:t>
            </w:r>
            <w:r w:rsidR="00CB0B0C">
              <w:rPr>
                <w:rFonts w:ascii="Arial" w:hAnsi="Arial" w:cs="Arial"/>
              </w:rPr>
              <w:t>R</w:t>
            </w:r>
            <w:r w:rsidR="00CB0B0C" w:rsidRPr="00D50B52">
              <w:rPr>
                <w:rFonts w:ascii="Arial" w:hAnsi="Arial" w:cs="Arial"/>
              </w:rPr>
              <w:t>estor</w:t>
            </w:r>
            <w:r w:rsidR="00CB0B0C">
              <w:rPr>
                <w:rFonts w:ascii="Arial" w:hAnsi="Arial" w:cs="Arial"/>
              </w:rPr>
              <w:t>ed forest</w:t>
            </w:r>
            <w:r w:rsidR="00CB0B0C" w:rsidRPr="00D50B52">
              <w:rPr>
                <w:rFonts w:ascii="Arial" w:hAnsi="Arial" w:cs="Arial"/>
              </w:rPr>
              <w:t xml:space="preserve"> </w:t>
            </w:r>
            <w:r w:rsidR="006D5F9E" w:rsidRPr="00D50B52">
              <w:rPr>
                <w:rFonts w:ascii="Arial" w:hAnsi="Arial" w:cs="Arial"/>
              </w:rPr>
              <w:t>positive</w:t>
            </w:r>
            <w:r w:rsidR="00CB0B0C">
              <w:rPr>
                <w:rFonts w:ascii="Arial" w:hAnsi="Arial" w:cs="Arial"/>
              </w:rPr>
              <w:t>ly</w:t>
            </w:r>
            <w:r w:rsidR="006D5F9E" w:rsidRPr="00D50B52">
              <w:rPr>
                <w:rFonts w:ascii="Arial" w:hAnsi="Arial" w:cs="Arial"/>
              </w:rPr>
              <w:t xml:space="preserve"> influence</w:t>
            </w:r>
            <w:r w:rsidR="00CB0B0C">
              <w:rPr>
                <w:rFonts w:ascii="Arial" w:hAnsi="Arial" w:cs="Arial"/>
              </w:rPr>
              <w:t>s</w:t>
            </w:r>
            <w:r w:rsidR="006D5F9E" w:rsidRPr="00D50B52">
              <w:rPr>
                <w:rFonts w:ascii="Arial" w:hAnsi="Arial" w:cs="Arial"/>
              </w:rPr>
              <w:t xml:space="preserve"> the water cycle, enhancing the availability of water for he</w:t>
            </w:r>
            <w:r w:rsidR="00141855" w:rsidRPr="00D50B52">
              <w:rPr>
                <w:rFonts w:ascii="Arial" w:hAnsi="Arial" w:cs="Arial"/>
              </w:rPr>
              <w:t>althy and other beneficial uses</w:t>
            </w:r>
          </w:p>
        </w:tc>
      </w:tr>
      <w:tr w:rsidR="006D5F9E" w:rsidRPr="00AD2AB0" w14:paraId="407D2210" w14:textId="77777777" w:rsidTr="006A1479">
        <w:tc>
          <w:tcPr>
            <w:tcW w:w="3080" w:type="dxa"/>
          </w:tcPr>
          <w:p w14:paraId="4584312A" w14:textId="6BD95F3F" w:rsidR="006D5F9E" w:rsidRPr="00D50B52" w:rsidRDefault="006D5F9E" w:rsidP="00AD2AB0">
            <w:pPr>
              <w:rPr>
                <w:rFonts w:ascii="Arial" w:hAnsi="Arial" w:cs="Arial"/>
              </w:rPr>
            </w:pPr>
            <w:r w:rsidRPr="00D50B52">
              <w:rPr>
                <w:rFonts w:ascii="Arial" w:hAnsi="Arial" w:cs="Arial"/>
              </w:rPr>
              <w:t>7._Ensure access to affordable, reliable, sustainable and modern energy for all</w:t>
            </w:r>
          </w:p>
        </w:tc>
        <w:tc>
          <w:tcPr>
            <w:tcW w:w="3081" w:type="dxa"/>
          </w:tcPr>
          <w:p w14:paraId="7B5EEF05" w14:textId="3444559F" w:rsidR="006D5F9E" w:rsidRPr="00D50B52" w:rsidRDefault="002924E2" w:rsidP="00AD2AB0">
            <w:pPr>
              <w:keepLines/>
              <w:widowControl w:val="0"/>
              <w:rPr>
                <w:rFonts w:ascii="Arial" w:hAnsi="Arial" w:cs="Arial"/>
              </w:rPr>
            </w:pPr>
            <w:r>
              <w:rPr>
                <w:rFonts w:ascii="Arial" w:hAnsi="Arial" w:cs="Arial"/>
              </w:rPr>
              <w:t xml:space="preserve">Direct: </w:t>
            </w:r>
            <w:r w:rsidR="00141855" w:rsidRPr="00D50B52">
              <w:rPr>
                <w:rFonts w:ascii="Arial" w:hAnsi="Arial" w:cs="Arial"/>
              </w:rPr>
              <w:t>Energy access from renewable sources is enhanced by installation of wind generators</w:t>
            </w:r>
          </w:p>
        </w:tc>
        <w:tc>
          <w:tcPr>
            <w:tcW w:w="3081" w:type="dxa"/>
          </w:tcPr>
          <w:p w14:paraId="0404A00F" w14:textId="3C9583A9" w:rsidR="006D5F9E" w:rsidRPr="00D50B52" w:rsidRDefault="002924E2" w:rsidP="00AD2AB0">
            <w:pPr>
              <w:rPr>
                <w:rFonts w:ascii="Arial" w:hAnsi="Arial" w:cs="Arial"/>
              </w:rPr>
            </w:pPr>
            <w:r>
              <w:rPr>
                <w:rFonts w:ascii="Arial" w:hAnsi="Arial" w:cs="Arial"/>
              </w:rPr>
              <w:t xml:space="preserve">Direct: </w:t>
            </w:r>
            <w:r w:rsidR="00CB0B0C">
              <w:rPr>
                <w:rFonts w:ascii="Arial" w:hAnsi="Arial" w:cs="Arial"/>
              </w:rPr>
              <w:t>R</w:t>
            </w:r>
            <w:r w:rsidR="00CB0B0C" w:rsidRPr="00D50B52">
              <w:rPr>
                <w:rFonts w:ascii="Arial" w:hAnsi="Arial" w:cs="Arial"/>
              </w:rPr>
              <w:t>estor</w:t>
            </w:r>
            <w:r w:rsidR="00CB0B0C">
              <w:rPr>
                <w:rFonts w:ascii="Arial" w:hAnsi="Arial" w:cs="Arial"/>
              </w:rPr>
              <w:t>ed forest</w:t>
            </w:r>
            <w:r w:rsidR="00CB0B0C" w:rsidRPr="00D50B52">
              <w:rPr>
                <w:rFonts w:ascii="Arial" w:hAnsi="Arial" w:cs="Arial"/>
              </w:rPr>
              <w:t xml:space="preserve"> </w:t>
            </w:r>
            <w:r w:rsidR="006D5F9E" w:rsidRPr="00D50B52">
              <w:rPr>
                <w:rFonts w:ascii="Arial" w:hAnsi="Arial" w:cs="Arial"/>
              </w:rPr>
              <w:t>provides fuelwood, and also natural cool</w:t>
            </w:r>
            <w:r w:rsidR="00141855" w:rsidRPr="00D50B52">
              <w:rPr>
                <w:rFonts w:ascii="Arial" w:hAnsi="Arial" w:cs="Arial"/>
              </w:rPr>
              <w:t>ing averting some energy demand</w:t>
            </w:r>
          </w:p>
        </w:tc>
      </w:tr>
      <w:tr w:rsidR="006D5F9E" w:rsidRPr="00AD2AB0" w14:paraId="6FADC4F4" w14:textId="77777777" w:rsidTr="006A1479">
        <w:tc>
          <w:tcPr>
            <w:tcW w:w="3080" w:type="dxa"/>
          </w:tcPr>
          <w:p w14:paraId="139433B1" w14:textId="69697B42" w:rsidR="006D5F9E" w:rsidRPr="00D50B52" w:rsidRDefault="006D5F9E" w:rsidP="00AD2AB0">
            <w:pPr>
              <w:rPr>
                <w:rFonts w:ascii="Arial" w:hAnsi="Arial" w:cs="Arial"/>
              </w:rPr>
            </w:pPr>
            <w:r w:rsidRPr="00D50B52">
              <w:rPr>
                <w:rFonts w:ascii="Arial" w:hAnsi="Arial" w:cs="Arial"/>
                <w:noProof/>
                <w:lang w:eastAsia="en-GB"/>
              </w:rPr>
              <w:t>8._</w:t>
            </w:r>
            <w:r w:rsidRPr="00D50B52">
              <w:rPr>
                <w:rFonts w:ascii="Arial" w:hAnsi="Arial" w:cs="Arial"/>
              </w:rPr>
              <w:t>Promote sustained, inclusive and sustainable economic growth, full and productive employment and decent work for all</w:t>
            </w:r>
          </w:p>
        </w:tc>
        <w:tc>
          <w:tcPr>
            <w:tcW w:w="3081" w:type="dxa"/>
          </w:tcPr>
          <w:p w14:paraId="378FCC8B" w14:textId="4EE8CE80" w:rsidR="006D5F9E" w:rsidRPr="00D50B52" w:rsidRDefault="002924E2" w:rsidP="00CB0B0C">
            <w:pPr>
              <w:keepLines/>
              <w:widowControl w:val="0"/>
              <w:rPr>
                <w:rFonts w:ascii="Arial" w:hAnsi="Arial" w:cs="Arial"/>
              </w:rPr>
            </w:pPr>
            <w:r>
              <w:rPr>
                <w:rFonts w:ascii="Arial" w:hAnsi="Arial" w:cs="Arial"/>
              </w:rPr>
              <w:t xml:space="preserve">Indirect: </w:t>
            </w:r>
            <w:r w:rsidR="006D5F9E" w:rsidRPr="00D50B52">
              <w:rPr>
                <w:rFonts w:ascii="Arial" w:hAnsi="Arial" w:cs="Arial"/>
              </w:rPr>
              <w:t>Provision of energy</w:t>
            </w:r>
            <w:r w:rsidR="00141855" w:rsidRPr="00D50B52">
              <w:rPr>
                <w:rFonts w:ascii="Arial" w:hAnsi="Arial" w:cs="Arial"/>
              </w:rPr>
              <w:t>, particularly</w:t>
            </w:r>
            <w:r w:rsidR="006D5F9E" w:rsidRPr="00D50B52">
              <w:rPr>
                <w:rFonts w:ascii="Arial" w:hAnsi="Arial" w:cs="Arial"/>
              </w:rPr>
              <w:t xml:space="preserve"> to those formerly without access</w:t>
            </w:r>
            <w:r w:rsidR="00141855" w:rsidRPr="00D50B52">
              <w:rPr>
                <w:rFonts w:ascii="Arial" w:hAnsi="Arial" w:cs="Arial"/>
              </w:rPr>
              <w:t>,</w:t>
            </w:r>
            <w:r w:rsidR="006D5F9E" w:rsidRPr="00D50B52">
              <w:rPr>
                <w:rFonts w:ascii="Arial" w:hAnsi="Arial" w:cs="Arial"/>
              </w:rPr>
              <w:t xml:space="preserve"> opens up a wide range of employment and </w:t>
            </w:r>
            <w:r w:rsidR="00141855" w:rsidRPr="00D50B52">
              <w:rPr>
                <w:rFonts w:ascii="Arial" w:hAnsi="Arial" w:cs="Arial"/>
              </w:rPr>
              <w:t>wealth-generating opportunities</w:t>
            </w:r>
          </w:p>
        </w:tc>
        <w:tc>
          <w:tcPr>
            <w:tcW w:w="3081" w:type="dxa"/>
          </w:tcPr>
          <w:p w14:paraId="22A6AFAA" w14:textId="5446D1C0" w:rsidR="006D5F9E" w:rsidRPr="00D50B52" w:rsidRDefault="002924E2" w:rsidP="00AD2AB0">
            <w:pPr>
              <w:rPr>
                <w:rFonts w:ascii="Arial" w:hAnsi="Arial" w:cs="Arial"/>
              </w:rPr>
            </w:pPr>
            <w:r>
              <w:rPr>
                <w:rFonts w:ascii="Arial" w:hAnsi="Arial" w:cs="Arial"/>
              </w:rPr>
              <w:t xml:space="preserve">Indirect: </w:t>
            </w:r>
            <w:r w:rsidR="00CB0B0C">
              <w:rPr>
                <w:rFonts w:ascii="Arial" w:hAnsi="Arial" w:cs="Arial"/>
              </w:rPr>
              <w:t>R</w:t>
            </w:r>
            <w:r w:rsidR="00CB0B0C" w:rsidRPr="00D50B52">
              <w:rPr>
                <w:rFonts w:ascii="Arial" w:hAnsi="Arial" w:cs="Arial"/>
              </w:rPr>
              <w:t>estor</w:t>
            </w:r>
            <w:r w:rsidR="00CB0B0C">
              <w:rPr>
                <w:rFonts w:ascii="Arial" w:hAnsi="Arial" w:cs="Arial"/>
              </w:rPr>
              <w:t>ed forest</w:t>
            </w:r>
            <w:r w:rsidR="00CB0B0C" w:rsidRPr="00D50B52">
              <w:rPr>
                <w:rFonts w:ascii="Arial" w:hAnsi="Arial" w:cs="Arial"/>
              </w:rPr>
              <w:t xml:space="preserve"> </w:t>
            </w:r>
            <w:r w:rsidR="006D5F9E" w:rsidRPr="00D50B52">
              <w:rPr>
                <w:rFonts w:ascii="Arial" w:hAnsi="Arial" w:cs="Arial"/>
              </w:rPr>
              <w:t>provides a range of economic opportunities ranging from forestry to cropping, tradit</w:t>
            </w:r>
            <w:r w:rsidR="00141855" w:rsidRPr="00D50B52">
              <w:rPr>
                <w:rFonts w:ascii="Arial" w:hAnsi="Arial" w:cs="Arial"/>
              </w:rPr>
              <w:t>ional medicine and other skills</w:t>
            </w:r>
          </w:p>
        </w:tc>
      </w:tr>
      <w:tr w:rsidR="006D5F9E" w:rsidRPr="00AD2AB0" w14:paraId="23661EC3" w14:textId="77777777" w:rsidTr="006A1479">
        <w:tc>
          <w:tcPr>
            <w:tcW w:w="3080" w:type="dxa"/>
          </w:tcPr>
          <w:p w14:paraId="0AE4ADB2" w14:textId="1DA0B04C" w:rsidR="006D5F9E" w:rsidRPr="00D50B52" w:rsidRDefault="006D5F9E" w:rsidP="00AD2AB0">
            <w:pPr>
              <w:rPr>
                <w:rFonts w:ascii="Arial" w:hAnsi="Arial" w:cs="Arial"/>
              </w:rPr>
            </w:pPr>
            <w:r w:rsidRPr="00D50B52">
              <w:rPr>
                <w:rFonts w:ascii="Arial" w:hAnsi="Arial" w:cs="Arial"/>
                <w:noProof/>
                <w:lang w:eastAsia="en-GB"/>
              </w:rPr>
              <w:t>9._</w:t>
            </w:r>
            <w:r w:rsidRPr="00D50B52">
              <w:rPr>
                <w:rFonts w:ascii="Arial" w:hAnsi="Arial" w:cs="Arial"/>
              </w:rPr>
              <w:t>Build resilient infrastructure, promote inclusive and sustainable industrialization and foster innovation</w:t>
            </w:r>
          </w:p>
        </w:tc>
        <w:tc>
          <w:tcPr>
            <w:tcW w:w="3081" w:type="dxa"/>
          </w:tcPr>
          <w:p w14:paraId="01E82DC1" w14:textId="36777EBC" w:rsidR="006D5F9E" w:rsidRPr="00D50B52" w:rsidRDefault="002924E2" w:rsidP="00CB0B0C">
            <w:pPr>
              <w:keepLines/>
              <w:widowControl w:val="0"/>
              <w:rPr>
                <w:rFonts w:ascii="Arial" w:hAnsi="Arial" w:cs="Arial"/>
              </w:rPr>
            </w:pPr>
            <w:r>
              <w:rPr>
                <w:rFonts w:ascii="Arial" w:hAnsi="Arial" w:cs="Arial"/>
              </w:rPr>
              <w:t xml:space="preserve">Direct: </w:t>
            </w:r>
            <w:r w:rsidR="00141855" w:rsidRPr="00D50B52">
              <w:rPr>
                <w:rFonts w:ascii="Arial" w:hAnsi="Arial" w:cs="Arial"/>
              </w:rPr>
              <w:t xml:space="preserve">Renewable energy generation </w:t>
            </w:r>
            <w:r w:rsidR="006D5F9E" w:rsidRPr="00D50B52">
              <w:rPr>
                <w:rFonts w:ascii="Arial" w:hAnsi="Arial" w:cs="Arial"/>
              </w:rPr>
              <w:t>systems and asso</w:t>
            </w:r>
            <w:r w:rsidR="00141855" w:rsidRPr="00D50B52">
              <w:rPr>
                <w:rFonts w:ascii="Arial" w:hAnsi="Arial" w:cs="Arial"/>
              </w:rPr>
              <w:t>ciated infrastructure represent</w:t>
            </w:r>
            <w:r w:rsidR="006D5F9E" w:rsidRPr="00D50B52">
              <w:rPr>
                <w:rFonts w:ascii="Arial" w:hAnsi="Arial" w:cs="Arial"/>
              </w:rPr>
              <w:t xml:space="preserve"> long-lived assets supporting sustainable i</w:t>
            </w:r>
            <w:r w:rsidR="00141855" w:rsidRPr="00D50B52">
              <w:rPr>
                <w:rFonts w:ascii="Arial" w:hAnsi="Arial" w:cs="Arial"/>
              </w:rPr>
              <w:t>ndustrialisation and innovation</w:t>
            </w:r>
          </w:p>
        </w:tc>
        <w:tc>
          <w:tcPr>
            <w:tcW w:w="3081" w:type="dxa"/>
          </w:tcPr>
          <w:p w14:paraId="432FFF68" w14:textId="0B52DC8E" w:rsidR="006D5F9E" w:rsidRPr="00D50B52" w:rsidRDefault="002924E2" w:rsidP="00AD2AB0">
            <w:pPr>
              <w:rPr>
                <w:rFonts w:ascii="Arial" w:hAnsi="Arial" w:cs="Arial"/>
              </w:rPr>
            </w:pPr>
            <w:r>
              <w:rPr>
                <w:rFonts w:ascii="Arial" w:hAnsi="Arial" w:cs="Arial"/>
              </w:rPr>
              <w:t xml:space="preserve">Indirect: </w:t>
            </w:r>
            <w:r w:rsidR="00CB0B0C">
              <w:rPr>
                <w:rFonts w:ascii="Arial" w:hAnsi="Arial" w:cs="Arial"/>
              </w:rPr>
              <w:t>R</w:t>
            </w:r>
            <w:r w:rsidR="00CB0B0C" w:rsidRPr="00D50B52">
              <w:rPr>
                <w:rFonts w:ascii="Arial" w:hAnsi="Arial" w:cs="Arial"/>
              </w:rPr>
              <w:t>estor</w:t>
            </w:r>
            <w:r w:rsidR="00CB0B0C">
              <w:rPr>
                <w:rFonts w:ascii="Arial" w:hAnsi="Arial" w:cs="Arial"/>
              </w:rPr>
              <w:t>ed forest</w:t>
            </w:r>
            <w:r w:rsidR="00CB0B0C" w:rsidRPr="00D50B52">
              <w:rPr>
                <w:rFonts w:ascii="Arial" w:hAnsi="Arial" w:cs="Arial"/>
              </w:rPr>
              <w:t xml:space="preserve"> </w:t>
            </w:r>
            <w:r w:rsidR="006D5F9E" w:rsidRPr="00D50B52">
              <w:rPr>
                <w:rFonts w:ascii="Arial" w:hAnsi="Arial" w:cs="Arial"/>
              </w:rPr>
              <w:t>builds natural infrastructure, providing a range of economic resources</w:t>
            </w:r>
          </w:p>
        </w:tc>
      </w:tr>
      <w:tr w:rsidR="006D5F9E" w:rsidRPr="00AD2AB0" w14:paraId="215CA269" w14:textId="77777777" w:rsidTr="006A1479">
        <w:tc>
          <w:tcPr>
            <w:tcW w:w="3080" w:type="dxa"/>
          </w:tcPr>
          <w:p w14:paraId="49D3F388" w14:textId="30F19532" w:rsidR="006D5F9E" w:rsidRPr="00D50B52" w:rsidRDefault="006D5F9E" w:rsidP="00AD2AB0">
            <w:pPr>
              <w:rPr>
                <w:rFonts w:ascii="Arial" w:hAnsi="Arial" w:cs="Arial"/>
              </w:rPr>
            </w:pPr>
            <w:r w:rsidRPr="00D50B52">
              <w:rPr>
                <w:rFonts w:ascii="Arial" w:hAnsi="Arial" w:cs="Arial"/>
                <w:noProof/>
                <w:lang w:eastAsia="en-GB"/>
              </w:rPr>
              <w:t>10._</w:t>
            </w:r>
            <w:r w:rsidRPr="00D50B52">
              <w:rPr>
                <w:rFonts w:ascii="Arial" w:hAnsi="Arial" w:cs="Arial"/>
              </w:rPr>
              <w:t>Reduce inequality within and among countries</w:t>
            </w:r>
          </w:p>
        </w:tc>
        <w:tc>
          <w:tcPr>
            <w:tcW w:w="3081" w:type="dxa"/>
          </w:tcPr>
          <w:p w14:paraId="63329354" w14:textId="2145C745" w:rsidR="006D5F9E" w:rsidRPr="00D50B52" w:rsidRDefault="002924E2" w:rsidP="00AD2AB0">
            <w:pPr>
              <w:keepLines/>
              <w:widowControl w:val="0"/>
              <w:rPr>
                <w:rFonts w:ascii="Arial" w:hAnsi="Arial" w:cs="Arial"/>
              </w:rPr>
            </w:pPr>
            <w:r>
              <w:rPr>
                <w:rFonts w:ascii="Arial" w:hAnsi="Arial" w:cs="Arial"/>
              </w:rPr>
              <w:t xml:space="preserve">Indirect: </w:t>
            </w:r>
            <w:r w:rsidR="00141855" w:rsidRPr="00D50B52">
              <w:rPr>
                <w:rFonts w:ascii="Arial" w:hAnsi="Arial" w:cs="Arial"/>
              </w:rPr>
              <w:t xml:space="preserve">Energy </w:t>
            </w:r>
            <w:r w:rsidR="00AD2AB0" w:rsidRPr="00D50B52">
              <w:rPr>
                <w:rFonts w:ascii="Arial" w:hAnsi="Arial" w:cs="Arial"/>
              </w:rPr>
              <w:t>p</w:t>
            </w:r>
            <w:r w:rsidR="006D5F9E" w:rsidRPr="00D50B52">
              <w:rPr>
                <w:rFonts w:ascii="Arial" w:hAnsi="Arial" w:cs="Arial"/>
              </w:rPr>
              <w:t>rovision to those formerly without access potentially increases energy parity between societal sectors</w:t>
            </w:r>
            <w:r w:rsidR="00AD2AB0" w:rsidRPr="00D50B52">
              <w:rPr>
                <w:rFonts w:ascii="Arial" w:hAnsi="Arial" w:cs="Arial"/>
              </w:rPr>
              <w:t>, though supporting governance and tariffs are required to secure this benefit</w:t>
            </w:r>
          </w:p>
        </w:tc>
        <w:tc>
          <w:tcPr>
            <w:tcW w:w="3081" w:type="dxa"/>
          </w:tcPr>
          <w:p w14:paraId="264ADF13" w14:textId="0CFA54CC" w:rsidR="006D5F9E" w:rsidRPr="00D50B52" w:rsidRDefault="002924E2" w:rsidP="00CB0B0C">
            <w:pPr>
              <w:rPr>
                <w:rFonts w:ascii="Arial" w:hAnsi="Arial" w:cs="Arial"/>
              </w:rPr>
            </w:pPr>
            <w:r>
              <w:rPr>
                <w:rFonts w:ascii="Arial" w:hAnsi="Arial" w:cs="Arial"/>
              </w:rPr>
              <w:t xml:space="preserve">Indirect: </w:t>
            </w:r>
            <w:r w:rsidR="00CB0B0C">
              <w:rPr>
                <w:rFonts w:ascii="Arial" w:hAnsi="Arial" w:cs="Arial"/>
              </w:rPr>
              <w:t>R</w:t>
            </w:r>
            <w:r w:rsidR="00CB0B0C" w:rsidRPr="00D50B52">
              <w:rPr>
                <w:rFonts w:ascii="Arial" w:hAnsi="Arial" w:cs="Arial"/>
              </w:rPr>
              <w:t>estor</w:t>
            </w:r>
            <w:r w:rsidR="00CB0B0C">
              <w:rPr>
                <w:rFonts w:ascii="Arial" w:hAnsi="Arial" w:cs="Arial"/>
              </w:rPr>
              <w:t>ed forest</w:t>
            </w:r>
            <w:r w:rsidR="00CB0B0C" w:rsidRPr="00D50B52">
              <w:rPr>
                <w:rFonts w:ascii="Arial" w:hAnsi="Arial" w:cs="Arial"/>
              </w:rPr>
              <w:t xml:space="preserve"> </w:t>
            </w:r>
            <w:r w:rsidR="00CB0B0C">
              <w:rPr>
                <w:rFonts w:ascii="Arial" w:hAnsi="Arial" w:cs="Arial"/>
              </w:rPr>
              <w:t>enhance</w:t>
            </w:r>
            <w:r w:rsidR="00AD2AB0" w:rsidRPr="00D50B52">
              <w:rPr>
                <w:rFonts w:ascii="Arial" w:hAnsi="Arial" w:cs="Arial"/>
              </w:rPr>
              <w:t xml:space="preserve"> availability of resources and services, </w:t>
            </w:r>
            <w:r w:rsidR="00CB0B0C">
              <w:rPr>
                <w:rFonts w:ascii="Arial" w:hAnsi="Arial" w:cs="Arial"/>
              </w:rPr>
              <w:t xml:space="preserve">potentially supporting </w:t>
            </w:r>
            <w:r w:rsidR="00AD2AB0" w:rsidRPr="00D50B52">
              <w:rPr>
                <w:rFonts w:ascii="Arial" w:hAnsi="Arial" w:cs="Arial"/>
              </w:rPr>
              <w:t>develop</w:t>
            </w:r>
            <w:r w:rsidR="00CB0B0C">
              <w:rPr>
                <w:rFonts w:ascii="Arial" w:hAnsi="Arial" w:cs="Arial"/>
              </w:rPr>
              <w:t>ment in regions</w:t>
            </w:r>
            <w:r w:rsidR="00AD2AB0" w:rsidRPr="00D50B52">
              <w:rPr>
                <w:rFonts w:ascii="Arial" w:hAnsi="Arial" w:cs="Arial"/>
              </w:rPr>
              <w:t xml:space="preserve"> lagging behind </w:t>
            </w:r>
            <w:r w:rsidR="00CB0B0C">
              <w:rPr>
                <w:rFonts w:ascii="Arial" w:hAnsi="Arial" w:cs="Arial"/>
              </w:rPr>
              <w:t xml:space="preserve">after </w:t>
            </w:r>
            <w:r w:rsidR="00AD2AB0" w:rsidRPr="00D50B52">
              <w:rPr>
                <w:rFonts w:ascii="Arial" w:hAnsi="Arial" w:cs="Arial"/>
              </w:rPr>
              <w:t xml:space="preserve">asymmetric international development patterns, but requires inclusive </w:t>
            </w:r>
            <w:r w:rsidR="00AD2AB0" w:rsidRPr="00D50B52">
              <w:rPr>
                <w:rFonts w:ascii="Arial" w:hAnsi="Arial" w:cs="Arial"/>
              </w:rPr>
              <w:lastRenderedPageBreak/>
              <w:t>governance to secure this benefit</w:t>
            </w:r>
          </w:p>
        </w:tc>
      </w:tr>
      <w:tr w:rsidR="006D5F9E" w:rsidRPr="00AD2AB0" w14:paraId="60754933" w14:textId="77777777" w:rsidTr="006A1479">
        <w:tc>
          <w:tcPr>
            <w:tcW w:w="3080" w:type="dxa"/>
          </w:tcPr>
          <w:p w14:paraId="62CDF37C" w14:textId="7D428012" w:rsidR="006D5F9E" w:rsidRPr="00D50B52" w:rsidRDefault="006D5F9E" w:rsidP="00AD2AB0">
            <w:pPr>
              <w:rPr>
                <w:rFonts w:ascii="Arial" w:hAnsi="Arial" w:cs="Arial"/>
              </w:rPr>
            </w:pPr>
            <w:r w:rsidRPr="00D50B52">
              <w:rPr>
                <w:rFonts w:ascii="Arial" w:hAnsi="Arial" w:cs="Arial"/>
                <w:noProof/>
                <w:lang w:eastAsia="en-GB"/>
              </w:rPr>
              <w:lastRenderedPageBreak/>
              <w:t>11._</w:t>
            </w:r>
            <w:r w:rsidRPr="00D50B52">
              <w:rPr>
                <w:rFonts w:ascii="Arial" w:hAnsi="Arial" w:cs="Arial"/>
              </w:rPr>
              <w:t>Make cities and human settlements inclusive, safe, resilient and sustainable</w:t>
            </w:r>
          </w:p>
        </w:tc>
        <w:tc>
          <w:tcPr>
            <w:tcW w:w="3081" w:type="dxa"/>
          </w:tcPr>
          <w:p w14:paraId="0158ACC4" w14:textId="7A93C875" w:rsidR="006D5F9E" w:rsidRPr="00D50B52" w:rsidRDefault="002924E2" w:rsidP="00AD2AB0">
            <w:pPr>
              <w:keepLines/>
              <w:widowControl w:val="0"/>
              <w:rPr>
                <w:rFonts w:ascii="Arial" w:hAnsi="Arial" w:cs="Arial"/>
              </w:rPr>
            </w:pPr>
            <w:r>
              <w:rPr>
                <w:rFonts w:ascii="Arial" w:hAnsi="Arial" w:cs="Arial"/>
              </w:rPr>
              <w:t xml:space="preserve">Indirect: </w:t>
            </w:r>
            <w:r w:rsidR="00141855" w:rsidRPr="00D50B52">
              <w:rPr>
                <w:rFonts w:ascii="Arial" w:hAnsi="Arial" w:cs="Arial"/>
              </w:rPr>
              <w:t>Energy access</w:t>
            </w:r>
            <w:r w:rsidR="00AD2AB0" w:rsidRPr="00D50B52">
              <w:rPr>
                <w:rFonts w:ascii="Arial" w:hAnsi="Arial" w:cs="Arial"/>
              </w:rPr>
              <w:t xml:space="preserve"> can enhance</w:t>
            </w:r>
            <w:r w:rsidR="006D5F9E" w:rsidRPr="00D50B52">
              <w:rPr>
                <w:rFonts w:ascii="Arial" w:hAnsi="Arial" w:cs="Arial"/>
              </w:rPr>
              <w:t xml:space="preserve"> security through lighting in vulnerable areas (as noted above access to sanitation</w:t>
            </w:r>
            <w:r w:rsidR="00AD2AB0" w:rsidRPr="00D50B52">
              <w:rPr>
                <w:rFonts w:ascii="Arial" w:hAnsi="Arial" w:cs="Arial"/>
              </w:rPr>
              <w:t>)</w:t>
            </w:r>
            <w:r w:rsidR="006D5F9E" w:rsidRPr="00D50B52">
              <w:rPr>
                <w:rFonts w:ascii="Arial" w:hAnsi="Arial" w:cs="Arial"/>
              </w:rPr>
              <w:t xml:space="preserve"> and the rebuilding of equity of access to renewable resources</w:t>
            </w:r>
          </w:p>
          <w:p w14:paraId="1202B9EF" w14:textId="0DE508AB" w:rsidR="006D5F9E" w:rsidRPr="00D50B52" w:rsidRDefault="006D5F9E" w:rsidP="00AD2AB0">
            <w:pPr>
              <w:rPr>
                <w:rFonts w:ascii="Arial" w:hAnsi="Arial" w:cs="Arial"/>
              </w:rPr>
            </w:pPr>
          </w:p>
        </w:tc>
        <w:tc>
          <w:tcPr>
            <w:tcW w:w="3081" w:type="dxa"/>
          </w:tcPr>
          <w:p w14:paraId="0DA3D028" w14:textId="127E331B" w:rsidR="006D5F9E" w:rsidRPr="00D50B52" w:rsidRDefault="002924E2" w:rsidP="00CB0B0C">
            <w:pPr>
              <w:rPr>
                <w:rFonts w:ascii="Arial" w:hAnsi="Arial" w:cs="Arial"/>
              </w:rPr>
            </w:pPr>
            <w:r>
              <w:rPr>
                <w:rFonts w:ascii="Arial" w:hAnsi="Arial" w:cs="Arial"/>
              </w:rPr>
              <w:t xml:space="preserve">Indirect: </w:t>
            </w:r>
            <w:r w:rsidR="00CB0B0C">
              <w:rPr>
                <w:rFonts w:ascii="Arial" w:hAnsi="Arial" w:cs="Arial"/>
              </w:rPr>
              <w:t>R</w:t>
            </w:r>
            <w:r w:rsidR="00CB0B0C" w:rsidRPr="00D50B52">
              <w:rPr>
                <w:rFonts w:ascii="Arial" w:hAnsi="Arial" w:cs="Arial"/>
              </w:rPr>
              <w:t>estor</w:t>
            </w:r>
            <w:r w:rsidR="00CB0B0C">
              <w:rPr>
                <w:rFonts w:ascii="Arial" w:hAnsi="Arial" w:cs="Arial"/>
              </w:rPr>
              <w:t>ed forest</w:t>
            </w:r>
            <w:r w:rsidR="00CB0B0C" w:rsidRPr="00D50B52">
              <w:rPr>
                <w:rFonts w:ascii="Arial" w:hAnsi="Arial" w:cs="Arial"/>
              </w:rPr>
              <w:t xml:space="preserve"> </w:t>
            </w:r>
            <w:r w:rsidR="005B692A" w:rsidRPr="00D50B52">
              <w:rPr>
                <w:rFonts w:ascii="Arial" w:hAnsi="Arial" w:cs="Arial"/>
              </w:rPr>
              <w:t xml:space="preserve">contributes to resilience through the supply of a diversity of (particularly) regulatory and supporting services, </w:t>
            </w:r>
            <w:r w:rsidR="00AD2AB0" w:rsidRPr="00D50B52">
              <w:rPr>
                <w:rFonts w:ascii="Arial" w:hAnsi="Arial" w:cs="Arial"/>
              </w:rPr>
              <w:t xml:space="preserve">benefitting downstream </w:t>
            </w:r>
            <w:r w:rsidR="005B692A" w:rsidRPr="00D50B52">
              <w:rPr>
                <w:rFonts w:ascii="Arial" w:hAnsi="Arial" w:cs="Arial"/>
              </w:rPr>
              <w:t>urban</w:t>
            </w:r>
            <w:r w:rsidR="00AD2AB0" w:rsidRPr="00D50B52">
              <w:rPr>
                <w:rFonts w:ascii="Arial" w:hAnsi="Arial" w:cs="Arial"/>
              </w:rPr>
              <w:t xml:space="preserve"> centres and </w:t>
            </w:r>
            <w:r w:rsidR="005B692A" w:rsidRPr="00D50B52">
              <w:rPr>
                <w:rFonts w:ascii="Arial" w:hAnsi="Arial" w:cs="Arial"/>
              </w:rPr>
              <w:t>transport and energy infrastructure</w:t>
            </w:r>
          </w:p>
        </w:tc>
      </w:tr>
      <w:tr w:rsidR="006D5F9E" w:rsidRPr="00AD2AB0" w14:paraId="6BCE0E2F" w14:textId="77777777" w:rsidTr="006A1479">
        <w:tc>
          <w:tcPr>
            <w:tcW w:w="3080" w:type="dxa"/>
          </w:tcPr>
          <w:p w14:paraId="7B2EC3C0" w14:textId="4C4D1371" w:rsidR="006D5F9E" w:rsidRPr="00D50B52" w:rsidRDefault="006D5F9E" w:rsidP="00AD2AB0">
            <w:pPr>
              <w:rPr>
                <w:rFonts w:ascii="Arial" w:hAnsi="Arial" w:cs="Arial"/>
              </w:rPr>
            </w:pPr>
            <w:r w:rsidRPr="00D50B52">
              <w:rPr>
                <w:rFonts w:ascii="Arial" w:hAnsi="Arial" w:cs="Arial"/>
                <w:noProof/>
                <w:lang w:eastAsia="en-GB"/>
              </w:rPr>
              <w:t>12._</w:t>
            </w:r>
            <w:r w:rsidRPr="00D50B52">
              <w:rPr>
                <w:rFonts w:ascii="Arial" w:hAnsi="Arial" w:cs="Arial"/>
              </w:rPr>
              <w:t>Ensure sustainable consumption and production patterns</w:t>
            </w:r>
          </w:p>
        </w:tc>
        <w:tc>
          <w:tcPr>
            <w:tcW w:w="3081" w:type="dxa"/>
          </w:tcPr>
          <w:p w14:paraId="4C189FE0" w14:textId="41B10784" w:rsidR="006D5F9E" w:rsidRPr="00D50B52" w:rsidRDefault="002924E2" w:rsidP="00CB0B0C">
            <w:pPr>
              <w:keepLines/>
              <w:widowControl w:val="0"/>
              <w:rPr>
                <w:rFonts w:ascii="Arial" w:hAnsi="Arial" w:cs="Arial"/>
              </w:rPr>
            </w:pPr>
            <w:r>
              <w:rPr>
                <w:rFonts w:ascii="Arial" w:hAnsi="Arial" w:cs="Arial"/>
              </w:rPr>
              <w:t xml:space="preserve">Direct: </w:t>
            </w:r>
            <w:r w:rsidR="006D5F9E" w:rsidRPr="00D50B52">
              <w:rPr>
                <w:rFonts w:ascii="Arial" w:hAnsi="Arial" w:cs="Arial"/>
              </w:rPr>
              <w:t xml:space="preserve">Provision of energy to those formerly without access </w:t>
            </w:r>
            <w:r w:rsidR="00B0639A" w:rsidRPr="00D50B52">
              <w:rPr>
                <w:rFonts w:ascii="Arial" w:hAnsi="Arial" w:cs="Arial"/>
              </w:rPr>
              <w:t xml:space="preserve">can be set on a </w:t>
            </w:r>
            <w:r w:rsidR="006D5F9E" w:rsidRPr="00D50B52">
              <w:rPr>
                <w:rFonts w:ascii="Arial" w:hAnsi="Arial" w:cs="Arial"/>
              </w:rPr>
              <w:t xml:space="preserve">sustainable basis </w:t>
            </w:r>
            <w:r w:rsidR="00B0639A" w:rsidRPr="00D50B52">
              <w:rPr>
                <w:rFonts w:ascii="Arial" w:hAnsi="Arial" w:cs="Arial"/>
              </w:rPr>
              <w:t xml:space="preserve">with appropriate </w:t>
            </w:r>
            <w:r w:rsidR="006D5F9E" w:rsidRPr="00D50B52">
              <w:rPr>
                <w:rFonts w:ascii="Arial" w:hAnsi="Arial" w:cs="Arial"/>
              </w:rPr>
              <w:t>governance</w:t>
            </w:r>
            <w:r w:rsidR="00B0639A" w:rsidRPr="00D50B52">
              <w:rPr>
                <w:rFonts w:ascii="Arial" w:hAnsi="Arial" w:cs="Arial"/>
              </w:rPr>
              <w:t xml:space="preserve"> of energy resource use</w:t>
            </w:r>
          </w:p>
        </w:tc>
        <w:tc>
          <w:tcPr>
            <w:tcW w:w="3081" w:type="dxa"/>
          </w:tcPr>
          <w:p w14:paraId="67BA2944" w14:textId="3F7A217A" w:rsidR="006D5F9E" w:rsidRPr="00D50B52" w:rsidRDefault="002924E2" w:rsidP="00AD2AB0">
            <w:pPr>
              <w:rPr>
                <w:rFonts w:ascii="Arial" w:hAnsi="Arial" w:cs="Arial"/>
              </w:rPr>
            </w:pPr>
            <w:r>
              <w:rPr>
                <w:rFonts w:ascii="Arial" w:hAnsi="Arial" w:cs="Arial"/>
              </w:rPr>
              <w:t xml:space="preserve">Indirect: </w:t>
            </w:r>
            <w:r w:rsidR="00CB0B0C">
              <w:rPr>
                <w:rFonts w:ascii="Arial" w:hAnsi="Arial" w:cs="Arial"/>
              </w:rPr>
              <w:t>R</w:t>
            </w:r>
            <w:r w:rsidR="00CB0B0C" w:rsidRPr="00D50B52">
              <w:rPr>
                <w:rFonts w:ascii="Arial" w:hAnsi="Arial" w:cs="Arial"/>
              </w:rPr>
              <w:t>estor</w:t>
            </w:r>
            <w:r w:rsidR="00CB0B0C">
              <w:rPr>
                <w:rFonts w:ascii="Arial" w:hAnsi="Arial" w:cs="Arial"/>
              </w:rPr>
              <w:t>ed forest</w:t>
            </w:r>
            <w:r w:rsidR="00CB0B0C" w:rsidRPr="00D50B52">
              <w:rPr>
                <w:rFonts w:ascii="Arial" w:hAnsi="Arial" w:cs="Arial"/>
              </w:rPr>
              <w:t xml:space="preserve"> </w:t>
            </w:r>
            <w:r w:rsidR="00B0639A" w:rsidRPr="00D50B52">
              <w:rPr>
                <w:rFonts w:ascii="Arial" w:hAnsi="Arial" w:cs="Arial"/>
              </w:rPr>
              <w:t xml:space="preserve">enhances resource availability, through inclusive </w:t>
            </w:r>
            <w:r w:rsidR="005B692A" w:rsidRPr="00D50B52">
              <w:rPr>
                <w:rFonts w:ascii="Arial" w:hAnsi="Arial" w:cs="Arial"/>
              </w:rPr>
              <w:t xml:space="preserve">governance </w:t>
            </w:r>
            <w:r w:rsidR="00B0639A" w:rsidRPr="00D50B52">
              <w:rPr>
                <w:rFonts w:ascii="Arial" w:hAnsi="Arial" w:cs="Arial"/>
              </w:rPr>
              <w:t>is required to ensure equitable and sustainable use</w:t>
            </w:r>
          </w:p>
        </w:tc>
      </w:tr>
      <w:tr w:rsidR="006D5F9E" w:rsidRPr="00AD2AB0" w14:paraId="7BB24143" w14:textId="77777777" w:rsidTr="006A1479">
        <w:tc>
          <w:tcPr>
            <w:tcW w:w="3080" w:type="dxa"/>
          </w:tcPr>
          <w:p w14:paraId="42F44BFD" w14:textId="20229C0D" w:rsidR="006D5F9E" w:rsidRPr="00D50B52" w:rsidRDefault="006D5F9E" w:rsidP="00AD2AB0">
            <w:pPr>
              <w:rPr>
                <w:rFonts w:ascii="Arial" w:hAnsi="Arial" w:cs="Arial"/>
              </w:rPr>
            </w:pPr>
            <w:r w:rsidRPr="00D50B52">
              <w:rPr>
                <w:rFonts w:ascii="Arial" w:hAnsi="Arial" w:cs="Arial"/>
                <w:noProof/>
                <w:lang w:eastAsia="en-GB"/>
              </w:rPr>
              <w:t>13._</w:t>
            </w:r>
            <w:r w:rsidRPr="00D50B52">
              <w:rPr>
                <w:rFonts w:ascii="Arial" w:hAnsi="Arial" w:cs="Arial"/>
              </w:rPr>
              <w:t>Take urgent action to combat climate change and its impacts</w:t>
            </w:r>
          </w:p>
        </w:tc>
        <w:tc>
          <w:tcPr>
            <w:tcW w:w="3081" w:type="dxa"/>
          </w:tcPr>
          <w:p w14:paraId="311401A0" w14:textId="36C021C5" w:rsidR="006D5F9E" w:rsidRPr="00D50B52" w:rsidRDefault="002924E2" w:rsidP="002924E2">
            <w:pPr>
              <w:keepLines/>
              <w:widowControl w:val="0"/>
              <w:rPr>
                <w:rFonts w:ascii="Arial" w:hAnsi="Arial" w:cs="Arial"/>
              </w:rPr>
            </w:pPr>
            <w:r>
              <w:rPr>
                <w:rFonts w:ascii="Arial" w:hAnsi="Arial" w:cs="Arial"/>
              </w:rPr>
              <w:t xml:space="preserve">Direct: </w:t>
            </w:r>
            <w:r w:rsidR="006D5F9E" w:rsidRPr="00D50B52">
              <w:rPr>
                <w:rFonts w:ascii="Arial" w:hAnsi="Arial" w:cs="Arial"/>
              </w:rPr>
              <w:t>Provision of energy from renewable sources contributes to low-carbon development</w:t>
            </w:r>
          </w:p>
        </w:tc>
        <w:tc>
          <w:tcPr>
            <w:tcW w:w="3081" w:type="dxa"/>
          </w:tcPr>
          <w:p w14:paraId="678F335C" w14:textId="03DC64F4" w:rsidR="006D5F9E" w:rsidRPr="00D50B52" w:rsidRDefault="002924E2" w:rsidP="00AD2AB0">
            <w:pPr>
              <w:rPr>
                <w:rFonts w:ascii="Arial" w:hAnsi="Arial" w:cs="Arial"/>
              </w:rPr>
            </w:pPr>
            <w:r>
              <w:rPr>
                <w:rFonts w:ascii="Arial" w:hAnsi="Arial" w:cs="Arial"/>
              </w:rPr>
              <w:t xml:space="preserve">Direct: </w:t>
            </w:r>
            <w:r w:rsidR="00CB0B0C">
              <w:rPr>
                <w:rFonts w:ascii="Arial" w:hAnsi="Arial" w:cs="Arial"/>
              </w:rPr>
              <w:t>R</w:t>
            </w:r>
            <w:r w:rsidR="00CB0B0C" w:rsidRPr="00D50B52">
              <w:rPr>
                <w:rFonts w:ascii="Arial" w:hAnsi="Arial" w:cs="Arial"/>
              </w:rPr>
              <w:t>estor</w:t>
            </w:r>
            <w:r w:rsidR="00CB0B0C">
              <w:rPr>
                <w:rFonts w:ascii="Arial" w:hAnsi="Arial" w:cs="Arial"/>
              </w:rPr>
              <w:t>ed forest</w:t>
            </w:r>
            <w:r w:rsidR="00CB0B0C" w:rsidRPr="00D50B52">
              <w:rPr>
                <w:rFonts w:ascii="Arial" w:hAnsi="Arial" w:cs="Arial"/>
              </w:rPr>
              <w:t xml:space="preserve"> </w:t>
            </w:r>
            <w:r w:rsidR="005B692A" w:rsidRPr="00D50B52">
              <w:rPr>
                <w:rFonts w:ascii="Arial" w:hAnsi="Arial" w:cs="Arial"/>
              </w:rPr>
              <w:t xml:space="preserve">provides significant mitigation </w:t>
            </w:r>
            <w:r w:rsidR="00B0639A" w:rsidRPr="00D50B52">
              <w:rPr>
                <w:rFonts w:ascii="Arial" w:hAnsi="Arial" w:cs="Arial"/>
              </w:rPr>
              <w:t xml:space="preserve">and also </w:t>
            </w:r>
            <w:r w:rsidR="005B692A" w:rsidRPr="00D50B52">
              <w:rPr>
                <w:rFonts w:ascii="Arial" w:hAnsi="Arial" w:cs="Arial"/>
              </w:rPr>
              <w:t>adaptation (via regulatory services) combat</w:t>
            </w:r>
            <w:r w:rsidR="00B0639A" w:rsidRPr="00D50B52">
              <w:rPr>
                <w:rFonts w:ascii="Arial" w:hAnsi="Arial" w:cs="Arial"/>
              </w:rPr>
              <w:t>ting climate change</w:t>
            </w:r>
          </w:p>
        </w:tc>
      </w:tr>
      <w:tr w:rsidR="006D5F9E" w:rsidRPr="00AD2AB0" w14:paraId="14B04046" w14:textId="77777777" w:rsidTr="006A1479">
        <w:tc>
          <w:tcPr>
            <w:tcW w:w="3080" w:type="dxa"/>
          </w:tcPr>
          <w:p w14:paraId="5ED28012" w14:textId="1FE186C2" w:rsidR="006D5F9E" w:rsidRPr="00D50B52" w:rsidRDefault="006D5F9E" w:rsidP="00AD2AB0">
            <w:pPr>
              <w:rPr>
                <w:rFonts w:ascii="Arial" w:hAnsi="Arial" w:cs="Arial"/>
              </w:rPr>
            </w:pPr>
            <w:r w:rsidRPr="00D50B52">
              <w:rPr>
                <w:rFonts w:ascii="Arial" w:hAnsi="Arial" w:cs="Arial"/>
                <w:noProof/>
                <w:lang w:eastAsia="en-GB"/>
              </w:rPr>
              <w:t>14._</w:t>
            </w:r>
            <w:r w:rsidRPr="00D50B52">
              <w:rPr>
                <w:rFonts w:ascii="Arial" w:hAnsi="Arial" w:cs="Arial"/>
              </w:rPr>
              <w:t>Conserve and sustainably use the oceans, seas and marine resources for sustainable development</w:t>
            </w:r>
          </w:p>
        </w:tc>
        <w:tc>
          <w:tcPr>
            <w:tcW w:w="3081" w:type="dxa"/>
          </w:tcPr>
          <w:p w14:paraId="45C48FD5" w14:textId="391984B6" w:rsidR="006D5F9E" w:rsidRPr="00D50B52" w:rsidRDefault="002924E2" w:rsidP="00AD2AB0">
            <w:pPr>
              <w:keepLines/>
              <w:widowControl w:val="0"/>
              <w:rPr>
                <w:rFonts w:ascii="Arial" w:hAnsi="Arial" w:cs="Arial"/>
              </w:rPr>
            </w:pPr>
            <w:r>
              <w:rPr>
                <w:rFonts w:ascii="Arial" w:hAnsi="Arial" w:cs="Arial"/>
              </w:rPr>
              <w:t xml:space="preserve">No contribution: </w:t>
            </w:r>
            <w:r w:rsidR="006D5F9E" w:rsidRPr="00D50B52">
              <w:rPr>
                <w:rFonts w:ascii="Arial" w:hAnsi="Arial" w:cs="Arial"/>
              </w:rPr>
              <w:t xml:space="preserve">Provision of </w:t>
            </w:r>
            <w:r w:rsidR="00B0639A" w:rsidRPr="00D50B52">
              <w:rPr>
                <w:rFonts w:ascii="Arial" w:hAnsi="Arial" w:cs="Arial"/>
              </w:rPr>
              <w:t xml:space="preserve">renewable </w:t>
            </w:r>
            <w:r w:rsidR="006D5F9E" w:rsidRPr="00D50B52">
              <w:rPr>
                <w:rFonts w:ascii="Arial" w:hAnsi="Arial" w:cs="Arial"/>
              </w:rPr>
              <w:t>energy to those formerly without access does not make a direct contribution to this SDG</w:t>
            </w:r>
          </w:p>
          <w:p w14:paraId="4C8811B3" w14:textId="3EC62059" w:rsidR="006D5F9E" w:rsidRPr="00D50B52" w:rsidRDefault="006D5F9E" w:rsidP="00AD2AB0">
            <w:pPr>
              <w:rPr>
                <w:rFonts w:ascii="Arial" w:hAnsi="Arial" w:cs="Arial"/>
              </w:rPr>
            </w:pPr>
          </w:p>
        </w:tc>
        <w:tc>
          <w:tcPr>
            <w:tcW w:w="3081" w:type="dxa"/>
          </w:tcPr>
          <w:p w14:paraId="1B1BCDBB" w14:textId="23050A11" w:rsidR="006D5F9E" w:rsidRPr="00D50B52" w:rsidRDefault="002924E2" w:rsidP="00CB0B0C">
            <w:pPr>
              <w:rPr>
                <w:rFonts w:ascii="Arial" w:hAnsi="Arial" w:cs="Arial"/>
              </w:rPr>
            </w:pPr>
            <w:r>
              <w:rPr>
                <w:rFonts w:ascii="Arial" w:hAnsi="Arial" w:cs="Arial"/>
              </w:rPr>
              <w:t xml:space="preserve">Indirect: </w:t>
            </w:r>
            <w:r w:rsidR="00CB0B0C">
              <w:rPr>
                <w:rFonts w:ascii="Arial" w:hAnsi="Arial" w:cs="Arial"/>
              </w:rPr>
              <w:t>R</w:t>
            </w:r>
            <w:r w:rsidR="00CB0B0C" w:rsidRPr="00D50B52">
              <w:rPr>
                <w:rFonts w:ascii="Arial" w:hAnsi="Arial" w:cs="Arial"/>
              </w:rPr>
              <w:t>estor</w:t>
            </w:r>
            <w:r w:rsidR="00CB0B0C">
              <w:rPr>
                <w:rFonts w:ascii="Arial" w:hAnsi="Arial" w:cs="Arial"/>
              </w:rPr>
              <w:t>ed forest</w:t>
            </w:r>
            <w:r w:rsidR="00CB0B0C" w:rsidRPr="00D50B52">
              <w:rPr>
                <w:rFonts w:ascii="Arial" w:hAnsi="Arial" w:cs="Arial"/>
              </w:rPr>
              <w:t xml:space="preserve"> </w:t>
            </w:r>
            <w:r w:rsidR="005B692A" w:rsidRPr="00D50B52">
              <w:rPr>
                <w:rFonts w:ascii="Arial" w:hAnsi="Arial" w:cs="Arial"/>
              </w:rPr>
              <w:t>enhances land-ocean interactions, particularly through water-vectored ecosystem services</w:t>
            </w:r>
            <w:r w:rsidR="00B0639A" w:rsidRPr="00D50B52">
              <w:rPr>
                <w:rFonts w:ascii="Arial" w:hAnsi="Arial" w:cs="Arial"/>
              </w:rPr>
              <w:t xml:space="preserve"> (</w:t>
            </w:r>
            <w:r w:rsidR="005B692A" w:rsidRPr="00D50B52">
              <w:rPr>
                <w:rFonts w:ascii="Arial" w:hAnsi="Arial" w:cs="Arial"/>
              </w:rPr>
              <w:t xml:space="preserve">freshwater flows to the coastal zone, reducing saline intrusion into groundwater, reducing </w:t>
            </w:r>
            <w:r w:rsidR="00B0639A" w:rsidRPr="00D50B52">
              <w:rPr>
                <w:rFonts w:ascii="Arial" w:hAnsi="Arial" w:cs="Arial"/>
              </w:rPr>
              <w:t xml:space="preserve">inputs of eroded matter in </w:t>
            </w:r>
            <w:r w:rsidR="005B692A" w:rsidRPr="00D50B52">
              <w:rPr>
                <w:rFonts w:ascii="Arial" w:hAnsi="Arial" w:cs="Arial"/>
              </w:rPr>
              <w:t>run-off, and relieving pressure on exploitation of coastal and estuarine mangroves</w:t>
            </w:r>
            <w:r w:rsidR="00CB0B0C">
              <w:rPr>
                <w:rFonts w:ascii="Arial" w:hAnsi="Arial" w:cs="Arial"/>
              </w:rPr>
              <w:t>)</w:t>
            </w:r>
          </w:p>
        </w:tc>
      </w:tr>
      <w:tr w:rsidR="006D5F9E" w:rsidRPr="00AD2AB0" w14:paraId="2FC6ADCB" w14:textId="77777777" w:rsidTr="006A1479">
        <w:tc>
          <w:tcPr>
            <w:tcW w:w="3080" w:type="dxa"/>
          </w:tcPr>
          <w:p w14:paraId="0C5158B0" w14:textId="023B6516" w:rsidR="006D5F9E" w:rsidRPr="00D50B52" w:rsidRDefault="006D5F9E" w:rsidP="00AD2AB0">
            <w:pPr>
              <w:rPr>
                <w:rFonts w:ascii="Arial" w:hAnsi="Arial" w:cs="Arial"/>
              </w:rPr>
            </w:pPr>
            <w:r w:rsidRPr="00D50B52">
              <w:rPr>
                <w:rFonts w:ascii="Arial" w:hAnsi="Arial" w:cs="Arial"/>
                <w:noProof/>
                <w:lang w:eastAsia="en-GB"/>
              </w:rPr>
              <w:t>15._</w:t>
            </w:r>
            <w:r w:rsidRPr="00D50B52">
              <w:rPr>
                <w:rFonts w:ascii="Arial" w:hAnsi="Arial" w:cs="Arial"/>
              </w:rPr>
              <w:t>Protect, restore and promote sustainable use of terrestrial ecosystems, sustainably manage forests, combat desertification, and halt and reverse land degradation and halt biodiversity loss</w:t>
            </w:r>
          </w:p>
        </w:tc>
        <w:tc>
          <w:tcPr>
            <w:tcW w:w="3081" w:type="dxa"/>
          </w:tcPr>
          <w:p w14:paraId="27C415E8" w14:textId="136000C0" w:rsidR="006D5F9E" w:rsidRPr="00D50B52" w:rsidRDefault="002924E2" w:rsidP="00CB0B0C">
            <w:pPr>
              <w:keepLines/>
              <w:widowControl w:val="0"/>
              <w:rPr>
                <w:rFonts w:ascii="Arial" w:hAnsi="Arial" w:cs="Arial"/>
              </w:rPr>
            </w:pPr>
            <w:r>
              <w:rPr>
                <w:rFonts w:ascii="Arial" w:hAnsi="Arial" w:cs="Arial"/>
              </w:rPr>
              <w:t xml:space="preserve">Indirect: </w:t>
            </w:r>
            <w:r w:rsidR="00141855" w:rsidRPr="00D50B52">
              <w:rPr>
                <w:rFonts w:ascii="Arial" w:hAnsi="Arial" w:cs="Arial"/>
              </w:rPr>
              <w:t>Energy access</w:t>
            </w:r>
            <w:r w:rsidR="00B0639A" w:rsidRPr="00D50B52">
              <w:rPr>
                <w:rFonts w:ascii="Arial" w:hAnsi="Arial" w:cs="Arial"/>
              </w:rPr>
              <w:t xml:space="preserve"> from renewable sources </w:t>
            </w:r>
            <w:r w:rsidR="006D5F9E" w:rsidRPr="00D50B52">
              <w:rPr>
                <w:rFonts w:ascii="Arial" w:hAnsi="Arial" w:cs="Arial"/>
              </w:rPr>
              <w:t>relieves pressure on mining, damming and other destructive energy conversion technologies that degrad</w:t>
            </w:r>
            <w:r w:rsidR="00B0639A" w:rsidRPr="00D50B52">
              <w:rPr>
                <w:rFonts w:ascii="Arial" w:hAnsi="Arial" w:cs="Arial"/>
              </w:rPr>
              <w:t xml:space="preserve">e </w:t>
            </w:r>
            <w:r w:rsidR="00CB0B0C">
              <w:rPr>
                <w:rFonts w:ascii="Arial" w:hAnsi="Arial" w:cs="Arial"/>
              </w:rPr>
              <w:t>terrestrial habitats</w:t>
            </w:r>
          </w:p>
        </w:tc>
        <w:tc>
          <w:tcPr>
            <w:tcW w:w="3081" w:type="dxa"/>
          </w:tcPr>
          <w:p w14:paraId="28892113" w14:textId="65097FAB" w:rsidR="006D5F9E" w:rsidRPr="00D50B52" w:rsidRDefault="002924E2" w:rsidP="00CB0B0C">
            <w:pPr>
              <w:rPr>
                <w:rFonts w:ascii="Arial" w:hAnsi="Arial" w:cs="Arial"/>
              </w:rPr>
            </w:pPr>
            <w:r>
              <w:rPr>
                <w:rFonts w:ascii="Arial" w:hAnsi="Arial" w:cs="Arial"/>
              </w:rPr>
              <w:t xml:space="preserve">Direct: </w:t>
            </w:r>
            <w:r w:rsidR="00CB0B0C">
              <w:rPr>
                <w:rFonts w:ascii="Arial" w:hAnsi="Arial" w:cs="Arial"/>
              </w:rPr>
              <w:t>R</w:t>
            </w:r>
            <w:r w:rsidR="00CB0B0C" w:rsidRPr="00D50B52">
              <w:rPr>
                <w:rFonts w:ascii="Arial" w:hAnsi="Arial" w:cs="Arial"/>
              </w:rPr>
              <w:t>estor</w:t>
            </w:r>
            <w:r w:rsidR="00CB0B0C">
              <w:rPr>
                <w:rFonts w:ascii="Arial" w:hAnsi="Arial" w:cs="Arial"/>
              </w:rPr>
              <w:t>ed forest</w:t>
            </w:r>
            <w:r w:rsidR="00CB0B0C" w:rsidRPr="00D50B52">
              <w:rPr>
                <w:rFonts w:ascii="Arial" w:hAnsi="Arial" w:cs="Arial"/>
              </w:rPr>
              <w:t xml:space="preserve"> </w:t>
            </w:r>
            <w:r w:rsidR="005B692A" w:rsidRPr="00D50B52">
              <w:rPr>
                <w:rFonts w:ascii="Arial" w:hAnsi="Arial" w:cs="Arial"/>
              </w:rPr>
              <w:t xml:space="preserve">rehabilitates </w:t>
            </w:r>
            <w:r w:rsidR="00CB0B0C">
              <w:rPr>
                <w:rFonts w:ascii="Arial" w:hAnsi="Arial" w:cs="Arial"/>
              </w:rPr>
              <w:t xml:space="preserve">terrestrial </w:t>
            </w:r>
            <w:r w:rsidR="005B692A" w:rsidRPr="00D50B52">
              <w:rPr>
                <w:rFonts w:ascii="Arial" w:hAnsi="Arial" w:cs="Arial"/>
              </w:rPr>
              <w:t>ecosystems and their diversity of services</w:t>
            </w:r>
            <w:r w:rsidR="00B0639A" w:rsidRPr="00D50B52">
              <w:rPr>
                <w:rFonts w:ascii="Arial" w:hAnsi="Arial" w:cs="Arial"/>
              </w:rPr>
              <w:t xml:space="preserve"> </w:t>
            </w:r>
            <w:r w:rsidR="005B692A" w:rsidRPr="00D50B52">
              <w:rPr>
                <w:rFonts w:ascii="Arial" w:hAnsi="Arial" w:cs="Arial"/>
              </w:rPr>
              <w:t>to people and wildlife</w:t>
            </w:r>
            <w:r w:rsidR="00CB0B0C">
              <w:rPr>
                <w:rFonts w:ascii="Arial" w:hAnsi="Arial" w:cs="Arial"/>
              </w:rPr>
              <w:t>, including reversing desertification</w:t>
            </w:r>
          </w:p>
        </w:tc>
      </w:tr>
      <w:tr w:rsidR="006D5F9E" w:rsidRPr="00AD2AB0" w14:paraId="7F1E9126" w14:textId="77777777" w:rsidTr="006A1479">
        <w:tc>
          <w:tcPr>
            <w:tcW w:w="3080" w:type="dxa"/>
          </w:tcPr>
          <w:p w14:paraId="3C6DA83B" w14:textId="7F2F1869" w:rsidR="006D5F9E" w:rsidRPr="00D50B52" w:rsidRDefault="006D5F9E" w:rsidP="00AD2AB0">
            <w:pPr>
              <w:rPr>
                <w:rFonts w:ascii="Arial" w:hAnsi="Arial" w:cs="Arial"/>
              </w:rPr>
            </w:pPr>
            <w:r w:rsidRPr="00D50B52">
              <w:rPr>
                <w:rFonts w:ascii="Arial" w:hAnsi="Arial" w:cs="Arial"/>
                <w:noProof/>
                <w:lang w:eastAsia="en-GB"/>
              </w:rPr>
              <w:t>16._</w:t>
            </w:r>
            <w:r w:rsidRPr="00D50B52">
              <w:rPr>
                <w:rFonts w:ascii="Arial" w:hAnsi="Arial" w:cs="Arial"/>
              </w:rPr>
              <w:t>Promote peaceful and inclusive societies for sustainable development, provide access to justice for all and build effective, accountable and inclusive institutions at all levels</w:t>
            </w:r>
          </w:p>
        </w:tc>
        <w:tc>
          <w:tcPr>
            <w:tcW w:w="3081" w:type="dxa"/>
          </w:tcPr>
          <w:p w14:paraId="55DBA5DD" w14:textId="3873AC9F" w:rsidR="006D5F9E" w:rsidRPr="00D50B52" w:rsidRDefault="002924E2" w:rsidP="00632B19">
            <w:pPr>
              <w:keepLines/>
              <w:widowControl w:val="0"/>
              <w:rPr>
                <w:rFonts w:ascii="Arial" w:hAnsi="Arial" w:cs="Arial"/>
              </w:rPr>
            </w:pPr>
            <w:r>
              <w:rPr>
                <w:rFonts w:ascii="Arial" w:hAnsi="Arial" w:cs="Arial"/>
              </w:rPr>
              <w:t xml:space="preserve">Indirect: </w:t>
            </w:r>
            <w:r w:rsidR="00141855" w:rsidRPr="00D50B52">
              <w:rPr>
                <w:rFonts w:ascii="Arial" w:hAnsi="Arial" w:cs="Arial"/>
              </w:rPr>
              <w:t xml:space="preserve">Energy </w:t>
            </w:r>
            <w:r w:rsidR="00B0639A" w:rsidRPr="00D50B52">
              <w:rPr>
                <w:rFonts w:ascii="Arial" w:hAnsi="Arial" w:cs="Arial"/>
              </w:rPr>
              <w:t xml:space="preserve">availability </w:t>
            </w:r>
            <w:r w:rsidR="00B423BB" w:rsidRPr="00D50B52">
              <w:rPr>
                <w:rFonts w:ascii="Arial" w:hAnsi="Arial" w:cs="Arial"/>
              </w:rPr>
              <w:t xml:space="preserve">may not </w:t>
            </w:r>
            <w:r w:rsidR="006D5F9E" w:rsidRPr="00D50B52">
              <w:rPr>
                <w:rFonts w:ascii="Arial" w:hAnsi="Arial" w:cs="Arial"/>
              </w:rPr>
              <w:t>automatically promote greater inclusivity in resource access</w:t>
            </w:r>
            <w:r w:rsidR="00B0639A" w:rsidRPr="00D50B52">
              <w:rPr>
                <w:rFonts w:ascii="Arial" w:hAnsi="Arial" w:cs="Arial"/>
              </w:rPr>
              <w:t xml:space="preserve">, but </w:t>
            </w:r>
            <w:r w:rsidR="00632B19">
              <w:rPr>
                <w:rFonts w:ascii="Arial" w:hAnsi="Arial" w:cs="Arial"/>
              </w:rPr>
              <w:t xml:space="preserve">can contribute to it </w:t>
            </w:r>
            <w:r w:rsidR="00B0639A" w:rsidRPr="00D50B52">
              <w:rPr>
                <w:rFonts w:ascii="Arial" w:hAnsi="Arial" w:cs="Arial"/>
              </w:rPr>
              <w:t xml:space="preserve">if accompanied by a more </w:t>
            </w:r>
            <w:r w:rsidR="006D5F9E" w:rsidRPr="00D50B52">
              <w:rPr>
                <w:rFonts w:ascii="Arial" w:hAnsi="Arial" w:cs="Arial"/>
              </w:rPr>
              <w:t xml:space="preserve">Inclusive </w:t>
            </w:r>
            <w:r w:rsidR="00B0639A" w:rsidRPr="00D50B52">
              <w:rPr>
                <w:rFonts w:ascii="Arial" w:hAnsi="Arial" w:cs="Arial"/>
              </w:rPr>
              <w:t xml:space="preserve">approach to </w:t>
            </w:r>
            <w:r w:rsidR="006D5F9E" w:rsidRPr="00D50B52">
              <w:rPr>
                <w:rFonts w:ascii="Arial" w:hAnsi="Arial" w:cs="Arial"/>
              </w:rPr>
              <w:t>governance systems</w:t>
            </w:r>
          </w:p>
        </w:tc>
        <w:tc>
          <w:tcPr>
            <w:tcW w:w="3081" w:type="dxa"/>
          </w:tcPr>
          <w:p w14:paraId="66770598" w14:textId="48B22002" w:rsidR="006D5F9E" w:rsidRPr="00D50B52" w:rsidRDefault="002924E2" w:rsidP="00632B19">
            <w:pPr>
              <w:rPr>
                <w:rFonts w:ascii="Arial" w:hAnsi="Arial" w:cs="Arial"/>
              </w:rPr>
            </w:pPr>
            <w:r>
              <w:rPr>
                <w:rFonts w:ascii="Arial" w:hAnsi="Arial" w:cs="Arial"/>
              </w:rPr>
              <w:t xml:space="preserve">Indirect: </w:t>
            </w:r>
            <w:r w:rsidR="00632B19">
              <w:rPr>
                <w:rFonts w:ascii="Arial" w:hAnsi="Arial" w:cs="Arial"/>
              </w:rPr>
              <w:t>R</w:t>
            </w:r>
            <w:r w:rsidR="00632B19" w:rsidRPr="00D50B52">
              <w:rPr>
                <w:rFonts w:ascii="Arial" w:hAnsi="Arial" w:cs="Arial"/>
              </w:rPr>
              <w:t>estor</w:t>
            </w:r>
            <w:r w:rsidR="00632B19">
              <w:rPr>
                <w:rFonts w:ascii="Arial" w:hAnsi="Arial" w:cs="Arial"/>
              </w:rPr>
              <w:t>ed forest</w:t>
            </w:r>
            <w:r w:rsidR="00632B19" w:rsidRPr="00D50B52">
              <w:rPr>
                <w:rFonts w:ascii="Arial" w:hAnsi="Arial" w:cs="Arial"/>
              </w:rPr>
              <w:t xml:space="preserve"> </w:t>
            </w:r>
            <w:r w:rsidR="005B692A" w:rsidRPr="00D50B52">
              <w:rPr>
                <w:rFonts w:ascii="Arial" w:hAnsi="Arial" w:cs="Arial"/>
              </w:rPr>
              <w:t>promotes resource access</w:t>
            </w:r>
            <w:r w:rsidR="00B0639A" w:rsidRPr="00D50B52">
              <w:rPr>
                <w:rFonts w:ascii="Arial" w:hAnsi="Arial" w:cs="Arial"/>
              </w:rPr>
              <w:t xml:space="preserve">, though </w:t>
            </w:r>
            <w:r w:rsidR="005B692A" w:rsidRPr="00D50B52">
              <w:rPr>
                <w:rFonts w:ascii="Arial" w:hAnsi="Arial" w:cs="Arial"/>
              </w:rPr>
              <w:t xml:space="preserve">inclusive governance systems are required to ensure </w:t>
            </w:r>
            <w:r w:rsidR="00632B19">
              <w:rPr>
                <w:rFonts w:ascii="Arial" w:hAnsi="Arial" w:cs="Arial"/>
              </w:rPr>
              <w:t xml:space="preserve">their </w:t>
            </w:r>
            <w:r w:rsidR="005B692A" w:rsidRPr="00D50B52">
              <w:rPr>
                <w:rFonts w:ascii="Arial" w:hAnsi="Arial" w:cs="Arial"/>
              </w:rPr>
              <w:t xml:space="preserve">sustainable and equitable </w:t>
            </w:r>
            <w:r w:rsidR="00632B19">
              <w:rPr>
                <w:rFonts w:ascii="Arial" w:hAnsi="Arial" w:cs="Arial"/>
              </w:rPr>
              <w:t>exploitation</w:t>
            </w:r>
          </w:p>
        </w:tc>
      </w:tr>
      <w:tr w:rsidR="006D5F9E" w:rsidRPr="00AD2AB0" w14:paraId="5A3350A5" w14:textId="77777777" w:rsidTr="006A1479">
        <w:tc>
          <w:tcPr>
            <w:tcW w:w="3080" w:type="dxa"/>
          </w:tcPr>
          <w:p w14:paraId="65BE918A" w14:textId="19B31CE1" w:rsidR="006D5F9E" w:rsidRPr="00D50B52" w:rsidRDefault="006D5F9E" w:rsidP="00AD2AB0">
            <w:pPr>
              <w:rPr>
                <w:rFonts w:ascii="Arial" w:hAnsi="Arial" w:cs="Arial"/>
              </w:rPr>
            </w:pPr>
            <w:r w:rsidRPr="00D50B52">
              <w:rPr>
                <w:rFonts w:ascii="Arial" w:hAnsi="Arial" w:cs="Arial"/>
              </w:rPr>
              <w:lastRenderedPageBreak/>
              <w:t>17._Strengthen the means of implementation and revitalize the global partnership for sustainable development</w:t>
            </w:r>
          </w:p>
        </w:tc>
        <w:tc>
          <w:tcPr>
            <w:tcW w:w="3081" w:type="dxa"/>
          </w:tcPr>
          <w:p w14:paraId="5AE236D8" w14:textId="7482DB2B" w:rsidR="006D5F9E" w:rsidRPr="00D50B52" w:rsidRDefault="002924E2" w:rsidP="00632B19">
            <w:pPr>
              <w:keepLines/>
              <w:widowControl w:val="0"/>
              <w:rPr>
                <w:rFonts w:ascii="Arial" w:hAnsi="Arial" w:cs="Arial"/>
              </w:rPr>
            </w:pPr>
            <w:r>
              <w:rPr>
                <w:rFonts w:ascii="Arial" w:hAnsi="Arial" w:cs="Arial"/>
              </w:rPr>
              <w:t xml:space="preserve">Indirect: </w:t>
            </w:r>
            <w:r w:rsidR="00141855" w:rsidRPr="00D50B52">
              <w:rPr>
                <w:rFonts w:ascii="Arial" w:hAnsi="Arial" w:cs="Arial"/>
              </w:rPr>
              <w:t xml:space="preserve">Energy access </w:t>
            </w:r>
            <w:r w:rsidR="006D5F9E" w:rsidRPr="00D50B52">
              <w:rPr>
                <w:rFonts w:ascii="Arial" w:hAnsi="Arial" w:cs="Arial"/>
              </w:rPr>
              <w:t>empower</w:t>
            </w:r>
            <w:r w:rsidR="00141855" w:rsidRPr="00D50B52">
              <w:rPr>
                <w:rFonts w:ascii="Arial" w:hAnsi="Arial" w:cs="Arial"/>
              </w:rPr>
              <w:t xml:space="preserve">s local people and </w:t>
            </w:r>
            <w:r w:rsidR="006D5F9E" w:rsidRPr="00D50B52">
              <w:rPr>
                <w:rFonts w:ascii="Arial" w:hAnsi="Arial" w:cs="Arial"/>
              </w:rPr>
              <w:t>institutions</w:t>
            </w:r>
            <w:r w:rsidR="00141855" w:rsidRPr="00D50B52">
              <w:rPr>
                <w:rFonts w:ascii="Arial" w:hAnsi="Arial" w:cs="Arial"/>
              </w:rPr>
              <w:t xml:space="preserve">, supporting </w:t>
            </w:r>
            <w:r w:rsidR="006D5F9E" w:rsidRPr="00D50B52">
              <w:rPr>
                <w:rFonts w:ascii="Arial" w:hAnsi="Arial" w:cs="Arial"/>
              </w:rPr>
              <w:t>international partnership</w:t>
            </w:r>
            <w:r w:rsidR="00141855" w:rsidRPr="00D50B52">
              <w:rPr>
                <w:rFonts w:ascii="Arial" w:hAnsi="Arial" w:cs="Arial"/>
              </w:rPr>
              <w:t>s</w:t>
            </w:r>
            <w:r w:rsidR="00632B19">
              <w:rPr>
                <w:rFonts w:ascii="Arial" w:hAnsi="Arial" w:cs="Arial"/>
              </w:rPr>
              <w:t xml:space="preserve"> for sustainable development</w:t>
            </w:r>
          </w:p>
        </w:tc>
        <w:tc>
          <w:tcPr>
            <w:tcW w:w="3081" w:type="dxa"/>
          </w:tcPr>
          <w:p w14:paraId="335EE2E6" w14:textId="5B1EF6C8" w:rsidR="006D5F9E" w:rsidRPr="00D50B52" w:rsidRDefault="002924E2" w:rsidP="00AD2AB0">
            <w:pPr>
              <w:rPr>
                <w:rFonts w:ascii="Arial" w:hAnsi="Arial" w:cs="Arial"/>
              </w:rPr>
            </w:pPr>
            <w:r>
              <w:rPr>
                <w:rFonts w:ascii="Arial" w:hAnsi="Arial" w:cs="Arial"/>
              </w:rPr>
              <w:t xml:space="preserve">Indirect: </w:t>
            </w:r>
            <w:r w:rsidR="00632B19">
              <w:rPr>
                <w:rFonts w:ascii="Arial" w:hAnsi="Arial" w:cs="Arial"/>
              </w:rPr>
              <w:t xml:space="preserve">Restored forest </w:t>
            </w:r>
            <w:r w:rsidR="00B423BB" w:rsidRPr="00D50B52">
              <w:rPr>
                <w:rFonts w:ascii="Arial" w:hAnsi="Arial" w:cs="Arial"/>
              </w:rPr>
              <w:t>increases</w:t>
            </w:r>
            <w:r w:rsidR="005B692A" w:rsidRPr="00D50B52">
              <w:rPr>
                <w:rFonts w:ascii="Arial" w:hAnsi="Arial" w:cs="Arial"/>
              </w:rPr>
              <w:t xml:space="preserve"> resilience and scope for ecological recovery </w:t>
            </w:r>
            <w:r w:rsidR="00B423BB" w:rsidRPr="00D50B52">
              <w:rPr>
                <w:rFonts w:ascii="Arial" w:hAnsi="Arial" w:cs="Arial"/>
              </w:rPr>
              <w:t>and</w:t>
            </w:r>
            <w:r w:rsidR="00632B19">
              <w:rPr>
                <w:rFonts w:ascii="Arial" w:hAnsi="Arial" w:cs="Arial"/>
              </w:rPr>
              <w:t>,</w:t>
            </w:r>
            <w:r w:rsidR="00B423BB" w:rsidRPr="00D50B52">
              <w:rPr>
                <w:rFonts w:ascii="Arial" w:hAnsi="Arial" w:cs="Arial"/>
              </w:rPr>
              <w:t xml:space="preserve"> with it</w:t>
            </w:r>
            <w:r w:rsidR="00632B19">
              <w:rPr>
                <w:rFonts w:ascii="Arial" w:hAnsi="Arial" w:cs="Arial"/>
              </w:rPr>
              <w:t>,</w:t>
            </w:r>
            <w:r w:rsidR="00B423BB" w:rsidRPr="00D50B52">
              <w:rPr>
                <w:rFonts w:ascii="Arial" w:hAnsi="Arial" w:cs="Arial"/>
              </w:rPr>
              <w:t xml:space="preserve"> connected </w:t>
            </w:r>
            <w:r w:rsidR="005B692A" w:rsidRPr="00D50B52">
              <w:rPr>
                <w:rFonts w:ascii="Arial" w:hAnsi="Arial" w:cs="Arial"/>
              </w:rPr>
              <w:t>social and economic opportunity</w:t>
            </w:r>
            <w:r w:rsidR="00B423BB" w:rsidRPr="00D50B52">
              <w:rPr>
                <w:rFonts w:ascii="Arial" w:hAnsi="Arial" w:cs="Arial"/>
              </w:rPr>
              <w:t xml:space="preserve">, including in </w:t>
            </w:r>
            <w:r w:rsidR="005B692A" w:rsidRPr="00D50B52">
              <w:rPr>
                <w:rFonts w:ascii="Arial" w:hAnsi="Arial" w:cs="Arial"/>
              </w:rPr>
              <w:t>international partnership</w:t>
            </w:r>
            <w:r w:rsidR="00B423BB" w:rsidRPr="00D50B52">
              <w:rPr>
                <w:rFonts w:ascii="Arial" w:hAnsi="Arial" w:cs="Arial"/>
              </w:rPr>
              <w:t>s</w:t>
            </w:r>
            <w:r w:rsidR="005B692A" w:rsidRPr="00D50B52">
              <w:rPr>
                <w:rFonts w:ascii="Arial" w:hAnsi="Arial" w:cs="Arial"/>
              </w:rPr>
              <w:t xml:space="preserve"> </w:t>
            </w:r>
            <w:r w:rsidR="00B423BB" w:rsidRPr="00D50B52">
              <w:rPr>
                <w:rFonts w:ascii="Arial" w:hAnsi="Arial" w:cs="Arial"/>
              </w:rPr>
              <w:t xml:space="preserve">such as </w:t>
            </w:r>
            <w:r w:rsidR="005B692A" w:rsidRPr="00D50B52">
              <w:rPr>
                <w:rFonts w:ascii="Arial" w:hAnsi="Arial" w:cs="Arial"/>
              </w:rPr>
              <w:t>the TCW programme</w:t>
            </w:r>
          </w:p>
        </w:tc>
      </w:tr>
    </w:tbl>
    <w:p w14:paraId="157BCC0D" w14:textId="77777777" w:rsidR="006A1479" w:rsidRPr="00B423BB" w:rsidRDefault="006A1479" w:rsidP="00707AD3">
      <w:pPr>
        <w:spacing w:line="240" w:lineRule="auto"/>
        <w:rPr>
          <w:rFonts w:ascii="Arial" w:hAnsi="Arial" w:cs="Arial"/>
          <w:sz w:val="24"/>
          <w:szCs w:val="24"/>
        </w:rPr>
      </w:pPr>
    </w:p>
    <w:p w14:paraId="5FC4E878" w14:textId="0BE8150C" w:rsidR="00C02A2B" w:rsidRDefault="00751215" w:rsidP="00B423BB">
      <w:pPr>
        <w:pStyle w:val="FootnoteText"/>
        <w:contextualSpacing/>
        <w:rPr>
          <w:rFonts w:ascii="Arial" w:hAnsi="Arial" w:cs="Arial"/>
          <w:sz w:val="24"/>
          <w:szCs w:val="24"/>
        </w:rPr>
      </w:pPr>
      <w:r w:rsidRPr="00B423BB">
        <w:rPr>
          <w:rFonts w:ascii="Arial" w:hAnsi="Arial" w:cs="Arial"/>
          <w:sz w:val="24"/>
          <w:szCs w:val="24"/>
        </w:rPr>
        <w:t xml:space="preserve">The ‘anchor service’ of global climate regulation may be </w:t>
      </w:r>
      <w:r w:rsidR="00632B19">
        <w:rPr>
          <w:rFonts w:ascii="Arial" w:hAnsi="Arial" w:cs="Arial"/>
          <w:sz w:val="24"/>
          <w:szCs w:val="24"/>
        </w:rPr>
        <w:t xml:space="preserve">the </w:t>
      </w:r>
      <w:r w:rsidRPr="00B423BB">
        <w:rPr>
          <w:rFonts w:ascii="Arial" w:hAnsi="Arial" w:cs="Arial"/>
          <w:sz w:val="24"/>
          <w:szCs w:val="24"/>
        </w:rPr>
        <w:t xml:space="preserve">principal economic and policy driver of the TCW partnership.  However, a wide range of co-beneficial </w:t>
      </w:r>
      <w:r w:rsidRPr="00632B19">
        <w:rPr>
          <w:rFonts w:ascii="Arial" w:hAnsi="Arial" w:cs="Arial"/>
          <w:sz w:val="24"/>
          <w:szCs w:val="24"/>
        </w:rPr>
        <w:t>ecosystem service outcomes arise from TCW schemes, and particularly from TDEF eco-restoration</w:t>
      </w:r>
      <w:r w:rsidR="00B423BB" w:rsidRPr="00632B19">
        <w:rPr>
          <w:rFonts w:ascii="Arial" w:hAnsi="Arial" w:cs="Arial"/>
          <w:sz w:val="24"/>
          <w:szCs w:val="24"/>
        </w:rPr>
        <w:t xml:space="preserve">.  </w:t>
      </w:r>
      <w:r w:rsidR="00C02A2B">
        <w:rPr>
          <w:rFonts w:ascii="Arial" w:hAnsi="Arial" w:cs="Arial"/>
          <w:sz w:val="24"/>
          <w:szCs w:val="24"/>
        </w:rPr>
        <w:t>Within the constraints of this study, it was possible only to provide illustrative implications of TCW partnership activities for the linked set of ecosystem services beyond the ‘anchor service’</w:t>
      </w:r>
      <w:r w:rsidR="000B3301">
        <w:rPr>
          <w:rFonts w:ascii="Arial" w:hAnsi="Arial" w:cs="Arial"/>
          <w:sz w:val="24"/>
          <w:szCs w:val="24"/>
        </w:rPr>
        <w:t>.</w:t>
      </w:r>
      <w:r w:rsidR="00C02A2B">
        <w:rPr>
          <w:rFonts w:ascii="Arial" w:hAnsi="Arial" w:cs="Arial"/>
          <w:sz w:val="24"/>
          <w:szCs w:val="24"/>
        </w:rPr>
        <w:t xml:space="preserve">  </w:t>
      </w:r>
      <w:r w:rsidR="000B3301">
        <w:rPr>
          <w:rFonts w:ascii="Arial" w:hAnsi="Arial" w:cs="Arial"/>
          <w:sz w:val="24"/>
          <w:szCs w:val="24"/>
        </w:rPr>
        <w:t>It would be helpful and is a future goal of the research team to quantify further ecosystem service outcomes – for example for local water resources, biodiversity and female empowerment – to substantiate the broader outcomes of TCW partnership activities.</w:t>
      </w:r>
    </w:p>
    <w:p w14:paraId="35A810C4" w14:textId="77777777" w:rsidR="00C02A2B" w:rsidRDefault="00C02A2B" w:rsidP="00B423BB">
      <w:pPr>
        <w:pStyle w:val="FootnoteText"/>
        <w:contextualSpacing/>
        <w:rPr>
          <w:rFonts w:ascii="Arial" w:hAnsi="Arial" w:cs="Arial"/>
          <w:sz w:val="24"/>
          <w:szCs w:val="24"/>
        </w:rPr>
      </w:pPr>
    </w:p>
    <w:p w14:paraId="3794BB45" w14:textId="27D36685" w:rsidR="00124D41" w:rsidRDefault="00632B19" w:rsidP="00B423BB">
      <w:pPr>
        <w:pStyle w:val="FootnoteText"/>
        <w:contextualSpacing/>
        <w:rPr>
          <w:rStyle w:val="FootnoteReference"/>
          <w:rFonts w:ascii="Arial" w:hAnsi="Arial" w:cs="Arial"/>
          <w:sz w:val="24"/>
          <w:szCs w:val="24"/>
        </w:rPr>
      </w:pPr>
      <w:r>
        <w:rPr>
          <w:rFonts w:ascii="Arial" w:hAnsi="Arial" w:cs="Arial"/>
          <w:sz w:val="24"/>
          <w:szCs w:val="24"/>
        </w:rPr>
        <w:t xml:space="preserve">Further </w:t>
      </w:r>
      <w:r w:rsidR="00B423BB" w:rsidRPr="00632B19">
        <w:rPr>
          <w:rFonts w:ascii="Arial" w:hAnsi="Arial" w:cs="Arial"/>
          <w:sz w:val="24"/>
          <w:szCs w:val="24"/>
        </w:rPr>
        <w:t xml:space="preserve">eco-restoration </w:t>
      </w:r>
      <w:r>
        <w:rPr>
          <w:rFonts w:ascii="Arial" w:hAnsi="Arial" w:cs="Arial"/>
          <w:sz w:val="24"/>
          <w:szCs w:val="24"/>
        </w:rPr>
        <w:t xml:space="preserve">in Tamil Nadu </w:t>
      </w:r>
      <w:r w:rsidR="00B423BB" w:rsidRPr="00632B19">
        <w:rPr>
          <w:rFonts w:ascii="Arial" w:hAnsi="Arial" w:cs="Arial"/>
          <w:sz w:val="24"/>
          <w:szCs w:val="24"/>
        </w:rPr>
        <w:t xml:space="preserve">remains a strategic </w:t>
      </w:r>
      <w:r>
        <w:rPr>
          <w:rFonts w:ascii="Arial" w:hAnsi="Arial" w:cs="Arial"/>
          <w:sz w:val="24"/>
          <w:szCs w:val="24"/>
        </w:rPr>
        <w:t xml:space="preserve">TCW partnership </w:t>
      </w:r>
      <w:r w:rsidR="00B423BB" w:rsidRPr="00632B19">
        <w:rPr>
          <w:rFonts w:ascii="Arial" w:hAnsi="Arial" w:cs="Arial"/>
          <w:sz w:val="24"/>
          <w:szCs w:val="24"/>
        </w:rPr>
        <w:t>goal</w:t>
      </w:r>
      <w:r w:rsidR="00124D41">
        <w:rPr>
          <w:rFonts w:ascii="Arial" w:hAnsi="Arial" w:cs="Arial"/>
          <w:sz w:val="24"/>
          <w:szCs w:val="24"/>
        </w:rPr>
        <w:t xml:space="preserve">, with </w:t>
      </w:r>
      <w:r w:rsidR="00A24977" w:rsidRPr="00B423BB">
        <w:rPr>
          <w:rFonts w:ascii="Arial" w:hAnsi="Arial" w:cs="Arial"/>
          <w:sz w:val="24"/>
          <w:szCs w:val="24"/>
        </w:rPr>
        <w:t xml:space="preserve">opportunities </w:t>
      </w:r>
      <w:r w:rsidR="00124D41">
        <w:rPr>
          <w:rFonts w:ascii="Arial" w:hAnsi="Arial" w:cs="Arial"/>
          <w:sz w:val="24"/>
          <w:szCs w:val="24"/>
        </w:rPr>
        <w:t xml:space="preserve">to address </w:t>
      </w:r>
      <w:r w:rsidRPr="00B423BB">
        <w:rPr>
          <w:rFonts w:ascii="Arial" w:hAnsi="Arial" w:cs="Arial"/>
          <w:sz w:val="24"/>
          <w:szCs w:val="24"/>
        </w:rPr>
        <w:t xml:space="preserve">regionally representative </w:t>
      </w:r>
      <w:r>
        <w:rPr>
          <w:rFonts w:ascii="Arial" w:hAnsi="Arial" w:cs="Arial"/>
          <w:sz w:val="24"/>
          <w:szCs w:val="24"/>
        </w:rPr>
        <w:t>functional habitat types includ</w:t>
      </w:r>
      <w:r w:rsidR="00124D41">
        <w:rPr>
          <w:rFonts w:ascii="Arial" w:hAnsi="Arial" w:cs="Arial"/>
          <w:sz w:val="24"/>
          <w:szCs w:val="24"/>
        </w:rPr>
        <w:t xml:space="preserve">ing </w:t>
      </w:r>
      <w:r>
        <w:rPr>
          <w:rFonts w:ascii="Arial" w:hAnsi="Arial" w:cs="Arial"/>
          <w:sz w:val="24"/>
          <w:szCs w:val="24"/>
        </w:rPr>
        <w:t xml:space="preserve">other </w:t>
      </w:r>
      <w:r w:rsidR="00A24977" w:rsidRPr="00B423BB">
        <w:rPr>
          <w:rFonts w:ascii="Arial" w:hAnsi="Arial" w:cs="Arial"/>
          <w:sz w:val="24"/>
          <w:szCs w:val="24"/>
        </w:rPr>
        <w:t>area</w:t>
      </w:r>
      <w:r>
        <w:rPr>
          <w:rFonts w:ascii="Arial" w:hAnsi="Arial" w:cs="Arial"/>
          <w:sz w:val="24"/>
          <w:szCs w:val="24"/>
        </w:rPr>
        <w:t>s of former or degraded TDEF</w:t>
      </w:r>
      <w:r w:rsidR="003D78DF">
        <w:rPr>
          <w:rFonts w:ascii="Arial" w:hAnsi="Arial" w:cs="Arial"/>
          <w:sz w:val="24"/>
          <w:szCs w:val="24"/>
        </w:rPr>
        <w:t xml:space="preserve"> as well as </w:t>
      </w:r>
      <w:r w:rsidR="00A24977" w:rsidRPr="00B423BB">
        <w:rPr>
          <w:rFonts w:ascii="Arial" w:hAnsi="Arial" w:cs="Arial"/>
          <w:sz w:val="24"/>
          <w:szCs w:val="24"/>
        </w:rPr>
        <w:t xml:space="preserve">different locally </w:t>
      </w:r>
      <w:r>
        <w:rPr>
          <w:rFonts w:ascii="Arial" w:hAnsi="Arial" w:cs="Arial"/>
          <w:sz w:val="24"/>
          <w:szCs w:val="24"/>
        </w:rPr>
        <w:t xml:space="preserve">characteristic </w:t>
      </w:r>
      <w:r w:rsidR="00A24977" w:rsidRPr="00B423BB">
        <w:rPr>
          <w:rFonts w:ascii="Arial" w:hAnsi="Arial" w:cs="Arial"/>
          <w:sz w:val="24"/>
          <w:szCs w:val="24"/>
        </w:rPr>
        <w:t xml:space="preserve">forest types, mangroves, wetlands, </w:t>
      </w:r>
      <w:r>
        <w:rPr>
          <w:rFonts w:ascii="Arial" w:hAnsi="Arial" w:cs="Arial"/>
          <w:sz w:val="24"/>
          <w:szCs w:val="24"/>
        </w:rPr>
        <w:t xml:space="preserve">tanks, </w:t>
      </w:r>
      <w:r w:rsidR="00A24977" w:rsidRPr="00B423BB">
        <w:rPr>
          <w:rFonts w:ascii="Arial" w:hAnsi="Arial" w:cs="Arial"/>
          <w:sz w:val="24"/>
          <w:szCs w:val="24"/>
        </w:rPr>
        <w:t>hill tops and slopes.</w:t>
      </w:r>
      <w:r w:rsidR="00B423BB" w:rsidRPr="00B423BB">
        <w:rPr>
          <w:rFonts w:ascii="Arial" w:hAnsi="Arial" w:cs="Arial"/>
          <w:sz w:val="24"/>
          <w:szCs w:val="24"/>
        </w:rPr>
        <w:t xml:space="preserve">  </w:t>
      </w:r>
      <w:r w:rsidR="00A24977" w:rsidRPr="00B423BB">
        <w:rPr>
          <w:rFonts w:ascii="Arial" w:hAnsi="Arial" w:cs="Arial"/>
          <w:sz w:val="24"/>
          <w:szCs w:val="24"/>
        </w:rPr>
        <w:t>The water system is of particular importance not merely due to its close interaction with forestry but as it is a major contributor to the vitality of ecosystems</w:t>
      </w:r>
      <w:r w:rsidR="00124D41">
        <w:rPr>
          <w:rFonts w:ascii="Arial" w:hAnsi="Arial" w:cs="Arial"/>
          <w:sz w:val="24"/>
          <w:szCs w:val="24"/>
        </w:rPr>
        <w:t xml:space="preserve"> </w:t>
      </w:r>
      <w:r w:rsidR="003D78DF">
        <w:rPr>
          <w:rFonts w:ascii="Arial" w:hAnsi="Arial" w:cs="Arial"/>
          <w:sz w:val="24"/>
          <w:szCs w:val="24"/>
        </w:rPr>
        <w:t xml:space="preserve">of </w:t>
      </w:r>
      <w:r w:rsidR="00A24977" w:rsidRPr="00B423BB">
        <w:rPr>
          <w:rFonts w:ascii="Arial" w:hAnsi="Arial" w:cs="Arial"/>
          <w:sz w:val="24"/>
          <w:szCs w:val="24"/>
        </w:rPr>
        <w:t xml:space="preserve">inherent worth </w:t>
      </w:r>
      <w:r w:rsidR="00124D41">
        <w:rPr>
          <w:rFonts w:ascii="Arial" w:hAnsi="Arial" w:cs="Arial"/>
          <w:sz w:val="24"/>
          <w:szCs w:val="24"/>
        </w:rPr>
        <w:t xml:space="preserve">crucial for </w:t>
      </w:r>
      <w:r w:rsidR="00A24977" w:rsidRPr="00B423BB">
        <w:rPr>
          <w:rFonts w:ascii="Arial" w:hAnsi="Arial" w:cs="Arial"/>
          <w:sz w:val="24"/>
          <w:szCs w:val="24"/>
        </w:rPr>
        <w:t>support</w:t>
      </w:r>
      <w:r w:rsidR="00124D41">
        <w:rPr>
          <w:rFonts w:ascii="Arial" w:hAnsi="Arial" w:cs="Arial"/>
          <w:sz w:val="24"/>
          <w:szCs w:val="24"/>
        </w:rPr>
        <w:t>ing</w:t>
      </w:r>
      <w:r>
        <w:rPr>
          <w:rFonts w:ascii="Arial" w:hAnsi="Arial" w:cs="Arial"/>
          <w:sz w:val="24"/>
          <w:szCs w:val="24"/>
        </w:rPr>
        <w:t xml:space="preserve"> </w:t>
      </w:r>
      <w:r w:rsidR="00124D41">
        <w:rPr>
          <w:rFonts w:ascii="Arial" w:hAnsi="Arial" w:cs="Arial"/>
          <w:sz w:val="24"/>
          <w:szCs w:val="24"/>
        </w:rPr>
        <w:t xml:space="preserve">diverse </w:t>
      </w:r>
      <w:r w:rsidR="00A24977" w:rsidRPr="00B423BB">
        <w:rPr>
          <w:rFonts w:ascii="Arial" w:hAnsi="Arial" w:cs="Arial"/>
          <w:sz w:val="24"/>
          <w:szCs w:val="24"/>
        </w:rPr>
        <w:t xml:space="preserve">human needs </w:t>
      </w:r>
      <w:r w:rsidR="00124D41">
        <w:rPr>
          <w:rFonts w:ascii="Arial" w:hAnsi="Arial" w:cs="Arial"/>
          <w:sz w:val="24"/>
          <w:szCs w:val="24"/>
        </w:rPr>
        <w:t>including poverty alleviation.</w:t>
      </w:r>
      <w:r w:rsidR="00585530">
        <w:rPr>
          <w:rFonts w:ascii="Arial" w:hAnsi="Arial" w:cs="Arial"/>
          <w:sz w:val="24"/>
          <w:szCs w:val="24"/>
        </w:rPr>
        <w:t xml:space="preserve">  </w:t>
      </w:r>
      <w:r w:rsidR="00A24977" w:rsidRPr="00B423BB">
        <w:rPr>
          <w:rFonts w:ascii="Arial" w:hAnsi="Arial" w:cs="Arial"/>
          <w:sz w:val="24"/>
          <w:szCs w:val="24"/>
        </w:rPr>
        <w:t xml:space="preserve">Of particular interest is the </w:t>
      </w:r>
      <w:proofErr w:type="spellStart"/>
      <w:r w:rsidR="00A24977" w:rsidRPr="00B423BB">
        <w:rPr>
          <w:rFonts w:ascii="Arial" w:hAnsi="Arial" w:cs="Arial"/>
          <w:sz w:val="24"/>
          <w:szCs w:val="24"/>
        </w:rPr>
        <w:t>Kaliveli</w:t>
      </w:r>
      <w:proofErr w:type="spellEnd"/>
      <w:r w:rsidR="00A24977" w:rsidRPr="00B423BB">
        <w:rPr>
          <w:rFonts w:ascii="Arial" w:hAnsi="Arial" w:cs="Arial"/>
          <w:sz w:val="24"/>
          <w:szCs w:val="24"/>
        </w:rPr>
        <w:t xml:space="preserve"> system in which </w:t>
      </w:r>
      <w:proofErr w:type="spellStart"/>
      <w:r w:rsidR="00AC0A11">
        <w:rPr>
          <w:rFonts w:ascii="Arial" w:hAnsi="Arial" w:cs="Arial"/>
          <w:sz w:val="24"/>
          <w:szCs w:val="24"/>
        </w:rPr>
        <w:t>Nadukuppam</w:t>
      </w:r>
      <w:proofErr w:type="spellEnd"/>
      <w:r w:rsidR="00AC0A11">
        <w:rPr>
          <w:rFonts w:ascii="Arial" w:hAnsi="Arial" w:cs="Arial"/>
          <w:sz w:val="24"/>
          <w:szCs w:val="24"/>
        </w:rPr>
        <w:t xml:space="preserve"> </w:t>
      </w:r>
      <w:r>
        <w:rPr>
          <w:rFonts w:ascii="Arial" w:hAnsi="Arial" w:cs="Arial"/>
          <w:sz w:val="24"/>
          <w:szCs w:val="24"/>
        </w:rPr>
        <w:t xml:space="preserve">and part of </w:t>
      </w:r>
      <w:proofErr w:type="spellStart"/>
      <w:r w:rsidR="00124D41">
        <w:rPr>
          <w:rFonts w:ascii="Arial" w:hAnsi="Arial" w:cs="Arial"/>
          <w:sz w:val="24"/>
          <w:szCs w:val="24"/>
        </w:rPr>
        <w:t>Pitchandikulam</w:t>
      </w:r>
      <w:proofErr w:type="spellEnd"/>
      <w:r w:rsidR="00A24977" w:rsidRPr="00B423BB">
        <w:rPr>
          <w:rFonts w:ascii="Arial" w:hAnsi="Arial" w:cs="Arial"/>
          <w:sz w:val="24"/>
          <w:szCs w:val="24"/>
        </w:rPr>
        <w:t xml:space="preserve"> is located</w:t>
      </w:r>
      <w:r w:rsidR="00AC0A11">
        <w:rPr>
          <w:rFonts w:ascii="Arial" w:hAnsi="Arial" w:cs="Arial"/>
          <w:sz w:val="24"/>
          <w:szCs w:val="24"/>
        </w:rPr>
        <w:t xml:space="preserve"> (Figure 1)</w:t>
      </w:r>
      <w:r w:rsidR="00A24977" w:rsidRPr="00B423BB">
        <w:rPr>
          <w:rFonts w:ascii="Arial" w:hAnsi="Arial" w:cs="Arial"/>
          <w:sz w:val="24"/>
          <w:szCs w:val="24"/>
        </w:rPr>
        <w:t xml:space="preserve">.  The </w:t>
      </w:r>
      <w:proofErr w:type="spellStart"/>
      <w:r w:rsidR="00A24977" w:rsidRPr="00B423BB">
        <w:rPr>
          <w:rFonts w:ascii="Arial" w:hAnsi="Arial" w:cs="Arial"/>
          <w:sz w:val="24"/>
          <w:szCs w:val="24"/>
        </w:rPr>
        <w:t>Kaliveli</w:t>
      </w:r>
      <w:proofErr w:type="spellEnd"/>
      <w:r w:rsidR="00A24977" w:rsidRPr="00B423BB">
        <w:rPr>
          <w:rFonts w:ascii="Arial" w:hAnsi="Arial" w:cs="Arial"/>
          <w:sz w:val="24"/>
          <w:szCs w:val="24"/>
        </w:rPr>
        <w:t xml:space="preserve"> system is a triangular catchment stretching from </w:t>
      </w:r>
      <w:proofErr w:type="spellStart"/>
      <w:r w:rsidR="00A24977" w:rsidRPr="00B423BB">
        <w:rPr>
          <w:rFonts w:ascii="Arial" w:hAnsi="Arial" w:cs="Arial"/>
          <w:sz w:val="24"/>
          <w:szCs w:val="24"/>
        </w:rPr>
        <w:t>Gingee</w:t>
      </w:r>
      <w:proofErr w:type="spellEnd"/>
      <w:r w:rsidR="00A24977" w:rsidRPr="00B423BB">
        <w:rPr>
          <w:rFonts w:ascii="Arial" w:hAnsi="Arial" w:cs="Arial"/>
          <w:sz w:val="24"/>
          <w:szCs w:val="24"/>
        </w:rPr>
        <w:t xml:space="preserve"> to </w:t>
      </w:r>
      <w:proofErr w:type="spellStart"/>
      <w:r w:rsidR="00A24977" w:rsidRPr="00B423BB">
        <w:rPr>
          <w:rFonts w:ascii="Arial" w:hAnsi="Arial" w:cs="Arial"/>
          <w:sz w:val="24"/>
          <w:szCs w:val="24"/>
        </w:rPr>
        <w:t>Marakkanam</w:t>
      </w:r>
      <w:proofErr w:type="spellEnd"/>
      <w:r w:rsidR="00A24977" w:rsidRPr="00B423BB">
        <w:rPr>
          <w:rFonts w:ascii="Arial" w:hAnsi="Arial" w:cs="Arial"/>
          <w:sz w:val="24"/>
          <w:szCs w:val="24"/>
        </w:rPr>
        <w:t xml:space="preserve"> to the </w:t>
      </w:r>
      <w:proofErr w:type="spellStart"/>
      <w:r w:rsidR="00A24977" w:rsidRPr="00B423BB">
        <w:rPr>
          <w:rFonts w:ascii="Arial" w:hAnsi="Arial" w:cs="Arial"/>
          <w:sz w:val="24"/>
          <w:szCs w:val="24"/>
        </w:rPr>
        <w:t>Auroville</w:t>
      </w:r>
      <w:proofErr w:type="spellEnd"/>
      <w:r w:rsidR="00A24977" w:rsidRPr="00B423BB">
        <w:rPr>
          <w:rFonts w:ascii="Arial" w:hAnsi="Arial" w:cs="Arial"/>
          <w:sz w:val="24"/>
          <w:szCs w:val="24"/>
        </w:rPr>
        <w:t xml:space="preserve"> plateau, spanning an area of 740 km</w:t>
      </w:r>
      <w:r w:rsidR="00A24977" w:rsidRPr="00B423BB">
        <w:rPr>
          <w:rFonts w:ascii="Arial" w:hAnsi="Arial" w:cs="Arial"/>
          <w:sz w:val="24"/>
          <w:szCs w:val="24"/>
          <w:vertAlign w:val="superscript"/>
        </w:rPr>
        <w:t>2</w:t>
      </w:r>
      <w:r w:rsidR="00A24977" w:rsidRPr="00B423BB">
        <w:rPr>
          <w:rFonts w:ascii="Arial" w:hAnsi="Arial" w:cs="Arial"/>
          <w:sz w:val="24"/>
          <w:szCs w:val="24"/>
        </w:rPr>
        <w:t xml:space="preserve"> (25,000 ha).  Restoration of the </w:t>
      </w:r>
      <w:proofErr w:type="spellStart"/>
      <w:r w:rsidR="00A24977" w:rsidRPr="00B423BB">
        <w:rPr>
          <w:rFonts w:ascii="Arial" w:hAnsi="Arial" w:cs="Arial"/>
          <w:sz w:val="24"/>
          <w:szCs w:val="24"/>
        </w:rPr>
        <w:t>Kaliveli</w:t>
      </w:r>
      <w:proofErr w:type="spellEnd"/>
      <w:r w:rsidR="00A24977" w:rsidRPr="00B423BB">
        <w:rPr>
          <w:rFonts w:ascii="Arial" w:hAnsi="Arial" w:cs="Arial"/>
          <w:sz w:val="24"/>
          <w:szCs w:val="24"/>
        </w:rPr>
        <w:t xml:space="preserve"> catchment is a significant target at state level.  The </w:t>
      </w:r>
      <w:proofErr w:type="spellStart"/>
      <w:r w:rsidR="00A24977" w:rsidRPr="00B423BB">
        <w:rPr>
          <w:rFonts w:ascii="Arial" w:hAnsi="Arial" w:cs="Arial"/>
          <w:sz w:val="24"/>
          <w:szCs w:val="24"/>
        </w:rPr>
        <w:t>Kaliveli</w:t>
      </w:r>
      <w:proofErr w:type="spellEnd"/>
      <w:r w:rsidR="00A24977" w:rsidRPr="00B423BB">
        <w:rPr>
          <w:rFonts w:ascii="Arial" w:hAnsi="Arial" w:cs="Arial"/>
          <w:sz w:val="24"/>
          <w:szCs w:val="24"/>
        </w:rPr>
        <w:t xml:space="preserve"> water body is the second largest in South India, located 18 km north of Pondicherry and extending for 28 km parallel to the coast covering a total area of 13,200 ha comprising: (1) the </w:t>
      </w:r>
      <w:proofErr w:type="spellStart"/>
      <w:r w:rsidR="00A24977" w:rsidRPr="00B423BB">
        <w:rPr>
          <w:rFonts w:ascii="Arial" w:hAnsi="Arial" w:cs="Arial"/>
          <w:sz w:val="24"/>
          <w:szCs w:val="24"/>
        </w:rPr>
        <w:t>Kaliveli</w:t>
      </w:r>
      <w:proofErr w:type="spellEnd"/>
      <w:r w:rsidR="00A24977" w:rsidRPr="00B423BB">
        <w:rPr>
          <w:rFonts w:ascii="Arial" w:hAnsi="Arial" w:cs="Arial"/>
          <w:sz w:val="24"/>
          <w:szCs w:val="24"/>
        </w:rPr>
        <w:t xml:space="preserve"> floodplain; (2) </w:t>
      </w:r>
      <w:proofErr w:type="spellStart"/>
      <w:r w:rsidR="00A24977" w:rsidRPr="00B423BB">
        <w:rPr>
          <w:rFonts w:ascii="Arial" w:hAnsi="Arial" w:cs="Arial"/>
          <w:sz w:val="24"/>
          <w:szCs w:val="24"/>
        </w:rPr>
        <w:t>Uppukalli</w:t>
      </w:r>
      <w:proofErr w:type="spellEnd"/>
      <w:r w:rsidR="00A24977" w:rsidRPr="00B423BB">
        <w:rPr>
          <w:rFonts w:ascii="Arial" w:hAnsi="Arial" w:cs="Arial"/>
          <w:sz w:val="24"/>
          <w:szCs w:val="24"/>
        </w:rPr>
        <w:t xml:space="preserve"> creek connecting the floodplain to the estuary; and (3) </w:t>
      </w:r>
      <w:proofErr w:type="spellStart"/>
      <w:r w:rsidR="00A24977" w:rsidRPr="00B423BB">
        <w:rPr>
          <w:rFonts w:ascii="Arial" w:hAnsi="Arial" w:cs="Arial"/>
          <w:sz w:val="24"/>
          <w:szCs w:val="24"/>
        </w:rPr>
        <w:t>Yedayanthittu</w:t>
      </w:r>
      <w:proofErr w:type="spellEnd"/>
      <w:r w:rsidR="00A24977" w:rsidRPr="00B423BB">
        <w:rPr>
          <w:rFonts w:ascii="Arial" w:hAnsi="Arial" w:cs="Arial"/>
          <w:sz w:val="24"/>
          <w:szCs w:val="24"/>
        </w:rPr>
        <w:t xml:space="preserve"> estuary comprising intertidal mudflats and salt pans.  The water system of the </w:t>
      </w:r>
      <w:proofErr w:type="spellStart"/>
      <w:r w:rsidR="00A24977" w:rsidRPr="00B423BB">
        <w:rPr>
          <w:rFonts w:ascii="Arial" w:hAnsi="Arial" w:cs="Arial"/>
          <w:sz w:val="24"/>
          <w:szCs w:val="24"/>
        </w:rPr>
        <w:t>Kaliveli</w:t>
      </w:r>
      <w:proofErr w:type="spellEnd"/>
      <w:r w:rsidR="00A24977" w:rsidRPr="00B423BB">
        <w:rPr>
          <w:rFonts w:ascii="Arial" w:hAnsi="Arial" w:cs="Arial"/>
          <w:sz w:val="24"/>
          <w:szCs w:val="24"/>
        </w:rPr>
        <w:t xml:space="preserve"> is characterised by an intricate, ancient network of 225 tanks (mainly seasonal but some perennial) which, together with associated channels, have been pivotal to human settlements over hundreds of years.  </w:t>
      </w:r>
      <w:r w:rsidR="00124D41">
        <w:rPr>
          <w:rFonts w:ascii="Arial" w:hAnsi="Arial" w:cs="Arial"/>
          <w:sz w:val="24"/>
          <w:szCs w:val="24"/>
        </w:rPr>
        <w:t xml:space="preserve">A </w:t>
      </w:r>
      <w:r w:rsidR="00124D41" w:rsidRPr="00B423BB">
        <w:rPr>
          <w:rFonts w:ascii="Arial" w:hAnsi="Arial" w:cs="Arial"/>
          <w:sz w:val="24"/>
          <w:szCs w:val="24"/>
        </w:rPr>
        <w:t xml:space="preserve">management plan </w:t>
      </w:r>
      <w:r w:rsidR="00124D41">
        <w:rPr>
          <w:rFonts w:ascii="Arial" w:hAnsi="Arial" w:cs="Arial"/>
          <w:sz w:val="24"/>
          <w:szCs w:val="24"/>
        </w:rPr>
        <w:t>has been developed for t</w:t>
      </w:r>
      <w:r w:rsidR="00A24977" w:rsidRPr="00B423BB">
        <w:rPr>
          <w:rFonts w:ascii="Arial" w:hAnsi="Arial" w:cs="Arial"/>
          <w:sz w:val="24"/>
          <w:szCs w:val="24"/>
        </w:rPr>
        <w:t xml:space="preserve">he </w:t>
      </w:r>
      <w:proofErr w:type="spellStart"/>
      <w:r w:rsidR="00A24977" w:rsidRPr="00B423BB">
        <w:rPr>
          <w:rFonts w:ascii="Arial" w:hAnsi="Arial" w:cs="Arial"/>
          <w:sz w:val="24"/>
          <w:szCs w:val="24"/>
        </w:rPr>
        <w:t>Kaliveli</w:t>
      </w:r>
      <w:proofErr w:type="spellEnd"/>
      <w:r w:rsidR="00A24977" w:rsidRPr="00B423BB">
        <w:rPr>
          <w:rFonts w:ascii="Arial" w:hAnsi="Arial" w:cs="Arial"/>
          <w:sz w:val="24"/>
          <w:szCs w:val="24"/>
        </w:rPr>
        <w:t xml:space="preserve"> wetland complex </w:t>
      </w:r>
      <w:r w:rsidR="00B423BB" w:rsidRPr="00B423BB">
        <w:rPr>
          <w:rFonts w:ascii="Arial" w:hAnsi="Arial" w:cs="Arial"/>
          <w:sz w:val="24"/>
          <w:szCs w:val="24"/>
        </w:rPr>
        <w:t>(</w:t>
      </w:r>
      <w:proofErr w:type="spellStart"/>
      <w:r w:rsidR="00B423BB" w:rsidRPr="00B423BB">
        <w:rPr>
          <w:rFonts w:ascii="Arial" w:hAnsi="Arial" w:cs="Arial"/>
          <w:sz w:val="24"/>
          <w:szCs w:val="24"/>
        </w:rPr>
        <w:t>Bhalla</w:t>
      </w:r>
      <w:proofErr w:type="spellEnd"/>
      <w:r w:rsidR="00B423BB" w:rsidRPr="00B423BB">
        <w:rPr>
          <w:rFonts w:ascii="Arial" w:hAnsi="Arial" w:cs="Arial"/>
          <w:sz w:val="24"/>
          <w:szCs w:val="24"/>
        </w:rPr>
        <w:t xml:space="preserve">, 2011).  </w:t>
      </w:r>
      <w:r w:rsidR="00A24977" w:rsidRPr="00B423BB">
        <w:rPr>
          <w:rFonts w:ascii="Arial" w:hAnsi="Arial" w:cs="Arial"/>
          <w:sz w:val="24"/>
          <w:szCs w:val="24"/>
        </w:rPr>
        <w:t xml:space="preserve">The tank systems of Tamil Nadu </w:t>
      </w:r>
      <w:r w:rsidR="003D78DF">
        <w:rPr>
          <w:rFonts w:ascii="Arial" w:hAnsi="Arial" w:cs="Arial"/>
          <w:sz w:val="24"/>
          <w:szCs w:val="24"/>
        </w:rPr>
        <w:t>are also a priority, having</w:t>
      </w:r>
      <w:r w:rsidR="00A24977" w:rsidRPr="00B423BB">
        <w:rPr>
          <w:rFonts w:ascii="Arial" w:hAnsi="Arial" w:cs="Arial"/>
          <w:sz w:val="24"/>
          <w:szCs w:val="24"/>
        </w:rPr>
        <w:t xml:space="preserve"> suffer</w:t>
      </w:r>
      <w:r w:rsidR="003D78DF">
        <w:rPr>
          <w:rFonts w:ascii="Arial" w:hAnsi="Arial" w:cs="Arial"/>
          <w:sz w:val="24"/>
          <w:szCs w:val="24"/>
        </w:rPr>
        <w:t xml:space="preserve">ed </w:t>
      </w:r>
      <w:r w:rsidR="00A24977" w:rsidRPr="00B423BB">
        <w:rPr>
          <w:rFonts w:ascii="Arial" w:hAnsi="Arial" w:cs="Arial"/>
          <w:sz w:val="24"/>
          <w:szCs w:val="24"/>
        </w:rPr>
        <w:t>the same kinds of declines in quality, extent and loss of traditional collaborative management as witnessed across much of the rest of India and indeed the tropical world</w:t>
      </w:r>
      <w:r w:rsidR="00B423BB" w:rsidRPr="00B423BB">
        <w:rPr>
          <w:rFonts w:ascii="Arial" w:hAnsi="Arial" w:cs="Arial"/>
          <w:sz w:val="24"/>
          <w:szCs w:val="24"/>
        </w:rPr>
        <w:t xml:space="preserve"> (Everard, 2015</w:t>
      </w:r>
      <w:r w:rsidR="00750BC8">
        <w:rPr>
          <w:rFonts w:ascii="Arial" w:hAnsi="Arial" w:cs="Arial"/>
          <w:sz w:val="24"/>
          <w:szCs w:val="24"/>
        </w:rPr>
        <w:t>a</w:t>
      </w:r>
      <w:r w:rsidR="00B423BB" w:rsidRPr="00B423BB">
        <w:rPr>
          <w:rFonts w:ascii="Arial" w:hAnsi="Arial" w:cs="Arial"/>
          <w:sz w:val="24"/>
          <w:szCs w:val="24"/>
        </w:rPr>
        <w:t>)</w:t>
      </w:r>
      <w:r w:rsidR="00A24977" w:rsidRPr="00B423BB">
        <w:rPr>
          <w:rFonts w:ascii="Arial" w:hAnsi="Arial" w:cs="Arial"/>
          <w:sz w:val="24"/>
          <w:szCs w:val="24"/>
        </w:rPr>
        <w:t xml:space="preserve">.  Privatisation and proliferation of tube wells </w:t>
      </w:r>
      <w:r w:rsidR="003D78DF">
        <w:rPr>
          <w:rFonts w:ascii="Arial" w:hAnsi="Arial" w:cs="Arial"/>
          <w:sz w:val="24"/>
          <w:szCs w:val="24"/>
        </w:rPr>
        <w:t>may enable access to groundwater resources and their supportive services, but can cumulatively contribute</w:t>
      </w:r>
      <w:r w:rsidR="00A24977" w:rsidRPr="00B423BB">
        <w:rPr>
          <w:rFonts w:ascii="Arial" w:hAnsi="Arial" w:cs="Arial"/>
          <w:sz w:val="24"/>
          <w:szCs w:val="24"/>
        </w:rPr>
        <w:t xml:space="preserve"> to poverty and inequities as people with more resources can access groundwater preferentially through mechanised pumping technologies, depressing groundwater levels and suppressing incentives for community-based management of common water capture technologies that have persisted for centuries as an adaptation to local conditions</w:t>
      </w:r>
      <w:r w:rsidR="00B423BB" w:rsidRPr="00B423BB">
        <w:rPr>
          <w:rFonts w:ascii="Arial" w:hAnsi="Arial" w:cs="Arial"/>
          <w:sz w:val="24"/>
          <w:szCs w:val="24"/>
        </w:rPr>
        <w:t xml:space="preserve"> (</w:t>
      </w:r>
      <w:proofErr w:type="spellStart"/>
      <w:r w:rsidR="00B423BB" w:rsidRPr="00B423BB">
        <w:rPr>
          <w:rFonts w:ascii="Arial" w:hAnsi="Arial" w:cs="Arial"/>
          <w:sz w:val="24"/>
          <w:szCs w:val="24"/>
        </w:rPr>
        <w:t>Bardhan</w:t>
      </w:r>
      <w:proofErr w:type="spellEnd"/>
      <w:r w:rsidR="00B423BB" w:rsidRPr="00B423BB">
        <w:rPr>
          <w:rFonts w:ascii="Arial" w:hAnsi="Arial" w:cs="Arial"/>
          <w:sz w:val="24"/>
          <w:szCs w:val="24"/>
        </w:rPr>
        <w:t xml:space="preserve">, 2000; Kajisa </w:t>
      </w:r>
      <w:r w:rsidR="00B423BB" w:rsidRPr="003D78DF">
        <w:rPr>
          <w:rFonts w:ascii="Arial" w:hAnsi="Arial" w:cs="Arial"/>
          <w:i/>
          <w:sz w:val="24"/>
          <w:szCs w:val="24"/>
        </w:rPr>
        <w:t>et al</w:t>
      </w:r>
      <w:r w:rsidR="00B423BB" w:rsidRPr="00B423BB">
        <w:rPr>
          <w:rFonts w:ascii="Arial" w:hAnsi="Arial" w:cs="Arial"/>
          <w:sz w:val="24"/>
          <w:szCs w:val="24"/>
        </w:rPr>
        <w:t>., 2004).</w:t>
      </w:r>
      <w:r w:rsidR="00A24977" w:rsidRPr="00B423BB">
        <w:rPr>
          <w:rFonts w:ascii="Arial" w:hAnsi="Arial" w:cs="Arial"/>
          <w:sz w:val="24"/>
          <w:szCs w:val="24"/>
        </w:rPr>
        <w:t xml:space="preserve">  Rehabilitation of traditional groundwater recharge and other water harvesting </w:t>
      </w:r>
      <w:r w:rsidR="00A24977" w:rsidRPr="00B423BB">
        <w:rPr>
          <w:rFonts w:ascii="Arial" w:hAnsi="Arial" w:cs="Arial"/>
          <w:sz w:val="24"/>
          <w:szCs w:val="24"/>
        </w:rPr>
        <w:lastRenderedPageBreak/>
        <w:t xml:space="preserve">techniques and the social infrastructure that supports them, including effective community-level agreements to avert </w:t>
      </w:r>
      <w:r w:rsidR="003D78DF">
        <w:rPr>
          <w:rFonts w:ascii="Arial" w:hAnsi="Arial" w:cs="Arial"/>
          <w:sz w:val="24"/>
          <w:szCs w:val="24"/>
        </w:rPr>
        <w:t>a</w:t>
      </w:r>
      <w:r w:rsidR="00A24977" w:rsidRPr="00B423BB">
        <w:rPr>
          <w:rFonts w:ascii="Arial" w:hAnsi="Arial" w:cs="Arial"/>
          <w:sz w:val="24"/>
          <w:szCs w:val="24"/>
        </w:rPr>
        <w:t>symmetric access to groundwater resources, is a necessary condition for the recovery of ecosystems and intimately linked socio-economic security and progress</w:t>
      </w:r>
      <w:r w:rsidR="00B423BB" w:rsidRPr="00B423BB">
        <w:rPr>
          <w:rFonts w:ascii="Arial" w:hAnsi="Arial" w:cs="Arial"/>
          <w:sz w:val="24"/>
          <w:szCs w:val="24"/>
        </w:rPr>
        <w:t xml:space="preserve"> (</w:t>
      </w:r>
      <w:proofErr w:type="spellStart"/>
      <w:r w:rsidR="00B423BB" w:rsidRPr="00B423BB">
        <w:rPr>
          <w:rFonts w:ascii="Arial" w:hAnsi="Arial" w:cs="Arial"/>
          <w:sz w:val="24"/>
          <w:szCs w:val="24"/>
        </w:rPr>
        <w:t>Palanisami</w:t>
      </w:r>
      <w:proofErr w:type="spellEnd"/>
      <w:r w:rsidR="00B423BB" w:rsidRPr="00B423BB">
        <w:rPr>
          <w:rFonts w:ascii="Arial" w:hAnsi="Arial" w:cs="Arial"/>
          <w:sz w:val="24"/>
          <w:szCs w:val="24"/>
        </w:rPr>
        <w:t xml:space="preserve">, 2000; Everard, 2013).  </w:t>
      </w:r>
      <w:r w:rsidR="00A24977" w:rsidRPr="00B423BB">
        <w:rPr>
          <w:rFonts w:ascii="Arial" w:hAnsi="Arial" w:cs="Arial"/>
          <w:sz w:val="24"/>
          <w:szCs w:val="24"/>
        </w:rPr>
        <w:t>Given the critical role of water in arid and semi-arid environments, water management will have many additional co-benefits.  Threats to poverty and equity arising from the decline in collective tank irrigation management have been identified as a particular threat in Tamil Nadu</w:t>
      </w:r>
      <w:r w:rsidR="003D78DF">
        <w:rPr>
          <w:rFonts w:ascii="Arial" w:hAnsi="Arial" w:cs="Arial"/>
          <w:sz w:val="24"/>
          <w:szCs w:val="24"/>
        </w:rPr>
        <w:t xml:space="preserve"> (</w:t>
      </w:r>
      <w:r w:rsidR="003D78DF" w:rsidRPr="00B423BB">
        <w:rPr>
          <w:rFonts w:ascii="Arial" w:hAnsi="Arial" w:cs="Arial"/>
          <w:sz w:val="24"/>
          <w:szCs w:val="24"/>
        </w:rPr>
        <w:t xml:space="preserve">Kajisa </w:t>
      </w:r>
      <w:r w:rsidR="003D78DF" w:rsidRPr="003D78DF">
        <w:rPr>
          <w:rFonts w:ascii="Arial" w:hAnsi="Arial" w:cs="Arial"/>
          <w:i/>
          <w:sz w:val="24"/>
          <w:szCs w:val="24"/>
        </w:rPr>
        <w:t>et al</w:t>
      </w:r>
      <w:r w:rsidR="003D78DF">
        <w:rPr>
          <w:rFonts w:ascii="Arial" w:hAnsi="Arial" w:cs="Arial"/>
          <w:sz w:val="24"/>
          <w:szCs w:val="24"/>
        </w:rPr>
        <w:t>., 2007</w:t>
      </w:r>
      <w:r w:rsidR="003D78DF" w:rsidRPr="00B423BB">
        <w:rPr>
          <w:rFonts w:ascii="Arial" w:hAnsi="Arial" w:cs="Arial"/>
          <w:sz w:val="24"/>
          <w:szCs w:val="24"/>
        </w:rPr>
        <w:t>).</w:t>
      </w:r>
    </w:p>
    <w:p w14:paraId="58F3EB93" w14:textId="77777777" w:rsidR="00124D41" w:rsidRDefault="00124D41" w:rsidP="00B423BB">
      <w:pPr>
        <w:pStyle w:val="FootnoteText"/>
        <w:contextualSpacing/>
        <w:rPr>
          <w:rStyle w:val="FootnoteReference"/>
          <w:rFonts w:ascii="Arial" w:hAnsi="Arial" w:cs="Arial"/>
          <w:sz w:val="24"/>
          <w:szCs w:val="24"/>
        </w:rPr>
      </w:pPr>
    </w:p>
    <w:p w14:paraId="42FE047E" w14:textId="67CAFDEE" w:rsidR="00A24977" w:rsidRPr="00B423BB" w:rsidRDefault="00A24977" w:rsidP="00B423BB">
      <w:pPr>
        <w:pStyle w:val="FootnoteText"/>
        <w:contextualSpacing/>
        <w:rPr>
          <w:rFonts w:ascii="Arial" w:hAnsi="Arial" w:cs="Arial"/>
          <w:sz w:val="24"/>
          <w:szCs w:val="24"/>
        </w:rPr>
      </w:pPr>
      <w:r w:rsidRPr="00B423BB">
        <w:rPr>
          <w:rFonts w:ascii="Arial" w:hAnsi="Arial" w:cs="Arial"/>
          <w:sz w:val="24"/>
          <w:szCs w:val="24"/>
        </w:rPr>
        <w:t>Ecosystem service benefits resulting from restoration of these additional habitat types warrants further research</w:t>
      </w:r>
      <w:r w:rsidR="003D78DF">
        <w:rPr>
          <w:rFonts w:ascii="Arial" w:hAnsi="Arial" w:cs="Arial"/>
          <w:sz w:val="24"/>
          <w:szCs w:val="24"/>
        </w:rPr>
        <w:t>.  E</w:t>
      </w:r>
      <w:r w:rsidRPr="00B423BB">
        <w:rPr>
          <w:rFonts w:ascii="Arial" w:hAnsi="Arial" w:cs="Arial"/>
          <w:sz w:val="24"/>
          <w:szCs w:val="24"/>
        </w:rPr>
        <w:t>xtension of the characterisation</w:t>
      </w:r>
      <w:r w:rsidR="003D78DF">
        <w:rPr>
          <w:rFonts w:ascii="Arial" w:hAnsi="Arial" w:cs="Arial"/>
          <w:sz w:val="24"/>
          <w:szCs w:val="24"/>
        </w:rPr>
        <w:t>, ideally with quantification</w:t>
      </w:r>
      <w:r w:rsidRPr="00B423BB">
        <w:rPr>
          <w:rFonts w:ascii="Arial" w:hAnsi="Arial" w:cs="Arial"/>
          <w:sz w:val="24"/>
          <w:szCs w:val="24"/>
        </w:rPr>
        <w:t xml:space="preserve"> of </w:t>
      </w:r>
      <w:r w:rsidR="003D78DF">
        <w:rPr>
          <w:rFonts w:ascii="Arial" w:hAnsi="Arial" w:cs="Arial"/>
          <w:sz w:val="24"/>
          <w:szCs w:val="24"/>
        </w:rPr>
        <w:t xml:space="preserve">ecosystem service outcomes arising from </w:t>
      </w:r>
      <w:r w:rsidRPr="00B423BB">
        <w:rPr>
          <w:rFonts w:ascii="Arial" w:hAnsi="Arial" w:cs="Arial"/>
          <w:sz w:val="24"/>
          <w:szCs w:val="24"/>
        </w:rPr>
        <w:t>targeted forest</w:t>
      </w:r>
      <w:r w:rsidR="003D78DF">
        <w:rPr>
          <w:rFonts w:ascii="Arial" w:hAnsi="Arial" w:cs="Arial"/>
          <w:sz w:val="24"/>
          <w:szCs w:val="24"/>
        </w:rPr>
        <w:t xml:space="preserve"> restora</w:t>
      </w:r>
      <w:r w:rsidRPr="00B423BB">
        <w:rPr>
          <w:rFonts w:ascii="Arial" w:hAnsi="Arial" w:cs="Arial"/>
          <w:sz w:val="24"/>
          <w:szCs w:val="24"/>
        </w:rPr>
        <w:t>tion addressed above also warrants further detailed study.  All can make a significant contribution to the sustainability of the energy-water-food nexus of interconnected issues within which TCW is operating.</w:t>
      </w:r>
    </w:p>
    <w:p w14:paraId="1755FA59" w14:textId="77777777" w:rsidR="00B476AB" w:rsidRDefault="00B476AB" w:rsidP="008D4CD1">
      <w:pPr>
        <w:spacing w:after="0" w:line="240" w:lineRule="auto"/>
        <w:contextualSpacing/>
        <w:rPr>
          <w:rFonts w:ascii="Arial" w:hAnsi="Arial" w:cs="Arial"/>
          <w:sz w:val="24"/>
          <w:szCs w:val="24"/>
        </w:rPr>
      </w:pPr>
    </w:p>
    <w:p w14:paraId="72E8530A" w14:textId="2F410E93" w:rsidR="008D4CD1" w:rsidRDefault="00632B19" w:rsidP="00632B19">
      <w:pPr>
        <w:spacing w:after="0" w:line="240" w:lineRule="auto"/>
        <w:contextualSpacing/>
        <w:rPr>
          <w:rFonts w:ascii="Arial" w:hAnsi="Arial" w:cs="Arial"/>
          <w:sz w:val="24"/>
          <w:szCs w:val="24"/>
        </w:rPr>
      </w:pPr>
      <w:r>
        <w:rPr>
          <w:rFonts w:ascii="Arial" w:hAnsi="Arial" w:cs="Arial"/>
          <w:sz w:val="24"/>
          <w:szCs w:val="24"/>
        </w:rPr>
        <w:t xml:space="preserve">There is a need </w:t>
      </w:r>
      <w:r w:rsidR="003D78DF">
        <w:rPr>
          <w:rFonts w:ascii="Arial" w:hAnsi="Arial" w:cs="Arial"/>
          <w:sz w:val="24"/>
          <w:szCs w:val="24"/>
        </w:rPr>
        <w:t xml:space="preserve">for further </w:t>
      </w:r>
      <w:r>
        <w:rPr>
          <w:rFonts w:ascii="Arial" w:hAnsi="Arial" w:cs="Arial"/>
          <w:sz w:val="24"/>
          <w:szCs w:val="24"/>
        </w:rPr>
        <w:t>economic analysis of the ‘anchor service’</w:t>
      </w:r>
      <w:r w:rsidR="003D78DF">
        <w:rPr>
          <w:rFonts w:ascii="Arial" w:hAnsi="Arial" w:cs="Arial"/>
          <w:sz w:val="24"/>
          <w:szCs w:val="24"/>
        </w:rPr>
        <w:t xml:space="preserve">, </w:t>
      </w:r>
      <w:r w:rsidR="00585530">
        <w:rPr>
          <w:rFonts w:ascii="Arial" w:hAnsi="Arial" w:cs="Arial"/>
          <w:sz w:val="24"/>
          <w:szCs w:val="24"/>
        </w:rPr>
        <w:t>particularly including more monitoring of sequestration and storage above- and below-ground of carbon in degraded, climax and regenerating forests.  Q</w:t>
      </w:r>
      <w:r w:rsidR="003D78DF">
        <w:rPr>
          <w:rFonts w:ascii="Arial" w:hAnsi="Arial" w:cs="Arial"/>
          <w:sz w:val="24"/>
          <w:szCs w:val="24"/>
        </w:rPr>
        <w:t xml:space="preserve">uantification of linked </w:t>
      </w:r>
      <w:r>
        <w:rPr>
          <w:rFonts w:ascii="Arial" w:hAnsi="Arial" w:cs="Arial"/>
          <w:sz w:val="24"/>
          <w:szCs w:val="24"/>
        </w:rPr>
        <w:t>co-beneficial ecosystem services generated by TCW-promoted wind turbine and TDEF eco-restoration activities</w:t>
      </w:r>
      <w:r w:rsidR="00585530">
        <w:rPr>
          <w:rFonts w:ascii="Arial" w:hAnsi="Arial" w:cs="Arial"/>
          <w:sz w:val="24"/>
          <w:szCs w:val="24"/>
        </w:rPr>
        <w:t xml:space="preserve"> is also a future priority progressively to assess overall SROI</w:t>
      </w:r>
      <w:r>
        <w:rPr>
          <w:rFonts w:ascii="Arial" w:hAnsi="Arial" w:cs="Arial"/>
          <w:sz w:val="24"/>
          <w:szCs w:val="24"/>
        </w:rPr>
        <w:t xml:space="preserve">.  </w:t>
      </w:r>
      <w:r w:rsidR="003D78DF">
        <w:rPr>
          <w:rFonts w:ascii="Arial" w:hAnsi="Arial" w:cs="Arial"/>
          <w:sz w:val="24"/>
          <w:szCs w:val="24"/>
        </w:rPr>
        <w:t>A</w:t>
      </w:r>
      <w:r>
        <w:rPr>
          <w:rFonts w:ascii="Arial" w:hAnsi="Arial" w:cs="Arial"/>
          <w:sz w:val="24"/>
          <w:szCs w:val="24"/>
        </w:rPr>
        <w:t xml:space="preserve"> partner paper (</w:t>
      </w:r>
      <w:r w:rsidR="003D78DF">
        <w:rPr>
          <w:rFonts w:ascii="Arial" w:hAnsi="Arial" w:cs="Arial"/>
          <w:sz w:val="24"/>
          <w:szCs w:val="24"/>
        </w:rPr>
        <w:t xml:space="preserve">Everard </w:t>
      </w:r>
      <w:r w:rsidR="003D78DF" w:rsidRPr="003D78DF">
        <w:rPr>
          <w:rFonts w:ascii="Arial" w:hAnsi="Arial" w:cs="Arial"/>
          <w:i/>
          <w:sz w:val="24"/>
          <w:szCs w:val="24"/>
        </w:rPr>
        <w:t>et al</w:t>
      </w:r>
      <w:r w:rsidR="003D78DF">
        <w:rPr>
          <w:rFonts w:ascii="Arial" w:hAnsi="Arial" w:cs="Arial"/>
          <w:sz w:val="24"/>
          <w:szCs w:val="24"/>
        </w:rPr>
        <w:t xml:space="preserve">., </w:t>
      </w:r>
      <w:r w:rsidRPr="003D78DF">
        <w:rPr>
          <w:rFonts w:ascii="Arial" w:hAnsi="Arial" w:cs="Arial"/>
          <w:sz w:val="24"/>
          <w:szCs w:val="24"/>
        </w:rPr>
        <w:t>in preparation</w:t>
      </w:r>
      <w:r>
        <w:rPr>
          <w:rFonts w:ascii="Arial" w:hAnsi="Arial" w:cs="Arial"/>
          <w:sz w:val="24"/>
          <w:szCs w:val="24"/>
        </w:rPr>
        <w:t xml:space="preserve">) </w:t>
      </w:r>
      <w:r w:rsidR="003D78DF">
        <w:rPr>
          <w:rFonts w:ascii="Arial" w:hAnsi="Arial" w:cs="Arial"/>
          <w:sz w:val="24"/>
          <w:szCs w:val="24"/>
        </w:rPr>
        <w:t xml:space="preserve">explores economic aspects </w:t>
      </w:r>
      <w:r w:rsidR="00124D41">
        <w:rPr>
          <w:rFonts w:ascii="Arial" w:hAnsi="Arial" w:cs="Arial"/>
          <w:sz w:val="24"/>
          <w:szCs w:val="24"/>
        </w:rPr>
        <w:t xml:space="preserve">of </w:t>
      </w:r>
      <w:r w:rsidR="003D78DF">
        <w:rPr>
          <w:rFonts w:ascii="Arial" w:hAnsi="Arial" w:cs="Arial"/>
          <w:sz w:val="24"/>
          <w:szCs w:val="24"/>
        </w:rPr>
        <w:t>carbon sequest</w:t>
      </w:r>
      <w:r w:rsidR="00AC0A11">
        <w:rPr>
          <w:rFonts w:ascii="Arial" w:hAnsi="Arial" w:cs="Arial"/>
          <w:sz w:val="24"/>
          <w:szCs w:val="24"/>
        </w:rPr>
        <w:t xml:space="preserve">ered </w:t>
      </w:r>
      <w:r w:rsidR="003D78DF">
        <w:rPr>
          <w:rFonts w:ascii="Arial" w:hAnsi="Arial" w:cs="Arial"/>
          <w:sz w:val="24"/>
          <w:szCs w:val="24"/>
        </w:rPr>
        <w:t>and av</w:t>
      </w:r>
      <w:r w:rsidR="00AC0A11">
        <w:rPr>
          <w:rFonts w:ascii="Arial" w:hAnsi="Arial" w:cs="Arial"/>
          <w:sz w:val="24"/>
          <w:szCs w:val="24"/>
        </w:rPr>
        <w:t>erted</w:t>
      </w:r>
      <w:r w:rsidR="003D78DF">
        <w:rPr>
          <w:rFonts w:ascii="Arial" w:hAnsi="Arial" w:cs="Arial"/>
          <w:sz w:val="24"/>
          <w:szCs w:val="24"/>
        </w:rPr>
        <w:t xml:space="preserve">, </w:t>
      </w:r>
      <w:r>
        <w:rPr>
          <w:rFonts w:ascii="Arial" w:hAnsi="Arial" w:cs="Arial"/>
          <w:sz w:val="24"/>
          <w:szCs w:val="24"/>
        </w:rPr>
        <w:t xml:space="preserve">building </w:t>
      </w:r>
      <w:r w:rsidR="003D78DF">
        <w:rPr>
          <w:rFonts w:ascii="Arial" w:hAnsi="Arial" w:cs="Arial"/>
          <w:sz w:val="24"/>
          <w:szCs w:val="24"/>
        </w:rPr>
        <w:t xml:space="preserve">a </w:t>
      </w:r>
      <w:r>
        <w:rPr>
          <w:rFonts w:ascii="Arial" w:hAnsi="Arial" w:cs="Arial"/>
          <w:sz w:val="24"/>
          <w:szCs w:val="24"/>
        </w:rPr>
        <w:t>case for investment by interests in the donor region, benefit realisation in the recipient region, and the up-scaling and out-scaling of lessons to promote wider uptake and new, robustly and transparently-founded developed-developing world partnership schemes for sustainable development</w:t>
      </w:r>
      <w:r w:rsidR="00124D41">
        <w:rPr>
          <w:rFonts w:ascii="Arial" w:hAnsi="Arial" w:cs="Arial"/>
          <w:sz w:val="24"/>
          <w:szCs w:val="24"/>
        </w:rPr>
        <w:t xml:space="preserve"> through enhancement of ecosystem services</w:t>
      </w:r>
      <w:r>
        <w:rPr>
          <w:rFonts w:ascii="Arial" w:hAnsi="Arial" w:cs="Arial"/>
          <w:sz w:val="24"/>
          <w:szCs w:val="24"/>
        </w:rPr>
        <w:t>.</w:t>
      </w:r>
    </w:p>
    <w:p w14:paraId="06CE727A" w14:textId="77777777" w:rsidR="006A2933" w:rsidRDefault="006A2933" w:rsidP="00632B19">
      <w:pPr>
        <w:spacing w:after="0" w:line="240" w:lineRule="auto"/>
        <w:contextualSpacing/>
        <w:rPr>
          <w:rFonts w:ascii="Arial" w:hAnsi="Arial" w:cs="Arial"/>
          <w:sz w:val="24"/>
          <w:szCs w:val="24"/>
        </w:rPr>
      </w:pPr>
    </w:p>
    <w:p w14:paraId="390A6712" w14:textId="386C06E0" w:rsidR="006A2933" w:rsidRPr="00D50B52" w:rsidRDefault="006A2933" w:rsidP="00632B19">
      <w:pPr>
        <w:spacing w:after="0" w:line="240" w:lineRule="auto"/>
        <w:contextualSpacing/>
        <w:rPr>
          <w:rFonts w:ascii="Arial" w:hAnsi="Arial" w:cs="Arial"/>
          <w:color w:val="7030A0"/>
          <w:sz w:val="24"/>
          <w:szCs w:val="24"/>
        </w:rPr>
      </w:pPr>
      <w:r>
        <w:rPr>
          <w:rFonts w:ascii="Arial" w:hAnsi="Arial" w:cs="Arial"/>
          <w:sz w:val="24"/>
          <w:szCs w:val="24"/>
        </w:rPr>
        <w:t>This case study makes a number of pragmatic assumptions to facilitate calculations including</w:t>
      </w:r>
      <w:r w:rsidR="00585530">
        <w:rPr>
          <w:rFonts w:ascii="Arial" w:hAnsi="Arial" w:cs="Arial"/>
          <w:sz w:val="24"/>
          <w:szCs w:val="24"/>
        </w:rPr>
        <w:t>,</w:t>
      </w:r>
      <w:r>
        <w:rPr>
          <w:rFonts w:ascii="Arial" w:hAnsi="Arial" w:cs="Arial"/>
          <w:sz w:val="24"/>
          <w:szCs w:val="24"/>
        </w:rPr>
        <w:t xml:space="preserve"> for example</w:t>
      </w:r>
      <w:r w:rsidR="00585530">
        <w:rPr>
          <w:rFonts w:ascii="Arial" w:hAnsi="Arial" w:cs="Arial"/>
          <w:sz w:val="24"/>
          <w:szCs w:val="24"/>
        </w:rPr>
        <w:t>,</w:t>
      </w:r>
      <w:r>
        <w:rPr>
          <w:rFonts w:ascii="Arial" w:hAnsi="Arial" w:cs="Arial"/>
          <w:sz w:val="24"/>
          <w:szCs w:val="24"/>
        </w:rPr>
        <w:t xml:space="preserve"> about stationarity of population, carbon emissions and the prices of land, reforestation and carbon.  This was necessary to derive an illustrative quantum of benefits arising from TCW activities.  We recognise sensitivities arising from a linked set of interacting elements</w:t>
      </w:r>
      <w:r w:rsidR="00585530">
        <w:rPr>
          <w:rFonts w:ascii="Arial" w:hAnsi="Arial" w:cs="Arial"/>
          <w:sz w:val="24"/>
          <w:szCs w:val="24"/>
        </w:rPr>
        <w:t xml:space="preserve"> (see Figure 2)</w:t>
      </w:r>
      <w:r>
        <w:rPr>
          <w:rFonts w:ascii="Arial" w:hAnsi="Arial" w:cs="Arial"/>
          <w:sz w:val="24"/>
          <w:szCs w:val="24"/>
        </w:rPr>
        <w:t>, and the desirability in the longer term to develop an interactive model that can take account of them</w:t>
      </w:r>
      <w:r w:rsidR="00542A66">
        <w:rPr>
          <w:rFonts w:ascii="Arial" w:hAnsi="Arial" w:cs="Arial"/>
          <w:sz w:val="24"/>
          <w:szCs w:val="24"/>
        </w:rPr>
        <w:t xml:space="preserve">.  However, the purpose of this study </w:t>
      </w:r>
      <w:r w:rsidR="00585530">
        <w:rPr>
          <w:rFonts w:ascii="Arial" w:hAnsi="Arial" w:cs="Arial"/>
          <w:sz w:val="24"/>
          <w:szCs w:val="24"/>
        </w:rPr>
        <w:t xml:space="preserve">was </w:t>
      </w:r>
      <w:r w:rsidR="00542A66">
        <w:rPr>
          <w:rFonts w:ascii="Arial" w:hAnsi="Arial" w:cs="Arial"/>
          <w:sz w:val="24"/>
          <w:szCs w:val="24"/>
        </w:rPr>
        <w:t>to provide an illustration of the magnitude of potential benefits for the ‘anchor service’ and linked ecosystem service co-benefits supporting sustainable human wellbeing.</w:t>
      </w:r>
    </w:p>
    <w:p w14:paraId="6E9A226A" w14:textId="77777777" w:rsidR="00D50B52" w:rsidRDefault="00D50B52" w:rsidP="008D4CD1">
      <w:pPr>
        <w:spacing w:after="0" w:line="240" w:lineRule="auto"/>
        <w:contextualSpacing/>
        <w:rPr>
          <w:rFonts w:ascii="Arial" w:hAnsi="Arial" w:cs="Arial"/>
          <w:sz w:val="24"/>
          <w:szCs w:val="24"/>
        </w:rPr>
      </w:pPr>
    </w:p>
    <w:p w14:paraId="3E48D56C" w14:textId="23508775" w:rsidR="006A2933" w:rsidRDefault="006A2933" w:rsidP="006A2933">
      <w:pPr>
        <w:pStyle w:val="FootnoteText"/>
        <w:contextualSpacing/>
        <w:rPr>
          <w:rFonts w:ascii="Arial" w:hAnsi="Arial" w:cs="Arial"/>
          <w:sz w:val="24"/>
          <w:szCs w:val="24"/>
        </w:rPr>
      </w:pPr>
      <w:r>
        <w:rPr>
          <w:rFonts w:ascii="Arial" w:hAnsi="Arial" w:cs="Arial"/>
          <w:i/>
          <w:sz w:val="24"/>
          <w:szCs w:val="24"/>
        </w:rPr>
        <w:t>Figure</w:t>
      </w:r>
      <w:r w:rsidRPr="00C617DE">
        <w:rPr>
          <w:rFonts w:ascii="Arial" w:hAnsi="Arial" w:cs="Arial"/>
          <w:i/>
          <w:sz w:val="24"/>
          <w:szCs w:val="24"/>
        </w:rPr>
        <w:t xml:space="preserve"> </w:t>
      </w:r>
      <w:r>
        <w:rPr>
          <w:rFonts w:ascii="Arial" w:hAnsi="Arial" w:cs="Arial"/>
          <w:i/>
          <w:sz w:val="24"/>
          <w:szCs w:val="24"/>
        </w:rPr>
        <w:t>2</w:t>
      </w:r>
      <w:r w:rsidRPr="00C617DE">
        <w:rPr>
          <w:rFonts w:ascii="Arial" w:hAnsi="Arial" w:cs="Arial"/>
          <w:i/>
          <w:sz w:val="24"/>
          <w:szCs w:val="24"/>
        </w:rPr>
        <w:t xml:space="preserve">: </w:t>
      </w:r>
      <w:r>
        <w:rPr>
          <w:rFonts w:ascii="Arial" w:hAnsi="Arial" w:cs="Arial"/>
          <w:i/>
          <w:sz w:val="24"/>
          <w:szCs w:val="24"/>
        </w:rPr>
        <w:t xml:space="preserve">Interacting elements </w:t>
      </w:r>
      <w:r w:rsidR="00585530">
        <w:rPr>
          <w:rFonts w:ascii="Arial" w:hAnsi="Arial" w:cs="Arial"/>
          <w:i/>
          <w:sz w:val="24"/>
          <w:szCs w:val="24"/>
        </w:rPr>
        <w:t xml:space="preserve">potentially </w:t>
      </w:r>
      <w:r>
        <w:rPr>
          <w:rFonts w:ascii="Arial" w:hAnsi="Arial" w:cs="Arial"/>
          <w:i/>
          <w:sz w:val="24"/>
          <w:szCs w:val="24"/>
        </w:rPr>
        <w:t>affecting the viability and net returns of the TCW partnership model</w:t>
      </w:r>
    </w:p>
    <w:p w14:paraId="0B307491" w14:textId="11492385" w:rsidR="006A2933" w:rsidRDefault="006A2933" w:rsidP="006A2933">
      <w:pPr>
        <w:pStyle w:val="FootnoteText"/>
        <w:contextualSpacing/>
        <w:rPr>
          <w:rFonts w:ascii="Arial" w:hAnsi="Arial" w:cs="Arial"/>
          <w:sz w:val="24"/>
          <w:szCs w:val="24"/>
        </w:rPr>
      </w:pPr>
      <w:r w:rsidRPr="006A2933">
        <w:rPr>
          <w:rFonts w:ascii="Arial" w:hAnsi="Arial" w:cs="Arial"/>
          <w:noProof/>
          <w:sz w:val="24"/>
          <w:szCs w:val="24"/>
          <w:lang w:eastAsia="en-GB"/>
        </w:rPr>
        <w:lastRenderedPageBreak/>
        <w:drawing>
          <wp:inline distT="0" distB="0" distL="0" distR="0" wp14:anchorId="094A87DD" wp14:editId="7E03F2D0">
            <wp:extent cx="4518660" cy="3147060"/>
            <wp:effectExtent l="0" t="0" r="0" b="0"/>
            <wp:docPr id="2" name="Picture 2" descr="C:\Users\m-everard\Documents\Mark's files (last backed up 25aug16)\Papers, various\Ecosystem services 100-199\ES100 Brindia (1) an ES perspective\Interactive fact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verard\Documents\Mark's files (last backed up 25aug16)\Papers, various\Ecosystem services 100-199\ES100 Brindia (1) an ES perspective\Interactive factors.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1700" t="16310" r="9451" b="10471"/>
                    <a:stretch/>
                  </pic:blipFill>
                  <pic:spPr bwMode="auto">
                    <a:xfrm>
                      <a:off x="0" y="0"/>
                      <a:ext cx="4519182" cy="3147424"/>
                    </a:xfrm>
                    <a:prstGeom prst="rect">
                      <a:avLst/>
                    </a:prstGeom>
                    <a:noFill/>
                    <a:ln>
                      <a:noFill/>
                    </a:ln>
                    <a:extLst>
                      <a:ext uri="{53640926-AAD7-44D8-BBD7-CCE9431645EC}">
                        <a14:shadowObscured xmlns:a14="http://schemas.microsoft.com/office/drawing/2010/main"/>
                      </a:ext>
                    </a:extLst>
                  </pic:spPr>
                </pic:pic>
              </a:graphicData>
            </a:graphic>
          </wp:inline>
        </w:drawing>
      </w:r>
    </w:p>
    <w:p w14:paraId="7E2DCE1B" w14:textId="77777777" w:rsidR="006A2933" w:rsidRDefault="006A2933" w:rsidP="008D4CD1">
      <w:pPr>
        <w:spacing w:after="0" w:line="240" w:lineRule="auto"/>
        <w:contextualSpacing/>
        <w:rPr>
          <w:rFonts w:ascii="Arial" w:hAnsi="Arial" w:cs="Arial"/>
          <w:sz w:val="24"/>
          <w:szCs w:val="24"/>
        </w:rPr>
      </w:pPr>
    </w:p>
    <w:p w14:paraId="66A0B376" w14:textId="77777777" w:rsidR="00C00709" w:rsidRDefault="00542A66" w:rsidP="0065442F">
      <w:pPr>
        <w:spacing w:after="0" w:line="240" w:lineRule="auto"/>
        <w:contextualSpacing/>
        <w:rPr>
          <w:rFonts w:ascii="Arial" w:hAnsi="Arial" w:cs="Arial"/>
          <w:sz w:val="24"/>
          <w:szCs w:val="24"/>
        </w:rPr>
      </w:pPr>
      <w:r>
        <w:rPr>
          <w:rFonts w:ascii="Arial" w:hAnsi="Arial" w:cs="Arial"/>
          <w:sz w:val="24"/>
          <w:szCs w:val="24"/>
        </w:rPr>
        <w:t>Moral implications also arise in terms</w:t>
      </w:r>
      <w:r w:rsidR="00585530">
        <w:rPr>
          <w:rFonts w:ascii="Arial" w:hAnsi="Arial" w:cs="Arial"/>
          <w:sz w:val="24"/>
          <w:szCs w:val="24"/>
        </w:rPr>
        <w:t xml:space="preserve"> of the rights of the developed</w:t>
      </w:r>
      <w:r>
        <w:rPr>
          <w:rFonts w:ascii="Arial" w:hAnsi="Arial" w:cs="Arial"/>
          <w:sz w:val="24"/>
          <w:szCs w:val="24"/>
        </w:rPr>
        <w:t xml:space="preserve"> country partner to continue emitting high levels of carbon, offset in a developing nation.  The case study in this paper has to be seen within the wider programme of work in Tamil Nadu, elsewhere in India as well as in south west England being undertaken by The Converging World, which includes a range of development activities and </w:t>
      </w:r>
      <w:r w:rsidR="00585530">
        <w:rPr>
          <w:rFonts w:ascii="Arial" w:hAnsi="Arial" w:cs="Arial"/>
          <w:sz w:val="24"/>
          <w:szCs w:val="24"/>
        </w:rPr>
        <w:t xml:space="preserve">including </w:t>
      </w:r>
      <w:r>
        <w:rPr>
          <w:rFonts w:ascii="Arial" w:hAnsi="Arial" w:cs="Arial"/>
          <w:sz w:val="24"/>
          <w:szCs w:val="24"/>
        </w:rPr>
        <w:t xml:space="preserve">working towards a ‘convergence and contraction’ outcome overall for climate-active emissions.  </w:t>
      </w:r>
      <w:r w:rsidR="000843CE">
        <w:rPr>
          <w:rFonts w:ascii="Arial" w:hAnsi="Arial" w:cs="Arial"/>
          <w:sz w:val="24"/>
          <w:szCs w:val="24"/>
        </w:rPr>
        <w:t xml:space="preserve">Behavioural and policy change in both the ‘buyer’ and ‘seller’ regions was not part of this study, but will clearly be important in the future development and practical outcome of this and other developed-developing world partnership programmes.  </w:t>
      </w:r>
      <w:r>
        <w:rPr>
          <w:rFonts w:ascii="Arial" w:hAnsi="Arial" w:cs="Arial"/>
          <w:sz w:val="24"/>
          <w:szCs w:val="24"/>
        </w:rPr>
        <w:t>To audit and steer future progress, it will be necessary to develop and implement robust and transparent evaluation criteria</w:t>
      </w:r>
      <w:r w:rsidR="00727168">
        <w:rPr>
          <w:rFonts w:ascii="Arial" w:hAnsi="Arial" w:cs="Arial"/>
          <w:sz w:val="24"/>
          <w:szCs w:val="24"/>
        </w:rPr>
        <w:t xml:space="preserve">.  This </w:t>
      </w:r>
      <w:r w:rsidR="00C00709">
        <w:rPr>
          <w:rFonts w:ascii="Arial" w:hAnsi="Arial" w:cs="Arial"/>
          <w:sz w:val="24"/>
          <w:szCs w:val="24"/>
        </w:rPr>
        <w:t xml:space="preserve">monitoring programme </w:t>
      </w:r>
      <w:r w:rsidR="00727168">
        <w:rPr>
          <w:rFonts w:ascii="Arial" w:hAnsi="Arial" w:cs="Arial"/>
          <w:sz w:val="24"/>
          <w:szCs w:val="24"/>
        </w:rPr>
        <w:t xml:space="preserve">includes </w:t>
      </w:r>
      <w:r w:rsidR="0065442F">
        <w:rPr>
          <w:rFonts w:ascii="Arial" w:hAnsi="Arial" w:cs="Arial"/>
          <w:sz w:val="24"/>
          <w:szCs w:val="24"/>
        </w:rPr>
        <w:t xml:space="preserve">assessing continuing systemic contributions across the range of PES principles (for example ensuring continuing </w:t>
      </w:r>
      <w:r w:rsidR="0065442F" w:rsidRPr="0065442F">
        <w:rPr>
          <w:rFonts w:ascii="Arial" w:hAnsi="Arial" w:cs="Arial"/>
          <w:sz w:val="24"/>
          <w:szCs w:val="24"/>
        </w:rPr>
        <w:t>conditionality, a</w:t>
      </w:r>
      <w:r w:rsidR="0065442F" w:rsidRPr="0065442F">
        <w:rPr>
          <w:rFonts w:ascii="Arial" w:hAnsi="Arial" w:cs="Arial"/>
          <w:bCs/>
          <w:sz w:val="24"/>
          <w:szCs w:val="24"/>
        </w:rPr>
        <w:t>dditionality</w:t>
      </w:r>
      <w:r w:rsidR="0065442F" w:rsidRPr="0065442F">
        <w:rPr>
          <w:rFonts w:ascii="Arial" w:hAnsi="Arial" w:cs="Arial"/>
          <w:sz w:val="24"/>
          <w:szCs w:val="24"/>
        </w:rPr>
        <w:t xml:space="preserve">, </w:t>
      </w:r>
      <w:r w:rsidR="0065442F" w:rsidRPr="0065442F">
        <w:rPr>
          <w:rFonts w:ascii="Arial" w:hAnsi="Arial" w:cs="Arial"/>
          <w:bCs/>
          <w:sz w:val="24"/>
          <w:szCs w:val="24"/>
        </w:rPr>
        <w:t>permanence</w:t>
      </w:r>
      <w:r w:rsidR="0065442F" w:rsidRPr="0065442F">
        <w:rPr>
          <w:rFonts w:ascii="Arial" w:hAnsi="Arial" w:cs="Arial"/>
          <w:sz w:val="24"/>
          <w:szCs w:val="24"/>
        </w:rPr>
        <w:t xml:space="preserve">, </w:t>
      </w:r>
      <w:r w:rsidR="0065442F">
        <w:rPr>
          <w:rFonts w:ascii="Arial" w:hAnsi="Arial" w:cs="Arial"/>
          <w:sz w:val="24"/>
          <w:szCs w:val="24"/>
        </w:rPr>
        <w:t xml:space="preserve">and </w:t>
      </w:r>
      <w:r w:rsidR="0065442F" w:rsidRPr="0065442F">
        <w:rPr>
          <w:rFonts w:ascii="Arial" w:hAnsi="Arial" w:cs="Arial"/>
          <w:sz w:val="24"/>
          <w:szCs w:val="24"/>
        </w:rPr>
        <w:t>net societal value</w:t>
      </w:r>
      <w:r w:rsidR="0065442F">
        <w:rPr>
          <w:rFonts w:ascii="Arial" w:hAnsi="Arial" w:cs="Arial"/>
          <w:sz w:val="24"/>
          <w:szCs w:val="24"/>
        </w:rPr>
        <w:t>)</w:t>
      </w:r>
      <w:r w:rsidR="00727168">
        <w:rPr>
          <w:rFonts w:ascii="Arial" w:hAnsi="Arial" w:cs="Arial"/>
          <w:sz w:val="24"/>
          <w:szCs w:val="24"/>
        </w:rPr>
        <w:t xml:space="preserve">, as well as </w:t>
      </w:r>
      <w:r w:rsidR="00C00709">
        <w:rPr>
          <w:rFonts w:ascii="Arial" w:hAnsi="Arial" w:cs="Arial"/>
          <w:sz w:val="24"/>
          <w:szCs w:val="24"/>
        </w:rPr>
        <w:t xml:space="preserve">driving the </w:t>
      </w:r>
      <w:r w:rsidR="00727168">
        <w:rPr>
          <w:rFonts w:ascii="Arial" w:hAnsi="Arial" w:cs="Arial"/>
          <w:sz w:val="24"/>
          <w:szCs w:val="24"/>
        </w:rPr>
        <w:t xml:space="preserve">‘joining up’ of the policy environment </w:t>
      </w:r>
      <w:r w:rsidR="00C00709">
        <w:rPr>
          <w:rFonts w:ascii="Arial" w:hAnsi="Arial" w:cs="Arial"/>
          <w:sz w:val="24"/>
          <w:szCs w:val="24"/>
        </w:rPr>
        <w:t xml:space="preserve">to take an increasingly </w:t>
      </w:r>
      <w:r w:rsidR="00727168">
        <w:rPr>
          <w:rFonts w:ascii="Arial" w:hAnsi="Arial" w:cs="Arial"/>
          <w:sz w:val="24"/>
          <w:szCs w:val="24"/>
        </w:rPr>
        <w:t xml:space="preserve">integrated approach to sustainable development in Tamil Nadu and south west England, for example averting </w:t>
      </w:r>
      <w:r w:rsidR="00C00709">
        <w:rPr>
          <w:rFonts w:ascii="Arial" w:hAnsi="Arial" w:cs="Arial"/>
          <w:sz w:val="24"/>
          <w:szCs w:val="24"/>
        </w:rPr>
        <w:t xml:space="preserve">perverse outcomes such as </w:t>
      </w:r>
      <w:r w:rsidR="00727168">
        <w:rPr>
          <w:rFonts w:ascii="Arial" w:hAnsi="Arial" w:cs="Arial"/>
          <w:sz w:val="24"/>
          <w:szCs w:val="24"/>
        </w:rPr>
        <w:t>greater availability of energy increasing the unsustainable pumping of groundwater</w:t>
      </w:r>
      <w:r w:rsidR="00C00709">
        <w:rPr>
          <w:rFonts w:ascii="Arial" w:hAnsi="Arial" w:cs="Arial"/>
          <w:sz w:val="24"/>
          <w:szCs w:val="24"/>
        </w:rPr>
        <w:t>.</w:t>
      </w:r>
    </w:p>
    <w:p w14:paraId="42DFA322" w14:textId="77777777" w:rsidR="00C00709" w:rsidRDefault="00C00709" w:rsidP="0065442F">
      <w:pPr>
        <w:spacing w:after="0" w:line="240" w:lineRule="auto"/>
        <w:contextualSpacing/>
        <w:rPr>
          <w:rFonts w:ascii="Arial" w:hAnsi="Arial" w:cs="Arial"/>
          <w:sz w:val="24"/>
          <w:szCs w:val="24"/>
        </w:rPr>
      </w:pPr>
    </w:p>
    <w:p w14:paraId="38511216" w14:textId="15CD1041" w:rsidR="00542A66" w:rsidRPr="0065442F" w:rsidRDefault="00C00709" w:rsidP="0065442F">
      <w:pPr>
        <w:spacing w:after="0" w:line="240" w:lineRule="auto"/>
        <w:contextualSpacing/>
        <w:rPr>
          <w:rFonts w:ascii="Arial" w:hAnsi="Arial" w:cs="Arial"/>
          <w:sz w:val="24"/>
          <w:szCs w:val="24"/>
        </w:rPr>
      </w:pPr>
      <w:r>
        <w:rPr>
          <w:rFonts w:ascii="Arial" w:hAnsi="Arial" w:cs="Arial"/>
          <w:sz w:val="24"/>
          <w:szCs w:val="24"/>
        </w:rPr>
        <w:t xml:space="preserve">This illustrative study, illustrating the potential quantum of climate regulation benefits and making a preliminary assessment of wider ramifications of other linked ecosystem service co-benefits, </w:t>
      </w:r>
      <w:r w:rsidR="00542A66" w:rsidRPr="0065442F">
        <w:rPr>
          <w:rFonts w:ascii="Arial" w:hAnsi="Arial" w:cs="Arial"/>
          <w:sz w:val="24"/>
          <w:szCs w:val="24"/>
        </w:rPr>
        <w:t>provide</w:t>
      </w:r>
      <w:r w:rsidR="000843CE" w:rsidRPr="0065442F">
        <w:rPr>
          <w:rFonts w:ascii="Arial" w:hAnsi="Arial" w:cs="Arial"/>
          <w:sz w:val="24"/>
          <w:szCs w:val="24"/>
        </w:rPr>
        <w:t>s</w:t>
      </w:r>
      <w:r w:rsidR="00542A66" w:rsidRPr="0065442F">
        <w:rPr>
          <w:rFonts w:ascii="Arial" w:hAnsi="Arial" w:cs="Arial"/>
          <w:sz w:val="24"/>
          <w:szCs w:val="24"/>
        </w:rPr>
        <w:t xml:space="preserve"> </w:t>
      </w:r>
      <w:r>
        <w:rPr>
          <w:rFonts w:ascii="Arial" w:hAnsi="Arial" w:cs="Arial"/>
          <w:sz w:val="24"/>
          <w:szCs w:val="24"/>
        </w:rPr>
        <w:t xml:space="preserve">initial </w:t>
      </w:r>
      <w:r w:rsidR="00727168">
        <w:rPr>
          <w:rFonts w:ascii="Arial" w:hAnsi="Arial" w:cs="Arial"/>
          <w:sz w:val="24"/>
          <w:szCs w:val="24"/>
        </w:rPr>
        <w:t xml:space="preserve">evidence </w:t>
      </w:r>
      <w:r>
        <w:rPr>
          <w:rFonts w:ascii="Arial" w:hAnsi="Arial" w:cs="Arial"/>
          <w:sz w:val="24"/>
          <w:szCs w:val="24"/>
        </w:rPr>
        <w:t xml:space="preserve">supporting </w:t>
      </w:r>
      <w:r w:rsidR="00727168">
        <w:rPr>
          <w:rFonts w:ascii="Arial" w:hAnsi="Arial" w:cs="Arial"/>
          <w:sz w:val="24"/>
          <w:szCs w:val="24"/>
        </w:rPr>
        <w:t>monitoring and evaluation of outcomes to steer future scheme development and roll-out to other regions</w:t>
      </w:r>
      <w:r w:rsidR="00542A66" w:rsidRPr="0065442F">
        <w:rPr>
          <w:rFonts w:ascii="Arial" w:hAnsi="Arial" w:cs="Arial"/>
          <w:sz w:val="24"/>
          <w:szCs w:val="24"/>
        </w:rPr>
        <w:t>.</w:t>
      </w:r>
    </w:p>
    <w:p w14:paraId="192F99F4" w14:textId="77777777" w:rsidR="00542A66" w:rsidRDefault="00542A66" w:rsidP="008D4CD1">
      <w:pPr>
        <w:spacing w:after="0" w:line="240" w:lineRule="auto"/>
        <w:contextualSpacing/>
        <w:rPr>
          <w:rFonts w:ascii="Arial" w:hAnsi="Arial" w:cs="Arial"/>
          <w:sz w:val="24"/>
          <w:szCs w:val="24"/>
        </w:rPr>
      </w:pPr>
    </w:p>
    <w:p w14:paraId="3C2F61E6" w14:textId="77777777" w:rsidR="003D78DF" w:rsidRDefault="003D78DF" w:rsidP="008D4CD1">
      <w:pPr>
        <w:spacing w:after="0" w:line="240" w:lineRule="auto"/>
        <w:contextualSpacing/>
        <w:rPr>
          <w:rFonts w:ascii="Arial" w:hAnsi="Arial" w:cs="Arial"/>
          <w:sz w:val="24"/>
          <w:szCs w:val="24"/>
        </w:rPr>
      </w:pPr>
    </w:p>
    <w:p w14:paraId="55C6A70F" w14:textId="4A352A32" w:rsidR="008D4CD1" w:rsidRPr="00B423BB" w:rsidRDefault="00B423BB" w:rsidP="008D4CD1">
      <w:pPr>
        <w:spacing w:after="0" w:line="240" w:lineRule="auto"/>
        <w:contextualSpacing/>
        <w:rPr>
          <w:rFonts w:ascii="Arial" w:hAnsi="Arial" w:cs="Arial"/>
          <w:b/>
          <w:sz w:val="24"/>
          <w:szCs w:val="24"/>
        </w:rPr>
      </w:pPr>
      <w:r w:rsidRPr="00B423BB">
        <w:rPr>
          <w:rFonts w:ascii="Arial" w:hAnsi="Arial" w:cs="Arial"/>
          <w:b/>
          <w:sz w:val="24"/>
          <w:szCs w:val="24"/>
        </w:rPr>
        <w:t>Conclusions</w:t>
      </w:r>
    </w:p>
    <w:p w14:paraId="39A22B93" w14:textId="77777777" w:rsidR="008D4CD1" w:rsidRPr="006C0242" w:rsidRDefault="008D4CD1" w:rsidP="006C0242">
      <w:pPr>
        <w:spacing w:after="0" w:line="240" w:lineRule="auto"/>
        <w:contextualSpacing/>
        <w:rPr>
          <w:rFonts w:ascii="Arial" w:hAnsi="Arial" w:cs="Arial"/>
          <w:sz w:val="24"/>
          <w:szCs w:val="24"/>
        </w:rPr>
      </w:pPr>
    </w:p>
    <w:p w14:paraId="14AF1DD8" w14:textId="5E6512D4" w:rsidR="00D50B52" w:rsidRPr="006C0242" w:rsidRDefault="00D50B52" w:rsidP="000411FE">
      <w:pPr>
        <w:pStyle w:val="ListParagraph"/>
        <w:numPr>
          <w:ilvl w:val="0"/>
          <w:numId w:val="10"/>
        </w:numPr>
        <w:spacing w:after="0" w:line="240" w:lineRule="auto"/>
        <w:ind w:left="426" w:hanging="284"/>
        <w:rPr>
          <w:rFonts w:ascii="Arial" w:hAnsi="Arial" w:cs="Arial"/>
          <w:sz w:val="24"/>
          <w:szCs w:val="24"/>
        </w:rPr>
      </w:pPr>
      <w:r w:rsidRPr="006C0242">
        <w:rPr>
          <w:rFonts w:ascii="Arial" w:hAnsi="Arial" w:cs="Arial"/>
          <w:sz w:val="24"/>
          <w:szCs w:val="24"/>
        </w:rPr>
        <w:t>The expanded PES-related principles constitute a useful framework for assessing the transparency and efficacy of developed-developing world partnerships for sustainable development.</w:t>
      </w:r>
    </w:p>
    <w:p w14:paraId="58E8A7F8" w14:textId="77777777" w:rsidR="00D50B52" w:rsidRPr="006C0242" w:rsidRDefault="00D50B52" w:rsidP="006C0242">
      <w:pPr>
        <w:spacing w:after="0" w:line="240" w:lineRule="auto"/>
        <w:ind w:left="426" w:hanging="284"/>
        <w:contextualSpacing/>
        <w:rPr>
          <w:rFonts w:ascii="Arial" w:hAnsi="Arial" w:cs="Arial"/>
          <w:sz w:val="24"/>
          <w:szCs w:val="24"/>
        </w:rPr>
      </w:pPr>
    </w:p>
    <w:p w14:paraId="17199217" w14:textId="7A16C581" w:rsidR="00D50B52" w:rsidRPr="006C0242" w:rsidRDefault="00D50B52" w:rsidP="000411FE">
      <w:pPr>
        <w:pStyle w:val="ListParagraph"/>
        <w:numPr>
          <w:ilvl w:val="0"/>
          <w:numId w:val="10"/>
        </w:numPr>
        <w:spacing w:after="0" w:line="240" w:lineRule="auto"/>
        <w:ind w:left="426" w:hanging="284"/>
        <w:rPr>
          <w:rFonts w:ascii="Arial" w:hAnsi="Arial" w:cs="Arial"/>
          <w:sz w:val="24"/>
          <w:szCs w:val="24"/>
        </w:rPr>
      </w:pPr>
      <w:r w:rsidRPr="006C0242">
        <w:rPr>
          <w:rFonts w:ascii="Arial" w:hAnsi="Arial" w:cs="Arial"/>
          <w:sz w:val="24"/>
          <w:szCs w:val="24"/>
        </w:rPr>
        <w:lastRenderedPageBreak/>
        <w:t xml:space="preserve">The TCW developed-developing world partnership </w:t>
      </w:r>
      <w:r w:rsidR="00632B19" w:rsidRPr="006C0242">
        <w:rPr>
          <w:rFonts w:ascii="Arial" w:hAnsi="Arial" w:cs="Arial"/>
          <w:sz w:val="24"/>
          <w:szCs w:val="24"/>
        </w:rPr>
        <w:t xml:space="preserve">linking south-west England and Tamil Nadu, founded on wind turbine installation and operation with reinvestment in multi-beneficial TDEF eco-restoration, </w:t>
      </w:r>
      <w:r w:rsidRPr="006C0242">
        <w:rPr>
          <w:rFonts w:ascii="Arial" w:hAnsi="Arial" w:cs="Arial"/>
          <w:sz w:val="24"/>
          <w:szCs w:val="24"/>
        </w:rPr>
        <w:t>meets the criteria of this framework</w:t>
      </w:r>
      <w:r w:rsidR="00AC0A11">
        <w:rPr>
          <w:rFonts w:ascii="Arial" w:hAnsi="Arial" w:cs="Arial"/>
          <w:sz w:val="24"/>
          <w:szCs w:val="24"/>
        </w:rPr>
        <w:t>,</w:t>
      </w:r>
      <w:r w:rsidRPr="006C0242">
        <w:rPr>
          <w:rFonts w:ascii="Arial" w:hAnsi="Arial" w:cs="Arial"/>
          <w:sz w:val="24"/>
          <w:szCs w:val="24"/>
        </w:rPr>
        <w:t xml:space="preserve"> representing a robust </w:t>
      </w:r>
      <w:r w:rsidR="00632B19" w:rsidRPr="006C0242">
        <w:rPr>
          <w:rFonts w:ascii="Arial" w:hAnsi="Arial" w:cs="Arial"/>
          <w:sz w:val="24"/>
          <w:szCs w:val="24"/>
        </w:rPr>
        <w:t>and seemingly cost-effective means for addressing climate change challenges.</w:t>
      </w:r>
    </w:p>
    <w:p w14:paraId="674D8516" w14:textId="77777777" w:rsidR="00D50B52" w:rsidRPr="006C0242" w:rsidRDefault="00D50B52" w:rsidP="006C0242">
      <w:pPr>
        <w:spacing w:after="0" w:line="240" w:lineRule="auto"/>
        <w:ind w:left="426" w:hanging="284"/>
        <w:contextualSpacing/>
        <w:rPr>
          <w:rFonts w:ascii="Arial" w:hAnsi="Arial" w:cs="Arial"/>
          <w:sz w:val="24"/>
          <w:szCs w:val="24"/>
        </w:rPr>
      </w:pPr>
    </w:p>
    <w:p w14:paraId="23F790AF" w14:textId="65821CB5" w:rsidR="00D50B52" w:rsidRPr="006C0242" w:rsidRDefault="00D50B52" w:rsidP="000411FE">
      <w:pPr>
        <w:pStyle w:val="ListParagraph"/>
        <w:numPr>
          <w:ilvl w:val="0"/>
          <w:numId w:val="10"/>
        </w:numPr>
        <w:spacing w:after="0" w:line="240" w:lineRule="auto"/>
        <w:ind w:left="426" w:hanging="284"/>
        <w:rPr>
          <w:rFonts w:ascii="Arial" w:hAnsi="Arial" w:cs="Arial"/>
          <w:sz w:val="24"/>
          <w:szCs w:val="24"/>
        </w:rPr>
      </w:pPr>
      <w:r w:rsidRPr="006C0242">
        <w:rPr>
          <w:rFonts w:ascii="Arial" w:hAnsi="Arial" w:cs="Arial"/>
          <w:sz w:val="24"/>
          <w:szCs w:val="24"/>
        </w:rPr>
        <w:t>The ‘anchor service’ (</w:t>
      </w:r>
      <w:r w:rsidR="00632B19" w:rsidRPr="006C0242">
        <w:rPr>
          <w:rFonts w:ascii="Arial" w:hAnsi="Arial" w:cs="Arial"/>
          <w:sz w:val="24"/>
          <w:szCs w:val="24"/>
        </w:rPr>
        <w:t xml:space="preserve">the </w:t>
      </w:r>
      <w:r w:rsidRPr="006C0242">
        <w:rPr>
          <w:rFonts w:ascii="Arial" w:hAnsi="Arial" w:cs="Arial"/>
          <w:sz w:val="24"/>
          <w:szCs w:val="24"/>
        </w:rPr>
        <w:t>prima</w:t>
      </w:r>
      <w:r w:rsidR="00AC0A11">
        <w:rPr>
          <w:rFonts w:ascii="Arial" w:hAnsi="Arial" w:cs="Arial"/>
          <w:sz w:val="24"/>
          <w:szCs w:val="24"/>
        </w:rPr>
        <w:t>ry driving policy and business</w:t>
      </w:r>
      <w:r w:rsidRPr="006C0242">
        <w:rPr>
          <w:rFonts w:ascii="Arial" w:hAnsi="Arial" w:cs="Arial"/>
          <w:sz w:val="24"/>
          <w:szCs w:val="24"/>
        </w:rPr>
        <w:t xml:space="preserve"> rationale for a project) of global climate change makes a compelling case</w:t>
      </w:r>
      <w:r w:rsidR="00632B19" w:rsidRPr="006C0242">
        <w:rPr>
          <w:rFonts w:ascii="Arial" w:hAnsi="Arial" w:cs="Arial"/>
          <w:sz w:val="24"/>
          <w:szCs w:val="24"/>
        </w:rPr>
        <w:t>, though requires further economic analysis to demonstrate the extent of benefit persuasively to potential investors</w:t>
      </w:r>
      <w:r w:rsidRPr="006C0242">
        <w:rPr>
          <w:rFonts w:ascii="Arial" w:hAnsi="Arial" w:cs="Arial"/>
          <w:sz w:val="24"/>
          <w:szCs w:val="24"/>
        </w:rPr>
        <w:t>.</w:t>
      </w:r>
    </w:p>
    <w:p w14:paraId="4D8CFFC7" w14:textId="77777777" w:rsidR="00D50B52" w:rsidRPr="006C0242" w:rsidRDefault="00D50B52" w:rsidP="006C0242">
      <w:pPr>
        <w:spacing w:after="0" w:line="240" w:lineRule="auto"/>
        <w:ind w:left="426" w:hanging="284"/>
        <w:contextualSpacing/>
        <w:rPr>
          <w:rFonts w:ascii="Arial" w:hAnsi="Arial" w:cs="Arial"/>
          <w:sz w:val="24"/>
          <w:szCs w:val="24"/>
        </w:rPr>
      </w:pPr>
    </w:p>
    <w:p w14:paraId="0AB00CEF" w14:textId="121E4F05" w:rsidR="00D50B52" w:rsidRPr="006C0242" w:rsidRDefault="00D50B52" w:rsidP="000411FE">
      <w:pPr>
        <w:pStyle w:val="ListParagraph"/>
        <w:numPr>
          <w:ilvl w:val="0"/>
          <w:numId w:val="10"/>
        </w:numPr>
        <w:spacing w:after="0" w:line="240" w:lineRule="auto"/>
        <w:ind w:left="426" w:hanging="284"/>
        <w:rPr>
          <w:rFonts w:ascii="Arial" w:hAnsi="Arial" w:cs="Arial"/>
          <w:sz w:val="24"/>
          <w:szCs w:val="24"/>
        </w:rPr>
      </w:pPr>
      <w:r w:rsidRPr="006C0242">
        <w:rPr>
          <w:rFonts w:ascii="Arial" w:hAnsi="Arial" w:cs="Arial"/>
          <w:sz w:val="24"/>
          <w:szCs w:val="24"/>
        </w:rPr>
        <w:t xml:space="preserve">The TCW approach already provides evidence that a low-carbon, locally beneficial approach to development is more sustainable and equitable than the current Indian government ‘development-out-of-poverty versus environment’ trajectory, including its substantial increase in coal </w:t>
      </w:r>
      <w:r w:rsidRPr="006C0242">
        <w:rPr>
          <w:rFonts w:ascii="Arial" w:eastAsia="Times New Roman" w:hAnsi="Arial" w:cs="Arial"/>
          <w:sz w:val="24"/>
          <w:szCs w:val="24"/>
          <w:lang w:eastAsia="en-GB"/>
        </w:rPr>
        <w:t>production with associated climatic, forest loss and air quality threats</w:t>
      </w:r>
      <w:r w:rsidR="003C2621">
        <w:rPr>
          <w:rFonts w:ascii="Arial" w:eastAsia="Times New Roman" w:hAnsi="Arial" w:cs="Arial"/>
          <w:sz w:val="24"/>
          <w:szCs w:val="24"/>
          <w:lang w:eastAsia="en-GB"/>
        </w:rPr>
        <w:t xml:space="preserve">.  It also provides </w:t>
      </w:r>
      <w:r w:rsidR="006C0242" w:rsidRPr="006C0242">
        <w:rPr>
          <w:rFonts w:ascii="Arial" w:eastAsia="Times New Roman" w:hAnsi="Arial" w:cs="Arial"/>
          <w:sz w:val="24"/>
          <w:szCs w:val="24"/>
          <w:lang w:eastAsia="en-GB"/>
        </w:rPr>
        <w:t>a potential vehicle or model for the promotion of Indian aspirations to becoming a ‘renewables superpower’</w:t>
      </w:r>
      <w:r w:rsidRPr="006C0242">
        <w:rPr>
          <w:rFonts w:ascii="Arial" w:eastAsia="Times New Roman" w:hAnsi="Arial" w:cs="Arial"/>
          <w:sz w:val="24"/>
          <w:szCs w:val="24"/>
          <w:lang w:eastAsia="en-GB"/>
        </w:rPr>
        <w:t>.</w:t>
      </w:r>
    </w:p>
    <w:p w14:paraId="6FC36E80" w14:textId="77777777" w:rsidR="00D50B52" w:rsidRPr="006C0242" w:rsidRDefault="00D50B52" w:rsidP="006C0242">
      <w:pPr>
        <w:spacing w:after="0" w:line="240" w:lineRule="auto"/>
        <w:ind w:left="426" w:hanging="284"/>
        <w:contextualSpacing/>
        <w:rPr>
          <w:rFonts w:ascii="Arial" w:hAnsi="Arial" w:cs="Arial"/>
          <w:sz w:val="24"/>
          <w:szCs w:val="24"/>
        </w:rPr>
      </w:pPr>
    </w:p>
    <w:p w14:paraId="4C5BBBD2" w14:textId="1777BABE" w:rsidR="006C0242" w:rsidRPr="006C0242" w:rsidRDefault="00D50B52" w:rsidP="000411FE">
      <w:pPr>
        <w:pStyle w:val="ListParagraph"/>
        <w:numPr>
          <w:ilvl w:val="0"/>
          <w:numId w:val="10"/>
        </w:numPr>
        <w:spacing w:after="0" w:line="240" w:lineRule="auto"/>
        <w:ind w:left="426" w:hanging="284"/>
        <w:rPr>
          <w:rFonts w:ascii="Arial" w:hAnsi="Arial" w:cs="Arial"/>
          <w:sz w:val="24"/>
          <w:szCs w:val="24"/>
        </w:rPr>
      </w:pPr>
      <w:r w:rsidRPr="006C0242">
        <w:rPr>
          <w:rFonts w:ascii="Arial" w:hAnsi="Arial" w:cs="Arial"/>
          <w:sz w:val="24"/>
          <w:szCs w:val="24"/>
        </w:rPr>
        <w:t xml:space="preserve">A wide range of additional direct and indirect ecosystem service co-benefits, as well as some potential </w:t>
      </w:r>
      <w:proofErr w:type="spellStart"/>
      <w:r w:rsidRPr="006C0242">
        <w:rPr>
          <w:rFonts w:ascii="Arial" w:hAnsi="Arial" w:cs="Arial"/>
          <w:sz w:val="24"/>
          <w:szCs w:val="24"/>
        </w:rPr>
        <w:t>disbenefits</w:t>
      </w:r>
      <w:proofErr w:type="spellEnd"/>
      <w:r w:rsidRPr="006C0242">
        <w:rPr>
          <w:rFonts w:ascii="Arial" w:hAnsi="Arial" w:cs="Arial"/>
          <w:sz w:val="24"/>
          <w:szCs w:val="24"/>
        </w:rPr>
        <w:t xml:space="preserve"> requiring management, arise from TCW-sponsored renewable energy generation and TDEF eco-restoration schemes.  These wider co-benefits add to the economic case for action</w:t>
      </w:r>
      <w:r w:rsidR="006C0242" w:rsidRPr="006C0242">
        <w:rPr>
          <w:rFonts w:ascii="Arial" w:hAnsi="Arial" w:cs="Arial"/>
          <w:sz w:val="24"/>
          <w:szCs w:val="24"/>
        </w:rPr>
        <w:t>.  However, it is important that management actions are planned with optimisation of the full range of ecosystem service benefits in mind if externalities are to be avoided</w:t>
      </w:r>
      <w:r w:rsidR="003C2621">
        <w:rPr>
          <w:rFonts w:ascii="Arial" w:hAnsi="Arial" w:cs="Arial"/>
          <w:sz w:val="24"/>
          <w:szCs w:val="24"/>
        </w:rPr>
        <w:t xml:space="preserve">, and to achieve </w:t>
      </w:r>
      <w:r w:rsidR="006C0242" w:rsidRPr="006C0242">
        <w:rPr>
          <w:rFonts w:ascii="Arial" w:hAnsi="Arial" w:cs="Arial"/>
          <w:sz w:val="24"/>
          <w:szCs w:val="24"/>
        </w:rPr>
        <w:t>optimal and equitable societal benefit.</w:t>
      </w:r>
      <w:r w:rsidR="000B3301">
        <w:rPr>
          <w:rFonts w:ascii="Arial" w:hAnsi="Arial" w:cs="Arial"/>
          <w:sz w:val="24"/>
          <w:szCs w:val="24"/>
        </w:rPr>
        <w:t xml:space="preserve">  A future research aspiration is to quantify a wider range of these linked ecosystem service outcomes substantiating conclusions about SROI.</w:t>
      </w:r>
    </w:p>
    <w:p w14:paraId="5286D9DC" w14:textId="764154AE" w:rsidR="00D50B52" w:rsidRPr="006C0242" w:rsidRDefault="006C0242" w:rsidP="006C0242">
      <w:pPr>
        <w:spacing w:after="0" w:line="240" w:lineRule="auto"/>
        <w:contextualSpacing/>
        <w:rPr>
          <w:rFonts w:ascii="Arial" w:hAnsi="Arial" w:cs="Arial"/>
          <w:sz w:val="24"/>
          <w:szCs w:val="24"/>
        </w:rPr>
      </w:pPr>
      <w:r w:rsidRPr="006C0242">
        <w:rPr>
          <w:rFonts w:ascii="Arial" w:hAnsi="Arial" w:cs="Arial"/>
          <w:sz w:val="24"/>
          <w:szCs w:val="24"/>
        </w:rPr>
        <w:t xml:space="preserve"> </w:t>
      </w:r>
    </w:p>
    <w:p w14:paraId="132C629C" w14:textId="77777777" w:rsidR="006C0242" w:rsidRPr="006C0242" w:rsidRDefault="00D50B52" w:rsidP="000411FE">
      <w:pPr>
        <w:pStyle w:val="ListParagraph"/>
        <w:numPr>
          <w:ilvl w:val="0"/>
          <w:numId w:val="10"/>
        </w:numPr>
        <w:spacing w:after="0" w:line="240" w:lineRule="auto"/>
        <w:ind w:left="426" w:hanging="284"/>
        <w:rPr>
          <w:rFonts w:ascii="Arial" w:hAnsi="Arial" w:cs="Arial"/>
          <w:sz w:val="24"/>
          <w:szCs w:val="24"/>
        </w:rPr>
      </w:pPr>
      <w:r w:rsidRPr="006C0242">
        <w:rPr>
          <w:rFonts w:ascii="Arial" w:hAnsi="Arial" w:cs="Arial"/>
          <w:sz w:val="24"/>
          <w:szCs w:val="24"/>
        </w:rPr>
        <w:t>Beneficial outcomes arising from TCW Group renewable energy and eco-restoration schemes address many of the sustainability goals reflected in national and international commitments, significantly including the internationally agreed UN Sustainable Development Goal</w:t>
      </w:r>
      <w:r w:rsidR="006C0242" w:rsidRPr="006C0242">
        <w:rPr>
          <w:rFonts w:ascii="Arial" w:hAnsi="Arial" w:cs="Arial"/>
          <w:sz w:val="24"/>
          <w:szCs w:val="24"/>
        </w:rPr>
        <w:t>s.</w:t>
      </w:r>
    </w:p>
    <w:p w14:paraId="45B152F0" w14:textId="77777777" w:rsidR="006C0242" w:rsidRPr="006C0242" w:rsidRDefault="006C0242" w:rsidP="006C0242">
      <w:pPr>
        <w:pStyle w:val="ListParagraph"/>
        <w:spacing w:after="0" w:line="240" w:lineRule="auto"/>
        <w:rPr>
          <w:rFonts w:ascii="Arial" w:hAnsi="Arial" w:cs="Arial"/>
          <w:sz w:val="24"/>
          <w:szCs w:val="24"/>
        </w:rPr>
      </w:pPr>
    </w:p>
    <w:p w14:paraId="44FA516E" w14:textId="76BFB64D" w:rsidR="006C0242" w:rsidRPr="006C0242" w:rsidRDefault="00D50B52" w:rsidP="000411FE">
      <w:pPr>
        <w:pStyle w:val="ListParagraph"/>
        <w:numPr>
          <w:ilvl w:val="0"/>
          <w:numId w:val="10"/>
        </w:numPr>
        <w:spacing w:after="0" w:line="240" w:lineRule="auto"/>
        <w:ind w:left="426" w:hanging="284"/>
        <w:rPr>
          <w:rFonts w:ascii="Arial" w:hAnsi="Arial" w:cs="Arial"/>
          <w:sz w:val="24"/>
          <w:szCs w:val="24"/>
        </w:rPr>
      </w:pPr>
      <w:r w:rsidRPr="006C0242">
        <w:rPr>
          <w:rFonts w:ascii="Arial" w:hAnsi="Arial" w:cs="Arial"/>
          <w:sz w:val="24"/>
          <w:szCs w:val="24"/>
        </w:rPr>
        <w:t>Th</w:t>
      </w:r>
      <w:r w:rsidR="006C0242" w:rsidRPr="006C0242">
        <w:rPr>
          <w:rFonts w:ascii="Arial" w:hAnsi="Arial" w:cs="Arial"/>
          <w:sz w:val="24"/>
          <w:szCs w:val="24"/>
        </w:rPr>
        <w:t>e TCW developed-developing world partnership approach, particularly the substantial ‘multiplier effect’ of reinvestment of renewable energy surpluses into ecosystem restoration, serves as a model for robust and transparent up-scaling and out-scaling of effective developed-developing world partnership schemes for sustainable development.</w:t>
      </w:r>
    </w:p>
    <w:p w14:paraId="5212C559" w14:textId="77777777" w:rsidR="006C0242" w:rsidRPr="006C0242" w:rsidRDefault="006C0242" w:rsidP="006C0242">
      <w:pPr>
        <w:spacing w:after="0" w:line="240" w:lineRule="auto"/>
        <w:contextualSpacing/>
        <w:rPr>
          <w:rFonts w:ascii="Arial" w:hAnsi="Arial" w:cs="Arial"/>
          <w:sz w:val="24"/>
          <w:szCs w:val="24"/>
        </w:rPr>
      </w:pPr>
    </w:p>
    <w:p w14:paraId="5C31C590" w14:textId="77777777" w:rsidR="00D50B52" w:rsidRPr="006C0242" w:rsidRDefault="00D50B52" w:rsidP="000411FE">
      <w:pPr>
        <w:pStyle w:val="ListParagraph"/>
        <w:numPr>
          <w:ilvl w:val="0"/>
          <w:numId w:val="10"/>
        </w:numPr>
        <w:spacing w:after="0" w:line="240" w:lineRule="auto"/>
        <w:ind w:left="426" w:hanging="284"/>
        <w:rPr>
          <w:rFonts w:ascii="Arial" w:hAnsi="Arial" w:cs="Arial"/>
          <w:sz w:val="24"/>
          <w:szCs w:val="24"/>
        </w:rPr>
      </w:pPr>
      <w:r w:rsidRPr="006C0242">
        <w:rPr>
          <w:rFonts w:ascii="Arial" w:hAnsi="Arial" w:cs="Arial"/>
          <w:sz w:val="24"/>
          <w:szCs w:val="24"/>
        </w:rPr>
        <w:t>There is a compelling case for continued investment in eco-restoration of TDEF, in terms not merely of its contribution to carbon sequestration and microclimate regulation but also a far broader set of societally beneficial ecosystem service outcomes, many relating to restoring landscape hydrology, soil stability and fertility, and cultural values.</w:t>
      </w:r>
    </w:p>
    <w:p w14:paraId="7C35C708" w14:textId="77777777" w:rsidR="00D50B52" w:rsidRPr="006C0242" w:rsidRDefault="00D50B52" w:rsidP="006C0242">
      <w:pPr>
        <w:pStyle w:val="ListParagraph"/>
        <w:spacing w:after="0" w:line="240" w:lineRule="auto"/>
        <w:ind w:left="426"/>
        <w:rPr>
          <w:rFonts w:ascii="Arial" w:hAnsi="Arial" w:cs="Arial"/>
          <w:sz w:val="24"/>
          <w:szCs w:val="24"/>
        </w:rPr>
      </w:pPr>
    </w:p>
    <w:p w14:paraId="2ECF1196" w14:textId="6E33DCB8" w:rsidR="00D50B52" w:rsidRPr="006C0242" w:rsidRDefault="00D50B52" w:rsidP="000411FE">
      <w:pPr>
        <w:pStyle w:val="ListParagraph"/>
        <w:numPr>
          <w:ilvl w:val="0"/>
          <w:numId w:val="10"/>
        </w:numPr>
        <w:spacing w:after="0" w:line="240" w:lineRule="auto"/>
        <w:ind w:left="426" w:hanging="284"/>
        <w:rPr>
          <w:rFonts w:ascii="Arial" w:hAnsi="Arial" w:cs="Arial"/>
          <w:sz w:val="24"/>
          <w:szCs w:val="24"/>
        </w:rPr>
      </w:pPr>
      <w:r w:rsidRPr="006C0242">
        <w:rPr>
          <w:rFonts w:ascii="Arial" w:hAnsi="Arial" w:cs="Arial"/>
          <w:sz w:val="24"/>
          <w:szCs w:val="24"/>
        </w:rPr>
        <w:t xml:space="preserve">Significantly beneficial parallel climate regulation and wider ecosystem service outcomes are likely to accrue from restoration of other </w:t>
      </w:r>
      <w:r w:rsidR="00AC0A11">
        <w:rPr>
          <w:rFonts w:ascii="Arial" w:hAnsi="Arial" w:cs="Arial"/>
          <w:sz w:val="24"/>
          <w:szCs w:val="24"/>
        </w:rPr>
        <w:t xml:space="preserve">degraded </w:t>
      </w:r>
      <w:r w:rsidRPr="006C0242">
        <w:rPr>
          <w:rFonts w:ascii="Arial" w:hAnsi="Arial" w:cs="Arial"/>
          <w:sz w:val="24"/>
          <w:szCs w:val="24"/>
        </w:rPr>
        <w:t>habitats (mangroves, tank and wetland systems, hill slopes, etc.) within the bioregion and more broadly across Tamil Nadu</w:t>
      </w:r>
      <w:r w:rsidR="00AC0A11">
        <w:rPr>
          <w:rFonts w:ascii="Arial" w:hAnsi="Arial" w:cs="Arial"/>
          <w:sz w:val="24"/>
          <w:szCs w:val="24"/>
        </w:rPr>
        <w:t xml:space="preserve">, </w:t>
      </w:r>
      <w:r w:rsidRPr="006C0242">
        <w:rPr>
          <w:rFonts w:ascii="Arial" w:hAnsi="Arial" w:cs="Arial"/>
          <w:sz w:val="24"/>
          <w:szCs w:val="24"/>
        </w:rPr>
        <w:t>India</w:t>
      </w:r>
      <w:r w:rsidR="00AC0A11">
        <w:rPr>
          <w:rFonts w:ascii="Arial" w:hAnsi="Arial" w:cs="Arial"/>
          <w:sz w:val="24"/>
          <w:szCs w:val="24"/>
        </w:rPr>
        <w:t xml:space="preserve"> and beyond</w:t>
      </w:r>
      <w:r w:rsidRPr="006C0242">
        <w:rPr>
          <w:rFonts w:ascii="Arial" w:hAnsi="Arial" w:cs="Arial"/>
          <w:sz w:val="24"/>
          <w:szCs w:val="24"/>
        </w:rPr>
        <w:t>.</w:t>
      </w:r>
    </w:p>
    <w:p w14:paraId="01F92E27" w14:textId="77777777" w:rsidR="0034032A" w:rsidRPr="006C0242" w:rsidRDefault="0034032A" w:rsidP="006C0242">
      <w:pPr>
        <w:pStyle w:val="ListParagraph"/>
        <w:spacing w:after="0" w:line="240" w:lineRule="auto"/>
        <w:ind w:left="426"/>
        <w:rPr>
          <w:rFonts w:ascii="Arial" w:hAnsi="Arial" w:cs="Arial"/>
          <w:sz w:val="24"/>
          <w:szCs w:val="24"/>
        </w:rPr>
      </w:pPr>
    </w:p>
    <w:p w14:paraId="7AD2352A" w14:textId="63846B90" w:rsidR="006C0242" w:rsidRDefault="006C0242" w:rsidP="000411FE">
      <w:pPr>
        <w:pStyle w:val="ListParagraph"/>
        <w:numPr>
          <w:ilvl w:val="0"/>
          <w:numId w:val="10"/>
        </w:numPr>
        <w:spacing w:after="0" w:line="240" w:lineRule="auto"/>
        <w:ind w:left="426" w:hanging="284"/>
        <w:rPr>
          <w:rFonts w:ascii="Arial" w:hAnsi="Arial" w:cs="Arial"/>
          <w:sz w:val="24"/>
          <w:szCs w:val="24"/>
        </w:rPr>
      </w:pPr>
      <w:r w:rsidRPr="006C0242">
        <w:rPr>
          <w:rFonts w:ascii="Arial" w:hAnsi="Arial" w:cs="Arial"/>
          <w:sz w:val="24"/>
          <w:szCs w:val="24"/>
        </w:rPr>
        <w:t>Further research taking account of economic factors of this scheme will build the case for investment by interests in the donor region, benefit realisation in the recipient region, and the up-scaling and out-scaling of lessons to other developed-developing world partnership schemes.</w:t>
      </w:r>
    </w:p>
    <w:p w14:paraId="6A5E9105" w14:textId="77777777" w:rsidR="00542A66" w:rsidRPr="00542A66" w:rsidRDefault="00542A66" w:rsidP="00542A66">
      <w:pPr>
        <w:pStyle w:val="ListParagraph"/>
        <w:rPr>
          <w:rFonts w:ascii="Arial" w:hAnsi="Arial" w:cs="Arial"/>
          <w:sz w:val="24"/>
          <w:szCs w:val="24"/>
        </w:rPr>
      </w:pPr>
    </w:p>
    <w:p w14:paraId="755C20AD" w14:textId="1150DAE7" w:rsidR="00542A66" w:rsidRPr="006C0242" w:rsidRDefault="00542A66" w:rsidP="000411FE">
      <w:pPr>
        <w:pStyle w:val="ListParagraph"/>
        <w:numPr>
          <w:ilvl w:val="0"/>
          <w:numId w:val="10"/>
        </w:numPr>
        <w:spacing w:after="0" w:line="240" w:lineRule="auto"/>
        <w:ind w:left="426" w:hanging="284"/>
        <w:rPr>
          <w:rFonts w:ascii="Arial" w:hAnsi="Arial" w:cs="Arial"/>
          <w:sz w:val="24"/>
          <w:szCs w:val="24"/>
        </w:rPr>
      </w:pPr>
      <w:r>
        <w:rPr>
          <w:rFonts w:ascii="Arial" w:hAnsi="Arial" w:cs="Arial"/>
          <w:sz w:val="24"/>
          <w:szCs w:val="24"/>
        </w:rPr>
        <w:t xml:space="preserve">To audit and steer future progress of the TCW partnership scheme, including the linked turbine and habitat restoration initiative as well as the wider TCW programme, it will be necessary to develop and implement robust and transparent evaluation criteria that also take account of the distribution of benefits and </w:t>
      </w:r>
      <w:proofErr w:type="spellStart"/>
      <w:r>
        <w:rPr>
          <w:rFonts w:ascii="Arial" w:hAnsi="Arial" w:cs="Arial"/>
          <w:sz w:val="24"/>
          <w:szCs w:val="24"/>
        </w:rPr>
        <w:t>disbenefits</w:t>
      </w:r>
      <w:proofErr w:type="spellEnd"/>
      <w:r>
        <w:rPr>
          <w:rFonts w:ascii="Arial" w:hAnsi="Arial" w:cs="Arial"/>
          <w:sz w:val="24"/>
          <w:szCs w:val="24"/>
        </w:rPr>
        <w:t>.  This illustrative study provide</w:t>
      </w:r>
      <w:r w:rsidR="00C00709">
        <w:rPr>
          <w:rFonts w:ascii="Arial" w:hAnsi="Arial" w:cs="Arial"/>
          <w:sz w:val="24"/>
          <w:szCs w:val="24"/>
        </w:rPr>
        <w:t xml:space="preserve">s initial strands of </w:t>
      </w:r>
      <w:r>
        <w:rPr>
          <w:rFonts w:ascii="Arial" w:hAnsi="Arial" w:cs="Arial"/>
          <w:sz w:val="24"/>
          <w:szCs w:val="24"/>
        </w:rPr>
        <w:t>evidence serving that need.</w:t>
      </w:r>
    </w:p>
    <w:p w14:paraId="74A0A41E" w14:textId="77777777" w:rsidR="00B423BB" w:rsidRPr="006C0242" w:rsidRDefault="00B423BB" w:rsidP="006C0242">
      <w:pPr>
        <w:spacing w:after="0" w:line="240" w:lineRule="auto"/>
        <w:contextualSpacing/>
        <w:rPr>
          <w:rFonts w:ascii="Arial" w:hAnsi="Arial" w:cs="Arial"/>
          <w:sz w:val="24"/>
          <w:szCs w:val="24"/>
        </w:rPr>
      </w:pPr>
    </w:p>
    <w:p w14:paraId="51C4F893" w14:textId="77777777" w:rsidR="00B423BB" w:rsidRPr="006C0242" w:rsidRDefault="00B423BB" w:rsidP="006C0242">
      <w:pPr>
        <w:spacing w:after="0" w:line="240" w:lineRule="auto"/>
        <w:contextualSpacing/>
        <w:rPr>
          <w:rFonts w:ascii="Arial" w:hAnsi="Arial" w:cs="Arial"/>
          <w:sz w:val="24"/>
          <w:szCs w:val="24"/>
        </w:rPr>
      </w:pPr>
    </w:p>
    <w:p w14:paraId="318F3206" w14:textId="77777777" w:rsidR="00B423BB" w:rsidRPr="006C0242" w:rsidRDefault="00B423BB" w:rsidP="006C0242">
      <w:pPr>
        <w:spacing w:after="0" w:line="240" w:lineRule="auto"/>
        <w:contextualSpacing/>
        <w:rPr>
          <w:rFonts w:ascii="Arial" w:hAnsi="Arial" w:cs="Arial"/>
          <w:b/>
          <w:sz w:val="24"/>
          <w:szCs w:val="24"/>
        </w:rPr>
      </w:pPr>
      <w:r w:rsidRPr="006C0242">
        <w:rPr>
          <w:rFonts w:ascii="Arial" w:hAnsi="Arial" w:cs="Arial"/>
          <w:b/>
          <w:sz w:val="24"/>
          <w:szCs w:val="24"/>
        </w:rPr>
        <w:t>Acknowledgements</w:t>
      </w:r>
    </w:p>
    <w:p w14:paraId="5D7EDDF4" w14:textId="77777777" w:rsidR="00B423BB" w:rsidRPr="006C0242" w:rsidRDefault="00B423BB" w:rsidP="006C0242">
      <w:pPr>
        <w:spacing w:after="0" w:line="240" w:lineRule="auto"/>
        <w:contextualSpacing/>
        <w:rPr>
          <w:rFonts w:ascii="Arial" w:hAnsi="Arial" w:cs="Arial"/>
          <w:sz w:val="24"/>
          <w:szCs w:val="24"/>
        </w:rPr>
      </w:pPr>
    </w:p>
    <w:p w14:paraId="0673EBB3" w14:textId="2EA3CD11" w:rsidR="0083386D" w:rsidRPr="006C0242" w:rsidRDefault="00B423BB" w:rsidP="006C0242">
      <w:pPr>
        <w:spacing w:after="0" w:line="240" w:lineRule="auto"/>
        <w:contextualSpacing/>
        <w:rPr>
          <w:rFonts w:ascii="Arial" w:hAnsi="Arial" w:cs="Arial"/>
          <w:sz w:val="24"/>
          <w:szCs w:val="24"/>
        </w:rPr>
      </w:pPr>
      <w:r w:rsidRPr="006C0242">
        <w:rPr>
          <w:rFonts w:ascii="Arial" w:hAnsi="Arial" w:cs="Arial"/>
          <w:sz w:val="24"/>
          <w:szCs w:val="24"/>
        </w:rPr>
        <w:t xml:space="preserve">This study was </w:t>
      </w:r>
      <w:r w:rsidR="00EC1115">
        <w:rPr>
          <w:rFonts w:ascii="Arial" w:hAnsi="Arial" w:cs="Arial"/>
          <w:sz w:val="24"/>
          <w:szCs w:val="24"/>
        </w:rPr>
        <w:t xml:space="preserve">principally </w:t>
      </w:r>
      <w:r w:rsidRPr="006C0242">
        <w:rPr>
          <w:rFonts w:ascii="Arial" w:hAnsi="Arial" w:cs="Arial"/>
          <w:sz w:val="24"/>
          <w:szCs w:val="24"/>
        </w:rPr>
        <w:t>supported by the John Pontin Trust (JPT), to which the author</w:t>
      </w:r>
      <w:r w:rsidR="003C2621">
        <w:rPr>
          <w:rFonts w:ascii="Arial" w:hAnsi="Arial" w:cs="Arial"/>
          <w:sz w:val="24"/>
          <w:szCs w:val="24"/>
        </w:rPr>
        <w:t>s</w:t>
      </w:r>
      <w:r w:rsidRPr="006C0242">
        <w:rPr>
          <w:rFonts w:ascii="Arial" w:hAnsi="Arial" w:cs="Arial"/>
          <w:sz w:val="24"/>
          <w:szCs w:val="24"/>
        </w:rPr>
        <w:t xml:space="preserve"> express their </w:t>
      </w:r>
      <w:r w:rsidR="0083386D" w:rsidRPr="006C0242">
        <w:rPr>
          <w:rFonts w:ascii="Arial" w:hAnsi="Arial" w:cs="Arial"/>
          <w:sz w:val="24"/>
          <w:szCs w:val="24"/>
        </w:rPr>
        <w:t>sincere gratitude.</w:t>
      </w:r>
      <w:r w:rsidR="00EB747C">
        <w:rPr>
          <w:rFonts w:ascii="Arial" w:hAnsi="Arial" w:cs="Arial"/>
          <w:sz w:val="24"/>
          <w:szCs w:val="24"/>
        </w:rPr>
        <w:t xml:space="preserve">  The authors are grateful for co-funding </w:t>
      </w:r>
      <w:r w:rsidR="00EB747C" w:rsidRPr="00EB747C">
        <w:rPr>
          <w:rFonts w:ascii="Arial" w:hAnsi="Arial" w:cs="Arial"/>
          <w:sz w:val="24"/>
          <w:szCs w:val="24"/>
        </w:rPr>
        <w:t>by Lloyd’s Register Foundation, a charitable foundation helping to protect life and property by supporting engineering-related education, public engagement and the application of research.</w:t>
      </w:r>
    </w:p>
    <w:p w14:paraId="4EA09187" w14:textId="77777777" w:rsidR="0083386D" w:rsidRPr="006C0242" w:rsidRDefault="0083386D" w:rsidP="006C0242">
      <w:pPr>
        <w:spacing w:after="0" w:line="240" w:lineRule="auto"/>
        <w:contextualSpacing/>
        <w:rPr>
          <w:rFonts w:ascii="Arial" w:hAnsi="Arial" w:cs="Arial"/>
          <w:sz w:val="24"/>
          <w:szCs w:val="24"/>
        </w:rPr>
      </w:pPr>
    </w:p>
    <w:p w14:paraId="00FBD824" w14:textId="77777777" w:rsidR="0083386D" w:rsidRPr="006C0242" w:rsidRDefault="0083386D" w:rsidP="006C0242">
      <w:pPr>
        <w:spacing w:after="0" w:line="240" w:lineRule="auto"/>
        <w:contextualSpacing/>
        <w:rPr>
          <w:rFonts w:ascii="Arial" w:hAnsi="Arial" w:cs="Arial"/>
          <w:sz w:val="24"/>
          <w:szCs w:val="24"/>
        </w:rPr>
      </w:pPr>
    </w:p>
    <w:p w14:paraId="1D6E68F1" w14:textId="56EABDC0" w:rsidR="008D4CD1" w:rsidRPr="00EB747C" w:rsidRDefault="008D4CD1" w:rsidP="006C0242">
      <w:pPr>
        <w:spacing w:after="0" w:line="240" w:lineRule="auto"/>
        <w:contextualSpacing/>
        <w:rPr>
          <w:rFonts w:ascii="Arial" w:hAnsi="Arial" w:cs="Arial"/>
          <w:b/>
          <w:sz w:val="24"/>
          <w:szCs w:val="24"/>
        </w:rPr>
      </w:pPr>
      <w:r w:rsidRPr="00EB747C">
        <w:rPr>
          <w:rFonts w:ascii="Arial" w:hAnsi="Arial" w:cs="Arial"/>
          <w:b/>
          <w:sz w:val="24"/>
          <w:szCs w:val="24"/>
        </w:rPr>
        <w:t>References</w:t>
      </w:r>
    </w:p>
    <w:p w14:paraId="4103D107" w14:textId="77777777" w:rsidR="008D4CD1" w:rsidRPr="00EB747C" w:rsidRDefault="008D4CD1" w:rsidP="008D4CD1">
      <w:pPr>
        <w:spacing w:after="0" w:line="240" w:lineRule="auto"/>
        <w:contextualSpacing/>
        <w:rPr>
          <w:rFonts w:ascii="Arial" w:hAnsi="Arial" w:cs="Arial"/>
          <w:sz w:val="24"/>
          <w:szCs w:val="24"/>
        </w:rPr>
      </w:pPr>
    </w:p>
    <w:p w14:paraId="0B58818F" w14:textId="50FF36CE" w:rsidR="00F21117" w:rsidRPr="00EB747C" w:rsidRDefault="00F21117" w:rsidP="00F21117">
      <w:pPr>
        <w:spacing w:after="0" w:line="240" w:lineRule="auto"/>
        <w:contextualSpacing/>
        <w:rPr>
          <w:rFonts w:ascii="Arial" w:hAnsi="Arial" w:cs="Arial"/>
          <w:sz w:val="24"/>
          <w:szCs w:val="24"/>
        </w:rPr>
      </w:pPr>
      <w:r w:rsidRPr="00EB747C">
        <w:rPr>
          <w:rFonts w:ascii="Arial" w:hAnsi="Arial" w:cs="Arial"/>
          <w:sz w:val="24"/>
          <w:szCs w:val="24"/>
        </w:rPr>
        <w:t xml:space="preserve">Albrecht, A. and </w:t>
      </w:r>
      <w:proofErr w:type="spellStart"/>
      <w:r w:rsidRPr="00EB747C">
        <w:rPr>
          <w:rFonts w:ascii="Arial" w:hAnsi="Arial" w:cs="Arial"/>
          <w:sz w:val="24"/>
          <w:szCs w:val="24"/>
        </w:rPr>
        <w:t>Kandji</w:t>
      </w:r>
      <w:proofErr w:type="spellEnd"/>
      <w:r w:rsidRPr="00EB747C">
        <w:rPr>
          <w:rFonts w:ascii="Arial" w:hAnsi="Arial" w:cs="Arial"/>
          <w:sz w:val="24"/>
          <w:szCs w:val="24"/>
        </w:rPr>
        <w:t xml:space="preserve">, S.T. (2003). Carbon sequestration in tropical agroforestry systems. </w:t>
      </w:r>
      <w:r w:rsidRPr="00EB747C">
        <w:rPr>
          <w:rFonts w:ascii="Arial" w:hAnsi="Arial" w:cs="Arial"/>
          <w:i/>
          <w:sz w:val="24"/>
          <w:szCs w:val="24"/>
        </w:rPr>
        <w:t xml:space="preserve">Agric. </w:t>
      </w:r>
      <w:proofErr w:type="spellStart"/>
      <w:r w:rsidRPr="00EB747C">
        <w:rPr>
          <w:rFonts w:ascii="Arial" w:hAnsi="Arial" w:cs="Arial"/>
          <w:i/>
          <w:sz w:val="24"/>
          <w:szCs w:val="24"/>
        </w:rPr>
        <w:t>Ecosyst</w:t>
      </w:r>
      <w:proofErr w:type="spellEnd"/>
      <w:r w:rsidRPr="00EB747C">
        <w:rPr>
          <w:rFonts w:ascii="Arial" w:hAnsi="Arial" w:cs="Arial"/>
          <w:i/>
          <w:sz w:val="24"/>
          <w:szCs w:val="24"/>
        </w:rPr>
        <w:t xml:space="preserve">. </w:t>
      </w:r>
      <w:proofErr w:type="gramStart"/>
      <w:r w:rsidRPr="00EB747C">
        <w:rPr>
          <w:rFonts w:ascii="Arial" w:hAnsi="Arial" w:cs="Arial"/>
          <w:i/>
          <w:sz w:val="24"/>
          <w:szCs w:val="24"/>
        </w:rPr>
        <w:t>Environ</w:t>
      </w:r>
      <w:r w:rsidRPr="00EB747C">
        <w:rPr>
          <w:rFonts w:ascii="Arial" w:hAnsi="Arial" w:cs="Arial"/>
          <w:sz w:val="24"/>
          <w:szCs w:val="24"/>
        </w:rPr>
        <w:t>.,</w:t>
      </w:r>
      <w:proofErr w:type="gramEnd"/>
      <w:r w:rsidRPr="00EB747C">
        <w:rPr>
          <w:rFonts w:ascii="Arial" w:hAnsi="Arial" w:cs="Arial"/>
          <w:sz w:val="24"/>
          <w:szCs w:val="24"/>
        </w:rPr>
        <w:t xml:space="preserve"> 99, pp.15–27.</w:t>
      </w:r>
    </w:p>
    <w:p w14:paraId="2A49B97F" w14:textId="77777777" w:rsidR="00B423BB" w:rsidRDefault="00B423BB" w:rsidP="00F21117">
      <w:pPr>
        <w:spacing w:after="0" w:line="240" w:lineRule="auto"/>
        <w:contextualSpacing/>
        <w:rPr>
          <w:rFonts w:ascii="Arial" w:hAnsi="Arial" w:cs="Arial"/>
          <w:sz w:val="24"/>
          <w:szCs w:val="24"/>
        </w:rPr>
      </w:pPr>
    </w:p>
    <w:p w14:paraId="1AD7CC27" w14:textId="77777777" w:rsidR="000C5E34" w:rsidRPr="00753CEC" w:rsidRDefault="000C5E34" w:rsidP="000C5E34">
      <w:pPr>
        <w:pStyle w:val="FootnoteText"/>
        <w:rPr>
          <w:rFonts w:ascii="Arial" w:hAnsi="Arial" w:cs="Arial"/>
          <w:sz w:val="24"/>
          <w:szCs w:val="24"/>
        </w:rPr>
      </w:pPr>
      <w:proofErr w:type="spellStart"/>
      <w:r w:rsidRPr="00753CEC">
        <w:rPr>
          <w:rFonts w:ascii="Arial" w:hAnsi="Arial" w:cs="Arial"/>
          <w:sz w:val="24"/>
          <w:szCs w:val="24"/>
        </w:rPr>
        <w:t>Balvanera</w:t>
      </w:r>
      <w:proofErr w:type="spellEnd"/>
      <w:r w:rsidRPr="00753CEC">
        <w:rPr>
          <w:rFonts w:ascii="Arial" w:hAnsi="Arial" w:cs="Arial"/>
          <w:sz w:val="24"/>
          <w:szCs w:val="24"/>
        </w:rPr>
        <w:t xml:space="preserve">, P., </w:t>
      </w:r>
      <w:proofErr w:type="spellStart"/>
      <w:r w:rsidRPr="00753CEC">
        <w:rPr>
          <w:rFonts w:ascii="Arial" w:hAnsi="Arial" w:cs="Arial"/>
          <w:sz w:val="24"/>
          <w:szCs w:val="24"/>
        </w:rPr>
        <w:t>Quijas</w:t>
      </w:r>
      <w:proofErr w:type="spellEnd"/>
      <w:r w:rsidRPr="00753CEC">
        <w:rPr>
          <w:rFonts w:ascii="Arial" w:hAnsi="Arial" w:cs="Arial"/>
          <w:sz w:val="24"/>
          <w:szCs w:val="24"/>
        </w:rPr>
        <w:t>, S., Martín-</w:t>
      </w:r>
      <w:proofErr w:type="spellStart"/>
      <w:r w:rsidRPr="00753CEC">
        <w:rPr>
          <w:rFonts w:ascii="Arial" w:hAnsi="Arial" w:cs="Arial"/>
          <w:sz w:val="24"/>
          <w:szCs w:val="24"/>
        </w:rPr>
        <w:t>López</w:t>
      </w:r>
      <w:proofErr w:type="spellEnd"/>
      <w:r w:rsidRPr="00753CEC">
        <w:rPr>
          <w:rFonts w:ascii="Arial" w:hAnsi="Arial" w:cs="Arial"/>
          <w:sz w:val="24"/>
          <w:szCs w:val="24"/>
        </w:rPr>
        <w:t xml:space="preserve">, B, </w:t>
      </w:r>
      <w:r w:rsidRPr="00753CEC">
        <w:rPr>
          <w:rFonts w:ascii="Arial" w:hAnsi="Arial" w:cs="Arial"/>
          <w:i/>
          <w:sz w:val="24"/>
          <w:szCs w:val="24"/>
        </w:rPr>
        <w:t>et al</w:t>
      </w:r>
      <w:r w:rsidRPr="00753CEC">
        <w:rPr>
          <w:rFonts w:ascii="Arial" w:hAnsi="Arial" w:cs="Arial"/>
          <w:sz w:val="24"/>
          <w:szCs w:val="24"/>
        </w:rPr>
        <w:t xml:space="preserve">. (2016, p.48). The links between biodiversity and ecosystem services. In: </w:t>
      </w:r>
      <w:proofErr w:type="spellStart"/>
      <w:r w:rsidRPr="00753CEC">
        <w:rPr>
          <w:rFonts w:ascii="Arial" w:hAnsi="Arial" w:cs="Arial"/>
          <w:sz w:val="24"/>
          <w:szCs w:val="24"/>
        </w:rPr>
        <w:t>Potschin</w:t>
      </w:r>
      <w:proofErr w:type="spellEnd"/>
      <w:r w:rsidRPr="00753CEC">
        <w:rPr>
          <w:rFonts w:ascii="Arial" w:hAnsi="Arial" w:cs="Arial"/>
          <w:sz w:val="24"/>
          <w:szCs w:val="24"/>
        </w:rPr>
        <w:t>, M., Haines-Young, R., Fish, R. and Turner, R.K. (</w:t>
      </w:r>
      <w:proofErr w:type="spellStart"/>
      <w:proofErr w:type="gramStart"/>
      <w:r w:rsidRPr="00753CEC">
        <w:rPr>
          <w:rFonts w:ascii="Arial" w:hAnsi="Arial" w:cs="Arial"/>
          <w:sz w:val="24"/>
          <w:szCs w:val="24"/>
        </w:rPr>
        <w:t>eds</w:t>
      </w:r>
      <w:proofErr w:type="spellEnd"/>
      <w:proofErr w:type="gramEnd"/>
      <w:r w:rsidRPr="00753CEC">
        <w:rPr>
          <w:rFonts w:ascii="Arial" w:hAnsi="Arial" w:cs="Arial"/>
          <w:sz w:val="24"/>
          <w:szCs w:val="24"/>
        </w:rPr>
        <w:t xml:space="preserve">). </w:t>
      </w:r>
      <w:r w:rsidRPr="00753CEC">
        <w:rPr>
          <w:rFonts w:ascii="Arial" w:hAnsi="Arial" w:cs="Arial"/>
          <w:i/>
          <w:sz w:val="24"/>
          <w:szCs w:val="24"/>
        </w:rPr>
        <w:t>Routledge Handbook of Ecosystem Services</w:t>
      </w:r>
      <w:r w:rsidRPr="00753CEC">
        <w:rPr>
          <w:rFonts w:ascii="Arial" w:hAnsi="Arial" w:cs="Arial"/>
          <w:sz w:val="24"/>
          <w:szCs w:val="24"/>
        </w:rPr>
        <w:t xml:space="preserve">. Routledge: London. </w:t>
      </w:r>
      <w:proofErr w:type="gramStart"/>
      <w:r w:rsidRPr="00753CEC">
        <w:rPr>
          <w:rFonts w:ascii="Arial" w:hAnsi="Arial" w:cs="Arial"/>
          <w:sz w:val="24"/>
          <w:szCs w:val="24"/>
        </w:rPr>
        <w:t>pp.45-61</w:t>
      </w:r>
      <w:proofErr w:type="gramEnd"/>
      <w:r w:rsidRPr="00753CEC">
        <w:rPr>
          <w:rFonts w:ascii="Arial" w:hAnsi="Arial" w:cs="Arial"/>
          <w:sz w:val="24"/>
          <w:szCs w:val="24"/>
        </w:rPr>
        <w:t>.</w:t>
      </w:r>
    </w:p>
    <w:p w14:paraId="63BFC790" w14:textId="77777777" w:rsidR="000C5E34" w:rsidRDefault="000C5E34" w:rsidP="000C5E34">
      <w:pPr>
        <w:pStyle w:val="FootnoteText"/>
        <w:rPr>
          <w:rFonts w:ascii="Arial" w:hAnsi="Arial" w:cs="Arial"/>
          <w:sz w:val="24"/>
          <w:szCs w:val="24"/>
        </w:rPr>
      </w:pPr>
    </w:p>
    <w:p w14:paraId="69F2BB1F" w14:textId="77777777" w:rsidR="00B423BB" w:rsidRPr="00B423BB" w:rsidRDefault="00B423BB" w:rsidP="00B423BB">
      <w:pPr>
        <w:spacing w:after="0" w:line="240" w:lineRule="auto"/>
        <w:contextualSpacing/>
        <w:rPr>
          <w:rFonts w:ascii="Arial" w:hAnsi="Arial" w:cs="Arial"/>
          <w:sz w:val="24"/>
          <w:szCs w:val="24"/>
        </w:rPr>
      </w:pPr>
      <w:proofErr w:type="spellStart"/>
      <w:r w:rsidRPr="00B423BB">
        <w:rPr>
          <w:rFonts w:ascii="Arial" w:hAnsi="Arial" w:cs="Arial"/>
          <w:sz w:val="24"/>
          <w:szCs w:val="24"/>
        </w:rPr>
        <w:t>Bardhan</w:t>
      </w:r>
      <w:proofErr w:type="spellEnd"/>
      <w:r w:rsidRPr="00B423BB">
        <w:rPr>
          <w:rFonts w:ascii="Arial" w:hAnsi="Arial" w:cs="Arial"/>
          <w:sz w:val="24"/>
          <w:szCs w:val="24"/>
        </w:rPr>
        <w:t xml:space="preserve">, P. (2000). Irrigation and cooperation: an empirical analysis of 48 irrigation communities in South India. </w:t>
      </w:r>
      <w:r w:rsidRPr="00B423BB">
        <w:rPr>
          <w:rFonts w:ascii="Arial" w:hAnsi="Arial" w:cs="Arial"/>
          <w:i/>
          <w:sz w:val="24"/>
          <w:szCs w:val="24"/>
        </w:rPr>
        <w:t>Economic Development and Cultural Change</w:t>
      </w:r>
      <w:r w:rsidRPr="00B423BB">
        <w:rPr>
          <w:rFonts w:ascii="Arial" w:hAnsi="Arial" w:cs="Arial"/>
          <w:sz w:val="24"/>
          <w:szCs w:val="24"/>
        </w:rPr>
        <w:t>, 48(4), 847-65.</w:t>
      </w:r>
    </w:p>
    <w:p w14:paraId="70F8B678" w14:textId="77777777" w:rsidR="00B423BB" w:rsidRDefault="00B423BB" w:rsidP="00F21117">
      <w:pPr>
        <w:spacing w:after="0" w:line="240" w:lineRule="auto"/>
        <w:contextualSpacing/>
        <w:rPr>
          <w:rFonts w:ascii="Arial" w:hAnsi="Arial" w:cs="Arial"/>
          <w:sz w:val="24"/>
          <w:szCs w:val="24"/>
        </w:rPr>
      </w:pPr>
    </w:p>
    <w:p w14:paraId="107CFE00" w14:textId="37C716BA" w:rsidR="00B423BB" w:rsidRDefault="00B423BB" w:rsidP="00F21117">
      <w:pPr>
        <w:spacing w:after="0" w:line="240" w:lineRule="auto"/>
        <w:contextualSpacing/>
        <w:rPr>
          <w:rFonts w:ascii="Arial" w:hAnsi="Arial" w:cs="Arial"/>
          <w:sz w:val="24"/>
          <w:szCs w:val="24"/>
        </w:rPr>
      </w:pPr>
      <w:proofErr w:type="spellStart"/>
      <w:r w:rsidRPr="00B423BB">
        <w:rPr>
          <w:rFonts w:ascii="Arial" w:hAnsi="Arial" w:cs="Arial"/>
          <w:sz w:val="24"/>
          <w:szCs w:val="24"/>
        </w:rPr>
        <w:t>Bhalla</w:t>
      </w:r>
      <w:proofErr w:type="spellEnd"/>
      <w:r w:rsidRPr="00B423BB">
        <w:rPr>
          <w:rFonts w:ascii="Arial" w:hAnsi="Arial" w:cs="Arial"/>
          <w:sz w:val="24"/>
          <w:szCs w:val="24"/>
        </w:rPr>
        <w:t xml:space="preserve">, R.S. (2011). </w:t>
      </w:r>
      <w:r w:rsidRPr="00B423BB">
        <w:rPr>
          <w:rFonts w:ascii="Arial" w:hAnsi="Arial" w:cs="Arial"/>
          <w:i/>
          <w:sz w:val="24"/>
          <w:szCs w:val="24"/>
        </w:rPr>
        <w:t xml:space="preserve">Conservation of the </w:t>
      </w:r>
      <w:proofErr w:type="spellStart"/>
      <w:r w:rsidRPr="00B423BB">
        <w:rPr>
          <w:rFonts w:ascii="Arial" w:hAnsi="Arial" w:cs="Arial"/>
          <w:i/>
          <w:sz w:val="24"/>
          <w:szCs w:val="24"/>
        </w:rPr>
        <w:t>Kalivelli</w:t>
      </w:r>
      <w:proofErr w:type="spellEnd"/>
      <w:r w:rsidRPr="00B423BB">
        <w:rPr>
          <w:rFonts w:ascii="Arial" w:hAnsi="Arial" w:cs="Arial"/>
          <w:i/>
          <w:sz w:val="24"/>
          <w:szCs w:val="24"/>
        </w:rPr>
        <w:t xml:space="preserve"> </w:t>
      </w:r>
      <w:proofErr w:type="spellStart"/>
      <w:r w:rsidRPr="00B423BB">
        <w:rPr>
          <w:rFonts w:ascii="Arial" w:hAnsi="Arial" w:cs="Arial"/>
          <w:i/>
          <w:sz w:val="24"/>
          <w:szCs w:val="24"/>
        </w:rPr>
        <w:t>Wetand</w:t>
      </w:r>
      <w:proofErr w:type="spellEnd"/>
      <w:r w:rsidRPr="00B423BB">
        <w:rPr>
          <w:rFonts w:ascii="Arial" w:hAnsi="Arial" w:cs="Arial"/>
          <w:i/>
          <w:sz w:val="24"/>
          <w:szCs w:val="24"/>
        </w:rPr>
        <w:t xml:space="preserve"> Complex: Towards a Comprehensive Management Plan</w:t>
      </w:r>
      <w:r w:rsidRPr="00B423BB">
        <w:rPr>
          <w:rFonts w:ascii="Arial" w:hAnsi="Arial" w:cs="Arial"/>
          <w:sz w:val="24"/>
          <w:szCs w:val="24"/>
        </w:rPr>
        <w:t>. Foundation for Ecological Research, Advocacy and Training (FERAL), Puducherry.</w:t>
      </w:r>
    </w:p>
    <w:p w14:paraId="5D6F0877" w14:textId="77777777" w:rsidR="00F21117" w:rsidRDefault="00F21117" w:rsidP="008D4CD1">
      <w:pPr>
        <w:spacing w:after="0" w:line="240" w:lineRule="auto"/>
        <w:contextualSpacing/>
        <w:rPr>
          <w:rFonts w:ascii="Arial" w:hAnsi="Arial" w:cs="Arial"/>
          <w:sz w:val="24"/>
          <w:szCs w:val="24"/>
        </w:rPr>
      </w:pPr>
    </w:p>
    <w:p w14:paraId="38A63F19" w14:textId="2836B3F3" w:rsidR="00105540" w:rsidRDefault="00105540" w:rsidP="008D4CD1">
      <w:pPr>
        <w:spacing w:after="0" w:line="240" w:lineRule="auto"/>
        <w:contextualSpacing/>
        <w:rPr>
          <w:rFonts w:ascii="Arial" w:hAnsi="Arial" w:cs="Arial"/>
          <w:sz w:val="24"/>
          <w:szCs w:val="24"/>
        </w:rPr>
      </w:pPr>
      <w:r w:rsidRPr="00105540">
        <w:rPr>
          <w:rFonts w:ascii="Arial" w:hAnsi="Arial" w:cs="Arial"/>
          <w:sz w:val="24"/>
          <w:szCs w:val="24"/>
        </w:rPr>
        <w:t xml:space="preserve">Bolin, B., </w:t>
      </w:r>
      <w:proofErr w:type="spellStart"/>
      <w:r w:rsidRPr="00105540">
        <w:rPr>
          <w:rFonts w:ascii="Arial" w:hAnsi="Arial" w:cs="Arial"/>
          <w:sz w:val="24"/>
          <w:szCs w:val="24"/>
        </w:rPr>
        <w:t>Doos</w:t>
      </w:r>
      <w:proofErr w:type="spellEnd"/>
      <w:r w:rsidRPr="00105540">
        <w:rPr>
          <w:rFonts w:ascii="Arial" w:hAnsi="Arial" w:cs="Arial"/>
          <w:sz w:val="24"/>
          <w:szCs w:val="24"/>
        </w:rPr>
        <w:t xml:space="preserve">, B. R., </w:t>
      </w:r>
      <w:proofErr w:type="spellStart"/>
      <w:r w:rsidRPr="00105540">
        <w:rPr>
          <w:rFonts w:ascii="Arial" w:hAnsi="Arial" w:cs="Arial"/>
          <w:sz w:val="24"/>
          <w:szCs w:val="24"/>
        </w:rPr>
        <w:t>Jager</w:t>
      </w:r>
      <w:proofErr w:type="spellEnd"/>
      <w:r w:rsidRPr="00105540">
        <w:rPr>
          <w:rFonts w:ascii="Arial" w:hAnsi="Arial" w:cs="Arial"/>
          <w:sz w:val="24"/>
          <w:szCs w:val="24"/>
        </w:rPr>
        <w:t xml:space="preserve">, J. and </w:t>
      </w:r>
      <w:proofErr w:type="spellStart"/>
      <w:r w:rsidRPr="00105540">
        <w:rPr>
          <w:rFonts w:ascii="Arial" w:hAnsi="Arial" w:cs="Arial"/>
          <w:sz w:val="24"/>
          <w:szCs w:val="24"/>
        </w:rPr>
        <w:t>Warrick</w:t>
      </w:r>
      <w:proofErr w:type="spellEnd"/>
      <w:r w:rsidRPr="00105540">
        <w:rPr>
          <w:rFonts w:ascii="Arial" w:hAnsi="Arial" w:cs="Arial"/>
          <w:sz w:val="24"/>
          <w:szCs w:val="24"/>
        </w:rPr>
        <w:t xml:space="preserve">, R. (1986). </w:t>
      </w:r>
      <w:r w:rsidRPr="00105540">
        <w:rPr>
          <w:rFonts w:ascii="Arial" w:hAnsi="Arial" w:cs="Arial"/>
          <w:i/>
          <w:sz w:val="24"/>
          <w:szCs w:val="24"/>
        </w:rPr>
        <w:t>The Greenhouse Effect, Climate Change and Ecosystems</w:t>
      </w:r>
      <w:r w:rsidRPr="00105540">
        <w:rPr>
          <w:rFonts w:ascii="Arial" w:hAnsi="Arial" w:cs="Arial"/>
          <w:sz w:val="24"/>
          <w:szCs w:val="24"/>
        </w:rPr>
        <w:t>. SCOPE 29, John Wiley, Chichester.</w:t>
      </w:r>
    </w:p>
    <w:p w14:paraId="71A8E51B" w14:textId="77777777" w:rsidR="00E20E60" w:rsidRDefault="00E20E60" w:rsidP="008D4CD1">
      <w:pPr>
        <w:spacing w:after="0" w:line="240" w:lineRule="auto"/>
        <w:contextualSpacing/>
        <w:rPr>
          <w:rFonts w:ascii="Arial" w:hAnsi="Arial" w:cs="Arial"/>
          <w:sz w:val="24"/>
          <w:szCs w:val="24"/>
        </w:rPr>
      </w:pPr>
    </w:p>
    <w:p w14:paraId="0A0943DD" w14:textId="6A978B6C" w:rsidR="00334127" w:rsidRDefault="00E20E60" w:rsidP="00E20E60">
      <w:pPr>
        <w:spacing w:after="0" w:line="240" w:lineRule="auto"/>
        <w:contextualSpacing/>
        <w:rPr>
          <w:rFonts w:ascii="Arial" w:hAnsi="Arial" w:cs="Arial"/>
          <w:sz w:val="24"/>
          <w:szCs w:val="24"/>
        </w:rPr>
      </w:pPr>
      <w:r>
        <w:rPr>
          <w:rFonts w:ascii="Arial" w:hAnsi="Arial" w:cs="Arial"/>
          <w:sz w:val="24"/>
          <w:szCs w:val="24"/>
        </w:rPr>
        <w:t xml:space="preserve">Braat, L.C. and de Groot, R. (2012). The </w:t>
      </w:r>
      <w:r w:rsidRPr="00E20E60">
        <w:rPr>
          <w:rFonts w:ascii="Arial" w:hAnsi="Arial" w:cs="Arial"/>
          <w:sz w:val="24"/>
          <w:szCs w:val="24"/>
        </w:rPr>
        <w:t>ecosystem</w:t>
      </w:r>
      <w:r>
        <w:rPr>
          <w:rFonts w:ascii="Arial" w:hAnsi="Arial" w:cs="Arial"/>
          <w:sz w:val="24"/>
          <w:szCs w:val="24"/>
        </w:rPr>
        <w:t xml:space="preserve"> </w:t>
      </w:r>
      <w:r w:rsidRPr="00E20E60">
        <w:rPr>
          <w:rFonts w:ascii="Arial" w:hAnsi="Arial" w:cs="Arial"/>
          <w:sz w:val="24"/>
          <w:szCs w:val="24"/>
        </w:rPr>
        <w:t>services</w:t>
      </w:r>
      <w:r>
        <w:rPr>
          <w:rFonts w:ascii="Arial" w:hAnsi="Arial" w:cs="Arial"/>
          <w:sz w:val="24"/>
          <w:szCs w:val="24"/>
        </w:rPr>
        <w:t xml:space="preserve"> </w:t>
      </w:r>
      <w:r w:rsidRPr="00E20E60">
        <w:rPr>
          <w:rFonts w:ascii="Arial" w:hAnsi="Arial" w:cs="Arial"/>
          <w:sz w:val="24"/>
          <w:szCs w:val="24"/>
        </w:rPr>
        <w:t>agenda:</w:t>
      </w:r>
      <w:r>
        <w:rPr>
          <w:rFonts w:ascii="Arial" w:hAnsi="Arial" w:cs="Arial"/>
          <w:sz w:val="24"/>
          <w:szCs w:val="24"/>
        </w:rPr>
        <w:t xml:space="preserve"> </w:t>
      </w:r>
      <w:r w:rsidRPr="00E20E60">
        <w:rPr>
          <w:rFonts w:ascii="Arial" w:hAnsi="Arial" w:cs="Arial"/>
          <w:sz w:val="24"/>
          <w:szCs w:val="24"/>
        </w:rPr>
        <w:t>bridging</w:t>
      </w:r>
      <w:r>
        <w:rPr>
          <w:rFonts w:ascii="Arial" w:hAnsi="Arial" w:cs="Arial"/>
          <w:sz w:val="24"/>
          <w:szCs w:val="24"/>
        </w:rPr>
        <w:t xml:space="preserve"> </w:t>
      </w:r>
      <w:r w:rsidRPr="00E20E60">
        <w:rPr>
          <w:rFonts w:ascii="Arial" w:hAnsi="Arial" w:cs="Arial"/>
          <w:sz w:val="24"/>
          <w:szCs w:val="24"/>
        </w:rPr>
        <w:t>the</w:t>
      </w:r>
      <w:r>
        <w:rPr>
          <w:rFonts w:ascii="Arial" w:hAnsi="Arial" w:cs="Arial"/>
          <w:sz w:val="24"/>
          <w:szCs w:val="24"/>
        </w:rPr>
        <w:t xml:space="preserve"> </w:t>
      </w:r>
      <w:r w:rsidRPr="00E20E60">
        <w:rPr>
          <w:rFonts w:ascii="Arial" w:hAnsi="Arial" w:cs="Arial"/>
          <w:sz w:val="24"/>
          <w:szCs w:val="24"/>
        </w:rPr>
        <w:t>worlds</w:t>
      </w:r>
      <w:r>
        <w:rPr>
          <w:rFonts w:ascii="Arial" w:hAnsi="Arial" w:cs="Arial"/>
          <w:sz w:val="24"/>
          <w:szCs w:val="24"/>
        </w:rPr>
        <w:t xml:space="preserve"> </w:t>
      </w:r>
      <w:r w:rsidRPr="00E20E60">
        <w:rPr>
          <w:rFonts w:ascii="Arial" w:hAnsi="Arial" w:cs="Arial"/>
          <w:sz w:val="24"/>
          <w:szCs w:val="24"/>
        </w:rPr>
        <w:t>of</w:t>
      </w:r>
      <w:r>
        <w:rPr>
          <w:rFonts w:ascii="Arial" w:hAnsi="Arial" w:cs="Arial"/>
          <w:sz w:val="24"/>
          <w:szCs w:val="24"/>
        </w:rPr>
        <w:t xml:space="preserve"> </w:t>
      </w:r>
      <w:r w:rsidRPr="00E20E60">
        <w:rPr>
          <w:rFonts w:ascii="Arial" w:hAnsi="Arial" w:cs="Arial"/>
          <w:sz w:val="24"/>
          <w:szCs w:val="24"/>
        </w:rPr>
        <w:t>natural</w:t>
      </w:r>
      <w:r>
        <w:rPr>
          <w:rFonts w:ascii="Arial" w:hAnsi="Arial" w:cs="Arial"/>
          <w:sz w:val="24"/>
          <w:szCs w:val="24"/>
        </w:rPr>
        <w:t xml:space="preserve"> </w:t>
      </w:r>
      <w:r w:rsidRPr="00E20E60">
        <w:rPr>
          <w:rFonts w:ascii="Arial" w:hAnsi="Arial" w:cs="Arial"/>
          <w:sz w:val="24"/>
          <w:szCs w:val="24"/>
        </w:rPr>
        <w:t>science</w:t>
      </w:r>
      <w:r>
        <w:rPr>
          <w:rFonts w:ascii="Arial" w:hAnsi="Arial" w:cs="Arial"/>
          <w:sz w:val="24"/>
          <w:szCs w:val="24"/>
        </w:rPr>
        <w:t xml:space="preserve"> </w:t>
      </w:r>
      <w:r w:rsidRPr="00E20E60">
        <w:rPr>
          <w:rFonts w:ascii="Arial" w:hAnsi="Arial" w:cs="Arial"/>
          <w:sz w:val="24"/>
          <w:szCs w:val="24"/>
        </w:rPr>
        <w:t>and</w:t>
      </w:r>
      <w:r>
        <w:rPr>
          <w:rFonts w:ascii="Arial" w:hAnsi="Arial" w:cs="Arial"/>
          <w:sz w:val="24"/>
          <w:szCs w:val="24"/>
        </w:rPr>
        <w:t xml:space="preserve"> economics, c</w:t>
      </w:r>
      <w:r w:rsidRPr="00E20E60">
        <w:rPr>
          <w:rFonts w:ascii="Arial" w:hAnsi="Arial" w:cs="Arial"/>
          <w:sz w:val="24"/>
          <w:szCs w:val="24"/>
        </w:rPr>
        <w:t>onservation</w:t>
      </w:r>
      <w:r>
        <w:rPr>
          <w:rFonts w:ascii="Arial" w:hAnsi="Arial" w:cs="Arial"/>
          <w:sz w:val="24"/>
          <w:szCs w:val="24"/>
        </w:rPr>
        <w:t xml:space="preserve"> </w:t>
      </w:r>
      <w:r w:rsidRPr="00E20E60">
        <w:rPr>
          <w:rFonts w:ascii="Arial" w:hAnsi="Arial" w:cs="Arial"/>
          <w:sz w:val="24"/>
          <w:szCs w:val="24"/>
        </w:rPr>
        <w:t>and</w:t>
      </w:r>
      <w:r>
        <w:rPr>
          <w:rFonts w:ascii="Arial" w:hAnsi="Arial" w:cs="Arial"/>
          <w:sz w:val="24"/>
          <w:szCs w:val="24"/>
        </w:rPr>
        <w:t xml:space="preserve"> </w:t>
      </w:r>
      <w:r w:rsidRPr="00E20E60">
        <w:rPr>
          <w:rFonts w:ascii="Arial" w:hAnsi="Arial" w:cs="Arial"/>
          <w:sz w:val="24"/>
          <w:szCs w:val="24"/>
        </w:rPr>
        <w:t>development,</w:t>
      </w:r>
      <w:r>
        <w:rPr>
          <w:rFonts w:ascii="Arial" w:hAnsi="Arial" w:cs="Arial"/>
          <w:sz w:val="24"/>
          <w:szCs w:val="24"/>
        </w:rPr>
        <w:t xml:space="preserve"> </w:t>
      </w:r>
      <w:r w:rsidRPr="00E20E60">
        <w:rPr>
          <w:rFonts w:ascii="Arial" w:hAnsi="Arial" w:cs="Arial"/>
          <w:sz w:val="24"/>
          <w:szCs w:val="24"/>
        </w:rPr>
        <w:t>and</w:t>
      </w:r>
      <w:r>
        <w:rPr>
          <w:rFonts w:ascii="Arial" w:hAnsi="Arial" w:cs="Arial"/>
          <w:sz w:val="24"/>
          <w:szCs w:val="24"/>
        </w:rPr>
        <w:t xml:space="preserve"> </w:t>
      </w:r>
      <w:r w:rsidRPr="00E20E60">
        <w:rPr>
          <w:rFonts w:ascii="Arial" w:hAnsi="Arial" w:cs="Arial"/>
          <w:sz w:val="24"/>
          <w:szCs w:val="24"/>
        </w:rPr>
        <w:t>public</w:t>
      </w:r>
      <w:r>
        <w:rPr>
          <w:rFonts w:ascii="Arial" w:hAnsi="Arial" w:cs="Arial"/>
          <w:sz w:val="24"/>
          <w:szCs w:val="24"/>
        </w:rPr>
        <w:t xml:space="preserve"> </w:t>
      </w:r>
      <w:r w:rsidRPr="00E20E60">
        <w:rPr>
          <w:rFonts w:ascii="Arial" w:hAnsi="Arial" w:cs="Arial"/>
          <w:sz w:val="24"/>
          <w:szCs w:val="24"/>
        </w:rPr>
        <w:t>and</w:t>
      </w:r>
      <w:r>
        <w:rPr>
          <w:rFonts w:ascii="Arial" w:hAnsi="Arial" w:cs="Arial"/>
          <w:sz w:val="24"/>
          <w:szCs w:val="24"/>
        </w:rPr>
        <w:t xml:space="preserve"> </w:t>
      </w:r>
      <w:r w:rsidRPr="00E20E60">
        <w:rPr>
          <w:rFonts w:ascii="Arial" w:hAnsi="Arial" w:cs="Arial"/>
          <w:sz w:val="24"/>
          <w:szCs w:val="24"/>
        </w:rPr>
        <w:t>private</w:t>
      </w:r>
      <w:r>
        <w:rPr>
          <w:rFonts w:ascii="Arial" w:hAnsi="Arial" w:cs="Arial"/>
          <w:sz w:val="24"/>
          <w:szCs w:val="24"/>
        </w:rPr>
        <w:t xml:space="preserve"> </w:t>
      </w:r>
      <w:r w:rsidRPr="00E20E60">
        <w:rPr>
          <w:rFonts w:ascii="Arial" w:hAnsi="Arial" w:cs="Arial"/>
          <w:sz w:val="24"/>
          <w:szCs w:val="24"/>
        </w:rPr>
        <w:t>policy</w:t>
      </w:r>
      <w:r>
        <w:rPr>
          <w:rFonts w:ascii="Arial" w:hAnsi="Arial" w:cs="Arial"/>
          <w:sz w:val="24"/>
          <w:szCs w:val="24"/>
        </w:rPr>
        <w:t>.</w:t>
      </w:r>
      <w:r w:rsidRPr="00E20E60">
        <w:t xml:space="preserve"> </w:t>
      </w:r>
      <w:r w:rsidRPr="00E20E60">
        <w:rPr>
          <w:rFonts w:ascii="Arial" w:hAnsi="Arial" w:cs="Arial"/>
          <w:i/>
          <w:sz w:val="24"/>
          <w:szCs w:val="24"/>
        </w:rPr>
        <w:t>Ecosystem Services</w:t>
      </w:r>
      <w:r>
        <w:rPr>
          <w:rFonts w:ascii="Arial" w:hAnsi="Arial" w:cs="Arial"/>
          <w:sz w:val="24"/>
          <w:szCs w:val="24"/>
        </w:rPr>
        <w:t xml:space="preserve">, </w:t>
      </w:r>
      <w:r w:rsidRPr="00E20E60">
        <w:rPr>
          <w:rFonts w:ascii="Arial" w:hAnsi="Arial" w:cs="Arial"/>
          <w:sz w:val="24"/>
          <w:szCs w:val="24"/>
        </w:rPr>
        <w:t>1</w:t>
      </w:r>
      <w:r>
        <w:rPr>
          <w:rFonts w:ascii="Arial" w:hAnsi="Arial" w:cs="Arial"/>
          <w:sz w:val="24"/>
          <w:szCs w:val="24"/>
        </w:rPr>
        <w:t>, pp.4-</w:t>
      </w:r>
      <w:r w:rsidRPr="00E20E60">
        <w:rPr>
          <w:rFonts w:ascii="Arial" w:hAnsi="Arial" w:cs="Arial"/>
          <w:sz w:val="24"/>
          <w:szCs w:val="24"/>
        </w:rPr>
        <w:t>15</w:t>
      </w:r>
      <w:r>
        <w:rPr>
          <w:rFonts w:ascii="Arial" w:hAnsi="Arial" w:cs="Arial"/>
          <w:sz w:val="24"/>
          <w:szCs w:val="24"/>
        </w:rPr>
        <w:t>.</w:t>
      </w:r>
    </w:p>
    <w:p w14:paraId="4AA07CB2" w14:textId="77777777" w:rsidR="00E20E60" w:rsidRDefault="00E20E60" w:rsidP="00E20E60">
      <w:pPr>
        <w:spacing w:after="0" w:line="240" w:lineRule="auto"/>
        <w:contextualSpacing/>
        <w:rPr>
          <w:rFonts w:ascii="Arial" w:hAnsi="Arial" w:cs="Arial"/>
          <w:sz w:val="24"/>
          <w:szCs w:val="24"/>
        </w:rPr>
      </w:pPr>
    </w:p>
    <w:p w14:paraId="207D1E7F" w14:textId="6ACC0A19" w:rsidR="00334127" w:rsidRDefault="00334127" w:rsidP="008D4CD1">
      <w:pPr>
        <w:spacing w:after="0" w:line="240" w:lineRule="auto"/>
        <w:contextualSpacing/>
        <w:rPr>
          <w:rFonts w:ascii="Arial" w:hAnsi="Arial" w:cs="Arial"/>
          <w:sz w:val="24"/>
          <w:szCs w:val="24"/>
        </w:rPr>
      </w:pPr>
      <w:r w:rsidRPr="00334127">
        <w:rPr>
          <w:rFonts w:ascii="Arial" w:hAnsi="Arial" w:cs="Arial"/>
          <w:sz w:val="24"/>
          <w:szCs w:val="24"/>
        </w:rPr>
        <w:t xml:space="preserve">Brander, M., </w:t>
      </w:r>
      <w:proofErr w:type="spellStart"/>
      <w:r w:rsidRPr="00334127">
        <w:rPr>
          <w:rFonts w:ascii="Arial" w:hAnsi="Arial" w:cs="Arial"/>
          <w:sz w:val="24"/>
          <w:szCs w:val="24"/>
        </w:rPr>
        <w:t>Sood</w:t>
      </w:r>
      <w:proofErr w:type="spellEnd"/>
      <w:r w:rsidRPr="00334127">
        <w:rPr>
          <w:rFonts w:ascii="Arial" w:hAnsi="Arial" w:cs="Arial"/>
          <w:sz w:val="24"/>
          <w:szCs w:val="24"/>
        </w:rPr>
        <w:t xml:space="preserve">, A., Wylie, C., Haughton, A. and Lovell, J. (2011). </w:t>
      </w:r>
      <w:proofErr w:type="spellStart"/>
      <w:r w:rsidRPr="00334127">
        <w:rPr>
          <w:rFonts w:ascii="Arial" w:hAnsi="Arial" w:cs="Arial"/>
          <w:i/>
          <w:sz w:val="24"/>
          <w:szCs w:val="24"/>
        </w:rPr>
        <w:t>Elecrrictity</w:t>
      </w:r>
      <w:proofErr w:type="spellEnd"/>
      <w:r w:rsidRPr="00334127">
        <w:rPr>
          <w:rFonts w:ascii="Arial" w:hAnsi="Arial" w:cs="Arial"/>
          <w:i/>
          <w:sz w:val="24"/>
          <w:szCs w:val="24"/>
        </w:rPr>
        <w:t>-specific emission factors for grid electricity</w:t>
      </w:r>
      <w:r w:rsidRPr="00334127">
        <w:rPr>
          <w:rFonts w:ascii="Arial" w:hAnsi="Arial" w:cs="Arial"/>
          <w:sz w:val="24"/>
          <w:szCs w:val="24"/>
        </w:rPr>
        <w:t xml:space="preserve">. </w:t>
      </w:r>
      <w:proofErr w:type="spellStart"/>
      <w:r w:rsidRPr="00334127">
        <w:rPr>
          <w:rFonts w:ascii="Arial" w:hAnsi="Arial" w:cs="Arial"/>
          <w:sz w:val="24"/>
          <w:szCs w:val="24"/>
        </w:rPr>
        <w:t>Ecometrica</w:t>
      </w:r>
      <w:proofErr w:type="spellEnd"/>
      <w:r w:rsidRPr="00334127">
        <w:rPr>
          <w:rFonts w:ascii="Arial" w:hAnsi="Arial" w:cs="Arial"/>
          <w:sz w:val="24"/>
          <w:szCs w:val="24"/>
        </w:rPr>
        <w:t xml:space="preserve"> Technical Paper, August </w:t>
      </w:r>
      <w:r w:rsidRPr="00334127">
        <w:rPr>
          <w:rFonts w:ascii="Arial" w:hAnsi="Arial" w:cs="Arial"/>
          <w:sz w:val="24"/>
          <w:szCs w:val="24"/>
        </w:rPr>
        <w:lastRenderedPageBreak/>
        <w:t>2011. (</w:t>
      </w:r>
      <w:hyperlink r:id="rId11" w:history="1">
        <w:r w:rsidRPr="00D50528">
          <w:rPr>
            <w:rStyle w:val="Hyperlink"/>
            <w:rFonts w:ascii="Arial" w:hAnsi="Arial" w:cs="Arial"/>
            <w:sz w:val="24"/>
            <w:szCs w:val="24"/>
          </w:rPr>
          <w:t>http://ecometrica.com/assets/Electricity-specific-emission-factors-for-grid-electricity.pdf</w:t>
        </w:r>
      </w:hyperlink>
      <w:r w:rsidRPr="00334127">
        <w:rPr>
          <w:rFonts w:ascii="Arial" w:hAnsi="Arial" w:cs="Arial"/>
          <w:sz w:val="24"/>
          <w:szCs w:val="24"/>
        </w:rPr>
        <w:t>,</w:t>
      </w:r>
      <w:r>
        <w:rPr>
          <w:rFonts w:ascii="Arial" w:hAnsi="Arial" w:cs="Arial"/>
          <w:sz w:val="24"/>
          <w:szCs w:val="24"/>
        </w:rPr>
        <w:t xml:space="preserve"> </w:t>
      </w:r>
      <w:r w:rsidRPr="00334127">
        <w:rPr>
          <w:rFonts w:ascii="Arial" w:hAnsi="Arial" w:cs="Arial"/>
          <w:sz w:val="24"/>
          <w:szCs w:val="24"/>
        </w:rPr>
        <w:t>accessed 31st January 2016.)</w:t>
      </w:r>
    </w:p>
    <w:p w14:paraId="5CCF8642" w14:textId="77777777" w:rsidR="00105540" w:rsidRDefault="00105540" w:rsidP="008D4CD1">
      <w:pPr>
        <w:spacing w:after="0" w:line="240" w:lineRule="auto"/>
        <w:contextualSpacing/>
        <w:rPr>
          <w:rFonts w:ascii="Arial" w:hAnsi="Arial" w:cs="Arial"/>
          <w:sz w:val="24"/>
          <w:szCs w:val="24"/>
        </w:rPr>
      </w:pPr>
    </w:p>
    <w:p w14:paraId="4D199D44" w14:textId="39C0C8B3" w:rsidR="00744405" w:rsidRDefault="00744405" w:rsidP="008D4CD1">
      <w:pPr>
        <w:spacing w:after="0" w:line="240" w:lineRule="auto"/>
        <w:contextualSpacing/>
        <w:rPr>
          <w:rFonts w:ascii="Arial" w:hAnsi="Arial" w:cs="Arial"/>
          <w:sz w:val="24"/>
          <w:szCs w:val="24"/>
        </w:rPr>
      </w:pPr>
      <w:r w:rsidRPr="00744405">
        <w:rPr>
          <w:rFonts w:ascii="Arial" w:hAnsi="Arial" w:cs="Arial"/>
          <w:sz w:val="24"/>
          <w:szCs w:val="24"/>
        </w:rPr>
        <w:t xml:space="preserve">Carrington, D. (2014). India will be renewables superpower, says energy minister. The Guardian [online], 1st October 2014. </w:t>
      </w:r>
      <w:r>
        <w:rPr>
          <w:rFonts w:ascii="Arial" w:hAnsi="Arial" w:cs="Arial"/>
          <w:sz w:val="24"/>
          <w:szCs w:val="24"/>
        </w:rPr>
        <w:t>(</w:t>
      </w:r>
      <w:hyperlink r:id="rId12" w:history="1">
        <w:r w:rsidRPr="00F3432B">
          <w:rPr>
            <w:rStyle w:val="Hyperlink"/>
            <w:rFonts w:ascii="Arial" w:hAnsi="Arial" w:cs="Arial"/>
            <w:sz w:val="24"/>
            <w:szCs w:val="24"/>
          </w:rPr>
          <w:t>http://www.theguardian.com/environment/2014/oct/01/india-will-be-renewables-superpower-says-energy-minister</w:t>
        </w:r>
      </w:hyperlink>
      <w:r>
        <w:rPr>
          <w:rFonts w:ascii="Arial" w:hAnsi="Arial" w:cs="Arial"/>
          <w:sz w:val="24"/>
          <w:szCs w:val="24"/>
        </w:rPr>
        <w:t>, accessed 29</w:t>
      </w:r>
      <w:r w:rsidRPr="00744405">
        <w:rPr>
          <w:rFonts w:ascii="Arial" w:hAnsi="Arial" w:cs="Arial"/>
          <w:sz w:val="24"/>
          <w:szCs w:val="24"/>
          <w:vertAlign w:val="superscript"/>
        </w:rPr>
        <w:t>th</w:t>
      </w:r>
      <w:r>
        <w:rPr>
          <w:rFonts w:ascii="Arial" w:hAnsi="Arial" w:cs="Arial"/>
          <w:sz w:val="24"/>
          <w:szCs w:val="24"/>
        </w:rPr>
        <w:t xml:space="preserve"> January 2016.)</w:t>
      </w:r>
    </w:p>
    <w:p w14:paraId="587D8781" w14:textId="77777777" w:rsidR="00BC5909" w:rsidRDefault="00BC5909" w:rsidP="008D4CD1">
      <w:pPr>
        <w:spacing w:after="0" w:line="240" w:lineRule="auto"/>
        <w:contextualSpacing/>
        <w:rPr>
          <w:rFonts w:ascii="Arial" w:hAnsi="Arial" w:cs="Arial"/>
          <w:sz w:val="24"/>
          <w:szCs w:val="24"/>
        </w:rPr>
      </w:pPr>
    </w:p>
    <w:p w14:paraId="62C439B3" w14:textId="32275098" w:rsidR="00BC5909" w:rsidRDefault="00BC5909" w:rsidP="00BC5909">
      <w:pPr>
        <w:spacing w:after="0" w:line="240" w:lineRule="auto"/>
        <w:contextualSpacing/>
        <w:rPr>
          <w:rFonts w:ascii="Arial" w:hAnsi="Arial" w:cs="Arial"/>
          <w:sz w:val="24"/>
          <w:szCs w:val="24"/>
        </w:rPr>
      </w:pPr>
      <w:r w:rsidRPr="00BC5909">
        <w:rPr>
          <w:rFonts w:ascii="Arial" w:hAnsi="Arial" w:cs="Arial"/>
          <w:sz w:val="24"/>
          <w:szCs w:val="24"/>
        </w:rPr>
        <w:t>Champion</w:t>
      </w:r>
      <w:r>
        <w:rPr>
          <w:rFonts w:ascii="Arial" w:hAnsi="Arial" w:cs="Arial"/>
          <w:sz w:val="24"/>
          <w:szCs w:val="24"/>
        </w:rPr>
        <w:t>, H.</w:t>
      </w:r>
      <w:r w:rsidRPr="00BC5909">
        <w:rPr>
          <w:rFonts w:ascii="Arial" w:hAnsi="Arial" w:cs="Arial"/>
          <w:sz w:val="24"/>
          <w:szCs w:val="24"/>
        </w:rPr>
        <w:t>G. and Seth</w:t>
      </w:r>
      <w:r>
        <w:rPr>
          <w:rFonts w:ascii="Arial" w:hAnsi="Arial" w:cs="Arial"/>
          <w:sz w:val="24"/>
          <w:szCs w:val="24"/>
        </w:rPr>
        <w:t>, S.</w:t>
      </w:r>
      <w:r w:rsidRPr="00BC5909">
        <w:rPr>
          <w:rFonts w:ascii="Arial" w:hAnsi="Arial" w:cs="Arial"/>
          <w:sz w:val="24"/>
          <w:szCs w:val="24"/>
        </w:rPr>
        <w:t>K.</w:t>
      </w:r>
      <w:r>
        <w:rPr>
          <w:rFonts w:ascii="Arial" w:hAnsi="Arial" w:cs="Arial"/>
          <w:sz w:val="24"/>
          <w:szCs w:val="24"/>
        </w:rPr>
        <w:t xml:space="preserve"> (1968)</w:t>
      </w:r>
      <w:r w:rsidRPr="00BC5909">
        <w:rPr>
          <w:rFonts w:ascii="Arial" w:hAnsi="Arial" w:cs="Arial"/>
          <w:sz w:val="24"/>
          <w:szCs w:val="24"/>
        </w:rPr>
        <w:t xml:space="preserve">. </w:t>
      </w:r>
      <w:r w:rsidRPr="00BC5909">
        <w:rPr>
          <w:rFonts w:ascii="Arial" w:hAnsi="Arial" w:cs="Arial"/>
          <w:i/>
          <w:sz w:val="24"/>
          <w:szCs w:val="24"/>
        </w:rPr>
        <w:t>A Revised Survey of the Forest Types of India</w:t>
      </w:r>
      <w:r w:rsidRPr="00BC5909">
        <w:rPr>
          <w:rFonts w:ascii="Arial" w:hAnsi="Arial" w:cs="Arial"/>
          <w:sz w:val="24"/>
          <w:szCs w:val="24"/>
        </w:rPr>
        <w:t>. Gov</w:t>
      </w:r>
      <w:r>
        <w:rPr>
          <w:rFonts w:ascii="Arial" w:hAnsi="Arial" w:cs="Arial"/>
          <w:sz w:val="24"/>
          <w:szCs w:val="24"/>
        </w:rPr>
        <w:t>ernmen</w:t>
      </w:r>
      <w:r w:rsidRPr="00BC5909">
        <w:rPr>
          <w:rFonts w:ascii="Arial" w:hAnsi="Arial" w:cs="Arial"/>
          <w:sz w:val="24"/>
          <w:szCs w:val="24"/>
        </w:rPr>
        <w:t>t of India Press,</w:t>
      </w:r>
      <w:r>
        <w:rPr>
          <w:rFonts w:ascii="Arial" w:hAnsi="Arial" w:cs="Arial"/>
          <w:sz w:val="24"/>
          <w:szCs w:val="24"/>
        </w:rPr>
        <w:t xml:space="preserve"> </w:t>
      </w:r>
      <w:r w:rsidRPr="00BC5909">
        <w:rPr>
          <w:rFonts w:ascii="Arial" w:hAnsi="Arial" w:cs="Arial"/>
          <w:sz w:val="24"/>
          <w:szCs w:val="24"/>
        </w:rPr>
        <w:t>Delhi.</w:t>
      </w:r>
    </w:p>
    <w:p w14:paraId="552AE7DF" w14:textId="77777777" w:rsidR="00440D33" w:rsidRDefault="00440D33" w:rsidP="008D4CD1">
      <w:pPr>
        <w:spacing w:after="0" w:line="240" w:lineRule="auto"/>
        <w:contextualSpacing/>
        <w:rPr>
          <w:rFonts w:ascii="Arial" w:hAnsi="Arial" w:cs="Arial"/>
          <w:sz w:val="24"/>
          <w:szCs w:val="24"/>
        </w:rPr>
      </w:pPr>
    </w:p>
    <w:p w14:paraId="16309A4B" w14:textId="5342629E" w:rsidR="00440D33" w:rsidRDefault="00440D33" w:rsidP="00440D33">
      <w:pPr>
        <w:spacing w:after="0" w:line="240" w:lineRule="auto"/>
        <w:contextualSpacing/>
        <w:rPr>
          <w:rFonts w:ascii="Arial" w:hAnsi="Arial" w:cs="Arial"/>
          <w:sz w:val="24"/>
          <w:szCs w:val="24"/>
        </w:rPr>
      </w:pPr>
      <w:r w:rsidRPr="00440D33">
        <w:rPr>
          <w:rFonts w:ascii="Arial" w:hAnsi="Arial" w:cs="Arial"/>
          <w:sz w:val="24"/>
          <w:szCs w:val="24"/>
        </w:rPr>
        <w:t>Chhabra,</w:t>
      </w:r>
      <w:r>
        <w:rPr>
          <w:rFonts w:ascii="Arial" w:hAnsi="Arial" w:cs="Arial"/>
          <w:sz w:val="24"/>
          <w:szCs w:val="24"/>
        </w:rPr>
        <w:t xml:space="preserve"> A., </w:t>
      </w:r>
      <w:proofErr w:type="spellStart"/>
      <w:r w:rsidRPr="00440D33">
        <w:rPr>
          <w:rFonts w:ascii="Arial" w:hAnsi="Arial" w:cs="Arial"/>
          <w:sz w:val="24"/>
          <w:szCs w:val="24"/>
        </w:rPr>
        <w:t>Palriab</w:t>
      </w:r>
      <w:proofErr w:type="spellEnd"/>
      <w:r>
        <w:rPr>
          <w:rFonts w:ascii="Arial" w:hAnsi="Arial" w:cs="Arial"/>
          <w:sz w:val="24"/>
          <w:szCs w:val="24"/>
        </w:rPr>
        <w:t xml:space="preserve">, S. and </w:t>
      </w:r>
      <w:r w:rsidRPr="00440D33">
        <w:rPr>
          <w:rFonts w:ascii="Arial" w:hAnsi="Arial" w:cs="Arial"/>
          <w:sz w:val="24"/>
          <w:szCs w:val="24"/>
        </w:rPr>
        <w:t>Dadhwal</w:t>
      </w:r>
      <w:r>
        <w:rPr>
          <w:rFonts w:ascii="Arial" w:hAnsi="Arial" w:cs="Arial"/>
          <w:sz w:val="24"/>
          <w:szCs w:val="24"/>
        </w:rPr>
        <w:t xml:space="preserve">, V.K. (2003). </w:t>
      </w:r>
      <w:r w:rsidRPr="00440D33">
        <w:rPr>
          <w:rFonts w:ascii="Arial" w:hAnsi="Arial" w:cs="Arial"/>
          <w:sz w:val="24"/>
          <w:szCs w:val="24"/>
        </w:rPr>
        <w:t>Soil organic carbon pool in Indian forests</w:t>
      </w:r>
      <w:r>
        <w:rPr>
          <w:rFonts w:ascii="Arial" w:hAnsi="Arial" w:cs="Arial"/>
          <w:sz w:val="24"/>
          <w:szCs w:val="24"/>
        </w:rPr>
        <w:t xml:space="preserve">. </w:t>
      </w:r>
      <w:r w:rsidRPr="00440D33">
        <w:rPr>
          <w:rFonts w:ascii="Arial" w:hAnsi="Arial" w:cs="Arial"/>
          <w:sz w:val="24"/>
          <w:szCs w:val="24"/>
        </w:rPr>
        <w:t>Forest Ecology and Management</w:t>
      </w:r>
      <w:r>
        <w:rPr>
          <w:rFonts w:ascii="Arial" w:hAnsi="Arial" w:cs="Arial"/>
          <w:sz w:val="24"/>
          <w:szCs w:val="24"/>
        </w:rPr>
        <w:t xml:space="preserve">, </w:t>
      </w:r>
      <w:r w:rsidRPr="00440D33">
        <w:rPr>
          <w:rFonts w:ascii="Arial" w:hAnsi="Arial" w:cs="Arial"/>
          <w:sz w:val="24"/>
          <w:szCs w:val="24"/>
        </w:rPr>
        <w:t>173</w:t>
      </w:r>
      <w:r>
        <w:rPr>
          <w:rFonts w:ascii="Arial" w:hAnsi="Arial" w:cs="Arial"/>
          <w:sz w:val="24"/>
          <w:szCs w:val="24"/>
        </w:rPr>
        <w:t>(</w:t>
      </w:r>
      <w:r w:rsidRPr="00440D33">
        <w:rPr>
          <w:rFonts w:ascii="Arial" w:hAnsi="Arial" w:cs="Arial"/>
          <w:sz w:val="24"/>
          <w:szCs w:val="24"/>
        </w:rPr>
        <w:t>1</w:t>
      </w:r>
      <w:r w:rsidR="000C5E34">
        <w:rPr>
          <w:rFonts w:ascii="Arial" w:hAnsi="Arial" w:cs="Arial"/>
          <w:sz w:val="24"/>
          <w:szCs w:val="24"/>
        </w:rPr>
        <w:t>-3)</w:t>
      </w:r>
      <w:r>
        <w:rPr>
          <w:rFonts w:ascii="Arial" w:hAnsi="Arial" w:cs="Arial"/>
          <w:sz w:val="24"/>
          <w:szCs w:val="24"/>
        </w:rPr>
        <w:t>, pp.187-</w:t>
      </w:r>
      <w:r w:rsidRPr="00440D33">
        <w:rPr>
          <w:rFonts w:ascii="Arial" w:hAnsi="Arial" w:cs="Arial"/>
          <w:sz w:val="24"/>
          <w:szCs w:val="24"/>
        </w:rPr>
        <w:t>199</w:t>
      </w:r>
      <w:r>
        <w:rPr>
          <w:rFonts w:ascii="Arial" w:hAnsi="Arial" w:cs="Arial"/>
          <w:sz w:val="24"/>
          <w:szCs w:val="24"/>
        </w:rPr>
        <w:t>.</w:t>
      </w:r>
    </w:p>
    <w:p w14:paraId="2F35BFB4" w14:textId="77777777" w:rsidR="00171CC6" w:rsidRDefault="00171CC6" w:rsidP="00440D33">
      <w:pPr>
        <w:spacing w:after="0" w:line="240" w:lineRule="auto"/>
        <w:contextualSpacing/>
        <w:rPr>
          <w:rFonts w:ascii="Arial" w:hAnsi="Arial" w:cs="Arial"/>
          <w:sz w:val="24"/>
          <w:szCs w:val="24"/>
        </w:rPr>
      </w:pPr>
    </w:p>
    <w:p w14:paraId="3C082466" w14:textId="7FD707EE" w:rsidR="00171CC6" w:rsidRDefault="00171CC6" w:rsidP="00440D33">
      <w:pPr>
        <w:spacing w:after="0" w:line="240" w:lineRule="auto"/>
        <w:contextualSpacing/>
        <w:rPr>
          <w:rFonts w:ascii="Arial" w:hAnsi="Arial" w:cs="Arial"/>
          <w:sz w:val="24"/>
          <w:szCs w:val="24"/>
        </w:rPr>
      </w:pPr>
      <w:r>
        <w:rPr>
          <w:rFonts w:ascii="Arial" w:hAnsi="Arial" w:cs="Arial"/>
          <w:sz w:val="24"/>
          <w:szCs w:val="24"/>
        </w:rPr>
        <w:t xml:space="preserve">CICES. (2016). </w:t>
      </w:r>
      <w:r w:rsidRPr="00171CC6">
        <w:rPr>
          <w:rFonts w:ascii="Arial" w:hAnsi="Arial" w:cs="Arial"/>
          <w:sz w:val="24"/>
          <w:szCs w:val="24"/>
        </w:rPr>
        <w:t>Welcome to the CICES Website, 2016</w:t>
      </w:r>
      <w:r>
        <w:rPr>
          <w:rFonts w:ascii="Arial" w:hAnsi="Arial" w:cs="Arial"/>
          <w:sz w:val="24"/>
          <w:szCs w:val="24"/>
        </w:rPr>
        <w:t>. CICES. (</w:t>
      </w:r>
      <w:hyperlink r:id="rId13" w:history="1">
        <w:r w:rsidRPr="00D50528">
          <w:rPr>
            <w:rStyle w:val="Hyperlink"/>
            <w:rFonts w:ascii="Arial" w:hAnsi="Arial" w:cs="Arial"/>
            <w:sz w:val="24"/>
            <w:szCs w:val="24"/>
          </w:rPr>
          <w:t>http://cices.eu/</w:t>
        </w:r>
      </w:hyperlink>
      <w:r>
        <w:rPr>
          <w:rFonts w:ascii="Arial" w:hAnsi="Arial" w:cs="Arial"/>
          <w:sz w:val="24"/>
          <w:szCs w:val="24"/>
        </w:rPr>
        <w:t>, accessed 31</w:t>
      </w:r>
      <w:r w:rsidRPr="00171CC6">
        <w:rPr>
          <w:rFonts w:ascii="Arial" w:hAnsi="Arial" w:cs="Arial"/>
          <w:sz w:val="24"/>
          <w:szCs w:val="24"/>
          <w:vertAlign w:val="superscript"/>
        </w:rPr>
        <w:t>st</w:t>
      </w:r>
      <w:r>
        <w:rPr>
          <w:rFonts w:ascii="Arial" w:hAnsi="Arial" w:cs="Arial"/>
          <w:sz w:val="24"/>
          <w:szCs w:val="24"/>
        </w:rPr>
        <w:t xml:space="preserve"> January 2016.)</w:t>
      </w:r>
    </w:p>
    <w:p w14:paraId="75487457" w14:textId="77777777" w:rsidR="00C475B4" w:rsidRDefault="00C475B4" w:rsidP="00440D33">
      <w:pPr>
        <w:spacing w:after="0" w:line="240" w:lineRule="auto"/>
        <w:contextualSpacing/>
        <w:rPr>
          <w:rFonts w:ascii="Arial" w:hAnsi="Arial" w:cs="Arial"/>
          <w:sz w:val="24"/>
          <w:szCs w:val="24"/>
        </w:rPr>
      </w:pPr>
    </w:p>
    <w:p w14:paraId="77A41527" w14:textId="6C331E78" w:rsidR="00C475B4" w:rsidRDefault="00C475B4" w:rsidP="00C475B4">
      <w:pPr>
        <w:spacing w:after="0" w:line="240" w:lineRule="auto"/>
        <w:contextualSpacing/>
        <w:rPr>
          <w:rFonts w:ascii="Arial" w:hAnsi="Arial" w:cs="Arial"/>
          <w:sz w:val="24"/>
          <w:szCs w:val="24"/>
        </w:rPr>
      </w:pPr>
      <w:r w:rsidRPr="00C475B4">
        <w:rPr>
          <w:rFonts w:ascii="Arial" w:hAnsi="Arial" w:cs="Arial"/>
          <w:sz w:val="24"/>
          <w:szCs w:val="24"/>
        </w:rPr>
        <w:t xml:space="preserve">Condit, R. </w:t>
      </w:r>
      <w:r>
        <w:rPr>
          <w:rFonts w:ascii="Arial" w:hAnsi="Arial" w:cs="Arial"/>
          <w:sz w:val="24"/>
          <w:szCs w:val="24"/>
        </w:rPr>
        <w:t>(</w:t>
      </w:r>
      <w:r w:rsidRPr="00C475B4">
        <w:rPr>
          <w:rFonts w:ascii="Arial" w:hAnsi="Arial" w:cs="Arial"/>
          <w:sz w:val="24"/>
          <w:szCs w:val="24"/>
        </w:rPr>
        <w:t>2008</w:t>
      </w:r>
      <w:r>
        <w:rPr>
          <w:rFonts w:ascii="Arial" w:hAnsi="Arial" w:cs="Arial"/>
          <w:sz w:val="24"/>
          <w:szCs w:val="24"/>
        </w:rPr>
        <w:t>)</w:t>
      </w:r>
      <w:r w:rsidRPr="00C475B4">
        <w:rPr>
          <w:rFonts w:ascii="Arial" w:hAnsi="Arial" w:cs="Arial"/>
          <w:sz w:val="24"/>
          <w:szCs w:val="24"/>
        </w:rPr>
        <w:t xml:space="preserve">. </w:t>
      </w:r>
      <w:r w:rsidRPr="00C475B4">
        <w:rPr>
          <w:rFonts w:ascii="Arial" w:hAnsi="Arial" w:cs="Arial"/>
          <w:i/>
          <w:sz w:val="24"/>
          <w:szCs w:val="24"/>
        </w:rPr>
        <w:t>Methods for estimating aboveground biomass of forest and replacement vegetation in the tropics</w:t>
      </w:r>
      <w:r w:rsidRPr="00C475B4">
        <w:rPr>
          <w:rFonts w:ascii="Arial" w:hAnsi="Arial" w:cs="Arial"/>
          <w:sz w:val="24"/>
          <w:szCs w:val="24"/>
        </w:rPr>
        <w:t xml:space="preserve">. </w:t>
      </w:r>
      <w:proofErr w:type="spellStart"/>
      <w:r w:rsidRPr="00C475B4">
        <w:rPr>
          <w:rFonts w:ascii="Arial" w:hAnsi="Arial" w:cs="Arial"/>
          <w:sz w:val="24"/>
          <w:szCs w:val="24"/>
        </w:rPr>
        <w:t>Center</w:t>
      </w:r>
      <w:proofErr w:type="spellEnd"/>
      <w:r w:rsidRPr="00C475B4">
        <w:rPr>
          <w:rFonts w:ascii="Arial" w:hAnsi="Arial" w:cs="Arial"/>
          <w:sz w:val="24"/>
          <w:szCs w:val="24"/>
        </w:rPr>
        <w:t xml:space="preserve"> for Tropical Forest Science Research Manual, Smithsonian Tropical Research Institute</w:t>
      </w:r>
      <w:r>
        <w:rPr>
          <w:rFonts w:ascii="Arial" w:hAnsi="Arial" w:cs="Arial"/>
          <w:sz w:val="24"/>
          <w:szCs w:val="24"/>
        </w:rPr>
        <w:t>. (</w:t>
      </w:r>
      <w:hyperlink r:id="rId14" w:history="1">
        <w:r w:rsidRPr="00762E83">
          <w:rPr>
            <w:rStyle w:val="Hyperlink"/>
            <w:rFonts w:ascii="Arial" w:hAnsi="Arial" w:cs="Arial"/>
            <w:sz w:val="24"/>
            <w:szCs w:val="24"/>
          </w:rPr>
          <w:t>http://ctfs.si.edu/Public/pdfs/CarbonInventoryMethods.pdf</w:t>
        </w:r>
      </w:hyperlink>
      <w:r>
        <w:rPr>
          <w:rFonts w:ascii="Arial" w:hAnsi="Arial" w:cs="Arial"/>
          <w:sz w:val="24"/>
          <w:szCs w:val="24"/>
        </w:rPr>
        <w:t>, accessed 21</w:t>
      </w:r>
      <w:r w:rsidRPr="00C475B4">
        <w:rPr>
          <w:rFonts w:ascii="Arial" w:hAnsi="Arial" w:cs="Arial"/>
          <w:sz w:val="24"/>
          <w:szCs w:val="24"/>
          <w:vertAlign w:val="superscript"/>
        </w:rPr>
        <w:t>st</w:t>
      </w:r>
      <w:r>
        <w:rPr>
          <w:rFonts w:ascii="Arial" w:hAnsi="Arial" w:cs="Arial"/>
          <w:sz w:val="24"/>
          <w:szCs w:val="24"/>
        </w:rPr>
        <w:t xml:space="preserve"> September 2016.)</w:t>
      </w:r>
    </w:p>
    <w:p w14:paraId="7FB8391D" w14:textId="77777777" w:rsidR="00440D33" w:rsidRDefault="00440D33" w:rsidP="00440D33">
      <w:pPr>
        <w:spacing w:after="0" w:line="240" w:lineRule="auto"/>
        <w:contextualSpacing/>
        <w:rPr>
          <w:rFonts w:ascii="Arial" w:hAnsi="Arial" w:cs="Arial"/>
          <w:sz w:val="24"/>
          <w:szCs w:val="24"/>
        </w:rPr>
      </w:pPr>
    </w:p>
    <w:p w14:paraId="3F96768F" w14:textId="77777777" w:rsidR="000C5E34" w:rsidRPr="00753CEC" w:rsidRDefault="000C5E34" w:rsidP="000C5E34">
      <w:pPr>
        <w:pStyle w:val="FootnoteText"/>
        <w:rPr>
          <w:rFonts w:ascii="Arial" w:hAnsi="Arial" w:cs="Arial"/>
          <w:sz w:val="24"/>
          <w:szCs w:val="24"/>
        </w:rPr>
      </w:pPr>
      <w:proofErr w:type="spellStart"/>
      <w:r w:rsidRPr="00753CEC">
        <w:rPr>
          <w:rFonts w:ascii="Arial" w:hAnsi="Arial" w:cs="Arial"/>
          <w:sz w:val="24"/>
          <w:szCs w:val="24"/>
        </w:rPr>
        <w:t>Costanza</w:t>
      </w:r>
      <w:proofErr w:type="spellEnd"/>
      <w:r w:rsidRPr="00753CEC">
        <w:rPr>
          <w:rFonts w:ascii="Arial" w:hAnsi="Arial" w:cs="Arial"/>
          <w:sz w:val="24"/>
          <w:szCs w:val="24"/>
        </w:rPr>
        <w:t xml:space="preserve">, R., de Groot, R., Sutton, P., </w:t>
      </w:r>
      <w:r w:rsidRPr="00753CEC">
        <w:rPr>
          <w:rFonts w:ascii="Arial" w:hAnsi="Arial" w:cs="Arial"/>
          <w:i/>
          <w:sz w:val="24"/>
          <w:szCs w:val="24"/>
        </w:rPr>
        <w:t xml:space="preserve">et </w:t>
      </w:r>
      <w:r w:rsidRPr="000C5E34">
        <w:rPr>
          <w:rFonts w:ascii="Arial" w:hAnsi="Arial" w:cs="Arial"/>
          <w:i/>
          <w:sz w:val="24"/>
          <w:szCs w:val="24"/>
        </w:rPr>
        <w:t>al</w:t>
      </w:r>
      <w:r w:rsidRPr="00753CEC">
        <w:rPr>
          <w:rFonts w:ascii="Arial" w:hAnsi="Arial" w:cs="Arial"/>
          <w:sz w:val="24"/>
          <w:szCs w:val="24"/>
        </w:rPr>
        <w:t xml:space="preserve">. (2014). Changes in the global value of ecosystem services. </w:t>
      </w:r>
      <w:r w:rsidRPr="00753CEC">
        <w:rPr>
          <w:rFonts w:ascii="Arial" w:hAnsi="Arial" w:cs="Arial"/>
          <w:i/>
          <w:sz w:val="24"/>
          <w:szCs w:val="24"/>
        </w:rPr>
        <w:t>Global Environmental Change</w:t>
      </w:r>
      <w:r w:rsidRPr="00753CEC">
        <w:rPr>
          <w:rFonts w:ascii="Arial" w:hAnsi="Arial" w:cs="Arial"/>
          <w:sz w:val="24"/>
          <w:szCs w:val="24"/>
        </w:rPr>
        <w:t>, 26, pp.152-158.</w:t>
      </w:r>
    </w:p>
    <w:p w14:paraId="0A4F2711" w14:textId="77777777" w:rsidR="000C5E34" w:rsidRDefault="000C5E34" w:rsidP="000C5E34">
      <w:pPr>
        <w:pStyle w:val="FootnoteText"/>
        <w:rPr>
          <w:rFonts w:ascii="Arial" w:hAnsi="Arial" w:cs="Arial"/>
          <w:sz w:val="24"/>
          <w:szCs w:val="24"/>
        </w:rPr>
      </w:pPr>
    </w:p>
    <w:p w14:paraId="5078BA6C" w14:textId="77777777" w:rsidR="000C5E34" w:rsidRPr="00753CEC" w:rsidRDefault="000C5E34" w:rsidP="000C5E34">
      <w:pPr>
        <w:pStyle w:val="FootnoteText"/>
        <w:rPr>
          <w:rFonts w:ascii="Arial" w:hAnsi="Arial" w:cs="Arial"/>
          <w:sz w:val="24"/>
          <w:szCs w:val="24"/>
        </w:rPr>
      </w:pPr>
      <w:proofErr w:type="gramStart"/>
      <w:r w:rsidRPr="00753CEC">
        <w:rPr>
          <w:rFonts w:ascii="Arial" w:hAnsi="Arial" w:cs="Arial"/>
          <w:sz w:val="24"/>
          <w:szCs w:val="24"/>
        </w:rPr>
        <w:t>de</w:t>
      </w:r>
      <w:proofErr w:type="gramEnd"/>
      <w:r w:rsidRPr="00753CEC">
        <w:rPr>
          <w:rFonts w:ascii="Arial" w:hAnsi="Arial" w:cs="Arial"/>
          <w:sz w:val="24"/>
          <w:szCs w:val="24"/>
        </w:rPr>
        <w:t xml:space="preserve"> Groot, R., Brander, L., van der </w:t>
      </w:r>
      <w:proofErr w:type="spellStart"/>
      <w:r w:rsidRPr="00753CEC">
        <w:rPr>
          <w:rFonts w:ascii="Arial" w:hAnsi="Arial" w:cs="Arial"/>
          <w:sz w:val="24"/>
          <w:szCs w:val="24"/>
        </w:rPr>
        <w:t>Ploeg</w:t>
      </w:r>
      <w:proofErr w:type="spellEnd"/>
      <w:r w:rsidRPr="00753CEC">
        <w:rPr>
          <w:rFonts w:ascii="Arial" w:hAnsi="Arial" w:cs="Arial"/>
          <w:sz w:val="24"/>
          <w:szCs w:val="24"/>
        </w:rPr>
        <w:t xml:space="preserve">, S., </w:t>
      </w:r>
      <w:r w:rsidRPr="00753CEC">
        <w:rPr>
          <w:rFonts w:ascii="Arial" w:hAnsi="Arial" w:cs="Arial"/>
          <w:i/>
          <w:sz w:val="24"/>
          <w:szCs w:val="24"/>
        </w:rPr>
        <w:t>et al</w:t>
      </w:r>
      <w:r w:rsidRPr="00753CEC">
        <w:rPr>
          <w:rFonts w:ascii="Arial" w:hAnsi="Arial" w:cs="Arial"/>
          <w:sz w:val="24"/>
          <w:szCs w:val="24"/>
        </w:rPr>
        <w:t xml:space="preserve">. (2012). Global estimates of the value of ecosystems and their services in monetary terms. </w:t>
      </w:r>
      <w:r w:rsidRPr="00753CEC">
        <w:rPr>
          <w:rFonts w:ascii="Arial" w:hAnsi="Arial" w:cs="Arial"/>
          <w:i/>
          <w:sz w:val="24"/>
          <w:szCs w:val="24"/>
        </w:rPr>
        <w:t>Ecosystem Services</w:t>
      </w:r>
      <w:r w:rsidRPr="00753CEC">
        <w:rPr>
          <w:rFonts w:ascii="Arial" w:hAnsi="Arial" w:cs="Arial"/>
          <w:sz w:val="24"/>
          <w:szCs w:val="24"/>
        </w:rPr>
        <w:t>, 1, pp.50-61.</w:t>
      </w:r>
    </w:p>
    <w:p w14:paraId="42949B99" w14:textId="77777777" w:rsidR="000C5E34" w:rsidRDefault="000C5E34" w:rsidP="000C5E34">
      <w:pPr>
        <w:pStyle w:val="FootnoteText"/>
        <w:rPr>
          <w:rFonts w:ascii="Arial" w:hAnsi="Arial" w:cs="Arial"/>
          <w:sz w:val="24"/>
          <w:szCs w:val="24"/>
        </w:rPr>
      </w:pPr>
    </w:p>
    <w:p w14:paraId="53ABB11C" w14:textId="67C42F50" w:rsidR="00A45F94" w:rsidRDefault="00A45F94" w:rsidP="0083386D">
      <w:pPr>
        <w:spacing w:after="0" w:line="240" w:lineRule="auto"/>
        <w:contextualSpacing/>
        <w:rPr>
          <w:rFonts w:ascii="Arial" w:hAnsi="Arial" w:cs="Arial"/>
          <w:sz w:val="24"/>
          <w:szCs w:val="24"/>
        </w:rPr>
      </w:pPr>
      <w:r>
        <w:rPr>
          <w:rFonts w:ascii="Arial" w:hAnsi="Arial" w:cs="Arial"/>
          <w:sz w:val="24"/>
          <w:szCs w:val="24"/>
        </w:rPr>
        <w:t xml:space="preserve">EU. (2013). </w:t>
      </w:r>
      <w:r w:rsidRPr="00A45F94">
        <w:rPr>
          <w:rFonts w:ascii="Arial" w:hAnsi="Arial" w:cs="Arial"/>
          <w:sz w:val="24"/>
          <w:szCs w:val="24"/>
        </w:rPr>
        <w:t>Rural Development policy 2007-2013</w:t>
      </w:r>
      <w:r>
        <w:rPr>
          <w:rFonts w:ascii="Arial" w:hAnsi="Arial" w:cs="Arial"/>
          <w:sz w:val="24"/>
          <w:szCs w:val="24"/>
        </w:rPr>
        <w:t xml:space="preserve">: </w:t>
      </w:r>
      <w:r w:rsidRPr="00A45F94">
        <w:rPr>
          <w:rFonts w:ascii="Arial" w:hAnsi="Arial" w:cs="Arial"/>
          <w:sz w:val="24"/>
          <w:szCs w:val="24"/>
        </w:rPr>
        <w:t>Review of the Less Favoured Area (LFA) scheme</w:t>
      </w:r>
      <w:r>
        <w:rPr>
          <w:rFonts w:ascii="Arial" w:hAnsi="Arial" w:cs="Arial"/>
          <w:sz w:val="24"/>
          <w:szCs w:val="24"/>
        </w:rPr>
        <w:t>. European Union, Brussels. (</w:t>
      </w:r>
      <w:hyperlink r:id="rId15" w:history="1">
        <w:r w:rsidRPr="00F3432B">
          <w:rPr>
            <w:rStyle w:val="Hyperlink"/>
            <w:rFonts w:ascii="Arial" w:hAnsi="Arial" w:cs="Arial"/>
            <w:sz w:val="24"/>
            <w:szCs w:val="24"/>
          </w:rPr>
          <w:t>http://ec.europa.eu/agriculture/rurdev/lfa/review/index_en.htm</w:t>
        </w:r>
      </w:hyperlink>
      <w:r>
        <w:rPr>
          <w:rFonts w:ascii="Arial" w:hAnsi="Arial" w:cs="Arial"/>
          <w:sz w:val="24"/>
          <w:szCs w:val="24"/>
        </w:rPr>
        <w:t>, accessed 29</w:t>
      </w:r>
      <w:r w:rsidRPr="00A45F94">
        <w:rPr>
          <w:rFonts w:ascii="Arial" w:hAnsi="Arial" w:cs="Arial"/>
          <w:sz w:val="24"/>
          <w:szCs w:val="24"/>
          <w:vertAlign w:val="superscript"/>
        </w:rPr>
        <w:t>th</w:t>
      </w:r>
      <w:r>
        <w:rPr>
          <w:rFonts w:ascii="Arial" w:hAnsi="Arial" w:cs="Arial"/>
          <w:sz w:val="24"/>
          <w:szCs w:val="24"/>
        </w:rPr>
        <w:t xml:space="preserve"> J</w:t>
      </w:r>
      <w:r w:rsidRPr="0083386D">
        <w:rPr>
          <w:rFonts w:ascii="Arial" w:hAnsi="Arial" w:cs="Arial"/>
          <w:sz w:val="24"/>
          <w:szCs w:val="24"/>
        </w:rPr>
        <w:t>anuary 2016.)</w:t>
      </w:r>
    </w:p>
    <w:p w14:paraId="4FFC1476" w14:textId="77777777" w:rsidR="00B423BB" w:rsidRDefault="00B423BB" w:rsidP="0083386D">
      <w:pPr>
        <w:spacing w:after="0" w:line="240" w:lineRule="auto"/>
        <w:contextualSpacing/>
        <w:rPr>
          <w:rFonts w:ascii="Arial" w:hAnsi="Arial" w:cs="Arial"/>
          <w:sz w:val="24"/>
          <w:szCs w:val="24"/>
        </w:rPr>
      </w:pPr>
    </w:p>
    <w:p w14:paraId="14A9DA92" w14:textId="56FD8FA5" w:rsidR="00B423BB" w:rsidRDefault="00B423BB" w:rsidP="00B423BB">
      <w:pPr>
        <w:spacing w:after="0" w:line="240" w:lineRule="auto"/>
        <w:contextualSpacing/>
        <w:rPr>
          <w:rFonts w:ascii="Arial" w:hAnsi="Arial" w:cs="Arial"/>
          <w:sz w:val="24"/>
          <w:szCs w:val="24"/>
        </w:rPr>
      </w:pPr>
      <w:r w:rsidRPr="00B423BB">
        <w:rPr>
          <w:rFonts w:ascii="Arial" w:hAnsi="Arial" w:cs="Arial"/>
          <w:sz w:val="24"/>
          <w:szCs w:val="24"/>
        </w:rPr>
        <w:t xml:space="preserve">Everard, M. (2013). </w:t>
      </w:r>
      <w:r w:rsidRPr="00B423BB">
        <w:rPr>
          <w:rFonts w:ascii="Arial" w:hAnsi="Arial" w:cs="Arial"/>
          <w:i/>
          <w:sz w:val="24"/>
          <w:szCs w:val="24"/>
        </w:rPr>
        <w:t xml:space="preserve">The </w:t>
      </w:r>
      <w:proofErr w:type="spellStart"/>
      <w:r w:rsidRPr="00B423BB">
        <w:rPr>
          <w:rFonts w:ascii="Arial" w:hAnsi="Arial" w:cs="Arial"/>
          <w:i/>
          <w:sz w:val="24"/>
          <w:szCs w:val="24"/>
        </w:rPr>
        <w:t>Hydropolitics</w:t>
      </w:r>
      <w:proofErr w:type="spellEnd"/>
      <w:r w:rsidRPr="00B423BB">
        <w:rPr>
          <w:rFonts w:ascii="Arial" w:hAnsi="Arial" w:cs="Arial"/>
          <w:i/>
          <w:sz w:val="24"/>
          <w:szCs w:val="24"/>
        </w:rPr>
        <w:t xml:space="preserve"> of Dams: Engineering or Ecosystems?</w:t>
      </w:r>
      <w:r w:rsidRPr="00B423BB">
        <w:rPr>
          <w:rFonts w:ascii="Arial" w:hAnsi="Arial" w:cs="Arial"/>
          <w:sz w:val="24"/>
          <w:szCs w:val="24"/>
        </w:rPr>
        <w:t xml:space="preserve"> Zed Books, London.</w:t>
      </w:r>
    </w:p>
    <w:p w14:paraId="2D894A48" w14:textId="77777777" w:rsidR="00B102C9" w:rsidRDefault="00B102C9" w:rsidP="00B423BB">
      <w:pPr>
        <w:spacing w:after="0" w:line="240" w:lineRule="auto"/>
        <w:contextualSpacing/>
        <w:rPr>
          <w:rFonts w:ascii="Arial" w:hAnsi="Arial" w:cs="Arial"/>
          <w:sz w:val="24"/>
          <w:szCs w:val="24"/>
        </w:rPr>
      </w:pPr>
    </w:p>
    <w:p w14:paraId="4B76D458" w14:textId="77777777" w:rsidR="00B102C9" w:rsidRPr="0032381A" w:rsidRDefault="00B102C9" w:rsidP="00B102C9">
      <w:pPr>
        <w:spacing w:after="0" w:line="240" w:lineRule="auto"/>
        <w:rPr>
          <w:rFonts w:ascii="Arial" w:hAnsi="Arial" w:cs="Arial"/>
          <w:sz w:val="24"/>
          <w:szCs w:val="24"/>
        </w:rPr>
      </w:pPr>
      <w:r w:rsidRPr="0032381A">
        <w:rPr>
          <w:rFonts w:ascii="Arial" w:hAnsi="Arial" w:cs="Arial"/>
          <w:sz w:val="24"/>
          <w:szCs w:val="24"/>
        </w:rPr>
        <w:t xml:space="preserve">Everard, M. (2014). Nature’s marketplace. </w:t>
      </w:r>
      <w:r w:rsidRPr="0032381A">
        <w:rPr>
          <w:rFonts w:ascii="Arial" w:hAnsi="Arial" w:cs="Arial"/>
          <w:i/>
          <w:sz w:val="24"/>
          <w:szCs w:val="24"/>
        </w:rPr>
        <w:t>The Environmentalist</w:t>
      </w:r>
      <w:r w:rsidRPr="0032381A">
        <w:rPr>
          <w:rFonts w:ascii="Arial" w:hAnsi="Arial" w:cs="Arial"/>
          <w:sz w:val="24"/>
          <w:szCs w:val="24"/>
        </w:rPr>
        <w:t>, March 2014, pp.21-23.</w:t>
      </w:r>
    </w:p>
    <w:p w14:paraId="28BD21AA" w14:textId="77777777" w:rsidR="00B102C9" w:rsidRDefault="00B102C9" w:rsidP="00B102C9">
      <w:pPr>
        <w:spacing w:after="0" w:line="240" w:lineRule="auto"/>
        <w:rPr>
          <w:rFonts w:ascii="Arial" w:hAnsi="Arial" w:cs="Arial"/>
          <w:sz w:val="24"/>
          <w:szCs w:val="24"/>
        </w:rPr>
      </w:pPr>
    </w:p>
    <w:p w14:paraId="13B5A8B7" w14:textId="77777777" w:rsidR="00750BC8" w:rsidRDefault="00750BC8" w:rsidP="00750BC8">
      <w:pPr>
        <w:spacing w:after="0" w:line="240" w:lineRule="auto"/>
        <w:contextualSpacing/>
        <w:rPr>
          <w:rFonts w:ascii="Arial" w:hAnsi="Arial" w:cs="Arial"/>
          <w:sz w:val="24"/>
          <w:szCs w:val="24"/>
        </w:rPr>
      </w:pPr>
      <w:r w:rsidRPr="00B423BB">
        <w:rPr>
          <w:rFonts w:ascii="Arial" w:hAnsi="Arial" w:cs="Arial"/>
          <w:sz w:val="24"/>
          <w:szCs w:val="24"/>
        </w:rPr>
        <w:t>Everard, M. (2015</w:t>
      </w:r>
      <w:r>
        <w:rPr>
          <w:rFonts w:ascii="Arial" w:hAnsi="Arial" w:cs="Arial"/>
          <w:sz w:val="24"/>
          <w:szCs w:val="24"/>
        </w:rPr>
        <w:t>a</w:t>
      </w:r>
      <w:r w:rsidRPr="00B423BB">
        <w:rPr>
          <w:rFonts w:ascii="Arial" w:hAnsi="Arial" w:cs="Arial"/>
          <w:sz w:val="24"/>
          <w:szCs w:val="24"/>
        </w:rPr>
        <w:t xml:space="preserve">). Community-based groundwater and ecosystem restoration in semi-arid north Rajasthan (1): socio-economic progress and lessons for groundwater-dependent areas.  </w:t>
      </w:r>
      <w:r w:rsidRPr="00B102C9">
        <w:rPr>
          <w:rFonts w:ascii="Arial" w:hAnsi="Arial" w:cs="Arial"/>
          <w:i/>
          <w:sz w:val="24"/>
          <w:szCs w:val="24"/>
        </w:rPr>
        <w:t>Ecosystem Services</w:t>
      </w:r>
      <w:r w:rsidRPr="00B423BB">
        <w:rPr>
          <w:rFonts w:ascii="Arial" w:hAnsi="Arial" w:cs="Arial"/>
          <w:sz w:val="24"/>
          <w:szCs w:val="24"/>
        </w:rPr>
        <w:t>, 16, pp.125–135.</w:t>
      </w:r>
    </w:p>
    <w:p w14:paraId="3B16227D" w14:textId="77777777" w:rsidR="00750BC8" w:rsidRDefault="00750BC8" w:rsidP="00750BC8">
      <w:pPr>
        <w:spacing w:after="0" w:line="240" w:lineRule="auto"/>
        <w:contextualSpacing/>
        <w:rPr>
          <w:rFonts w:ascii="Arial" w:hAnsi="Arial" w:cs="Arial"/>
          <w:sz w:val="24"/>
          <w:szCs w:val="24"/>
        </w:rPr>
      </w:pPr>
    </w:p>
    <w:p w14:paraId="10149810" w14:textId="123403CE" w:rsidR="0083386D" w:rsidRDefault="0083386D" w:rsidP="0083386D">
      <w:pPr>
        <w:spacing w:after="0" w:line="240" w:lineRule="auto"/>
        <w:contextualSpacing/>
        <w:rPr>
          <w:rFonts w:ascii="Arial" w:hAnsi="Arial" w:cs="Arial"/>
          <w:sz w:val="24"/>
          <w:szCs w:val="24"/>
        </w:rPr>
      </w:pPr>
      <w:r w:rsidRPr="0083386D">
        <w:rPr>
          <w:rFonts w:ascii="Arial" w:hAnsi="Arial" w:cs="Arial"/>
          <w:sz w:val="24"/>
          <w:szCs w:val="24"/>
        </w:rPr>
        <w:t>Everard, M. (2015</w:t>
      </w:r>
      <w:r w:rsidR="00750BC8">
        <w:rPr>
          <w:rFonts w:ascii="Arial" w:hAnsi="Arial" w:cs="Arial"/>
          <w:sz w:val="24"/>
          <w:szCs w:val="24"/>
        </w:rPr>
        <w:t>b</w:t>
      </w:r>
      <w:r w:rsidRPr="0083386D">
        <w:rPr>
          <w:rFonts w:ascii="Arial" w:hAnsi="Arial" w:cs="Arial"/>
          <w:sz w:val="24"/>
          <w:szCs w:val="24"/>
        </w:rPr>
        <w:t xml:space="preserve">). </w:t>
      </w:r>
      <w:r w:rsidRPr="0083386D">
        <w:rPr>
          <w:rFonts w:ascii="Arial" w:hAnsi="Arial" w:cs="Arial"/>
          <w:i/>
          <w:sz w:val="24"/>
          <w:szCs w:val="24"/>
        </w:rPr>
        <w:t>The Converging World: The social and environmental impact of convergence</w:t>
      </w:r>
      <w:r w:rsidRPr="0083386D">
        <w:rPr>
          <w:rFonts w:ascii="Arial" w:hAnsi="Arial" w:cs="Arial"/>
          <w:sz w:val="24"/>
          <w:szCs w:val="24"/>
        </w:rPr>
        <w:t>. Research report UWE-JPT#01 by the University of the West of England (UWE Bristol) for the John Pontin Trust.</w:t>
      </w:r>
      <w:r>
        <w:rPr>
          <w:rFonts w:ascii="Arial" w:hAnsi="Arial" w:cs="Arial"/>
          <w:sz w:val="24"/>
          <w:szCs w:val="24"/>
        </w:rPr>
        <w:t xml:space="preserve"> (</w:t>
      </w:r>
      <w:hyperlink r:id="rId16" w:history="1">
        <w:r w:rsidRPr="00F3432B">
          <w:rPr>
            <w:rStyle w:val="Hyperlink"/>
            <w:rFonts w:ascii="Arial" w:hAnsi="Arial" w:cs="Arial"/>
            <w:sz w:val="24"/>
            <w:szCs w:val="24"/>
          </w:rPr>
          <w:t>http://eprints.uwe.ac.uk/27646/</w:t>
        </w:r>
      </w:hyperlink>
      <w:r>
        <w:rPr>
          <w:rFonts w:ascii="Arial" w:hAnsi="Arial" w:cs="Arial"/>
          <w:sz w:val="24"/>
          <w:szCs w:val="24"/>
        </w:rPr>
        <w:t>, accessed 29</w:t>
      </w:r>
      <w:r w:rsidRPr="0083386D">
        <w:rPr>
          <w:rFonts w:ascii="Arial" w:hAnsi="Arial" w:cs="Arial"/>
          <w:sz w:val="24"/>
          <w:szCs w:val="24"/>
          <w:vertAlign w:val="superscript"/>
        </w:rPr>
        <w:t>th</w:t>
      </w:r>
      <w:r>
        <w:rPr>
          <w:rFonts w:ascii="Arial" w:hAnsi="Arial" w:cs="Arial"/>
          <w:sz w:val="24"/>
          <w:szCs w:val="24"/>
        </w:rPr>
        <w:t xml:space="preserve"> January 2016.)</w:t>
      </w:r>
    </w:p>
    <w:p w14:paraId="2335CDFA" w14:textId="77777777" w:rsidR="00750BC8" w:rsidRDefault="00750BC8" w:rsidP="0083386D">
      <w:pPr>
        <w:spacing w:after="0" w:line="240" w:lineRule="auto"/>
        <w:contextualSpacing/>
        <w:rPr>
          <w:rFonts w:ascii="Arial" w:hAnsi="Arial" w:cs="Arial"/>
          <w:sz w:val="24"/>
          <w:szCs w:val="24"/>
        </w:rPr>
      </w:pPr>
    </w:p>
    <w:p w14:paraId="622BC28B" w14:textId="3CDA1A24" w:rsidR="00750BC8" w:rsidRDefault="00750BC8" w:rsidP="0083386D">
      <w:pPr>
        <w:spacing w:after="0" w:line="240" w:lineRule="auto"/>
        <w:contextualSpacing/>
        <w:rPr>
          <w:rFonts w:ascii="Arial" w:hAnsi="Arial" w:cs="Arial"/>
          <w:sz w:val="24"/>
          <w:szCs w:val="24"/>
        </w:rPr>
      </w:pPr>
      <w:r w:rsidRPr="00750BC8">
        <w:rPr>
          <w:rFonts w:ascii="Arial" w:hAnsi="Arial" w:cs="Arial"/>
          <w:sz w:val="24"/>
          <w:szCs w:val="24"/>
        </w:rPr>
        <w:lastRenderedPageBreak/>
        <w:t xml:space="preserve">Everard, M., </w:t>
      </w:r>
      <w:proofErr w:type="spellStart"/>
      <w:r w:rsidRPr="00750BC8">
        <w:rPr>
          <w:rFonts w:ascii="Arial" w:hAnsi="Arial" w:cs="Arial"/>
          <w:sz w:val="24"/>
          <w:szCs w:val="24"/>
        </w:rPr>
        <w:t>Jha</w:t>
      </w:r>
      <w:proofErr w:type="spellEnd"/>
      <w:r w:rsidRPr="00750BC8">
        <w:rPr>
          <w:rFonts w:ascii="Arial" w:hAnsi="Arial" w:cs="Arial"/>
          <w:sz w:val="24"/>
          <w:szCs w:val="24"/>
        </w:rPr>
        <w:t xml:space="preserve">, R.R.S., Russell, S. (2014). The benefits of fringing mangrove systems to Mumbai. </w:t>
      </w:r>
      <w:r w:rsidRPr="00750BC8">
        <w:rPr>
          <w:rFonts w:ascii="Arial" w:hAnsi="Arial" w:cs="Arial"/>
          <w:i/>
          <w:sz w:val="24"/>
          <w:szCs w:val="24"/>
        </w:rPr>
        <w:t>Aquatic Conservation: Marine and Freshwater Ecosystems</w:t>
      </w:r>
      <w:r w:rsidRPr="00750BC8">
        <w:rPr>
          <w:rFonts w:ascii="Arial" w:hAnsi="Arial" w:cs="Arial"/>
          <w:sz w:val="24"/>
          <w:szCs w:val="24"/>
        </w:rPr>
        <w:t>, 24, pp.256-274</w:t>
      </w:r>
    </w:p>
    <w:p w14:paraId="5620A96A" w14:textId="77777777" w:rsidR="00B423BB" w:rsidRDefault="00B423BB" w:rsidP="0083386D">
      <w:pPr>
        <w:spacing w:after="0" w:line="240" w:lineRule="auto"/>
        <w:contextualSpacing/>
        <w:rPr>
          <w:rFonts w:ascii="Arial" w:hAnsi="Arial" w:cs="Arial"/>
          <w:sz w:val="24"/>
          <w:szCs w:val="24"/>
        </w:rPr>
      </w:pPr>
    </w:p>
    <w:p w14:paraId="7A49C9C1" w14:textId="60A8A5AE" w:rsidR="003D78DF" w:rsidRPr="003C2621" w:rsidRDefault="003D78DF" w:rsidP="003D78DF">
      <w:pPr>
        <w:spacing w:after="0" w:line="240" w:lineRule="auto"/>
        <w:contextualSpacing/>
        <w:rPr>
          <w:rFonts w:ascii="Arial" w:hAnsi="Arial" w:cs="Arial"/>
          <w:color w:val="FF0000"/>
          <w:sz w:val="24"/>
          <w:szCs w:val="24"/>
        </w:rPr>
      </w:pPr>
      <w:r w:rsidRPr="003C2621">
        <w:rPr>
          <w:rFonts w:ascii="Arial" w:hAnsi="Arial" w:cs="Arial"/>
          <w:color w:val="FF0000"/>
          <w:sz w:val="24"/>
          <w:szCs w:val="24"/>
        </w:rPr>
        <w:t>Everard, M., Longhurst, J.</w:t>
      </w:r>
      <w:r w:rsidR="003C2621" w:rsidRPr="003C2621">
        <w:rPr>
          <w:rFonts w:ascii="Arial" w:hAnsi="Arial" w:cs="Arial"/>
          <w:color w:val="FF0000"/>
          <w:sz w:val="24"/>
          <w:szCs w:val="24"/>
        </w:rPr>
        <w:t xml:space="preserve">W.S., </w:t>
      </w:r>
      <w:r w:rsidRPr="003C2621">
        <w:rPr>
          <w:rFonts w:ascii="Arial" w:hAnsi="Arial" w:cs="Arial"/>
          <w:color w:val="FF0000"/>
          <w:sz w:val="24"/>
          <w:szCs w:val="24"/>
        </w:rPr>
        <w:t xml:space="preserve">Pontin, </w:t>
      </w:r>
      <w:r w:rsidR="003C2621" w:rsidRPr="003C2621">
        <w:rPr>
          <w:rFonts w:ascii="Arial" w:hAnsi="Arial" w:cs="Arial"/>
          <w:color w:val="FF0000"/>
          <w:sz w:val="24"/>
          <w:szCs w:val="24"/>
        </w:rPr>
        <w:t xml:space="preserve">J., </w:t>
      </w:r>
      <w:r w:rsidRPr="003C2621">
        <w:rPr>
          <w:rFonts w:ascii="Arial" w:hAnsi="Arial" w:cs="Arial"/>
          <w:color w:val="FF0000"/>
          <w:sz w:val="24"/>
          <w:szCs w:val="24"/>
        </w:rPr>
        <w:t xml:space="preserve">Stephenson, </w:t>
      </w:r>
      <w:r w:rsidR="003C2621" w:rsidRPr="003C2621">
        <w:rPr>
          <w:rFonts w:ascii="Arial" w:hAnsi="Arial" w:cs="Arial"/>
          <w:color w:val="FF0000"/>
          <w:sz w:val="24"/>
          <w:szCs w:val="24"/>
        </w:rPr>
        <w:t xml:space="preserve">W. and </w:t>
      </w:r>
      <w:r w:rsidRPr="003C2621">
        <w:rPr>
          <w:rFonts w:ascii="Arial" w:hAnsi="Arial" w:cs="Arial"/>
          <w:color w:val="FF0000"/>
          <w:sz w:val="24"/>
          <w:szCs w:val="24"/>
        </w:rPr>
        <w:t>Brooks</w:t>
      </w:r>
      <w:r w:rsidR="003C2621" w:rsidRPr="003C2621">
        <w:rPr>
          <w:rFonts w:ascii="Arial" w:hAnsi="Arial" w:cs="Arial"/>
          <w:color w:val="FF0000"/>
          <w:sz w:val="24"/>
          <w:szCs w:val="24"/>
        </w:rPr>
        <w:t xml:space="preserve">, J. (in preparation). </w:t>
      </w:r>
      <w:r w:rsidRPr="003C2621">
        <w:rPr>
          <w:rFonts w:ascii="Arial" w:hAnsi="Arial" w:cs="Arial"/>
          <w:color w:val="FF0000"/>
          <w:sz w:val="24"/>
          <w:szCs w:val="24"/>
        </w:rPr>
        <w:t>Developed-developing world partnerships for sustainable development (2): the payments for ecosystem services (PES) case</w:t>
      </w:r>
      <w:r w:rsidR="003C2621" w:rsidRPr="003C2621">
        <w:rPr>
          <w:rFonts w:ascii="Arial" w:hAnsi="Arial" w:cs="Arial"/>
          <w:color w:val="FF0000"/>
          <w:sz w:val="24"/>
          <w:szCs w:val="24"/>
        </w:rPr>
        <w:t>.</w:t>
      </w:r>
    </w:p>
    <w:p w14:paraId="3F93E068" w14:textId="77777777" w:rsidR="009F52F4" w:rsidRPr="0083386D" w:rsidRDefault="009F52F4" w:rsidP="0083386D">
      <w:pPr>
        <w:spacing w:after="0" w:line="240" w:lineRule="auto"/>
        <w:contextualSpacing/>
        <w:rPr>
          <w:rFonts w:ascii="Arial" w:hAnsi="Arial" w:cs="Arial"/>
          <w:sz w:val="24"/>
          <w:szCs w:val="24"/>
        </w:rPr>
      </w:pPr>
    </w:p>
    <w:p w14:paraId="2714C8F4" w14:textId="73CE6E80" w:rsidR="009F52F4" w:rsidRDefault="009F52F4" w:rsidP="0083386D">
      <w:pPr>
        <w:spacing w:after="0" w:line="240" w:lineRule="auto"/>
        <w:contextualSpacing/>
        <w:rPr>
          <w:rFonts w:ascii="Arial" w:hAnsi="Arial" w:cs="Arial"/>
          <w:sz w:val="24"/>
          <w:szCs w:val="24"/>
        </w:rPr>
      </w:pPr>
      <w:r w:rsidRPr="0083386D">
        <w:rPr>
          <w:rFonts w:ascii="Arial" w:hAnsi="Arial" w:cs="Arial"/>
          <w:sz w:val="24"/>
          <w:szCs w:val="24"/>
        </w:rPr>
        <w:t>Everard, M. and McInnes, R.J. (2013). Systemic solutions for multi-benefit water and e</w:t>
      </w:r>
      <w:r w:rsidRPr="009F52F4">
        <w:rPr>
          <w:rFonts w:ascii="Arial" w:hAnsi="Arial" w:cs="Arial"/>
          <w:sz w:val="24"/>
          <w:szCs w:val="24"/>
        </w:rPr>
        <w:t xml:space="preserve">nvironmental management. </w:t>
      </w:r>
      <w:r w:rsidRPr="00B102C9">
        <w:rPr>
          <w:rFonts w:ascii="Arial" w:hAnsi="Arial" w:cs="Arial"/>
          <w:i/>
          <w:sz w:val="24"/>
          <w:szCs w:val="24"/>
        </w:rPr>
        <w:t>The Science of the Total Environment</w:t>
      </w:r>
      <w:r w:rsidRPr="009F52F4">
        <w:rPr>
          <w:rFonts w:ascii="Arial" w:hAnsi="Arial" w:cs="Arial"/>
          <w:sz w:val="24"/>
          <w:szCs w:val="24"/>
        </w:rPr>
        <w:t xml:space="preserve">, 461-62. </w:t>
      </w:r>
      <w:proofErr w:type="gramStart"/>
      <w:r w:rsidRPr="009F52F4">
        <w:rPr>
          <w:rFonts w:ascii="Arial" w:hAnsi="Arial" w:cs="Arial"/>
          <w:sz w:val="24"/>
          <w:szCs w:val="24"/>
        </w:rPr>
        <w:t>pp.170-179</w:t>
      </w:r>
      <w:proofErr w:type="gramEnd"/>
      <w:r w:rsidRPr="009F52F4">
        <w:rPr>
          <w:rFonts w:ascii="Arial" w:hAnsi="Arial" w:cs="Arial"/>
          <w:sz w:val="24"/>
          <w:szCs w:val="24"/>
        </w:rPr>
        <w:t>. ISSN 0048-9697.</w:t>
      </w:r>
    </w:p>
    <w:p w14:paraId="57EBA716" w14:textId="77777777" w:rsidR="00015AB1" w:rsidRDefault="00015AB1" w:rsidP="0083386D">
      <w:pPr>
        <w:spacing w:after="0" w:line="240" w:lineRule="auto"/>
        <w:contextualSpacing/>
        <w:rPr>
          <w:rFonts w:ascii="Arial" w:hAnsi="Arial" w:cs="Arial"/>
          <w:sz w:val="24"/>
          <w:szCs w:val="24"/>
        </w:rPr>
      </w:pPr>
    </w:p>
    <w:p w14:paraId="0675EB5D" w14:textId="4D90C379" w:rsidR="00015AB1" w:rsidRDefault="00015AB1" w:rsidP="0083386D">
      <w:pPr>
        <w:spacing w:after="0" w:line="240" w:lineRule="auto"/>
        <w:contextualSpacing/>
        <w:rPr>
          <w:rFonts w:ascii="Arial" w:hAnsi="Arial" w:cs="Arial"/>
          <w:sz w:val="24"/>
          <w:szCs w:val="24"/>
        </w:rPr>
      </w:pPr>
      <w:r w:rsidRPr="00015AB1">
        <w:rPr>
          <w:rFonts w:ascii="Arial" w:hAnsi="Arial" w:cs="Arial"/>
          <w:sz w:val="24"/>
          <w:szCs w:val="24"/>
        </w:rPr>
        <w:t>Everard, M. and Waters, R.D. (2013). Ecosystem services assessment: How to do one in practice. Institution of Environmental Sciences London. (</w:t>
      </w:r>
      <w:hyperlink r:id="rId17" w:history="1">
        <w:r w:rsidRPr="00F3432B">
          <w:rPr>
            <w:rStyle w:val="Hyperlink"/>
            <w:rFonts w:ascii="Arial" w:hAnsi="Arial" w:cs="Arial"/>
            <w:sz w:val="24"/>
            <w:szCs w:val="24"/>
          </w:rPr>
          <w:t>https://www.the-ies.org/resources/ecosystem-services-assessment</w:t>
        </w:r>
      </w:hyperlink>
      <w:r w:rsidRPr="00015AB1">
        <w:rPr>
          <w:rFonts w:ascii="Arial" w:hAnsi="Arial" w:cs="Arial"/>
          <w:sz w:val="24"/>
          <w:szCs w:val="24"/>
        </w:rPr>
        <w:t xml:space="preserve">, accessed </w:t>
      </w:r>
      <w:r>
        <w:rPr>
          <w:rFonts w:ascii="Arial" w:hAnsi="Arial" w:cs="Arial"/>
          <w:sz w:val="24"/>
          <w:szCs w:val="24"/>
        </w:rPr>
        <w:t>29</w:t>
      </w:r>
      <w:r w:rsidRPr="00015AB1">
        <w:rPr>
          <w:rFonts w:ascii="Arial" w:hAnsi="Arial" w:cs="Arial"/>
          <w:sz w:val="24"/>
          <w:szCs w:val="24"/>
          <w:vertAlign w:val="superscript"/>
        </w:rPr>
        <w:t>th</w:t>
      </w:r>
      <w:r>
        <w:rPr>
          <w:rFonts w:ascii="Arial" w:hAnsi="Arial" w:cs="Arial"/>
          <w:sz w:val="24"/>
          <w:szCs w:val="24"/>
        </w:rPr>
        <w:t xml:space="preserve"> January 2016</w:t>
      </w:r>
      <w:r w:rsidRPr="00015AB1">
        <w:rPr>
          <w:rFonts w:ascii="Arial" w:hAnsi="Arial" w:cs="Arial"/>
          <w:sz w:val="24"/>
          <w:szCs w:val="24"/>
        </w:rPr>
        <w:t>.)</w:t>
      </w:r>
    </w:p>
    <w:p w14:paraId="3D3B034D" w14:textId="77777777" w:rsidR="00A45F94" w:rsidRDefault="00A45F94" w:rsidP="00A45F94">
      <w:pPr>
        <w:spacing w:after="0" w:line="240" w:lineRule="auto"/>
        <w:contextualSpacing/>
        <w:rPr>
          <w:rFonts w:ascii="Arial" w:hAnsi="Arial" w:cs="Arial"/>
          <w:sz w:val="24"/>
          <w:szCs w:val="24"/>
        </w:rPr>
      </w:pPr>
    </w:p>
    <w:p w14:paraId="227B7A7B" w14:textId="71133161" w:rsidR="00007519" w:rsidRDefault="00007519" w:rsidP="00007519">
      <w:pPr>
        <w:spacing w:after="0" w:line="240" w:lineRule="auto"/>
        <w:contextualSpacing/>
        <w:rPr>
          <w:rFonts w:ascii="Arial" w:hAnsi="Arial" w:cs="Arial"/>
          <w:sz w:val="24"/>
          <w:szCs w:val="24"/>
        </w:rPr>
      </w:pPr>
      <w:r w:rsidRPr="00007519">
        <w:rPr>
          <w:rFonts w:ascii="Arial" w:hAnsi="Arial" w:cs="Arial"/>
          <w:sz w:val="24"/>
          <w:szCs w:val="24"/>
        </w:rPr>
        <w:t>Forest Trends</w:t>
      </w:r>
      <w:r>
        <w:rPr>
          <w:rFonts w:ascii="Arial" w:hAnsi="Arial" w:cs="Arial"/>
          <w:sz w:val="24"/>
          <w:szCs w:val="24"/>
        </w:rPr>
        <w:t xml:space="preserve"> (undated). </w:t>
      </w:r>
      <w:r w:rsidRPr="00B102C9">
        <w:rPr>
          <w:rFonts w:ascii="Arial" w:hAnsi="Arial" w:cs="Arial"/>
          <w:i/>
          <w:sz w:val="24"/>
          <w:szCs w:val="24"/>
        </w:rPr>
        <w:t>Forest Trends</w:t>
      </w:r>
      <w:r>
        <w:rPr>
          <w:rFonts w:ascii="Arial" w:hAnsi="Arial" w:cs="Arial"/>
          <w:sz w:val="24"/>
          <w:szCs w:val="24"/>
        </w:rPr>
        <w:t>. Forest Trends. (</w:t>
      </w:r>
      <w:hyperlink r:id="rId18" w:history="1">
        <w:r w:rsidRPr="00F3432B">
          <w:rPr>
            <w:rStyle w:val="Hyperlink"/>
            <w:rFonts w:ascii="Arial" w:hAnsi="Arial" w:cs="Arial"/>
            <w:sz w:val="24"/>
            <w:szCs w:val="24"/>
          </w:rPr>
          <w:t>www.forest-trends.org</w:t>
        </w:r>
      </w:hyperlink>
      <w:r>
        <w:rPr>
          <w:rFonts w:ascii="Arial" w:hAnsi="Arial" w:cs="Arial"/>
          <w:sz w:val="24"/>
          <w:szCs w:val="24"/>
        </w:rPr>
        <w:t>, accessed 29</w:t>
      </w:r>
      <w:r w:rsidRPr="00007519">
        <w:rPr>
          <w:rFonts w:ascii="Arial" w:hAnsi="Arial" w:cs="Arial"/>
          <w:sz w:val="24"/>
          <w:szCs w:val="24"/>
          <w:vertAlign w:val="superscript"/>
        </w:rPr>
        <w:t>th</w:t>
      </w:r>
      <w:r>
        <w:rPr>
          <w:rFonts w:ascii="Arial" w:hAnsi="Arial" w:cs="Arial"/>
          <w:sz w:val="24"/>
          <w:szCs w:val="24"/>
        </w:rPr>
        <w:t xml:space="preserve"> January 2016.)</w:t>
      </w:r>
    </w:p>
    <w:p w14:paraId="69E2206F" w14:textId="77777777" w:rsidR="00C475B4" w:rsidRDefault="00C475B4" w:rsidP="00007519">
      <w:pPr>
        <w:spacing w:after="0" w:line="240" w:lineRule="auto"/>
        <w:contextualSpacing/>
        <w:rPr>
          <w:rFonts w:ascii="Arial" w:hAnsi="Arial" w:cs="Arial"/>
          <w:sz w:val="24"/>
          <w:szCs w:val="24"/>
        </w:rPr>
      </w:pPr>
    </w:p>
    <w:p w14:paraId="23033DA9" w14:textId="711D0391" w:rsidR="00C475B4" w:rsidRDefault="00C475B4" w:rsidP="00C475B4">
      <w:pPr>
        <w:spacing w:after="0" w:line="240" w:lineRule="auto"/>
        <w:contextualSpacing/>
        <w:rPr>
          <w:rFonts w:ascii="Arial" w:hAnsi="Arial" w:cs="Arial"/>
          <w:sz w:val="24"/>
          <w:szCs w:val="24"/>
        </w:rPr>
      </w:pPr>
      <w:proofErr w:type="spellStart"/>
      <w:r w:rsidRPr="00C475B4">
        <w:rPr>
          <w:rFonts w:ascii="Arial" w:hAnsi="Arial" w:cs="Arial"/>
          <w:sz w:val="24"/>
          <w:szCs w:val="24"/>
        </w:rPr>
        <w:t>Garzuglia</w:t>
      </w:r>
      <w:proofErr w:type="spellEnd"/>
      <w:r>
        <w:rPr>
          <w:rFonts w:ascii="Arial" w:hAnsi="Arial" w:cs="Arial"/>
          <w:sz w:val="24"/>
          <w:szCs w:val="24"/>
        </w:rPr>
        <w:t>, M.</w:t>
      </w:r>
      <w:r w:rsidRPr="00C475B4">
        <w:rPr>
          <w:rFonts w:ascii="Arial" w:hAnsi="Arial" w:cs="Arial"/>
          <w:sz w:val="24"/>
          <w:szCs w:val="24"/>
        </w:rPr>
        <w:t xml:space="preserve"> and </w:t>
      </w:r>
      <w:proofErr w:type="spellStart"/>
      <w:r w:rsidRPr="00C475B4">
        <w:rPr>
          <w:rFonts w:ascii="Arial" w:hAnsi="Arial" w:cs="Arial"/>
          <w:sz w:val="24"/>
          <w:szCs w:val="24"/>
        </w:rPr>
        <w:t>Saket</w:t>
      </w:r>
      <w:proofErr w:type="spellEnd"/>
      <w:r>
        <w:rPr>
          <w:rFonts w:ascii="Arial" w:hAnsi="Arial" w:cs="Arial"/>
          <w:sz w:val="24"/>
          <w:szCs w:val="24"/>
        </w:rPr>
        <w:t xml:space="preserve">, M. (2003). </w:t>
      </w:r>
      <w:r w:rsidRPr="00C475B4">
        <w:rPr>
          <w:rFonts w:ascii="Arial" w:hAnsi="Arial" w:cs="Arial"/>
          <w:i/>
          <w:sz w:val="24"/>
          <w:szCs w:val="24"/>
        </w:rPr>
        <w:t>Wood volume and woody biomass: review of FRA 2000 estimates</w:t>
      </w:r>
      <w:r>
        <w:rPr>
          <w:rFonts w:ascii="Arial" w:hAnsi="Arial" w:cs="Arial"/>
          <w:sz w:val="24"/>
          <w:szCs w:val="24"/>
        </w:rPr>
        <w:t xml:space="preserve">. </w:t>
      </w:r>
      <w:r w:rsidRPr="00C475B4">
        <w:rPr>
          <w:rFonts w:ascii="Arial" w:hAnsi="Arial" w:cs="Arial"/>
          <w:sz w:val="24"/>
          <w:szCs w:val="24"/>
        </w:rPr>
        <w:t>Forestry Department</w:t>
      </w:r>
      <w:r>
        <w:rPr>
          <w:rFonts w:ascii="Arial" w:hAnsi="Arial" w:cs="Arial"/>
          <w:sz w:val="24"/>
          <w:szCs w:val="24"/>
        </w:rPr>
        <w:t xml:space="preserve">, </w:t>
      </w:r>
      <w:r w:rsidRPr="00C475B4">
        <w:rPr>
          <w:rFonts w:ascii="Arial" w:hAnsi="Arial" w:cs="Arial"/>
          <w:sz w:val="24"/>
          <w:szCs w:val="24"/>
        </w:rPr>
        <w:t>Food and Agriculture Organization of the United Nations</w:t>
      </w:r>
      <w:r>
        <w:rPr>
          <w:rFonts w:ascii="Arial" w:hAnsi="Arial" w:cs="Arial"/>
          <w:sz w:val="24"/>
          <w:szCs w:val="24"/>
        </w:rPr>
        <w:t>, Rome. (</w:t>
      </w:r>
      <w:hyperlink r:id="rId19" w:history="1">
        <w:r w:rsidRPr="00762E83">
          <w:rPr>
            <w:rStyle w:val="Hyperlink"/>
            <w:rFonts w:ascii="Arial" w:hAnsi="Arial" w:cs="Arial"/>
            <w:sz w:val="24"/>
            <w:szCs w:val="24"/>
          </w:rPr>
          <w:t>ftp://ftp.fao.org/docrep/fao/007/ae153e/ae153e00.pdf</w:t>
        </w:r>
      </w:hyperlink>
      <w:r>
        <w:rPr>
          <w:rFonts w:ascii="Arial" w:hAnsi="Arial" w:cs="Arial"/>
          <w:sz w:val="24"/>
          <w:szCs w:val="24"/>
        </w:rPr>
        <w:t>, accessed 21</w:t>
      </w:r>
      <w:r w:rsidRPr="00C475B4">
        <w:rPr>
          <w:rFonts w:ascii="Arial" w:hAnsi="Arial" w:cs="Arial"/>
          <w:sz w:val="24"/>
          <w:szCs w:val="24"/>
          <w:vertAlign w:val="superscript"/>
        </w:rPr>
        <w:t>st</w:t>
      </w:r>
      <w:r>
        <w:rPr>
          <w:rFonts w:ascii="Arial" w:hAnsi="Arial" w:cs="Arial"/>
          <w:sz w:val="24"/>
          <w:szCs w:val="24"/>
        </w:rPr>
        <w:t xml:space="preserve"> September 2016.)</w:t>
      </w:r>
    </w:p>
    <w:p w14:paraId="32ED734F" w14:textId="77777777" w:rsidR="00282216" w:rsidRDefault="00282216" w:rsidP="00007519">
      <w:pPr>
        <w:spacing w:after="0" w:line="240" w:lineRule="auto"/>
        <w:contextualSpacing/>
        <w:rPr>
          <w:rFonts w:ascii="Arial" w:hAnsi="Arial" w:cs="Arial"/>
          <w:sz w:val="24"/>
          <w:szCs w:val="24"/>
        </w:rPr>
      </w:pPr>
    </w:p>
    <w:p w14:paraId="5A6D7357" w14:textId="1A69FD69" w:rsidR="00282216" w:rsidRDefault="00282216" w:rsidP="00007519">
      <w:pPr>
        <w:spacing w:after="0" w:line="240" w:lineRule="auto"/>
        <w:contextualSpacing/>
        <w:rPr>
          <w:rFonts w:ascii="Arial" w:hAnsi="Arial" w:cs="Arial"/>
          <w:sz w:val="24"/>
          <w:szCs w:val="24"/>
        </w:rPr>
      </w:pPr>
      <w:r w:rsidRPr="00282216">
        <w:rPr>
          <w:rFonts w:ascii="Arial" w:hAnsi="Arial" w:cs="Arial"/>
          <w:sz w:val="24"/>
          <w:szCs w:val="24"/>
        </w:rPr>
        <w:t xml:space="preserve">German Bundestag. (1990). </w:t>
      </w:r>
      <w:r w:rsidRPr="00282216">
        <w:rPr>
          <w:rFonts w:ascii="Arial" w:hAnsi="Arial" w:cs="Arial"/>
          <w:i/>
          <w:sz w:val="24"/>
          <w:szCs w:val="24"/>
        </w:rPr>
        <w:t>Protecting the Tropical Forests: A High Priority International Task</w:t>
      </w:r>
      <w:r w:rsidRPr="00282216">
        <w:rPr>
          <w:rFonts w:ascii="Arial" w:hAnsi="Arial" w:cs="Arial"/>
          <w:sz w:val="24"/>
          <w:szCs w:val="24"/>
        </w:rPr>
        <w:t xml:space="preserve">. Bonner </w:t>
      </w:r>
      <w:proofErr w:type="spellStart"/>
      <w:r w:rsidRPr="00282216">
        <w:rPr>
          <w:rFonts w:ascii="Arial" w:hAnsi="Arial" w:cs="Arial"/>
          <w:sz w:val="24"/>
          <w:szCs w:val="24"/>
        </w:rPr>
        <w:t>Universitats</w:t>
      </w:r>
      <w:proofErr w:type="spellEnd"/>
      <w:r w:rsidRPr="00282216">
        <w:rPr>
          <w:rFonts w:ascii="Arial" w:hAnsi="Arial" w:cs="Arial"/>
          <w:sz w:val="24"/>
          <w:szCs w:val="24"/>
        </w:rPr>
        <w:t>–</w:t>
      </w:r>
      <w:proofErr w:type="spellStart"/>
      <w:r w:rsidRPr="00282216">
        <w:rPr>
          <w:rFonts w:ascii="Arial" w:hAnsi="Arial" w:cs="Arial"/>
          <w:sz w:val="24"/>
          <w:szCs w:val="24"/>
        </w:rPr>
        <w:t>Buchdruckerei</w:t>
      </w:r>
      <w:proofErr w:type="spellEnd"/>
      <w:r w:rsidRPr="00282216">
        <w:rPr>
          <w:rFonts w:ascii="Arial" w:hAnsi="Arial" w:cs="Arial"/>
          <w:sz w:val="24"/>
          <w:szCs w:val="24"/>
        </w:rPr>
        <w:t>, Bonn.</w:t>
      </w:r>
    </w:p>
    <w:p w14:paraId="64628787" w14:textId="77777777" w:rsidR="00D81B8F" w:rsidRDefault="00D81B8F" w:rsidP="00007519">
      <w:pPr>
        <w:spacing w:after="0" w:line="240" w:lineRule="auto"/>
        <w:contextualSpacing/>
        <w:rPr>
          <w:rFonts w:ascii="Arial" w:hAnsi="Arial" w:cs="Arial"/>
          <w:sz w:val="24"/>
          <w:szCs w:val="24"/>
        </w:rPr>
      </w:pPr>
    </w:p>
    <w:p w14:paraId="668704D9" w14:textId="77777777" w:rsidR="00131034" w:rsidRDefault="00131034" w:rsidP="00131034">
      <w:pPr>
        <w:spacing w:after="0" w:line="240" w:lineRule="auto"/>
        <w:contextualSpacing/>
        <w:rPr>
          <w:rFonts w:ascii="Arial" w:hAnsi="Arial" w:cs="Arial"/>
          <w:sz w:val="24"/>
          <w:szCs w:val="24"/>
        </w:rPr>
      </w:pPr>
      <w:r w:rsidRPr="00131034">
        <w:rPr>
          <w:rFonts w:ascii="Arial" w:hAnsi="Arial" w:cs="Arial"/>
          <w:sz w:val="24"/>
          <w:szCs w:val="24"/>
        </w:rPr>
        <w:t>International Rivers. (2007). Press Release: 4% of Global Warming Due to Dams, Says New Research. International Rivers Network, 9th May 2007.  (</w:t>
      </w:r>
      <w:hyperlink r:id="rId20" w:history="1">
        <w:r w:rsidRPr="00F3432B">
          <w:rPr>
            <w:rStyle w:val="Hyperlink"/>
            <w:rFonts w:ascii="Arial" w:hAnsi="Arial" w:cs="Arial"/>
            <w:sz w:val="24"/>
            <w:szCs w:val="24"/>
          </w:rPr>
          <w:t>http://www.internationalrivers.org/node/1361</w:t>
        </w:r>
      </w:hyperlink>
      <w:r>
        <w:rPr>
          <w:rFonts w:ascii="Arial" w:hAnsi="Arial" w:cs="Arial"/>
          <w:sz w:val="24"/>
          <w:szCs w:val="24"/>
        </w:rPr>
        <w:t>, accessed 29</w:t>
      </w:r>
      <w:r w:rsidRPr="00131034">
        <w:rPr>
          <w:rFonts w:ascii="Arial" w:hAnsi="Arial" w:cs="Arial"/>
          <w:sz w:val="24"/>
          <w:szCs w:val="24"/>
          <w:vertAlign w:val="superscript"/>
        </w:rPr>
        <w:t>th</w:t>
      </w:r>
      <w:r>
        <w:rPr>
          <w:rFonts w:ascii="Arial" w:hAnsi="Arial" w:cs="Arial"/>
          <w:sz w:val="24"/>
          <w:szCs w:val="24"/>
        </w:rPr>
        <w:t xml:space="preserve"> January 2016.</w:t>
      </w:r>
      <w:r w:rsidRPr="00131034">
        <w:rPr>
          <w:rFonts w:ascii="Arial" w:hAnsi="Arial" w:cs="Arial"/>
          <w:sz w:val="24"/>
          <w:szCs w:val="24"/>
        </w:rPr>
        <w:t>)</w:t>
      </w:r>
    </w:p>
    <w:p w14:paraId="67BD5E71" w14:textId="77777777" w:rsidR="00F4399A" w:rsidRDefault="00F4399A" w:rsidP="00131034">
      <w:pPr>
        <w:spacing w:after="0" w:line="240" w:lineRule="auto"/>
        <w:contextualSpacing/>
        <w:rPr>
          <w:rFonts w:ascii="Arial" w:hAnsi="Arial" w:cs="Arial"/>
          <w:sz w:val="24"/>
          <w:szCs w:val="24"/>
        </w:rPr>
      </w:pPr>
    </w:p>
    <w:p w14:paraId="5AAAE6EF" w14:textId="06DCB885" w:rsidR="00F4399A" w:rsidRDefault="00F4399A" w:rsidP="00F4399A">
      <w:pPr>
        <w:spacing w:after="0" w:line="240" w:lineRule="auto"/>
        <w:contextualSpacing/>
        <w:rPr>
          <w:rFonts w:ascii="Arial" w:hAnsi="Arial" w:cs="Arial"/>
          <w:sz w:val="24"/>
          <w:szCs w:val="24"/>
        </w:rPr>
      </w:pPr>
      <w:proofErr w:type="spellStart"/>
      <w:r w:rsidRPr="00F4399A">
        <w:rPr>
          <w:rFonts w:ascii="Arial" w:hAnsi="Arial" w:cs="Arial"/>
          <w:sz w:val="24"/>
          <w:szCs w:val="24"/>
        </w:rPr>
        <w:t>Jha</w:t>
      </w:r>
      <w:proofErr w:type="spellEnd"/>
      <w:r w:rsidRPr="00F4399A">
        <w:rPr>
          <w:rFonts w:ascii="Arial" w:hAnsi="Arial" w:cs="Arial"/>
          <w:sz w:val="24"/>
          <w:szCs w:val="24"/>
        </w:rPr>
        <w:t xml:space="preserve">, B.M. and Sinha, S.K. (2009). Towards Better Management of Ground Water Resources in India. </w:t>
      </w:r>
      <w:proofErr w:type="spellStart"/>
      <w:r w:rsidRPr="00F4399A">
        <w:rPr>
          <w:rFonts w:ascii="Arial" w:hAnsi="Arial" w:cs="Arial"/>
          <w:sz w:val="24"/>
          <w:szCs w:val="24"/>
        </w:rPr>
        <w:t>Bhu</w:t>
      </w:r>
      <w:proofErr w:type="spellEnd"/>
      <w:r w:rsidRPr="00F4399A">
        <w:rPr>
          <w:rFonts w:ascii="Arial" w:hAnsi="Arial" w:cs="Arial"/>
          <w:sz w:val="24"/>
          <w:szCs w:val="24"/>
        </w:rPr>
        <w:t>-Jal News Quarterly Journal, 24(4), pp.1-20.</w:t>
      </w:r>
    </w:p>
    <w:p w14:paraId="7FCD7D44" w14:textId="77777777" w:rsidR="00B423BB" w:rsidRDefault="00B423BB" w:rsidP="00F4399A">
      <w:pPr>
        <w:spacing w:after="0" w:line="240" w:lineRule="auto"/>
        <w:contextualSpacing/>
        <w:rPr>
          <w:rFonts w:ascii="Arial" w:hAnsi="Arial" w:cs="Arial"/>
          <w:sz w:val="24"/>
          <w:szCs w:val="24"/>
        </w:rPr>
      </w:pPr>
    </w:p>
    <w:p w14:paraId="347329FF" w14:textId="4AE2BF68" w:rsidR="00B423BB" w:rsidRDefault="00B423BB" w:rsidP="00B423BB">
      <w:pPr>
        <w:spacing w:after="0" w:line="240" w:lineRule="auto"/>
        <w:contextualSpacing/>
        <w:rPr>
          <w:rFonts w:ascii="Arial" w:hAnsi="Arial" w:cs="Arial"/>
          <w:sz w:val="24"/>
          <w:szCs w:val="24"/>
        </w:rPr>
      </w:pPr>
      <w:r w:rsidRPr="00B423BB">
        <w:rPr>
          <w:rFonts w:ascii="Arial" w:hAnsi="Arial" w:cs="Arial"/>
          <w:sz w:val="24"/>
          <w:szCs w:val="24"/>
        </w:rPr>
        <w:t xml:space="preserve">Kajisa, K., </w:t>
      </w:r>
      <w:proofErr w:type="spellStart"/>
      <w:r w:rsidRPr="00B423BB">
        <w:rPr>
          <w:rFonts w:ascii="Arial" w:hAnsi="Arial" w:cs="Arial"/>
          <w:sz w:val="24"/>
          <w:szCs w:val="24"/>
        </w:rPr>
        <w:t>Palanisami</w:t>
      </w:r>
      <w:proofErr w:type="spellEnd"/>
      <w:r w:rsidRPr="00B423BB">
        <w:rPr>
          <w:rFonts w:ascii="Arial" w:hAnsi="Arial" w:cs="Arial"/>
          <w:sz w:val="24"/>
          <w:szCs w:val="24"/>
        </w:rPr>
        <w:t xml:space="preserve">, K., and Sakurai, T. (2004). </w:t>
      </w:r>
      <w:r w:rsidRPr="00B423BB">
        <w:rPr>
          <w:rFonts w:ascii="Arial" w:hAnsi="Arial" w:cs="Arial"/>
          <w:i/>
          <w:sz w:val="24"/>
          <w:szCs w:val="24"/>
        </w:rPr>
        <w:t>Declines in the collective management of tank irrigation and their impacts on income distribution and poverty in Tamil Nadu, India</w:t>
      </w:r>
      <w:r>
        <w:rPr>
          <w:rFonts w:ascii="Arial" w:hAnsi="Arial" w:cs="Arial"/>
          <w:sz w:val="24"/>
          <w:szCs w:val="24"/>
        </w:rPr>
        <w:t>.</w:t>
      </w:r>
      <w:r w:rsidRPr="00B423BB">
        <w:rPr>
          <w:rFonts w:ascii="Arial" w:hAnsi="Arial" w:cs="Arial"/>
          <w:sz w:val="24"/>
          <w:szCs w:val="24"/>
        </w:rPr>
        <w:t xml:space="preserve"> FASID Discussion Paper Series on International Development Strategies, No. 2004-08-005, Tokyo, Foundation for Advanced Studies on International Development.</w:t>
      </w:r>
    </w:p>
    <w:p w14:paraId="52F82540" w14:textId="77777777" w:rsidR="003D78DF" w:rsidRDefault="003D78DF" w:rsidP="00B423BB">
      <w:pPr>
        <w:spacing w:after="0" w:line="240" w:lineRule="auto"/>
        <w:contextualSpacing/>
        <w:rPr>
          <w:rFonts w:ascii="Arial" w:hAnsi="Arial" w:cs="Arial"/>
          <w:sz w:val="24"/>
          <w:szCs w:val="24"/>
        </w:rPr>
      </w:pPr>
    </w:p>
    <w:p w14:paraId="14B9EAA2" w14:textId="0A12B1D8" w:rsidR="003D78DF" w:rsidRDefault="003D78DF" w:rsidP="00B423BB">
      <w:pPr>
        <w:spacing w:after="0" w:line="240" w:lineRule="auto"/>
        <w:contextualSpacing/>
        <w:rPr>
          <w:rFonts w:ascii="Arial" w:hAnsi="Arial" w:cs="Arial"/>
          <w:sz w:val="24"/>
          <w:szCs w:val="24"/>
        </w:rPr>
      </w:pPr>
      <w:r w:rsidRPr="003D78DF">
        <w:rPr>
          <w:rFonts w:ascii="Arial" w:hAnsi="Arial" w:cs="Arial"/>
          <w:sz w:val="24"/>
          <w:szCs w:val="24"/>
        </w:rPr>
        <w:t xml:space="preserve">Kajisa, K., </w:t>
      </w:r>
      <w:proofErr w:type="spellStart"/>
      <w:r w:rsidRPr="003D78DF">
        <w:rPr>
          <w:rFonts w:ascii="Arial" w:hAnsi="Arial" w:cs="Arial"/>
          <w:sz w:val="24"/>
          <w:szCs w:val="24"/>
        </w:rPr>
        <w:t>Palanisami</w:t>
      </w:r>
      <w:proofErr w:type="spellEnd"/>
      <w:r w:rsidRPr="003D78DF">
        <w:rPr>
          <w:rFonts w:ascii="Arial" w:hAnsi="Arial" w:cs="Arial"/>
          <w:sz w:val="24"/>
          <w:szCs w:val="24"/>
        </w:rPr>
        <w:t xml:space="preserve">, K. and Sakurai, T. (2007). Effects on poverty and equity of the decline in collective tank irrigation management in Tamil Nadu, India. </w:t>
      </w:r>
      <w:r w:rsidRPr="003D78DF">
        <w:rPr>
          <w:rFonts w:ascii="Arial" w:hAnsi="Arial" w:cs="Arial"/>
          <w:i/>
          <w:sz w:val="24"/>
          <w:szCs w:val="24"/>
        </w:rPr>
        <w:t>Agricultural Economics</w:t>
      </w:r>
      <w:r w:rsidRPr="003D78DF">
        <w:rPr>
          <w:rFonts w:ascii="Arial" w:hAnsi="Arial" w:cs="Arial"/>
          <w:sz w:val="24"/>
          <w:szCs w:val="24"/>
        </w:rPr>
        <w:t>, 36(3), pp.347-362.</w:t>
      </w:r>
    </w:p>
    <w:p w14:paraId="4AF03BFE" w14:textId="77777777" w:rsidR="00F4399A" w:rsidRDefault="00F4399A" w:rsidP="00F4399A">
      <w:pPr>
        <w:spacing w:after="0" w:line="240" w:lineRule="auto"/>
        <w:contextualSpacing/>
        <w:rPr>
          <w:rFonts w:ascii="Arial" w:hAnsi="Arial" w:cs="Arial"/>
          <w:sz w:val="24"/>
          <w:szCs w:val="24"/>
        </w:rPr>
      </w:pPr>
    </w:p>
    <w:p w14:paraId="644AD0E2" w14:textId="74307008" w:rsidR="007D62DB" w:rsidRDefault="00771476" w:rsidP="00771476">
      <w:pPr>
        <w:spacing w:after="0" w:line="240" w:lineRule="auto"/>
        <w:contextualSpacing/>
        <w:rPr>
          <w:rFonts w:ascii="Arial" w:hAnsi="Arial" w:cs="Arial"/>
          <w:sz w:val="24"/>
          <w:szCs w:val="24"/>
        </w:rPr>
      </w:pPr>
      <w:proofErr w:type="spellStart"/>
      <w:r w:rsidRPr="007D62DB">
        <w:rPr>
          <w:rFonts w:ascii="Arial" w:hAnsi="Arial" w:cs="Arial"/>
          <w:sz w:val="24"/>
          <w:szCs w:val="24"/>
        </w:rPr>
        <w:t>Krishnaswamy</w:t>
      </w:r>
      <w:proofErr w:type="spellEnd"/>
      <w:r>
        <w:rPr>
          <w:rFonts w:ascii="Arial" w:hAnsi="Arial" w:cs="Arial"/>
          <w:sz w:val="24"/>
          <w:szCs w:val="24"/>
        </w:rPr>
        <w:t xml:space="preserve">, J., </w:t>
      </w:r>
      <w:proofErr w:type="spellStart"/>
      <w:r w:rsidRPr="007D62DB">
        <w:rPr>
          <w:rFonts w:ascii="Arial" w:hAnsi="Arial" w:cs="Arial"/>
          <w:sz w:val="24"/>
          <w:szCs w:val="24"/>
        </w:rPr>
        <w:t>Bonell</w:t>
      </w:r>
      <w:proofErr w:type="spellEnd"/>
      <w:r>
        <w:rPr>
          <w:rFonts w:ascii="Arial" w:hAnsi="Arial" w:cs="Arial"/>
          <w:sz w:val="24"/>
          <w:szCs w:val="24"/>
        </w:rPr>
        <w:t xml:space="preserve">, M., </w:t>
      </w:r>
      <w:proofErr w:type="spellStart"/>
      <w:r w:rsidRPr="007D62DB">
        <w:rPr>
          <w:rFonts w:ascii="Arial" w:hAnsi="Arial" w:cs="Arial"/>
          <w:sz w:val="24"/>
          <w:szCs w:val="24"/>
        </w:rPr>
        <w:t>Venkatesh</w:t>
      </w:r>
      <w:proofErr w:type="spellEnd"/>
      <w:r w:rsidRPr="007D62DB">
        <w:rPr>
          <w:rFonts w:ascii="Arial" w:hAnsi="Arial" w:cs="Arial"/>
          <w:sz w:val="24"/>
          <w:szCs w:val="24"/>
        </w:rPr>
        <w:t>,</w:t>
      </w:r>
      <w:r>
        <w:rPr>
          <w:rFonts w:ascii="Arial" w:hAnsi="Arial" w:cs="Arial"/>
          <w:sz w:val="24"/>
          <w:szCs w:val="24"/>
        </w:rPr>
        <w:t xml:space="preserve"> B., </w:t>
      </w:r>
      <w:proofErr w:type="spellStart"/>
      <w:r w:rsidRPr="007D62DB">
        <w:rPr>
          <w:rFonts w:ascii="Arial" w:hAnsi="Arial" w:cs="Arial"/>
          <w:sz w:val="24"/>
          <w:szCs w:val="24"/>
        </w:rPr>
        <w:t>Purandara</w:t>
      </w:r>
      <w:proofErr w:type="spellEnd"/>
      <w:r w:rsidRPr="007D62DB">
        <w:rPr>
          <w:rFonts w:ascii="Arial" w:hAnsi="Arial" w:cs="Arial"/>
          <w:sz w:val="24"/>
          <w:szCs w:val="24"/>
        </w:rPr>
        <w:t>,</w:t>
      </w:r>
      <w:r>
        <w:rPr>
          <w:rFonts w:ascii="Arial" w:hAnsi="Arial" w:cs="Arial"/>
          <w:sz w:val="24"/>
          <w:szCs w:val="24"/>
        </w:rPr>
        <w:t xml:space="preserve"> R.K., </w:t>
      </w:r>
      <w:proofErr w:type="spellStart"/>
      <w:r w:rsidRPr="007D62DB">
        <w:rPr>
          <w:rFonts w:ascii="Arial" w:hAnsi="Arial" w:cs="Arial"/>
          <w:sz w:val="24"/>
          <w:szCs w:val="24"/>
        </w:rPr>
        <w:t>Lele</w:t>
      </w:r>
      <w:proofErr w:type="spellEnd"/>
      <w:r>
        <w:rPr>
          <w:rFonts w:ascii="Arial" w:hAnsi="Arial" w:cs="Arial"/>
          <w:sz w:val="24"/>
          <w:szCs w:val="24"/>
        </w:rPr>
        <w:t xml:space="preserve">, S., </w:t>
      </w:r>
      <w:r w:rsidRPr="007D62DB">
        <w:rPr>
          <w:rFonts w:ascii="Arial" w:hAnsi="Arial" w:cs="Arial"/>
          <w:sz w:val="24"/>
          <w:szCs w:val="24"/>
        </w:rPr>
        <w:t>Kiran,</w:t>
      </w:r>
      <w:r>
        <w:rPr>
          <w:rFonts w:ascii="Arial" w:hAnsi="Arial" w:cs="Arial"/>
          <w:sz w:val="24"/>
          <w:szCs w:val="24"/>
        </w:rPr>
        <w:t xml:space="preserve"> M.C., </w:t>
      </w:r>
      <w:r w:rsidRPr="007D62DB">
        <w:rPr>
          <w:rFonts w:ascii="Arial" w:hAnsi="Arial" w:cs="Arial"/>
          <w:sz w:val="24"/>
          <w:szCs w:val="24"/>
        </w:rPr>
        <w:t>Reddy,</w:t>
      </w:r>
      <w:r>
        <w:rPr>
          <w:rFonts w:ascii="Arial" w:hAnsi="Arial" w:cs="Arial"/>
          <w:sz w:val="24"/>
          <w:szCs w:val="24"/>
        </w:rPr>
        <w:t xml:space="preserve"> V., </w:t>
      </w:r>
      <w:proofErr w:type="spellStart"/>
      <w:r w:rsidRPr="007D62DB">
        <w:rPr>
          <w:rFonts w:ascii="Arial" w:hAnsi="Arial" w:cs="Arial"/>
          <w:sz w:val="24"/>
          <w:szCs w:val="24"/>
        </w:rPr>
        <w:t>Badiger</w:t>
      </w:r>
      <w:proofErr w:type="spellEnd"/>
      <w:r w:rsidRPr="007D62DB">
        <w:rPr>
          <w:rFonts w:ascii="Arial" w:hAnsi="Arial" w:cs="Arial"/>
          <w:sz w:val="24"/>
          <w:szCs w:val="24"/>
        </w:rPr>
        <w:t>,</w:t>
      </w:r>
      <w:r>
        <w:rPr>
          <w:rFonts w:ascii="Arial" w:hAnsi="Arial" w:cs="Arial"/>
          <w:sz w:val="24"/>
          <w:szCs w:val="24"/>
        </w:rPr>
        <w:t xml:space="preserve"> S. and </w:t>
      </w:r>
      <w:r w:rsidRPr="007D62DB">
        <w:rPr>
          <w:rFonts w:ascii="Arial" w:hAnsi="Arial" w:cs="Arial"/>
          <w:sz w:val="24"/>
          <w:szCs w:val="24"/>
        </w:rPr>
        <w:t>Rakesh</w:t>
      </w:r>
      <w:r>
        <w:rPr>
          <w:rFonts w:ascii="Arial" w:hAnsi="Arial" w:cs="Arial"/>
          <w:sz w:val="24"/>
          <w:szCs w:val="24"/>
        </w:rPr>
        <w:t xml:space="preserve">, K.N. (2012). </w:t>
      </w:r>
      <w:r w:rsidRPr="007D62DB">
        <w:rPr>
          <w:rFonts w:ascii="Arial" w:hAnsi="Arial" w:cs="Arial"/>
          <w:sz w:val="24"/>
          <w:szCs w:val="24"/>
        </w:rPr>
        <w:t>The rain–runoff response of tropical humid forest ecosystems to use and reforestation in the Western Ghats of India</w:t>
      </w:r>
      <w:r>
        <w:rPr>
          <w:rFonts w:ascii="Arial" w:hAnsi="Arial" w:cs="Arial"/>
          <w:sz w:val="24"/>
          <w:szCs w:val="24"/>
        </w:rPr>
        <w:t xml:space="preserve">. </w:t>
      </w:r>
      <w:r w:rsidR="007D62DB" w:rsidRPr="007D62DB">
        <w:rPr>
          <w:rFonts w:ascii="Arial" w:hAnsi="Arial" w:cs="Arial"/>
          <w:sz w:val="24"/>
          <w:szCs w:val="24"/>
        </w:rPr>
        <w:t>Journal of Hydrology</w:t>
      </w:r>
      <w:r>
        <w:rPr>
          <w:rFonts w:ascii="Arial" w:hAnsi="Arial" w:cs="Arial"/>
          <w:sz w:val="24"/>
          <w:szCs w:val="24"/>
        </w:rPr>
        <w:t xml:space="preserve">, </w:t>
      </w:r>
      <w:r w:rsidR="007D62DB" w:rsidRPr="007D62DB">
        <w:rPr>
          <w:rFonts w:ascii="Arial" w:hAnsi="Arial" w:cs="Arial"/>
          <w:sz w:val="24"/>
          <w:szCs w:val="24"/>
        </w:rPr>
        <w:t xml:space="preserve">472–473, </w:t>
      </w:r>
      <w:r>
        <w:rPr>
          <w:rFonts w:ascii="Arial" w:hAnsi="Arial" w:cs="Arial"/>
          <w:sz w:val="24"/>
          <w:szCs w:val="24"/>
        </w:rPr>
        <w:t>pp.</w:t>
      </w:r>
      <w:r w:rsidR="007D62DB" w:rsidRPr="007D62DB">
        <w:rPr>
          <w:rFonts w:ascii="Arial" w:hAnsi="Arial" w:cs="Arial"/>
          <w:sz w:val="24"/>
          <w:szCs w:val="24"/>
        </w:rPr>
        <w:t>216–237</w:t>
      </w:r>
      <w:r>
        <w:rPr>
          <w:rFonts w:ascii="Arial" w:hAnsi="Arial" w:cs="Arial"/>
          <w:sz w:val="24"/>
          <w:szCs w:val="24"/>
        </w:rPr>
        <w:t>.</w:t>
      </w:r>
    </w:p>
    <w:p w14:paraId="39C1571A" w14:textId="77777777" w:rsidR="000A5942" w:rsidRDefault="000A5942" w:rsidP="00771476">
      <w:pPr>
        <w:spacing w:after="0" w:line="240" w:lineRule="auto"/>
        <w:contextualSpacing/>
        <w:rPr>
          <w:rFonts w:ascii="Arial" w:hAnsi="Arial" w:cs="Arial"/>
          <w:sz w:val="24"/>
          <w:szCs w:val="24"/>
        </w:rPr>
      </w:pPr>
    </w:p>
    <w:p w14:paraId="321D8C09" w14:textId="77777777" w:rsidR="000A5942" w:rsidRDefault="000A5942" w:rsidP="000A5942">
      <w:pPr>
        <w:spacing w:after="0" w:line="240" w:lineRule="auto"/>
        <w:contextualSpacing/>
        <w:rPr>
          <w:rFonts w:ascii="Arial" w:hAnsi="Arial" w:cs="Arial"/>
          <w:sz w:val="24"/>
          <w:szCs w:val="24"/>
        </w:rPr>
      </w:pPr>
      <w:r w:rsidRPr="000A5942">
        <w:rPr>
          <w:rFonts w:ascii="Arial" w:hAnsi="Arial" w:cs="Arial"/>
          <w:sz w:val="24"/>
          <w:szCs w:val="24"/>
        </w:rPr>
        <w:lastRenderedPageBreak/>
        <w:t xml:space="preserve">Kumar, P. and </w:t>
      </w:r>
      <w:proofErr w:type="spellStart"/>
      <w:r w:rsidRPr="000A5942">
        <w:rPr>
          <w:rFonts w:ascii="Arial" w:hAnsi="Arial" w:cs="Arial"/>
          <w:sz w:val="24"/>
          <w:szCs w:val="24"/>
        </w:rPr>
        <w:t>Kandpal</w:t>
      </w:r>
      <w:proofErr w:type="spellEnd"/>
      <w:r w:rsidRPr="000A5942">
        <w:rPr>
          <w:rFonts w:ascii="Arial" w:hAnsi="Arial" w:cs="Arial"/>
          <w:sz w:val="24"/>
          <w:szCs w:val="24"/>
        </w:rPr>
        <w:t xml:space="preserve">, B.M. (2003). Project on Reviving and Constructing Small Water Harvesting Systems in Rajasthan. </w:t>
      </w:r>
      <w:proofErr w:type="spellStart"/>
      <w:r w:rsidRPr="000A5942">
        <w:rPr>
          <w:rFonts w:ascii="Arial" w:hAnsi="Arial" w:cs="Arial"/>
          <w:sz w:val="24"/>
          <w:szCs w:val="24"/>
        </w:rPr>
        <w:t>Sida</w:t>
      </w:r>
      <w:proofErr w:type="spellEnd"/>
      <w:r w:rsidRPr="000A5942">
        <w:rPr>
          <w:rFonts w:ascii="Arial" w:hAnsi="Arial" w:cs="Arial"/>
          <w:sz w:val="24"/>
          <w:szCs w:val="24"/>
        </w:rPr>
        <w:t xml:space="preserve"> Evaluation 03/40, Swedish International Development Cooperation Agency. Stockholm.</w:t>
      </w:r>
    </w:p>
    <w:p w14:paraId="659138B2" w14:textId="77777777" w:rsidR="00F21117" w:rsidRDefault="00F21117" w:rsidP="000A5942">
      <w:pPr>
        <w:spacing w:after="0" w:line="240" w:lineRule="auto"/>
        <w:contextualSpacing/>
        <w:rPr>
          <w:rFonts w:ascii="Arial" w:hAnsi="Arial" w:cs="Arial"/>
          <w:sz w:val="24"/>
          <w:szCs w:val="24"/>
        </w:rPr>
      </w:pPr>
    </w:p>
    <w:p w14:paraId="7BA0294E" w14:textId="77777777" w:rsidR="00F21117" w:rsidRPr="00F21117" w:rsidRDefault="00F21117" w:rsidP="00F21117">
      <w:pPr>
        <w:spacing w:after="0" w:line="240" w:lineRule="auto"/>
        <w:contextualSpacing/>
        <w:rPr>
          <w:rFonts w:ascii="Arial" w:hAnsi="Arial" w:cs="Arial"/>
          <w:sz w:val="24"/>
          <w:szCs w:val="24"/>
        </w:rPr>
      </w:pPr>
      <w:r w:rsidRPr="00F21117">
        <w:rPr>
          <w:rFonts w:ascii="Arial" w:hAnsi="Arial" w:cs="Arial"/>
          <w:sz w:val="24"/>
          <w:szCs w:val="24"/>
        </w:rPr>
        <w:t xml:space="preserve">Lal, R. and Bruce, J.P. (1999). Soil management and restoration for C sequestration to mitigate the accelerated greenhouse effect. </w:t>
      </w:r>
      <w:r w:rsidRPr="00F21117">
        <w:rPr>
          <w:rFonts w:ascii="Arial" w:hAnsi="Arial" w:cs="Arial"/>
          <w:i/>
          <w:sz w:val="24"/>
          <w:szCs w:val="24"/>
        </w:rPr>
        <w:t>Progress in Environmental Science</w:t>
      </w:r>
      <w:r w:rsidRPr="00F21117">
        <w:rPr>
          <w:rFonts w:ascii="Arial" w:hAnsi="Arial" w:cs="Arial"/>
          <w:sz w:val="24"/>
          <w:szCs w:val="24"/>
        </w:rPr>
        <w:t>, 1, pp.307–326.</w:t>
      </w:r>
    </w:p>
    <w:p w14:paraId="27D07D0E" w14:textId="77777777" w:rsidR="000A5942" w:rsidRPr="000A5942" w:rsidRDefault="000A5942" w:rsidP="000A5942">
      <w:pPr>
        <w:spacing w:after="0" w:line="240" w:lineRule="auto"/>
        <w:contextualSpacing/>
        <w:rPr>
          <w:rFonts w:ascii="Arial" w:hAnsi="Arial" w:cs="Arial"/>
          <w:sz w:val="24"/>
          <w:szCs w:val="24"/>
        </w:rPr>
      </w:pPr>
    </w:p>
    <w:p w14:paraId="41B860F7" w14:textId="6187503F" w:rsidR="00131034" w:rsidRPr="00131034" w:rsidRDefault="00131034" w:rsidP="00131034">
      <w:pPr>
        <w:spacing w:after="0" w:line="240" w:lineRule="auto"/>
        <w:contextualSpacing/>
        <w:rPr>
          <w:rFonts w:ascii="Arial" w:hAnsi="Arial" w:cs="Arial"/>
          <w:sz w:val="24"/>
          <w:szCs w:val="24"/>
        </w:rPr>
      </w:pPr>
      <w:r w:rsidRPr="00131034">
        <w:rPr>
          <w:rFonts w:ascii="Arial" w:hAnsi="Arial" w:cs="Arial"/>
          <w:sz w:val="24"/>
          <w:szCs w:val="24"/>
        </w:rPr>
        <w:t>Lima, I.B.T.</w:t>
      </w:r>
      <w:r>
        <w:rPr>
          <w:rFonts w:ascii="Arial" w:hAnsi="Arial" w:cs="Arial"/>
          <w:sz w:val="24"/>
          <w:szCs w:val="24"/>
        </w:rPr>
        <w:t xml:space="preserve">, Ramos, F.M., </w:t>
      </w:r>
      <w:proofErr w:type="spellStart"/>
      <w:r>
        <w:rPr>
          <w:rFonts w:ascii="Arial" w:hAnsi="Arial" w:cs="Arial"/>
          <w:sz w:val="24"/>
          <w:szCs w:val="24"/>
        </w:rPr>
        <w:t>Bambace</w:t>
      </w:r>
      <w:proofErr w:type="spellEnd"/>
      <w:r>
        <w:rPr>
          <w:rFonts w:ascii="Arial" w:hAnsi="Arial" w:cs="Arial"/>
          <w:sz w:val="24"/>
          <w:szCs w:val="24"/>
        </w:rPr>
        <w:t xml:space="preserve">, L.A.W. and Rosa, R.R. (2008). </w:t>
      </w:r>
      <w:r w:rsidRPr="00131034">
        <w:rPr>
          <w:rFonts w:ascii="Arial" w:hAnsi="Arial" w:cs="Arial"/>
          <w:sz w:val="24"/>
          <w:szCs w:val="24"/>
        </w:rPr>
        <w:t xml:space="preserve">Methane Emissions from Large Dams as Renewable Energy Resources: A Developing Nation Perspective.  </w:t>
      </w:r>
      <w:r w:rsidRPr="00131034">
        <w:rPr>
          <w:rFonts w:ascii="Arial" w:hAnsi="Arial" w:cs="Arial"/>
          <w:i/>
          <w:sz w:val="24"/>
          <w:szCs w:val="24"/>
        </w:rPr>
        <w:t>Mitigation and Adaptation Strategies for Global Change</w:t>
      </w:r>
      <w:r>
        <w:rPr>
          <w:rFonts w:ascii="Arial" w:hAnsi="Arial" w:cs="Arial"/>
          <w:sz w:val="24"/>
          <w:szCs w:val="24"/>
        </w:rPr>
        <w:t xml:space="preserve">, </w:t>
      </w:r>
      <w:r w:rsidRPr="00131034">
        <w:rPr>
          <w:rFonts w:ascii="Arial" w:hAnsi="Arial" w:cs="Arial"/>
          <w:sz w:val="24"/>
          <w:szCs w:val="24"/>
        </w:rPr>
        <w:t>13</w:t>
      </w:r>
      <w:r>
        <w:rPr>
          <w:rFonts w:ascii="Arial" w:hAnsi="Arial" w:cs="Arial"/>
          <w:sz w:val="24"/>
          <w:szCs w:val="24"/>
        </w:rPr>
        <w:t>(</w:t>
      </w:r>
      <w:r w:rsidRPr="00131034">
        <w:rPr>
          <w:rFonts w:ascii="Arial" w:hAnsi="Arial" w:cs="Arial"/>
          <w:sz w:val="24"/>
          <w:szCs w:val="24"/>
        </w:rPr>
        <w:t>2</w:t>
      </w:r>
      <w:r>
        <w:rPr>
          <w:rFonts w:ascii="Arial" w:hAnsi="Arial" w:cs="Arial"/>
          <w:sz w:val="24"/>
          <w:szCs w:val="24"/>
        </w:rPr>
        <w:t>), pp.</w:t>
      </w:r>
      <w:r w:rsidRPr="00131034">
        <w:rPr>
          <w:rFonts w:ascii="Arial" w:hAnsi="Arial" w:cs="Arial"/>
          <w:sz w:val="24"/>
          <w:szCs w:val="24"/>
        </w:rPr>
        <w:t>193-206</w:t>
      </w:r>
      <w:r>
        <w:rPr>
          <w:rFonts w:ascii="Arial" w:hAnsi="Arial" w:cs="Arial"/>
          <w:sz w:val="24"/>
          <w:szCs w:val="24"/>
        </w:rPr>
        <w:t>.</w:t>
      </w:r>
    </w:p>
    <w:p w14:paraId="3BB2FD36" w14:textId="77777777" w:rsidR="00131034" w:rsidRDefault="00131034" w:rsidP="00131034">
      <w:pPr>
        <w:spacing w:after="0" w:line="240" w:lineRule="auto"/>
        <w:contextualSpacing/>
        <w:rPr>
          <w:rFonts w:ascii="Arial" w:hAnsi="Arial" w:cs="Arial"/>
          <w:sz w:val="24"/>
          <w:szCs w:val="24"/>
        </w:rPr>
      </w:pPr>
    </w:p>
    <w:p w14:paraId="2C889D9A" w14:textId="7AC14D99" w:rsidR="00E1587D" w:rsidRDefault="00E1587D" w:rsidP="00D81B8F">
      <w:pPr>
        <w:spacing w:after="0" w:line="240" w:lineRule="auto"/>
        <w:contextualSpacing/>
        <w:rPr>
          <w:rFonts w:ascii="Arial" w:hAnsi="Arial" w:cs="Arial"/>
          <w:sz w:val="24"/>
          <w:szCs w:val="24"/>
        </w:rPr>
      </w:pPr>
      <w:r w:rsidRPr="00E1587D">
        <w:rPr>
          <w:rFonts w:ascii="Arial" w:hAnsi="Arial" w:cs="Arial"/>
          <w:sz w:val="24"/>
          <w:szCs w:val="24"/>
        </w:rPr>
        <w:t xml:space="preserve">McGrath, M. (2014). China's per capita carbon emissions overtake EU’s. </w:t>
      </w:r>
      <w:r w:rsidRPr="00B102C9">
        <w:rPr>
          <w:rFonts w:ascii="Arial" w:hAnsi="Arial" w:cs="Arial"/>
          <w:i/>
          <w:sz w:val="24"/>
          <w:szCs w:val="24"/>
        </w:rPr>
        <w:t>BBC News</w:t>
      </w:r>
      <w:r w:rsidRPr="00E1587D">
        <w:rPr>
          <w:rFonts w:ascii="Arial" w:hAnsi="Arial" w:cs="Arial"/>
          <w:sz w:val="24"/>
          <w:szCs w:val="24"/>
        </w:rPr>
        <w:t>, 21st September 2014. (</w:t>
      </w:r>
      <w:hyperlink r:id="rId21" w:history="1">
        <w:r w:rsidRPr="00F3432B">
          <w:rPr>
            <w:rStyle w:val="Hyperlink"/>
            <w:rFonts w:ascii="Arial" w:hAnsi="Arial" w:cs="Arial"/>
            <w:sz w:val="24"/>
            <w:szCs w:val="24"/>
          </w:rPr>
          <w:t>http://www.bbc.co.uk/news/science-environment-29239194</w:t>
        </w:r>
      </w:hyperlink>
      <w:r w:rsidRPr="00E1587D">
        <w:rPr>
          <w:rFonts w:ascii="Arial" w:hAnsi="Arial" w:cs="Arial"/>
          <w:sz w:val="24"/>
          <w:szCs w:val="24"/>
        </w:rPr>
        <w:t xml:space="preserve">, accessed </w:t>
      </w:r>
      <w:r>
        <w:rPr>
          <w:rFonts w:ascii="Arial" w:hAnsi="Arial" w:cs="Arial"/>
          <w:sz w:val="24"/>
          <w:szCs w:val="24"/>
        </w:rPr>
        <w:t>29</w:t>
      </w:r>
      <w:r w:rsidRPr="00E1587D">
        <w:rPr>
          <w:rFonts w:ascii="Arial" w:hAnsi="Arial" w:cs="Arial"/>
          <w:sz w:val="24"/>
          <w:szCs w:val="24"/>
          <w:vertAlign w:val="superscript"/>
        </w:rPr>
        <w:t>th</w:t>
      </w:r>
      <w:r>
        <w:rPr>
          <w:rFonts w:ascii="Arial" w:hAnsi="Arial" w:cs="Arial"/>
          <w:sz w:val="24"/>
          <w:szCs w:val="24"/>
        </w:rPr>
        <w:t xml:space="preserve"> January 2016</w:t>
      </w:r>
      <w:r w:rsidRPr="00E1587D">
        <w:rPr>
          <w:rFonts w:ascii="Arial" w:hAnsi="Arial" w:cs="Arial"/>
          <w:sz w:val="24"/>
          <w:szCs w:val="24"/>
        </w:rPr>
        <w:t>.)</w:t>
      </w:r>
    </w:p>
    <w:p w14:paraId="0E7AF5D7" w14:textId="77777777" w:rsidR="00F21117" w:rsidRDefault="00F21117" w:rsidP="00D81B8F">
      <w:pPr>
        <w:spacing w:after="0" w:line="240" w:lineRule="auto"/>
        <w:contextualSpacing/>
        <w:rPr>
          <w:rFonts w:ascii="Arial" w:hAnsi="Arial" w:cs="Arial"/>
          <w:sz w:val="24"/>
          <w:szCs w:val="24"/>
        </w:rPr>
      </w:pPr>
    </w:p>
    <w:p w14:paraId="0376F877" w14:textId="2C8E9075" w:rsidR="00BC5909" w:rsidRDefault="00BC5909" w:rsidP="00BC5909">
      <w:pPr>
        <w:spacing w:after="0" w:line="240" w:lineRule="auto"/>
        <w:contextualSpacing/>
        <w:rPr>
          <w:rFonts w:ascii="Arial" w:hAnsi="Arial" w:cs="Arial"/>
          <w:sz w:val="24"/>
          <w:szCs w:val="24"/>
        </w:rPr>
      </w:pPr>
      <w:proofErr w:type="spellStart"/>
      <w:r w:rsidRPr="00BC5909">
        <w:rPr>
          <w:rFonts w:ascii="Arial" w:hAnsi="Arial" w:cs="Arial"/>
          <w:sz w:val="24"/>
          <w:szCs w:val="24"/>
        </w:rPr>
        <w:t>Meher-Homji</w:t>
      </w:r>
      <w:proofErr w:type="spellEnd"/>
      <w:r>
        <w:rPr>
          <w:rFonts w:ascii="Arial" w:hAnsi="Arial" w:cs="Arial"/>
          <w:sz w:val="24"/>
          <w:szCs w:val="24"/>
        </w:rPr>
        <w:t>, V.M. (</w:t>
      </w:r>
      <w:r w:rsidRPr="00BC5909">
        <w:rPr>
          <w:rFonts w:ascii="Arial" w:hAnsi="Arial" w:cs="Arial"/>
          <w:sz w:val="24"/>
          <w:szCs w:val="24"/>
        </w:rPr>
        <w:t>1974</w:t>
      </w:r>
      <w:r>
        <w:rPr>
          <w:rFonts w:ascii="Arial" w:hAnsi="Arial" w:cs="Arial"/>
          <w:sz w:val="24"/>
          <w:szCs w:val="24"/>
        </w:rPr>
        <w:t>)</w:t>
      </w:r>
      <w:r w:rsidRPr="00BC5909">
        <w:rPr>
          <w:rFonts w:ascii="Arial" w:hAnsi="Arial" w:cs="Arial"/>
          <w:sz w:val="24"/>
          <w:szCs w:val="24"/>
        </w:rPr>
        <w:t xml:space="preserve">. On the origin of the tropical dry evergreen forest of south </w:t>
      </w:r>
      <w:r>
        <w:rPr>
          <w:rFonts w:ascii="Arial" w:hAnsi="Arial" w:cs="Arial"/>
          <w:sz w:val="24"/>
          <w:szCs w:val="24"/>
        </w:rPr>
        <w:t>I</w:t>
      </w:r>
      <w:r w:rsidRPr="00BC5909">
        <w:rPr>
          <w:rFonts w:ascii="Arial" w:hAnsi="Arial" w:cs="Arial"/>
          <w:sz w:val="24"/>
          <w:szCs w:val="24"/>
        </w:rPr>
        <w:t xml:space="preserve">ndia. </w:t>
      </w:r>
      <w:r w:rsidRPr="00BC5909">
        <w:rPr>
          <w:rFonts w:ascii="Arial" w:hAnsi="Arial" w:cs="Arial"/>
          <w:i/>
          <w:sz w:val="24"/>
          <w:szCs w:val="24"/>
        </w:rPr>
        <w:t>International Journal of Ecology and Environmental Sciences</w:t>
      </w:r>
      <w:r>
        <w:rPr>
          <w:rFonts w:ascii="Arial" w:hAnsi="Arial" w:cs="Arial"/>
          <w:sz w:val="24"/>
          <w:szCs w:val="24"/>
        </w:rPr>
        <w:t>, 1, pp.</w:t>
      </w:r>
      <w:r w:rsidRPr="00BC5909">
        <w:rPr>
          <w:rFonts w:ascii="Arial" w:hAnsi="Arial" w:cs="Arial"/>
          <w:sz w:val="24"/>
          <w:szCs w:val="24"/>
        </w:rPr>
        <w:t>19</w:t>
      </w:r>
      <w:r>
        <w:rPr>
          <w:rFonts w:ascii="Arial" w:hAnsi="Arial" w:cs="Arial"/>
          <w:sz w:val="24"/>
          <w:szCs w:val="24"/>
        </w:rPr>
        <w:t>-39</w:t>
      </w:r>
      <w:r w:rsidRPr="00BC5909">
        <w:rPr>
          <w:rFonts w:ascii="Arial" w:hAnsi="Arial" w:cs="Arial"/>
          <w:sz w:val="24"/>
          <w:szCs w:val="24"/>
        </w:rPr>
        <w:t>.</w:t>
      </w:r>
    </w:p>
    <w:p w14:paraId="14BF6E97" w14:textId="77777777" w:rsidR="008A2815" w:rsidRDefault="008A2815" w:rsidP="00BC5909">
      <w:pPr>
        <w:spacing w:after="0" w:line="240" w:lineRule="auto"/>
        <w:contextualSpacing/>
        <w:rPr>
          <w:rFonts w:ascii="Arial" w:hAnsi="Arial" w:cs="Arial"/>
          <w:sz w:val="24"/>
          <w:szCs w:val="24"/>
        </w:rPr>
      </w:pPr>
    </w:p>
    <w:p w14:paraId="0F026310" w14:textId="5B4649DB" w:rsidR="008A2815" w:rsidRDefault="008A2815" w:rsidP="00BC5909">
      <w:pPr>
        <w:spacing w:after="0" w:line="240" w:lineRule="auto"/>
        <w:contextualSpacing/>
        <w:rPr>
          <w:rFonts w:ascii="Arial" w:hAnsi="Arial" w:cs="Arial"/>
          <w:sz w:val="24"/>
          <w:szCs w:val="24"/>
        </w:rPr>
      </w:pPr>
      <w:r w:rsidRPr="008A2815">
        <w:rPr>
          <w:rFonts w:ascii="Arial" w:hAnsi="Arial" w:cs="Arial"/>
          <w:sz w:val="24"/>
          <w:szCs w:val="24"/>
        </w:rPr>
        <w:t>Millar</w:t>
      </w:r>
      <w:r>
        <w:rPr>
          <w:rFonts w:ascii="Arial" w:hAnsi="Arial" w:cs="Arial"/>
          <w:sz w:val="24"/>
          <w:szCs w:val="24"/>
        </w:rPr>
        <w:t xml:space="preserve">, R. and </w:t>
      </w:r>
      <w:r w:rsidRPr="008A2815">
        <w:rPr>
          <w:rFonts w:ascii="Arial" w:hAnsi="Arial" w:cs="Arial"/>
          <w:sz w:val="24"/>
          <w:szCs w:val="24"/>
        </w:rPr>
        <w:t>Hall</w:t>
      </w:r>
      <w:r>
        <w:rPr>
          <w:rFonts w:ascii="Arial" w:hAnsi="Arial" w:cs="Arial"/>
          <w:sz w:val="24"/>
          <w:szCs w:val="24"/>
        </w:rPr>
        <w:t>, K.</w:t>
      </w:r>
      <w:r w:rsidRPr="008A2815">
        <w:rPr>
          <w:rFonts w:ascii="Arial" w:hAnsi="Arial" w:cs="Arial"/>
          <w:sz w:val="24"/>
          <w:szCs w:val="24"/>
        </w:rPr>
        <w:t xml:space="preserve"> (2012). Social </w:t>
      </w:r>
      <w:r>
        <w:rPr>
          <w:rFonts w:ascii="Arial" w:hAnsi="Arial" w:cs="Arial"/>
          <w:sz w:val="24"/>
          <w:szCs w:val="24"/>
        </w:rPr>
        <w:t>r</w:t>
      </w:r>
      <w:r w:rsidRPr="008A2815">
        <w:rPr>
          <w:rFonts w:ascii="Arial" w:hAnsi="Arial" w:cs="Arial"/>
          <w:sz w:val="24"/>
          <w:szCs w:val="24"/>
        </w:rPr>
        <w:t xml:space="preserve">eturn on </w:t>
      </w:r>
      <w:r>
        <w:rPr>
          <w:rFonts w:ascii="Arial" w:hAnsi="Arial" w:cs="Arial"/>
          <w:sz w:val="24"/>
          <w:szCs w:val="24"/>
        </w:rPr>
        <w:t>i</w:t>
      </w:r>
      <w:r w:rsidRPr="008A2815">
        <w:rPr>
          <w:rFonts w:ascii="Arial" w:hAnsi="Arial" w:cs="Arial"/>
          <w:sz w:val="24"/>
          <w:szCs w:val="24"/>
        </w:rPr>
        <w:t xml:space="preserve">nvestment (SROI) and </w:t>
      </w:r>
      <w:r>
        <w:rPr>
          <w:rFonts w:ascii="Arial" w:hAnsi="Arial" w:cs="Arial"/>
          <w:sz w:val="24"/>
          <w:szCs w:val="24"/>
        </w:rPr>
        <w:t>p</w:t>
      </w:r>
      <w:r w:rsidRPr="008A2815">
        <w:rPr>
          <w:rFonts w:ascii="Arial" w:hAnsi="Arial" w:cs="Arial"/>
          <w:sz w:val="24"/>
          <w:szCs w:val="24"/>
        </w:rPr>
        <w:t xml:space="preserve">erformance </w:t>
      </w:r>
      <w:r>
        <w:rPr>
          <w:rFonts w:ascii="Arial" w:hAnsi="Arial" w:cs="Arial"/>
          <w:sz w:val="24"/>
          <w:szCs w:val="24"/>
        </w:rPr>
        <w:t>measurement</w:t>
      </w:r>
      <w:r w:rsidRPr="008A2815">
        <w:rPr>
          <w:rFonts w:ascii="Arial" w:hAnsi="Arial" w:cs="Arial"/>
          <w:sz w:val="24"/>
          <w:szCs w:val="24"/>
        </w:rPr>
        <w:t xml:space="preserve">. </w:t>
      </w:r>
      <w:r w:rsidRPr="008A2815">
        <w:rPr>
          <w:rFonts w:ascii="Arial" w:hAnsi="Arial" w:cs="Arial"/>
          <w:i/>
          <w:sz w:val="24"/>
          <w:szCs w:val="24"/>
        </w:rPr>
        <w:t>Public Management Review</w:t>
      </w:r>
      <w:r>
        <w:rPr>
          <w:rFonts w:ascii="Arial" w:hAnsi="Arial" w:cs="Arial"/>
          <w:sz w:val="24"/>
          <w:szCs w:val="24"/>
        </w:rPr>
        <w:t xml:space="preserve">, 15, pp. </w:t>
      </w:r>
      <w:r w:rsidRPr="008A2815">
        <w:rPr>
          <w:rFonts w:ascii="Arial" w:hAnsi="Arial" w:cs="Arial"/>
          <w:sz w:val="24"/>
          <w:szCs w:val="24"/>
        </w:rPr>
        <w:t>923–941.</w:t>
      </w:r>
    </w:p>
    <w:p w14:paraId="06269300" w14:textId="77777777" w:rsidR="00BC5909" w:rsidRDefault="00BC5909" w:rsidP="00D81B8F">
      <w:pPr>
        <w:spacing w:after="0" w:line="240" w:lineRule="auto"/>
        <w:contextualSpacing/>
        <w:rPr>
          <w:rFonts w:ascii="Arial" w:hAnsi="Arial" w:cs="Arial"/>
          <w:sz w:val="24"/>
          <w:szCs w:val="24"/>
        </w:rPr>
      </w:pPr>
    </w:p>
    <w:p w14:paraId="1E3603D0" w14:textId="38DD8B75" w:rsidR="00F21117" w:rsidRPr="00007519" w:rsidRDefault="00F21117" w:rsidP="00D81B8F">
      <w:pPr>
        <w:spacing w:after="0" w:line="240" w:lineRule="auto"/>
        <w:contextualSpacing/>
        <w:rPr>
          <w:rFonts w:ascii="Arial" w:hAnsi="Arial" w:cs="Arial"/>
          <w:sz w:val="24"/>
          <w:szCs w:val="24"/>
        </w:rPr>
      </w:pPr>
      <w:proofErr w:type="spellStart"/>
      <w:r w:rsidRPr="00F21117">
        <w:rPr>
          <w:rFonts w:ascii="Arial" w:hAnsi="Arial" w:cs="Arial"/>
          <w:sz w:val="24"/>
          <w:szCs w:val="24"/>
        </w:rPr>
        <w:t>Moghiseh</w:t>
      </w:r>
      <w:proofErr w:type="spellEnd"/>
      <w:r w:rsidRPr="00F21117">
        <w:rPr>
          <w:rFonts w:ascii="Arial" w:hAnsi="Arial" w:cs="Arial"/>
          <w:sz w:val="24"/>
          <w:szCs w:val="24"/>
        </w:rPr>
        <w:t xml:space="preserve">, E., </w:t>
      </w:r>
      <w:proofErr w:type="spellStart"/>
      <w:r w:rsidRPr="00F21117">
        <w:rPr>
          <w:rFonts w:ascii="Arial" w:hAnsi="Arial" w:cs="Arial"/>
          <w:sz w:val="24"/>
          <w:szCs w:val="24"/>
        </w:rPr>
        <w:t>Heidari</w:t>
      </w:r>
      <w:proofErr w:type="spellEnd"/>
      <w:r w:rsidRPr="00F21117">
        <w:rPr>
          <w:rFonts w:ascii="Arial" w:hAnsi="Arial" w:cs="Arial"/>
          <w:sz w:val="24"/>
          <w:szCs w:val="24"/>
        </w:rPr>
        <w:t xml:space="preserve">, A. and </w:t>
      </w:r>
      <w:proofErr w:type="spellStart"/>
      <w:r w:rsidRPr="00F21117">
        <w:rPr>
          <w:rFonts w:ascii="Arial" w:hAnsi="Arial" w:cs="Arial"/>
          <w:sz w:val="24"/>
          <w:szCs w:val="24"/>
        </w:rPr>
        <w:t>Ghannadi</w:t>
      </w:r>
      <w:proofErr w:type="spellEnd"/>
      <w:r w:rsidRPr="00F21117">
        <w:rPr>
          <w:rFonts w:ascii="Arial" w:hAnsi="Arial" w:cs="Arial"/>
          <w:sz w:val="24"/>
          <w:szCs w:val="24"/>
        </w:rPr>
        <w:t xml:space="preserve">, M. (2013). Impacts of deforestation and reforestation on soil organic carbon storage and CO2 emission. </w:t>
      </w:r>
      <w:r w:rsidRPr="00F21117">
        <w:rPr>
          <w:rFonts w:ascii="Arial" w:hAnsi="Arial" w:cs="Arial"/>
          <w:i/>
          <w:sz w:val="24"/>
          <w:szCs w:val="24"/>
        </w:rPr>
        <w:t>Soil Environ</w:t>
      </w:r>
      <w:r w:rsidRPr="00F21117">
        <w:rPr>
          <w:rFonts w:ascii="Arial" w:hAnsi="Arial" w:cs="Arial"/>
          <w:sz w:val="24"/>
          <w:szCs w:val="24"/>
        </w:rPr>
        <w:t>, 32(1), pp.1-13.</w:t>
      </w:r>
    </w:p>
    <w:p w14:paraId="03302F77" w14:textId="77777777" w:rsidR="00007519" w:rsidRDefault="00007519" w:rsidP="00A45F94">
      <w:pPr>
        <w:spacing w:after="0" w:line="240" w:lineRule="auto"/>
        <w:contextualSpacing/>
        <w:rPr>
          <w:rFonts w:ascii="Arial" w:hAnsi="Arial" w:cs="Arial"/>
          <w:sz w:val="24"/>
          <w:szCs w:val="24"/>
        </w:rPr>
      </w:pPr>
    </w:p>
    <w:p w14:paraId="1BFA7AAA" w14:textId="202B1501" w:rsidR="00A45F94" w:rsidRDefault="00A45F94" w:rsidP="00A45F94">
      <w:pPr>
        <w:spacing w:after="0" w:line="240" w:lineRule="auto"/>
        <w:contextualSpacing/>
        <w:rPr>
          <w:rFonts w:ascii="Arial" w:hAnsi="Arial" w:cs="Arial"/>
          <w:sz w:val="24"/>
          <w:szCs w:val="24"/>
        </w:rPr>
      </w:pPr>
      <w:r>
        <w:rPr>
          <w:rFonts w:ascii="Arial" w:hAnsi="Arial" w:cs="Arial"/>
          <w:sz w:val="24"/>
          <w:szCs w:val="24"/>
        </w:rPr>
        <w:t xml:space="preserve">OECD. (2010). </w:t>
      </w:r>
      <w:r w:rsidRPr="00B102C9">
        <w:rPr>
          <w:rFonts w:ascii="Arial" w:hAnsi="Arial" w:cs="Arial"/>
          <w:i/>
          <w:sz w:val="24"/>
          <w:szCs w:val="24"/>
        </w:rPr>
        <w:t>Paying for Biodiversity: Enhancing the Cost-Effectiveness of Payments for Ecosystem Services</w:t>
      </w:r>
      <w:r>
        <w:rPr>
          <w:rFonts w:ascii="Arial" w:hAnsi="Arial" w:cs="Arial"/>
          <w:sz w:val="24"/>
          <w:szCs w:val="24"/>
        </w:rPr>
        <w:t>. Organisation for Economic Cooperation and Development</w:t>
      </w:r>
      <w:r w:rsidR="00007519">
        <w:rPr>
          <w:rFonts w:ascii="Arial" w:hAnsi="Arial" w:cs="Arial"/>
          <w:sz w:val="24"/>
          <w:szCs w:val="24"/>
        </w:rPr>
        <w:t>, Pa</w:t>
      </w:r>
      <w:r>
        <w:rPr>
          <w:rFonts w:ascii="Arial" w:hAnsi="Arial" w:cs="Arial"/>
          <w:sz w:val="24"/>
          <w:szCs w:val="24"/>
        </w:rPr>
        <w:t xml:space="preserve">ris. </w:t>
      </w:r>
      <w:r w:rsidRPr="00A45F94">
        <w:rPr>
          <w:rFonts w:ascii="Arial" w:hAnsi="Arial" w:cs="Arial"/>
          <w:sz w:val="24"/>
          <w:szCs w:val="24"/>
        </w:rPr>
        <w:t>196</w:t>
      </w:r>
      <w:r>
        <w:rPr>
          <w:rFonts w:ascii="Arial" w:hAnsi="Arial" w:cs="Arial"/>
          <w:sz w:val="24"/>
          <w:szCs w:val="24"/>
        </w:rPr>
        <w:t>pp.</w:t>
      </w:r>
    </w:p>
    <w:p w14:paraId="7B729962" w14:textId="77777777" w:rsidR="00B423BB" w:rsidRDefault="00B423BB" w:rsidP="00A45F94">
      <w:pPr>
        <w:spacing w:after="0" w:line="240" w:lineRule="auto"/>
        <w:contextualSpacing/>
        <w:rPr>
          <w:rFonts w:ascii="Arial" w:hAnsi="Arial" w:cs="Arial"/>
          <w:sz w:val="24"/>
          <w:szCs w:val="24"/>
        </w:rPr>
      </w:pPr>
    </w:p>
    <w:p w14:paraId="3D407A4F" w14:textId="77777777" w:rsidR="00B423BB" w:rsidRDefault="00B423BB" w:rsidP="00B423BB">
      <w:pPr>
        <w:spacing w:after="0" w:line="240" w:lineRule="auto"/>
        <w:contextualSpacing/>
        <w:rPr>
          <w:rFonts w:ascii="Arial" w:hAnsi="Arial" w:cs="Arial"/>
          <w:sz w:val="24"/>
          <w:szCs w:val="24"/>
        </w:rPr>
      </w:pPr>
      <w:proofErr w:type="spellStart"/>
      <w:r w:rsidRPr="00B423BB">
        <w:rPr>
          <w:rFonts w:ascii="Arial" w:hAnsi="Arial" w:cs="Arial"/>
          <w:sz w:val="24"/>
          <w:szCs w:val="24"/>
        </w:rPr>
        <w:t>Palanisami</w:t>
      </w:r>
      <w:proofErr w:type="spellEnd"/>
      <w:r w:rsidRPr="00B423BB">
        <w:rPr>
          <w:rFonts w:ascii="Arial" w:hAnsi="Arial" w:cs="Arial"/>
          <w:sz w:val="24"/>
          <w:szCs w:val="24"/>
        </w:rPr>
        <w:t xml:space="preserve">, K. (2000). </w:t>
      </w:r>
      <w:r w:rsidRPr="00B423BB">
        <w:rPr>
          <w:rFonts w:ascii="Arial" w:hAnsi="Arial" w:cs="Arial"/>
          <w:i/>
          <w:sz w:val="24"/>
          <w:szCs w:val="24"/>
        </w:rPr>
        <w:t>Tank irrigation: revival for prosperity</w:t>
      </w:r>
      <w:r w:rsidRPr="00B423BB">
        <w:rPr>
          <w:rFonts w:ascii="Arial" w:hAnsi="Arial" w:cs="Arial"/>
          <w:sz w:val="24"/>
          <w:szCs w:val="24"/>
        </w:rPr>
        <w:t>. New Delhi, Asian Publishing Service.</w:t>
      </w:r>
    </w:p>
    <w:p w14:paraId="4E02E95C" w14:textId="77777777" w:rsidR="00BC5909" w:rsidRDefault="00BC5909" w:rsidP="00B423BB">
      <w:pPr>
        <w:spacing w:after="0" w:line="240" w:lineRule="auto"/>
        <w:contextualSpacing/>
        <w:rPr>
          <w:rFonts w:ascii="Arial" w:hAnsi="Arial" w:cs="Arial"/>
          <w:sz w:val="24"/>
          <w:szCs w:val="24"/>
        </w:rPr>
      </w:pPr>
    </w:p>
    <w:p w14:paraId="60BF530D" w14:textId="2E799C6E" w:rsidR="00BC5909" w:rsidRPr="00B423BB" w:rsidRDefault="00BC5909" w:rsidP="00BC5909">
      <w:pPr>
        <w:spacing w:after="0" w:line="240" w:lineRule="auto"/>
        <w:contextualSpacing/>
        <w:rPr>
          <w:rFonts w:ascii="Arial" w:hAnsi="Arial" w:cs="Arial"/>
          <w:sz w:val="24"/>
          <w:szCs w:val="24"/>
        </w:rPr>
      </w:pPr>
      <w:proofErr w:type="spellStart"/>
      <w:r w:rsidRPr="00BC5909">
        <w:rPr>
          <w:rFonts w:ascii="Arial" w:hAnsi="Arial" w:cs="Arial"/>
          <w:sz w:val="24"/>
          <w:szCs w:val="24"/>
        </w:rPr>
        <w:t>Parthasarathy</w:t>
      </w:r>
      <w:proofErr w:type="spellEnd"/>
      <w:r w:rsidRPr="00BC5909">
        <w:rPr>
          <w:rFonts w:ascii="Arial" w:hAnsi="Arial" w:cs="Arial"/>
          <w:sz w:val="24"/>
          <w:szCs w:val="24"/>
        </w:rPr>
        <w:t xml:space="preserve">, </w:t>
      </w:r>
      <w:r>
        <w:rPr>
          <w:rFonts w:ascii="Arial" w:hAnsi="Arial" w:cs="Arial"/>
          <w:sz w:val="24"/>
          <w:szCs w:val="24"/>
        </w:rPr>
        <w:t xml:space="preserve">N., </w:t>
      </w:r>
      <w:r w:rsidRPr="00BC5909">
        <w:rPr>
          <w:rFonts w:ascii="Arial" w:hAnsi="Arial" w:cs="Arial"/>
          <w:sz w:val="24"/>
          <w:szCs w:val="24"/>
        </w:rPr>
        <w:t xml:space="preserve">Selwyn, </w:t>
      </w:r>
      <w:r>
        <w:rPr>
          <w:rFonts w:ascii="Arial" w:hAnsi="Arial" w:cs="Arial"/>
          <w:sz w:val="24"/>
          <w:szCs w:val="24"/>
        </w:rPr>
        <w:t xml:space="preserve">M.A. </w:t>
      </w:r>
      <w:r w:rsidRPr="00BC5909">
        <w:rPr>
          <w:rFonts w:ascii="Arial" w:hAnsi="Arial" w:cs="Arial"/>
          <w:sz w:val="24"/>
          <w:szCs w:val="24"/>
        </w:rPr>
        <w:t xml:space="preserve">and </w:t>
      </w:r>
      <w:proofErr w:type="spellStart"/>
      <w:r w:rsidRPr="00BC5909">
        <w:rPr>
          <w:rFonts w:ascii="Arial" w:hAnsi="Arial" w:cs="Arial"/>
          <w:sz w:val="24"/>
          <w:szCs w:val="24"/>
        </w:rPr>
        <w:t>Udayakumar</w:t>
      </w:r>
      <w:proofErr w:type="spellEnd"/>
      <w:r>
        <w:rPr>
          <w:rFonts w:ascii="Arial" w:hAnsi="Arial" w:cs="Arial"/>
          <w:sz w:val="24"/>
          <w:szCs w:val="24"/>
        </w:rPr>
        <w:t>, M. (2008)</w:t>
      </w:r>
      <w:r w:rsidRPr="00BC5909">
        <w:rPr>
          <w:rFonts w:ascii="Arial" w:hAnsi="Arial" w:cs="Arial"/>
          <w:sz w:val="24"/>
          <w:szCs w:val="24"/>
        </w:rPr>
        <w:t>. Tropical dry evergreen forests of</w:t>
      </w:r>
      <w:r>
        <w:rPr>
          <w:rFonts w:ascii="Arial" w:hAnsi="Arial" w:cs="Arial"/>
          <w:sz w:val="24"/>
          <w:szCs w:val="24"/>
        </w:rPr>
        <w:t xml:space="preserve"> </w:t>
      </w:r>
      <w:r w:rsidRPr="00BC5909">
        <w:rPr>
          <w:rFonts w:ascii="Arial" w:hAnsi="Arial" w:cs="Arial"/>
          <w:sz w:val="24"/>
          <w:szCs w:val="24"/>
        </w:rPr>
        <w:t xml:space="preserve">peninsular </w:t>
      </w:r>
      <w:r>
        <w:rPr>
          <w:rFonts w:ascii="Arial" w:hAnsi="Arial" w:cs="Arial"/>
          <w:sz w:val="24"/>
          <w:szCs w:val="24"/>
        </w:rPr>
        <w:t>I</w:t>
      </w:r>
      <w:r w:rsidRPr="00BC5909">
        <w:rPr>
          <w:rFonts w:ascii="Arial" w:hAnsi="Arial" w:cs="Arial"/>
          <w:sz w:val="24"/>
          <w:szCs w:val="24"/>
        </w:rPr>
        <w:t xml:space="preserve">ndia: ecology and conservation significance. </w:t>
      </w:r>
      <w:r w:rsidRPr="00BC5909">
        <w:rPr>
          <w:rFonts w:ascii="Arial" w:hAnsi="Arial" w:cs="Arial"/>
          <w:i/>
          <w:sz w:val="24"/>
          <w:szCs w:val="24"/>
        </w:rPr>
        <w:t>Tropical</w:t>
      </w:r>
      <w:r>
        <w:rPr>
          <w:rFonts w:ascii="Arial" w:hAnsi="Arial" w:cs="Arial"/>
          <w:i/>
          <w:sz w:val="24"/>
          <w:szCs w:val="24"/>
        </w:rPr>
        <w:t xml:space="preserve"> </w:t>
      </w:r>
      <w:r w:rsidRPr="00BC5909">
        <w:rPr>
          <w:rFonts w:ascii="Arial" w:hAnsi="Arial" w:cs="Arial"/>
          <w:i/>
          <w:sz w:val="24"/>
          <w:szCs w:val="24"/>
        </w:rPr>
        <w:t>Conservation Science</w:t>
      </w:r>
      <w:r w:rsidRPr="00BC5909">
        <w:rPr>
          <w:rFonts w:ascii="Arial" w:hAnsi="Arial" w:cs="Arial"/>
          <w:sz w:val="24"/>
          <w:szCs w:val="24"/>
        </w:rPr>
        <w:t>, 1</w:t>
      </w:r>
      <w:r>
        <w:rPr>
          <w:rFonts w:ascii="Arial" w:hAnsi="Arial" w:cs="Arial"/>
          <w:sz w:val="24"/>
          <w:szCs w:val="24"/>
        </w:rPr>
        <w:t>(2), pp.89-</w:t>
      </w:r>
      <w:r w:rsidRPr="00BC5909">
        <w:rPr>
          <w:rFonts w:ascii="Arial" w:hAnsi="Arial" w:cs="Arial"/>
          <w:sz w:val="24"/>
          <w:szCs w:val="24"/>
        </w:rPr>
        <w:t>110.</w:t>
      </w:r>
    </w:p>
    <w:p w14:paraId="71037CCE" w14:textId="77777777" w:rsidR="00131034" w:rsidRDefault="00131034" w:rsidP="00A45F94">
      <w:pPr>
        <w:spacing w:after="0" w:line="240" w:lineRule="auto"/>
        <w:contextualSpacing/>
        <w:rPr>
          <w:rFonts w:ascii="Arial" w:hAnsi="Arial" w:cs="Arial"/>
          <w:sz w:val="24"/>
          <w:szCs w:val="24"/>
        </w:rPr>
      </w:pPr>
    </w:p>
    <w:p w14:paraId="2DD7E558" w14:textId="6D1B7A00" w:rsidR="00131034" w:rsidRDefault="00131034" w:rsidP="00A45F94">
      <w:pPr>
        <w:spacing w:after="0" w:line="240" w:lineRule="auto"/>
        <w:contextualSpacing/>
        <w:rPr>
          <w:rFonts w:ascii="Arial" w:hAnsi="Arial" w:cs="Arial"/>
          <w:sz w:val="24"/>
          <w:szCs w:val="24"/>
        </w:rPr>
      </w:pPr>
      <w:proofErr w:type="spellStart"/>
      <w:r w:rsidRPr="00131034">
        <w:rPr>
          <w:rFonts w:ascii="Arial" w:hAnsi="Arial" w:cs="Arial"/>
          <w:sz w:val="24"/>
          <w:szCs w:val="24"/>
        </w:rPr>
        <w:t>Pisinarasa</w:t>
      </w:r>
      <w:proofErr w:type="spellEnd"/>
      <w:r w:rsidRPr="00131034">
        <w:rPr>
          <w:rFonts w:ascii="Arial" w:hAnsi="Arial" w:cs="Arial"/>
          <w:sz w:val="24"/>
          <w:szCs w:val="24"/>
        </w:rPr>
        <w:t xml:space="preserve">, V., </w:t>
      </w:r>
      <w:proofErr w:type="spellStart"/>
      <w:r w:rsidRPr="00131034">
        <w:rPr>
          <w:rFonts w:ascii="Arial" w:hAnsi="Arial" w:cs="Arial"/>
          <w:sz w:val="24"/>
          <w:szCs w:val="24"/>
        </w:rPr>
        <w:t>Weib</w:t>
      </w:r>
      <w:proofErr w:type="spellEnd"/>
      <w:r w:rsidRPr="00131034">
        <w:rPr>
          <w:rFonts w:ascii="Arial" w:hAnsi="Arial" w:cs="Arial"/>
          <w:sz w:val="24"/>
          <w:szCs w:val="24"/>
        </w:rPr>
        <w:t xml:space="preserve">, Y., </w:t>
      </w:r>
      <w:proofErr w:type="spellStart"/>
      <w:r w:rsidRPr="00131034">
        <w:rPr>
          <w:rFonts w:ascii="Arial" w:hAnsi="Arial" w:cs="Arial"/>
          <w:sz w:val="24"/>
          <w:szCs w:val="24"/>
        </w:rPr>
        <w:t>Bärringb</w:t>
      </w:r>
      <w:proofErr w:type="spellEnd"/>
      <w:r w:rsidRPr="00131034">
        <w:rPr>
          <w:rFonts w:ascii="Arial" w:hAnsi="Arial" w:cs="Arial"/>
          <w:sz w:val="24"/>
          <w:szCs w:val="24"/>
        </w:rPr>
        <w:t xml:space="preserve">, L. and </w:t>
      </w:r>
      <w:proofErr w:type="spellStart"/>
      <w:r w:rsidRPr="00131034">
        <w:rPr>
          <w:rFonts w:ascii="Arial" w:hAnsi="Arial" w:cs="Arial"/>
          <w:sz w:val="24"/>
          <w:szCs w:val="24"/>
        </w:rPr>
        <w:t>Gemitzia</w:t>
      </w:r>
      <w:proofErr w:type="spellEnd"/>
      <w:r w:rsidRPr="00131034">
        <w:rPr>
          <w:rFonts w:ascii="Arial" w:hAnsi="Arial" w:cs="Arial"/>
          <w:sz w:val="24"/>
          <w:szCs w:val="24"/>
        </w:rPr>
        <w:t>, A. (2014). Conceptualizing and assessing the effects of installation and operation of photovoltaic power plants on major hydrologic budget constituents. Science of the Total Environment, 493, pp.239–250.</w:t>
      </w:r>
    </w:p>
    <w:p w14:paraId="4100BBFB" w14:textId="77777777" w:rsidR="00E0008E" w:rsidRDefault="00E0008E" w:rsidP="00A45F94">
      <w:pPr>
        <w:spacing w:after="0" w:line="240" w:lineRule="auto"/>
        <w:contextualSpacing/>
        <w:rPr>
          <w:rFonts w:ascii="Arial" w:hAnsi="Arial" w:cs="Arial"/>
          <w:sz w:val="24"/>
          <w:szCs w:val="24"/>
        </w:rPr>
      </w:pPr>
    </w:p>
    <w:p w14:paraId="5438681F" w14:textId="27E3E03D" w:rsidR="00E0008E" w:rsidRDefault="00E0008E" w:rsidP="00A45F94">
      <w:pPr>
        <w:spacing w:after="0" w:line="240" w:lineRule="auto"/>
        <w:contextualSpacing/>
        <w:rPr>
          <w:rFonts w:ascii="Arial" w:hAnsi="Arial" w:cs="Arial"/>
          <w:sz w:val="24"/>
          <w:szCs w:val="24"/>
        </w:rPr>
      </w:pPr>
      <w:proofErr w:type="spellStart"/>
      <w:r>
        <w:rPr>
          <w:rFonts w:ascii="Arial" w:hAnsi="Arial" w:cs="Arial"/>
          <w:sz w:val="24"/>
          <w:szCs w:val="24"/>
        </w:rPr>
        <w:t>Pitchandikulam</w:t>
      </w:r>
      <w:proofErr w:type="spellEnd"/>
      <w:r>
        <w:rPr>
          <w:rFonts w:ascii="Arial" w:hAnsi="Arial" w:cs="Arial"/>
          <w:sz w:val="24"/>
          <w:szCs w:val="24"/>
        </w:rPr>
        <w:t xml:space="preserve"> Forest. (</w:t>
      </w:r>
      <w:proofErr w:type="gramStart"/>
      <w:r>
        <w:rPr>
          <w:rFonts w:ascii="Arial" w:hAnsi="Arial" w:cs="Arial"/>
          <w:sz w:val="24"/>
          <w:szCs w:val="24"/>
        </w:rPr>
        <w:t>undated</w:t>
      </w:r>
      <w:proofErr w:type="gramEnd"/>
      <w:r>
        <w:rPr>
          <w:rFonts w:ascii="Arial" w:hAnsi="Arial" w:cs="Arial"/>
          <w:sz w:val="24"/>
          <w:szCs w:val="24"/>
        </w:rPr>
        <w:t>). (</w:t>
      </w:r>
      <w:hyperlink r:id="rId22" w:history="1">
        <w:r w:rsidRPr="00622F20">
          <w:rPr>
            <w:rStyle w:val="Hyperlink"/>
            <w:rFonts w:ascii="Arial" w:hAnsi="Arial" w:cs="Arial"/>
            <w:sz w:val="24"/>
            <w:szCs w:val="24"/>
          </w:rPr>
          <w:t>http://www.pitchandikulamforest.org/cms/</w:t>
        </w:r>
      </w:hyperlink>
      <w:r>
        <w:rPr>
          <w:rFonts w:ascii="Arial" w:hAnsi="Arial" w:cs="Arial"/>
          <w:sz w:val="24"/>
          <w:szCs w:val="24"/>
        </w:rPr>
        <w:t>, accessed 17</w:t>
      </w:r>
      <w:r w:rsidRPr="00E0008E">
        <w:rPr>
          <w:rFonts w:ascii="Arial" w:hAnsi="Arial" w:cs="Arial"/>
          <w:sz w:val="24"/>
          <w:szCs w:val="24"/>
          <w:vertAlign w:val="superscript"/>
        </w:rPr>
        <w:t>th</w:t>
      </w:r>
      <w:r>
        <w:rPr>
          <w:rFonts w:ascii="Arial" w:hAnsi="Arial" w:cs="Arial"/>
          <w:sz w:val="24"/>
          <w:szCs w:val="24"/>
        </w:rPr>
        <w:t xml:space="preserve"> February 2016.)</w:t>
      </w:r>
    </w:p>
    <w:p w14:paraId="7695A921" w14:textId="77777777" w:rsidR="00F21117" w:rsidRDefault="00F21117" w:rsidP="00A45F94">
      <w:pPr>
        <w:spacing w:after="0" w:line="240" w:lineRule="auto"/>
        <w:contextualSpacing/>
        <w:rPr>
          <w:rFonts w:ascii="Arial" w:hAnsi="Arial" w:cs="Arial"/>
          <w:sz w:val="24"/>
          <w:szCs w:val="24"/>
        </w:rPr>
      </w:pPr>
    </w:p>
    <w:p w14:paraId="7945F4E9" w14:textId="533A7F91" w:rsidR="007F665C" w:rsidRDefault="007F665C" w:rsidP="007F665C">
      <w:pPr>
        <w:spacing w:after="0" w:line="240" w:lineRule="auto"/>
        <w:contextualSpacing/>
        <w:rPr>
          <w:rFonts w:ascii="Arial" w:hAnsi="Arial" w:cs="Arial"/>
          <w:sz w:val="24"/>
          <w:szCs w:val="24"/>
        </w:rPr>
      </w:pPr>
      <w:r>
        <w:rPr>
          <w:rFonts w:ascii="Arial" w:hAnsi="Arial" w:cs="Arial"/>
          <w:sz w:val="24"/>
          <w:szCs w:val="24"/>
        </w:rPr>
        <w:t xml:space="preserve">POST. (2006). </w:t>
      </w:r>
      <w:r w:rsidR="007A065F" w:rsidRPr="007A065F">
        <w:rPr>
          <w:rFonts w:ascii="Arial" w:hAnsi="Arial" w:cs="Arial"/>
          <w:i/>
          <w:sz w:val="24"/>
          <w:szCs w:val="24"/>
        </w:rPr>
        <w:t>Carbon footprint of</w:t>
      </w:r>
      <w:r w:rsidRPr="007A065F">
        <w:rPr>
          <w:rFonts w:ascii="Arial" w:hAnsi="Arial" w:cs="Arial"/>
          <w:i/>
          <w:sz w:val="24"/>
          <w:szCs w:val="24"/>
        </w:rPr>
        <w:t xml:space="preserve"> </w:t>
      </w:r>
      <w:r w:rsidR="007A065F" w:rsidRPr="007A065F">
        <w:rPr>
          <w:rFonts w:ascii="Arial" w:hAnsi="Arial" w:cs="Arial"/>
          <w:i/>
          <w:sz w:val="24"/>
          <w:szCs w:val="24"/>
        </w:rPr>
        <w:t>electricity generation</w:t>
      </w:r>
      <w:r>
        <w:rPr>
          <w:rFonts w:ascii="Arial" w:hAnsi="Arial" w:cs="Arial"/>
          <w:sz w:val="24"/>
          <w:szCs w:val="24"/>
        </w:rPr>
        <w:t xml:space="preserve">. </w:t>
      </w:r>
      <w:proofErr w:type="spellStart"/>
      <w:r>
        <w:rPr>
          <w:rFonts w:ascii="Arial" w:hAnsi="Arial" w:cs="Arial"/>
          <w:sz w:val="24"/>
          <w:szCs w:val="24"/>
        </w:rPr>
        <w:t>POSTnote</w:t>
      </w:r>
      <w:proofErr w:type="spellEnd"/>
      <w:r w:rsidRPr="007F665C">
        <w:rPr>
          <w:rFonts w:ascii="Arial" w:hAnsi="Arial" w:cs="Arial"/>
          <w:sz w:val="24"/>
          <w:szCs w:val="24"/>
        </w:rPr>
        <w:t xml:space="preserve"> 268</w:t>
      </w:r>
      <w:r w:rsidR="007A065F">
        <w:rPr>
          <w:rFonts w:ascii="Arial" w:hAnsi="Arial" w:cs="Arial"/>
          <w:sz w:val="24"/>
          <w:szCs w:val="24"/>
        </w:rPr>
        <w:t>, Parliamentary Office of Science and Technology, London. (</w:t>
      </w:r>
      <w:hyperlink r:id="rId23" w:history="1">
        <w:r w:rsidR="007A065F" w:rsidRPr="00622F20">
          <w:rPr>
            <w:rStyle w:val="Hyperlink"/>
            <w:rFonts w:ascii="Arial" w:hAnsi="Arial" w:cs="Arial"/>
            <w:sz w:val="24"/>
            <w:szCs w:val="24"/>
          </w:rPr>
          <w:t>http://www.parliament.uk/documents/post/postpn268.pdf</w:t>
        </w:r>
      </w:hyperlink>
      <w:r w:rsidR="007A065F">
        <w:rPr>
          <w:rFonts w:ascii="Arial" w:hAnsi="Arial" w:cs="Arial"/>
          <w:sz w:val="24"/>
          <w:szCs w:val="24"/>
        </w:rPr>
        <w:t>, accessed 17</w:t>
      </w:r>
      <w:r w:rsidR="007A065F" w:rsidRPr="007A065F">
        <w:rPr>
          <w:rFonts w:ascii="Arial" w:hAnsi="Arial" w:cs="Arial"/>
          <w:sz w:val="24"/>
          <w:szCs w:val="24"/>
          <w:vertAlign w:val="superscript"/>
        </w:rPr>
        <w:t>th</w:t>
      </w:r>
      <w:r w:rsidR="007A065F">
        <w:rPr>
          <w:rFonts w:ascii="Arial" w:hAnsi="Arial" w:cs="Arial"/>
          <w:sz w:val="24"/>
          <w:szCs w:val="24"/>
        </w:rPr>
        <w:t xml:space="preserve"> February 2016.)</w:t>
      </w:r>
    </w:p>
    <w:p w14:paraId="1C833C78" w14:textId="77777777" w:rsidR="007F665C" w:rsidRDefault="007F665C" w:rsidP="00F21117">
      <w:pPr>
        <w:spacing w:after="0" w:line="240" w:lineRule="auto"/>
        <w:contextualSpacing/>
        <w:rPr>
          <w:rFonts w:ascii="Arial" w:hAnsi="Arial" w:cs="Arial"/>
          <w:sz w:val="24"/>
          <w:szCs w:val="24"/>
        </w:rPr>
      </w:pPr>
    </w:p>
    <w:p w14:paraId="427C4914" w14:textId="278460D3" w:rsidR="00F21117" w:rsidRPr="00F21117" w:rsidRDefault="00F21117" w:rsidP="00F21117">
      <w:pPr>
        <w:spacing w:after="0" w:line="240" w:lineRule="auto"/>
        <w:contextualSpacing/>
        <w:rPr>
          <w:rFonts w:ascii="Arial" w:hAnsi="Arial" w:cs="Arial"/>
          <w:sz w:val="24"/>
          <w:szCs w:val="24"/>
        </w:rPr>
      </w:pPr>
      <w:r w:rsidRPr="00F21117">
        <w:rPr>
          <w:rFonts w:ascii="Arial" w:hAnsi="Arial" w:cs="Arial"/>
          <w:sz w:val="24"/>
          <w:szCs w:val="24"/>
        </w:rPr>
        <w:t xml:space="preserve">Post, W. M., Emanuel, W. R., </w:t>
      </w:r>
      <w:proofErr w:type="spellStart"/>
      <w:r w:rsidRPr="00F21117">
        <w:rPr>
          <w:rFonts w:ascii="Arial" w:hAnsi="Arial" w:cs="Arial"/>
          <w:sz w:val="24"/>
          <w:szCs w:val="24"/>
        </w:rPr>
        <w:t>Zinke</w:t>
      </w:r>
      <w:proofErr w:type="spellEnd"/>
      <w:r w:rsidRPr="00F21117">
        <w:rPr>
          <w:rFonts w:ascii="Arial" w:hAnsi="Arial" w:cs="Arial"/>
          <w:sz w:val="24"/>
          <w:szCs w:val="24"/>
        </w:rPr>
        <w:t xml:space="preserve">, P. J. and </w:t>
      </w:r>
      <w:proofErr w:type="spellStart"/>
      <w:r w:rsidRPr="00F21117">
        <w:rPr>
          <w:rFonts w:ascii="Arial" w:hAnsi="Arial" w:cs="Arial"/>
          <w:sz w:val="24"/>
          <w:szCs w:val="24"/>
        </w:rPr>
        <w:t>Stangenberger</w:t>
      </w:r>
      <w:proofErr w:type="spellEnd"/>
      <w:r w:rsidRPr="00F21117">
        <w:rPr>
          <w:rFonts w:ascii="Arial" w:hAnsi="Arial" w:cs="Arial"/>
          <w:sz w:val="24"/>
          <w:szCs w:val="24"/>
        </w:rPr>
        <w:t xml:space="preserve">, A.G. (1982). Soil carbon pools and world life zones. </w:t>
      </w:r>
      <w:r w:rsidRPr="00F21117">
        <w:rPr>
          <w:rFonts w:ascii="Arial" w:hAnsi="Arial" w:cs="Arial"/>
          <w:i/>
          <w:sz w:val="24"/>
          <w:szCs w:val="24"/>
        </w:rPr>
        <w:t>Nature</w:t>
      </w:r>
      <w:r w:rsidRPr="00F21117">
        <w:rPr>
          <w:rFonts w:ascii="Arial" w:hAnsi="Arial" w:cs="Arial"/>
          <w:sz w:val="24"/>
          <w:szCs w:val="24"/>
        </w:rPr>
        <w:t>, 298, pp.156–159.</w:t>
      </w:r>
    </w:p>
    <w:p w14:paraId="0462B5BF" w14:textId="77777777" w:rsidR="000A5942" w:rsidRDefault="000A5942" w:rsidP="00A45F94">
      <w:pPr>
        <w:spacing w:after="0" w:line="240" w:lineRule="auto"/>
        <w:contextualSpacing/>
        <w:rPr>
          <w:rFonts w:ascii="Arial" w:hAnsi="Arial" w:cs="Arial"/>
          <w:sz w:val="24"/>
          <w:szCs w:val="24"/>
        </w:rPr>
      </w:pPr>
    </w:p>
    <w:p w14:paraId="22E5D328" w14:textId="37F06E3A" w:rsidR="006F2CC7" w:rsidRPr="000C5ADE" w:rsidRDefault="006F2CC7" w:rsidP="006F2CC7">
      <w:pPr>
        <w:pStyle w:val="FootnoteText"/>
        <w:rPr>
          <w:rFonts w:ascii="Arial" w:hAnsi="Arial" w:cs="Arial"/>
          <w:sz w:val="24"/>
          <w:szCs w:val="24"/>
        </w:rPr>
      </w:pPr>
      <w:proofErr w:type="spellStart"/>
      <w:r w:rsidRPr="000C5ADE">
        <w:rPr>
          <w:rFonts w:ascii="Arial" w:hAnsi="Arial" w:cs="Arial"/>
          <w:sz w:val="24"/>
          <w:szCs w:val="24"/>
        </w:rPr>
        <w:t>Potschin</w:t>
      </w:r>
      <w:proofErr w:type="spellEnd"/>
      <w:r w:rsidRPr="000C5ADE">
        <w:rPr>
          <w:rFonts w:ascii="Arial" w:hAnsi="Arial" w:cs="Arial"/>
          <w:sz w:val="24"/>
          <w:szCs w:val="24"/>
        </w:rPr>
        <w:t xml:space="preserve">, M. and Haines-Young, M. (2016). Defining and measuring ecosystem services. In: </w:t>
      </w:r>
      <w:proofErr w:type="spellStart"/>
      <w:r w:rsidRPr="000C5ADE">
        <w:rPr>
          <w:rFonts w:ascii="Arial" w:hAnsi="Arial" w:cs="Arial"/>
          <w:sz w:val="24"/>
          <w:szCs w:val="24"/>
        </w:rPr>
        <w:t>Potschin</w:t>
      </w:r>
      <w:proofErr w:type="spellEnd"/>
      <w:r w:rsidRPr="000C5ADE">
        <w:rPr>
          <w:rFonts w:ascii="Arial" w:hAnsi="Arial" w:cs="Arial"/>
          <w:sz w:val="24"/>
          <w:szCs w:val="24"/>
        </w:rPr>
        <w:t>, M., Haines-Young, R., Fish, R. and Turner, R.K. (</w:t>
      </w:r>
      <w:proofErr w:type="spellStart"/>
      <w:proofErr w:type="gramStart"/>
      <w:r w:rsidRPr="000C5ADE">
        <w:rPr>
          <w:rFonts w:ascii="Arial" w:hAnsi="Arial" w:cs="Arial"/>
          <w:sz w:val="24"/>
          <w:szCs w:val="24"/>
        </w:rPr>
        <w:t>eds</w:t>
      </w:r>
      <w:proofErr w:type="spellEnd"/>
      <w:proofErr w:type="gramEnd"/>
      <w:r w:rsidRPr="000C5ADE">
        <w:rPr>
          <w:rFonts w:ascii="Arial" w:hAnsi="Arial" w:cs="Arial"/>
          <w:sz w:val="24"/>
          <w:szCs w:val="24"/>
        </w:rPr>
        <w:t xml:space="preserve">). </w:t>
      </w:r>
      <w:r w:rsidRPr="000C5ADE">
        <w:rPr>
          <w:rFonts w:ascii="Arial" w:hAnsi="Arial" w:cs="Arial"/>
          <w:i/>
          <w:sz w:val="24"/>
          <w:szCs w:val="24"/>
        </w:rPr>
        <w:t>Routledge Handbook of Ecosystem Services</w:t>
      </w:r>
      <w:r w:rsidRPr="000C5ADE">
        <w:rPr>
          <w:rFonts w:ascii="Arial" w:hAnsi="Arial" w:cs="Arial"/>
          <w:sz w:val="24"/>
          <w:szCs w:val="24"/>
        </w:rPr>
        <w:t xml:space="preserve">. Routledge: London. </w:t>
      </w:r>
      <w:proofErr w:type="gramStart"/>
      <w:r w:rsidRPr="000C5ADE">
        <w:rPr>
          <w:rFonts w:ascii="Arial" w:hAnsi="Arial" w:cs="Arial"/>
          <w:sz w:val="24"/>
          <w:szCs w:val="24"/>
        </w:rPr>
        <w:t>pp.25-44</w:t>
      </w:r>
      <w:proofErr w:type="gramEnd"/>
      <w:r w:rsidRPr="000C5ADE">
        <w:rPr>
          <w:rFonts w:ascii="Arial" w:hAnsi="Arial" w:cs="Arial"/>
          <w:sz w:val="24"/>
          <w:szCs w:val="24"/>
        </w:rPr>
        <w:t>.</w:t>
      </w:r>
    </w:p>
    <w:p w14:paraId="65E25C01" w14:textId="77777777" w:rsidR="006F2CC7" w:rsidRPr="000C5ADE" w:rsidRDefault="006F2CC7" w:rsidP="006F2CC7">
      <w:pPr>
        <w:pStyle w:val="FootnoteText"/>
        <w:contextualSpacing/>
        <w:rPr>
          <w:rFonts w:ascii="Arial" w:hAnsi="Arial" w:cs="Arial"/>
          <w:sz w:val="24"/>
          <w:szCs w:val="24"/>
        </w:rPr>
      </w:pPr>
    </w:p>
    <w:p w14:paraId="32FA9C2F" w14:textId="62C7F45F" w:rsidR="000A5942" w:rsidRDefault="000A5942" w:rsidP="000A5942">
      <w:pPr>
        <w:spacing w:after="0" w:line="240" w:lineRule="auto"/>
        <w:contextualSpacing/>
        <w:rPr>
          <w:rFonts w:ascii="Arial" w:hAnsi="Arial" w:cs="Arial"/>
          <w:sz w:val="24"/>
          <w:szCs w:val="24"/>
        </w:rPr>
      </w:pPr>
      <w:r w:rsidRPr="000A5942">
        <w:rPr>
          <w:rFonts w:ascii="Arial" w:hAnsi="Arial" w:cs="Arial"/>
          <w:sz w:val="24"/>
          <w:szCs w:val="24"/>
        </w:rPr>
        <w:t xml:space="preserve">Pretty, J.N., Barton, J., </w:t>
      </w:r>
      <w:proofErr w:type="spellStart"/>
      <w:r w:rsidRPr="000A5942">
        <w:rPr>
          <w:rFonts w:ascii="Arial" w:hAnsi="Arial" w:cs="Arial"/>
          <w:sz w:val="24"/>
          <w:szCs w:val="24"/>
        </w:rPr>
        <w:t>Colbeck</w:t>
      </w:r>
      <w:proofErr w:type="spellEnd"/>
      <w:r w:rsidRPr="000A5942">
        <w:rPr>
          <w:rFonts w:ascii="Arial" w:hAnsi="Arial" w:cs="Arial"/>
          <w:sz w:val="24"/>
          <w:szCs w:val="24"/>
        </w:rPr>
        <w:t xml:space="preserve">, I., Hine, R., </w:t>
      </w:r>
      <w:proofErr w:type="spellStart"/>
      <w:r w:rsidRPr="000A5942">
        <w:rPr>
          <w:rFonts w:ascii="Arial" w:hAnsi="Arial" w:cs="Arial"/>
          <w:sz w:val="24"/>
          <w:szCs w:val="24"/>
        </w:rPr>
        <w:t>Mourato</w:t>
      </w:r>
      <w:proofErr w:type="spellEnd"/>
      <w:r w:rsidRPr="000A5942">
        <w:rPr>
          <w:rFonts w:ascii="Arial" w:hAnsi="Arial" w:cs="Arial"/>
          <w:sz w:val="24"/>
          <w:szCs w:val="24"/>
        </w:rPr>
        <w:t xml:space="preserve">, S., </w:t>
      </w:r>
      <w:proofErr w:type="spellStart"/>
      <w:r w:rsidRPr="000A5942">
        <w:rPr>
          <w:rFonts w:ascii="Arial" w:hAnsi="Arial" w:cs="Arial"/>
          <w:sz w:val="24"/>
          <w:szCs w:val="24"/>
        </w:rPr>
        <w:t>MacKerron</w:t>
      </w:r>
      <w:proofErr w:type="spellEnd"/>
      <w:r w:rsidRPr="000A5942">
        <w:rPr>
          <w:rFonts w:ascii="Arial" w:hAnsi="Arial" w:cs="Arial"/>
          <w:sz w:val="24"/>
          <w:szCs w:val="24"/>
        </w:rPr>
        <w:t xml:space="preserve">, G. and Wood, C. (2011).Chapter 23: Health Values from Ecosystems. UK National Ecosystem Assessment. </w:t>
      </w:r>
      <w:r>
        <w:rPr>
          <w:rFonts w:ascii="Arial" w:hAnsi="Arial" w:cs="Arial"/>
          <w:sz w:val="24"/>
          <w:szCs w:val="24"/>
        </w:rPr>
        <w:t>(</w:t>
      </w:r>
      <w:hyperlink r:id="rId24" w:history="1">
        <w:r w:rsidRPr="00B0707E">
          <w:rPr>
            <w:rStyle w:val="Hyperlink"/>
            <w:rFonts w:ascii="Arial" w:hAnsi="Arial" w:cs="Arial"/>
            <w:sz w:val="24"/>
            <w:szCs w:val="24"/>
          </w:rPr>
          <w:t>http://uknea.unep-wcmc.org/LinkClick.aspx?fileticket=S901pJcQm%2fQ%3d&amp;tabid=82</w:t>
        </w:r>
      </w:hyperlink>
      <w:r>
        <w:rPr>
          <w:rFonts w:ascii="Arial" w:hAnsi="Arial" w:cs="Arial"/>
          <w:sz w:val="24"/>
          <w:szCs w:val="24"/>
        </w:rPr>
        <w:t>, accessed 30</w:t>
      </w:r>
      <w:r w:rsidRPr="000A5942">
        <w:rPr>
          <w:rFonts w:ascii="Arial" w:hAnsi="Arial" w:cs="Arial"/>
          <w:sz w:val="24"/>
          <w:szCs w:val="24"/>
          <w:vertAlign w:val="superscript"/>
        </w:rPr>
        <w:t>th</w:t>
      </w:r>
      <w:r>
        <w:rPr>
          <w:rFonts w:ascii="Arial" w:hAnsi="Arial" w:cs="Arial"/>
          <w:sz w:val="24"/>
          <w:szCs w:val="24"/>
        </w:rPr>
        <w:t xml:space="preserve"> January 2016.)</w:t>
      </w:r>
    </w:p>
    <w:p w14:paraId="52EA86FA" w14:textId="77777777" w:rsidR="00440D33" w:rsidRDefault="00440D33" w:rsidP="000A5942">
      <w:pPr>
        <w:spacing w:after="0" w:line="240" w:lineRule="auto"/>
        <w:contextualSpacing/>
        <w:rPr>
          <w:rFonts w:ascii="Arial" w:hAnsi="Arial" w:cs="Arial"/>
          <w:sz w:val="24"/>
          <w:szCs w:val="24"/>
        </w:rPr>
      </w:pPr>
    </w:p>
    <w:p w14:paraId="0A4918BD" w14:textId="0F5F149B" w:rsidR="00440D33" w:rsidRPr="000A5942" w:rsidRDefault="00440D33" w:rsidP="000A5942">
      <w:pPr>
        <w:spacing w:after="0" w:line="240" w:lineRule="auto"/>
        <w:contextualSpacing/>
        <w:rPr>
          <w:rFonts w:ascii="Arial" w:hAnsi="Arial" w:cs="Arial"/>
          <w:sz w:val="24"/>
          <w:szCs w:val="24"/>
        </w:rPr>
      </w:pPr>
      <w:r w:rsidRPr="00440D33">
        <w:rPr>
          <w:rFonts w:ascii="Arial" w:hAnsi="Arial" w:cs="Arial"/>
          <w:sz w:val="24"/>
          <w:szCs w:val="24"/>
        </w:rPr>
        <w:t xml:space="preserve">Ramachandran, A.S., Jayakumar, R.M., Haroon, A.B. and </w:t>
      </w:r>
      <w:proofErr w:type="spellStart"/>
      <w:r w:rsidRPr="00440D33">
        <w:rPr>
          <w:rFonts w:ascii="Arial" w:hAnsi="Arial" w:cs="Arial"/>
          <w:sz w:val="24"/>
          <w:szCs w:val="24"/>
        </w:rPr>
        <w:t>Arockiasamy</w:t>
      </w:r>
      <w:proofErr w:type="spellEnd"/>
      <w:r w:rsidRPr="00440D33">
        <w:rPr>
          <w:rFonts w:ascii="Arial" w:hAnsi="Arial" w:cs="Arial"/>
          <w:sz w:val="24"/>
          <w:szCs w:val="24"/>
        </w:rPr>
        <w:t xml:space="preserve">, D.I. (2007). Carbon Sequestration: estimation of carbon stock in natural forests using geospatial technology in the Eastern Ghats of Tamil Nadu, India. </w:t>
      </w:r>
      <w:r w:rsidRPr="00440D33">
        <w:rPr>
          <w:rFonts w:ascii="Arial" w:hAnsi="Arial" w:cs="Arial"/>
          <w:i/>
          <w:sz w:val="24"/>
          <w:szCs w:val="24"/>
        </w:rPr>
        <w:t>Current Science</w:t>
      </w:r>
      <w:r w:rsidRPr="00440D33">
        <w:rPr>
          <w:rFonts w:ascii="Arial" w:hAnsi="Arial" w:cs="Arial"/>
          <w:sz w:val="24"/>
          <w:szCs w:val="24"/>
        </w:rPr>
        <w:t>, 92(3), pp.323-331.</w:t>
      </w:r>
    </w:p>
    <w:p w14:paraId="52C10143" w14:textId="77777777" w:rsidR="000A5942" w:rsidRDefault="000A5942" w:rsidP="000A5942">
      <w:pPr>
        <w:spacing w:after="0" w:line="240" w:lineRule="auto"/>
        <w:contextualSpacing/>
        <w:rPr>
          <w:rFonts w:ascii="Arial" w:hAnsi="Arial" w:cs="Arial"/>
          <w:sz w:val="24"/>
          <w:szCs w:val="24"/>
        </w:rPr>
      </w:pPr>
    </w:p>
    <w:p w14:paraId="0B6B370B" w14:textId="77777777" w:rsidR="000A5942" w:rsidRDefault="000A5942" w:rsidP="00A45F94">
      <w:pPr>
        <w:spacing w:after="0" w:line="240" w:lineRule="auto"/>
        <w:contextualSpacing/>
        <w:rPr>
          <w:rFonts w:ascii="Arial" w:hAnsi="Arial" w:cs="Arial"/>
          <w:sz w:val="24"/>
          <w:szCs w:val="24"/>
        </w:rPr>
      </w:pPr>
      <w:proofErr w:type="spellStart"/>
      <w:r w:rsidRPr="000A5942">
        <w:rPr>
          <w:rFonts w:ascii="Arial" w:hAnsi="Arial" w:cs="Arial"/>
          <w:sz w:val="24"/>
          <w:szCs w:val="24"/>
        </w:rPr>
        <w:t>Ramasamy</w:t>
      </w:r>
      <w:proofErr w:type="spellEnd"/>
      <w:r w:rsidRPr="000A5942">
        <w:rPr>
          <w:rFonts w:ascii="Arial" w:hAnsi="Arial" w:cs="Arial"/>
          <w:sz w:val="24"/>
          <w:szCs w:val="24"/>
        </w:rPr>
        <w:t xml:space="preserve">, S., </w:t>
      </w:r>
      <w:proofErr w:type="spellStart"/>
      <w:r w:rsidRPr="000A5942">
        <w:rPr>
          <w:rFonts w:ascii="Arial" w:hAnsi="Arial" w:cs="Arial"/>
          <w:sz w:val="24"/>
          <w:szCs w:val="24"/>
        </w:rPr>
        <w:t>Govindarajan</w:t>
      </w:r>
      <w:proofErr w:type="spellEnd"/>
      <w:r w:rsidRPr="000A5942">
        <w:rPr>
          <w:rFonts w:ascii="Arial" w:hAnsi="Arial" w:cs="Arial"/>
          <w:sz w:val="24"/>
          <w:szCs w:val="24"/>
        </w:rPr>
        <w:t xml:space="preserve">, S.T., </w:t>
      </w:r>
      <w:proofErr w:type="spellStart"/>
      <w:r w:rsidRPr="000A5942">
        <w:rPr>
          <w:rFonts w:ascii="Arial" w:hAnsi="Arial" w:cs="Arial"/>
          <w:sz w:val="24"/>
          <w:szCs w:val="24"/>
        </w:rPr>
        <w:t>Balasubramanian</w:t>
      </w:r>
      <w:proofErr w:type="spellEnd"/>
      <w:r w:rsidRPr="000A5942">
        <w:rPr>
          <w:rFonts w:ascii="Arial" w:hAnsi="Arial" w:cs="Arial"/>
          <w:sz w:val="24"/>
          <w:szCs w:val="24"/>
        </w:rPr>
        <w:t xml:space="preserve">, T. (2005). Integrated study and identification of erosion prone areas in </w:t>
      </w:r>
      <w:proofErr w:type="spellStart"/>
      <w:r w:rsidRPr="000A5942">
        <w:rPr>
          <w:rFonts w:ascii="Arial" w:hAnsi="Arial" w:cs="Arial"/>
          <w:sz w:val="24"/>
          <w:szCs w:val="24"/>
        </w:rPr>
        <w:t>Vaigai</w:t>
      </w:r>
      <w:proofErr w:type="spellEnd"/>
      <w:r w:rsidRPr="000A5942">
        <w:rPr>
          <w:rFonts w:ascii="Arial" w:hAnsi="Arial" w:cs="Arial"/>
          <w:sz w:val="24"/>
          <w:szCs w:val="24"/>
        </w:rPr>
        <w:t xml:space="preserve"> irrigation system in Tamil Nadu. In: </w:t>
      </w:r>
      <w:proofErr w:type="spellStart"/>
      <w:r w:rsidRPr="000A5942">
        <w:rPr>
          <w:rFonts w:ascii="Arial" w:hAnsi="Arial" w:cs="Arial"/>
          <w:sz w:val="24"/>
          <w:szCs w:val="24"/>
        </w:rPr>
        <w:t>Ramasamy</w:t>
      </w:r>
      <w:proofErr w:type="spellEnd"/>
      <w:r w:rsidRPr="000A5942">
        <w:rPr>
          <w:rFonts w:ascii="Arial" w:hAnsi="Arial" w:cs="Arial"/>
          <w:sz w:val="24"/>
          <w:szCs w:val="24"/>
        </w:rPr>
        <w:t>, S.M. (editor). Remote sensing in water resources, CAB Direct, pp.50-71.</w:t>
      </w:r>
    </w:p>
    <w:p w14:paraId="37D03D94" w14:textId="77777777" w:rsidR="000A5942" w:rsidRDefault="000A5942" w:rsidP="00A45F94">
      <w:pPr>
        <w:spacing w:after="0" w:line="240" w:lineRule="auto"/>
        <w:contextualSpacing/>
        <w:rPr>
          <w:rFonts w:ascii="Arial" w:hAnsi="Arial" w:cs="Arial"/>
          <w:sz w:val="24"/>
          <w:szCs w:val="24"/>
        </w:rPr>
      </w:pPr>
    </w:p>
    <w:p w14:paraId="48088319" w14:textId="2B2B5107" w:rsidR="00E1587D" w:rsidRDefault="00E1587D" w:rsidP="00A45F94">
      <w:pPr>
        <w:spacing w:after="0" w:line="240" w:lineRule="auto"/>
        <w:contextualSpacing/>
        <w:rPr>
          <w:rFonts w:ascii="Arial" w:hAnsi="Arial" w:cs="Arial"/>
          <w:sz w:val="24"/>
          <w:szCs w:val="24"/>
        </w:rPr>
      </w:pPr>
      <w:r w:rsidRPr="00E1587D">
        <w:rPr>
          <w:rFonts w:ascii="Arial" w:hAnsi="Arial" w:cs="Arial"/>
          <w:sz w:val="24"/>
          <w:szCs w:val="24"/>
        </w:rPr>
        <w:t xml:space="preserve">Rose, D. (2015). Why India is captured by carbon. The Guardian [online], 27th May 2015. </w:t>
      </w:r>
      <w:r>
        <w:rPr>
          <w:rFonts w:ascii="Arial" w:hAnsi="Arial" w:cs="Arial"/>
          <w:sz w:val="24"/>
          <w:szCs w:val="24"/>
        </w:rPr>
        <w:t>(</w:t>
      </w:r>
      <w:hyperlink r:id="rId25" w:history="1">
        <w:r w:rsidRPr="00F3432B">
          <w:rPr>
            <w:rStyle w:val="Hyperlink"/>
            <w:rFonts w:ascii="Arial" w:hAnsi="Arial" w:cs="Arial"/>
            <w:sz w:val="24"/>
            <w:szCs w:val="24"/>
          </w:rPr>
          <w:t>http://www.theguardian.com/news/2015/may/27/why-india-is-captured-by-carbon</w:t>
        </w:r>
      </w:hyperlink>
      <w:r>
        <w:rPr>
          <w:rFonts w:ascii="Arial" w:hAnsi="Arial" w:cs="Arial"/>
          <w:sz w:val="24"/>
          <w:szCs w:val="24"/>
        </w:rPr>
        <w:t xml:space="preserve">, </w:t>
      </w:r>
      <w:r w:rsidRPr="00E1587D">
        <w:rPr>
          <w:rFonts w:ascii="Arial" w:hAnsi="Arial" w:cs="Arial"/>
          <w:sz w:val="24"/>
          <w:szCs w:val="24"/>
        </w:rPr>
        <w:t xml:space="preserve">accessed </w:t>
      </w:r>
      <w:r>
        <w:rPr>
          <w:rFonts w:ascii="Arial" w:hAnsi="Arial" w:cs="Arial"/>
          <w:sz w:val="24"/>
          <w:szCs w:val="24"/>
        </w:rPr>
        <w:t>29</w:t>
      </w:r>
      <w:r w:rsidRPr="00E1587D">
        <w:rPr>
          <w:rFonts w:ascii="Arial" w:hAnsi="Arial" w:cs="Arial"/>
          <w:sz w:val="24"/>
          <w:szCs w:val="24"/>
          <w:vertAlign w:val="superscript"/>
        </w:rPr>
        <w:t>th</w:t>
      </w:r>
      <w:r>
        <w:rPr>
          <w:rFonts w:ascii="Arial" w:hAnsi="Arial" w:cs="Arial"/>
          <w:sz w:val="24"/>
          <w:szCs w:val="24"/>
        </w:rPr>
        <w:t xml:space="preserve"> January 2016.)</w:t>
      </w:r>
    </w:p>
    <w:p w14:paraId="5BA4F364" w14:textId="77777777" w:rsidR="000843CE" w:rsidRDefault="000843CE" w:rsidP="00A45F94">
      <w:pPr>
        <w:spacing w:after="0" w:line="240" w:lineRule="auto"/>
        <w:contextualSpacing/>
        <w:rPr>
          <w:rFonts w:ascii="Arial" w:hAnsi="Arial" w:cs="Arial"/>
          <w:sz w:val="24"/>
          <w:szCs w:val="24"/>
        </w:rPr>
      </w:pPr>
    </w:p>
    <w:p w14:paraId="7CF4234B" w14:textId="43890FD1" w:rsidR="0051550A" w:rsidRDefault="000843CE" w:rsidP="0051550A">
      <w:pPr>
        <w:spacing w:after="0" w:line="240" w:lineRule="auto"/>
        <w:contextualSpacing/>
        <w:rPr>
          <w:rFonts w:ascii="Arial" w:hAnsi="Arial" w:cs="Arial"/>
          <w:bCs/>
          <w:sz w:val="24"/>
          <w:szCs w:val="24"/>
        </w:rPr>
      </w:pPr>
      <w:proofErr w:type="spellStart"/>
      <w:r w:rsidRPr="0051550A">
        <w:rPr>
          <w:rFonts w:ascii="Arial" w:hAnsi="Arial" w:cs="Arial"/>
          <w:sz w:val="24"/>
          <w:szCs w:val="24"/>
        </w:rPr>
        <w:t>Schlömer</w:t>
      </w:r>
      <w:proofErr w:type="spellEnd"/>
      <w:r w:rsidRPr="0051550A">
        <w:rPr>
          <w:rFonts w:ascii="Arial" w:hAnsi="Arial" w:cs="Arial"/>
          <w:sz w:val="24"/>
          <w:szCs w:val="24"/>
        </w:rPr>
        <w:t>, S. (Ed</w:t>
      </w:r>
      <w:r w:rsidR="0051550A" w:rsidRPr="0051550A">
        <w:rPr>
          <w:rFonts w:ascii="Arial" w:hAnsi="Arial" w:cs="Arial"/>
          <w:sz w:val="24"/>
          <w:szCs w:val="24"/>
        </w:rPr>
        <w:t>.</w:t>
      </w:r>
      <w:r w:rsidRPr="0051550A">
        <w:rPr>
          <w:rFonts w:ascii="Arial" w:hAnsi="Arial" w:cs="Arial"/>
          <w:sz w:val="24"/>
          <w:szCs w:val="24"/>
        </w:rPr>
        <w:t>) (</w:t>
      </w:r>
      <w:r w:rsidR="0051550A" w:rsidRPr="0051550A">
        <w:rPr>
          <w:rFonts w:ascii="Arial" w:hAnsi="Arial" w:cs="Arial"/>
          <w:sz w:val="24"/>
          <w:szCs w:val="24"/>
        </w:rPr>
        <w:t xml:space="preserve">2014). Annex III: Technology-specific cost and performance parameters. In: </w:t>
      </w:r>
      <w:proofErr w:type="spellStart"/>
      <w:r w:rsidR="0051550A" w:rsidRPr="0051550A">
        <w:rPr>
          <w:rFonts w:ascii="Arial" w:hAnsi="Arial" w:cs="Arial"/>
          <w:bCs/>
          <w:sz w:val="24"/>
          <w:szCs w:val="24"/>
        </w:rPr>
        <w:t>Edenhofer</w:t>
      </w:r>
      <w:proofErr w:type="spellEnd"/>
      <w:r w:rsidR="0051550A" w:rsidRPr="0051550A">
        <w:rPr>
          <w:rFonts w:ascii="Arial" w:hAnsi="Arial" w:cs="Arial"/>
          <w:bCs/>
          <w:sz w:val="24"/>
          <w:szCs w:val="24"/>
        </w:rPr>
        <w:t xml:space="preserve">, O., </w:t>
      </w:r>
      <w:proofErr w:type="spellStart"/>
      <w:r w:rsidR="0051550A" w:rsidRPr="0051550A">
        <w:rPr>
          <w:rFonts w:ascii="Arial" w:hAnsi="Arial" w:cs="Arial"/>
          <w:bCs/>
          <w:sz w:val="24"/>
          <w:szCs w:val="24"/>
        </w:rPr>
        <w:t>Pichs-Madruga</w:t>
      </w:r>
      <w:proofErr w:type="spellEnd"/>
      <w:r w:rsidR="0051550A" w:rsidRPr="0051550A">
        <w:rPr>
          <w:rFonts w:ascii="Arial" w:hAnsi="Arial" w:cs="Arial"/>
          <w:bCs/>
          <w:sz w:val="24"/>
          <w:szCs w:val="24"/>
        </w:rPr>
        <w:t xml:space="preserve">, R., </w:t>
      </w:r>
      <w:proofErr w:type="spellStart"/>
      <w:r w:rsidR="0051550A" w:rsidRPr="0051550A">
        <w:rPr>
          <w:rFonts w:ascii="Arial" w:hAnsi="Arial" w:cs="Arial"/>
          <w:bCs/>
          <w:sz w:val="24"/>
          <w:szCs w:val="24"/>
        </w:rPr>
        <w:t>Sokona</w:t>
      </w:r>
      <w:proofErr w:type="spellEnd"/>
      <w:r w:rsidR="0051550A" w:rsidRPr="0051550A">
        <w:rPr>
          <w:rFonts w:ascii="Arial" w:hAnsi="Arial" w:cs="Arial"/>
          <w:bCs/>
          <w:sz w:val="24"/>
          <w:szCs w:val="24"/>
        </w:rPr>
        <w:t xml:space="preserve">, </w:t>
      </w:r>
      <w:proofErr w:type="gramStart"/>
      <w:r w:rsidR="0051550A" w:rsidRPr="0051550A">
        <w:rPr>
          <w:rFonts w:ascii="Arial" w:hAnsi="Arial" w:cs="Arial"/>
          <w:bCs/>
          <w:sz w:val="24"/>
          <w:szCs w:val="24"/>
        </w:rPr>
        <w:t>Y</w:t>
      </w:r>
      <w:proofErr w:type="gramEnd"/>
      <w:r w:rsidR="0051550A" w:rsidRPr="0051550A">
        <w:rPr>
          <w:rFonts w:ascii="Arial" w:hAnsi="Arial" w:cs="Arial"/>
          <w:bCs/>
          <w:sz w:val="24"/>
          <w:szCs w:val="24"/>
        </w:rPr>
        <w:t xml:space="preserve">., </w:t>
      </w:r>
      <w:r w:rsidR="0051550A" w:rsidRPr="0051550A">
        <w:rPr>
          <w:rFonts w:ascii="Arial" w:hAnsi="Arial" w:cs="Arial"/>
          <w:bCs/>
          <w:i/>
          <w:sz w:val="24"/>
          <w:szCs w:val="24"/>
        </w:rPr>
        <w:t>et al</w:t>
      </w:r>
      <w:r w:rsidR="0051550A" w:rsidRPr="0051550A">
        <w:rPr>
          <w:rFonts w:ascii="Arial" w:hAnsi="Arial" w:cs="Arial"/>
          <w:bCs/>
          <w:sz w:val="24"/>
          <w:szCs w:val="24"/>
        </w:rPr>
        <w:t>. (</w:t>
      </w:r>
      <w:proofErr w:type="spellStart"/>
      <w:r w:rsidR="0051550A" w:rsidRPr="0051550A">
        <w:rPr>
          <w:rFonts w:ascii="Arial" w:hAnsi="Arial" w:cs="Arial"/>
          <w:bCs/>
          <w:sz w:val="24"/>
          <w:szCs w:val="24"/>
        </w:rPr>
        <w:t>Eds</w:t>
      </w:r>
      <w:proofErr w:type="spellEnd"/>
      <w:r w:rsidR="0051550A" w:rsidRPr="0051550A">
        <w:rPr>
          <w:rFonts w:ascii="Arial" w:hAnsi="Arial" w:cs="Arial"/>
          <w:bCs/>
          <w:sz w:val="24"/>
          <w:szCs w:val="24"/>
        </w:rPr>
        <w:t xml:space="preserve">) </w:t>
      </w:r>
      <w:r w:rsidR="0051550A" w:rsidRPr="0051550A">
        <w:rPr>
          <w:rFonts w:ascii="Arial" w:hAnsi="Arial" w:cs="Arial"/>
          <w:bCs/>
          <w:i/>
          <w:sz w:val="24"/>
          <w:szCs w:val="24"/>
        </w:rPr>
        <w:t>Climate Change 2014: Mitigation of Climate Change – Working Group III Contribution to the Fifth Assessment Report of the Intergovernmental Panel on Climate Change</w:t>
      </w:r>
      <w:r w:rsidR="0051550A" w:rsidRPr="0051550A">
        <w:rPr>
          <w:rFonts w:ascii="Arial" w:hAnsi="Arial" w:cs="Arial"/>
          <w:bCs/>
          <w:sz w:val="24"/>
          <w:szCs w:val="24"/>
        </w:rPr>
        <w:t>. Intergovernmental Panel on Climate Change (IPCC), Geneva.</w:t>
      </w:r>
    </w:p>
    <w:p w14:paraId="04A357FD" w14:textId="77777777" w:rsidR="00027C95" w:rsidRDefault="00027C95" w:rsidP="0051550A">
      <w:pPr>
        <w:spacing w:after="0" w:line="240" w:lineRule="auto"/>
        <w:contextualSpacing/>
        <w:rPr>
          <w:rFonts w:ascii="Arial" w:hAnsi="Arial" w:cs="Arial"/>
          <w:bCs/>
          <w:sz w:val="24"/>
          <w:szCs w:val="24"/>
        </w:rPr>
      </w:pPr>
    </w:p>
    <w:p w14:paraId="426EA2FF" w14:textId="77777777" w:rsidR="00027C95" w:rsidRPr="00753CEC" w:rsidRDefault="00027C95" w:rsidP="00027C95">
      <w:pPr>
        <w:pStyle w:val="FootnoteText"/>
        <w:rPr>
          <w:rFonts w:ascii="Arial" w:hAnsi="Arial" w:cs="Arial"/>
          <w:sz w:val="24"/>
          <w:szCs w:val="24"/>
        </w:rPr>
      </w:pPr>
      <w:proofErr w:type="spellStart"/>
      <w:r w:rsidRPr="00753CEC">
        <w:rPr>
          <w:rFonts w:ascii="Arial" w:hAnsi="Arial" w:cs="Arial"/>
          <w:sz w:val="24"/>
          <w:szCs w:val="24"/>
        </w:rPr>
        <w:t>Schomers</w:t>
      </w:r>
      <w:proofErr w:type="spellEnd"/>
      <w:r w:rsidRPr="00753CEC">
        <w:rPr>
          <w:rFonts w:ascii="Arial" w:hAnsi="Arial" w:cs="Arial"/>
          <w:sz w:val="24"/>
          <w:szCs w:val="24"/>
        </w:rPr>
        <w:t xml:space="preserve">, S. and </w:t>
      </w:r>
      <w:proofErr w:type="spellStart"/>
      <w:r w:rsidRPr="00753CEC">
        <w:rPr>
          <w:rFonts w:ascii="Arial" w:hAnsi="Arial" w:cs="Arial"/>
          <w:sz w:val="24"/>
          <w:szCs w:val="24"/>
        </w:rPr>
        <w:t>Matzdorf</w:t>
      </w:r>
      <w:proofErr w:type="spellEnd"/>
      <w:r w:rsidRPr="00753CEC">
        <w:rPr>
          <w:rFonts w:ascii="Arial" w:hAnsi="Arial" w:cs="Arial"/>
          <w:sz w:val="24"/>
          <w:szCs w:val="24"/>
        </w:rPr>
        <w:t xml:space="preserve">, B. (2013). Payments for ecosystem services: a review and comparison of developing and industrialized countries. </w:t>
      </w:r>
      <w:r w:rsidRPr="00753CEC">
        <w:rPr>
          <w:rFonts w:ascii="Arial" w:hAnsi="Arial" w:cs="Arial"/>
          <w:i/>
          <w:sz w:val="24"/>
          <w:szCs w:val="24"/>
        </w:rPr>
        <w:t>Ecosystem Services</w:t>
      </w:r>
      <w:r w:rsidRPr="00753CEC">
        <w:rPr>
          <w:rFonts w:ascii="Arial" w:hAnsi="Arial" w:cs="Arial"/>
          <w:sz w:val="24"/>
          <w:szCs w:val="24"/>
        </w:rPr>
        <w:t>, 6, 16-30.</w:t>
      </w:r>
    </w:p>
    <w:p w14:paraId="296FDBA4" w14:textId="77777777" w:rsidR="00027C95" w:rsidRDefault="00027C95" w:rsidP="00027C95">
      <w:pPr>
        <w:pStyle w:val="FootnoteText"/>
        <w:rPr>
          <w:rFonts w:ascii="Arial" w:hAnsi="Arial" w:cs="Arial"/>
          <w:sz w:val="24"/>
          <w:szCs w:val="24"/>
        </w:rPr>
      </w:pPr>
    </w:p>
    <w:p w14:paraId="688B88AF" w14:textId="4C078B73" w:rsidR="00BC5909" w:rsidRDefault="004E37CD" w:rsidP="004E37CD">
      <w:pPr>
        <w:spacing w:after="0" w:line="240" w:lineRule="auto"/>
        <w:contextualSpacing/>
        <w:rPr>
          <w:rFonts w:ascii="Arial" w:hAnsi="Arial" w:cs="Arial"/>
          <w:sz w:val="24"/>
          <w:szCs w:val="24"/>
        </w:rPr>
      </w:pPr>
      <w:r>
        <w:rPr>
          <w:rFonts w:ascii="Arial" w:hAnsi="Arial" w:cs="Arial"/>
          <w:sz w:val="24"/>
          <w:szCs w:val="24"/>
        </w:rPr>
        <w:t xml:space="preserve">Scientific American. (2015). </w:t>
      </w:r>
      <w:r w:rsidRPr="004E37CD">
        <w:rPr>
          <w:rFonts w:ascii="Arial" w:hAnsi="Arial" w:cs="Arial"/>
          <w:sz w:val="24"/>
          <w:szCs w:val="24"/>
        </w:rPr>
        <w:t>In India, Climate Change Ranks behind Coal for Development</w:t>
      </w:r>
      <w:r>
        <w:rPr>
          <w:rFonts w:ascii="Arial" w:hAnsi="Arial" w:cs="Arial"/>
          <w:sz w:val="24"/>
          <w:szCs w:val="24"/>
        </w:rPr>
        <w:t xml:space="preserve">. </w:t>
      </w:r>
      <w:r>
        <w:rPr>
          <w:rFonts w:ascii="Arial" w:hAnsi="Arial" w:cs="Arial"/>
          <w:i/>
          <w:sz w:val="24"/>
          <w:szCs w:val="24"/>
        </w:rPr>
        <w:t>Scientific American</w:t>
      </w:r>
      <w:r>
        <w:rPr>
          <w:rFonts w:ascii="Arial" w:hAnsi="Arial" w:cs="Arial"/>
          <w:sz w:val="24"/>
          <w:szCs w:val="24"/>
        </w:rPr>
        <w:t>, 16</w:t>
      </w:r>
      <w:r w:rsidRPr="004E37CD">
        <w:rPr>
          <w:rFonts w:ascii="Arial" w:hAnsi="Arial" w:cs="Arial"/>
          <w:sz w:val="24"/>
          <w:szCs w:val="24"/>
          <w:vertAlign w:val="superscript"/>
        </w:rPr>
        <w:t>th</w:t>
      </w:r>
      <w:r>
        <w:rPr>
          <w:rFonts w:ascii="Arial" w:hAnsi="Arial" w:cs="Arial"/>
          <w:sz w:val="24"/>
          <w:szCs w:val="24"/>
        </w:rPr>
        <w:t xml:space="preserve"> October </w:t>
      </w:r>
      <w:r w:rsidRPr="004E37CD">
        <w:rPr>
          <w:rFonts w:ascii="Arial" w:hAnsi="Arial" w:cs="Arial"/>
          <w:sz w:val="24"/>
          <w:szCs w:val="24"/>
        </w:rPr>
        <w:t>2015</w:t>
      </w:r>
      <w:r>
        <w:rPr>
          <w:rFonts w:ascii="Arial" w:hAnsi="Arial" w:cs="Arial"/>
          <w:sz w:val="24"/>
          <w:szCs w:val="24"/>
        </w:rPr>
        <w:t>. (</w:t>
      </w:r>
      <w:hyperlink r:id="rId26" w:history="1">
        <w:r w:rsidRPr="00B0707E">
          <w:rPr>
            <w:rStyle w:val="Hyperlink"/>
            <w:rFonts w:ascii="Arial" w:hAnsi="Arial" w:cs="Arial"/>
            <w:sz w:val="24"/>
            <w:szCs w:val="24"/>
          </w:rPr>
          <w:t>http://www.scientificamerican.com/article/in-india-climate-change-ranks-behind-coal-for-development/</w:t>
        </w:r>
      </w:hyperlink>
      <w:r>
        <w:rPr>
          <w:rFonts w:ascii="Arial" w:hAnsi="Arial" w:cs="Arial"/>
          <w:sz w:val="24"/>
          <w:szCs w:val="24"/>
        </w:rPr>
        <w:t>, accessed 30</w:t>
      </w:r>
      <w:r w:rsidRPr="004E37CD">
        <w:rPr>
          <w:rFonts w:ascii="Arial" w:hAnsi="Arial" w:cs="Arial"/>
          <w:sz w:val="24"/>
          <w:szCs w:val="24"/>
          <w:vertAlign w:val="superscript"/>
        </w:rPr>
        <w:t>th</w:t>
      </w:r>
      <w:r>
        <w:rPr>
          <w:rFonts w:ascii="Arial" w:hAnsi="Arial" w:cs="Arial"/>
          <w:sz w:val="24"/>
          <w:szCs w:val="24"/>
        </w:rPr>
        <w:t xml:space="preserve"> January 2016.)</w:t>
      </w:r>
    </w:p>
    <w:p w14:paraId="669A08C2" w14:textId="77777777" w:rsidR="00007519" w:rsidRDefault="00007519" w:rsidP="00A45F94">
      <w:pPr>
        <w:spacing w:after="0" w:line="240" w:lineRule="auto"/>
        <w:contextualSpacing/>
        <w:rPr>
          <w:rFonts w:ascii="Arial" w:hAnsi="Arial" w:cs="Arial"/>
          <w:sz w:val="24"/>
          <w:szCs w:val="24"/>
        </w:rPr>
      </w:pPr>
    </w:p>
    <w:p w14:paraId="3AD1CEA0" w14:textId="77777777" w:rsidR="000A5942" w:rsidRDefault="000A5942" w:rsidP="000A5942">
      <w:pPr>
        <w:spacing w:after="0" w:line="240" w:lineRule="auto"/>
        <w:contextualSpacing/>
        <w:rPr>
          <w:rFonts w:ascii="Arial" w:hAnsi="Arial" w:cs="Arial"/>
          <w:sz w:val="24"/>
          <w:szCs w:val="24"/>
        </w:rPr>
      </w:pPr>
      <w:r w:rsidRPr="000A5942">
        <w:rPr>
          <w:rFonts w:ascii="Arial" w:hAnsi="Arial" w:cs="Arial"/>
          <w:sz w:val="24"/>
          <w:szCs w:val="24"/>
        </w:rPr>
        <w:t xml:space="preserve">Sinha, J., Sinha, M.K. and </w:t>
      </w:r>
      <w:proofErr w:type="spellStart"/>
      <w:r w:rsidRPr="000A5942">
        <w:rPr>
          <w:rFonts w:ascii="Arial" w:hAnsi="Arial" w:cs="Arial"/>
          <w:sz w:val="24"/>
          <w:szCs w:val="24"/>
        </w:rPr>
        <w:t>Adapa</w:t>
      </w:r>
      <w:proofErr w:type="spellEnd"/>
      <w:r w:rsidRPr="000A5942">
        <w:rPr>
          <w:rFonts w:ascii="Arial" w:hAnsi="Arial" w:cs="Arial"/>
          <w:sz w:val="24"/>
          <w:szCs w:val="24"/>
        </w:rPr>
        <w:t xml:space="preserve">, U.R. (2013). Flow – River Rejuvenation in India: Impact of </w:t>
      </w:r>
      <w:proofErr w:type="spellStart"/>
      <w:r w:rsidRPr="000A5942">
        <w:rPr>
          <w:rFonts w:ascii="Arial" w:hAnsi="Arial" w:cs="Arial"/>
          <w:sz w:val="24"/>
          <w:szCs w:val="24"/>
        </w:rPr>
        <w:t>Tarun</w:t>
      </w:r>
      <w:proofErr w:type="spellEnd"/>
      <w:r w:rsidRPr="000A5942">
        <w:rPr>
          <w:rFonts w:ascii="Arial" w:hAnsi="Arial" w:cs="Arial"/>
          <w:sz w:val="24"/>
          <w:szCs w:val="24"/>
        </w:rPr>
        <w:t xml:space="preserve"> Bharat </w:t>
      </w:r>
      <w:proofErr w:type="spellStart"/>
      <w:r w:rsidRPr="000A5942">
        <w:rPr>
          <w:rFonts w:ascii="Arial" w:hAnsi="Arial" w:cs="Arial"/>
          <w:sz w:val="24"/>
          <w:szCs w:val="24"/>
        </w:rPr>
        <w:t>Sangh’s</w:t>
      </w:r>
      <w:proofErr w:type="spellEnd"/>
      <w:r w:rsidRPr="000A5942">
        <w:rPr>
          <w:rFonts w:ascii="Arial" w:hAnsi="Arial" w:cs="Arial"/>
          <w:sz w:val="24"/>
          <w:szCs w:val="24"/>
        </w:rPr>
        <w:t xml:space="preserve"> Work. SIDA Decentralised Evaluation 2013:28. Swedish International Development Cooperation Agency, Stockholm.</w:t>
      </w:r>
    </w:p>
    <w:p w14:paraId="625C074B" w14:textId="77777777" w:rsidR="00707AD3" w:rsidRDefault="00707AD3" w:rsidP="000A5942">
      <w:pPr>
        <w:spacing w:after="0" w:line="240" w:lineRule="auto"/>
        <w:contextualSpacing/>
        <w:rPr>
          <w:rFonts w:ascii="Arial" w:hAnsi="Arial" w:cs="Arial"/>
          <w:sz w:val="24"/>
          <w:szCs w:val="24"/>
        </w:rPr>
      </w:pPr>
    </w:p>
    <w:p w14:paraId="7F90A9B9" w14:textId="0D611258" w:rsidR="00707AD3" w:rsidRDefault="00707AD3" w:rsidP="000A5942">
      <w:pPr>
        <w:spacing w:after="0" w:line="240" w:lineRule="auto"/>
        <w:contextualSpacing/>
        <w:rPr>
          <w:rFonts w:ascii="Arial" w:hAnsi="Arial" w:cs="Arial"/>
          <w:sz w:val="24"/>
          <w:szCs w:val="24"/>
        </w:rPr>
      </w:pPr>
      <w:r w:rsidRPr="00707AD3">
        <w:rPr>
          <w:rFonts w:ascii="Arial" w:hAnsi="Arial" w:cs="Arial"/>
          <w:sz w:val="24"/>
          <w:szCs w:val="24"/>
        </w:rPr>
        <w:t xml:space="preserve">Smith, P., Martino, D., </w:t>
      </w:r>
      <w:proofErr w:type="spellStart"/>
      <w:r w:rsidRPr="00707AD3">
        <w:rPr>
          <w:rFonts w:ascii="Arial" w:hAnsi="Arial" w:cs="Arial"/>
          <w:sz w:val="24"/>
          <w:szCs w:val="24"/>
        </w:rPr>
        <w:t>Cai</w:t>
      </w:r>
      <w:proofErr w:type="spellEnd"/>
      <w:r w:rsidRPr="00707AD3">
        <w:rPr>
          <w:rFonts w:ascii="Arial" w:hAnsi="Arial" w:cs="Arial"/>
          <w:sz w:val="24"/>
          <w:szCs w:val="24"/>
        </w:rPr>
        <w:t xml:space="preserve">, Z., </w:t>
      </w:r>
      <w:proofErr w:type="spellStart"/>
      <w:r w:rsidRPr="00707AD3">
        <w:rPr>
          <w:rFonts w:ascii="Arial" w:hAnsi="Arial" w:cs="Arial"/>
          <w:sz w:val="24"/>
          <w:szCs w:val="24"/>
        </w:rPr>
        <w:t>Gwary</w:t>
      </w:r>
      <w:proofErr w:type="spellEnd"/>
      <w:r w:rsidRPr="00707AD3">
        <w:rPr>
          <w:rFonts w:ascii="Arial" w:hAnsi="Arial" w:cs="Arial"/>
          <w:sz w:val="24"/>
          <w:szCs w:val="24"/>
        </w:rPr>
        <w:t xml:space="preserve">, D., Janzen, H., Kumar, P., </w:t>
      </w:r>
      <w:proofErr w:type="spellStart"/>
      <w:r w:rsidRPr="00707AD3">
        <w:rPr>
          <w:rFonts w:ascii="Arial" w:hAnsi="Arial" w:cs="Arial"/>
          <w:sz w:val="24"/>
          <w:szCs w:val="24"/>
        </w:rPr>
        <w:t>McCarl</w:t>
      </w:r>
      <w:proofErr w:type="spellEnd"/>
      <w:r w:rsidRPr="00707AD3">
        <w:rPr>
          <w:rFonts w:ascii="Arial" w:hAnsi="Arial" w:cs="Arial"/>
          <w:sz w:val="24"/>
          <w:szCs w:val="24"/>
        </w:rPr>
        <w:t xml:space="preserve">, B., Ogle, S., O'Mara, F., Rice, C., Scholes, B., </w:t>
      </w:r>
      <w:proofErr w:type="spellStart"/>
      <w:r w:rsidRPr="00707AD3">
        <w:rPr>
          <w:rFonts w:ascii="Arial" w:hAnsi="Arial" w:cs="Arial"/>
          <w:sz w:val="24"/>
          <w:szCs w:val="24"/>
        </w:rPr>
        <w:t>Sirotenko</w:t>
      </w:r>
      <w:proofErr w:type="spellEnd"/>
      <w:r w:rsidRPr="00707AD3">
        <w:rPr>
          <w:rFonts w:ascii="Arial" w:hAnsi="Arial" w:cs="Arial"/>
          <w:sz w:val="24"/>
          <w:szCs w:val="24"/>
        </w:rPr>
        <w:t xml:space="preserve">, O., Howden, M., McAllister, T., Pan, G., </w:t>
      </w:r>
      <w:proofErr w:type="spellStart"/>
      <w:r w:rsidRPr="00707AD3">
        <w:rPr>
          <w:rFonts w:ascii="Arial" w:hAnsi="Arial" w:cs="Arial"/>
          <w:sz w:val="24"/>
          <w:szCs w:val="24"/>
        </w:rPr>
        <w:t>Romanenkov</w:t>
      </w:r>
      <w:proofErr w:type="spellEnd"/>
      <w:r w:rsidRPr="00707AD3">
        <w:rPr>
          <w:rFonts w:ascii="Arial" w:hAnsi="Arial" w:cs="Arial"/>
          <w:sz w:val="24"/>
          <w:szCs w:val="24"/>
        </w:rPr>
        <w:t xml:space="preserve">, V., Schneider, U., </w:t>
      </w:r>
      <w:proofErr w:type="spellStart"/>
      <w:r w:rsidRPr="00707AD3">
        <w:rPr>
          <w:rFonts w:ascii="Arial" w:hAnsi="Arial" w:cs="Arial"/>
          <w:sz w:val="24"/>
          <w:szCs w:val="24"/>
        </w:rPr>
        <w:t>Towprayoon</w:t>
      </w:r>
      <w:proofErr w:type="spellEnd"/>
      <w:r w:rsidRPr="00707AD3">
        <w:rPr>
          <w:rFonts w:ascii="Arial" w:hAnsi="Arial" w:cs="Arial"/>
          <w:sz w:val="24"/>
          <w:szCs w:val="24"/>
        </w:rPr>
        <w:t xml:space="preserve">, S., </w:t>
      </w:r>
      <w:proofErr w:type="spellStart"/>
      <w:r w:rsidRPr="00707AD3">
        <w:rPr>
          <w:rFonts w:ascii="Arial" w:hAnsi="Arial" w:cs="Arial"/>
          <w:sz w:val="24"/>
          <w:szCs w:val="24"/>
        </w:rPr>
        <w:t>Wattenbach</w:t>
      </w:r>
      <w:proofErr w:type="spellEnd"/>
      <w:r w:rsidRPr="00707AD3">
        <w:rPr>
          <w:rFonts w:ascii="Arial" w:hAnsi="Arial" w:cs="Arial"/>
          <w:sz w:val="24"/>
          <w:szCs w:val="24"/>
        </w:rPr>
        <w:t xml:space="preserve">, M. and Smith, J. </w:t>
      </w:r>
      <w:r w:rsidRPr="00707AD3">
        <w:rPr>
          <w:rFonts w:ascii="Arial" w:hAnsi="Arial" w:cs="Arial"/>
          <w:sz w:val="24"/>
          <w:szCs w:val="24"/>
        </w:rPr>
        <w:lastRenderedPageBreak/>
        <w:t xml:space="preserve">(2006). Greenhouse gas mitigation in agriculture. </w:t>
      </w:r>
      <w:r w:rsidRPr="00707AD3">
        <w:rPr>
          <w:rFonts w:ascii="Arial" w:hAnsi="Arial" w:cs="Arial"/>
          <w:i/>
          <w:sz w:val="24"/>
          <w:szCs w:val="24"/>
        </w:rPr>
        <w:t>Philosophical Transactions of the Royal Society B</w:t>
      </w:r>
      <w:r w:rsidRPr="00707AD3">
        <w:rPr>
          <w:rFonts w:ascii="Arial" w:hAnsi="Arial" w:cs="Arial"/>
          <w:sz w:val="24"/>
          <w:szCs w:val="24"/>
        </w:rPr>
        <w:t>, 363, pp.789-813.</w:t>
      </w:r>
    </w:p>
    <w:p w14:paraId="1DF0AA0B" w14:textId="77777777" w:rsidR="000A5942" w:rsidRDefault="000A5942" w:rsidP="000A5942">
      <w:pPr>
        <w:spacing w:after="0" w:line="240" w:lineRule="auto"/>
        <w:contextualSpacing/>
        <w:rPr>
          <w:rFonts w:ascii="Arial" w:hAnsi="Arial" w:cs="Arial"/>
          <w:sz w:val="24"/>
          <w:szCs w:val="24"/>
        </w:rPr>
      </w:pPr>
    </w:p>
    <w:p w14:paraId="4C08E52D" w14:textId="77777777" w:rsidR="00131034" w:rsidRPr="00D81B8F" w:rsidRDefault="00131034" w:rsidP="00131034">
      <w:pPr>
        <w:spacing w:after="0" w:line="240" w:lineRule="auto"/>
        <w:contextualSpacing/>
        <w:rPr>
          <w:rFonts w:ascii="Arial" w:hAnsi="Arial" w:cs="Arial"/>
          <w:sz w:val="24"/>
          <w:szCs w:val="24"/>
        </w:rPr>
      </w:pPr>
      <w:r w:rsidRPr="00D81B8F">
        <w:rPr>
          <w:rFonts w:ascii="Arial" w:hAnsi="Arial" w:cs="Arial"/>
          <w:sz w:val="24"/>
          <w:szCs w:val="24"/>
        </w:rPr>
        <w:t xml:space="preserve">Smith, S., </w:t>
      </w:r>
      <w:proofErr w:type="spellStart"/>
      <w:r w:rsidRPr="00D81B8F">
        <w:rPr>
          <w:rFonts w:ascii="Arial" w:hAnsi="Arial" w:cs="Arial"/>
          <w:sz w:val="24"/>
          <w:szCs w:val="24"/>
        </w:rPr>
        <w:t>Rowcroft</w:t>
      </w:r>
      <w:proofErr w:type="spellEnd"/>
      <w:r w:rsidRPr="00D81B8F">
        <w:rPr>
          <w:rFonts w:ascii="Arial" w:hAnsi="Arial" w:cs="Arial"/>
          <w:sz w:val="24"/>
          <w:szCs w:val="24"/>
        </w:rPr>
        <w:t>, P., Everard, M., Couldrick, L., Reed, M., Rogers, H., Quick, T.,</w:t>
      </w:r>
    </w:p>
    <w:p w14:paraId="0C4CC286" w14:textId="77777777" w:rsidR="00131034" w:rsidRDefault="00131034" w:rsidP="00131034">
      <w:pPr>
        <w:spacing w:after="0" w:line="240" w:lineRule="auto"/>
        <w:contextualSpacing/>
        <w:rPr>
          <w:rFonts w:ascii="Arial" w:hAnsi="Arial" w:cs="Arial"/>
          <w:sz w:val="24"/>
          <w:szCs w:val="24"/>
        </w:rPr>
      </w:pPr>
      <w:r w:rsidRPr="00D81B8F">
        <w:rPr>
          <w:rFonts w:ascii="Arial" w:hAnsi="Arial" w:cs="Arial"/>
          <w:sz w:val="24"/>
          <w:szCs w:val="24"/>
        </w:rPr>
        <w:t xml:space="preserve">Eves, C. and White, C. (2013). Payments for Ecosystem Services: A Best Practice Guide. Defra, London. </w:t>
      </w:r>
      <w:r>
        <w:rPr>
          <w:rFonts w:ascii="Arial" w:hAnsi="Arial" w:cs="Arial"/>
          <w:sz w:val="24"/>
          <w:szCs w:val="24"/>
        </w:rPr>
        <w:t>(</w:t>
      </w:r>
      <w:hyperlink r:id="rId27" w:history="1">
        <w:r w:rsidRPr="00F3432B">
          <w:rPr>
            <w:rStyle w:val="Hyperlink"/>
            <w:rFonts w:ascii="Arial" w:hAnsi="Arial" w:cs="Arial"/>
            <w:sz w:val="24"/>
            <w:szCs w:val="24"/>
          </w:rPr>
          <w:t>https://www.gov.uk/government/uploads/system/uploads/attachment_data/file/200920/pb13932-pes-bestpractice-20130522.pdf</w:t>
        </w:r>
      </w:hyperlink>
      <w:r>
        <w:rPr>
          <w:rFonts w:ascii="Arial" w:hAnsi="Arial" w:cs="Arial"/>
          <w:sz w:val="24"/>
          <w:szCs w:val="24"/>
        </w:rPr>
        <w:t>, accessed 29</w:t>
      </w:r>
      <w:r w:rsidRPr="00D81B8F">
        <w:rPr>
          <w:rFonts w:ascii="Arial" w:hAnsi="Arial" w:cs="Arial"/>
          <w:sz w:val="24"/>
          <w:szCs w:val="24"/>
          <w:vertAlign w:val="superscript"/>
        </w:rPr>
        <w:t>th</w:t>
      </w:r>
      <w:r>
        <w:rPr>
          <w:rFonts w:ascii="Arial" w:hAnsi="Arial" w:cs="Arial"/>
          <w:sz w:val="24"/>
          <w:szCs w:val="24"/>
        </w:rPr>
        <w:t xml:space="preserve"> January 2016.)</w:t>
      </w:r>
    </w:p>
    <w:p w14:paraId="77CF339E" w14:textId="77777777" w:rsidR="00131034" w:rsidRDefault="00131034" w:rsidP="00131034">
      <w:pPr>
        <w:spacing w:after="0" w:line="240" w:lineRule="auto"/>
        <w:contextualSpacing/>
        <w:rPr>
          <w:rFonts w:ascii="Arial" w:hAnsi="Arial" w:cs="Arial"/>
          <w:sz w:val="24"/>
          <w:szCs w:val="24"/>
        </w:rPr>
      </w:pPr>
    </w:p>
    <w:p w14:paraId="3E82E030" w14:textId="77777777" w:rsidR="00131034" w:rsidRDefault="00131034" w:rsidP="00131034">
      <w:pPr>
        <w:spacing w:after="0" w:line="240" w:lineRule="auto"/>
        <w:contextualSpacing/>
        <w:rPr>
          <w:rFonts w:ascii="Arial" w:hAnsi="Arial" w:cs="Arial"/>
          <w:sz w:val="24"/>
          <w:szCs w:val="24"/>
        </w:rPr>
      </w:pPr>
      <w:r w:rsidRPr="00131034">
        <w:rPr>
          <w:rFonts w:ascii="Arial" w:hAnsi="Arial" w:cs="Arial"/>
          <w:sz w:val="24"/>
          <w:szCs w:val="24"/>
        </w:rPr>
        <w:t>South Asian Network. (2007). 19% of India’s Global Warming emissions from Large Dams: Myth of large hydro being clean shattered (again). South Asian Network on Dams, Rivers and People, 18th May 2007. (</w:t>
      </w:r>
      <w:hyperlink r:id="rId28" w:history="1">
        <w:r w:rsidRPr="00F3432B">
          <w:rPr>
            <w:rStyle w:val="Hyperlink"/>
            <w:rFonts w:ascii="Arial" w:hAnsi="Arial" w:cs="Arial"/>
            <w:sz w:val="24"/>
            <w:szCs w:val="24"/>
          </w:rPr>
          <w:t>http://www.sandrp.in/dams/India_Dams_Methane_Emissions_PR180507</w:t>
        </w:r>
      </w:hyperlink>
      <w:r>
        <w:rPr>
          <w:rFonts w:ascii="Arial" w:hAnsi="Arial" w:cs="Arial"/>
          <w:sz w:val="24"/>
          <w:szCs w:val="24"/>
        </w:rPr>
        <w:t>, accessed 29</w:t>
      </w:r>
      <w:r w:rsidRPr="00131034">
        <w:rPr>
          <w:rFonts w:ascii="Arial" w:hAnsi="Arial" w:cs="Arial"/>
          <w:sz w:val="24"/>
          <w:szCs w:val="24"/>
          <w:vertAlign w:val="superscript"/>
        </w:rPr>
        <w:t>th</w:t>
      </w:r>
      <w:r>
        <w:rPr>
          <w:rFonts w:ascii="Arial" w:hAnsi="Arial" w:cs="Arial"/>
          <w:sz w:val="24"/>
          <w:szCs w:val="24"/>
        </w:rPr>
        <w:t xml:space="preserve"> January 2016.</w:t>
      </w:r>
      <w:r w:rsidRPr="00131034">
        <w:rPr>
          <w:rFonts w:ascii="Arial" w:hAnsi="Arial" w:cs="Arial"/>
          <w:sz w:val="24"/>
          <w:szCs w:val="24"/>
        </w:rPr>
        <w:t>)</w:t>
      </w:r>
    </w:p>
    <w:p w14:paraId="2AFE02B8" w14:textId="77777777" w:rsidR="00707AD3" w:rsidRDefault="00707AD3" w:rsidP="00131034">
      <w:pPr>
        <w:spacing w:after="0" w:line="240" w:lineRule="auto"/>
        <w:contextualSpacing/>
        <w:rPr>
          <w:rFonts w:ascii="Arial" w:hAnsi="Arial" w:cs="Arial"/>
          <w:sz w:val="24"/>
          <w:szCs w:val="24"/>
        </w:rPr>
      </w:pPr>
    </w:p>
    <w:p w14:paraId="3334D94B" w14:textId="4A972520" w:rsidR="00707AD3" w:rsidRDefault="00707AD3" w:rsidP="00707AD3">
      <w:pPr>
        <w:spacing w:after="0" w:line="240" w:lineRule="auto"/>
        <w:contextualSpacing/>
        <w:rPr>
          <w:rFonts w:ascii="Arial" w:hAnsi="Arial" w:cs="Arial"/>
          <w:sz w:val="24"/>
          <w:szCs w:val="24"/>
        </w:rPr>
      </w:pPr>
      <w:r w:rsidRPr="00707AD3">
        <w:rPr>
          <w:rFonts w:ascii="Arial" w:hAnsi="Arial" w:cs="Arial"/>
          <w:sz w:val="24"/>
          <w:szCs w:val="24"/>
        </w:rPr>
        <w:t xml:space="preserve">Stern, N. (2006). </w:t>
      </w:r>
      <w:r w:rsidRPr="00707AD3">
        <w:rPr>
          <w:rFonts w:ascii="Arial" w:hAnsi="Arial" w:cs="Arial"/>
          <w:i/>
          <w:sz w:val="24"/>
          <w:szCs w:val="24"/>
        </w:rPr>
        <w:t>Stern Review on The Economics of Climate Change (pre-publication edition). Executive Summary</w:t>
      </w:r>
      <w:r w:rsidRPr="00707AD3">
        <w:rPr>
          <w:rFonts w:ascii="Arial" w:hAnsi="Arial" w:cs="Arial"/>
          <w:sz w:val="24"/>
          <w:szCs w:val="24"/>
        </w:rPr>
        <w:t xml:space="preserve">. HM Treasury, London. </w:t>
      </w:r>
      <w:r>
        <w:rPr>
          <w:rFonts w:ascii="Arial" w:hAnsi="Arial" w:cs="Arial"/>
          <w:sz w:val="24"/>
          <w:szCs w:val="24"/>
        </w:rPr>
        <w:t>(</w:t>
      </w:r>
      <w:hyperlink r:id="rId29" w:history="1">
        <w:r w:rsidRPr="00B0707E">
          <w:rPr>
            <w:rStyle w:val="Hyperlink"/>
            <w:rFonts w:ascii="Arial" w:hAnsi="Arial" w:cs="Arial"/>
            <w:sz w:val="24"/>
            <w:szCs w:val="24"/>
          </w:rPr>
          <w:t>http://www.webcitation.org/5nCeyEYJr</w:t>
        </w:r>
      </w:hyperlink>
      <w:r>
        <w:rPr>
          <w:rFonts w:ascii="Arial" w:hAnsi="Arial" w:cs="Arial"/>
          <w:sz w:val="24"/>
          <w:szCs w:val="24"/>
        </w:rPr>
        <w:t>, accessed 30</w:t>
      </w:r>
      <w:r w:rsidRPr="00707AD3">
        <w:rPr>
          <w:rFonts w:ascii="Arial" w:hAnsi="Arial" w:cs="Arial"/>
          <w:sz w:val="24"/>
          <w:szCs w:val="24"/>
          <w:vertAlign w:val="superscript"/>
        </w:rPr>
        <w:t>th</w:t>
      </w:r>
      <w:r>
        <w:rPr>
          <w:rFonts w:ascii="Arial" w:hAnsi="Arial" w:cs="Arial"/>
          <w:sz w:val="24"/>
          <w:szCs w:val="24"/>
        </w:rPr>
        <w:t xml:space="preserve"> January 2016.)</w:t>
      </w:r>
    </w:p>
    <w:p w14:paraId="5E8573F1" w14:textId="77777777" w:rsidR="004B4292" w:rsidRDefault="004B4292" w:rsidP="00707AD3">
      <w:pPr>
        <w:spacing w:after="0" w:line="240" w:lineRule="auto"/>
        <w:contextualSpacing/>
        <w:rPr>
          <w:rFonts w:ascii="Arial" w:hAnsi="Arial" w:cs="Arial"/>
          <w:sz w:val="24"/>
          <w:szCs w:val="24"/>
        </w:rPr>
      </w:pPr>
    </w:p>
    <w:p w14:paraId="40BDD8EA" w14:textId="77DCEFAA" w:rsidR="004B4292" w:rsidRDefault="004B4292" w:rsidP="00707AD3">
      <w:pPr>
        <w:spacing w:after="0" w:line="240" w:lineRule="auto"/>
        <w:contextualSpacing/>
        <w:rPr>
          <w:rFonts w:ascii="Arial" w:hAnsi="Arial" w:cs="Arial"/>
          <w:sz w:val="24"/>
          <w:szCs w:val="24"/>
        </w:rPr>
      </w:pPr>
      <w:proofErr w:type="spellStart"/>
      <w:r>
        <w:rPr>
          <w:rFonts w:ascii="Arial" w:hAnsi="Arial" w:cs="Arial"/>
          <w:sz w:val="24"/>
          <w:szCs w:val="24"/>
        </w:rPr>
        <w:t>Swamy</w:t>
      </w:r>
      <w:proofErr w:type="spellEnd"/>
      <w:r>
        <w:rPr>
          <w:rFonts w:ascii="Arial" w:hAnsi="Arial" w:cs="Arial"/>
          <w:sz w:val="24"/>
          <w:szCs w:val="24"/>
        </w:rPr>
        <w:t xml:space="preserve">, P.S., </w:t>
      </w:r>
      <w:r w:rsidRPr="004B4292">
        <w:rPr>
          <w:rFonts w:ascii="Arial" w:hAnsi="Arial" w:cs="Arial"/>
          <w:sz w:val="24"/>
          <w:szCs w:val="24"/>
        </w:rPr>
        <w:t>Kumar</w:t>
      </w:r>
      <w:r>
        <w:rPr>
          <w:rFonts w:ascii="Arial" w:hAnsi="Arial" w:cs="Arial"/>
          <w:sz w:val="24"/>
          <w:szCs w:val="24"/>
        </w:rPr>
        <w:t>, M.</w:t>
      </w:r>
      <w:r w:rsidRPr="004B4292">
        <w:rPr>
          <w:rFonts w:ascii="Arial" w:hAnsi="Arial" w:cs="Arial"/>
          <w:sz w:val="24"/>
          <w:szCs w:val="24"/>
        </w:rPr>
        <w:t xml:space="preserve"> and </w:t>
      </w:r>
      <w:proofErr w:type="spellStart"/>
      <w:r w:rsidRPr="004B4292">
        <w:rPr>
          <w:rFonts w:ascii="Arial" w:hAnsi="Arial" w:cs="Arial"/>
          <w:sz w:val="24"/>
          <w:szCs w:val="24"/>
        </w:rPr>
        <w:t>Sundarapandian</w:t>
      </w:r>
      <w:proofErr w:type="spellEnd"/>
      <w:r>
        <w:rPr>
          <w:rFonts w:ascii="Arial" w:hAnsi="Arial" w:cs="Arial"/>
          <w:sz w:val="24"/>
          <w:szCs w:val="24"/>
        </w:rPr>
        <w:t>, S.M.</w:t>
      </w:r>
      <w:r w:rsidRPr="004B4292">
        <w:rPr>
          <w:rFonts w:ascii="Arial" w:hAnsi="Arial" w:cs="Arial"/>
          <w:sz w:val="24"/>
          <w:szCs w:val="24"/>
        </w:rPr>
        <w:t xml:space="preserve"> </w:t>
      </w:r>
      <w:r>
        <w:rPr>
          <w:rFonts w:ascii="Arial" w:hAnsi="Arial" w:cs="Arial"/>
          <w:sz w:val="24"/>
          <w:szCs w:val="24"/>
        </w:rPr>
        <w:t xml:space="preserve">(undated). </w:t>
      </w:r>
      <w:r w:rsidRPr="004B4292">
        <w:rPr>
          <w:rFonts w:ascii="Arial" w:hAnsi="Arial" w:cs="Arial"/>
          <w:sz w:val="24"/>
          <w:szCs w:val="24"/>
        </w:rPr>
        <w:t>Spirituality and ecology of sacred groves in Tamil Nadu, India</w:t>
      </w:r>
      <w:r>
        <w:rPr>
          <w:rFonts w:ascii="Arial" w:hAnsi="Arial" w:cs="Arial"/>
          <w:sz w:val="24"/>
          <w:szCs w:val="24"/>
        </w:rPr>
        <w:t>.  UN Food and Agriculture Organisation (</w:t>
      </w:r>
      <w:r w:rsidRPr="004B4292">
        <w:rPr>
          <w:rFonts w:ascii="Arial" w:hAnsi="Arial" w:cs="Arial"/>
          <w:sz w:val="24"/>
          <w:szCs w:val="24"/>
        </w:rPr>
        <w:t>adapted from a voluntary paper submitted to the XII World Forestry Congress</w:t>
      </w:r>
      <w:r>
        <w:rPr>
          <w:rFonts w:ascii="Arial" w:hAnsi="Arial" w:cs="Arial"/>
          <w:sz w:val="24"/>
          <w:szCs w:val="24"/>
        </w:rPr>
        <w:t>). (</w:t>
      </w:r>
      <w:hyperlink r:id="rId30" w:history="1">
        <w:r w:rsidRPr="00622F20">
          <w:rPr>
            <w:rStyle w:val="Hyperlink"/>
            <w:rFonts w:ascii="Arial" w:hAnsi="Arial" w:cs="Arial"/>
            <w:sz w:val="24"/>
            <w:szCs w:val="24"/>
          </w:rPr>
          <w:t>http://www.fao.org/docrep/005/y9882e/y9882e14.htm</w:t>
        </w:r>
      </w:hyperlink>
      <w:r>
        <w:rPr>
          <w:rFonts w:ascii="Arial" w:hAnsi="Arial" w:cs="Arial"/>
          <w:sz w:val="24"/>
          <w:szCs w:val="24"/>
        </w:rPr>
        <w:t>, accessed 17</w:t>
      </w:r>
      <w:r w:rsidRPr="004B4292">
        <w:rPr>
          <w:rFonts w:ascii="Arial" w:hAnsi="Arial" w:cs="Arial"/>
          <w:sz w:val="24"/>
          <w:szCs w:val="24"/>
          <w:vertAlign w:val="superscript"/>
        </w:rPr>
        <w:t>th</w:t>
      </w:r>
      <w:r>
        <w:rPr>
          <w:rFonts w:ascii="Arial" w:hAnsi="Arial" w:cs="Arial"/>
          <w:sz w:val="24"/>
          <w:szCs w:val="24"/>
        </w:rPr>
        <w:t xml:space="preserve"> February 2016.)</w:t>
      </w:r>
    </w:p>
    <w:p w14:paraId="1F8564A0" w14:textId="77777777" w:rsidR="00E20E60" w:rsidRDefault="00E20E60" w:rsidP="00707AD3">
      <w:pPr>
        <w:spacing w:after="0" w:line="240" w:lineRule="auto"/>
        <w:contextualSpacing/>
        <w:rPr>
          <w:rFonts w:ascii="Arial" w:hAnsi="Arial" w:cs="Arial"/>
          <w:sz w:val="24"/>
          <w:szCs w:val="24"/>
        </w:rPr>
      </w:pPr>
    </w:p>
    <w:p w14:paraId="5B7215AE" w14:textId="2BB711F2" w:rsidR="00E20E60" w:rsidRDefault="00E20E60" w:rsidP="00E20E60">
      <w:pPr>
        <w:spacing w:after="0" w:line="240" w:lineRule="auto"/>
        <w:contextualSpacing/>
        <w:rPr>
          <w:rFonts w:ascii="Arial" w:hAnsi="Arial" w:cs="Arial"/>
          <w:sz w:val="24"/>
          <w:szCs w:val="24"/>
        </w:rPr>
      </w:pPr>
      <w:r w:rsidRPr="00E20E60">
        <w:rPr>
          <w:rFonts w:ascii="Arial" w:hAnsi="Arial" w:cs="Arial"/>
          <w:sz w:val="24"/>
          <w:szCs w:val="24"/>
        </w:rPr>
        <w:t>TEEB</w:t>
      </w:r>
      <w:r>
        <w:rPr>
          <w:rFonts w:ascii="Arial" w:hAnsi="Arial" w:cs="Arial"/>
          <w:sz w:val="24"/>
          <w:szCs w:val="24"/>
        </w:rPr>
        <w:t>.</w:t>
      </w:r>
      <w:r w:rsidRPr="00E20E60">
        <w:rPr>
          <w:rFonts w:ascii="Arial" w:hAnsi="Arial" w:cs="Arial"/>
          <w:sz w:val="24"/>
          <w:szCs w:val="24"/>
        </w:rPr>
        <w:t xml:space="preserve"> (2010)</w:t>
      </w:r>
      <w:r>
        <w:rPr>
          <w:rFonts w:ascii="Arial" w:hAnsi="Arial" w:cs="Arial"/>
          <w:sz w:val="24"/>
          <w:szCs w:val="24"/>
        </w:rPr>
        <w:t>.</w:t>
      </w:r>
      <w:r w:rsidRPr="00E20E60">
        <w:rPr>
          <w:rFonts w:ascii="Arial" w:hAnsi="Arial" w:cs="Arial"/>
          <w:sz w:val="24"/>
          <w:szCs w:val="24"/>
        </w:rPr>
        <w:t xml:space="preserve"> </w:t>
      </w:r>
      <w:r w:rsidRPr="00E20E60">
        <w:rPr>
          <w:rFonts w:ascii="Arial" w:hAnsi="Arial" w:cs="Arial"/>
          <w:i/>
          <w:sz w:val="24"/>
          <w:szCs w:val="24"/>
        </w:rPr>
        <w:t>The Economics of Ecosystems and Biodiversity: Mainstreaming the Economics of Nature: A synthesis</w:t>
      </w:r>
      <w:r>
        <w:rPr>
          <w:rFonts w:ascii="Arial" w:hAnsi="Arial" w:cs="Arial"/>
          <w:i/>
          <w:sz w:val="24"/>
          <w:szCs w:val="24"/>
        </w:rPr>
        <w:t xml:space="preserve"> </w:t>
      </w:r>
      <w:r w:rsidRPr="00E20E60">
        <w:rPr>
          <w:rFonts w:ascii="Arial" w:hAnsi="Arial" w:cs="Arial"/>
          <w:i/>
          <w:sz w:val="24"/>
          <w:szCs w:val="24"/>
        </w:rPr>
        <w:t>of the approach, conclusions and recommendations of TEEB</w:t>
      </w:r>
      <w:r w:rsidRPr="00E20E60">
        <w:rPr>
          <w:rFonts w:ascii="Arial" w:hAnsi="Arial" w:cs="Arial"/>
          <w:sz w:val="24"/>
          <w:szCs w:val="24"/>
        </w:rPr>
        <w:t>.</w:t>
      </w:r>
      <w:r>
        <w:rPr>
          <w:rFonts w:ascii="Arial" w:hAnsi="Arial" w:cs="Arial"/>
          <w:sz w:val="24"/>
          <w:szCs w:val="24"/>
        </w:rPr>
        <w:t xml:space="preserve"> The Economics of Ecosystems and Biodiversity (TEEB). (</w:t>
      </w:r>
      <w:hyperlink r:id="rId31" w:history="1">
        <w:r w:rsidRPr="00020F7E">
          <w:rPr>
            <w:rStyle w:val="Hyperlink"/>
            <w:rFonts w:ascii="Arial" w:hAnsi="Arial" w:cs="Arial"/>
            <w:sz w:val="24"/>
            <w:szCs w:val="24"/>
          </w:rPr>
          <w:t>http://doc.teebweb.org/wp-content/uploads/Study%20and%20Reports/Reports/Synthesis%20report/TEEB%20Synthesis%20Report%202010.pdf</w:t>
        </w:r>
      </w:hyperlink>
      <w:r>
        <w:rPr>
          <w:rFonts w:ascii="Arial" w:hAnsi="Arial" w:cs="Arial"/>
          <w:sz w:val="24"/>
          <w:szCs w:val="24"/>
        </w:rPr>
        <w:t>, accessed 25</w:t>
      </w:r>
      <w:r w:rsidRPr="00E20E60">
        <w:rPr>
          <w:rFonts w:ascii="Arial" w:hAnsi="Arial" w:cs="Arial"/>
          <w:sz w:val="24"/>
          <w:szCs w:val="24"/>
          <w:vertAlign w:val="superscript"/>
        </w:rPr>
        <w:t>th</w:t>
      </w:r>
      <w:r>
        <w:rPr>
          <w:rFonts w:ascii="Arial" w:hAnsi="Arial" w:cs="Arial"/>
          <w:sz w:val="24"/>
          <w:szCs w:val="24"/>
        </w:rPr>
        <w:t xml:space="preserve"> September 2016.)</w:t>
      </w:r>
    </w:p>
    <w:p w14:paraId="20DFE715" w14:textId="77777777" w:rsidR="00171CC6" w:rsidRDefault="00171CC6" w:rsidP="00707AD3">
      <w:pPr>
        <w:spacing w:after="0" w:line="240" w:lineRule="auto"/>
        <w:contextualSpacing/>
        <w:rPr>
          <w:rFonts w:ascii="Arial" w:hAnsi="Arial" w:cs="Arial"/>
          <w:sz w:val="24"/>
          <w:szCs w:val="24"/>
        </w:rPr>
      </w:pPr>
    </w:p>
    <w:p w14:paraId="48B0D929" w14:textId="43A6D33E" w:rsidR="00171CC6" w:rsidRDefault="00171CC6" w:rsidP="00707AD3">
      <w:pPr>
        <w:spacing w:after="0" w:line="240" w:lineRule="auto"/>
        <w:contextualSpacing/>
        <w:rPr>
          <w:rFonts w:ascii="Arial" w:hAnsi="Arial" w:cs="Arial"/>
          <w:sz w:val="24"/>
          <w:szCs w:val="24"/>
        </w:rPr>
      </w:pPr>
      <w:r>
        <w:rPr>
          <w:rFonts w:ascii="Arial" w:hAnsi="Arial" w:cs="Arial"/>
          <w:sz w:val="24"/>
          <w:szCs w:val="24"/>
        </w:rPr>
        <w:t>TEEB. (</w:t>
      </w:r>
      <w:proofErr w:type="gramStart"/>
      <w:r>
        <w:rPr>
          <w:rFonts w:ascii="Arial" w:hAnsi="Arial" w:cs="Arial"/>
          <w:sz w:val="24"/>
          <w:szCs w:val="24"/>
        </w:rPr>
        <w:t>undated</w:t>
      </w:r>
      <w:proofErr w:type="gramEnd"/>
      <w:r>
        <w:rPr>
          <w:rFonts w:ascii="Arial" w:hAnsi="Arial" w:cs="Arial"/>
          <w:sz w:val="24"/>
          <w:szCs w:val="24"/>
        </w:rPr>
        <w:t xml:space="preserve">). </w:t>
      </w:r>
      <w:r w:rsidRPr="00171CC6">
        <w:rPr>
          <w:rFonts w:ascii="Arial" w:hAnsi="Arial" w:cs="Arial"/>
          <w:i/>
          <w:sz w:val="24"/>
          <w:szCs w:val="24"/>
        </w:rPr>
        <w:t>Ecosystem Services</w:t>
      </w:r>
      <w:r>
        <w:rPr>
          <w:rFonts w:ascii="Arial" w:hAnsi="Arial" w:cs="Arial"/>
          <w:sz w:val="24"/>
          <w:szCs w:val="24"/>
        </w:rPr>
        <w:t>. The Economics of Ecosystems and Biodiversity. (</w:t>
      </w:r>
      <w:hyperlink r:id="rId32" w:history="1">
        <w:r w:rsidRPr="00D50528">
          <w:rPr>
            <w:rStyle w:val="Hyperlink"/>
            <w:rFonts w:ascii="Arial" w:hAnsi="Arial" w:cs="Arial"/>
            <w:sz w:val="24"/>
            <w:szCs w:val="24"/>
          </w:rPr>
          <w:t>http://www.teebweb.org/resources/ecosystem-services/</w:t>
        </w:r>
      </w:hyperlink>
      <w:r>
        <w:rPr>
          <w:rFonts w:ascii="Arial" w:hAnsi="Arial" w:cs="Arial"/>
          <w:sz w:val="24"/>
          <w:szCs w:val="24"/>
        </w:rPr>
        <w:t>, accessed 31</w:t>
      </w:r>
      <w:r w:rsidRPr="00171CC6">
        <w:rPr>
          <w:rFonts w:ascii="Arial" w:hAnsi="Arial" w:cs="Arial"/>
          <w:sz w:val="24"/>
          <w:szCs w:val="24"/>
          <w:vertAlign w:val="superscript"/>
        </w:rPr>
        <w:t>st</w:t>
      </w:r>
      <w:r>
        <w:rPr>
          <w:rFonts w:ascii="Arial" w:hAnsi="Arial" w:cs="Arial"/>
          <w:sz w:val="24"/>
          <w:szCs w:val="24"/>
        </w:rPr>
        <w:t xml:space="preserve"> January 2016.)</w:t>
      </w:r>
    </w:p>
    <w:p w14:paraId="3DDF6DD3" w14:textId="77777777" w:rsidR="00131034" w:rsidRDefault="00131034" w:rsidP="00131034">
      <w:pPr>
        <w:spacing w:after="0" w:line="240" w:lineRule="auto"/>
        <w:contextualSpacing/>
        <w:rPr>
          <w:rFonts w:ascii="Arial" w:hAnsi="Arial" w:cs="Arial"/>
          <w:sz w:val="24"/>
          <w:szCs w:val="24"/>
        </w:rPr>
      </w:pPr>
    </w:p>
    <w:p w14:paraId="62FC234A" w14:textId="6839871B" w:rsidR="00131034" w:rsidRDefault="00131034" w:rsidP="00131034">
      <w:pPr>
        <w:spacing w:after="0" w:line="240" w:lineRule="auto"/>
        <w:contextualSpacing/>
        <w:rPr>
          <w:rFonts w:ascii="Arial" w:hAnsi="Arial" w:cs="Arial"/>
          <w:sz w:val="24"/>
          <w:szCs w:val="24"/>
        </w:rPr>
      </w:pPr>
      <w:r w:rsidRPr="00E26BE8">
        <w:rPr>
          <w:rFonts w:ascii="Arial" w:hAnsi="Arial" w:cs="Arial"/>
          <w:sz w:val="24"/>
          <w:szCs w:val="24"/>
        </w:rPr>
        <w:t>The Converging World. (201</w:t>
      </w:r>
      <w:r w:rsidR="00B1611F">
        <w:rPr>
          <w:rFonts w:ascii="Arial" w:hAnsi="Arial" w:cs="Arial"/>
          <w:sz w:val="24"/>
          <w:szCs w:val="24"/>
        </w:rPr>
        <w:t>6a</w:t>
      </w:r>
      <w:r w:rsidRPr="00E26BE8">
        <w:rPr>
          <w:rFonts w:ascii="Arial" w:hAnsi="Arial" w:cs="Arial"/>
          <w:sz w:val="24"/>
          <w:szCs w:val="24"/>
        </w:rPr>
        <w:t xml:space="preserve">). </w:t>
      </w:r>
      <w:proofErr w:type="gramStart"/>
      <w:r w:rsidR="00B1611F" w:rsidRPr="00B1611F">
        <w:rPr>
          <w:rFonts w:ascii="Arial" w:hAnsi="Arial" w:cs="Arial"/>
          <w:i/>
          <w:sz w:val="24"/>
          <w:szCs w:val="24"/>
        </w:rPr>
        <w:t>The</w:t>
      </w:r>
      <w:proofErr w:type="gramEnd"/>
      <w:r w:rsidR="00B1611F" w:rsidRPr="00B1611F">
        <w:rPr>
          <w:rFonts w:ascii="Arial" w:hAnsi="Arial" w:cs="Arial"/>
          <w:i/>
          <w:sz w:val="24"/>
          <w:szCs w:val="24"/>
        </w:rPr>
        <w:t xml:space="preserve"> Converging World</w:t>
      </w:r>
      <w:r w:rsidRPr="00E26BE8">
        <w:rPr>
          <w:rFonts w:ascii="Arial" w:hAnsi="Arial" w:cs="Arial"/>
          <w:sz w:val="24"/>
          <w:szCs w:val="24"/>
        </w:rPr>
        <w:t xml:space="preserve">. </w:t>
      </w:r>
      <w:r>
        <w:rPr>
          <w:rFonts w:ascii="Arial" w:hAnsi="Arial" w:cs="Arial"/>
          <w:sz w:val="24"/>
          <w:szCs w:val="24"/>
        </w:rPr>
        <w:t>The Converging World. (</w:t>
      </w:r>
      <w:hyperlink r:id="rId33" w:history="1">
        <w:r w:rsidR="00B1611F" w:rsidRPr="004A1B51">
          <w:rPr>
            <w:rStyle w:val="Hyperlink"/>
            <w:rFonts w:ascii="Arial" w:hAnsi="Arial" w:cs="Arial"/>
            <w:sz w:val="24"/>
            <w:szCs w:val="24"/>
          </w:rPr>
          <w:t>http://www.theconvergingworld.org</w:t>
        </w:r>
      </w:hyperlink>
      <w:r>
        <w:rPr>
          <w:rFonts w:ascii="Arial" w:hAnsi="Arial" w:cs="Arial"/>
          <w:sz w:val="24"/>
          <w:szCs w:val="24"/>
        </w:rPr>
        <w:t xml:space="preserve">, </w:t>
      </w:r>
      <w:r w:rsidRPr="00E26BE8">
        <w:rPr>
          <w:rFonts w:ascii="Arial" w:hAnsi="Arial" w:cs="Arial"/>
          <w:sz w:val="24"/>
          <w:szCs w:val="24"/>
        </w:rPr>
        <w:t xml:space="preserve">accessed </w:t>
      </w:r>
      <w:r w:rsidR="00B1611F">
        <w:rPr>
          <w:rFonts w:ascii="Arial" w:hAnsi="Arial" w:cs="Arial"/>
          <w:sz w:val="24"/>
          <w:szCs w:val="24"/>
        </w:rPr>
        <w:t>3</w:t>
      </w:r>
      <w:r w:rsidR="00B1611F" w:rsidRPr="00B1611F">
        <w:rPr>
          <w:rFonts w:ascii="Arial" w:hAnsi="Arial" w:cs="Arial"/>
          <w:sz w:val="24"/>
          <w:szCs w:val="24"/>
          <w:vertAlign w:val="superscript"/>
        </w:rPr>
        <w:t>rd</w:t>
      </w:r>
      <w:r w:rsidR="00B1611F">
        <w:rPr>
          <w:rFonts w:ascii="Arial" w:hAnsi="Arial" w:cs="Arial"/>
          <w:sz w:val="24"/>
          <w:szCs w:val="24"/>
        </w:rPr>
        <w:t xml:space="preserve"> February </w:t>
      </w:r>
      <w:r>
        <w:rPr>
          <w:rFonts w:ascii="Arial" w:hAnsi="Arial" w:cs="Arial"/>
          <w:sz w:val="24"/>
          <w:szCs w:val="24"/>
        </w:rPr>
        <w:t>2016.)</w:t>
      </w:r>
    </w:p>
    <w:p w14:paraId="32586AC6" w14:textId="77777777" w:rsidR="006D5F9E" w:rsidRDefault="006D5F9E" w:rsidP="00131034">
      <w:pPr>
        <w:spacing w:after="0" w:line="240" w:lineRule="auto"/>
        <w:contextualSpacing/>
        <w:rPr>
          <w:rFonts w:ascii="Arial" w:hAnsi="Arial" w:cs="Arial"/>
          <w:sz w:val="24"/>
          <w:szCs w:val="24"/>
        </w:rPr>
      </w:pPr>
    </w:p>
    <w:p w14:paraId="274214CA" w14:textId="386BBF34" w:rsidR="00B1611F" w:rsidRDefault="00B1611F" w:rsidP="00B1611F">
      <w:pPr>
        <w:spacing w:after="0" w:line="240" w:lineRule="auto"/>
        <w:contextualSpacing/>
        <w:rPr>
          <w:rFonts w:ascii="Arial" w:hAnsi="Arial" w:cs="Arial"/>
          <w:sz w:val="24"/>
          <w:szCs w:val="24"/>
        </w:rPr>
      </w:pPr>
      <w:r>
        <w:rPr>
          <w:rFonts w:ascii="Arial" w:hAnsi="Arial" w:cs="Arial"/>
          <w:sz w:val="24"/>
          <w:szCs w:val="24"/>
        </w:rPr>
        <w:t>The Converging World. (2016b</w:t>
      </w:r>
      <w:r w:rsidRPr="00E26BE8">
        <w:rPr>
          <w:rFonts w:ascii="Arial" w:hAnsi="Arial" w:cs="Arial"/>
          <w:sz w:val="24"/>
          <w:szCs w:val="24"/>
        </w:rPr>
        <w:t xml:space="preserve">). Restoring the forest. </w:t>
      </w:r>
      <w:r>
        <w:rPr>
          <w:rFonts w:ascii="Arial" w:hAnsi="Arial" w:cs="Arial"/>
          <w:sz w:val="24"/>
          <w:szCs w:val="24"/>
        </w:rPr>
        <w:t>The Converging World. (</w:t>
      </w:r>
      <w:hyperlink r:id="rId34" w:history="1">
        <w:r w:rsidRPr="00F3432B">
          <w:rPr>
            <w:rStyle w:val="Hyperlink"/>
            <w:rFonts w:ascii="Arial" w:hAnsi="Arial" w:cs="Arial"/>
            <w:sz w:val="24"/>
            <w:szCs w:val="24"/>
          </w:rPr>
          <w:t>http://www.theconvergingworld.org/restoring_the_forest</w:t>
        </w:r>
      </w:hyperlink>
      <w:r>
        <w:rPr>
          <w:rFonts w:ascii="Arial" w:hAnsi="Arial" w:cs="Arial"/>
          <w:sz w:val="24"/>
          <w:szCs w:val="24"/>
        </w:rPr>
        <w:t xml:space="preserve">, </w:t>
      </w:r>
      <w:r w:rsidRPr="00E26BE8">
        <w:rPr>
          <w:rFonts w:ascii="Arial" w:hAnsi="Arial" w:cs="Arial"/>
          <w:sz w:val="24"/>
          <w:szCs w:val="24"/>
        </w:rPr>
        <w:t xml:space="preserve">accessed </w:t>
      </w:r>
      <w:r>
        <w:rPr>
          <w:rFonts w:ascii="Arial" w:hAnsi="Arial" w:cs="Arial"/>
          <w:sz w:val="24"/>
          <w:szCs w:val="24"/>
        </w:rPr>
        <w:t>29</w:t>
      </w:r>
      <w:r w:rsidRPr="00E26BE8">
        <w:rPr>
          <w:rFonts w:ascii="Arial" w:hAnsi="Arial" w:cs="Arial"/>
          <w:sz w:val="24"/>
          <w:szCs w:val="24"/>
          <w:vertAlign w:val="superscript"/>
        </w:rPr>
        <w:t>th</w:t>
      </w:r>
      <w:r>
        <w:rPr>
          <w:rFonts w:ascii="Arial" w:hAnsi="Arial" w:cs="Arial"/>
          <w:sz w:val="24"/>
          <w:szCs w:val="24"/>
        </w:rPr>
        <w:t xml:space="preserve"> January 2016.)</w:t>
      </w:r>
    </w:p>
    <w:p w14:paraId="2D244939" w14:textId="77777777" w:rsidR="00B1611F" w:rsidRDefault="00B1611F" w:rsidP="00B1611F">
      <w:pPr>
        <w:spacing w:after="0" w:line="240" w:lineRule="auto"/>
        <w:contextualSpacing/>
        <w:rPr>
          <w:rFonts w:ascii="Arial" w:hAnsi="Arial" w:cs="Arial"/>
          <w:sz w:val="24"/>
          <w:szCs w:val="24"/>
        </w:rPr>
      </w:pPr>
    </w:p>
    <w:p w14:paraId="0504F963" w14:textId="47492EE8" w:rsidR="006D5F9E" w:rsidRDefault="006D5F9E" w:rsidP="00131034">
      <w:pPr>
        <w:spacing w:after="0" w:line="240" w:lineRule="auto"/>
        <w:contextualSpacing/>
        <w:rPr>
          <w:rFonts w:ascii="Arial" w:hAnsi="Arial" w:cs="Arial"/>
          <w:sz w:val="24"/>
          <w:szCs w:val="24"/>
        </w:rPr>
      </w:pPr>
      <w:r w:rsidRPr="006D5F9E">
        <w:rPr>
          <w:rFonts w:ascii="Arial" w:hAnsi="Arial" w:cs="Arial"/>
          <w:sz w:val="24"/>
          <w:szCs w:val="24"/>
        </w:rPr>
        <w:t xml:space="preserve">The Economist. (2014). Sanitation in India: The final frontier. </w:t>
      </w:r>
      <w:r w:rsidRPr="006D5F9E">
        <w:rPr>
          <w:rFonts w:ascii="Arial" w:hAnsi="Arial" w:cs="Arial"/>
          <w:i/>
          <w:sz w:val="24"/>
          <w:szCs w:val="24"/>
        </w:rPr>
        <w:t>The Economist</w:t>
      </w:r>
      <w:r>
        <w:rPr>
          <w:rFonts w:ascii="Arial" w:hAnsi="Arial" w:cs="Arial"/>
          <w:sz w:val="24"/>
          <w:szCs w:val="24"/>
        </w:rPr>
        <w:t>, 19</w:t>
      </w:r>
      <w:r w:rsidRPr="006D5F9E">
        <w:rPr>
          <w:rFonts w:ascii="Arial" w:hAnsi="Arial" w:cs="Arial"/>
          <w:sz w:val="24"/>
          <w:szCs w:val="24"/>
          <w:vertAlign w:val="superscript"/>
        </w:rPr>
        <w:t>th</w:t>
      </w:r>
      <w:r>
        <w:rPr>
          <w:rFonts w:ascii="Arial" w:hAnsi="Arial" w:cs="Arial"/>
          <w:sz w:val="24"/>
          <w:szCs w:val="24"/>
        </w:rPr>
        <w:t xml:space="preserve"> </w:t>
      </w:r>
      <w:r w:rsidRPr="006D5F9E">
        <w:rPr>
          <w:rFonts w:ascii="Arial" w:hAnsi="Arial" w:cs="Arial"/>
          <w:sz w:val="24"/>
          <w:szCs w:val="24"/>
        </w:rPr>
        <w:t>July 2014. (</w:t>
      </w:r>
      <w:hyperlink r:id="rId35" w:history="1">
        <w:r w:rsidRPr="00B0707E">
          <w:rPr>
            <w:rStyle w:val="Hyperlink"/>
            <w:rFonts w:ascii="Arial" w:hAnsi="Arial" w:cs="Arial"/>
            <w:sz w:val="24"/>
            <w:szCs w:val="24"/>
          </w:rPr>
          <w:t>http://www.economist.com/news/asia/21607837-fixing-dreadful-sanitation-india-requires-not-just-building-lavatories-also-changing</w:t>
        </w:r>
      </w:hyperlink>
      <w:r>
        <w:rPr>
          <w:rFonts w:ascii="Arial" w:hAnsi="Arial" w:cs="Arial"/>
          <w:sz w:val="24"/>
          <w:szCs w:val="24"/>
        </w:rPr>
        <w:t>, accessed 30</w:t>
      </w:r>
      <w:r w:rsidRPr="006D5F9E">
        <w:rPr>
          <w:rFonts w:ascii="Arial" w:hAnsi="Arial" w:cs="Arial"/>
          <w:sz w:val="24"/>
          <w:szCs w:val="24"/>
          <w:vertAlign w:val="superscript"/>
        </w:rPr>
        <w:t>th</w:t>
      </w:r>
      <w:r>
        <w:rPr>
          <w:rFonts w:ascii="Arial" w:hAnsi="Arial" w:cs="Arial"/>
          <w:sz w:val="24"/>
          <w:szCs w:val="24"/>
        </w:rPr>
        <w:t xml:space="preserve"> January 2016</w:t>
      </w:r>
      <w:r w:rsidRPr="006D5F9E">
        <w:rPr>
          <w:rFonts w:ascii="Arial" w:hAnsi="Arial" w:cs="Arial"/>
          <w:sz w:val="24"/>
          <w:szCs w:val="24"/>
        </w:rPr>
        <w:t>.)</w:t>
      </w:r>
    </w:p>
    <w:p w14:paraId="62895AB7" w14:textId="77777777" w:rsidR="00F21117" w:rsidRDefault="00F21117" w:rsidP="00131034">
      <w:pPr>
        <w:spacing w:after="0" w:line="240" w:lineRule="auto"/>
        <w:contextualSpacing/>
        <w:rPr>
          <w:rFonts w:ascii="Arial" w:hAnsi="Arial" w:cs="Arial"/>
          <w:sz w:val="24"/>
          <w:szCs w:val="24"/>
        </w:rPr>
      </w:pPr>
    </w:p>
    <w:p w14:paraId="61E90B1C" w14:textId="1CD6E478" w:rsidR="00F21117" w:rsidRDefault="00F21117" w:rsidP="00F21117">
      <w:pPr>
        <w:spacing w:after="0" w:line="240" w:lineRule="auto"/>
        <w:contextualSpacing/>
        <w:rPr>
          <w:rFonts w:ascii="Arial" w:hAnsi="Arial" w:cs="Arial"/>
          <w:sz w:val="24"/>
          <w:szCs w:val="24"/>
        </w:rPr>
      </w:pPr>
      <w:r w:rsidRPr="00F21117">
        <w:rPr>
          <w:rFonts w:ascii="Arial" w:hAnsi="Arial" w:cs="Arial"/>
          <w:sz w:val="24"/>
          <w:szCs w:val="24"/>
        </w:rPr>
        <w:lastRenderedPageBreak/>
        <w:t xml:space="preserve">Tian, H., </w:t>
      </w:r>
      <w:proofErr w:type="spellStart"/>
      <w:r w:rsidRPr="00F21117">
        <w:rPr>
          <w:rFonts w:ascii="Arial" w:hAnsi="Arial" w:cs="Arial"/>
          <w:sz w:val="24"/>
          <w:szCs w:val="24"/>
        </w:rPr>
        <w:t>Melillo</w:t>
      </w:r>
      <w:proofErr w:type="spellEnd"/>
      <w:r w:rsidRPr="00F21117">
        <w:rPr>
          <w:rFonts w:ascii="Arial" w:hAnsi="Arial" w:cs="Arial"/>
          <w:sz w:val="24"/>
          <w:szCs w:val="24"/>
        </w:rPr>
        <w:t xml:space="preserve">, J. M. and </w:t>
      </w:r>
      <w:proofErr w:type="spellStart"/>
      <w:r w:rsidRPr="00F21117">
        <w:rPr>
          <w:rFonts w:ascii="Arial" w:hAnsi="Arial" w:cs="Arial"/>
          <w:sz w:val="24"/>
          <w:szCs w:val="24"/>
        </w:rPr>
        <w:t>Kicklighter</w:t>
      </w:r>
      <w:proofErr w:type="spellEnd"/>
      <w:r w:rsidRPr="00F21117">
        <w:rPr>
          <w:rFonts w:ascii="Arial" w:hAnsi="Arial" w:cs="Arial"/>
          <w:sz w:val="24"/>
          <w:szCs w:val="24"/>
        </w:rPr>
        <w:t>, D. W. (2002). Regional carbon dynamics in monsoon Asia and implications for the global carbon cycle. Global Planetary Change, 37, pp.201–217.</w:t>
      </w:r>
    </w:p>
    <w:p w14:paraId="4D175209" w14:textId="77777777" w:rsidR="00171CC6" w:rsidRDefault="00171CC6" w:rsidP="00F21117">
      <w:pPr>
        <w:spacing w:after="0" w:line="240" w:lineRule="auto"/>
        <w:contextualSpacing/>
        <w:rPr>
          <w:rFonts w:ascii="Arial" w:hAnsi="Arial" w:cs="Arial"/>
          <w:sz w:val="24"/>
          <w:szCs w:val="24"/>
        </w:rPr>
      </w:pPr>
    </w:p>
    <w:p w14:paraId="12B30042" w14:textId="2575F0F8" w:rsidR="00171CC6" w:rsidRDefault="00171CC6" w:rsidP="00F21117">
      <w:pPr>
        <w:spacing w:after="0" w:line="240" w:lineRule="auto"/>
        <w:contextualSpacing/>
        <w:rPr>
          <w:rFonts w:ascii="Arial" w:hAnsi="Arial" w:cs="Arial"/>
          <w:sz w:val="24"/>
          <w:szCs w:val="24"/>
        </w:rPr>
      </w:pPr>
      <w:r>
        <w:rPr>
          <w:rFonts w:ascii="Arial" w:hAnsi="Arial" w:cs="Arial"/>
          <w:sz w:val="24"/>
          <w:szCs w:val="24"/>
        </w:rPr>
        <w:t>UK NEA. (</w:t>
      </w:r>
      <w:proofErr w:type="gramStart"/>
      <w:r>
        <w:rPr>
          <w:rFonts w:ascii="Arial" w:hAnsi="Arial" w:cs="Arial"/>
          <w:sz w:val="24"/>
          <w:szCs w:val="24"/>
        </w:rPr>
        <w:t>undated</w:t>
      </w:r>
      <w:proofErr w:type="gramEnd"/>
      <w:r>
        <w:rPr>
          <w:rFonts w:ascii="Arial" w:hAnsi="Arial" w:cs="Arial"/>
          <w:sz w:val="24"/>
          <w:szCs w:val="24"/>
        </w:rPr>
        <w:t>). UK National Ecosystem Assessment. (</w:t>
      </w:r>
      <w:hyperlink r:id="rId36" w:history="1">
        <w:r w:rsidRPr="00D50528">
          <w:rPr>
            <w:rStyle w:val="Hyperlink"/>
            <w:rFonts w:ascii="Arial" w:hAnsi="Arial" w:cs="Arial"/>
            <w:sz w:val="24"/>
            <w:szCs w:val="24"/>
          </w:rPr>
          <w:t>http://uknea.unep-wcmc.org/</w:t>
        </w:r>
      </w:hyperlink>
      <w:r>
        <w:rPr>
          <w:rFonts w:ascii="Arial" w:hAnsi="Arial" w:cs="Arial"/>
          <w:sz w:val="24"/>
          <w:szCs w:val="24"/>
        </w:rPr>
        <w:t>, accessed 31</w:t>
      </w:r>
      <w:r w:rsidRPr="00171CC6">
        <w:rPr>
          <w:rFonts w:ascii="Arial" w:hAnsi="Arial" w:cs="Arial"/>
          <w:sz w:val="24"/>
          <w:szCs w:val="24"/>
          <w:vertAlign w:val="superscript"/>
        </w:rPr>
        <w:t>st</w:t>
      </w:r>
      <w:r>
        <w:rPr>
          <w:rFonts w:ascii="Arial" w:hAnsi="Arial" w:cs="Arial"/>
          <w:sz w:val="24"/>
          <w:szCs w:val="24"/>
        </w:rPr>
        <w:t xml:space="preserve"> January 2016.)</w:t>
      </w:r>
    </w:p>
    <w:p w14:paraId="7DE2C77D" w14:textId="77777777" w:rsidR="00131034" w:rsidRDefault="00131034" w:rsidP="00131034">
      <w:pPr>
        <w:spacing w:after="0" w:line="240" w:lineRule="auto"/>
        <w:contextualSpacing/>
        <w:rPr>
          <w:rFonts w:ascii="Arial" w:hAnsi="Arial" w:cs="Arial"/>
          <w:sz w:val="24"/>
          <w:szCs w:val="24"/>
        </w:rPr>
      </w:pPr>
    </w:p>
    <w:p w14:paraId="3E4EEE51" w14:textId="335A332B" w:rsidR="00007519" w:rsidRDefault="00007519" w:rsidP="00007519">
      <w:pPr>
        <w:spacing w:after="0" w:line="240" w:lineRule="auto"/>
        <w:contextualSpacing/>
        <w:rPr>
          <w:rFonts w:ascii="Arial" w:hAnsi="Arial" w:cs="Arial"/>
          <w:sz w:val="24"/>
          <w:szCs w:val="24"/>
        </w:rPr>
      </w:pPr>
      <w:r>
        <w:rPr>
          <w:rFonts w:ascii="Arial" w:hAnsi="Arial" w:cs="Arial"/>
          <w:sz w:val="24"/>
          <w:szCs w:val="24"/>
        </w:rPr>
        <w:t>UNEP and IUCN. (</w:t>
      </w:r>
      <w:proofErr w:type="gramStart"/>
      <w:r>
        <w:rPr>
          <w:rFonts w:ascii="Arial" w:hAnsi="Arial" w:cs="Arial"/>
          <w:sz w:val="24"/>
          <w:szCs w:val="24"/>
        </w:rPr>
        <w:t>undated</w:t>
      </w:r>
      <w:proofErr w:type="gramEnd"/>
      <w:r>
        <w:rPr>
          <w:rFonts w:ascii="Arial" w:hAnsi="Arial" w:cs="Arial"/>
          <w:sz w:val="24"/>
          <w:szCs w:val="24"/>
        </w:rPr>
        <w:t xml:space="preserve">). </w:t>
      </w:r>
      <w:r w:rsidRPr="00007519">
        <w:rPr>
          <w:rFonts w:ascii="Arial" w:hAnsi="Arial" w:cs="Arial"/>
          <w:sz w:val="24"/>
          <w:szCs w:val="24"/>
        </w:rPr>
        <w:t>International Payments for Ecosystem Services (IPES)</w:t>
      </w:r>
      <w:r>
        <w:rPr>
          <w:rFonts w:ascii="Arial" w:hAnsi="Arial" w:cs="Arial"/>
          <w:sz w:val="24"/>
          <w:szCs w:val="24"/>
        </w:rPr>
        <w:t xml:space="preserve">. </w:t>
      </w:r>
      <w:r w:rsidRPr="00007519">
        <w:rPr>
          <w:rFonts w:ascii="Arial" w:hAnsi="Arial" w:cs="Arial"/>
          <w:sz w:val="24"/>
          <w:szCs w:val="24"/>
        </w:rPr>
        <w:t>United Nations Environment Programme (UNEP)</w:t>
      </w:r>
      <w:r>
        <w:rPr>
          <w:rFonts w:ascii="Arial" w:hAnsi="Arial" w:cs="Arial"/>
          <w:sz w:val="24"/>
          <w:szCs w:val="24"/>
        </w:rPr>
        <w:t xml:space="preserve"> and </w:t>
      </w:r>
      <w:r w:rsidRPr="00007519">
        <w:rPr>
          <w:rFonts w:ascii="Arial" w:hAnsi="Arial" w:cs="Arial"/>
          <w:sz w:val="24"/>
          <w:szCs w:val="24"/>
        </w:rPr>
        <w:t>International Union for Conservation of Nature (IUCN)</w:t>
      </w:r>
      <w:r>
        <w:rPr>
          <w:rFonts w:ascii="Arial" w:hAnsi="Arial" w:cs="Arial"/>
          <w:sz w:val="24"/>
          <w:szCs w:val="24"/>
        </w:rPr>
        <w:t>. (</w:t>
      </w:r>
      <w:hyperlink r:id="rId37" w:history="1">
        <w:r w:rsidRPr="00F3432B">
          <w:rPr>
            <w:rStyle w:val="Hyperlink"/>
            <w:rFonts w:ascii="Arial" w:hAnsi="Arial" w:cs="Arial"/>
            <w:sz w:val="24"/>
            <w:szCs w:val="24"/>
          </w:rPr>
          <w:t>http://www.unep.ch/etb/events/IPES%20Side%20Event%20Bonn/IPES%20SUM%20FINAL.pdf</w:t>
        </w:r>
      </w:hyperlink>
      <w:r>
        <w:rPr>
          <w:rFonts w:ascii="Arial" w:hAnsi="Arial" w:cs="Arial"/>
          <w:sz w:val="24"/>
          <w:szCs w:val="24"/>
        </w:rPr>
        <w:t>, accessed 29</w:t>
      </w:r>
      <w:r w:rsidRPr="00007519">
        <w:rPr>
          <w:rFonts w:ascii="Arial" w:hAnsi="Arial" w:cs="Arial"/>
          <w:sz w:val="24"/>
          <w:szCs w:val="24"/>
          <w:vertAlign w:val="superscript"/>
        </w:rPr>
        <w:t>th</w:t>
      </w:r>
      <w:r>
        <w:rPr>
          <w:rFonts w:ascii="Arial" w:hAnsi="Arial" w:cs="Arial"/>
          <w:sz w:val="24"/>
          <w:szCs w:val="24"/>
        </w:rPr>
        <w:t xml:space="preserve"> January 2016.</w:t>
      </w:r>
      <w:r w:rsidRPr="00007519">
        <w:rPr>
          <w:rFonts w:ascii="Arial" w:hAnsi="Arial" w:cs="Arial"/>
          <w:sz w:val="24"/>
          <w:szCs w:val="24"/>
        </w:rPr>
        <w:t>)</w:t>
      </w:r>
    </w:p>
    <w:p w14:paraId="3492333B" w14:textId="77777777" w:rsidR="00A45F94" w:rsidRDefault="00A45F94" w:rsidP="00A45F94">
      <w:pPr>
        <w:spacing w:after="0" w:line="240" w:lineRule="auto"/>
        <w:contextualSpacing/>
        <w:rPr>
          <w:rFonts w:ascii="Arial" w:hAnsi="Arial" w:cs="Arial"/>
          <w:sz w:val="24"/>
          <w:szCs w:val="24"/>
        </w:rPr>
      </w:pPr>
    </w:p>
    <w:p w14:paraId="25CA00E7" w14:textId="35F47B79" w:rsidR="00AB7AE9" w:rsidRDefault="00AB7AE9" w:rsidP="008D4CD1">
      <w:pPr>
        <w:spacing w:after="0" w:line="240" w:lineRule="auto"/>
        <w:contextualSpacing/>
        <w:rPr>
          <w:rFonts w:ascii="Arial" w:hAnsi="Arial" w:cs="Arial"/>
          <w:sz w:val="24"/>
          <w:szCs w:val="24"/>
        </w:rPr>
      </w:pPr>
      <w:r>
        <w:rPr>
          <w:rFonts w:ascii="Arial" w:hAnsi="Arial" w:cs="Arial"/>
          <w:sz w:val="24"/>
          <w:szCs w:val="24"/>
        </w:rPr>
        <w:t>UNFCCC. (</w:t>
      </w:r>
      <w:proofErr w:type="gramStart"/>
      <w:r>
        <w:rPr>
          <w:rFonts w:ascii="Arial" w:hAnsi="Arial" w:cs="Arial"/>
          <w:sz w:val="24"/>
          <w:szCs w:val="24"/>
        </w:rPr>
        <w:t>undated</w:t>
      </w:r>
      <w:proofErr w:type="gramEnd"/>
      <w:r>
        <w:rPr>
          <w:rFonts w:ascii="Arial" w:hAnsi="Arial" w:cs="Arial"/>
          <w:sz w:val="24"/>
          <w:szCs w:val="24"/>
        </w:rPr>
        <w:t xml:space="preserve">). </w:t>
      </w:r>
      <w:r w:rsidRPr="00AB7AE9">
        <w:rPr>
          <w:rFonts w:ascii="Arial" w:hAnsi="Arial" w:cs="Arial"/>
          <w:sz w:val="24"/>
          <w:szCs w:val="24"/>
        </w:rPr>
        <w:t>Clean Development Mechanism (CDM)</w:t>
      </w:r>
      <w:r>
        <w:rPr>
          <w:rFonts w:ascii="Arial" w:hAnsi="Arial" w:cs="Arial"/>
          <w:sz w:val="24"/>
          <w:szCs w:val="24"/>
        </w:rPr>
        <w:t>. United Nations Framework Convention on Climate Change. (</w:t>
      </w:r>
      <w:hyperlink r:id="rId38" w:history="1">
        <w:r w:rsidRPr="00F3432B">
          <w:rPr>
            <w:rStyle w:val="Hyperlink"/>
            <w:rFonts w:ascii="Arial" w:hAnsi="Arial" w:cs="Arial"/>
            <w:sz w:val="24"/>
            <w:szCs w:val="24"/>
          </w:rPr>
          <w:t>http://unfccc.int/kyoto_protocol/mechanisms/clean_development_mechanism/items/2718.php</w:t>
        </w:r>
      </w:hyperlink>
      <w:r>
        <w:rPr>
          <w:rFonts w:ascii="Arial" w:hAnsi="Arial" w:cs="Arial"/>
          <w:sz w:val="24"/>
          <w:szCs w:val="24"/>
        </w:rPr>
        <w:t>, accessed 29</w:t>
      </w:r>
      <w:r w:rsidRPr="00122731">
        <w:rPr>
          <w:rFonts w:ascii="Arial" w:hAnsi="Arial" w:cs="Arial"/>
          <w:sz w:val="24"/>
          <w:szCs w:val="24"/>
          <w:vertAlign w:val="superscript"/>
        </w:rPr>
        <w:t>th</w:t>
      </w:r>
      <w:r>
        <w:rPr>
          <w:rFonts w:ascii="Arial" w:hAnsi="Arial" w:cs="Arial"/>
          <w:sz w:val="24"/>
          <w:szCs w:val="24"/>
        </w:rPr>
        <w:t xml:space="preserve"> January 2016.)</w:t>
      </w:r>
    </w:p>
    <w:p w14:paraId="450C1898" w14:textId="77777777" w:rsidR="006A1479" w:rsidRDefault="006A1479" w:rsidP="008D4CD1">
      <w:pPr>
        <w:spacing w:after="0" w:line="240" w:lineRule="auto"/>
        <w:contextualSpacing/>
        <w:rPr>
          <w:rFonts w:ascii="Arial" w:hAnsi="Arial" w:cs="Arial"/>
          <w:sz w:val="24"/>
          <w:szCs w:val="24"/>
        </w:rPr>
      </w:pPr>
    </w:p>
    <w:p w14:paraId="1C4E0A13" w14:textId="77777777" w:rsidR="006A1479" w:rsidRDefault="006A1479" w:rsidP="008D4CD1">
      <w:pPr>
        <w:spacing w:after="0" w:line="240" w:lineRule="auto"/>
        <w:contextualSpacing/>
        <w:rPr>
          <w:rFonts w:ascii="Arial" w:hAnsi="Arial" w:cs="Arial"/>
          <w:sz w:val="24"/>
          <w:szCs w:val="24"/>
        </w:rPr>
      </w:pPr>
      <w:r w:rsidRPr="006A1479">
        <w:rPr>
          <w:rFonts w:ascii="Arial" w:hAnsi="Arial" w:cs="Arial"/>
          <w:sz w:val="24"/>
          <w:szCs w:val="24"/>
        </w:rPr>
        <w:t xml:space="preserve">United Nations. (2014). </w:t>
      </w:r>
      <w:r w:rsidRPr="006A1479">
        <w:rPr>
          <w:rFonts w:ascii="Arial" w:hAnsi="Arial" w:cs="Arial"/>
          <w:i/>
          <w:sz w:val="24"/>
          <w:szCs w:val="24"/>
        </w:rPr>
        <w:t>FORESTS New York Declaration on Forests Action Statements and Action Plans</w:t>
      </w:r>
      <w:r w:rsidRPr="006A1479">
        <w:rPr>
          <w:rFonts w:ascii="Arial" w:hAnsi="Arial" w:cs="Arial"/>
          <w:sz w:val="24"/>
          <w:szCs w:val="24"/>
        </w:rPr>
        <w:t xml:space="preserve">. </w:t>
      </w:r>
      <w:r>
        <w:rPr>
          <w:rFonts w:ascii="Arial" w:hAnsi="Arial" w:cs="Arial"/>
          <w:sz w:val="24"/>
          <w:szCs w:val="24"/>
        </w:rPr>
        <w:t>(</w:t>
      </w:r>
      <w:hyperlink r:id="rId39" w:history="1">
        <w:r w:rsidRPr="00B0707E">
          <w:rPr>
            <w:rStyle w:val="Hyperlink"/>
            <w:rFonts w:ascii="Arial" w:hAnsi="Arial" w:cs="Arial"/>
            <w:sz w:val="24"/>
            <w:szCs w:val="24"/>
          </w:rPr>
          <w:t>http://www.un.org/climatechange/summit/wp-content/uploads/sites/2/2014/09/FORESTS-New-York-Declaration-on-Forests.pdf</w:t>
        </w:r>
      </w:hyperlink>
      <w:r>
        <w:rPr>
          <w:rFonts w:ascii="Arial" w:hAnsi="Arial" w:cs="Arial"/>
          <w:sz w:val="24"/>
          <w:szCs w:val="24"/>
        </w:rPr>
        <w:t>, accessed 30</w:t>
      </w:r>
      <w:r w:rsidRPr="006A1479">
        <w:rPr>
          <w:rFonts w:ascii="Arial" w:hAnsi="Arial" w:cs="Arial"/>
          <w:sz w:val="24"/>
          <w:szCs w:val="24"/>
          <w:vertAlign w:val="superscript"/>
        </w:rPr>
        <w:t>th</w:t>
      </w:r>
      <w:r>
        <w:rPr>
          <w:rFonts w:ascii="Arial" w:hAnsi="Arial" w:cs="Arial"/>
          <w:sz w:val="24"/>
          <w:szCs w:val="24"/>
        </w:rPr>
        <w:t xml:space="preserve"> January 2016.)</w:t>
      </w:r>
    </w:p>
    <w:p w14:paraId="7F31B189" w14:textId="77777777" w:rsidR="00AB7AE9" w:rsidRDefault="00AB7AE9" w:rsidP="008D4CD1">
      <w:pPr>
        <w:spacing w:after="0" w:line="240" w:lineRule="auto"/>
        <w:contextualSpacing/>
        <w:rPr>
          <w:rFonts w:ascii="Arial" w:hAnsi="Arial" w:cs="Arial"/>
          <w:sz w:val="24"/>
          <w:szCs w:val="24"/>
        </w:rPr>
      </w:pPr>
    </w:p>
    <w:p w14:paraId="5BB5BFA3" w14:textId="1932AC4C" w:rsidR="00122731" w:rsidRDefault="00122731" w:rsidP="008D4CD1">
      <w:pPr>
        <w:spacing w:after="0" w:line="240" w:lineRule="auto"/>
        <w:contextualSpacing/>
        <w:rPr>
          <w:rFonts w:ascii="Arial" w:hAnsi="Arial" w:cs="Arial"/>
          <w:sz w:val="24"/>
          <w:szCs w:val="24"/>
        </w:rPr>
      </w:pPr>
      <w:r>
        <w:rPr>
          <w:rFonts w:ascii="Arial" w:hAnsi="Arial" w:cs="Arial"/>
          <w:sz w:val="24"/>
          <w:szCs w:val="24"/>
        </w:rPr>
        <w:t xml:space="preserve">United Nations. (2015a). </w:t>
      </w:r>
      <w:r w:rsidRPr="00122731">
        <w:rPr>
          <w:rFonts w:ascii="Arial" w:hAnsi="Arial" w:cs="Arial"/>
          <w:sz w:val="24"/>
          <w:szCs w:val="24"/>
        </w:rPr>
        <w:t>News on Millennium Development Goals</w:t>
      </w:r>
      <w:r>
        <w:rPr>
          <w:rFonts w:ascii="Arial" w:hAnsi="Arial" w:cs="Arial"/>
          <w:sz w:val="24"/>
          <w:szCs w:val="24"/>
        </w:rPr>
        <w:t>. United Nations, New York. (</w:t>
      </w:r>
      <w:hyperlink r:id="rId40" w:history="1">
        <w:r w:rsidRPr="00F3432B">
          <w:rPr>
            <w:rStyle w:val="Hyperlink"/>
            <w:rFonts w:ascii="Arial" w:hAnsi="Arial" w:cs="Arial"/>
            <w:sz w:val="24"/>
            <w:szCs w:val="24"/>
          </w:rPr>
          <w:t>http://www.un.org/millenniumgoals/</w:t>
        </w:r>
      </w:hyperlink>
      <w:r>
        <w:rPr>
          <w:rFonts w:ascii="Arial" w:hAnsi="Arial" w:cs="Arial"/>
          <w:sz w:val="24"/>
          <w:szCs w:val="24"/>
        </w:rPr>
        <w:t>, accessed 29</w:t>
      </w:r>
      <w:r w:rsidRPr="00122731">
        <w:rPr>
          <w:rFonts w:ascii="Arial" w:hAnsi="Arial" w:cs="Arial"/>
          <w:sz w:val="24"/>
          <w:szCs w:val="24"/>
          <w:vertAlign w:val="superscript"/>
        </w:rPr>
        <w:t>th</w:t>
      </w:r>
      <w:r>
        <w:rPr>
          <w:rFonts w:ascii="Arial" w:hAnsi="Arial" w:cs="Arial"/>
          <w:sz w:val="24"/>
          <w:szCs w:val="24"/>
        </w:rPr>
        <w:t xml:space="preserve"> January 2016.)</w:t>
      </w:r>
    </w:p>
    <w:p w14:paraId="480894CF" w14:textId="77777777" w:rsidR="00122731" w:rsidRPr="008D4CD1" w:rsidRDefault="00122731" w:rsidP="008D4CD1">
      <w:pPr>
        <w:spacing w:after="0" w:line="240" w:lineRule="auto"/>
        <w:contextualSpacing/>
        <w:rPr>
          <w:rFonts w:ascii="Arial" w:hAnsi="Arial" w:cs="Arial"/>
          <w:sz w:val="24"/>
          <w:szCs w:val="24"/>
        </w:rPr>
      </w:pPr>
    </w:p>
    <w:p w14:paraId="33EF8D95" w14:textId="1130F143" w:rsidR="00122731" w:rsidRPr="00122731" w:rsidRDefault="00122731" w:rsidP="00122731">
      <w:pPr>
        <w:spacing w:after="0" w:line="240" w:lineRule="auto"/>
        <w:contextualSpacing/>
        <w:rPr>
          <w:rFonts w:ascii="Arial" w:hAnsi="Arial" w:cs="Arial"/>
          <w:sz w:val="24"/>
          <w:szCs w:val="24"/>
        </w:rPr>
      </w:pPr>
      <w:r>
        <w:rPr>
          <w:rFonts w:ascii="Arial" w:hAnsi="Arial" w:cs="Arial"/>
          <w:sz w:val="24"/>
          <w:szCs w:val="24"/>
        </w:rPr>
        <w:t xml:space="preserve">United Nations. (2015b). </w:t>
      </w:r>
      <w:r w:rsidRPr="00122731">
        <w:rPr>
          <w:rFonts w:ascii="Arial" w:hAnsi="Arial" w:cs="Arial"/>
          <w:sz w:val="24"/>
          <w:szCs w:val="24"/>
        </w:rPr>
        <w:t>Resolution adopted by the General Assembly on 25 September 2015</w:t>
      </w:r>
      <w:r>
        <w:rPr>
          <w:rFonts w:ascii="Arial" w:hAnsi="Arial" w:cs="Arial"/>
          <w:sz w:val="24"/>
          <w:szCs w:val="24"/>
        </w:rPr>
        <w:t xml:space="preserve">: </w:t>
      </w:r>
      <w:r w:rsidRPr="00122731">
        <w:rPr>
          <w:rFonts w:ascii="Arial" w:hAnsi="Arial" w:cs="Arial"/>
          <w:sz w:val="24"/>
          <w:szCs w:val="24"/>
        </w:rPr>
        <w:t>70/1. Transforming our world: the 2030 Agenda for</w:t>
      </w:r>
    </w:p>
    <w:p w14:paraId="78B59724" w14:textId="0D5808D7" w:rsidR="00122731" w:rsidRDefault="00122731" w:rsidP="00122731">
      <w:pPr>
        <w:spacing w:after="0" w:line="240" w:lineRule="auto"/>
        <w:contextualSpacing/>
        <w:rPr>
          <w:rFonts w:ascii="Arial" w:hAnsi="Arial" w:cs="Arial"/>
          <w:sz w:val="24"/>
          <w:szCs w:val="24"/>
        </w:rPr>
      </w:pPr>
      <w:r w:rsidRPr="00122731">
        <w:rPr>
          <w:rFonts w:ascii="Arial" w:hAnsi="Arial" w:cs="Arial"/>
          <w:sz w:val="24"/>
          <w:szCs w:val="24"/>
        </w:rPr>
        <w:t>Sustainable Development</w:t>
      </w:r>
      <w:r>
        <w:rPr>
          <w:rFonts w:ascii="Arial" w:hAnsi="Arial" w:cs="Arial"/>
          <w:sz w:val="24"/>
          <w:szCs w:val="24"/>
        </w:rPr>
        <w:t xml:space="preserve">. United Nations General </w:t>
      </w:r>
      <w:proofErr w:type="gramStart"/>
      <w:r>
        <w:rPr>
          <w:rFonts w:ascii="Arial" w:hAnsi="Arial" w:cs="Arial"/>
          <w:sz w:val="24"/>
          <w:szCs w:val="24"/>
        </w:rPr>
        <w:t>assembly</w:t>
      </w:r>
      <w:proofErr w:type="gramEnd"/>
      <w:r>
        <w:rPr>
          <w:rFonts w:ascii="Arial" w:hAnsi="Arial" w:cs="Arial"/>
          <w:sz w:val="24"/>
          <w:szCs w:val="24"/>
        </w:rPr>
        <w:t>, New York. (</w:t>
      </w:r>
      <w:hyperlink r:id="rId41" w:history="1">
        <w:r w:rsidRPr="00F3432B">
          <w:rPr>
            <w:rStyle w:val="Hyperlink"/>
            <w:rFonts w:ascii="Arial" w:hAnsi="Arial" w:cs="Arial"/>
            <w:sz w:val="24"/>
            <w:szCs w:val="24"/>
          </w:rPr>
          <w:t>http://www.un.org/en/ga/search/view_doc.asp?symbol=A/RES/70/1&amp;Lang=E</w:t>
        </w:r>
      </w:hyperlink>
      <w:r>
        <w:rPr>
          <w:rFonts w:ascii="Arial" w:hAnsi="Arial" w:cs="Arial"/>
          <w:sz w:val="24"/>
          <w:szCs w:val="24"/>
        </w:rPr>
        <w:t>, accessed 29</w:t>
      </w:r>
      <w:r w:rsidRPr="00122731">
        <w:rPr>
          <w:rFonts w:ascii="Arial" w:hAnsi="Arial" w:cs="Arial"/>
          <w:sz w:val="24"/>
          <w:szCs w:val="24"/>
          <w:vertAlign w:val="superscript"/>
        </w:rPr>
        <w:t>th</w:t>
      </w:r>
      <w:r>
        <w:rPr>
          <w:rFonts w:ascii="Arial" w:hAnsi="Arial" w:cs="Arial"/>
          <w:sz w:val="24"/>
          <w:szCs w:val="24"/>
        </w:rPr>
        <w:t xml:space="preserve"> January 2016.)</w:t>
      </w:r>
    </w:p>
    <w:p w14:paraId="471F56B2" w14:textId="77777777" w:rsidR="00AB7AE9" w:rsidRDefault="00AB7AE9" w:rsidP="00122731">
      <w:pPr>
        <w:spacing w:after="0" w:line="240" w:lineRule="auto"/>
        <w:contextualSpacing/>
        <w:rPr>
          <w:rFonts w:ascii="Arial" w:hAnsi="Arial" w:cs="Arial"/>
          <w:sz w:val="24"/>
          <w:szCs w:val="24"/>
        </w:rPr>
      </w:pPr>
    </w:p>
    <w:p w14:paraId="64CB0B1C" w14:textId="53E6FE89" w:rsidR="00AB7AE9" w:rsidRDefault="00AB7AE9" w:rsidP="00AB7AE9">
      <w:pPr>
        <w:spacing w:after="0" w:line="240" w:lineRule="auto"/>
        <w:contextualSpacing/>
        <w:rPr>
          <w:rFonts w:ascii="Arial" w:hAnsi="Arial" w:cs="Arial"/>
          <w:sz w:val="24"/>
          <w:szCs w:val="24"/>
        </w:rPr>
      </w:pPr>
      <w:r>
        <w:rPr>
          <w:rFonts w:ascii="Arial" w:hAnsi="Arial" w:cs="Arial"/>
          <w:sz w:val="24"/>
          <w:szCs w:val="24"/>
        </w:rPr>
        <w:t xml:space="preserve">United Nations REDD Programme. (2014). </w:t>
      </w:r>
      <w:r w:rsidRPr="00AB7AE9">
        <w:rPr>
          <w:rFonts w:ascii="Arial" w:hAnsi="Arial" w:cs="Arial"/>
          <w:sz w:val="24"/>
          <w:szCs w:val="24"/>
        </w:rPr>
        <w:t>REDD</w:t>
      </w:r>
      <w:r>
        <w:rPr>
          <w:rFonts w:ascii="Arial" w:hAnsi="Arial" w:cs="Arial"/>
          <w:sz w:val="24"/>
          <w:szCs w:val="24"/>
        </w:rPr>
        <w:t>+. United Nations REDD Programme. (</w:t>
      </w:r>
      <w:hyperlink r:id="rId42" w:history="1">
        <w:r w:rsidRPr="00F3432B">
          <w:rPr>
            <w:rStyle w:val="Hyperlink"/>
            <w:rFonts w:ascii="Arial" w:hAnsi="Arial" w:cs="Arial"/>
            <w:sz w:val="24"/>
            <w:szCs w:val="24"/>
          </w:rPr>
          <w:t>http://un-redd.org/AboutREDD</w:t>
        </w:r>
      </w:hyperlink>
      <w:r>
        <w:rPr>
          <w:rFonts w:ascii="Arial" w:hAnsi="Arial" w:cs="Arial"/>
          <w:sz w:val="24"/>
          <w:szCs w:val="24"/>
        </w:rPr>
        <w:t>, accessed 29</w:t>
      </w:r>
      <w:r w:rsidRPr="00AB7AE9">
        <w:rPr>
          <w:rFonts w:ascii="Arial" w:hAnsi="Arial" w:cs="Arial"/>
          <w:sz w:val="24"/>
          <w:szCs w:val="24"/>
          <w:vertAlign w:val="superscript"/>
        </w:rPr>
        <w:t>th</w:t>
      </w:r>
      <w:r>
        <w:rPr>
          <w:rFonts w:ascii="Arial" w:hAnsi="Arial" w:cs="Arial"/>
          <w:sz w:val="24"/>
          <w:szCs w:val="24"/>
        </w:rPr>
        <w:t xml:space="preserve"> January 2016.)</w:t>
      </w:r>
    </w:p>
    <w:p w14:paraId="26FFED24" w14:textId="77777777" w:rsidR="00727168" w:rsidRDefault="00727168" w:rsidP="00AB7AE9">
      <w:pPr>
        <w:spacing w:after="0" w:line="240" w:lineRule="auto"/>
        <w:contextualSpacing/>
        <w:rPr>
          <w:rFonts w:ascii="Arial" w:hAnsi="Arial" w:cs="Arial"/>
          <w:sz w:val="24"/>
          <w:szCs w:val="24"/>
        </w:rPr>
      </w:pPr>
    </w:p>
    <w:p w14:paraId="43393C58" w14:textId="7AE321CD" w:rsidR="00727168" w:rsidRDefault="00727168" w:rsidP="00AB7AE9">
      <w:pPr>
        <w:spacing w:after="0" w:line="240" w:lineRule="auto"/>
        <w:contextualSpacing/>
        <w:rPr>
          <w:rFonts w:ascii="Arial" w:hAnsi="Arial" w:cs="Arial"/>
          <w:sz w:val="24"/>
          <w:szCs w:val="24"/>
        </w:rPr>
      </w:pPr>
      <w:r w:rsidRPr="00727168">
        <w:rPr>
          <w:rFonts w:ascii="Arial" w:hAnsi="Arial" w:cs="Arial"/>
          <w:sz w:val="24"/>
          <w:szCs w:val="24"/>
        </w:rPr>
        <w:t>United Nations Statistics Division</w:t>
      </w:r>
      <w:r>
        <w:rPr>
          <w:rFonts w:ascii="Arial" w:hAnsi="Arial" w:cs="Arial"/>
          <w:sz w:val="24"/>
          <w:szCs w:val="24"/>
        </w:rPr>
        <w:t>. (</w:t>
      </w:r>
      <w:r w:rsidRPr="00727168">
        <w:rPr>
          <w:rFonts w:ascii="Arial" w:hAnsi="Arial" w:cs="Arial"/>
          <w:sz w:val="24"/>
          <w:szCs w:val="24"/>
        </w:rPr>
        <w:t>2007</w:t>
      </w:r>
      <w:r>
        <w:rPr>
          <w:rFonts w:ascii="Arial" w:hAnsi="Arial" w:cs="Arial"/>
          <w:sz w:val="24"/>
          <w:szCs w:val="24"/>
        </w:rPr>
        <w:t xml:space="preserve">). </w:t>
      </w:r>
      <w:r w:rsidRPr="00727168">
        <w:rPr>
          <w:rFonts w:ascii="Arial" w:hAnsi="Arial" w:cs="Arial"/>
          <w:i/>
          <w:sz w:val="24"/>
          <w:szCs w:val="24"/>
        </w:rPr>
        <w:t>CO</w:t>
      </w:r>
      <w:r w:rsidRPr="00727168">
        <w:rPr>
          <w:rFonts w:ascii="Arial" w:hAnsi="Arial" w:cs="Arial"/>
          <w:sz w:val="24"/>
          <w:szCs w:val="24"/>
        </w:rPr>
        <w:t>2</w:t>
      </w:r>
      <w:r w:rsidRPr="00727168">
        <w:rPr>
          <w:rFonts w:ascii="Arial" w:hAnsi="Arial" w:cs="Arial"/>
          <w:i/>
          <w:sz w:val="24"/>
          <w:szCs w:val="24"/>
        </w:rPr>
        <w:t xml:space="preserve"> emissions in 2007</w:t>
      </w:r>
      <w:r>
        <w:rPr>
          <w:rFonts w:ascii="Arial" w:hAnsi="Arial" w:cs="Arial"/>
          <w:sz w:val="24"/>
          <w:szCs w:val="24"/>
        </w:rPr>
        <w:t xml:space="preserve">. </w:t>
      </w:r>
      <w:r w:rsidRPr="00727168">
        <w:rPr>
          <w:rFonts w:ascii="Arial" w:hAnsi="Arial" w:cs="Arial"/>
          <w:sz w:val="24"/>
          <w:szCs w:val="24"/>
        </w:rPr>
        <w:t>United Nations Statistics Division</w:t>
      </w:r>
      <w:r>
        <w:rPr>
          <w:rFonts w:ascii="Arial" w:hAnsi="Arial" w:cs="Arial"/>
          <w:sz w:val="24"/>
          <w:szCs w:val="24"/>
        </w:rPr>
        <w:t>. (</w:t>
      </w:r>
      <w:hyperlink r:id="rId43" w:history="1">
        <w:r w:rsidRPr="00762E83">
          <w:rPr>
            <w:rStyle w:val="Hyperlink"/>
            <w:rFonts w:ascii="Arial" w:hAnsi="Arial" w:cs="Arial"/>
            <w:sz w:val="24"/>
            <w:szCs w:val="24"/>
          </w:rPr>
          <w:t>http://unstats.un.org/unsd/environment/air_co2_emissions.htm</w:t>
        </w:r>
      </w:hyperlink>
      <w:r>
        <w:rPr>
          <w:rFonts w:ascii="Arial" w:hAnsi="Arial" w:cs="Arial"/>
          <w:sz w:val="24"/>
          <w:szCs w:val="24"/>
        </w:rPr>
        <w:t>, accessed 21</w:t>
      </w:r>
      <w:r w:rsidRPr="00727168">
        <w:rPr>
          <w:rFonts w:ascii="Arial" w:hAnsi="Arial" w:cs="Arial"/>
          <w:sz w:val="24"/>
          <w:szCs w:val="24"/>
          <w:vertAlign w:val="superscript"/>
        </w:rPr>
        <w:t>st</w:t>
      </w:r>
      <w:r>
        <w:rPr>
          <w:rFonts w:ascii="Arial" w:hAnsi="Arial" w:cs="Arial"/>
          <w:sz w:val="24"/>
          <w:szCs w:val="24"/>
        </w:rPr>
        <w:t xml:space="preserve"> September 2016.)</w:t>
      </w:r>
    </w:p>
    <w:p w14:paraId="5915E210" w14:textId="77777777" w:rsidR="00BC5909" w:rsidRDefault="00BC5909" w:rsidP="00AB7AE9">
      <w:pPr>
        <w:spacing w:after="0" w:line="240" w:lineRule="auto"/>
        <w:contextualSpacing/>
        <w:rPr>
          <w:rFonts w:ascii="Arial" w:hAnsi="Arial" w:cs="Arial"/>
          <w:sz w:val="24"/>
          <w:szCs w:val="24"/>
        </w:rPr>
      </w:pPr>
    </w:p>
    <w:p w14:paraId="378E6245" w14:textId="1F4324C9" w:rsidR="00BC5909" w:rsidRDefault="00BC5909" w:rsidP="00BC5909">
      <w:pPr>
        <w:spacing w:after="0" w:line="240" w:lineRule="auto"/>
        <w:contextualSpacing/>
        <w:rPr>
          <w:rFonts w:ascii="Arial" w:hAnsi="Arial" w:cs="Arial"/>
          <w:sz w:val="24"/>
          <w:szCs w:val="24"/>
        </w:rPr>
      </w:pPr>
      <w:proofErr w:type="spellStart"/>
      <w:r w:rsidRPr="00BC5909">
        <w:rPr>
          <w:rFonts w:ascii="Arial" w:hAnsi="Arial" w:cs="Arial"/>
          <w:sz w:val="24"/>
          <w:szCs w:val="24"/>
        </w:rPr>
        <w:t>Venkateswaran</w:t>
      </w:r>
      <w:proofErr w:type="spellEnd"/>
      <w:r>
        <w:rPr>
          <w:rFonts w:ascii="Arial" w:hAnsi="Arial" w:cs="Arial"/>
          <w:sz w:val="24"/>
          <w:szCs w:val="24"/>
        </w:rPr>
        <w:t>, R.</w:t>
      </w:r>
      <w:r w:rsidRPr="00BC5909">
        <w:rPr>
          <w:rFonts w:ascii="Arial" w:hAnsi="Arial" w:cs="Arial"/>
          <w:sz w:val="24"/>
          <w:szCs w:val="24"/>
        </w:rPr>
        <w:t xml:space="preserve"> and </w:t>
      </w:r>
      <w:proofErr w:type="spellStart"/>
      <w:r w:rsidRPr="00BC5909">
        <w:rPr>
          <w:rFonts w:ascii="Arial" w:hAnsi="Arial" w:cs="Arial"/>
          <w:sz w:val="24"/>
          <w:szCs w:val="24"/>
        </w:rPr>
        <w:t>Parthasarathy</w:t>
      </w:r>
      <w:proofErr w:type="spellEnd"/>
      <w:r>
        <w:rPr>
          <w:rFonts w:ascii="Arial" w:hAnsi="Arial" w:cs="Arial"/>
          <w:sz w:val="24"/>
          <w:szCs w:val="24"/>
        </w:rPr>
        <w:t>, N. (2003)</w:t>
      </w:r>
      <w:r w:rsidRPr="00BC5909">
        <w:rPr>
          <w:rFonts w:ascii="Arial" w:hAnsi="Arial" w:cs="Arial"/>
          <w:sz w:val="24"/>
          <w:szCs w:val="24"/>
        </w:rPr>
        <w:t xml:space="preserve">. Tropical dry evergreen forests on the </w:t>
      </w:r>
      <w:r>
        <w:rPr>
          <w:rFonts w:ascii="Arial" w:hAnsi="Arial" w:cs="Arial"/>
          <w:sz w:val="24"/>
          <w:szCs w:val="24"/>
        </w:rPr>
        <w:t>C</w:t>
      </w:r>
      <w:r w:rsidRPr="00BC5909">
        <w:rPr>
          <w:rFonts w:ascii="Arial" w:hAnsi="Arial" w:cs="Arial"/>
          <w:sz w:val="24"/>
          <w:szCs w:val="24"/>
        </w:rPr>
        <w:t xml:space="preserve">oromandel </w:t>
      </w:r>
      <w:r>
        <w:rPr>
          <w:rFonts w:ascii="Arial" w:hAnsi="Arial" w:cs="Arial"/>
          <w:sz w:val="24"/>
          <w:szCs w:val="24"/>
        </w:rPr>
        <w:t>C</w:t>
      </w:r>
      <w:r w:rsidRPr="00BC5909">
        <w:rPr>
          <w:rFonts w:ascii="Arial" w:hAnsi="Arial" w:cs="Arial"/>
          <w:sz w:val="24"/>
          <w:szCs w:val="24"/>
        </w:rPr>
        <w:t>oast of</w:t>
      </w:r>
      <w:r>
        <w:rPr>
          <w:rFonts w:ascii="Arial" w:hAnsi="Arial" w:cs="Arial"/>
          <w:sz w:val="24"/>
          <w:szCs w:val="24"/>
        </w:rPr>
        <w:t xml:space="preserve"> I</w:t>
      </w:r>
      <w:r w:rsidRPr="00BC5909">
        <w:rPr>
          <w:rFonts w:ascii="Arial" w:hAnsi="Arial" w:cs="Arial"/>
          <w:sz w:val="24"/>
          <w:szCs w:val="24"/>
        </w:rPr>
        <w:t xml:space="preserve">ndia: structure, composition and human disturbance. </w:t>
      </w:r>
      <w:proofErr w:type="spellStart"/>
      <w:r w:rsidRPr="00BC5909">
        <w:rPr>
          <w:rFonts w:ascii="Arial" w:hAnsi="Arial" w:cs="Arial"/>
          <w:i/>
          <w:sz w:val="24"/>
          <w:szCs w:val="24"/>
        </w:rPr>
        <w:t>Ecotropica</w:t>
      </w:r>
      <w:proofErr w:type="spellEnd"/>
      <w:r>
        <w:rPr>
          <w:rFonts w:ascii="Arial" w:hAnsi="Arial" w:cs="Arial"/>
          <w:sz w:val="24"/>
          <w:szCs w:val="24"/>
        </w:rPr>
        <w:t>, 9, pp.</w:t>
      </w:r>
      <w:r w:rsidRPr="00BC5909">
        <w:rPr>
          <w:rFonts w:ascii="Arial" w:hAnsi="Arial" w:cs="Arial"/>
          <w:sz w:val="24"/>
          <w:szCs w:val="24"/>
        </w:rPr>
        <w:t>45</w:t>
      </w:r>
      <w:r>
        <w:rPr>
          <w:rFonts w:ascii="Arial" w:hAnsi="Arial" w:cs="Arial"/>
          <w:sz w:val="24"/>
          <w:szCs w:val="24"/>
        </w:rPr>
        <w:t>-</w:t>
      </w:r>
      <w:r w:rsidRPr="00BC5909">
        <w:rPr>
          <w:rFonts w:ascii="Arial" w:hAnsi="Arial" w:cs="Arial"/>
          <w:sz w:val="24"/>
          <w:szCs w:val="24"/>
        </w:rPr>
        <w:t>58.</w:t>
      </w:r>
    </w:p>
    <w:p w14:paraId="6D2F8AA6" w14:textId="77777777" w:rsidR="00AB7AE9" w:rsidRDefault="00AB7AE9" w:rsidP="00AB7AE9">
      <w:pPr>
        <w:spacing w:after="0" w:line="240" w:lineRule="auto"/>
        <w:contextualSpacing/>
        <w:rPr>
          <w:rFonts w:ascii="Arial" w:hAnsi="Arial" w:cs="Arial"/>
          <w:sz w:val="24"/>
          <w:szCs w:val="24"/>
        </w:rPr>
      </w:pPr>
    </w:p>
    <w:p w14:paraId="61DD8743" w14:textId="77777777" w:rsidR="00F4399A" w:rsidRDefault="00F4399A" w:rsidP="00F4399A">
      <w:pPr>
        <w:spacing w:after="0" w:line="240" w:lineRule="auto"/>
        <w:contextualSpacing/>
        <w:rPr>
          <w:rFonts w:ascii="Arial" w:hAnsi="Arial" w:cs="Arial"/>
          <w:sz w:val="24"/>
          <w:szCs w:val="24"/>
        </w:rPr>
      </w:pPr>
      <w:proofErr w:type="spellStart"/>
      <w:r w:rsidRPr="00F4399A">
        <w:rPr>
          <w:rFonts w:ascii="Arial" w:hAnsi="Arial" w:cs="Arial"/>
          <w:sz w:val="24"/>
          <w:szCs w:val="24"/>
        </w:rPr>
        <w:t>Wani</w:t>
      </w:r>
      <w:proofErr w:type="spellEnd"/>
      <w:r w:rsidRPr="00F4399A">
        <w:rPr>
          <w:rFonts w:ascii="Arial" w:hAnsi="Arial" w:cs="Arial"/>
          <w:sz w:val="24"/>
          <w:szCs w:val="24"/>
        </w:rPr>
        <w:t xml:space="preserve">, S.P., </w:t>
      </w:r>
      <w:proofErr w:type="spellStart"/>
      <w:r w:rsidRPr="00F4399A">
        <w:rPr>
          <w:rFonts w:ascii="Arial" w:hAnsi="Arial" w:cs="Arial"/>
          <w:sz w:val="24"/>
          <w:szCs w:val="24"/>
        </w:rPr>
        <w:t>Sudi</w:t>
      </w:r>
      <w:proofErr w:type="spellEnd"/>
      <w:r w:rsidRPr="00F4399A">
        <w:rPr>
          <w:rFonts w:ascii="Arial" w:hAnsi="Arial" w:cs="Arial"/>
          <w:sz w:val="24"/>
          <w:szCs w:val="24"/>
        </w:rPr>
        <w:t xml:space="preserve">, R. and Pathak, P. (2009). Sustainable Groundwater Development through Integrated Watershed Management for Food Security. </w:t>
      </w:r>
      <w:proofErr w:type="spellStart"/>
      <w:r w:rsidRPr="00F4399A">
        <w:rPr>
          <w:rFonts w:ascii="Arial" w:hAnsi="Arial" w:cs="Arial"/>
          <w:sz w:val="24"/>
          <w:szCs w:val="24"/>
        </w:rPr>
        <w:t>Bhu</w:t>
      </w:r>
      <w:proofErr w:type="spellEnd"/>
      <w:r w:rsidRPr="00F4399A">
        <w:rPr>
          <w:rFonts w:ascii="Arial" w:hAnsi="Arial" w:cs="Arial"/>
          <w:sz w:val="24"/>
          <w:szCs w:val="24"/>
        </w:rPr>
        <w:t>-Jal News Quarterly Journal, 24(4), pp.38-52.</w:t>
      </w:r>
    </w:p>
    <w:p w14:paraId="0A9B0F54" w14:textId="77777777" w:rsidR="00F4399A" w:rsidRDefault="00F4399A" w:rsidP="00F4399A">
      <w:pPr>
        <w:spacing w:after="0" w:line="240" w:lineRule="auto"/>
        <w:contextualSpacing/>
        <w:rPr>
          <w:rFonts w:ascii="Arial" w:hAnsi="Arial" w:cs="Arial"/>
          <w:sz w:val="24"/>
          <w:szCs w:val="24"/>
        </w:rPr>
      </w:pPr>
    </w:p>
    <w:p w14:paraId="4F5F6FEE" w14:textId="67FB83BA" w:rsidR="001E1F7C" w:rsidRDefault="001E1F7C" w:rsidP="00AB7AE9">
      <w:pPr>
        <w:spacing w:after="0" w:line="240" w:lineRule="auto"/>
        <w:contextualSpacing/>
        <w:rPr>
          <w:rFonts w:ascii="Arial" w:hAnsi="Arial" w:cs="Arial"/>
          <w:sz w:val="24"/>
          <w:szCs w:val="24"/>
        </w:rPr>
      </w:pPr>
      <w:r>
        <w:rPr>
          <w:rFonts w:ascii="Arial" w:hAnsi="Arial" w:cs="Arial"/>
          <w:sz w:val="24"/>
          <w:szCs w:val="24"/>
        </w:rPr>
        <w:t>World Bank. (</w:t>
      </w:r>
      <w:proofErr w:type="gramStart"/>
      <w:r>
        <w:rPr>
          <w:rFonts w:ascii="Arial" w:hAnsi="Arial" w:cs="Arial"/>
          <w:sz w:val="24"/>
          <w:szCs w:val="24"/>
        </w:rPr>
        <w:t>undated</w:t>
      </w:r>
      <w:proofErr w:type="gramEnd"/>
      <w:r>
        <w:rPr>
          <w:rFonts w:ascii="Arial" w:hAnsi="Arial" w:cs="Arial"/>
          <w:sz w:val="24"/>
          <w:szCs w:val="24"/>
        </w:rPr>
        <w:t>). About the World Bank. World Bank. (</w:t>
      </w:r>
      <w:hyperlink r:id="rId44" w:history="1">
        <w:r w:rsidRPr="00F3432B">
          <w:rPr>
            <w:rStyle w:val="Hyperlink"/>
            <w:rFonts w:ascii="Arial" w:hAnsi="Arial" w:cs="Arial"/>
            <w:sz w:val="24"/>
            <w:szCs w:val="24"/>
          </w:rPr>
          <w:t>http://www.worldbank.org/en/about</w:t>
        </w:r>
      </w:hyperlink>
      <w:r>
        <w:rPr>
          <w:rFonts w:ascii="Arial" w:hAnsi="Arial" w:cs="Arial"/>
          <w:sz w:val="24"/>
          <w:szCs w:val="24"/>
        </w:rPr>
        <w:t>, accessed 29</w:t>
      </w:r>
      <w:r w:rsidRPr="001E1F7C">
        <w:rPr>
          <w:rFonts w:ascii="Arial" w:hAnsi="Arial" w:cs="Arial"/>
          <w:sz w:val="24"/>
          <w:szCs w:val="24"/>
          <w:vertAlign w:val="superscript"/>
        </w:rPr>
        <w:t>th</w:t>
      </w:r>
      <w:r>
        <w:rPr>
          <w:rFonts w:ascii="Arial" w:hAnsi="Arial" w:cs="Arial"/>
          <w:sz w:val="24"/>
          <w:szCs w:val="24"/>
        </w:rPr>
        <w:t xml:space="preserve"> January 2016.)</w:t>
      </w:r>
    </w:p>
    <w:p w14:paraId="7C4F3736" w14:textId="77777777" w:rsidR="00D81B8F" w:rsidRDefault="00D81B8F" w:rsidP="00AB7AE9">
      <w:pPr>
        <w:spacing w:after="0" w:line="240" w:lineRule="auto"/>
        <w:contextualSpacing/>
        <w:rPr>
          <w:rFonts w:ascii="Arial" w:hAnsi="Arial" w:cs="Arial"/>
          <w:sz w:val="24"/>
          <w:szCs w:val="24"/>
        </w:rPr>
      </w:pPr>
    </w:p>
    <w:p w14:paraId="4B5FB28C" w14:textId="77777777" w:rsidR="00750BC8" w:rsidRPr="00D7363C" w:rsidRDefault="00750BC8" w:rsidP="00750BC8">
      <w:pPr>
        <w:pStyle w:val="FootnoteText"/>
        <w:rPr>
          <w:rFonts w:ascii="Arial" w:hAnsi="Arial" w:cs="Arial"/>
          <w:sz w:val="24"/>
          <w:szCs w:val="24"/>
        </w:rPr>
      </w:pPr>
      <w:r w:rsidRPr="00D7363C">
        <w:rPr>
          <w:rFonts w:ascii="Arial" w:hAnsi="Arial" w:cs="Arial"/>
          <w:sz w:val="24"/>
          <w:szCs w:val="24"/>
        </w:rPr>
        <w:lastRenderedPageBreak/>
        <w:t xml:space="preserve">World Commission on Dams. (2000). </w:t>
      </w:r>
      <w:r w:rsidRPr="00D7363C">
        <w:rPr>
          <w:rFonts w:ascii="Arial" w:hAnsi="Arial" w:cs="Arial"/>
          <w:i/>
          <w:sz w:val="24"/>
          <w:szCs w:val="24"/>
        </w:rPr>
        <w:t>Dams and Development: A New Framework for Better Decision-making</w:t>
      </w:r>
      <w:r w:rsidRPr="00D7363C">
        <w:rPr>
          <w:rFonts w:ascii="Arial" w:hAnsi="Arial" w:cs="Arial"/>
          <w:sz w:val="24"/>
          <w:szCs w:val="24"/>
        </w:rPr>
        <w:t xml:space="preserve">. </w:t>
      </w:r>
      <w:proofErr w:type="spellStart"/>
      <w:r w:rsidRPr="00D7363C">
        <w:rPr>
          <w:rFonts w:ascii="Arial" w:hAnsi="Arial" w:cs="Arial"/>
          <w:sz w:val="24"/>
          <w:szCs w:val="24"/>
        </w:rPr>
        <w:t>Earthscan</w:t>
      </w:r>
      <w:proofErr w:type="spellEnd"/>
      <w:r w:rsidRPr="00D7363C">
        <w:rPr>
          <w:rFonts w:ascii="Arial" w:hAnsi="Arial" w:cs="Arial"/>
          <w:sz w:val="24"/>
          <w:szCs w:val="24"/>
        </w:rPr>
        <w:t>, London.</w:t>
      </w:r>
    </w:p>
    <w:p w14:paraId="31517509" w14:textId="77777777" w:rsidR="00750BC8" w:rsidRDefault="00750BC8" w:rsidP="00750BC8">
      <w:pPr>
        <w:pStyle w:val="FootnoteText"/>
        <w:rPr>
          <w:rFonts w:ascii="Arial" w:hAnsi="Arial" w:cs="Arial"/>
          <w:sz w:val="24"/>
          <w:szCs w:val="24"/>
        </w:rPr>
      </w:pPr>
    </w:p>
    <w:p w14:paraId="475FFF54" w14:textId="77777777" w:rsidR="000A5942" w:rsidRDefault="000A5942" w:rsidP="000A5942">
      <w:pPr>
        <w:spacing w:after="0" w:line="240" w:lineRule="auto"/>
        <w:contextualSpacing/>
        <w:rPr>
          <w:rFonts w:ascii="Arial" w:hAnsi="Arial" w:cs="Arial"/>
          <w:sz w:val="24"/>
          <w:szCs w:val="24"/>
        </w:rPr>
      </w:pPr>
      <w:r w:rsidRPr="000A5942">
        <w:rPr>
          <w:rFonts w:ascii="Arial" w:hAnsi="Arial" w:cs="Arial"/>
          <w:sz w:val="24"/>
          <w:szCs w:val="24"/>
        </w:rPr>
        <w:t>World Health Organisation. (</w:t>
      </w:r>
      <w:proofErr w:type="gramStart"/>
      <w:r w:rsidRPr="000A5942">
        <w:rPr>
          <w:rFonts w:ascii="Arial" w:hAnsi="Arial" w:cs="Arial"/>
          <w:sz w:val="24"/>
          <w:szCs w:val="24"/>
        </w:rPr>
        <w:t>undated</w:t>
      </w:r>
      <w:proofErr w:type="gramEnd"/>
      <w:r w:rsidRPr="000A5942">
        <w:rPr>
          <w:rFonts w:ascii="Arial" w:hAnsi="Arial" w:cs="Arial"/>
          <w:sz w:val="24"/>
          <w:szCs w:val="24"/>
        </w:rPr>
        <w:t xml:space="preserve">). Ecosystem goods and services for health. </w:t>
      </w:r>
      <w:r>
        <w:rPr>
          <w:rFonts w:ascii="Arial" w:hAnsi="Arial" w:cs="Arial"/>
          <w:sz w:val="24"/>
          <w:szCs w:val="24"/>
        </w:rPr>
        <w:t>(</w:t>
      </w:r>
      <w:hyperlink r:id="rId45" w:history="1">
        <w:r w:rsidRPr="00B0707E">
          <w:rPr>
            <w:rStyle w:val="Hyperlink"/>
            <w:rFonts w:ascii="Arial" w:hAnsi="Arial" w:cs="Arial"/>
            <w:sz w:val="24"/>
            <w:szCs w:val="24"/>
          </w:rPr>
          <w:t>http://www.who.int/globalchange/ecosystems/en/</w:t>
        </w:r>
      </w:hyperlink>
      <w:r>
        <w:rPr>
          <w:rFonts w:ascii="Arial" w:hAnsi="Arial" w:cs="Arial"/>
          <w:sz w:val="24"/>
          <w:szCs w:val="24"/>
        </w:rPr>
        <w:t>, accessed 30</w:t>
      </w:r>
      <w:r w:rsidRPr="000A5942">
        <w:rPr>
          <w:rFonts w:ascii="Arial" w:hAnsi="Arial" w:cs="Arial"/>
          <w:sz w:val="24"/>
          <w:szCs w:val="24"/>
          <w:vertAlign w:val="superscript"/>
        </w:rPr>
        <w:t>th</w:t>
      </w:r>
      <w:r>
        <w:rPr>
          <w:rFonts w:ascii="Arial" w:hAnsi="Arial" w:cs="Arial"/>
          <w:sz w:val="24"/>
          <w:szCs w:val="24"/>
        </w:rPr>
        <w:t xml:space="preserve"> January 2016.)</w:t>
      </w:r>
    </w:p>
    <w:p w14:paraId="48D310F5" w14:textId="77777777" w:rsidR="000A5942" w:rsidRDefault="000A5942" w:rsidP="000A5942">
      <w:pPr>
        <w:spacing w:after="0" w:line="240" w:lineRule="auto"/>
        <w:contextualSpacing/>
        <w:rPr>
          <w:rFonts w:ascii="Arial" w:hAnsi="Arial" w:cs="Arial"/>
          <w:sz w:val="24"/>
          <w:szCs w:val="24"/>
        </w:rPr>
      </w:pPr>
    </w:p>
    <w:p w14:paraId="6C6A7393" w14:textId="31E74389" w:rsidR="001E6C8D" w:rsidRPr="008D4CD1" w:rsidRDefault="00D81B8F" w:rsidP="00122731">
      <w:pPr>
        <w:spacing w:after="0" w:line="240" w:lineRule="auto"/>
        <w:contextualSpacing/>
        <w:rPr>
          <w:rFonts w:ascii="Arial" w:hAnsi="Arial" w:cs="Arial"/>
          <w:sz w:val="24"/>
          <w:szCs w:val="24"/>
        </w:rPr>
      </w:pPr>
      <w:proofErr w:type="spellStart"/>
      <w:r>
        <w:rPr>
          <w:rFonts w:ascii="Arial" w:hAnsi="Arial" w:cs="Arial"/>
          <w:sz w:val="24"/>
          <w:szCs w:val="24"/>
        </w:rPr>
        <w:t>Wunder</w:t>
      </w:r>
      <w:proofErr w:type="spellEnd"/>
      <w:r>
        <w:rPr>
          <w:rFonts w:ascii="Arial" w:hAnsi="Arial" w:cs="Arial"/>
          <w:sz w:val="24"/>
          <w:szCs w:val="24"/>
        </w:rPr>
        <w:t>, S. (</w:t>
      </w:r>
      <w:r w:rsidRPr="00D81B8F">
        <w:rPr>
          <w:rFonts w:ascii="Arial" w:hAnsi="Arial" w:cs="Arial"/>
          <w:sz w:val="24"/>
          <w:szCs w:val="24"/>
        </w:rPr>
        <w:t xml:space="preserve">2005). Payments for environmental services: Some nuts and bolts. </w:t>
      </w:r>
      <w:proofErr w:type="spellStart"/>
      <w:r w:rsidRPr="00D81B8F">
        <w:rPr>
          <w:rFonts w:ascii="Arial" w:hAnsi="Arial" w:cs="Arial"/>
          <w:sz w:val="24"/>
          <w:szCs w:val="24"/>
        </w:rPr>
        <w:t>Center</w:t>
      </w:r>
      <w:proofErr w:type="spellEnd"/>
      <w:r w:rsidRPr="00D81B8F">
        <w:rPr>
          <w:rFonts w:ascii="Arial" w:hAnsi="Arial" w:cs="Arial"/>
          <w:sz w:val="24"/>
          <w:szCs w:val="24"/>
        </w:rPr>
        <w:t xml:space="preserve"> for International</w:t>
      </w:r>
      <w:r>
        <w:rPr>
          <w:rFonts w:ascii="Arial" w:hAnsi="Arial" w:cs="Arial"/>
          <w:sz w:val="24"/>
          <w:szCs w:val="24"/>
        </w:rPr>
        <w:t xml:space="preserve"> </w:t>
      </w:r>
      <w:r w:rsidRPr="00D81B8F">
        <w:rPr>
          <w:rFonts w:ascii="Arial" w:hAnsi="Arial" w:cs="Arial"/>
          <w:sz w:val="24"/>
          <w:szCs w:val="24"/>
        </w:rPr>
        <w:t>Forestry Research Occasional Paper No. 42</w:t>
      </w:r>
      <w:r>
        <w:rPr>
          <w:rFonts w:ascii="Arial" w:hAnsi="Arial" w:cs="Arial"/>
          <w:sz w:val="24"/>
          <w:szCs w:val="24"/>
        </w:rPr>
        <w:t>. (</w:t>
      </w:r>
      <w:hyperlink r:id="rId46" w:history="1">
        <w:r w:rsidRPr="00F3432B">
          <w:rPr>
            <w:rStyle w:val="Hyperlink"/>
            <w:rFonts w:ascii="Arial" w:hAnsi="Arial" w:cs="Arial"/>
            <w:sz w:val="24"/>
            <w:szCs w:val="24"/>
          </w:rPr>
          <w:t>www.cifor.org/publications/pdf_files/OccPapers/OP-42.pdf</w:t>
        </w:r>
      </w:hyperlink>
      <w:r>
        <w:rPr>
          <w:rFonts w:ascii="Arial" w:hAnsi="Arial" w:cs="Arial"/>
          <w:sz w:val="24"/>
          <w:szCs w:val="24"/>
        </w:rPr>
        <w:t>, accessed 29</w:t>
      </w:r>
      <w:r w:rsidRPr="00D81B8F">
        <w:rPr>
          <w:rFonts w:ascii="Arial" w:hAnsi="Arial" w:cs="Arial"/>
          <w:sz w:val="24"/>
          <w:szCs w:val="24"/>
          <w:vertAlign w:val="superscript"/>
        </w:rPr>
        <w:t>th</w:t>
      </w:r>
      <w:r>
        <w:rPr>
          <w:rFonts w:ascii="Arial" w:hAnsi="Arial" w:cs="Arial"/>
          <w:sz w:val="24"/>
          <w:szCs w:val="24"/>
        </w:rPr>
        <w:t xml:space="preserve"> January 2016.)</w:t>
      </w:r>
    </w:p>
    <w:sectPr w:rsidR="001E6C8D" w:rsidRPr="008D4CD1" w:rsidSect="00ED671B">
      <w:headerReference w:type="even" r:id="rId47"/>
      <w:headerReference w:type="default" r:id="rId48"/>
      <w:footerReference w:type="even" r:id="rId49"/>
      <w:footerReference w:type="default" r:id="rId50"/>
      <w:headerReference w:type="first" r:id="rId51"/>
      <w:footerReference w:type="first" r:id="rId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1C5F4" w14:textId="77777777" w:rsidR="005A40BF" w:rsidRDefault="005A40BF" w:rsidP="00E95DF9">
      <w:pPr>
        <w:spacing w:after="0" w:line="240" w:lineRule="auto"/>
      </w:pPr>
      <w:r>
        <w:separator/>
      </w:r>
    </w:p>
  </w:endnote>
  <w:endnote w:type="continuationSeparator" w:id="0">
    <w:p w14:paraId="21FBEDDD" w14:textId="77777777" w:rsidR="005A40BF" w:rsidRDefault="005A40BF" w:rsidP="00E95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genda Light">
    <w:altName w:val="Agenda Ligh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91A0E" w14:textId="77777777" w:rsidR="00434F9F" w:rsidRDefault="00434F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898863940"/>
      <w:docPartObj>
        <w:docPartGallery w:val="Page Numbers (Bottom of Page)"/>
        <w:docPartUnique/>
      </w:docPartObj>
    </w:sdtPr>
    <w:sdtEndPr>
      <w:rPr>
        <w:noProof/>
      </w:rPr>
    </w:sdtEndPr>
    <w:sdtContent>
      <w:p w14:paraId="11149C5A" w14:textId="567E46B8" w:rsidR="00516950" w:rsidRPr="006C0242" w:rsidRDefault="00516950" w:rsidP="006C0242">
        <w:pPr>
          <w:spacing w:after="0" w:line="240" w:lineRule="auto"/>
          <w:jc w:val="center"/>
          <w:rPr>
            <w:rFonts w:ascii="Arial" w:hAnsi="Arial" w:cs="Arial"/>
          </w:rPr>
        </w:pPr>
        <w:r w:rsidRPr="006C0242">
          <w:rPr>
            <w:rFonts w:ascii="Arial" w:hAnsi="Arial" w:cs="Arial"/>
          </w:rPr>
          <w:t xml:space="preserve">Developed-developing world partnerships (1): an ecosystem services perspective; Page </w:t>
        </w:r>
        <w:r w:rsidRPr="006C0242">
          <w:rPr>
            <w:rFonts w:ascii="Arial" w:hAnsi="Arial" w:cs="Arial"/>
          </w:rPr>
          <w:fldChar w:fldCharType="begin"/>
        </w:r>
        <w:r w:rsidRPr="006C0242">
          <w:rPr>
            <w:rFonts w:ascii="Arial" w:hAnsi="Arial" w:cs="Arial"/>
          </w:rPr>
          <w:instrText xml:space="preserve"> PAGE   \* MERGEFORMAT </w:instrText>
        </w:r>
        <w:r w:rsidRPr="006C0242">
          <w:rPr>
            <w:rFonts w:ascii="Arial" w:hAnsi="Arial" w:cs="Arial"/>
          </w:rPr>
          <w:fldChar w:fldCharType="separate"/>
        </w:r>
        <w:r w:rsidR="00434F9F">
          <w:rPr>
            <w:rFonts w:ascii="Arial" w:hAnsi="Arial" w:cs="Arial"/>
            <w:noProof/>
          </w:rPr>
          <w:t>1</w:t>
        </w:r>
        <w:r w:rsidRPr="006C0242">
          <w:rPr>
            <w:rFonts w:ascii="Arial" w:hAnsi="Arial" w:cs="Arial"/>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3D498" w14:textId="77777777" w:rsidR="00434F9F" w:rsidRDefault="00434F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344DA" w14:textId="77777777" w:rsidR="005A40BF" w:rsidRDefault="005A40BF" w:rsidP="00E95DF9">
      <w:pPr>
        <w:spacing w:after="0" w:line="240" w:lineRule="auto"/>
      </w:pPr>
      <w:r>
        <w:separator/>
      </w:r>
    </w:p>
  </w:footnote>
  <w:footnote w:type="continuationSeparator" w:id="0">
    <w:p w14:paraId="50752FA9" w14:textId="77777777" w:rsidR="005A40BF" w:rsidRDefault="005A40BF" w:rsidP="00E95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D46C1" w14:textId="77777777" w:rsidR="00434F9F" w:rsidRDefault="00434F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5DAFF" w14:textId="41ADD7C8" w:rsidR="00434F9F" w:rsidRPr="00434F9F" w:rsidRDefault="00434F9F" w:rsidP="00434F9F">
    <w:pPr>
      <w:pStyle w:val="Header"/>
    </w:pPr>
    <w:bookmarkStart w:id="0" w:name="_GoBack"/>
    <w:r>
      <w:rPr>
        <w:noProof/>
        <w:lang w:eastAsia="en-GB"/>
      </w:rPr>
      <mc:AlternateContent>
        <mc:Choice Requires="wps">
          <w:drawing>
            <wp:anchor distT="0" distB="0" distL="114300" distR="114300" simplePos="0" relativeHeight="251659264" behindDoc="0" locked="0" layoutInCell="1" allowOverlap="1" wp14:anchorId="453BFB95" wp14:editId="59FF226F">
              <wp:simplePos x="0" y="0"/>
              <wp:positionH relativeFrom="column">
                <wp:posOffset>9524</wp:posOffset>
              </wp:positionH>
              <wp:positionV relativeFrom="paragraph">
                <wp:posOffset>3723005</wp:posOffset>
              </wp:positionV>
              <wp:extent cx="6084777" cy="3512820"/>
              <wp:effectExtent l="1323975" t="466725" r="1335405" b="478155"/>
              <wp:wrapNone/>
              <wp:docPr id="3" name="Text Box 3"/>
              <wp:cNvGraphicFramePr/>
              <a:graphic xmlns:a="http://schemas.openxmlformats.org/drawingml/2006/main">
                <a:graphicData uri="http://schemas.microsoft.com/office/word/2010/wordprocessingShape">
                  <wps:wsp>
                    <wps:cNvSpPr txBox="1"/>
                    <wps:spPr>
                      <a:xfrm rot="18228300">
                        <a:off x="0" y="0"/>
                        <a:ext cx="6084777" cy="3512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4D75C0" w14:textId="081C7D79" w:rsidR="00434F9F" w:rsidRPr="00434F9F" w:rsidRDefault="00434F9F" w:rsidP="00434F9F">
                          <w:pPr>
                            <w:jc w:val="center"/>
                            <w:rPr>
                              <w:b/>
                              <w:color w:val="BFBFBF" w:themeColor="background1" w:themeShade="BF"/>
                              <w:sz w:val="72"/>
                              <w:szCs w:val="72"/>
                            </w:rPr>
                          </w:pPr>
                          <w:r w:rsidRPr="00434F9F">
                            <w:rPr>
                              <w:b/>
                              <w:color w:val="BFBFBF" w:themeColor="background1" w:themeShade="BF"/>
                              <w:sz w:val="72"/>
                              <w:szCs w:val="72"/>
                            </w:rPr>
                            <w:t>FULL TEXT VERSION</w:t>
                          </w:r>
                        </w:p>
                        <w:p w14:paraId="3C0ADF12" w14:textId="79F93EBE" w:rsidR="00434F9F" w:rsidRPr="00434F9F" w:rsidRDefault="00434F9F" w:rsidP="00434F9F">
                          <w:pPr>
                            <w:jc w:val="center"/>
                            <w:rPr>
                              <w:b/>
                              <w:color w:val="BFBFBF" w:themeColor="background1" w:themeShade="BF"/>
                              <w:sz w:val="44"/>
                              <w:szCs w:val="44"/>
                            </w:rPr>
                          </w:pPr>
                          <w:proofErr w:type="gramStart"/>
                          <w:r w:rsidRPr="00434F9F">
                            <w:rPr>
                              <w:b/>
                              <w:color w:val="BFBFBF" w:themeColor="background1" w:themeShade="BF"/>
                              <w:sz w:val="44"/>
                              <w:szCs w:val="44"/>
                            </w:rPr>
                            <w:t>of</w:t>
                          </w:r>
                          <w:proofErr w:type="gramEnd"/>
                          <w:r w:rsidRPr="00434F9F">
                            <w:rPr>
                              <w:b/>
                              <w:color w:val="BFBFBF" w:themeColor="background1" w:themeShade="BF"/>
                              <w:sz w:val="44"/>
                              <w:szCs w:val="44"/>
                            </w:rPr>
                            <w:t xml:space="preserve"> paper accepted for publication 27</w:t>
                          </w:r>
                          <w:r w:rsidRPr="00434F9F">
                            <w:rPr>
                              <w:b/>
                              <w:color w:val="BFBFBF" w:themeColor="background1" w:themeShade="BF"/>
                              <w:sz w:val="44"/>
                              <w:szCs w:val="44"/>
                              <w:vertAlign w:val="superscript"/>
                            </w:rPr>
                            <w:t>th</w:t>
                          </w:r>
                          <w:r w:rsidRPr="00434F9F">
                            <w:rPr>
                              <w:b/>
                              <w:color w:val="BFBFBF" w:themeColor="background1" w:themeShade="BF"/>
                              <w:sz w:val="44"/>
                              <w:szCs w:val="44"/>
                            </w:rPr>
                            <w:t xml:space="preserve"> September 2016</w:t>
                          </w:r>
                        </w:p>
                        <w:p w14:paraId="69E9096A" w14:textId="32BE8D33" w:rsidR="00434F9F" w:rsidRPr="00434F9F" w:rsidRDefault="00434F9F" w:rsidP="00434F9F">
                          <w:pPr>
                            <w:jc w:val="center"/>
                            <w:rPr>
                              <w:b/>
                              <w:color w:val="BFBFBF" w:themeColor="background1" w:themeShade="BF"/>
                              <w:sz w:val="52"/>
                              <w:szCs w:val="52"/>
                            </w:rPr>
                          </w:pPr>
                          <w:proofErr w:type="gramStart"/>
                          <w:r w:rsidRPr="00434F9F">
                            <w:rPr>
                              <w:b/>
                              <w:color w:val="BFBFBF" w:themeColor="background1" w:themeShade="BF"/>
                              <w:sz w:val="52"/>
                              <w:szCs w:val="52"/>
                            </w:rPr>
                            <w:t>by</w:t>
                          </w:r>
                          <w:proofErr w:type="gramEnd"/>
                          <w:r w:rsidRPr="00434F9F">
                            <w:rPr>
                              <w:b/>
                              <w:color w:val="BFBFBF" w:themeColor="background1" w:themeShade="BF"/>
                              <w:sz w:val="52"/>
                              <w:szCs w:val="52"/>
                            </w:rPr>
                            <w:t xml:space="preserve"> the journal </w:t>
                          </w:r>
                          <w:r w:rsidRPr="00434F9F">
                            <w:rPr>
                              <w:b/>
                              <w:i/>
                              <w:color w:val="BFBFBF" w:themeColor="background1" w:themeShade="BF"/>
                              <w:sz w:val="52"/>
                              <w:szCs w:val="52"/>
                            </w:rPr>
                            <w:t>Ecosystem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53BFB95" id="_x0000_t202" coordsize="21600,21600" o:spt="202" path="m,l,21600r21600,l21600,xe">
              <v:stroke joinstyle="miter"/>
              <v:path gradientshapeok="t" o:connecttype="rect"/>
            </v:shapetype>
            <v:shape id="Text Box 3" o:spid="_x0000_s1026" type="#_x0000_t202" style="position:absolute;margin-left:.75pt;margin-top:293.15pt;width:479.1pt;height:276.6pt;rotation:-3682796fd;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" fillcolor="white [3201]" stroked="f" strokeweight=".5pt">
              <v:textbox>
                <w:txbxContent>
                  <w:p w14:paraId="784D75C0" w14:textId="081C7D79" w:rsidR="00434F9F" w:rsidRPr="00434F9F" w:rsidRDefault="00434F9F" w:rsidP="00434F9F">
                    <w:pPr>
                      <w:jc w:val="center"/>
                      <w:rPr>
                        <w:b/>
                        <w:color w:val="BFBFBF" w:themeColor="background1" w:themeShade="BF"/>
                        <w:sz w:val="72"/>
                        <w:szCs w:val="72"/>
                      </w:rPr>
                    </w:pPr>
                    <w:r w:rsidRPr="00434F9F">
                      <w:rPr>
                        <w:b/>
                        <w:color w:val="BFBFBF" w:themeColor="background1" w:themeShade="BF"/>
                        <w:sz w:val="72"/>
                        <w:szCs w:val="72"/>
                      </w:rPr>
                      <w:t>FULL TEXT VERSION</w:t>
                    </w:r>
                  </w:p>
                  <w:p w14:paraId="3C0ADF12" w14:textId="79F93EBE" w:rsidR="00434F9F" w:rsidRPr="00434F9F" w:rsidRDefault="00434F9F" w:rsidP="00434F9F">
                    <w:pPr>
                      <w:jc w:val="center"/>
                      <w:rPr>
                        <w:b/>
                        <w:color w:val="BFBFBF" w:themeColor="background1" w:themeShade="BF"/>
                        <w:sz w:val="44"/>
                        <w:szCs w:val="44"/>
                      </w:rPr>
                    </w:pPr>
                    <w:proofErr w:type="gramStart"/>
                    <w:r w:rsidRPr="00434F9F">
                      <w:rPr>
                        <w:b/>
                        <w:color w:val="BFBFBF" w:themeColor="background1" w:themeShade="BF"/>
                        <w:sz w:val="44"/>
                        <w:szCs w:val="44"/>
                      </w:rPr>
                      <w:t>of</w:t>
                    </w:r>
                    <w:proofErr w:type="gramEnd"/>
                    <w:r w:rsidRPr="00434F9F">
                      <w:rPr>
                        <w:b/>
                        <w:color w:val="BFBFBF" w:themeColor="background1" w:themeShade="BF"/>
                        <w:sz w:val="44"/>
                        <w:szCs w:val="44"/>
                      </w:rPr>
                      <w:t xml:space="preserve"> paper accepted for publication 27</w:t>
                    </w:r>
                    <w:r w:rsidRPr="00434F9F">
                      <w:rPr>
                        <w:b/>
                        <w:color w:val="BFBFBF" w:themeColor="background1" w:themeShade="BF"/>
                        <w:sz w:val="44"/>
                        <w:szCs w:val="44"/>
                        <w:vertAlign w:val="superscript"/>
                      </w:rPr>
                      <w:t>th</w:t>
                    </w:r>
                    <w:r w:rsidRPr="00434F9F">
                      <w:rPr>
                        <w:b/>
                        <w:color w:val="BFBFBF" w:themeColor="background1" w:themeShade="BF"/>
                        <w:sz w:val="44"/>
                        <w:szCs w:val="44"/>
                      </w:rPr>
                      <w:t xml:space="preserve"> September 2016</w:t>
                    </w:r>
                  </w:p>
                  <w:p w14:paraId="69E9096A" w14:textId="32BE8D33" w:rsidR="00434F9F" w:rsidRPr="00434F9F" w:rsidRDefault="00434F9F" w:rsidP="00434F9F">
                    <w:pPr>
                      <w:jc w:val="center"/>
                      <w:rPr>
                        <w:b/>
                        <w:color w:val="BFBFBF" w:themeColor="background1" w:themeShade="BF"/>
                        <w:sz w:val="52"/>
                        <w:szCs w:val="52"/>
                      </w:rPr>
                    </w:pPr>
                    <w:proofErr w:type="gramStart"/>
                    <w:r w:rsidRPr="00434F9F">
                      <w:rPr>
                        <w:b/>
                        <w:color w:val="BFBFBF" w:themeColor="background1" w:themeShade="BF"/>
                        <w:sz w:val="52"/>
                        <w:szCs w:val="52"/>
                      </w:rPr>
                      <w:t>by</w:t>
                    </w:r>
                    <w:proofErr w:type="gramEnd"/>
                    <w:r w:rsidRPr="00434F9F">
                      <w:rPr>
                        <w:b/>
                        <w:color w:val="BFBFBF" w:themeColor="background1" w:themeShade="BF"/>
                        <w:sz w:val="52"/>
                        <w:szCs w:val="52"/>
                      </w:rPr>
                      <w:t xml:space="preserve"> the journal </w:t>
                    </w:r>
                    <w:r w:rsidRPr="00434F9F">
                      <w:rPr>
                        <w:b/>
                        <w:i/>
                        <w:color w:val="BFBFBF" w:themeColor="background1" w:themeShade="BF"/>
                        <w:sz w:val="52"/>
                        <w:szCs w:val="52"/>
                      </w:rPr>
                      <w:t>Ecosystem Services</w:t>
                    </w:r>
                  </w:p>
                </w:txbxContent>
              </v:textbox>
            </v:shape>
          </w:pict>
        </mc:Fallback>
      </mc:AlternateConten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DD74C" w14:textId="77777777" w:rsidR="00434F9F" w:rsidRDefault="00434F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A7F2F"/>
    <w:multiLevelType w:val="hybridMultilevel"/>
    <w:tmpl w:val="FAD082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9563D"/>
    <w:multiLevelType w:val="hybridMultilevel"/>
    <w:tmpl w:val="B32C20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F03369"/>
    <w:multiLevelType w:val="hybridMultilevel"/>
    <w:tmpl w:val="1A9AED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82554"/>
    <w:multiLevelType w:val="hybridMultilevel"/>
    <w:tmpl w:val="8FDEB87A"/>
    <w:lvl w:ilvl="0" w:tplc="ABA8FF94">
      <w:start w:val="100"/>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B4177A"/>
    <w:multiLevelType w:val="hybridMultilevel"/>
    <w:tmpl w:val="99527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31661B"/>
    <w:multiLevelType w:val="hybridMultilevel"/>
    <w:tmpl w:val="BD969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B219FA"/>
    <w:multiLevelType w:val="hybridMultilevel"/>
    <w:tmpl w:val="A2923B2E"/>
    <w:lvl w:ilvl="0" w:tplc="013A5B30">
      <w:start w:val="3"/>
      <w:numFmt w:val="bullet"/>
      <w:lvlText w:val=""/>
      <w:lvlJc w:val="left"/>
      <w:pPr>
        <w:ind w:left="456" w:hanging="360"/>
      </w:pPr>
      <w:rPr>
        <w:rFonts w:ascii="Symbol" w:eastAsiaTheme="minorHAnsi" w:hAnsi="Symbol" w:cstheme="minorBidi" w:hint="default"/>
      </w:rPr>
    </w:lvl>
    <w:lvl w:ilvl="1" w:tplc="08090003" w:tentative="1">
      <w:start w:val="1"/>
      <w:numFmt w:val="bullet"/>
      <w:lvlText w:val="o"/>
      <w:lvlJc w:val="left"/>
      <w:pPr>
        <w:ind w:left="1176" w:hanging="360"/>
      </w:pPr>
      <w:rPr>
        <w:rFonts w:ascii="Courier New" w:hAnsi="Courier New" w:cs="Courier New" w:hint="default"/>
      </w:rPr>
    </w:lvl>
    <w:lvl w:ilvl="2" w:tplc="08090005" w:tentative="1">
      <w:start w:val="1"/>
      <w:numFmt w:val="bullet"/>
      <w:lvlText w:val=""/>
      <w:lvlJc w:val="left"/>
      <w:pPr>
        <w:ind w:left="1896" w:hanging="360"/>
      </w:pPr>
      <w:rPr>
        <w:rFonts w:ascii="Wingdings" w:hAnsi="Wingdings" w:hint="default"/>
      </w:rPr>
    </w:lvl>
    <w:lvl w:ilvl="3" w:tplc="08090001" w:tentative="1">
      <w:start w:val="1"/>
      <w:numFmt w:val="bullet"/>
      <w:lvlText w:val=""/>
      <w:lvlJc w:val="left"/>
      <w:pPr>
        <w:ind w:left="2616" w:hanging="360"/>
      </w:pPr>
      <w:rPr>
        <w:rFonts w:ascii="Symbol" w:hAnsi="Symbol" w:hint="default"/>
      </w:rPr>
    </w:lvl>
    <w:lvl w:ilvl="4" w:tplc="08090003" w:tentative="1">
      <w:start w:val="1"/>
      <w:numFmt w:val="bullet"/>
      <w:lvlText w:val="o"/>
      <w:lvlJc w:val="left"/>
      <w:pPr>
        <w:ind w:left="3336" w:hanging="360"/>
      </w:pPr>
      <w:rPr>
        <w:rFonts w:ascii="Courier New" w:hAnsi="Courier New" w:cs="Courier New" w:hint="default"/>
      </w:rPr>
    </w:lvl>
    <w:lvl w:ilvl="5" w:tplc="08090005" w:tentative="1">
      <w:start w:val="1"/>
      <w:numFmt w:val="bullet"/>
      <w:lvlText w:val=""/>
      <w:lvlJc w:val="left"/>
      <w:pPr>
        <w:ind w:left="4056" w:hanging="360"/>
      </w:pPr>
      <w:rPr>
        <w:rFonts w:ascii="Wingdings" w:hAnsi="Wingdings" w:hint="default"/>
      </w:rPr>
    </w:lvl>
    <w:lvl w:ilvl="6" w:tplc="08090001" w:tentative="1">
      <w:start w:val="1"/>
      <w:numFmt w:val="bullet"/>
      <w:lvlText w:val=""/>
      <w:lvlJc w:val="left"/>
      <w:pPr>
        <w:ind w:left="4776" w:hanging="360"/>
      </w:pPr>
      <w:rPr>
        <w:rFonts w:ascii="Symbol" w:hAnsi="Symbol" w:hint="default"/>
      </w:rPr>
    </w:lvl>
    <w:lvl w:ilvl="7" w:tplc="08090003" w:tentative="1">
      <w:start w:val="1"/>
      <w:numFmt w:val="bullet"/>
      <w:lvlText w:val="o"/>
      <w:lvlJc w:val="left"/>
      <w:pPr>
        <w:ind w:left="5496" w:hanging="360"/>
      </w:pPr>
      <w:rPr>
        <w:rFonts w:ascii="Courier New" w:hAnsi="Courier New" w:cs="Courier New" w:hint="default"/>
      </w:rPr>
    </w:lvl>
    <w:lvl w:ilvl="8" w:tplc="08090005" w:tentative="1">
      <w:start w:val="1"/>
      <w:numFmt w:val="bullet"/>
      <w:lvlText w:val=""/>
      <w:lvlJc w:val="left"/>
      <w:pPr>
        <w:ind w:left="6216" w:hanging="360"/>
      </w:pPr>
      <w:rPr>
        <w:rFonts w:ascii="Wingdings" w:hAnsi="Wingdings" w:hint="default"/>
      </w:rPr>
    </w:lvl>
  </w:abstractNum>
  <w:abstractNum w:abstractNumId="7" w15:restartNumberingAfterBreak="0">
    <w:nsid w:val="3D36110A"/>
    <w:multiLevelType w:val="hybridMultilevel"/>
    <w:tmpl w:val="C5C23A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AB1CE32A">
      <w:numFmt w:val="bullet"/>
      <w:lvlText w:val="•"/>
      <w:lvlJc w:val="left"/>
      <w:pPr>
        <w:ind w:left="1800" w:hanging="360"/>
      </w:pPr>
      <w:rPr>
        <w:rFonts w:ascii="Calibri" w:eastAsiaTheme="minorHAnsi" w:hAnsi="Calibri" w:cstheme="minorBid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1825B29"/>
    <w:multiLevelType w:val="hybridMultilevel"/>
    <w:tmpl w:val="9FCE1A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E982ED4"/>
    <w:multiLevelType w:val="hybridMultilevel"/>
    <w:tmpl w:val="D0305C92"/>
    <w:lvl w:ilvl="0" w:tplc="FFFFFFFF">
      <w:start w:val="1"/>
      <w:numFmt w:val="bullet"/>
      <w:pStyle w:val="BulletPoints1"/>
      <w:lvlText w:val=""/>
      <w:lvlJc w:val="left"/>
      <w:pPr>
        <w:tabs>
          <w:tab w:val="num" w:pos="283"/>
        </w:tabs>
        <w:ind w:left="283" w:hanging="283"/>
      </w:pPr>
      <w:rPr>
        <w:rFonts w:ascii="Symbol" w:hAnsi="Symbol" w:hint="default"/>
      </w:rPr>
    </w:lvl>
    <w:lvl w:ilvl="1" w:tplc="FFFFFFFF">
      <w:start w:val="1"/>
      <w:numFmt w:val="bullet"/>
      <w:lvlText w:val="o"/>
      <w:lvlJc w:val="left"/>
      <w:pPr>
        <w:tabs>
          <w:tab w:val="num" w:pos="589"/>
        </w:tabs>
        <w:ind w:left="589" w:hanging="360"/>
      </w:pPr>
      <w:rPr>
        <w:rFonts w:ascii="Courier New" w:hAnsi="Courier New" w:cs="Courier New" w:hint="default"/>
      </w:rPr>
    </w:lvl>
    <w:lvl w:ilvl="2" w:tplc="FFFFFFFF">
      <w:start w:val="1"/>
      <w:numFmt w:val="bullet"/>
      <w:lvlText w:val=""/>
      <w:lvlJc w:val="left"/>
      <w:pPr>
        <w:tabs>
          <w:tab w:val="num" w:pos="1309"/>
        </w:tabs>
        <w:ind w:left="1309" w:hanging="360"/>
      </w:pPr>
      <w:rPr>
        <w:rFonts w:ascii="Wingdings" w:hAnsi="Wingdings" w:hint="default"/>
      </w:rPr>
    </w:lvl>
    <w:lvl w:ilvl="3" w:tplc="FFFFFFFF" w:tentative="1">
      <w:start w:val="1"/>
      <w:numFmt w:val="bullet"/>
      <w:lvlText w:val=""/>
      <w:lvlJc w:val="left"/>
      <w:pPr>
        <w:tabs>
          <w:tab w:val="num" w:pos="2029"/>
        </w:tabs>
        <w:ind w:left="2029" w:hanging="360"/>
      </w:pPr>
      <w:rPr>
        <w:rFonts w:ascii="Symbol" w:hAnsi="Symbol" w:hint="default"/>
      </w:rPr>
    </w:lvl>
    <w:lvl w:ilvl="4" w:tplc="FFFFFFFF" w:tentative="1">
      <w:start w:val="1"/>
      <w:numFmt w:val="bullet"/>
      <w:lvlText w:val="o"/>
      <w:lvlJc w:val="left"/>
      <w:pPr>
        <w:tabs>
          <w:tab w:val="num" w:pos="2749"/>
        </w:tabs>
        <w:ind w:left="2749" w:hanging="360"/>
      </w:pPr>
      <w:rPr>
        <w:rFonts w:ascii="Courier New" w:hAnsi="Courier New" w:cs="Courier New" w:hint="default"/>
      </w:rPr>
    </w:lvl>
    <w:lvl w:ilvl="5" w:tplc="FFFFFFFF" w:tentative="1">
      <w:start w:val="1"/>
      <w:numFmt w:val="bullet"/>
      <w:lvlText w:val=""/>
      <w:lvlJc w:val="left"/>
      <w:pPr>
        <w:tabs>
          <w:tab w:val="num" w:pos="3469"/>
        </w:tabs>
        <w:ind w:left="3469" w:hanging="360"/>
      </w:pPr>
      <w:rPr>
        <w:rFonts w:ascii="Wingdings" w:hAnsi="Wingdings" w:hint="default"/>
      </w:rPr>
    </w:lvl>
    <w:lvl w:ilvl="6" w:tplc="FFFFFFFF" w:tentative="1">
      <w:start w:val="1"/>
      <w:numFmt w:val="bullet"/>
      <w:lvlText w:val=""/>
      <w:lvlJc w:val="left"/>
      <w:pPr>
        <w:tabs>
          <w:tab w:val="num" w:pos="4189"/>
        </w:tabs>
        <w:ind w:left="4189" w:hanging="360"/>
      </w:pPr>
      <w:rPr>
        <w:rFonts w:ascii="Symbol" w:hAnsi="Symbol" w:hint="default"/>
      </w:rPr>
    </w:lvl>
    <w:lvl w:ilvl="7" w:tplc="FFFFFFFF" w:tentative="1">
      <w:start w:val="1"/>
      <w:numFmt w:val="bullet"/>
      <w:lvlText w:val="o"/>
      <w:lvlJc w:val="left"/>
      <w:pPr>
        <w:tabs>
          <w:tab w:val="num" w:pos="4909"/>
        </w:tabs>
        <w:ind w:left="4909" w:hanging="360"/>
      </w:pPr>
      <w:rPr>
        <w:rFonts w:ascii="Courier New" w:hAnsi="Courier New" w:cs="Courier New" w:hint="default"/>
      </w:rPr>
    </w:lvl>
    <w:lvl w:ilvl="8" w:tplc="FFFFFFFF" w:tentative="1">
      <w:start w:val="1"/>
      <w:numFmt w:val="bullet"/>
      <w:lvlText w:val=""/>
      <w:lvlJc w:val="left"/>
      <w:pPr>
        <w:tabs>
          <w:tab w:val="num" w:pos="5629"/>
        </w:tabs>
        <w:ind w:left="5629" w:hanging="360"/>
      </w:pPr>
      <w:rPr>
        <w:rFonts w:ascii="Wingdings" w:hAnsi="Wingdings" w:hint="default"/>
      </w:rPr>
    </w:lvl>
  </w:abstractNum>
  <w:abstractNum w:abstractNumId="10" w15:restartNumberingAfterBreak="0">
    <w:nsid w:val="65B1145C"/>
    <w:multiLevelType w:val="hybridMultilevel"/>
    <w:tmpl w:val="81448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5502C6"/>
    <w:multiLevelType w:val="hybridMultilevel"/>
    <w:tmpl w:val="415AA068"/>
    <w:lvl w:ilvl="0" w:tplc="38AED6A0">
      <w:start w:val="1"/>
      <w:numFmt w:val="decimal"/>
      <w:lvlText w:val="%1."/>
      <w:lvlJc w:val="left"/>
      <w:pPr>
        <w:ind w:left="468" w:hanging="360"/>
      </w:pPr>
      <w:rPr>
        <w:rFonts w:hint="default"/>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num w:numId="1">
    <w:abstractNumId w:val="6"/>
  </w:num>
  <w:num w:numId="2">
    <w:abstractNumId w:val="8"/>
  </w:num>
  <w:num w:numId="3">
    <w:abstractNumId w:val="7"/>
  </w:num>
  <w:num w:numId="4">
    <w:abstractNumId w:val="2"/>
  </w:num>
  <w:num w:numId="5">
    <w:abstractNumId w:val="9"/>
  </w:num>
  <w:num w:numId="6">
    <w:abstractNumId w:val="3"/>
  </w:num>
  <w:num w:numId="7">
    <w:abstractNumId w:val="10"/>
  </w:num>
  <w:num w:numId="8">
    <w:abstractNumId w:val="11"/>
  </w:num>
  <w:num w:numId="9">
    <w:abstractNumId w:val="1"/>
  </w:num>
  <w:num w:numId="10">
    <w:abstractNumId w:val="4"/>
  </w:num>
  <w:num w:numId="11">
    <w:abstractNumId w:val="0"/>
  </w:num>
  <w:num w:numId="1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00"/>
    <w:rsid w:val="00000E8D"/>
    <w:rsid w:val="00004370"/>
    <w:rsid w:val="00005B1A"/>
    <w:rsid w:val="00007519"/>
    <w:rsid w:val="00015AB1"/>
    <w:rsid w:val="00020498"/>
    <w:rsid w:val="0002261C"/>
    <w:rsid w:val="00026153"/>
    <w:rsid w:val="00027C95"/>
    <w:rsid w:val="00027F4D"/>
    <w:rsid w:val="00032D2D"/>
    <w:rsid w:val="00033781"/>
    <w:rsid w:val="00034027"/>
    <w:rsid w:val="000350D8"/>
    <w:rsid w:val="000411FE"/>
    <w:rsid w:val="00054187"/>
    <w:rsid w:val="00060200"/>
    <w:rsid w:val="00063AC9"/>
    <w:rsid w:val="00063D84"/>
    <w:rsid w:val="00066C64"/>
    <w:rsid w:val="00066EFC"/>
    <w:rsid w:val="00071E5E"/>
    <w:rsid w:val="00075D9C"/>
    <w:rsid w:val="0007634C"/>
    <w:rsid w:val="00077BCE"/>
    <w:rsid w:val="00077ED7"/>
    <w:rsid w:val="00080289"/>
    <w:rsid w:val="00082205"/>
    <w:rsid w:val="000843CE"/>
    <w:rsid w:val="0009062E"/>
    <w:rsid w:val="00090FA4"/>
    <w:rsid w:val="000934E6"/>
    <w:rsid w:val="000943A7"/>
    <w:rsid w:val="00095B67"/>
    <w:rsid w:val="000963CE"/>
    <w:rsid w:val="00096DB0"/>
    <w:rsid w:val="00097FE2"/>
    <w:rsid w:val="000A35A0"/>
    <w:rsid w:val="000A42A2"/>
    <w:rsid w:val="000A4FA5"/>
    <w:rsid w:val="000A5942"/>
    <w:rsid w:val="000A71C0"/>
    <w:rsid w:val="000A75C4"/>
    <w:rsid w:val="000B1091"/>
    <w:rsid w:val="000B10A8"/>
    <w:rsid w:val="000B2BF5"/>
    <w:rsid w:val="000B3301"/>
    <w:rsid w:val="000B3BD7"/>
    <w:rsid w:val="000B3FB7"/>
    <w:rsid w:val="000C2E1D"/>
    <w:rsid w:val="000C358E"/>
    <w:rsid w:val="000C3F05"/>
    <w:rsid w:val="000C45A9"/>
    <w:rsid w:val="000C5E34"/>
    <w:rsid w:val="000C7B5F"/>
    <w:rsid w:val="000D04AD"/>
    <w:rsid w:val="000D0E85"/>
    <w:rsid w:val="000D2D14"/>
    <w:rsid w:val="000D6DB0"/>
    <w:rsid w:val="000E1C21"/>
    <w:rsid w:val="000E1C42"/>
    <w:rsid w:val="000E553A"/>
    <w:rsid w:val="000F28B6"/>
    <w:rsid w:val="000F647E"/>
    <w:rsid w:val="001008A8"/>
    <w:rsid w:val="001010EC"/>
    <w:rsid w:val="00102B51"/>
    <w:rsid w:val="00105540"/>
    <w:rsid w:val="00106BF9"/>
    <w:rsid w:val="00107DDD"/>
    <w:rsid w:val="001104A6"/>
    <w:rsid w:val="00112FAF"/>
    <w:rsid w:val="00122731"/>
    <w:rsid w:val="00124D41"/>
    <w:rsid w:val="00131034"/>
    <w:rsid w:val="001331FE"/>
    <w:rsid w:val="00133771"/>
    <w:rsid w:val="00133A32"/>
    <w:rsid w:val="00141855"/>
    <w:rsid w:val="00142ABD"/>
    <w:rsid w:val="001517D4"/>
    <w:rsid w:val="00152828"/>
    <w:rsid w:val="00153D5D"/>
    <w:rsid w:val="00155A4D"/>
    <w:rsid w:val="00157814"/>
    <w:rsid w:val="00157F89"/>
    <w:rsid w:val="0016092C"/>
    <w:rsid w:val="00161F48"/>
    <w:rsid w:val="001635BC"/>
    <w:rsid w:val="00163D07"/>
    <w:rsid w:val="0016407E"/>
    <w:rsid w:val="001701A5"/>
    <w:rsid w:val="0017148C"/>
    <w:rsid w:val="00171CC6"/>
    <w:rsid w:val="0017608B"/>
    <w:rsid w:val="001764E1"/>
    <w:rsid w:val="00177492"/>
    <w:rsid w:val="00177E41"/>
    <w:rsid w:val="0018141A"/>
    <w:rsid w:val="00182150"/>
    <w:rsid w:val="00187F8F"/>
    <w:rsid w:val="00192DB8"/>
    <w:rsid w:val="00192F44"/>
    <w:rsid w:val="001974F2"/>
    <w:rsid w:val="001A2C34"/>
    <w:rsid w:val="001B0A4C"/>
    <w:rsid w:val="001B0A68"/>
    <w:rsid w:val="001B1BB4"/>
    <w:rsid w:val="001B2C42"/>
    <w:rsid w:val="001B3DA7"/>
    <w:rsid w:val="001C140C"/>
    <w:rsid w:val="001C1A7A"/>
    <w:rsid w:val="001C47F5"/>
    <w:rsid w:val="001D0362"/>
    <w:rsid w:val="001D17A2"/>
    <w:rsid w:val="001D3AD4"/>
    <w:rsid w:val="001D3EA6"/>
    <w:rsid w:val="001D6530"/>
    <w:rsid w:val="001D68A0"/>
    <w:rsid w:val="001E0C46"/>
    <w:rsid w:val="001E1F7C"/>
    <w:rsid w:val="001E6C8D"/>
    <w:rsid w:val="001E7942"/>
    <w:rsid w:val="001F0E2D"/>
    <w:rsid w:val="001F2D33"/>
    <w:rsid w:val="001F356E"/>
    <w:rsid w:val="001F599A"/>
    <w:rsid w:val="00200A71"/>
    <w:rsid w:val="0020342E"/>
    <w:rsid w:val="00204F08"/>
    <w:rsid w:val="002145AE"/>
    <w:rsid w:val="0021584F"/>
    <w:rsid w:val="00216071"/>
    <w:rsid w:val="0022463C"/>
    <w:rsid w:val="00224CCC"/>
    <w:rsid w:val="00232112"/>
    <w:rsid w:val="00233123"/>
    <w:rsid w:val="00235A6A"/>
    <w:rsid w:val="00243B4E"/>
    <w:rsid w:val="002446F6"/>
    <w:rsid w:val="00244A73"/>
    <w:rsid w:val="00255747"/>
    <w:rsid w:val="00256A09"/>
    <w:rsid w:val="00257AA2"/>
    <w:rsid w:val="0026409F"/>
    <w:rsid w:val="002650B5"/>
    <w:rsid w:val="00271F76"/>
    <w:rsid w:val="0027664C"/>
    <w:rsid w:val="00276D34"/>
    <w:rsid w:val="00277059"/>
    <w:rsid w:val="00281FAD"/>
    <w:rsid w:val="00282216"/>
    <w:rsid w:val="00283BC3"/>
    <w:rsid w:val="002846A7"/>
    <w:rsid w:val="00284E30"/>
    <w:rsid w:val="00285721"/>
    <w:rsid w:val="00286292"/>
    <w:rsid w:val="002862F6"/>
    <w:rsid w:val="002924E2"/>
    <w:rsid w:val="00293D56"/>
    <w:rsid w:val="00294ABF"/>
    <w:rsid w:val="0029722C"/>
    <w:rsid w:val="00297D19"/>
    <w:rsid w:val="002A36DB"/>
    <w:rsid w:val="002A4C0E"/>
    <w:rsid w:val="002A6A54"/>
    <w:rsid w:val="002B2189"/>
    <w:rsid w:val="002B430E"/>
    <w:rsid w:val="002B5F3E"/>
    <w:rsid w:val="002B641C"/>
    <w:rsid w:val="002C197F"/>
    <w:rsid w:val="002C28A3"/>
    <w:rsid w:val="002C3723"/>
    <w:rsid w:val="002C4699"/>
    <w:rsid w:val="002C5E4E"/>
    <w:rsid w:val="002C61A2"/>
    <w:rsid w:val="002D1F68"/>
    <w:rsid w:val="002D3CA2"/>
    <w:rsid w:val="002E4D66"/>
    <w:rsid w:val="002E7090"/>
    <w:rsid w:val="002F0744"/>
    <w:rsid w:val="002F0C1D"/>
    <w:rsid w:val="002F46D6"/>
    <w:rsid w:val="002F6C91"/>
    <w:rsid w:val="00300890"/>
    <w:rsid w:val="0031230A"/>
    <w:rsid w:val="003136AC"/>
    <w:rsid w:val="00320ECD"/>
    <w:rsid w:val="00321C13"/>
    <w:rsid w:val="003230A2"/>
    <w:rsid w:val="00325813"/>
    <w:rsid w:val="003268C2"/>
    <w:rsid w:val="0033087F"/>
    <w:rsid w:val="00333F96"/>
    <w:rsid w:val="00334127"/>
    <w:rsid w:val="00335CF9"/>
    <w:rsid w:val="0034032A"/>
    <w:rsid w:val="00344D50"/>
    <w:rsid w:val="00360CA5"/>
    <w:rsid w:val="003631A2"/>
    <w:rsid w:val="003642FB"/>
    <w:rsid w:val="003647F1"/>
    <w:rsid w:val="00364B6E"/>
    <w:rsid w:val="00366E18"/>
    <w:rsid w:val="003720FB"/>
    <w:rsid w:val="00376D42"/>
    <w:rsid w:val="00377D29"/>
    <w:rsid w:val="003856A4"/>
    <w:rsid w:val="0038762A"/>
    <w:rsid w:val="003878E1"/>
    <w:rsid w:val="00390431"/>
    <w:rsid w:val="00390734"/>
    <w:rsid w:val="00392C9B"/>
    <w:rsid w:val="003B1DEA"/>
    <w:rsid w:val="003B29F7"/>
    <w:rsid w:val="003B3403"/>
    <w:rsid w:val="003B5645"/>
    <w:rsid w:val="003B5B72"/>
    <w:rsid w:val="003C2621"/>
    <w:rsid w:val="003C2A9D"/>
    <w:rsid w:val="003D0B5B"/>
    <w:rsid w:val="003D3151"/>
    <w:rsid w:val="003D40B6"/>
    <w:rsid w:val="003D4680"/>
    <w:rsid w:val="003D71D0"/>
    <w:rsid w:val="003D78DF"/>
    <w:rsid w:val="003E1852"/>
    <w:rsid w:val="003E1C11"/>
    <w:rsid w:val="003E2F66"/>
    <w:rsid w:val="003F4181"/>
    <w:rsid w:val="003F4F01"/>
    <w:rsid w:val="003F6397"/>
    <w:rsid w:val="00400277"/>
    <w:rsid w:val="0040162B"/>
    <w:rsid w:val="004041FE"/>
    <w:rsid w:val="004044F3"/>
    <w:rsid w:val="004054D2"/>
    <w:rsid w:val="0040551C"/>
    <w:rsid w:val="00406D67"/>
    <w:rsid w:val="0041139C"/>
    <w:rsid w:val="00411768"/>
    <w:rsid w:val="00413EC8"/>
    <w:rsid w:val="00414BFB"/>
    <w:rsid w:val="00424DAD"/>
    <w:rsid w:val="00430CB5"/>
    <w:rsid w:val="004319BC"/>
    <w:rsid w:val="004320F0"/>
    <w:rsid w:val="004335C9"/>
    <w:rsid w:val="00433D0A"/>
    <w:rsid w:val="00434F9F"/>
    <w:rsid w:val="0043688E"/>
    <w:rsid w:val="0043735E"/>
    <w:rsid w:val="00440D33"/>
    <w:rsid w:val="00442B00"/>
    <w:rsid w:val="00442E82"/>
    <w:rsid w:val="00450295"/>
    <w:rsid w:val="00454D4B"/>
    <w:rsid w:val="00454DCA"/>
    <w:rsid w:val="004562F3"/>
    <w:rsid w:val="00460EA1"/>
    <w:rsid w:val="004617D0"/>
    <w:rsid w:val="0046181F"/>
    <w:rsid w:val="00471101"/>
    <w:rsid w:val="004739F1"/>
    <w:rsid w:val="0047563B"/>
    <w:rsid w:val="00475AC0"/>
    <w:rsid w:val="00475C01"/>
    <w:rsid w:val="004813C3"/>
    <w:rsid w:val="00483878"/>
    <w:rsid w:val="00487CBE"/>
    <w:rsid w:val="00490F19"/>
    <w:rsid w:val="00497C5F"/>
    <w:rsid w:val="004A7E58"/>
    <w:rsid w:val="004B08C9"/>
    <w:rsid w:val="004B0EC5"/>
    <w:rsid w:val="004B4292"/>
    <w:rsid w:val="004B4A9F"/>
    <w:rsid w:val="004B4E73"/>
    <w:rsid w:val="004C7ECB"/>
    <w:rsid w:val="004D3D49"/>
    <w:rsid w:val="004D5640"/>
    <w:rsid w:val="004D7E8E"/>
    <w:rsid w:val="004E37CD"/>
    <w:rsid w:val="004E3EE3"/>
    <w:rsid w:val="004E66B8"/>
    <w:rsid w:val="004F5580"/>
    <w:rsid w:val="004F5822"/>
    <w:rsid w:val="00505916"/>
    <w:rsid w:val="00507A84"/>
    <w:rsid w:val="0051550A"/>
    <w:rsid w:val="00516950"/>
    <w:rsid w:val="00517B01"/>
    <w:rsid w:val="00517C74"/>
    <w:rsid w:val="00520543"/>
    <w:rsid w:val="005237A3"/>
    <w:rsid w:val="005250E9"/>
    <w:rsid w:val="00525709"/>
    <w:rsid w:val="00530171"/>
    <w:rsid w:val="00534AA8"/>
    <w:rsid w:val="00540ACA"/>
    <w:rsid w:val="005420AE"/>
    <w:rsid w:val="00542A66"/>
    <w:rsid w:val="00544178"/>
    <w:rsid w:val="00544B10"/>
    <w:rsid w:val="00545E85"/>
    <w:rsid w:val="00547235"/>
    <w:rsid w:val="00550AAA"/>
    <w:rsid w:val="0055146F"/>
    <w:rsid w:val="005517CA"/>
    <w:rsid w:val="00562D34"/>
    <w:rsid w:val="005633EA"/>
    <w:rsid w:val="00564935"/>
    <w:rsid w:val="00567AA4"/>
    <w:rsid w:val="00573DE7"/>
    <w:rsid w:val="005800D1"/>
    <w:rsid w:val="005807F2"/>
    <w:rsid w:val="00580E92"/>
    <w:rsid w:val="005843C0"/>
    <w:rsid w:val="00585530"/>
    <w:rsid w:val="00586BAA"/>
    <w:rsid w:val="00587E62"/>
    <w:rsid w:val="005908A8"/>
    <w:rsid w:val="00596B23"/>
    <w:rsid w:val="005A079C"/>
    <w:rsid w:val="005A3082"/>
    <w:rsid w:val="005A40BF"/>
    <w:rsid w:val="005A52D6"/>
    <w:rsid w:val="005A59AC"/>
    <w:rsid w:val="005A6C02"/>
    <w:rsid w:val="005B07DA"/>
    <w:rsid w:val="005B0F24"/>
    <w:rsid w:val="005B3F35"/>
    <w:rsid w:val="005B4E97"/>
    <w:rsid w:val="005B4EFA"/>
    <w:rsid w:val="005B5910"/>
    <w:rsid w:val="005B692A"/>
    <w:rsid w:val="005B78FD"/>
    <w:rsid w:val="005B7CE7"/>
    <w:rsid w:val="005C3952"/>
    <w:rsid w:val="005C3AB7"/>
    <w:rsid w:val="005C594F"/>
    <w:rsid w:val="005C5B4D"/>
    <w:rsid w:val="005D08E3"/>
    <w:rsid w:val="005E17EE"/>
    <w:rsid w:val="005E25A9"/>
    <w:rsid w:val="005E37AF"/>
    <w:rsid w:val="005F0DDC"/>
    <w:rsid w:val="005F1855"/>
    <w:rsid w:val="005F2574"/>
    <w:rsid w:val="006008EF"/>
    <w:rsid w:val="00602491"/>
    <w:rsid w:val="00604767"/>
    <w:rsid w:val="00611878"/>
    <w:rsid w:val="00613BF3"/>
    <w:rsid w:val="0061492A"/>
    <w:rsid w:val="0062022A"/>
    <w:rsid w:val="00622977"/>
    <w:rsid w:val="006234D7"/>
    <w:rsid w:val="00630CF2"/>
    <w:rsid w:val="00632B19"/>
    <w:rsid w:val="006340A2"/>
    <w:rsid w:val="00634EB2"/>
    <w:rsid w:val="00647C2E"/>
    <w:rsid w:val="006528B8"/>
    <w:rsid w:val="006543E8"/>
    <w:rsid w:val="0065442F"/>
    <w:rsid w:val="00656000"/>
    <w:rsid w:val="00660F7D"/>
    <w:rsid w:val="006610DF"/>
    <w:rsid w:val="00671BF0"/>
    <w:rsid w:val="00674323"/>
    <w:rsid w:val="00686A7E"/>
    <w:rsid w:val="00690ED2"/>
    <w:rsid w:val="006932D5"/>
    <w:rsid w:val="00693C5C"/>
    <w:rsid w:val="00694BA4"/>
    <w:rsid w:val="00694CE9"/>
    <w:rsid w:val="00694FB9"/>
    <w:rsid w:val="00696A82"/>
    <w:rsid w:val="00697D61"/>
    <w:rsid w:val="006A1479"/>
    <w:rsid w:val="006A1514"/>
    <w:rsid w:val="006A2933"/>
    <w:rsid w:val="006A68EE"/>
    <w:rsid w:val="006B03A0"/>
    <w:rsid w:val="006B26F9"/>
    <w:rsid w:val="006B4319"/>
    <w:rsid w:val="006B5ABA"/>
    <w:rsid w:val="006B60E9"/>
    <w:rsid w:val="006B7338"/>
    <w:rsid w:val="006B7AE3"/>
    <w:rsid w:val="006C0242"/>
    <w:rsid w:val="006C2F9B"/>
    <w:rsid w:val="006C3C1D"/>
    <w:rsid w:val="006D38B6"/>
    <w:rsid w:val="006D5F9E"/>
    <w:rsid w:val="006E2839"/>
    <w:rsid w:val="006E2C81"/>
    <w:rsid w:val="006E7FD2"/>
    <w:rsid w:val="006F034E"/>
    <w:rsid w:val="006F250E"/>
    <w:rsid w:val="006F2CC7"/>
    <w:rsid w:val="00700577"/>
    <w:rsid w:val="00704923"/>
    <w:rsid w:val="00704D13"/>
    <w:rsid w:val="00706B9A"/>
    <w:rsid w:val="007070BE"/>
    <w:rsid w:val="00707AD3"/>
    <w:rsid w:val="00707C4C"/>
    <w:rsid w:val="00711CA9"/>
    <w:rsid w:val="007128EA"/>
    <w:rsid w:val="00713D1C"/>
    <w:rsid w:val="00713E27"/>
    <w:rsid w:val="007225F7"/>
    <w:rsid w:val="00727168"/>
    <w:rsid w:val="00734712"/>
    <w:rsid w:val="00735C0B"/>
    <w:rsid w:val="00744405"/>
    <w:rsid w:val="00746E5C"/>
    <w:rsid w:val="00750600"/>
    <w:rsid w:val="00750633"/>
    <w:rsid w:val="00750BC8"/>
    <w:rsid w:val="00751215"/>
    <w:rsid w:val="007515F1"/>
    <w:rsid w:val="00752306"/>
    <w:rsid w:val="00752E82"/>
    <w:rsid w:val="00757E1C"/>
    <w:rsid w:val="00761F86"/>
    <w:rsid w:val="00762802"/>
    <w:rsid w:val="007629D7"/>
    <w:rsid w:val="0076681D"/>
    <w:rsid w:val="007670D0"/>
    <w:rsid w:val="00771476"/>
    <w:rsid w:val="00774DC8"/>
    <w:rsid w:val="0077719C"/>
    <w:rsid w:val="007775BC"/>
    <w:rsid w:val="007810EA"/>
    <w:rsid w:val="00782B00"/>
    <w:rsid w:val="007875CA"/>
    <w:rsid w:val="00790A70"/>
    <w:rsid w:val="007925C9"/>
    <w:rsid w:val="007927B0"/>
    <w:rsid w:val="00793E37"/>
    <w:rsid w:val="00796950"/>
    <w:rsid w:val="007A065F"/>
    <w:rsid w:val="007A0910"/>
    <w:rsid w:val="007A33D4"/>
    <w:rsid w:val="007A3BE9"/>
    <w:rsid w:val="007A49E5"/>
    <w:rsid w:val="007A51FE"/>
    <w:rsid w:val="007A64F8"/>
    <w:rsid w:val="007A79DD"/>
    <w:rsid w:val="007B1E50"/>
    <w:rsid w:val="007B4B61"/>
    <w:rsid w:val="007B5CB8"/>
    <w:rsid w:val="007B5FB4"/>
    <w:rsid w:val="007C35F2"/>
    <w:rsid w:val="007C72BB"/>
    <w:rsid w:val="007C7D97"/>
    <w:rsid w:val="007D0096"/>
    <w:rsid w:val="007D3CBB"/>
    <w:rsid w:val="007D42B9"/>
    <w:rsid w:val="007D62DB"/>
    <w:rsid w:val="007D708B"/>
    <w:rsid w:val="007E1E13"/>
    <w:rsid w:val="007E32AB"/>
    <w:rsid w:val="007E4D69"/>
    <w:rsid w:val="007F076D"/>
    <w:rsid w:val="007F1A76"/>
    <w:rsid w:val="007F38E9"/>
    <w:rsid w:val="007F3FBB"/>
    <w:rsid w:val="007F6374"/>
    <w:rsid w:val="007F665C"/>
    <w:rsid w:val="00800F9E"/>
    <w:rsid w:val="0080113A"/>
    <w:rsid w:val="00804EF9"/>
    <w:rsid w:val="00811F96"/>
    <w:rsid w:val="008125ED"/>
    <w:rsid w:val="0081366B"/>
    <w:rsid w:val="0081453D"/>
    <w:rsid w:val="00815076"/>
    <w:rsid w:val="00816A34"/>
    <w:rsid w:val="008238D5"/>
    <w:rsid w:val="008252EB"/>
    <w:rsid w:val="00830E13"/>
    <w:rsid w:val="0083386D"/>
    <w:rsid w:val="00834C15"/>
    <w:rsid w:val="0083744E"/>
    <w:rsid w:val="008378D2"/>
    <w:rsid w:val="0084137D"/>
    <w:rsid w:val="00841B04"/>
    <w:rsid w:val="00842512"/>
    <w:rsid w:val="0084566C"/>
    <w:rsid w:val="00846F33"/>
    <w:rsid w:val="00847515"/>
    <w:rsid w:val="0085128F"/>
    <w:rsid w:val="00852380"/>
    <w:rsid w:val="00852DE3"/>
    <w:rsid w:val="0085346E"/>
    <w:rsid w:val="00857B0D"/>
    <w:rsid w:val="00860B14"/>
    <w:rsid w:val="00862ED9"/>
    <w:rsid w:val="008640AF"/>
    <w:rsid w:val="00864674"/>
    <w:rsid w:val="00870966"/>
    <w:rsid w:val="00871706"/>
    <w:rsid w:val="00875A6F"/>
    <w:rsid w:val="00875D02"/>
    <w:rsid w:val="00876FAA"/>
    <w:rsid w:val="00877D3C"/>
    <w:rsid w:val="00881A7C"/>
    <w:rsid w:val="00883E87"/>
    <w:rsid w:val="0089015B"/>
    <w:rsid w:val="00892E57"/>
    <w:rsid w:val="0089360B"/>
    <w:rsid w:val="00895023"/>
    <w:rsid w:val="00896878"/>
    <w:rsid w:val="00897A02"/>
    <w:rsid w:val="008A2815"/>
    <w:rsid w:val="008A3313"/>
    <w:rsid w:val="008A38FE"/>
    <w:rsid w:val="008A39BC"/>
    <w:rsid w:val="008A3C58"/>
    <w:rsid w:val="008A66AC"/>
    <w:rsid w:val="008A66B4"/>
    <w:rsid w:val="008A691D"/>
    <w:rsid w:val="008D3145"/>
    <w:rsid w:val="008D4CD1"/>
    <w:rsid w:val="008D5EB0"/>
    <w:rsid w:val="008D7A45"/>
    <w:rsid w:val="008D7EDE"/>
    <w:rsid w:val="008E0CFE"/>
    <w:rsid w:val="008E3FC2"/>
    <w:rsid w:val="008E630A"/>
    <w:rsid w:val="008F0EF9"/>
    <w:rsid w:val="008F5A85"/>
    <w:rsid w:val="008F7474"/>
    <w:rsid w:val="009058A6"/>
    <w:rsid w:val="00905EF5"/>
    <w:rsid w:val="0091772F"/>
    <w:rsid w:val="009225DE"/>
    <w:rsid w:val="0092546E"/>
    <w:rsid w:val="0093044C"/>
    <w:rsid w:val="009307EC"/>
    <w:rsid w:val="00930EDF"/>
    <w:rsid w:val="00933AF7"/>
    <w:rsid w:val="0093597C"/>
    <w:rsid w:val="0093708D"/>
    <w:rsid w:val="00941EA4"/>
    <w:rsid w:val="00943A7F"/>
    <w:rsid w:val="00944A89"/>
    <w:rsid w:val="00944C0F"/>
    <w:rsid w:val="00946138"/>
    <w:rsid w:val="00950C04"/>
    <w:rsid w:val="00952B0A"/>
    <w:rsid w:val="009554CB"/>
    <w:rsid w:val="00960908"/>
    <w:rsid w:val="009611C1"/>
    <w:rsid w:val="00961E6A"/>
    <w:rsid w:val="009627A5"/>
    <w:rsid w:val="00962904"/>
    <w:rsid w:val="0096331E"/>
    <w:rsid w:val="00964CB1"/>
    <w:rsid w:val="00965855"/>
    <w:rsid w:val="00975322"/>
    <w:rsid w:val="009764E2"/>
    <w:rsid w:val="00983038"/>
    <w:rsid w:val="009839C7"/>
    <w:rsid w:val="00983CAC"/>
    <w:rsid w:val="009871AB"/>
    <w:rsid w:val="00987B04"/>
    <w:rsid w:val="00990492"/>
    <w:rsid w:val="00990CDB"/>
    <w:rsid w:val="00991922"/>
    <w:rsid w:val="00991BCB"/>
    <w:rsid w:val="00993312"/>
    <w:rsid w:val="0099516C"/>
    <w:rsid w:val="009951AC"/>
    <w:rsid w:val="00995425"/>
    <w:rsid w:val="00995DDF"/>
    <w:rsid w:val="009B23F3"/>
    <w:rsid w:val="009B3A6E"/>
    <w:rsid w:val="009B68AE"/>
    <w:rsid w:val="009B6A2F"/>
    <w:rsid w:val="009B6C31"/>
    <w:rsid w:val="009C0D22"/>
    <w:rsid w:val="009C3847"/>
    <w:rsid w:val="009C3D6F"/>
    <w:rsid w:val="009D1D81"/>
    <w:rsid w:val="009D46E2"/>
    <w:rsid w:val="009D4B47"/>
    <w:rsid w:val="009D50CE"/>
    <w:rsid w:val="009D534E"/>
    <w:rsid w:val="009E22DF"/>
    <w:rsid w:val="009E29C5"/>
    <w:rsid w:val="009E568F"/>
    <w:rsid w:val="009E6C9A"/>
    <w:rsid w:val="009F0442"/>
    <w:rsid w:val="009F0DAC"/>
    <w:rsid w:val="009F52F4"/>
    <w:rsid w:val="009F6D88"/>
    <w:rsid w:val="00A010A4"/>
    <w:rsid w:val="00A01F60"/>
    <w:rsid w:val="00A021CA"/>
    <w:rsid w:val="00A10887"/>
    <w:rsid w:val="00A10AA2"/>
    <w:rsid w:val="00A128F7"/>
    <w:rsid w:val="00A14ED6"/>
    <w:rsid w:val="00A20456"/>
    <w:rsid w:val="00A24977"/>
    <w:rsid w:val="00A24E9A"/>
    <w:rsid w:val="00A26BB8"/>
    <w:rsid w:val="00A31FFC"/>
    <w:rsid w:val="00A33DDB"/>
    <w:rsid w:val="00A340E4"/>
    <w:rsid w:val="00A43219"/>
    <w:rsid w:val="00A4378D"/>
    <w:rsid w:val="00A45F94"/>
    <w:rsid w:val="00A522B4"/>
    <w:rsid w:val="00A52F71"/>
    <w:rsid w:val="00A63F21"/>
    <w:rsid w:val="00A64907"/>
    <w:rsid w:val="00A66CF3"/>
    <w:rsid w:val="00A70F91"/>
    <w:rsid w:val="00A71330"/>
    <w:rsid w:val="00A71D51"/>
    <w:rsid w:val="00A73BFC"/>
    <w:rsid w:val="00A73E24"/>
    <w:rsid w:val="00A77E7E"/>
    <w:rsid w:val="00A80205"/>
    <w:rsid w:val="00A8158A"/>
    <w:rsid w:val="00A8230F"/>
    <w:rsid w:val="00A82400"/>
    <w:rsid w:val="00A8629C"/>
    <w:rsid w:val="00A87F95"/>
    <w:rsid w:val="00AA2A83"/>
    <w:rsid w:val="00AA2C38"/>
    <w:rsid w:val="00AA31A9"/>
    <w:rsid w:val="00AA57BB"/>
    <w:rsid w:val="00AB01C2"/>
    <w:rsid w:val="00AB3C78"/>
    <w:rsid w:val="00AB6DF2"/>
    <w:rsid w:val="00AB7AE9"/>
    <w:rsid w:val="00AC0A11"/>
    <w:rsid w:val="00AC7353"/>
    <w:rsid w:val="00AD00A1"/>
    <w:rsid w:val="00AD077F"/>
    <w:rsid w:val="00AD2AB0"/>
    <w:rsid w:val="00AD52B6"/>
    <w:rsid w:val="00AD58F8"/>
    <w:rsid w:val="00AF1B38"/>
    <w:rsid w:val="00AF1FE5"/>
    <w:rsid w:val="00AF3CC8"/>
    <w:rsid w:val="00AF55F0"/>
    <w:rsid w:val="00B02853"/>
    <w:rsid w:val="00B02FF6"/>
    <w:rsid w:val="00B03D53"/>
    <w:rsid w:val="00B0639A"/>
    <w:rsid w:val="00B102C9"/>
    <w:rsid w:val="00B15A97"/>
    <w:rsid w:val="00B1611F"/>
    <w:rsid w:val="00B21948"/>
    <w:rsid w:val="00B21AF4"/>
    <w:rsid w:val="00B223FF"/>
    <w:rsid w:val="00B231B5"/>
    <w:rsid w:val="00B32543"/>
    <w:rsid w:val="00B358B8"/>
    <w:rsid w:val="00B35CD7"/>
    <w:rsid w:val="00B3695B"/>
    <w:rsid w:val="00B377BA"/>
    <w:rsid w:val="00B41642"/>
    <w:rsid w:val="00B42398"/>
    <w:rsid w:val="00B423BB"/>
    <w:rsid w:val="00B46B13"/>
    <w:rsid w:val="00B476AB"/>
    <w:rsid w:val="00B47E4E"/>
    <w:rsid w:val="00B62284"/>
    <w:rsid w:val="00B660C7"/>
    <w:rsid w:val="00B66F5D"/>
    <w:rsid w:val="00B739D4"/>
    <w:rsid w:val="00B7517B"/>
    <w:rsid w:val="00B754AF"/>
    <w:rsid w:val="00B75C3F"/>
    <w:rsid w:val="00B75D0F"/>
    <w:rsid w:val="00B83BE0"/>
    <w:rsid w:val="00B8437B"/>
    <w:rsid w:val="00B873EA"/>
    <w:rsid w:val="00B87E65"/>
    <w:rsid w:val="00B9072F"/>
    <w:rsid w:val="00B9324B"/>
    <w:rsid w:val="00B96EEB"/>
    <w:rsid w:val="00B9797A"/>
    <w:rsid w:val="00B9797C"/>
    <w:rsid w:val="00B97DD3"/>
    <w:rsid w:val="00BA7619"/>
    <w:rsid w:val="00BB0CC3"/>
    <w:rsid w:val="00BB1BDD"/>
    <w:rsid w:val="00BB3054"/>
    <w:rsid w:val="00BB5360"/>
    <w:rsid w:val="00BB5E68"/>
    <w:rsid w:val="00BB72B0"/>
    <w:rsid w:val="00BC0E49"/>
    <w:rsid w:val="00BC5909"/>
    <w:rsid w:val="00BC75A6"/>
    <w:rsid w:val="00BD2BA3"/>
    <w:rsid w:val="00BD4521"/>
    <w:rsid w:val="00BD4BD5"/>
    <w:rsid w:val="00BD6735"/>
    <w:rsid w:val="00BE09D2"/>
    <w:rsid w:val="00BE3C37"/>
    <w:rsid w:val="00BE53CE"/>
    <w:rsid w:val="00BF38A0"/>
    <w:rsid w:val="00BF4CCF"/>
    <w:rsid w:val="00C00709"/>
    <w:rsid w:val="00C02462"/>
    <w:rsid w:val="00C02A2B"/>
    <w:rsid w:val="00C032F9"/>
    <w:rsid w:val="00C03513"/>
    <w:rsid w:val="00C04EC1"/>
    <w:rsid w:val="00C07729"/>
    <w:rsid w:val="00C10670"/>
    <w:rsid w:val="00C1212E"/>
    <w:rsid w:val="00C12587"/>
    <w:rsid w:val="00C14EFB"/>
    <w:rsid w:val="00C21D19"/>
    <w:rsid w:val="00C23005"/>
    <w:rsid w:val="00C33C83"/>
    <w:rsid w:val="00C34018"/>
    <w:rsid w:val="00C34154"/>
    <w:rsid w:val="00C354C6"/>
    <w:rsid w:val="00C44588"/>
    <w:rsid w:val="00C4590C"/>
    <w:rsid w:val="00C46D1D"/>
    <w:rsid w:val="00C475B4"/>
    <w:rsid w:val="00C5002A"/>
    <w:rsid w:val="00C51A83"/>
    <w:rsid w:val="00C52B63"/>
    <w:rsid w:val="00C56080"/>
    <w:rsid w:val="00C5736F"/>
    <w:rsid w:val="00C575A4"/>
    <w:rsid w:val="00C60A6E"/>
    <w:rsid w:val="00C60FDD"/>
    <w:rsid w:val="00C615A2"/>
    <w:rsid w:val="00C617DE"/>
    <w:rsid w:val="00C621A6"/>
    <w:rsid w:val="00C66327"/>
    <w:rsid w:val="00C701A6"/>
    <w:rsid w:val="00C70DDD"/>
    <w:rsid w:val="00C836AD"/>
    <w:rsid w:val="00C84A4F"/>
    <w:rsid w:val="00C86213"/>
    <w:rsid w:val="00C916BB"/>
    <w:rsid w:val="00C9265A"/>
    <w:rsid w:val="00C956FF"/>
    <w:rsid w:val="00C95D56"/>
    <w:rsid w:val="00CA2A73"/>
    <w:rsid w:val="00CA4126"/>
    <w:rsid w:val="00CA6E3F"/>
    <w:rsid w:val="00CA7F98"/>
    <w:rsid w:val="00CB07ED"/>
    <w:rsid w:val="00CB0B0C"/>
    <w:rsid w:val="00CC0EAD"/>
    <w:rsid w:val="00CC25A8"/>
    <w:rsid w:val="00CC541F"/>
    <w:rsid w:val="00CC753D"/>
    <w:rsid w:val="00CC7CDA"/>
    <w:rsid w:val="00CD393E"/>
    <w:rsid w:val="00CE2BEA"/>
    <w:rsid w:val="00CE7090"/>
    <w:rsid w:val="00CF0DEF"/>
    <w:rsid w:val="00CF26B4"/>
    <w:rsid w:val="00CF4125"/>
    <w:rsid w:val="00CF4902"/>
    <w:rsid w:val="00CF5402"/>
    <w:rsid w:val="00CF5DEE"/>
    <w:rsid w:val="00D07B18"/>
    <w:rsid w:val="00D07FD1"/>
    <w:rsid w:val="00D07FE1"/>
    <w:rsid w:val="00D111C5"/>
    <w:rsid w:val="00D13AA8"/>
    <w:rsid w:val="00D13B57"/>
    <w:rsid w:val="00D147AB"/>
    <w:rsid w:val="00D20E7D"/>
    <w:rsid w:val="00D22FE0"/>
    <w:rsid w:val="00D24F7F"/>
    <w:rsid w:val="00D26A27"/>
    <w:rsid w:val="00D30C13"/>
    <w:rsid w:val="00D336F0"/>
    <w:rsid w:val="00D36AD2"/>
    <w:rsid w:val="00D37220"/>
    <w:rsid w:val="00D44FEC"/>
    <w:rsid w:val="00D450EB"/>
    <w:rsid w:val="00D50B52"/>
    <w:rsid w:val="00D51A4A"/>
    <w:rsid w:val="00D52833"/>
    <w:rsid w:val="00D53FA4"/>
    <w:rsid w:val="00D5425E"/>
    <w:rsid w:val="00D5544B"/>
    <w:rsid w:val="00D563C2"/>
    <w:rsid w:val="00D65BBA"/>
    <w:rsid w:val="00D66581"/>
    <w:rsid w:val="00D73E95"/>
    <w:rsid w:val="00D81B8F"/>
    <w:rsid w:val="00D82B8E"/>
    <w:rsid w:val="00D86378"/>
    <w:rsid w:val="00D874CE"/>
    <w:rsid w:val="00D970BA"/>
    <w:rsid w:val="00DA051E"/>
    <w:rsid w:val="00DA11D5"/>
    <w:rsid w:val="00DA1C9F"/>
    <w:rsid w:val="00DA4119"/>
    <w:rsid w:val="00DA4BC8"/>
    <w:rsid w:val="00DA679A"/>
    <w:rsid w:val="00DB08CE"/>
    <w:rsid w:val="00DB2B8B"/>
    <w:rsid w:val="00DB4382"/>
    <w:rsid w:val="00DC14E9"/>
    <w:rsid w:val="00DC25AB"/>
    <w:rsid w:val="00DC4A77"/>
    <w:rsid w:val="00DD4DDC"/>
    <w:rsid w:val="00DD704D"/>
    <w:rsid w:val="00DE1DB7"/>
    <w:rsid w:val="00DE3444"/>
    <w:rsid w:val="00DE55A6"/>
    <w:rsid w:val="00DE581E"/>
    <w:rsid w:val="00DF39AD"/>
    <w:rsid w:val="00DF66A2"/>
    <w:rsid w:val="00DF6984"/>
    <w:rsid w:val="00DF69FF"/>
    <w:rsid w:val="00DF7298"/>
    <w:rsid w:val="00DF7986"/>
    <w:rsid w:val="00E0008E"/>
    <w:rsid w:val="00E01B21"/>
    <w:rsid w:val="00E10409"/>
    <w:rsid w:val="00E1174F"/>
    <w:rsid w:val="00E1587D"/>
    <w:rsid w:val="00E16C0F"/>
    <w:rsid w:val="00E202AF"/>
    <w:rsid w:val="00E20E60"/>
    <w:rsid w:val="00E22678"/>
    <w:rsid w:val="00E22BDF"/>
    <w:rsid w:val="00E26BE8"/>
    <w:rsid w:val="00E30696"/>
    <w:rsid w:val="00E331D1"/>
    <w:rsid w:val="00E37927"/>
    <w:rsid w:val="00E46792"/>
    <w:rsid w:val="00E55126"/>
    <w:rsid w:val="00E559BA"/>
    <w:rsid w:val="00E559D7"/>
    <w:rsid w:val="00E61D0E"/>
    <w:rsid w:val="00E634F9"/>
    <w:rsid w:val="00E63673"/>
    <w:rsid w:val="00E65E99"/>
    <w:rsid w:val="00E66299"/>
    <w:rsid w:val="00E678EA"/>
    <w:rsid w:val="00E7380A"/>
    <w:rsid w:val="00E74F8F"/>
    <w:rsid w:val="00E750E6"/>
    <w:rsid w:val="00E76D87"/>
    <w:rsid w:val="00E82538"/>
    <w:rsid w:val="00E86919"/>
    <w:rsid w:val="00E9389A"/>
    <w:rsid w:val="00E93FED"/>
    <w:rsid w:val="00E95DF9"/>
    <w:rsid w:val="00E971A2"/>
    <w:rsid w:val="00EA081D"/>
    <w:rsid w:val="00EA714D"/>
    <w:rsid w:val="00EB07A3"/>
    <w:rsid w:val="00EB0A46"/>
    <w:rsid w:val="00EB747C"/>
    <w:rsid w:val="00EC016F"/>
    <w:rsid w:val="00EC1115"/>
    <w:rsid w:val="00EC1F59"/>
    <w:rsid w:val="00EC26A9"/>
    <w:rsid w:val="00EC3A5E"/>
    <w:rsid w:val="00EC4821"/>
    <w:rsid w:val="00EC64F8"/>
    <w:rsid w:val="00ED0583"/>
    <w:rsid w:val="00ED3399"/>
    <w:rsid w:val="00ED3CDE"/>
    <w:rsid w:val="00ED4130"/>
    <w:rsid w:val="00ED5F75"/>
    <w:rsid w:val="00ED671B"/>
    <w:rsid w:val="00EE27AD"/>
    <w:rsid w:val="00EE3A59"/>
    <w:rsid w:val="00EE5382"/>
    <w:rsid w:val="00EE6CAC"/>
    <w:rsid w:val="00EE6E01"/>
    <w:rsid w:val="00EF1DF0"/>
    <w:rsid w:val="00EF4A84"/>
    <w:rsid w:val="00EF5410"/>
    <w:rsid w:val="00EF62D6"/>
    <w:rsid w:val="00EF7C3A"/>
    <w:rsid w:val="00F0161F"/>
    <w:rsid w:val="00F01A17"/>
    <w:rsid w:val="00F0393D"/>
    <w:rsid w:val="00F068A6"/>
    <w:rsid w:val="00F06F50"/>
    <w:rsid w:val="00F10E1B"/>
    <w:rsid w:val="00F14E03"/>
    <w:rsid w:val="00F17B6C"/>
    <w:rsid w:val="00F2059F"/>
    <w:rsid w:val="00F206D5"/>
    <w:rsid w:val="00F20C9D"/>
    <w:rsid w:val="00F21117"/>
    <w:rsid w:val="00F21F6E"/>
    <w:rsid w:val="00F238A0"/>
    <w:rsid w:val="00F3192D"/>
    <w:rsid w:val="00F36975"/>
    <w:rsid w:val="00F37CE4"/>
    <w:rsid w:val="00F37F78"/>
    <w:rsid w:val="00F4399A"/>
    <w:rsid w:val="00F55105"/>
    <w:rsid w:val="00F57027"/>
    <w:rsid w:val="00F63BE5"/>
    <w:rsid w:val="00F6587C"/>
    <w:rsid w:val="00F70F99"/>
    <w:rsid w:val="00F750CB"/>
    <w:rsid w:val="00F818A6"/>
    <w:rsid w:val="00F8718E"/>
    <w:rsid w:val="00F87E96"/>
    <w:rsid w:val="00F87FBD"/>
    <w:rsid w:val="00F96B7A"/>
    <w:rsid w:val="00F97074"/>
    <w:rsid w:val="00FA0C00"/>
    <w:rsid w:val="00FA2445"/>
    <w:rsid w:val="00FA288B"/>
    <w:rsid w:val="00FA3EFD"/>
    <w:rsid w:val="00FB09E6"/>
    <w:rsid w:val="00FB0DD6"/>
    <w:rsid w:val="00FB7A19"/>
    <w:rsid w:val="00FC08D5"/>
    <w:rsid w:val="00FC0D24"/>
    <w:rsid w:val="00FC1AFD"/>
    <w:rsid w:val="00FC2A30"/>
    <w:rsid w:val="00FC2D52"/>
    <w:rsid w:val="00FC2EA9"/>
    <w:rsid w:val="00FC538A"/>
    <w:rsid w:val="00FC75A3"/>
    <w:rsid w:val="00FC7968"/>
    <w:rsid w:val="00FD58F8"/>
    <w:rsid w:val="00FD6233"/>
    <w:rsid w:val="00FD6369"/>
    <w:rsid w:val="00FD6723"/>
    <w:rsid w:val="00FF0D2C"/>
    <w:rsid w:val="00FF2478"/>
    <w:rsid w:val="00FF350D"/>
    <w:rsid w:val="00FF4912"/>
    <w:rsid w:val="00FF6F0C"/>
    <w:rsid w:val="00FF7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62275"/>
  <w15:docId w15:val="{6E7C3865-AF7E-4AEE-B61D-42003BF29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69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54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9695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5282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000"/>
    <w:pPr>
      <w:ind w:left="720"/>
      <w:contextualSpacing/>
    </w:pPr>
  </w:style>
  <w:style w:type="table" w:styleId="TableGrid">
    <w:name w:val="Table Grid"/>
    <w:basedOn w:val="TableNormal"/>
    <w:uiPriority w:val="39"/>
    <w:rsid w:val="00E30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5D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DF9"/>
  </w:style>
  <w:style w:type="paragraph" w:styleId="Footer">
    <w:name w:val="footer"/>
    <w:basedOn w:val="Normal"/>
    <w:link w:val="FooterChar"/>
    <w:uiPriority w:val="99"/>
    <w:unhideWhenUsed/>
    <w:rsid w:val="00E95D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DF9"/>
  </w:style>
  <w:style w:type="paragraph" w:styleId="BalloonText">
    <w:name w:val="Balloon Text"/>
    <w:basedOn w:val="Normal"/>
    <w:link w:val="BalloonTextChar"/>
    <w:uiPriority w:val="99"/>
    <w:semiHidden/>
    <w:unhideWhenUsed/>
    <w:rsid w:val="00E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DF9"/>
    <w:rPr>
      <w:rFonts w:ascii="Tahoma" w:hAnsi="Tahoma" w:cs="Tahoma"/>
      <w:sz w:val="16"/>
      <w:szCs w:val="16"/>
    </w:rPr>
  </w:style>
  <w:style w:type="paragraph" w:styleId="FootnoteText">
    <w:name w:val="footnote text"/>
    <w:aliases w:val="single space"/>
    <w:basedOn w:val="Normal"/>
    <w:link w:val="FootnoteTextChar"/>
    <w:unhideWhenUsed/>
    <w:rsid w:val="005C3AB7"/>
    <w:pPr>
      <w:spacing w:after="0" w:line="240" w:lineRule="auto"/>
    </w:pPr>
    <w:rPr>
      <w:sz w:val="20"/>
      <w:szCs w:val="20"/>
    </w:rPr>
  </w:style>
  <w:style w:type="character" w:customStyle="1" w:styleId="FootnoteTextChar">
    <w:name w:val="Footnote Text Char"/>
    <w:aliases w:val="single space Char"/>
    <w:basedOn w:val="DefaultParagraphFont"/>
    <w:link w:val="FootnoteText"/>
    <w:rsid w:val="005C3AB7"/>
    <w:rPr>
      <w:sz w:val="20"/>
      <w:szCs w:val="20"/>
    </w:rPr>
  </w:style>
  <w:style w:type="character" w:styleId="FootnoteReference">
    <w:name w:val="footnote reference"/>
    <w:aliases w:val="number"/>
    <w:basedOn w:val="DefaultParagraphFont"/>
    <w:uiPriority w:val="99"/>
    <w:semiHidden/>
    <w:unhideWhenUsed/>
    <w:rsid w:val="005C3AB7"/>
    <w:rPr>
      <w:vertAlign w:val="superscript"/>
    </w:rPr>
  </w:style>
  <w:style w:type="character" w:styleId="Hyperlink">
    <w:name w:val="Hyperlink"/>
    <w:basedOn w:val="DefaultParagraphFont"/>
    <w:uiPriority w:val="99"/>
    <w:unhideWhenUsed/>
    <w:rsid w:val="00E22678"/>
    <w:rPr>
      <w:color w:val="0000FF"/>
      <w:u w:val="single"/>
    </w:rPr>
  </w:style>
  <w:style w:type="character" w:styleId="Strong">
    <w:name w:val="Strong"/>
    <w:basedOn w:val="DefaultParagraphFont"/>
    <w:uiPriority w:val="22"/>
    <w:qFormat/>
    <w:rsid w:val="00E22678"/>
    <w:rPr>
      <w:b/>
      <w:bCs/>
    </w:rPr>
  </w:style>
  <w:style w:type="paragraph" w:styleId="EndnoteText">
    <w:name w:val="endnote text"/>
    <w:basedOn w:val="Normal"/>
    <w:link w:val="EndnoteTextChar"/>
    <w:uiPriority w:val="99"/>
    <w:semiHidden/>
    <w:unhideWhenUsed/>
    <w:rsid w:val="00A522B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22B4"/>
    <w:rPr>
      <w:sz w:val="20"/>
      <w:szCs w:val="20"/>
    </w:rPr>
  </w:style>
  <w:style w:type="character" w:styleId="EndnoteReference">
    <w:name w:val="endnote reference"/>
    <w:basedOn w:val="DefaultParagraphFont"/>
    <w:uiPriority w:val="99"/>
    <w:semiHidden/>
    <w:unhideWhenUsed/>
    <w:rsid w:val="00A522B4"/>
    <w:rPr>
      <w:vertAlign w:val="superscript"/>
    </w:rPr>
  </w:style>
  <w:style w:type="paragraph" w:styleId="NormalWeb">
    <w:name w:val="Normal (Web)"/>
    <w:basedOn w:val="Normal"/>
    <w:uiPriority w:val="99"/>
    <w:unhideWhenUsed/>
    <w:rsid w:val="00C125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87F8F"/>
    <w:rPr>
      <w:sz w:val="16"/>
      <w:szCs w:val="16"/>
    </w:rPr>
  </w:style>
  <w:style w:type="paragraph" w:styleId="CommentText">
    <w:name w:val="annotation text"/>
    <w:basedOn w:val="Normal"/>
    <w:link w:val="CommentTextChar"/>
    <w:uiPriority w:val="99"/>
    <w:unhideWhenUsed/>
    <w:rsid w:val="00187F8F"/>
    <w:pPr>
      <w:spacing w:line="240" w:lineRule="auto"/>
    </w:pPr>
    <w:rPr>
      <w:sz w:val="20"/>
      <w:szCs w:val="20"/>
    </w:rPr>
  </w:style>
  <w:style w:type="character" w:customStyle="1" w:styleId="CommentTextChar">
    <w:name w:val="Comment Text Char"/>
    <w:basedOn w:val="DefaultParagraphFont"/>
    <w:link w:val="CommentText"/>
    <w:uiPriority w:val="99"/>
    <w:rsid w:val="00187F8F"/>
    <w:rPr>
      <w:sz w:val="20"/>
      <w:szCs w:val="20"/>
    </w:rPr>
  </w:style>
  <w:style w:type="paragraph" w:styleId="CommentSubject">
    <w:name w:val="annotation subject"/>
    <w:basedOn w:val="CommentText"/>
    <w:next w:val="CommentText"/>
    <w:link w:val="CommentSubjectChar"/>
    <w:uiPriority w:val="99"/>
    <w:semiHidden/>
    <w:unhideWhenUsed/>
    <w:rsid w:val="00187F8F"/>
    <w:rPr>
      <w:b/>
      <w:bCs/>
    </w:rPr>
  </w:style>
  <w:style w:type="character" w:customStyle="1" w:styleId="CommentSubjectChar">
    <w:name w:val="Comment Subject Char"/>
    <w:basedOn w:val="CommentTextChar"/>
    <w:link w:val="CommentSubject"/>
    <w:uiPriority w:val="99"/>
    <w:semiHidden/>
    <w:rsid w:val="00187F8F"/>
    <w:rPr>
      <w:b/>
      <w:bCs/>
      <w:sz w:val="20"/>
      <w:szCs w:val="20"/>
    </w:rPr>
  </w:style>
  <w:style w:type="character" w:customStyle="1" w:styleId="Heading2Char">
    <w:name w:val="Heading 2 Char"/>
    <w:basedOn w:val="DefaultParagraphFont"/>
    <w:link w:val="Heading2"/>
    <w:uiPriority w:val="9"/>
    <w:rsid w:val="00EF541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9695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96950"/>
    <w:pPr>
      <w:outlineLvl w:val="9"/>
    </w:pPr>
    <w:rPr>
      <w:lang w:val="en-US" w:eastAsia="ja-JP"/>
    </w:rPr>
  </w:style>
  <w:style w:type="paragraph" w:styleId="TOC2">
    <w:name w:val="toc 2"/>
    <w:basedOn w:val="Normal"/>
    <w:next w:val="Normal"/>
    <w:autoRedefine/>
    <w:uiPriority w:val="39"/>
    <w:unhideWhenUsed/>
    <w:rsid w:val="00796950"/>
    <w:pPr>
      <w:spacing w:after="100"/>
      <w:ind w:left="220"/>
    </w:pPr>
  </w:style>
  <w:style w:type="character" w:customStyle="1" w:styleId="Heading3Char">
    <w:name w:val="Heading 3 Char"/>
    <w:basedOn w:val="DefaultParagraphFont"/>
    <w:link w:val="Heading3"/>
    <w:uiPriority w:val="9"/>
    <w:rsid w:val="00796950"/>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796950"/>
    <w:pPr>
      <w:spacing w:after="100"/>
      <w:ind w:left="440"/>
    </w:pPr>
  </w:style>
  <w:style w:type="character" w:customStyle="1" w:styleId="mw-headline">
    <w:name w:val="mw-headline"/>
    <w:basedOn w:val="DefaultParagraphFont"/>
    <w:rsid w:val="00066EFC"/>
  </w:style>
  <w:style w:type="character" w:styleId="FollowedHyperlink">
    <w:name w:val="FollowedHyperlink"/>
    <w:basedOn w:val="DefaultParagraphFont"/>
    <w:uiPriority w:val="99"/>
    <w:semiHidden/>
    <w:unhideWhenUsed/>
    <w:rsid w:val="002B2189"/>
    <w:rPr>
      <w:color w:val="800080" w:themeColor="followedHyperlink"/>
      <w:u w:val="single"/>
    </w:rPr>
  </w:style>
  <w:style w:type="character" w:customStyle="1" w:styleId="A7">
    <w:name w:val="A7"/>
    <w:uiPriority w:val="99"/>
    <w:rsid w:val="002B2189"/>
    <w:rPr>
      <w:rFonts w:cs="Agenda Light"/>
      <w:color w:val="404041"/>
      <w:sz w:val="18"/>
      <w:szCs w:val="18"/>
    </w:rPr>
  </w:style>
  <w:style w:type="character" w:customStyle="1" w:styleId="mb">
    <w:name w:val="mb"/>
    <w:basedOn w:val="DefaultParagraphFont"/>
    <w:rsid w:val="00A31FFC"/>
    <w:rPr>
      <w:rFonts w:ascii="Arial Unicode MS" w:hAnsi="Arial Unicode MS" w:hint="default"/>
    </w:rPr>
  </w:style>
  <w:style w:type="paragraph" w:customStyle="1" w:styleId="BulletPoints1">
    <w:name w:val="Bullet Points 1"/>
    <w:basedOn w:val="BodyText"/>
    <w:rsid w:val="009D50CE"/>
    <w:pPr>
      <w:numPr>
        <w:numId w:val="5"/>
      </w:numPr>
      <w:tabs>
        <w:tab w:val="clear" w:pos="283"/>
      </w:tabs>
      <w:spacing w:after="160" w:line="240" w:lineRule="auto"/>
      <w:ind w:left="456" w:hanging="360"/>
    </w:pPr>
    <w:rPr>
      <w:rFonts w:ascii="Arial" w:eastAsia="Times New Roman" w:hAnsi="Arial" w:cs="Times New Roman"/>
      <w:szCs w:val="20"/>
      <w:lang w:eastAsia="en-GB"/>
    </w:rPr>
  </w:style>
  <w:style w:type="paragraph" w:styleId="BodyText">
    <w:name w:val="Body Text"/>
    <w:basedOn w:val="Normal"/>
    <w:link w:val="BodyTextChar"/>
    <w:uiPriority w:val="99"/>
    <w:semiHidden/>
    <w:unhideWhenUsed/>
    <w:rsid w:val="009D50CE"/>
    <w:pPr>
      <w:spacing w:after="120"/>
    </w:pPr>
  </w:style>
  <w:style w:type="character" w:customStyle="1" w:styleId="BodyTextChar">
    <w:name w:val="Body Text Char"/>
    <w:basedOn w:val="DefaultParagraphFont"/>
    <w:link w:val="BodyText"/>
    <w:uiPriority w:val="99"/>
    <w:semiHidden/>
    <w:rsid w:val="009D50CE"/>
  </w:style>
  <w:style w:type="character" w:customStyle="1" w:styleId="Heading4Char">
    <w:name w:val="Heading 4 Char"/>
    <w:basedOn w:val="DefaultParagraphFont"/>
    <w:link w:val="Heading4"/>
    <w:uiPriority w:val="9"/>
    <w:semiHidden/>
    <w:rsid w:val="00152828"/>
    <w:rPr>
      <w:rFonts w:asciiTheme="majorHAnsi" w:eastAsiaTheme="majorEastAsia" w:hAnsiTheme="majorHAnsi" w:cstheme="majorBidi"/>
      <w:b/>
      <w:bCs/>
      <w:i/>
      <w:iCs/>
      <w:color w:val="4F81BD" w:themeColor="accent1"/>
    </w:rPr>
  </w:style>
  <w:style w:type="paragraph" w:customStyle="1" w:styleId="Default">
    <w:name w:val="Default"/>
    <w:rsid w:val="00ED0583"/>
    <w:pPr>
      <w:autoSpaceDE w:val="0"/>
      <w:autoSpaceDN w:val="0"/>
      <w:adjustRightInd w:val="0"/>
      <w:spacing w:after="0" w:line="240" w:lineRule="auto"/>
    </w:pPr>
    <w:rPr>
      <w:rFonts w:ascii="Arial" w:hAnsi="Arial" w:cs="Arial"/>
      <w:color w:val="000000"/>
      <w:sz w:val="24"/>
      <w:szCs w:val="24"/>
    </w:rPr>
  </w:style>
  <w:style w:type="paragraph" w:customStyle="1" w:styleId="Citation">
    <w:name w:val="Citation"/>
    <w:basedOn w:val="BodyText"/>
    <w:rsid w:val="00E86919"/>
    <w:pPr>
      <w:spacing w:after="160" w:line="240" w:lineRule="auto"/>
    </w:pPr>
    <w:rPr>
      <w:rFonts w:ascii="Arial" w:eastAsia="Times New Roman" w:hAnsi="Arial" w:cs="Times New Roman"/>
      <w:szCs w:val="20"/>
      <w:lang w:eastAsia="en-GB"/>
    </w:rPr>
  </w:style>
  <w:style w:type="character" w:customStyle="1" w:styleId="apple-converted-space">
    <w:name w:val="apple-converted-space"/>
    <w:basedOn w:val="DefaultParagraphFont"/>
    <w:rsid w:val="00E86919"/>
  </w:style>
  <w:style w:type="character" w:customStyle="1" w:styleId="ccrate">
    <w:name w:val="ccrate"/>
    <w:basedOn w:val="DefaultParagraphFont"/>
    <w:rsid w:val="006D38B6"/>
  </w:style>
  <w:style w:type="paragraph" w:customStyle="1" w:styleId="Pa6">
    <w:name w:val="Pa6"/>
    <w:basedOn w:val="Default"/>
    <w:next w:val="Default"/>
    <w:uiPriority w:val="99"/>
    <w:rsid w:val="00D81B8F"/>
    <w:pPr>
      <w:spacing w:line="201" w:lineRule="atLeast"/>
    </w:pPr>
    <w:rPr>
      <w:rFonts w:ascii="Helvetica" w:hAnsi="Helvetica" w:cs="Helvetica"/>
      <w:color w:val="auto"/>
    </w:rPr>
  </w:style>
  <w:style w:type="character" w:customStyle="1" w:styleId="A8">
    <w:name w:val="A8"/>
    <w:uiPriority w:val="99"/>
    <w:rsid w:val="00D81B8F"/>
    <w:rPr>
      <w:color w:val="211D1E"/>
      <w:sz w:val="11"/>
      <w:szCs w:val="11"/>
    </w:rPr>
  </w:style>
  <w:style w:type="paragraph" w:styleId="PlainText">
    <w:name w:val="Plain Text"/>
    <w:basedOn w:val="Normal"/>
    <w:link w:val="PlainTextChar"/>
    <w:uiPriority w:val="99"/>
    <w:semiHidden/>
    <w:unhideWhenUsed/>
    <w:rsid w:val="00C475B4"/>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C475B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31458">
      <w:bodyDiv w:val="1"/>
      <w:marLeft w:val="0"/>
      <w:marRight w:val="0"/>
      <w:marTop w:val="0"/>
      <w:marBottom w:val="0"/>
      <w:divBdr>
        <w:top w:val="none" w:sz="0" w:space="0" w:color="auto"/>
        <w:left w:val="none" w:sz="0" w:space="0" w:color="auto"/>
        <w:bottom w:val="none" w:sz="0" w:space="0" w:color="auto"/>
        <w:right w:val="none" w:sz="0" w:space="0" w:color="auto"/>
      </w:divBdr>
    </w:div>
    <w:div w:id="176387595">
      <w:bodyDiv w:val="1"/>
      <w:marLeft w:val="0"/>
      <w:marRight w:val="0"/>
      <w:marTop w:val="0"/>
      <w:marBottom w:val="0"/>
      <w:divBdr>
        <w:top w:val="none" w:sz="0" w:space="0" w:color="auto"/>
        <w:left w:val="none" w:sz="0" w:space="0" w:color="auto"/>
        <w:bottom w:val="none" w:sz="0" w:space="0" w:color="auto"/>
        <w:right w:val="none" w:sz="0" w:space="0" w:color="auto"/>
      </w:divBdr>
    </w:div>
    <w:div w:id="227957880">
      <w:blockQuote w:val="1"/>
      <w:marLeft w:val="0"/>
      <w:marRight w:val="0"/>
      <w:marTop w:val="0"/>
      <w:marBottom w:val="300"/>
      <w:divBdr>
        <w:top w:val="none" w:sz="0" w:space="0" w:color="auto"/>
        <w:left w:val="single" w:sz="6" w:space="14" w:color="DDDDDD"/>
        <w:bottom w:val="none" w:sz="0" w:space="0" w:color="auto"/>
        <w:right w:val="none" w:sz="0" w:space="0" w:color="auto"/>
      </w:divBdr>
    </w:div>
    <w:div w:id="381633008">
      <w:bodyDiv w:val="1"/>
      <w:marLeft w:val="0"/>
      <w:marRight w:val="0"/>
      <w:marTop w:val="0"/>
      <w:marBottom w:val="0"/>
      <w:divBdr>
        <w:top w:val="none" w:sz="0" w:space="0" w:color="auto"/>
        <w:left w:val="none" w:sz="0" w:space="0" w:color="auto"/>
        <w:bottom w:val="none" w:sz="0" w:space="0" w:color="auto"/>
        <w:right w:val="none" w:sz="0" w:space="0" w:color="auto"/>
      </w:divBdr>
    </w:div>
    <w:div w:id="395052090">
      <w:bodyDiv w:val="1"/>
      <w:marLeft w:val="0"/>
      <w:marRight w:val="0"/>
      <w:marTop w:val="0"/>
      <w:marBottom w:val="0"/>
      <w:divBdr>
        <w:top w:val="none" w:sz="0" w:space="0" w:color="auto"/>
        <w:left w:val="none" w:sz="0" w:space="0" w:color="auto"/>
        <w:bottom w:val="none" w:sz="0" w:space="0" w:color="auto"/>
        <w:right w:val="none" w:sz="0" w:space="0" w:color="auto"/>
      </w:divBdr>
      <w:divsChild>
        <w:div w:id="1952004361">
          <w:marLeft w:val="0"/>
          <w:marRight w:val="0"/>
          <w:marTop w:val="0"/>
          <w:marBottom w:val="0"/>
          <w:divBdr>
            <w:top w:val="none" w:sz="0" w:space="0" w:color="auto"/>
            <w:left w:val="none" w:sz="0" w:space="0" w:color="auto"/>
            <w:bottom w:val="none" w:sz="0" w:space="0" w:color="auto"/>
            <w:right w:val="none" w:sz="0" w:space="0" w:color="auto"/>
          </w:divBdr>
          <w:divsChild>
            <w:div w:id="475878899">
              <w:marLeft w:val="0"/>
              <w:marRight w:val="0"/>
              <w:marTop w:val="0"/>
              <w:marBottom w:val="0"/>
              <w:divBdr>
                <w:top w:val="none" w:sz="0" w:space="0" w:color="auto"/>
                <w:left w:val="none" w:sz="0" w:space="0" w:color="auto"/>
                <w:bottom w:val="none" w:sz="0" w:space="0" w:color="auto"/>
                <w:right w:val="none" w:sz="0" w:space="0" w:color="auto"/>
              </w:divBdr>
              <w:divsChild>
                <w:div w:id="894924392">
                  <w:marLeft w:val="0"/>
                  <w:marRight w:val="0"/>
                  <w:marTop w:val="0"/>
                  <w:marBottom w:val="0"/>
                  <w:divBdr>
                    <w:top w:val="none" w:sz="0" w:space="0" w:color="auto"/>
                    <w:left w:val="none" w:sz="0" w:space="0" w:color="auto"/>
                    <w:bottom w:val="none" w:sz="0" w:space="0" w:color="auto"/>
                    <w:right w:val="none" w:sz="0" w:space="0" w:color="auto"/>
                  </w:divBdr>
                  <w:divsChild>
                    <w:div w:id="537544704">
                      <w:marLeft w:val="0"/>
                      <w:marRight w:val="0"/>
                      <w:marTop w:val="0"/>
                      <w:marBottom w:val="0"/>
                      <w:divBdr>
                        <w:top w:val="none" w:sz="0" w:space="0" w:color="auto"/>
                        <w:left w:val="none" w:sz="0" w:space="0" w:color="auto"/>
                        <w:bottom w:val="none" w:sz="0" w:space="0" w:color="auto"/>
                        <w:right w:val="none" w:sz="0" w:space="0" w:color="auto"/>
                      </w:divBdr>
                      <w:divsChild>
                        <w:div w:id="8400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090363">
      <w:bodyDiv w:val="1"/>
      <w:marLeft w:val="0"/>
      <w:marRight w:val="0"/>
      <w:marTop w:val="0"/>
      <w:marBottom w:val="0"/>
      <w:divBdr>
        <w:top w:val="none" w:sz="0" w:space="0" w:color="auto"/>
        <w:left w:val="none" w:sz="0" w:space="0" w:color="auto"/>
        <w:bottom w:val="none" w:sz="0" w:space="0" w:color="auto"/>
        <w:right w:val="none" w:sz="0" w:space="0" w:color="auto"/>
      </w:divBdr>
    </w:div>
    <w:div w:id="491142406">
      <w:bodyDiv w:val="1"/>
      <w:marLeft w:val="0"/>
      <w:marRight w:val="0"/>
      <w:marTop w:val="0"/>
      <w:marBottom w:val="0"/>
      <w:divBdr>
        <w:top w:val="none" w:sz="0" w:space="0" w:color="auto"/>
        <w:left w:val="none" w:sz="0" w:space="0" w:color="auto"/>
        <w:bottom w:val="none" w:sz="0" w:space="0" w:color="auto"/>
        <w:right w:val="none" w:sz="0" w:space="0" w:color="auto"/>
      </w:divBdr>
      <w:divsChild>
        <w:div w:id="1209948894">
          <w:marLeft w:val="0"/>
          <w:marRight w:val="0"/>
          <w:marTop w:val="0"/>
          <w:marBottom w:val="0"/>
          <w:divBdr>
            <w:top w:val="single" w:sz="2" w:space="0" w:color="2E2E2E"/>
            <w:left w:val="single" w:sz="2" w:space="0" w:color="2E2E2E"/>
            <w:bottom w:val="single" w:sz="2" w:space="0" w:color="2E2E2E"/>
            <w:right w:val="single" w:sz="2" w:space="0" w:color="2E2E2E"/>
          </w:divBdr>
          <w:divsChild>
            <w:div w:id="250550335">
              <w:marLeft w:val="0"/>
              <w:marRight w:val="0"/>
              <w:marTop w:val="0"/>
              <w:marBottom w:val="0"/>
              <w:divBdr>
                <w:top w:val="single" w:sz="6" w:space="0" w:color="C9C9C9"/>
                <w:left w:val="none" w:sz="0" w:space="0" w:color="auto"/>
                <w:bottom w:val="none" w:sz="0" w:space="0" w:color="auto"/>
                <w:right w:val="none" w:sz="0" w:space="0" w:color="auto"/>
              </w:divBdr>
              <w:divsChild>
                <w:div w:id="1668633606">
                  <w:marLeft w:val="0"/>
                  <w:marRight w:val="0"/>
                  <w:marTop w:val="0"/>
                  <w:marBottom w:val="0"/>
                  <w:divBdr>
                    <w:top w:val="none" w:sz="0" w:space="0" w:color="auto"/>
                    <w:left w:val="none" w:sz="0" w:space="0" w:color="auto"/>
                    <w:bottom w:val="none" w:sz="0" w:space="0" w:color="auto"/>
                    <w:right w:val="none" w:sz="0" w:space="0" w:color="auto"/>
                  </w:divBdr>
                  <w:divsChild>
                    <w:div w:id="1156917086">
                      <w:marLeft w:val="0"/>
                      <w:marRight w:val="0"/>
                      <w:marTop w:val="0"/>
                      <w:marBottom w:val="0"/>
                      <w:divBdr>
                        <w:top w:val="none" w:sz="0" w:space="0" w:color="auto"/>
                        <w:left w:val="none" w:sz="0" w:space="0" w:color="auto"/>
                        <w:bottom w:val="none" w:sz="0" w:space="0" w:color="auto"/>
                        <w:right w:val="none" w:sz="0" w:space="0" w:color="auto"/>
                      </w:divBdr>
                      <w:divsChild>
                        <w:div w:id="229272547">
                          <w:marLeft w:val="0"/>
                          <w:marRight w:val="0"/>
                          <w:marTop w:val="225"/>
                          <w:marBottom w:val="180"/>
                          <w:divBdr>
                            <w:top w:val="single" w:sz="6" w:space="0" w:color="D7D7D7"/>
                            <w:left w:val="single" w:sz="2" w:space="0" w:color="D7D7D7"/>
                            <w:bottom w:val="single" w:sz="6" w:space="0" w:color="D7D7D7"/>
                            <w:right w:val="single" w:sz="2" w:space="0" w:color="D7D7D7"/>
                          </w:divBdr>
                          <w:divsChild>
                            <w:div w:id="1416897012">
                              <w:marLeft w:val="0"/>
                              <w:marRight w:val="0"/>
                              <w:marTop w:val="0"/>
                              <w:marBottom w:val="0"/>
                              <w:divBdr>
                                <w:top w:val="none" w:sz="0" w:space="0" w:color="auto"/>
                                <w:left w:val="none" w:sz="0" w:space="0" w:color="auto"/>
                                <w:bottom w:val="none" w:sz="0" w:space="0" w:color="auto"/>
                                <w:right w:val="none" w:sz="0" w:space="0" w:color="auto"/>
                              </w:divBdr>
                              <w:divsChild>
                                <w:div w:id="1687441666">
                                  <w:marLeft w:val="0"/>
                                  <w:marRight w:val="0"/>
                                  <w:marTop w:val="0"/>
                                  <w:marBottom w:val="0"/>
                                  <w:divBdr>
                                    <w:top w:val="none" w:sz="0" w:space="0" w:color="auto"/>
                                    <w:left w:val="none" w:sz="0" w:space="0" w:color="auto"/>
                                    <w:bottom w:val="none" w:sz="0" w:space="0" w:color="auto"/>
                                    <w:right w:val="none" w:sz="0" w:space="0" w:color="auto"/>
                                  </w:divBdr>
                                </w:div>
                              </w:divsChild>
                            </w:div>
                            <w:div w:id="213859015">
                              <w:marLeft w:val="0"/>
                              <w:marRight w:val="0"/>
                              <w:marTop w:val="0"/>
                              <w:marBottom w:val="0"/>
                              <w:divBdr>
                                <w:top w:val="none" w:sz="0" w:space="0" w:color="auto"/>
                                <w:left w:val="none" w:sz="0" w:space="0" w:color="auto"/>
                                <w:bottom w:val="none" w:sz="0" w:space="0" w:color="auto"/>
                                <w:right w:val="none" w:sz="0" w:space="0" w:color="auto"/>
                              </w:divBdr>
                            </w:div>
                          </w:divsChild>
                        </w:div>
                        <w:div w:id="71835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596202">
      <w:bodyDiv w:val="1"/>
      <w:marLeft w:val="0"/>
      <w:marRight w:val="0"/>
      <w:marTop w:val="0"/>
      <w:marBottom w:val="0"/>
      <w:divBdr>
        <w:top w:val="none" w:sz="0" w:space="0" w:color="auto"/>
        <w:left w:val="none" w:sz="0" w:space="0" w:color="auto"/>
        <w:bottom w:val="none" w:sz="0" w:space="0" w:color="auto"/>
        <w:right w:val="none" w:sz="0" w:space="0" w:color="auto"/>
      </w:divBdr>
      <w:divsChild>
        <w:div w:id="471486064">
          <w:marLeft w:val="0"/>
          <w:marRight w:val="0"/>
          <w:marTop w:val="0"/>
          <w:marBottom w:val="0"/>
          <w:divBdr>
            <w:top w:val="none" w:sz="0" w:space="0" w:color="auto"/>
            <w:left w:val="none" w:sz="0" w:space="0" w:color="auto"/>
            <w:bottom w:val="none" w:sz="0" w:space="0" w:color="auto"/>
            <w:right w:val="none" w:sz="0" w:space="0" w:color="auto"/>
          </w:divBdr>
          <w:divsChild>
            <w:div w:id="1248997503">
              <w:marLeft w:val="0"/>
              <w:marRight w:val="0"/>
              <w:marTop w:val="0"/>
              <w:marBottom w:val="0"/>
              <w:divBdr>
                <w:top w:val="none" w:sz="0" w:space="0" w:color="auto"/>
                <w:left w:val="none" w:sz="0" w:space="0" w:color="auto"/>
                <w:bottom w:val="none" w:sz="0" w:space="0" w:color="auto"/>
                <w:right w:val="none" w:sz="0" w:space="0" w:color="auto"/>
              </w:divBdr>
              <w:divsChild>
                <w:div w:id="671567943">
                  <w:marLeft w:val="0"/>
                  <w:marRight w:val="0"/>
                  <w:marTop w:val="0"/>
                  <w:marBottom w:val="0"/>
                  <w:divBdr>
                    <w:top w:val="none" w:sz="0" w:space="0" w:color="auto"/>
                    <w:left w:val="none" w:sz="0" w:space="0" w:color="auto"/>
                    <w:bottom w:val="none" w:sz="0" w:space="0" w:color="auto"/>
                    <w:right w:val="none" w:sz="0" w:space="0" w:color="auto"/>
                  </w:divBdr>
                  <w:divsChild>
                    <w:div w:id="11370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349074">
      <w:bodyDiv w:val="1"/>
      <w:marLeft w:val="0"/>
      <w:marRight w:val="0"/>
      <w:marTop w:val="0"/>
      <w:marBottom w:val="0"/>
      <w:divBdr>
        <w:top w:val="none" w:sz="0" w:space="0" w:color="auto"/>
        <w:left w:val="none" w:sz="0" w:space="0" w:color="auto"/>
        <w:bottom w:val="none" w:sz="0" w:space="0" w:color="auto"/>
        <w:right w:val="none" w:sz="0" w:space="0" w:color="auto"/>
      </w:divBdr>
    </w:div>
    <w:div w:id="933171808">
      <w:bodyDiv w:val="1"/>
      <w:marLeft w:val="0"/>
      <w:marRight w:val="0"/>
      <w:marTop w:val="0"/>
      <w:marBottom w:val="0"/>
      <w:divBdr>
        <w:top w:val="none" w:sz="0" w:space="0" w:color="auto"/>
        <w:left w:val="none" w:sz="0" w:space="0" w:color="auto"/>
        <w:bottom w:val="none" w:sz="0" w:space="0" w:color="auto"/>
        <w:right w:val="none" w:sz="0" w:space="0" w:color="auto"/>
      </w:divBdr>
      <w:divsChild>
        <w:div w:id="1516534964">
          <w:marLeft w:val="0"/>
          <w:marRight w:val="0"/>
          <w:marTop w:val="0"/>
          <w:marBottom w:val="0"/>
          <w:divBdr>
            <w:top w:val="none" w:sz="0" w:space="0" w:color="auto"/>
            <w:left w:val="none" w:sz="0" w:space="0" w:color="auto"/>
            <w:bottom w:val="none" w:sz="0" w:space="0" w:color="auto"/>
            <w:right w:val="none" w:sz="0" w:space="0" w:color="auto"/>
          </w:divBdr>
          <w:divsChild>
            <w:div w:id="11252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28720">
      <w:bodyDiv w:val="1"/>
      <w:marLeft w:val="0"/>
      <w:marRight w:val="0"/>
      <w:marTop w:val="0"/>
      <w:marBottom w:val="0"/>
      <w:divBdr>
        <w:top w:val="none" w:sz="0" w:space="0" w:color="auto"/>
        <w:left w:val="none" w:sz="0" w:space="0" w:color="auto"/>
        <w:bottom w:val="none" w:sz="0" w:space="0" w:color="auto"/>
        <w:right w:val="none" w:sz="0" w:space="0" w:color="auto"/>
      </w:divBdr>
    </w:div>
    <w:div w:id="1023672599">
      <w:bodyDiv w:val="1"/>
      <w:marLeft w:val="0"/>
      <w:marRight w:val="0"/>
      <w:marTop w:val="0"/>
      <w:marBottom w:val="0"/>
      <w:divBdr>
        <w:top w:val="none" w:sz="0" w:space="0" w:color="auto"/>
        <w:left w:val="none" w:sz="0" w:space="0" w:color="auto"/>
        <w:bottom w:val="none" w:sz="0" w:space="0" w:color="auto"/>
        <w:right w:val="none" w:sz="0" w:space="0" w:color="auto"/>
      </w:divBdr>
    </w:div>
    <w:div w:id="1070344075">
      <w:bodyDiv w:val="1"/>
      <w:marLeft w:val="0"/>
      <w:marRight w:val="0"/>
      <w:marTop w:val="0"/>
      <w:marBottom w:val="0"/>
      <w:divBdr>
        <w:top w:val="none" w:sz="0" w:space="0" w:color="auto"/>
        <w:left w:val="none" w:sz="0" w:space="0" w:color="auto"/>
        <w:bottom w:val="none" w:sz="0" w:space="0" w:color="auto"/>
        <w:right w:val="none" w:sz="0" w:space="0" w:color="auto"/>
      </w:divBdr>
    </w:div>
    <w:div w:id="1101072259">
      <w:bodyDiv w:val="1"/>
      <w:marLeft w:val="0"/>
      <w:marRight w:val="0"/>
      <w:marTop w:val="0"/>
      <w:marBottom w:val="0"/>
      <w:divBdr>
        <w:top w:val="none" w:sz="0" w:space="0" w:color="auto"/>
        <w:left w:val="none" w:sz="0" w:space="0" w:color="auto"/>
        <w:bottom w:val="none" w:sz="0" w:space="0" w:color="auto"/>
        <w:right w:val="none" w:sz="0" w:space="0" w:color="auto"/>
      </w:divBdr>
    </w:div>
    <w:div w:id="1120807954">
      <w:marLeft w:val="0"/>
      <w:marRight w:val="0"/>
      <w:marTop w:val="0"/>
      <w:marBottom w:val="0"/>
      <w:divBdr>
        <w:top w:val="none" w:sz="0" w:space="0" w:color="auto"/>
        <w:left w:val="none" w:sz="0" w:space="0" w:color="auto"/>
        <w:bottom w:val="none" w:sz="0" w:space="0" w:color="auto"/>
        <w:right w:val="none" w:sz="0" w:space="0" w:color="auto"/>
      </w:divBdr>
      <w:divsChild>
        <w:div w:id="214968017">
          <w:marLeft w:val="0"/>
          <w:marRight w:val="0"/>
          <w:marTop w:val="0"/>
          <w:marBottom w:val="60"/>
          <w:divBdr>
            <w:top w:val="none" w:sz="0" w:space="0" w:color="auto"/>
            <w:left w:val="none" w:sz="0" w:space="0" w:color="auto"/>
            <w:bottom w:val="single" w:sz="6" w:space="3" w:color="999999"/>
            <w:right w:val="none" w:sz="0" w:space="0" w:color="auto"/>
          </w:divBdr>
        </w:div>
      </w:divsChild>
    </w:div>
    <w:div w:id="1132409901">
      <w:bodyDiv w:val="1"/>
      <w:marLeft w:val="0"/>
      <w:marRight w:val="0"/>
      <w:marTop w:val="0"/>
      <w:marBottom w:val="0"/>
      <w:divBdr>
        <w:top w:val="none" w:sz="0" w:space="0" w:color="auto"/>
        <w:left w:val="none" w:sz="0" w:space="0" w:color="auto"/>
        <w:bottom w:val="none" w:sz="0" w:space="0" w:color="auto"/>
        <w:right w:val="none" w:sz="0" w:space="0" w:color="auto"/>
      </w:divBdr>
    </w:div>
    <w:div w:id="1237595095">
      <w:bodyDiv w:val="1"/>
      <w:marLeft w:val="0"/>
      <w:marRight w:val="0"/>
      <w:marTop w:val="0"/>
      <w:marBottom w:val="0"/>
      <w:divBdr>
        <w:top w:val="none" w:sz="0" w:space="0" w:color="auto"/>
        <w:left w:val="none" w:sz="0" w:space="0" w:color="auto"/>
        <w:bottom w:val="none" w:sz="0" w:space="0" w:color="auto"/>
        <w:right w:val="none" w:sz="0" w:space="0" w:color="auto"/>
      </w:divBdr>
    </w:div>
    <w:div w:id="1245337600">
      <w:bodyDiv w:val="1"/>
      <w:marLeft w:val="0"/>
      <w:marRight w:val="0"/>
      <w:marTop w:val="0"/>
      <w:marBottom w:val="0"/>
      <w:divBdr>
        <w:top w:val="none" w:sz="0" w:space="0" w:color="auto"/>
        <w:left w:val="none" w:sz="0" w:space="0" w:color="auto"/>
        <w:bottom w:val="none" w:sz="0" w:space="0" w:color="auto"/>
        <w:right w:val="none" w:sz="0" w:space="0" w:color="auto"/>
      </w:divBdr>
    </w:div>
    <w:div w:id="1302729244">
      <w:bodyDiv w:val="1"/>
      <w:marLeft w:val="0"/>
      <w:marRight w:val="0"/>
      <w:marTop w:val="0"/>
      <w:marBottom w:val="0"/>
      <w:divBdr>
        <w:top w:val="none" w:sz="0" w:space="0" w:color="auto"/>
        <w:left w:val="none" w:sz="0" w:space="0" w:color="auto"/>
        <w:bottom w:val="none" w:sz="0" w:space="0" w:color="auto"/>
        <w:right w:val="none" w:sz="0" w:space="0" w:color="auto"/>
      </w:divBdr>
    </w:div>
    <w:div w:id="1339574046">
      <w:bodyDiv w:val="1"/>
      <w:marLeft w:val="0"/>
      <w:marRight w:val="0"/>
      <w:marTop w:val="0"/>
      <w:marBottom w:val="0"/>
      <w:divBdr>
        <w:top w:val="none" w:sz="0" w:space="0" w:color="auto"/>
        <w:left w:val="none" w:sz="0" w:space="0" w:color="auto"/>
        <w:bottom w:val="none" w:sz="0" w:space="0" w:color="auto"/>
        <w:right w:val="none" w:sz="0" w:space="0" w:color="auto"/>
      </w:divBdr>
      <w:divsChild>
        <w:div w:id="669331668">
          <w:marLeft w:val="0"/>
          <w:marRight w:val="0"/>
          <w:marTop w:val="0"/>
          <w:marBottom w:val="0"/>
          <w:divBdr>
            <w:top w:val="none" w:sz="0" w:space="0" w:color="auto"/>
            <w:left w:val="none" w:sz="0" w:space="0" w:color="auto"/>
            <w:bottom w:val="none" w:sz="0" w:space="0" w:color="auto"/>
            <w:right w:val="none" w:sz="0" w:space="0" w:color="auto"/>
          </w:divBdr>
          <w:divsChild>
            <w:div w:id="210698728">
              <w:marLeft w:val="0"/>
              <w:marRight w:val="0"/>
              <w:marTop w:val="0"/>
              <w:marBottom w:val="0"/>
              <w:divBdr>
                <w:top w:val="none" w:sz="0" w:space="0" w:color="auto"/>
                <w:left w:val="none" w:sz="0" w:space="0" w:color="auto"/>
                <w:bottom w:val="none" w:sz="0" w:space="0" w:color="auto"/>
                <w:right w:val="none" w:sz="0" w:space="0" w:color="auto"/>
              </w:divBdr>
              <w:divsChild>
                <w:div w:id="72726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010890">
      <w:bodyDiv w:val="1"/>
      <w:marLeft w:val="0"/>
      <w:marRight w:val="0"/>
      <w:marTop w:val="0"/>
      <w:marBottom w:val="0"/>
      <w:divBdr>
        <w:top w:val="none" w:sz="0" w:space="0" w:color="auto"/>
        <w:left w:val="none" w:sz="0" w:space="0" w:color="auto"/>
        <w:bottom w:val="none" w:sz="0" w:space="0" w:color="auto"/>
        <w:right w:val="none" w:sz="0" w:space="0" w:color="auto"/>
      </w:divBdr>
    </w:div>
    <w:div w:id="1454596207">
      <w:bodyDiv w:val="1"/>
      <w:marLeft w:val="0"/>
      <w:marRight w:val="0"/>
      <w:marTop w:val="0"/>
      <w:marBottom w:val="0"/>
      <w:divBdr>
        <w:top w:val="none" w:sz="0" w:space="0" w:color="auto"/>
        <w:left w:val="none" w:sz="0" w:space="0" w:color="auto"/>
        <w:bottom w:val="none" w:sz="0" w:space="0" w:color="auto"/>
        <w:right w:val="none" w:sz="0" w:space="0" w:color="auto"/>
      </w:divBdr>
    </w:div>
    <w:div w:id="1565867825">
      <w:bodyDiv w:val="1"/>
      <w:marLeft w:val="0"/>
      <w:marRight w:val="0"/>
      <w:marTop w:val="0"/>
      <w:marBottom w:val="0"/>
      <w:divBdr>
        <w:top w:val="none" w:sz="0" w:space="0" w:color="auto"/>
        <w:left w:val="none" w:sz="0" w:space="0" w:color="auto"/>
        <w:bottom w:val="none" w:sz="0" w:space="0" w:color="auto"/>
        <w:right w:val="none" w:sz="0" w:space="0" w:color="auto"/>
      </w:divBdr>
      <w:divsChild>
        <w:div w:id="756750463">
          <w:marLeft w:val="0"/>
          <w:marRight w:val="0"/>
          <w:marTop w:val="0"/>
          <w:marBottom w:val="0"/>
          <w:divBdr>
            <w:top w:val="none" w:sz="0" w:space="0" w:color="auto"/>
            <w:left w:val="none" w:sz="0" w:space="0" w:color="auto"/>
            <w:bottom w:val="none" w:sz="0" w:space="0" w:color="auto"/>
            <w:right w:val="none" w:sz="0" w:space="0" w:color="auto"/>
          </w:divBdr>
          <w:divsChild>
            <w:div w:id="1241331393">
              <w:marLeft w:val="0"/>
              <w:marRight w:val="0"/>
              <w:marTop w:val="0"/>
              <w:marBottom w:val="0"/>
              <w:divBdr>
                <w:top w:val="none" w:sz="0" w:space="0" w:color="auto"/>
                <w:left w:val="none" w:sz="0" w:space="0" w:color="auto"/>
                <w:bottom w:val="none" w:sz="0" w:space="0" w:color="auto"/>
                <w:right w:val="none" w:sz="0" w:space="0" w:color="auto"/>
              </w:divBdr>
              <w:divsChild>
                <w:div w:id="1057627226">
                  <w:marLeft w:val="0"/>
                  <w:marRight w:val="0"/>
                  <w:marTop w:val="0"/>
                  <w:marBottom w:val="0"/>
                  <w:divBdr>
                    <w:top w:val="none" w:sz="0" w:space="0" w:color="auto"/>
                    <w:left w:val="none" w:sz="0" w:space="0" w:color="auto"/>
                    <w:bottom w:val="none" w:sz="0" w:space="0" w:color="auto"/>
                    <w:right w:val="none" w:sz="0" w:space="0" w:color="auto"/>
                  </w:divBdr>
                  <w:divsChild>
                    <w:div w:id="527061533">
                      <w:marLeft w:val="0"/>
                      <w:marRight w:val="0"/>
                      <w:marTop w:val="0"/>
                      <w:marBottom w:val="0"/>
                      <w:divBdr>
                        <w:top w:val="none" w:sz="0" w:space="0" w:color="auto"/>
                        <w:left w:val="none" w:sz="0" w:space="0" w:color="auto"/>
                        <w:bottom w:val="none" w:sz="0" w:space="0" w:color="auto"/>
                        <w:right w:val="none" w:sz="0" w:space="0" w:color="auto"/>
                      </w:divBdr>
                      <w:divsChild>
                        <w:div w:id="137574288">
                          <w:marLeft w:val="0"/>
                          <w:marRight w:val="0"/>
                          <w:marTop w:val="0"/>
                          <w:marBottom w:val="0"/>
                          <w:divBdr>
                            <w:top w:val="none" w:sz="0" w:space="0" w:color="auto"/>
                            <w:left w:val="none" w:sz="0" w:space="0" w:color="auto"/>
                            <w:bottom w:val="none" w:sz="0" w:space="0" w:color="auto"/>
                            <w:right w:val="none" w:sz="0" w:space="0" w:color="auto"/>
                          </w:divBdr>
                          <w:divsChild>
                            <w:div w:id="48721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303028">
      <w:bodyDiv w:val="1"/>
      <w:marLeft w:val="0"/>
      <w:marRight w:val="0"/>
      <w:marTop w:val="0"/>
      <w:marBottom w:val="0"/>
      <w:divBdr>
        <w:top w:val="none" w:sz="0" w:space="0" w:color="auto"/>
        <w:left w:val="none" w:sz="0" w:space="0" w:color="auto"/>
        <w:bottom w:val="none" w:sz="0" w:space="0" w:color="auto"/>
        <w:right w:val="none" w:sz="0" w:space="0" w:color="auto"/>
      </w:divBdr>
    </w:div>
    <w:div w:id="1638295676">
      <w:bodyDiv w:val="1"/>
      <w:marLeft w:val="0"/>
      <w:marRight w:val="0"/>
      <w:marTop w:val="0"/>
      <w:marBottom w:val="0"/>
      <w:divBdr>
        <w:top w:val="none" w:sz="0" w:space="0" w:color="auto"/>
        <w:left w:val="none" w:sz="0" w:space="0" w:color="auto"/>
        <w:bottom w:val="none" w:sz="0" w:space="0" w:color="auto"/>
        <w:right w:val="none" w:sz="0" w:space="0" w:color="auto"/>
      </w:divBdr>
      <w:divsChild>
        <w:div w:id="2002200524">
          <w:marLeft w:val="0"/>
          <w:marRight w:val="0"/>
          <w:marTop w:val="0"/>
          <w:marBottom w:val="0"/>
          <w:divBdr>
            <w:top w:val="none" w:sz="0" w:space="0" w:color="auto"/>
            <w:left w:val="none" w:sz="0" w:space="0" w:color="auto"/>
            <w:bottom w:val="none" w:sz="0" w:space="0" w:color="auto"/>
            <w:right w:val="none" w:sz="0" w:space="0" w:color="auto"/>
          </w:divBdr>
          <w:divsChild>
            <w:div w:id="952594573">
              <w:marLeft w:val="0"/>
              <w:marRight w:val="0"/>
              <w:marTop w:val="0"/>
              <w:marBottom w:val="0"/>
              <w:divBdr>
                <w:top w:val="none" w:sz="0" w:space="0" w:color="auto"/>
                <w:left w:val="none" w:sz="0" w:space="0" w:color="auto"/>
                <w:bottom w:val="none" w:sz="0" w:space="0" w:color="auto"/>
                <w:right w:val="none" w:sz="0" w:space="0" w:color="auto"/>
              </w:divBdr>
              <w:divsChild>
                <w:div w:id="17074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257875">
      <w:bodyDiv w:val="1"/>
      <w:marLeft w:val="0"/>
      <w:marRight w:val="0"/>
      <w:marTop w:val="0"/>
      <w:marBottom w:val="0"/>
      <w:divBdr>
        <w:top w:val="none" w:sz="0" w:space="0" w:color="auto"/>
        <w:left w:val="none" w:sz="0" w:space="0" w:color="auto"/>
        <w:bottom w:val="none" w:sz="0" w:space="0" w:color="auto"/>
        <w:right w:val="none" w:sz="0" w:space="0" w:color="auto"/>
      </w:divBdr>
    </w:div>
    <w:div w:id="1738823716">
      <w:bodyDiv w:val="1"/>
      <w:marLeft w:val="0"/>
      <w:marRight w:val="0"/>
      <w:marTop w:val="0"/>
      <w:marBottom w:val="0"/>
      <w:divBdr>
        <w:top w:val="none" w:sz="0" w:space="0" w:color="auto"/>
        <w:left w:val="none" w:sz="0" w:space="0" w:color="auto"/>
        <w:bottom w:val="none" w:sz="0" w:space="0" w:color="auto"/>
        <w:right w:val="none" w:sz="0" w:space="0" w:color="auto"/>
      </w:divBdr>
      <w:divsChild>
        <w:div w:id="930312990">
          <w:marLeft w:val="0"/>
          <w:marRight w:val="0"/>
          <w:marTop w:val="0"/>
          <w:marBottom w:val="0"/>
          <w:divBdr>
            <w:top w:val="none" w:sz="0" w:space="0" w:color="auto"/>
            <w:left w:val="none" w:sz="0" w:space="0" w:color="auto"/>
            <w:bottom w:val="none" w:sz="0" w:space="0" w:color="auto"/>
            <w:right w:val="none" w:sz="0" w:space="0" w:color="auto"/>
          </w:divBdr>
          <w:divsChild>
            <w:div w:id="686910409">
              <w:marLeft w:val="0"/>
              <w:marRight w:val="0"/>
              <w:marTop w:val="0"/>
              <w:marBottom w:val="0"/>
              <w:divBdr>
                <w:top w:val="none" w:sz="0" w:space="0" w:color="auto"/>
                <w:left w:val="none" w:sz="0" w:space="0" w:color="auto"/>
                <w:bottom w:val="none" w:sz="0" w:space="0" w:color="auto"/>
                <w:right w:val="none" w:sz="0" w:space="0" w:color="auto"/>
              </w:divBdr>
              <w:divsChild>
                <w:div w:id="153002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899993">
      <w:bodyDiv w:val="1"/>
      <w:marLeft w:val="0"/>
      <w:marRight w:val="0"/>
      <w:marTop w:val="0"/>
      <w:marBottom w:val="0"/>
      <w:divBdr>
        <w:top w:val="none" w:sz="0" w:space="0" w:color="auto"/>
        <w:left w:val="none" w:sz="0" w:space="0" w:color="auto"/>
        <w:bottom w:val="none" w:sz="0" w:space="0" w:color="auto"/>
        <w:right w:val="none" w:sz="0" w:space="0" w:color="auto"/>
      </w:divBdr>
    </w:div>
    <w:div w:id="1898395618">
      <w:bodyDiv w:val="1"/>
      <w:marLeft w:val="0"/>
      <w:marRight w:val="0"/>
      <w:marTop w:val="0"/>
      <w:marBottom w:val="0"/>
      <w:divBdr>
        <w:top w:val="none" w:sz="0" w:space="0" w:color="auto"/>
        <w:left w:val="none" w:sz="0" w:space="0" w:color="auto"/>
        <w:bottom w:val="none" w:sz="0" w:space="0" w:color="auto"/>
        <w:right w:val="none" w:sz="0" w:space="0" w:color="auto"/>
      </w:divBdr>
      <w:divsChild>
        <w:div w:id="458761908">
          <w:marLeft w:val="0"/>
          <w:marRight w:val="0"/>
          <w:marTop w:val="0"/>
          <w:marBottom w:val="0"/>
          <w:divBdr>
            <w:top w:val="none" w:sz="0" w:space="0" w:color="auto"/>
            <w:left w:val="none" w:sz="0" w:space="0" w:color="auto"/>
            <w:bottom w:val="none" w:sz="0" w:space="0" w:color="auto"/>
            <w:right w:val="none" w:sz="0" w:space="0" w:color="auto"/>
          </w:divBdr>
        </w:div>
      </w:divsChild>
    </w:div>
    <w:div w:id="2007323759">
      <w:bodyDiv w:val="1"/>
      <w:marLeft w:val="0"/>
      <w:marRight w:val="0"/>
      <w:marTop w:val="0"/>
      <w:marBottom w:val="0"/>
      <w:divBdr>
        <w:top w:val="none" w:sz="0" w:space="0" w:color="auto"/>
        <w:left w:val="none" w:sz="0" w:space="0" w:color="auto"/>
        <w:bottom w:val="none" w:sz="0" w:space="0" w:color="auto"/>
        <w:right w:val="none" w:sz="0" w:space="0" w:color="auto"/>
      </w:divBdr>
    </w:div>
    <w:div w:id="2019430126">
      <w:bodyDiv w:val="1"/>
      <w:marLeft w:val="0"/>
      <w:marRight w:val="0"/>
      <w:marTop w:val="0"/>
      <w:marBottom w:val="0"/>
      <w:divBdr>
        <w:top w:val="none" w:sz="0" w:space="0" w:color="auto"/>
        <w:left w:val="none" w:sz="0" w:space="0" w:color="auto"/>
        <w:bottom w:val="none" w:sz="0" w:space="0" w:color="auto"/>
        <w:right w:val="none" w:sz="0" w:space="0" w:color="auto"/>
      </w:divBdr>
      <w:divsChild>
        <w:div w:id="850535146">
          <w:marLeft w:val="0"/>
          <w:marRight w:val="0"/>
          <w:marTop w:val="0"/>
          <w:marBottom w:val="0"/>
          <w:divBdr>
            <w:top w:val="single" w:sz="2" w:space="0" w:color="2E2E2E"/>
            <w:left w:val="single" w:sz="2" w:space="0" w:color="2E2E2E"/>
            <w:bottom w:val="single" w:sz="2" w:space="0" w:color="2E2E2E"/>
            <w:right w:val="single" w:sz="2" w:space="0" w:color="2E2E2E"/>
          </w:divBdr>
          <w:divsChild>
            <w:div w:id="1669479066">
              <w:marLeft w:val="0"/>
              <w:marRight w:val="0"/>
              <w:marTop w:val="0"/>
              <w:marBottom w:val="0"/>
              <w:divBdr>
                <w:top w:val="single" w:sz="6" w:space="0" w:color="C9C9C9"/>
                <w:left w:val="none" w:sz="0" w:space="0" w:color="auto"/>
                <w:bottom w:val="none" w:sz="0" w:space="0" w:color="auto"/>
                <w:right w:val="none" w:sz="0" w:space="0" w:color="auto"/>
              </w:divBdr>
              <w:divsChild>
                <w:div w:id="521629453">
                  <w:marLeft w:val="0"/>
                  <w:marRight w:val="0"/>
                  <w:marTop w:val="0"/>
                  <w:marBottom w:val="0"/>
                  <w:divBdr>
                    <w:top w:val="none" w:sz="0" w:space="0" w:color="auto"/>
                    <w:left w:val="none" w:sz="0" w:space="0" w:color="auto"/>
                    <w:bottom w:val="none" w:sz="0" w:space="0" w:color="auto"/>
                    <w:right w:val="none" w:sz="0" w:space="0" w:color="auto"/>
                  </w:divBdr>
                  <w:divsChild>
                    <w:div w:id="1144930783">
                      <w:marLeft w:val="0"/>
                      <w:marRight w:val="0"/>
                      <w:marTop w:val="0"/>
                      <w:marBottom w:val="0"/>
                      <w:divBdr>
                        <w:top w:val="none" w:sz="0" w:space="0" w:color="auto"/>
                        <w:left w:val="none" w:sz="0" w:space="0" w:color="auto"/>
                        <w:bottom w:val="none" w:sz="0" w:space="0" w:color="auto"/>
                        <w:right w:val="none" w:sz="0" w:space="0" w:color="auto"/>
                      </w:divBdr>
                      <w:divsChild>
                        <w:div w:id="1968973514">
                          <w:marLeft w:val="0"/>
                          <w:marRight w:val="0"/>
                          <w:marTop w:val="225"/>
                          <w:marBottom w:val="180"/>
                          <w:divBdr>
                            <w:top w:val="single" w:sz="6" w:space="0" w:color="D7D7D7"/>
                            <w:left w:val="single" w:sz="2" w:space="0" w:color="D7D7D7"/>
                            <w:bottom w:val="single" w:sz="6" w:space="0" w:color="D7D7D7"/>
                            <w:right w:val="single" w:sz="2" w:space="0" w:color="D7D7D7"/>
                          </w:divBdr>
                          <w:divsChild>
                            <w:div w:id="582179825">
                              <w:marLeft w:val="0"/>
                              <w:marRight w:val="0"/>
                              <w:marTop w:val="0"/>
                              <w:marBottom w:val="0"/>
                              <w:divBdr>
                                <w:top w:val="none" w:sz="0" w:space="0" w:color="auto"/>
                                <w:left w:val="none" w:sz="0" w:space="0" w:color="auto"/>
                                <w:bottom w:val="none" w:sz="0" w:space="0" w:color="auto"/>
                                <w:right w:val="none" w:sz="0" w:space="0" w:color="auto"/>
                              </w:divBdr>
                              <w:divsChild>
                                <w:div w:id="1522084157">
                                  <w:marLeft w:val="0"/>
                                  <w:marRight w:val="0"/>
                                  <w:marTop w:val="0"/>
                                  <w:marBottom w:val="0"/>
                                  <w:divBdr>
                                    <w:top w:val="none" w:sz="0" w:space="0" w:color="auto"/>
                                    <w:left w:val="none" w:sz="0" w:space="0" w:color="auto"/>
                                    <w:bottom w:val="none" w:sz="0" w:space="0" w:color="auto"/>
                                    <w:right w:val="none" w:sz="0" w:space="0" w:color="auto"/>
                                  </w:divBdr>
                                </w:div>
                              </w:divsChild>
                            </w:div>
                            <w:div w:id="1155800399">
                              <w:marLeft w:val="0"/>
                              <w:marRight w:val="0"/>
                              <w:marTop w:val="0"/>
                              <w:marBottom w:val="0"/>
                              <w:divBdr>
                                <w:top w:val="none" w:sz="0" w:space="0" w:color="auto"/>
                                <w:left w:val="none" w:sz="0" w:space="0" w:color="auto"/>
                                <w:bottom w:val="none" w:sz="0" w:space="0" w:color="auto"/>
                                <w:right w:val="none" w:sz="0" w:space="0" w:color="auto"/>
                              </w:divBdr>
                            </w:div>
                          </w:divsChild>
                        </w:div>
                        <w:div w:id="67969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98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ices.eu/" TargetMode="External"/><Relationship Id="rId18" Type="http://schemas.openxmlformats.org/officeDocument/2006/relationships/hyperlink" Target="http://www.forest-trends.org" TargetMode="External"/><Relationship Id="rId26" Type="http://schemas.openxmlformats.org/officeDocument/2006/relationships/hyperlink" Target="http://www.scientificamerican.com/article/in-india-climate-change-ranks-behind-coal-for-development/" TargetMode="External"/><Relationship Id="rId39" Type="http://schemas.openxmlformats.org/officeDocument/2006/relationships/hyperlink" Target="http://www.un.org/climatechange/summit/wp-content/uploads/sites/2/2014/09/FORESTS-New-York-Declaration-on-Forests.pdf" TargetMode="External"/><Relationship Id="rId21" Type="http://schemas.openxmlformats.org/officeDocument/2006/relationships/hyperlink" Target="http://www.bbc.co.uk/news/science-environment-29239194" TargetMode="External"/><Relationship Id="rId34" Type="http://schemas.openxmlformats.org/officeDocument/2006/relationships/hyperlink" Target="http://www.theconvergingworld.org/restoring_the_forest" TargetMode="External"/><Relationship Id="rId42" Type="http://schemas.openxmlformats.org/officeDocument/2006/relationships/hyperlink" Target="http://un-redd.org/AboutREDD" TargetMode="External"/><Relationship Id="rId47" Type="http://schemas.openxmlformats.org/officeDocument/2006/relationships/header" Target="header1.xml"/><Relationship Id="rId50" Type="http://schemas.openxmlformats.org/officeDocument/2006/relationships/footer" Target="footer2.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heguardian.com/environment/2014/oct/01/india-will-be-renewables-superpower-says-energy-minister" TargetMode="External"/><Relationship Id="rId17" Type="http://schemas.openxmlformats.org/officeDocument/2006/relationships/hyperlink" Target="https://www.the-ies.org/resources/ecosystem-services-assessment" TargetMode="External"/><Relationship Id="rId25" Type="http://schemas.openxmlformats.org/officeDocument/2006/relationships/hyperlink" Target="http://www.theguardian.com/news/2015/may/27/why-india-is-captured-by-carbon" TargetMode="External"/><Relationship Id="rId33" Type="http://schemas.openxmlformats.org/officeDocument/2006/relationships/hyperlink" Target="http://www.theconvergingworld.org" TargetMode="External"/><Relationship Id="rId38" Type="http://schemas.openxmlformats.org/officeDocument/2006/relationships/hyperlink" Target="http://unfccc.int/kyoto_protocol/mechanisms/clean_development_mechanism/items/2718.php" TargetMode="External"/><Relationship Id="rId46" Type="http://schemas.openxmlformats.org/officeDocument/2006/relationships/hyperlink" Target="http://www.cifor.org/publications/pdf_files/OccPapers/OP-42.pdf" TargetMode="External"/><Relationship Id="rId2" Type="http://schemas.openxmlformats.org/officeDocument/2006/relationships/numbering" Target="numbering.xml"/><Relationship Id="rId16" Type="http://schemas.openxmlformats.org/officeDocument/2006/relationships/hyperlink" Target="http://eprints.uwe.ac.uk/27646/" TargetMode="External"/><Relationship Id="rId20" Type="http://schemas.openxmlformats.org/officeDocument/2006/relationships/hyperlink" Target="http://www.internationalrivers.org/node/1361" TargetMode="External"/><Relationship Id="rId29" Type="http://schemas.openxmlformats.org/officeDocument/2006/relationships/hyperlink" Target="http://www.webcitation.org/5nCeyEYJr" TargetMode="External"/><Relationship Id="rId41" Type="http://schemas.openxmlformats.org/officeDocument/2006/relationships/hyperlink" Target="http://www.un.org/en/ga/search/view_doc.asp?symbol=A/RES/70/1&amp;Lang=E" TargetMode="Externa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ometrica.com/assets/Electricity-specific-emission-factors-for-grid-electricity.pdf" TargetMode="External"/><Relationship Id="rId24" Type="http://schemas.openxmlformats.org/officeDocument/2006/relationships/hyperlink" Target="http://uknea.unep-wcmc.org/LinkClick.aspx?fileticket=S901pJcQm%2fQ%3d&amp;tabid=82" TargetMode="External"/><Relationship Id="rId32" Type="http://schemas.openxmlformats.org/officeDocument/2006/relationships/hyperlink" Target="http://www.teebweb.org/resources/ecosystem-services/" TargetMode="External"/><Relationship Id="rId37" Type="http://schemas.openxmlformats.org/officeDocument/2006/relationships/hyperlink" Target="http://www.unep.ch/etb/events/IPES%20Side%20Event%20Bonn/IPES%20SUM%20FINAL.pdf" TargetMode="External"/><Relationship Id="rId40" Type="http://schemas.openxmlformats.org/officeDocument/2006/relationships/hyperlink" Target="http://www.un.org/millenniumgoals/" TargetMode="External"/><Relationship Id="rId45" Type="http://schemas.openxmlformats.org/officeDocument/2006/relationships/hyperlink" Target="http://www.who.int/globalchange/ecosystems/en/"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c.europa.eu/agriculture/rurdev/lfa/review/index_en.htm" TargetMode="External"/><Relationship Id="rId23" Type="http://schemas.openxmlformats.org/officeDocument/2006/relationships/hyperlink" Target="http://www.parliament.uk/documents/post/postpn268.pdf" TargetMode="External"/><Relationship Id="rId28" Type="http://schemas.openxmlformats.org/officeDocument/2006/relationships/hyperlink" Target="http://www.sandrp.in/dams/India_Dams_Methane_Emissions_PR180507" TargetMode="External"/><Relationship Id="rId36" Type="http://schemas.openxmlformats.org/officeDocument/2006/relationships/hyperlink" Target="http://uknea.unep-wcmc.org/" TargetMode="External"/><Relationship Id="rId49"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ftp://ftp.fao.org/docrep/fao/007/ae153e/ae153e00.pdf" TargetMode="External"/><Relationship Id="rId31" Type="http://schemas.openxmlformats.org/officeDocument/2006/relationships/hyperlink" Target="http://doc.teebweb.org/wp-content/uploads/Study%20and%20Reports/Reports/Synthesis%20report/TEEB%20Synthesis%20Report%202010.pdf" TargetMode="External"/><Relationship Id="rId44" Type="http://schemas.openxmlformats.org/officeDocument/2006/relationships/hyperlink" Target="http://www.worldbank.org/en/about"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ctfs.si.edu/Public/pdfs/CarbonInventoryMethods.pdf" TargetMode="External"/><Relationship Id="rId22" Type="http://schemas.openxmlformats.org/officeDocument/2006/relationships/hyperlink" Target="http://www.pitchandikulamforest.org/cms/" TargetMode="External"/><Relationship Id="rId27" Type="http://schemas.openxmlformats.org/officeDocument/2006/relationships/hyperlink" Target="https://www.gov.uk/government/uploads/system/uploads/attachment_data/file/200920/pb13932-pes-bestpractice-20130522.pdf" TargetMode="External"/><Relationship Id="rId30" Type="http://schemas.openxmlformats.org/officeDocument/2006/relationships/hyperlink" Target="http://www.fao.org/docrep/005/y9882e/y9882e14.htm" TargetMode="External"/><Relationship Id="rId35" Type="http://schemas.openxmlformats.org/officeDocument/2006/relationships/hyperlink" Target="http://www.economist.com/news/asia/21607837-fixing-dreadful-sanitation-india-requires-not-just-building-lavatories-also-changing" TargetMode="External"/><Relationship Id="rId43" Type="http://schemas.openxmlformats.org/officeDocument/2006/relationships/hyperlink" Target="http://unstats.un.org/unsd/environment/air_co2_emissions.htm" TargetMode="External"/><Relationship Id="rId48" Type="http://schemas.openxmlformats.org/officeDocument/2006/relationships/header" Target="header2.xml"/><Relationship Id="rId8" Type="http://schemas.openxmlformats.org/officeDocument/2006/relationships/hyperlink" Target="mailto:mark.everard@uwe.ac.uk" TargetMode="External"/><Relationship Id="rId51" Type="http://schemas.openxmlformats.org/officeDocument/2006/relationships/header" Target="header3.xm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genda Light">
    <w:altName w:val="Agenda Ligh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83A"/>
    <w:rsid w:val="0072083A"/>
    <w:rsid w:val="008E3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8DFDD42E194DC2912468534F2A5753">
    <w:name w:val="E58DFDD42E194DC2912468534F2A5753"/>
    <w:rsid w:val="007208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44709-78A3-48D3-873C-724E149D3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13330</Words>
  <Characters>75987</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Confidential research proposal, Friday 3rd July 2015</vt:lpstr>
    </vt:vector>
  </TitlesOfParts>
  <Company>University of the West of England</Company>
  <LinksUpToDate>false</LinksUpToDate>
  <CharactersWithSpaces>89139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research proposal, Friday 3rd July 2015</dc:title>
  <dc:creator>Mark Everard</dc:creator>
  <cp:lastModifiedBy>Mark Everard</cp:lastModifiedBy>
  <cp:revision>3</cp:revision>
  <cp:lastPrinted>2015-11-25T08:50:00Z</cp:lastPrinted>
  <dcterms:created xsi:type="dcterms:W3CDTF">2016-09-27T13:55:00Z</dcterms:created>
  <dcterms:modified xsi:type="dcterms:W3CDTF">2016-09-27T13:59:00Z</dcterms:modified>
</cp:coreProperties>
</file>