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1AA77" w14:textId="18BC28EB" w:rsidR="00CC0BBE" w:rsidRPr="004501A5" w:rsidRDefault="00D6131B" w:rsidP="004501A5">
      <w:pPr>
        <w:spacing w:line="480" w:lineRule="auto"/>
        <w:jc w:val="center"/>
        <w:rPr>
          <w:rFonts w:ascii="Times New Roman" w:hAnsi="Times New Roman" w:cs="Times New Roman"/>
          <w:b/>
          <w:u w:val="single"/>
        </w:rPr>
      </w:pPr>
      <w:bookmarkStart w:id="0" w:name="_GoBack"/>
      <w:bookmarkEnd w:id="0"/>
      <w:r w:rsidRPr="00DB1215">
        <w:rPr>
          <w:rFonts w:ascii="Times New Roman" w:hAnsi="Times New Roman" w:cs="Times New Roman"/>
          <w:b/>
          <w:u w:val="single"/>
        </w:rPr>
        <w:t xml:space="preserve">The Digital Revolution in </w:t>
      </w:r>
      <w:r w:rsidR="00B31892" w:rsidRPr="00DB1215">
        <w:rPr>
          <w:rFonts w:ascii="Times New Roman" w:hAnsi="Times New Roman" w:cs="Times New Roman"/>
          <w:b/>
          <w:u w:val="single"/>
        </w:rPr>
        <w:t>Financial Inclusion</w:t>
      </w:r>
      <w:r w:rsidR="005507DB" w:rsidRPr="00DB1215">
        <w:rPr>
          <w:rFonts w:ascii="Times New Roman" w:hAnsi="Times New Roman" w:cs="Times New Roman"/>
          <w:b/>
          <w:u w:val="single"/>
        </w:rPr>
        <w:t xml:space="preserve">: </w:t>
      </w:r>
      <w:r w:rsidR="0008508A" w:rsidRPr="00DB1215">
        <w:rPr>
          <w:rFonts w:ascii="Times New Roman" w:hAnsi="Times New Roman" w:cs="Times New Roman"/>
          <w:b/>
          <w:u w:val="single"/>
        </w:rPr>
        <w:t>I</w:t>
      </w:r>
      <w:r w:rsidR="005507DB" w:rsidRPr="00DB1215">
        <w:rPr>
          <w:rFonts w:ascii="Times New Roman" w:hAnsi="Times New Roman" w:cs="Times New Roman"/>
          <w:b/>
          <w:u w:val="single"/>
        </w:rPr>
        <w:t xml:space="preserve">nternational </w:t>
      </w:r>
      <w:r w:rsidR="0008508A" w:rsidRPr="00DB1215">
        <w:rPr>
          <w:rFonts w:ascii="Times New Roman" w:hAnsi="Times New Roman" w:cs="Times New Roman"/>
          <w:b/>
          <w:u w:val="single"/>
        </w:rPr>
        <w:t>D</w:t>
      </w:r>
      <w:r w:rsidR="005507DB" w:rsidRPr="00DB1215">
        <w:rPr>
          <w:rFonts w:ascii="Times New Roman" w:hAnsi="Times New Roman" w:cs="Times New Roman"/>
          <w:b/>
          <w:u w:val="single"/>
        </w:rPr>
        <w:t xml:space="preserve">evelopment in the </w:t>
      </w:r>
      <w:r w:rsidR="0008508A" w:rsidRPr="00DB1215">
        <w:rPr>
          <w:rFonts w:ascii="Times New Roman" w:hAnsi="Times New Roman" w:cs="Times New Roman"/>
          <w:b/>
          <w:u w:val="single"/>
        </w:rPr>
        <w:t>F</w:t>
      </w:r>
      <w:r w:rsidR="004501A5">
        <w:rPr>
          <w:rFonts w:ascii="Times New Roman" w:hAnsi="Times New Roman" w:cs="Times New Roman"/>
          <w:b/>
          <w:u w:val="single"/>
        </w:rPr>
        <w:t>intech E</w:t>
      </w:r>
      <w:r w:rsidR="005507DB" w:rsidRPr="00DB1215">
        <w:rPr>
          <w:rFonts w:ascii="Times New Roman" w:hAnsi="Times New Roman" w:cs="Times New Roman"/>
          <w:b/>
          <w:u w:val="single"/>
        </w:rPr>
        <w:t>ra</w:t>
      </w:r>
      <w:r w:rsidR="00B31892" w:rsidRPr="00DB1215">
        <w:rPr>
          <w:rFonts w:ascii="Times New Roman" w:hAnsi="Times New Roman" w:cs="Times New Roman"/>
          <w:b/>
          <w:u w:val="single"/>
        </w:rPr>
        <w:t xml:space="preserve"> </w:t>
      </w:r>
    </w:p>
    <w:p w14:paraId="2BFA4199" w14:textId="77777777" w:rsidR="00017DEA" w:rsidRDefault="00017DEA" w:rsidP="0032425B">
      <w:pPr>
        <w:spacing w:line="480" w:lineRule="auto"/>
        <w:rPr>
          <w:rFonts w:ascii="Times New Roman" w:hAnsi="Times New Roman" w:cs="Times New Roman"/>
          <w:b/>
          <w:iCs/>
        </w:rPr>
      </w:pPr>
    </w:p>
    <w:p w14:paraId="3667C8F1" w14:textId="0285D880" w:rsidR="00EB0238" w:rsidRDefault="00017DEA" w:rsidP="0032425B">
      <w:pPr>
        <w:spacing w:line="480" w:lineRule="auto"/>
        <w:rPr>
          <w:rFonts w:ascii="Times New Roman" w:hAnsi="Times New Roman" w:cs="Times New Roman"/>
          <w:b/>
          <w:iCs/>
        </w:rPr>
      </w:pPr>
      <w:r>
        <w:rPr>
          <w:rFonts w:ascii="Times New Roman" w:hAnsi="Times New Roman" w:cs="Times New Roman"/>
          <w:b/>
          <w:iCs/>
        </w:rPr>
        <w:t>Authors</w:t>
      </w:r>
    </w:p>
    <w:p w14:paraId="4A10D881" w14:textId="524A875B" w:rsidR="00017DEA" w:rsidRPr="00017DEA" w:rsidRDefault="00017DEA" w:rsidP="00017DEA">
      <w:pPr>
        <w:spacing w:line="480" w:lineRule="auto"/>
        <w:rPr>
          <w:rFonts w:ascii="Times New Roman" w:hAnsi="Times New Roman" w:cs="Times New Roman"/>
          <w:iCs/>
        </w:rPr>
      </w:pPr>
      <w:r w:rsidRPr="00017DEA">
        <w:rPr>
          <w:rFonts w:ascii="Times New Roman" w:hAnsi="Times New Roman" w:cs="Times New Roman"/>
          <w:iCs/>
        </w:rPr>
        <w:t>1)</w:t>
      </w:r>
      <w:r>
        <w:rPr>
          <w:rFonts w:ascii="Times New Roman" w:hAnsi="Times New Roman" w:cs="Times New Roman"/>
          <w:iCs/>
        </w:rPr>
        <w:t xml:space="preserve"> </w:t>
      </w:r>
      <w:r w:rsidR="00EB0238" w:rsidRPr="00017DEA">
        <w:rPr>
          <w:rFonts w:ascii="Times New Roman" w:hAnsi="Times New Roman" w:cs="Times New Roman"/>
          <w:iCs/>
        </w:rPr>
        <w:t>Dr Daniela Gabor</w:t>
      </w:r>
      <w:r w:rsidRPr="00017DEA">
        <w:rPr>
          <w:rFonts w:ascii="Times New Roman" w:hAnsi="Times New Roman" w:cs="Times New Roman"/>
          <w:iCs/>
        </w:rPr>
        <w:t xml:space="preserve">, University of the West of England, </w:t>
      </w:r>
      <w:hyperlink r:id="rId9" w:history="1">
        <w:r w:rsidRPr="00017DEA">
          <w:rPr>
            <w:rStyle w:val="Hyperlink"/>
            <w:rFonts w:ascii="Times New Roman" w:hAnsi="Times New Roman" w:cs="Times New Roman"/>
            <w:iCs/>
          </w:rPr>
          <w:t>daniela.gabor@uwe.ac.uk</w:t>
        </w:r>
      </w:hyperlink>
    </w:p>
    <w:p w14:paraId="4E8C1929" w14:textId="10379BAF" w:rsidR="00017DEA" w:rsidRPr="00017DEA" w:rsidRDefault="00EB0238" w:rsidP="0032425B">
      <w:pPr>
        <w:spacing w:line="480" w:lineRule="auto"/>
        <w:rPr>
          <w:rFonts w:ascii="Times New Roman" w:hAnsi="Times New Roman" w:cs="Times New Roman"/>
          <w:iCs/>
        </w:rPr>
      </w:pPr>
      <w:r w:rsidRPr="00EB0238">
        <w:rPr>
          <w:rFonts w:ascii="Times New Roman" w:hAnsi="Times New Roman" w:cs="Times New Roman"/>
          <w:iCs/>
        </w:rPr>
        <w:t>2) Dr Sally Brooks</w:t>
      </w:r>
      <w:r w:rsidR="00017DEA">
        <w:rPr>
          <w:rFonts w:ascii="Times New Roman" w:hAnsi="Times New Roman" w:cs="Times New Roman"/>
          <w:iCs/>
        </w:rPr>
        <w:t xml:space="preserve">, University of York, </w:t>
      </w:r>
      <w:hyperlink r:id="rId10" w:history="1">
        <w:r w:rsidR="00017DEA" w:rsidRPr="0031533D">
          <w:rPr>
            <w:rStyle w:val="Hyperlink"/>
            <w:rFonts w:ascii="Times New Roman" w:hAnsi="Times New Roman" w:cs="Times New Roman"/>
            <w:iCs/>
          </w:rPr>
          <w:t>sally.brooks@york.ac.uk</w:t>
        </w:r>
      </w:hyperlink>
    </w:p>
    <w:p w14:paraId="3AB348A0" w14:textId="77777777" w:rsidR="00017DEA" w:rsidRDefault="00017DEA" w:rsidP="0032425B">
      <w:pPr>
        <w:spacing w:line="480" w:lineRule="auto"/>
        <w:rPr>
          <w:rFonts w:ascii="Times New Roman" w:hAnsi="Times New Roman" w:cs="Times New Roman"/>
          <w:b/>
          <w:iCs/>
        </w:rPr>
      </w:pPr>
    </w:p>
    <w:p w14:paraId="5AD3936C" w14:textId="77777777" w:rsidR="00DD0932" w:rsidRPr="00DB1215" w:rsidRDefault="002142DA" w:rsidP="0032425B">
      <w:pPr>
        <w:spacing w:line="480" w:lineRule="auto"/>
        <w:rPr>
          <w:rFonts w:ascii="Times New Roman" w:hAnsi="Times New Roman" w:cs="Times New Roman"/>
          <w:b/>
          <w:iCs/>
        </w:rPr>
      </w:pPr>
      <w:r w:rsidRPr="00DB1215">
        <w:rPr>
          <w:rFonts w:ascii="Times New Roman" w:hAnsi="Times New Roman" w:cs="Times New Roman"/>
          <w:b/>
          <w:iCs/>
        </w:rPr>
        <w:t>Abstract</w:t>
      </w:r>
    </w:p>
    <w:p w14:paraId="75617404" w14:textId="5D70F808" w:rsidR="0032425B" w:rsidRDefault="00D10663" w:rsidP="00DB1215">
      <w:pPr>
        <w:spacing w:line="480" w:lineRule="auto"/>
        <w:jc w:val="both"/>
        <w:rPr>
          <w:rFonts w:ascii="Times New Roman" w:hAnsi="Times New Roman" w:cs="Times New Roman"/>
          <w:b/>
          <w:i/>
        </w:rPr>
      </w:pPr>
      <w:r w:rsidRPr="00D10663">
        <w:rPr>
          <w:rFonts w:ascii="Times New Roman" w:hAnsi="Times New Roman" w:cs="Times New Roman"/>
        </w:rPr>
        <w:t xml:space="preserve">This paper </w:t>
      </w:r>
      <w:r w:rsidR="00ED2D4A">
        <w:rPr>
          <w:rFonts w:ascii="Times New Roman" w:hAnsi="Times New Roman" w:cs="Times New Roman"/>
        </w:rPr>
        <w:t>examines</w:t>
      </w:r>
      <w:r w:rsidRPr="00D10663">
        <w:rPr>
          <w:rFonts w:ascii="Times New Roman" w:hAnsi="Times New Roman" w:cs="Times New Roman"/>
        </w:rPr>
        <w:t xml:space="preserve"> the growing importance of </w:t>
      </w:r>
      <w:r w:rsidR="00ED2D4A">
        <w:rPr>
          <w:rFonts w:ascii="Times New Roman" w:hAnsi="Times New Roman" w:cs="Times New Roman"/>
        </w:rPr>
        <w:t xml:space="preserve">digital-based </w:t>
      </w:r>
      <w:r w:rsidRPr="00D10663">
        <w:rPr>
          <w:rFonts w:ascii="Times New Roman" w:hAnsi="Times New Roman" w:cs="Times New Roman"/>
        </w:rPr>
        <w:t>financial inclusion as a form of organising development interventions</w:t>
      </w:r>
      <w:r w:rsidR="00ED2D4A">
        <w:rPr>
          <w:rFonts w:ascii="Times New Roman" w:hAnsi="Times New Roman" w:cs="Times New Roman"/>
        </w:rPr>
        <w:t xml:space="preserve"> through networks of state institutions, international development organisations</w:t>
      </w:r>
      <w:r w:rsidR="005507DB">
        <w:rPr>
          <w:rFonts w:ascii="Times New Roman" w:hAnsi="Times New Roman" w:cs="Times New Roman"/>
        </w:rPr>
        <w:t>,</w:t>
      </w:r>
      <w:r w:rsidR="00CC0BBE">
        <w:rPr>
          <w:rFonts w:ascii="Times New Roman" w:hAnsi="Times New Roman" w:cs="Times New Roman"/>
        </w:rPr>
        <w:t xml:space="preserve"> </w:t>
      </w:r>
      <w:proofErr w:type="gramStart"/>
      <w:r w:rsidR="00CC0BBE">
        <w:rPr>
          <w:rFonts w:ascii="Times New Roman" w:hAnsi="Times New Roman" w:cs="Times New Roman"/>
        </w:rPr>
        <w:t>philanthropic</w:t>
      </w:r>
      <w:proofErr w:type="gramEnd"/>
      <w:r w:rsidR="00CC0BBE">
        <w:rPr>
          <w:rFonts w:ascii="Times New Roman" w:hAnsi="Times New Roman" w:cs="Times New Roman"/>
        </w:rPr>
        <w:t xml:space="preserve"> investment</w:t>
      </w:r>
      <w:r w:rsidR="005507DB">
        <w:rPr>
          <w:rFonts w:ascii="Times New Roman" w:hAnsi="Times New Roman" w:cs="Times New Roman"/>
        </w:rPr>
        <w:t xml:space="preserve"> and</w:t>
      </w:r>
      <w:r w:rsidR="00ED2D4A">
        <w:rPr>
          <w:rFonts w:ascii="Times New Roman" w:hAnsi="Times New Roman" w:cs="Times New Roman"/>
        </w:rPr>
        <w:t xml:space="preserve"> </w:t>
      </w:r>
      <w:proofErr w:type="spellStart"/>
      <w:r w:rsidR="00ED2D4A">
        <w:rPr>
          <w:rFonts w:ascii="Times New Roman" w:hAnsi="Times New Roman" w:cs="Times New Roman"/>
        </w:rPr>
        <w:t>fintech</w:t>
      </w:r>
      <w:proofErr w:type="spellEnd"/>
      <w:r w:rsidR="00ED2D4A">
        <w:rPr>
          <w:rFonts w:ascii="Times New Roman" w:hAnsi="Times New Roman" w:cs="Times New Roman"/>
        </w:rPr>
        <w:t xml:space="preserve"> companies.</w:t>
      </w:r>
      <w:r w:rsidRPr="00D10663">
        <w:rPr>
          <w:rFonts w:ascii="Times New Roman" w:hAnsi="Times New Roman" w:cs="Times New Roman"/>
        </w:rPr>
        <w:t xml:space="preserve"> </w:t>
      </w:r>
      <w:r w:rsidR="00DD381C">
        <w:rPr>
          <w:rFonts w:ascii="Times New Roman" w:hAnsi="Times New Roman" w:cs="Times New Roman"/>
        </w:rPr>
        <w:t xml:space="preserve">The </w:t>
      </w:r>
      <w:proofErr w:type="spellStart"/>
      <w:r w:rsidR="00DD381C">
        <w:rPr>
          <w:rFonts w:ascii="Times New Roman" w:hAnsi="Times New Roman" w:cs="Times New Roman"/>
        </w:rPr>
        <w:t>fintech</w:t>
      </w:r>
      <w:proofErr w:type="spellEnd"/>
      <w:r w:rsidR="0047397F">
        <w:rPr>
          <w:rFonts w:ascii="Times New Roman" w:hAnsi="Times New Roman" w:cs="Times New Roman"/>
        </w:rPr>
        <w:t>-</w:t>
      </w:r>
      <w:r w:rsidR="00DD381C">
        <w:rPr>
          <w:rFonts w:ascii="Times New Roman" w:hAnsi="Times New Roman" w:cs="Times New Roman"/>
        </w:rPr>
        <w:t>philanthropy</w:t>
      </w:r>
      <w:r w:rsidR="0047397F">
        <w:rPr>
          <w:rFonts w:ascii="Times New Roman" w:hAnsi="Times New Roman" w:cs="Times New Roman"/>
        </w:rPr>
        <w:t>-</w:t>
      </w:r>
      <w:r w:rsidR="00DD381C">
        <w:rPr>
          <w:rFonts w:ascii="Times New Roman" w:hAnsi="Times New Roman" w:cs="Times New Roman"/>
        </w:rPr>
        <w:t xml:space="preserve">development (FPD) complex generates </w:t>
      </w:r>
      <w:r w:rsidR="005C7847">
        <w:rPr>
          <w:rFonts w:ascii="Times New Roman" w:hAnsi="Times New Roman" w:cs="Times New Roman"/>
        </w:rPr>
        <w:t>digital ecosystem</w:t>
      </w:r>
      <w:r w:rsidR="00DD381C">
        <w:rPr>
          <w:rFonts w:ascii="Times New Roman" w:hAnsi="Times New Roman" w:cs="Times New Roman"/>
        </w:rPr>
        <w:t>s</w:t>
      </w:r>
      <w:r w:rsidR="005C7847">
        <w:rPr>
          <w:rFonts w:ascii="Times New Roman" w:hAnsi="Times New Roman" w:cs="Times New Roman"/>
        </w:rPr>
        <w:t xml:space="preserve"> that </w:t>
      </w:r>
      <w:r w:rsidR="00A76D9B">
        <w:rPr>
          <w:rFonts w:ascii="Times New Roman" w:hAnsi="Times New Roman" w:cs="Times New Roman"/>
        </w:rPr>
        <w:t>map</w:t>
      </w:r>
      <w:r w:rsidR="00A76D9B" w:rsidRPr="00D10663">
        <w:rPr>
          <w:rFonts w:ascii="Times New Roman" w:hAnsi="Times New Roman" w:cs="Times New Roman"/>
        </w:rPr>
        <w:t>, expand</w:t>
      </w:r>
      <w:r w:rsidR="00DD381C">
        <w:rPr>
          <w:rFonts w:ascii="Times New Roman" w:hAnsi="Times New Roman" w:cs="Times New Roman"/>
        </w:rPr>
        <w:t xml:space="preserve"> and monetise</w:t>
      </w:r>
      <w:r w:rsidR="00A76D9B" w:rsidRPr="00D10663">
        <w:rPr>
          <w:rFonts w:ascii="Times New Roman" w:hAnsi="Times New Roman" w:cs="Times New Roman"/>
        </w:rPr>
        <w:t xml:space="preserve"> digital footprints</w:t>
      </w:r>
      <w:r w:rsidR="00A76D9B">
        <w:rPr>
          <w:rFonts w:ascii="Times New Roman" w:hAnsi="Times New Roman" w:cs="Times New Roman"/>
        </w:rPr>
        <w:t>.</w:t>
      </w:r>
      <w:r w:rsidR="004170AD">
        <w:rPr>
          <w:rFonts w:ascii="Times New Roman" w:hAnsi="Times New Roman" w:cs="Times New Roman"/>
        </w:rPr>
        <w:t xml:space="preserve"> Its ‘know thy (irrational) customer’ vision combines behavioural economics with predictive algorithms to accelerate access</w:t>
      </w:r>
      <w:r w:rsidR="009576FF">
        <w:rPr>
          <w:rFonts w:ascii="Times New Roman" w:hAnsi="Times New Roman" w:cs="Times New Roman"/>
        </w:rPr>
        <w:t xml:space="preserve"> to, and monitor engagement with</w:t>
      </w:r>
      <w:r w:rsidR="0062652C">
        <w:rPr>
          <w:rFonts w:ascii="Times New Roman" w:hAnsi="Times New Roman" w:cs="Times New Roman"/>
        </w:rPr>
        <w:t>,</w:t>
      </w:r>
      <w:r w:rsidR="004170AD">
        <w:rPr>
          <w:rFonts w:ascii="Times New Roman" w:hAnsi="Times New Roman" w:cs="Times New Roman"/>
        </w:rPr>
        <w:t xml:space="preserve"> finance. </w:t>
      </w:r>
      <w:r w:rsidR="002555C4">
        <w:rPr>
          <w:rFonts w:ascii="Times New Roman" w:hAnsi="Times New Roman" w:cs="Times New Roman"/>
        </w:rPr>
        <w:t xml:space="preserve">The digital revolution adds new layers to the </w:t>
      </w:r>
      <w:r w:rsidR="00466E26">
        <w:rPr>
          <w:rFonts w:ascii="Times New Roman" w:hAnsi="Times New Roman" w:cs="Times New Roman"/>
        </w:rPr>
        <w:t xml:space="preserve">material cultures </w:t>
      </w:r>
      <w:r w:rsidR="002555C4">
        <w:rPr>
          <w:rFonts w:ascii="Times New Roman" w:hAnsi="Times New Roman" w:cs="Times New Roman"/>
        </w:rPr>
        <w:t xml:space="preserve">of </w:t>
      </w:r>
      <w:proofErr w:type="gramStart"/>
      <w:r w:rsidR="002555C4">
        <w:rPr>
          <w:rFonts w:ascii="Times New Roman" w:hAnsi="Times New Roman" w:cs="Times New Roman"/>
        </w:rPr>
        <w:t>financial</w:t>
      </w:r>
      <w:r w:rsidR="00466E26">
        <w:rPr>
          <w:rFonts w:ascii="Times New Roman" w:hAnsi="Times New Roman" w:cs="Times New Roman"/>
        </w:rPr>
        <w:t>(</w:t>
      </w:r>
      <w:proofErr w:type="spellStart"/>
      <w:proofErr w:type="gramEnd"/>
      <w:r w:rsidR="00466E26">
        <w:rPr>
          <w:rFonts w:ascii="Times New Roman" w:hAnsi="Times New Roman" w:cs="Times New Roman"/>
        </w:rPr>
        <w:t>ised</w:t>
      </w:r>
      <w:proofErr w:type="spellEnd"/>
      <w:r w:rsidR="00466E26">
        <w:rPr>
          <w:rFonts w:ascii="Times New Roman" w:hAnsi="Times New Roman" w:cs="Times New Roman"/>
        </w:rPr>
        <w:t>)</w:t>
      </w:r>
      <w:r w:rsidR="002555C4">
        <w:rPr>
          <w:rFonts w:ascii="Times New Roman" w:hAnsi="Times New Roman" w:cs="Times New Roman"/>
        </w:rPr>
        <w:t xml:space="preserve"> </w:t>
      </w:r>
      <w:r w:rsidR="00466E26">
        <w:rPr>
          <w:rFonts w:ascii="Times New Roman" w:hAnsi="Times New Roman" w:cs="Times New Roman"/>
        </w:rPr>
        <w:t>inclusion</w:t>
      </w:r>
      <w:r w:rsidR="002555C4">
        <w:rPr>
          <w:rFonts w:ascii="Times New Roman" w:hAnsi="Times New Roman" w:cs="Times New Roman"/>
        </w:rPr>
        <w:t xml:space="preserve">, offering the state new ways of </w:t>
      </w:r>
      <w:r w:rsidR="004627B5">
        <w:rPr>
          <w:rFonts w:ascii="Times New Roman" w:hAnsi="Times New Roman" w:cs="Times New Roman"/>
        </w:rPr>
        <w:t xml:space="preserve">expanding </w:t>
      </w:r>
      <w:r w:rsidR="002555C4">
        <w:rPr>
          <w:rFonts w:ascii="Times New Roman" w:hAnsi="Times New Roman" w:cs="Times New Roman"/>
        </w:rPr>
        <w:t>the inclu</w:t>
      </w:r>
      <w:r w:rsidR="004627B5">
        <w:rPr>
          <w:rFonts w:ascii="Times New Roman" w:hAnsi="Times New Roman" w:cs="Times New Roman"/>
        </w:rPr>
        <w:t>sion of the</w:t>
      </w:r>
      <w:r w:rsidR="002555C4">
        <w:rPr>
          <w:rFonts w:ascii="Times New Roman" w:hAnsi="Times New Roman" w:cs="Times New Roman"/>
        </w:rPr>
        <w:t xml:space="preserve"> ‘legible’</w:t>
      </w:r>
      <w:r w:rsidR="00394274">
        <w:rPr>
          <w:rFonts w:ascii="Times New Roman" w:hAnsi="Times New Roman" w:cs="Times New Roman"/>
        </w:rPr>
        <w:t>,</w:t>
      </w:r>
      <w:r w:rsidR="002555C4">
        <w:rPr>
          <w:rFonts w:ascii="Times New Roman" w:hAnsi="Times New Roman" w:cs="Times New Roman"/>
        </w:rPr>
        <w:t xml:space="preserve"> and global finance new forms of ‘profiling’ poor households into generators of financial assets</w:t>
      </w:r>
      <w:r w:rsidR="00F543C1">
        <w:rPr>
          <w:rFonts w:ascii="Times New Roman" w:hAnsi="Times New Roman" w:cs="Times New Roman"/>
        </w:rPr>
        <w:t>.</w:t>
      </w:r>
      <w:r w:rsidR="00F543C1" w:rsidDel="00F543C1">
        <w:rPr>
          <w:rFonts w:ascii="Times New Roman" w:hAnsi="Times New Roman" w:cs="Times New Roman"/>
        </w:rPr>
        <w:t xml:space="preserve"> </w:t>
      </w:r>
    </w:p>
    <w:p w14:paraId="59A66469" w14:textId="77777777" w:rsidR="00CC0BBE" w:rsidRDefault="00CC0BBE" w:rsidP="0032425B">
      <w:pPr>
        <w:spacing w:line="480" w:lineRule="auto"/>
        <w:rPr>
          <w:rFonts w:ascii="Times New Roman" w:hAnsi="Times New Roman" w:cs="Times New Roman"/>
          <w:b/>
          <w:i/>
        </w:rPr>
      </w:pPr>
    </w:p>
    <w:p w14:paraId="6F73DBBC" w14:textId="700E6C14" w:rsidR="00DB4132" w:rsidRPr="00DB1215" w:rsidRDefault="00DB4132" w:rsidP="0032425B">
      <w:pPr>
        <w:spacing w:line="480" w:lineRule="auto"/>
        <w:rPr>
          <w:rFonts w:ascii="Times New Roman" w:hAnsi="Times New Roman" w:cs="Times New Roman"/>
          <w:b/>
          <w:u w:val="single"/>
        </w:rPr>
      </w:pPr>
      <w:r w:rsidRPr="00DB1215">
        <w:rPr>
          <w:rFonts w:ascii="Times New Roman" w:hAnsi="Times New Roman" w:cs="Times New Roman"/>
          <w:b/>
          <w:u w:val="single"/>
        </w:rPr>
        <w:t>Introduction</w:t>
      </w:r>
    </w:p>
    <w:p w14:paraId="4AC1B5CE" w14:textId="77777777" w:rsidR="00F44978" w:rsidRDefault="00F44978" w:rsidP="0032425B">
      <w:pPr>
        <w:spacing w:line="480" w:lineRule="auto"/>
        <w:jc w:val="right"/>
        <w:rPr>
          <w:rFonts w:ascii="Times New Roman" w:hAnsi="Times New Roman" w:cs="Times New Roman"/>
        </w:rPr>
      </w:pPr>
      <w:r>
        <w:rPr>
          <w:rFonts w:ascii="Times New Roman" w:hAnsi="Times New Roman" w:cs="Times New Roman"/>
        </w:rPr>
        <w:t xml:space="preserve">‘If we solve these large problems of financial inclusion, it will be with new business models, technologies and innovations. Data allow us to know which innovations work and which don’t’. Rodger </w:t>
      </w:r>
      <w:proofErr w:type="spellStart"/>
      <w:r>
        <w:rPr>
          <w:rFonts w:ascii="Times New Roman" w:hAnsi="Times New Roman" w:cs="Times New Roman"/>
        </w:rPr>
        <w:t>Voorhies</w:t>
      </w:r>
      <w:proofErr w:type="spellEnd"/>
      <w:r>
        <w:rPr>
          <w:rFonts w:ascii="Times New Roman" w:hAnsi="Times New Roman" w:cs="Times New Roman"/>
        </w:rPr>
        <w:t>, Bill and Melinda Gates Foundation 2014</w:t>
      </w:r>
    </w:p>
    <w:p w14:paraId="36ACBF01" w14:textId="77777777" w:rsidR="0032425B" w:rsidRDefault="0032425B" w:rsidP="0032425B">
      <w:pPr>
        <w:spacing w:line="480" w:lineRule="auto"/>
        <w:jc w:val="right"/>
        <w:rPr>
          <w:rFonts w:ascii="Times New Roman" w:hAnsi="Times New Roman" w:cs="Times New Roman"/>
        </w:rPr>
      </w:pPr>
    </w:p>
    <w:p w14:paraId="24907F95" w14:textId="054FF6EA" w:rsidR="00221AFA" w:rsidRDefault="008E44B0" w:rsidP="0032425B">
      <w:pPr>
        <w:spacing w:line="480" w:lineRule="auto"/>
        <w:jc w:val="both"/>
        <w:rPr>
          <w:rFonts w:ascii="Times New Roman" w:hAnsi="Times New Roman" w:cs="Times New Roman"/>
        </w:rPr>
      </w:pPr>
      <w:r>
        <w:rPr>
          <w:rFonts w:ascii="Times New Roman" w:hAnsi="Times New Roman" w:cs="Times New Roman"/>
        </w:rPr>
        <w:t xml:space="preserve">Policy initiatives aimed at </w:t>
      </w:r>
      <w:r w:rsidR="00020379">
        <w:rPr>
          <w:rFonts w:ascii="Times New Roman" w:hAnsi="Times New Roman" w:cs="Times New Roman"/>
        </w:rPr>
        <w:t>‘</w:t>
      </w:r>
      <w:r>
        <w:rPr>
          <w:rFonts w:ascii="Times New Roman" w:hAnsi="Times New Roman" w:cs="Times New Roman"/>
        </w:rPr>
        <w:t>financial inclusion</w:t>
      </w:r>
      <w:r w:rsidR="00020379">
        <w:rPr>
          <w:rFonts w:ascii="Times New Roman" w:hAnsi="Times New Roman" w:cs="Times New Roman"/>
        </w:rPr>
        <w:t>’</w:t>
      </w:r>
      <w:r>
        <w:rPr>
          <w:rFonts w:ascii="Times New Roman" w:hAnsi="Times New Roman" w:cs="Times New Roman"/>
        </w:rPr>
        <w:t xml:space="preserve"> </w:t>
      </w:r>
      <w:r w:rsidR="00406560">
        <w:rPr>
          <w:rFonts w:ascii="Times New Roman" w:hAnsi="Times New Roman" w:cs="Times New Roman"/>
        </w:rPr>
        <w:t xml:space="preserve">(FI) </w:t>
      </w:r>
      <w:r>
        <w:rPr>
          <w:rFonts w:ascii="Times New Roman" w:hAnsi="Times New Roman" w:cs="Times New Roman"/>
        </w:rPr>
        <w:t xml:space="preserve">have </w:t>
      </w:r>
      <w:r w:rsidR="00431B23">
        <w:rPr>
          <w:rFonts w:ascii="Times New Roman" w:hAnsi="Times New Roman" w:cs="Times New Roman"/>
        </w:rPr>
        <w:t>gathered pace since</w:t>
      </w:r>
      <w:r w:rsidR="00020379">
        <w:rPr>
          <w:rFonts w:ascii="Times New Roman" w:hAnsi="Times New Roman" w:cs="Times New Roman"/>
        </w:rPr>
        <w:t xml:space="preserve"> </w:t>
      </w:r>
      <w:r>
        <w:rPr>
          <w:rFonts w:ascii="Times New Roman" w:hAnsi="Times New Roman" w:cs="Times New Roman"/>
        </w:rPr>
        <w:t>the global financial crisis</w:t>
      </w:r>
      <w:r w:rsidR="00DB4132">
        <w:rPr>
          <w:rFonts w:ascii="Times New Roman" w:hAnsi="Times New Roman" w:cs="Times New Roman"/>
        </w:rPr>
        <w:t xml:space="preserve">. </w:t>
      </w:r>
      <w:r w:rsidR="00C54E01">
        <w:rPr>
          <w:rFonts w:ascii="Times New Roman" w:hAnsi="Times New Roman" w:cs="Times New Roman"/>
          <w:lang w:val="en-US"/>
        </w:rPr>
        <w:t>T</w:t>
      </w:r>
      <w:proofErr w:type="spellStart"/>
      <w:r w:rsidR="00DB4132">
        <w:rPr>
          <w:rFonts w:ascii="Times New Roman" w:hAnsi="Times New Roman" w:cs="Times New Roman"/>
        </w:rPr>
        <w:t>he</w:t>
      </w:r>
      <w:proofErr w:type="spellEnd"/>
      <w:r w:rsidR="00DB4132">
        <w:rPr>
          <w:rFonts w:ascii="Times New Roman" w:hAnsi="Times New Roman" w:cs="Times New Roman"/>
        </w:rPr>
        <w:t xml:space="preserve"> </w:t>
      </w:r>
      <w:r w:rsidRPr="00A93DB3">
        <w:rPr>
          <w:rFonts w:ascii="Times New Roman" w:hAnsi="Times New Roman" w:cs="Times New Roman"/>
        </w:rPr>
        <w:t xml:space="preserve">2008 </w:t>
      </w:r>
      <w:r w:rsidR="00DB4132" w:rsidRPr="00A93DB3">
        <w:rPr>
          <w:rFonts w:ascii="Times New Roman" w:hAnsi="Times New Roman" w:cs="Times New Roman"/>
        </w:rPr>
        <w:t xml:space="preserve">World Bank Annual Report, </w:t>
      </w:r>
      <w:r w:rsidR="00020379" w:rsidRPr="00A93DB3">
        <w:rPr>
          <w:rFonts w:ascii="Times New Roman" w:hAnsi="Times New Roman" w:cs="Times New Roman"/>
        </w:rPr>
        <w:t>en</w:t>
      </w:r>
      <w:r w:rsidR="00DB4132" w:rsidRPr="00A93DB3">
        <w:rPr>
          <w:rFonts w:ascii="Times New Roman" w:hAnsi="Times New Roman" w:cs="Times New Roman"/>
        </w:rPr>
        <w:t xml:space="preserve">titled </w:t>
      </w:r>
      <w:r w:rsidR="00DB4132" w:rsidRPr="00A93DB3">
        <w:rPr>
          <w:rFonts w:ascii="Times New Roman" w:hAnsi="Times New Roman" w:cs="Times New Roman"/>
          <w:i/>
        </w:rPr>
        <w:t xml:space="preserve">Finance for </w:t>
      </w:r>
      <w:proofErr w:type="gramStart"/>
      <w:r w:rsidR="00DB4132" w:rsidRPr="00A93DB3">
        <w:rPr>
          <w:rFonts w:ascii="Times New Roman" w:hAnsi="Times New Roman" w:cs="Times New Roman"/>
          <w:i/>
        </w:rPr>
        <w:t>All</w:t>
      </w:r>
      <w:proofErr w:type="gramEnd"/>
      <w:r w:rsidR="00DB4132">
        <w:rPr>
          <w:rFonts w:ascii="Times New Roman" w:hAnsi="Times New Roman" w:cs="Times New Roman"/>
        </w:rPr>
        <w:t xml:space="preserve">, stressed the importance of </w:t>
      </w:r>
      <w:r w:rsidR="005B2D20">
        <w:rPr>
          <w:rFonts w:ascii="Times New Roman" w:hAnsi="Times New Roman" w:cs="Times New Roman"/>
        </w:rPr>
        <w:t>FI</w:t>
      </w:r>
      <w:r w:rsidR="00DB4132">
        <w:rPr>
          <w:rFonts w:ascii="Times New Roman" w:hAnsi="Times New Roman" w:cs="Times New Roman"/>
        </w:rPr>
        <w:t xml:space="preserve"> in the context of </w:t>
      </w:r>
      <w:r w:rsidR="004627B5">
        <w:rPr>
          <w:rFonts w:ascii="Times New Roman" w:hAnsi="Times New Roman" w:cs="Times New Roman"/>
        </w:rPr>
        <w:t xml:space="preserve">the earlier </w:t>
      </w:r>
      <w:r w:rsidR="00DB4132">
        <w:rPr>
          <w:rFonts w:ascii="Times New Roman" w:hAnsi="Times New Roman" w:cs="Times New Roman"/>
        </w:rPr>
        <w:t>broader paradigm shift in development towards the Post-Washington Consensus</w:t>
      </w:r>
      <w:r w:rsidR="00020379">
        <w:rPr>
          <w:rFonts w:ascii="Times New Roman" w:hAnsi="Times New Roman" w:cs="Times New Roman"/>
        </w:rPr>
        <w:t>’</w:t>
      </w:r>
      <w:r w:rsidR="00DB4132">
        <w:rPr>
          <w:rFonts w:ascii="Times New Roman" w:hAnsi="Times New Roman" w:cs="Times New Roman"/>
        </w:rPr>
        <w:t xml:space="preserve"> concern with ‘inclusive markets’ </w:t>
      </w:r>
      <w:r w:rsidR="00DB4132" w:rsidRPr="00DD490C">
        <w:rPr>
          <w:rFonts w:ascii="Times New Roman" w:hAnsi="Times New Roman" w:cs="Times New Roman"/>
          <w:lang w:val="en-US"/>
        </w:rPr>
        <w:t xml:space="preserve">(Mendoza and </w:t>
      </w:r>
      <w:proofErr w:type="spellStart"/>
      <w:r w:rsidR="00DB4132" w:rsidRPr="00DD490C">
        <w:rPr>
          <w:rFonts w:ascii="Times New Roman" w:hAnsi="Times New Roman" w:cs="Times New Roman"/>
          <w:lang w:val="en-US"/>
        </w:rPr>
        <w:t>Thelen</w:t>
      </w:r>
      <w:proofErr w:type="spellEnd"/>
      <w:r w:rsidR="00DB4132" w:rsidRPr="00DD490C">
        <w:rPr>
          <w:rFonts w:ascii="Times New Roman" w:hAnsi="Times New Roman" w:cs="Times New Roman"/>
          <w:lang w:val="en-US"/>
        </w:rPr>
        <w:t xml:space="preserve"> 2008)</w:t>
      </w:r>
      <w:r w:rsidR="00DB4132">
        <w:rPr>
          <w:rFonts w:ascii="Times New Roman" w:hAnsi="Times New Roman" w:cs="Times New Roman"/>
        </w:rPr>
        <w:t>. With this, the focus in pro-poor finance moved from micro-</w:t>
      </w:r>
      <w:r w:rsidR="00A068BD">
        <w:rPr>
          <w:rFonts w:ascii="Times New Roman" w:hAnsi="Times New Roman" w:cs="Times New Roman"/>
        </w:rPr>
        <w:t xml:space="preserve">credit (as provided by microfinance institutions or MFIs) </w:t>
      </w:r>
      <w:r w:rsidR="00DB4132">
        <w:rPr>
          <w:rFonts w:ascii="Times New Roman" w:hAnsi="Times New Roman" w:cs="Times New Roman"/>
        </w:rPr>
        <w:t xml:space="preserve">to </w:t>
      </w:r>
      <w:r w:rsidR="00375FD3">
        <w:rPr>
          <w:rFonts w:ascii="Times New Roman" w:hAnsi="Times New Roman" w:cs="Times New Roman"/>
        </w:rPr>
        <w:t>FI</w:t>
      </w:r>
      <w:r w:rsidR="00A068BD">
        <w:rPr>
          <w:rFonts w:ascii="Times New Roman" w:hAnsi="Times New Roman" w:cs="Times New Roman"/>
        </w:rPr>
        <w:t xml:space="preserve">, a term </w:t>
      </w:r>
      <w:r w:rsidR="00A068BD" w:rsidRPr="001E5D96">
        <w:rPr>
          <w:rFonts w:ascii="Times New Roman" w:hAnsi="Times New Roman" w:cs="Times New Roman"/>
        </w:rPr>
        <w:t xml:space="preserve">that encompasses a </w:t>
      </w:r>
      <w:r w:rsidR="00D93161">
        <w:rPr>
          <w:rFonts w:ascii="Times New Roman" w:hAnsi="Times New Roman" w:cs="Times New Roman"/>
        </w:rPr>
        <w:t>far</w:t>
      </w:r>
      <w:r w:rsidR="00A068BD" w:rsidRPr="001E5D96">
        <w:rPr>
          <w:rFonts w:ascii="Times New Roman" w:hAnsi="Times New Roman" w:cs="Times New Roman"/>
        </w:rPr>
        <w:t xml:space="preserve"> broader range of financial products and providers</w:t>
      </w:r>
      <w:r w:rsidR="007B605D">
        <w:rPr>
          <w:rFonts w:ascii="Times New Roman" w:hAnsi="Times New Roman" w:cs="Times New Roman"/>
        </w:rPr>
        <w:t xml:space="preserve"> (</w:t>
      </w:r>
      <w:proofErr w:type="spellStart"/>
      <w:r w:rsidR="007B605D">
        <w:rPr>
          <w:rFonts w:ascii="Times New Roman" w:hAnsi="Times New Roman" w:cs="Times New Roman"/>
        </w:rPr>
        <w:t>Soederberg</w:t>
      </w:r>
      <w:proofErr w:type="spellEnd"/>
      <w:r w:rsidR="007B605D">
        <w:rPr>
          <w:rFonts w:ascii="Times New Roman" w:hAnsi="Times New Roman" w:cs="Times New Roman"/>
        </w:rPr>
        <w:t xml:space="preserve"> 2013)</w:t>
      </w:r>
      <w:r w:rsidR="00F96386" w:rsidRPr="001E5D96">
        <w:rPr>
          <w:rFonts w:ascii="Times New Roman" w:hAnsi="Times New Roman" w:cs="Times New Roman"/>
        </w:rPr>
        <w:t xml:space="preserve">. </w:t>
      </w:r>
      <w:r w:rsidR="00221AFA">
        <w:rPr>
          <w:rFonts w:ascii="Times New Roman" w:hAnsi="Times New Roman" w:cs="Times New Roman"/>
        </w:rPr>
        <w:tab/>
      </w:r>
      <w:r w:rsidR="00221AFA">
        <w:rPr>
          <w:rFonts w:ascii="Times New Roman" w:hAnsi="Times New Roman" w:cs="Times New Roman"/>
        </w:rPr>
        <w:tab/>
      </w:r>
      <w:r w:rsidR="00221AFA">
        <w:rPr>
          <w:rFonts w:ascii="Times New Roman" w:hAnsi="Times New Roman" w:cs="Times New Roman"/>
        </w:rPr>
        <w:tab/>
      </w:r>
    </w:p>
    <w:p w14:paraId="6D62086A" w14:textId="5CB2ECED" w:rsidR="00D242DE" w:rsidRDefault="004170AD" w:rsidP="0032425B">
      <w:pPr>
        <w:spacing w:line="480" w:lineRule="auto"/>
        <w:jc w:val="both"/>
        <w:rPr>
          <w:rFonts w:ascii="Times" w:hAnsi="Times" w:cs="Times"/>
          <w:color w:val="262626"/>
          <w:lang w:val="en-US"/>
        </w:rPr>
      </w:pPr>
      <w:r>
        <w:rPr>
          <w:rFonts w:ascii="Times New Roman" w:hAnsi="Times New Roman" w:cs="Times New Roman"/>
        </w:rPr>
        <w:t xml:space="preserve">Since then, strong political headwinds powered the FI agenda in international development. </w:t>
      </w:r>
      <w:r w:rsidR="00272CC3" w:rsidRPr="001E5D96">
        <w:rPr>
          <w:rFonts w:ascii="Times New Roman" w:hAnsi="Times New Roman" w:cs="Times New Roman"/>
        </w:rPr>
        <w:t>By</w:t>
      </w:r>
      <w:r w:rsidR="00F96386" w:rsidRPr="001E5D96">
        <w:rPr>
          <w:rFonts w:ascii="Times New Roman" w:hAnsi="Times New Roman" w:cs="Times New Roman"/>
        </w:rPr>
        <w:t xml:space="preserve"> </w:t>
      </w:r>
      <w:r w:rsidR="00F96386" w:rsidRPr="00A93DB3">
        <w:rPr>
          <w:rFonts w:ascii="Times New Roman" w:hAnsi="Times New Roman" w:cs="Times New Roman"/>
        </w:rPr>
        <w:t>2011, t</w:t>
      </w:r>
      <w:r w:rsidR="00DB6D9B" w:rsidRPr="00A93DB3">
        <w:rPr>
          <w:rFonts w:ascii="Times New Roman" w:hAnsi="Times New Roman" w:cs="Times New Roman"/>
        </w:rPr>
        <w:t>he Alliance for Financial Inclusion</w:t>
      </w:r>
      <w:r w:rsidR="00A068BD" w:rsidRPr="001E5D96">
        <w:rPr>
          <w:rFonts w:ascii="Times New Roman" w:hAnsi="Times New Roman" w:cs="Times New Roman"/>
        </w:rPr>
        <w:t xml:space="preserve"> (AFI)</w:t>
      </w:r>
      <w:r w:rsidR="00422E27" w:rsidRPr="001E5D96">
        <w:rPr>
          <w:rFonts w:ascii="Times New Roman" w:hAnsi="Times New Roman" w:cs="Times New Roman"/>
        </w:rPr>
        <w:t xml:space="preserve">, </w:t>
      </w:r>
      <w:r w:rsidR="00272CC3" w:rsidRPr="001E5D96">
        <w:rPr>
          <w:rFonts w:ascii="Times New Roman" w:hAnsi="Times New Roman" w:cs="Times New Roman"/>
        </w:rPr>
        <w:t>a</w:t>
      </w:r>
      <w:r w:rsidR="00DB6D9B" w:rsidRPr="001E5D96">
        <w:rPr>
          <w:rFonts w:ascii="Times New Roman" w:hAnsi="Times New Roman" w:cs="Times New Roman"/>
        </w:rPr>
        <w:t xml:space="preserve"> network of policy makers </w:t>
      </w:r>
      <w:r w:rsidR="0010494E">
        <w:rPr>
          <w:rFonts w:ascii="Times New Roman" w:hAnsi="Times New Roman" w:cs="Times New Roman"/>
        </w:rPr>
        <w:t xml:space="preserve">and regulators </w:t>
      </w:r>
      <w:r w:rsidR="00DB6D9B" w:rsidRPr="001E5D96">
        <w:rPr>
          <w:rFonts w:ascii="Times New Roman" w:hAnsi="Times New Roman" w:cs="Times New Roman"/>
        </w:rPr>
        <w:t>from</w:t>
      </w:r>
      <w:r w:rsidR="0004712D" w:rsidRPr="001E5D96">
        <w:rPr>
          <w:rFonts w:ascii="Times New Roman" w:hAnsi="Times New Roman" w:cs="Times New Roman"/>
        </w:rPr>
        <w:t xml:space="preserve"> </w:t>
      </w:r>
      <w:r w:rsidR="004627B5">
        <w:rPr>
          <w:rFonts w:ascii="Times New Roman" w:hAnsi="Times New Roman" w:cs="Times New Roman"/>
        </w:rPr>
        <w:t>ninety</w:t>
      </w:r>
      <w:r w:rsidR="004627B5" w:rsidRPr="001E5D96">
        <w:rPr>
          <w:rFonts w:ascii="Times New Roman" w:hAnsi="Times New Roman" w:cs="Times New Roman"/>
        </w:rPr>
        <w:t xml:space="preserve"> </w:t>
      </w:r>
      <w:r w:rsidR="00DB6D9B" w:rsidRPr="001E5D96">
        <w:rPr>
          <w:rFonts w:ascii="Times New Roman" w:hAnsi="Times New Roman" w:cs="Times New Roman"/>
        </w:rPr>
        <w:t xml:space="preserve">developing </w:t>
      </w:r>
      <w:r w:rsidR="00422E27" w:rsidRPr="001E5D96">
        <w:rPr>
          <w:rFonts w:ascii="Times New Roman" w:hAnsi="Times New Roman" w:cs="Times New Roman"/>
        </w:rPr>
        <w:t>countries</w:t>
      </w:r>
      <w:r w:rsidR="00272CC3" w:rsidRPr="001E5D96">
        <w:rPr>
          <w:rFonts w:ascii="Times New Roman" w:hAnsi="Times New Roman" w:cs="Times New Roman"/>
        </w:rPr>
        <w:t xml:space="preserve">, </w:t>
      </w:r>
      <w:r w:rsidR="00762506">
        <w:rPr>
          <w:rFonts w:ascii="Times New Roman" w:hAnsi="Times New Roman" w:cs="Times New Roman"/>
        </w:rPr>
        <w:t xml:space="preserve">had been created, </w:t>
      </w:r>
      <w:r w:rsidR="00272CC3" w:rsidRPr="001E5D96">
        <w:rPr>
          <w:rFonts w:ascii="Times New Roman" w:hAnsi="Times New Roman" w:cs="Times New Roman"/>
        </w:rPr>
        <w:t xml:space="preserve">with funding </w:t>
      </w:r>
      <w:r w:rsidR="0004712D" w:rsidRPr="001E5D96">
        <w:rPr>
          <w:rFonts w:ascii="Times New Roman" w:hAnsi="Times New Roman" w:cs="Times New Roman"/>
        </w:rPr>
        <w:t>from</w:t>
      </w:r>
      <w:r w:rsidR="00272CC3" w:rsidRPr="001E5D96">
        <w:rPr>
          <w:rFonts w:ascii="Times New Roman" w:hAnsi="Times New Roman" w:cs="Times New Roman"/>
        </w:rPr>
        <w:t xml:space="preserve"> the</w:t>
      </w:r>
      <w:r w:rsidR="00422E27" w:rsidRPr="001E5D96">
        <w:rPr>
          <w:rFonts w:ascii="Times New Roman" w:hAnsi="Times New Roman" w:cs="Times New Roman"/>
        </w:rPr>
        <w:t xml:space="preserve"> Bill and Melinda</w:t>
      </w:r>
      <w:r w:rsidR="00272CC3" w:rsidRPr="001E5D96">
        <w:rPr>
          <w:rFonts w:ascii="Times New Roman" w:hAnsi="Times New Roman" w:cs="Times New Roman"/>
        </w:rPr>
        <w:t xml:space="preserve"> Gates Foundation</w:t>
      </w:r>
      <w:r w:rsidR="00422E27" w:rsidRPr="001E5D96">
        <w:rPr>
          <w:rFonts w:ascii="Times New Roman" w:hAnsi="Times New Roman" w:cs="Times New Roman"/>
        </w:rPr>
        <w:t xml:space="preserve"> (BMGF)</w:t>
      </w:r>
      <w:r w:rsidR="003E429A">
        <w:rPr>
          <w:rFonts w:ascii="Times New Roman" w:hAnsi="Times New Roman" w:cs="Times New Roman"/>
        </w:rPr>
        <w:t xml:space="preserve"> and endorsement from the G20</w:t>
      </w:r>
      <w:r w:rsidR="00272CC3" w:rsidRPr="001E5D96">
        <w:rPr>
          <w:rFonts w:ascii="Times New Roman" w:hAnsi="Times New Roman" w:cs="Times New Roman"/>
        </w:rPr>
        <w:t xml:space="preserve">. Half of its </w:t>
      </w:r>
      <w:r w:rsidR="00A068BD" w:rsidRPr="001E5D96">
        <w:rPr>
          <w:rFonts w:ascii="Times New Roman" w:hAnsi="Times New Roman" w:cs="Times New Roman"/>
        </w:rPr>
        <w:t xml:space="preserve">members </w:t>
      </w:r>
      <w:r w:rsidR="00422E27" w:rsidRPr="001E5D96">
        <w:rPr>
          <w:rFonts w:ascii="Times New Roman" w:hAnsi="Times New Roman" w:cs="Times New Roman"/>
        </w:rPr>
        <w:t xml:space="preserve">have since </w:t>
      </w:r>
      <w:r w:rsidR="0004712D" w:rsidRPr="001E5D96">
        <w:rPr>
          <w:rFonts w:ascii="Times New Roman" w:hAnsi="Times New Roman" w:cs="Times New Roman"/>
        </w:rPr>
        <w:t xml:space="preserve">signed the </w:t>
      </w:r>
      <w:r w:rsidR="0004712D" w:rsidRPr="00A93DB3">
        <w:rPr>
          <w:rFonts w:ascii="Times New Roman" w:hAnsi="Times New Roman" w:cs="Times New Roman"/>
        </w:rPr>
        <w:t>Maya Declaration, a shared commitment to ‘reach the world’s 2.5 billion unbanked’</w:t>
      </w:r>
      <w:r w:rsidR="00762506">
        <w:rPr>
          <w:rFonts w:ascii="Times New Roman" w:hAnsi="Times New Roman" w:cs="Times New Roman"/>
        </w:rPr>
        <w:t xml:space="preserve"> and put in place </w:t>
      </w:r>
      <w:r w:rsidR="00431B23" w:rsidRPr="001E5D96">
        <w:rPr>
          <w:rFonts w:ascii="Times New Roman" w:hAnsi="Times New Roman" w:cs="Times New Roman"/>
        </w:rPr>
        <w:t xml:space="preserve">national </w:t>
      </w:r>
      <w:r w:rsidR="00406560">
        <w:rPr>
          <w:rFonts w:ascii="Times New Roman" w:hAnsi="Times New Roman" w:cs="Times New Roman"/>
        </w:rPr>
        <w:t>FI</w:t>
      </w:r>
      <w:r w:rsidR="00431B23" w:rsidRPr="001E5D96">
        <w:rPr>
          <w:rFonts w:ascii="Times New Roman" w:hAnsi="Times New Roman" w:cs="Times New Roman"/>
        </w:rPr>
        <w:t xml:space="preserve"> strategies</w:t>
      </w:r>
      <w:r w:rsidR="0024353B">
        <w:rPr>
          <w:rFonts w:ascii="Times New Roman" w:hAnsi="Times New Roman" w:cs="Times New Roman"/>
        </w:rPr>
        <w:t xml:space="preserve"> in partnership with private sector actors </w:t>
      </w:r>
      <w:r w:rsidR="0004712D" w:rsidRPr="001E5D96">
        <w:rPr>
          <w:rFonts w:ascii="Times New Roman" w:hAnsi="Times New Roman" w:cs="Times New Roman"/>
        </w:rPr>
        <w:t>(AFI 201</w:t>
      </w:r>
      <w:r w:rsidR="00D02B99">
        <w:rPr>
          <w:rFonts w:ascii="Times New Roman" w:hAnsi="Times New Roman" w:cs="Times New Roman"/>
        </w:rPr>
        <w:t>4b</w:t>
      </w:r>
      <w:r w:rsidR="00D85A28">
        <w:rPr>
          <w:rFonts w:ascii="Times New Roman" w:hAnsi="Times New Roman" w:cs="Times New Roman"/>
        </w:rPr>
        <w:t>:</w:t>
      </w:r>
      <w:r w:rsidR="00C149D7">
        <w:rPr>
          <w:rFonts w:ascii="Times New Roman" w:hAnsi="Times New Roman" w:cs="Times New Roman"/>
        </w:rPr>
        <w:t xml:space="preserve"> </w:t>
      </w:r>
      <w:r w:rsidR="00D02B99">
        <w:rPr>
          <w:rFonts w:ascii="Times New Roman" w:hAnsi="Times New Roman" w:cs="Times New Roman"/>
        </w:rPr>
        <w:t>3</w:t>
      </w:r>
      <w:r w:rsidR="0004712D" w:rsidRPr="001E5D96">
        <w:rPr>
          <w:rFonts w:ascii="Times New Roman" w:hAnsi="Times New Roman" w:cs="Times New Roman"/>
        </w:rPr>
        <w:t xml:space="preserve">). </w:t>
      </w:r>
      <w:r w:rsidR="0024353B">
        <w:rPr>
          <w:rFonts w:ascii="Times New Roman" w:hAnsi="Times New Roman" w:cs="Times New Roman"/>
          <w:lang w:val="en-US"/>
        </w:rPr>
        <w:t>A</w:t>
      </w:r>
      <w:r w:rsidR="0024353B" w:rsidRPr="001E5D96">
        <w:rPr>
          <w:rFonts w:ascii="Times New Roman" w:hAnsi="Times New Roman" w:cs="Times New Roman"/>
          <w:lang w:val="en-US"/>
        </w:rPr>
        <w:t xml:space="preserve">t the </w:t>
      </w:r>
      <w:r w:rsidR="00782495" w:rsidRPr="00782495">
        <w:rPr>
          <w:rFonts w:ascii="Times New Roman" w:hAnsi="Times New Roman" w:cs="Times New Roman"/>
          <w:lang w:val="en-US"/>
        </w:rPr>
        <w:t xml:space="preserve">AFI’s 6th Annual Global Policy Forum (GPF) </w:t>
      </w:r>
      <w:r w:rsidR="0024353B" w:rsidRPr="001E5D96">
        <w:rPr>
          <w:rFonts w:ascii="Times New Roman" w:hAnsi="Times New Roman" w:cs="Times New Roman"/>
          <w:lang w:val="en-US"/>
        </w:rPr>
        <w:t>conference</w:t>
      </w:r>
      <w:r w:rsidR="00782495">
        <w:rPr>
          <w:rFonts w:ascii="Times New Roman" w:hAnsi="Times New Roman" w:cs="Times New Roman"/>
          <w:lang w:val="en-US"/>
        </w:rPr>
        <w:t xml:space="preserve"> in 2014</w:t>
      </w:r>
      <w:r w:rsidR="0047397F">
        <w:rPr>
          <w:rFonts w:ascii="Times New Roman" w:hAnsi="Times New Roman" w:cs="Times New Roman"/>
          <w:lang w:val="en-US"/>
        </w:rPr>
        <w:t>,</w:t>
      </w:r>
      <w:r w:rsidR="00D242DE">
        <w:rPr>
          <w:rFonts w:ascii="Times New Roman" w:hAnsi="Times New Roman" w:cs="Times New Roman"/>
          <w:lang w:val="en-US"/>
        </w:rPr>
        <w:t xml:space="preserve"> </w:t>
      </w:r>
      <w:r w:rsidR="0024353B">
        <w:rPr>
          <w:rFonts w:ascii="Times New Roman" w:hAnsi="Times New Roman" w:cs="Times New Roman"/>
          <w:lang w:val="en-US"/>
        </w:rPr>
        <w:t xml:space="preserve">the World Bank </w:t>
      </w:r>
      <w:r w:rsidR="003E429A">
        <w:rPr>
          <w:rFonts w:ascii="Times New Roman" w:hAnsi="Times New Roman" w:cs="Times New Roman"/>
          <w:lang w:val="en-US"/>
        </w:rPr>
        <w:t>revealed</w:t>
      </w:r>
      <w:r w:rsidR="0024353B">
        <w:rPr>
          <w:rFonts w:ascii="Times New Roman" w:hAnsi="Times New Roman" w:cs="Times New Roman"/>
          <w:lang w:val="en-US"/>
        </w:rPr>
        <w:t xml:space="preserve"> </w:t>
      </w:r>
      <w:r w:rsidR="0024353B" w:rsidRPr="001E5D96">
        <w:rPr>
          <w:rFonts w:ascii="Times New Roman" w:hAnsi="Times New Roman" w:cs="Times New Roman"/>
          <w:lang w:val="en-US"/>
        </w:rPr>
        <w:t>that it was ‘</w:t>
      </w:r>
      <w:r w:rsidR="0024353B" w:rsidRPr="001E5D96">
        <w:rPr>
          <w:rFonts w:ascii="Times" w:hAnsi="Times" w:cs="Times"/>
          <w:color w:val="262626"/>
          <w:lang w:val="en-US"/>
        </w:rPr>
        <w:t xml:space="preserve">realigning </w:t>
      </w:r>
      <w:r w:rsidR="0024353B">
        <w:rPr>
          <w:rFonts w:ascii="Times" w:hAnsi="Times" w:cs="Times"/>
          <w:color w:val="262626"/>
          <w:lang w:val="en-US"/>
        </w:rPr>
        <w:t>resources to support Maya [Declaration]</w:t>
      </w:r>
      <w:r w:rsidR="0024353B" w:rsidRPr="001E5D96">
        <w:rPr>
          <w:rFonts w:ascii="Times" w:hAnsi="Times" w:cs="Times"/>
          <w:color w:val="262626"/>
          <w:lang w:val="en-US"/>
        </w:rPr>
        <w:t xml:space="preserve"> commitments</w:t>
      </w:r>
      <w:r w:rsidR="00E6696C">
        <w:rPr>
          <w:rFonts w:ascii="Times" w:hAnsi="Times" w:cs="Times"/>
          <w:color w:val="262626"/>
          <w:lang w:val="en-US"/>
        </w:rPr>
        <w:t>’</w:t>
      </w:r>
      <w:r w:rsidR="0024353B" w:rsidRPr="001E5D96">
        <w:rPr>
          <w:rFonts w:ascii="Times" w:hAnsi="Times" w:cs="Times"/>
          <w:color w:val="262626"/>
          <w:lang w:val="en-US"/>
        </w:rPr>
        <w:t xml:space="preserve"> </w:t>
      </w:r>
      <w:r w:rsidR="003E429A">
        <w:rPr>
          <w:rFonts w:ascii="Times" w:hAnsi="Times" w:cs="Times"/>
          <w:color w:val="262626"/>
          <w:lang w:val="en-US"/>
        </w:rPr>
        <w:t>at</w:t>
      </w:r>
      <w:r w:rsidR="0024353B" w:rsidRPr="001E5D96">
        <w:rPr>
          <w:rFonts w:ascii="Times" w:hAnsi="Times" w:cs="Times"/>
          <w:color w:val="262626"/>
          <w:lang w:val="en-US"/>
        </w:rPr>
        <w:t xml:space="preserve"> country level</w:t>
      </w:r>
      <w:r w:rsidR="00782495">
        <w:rPr>
          <w:rFonts w:ascii="Times" w:hAnsi="Times" w:cs="Times"/>
          <w:color w:val="262626"/>
          <w:lang w:val="en-US"/>
        </w:rPr>
        <w:t xml:space="preserve"> (AFI 2014</w:t>
      </w:r>
      <w:r w:rsidR="00D242DE">
        <w:rPr>
          <w:rFonts w:ascii="Times" w:hAnsi="Times" w:cs="Times"/>
          <w:color w:val="262626"/>
          <w:lang w:val="en-US"/>
        </w:rPr>
        <w:t>a</w:t>
      </w:r>
      <w:r w:rsidR="00E6696C">
        <w:rPr>
          <w:rFonts w:ascii="Times" w:hAnsi="Times" w:cs="Times"/>
          <w:color w:val="262626"/>
          <w:lang w:val="en-US"/>
        </w:rPr>
        <w:t>:</w:t>
      </w:r>
      <w:r w:rsidR="00C149D7">
        <w:rPr>
          <w:rFonts w:ascii="Times" w:hAnsi="Times" w:cs="Times"/>
          <w:color w:val="262626"/>
          <w:lang w:val="en-US"/>
        </w:rPr>
        <w:t xml:space="preserve"> </w:t>
      </w:r>
      <w:r w:rsidR="00E6696C">
        <w:rPr>
          <w:rFonts w:ascii="Times" w:hAnsi="Times" w:cs="Times"/>
          <w:color w:val="262626"/>
          <w:lang w:val="en-US"/>
        </w:rPr>
        <w:t>27</w:t>
      </w:r>
      <w:r w:rsidR="00782495">
        <w:rPr>
          <w:rFonts w:ascii="Times" w:hAnsi="Times" w:cs="Times"/>
          <w:color w:val="262626"/>
          <w:lang w:val="en-US"/>
        </w:rPr>
        <w:t>)</w:t>
      </w:r>
      <w:r w:rsidR="003E429A">
        <w:rPr>
          <w:rFonts w:ascii="Times" w:hAnsi="Times" w:cs="Times"/>
          <w:color w:val="262626"/>
          <w:lang w:val="en-US"/>
        </w:rPr>
        <w:t xml:space="preserve">, reflecting the </w:t>
      </w:r>
      <w:r w:rsidR="003E429A">
        <w:rPr>
          <w:rFonts w:ascii="Times New Roman" w:hAnsi="Times New Roman" w:cs="Times New Roman"/>
          <w:lang w:val="en-US"/>
        </w:rPr>
        <w:t>emphasis on a greater role for private finance in the</w:t>
      </w:r>
      <w:r w:rsidR="003E429A" w:rsidRPr="00A93DB3">
        <w:rPr>
          <w:rFonts w:ascii="Times New Roman" w:hAnsi="Times New Roman" w:cs="Times New Roman"/>
          <w:lang w:val="en-US"/>
        </w:rPr>
        <w:t xml:space="preserve"> post-2015 era (World Bank Group 201</w:t>
      </w:r>
      <w:r w:rsidR="00782495">
        <w:rPr>
          <w:rFonts w:ascii="Times New Roman" w:hAnsi="Times New Roman" w:cs="Times New Roman"/>
          <w:lang w:val="en-US"/>
        </w:rPr>
        <w:t>3)</w:t>
      </w:r>
      <w:r w:rsidR="0024353B">
        <w:rPr>
          <w:rFonts w:ascii="Times" w:hAnsi="Times" w:cs="Times"/>
          <w:color w:val="262626"/>
          <w:lang w:val="en-US"/>
        </w:rPr>
        <w:t xml:space="preserve">. </w:t>
      </w:r>
    </w:p>
    <w:p w14:paraId="08D38EEB" w14:textId="5404F1CB" w:rsidR="00221AFA" w:rsidRPr="004170AD" w:rsidRDefault="0024353B" w:rsidP="00DB1215">
      <w:pPr>
        <w:spacing w:line="480" w:lineRule="auto"/>
        <w:jc w:val="both"/>
        <w:rPr>
          <w:rFonts w:ascii="Times New Roman" w:hAnsi="Times New Roman" w:cs="Times New Roman"/>
        </w:rPr>
      </w:pPr>
      <w:r>
        <w:rPr>
          <w:rFonts w:ascii="Times New Roman" w:hAnsi="Times New Roman" w:cs="Times New Roman"/>
        </w:rPr>
        <w:t>In</w:t>
      </w:r>
      <w:r w:rsidRPr="001E5D96">
        <w:rPr>
          <w:rFonts w:ascii="Times New Roman" w:hAnsi="Times New Roman" w:cs="Times New Roman"/>
        </w:rPr>
        <w:t xml:space="preserve"> </w:t>
      </w:r>
      <w:r w:rsidR="0004712D" w:rsidRPr="001E5D96">
        <w:rPr>
          <w:rFonts w:ascii="Times New Roman" w:hAnsi="Times New Roman" w:cs="Times New Roman"/>
        </w:rPr>
        <w:t>201</w:t>
      </w:r>
      <w:r w:rsidR="00D02B99">
        <w:rPr>
          <w:rFonts w:ascii="Times New Roman" w:hAnsi="Times New Roman" w:cs="Times New Roman"/>
        </w:rPr>
        <w:t>4</w:t>
      </w:r>
      <w:r w:rsidR="0004712D" w:rsidRPr="001E5D96">
        <w:rPr>
          <w:rFonts w:ascii="Times New Roman" w:hAnsi="Times New Roman" w:cs="Times New Roman"/>
        </w:rPr>
        <w:t xml:space="preserve">, AFI </w:t>
      </w:r>
      <w:r w:rsidR="000225CD">
        <w:rPr>
          <w:rFonts w:ascii="Times New Roman" w:hAnsi="Times New Roman" w:cs="Times New Roman"/>
        </w:rPr>
        <w:t>announced</w:t>
      </w:r>
      <w:r w:rsidR="000225CD" w:rsidRPr="001E5D96">
        <w:rPr>
          <w:rFonts w:ascii="Times New Roman" w:hAnsi="Times New Roman" w:cs="Times New Roman"/>
        </w:rPr>
        <w:t xml:space="preserve"> </w:t>
      </w:r>
      <w:r w:rsidR="0004712D" w:rsidRPr="001E5D96">
        <w:rPr>
          <w:rFonts w:ascii="Times New Roman" w:hAnsi="Times New Roman" w:cs="Times New Roman"/>
        </w:rPr>
        <w:t xml:space="preserve">that ‘the Maya Declaration has revolutionized international development cooperation by empowering countries to set their own goals and </w:t>
      </w:r>
      <w:r w:rsidR="0004712D" w:rsidRPr="00080BE5">
        <w:rPr>
          <w:rFonts w:ascii="Times New Roman" w:hAnsi="Times New Roman" w:cs="Times New Roman"/>
        </w:rPr>
        <w:t>targets</w:t>
      </w:r>
      <w:r w:rsidR="00431B23" w:rsidRPr="00080BE5">
        <w:rPr>
          <w:rFonts w:ascii="Times New Roman" w:hAnsi="Times New Roman" w:cs="Times New Roman"/>
        </w:rPr>
        <w:t>’</w:t>
      </w:r>
      <w:r w:rsidR="00782495" w:rsidRPr="00080BE5">
        <w:rPr>
          <w:rFonts w:ascii="Times New Roman" w:hAnsi="Times New Roman" w:cs="Times New Roman"/>
        </w:rPr>
        <w:t xml:space="preserve"> </w:t>
      </w:r>
      <w:r w:rsidR="00A068BD" w:rsidRPr="001E5D96">
        <w:rPr>
          <w:rFonts w:ascii="Times New Roman" w:hAnsi="Times New Roman" w:cs="Times New Roman"/>
        </w:rPr>
        <w:t>for FI</w:t>
      </w:r>
      <w:r w:rsidR="00D242DE">
        <w:rPr>
          <w:rFonts w:ascii="Times New Roman" w:hAnsi="Times New Roman" w:cs="Times New Roman"/>
        </w:rPr>
        <w:t xml:space="preserve"> (AFI 2014b:</w:t>
      </w:r>
      <w:r w:rsidR="00C149D7">
        <w:rPr>
          <w:rFonts w:ascii="Times New Roman" w:hAnsi="Times New Roman" w:cs="Times New Roman"/>
        </w:rPr>
        <w:t xml:space="preserve"> </w:t>
      </w:r>
      <w:r w:rsidR="00D242DE">
        <w:rPr>
          <w:rFonts w:ascii="Times New Roman" w:hAnsi="Times New Roman" w:cs="Times New Roman"/>
        </w:rPr>
        <w:t>3).</w:t>
      </w:r>
      <w:r w:rsidR="003E429A">
        <w:rPr>
          <w:rFonts w:ascii="Times New Roman" w:hAnsi="Times New Roman" w:cs="Times New Roman"/>
        </w:rPr>
        <w:t xml:space="preserve"> </w:t>
      </w:r>
      <w:r w:rsidR="003811B8">
        <w:rPr>
          <w:rFonts w:ascii="Times New Roman" w:hAnsi="Times New Roman" w:cs="Times New Roman"/>
        </w:rPr>
        <w:t>I</w:t>
      </w:r>
      <w:r w:rsidR="003E429A">
        <w:rPr>
          <w:rFonts w:ascii="Times New Roman" w:hAnsi="Times New Roman" w:cs="Times New Roman"/>
        </w:rPr>
        <w:t>n parallel,</w:t>
      </w:r>
      <w:r w:rsidR="00267AD3" w:rsidRPr="00267AD3">
        <w:rPr>
          <w:rFonts w:ascii="Times New Roman" w:hAnsi="Times New Roman" w:cs="Times New Roman"/>
          <w:lang w:val="en-US"/>
        </w:rPr>
        <w:t xml:space="preserve"> </w:t>
      </w:r>
      <w:r w:rsidR="00267AD3">
        <w:rPr>
          <w:rFonts w:ascii="Times New Roman" w:hAnsi="Times New Roman" w:cs="Times New Roman"/>
          <w:lang w:val="en-US"/>
        </w:rPr>
        <w:t>the Better than Cash Alliance was</w:t>
      </w:r>
      <w:r w:rsidR="000812E6">
        <w:rPr>
          <w:rFonts w:ascii="Times New Roman" w:hAnsi="Times New Roman" w:cs="Times New Roman"/>
          <w:lang w:val="en-US"/>
        </w:rPr>
        <w:t xml:space="preserve"> set up </w:t>
      </w:r>
      <w:r w:rsidR="00CF77C7">
        <w:rPr>
          <w:rFonts w:ascii="Times New Roman" w:hAnsi="Times New Roman" w:cs="Times New Roman"/>
          <w:lang w:val="en-US"/>
        </w:rPr>
        <w:t xml:space="preserve">in 2012 </w:t>
      </w:r>
      <w:r w:rsidR="000812E6">
        <w:rPr>
          <w:rFonts w:ascii="Times New Roman" w:hAnsi="Times New Roman" w:cs="Times New Roman"/>
          <w:lang w:val="en-US"/>
        </w:rPr>
        <w:t>with one important priority</w:t>
      </w:r>
      <w:r w:rsidR="000753CB">
        <w:rPr>
          <w:rFonts w:ascii="Times New Roman" w:hAnsi="Times New Roman" w:cs="Times New Roman"/>
          <w:lang w:val="en-US"/>
        </w:rPr>
        <w:t xml:space="preserve"> -</w:t>
      </w:r>
      <w:r w:rsidR="000812E6">
        <w:rPr>
          <w:rFonts w:ascii="Times New Roman" w:hAnsi="Times New Roman" w:cs="Times New Roman"/>
          <w:lang w:val="en-US"/>
        </w:rPr>
        <w:t xml:space="preserve"> to digitalize social cash transfers and thus accelerate </w:t>
      </w:r>
      <w:r w:rsidR="003E429A">
        <w:rPr>
          <w:rFonts w:ascii="Times New Roman" w:hAnsi="Times New Roman" w:cs="Times New Roman"/>
          <w:lang w:val="en-US"/>
        </w:rPr>
        <w:t>the</w:t>
      </w:r>
      <w:r w:rsidR="000812E6">
        <w:rPr>
          <w:rFonts w:ascii="Times New Roman" w:hAnsi="Times New Roman" w:cs="Times New Roman"/>
          <w:lang w:val="en-US"/>
        </w:rPr>
        <w:t xml:space="preserve"> inclusion</w:t>
      </w:r>
      <w:r w:rsidR="003E429A">
        <w:rPr>
          <w:rFonts w:ascii="Times New Roman" w:hAnsi="Times New Roman" w:cs="Times New Roman"/>
          <w:lang w:val="en-US"/>
        </w:rPr>
        <w:t xml:space="preserve"> of </w:t>
      </w:r>
      <w:r w:rsidR="003E429A">
        <w:rPr>
          <w:rFonts w:ascii="Times New Roman" w:hAnsi="Times New Roman" w:cs="Times New Roman"/>
          <w:lang w:val="en-US"/>
        </w:rPr>
        <w:lastRenderedPageBreak/>
        <w:t>the ‘unbanked’</w:t>
      </w:r>
      <w:r w:rsidR="00245B0B">
        <w:rPr>
          <w:rFonts w:ascii="Times New Roman" w:hAnsi="Times New Roman" w:cs="Times New Roman"/>
          <w:lang w:val="en-US"/>
        </w:rPr>
        <w:t xml:space="preserve"> </w:t>
      </w:r>
      <w:r w:rsidR="00267AD3">
        <w:rPr>
          <w:rFonts w:ascii="Times New Roman" w:hAnsi="Times New Roman" w:cs="Times New Roman"/>
          <w:lang w:val="en-US"/>
        </w:rPr>
        <w:t xml:space="preserve">of </w:t>
      </w:r>
      <w:r w:rsidR="00245B0B">
        <w:rPr>
          <w:rFonts w:ascii="Times New Roman" w:hAnsi="Times New Roman" w:cs="Times New Roman"/>
          <w:lang w:val="en-US"/>
        </w:rPr>
        <w:t xml:space="preserve">poor countries. </w:t>
      </w:r>
      <w:r w:rsidR="00AD7A77">
        <w:rPr>
          <w:rFonts w:ascii="Times New Roman" w:hAnsi="Times New Roman" w:cs="Times New Roman"/>
          <w:lang w:val="en-US"/>
        </w:rPr>
        <w:t>Housed at the UN as implementing partner for the G20 Global Partnership for Financial Inclusion, the Better than Cash Alliance</w:t>
      </w:r>
      <w:r w:rsidR="00D00480">
        <w:rPr>
          <w:rFonts w:ascii="Times New Roman" w:hAnsi="Times New Roman" w:cs="Times New Roman"/>
          <w:lang w:val="en-US"/>
        </w:rPr>
        <w:t xml:space="preserve"> </w:t>
      </w:r>
      <w:r w:rsidR="00AD7A77">
        <w:rPr>
          <w:rFonts w:ascii="Times New Roman" w:hAnsi="Times New Roman" w:cs="Times New Roman"/>
          <w:lang w:val="en-US"/>
        </w:rPr>
        <w:t>promise</w:t>
      </w:r>
      <w:r w:rsidR="00177300">
        <w:rPr>
          <w:rFonts w:ascii="Times New Roman" w:hAnsi="Times New Roman" w:cs="Times New Roman"/>
          <w:lang w:val="en-US"/>
        </w:rPr>
        <w:t>s</w:t>
      </w:r>
      <w:r w:rsidR="00AD7A77">
        <w:rPr>
          <w:rFonts w:ascii="Times New Roman" w:hAnsi="Times New Roman" w:cs="Times New Roman"/>
          <w:lang w:val="en-US"/>
        </w:rPr>
        <w:t xml:space="preserve"> </w:t>
      </w:r>
      <w:r w:rsidR="00E2619E">
        <w:rPr>
          <w:rFonts w:ascii="Times New Roman" w:hAnsi="Times New Roman" w:cs="Times New Roman"/>
          <w:lang w:val="en-US"/>
        </w:rPr>
        <w:t xml:space="preserve">that </w:t>
      </w:r>
      <w:r w:rsidR="00AD7A77">
        <w:rPr>
          <w:rFonts w:ascii="Times New Roman" w:hAnsi="Times New Roman" w:cs="Times New Roman"/>
          <w:lang w:val="en-US"/>
        </w:rPr>
        <w:t>a</w:t>
      </w:r>
      <w:r w:rsidR="00177300">
        <w:rPr>
          <w:rFonts w:ascii="Times New Roman" w:hAnsi="Times New Roman" w:cs="Times New Roman"/>
          <w:lang w:val="en-US"/>
        </w:rPr>
        <w:t xml:space="preserve"> </w:t>
      </w:r>
      <w:r w:rsidR="00245B0B">
        <w:rPr>
          <w:rFonts w:ascii="Times New Roman" w:hAnsi="Times New Roman" w:cs="Times New Roman"/>
          <w:lang w:val="en-US"/>
        </w:rPr>
        <w:t>‘cash lite’ Finance for Development agenda would put the UN’s Sustainable Development Goals within reach</w:t>
      </w:r>
      <w:r w:rsidR="00450573">
        <w:rPr>
          <w:rFonts w:ascii="Times New Roman" w:hAnsi="Times New Roman" w:cs="Times New Roman"/>
          <w:lang w:val="en-US"/>
        </w:rPr>
        <w:t xml:space="preserve"> (Goodwin-</w:t>
      </w:r>
      <w:proofErr w:type="spellStart"/>
      <w:r w:rsidR="00450573">
        <w:rPr>
          <w:rFonts w:ascii="Times New Roman" w:hAnsi="Times New Roman" w:cs="Times New Roman"/>
          <w:lang w:val="en-US"/>
        </w:rPr>
        <w:t>Groen</w:t>
      </w:r>
      <w:proofErr w:type="spellEnd"/>
      <w:r w:rsidR="00450573">
        <w:rPr>
          <w:rFonts w:ascii="Times New Roman" w:hAnsi="Times New Roman" w:cs="Times New Roman"/>
          <w:lang w:val="en-US"/>
        </w:rPr>
        <w:t xml:space="preserve"> 2015)</w:t>
      </w:r>
      <w:r w:rsidR="00245B0B">
        <w:rPr>
          <w:rFonts w:ascii="Times New Roman" w:hAnsi="Times New Roman" w:cs="Times New Roman"/>
          <w:lang w:val="en-US"/>
        </w:rPr>
        <w:t>.</w:t>
      </w:r>
      <w:r w:rsidR="0047397F">
        <w:rPr>
          <w:rFonts w:ascii="Times New Roman" w:hAnsi="Times New Roman" w:cs="Times New Roman"/>
          <w:lang w:val="en-US"/>
        </w:rPr>
        <w:t xml:space="preserve"> </w:t>
      </w:r>
      <w:r w:rsidR="002C601E">
        <w:rPr>
          <w:rFonts w:ascii="Times New Roman" w:hAnsi="Times New Roman" w:cs="Times New Roman"/>
          <w:lang w:val="en-US"/>
        </w:rPr>
        <w:t xml:space="preserve">Both AFI and the Better than Cash Alliance are funded by the Gates Foundation and by the </w:t>
      </w:r>
      <w:proofErr w:type="spellStart"/>
      <w:r w:rsidR="002C601E">
        <w:rPr>
          <w:rFonts w:ascii="Times New Roman" w:hAnsi="Times New Roman" w:cs="Times New Roman"/>
          <w:lang w:val="en-US"/>
        </w:rPr>
        <w:t>Omidyar</w:t>
      </w:r>
      <w:proofErr w:type="spellEnd"/>
      <w:r w:rsidR="002C601E">
        <w:rPr>
          <w:rFonts w:ascii="Times New Roman" w:hAnsi="Times New Roman" w:cs="Times New Roman"/>
          <w:lang w:val="en-US"/>
        </w:rPr>
        <w:t xml:space="preserve"> Network, a philanthropic investment organization created by Peter </w:t>
      </w:r>
      <w:proofErr w:type="spellStart"/>
      <w:r w:rsidR="002C601E">
        <w:rPr>
          <w:rFonts w:ascii="Times New Roman" w:hAnsi="Times New Roman" w:cs="Times New Roman"/>
          <w:lang w:val="en-US"/>
        </w:rPr>
        <w:t>Omidyar</w:t>
      </w:r>
      <w:proofErr w:type="spellEnd"/>
      <w:r w:rsidR="002C601E">
        <w:rPr>
          <w:rFonts w:ascii="Times New Roman" w:hAnsi="Times New Roman" w:cs="Times New Roman"/>
          <w:lang w:val="en-US"/>
        </w:rPr>
        <w:t>, the entrepreneur behind eBay.</w:t>
      </w:r>
    </w:p>
    <w:p w14:paraId="5CA5655C" w14:textId="715E7ED1" w:rsidR="00D242DE" w:rsidRDefault="0050129C" w:rsidP="0032425B">
      <w:pPr>
        <w:spacing w:line="480" w:lineRule="auto"/>
        <w:jc w:val="both"/>
        <w:rPr>
          <w:rFonts w:ascii="Times New Roman" w:hAnsi="Times New Roman" w:cs="Times New Roman"/>
          <w:lang w:val="en-US"/>
        </w:rPr>
      </w:pPr>
      <w:r>
        <w:rPr>
          <w:rFonts w:ascii="Times New Roman" w:hAnsi="Times New Roman" w:cs="Times New Roman"/>
        </w:rPr>
        <w:t xml:space="preserve">What might explain </w:t>
      </w:r>
      <w:r w:rsidR="00A068BD">
        <w:rPr>
          <w:rFonts w:ascii="Times New Roman" w:hAnsi="Times New Roman" w:cs="Times New Roman"/>
        </w:rPr>
        <w:t>the</w:t>
      </w:r>
      <w:r>
        <w:rPr>
          <w:rFonts w:ascii="Times New Roman" w:hAnsi="Times New Roman" w:cs="Times New Roman"/>
        </w:rPr>
        <w:t xml:space="preserve"> rapid </w:t>
      </w:r>
      <w:r w:rsidR="00895958">
        <w:rPr>
          <w:rFonts w:ascii="Times New Roman" w:hAnsi="Times New Roman" w:cs="Times New Roman"/>
        </w:rPr>
        <w:t xml:space="preserve">rise of FI as a </w:t>
      </w:r>
      <w:r w:rsidR="00C039B1">
        <w:rPr>
          <w:rFonts w:ascii="Times New Roman" w:hAnsi="Times New Roman" w:cs="Times New Roman"/>
        </w:rPr>
        <w:t xml:space="preserve">model for </w:t>
      </w:r>
      <w:r w:rsidR="00895958">
        <w:rPr>
          <w:rFonts w:ascii="Times New Roman" w:hAnsi="Times New Roman" w:cs="Times New Roman"/>
        </w:rPr>
        <w:t>development</w:t>
      </w:r>
      <w:r w:rsidR="00C039B1">
        <w:rPr>
          <w:rFonts w:ascii="Times New Roman" w:hAnsi="Times New Roman" w:cs="Times New Roman"/>
        </w:rPr>
        <w:t xml:space="preserve"> cooperation?</w:t>
      </w:r>
      <w:r w:rsidR="007B605D">
        <w:rPr>
          <w:rFonts w:ascii="Times New Roman" w:hAnsi="Times New Roman" w:cs="Times New Roman"/>
        </w:rPr>
        <w:t xml:space="preserve"> </w:t>
      </w:r>
      <w:r w:rsidR="00A76D9B">
        <w:rPr>
          <w:rFonts w:ascii="Times New Roman" w:hAnsi="Times New Roman" w:cs="Times New Roman"/>
        </w:rPr>
        <w:t xml:space="preserve">Two </w:t>
      </w:r>
      <w:r w:rsidR="00452320">
        <w:rPr>
          <w:rFonts w:ascii="Times New Roman" w:hAnsi="Times New Roman" w:cs="Times New Roman"/>
        </w:rPr>
        <w:t xml:space="preserve">distinct </w:t>
      </w:r>
      <w:r w:rsidR="00A76D9B">
        <w:rPr>
          <w:rFonts w:ascii="Times New Roman" w:hAnsi="Times New Roman" w:cs="Times New Roman"/>
        </w:rPr>
        <w:t xml:space="preserve">explanations have emerged recently. </w:t>
      </w:r>
      <w:proofErr w:type="spellStart"/>
      <w:r w:rsidR="007B605D">
        <w:rPr>
          <w:rFonts w:ascii="Times New Roman" w:hAnsi="Times New Roman" w:cs="Times New Roman"/>
        </w:rPr>
        <w:t>Soederberg</w:t>
      </w:r>
      <w:proofErr w:type="spellEnd"/>
      <w:r w:rsidR="007B605D">
        <w:rPr>
          <w:rFonts w:ascii="Times New Roman" w:hAnsi="Times New Roman" w:cs="Times New Roman"/>
        </w:rPr>
        <w:t xml:space="preserve"> (2013)</w:t>
      </w:r>
      <w:r w:rsidR="0022528E">
        <w:rPr>
          <w:rFonts w:ascii="Times New Roman" w:hAnsi="Times New Roman" w:cs="Times New Roman"/>
        </w:rPr>
        <w:t xml:space="preserve"> scrutinizes</w:t>
      </w:r>
      <w:r w:rsidR="007B605D">
        <w:rPr>
          <w:rFonts w:ascii="Times New Roman" w:hAnsi="Times New Roman" w:cs="Times New Roman"/>
        </w:rPr>
        <w:t xml:space="preserve"> the G20s’ efforts to energize development through </w:t>
      </w:r>
      <w:r w:rsidR="00375FD3">
        <w:rPr>
          <w:rFonts w:ascii="Times New Roman" w:hAnsi="Times New Roman" w:cs="Times New Roman"/>
        </w:rPr>
        <w:t>FI</w:t>
      </w:r>
      <w:r w:rsidR="007B605D">
        <w:rPr>
          <w:rFonts w:ascii="Times New Roman" w:hAnsi="Times New Roman" w:cs="Times New Roman"/>
        </w:rPr>
        <w:t xml:space="preserve"> </w:t>
      </w:r>
      <w:r w:rsidR="0022528E">
        <w:rPr>
          <w:rFonts w:ascii="Times New Roman" w:hAnsi="Times New Roman" w:cs="Times New Roman"/>
        </w:rPr>
        <w:t xml:space="preserve">through the lens of </w:t>
      </w:r>
      <w:r w:rsidR="007B605D">
        <w:rPr>
          <w:rFonts w:ascii="Times New Roman" w:hAnsi="Times New Roman" w:cs="Times New Roman"/>
        </w:rPr>
        <w:t>global finance-led capitalism</w:t>
      </w:r>
      <w:r w:rsidR="00B31892">
        <w:rPr>
          <w:rFonts w:ascii="Times New Roman" w:hAnsi="Times New Roman" w:cs="Times New Roman"/>
        </w:rPr>
        <w:t>,</w:t>
      </w:r>
      <w:r w:rsidR="0022528E">
        <w:rPr>
          <w:rFonts w:ascii="Times New Roman" w:hAnsi="Times New Roman" w:cs="Times New Roman"/>
        </w:rPr>
        <w:t xml:space="preserve"> </w:t>
      </w:r>
      <w:r w:rsidR="00452320">
        <w:rPr>
          <w:rFonts w:ascii="Times New Roman" w:hAnsi="Times New Roman" w:cs="Times New Roman"/>
        </w:rPr>
        <w:t xml:space="preserve">a capitalism </w:t>
      </w:r>
      <w:r w:rsidR="0022528E">
        <w:rPr>
          <w:rFonts w:ascii="Times New Roman" w:hAnsi="Times New Roman" w:cs="Times New Roman"/>
        </w:rPr>
        <w:t>that</w:t>
      </w:r>
      <w:r w:rsidR="007B605D">
        <w:rPr>
          <w:rFonts w:ascii="Times New Roman" w:hAnsi="Times New Roman" w:cs="Times New Roman"/>
        </w:rPr>
        <w:t xml:space="preserve"> obscur</w:t>
      </w:r>
      <w:r w:rsidR="0022528E">
        <w:rPr>
          <w:rFonts w:ascii="Times New Roman" w:hAnsi="Times New Roman" w:cs="Times New Roman"/>
        </w:rPr>
        <w:t>es</w:t>
      </w:r>
      <w:r w:rsidR="007B605D">
        <w:rPr>
          <w:rFonts w:ascii="Times New Roman" w:hAnsi="Times New Roman" w:cs="Times New Roman"/>
        </w:rPr>
        <w:t xml:space="preserve"> in the process its exploitative and speculative nature. </w:t>
      </w:r>
      <w:r w:rsidR="00E01DB0">
        <w:rPr>
          <w:rFonts w:ascii="Times New Roman" w:hAnsi="Times New Roman" w:cs="Times New Roman"/>
        </w:rPr>
        <w:t>The</w:t>
      </w:r>
      <w:r w:rsidR="0022528E">
        <w:rPr>
          <w:rFonts w:ascii="Times New Roman" w:hAnsi="Times New Roman" w:cs="Times New Roman"/>
        </w:rPr>
        <w:t xml:space="preserve"> </w:t>
      </w:r>
      <w:r w:rsidR="00E01DB0">
        <w:rPr>
          <w:rFonts w:ascii="Times New Roman" w:hAnsi="Times New Roman" w:cs="Times New Roman"/>
        </w:rPr>
        <w:t xml:space="preserve">‘invitation to live by finance’ (Roy 2010 citing Martin 2002:3) </w:t>
      </w:r>
      <w:r w:rsidR="008E44B0" w:rsidRPr="0004111C">
        <w:rPr>
          <w:rFonts w:ascii="Times New Roman" w:hAnsi="Times New Roman" w:cs="Times New Roman"/>
        </w:rPr>
        <w:t xml:space="preserve">and its spread from </w:t>
      </w:r>
      <w:r w:rsidR="00197C4E">
        <w:rPr>
          <w:rFonts w:ascii="Times New Roman" w:hAnsi="Times New Roman" w:cs="Times New Roman"/>
        </w:rPr>
        <w:t>high-income</w:t>
      </w:r>
      <w:r w:rsidR="00197C4E" w:rsidRPr="0004111C">
        <w:rPr>
          <w:rFonts w:ascii="Times New Roman" w:hAnsi="Times New Roman" w:cs="Times New Roman"/>
        </w:rPr>
        <w:t xml:space="preserve"> </w:t>
      </w:r>
      <w:r w:rsidR="008E44B0" w:rsidRPr="0004111C">
        <w:rPr>
          <w:rFonts w:ascii="Times New Roman" w:hAnsi="Times New Roman" w:cs="Times New Roman"/>
        </w:rPr>
        <w:t xml:space="preserve">countries </w:t>
      </w:r>
      <w:r w:rsidR="00D00480">
        <w:rPr>
          <w:rFonts w:ascii="Times New Roman" w:hAnsi="Times New Roman" w:cs="Times New Roman"/>
        </w:rPr>
        <w:t xml:space="preserve">(including segments of the population considered ‘subprime’) </w:t>
      </w:r>
      <w:r w:rsidR="008E44B0" w:rsidRPr="0004111C">
        <w:rPr>
          <w:rFonts w:ascii="Times New Roman" w:hAnsi="Times New Roman" w:cs="Times New Roman"/>
        </w:rPr>
        <w:t>to the core of the international development agenda should be understood in relationship to broade</w:t>
      </w:r>
      <w:r w:rsidR="002D2712">
        <w:rPr>
          <w:rFonts w:ascii="Times New Roman" w:hAnsi="Times New Roman" w:cs="Times New Roman"/>
        </w:rPr>
        <w:t xml:space="preserve">r dynamics of </w:t>
      </w:r>
      <w:proofErr w:type="spellStart"/>
      <w:r w:rsidR="002D2712">
        <w:rPr>
          <w:rFonts w:ascii="Times New Roman" w:hAnsi="Times New Roman" w:cs="Times New Roman"/>
        </w:rPr>
        <w:t>financialis</w:t>
      </w:r>
      <w:r w:rsidR="005C6764">
        <w:rPr>
          <w:rFonts w:ascii="Times New Roman" w:hAnsi="Times New Roman" w:cs="Times New Roman"/>
        </w:rPr>
        <w:t>ation</w:t>
      </w:r>
      <w:proofErr w:type="spellEnd"/>
      <w:r w:rsidR="005C6764">
        <w:rPr>
          <w:rFonts w:ascii="Times New Roman" w:hAnsi="Times New Roman" w:cs="Times New Roman"/>
        </w:rPr>
        <w:t xml:space="preserve"> (see Fine </w:t>
      </w:r>
      <w:r w:rsidR="005C6764" w:rsidRPr="00DB1215">
        <w:rPr>
          <w:rFonts w:ascii="Times New Roman" w:hAnsi="Times New Roman" w:cs="Times New Roman"/>
        </w:rPr>
        <w:t>this issue</w:t>
      </w:r>
      <w:r w:rsidR="00F96386">
        <w:rPr>
          <w:rFonts w:ascii="Times New Roman" w:hAnsi="Times New Roman" w:cs="Times New Roman"/>
        </w:rPr>
        <w:t xml:space="preserve">, </w:t>
      </w:r>
      <w:r w:rsidR="00D4501B">
        <w:rPr>
          <w:rFonts w:ascii="Times New Roman" w:hAnsi="Times New Roman" w:cs="Times New Roman"/>
        </w:rPr>
        <w:t>also Finlayson 2009;</w:t>
      </w:r>
      <w:r w:rsidR="00F96386">
        <w:rPr>
          <w:rFonts w:ascii="Times New Roman" w:hAnsi="Times New Roman" w:cs="Times New Roman"/>
        </w:rPr>
        <w:t xml:space="preserve"> Montgomerie and </w:t>
      </w:r>
      <w:proofErr w:type="spellStart"/>
      <w:r w:rsidR="00F96386">
        <w:rPr>
          <w:rFonts w:ascii="Times New Roman" w:hAnsi="Times New Roman" w:cs="Times New Roman"/>
        </w:rPr>
        <w:t>Budenbender</w:t>
      </w:r>
      <w:proofErr w:type="spellEnd"/>
      <w:r w:rsidR="00F96386">
        <w:rPr>
          <w:rFonts w:ascii="Times New Roman" w:hAnsi="Times New Roman" w:cs="Times New Roman"/>
        </w:rPr>
        <w:t xml:space="preserve"> 2015</w:t>
      </w:r>
      <w:r w:rsidR="003E429A">
        <w:rPr>
          <w:rFonts w:ascii="Times New Roman" w:hAnsi="Times New Roman" w:cs="Times New Roman"/>
        </w:rPr>
        <w:t>, Bryan and Ra</w:t>
      </w:r>
      <w:r w:rsidR="0008508A">
        <w:rPr>
          <w:rFonts w:ascii="Times New Roman" w:hAnsi="Times New Roman" w:cs="Times New Roman"/>
        </w:rPr>
        <w:t>f</w:t>
      </w:r>
      <w:r w:rsidR="003E429A">
        <w:rPr>
          <w:rFonts w:ascii="Times New Roman" w:hAnsi="Times New Roman" w:cs="Times New Roman"/>
        </w:rPr>
        <w:t>ferty 201</w:t>
      </w:r>
      <w:r w:rsidR="0091446B">
        <w:rPr>
          <w:rFonts w:ascii="Times New Roman" w:hAnsi="Times New Roman" w:cs="Times New Roman"/>
        </w:rPr>
        <w:t>4</w:t>
      </w:r>
      <w:r w:rsidR="005C6764">
        <w:rPr>
          <w:rFonts w:ascii="Times New Roman" w:hAnsi="Times New Roman" w:cs="Times New Roman"/>
        </w:rPr>
        <w:t>)</w:t>
      </w:r>
      <w:r w:rsidR="00B2789D" w:rsidRPr="0004111C">
        <w:rPr>
          <w:rFonts w:ascii="Times New Roman" w:hAnsi="Times New Roman" w:cs="Times New Roman"/>
        </w:rPr>
        <w:t>.</w:t>
      </w:r>
      <w:r w:rsidR="00F96386">
        <w:rPr>
          <w:rFonts w:ascii="Times New Roman" w:hAnsi="Times New Roman" w:cs="Times New Roman"/>
        </w:rPr>
        <w:t xml:space="preserve"> T</w:t>
      </w:r>
      <w:r w:rsidR="00B2789D" w:rsidRPr="0004111C">
        <w:rPr>
          <w:rFonts w:ascii="Times New Roman" w:hAnsi="Times New Roman" w:cs="Times New Roman"/>
        </w:rPr>
        <w:t xml:space="preserve">he </w:t>
      </w:r>
      <w:r w:rsidR="00406560">
        <w:rPr>
          <w:rFonts w:ascii="Times New Roman" w:hAnsi="Times New Roman" w:cs="Times New Roman"/>
        </w:rPr>
        <w:t>transformation</w:t>
      </w:r>
      <w:r w:rsidR="00B2789D" w:rsidRPr="0004111C">
        <w:rPr>
          <w:rFonts w:ascii="Times New Roman" w:hAnsi="Times New Roman" w:cs="Times New Roman"/>
        </w:rPr>
        <w:t xml:space="preserve"> of welfare </w:t>
      </w:r>
      <w:r w:rsidR="00B825BF">
        <w:rPr>
          <w:rFonts w:ascii="Times New Roman" w:hAnsi="Times New Roman" w:cs="Times New Roman"/>
        </w:rPr>
        <w:t>state</w:t>
      </w:r>
      <w:r w:rsidR="00E01DB0">
        <w:rPr>
          <w:rFonts w:ascii="Times New Roman" w:hAnsi="Times New Roman" w:cs="Times New Roman"/>
        </w:rPr>
        <w:t>s</w:t>
      </w:r>
      <w:r w:rsidR="00B825BF">
        <w:rPr>
          <w:rFonts w:ascii="Times New Roman" w:hAnsi="Times New Roman" w:cs="Times New Roman"/>
        </w:rPr>
        <w:t xml:space="preserve"> </w:t>
      </w:r>
      <w:r w:rsidR="00C039B1">
        <w:rPr>
          <w:rFonts w:ascii="Times New Roman" w:hAnsi="Times New Roman" w:cs="Times New Roman"/>
        </w:rPr>
        <w:t xml:space="preserve">in OECD countries </w:t>
      </w:r>
      <w:r w:rsidR="00E175C1">
        <w:rPr>
          <w:rFonts w:ascii="Times New Roman" w:hAnsi="Times New Roman" w:cs="Times New Roman"/>
        </w:rPr>
        <w:t>that</w:t>
      </w:r>
      <w:r w:rsidR="00E175C1" w:rsidRPr="0004111C">
        <w:rPr>
          <w:rFonts w:ascii="Times New Roman" w:hAnsi="Times New Roman" w:cs="Times New Roman"/>
        </w:rPr>
        <w:t xml:space="preserve"> </w:t>
      </w:r>
      <w:r w:rsidR="00A3002E">
        <w:rPr>
          <w:rFonts w:ascii="Times New Roman" w:hAnsi="Times New Roman" w:cs="Times New Roman"/>
        </w:rPr>
        <w:t>led to the emergence of</w:t>
      </w:r>
      <w:r w:rsidR="00A3002E" w:rsidRPr="0004111C">
        <w:rPr>
          <w:rFonts w:ascii="Times New Roman" w:hAnsi="Times New Roman" w:cs="Times New Roman"/>
        </w:rPr>
        <w:t xml:space="preserve"> </w:t>
      </w:r>
      <w:r w:rsidR="00A3002E">
        <w:rPr>
          <w:rFonts w:ascii="Times New Roman" w:hAnsi="Times New Roman" w:cs="Times New Roman"/>
        </w:rPr>
        <w:t xml:space="preserve">individualised, </w:t>
      </w:r>
      <w:r w:rsidR="00F96386">
        <w:rPr>
          <w:rFonts w:ascii="Times New Roman" w:hAnsi="Times New Roman" w:cs="Times New Roman"/>
        </w:rPr>
        <w:t>asset-based welfare</w:t>
      </w:r>
      <w:r w:rsidR="00273CF8">
        <w:rPr>
          <w:rFonts w:ascii="Times New Roman" w:hAnsi="Times New Roman" w:cs="Times New Roman"/>
        </w:rPr>
        <w:t xml:space="preserve"> </w:t>
      </w:r>
      <w:r w:rsidR="00F96386">
        <w:rPr>
          <w:rFonts w:ascii="Times New Roman" w:hAnsi="Times New Roman" w:cs="Times New Roman"/>
        </w:rPr>
        <w:t xml:space="preserve">(Montgomerie and </w:t>
      </w:r>
      <w:proofErr w:type="spellStart"/>
      <w:r w:rsidR="00F96386">
        <w:rPr>
          <w:rFonts w:ascii="Times New Roman" w:hAnsi="Times New Roman" w:cs="Times New Roman"/>
        </w:rPr>
        <w:t>Budenbender</w:t>
      </w:r>
      <w:proofErr w:type="spellEnd"/>
      <w:r w:rsidR="00F96386">
        <w:rPr>
          <w:rFonts w:ascii="Times New Roman" w:hAnsi="Times New Roman" w:cs="Times New Roman"/>
        </w:rPr>
        <w:t xml:space="preserve"> 2015</w:t>
      </w:r>
      <w:r w:rsidR="00D00480">
        <w:rPr>
          <w:rFonts w:ascii="Times New Roman" w:hAnsi="Times New Roman" w:cs="Times New Roman"/>
        </w:rPr>
        <w:t>, Finlayson 2009</w:t>
      </w:r>
      <w:r w:rsidR="00E175C1">
        <w:rPr>
          <w:rFonts w:ascii="Times New Roman" w:hAnsi="Times New Roman" w:cs="Times New Roman"/>
        </w:rPr>
        <w:t xml:space="preserve">) </w:t>
      </w:r>
      <w:r w:rsidR="00F96386">
        <w:rPr>
          <w:rFonts w:ascii="Times New Roman" w:hAnsi="Times New Roman" w:cs="Times New Roman"/>
        </w:rPr>
        <w:t xml:space="preserve">is one side of the </w:t>
      </w:r>
      <w:proofErr w:type="spellStart"/>
      <w:r w:rsidR="00F96386">
        <w:rPr>
          <w:rFonts w:ascii="Times New Roman" w:hAnsi="Times New Roman" w:cs="Times New Roman"/>
        </w:rPr>
        <w:t>financialisation</w:t>
      </w:r>
      <w:proofErr w:type="spellEnd"/>
      <w:r w:rsidR="00F96386">
        <w:rPr>
          <w:rFonts w:ascii="Times New Roman" w:hAnsi="Times New Roman" w:cs="Times New Roman"/>
        </w:rPr>
        <w:t xml:space="preserve">-financial inclusion nexus. </w:t>
      </w:r>
      <w:r w:rsidR="00E01DB0">
        <w:rPr>
          <w:rFonts w:ascii="Times New Roman" w:hAnsi="Times New Roman" w:cs="Times New Roman"/>
        </w:rPr>
        <w:t>The push for financial – or financial</w:t>
      </w:r>
      <w:r w:rsidR="00E01DB0" w:rsidRPr="00A93DB3">
        <w:rPr>
          <w:rFonts w:ascii="Times New Roman" w:hAnsi="Times New Roman" w:cs="Times New Roman"/>
          <w:i/>
        </w:rPr>
        <w:t>ised</w:t>
      </w:r>
      <w:r w:rsidR="00E01DB0">
        <w:rPr>
          <w:rFonts w:ascii="Times New Roman" w:hAnsi="Times New Roman" w:cs="Times New Roman"/>
        </w:rPr>
        <w:t xml:space="preserve"> – inclusion in the developing world is the other. </w:t>
      </w:r>
      <w:r w:rsidR="00E01DB0">
        <w:rPr>
          <w:rFonts w:ascii="Times New Roman" w:hAnsi="Times New Roman" w:cs="Times New Roman"/>
          <w:lang w:val="en-US"/>
        </w:rPr>
        <w:t>P</w:t>
      </w:r>
      <w:r w:rsidR="00B2789D">
        <w:rPr>
          <w:rFonts w:ascii="Times New Roman" w:hAnsi="Times New Roman" w:cs="Times New Roman"/>
          <w:lang w:val="en-US"/>
        </w:rPr>
        <w:t>overty</w:t>
      </w:r>
      <w:r w:rsidR="00A3002E">
        <w:rPr>
          <w:rFonts w:ascii="Times New Roman" w:hAnsi="Times New Roman" w:cs="Times New Roman"/>
          <w:lang w:val="en-US"/>
        </w:rPr>
        <w:t xml:space="preserve"> </w:t>
      </w:r>
      <w:r w:rsidR="00273CF8">
        <w:rPr>
          <w:rFonts w:ascii="Times New Roman" w:hAnsi="Times New Roman" w:cs="Times New Roman"/>
          <w:lang w:val="en-US"/>
        </w:rPr>
        <w:t xml:space="preserve">is </w:t>
      </w:r>
      <w:r w:rsidR="00A3002E">
        <w:rPr>
          <w:rFonts w:ascii="Times New Roman" w:hAnsi="Times New Roman" w:cs="Times New Roman"/>
          <w:lang w:val="en-US"/>
        </w:rPr>
        <w:t>understood</w:t>
      </w:r>
      <w:r w:rsidR="00273CF8">
        <w:rPr>
          <w:rFonts w:ascii="Times New Roman" w:hAnsi="Times New Roman" w:cs="Times New Roman"/>
          <w:lang w:val="en-US"/>
        </w:rPr>
        <w:t xml:space="preserve"> </w:t>
      </w:r>
      <w:r w:rsidR="00B2789D">
        <w:rPr>
          <w:rFonts w:ascii="Times New Roman" w:hAnsi="Times New Roman" w:cs="Times New Roman"/>
          <w:lang w:val="en-US"/>
        </w:rPr>
        <w:t xml:space="preserve">as </w:t>
      </w:r>
      <w:r w:rsidR="00273CF8">
        <w:rPr>
          <w:rFonts w:ascii="Times New Roman" w:hAnsi="Times New Roman" w:cs="Times New Roman"/>
          <w:lang w:val="en-US"/>
        </w:rPr>
        <w:t xml:space="preserve">a new </w:t>
      </w:r>
      <w:r w:rsidR="00B2789D">
        <w:rPr>
          <w:rFonts w:ascii="Times New Roman" w:hAnsi="Times New Roman" w:cs="Times New Roman"/>
          <w:lang w:val="en-US"/>
        </w:rPr>
        <w:t>frontier for pr</w:t>
      </w:r>
      <w:r w:rsidR="005C6764">
        <w:rPr>
          <w:rFonts w:ascii="Times New Roman" w:hAnsi="Times New Roman" w:cs="Times New Roman"/>
          <w:lang w:val="en-US"/>
        </w:rPr>
        <w:t>ofit</w:t>
      </w:r>
      <w:r w:rsidR="00267AD3">
        <w:rPr>
          <w:rFonts w:ascii="Times New Roman" w:hAnsi="Times New Roman" w:cs="Times New Roman"/>
          <w:lang w:val="en-US"/>
        </w:rPr>
        <w:t>-making</w:t>
      </w:r>
      <w:r w:rsidR="005C6764">
        <w:rPr>
          <w:rFonts w:ascii="Times New Roman" w:hAnsi="Times New Roman" w:cs="Times New Roman"/>
          <w:lang w:val="en-US"/>
        </w:rPr>
        <w:t xml:space="preserve"> and accumulation (</w:t>
      </w:r>
      <w:proofErr w:type="spellStart"/>
      <w:r w:rsidR="005C6764">
        <w:rPr>
          <w:rFonts w:ascii="Times New Roman" w:hAnsi="Times New Roman" w:cs="Times New Roman"/>
          <w:lang w:val="en-US"/>
        </w:rPr>
        <w:t>Elyachar</w:t>
      </w:r>
      <w:proofErr w:type="spellEnd"/>
      <w:r w:rsidR="00B2789D">
        <w:rPr>
          <w:rFonts w:ascii="Times New Roman" w:hAnsi="Times New Roman" w:cs="Times New Roman"/>
          <w:lang w:val="en-US"/>
        </w:rPr>
        <w:t xml:space="preserve"> 2012</w:t>
      </w:r>
      <w:r w:rsidR="00C039B1">
        <w:rPr>
          <w:rFonts w:ascii="Times New Roman" w:hAnsi="Times New Roman" w:cs="Times New Roman"/>
          <w:lang w:val="en-US"/>
        </w:rPr>
        <w:t xml:space="preserve">, </w:t>
      </w:r>
      <w:r w:rsidR="007B605D">
        <w:rPr>
          <w:rFonts w:ascii="Times New Roman" w:hAnsi="Times New Roman" w:cs="Times New Roman"/>
          <w:lang w:val="en-US"/>
        </w:rPr>
        <w:t xml:space="preserve">Roy 2012, </w:t>
      </w:r>
      <w:proofErr w:type="spellStart"/>
      <w:r w:rsidR="005C6764">
        <w:rPr>
          <w:rFonts w:ascii="Times New Roman" w:hAnsi="Times New Roman" w:cs="Times New Roman"/>
          <w:lang w:val="en-US"/>
        </w:rPr>
        <w:t>So</w:t>
      </w:r>
      <w:r w:rsidR="007B605D">
        <w:rPr>
          <w:rFonts w:ascii="Times New Roman" w:hAnsi="Times New Roman" w:cs="Times New Roman"/>
          <w:lang w:val="en-US"/>
        </w:rPr>
        <w:t>e</w:t>
      </w:r>
      <w:r w:rsidR="005C6764">
        <w:rPr>
          <w:rFonts w:ascii="Times New Roman" w:hAnsi="Times New Roman" w:cs="Times New Roman"/>
          <w:lang w:val="en-US"/>
        </w:rPr>
        <w:t>derberg</w:t>
      </w:r>
      <w:proofErr w:type="spellEnd"/>
      <w:r w:rsidR="005C6764">
        <w:rPr>
          <w:rFonts w:ascii="Times New Roman" w:hAnsi="Times New Roman" w:cs="Times New Roman"/>
          <w:lang w:val="en-US"/>
        </w:rPr>
        <w:t xml:space="preserve"> 2013</w:t>
      </w:r>
      <w:r w:rsidR="00B2789D">
        <w:rPr>
          <w:rFonts w:ascii="Times New Roman" w:hAnsi="Times New Roman" w:cs="Times New Roman"/>
          <w:lang w:val="en-US"/>
        </w:rPr>
        <w:t>).</w:t>
      </w:r>
      <w:r w:rsidR="00C950CE">
        <w:rPr>
          <w:rFonts w:ascii="Times New Roman" w:hAnsi="Times New Roman" w:cs="Times New Roman"/>
          <w:lang w:val="en-US"/>
        </w:rPr>
        <w:t xml:space="preserve"> </w:t>
      </w:r>
    </w:p>
    <w:p w14:paraId="57A713D7" w14:textId="1A3B23E5" w:rsidR="00A76D9B" w:rsidRDefault="00E01DB0" w:rsidP="00DB1215">
      <w:pPr>
        <w:spacing w:line="480" w:lineRule="auto"/>
        <w:jc w:val="both"/>
        <w:rPr>
          <w:rFonts w:ascii="Times New Roman" w:hAnsi="Times New Roman" w:cs="Times New Roman"/>
        </w:rPr>
      </w:pPr>
      <w:r>
        <w:rPr>
          <w:rFonts w:ascii="Times New Roman" w:hAnsi="Times New Roman" w:cs="Times New Roman"/>
          <w:lang w:val="en-US"/>
        </w:rPr>
        <w:lastRenderedPageBreak/>
        <w:t xml:space="preserve">In contrast, </w:t>
      </w:r>
      <w:r w:rsidR="005A7A72">
        <w:rPr>
          <w:rFonts w:ascii="Times New Roman" w:hAnsi="Times New Roman" w:cs="Times New Roman"/>
          <w:lang w:val="en-US"/>
        </w:rPr>
        <w:t xml:space="preserve">some </w:t>
      </w:r>
      <w:r>
        <w:rPr>
          <w:rFonts w:ascii="Times New Roman" w:hAnsi="Times New Roman" w:cs="Times New Roman"/>
        </w:rPr>
        <w:t xml:space="preserve">anthropologists of </w:t>
      </w:r>
      <w:r w:rsidR="005A7A72">
        <w:rPr>
          <w:rFonts w:ascii="Times New Roman" w:hAnsi="Times New Roman" w:cs="Times New Roman"/>
        </w:rPr>
        <w:t xml:space="preserve">newly emerging forms of </w:t>
      </w:r>
      <w:r>
        <w:rPr>
          <w:rFonts w:ascii="Times New Roman" w:hAnsi="Times New Roman" w:cs="Times New Roman"/>
        </w:rPr>
        <w:t xml:space="preserve">money view the </w:t>
      </w:r>
      <w:r w:rsidR="00D242DE">
        <w:rPr>
          <w:rFonts w:ascii="Times New Roman" w:hAnsi="Times New Roman" w:cs="Times New Roman"/>
        </w:rPr>
        <w:t>convergence</w:t>
      </w:r>
      <w:r>
        <w:rPr>
          <w:rFonts w:ascii="Times New Roman" w:hAnsi="Times New Roman" w:cs="Times New Roman"/>
        </w:rPr>
        <w:t xml:space="preserve"> between philanthropic development, </w:t>
      </w:r>
      <w:r w:rsidR="00840A58">
        <w:rPr>
          <w:rFonts w:ascii="Times New Roman" w:hAnsi="Times New Roman" w:cs="Times New Roman"/>
        </w:rPr>
        <w:t>and regulatory</w:t>
      </w:r>
      <w:r>
        <w:rPr>
          <w:rFonts w:ascii="Times New Roman" w:hAnsi="Times New Roman" w:cs="Times New Roman"/>
        </w:rPr>
        <w:t xml:space="preserve"> communities</w:t>
      </w:r>
      <w:r w:rsidR="00092DBF">
        <w:rPr>
          <w:rFonts w:ascii="Times New Roman" w:hAnsi="Times New Roman" w:cs="Times New Roman"/>
        </w:rPr>
        <w:t xml:space="preserve"> with less suspicion</w:t>
      </w:r>
      <w:r>
        <w:rPr>
          <w:rFonts w:ascii="Times New Roman" w:hAnsi="Times New Roman" w:cs="Times New Roman"/>
        </w:rPr>
        <w:t xml:space="preserve"> (see Maurer 2012). In this account, </w:t>
      </w:r>
      <w:r w:rsidR="00840A58">
        <w:rPr>
          <w:rFonts w:ascii="Times New Roman" w:hAnsi="Times New Roman" w:cs="Times New Roman"/>
        </w:rPr>
        <w:t xml:space="preserve">financial technologies </w:t>
      </w:r>
      <w:r w:rsidR="00B31892">
        <w:rPr>
          <w:rFonts w:ascii="Times New Roman" w:hAnsi="Times New Roman" w:cs="Times New Roman"/>
        </w:rPr>
        <w:t>such as</w:t>
      </w:r>
      <w:r w:rsidR="00840A58">
        <w:rPr>
          <w:rFonts w:ascii="Times New Roman" w:hAnsi="Times New Roman" w:cs="Times New Roman"/>
        </w:rPr>
        <w:t xml:space="preserve"> </w:t>
      </w:r>
      <w:r>
        <w:rPr>
          <w:rFonts w:ascii="Times New Roman" w:hAnsi="Times New Roman" w:cs="Times New Roman"/>
        </w:rPr>
        <w:t>‘mobile money’ open up n</w:t>
      </w:r>
      <w:r w:rsidR="005A7A72">
        <w:rPr>
          <w:rFonts w:ascii="Times New Roman" w:hAnsi="Times New Roman" w:cs="Times New Roman"/>
        </w:rPr>
        <w:t xml:space="preserve">ovel </w:t>
      </w:r>
      <w:r>
        <w:rPr>
          <w:rFonts w:ascii="Times New Roman" w:hAnsi="Times New Roman" w:cs="Times New Roman"/>
        </w:rPr>
        <w:t>and exciting possibilities for democratizing mone</w:t>
      </w:r>
      <w:r w:rsidR="005A7A72">
        <w:rPr>
          <w:rFonts w:ascii="Times New Roman" w:hAnsi="Times New Roman" w:cs="Times New Roman"/>
        </w:rPr>
        <w:t>tary</w:t>
      </w:r>
      <w:r>
        <w:rPr>
          <w:rFonts w:ascii="Times New Roman" w:hAnsi="Times New Roman" w:cs="Times New Roman"/>
        </w:rPr>
        <w:t xml:space="preserve"> and financial inclusion</w:t>
      </w:r>
      <w:r w:rsidR="00840A58">
        <w:rPr>
          <w:rFonts w:ascii="Times New Roman" w:hAnsi="Times New Roman" w:cs="Times New Roman"/>
        </w:rPr>
        <w:t xml:space="preserve">. </w:t>
      </w:r>
      <w:r w:rsidR="00B31892">
        <w:rPr>
          <w:rFonts w:ascii="Times New Roman" w:hAnsi="Times New Roman" w:cs="Times New Roman"/>
        </w:rPr>
        <w:t>T</w:t>
      </w:r>
      <w:r>
        <w:rPr>
          <w:rFonts w:ascii="Times New Roman" w:hAnsi="Times New Roman" w:cs="Times New Roman"/>
        </w:rPr>
        <w:t>he poor do not always behave as technologies anticipate</w:t>
      </w:r>
      <w:r w:rsidR="00840A58">
        <w:rPr>
          <w:rFonts w:ascii="Times New Roman" w:hAnsi="Times New Roman" w:cs="Times New Roman"/>
        </w:rPr>
        <w:t xml:space="preserve">, </w:t>
      </w:r>
      <w:r w:rsidR="00B31892">
        <w:rPr>
          <w:rFonts w:ascii="Times New Roman" w:hAnsi="Times New Roman" w:cs="Times New Roman"/>
        </w:rPr>
        <w:t xml:space="preserve">but actively (re)shape monetary spaces through innovations </w:t>
      </w:r>
      <w:r w:rsidR="00840A58">
        <w:rPr>
          <w:rFonts w:ascii="Times New Roman" w:hAnsi="Times New Roman" w:cs="Times New Roman"/>
        </w:rPr>
        <w:t xml:space="preserve">such as informal money transfer mechanisms. </w:t>
      </w:r>
      <w:r w:rsidR="006F6B08">
        <w:rPr>
          <w:rFonts w:ascii="Times New Roman" w:hAnsi="Times New Roman" w:cs="Times New Roman"/>
        </w:rPr>
        <w:t xml:space="preserve">Indeed, </w:t>
      </w:r>
      <w:r w:rsidR="006F350B">
        <w:rPr>
          <w:rFonts w:ascii="Times New Roman" w:hAnsi="Times New Roman" w:cs="Times New Roman"/>
        </w:rPr>
        <w:t xml:space="preserve">as the </w:t>
      </w:r>
      <w:r w:rsidR="006F6B08">
        <w:rPr>
          <w:rFonts w:ascii="Times New Roman" w:hAnsi="Times New Roman" w:cs="Times New Roman"/>
        </w:rPr>
        <w:t xml:space="preserve">‘financial diaries’ literature </w:t>
      </w:r>
      <w:r w:rsidR="00B03680">
        <w:rPr>
          <w:rFonts w:ascii="Times New Roman" w:hAnsi="Times New Roman" w:cs="Times New Roman"/>
        </w:rPr>
        <w:t>illustrates</w:t>
      </w:r>
      <w:r w:rsidR="00E2619E">
        <w:rPr>
          <w:rFonts w:ascii="Times New Roman" w:hAnsi="Times New Roman" w:cs="Times New Roman"/>
        </w:rPr>
        <w:t xml:space="preserve">, far from being excluded, </w:t>
      </w:r>
      <w:r w:rsidR="006F350B">
        <w:rPr>
          <w:rFonts w:ascii="Times New Roman" w:hAnsi="Times New Roman" w:cs="Times New Roman"/>
        </w:rPr>
        <w:t xml:space="preserve">poor households </w:t>
      </w:r>
      <w:r w:rsidR="00B03680">
        <w:rPr>
          <w:rFonts w:ascii="Times New Roman" w:hAnsi="Times New Roman" w:cs="Times New Roman"/>
        </w:rPr>
        <w:t>are often accustomed to managing a</w:t>
      </w:r>
      <w:r w:rsidR="006F350B">
        <w:rPr>
          <w:rFonts w:ascii="Times New Roman" w:hAnsi="Times New Roman" w:cs="Times New Roman"/>
        </w:rPr>
        <w:t xml:space="preserve"> </w:t>
      </w:r>
      <w:r w:rsidR="00B03680">
        <w:rPr>
          <w:rFonts w:ascii="Times New Roman" w:hAnsi="Times New Roman" w:cs="Times New Roman"/>
        </w:rPr>
        <w:t>multiplicity of</w:t>
      </w:r>
      <w:r w:rsidR="006F350B">
        <w:rPr>
          <w:rFonts w:ascii="Times New Roman" w:hAnsi="Times New Roman" w:cs="Times New Roman"/>
        </w:rPr>
        <w:t xml:space="preserve"> formal and informal financial instruments (Collins 2005, 2008; Kamath </w:t>
      </w:r>
      <w:r w:rsidR="00F7105E" w:rsidRPr="00F7105E">
        <w:rPr>
          <w:rFonts w:ascii="Times New Roman" w:hAnsi="Times New Roman" w:cs="Times New Roman"/>
          <w:i/>
        </w:rPr>
        <w:t>et al.</w:t>
      </w:r>
      <w:r w:rsidR="00F7105E">
        <w:rPr>
          <w:rFonts w:ascii="Times New Roman" w:hAnsi="Times New Roman" w:cs="Times New Roman"/>
        </w:rPr>
        <w:t xml:space="preserve"> 2010</w:t>
      </w:r>
      <w:r w:rsidR="006F350B">
        <w:rPr>
          <w:rFonts w:ascii="Times New Roman" w:hAnsi="Times New Roman" w:cs="Times New Roman"/>
        </w:rPr>
        <w:t xml:space="preserve">). </w:t>
      </w:r>
      <w:r w:rsidR="00E2619E">
        <w:rPr>
          <w:rFonts w:ascii="Times New Roman" w:hAnsi="Times New Roman" w:cs="Times New Roman"/>
        </w:rPr>
        <w:t>Since such practices can provide new sources of (legitimate) profits from high volume, low value transactions, industry participants observe closely how the poor innovate (</w:t>
      </w:r>
      <w:r w:rsidR="00B03680">
        <w:rPr>
          <w:rFonts w:ascii="Times New Roman" w:hAnsi="Times New Roman" w:cs="Times New Roman"/>
        </w:rPr>
        <w:t xml:space="preserve">Costa and </w:t>
      </w:r>
      <w:proofErr w:type="spellStart"/>
      <w:r w:rsidR="00B03680">
        <w:rPr>
          <w:rFonts w:ascii="Times New Roman" w:hAnsi="Times New Roman" w:cs="Times New Roman"/>
        </w:rPr>
        <w:t>Ehrbeck</w:t>
      </w:r>
      <w:proofErr w:type="spellEnd"/>
      <w:r w:rsidR="00B03680">
        <w:rPr>
          <w:rFonts w:ascii="Times New Roman" w:hAnsi="Times New Roman" w:cs="Times New Roman"/>
        </w:rPr>
        <w:t xml:space="preserve"> 2015)</w:t>
      </w:r>
      <w:r w:rsidR="00B31892">
        <w:rPr>
          <w:rFonts w:ascii="Times New Roman" w:hAnsi="Times New Roman" w:cs="Times New Roman"/>
        </w:rPr>
        <w:t>.</w:t>
      </w:r>
      <w:r w:rsidR="00840A58">
        <w:rPr>
          <w:rFonts w:ascii="Times New Roman" w:hAnsi="Times New Roman" w:cs="Times New Roman"/>
        </w:rPr>
        <w:t xml:space="preserve"> </w:t>
      </w:r>
      <w:r w:rsidR="00B31892">
        <w:rPr>
          <w:rFonts w:ascii="Times New Roman" w:hAnsi="Times New Roman" w:cs="Times New Roman"/>
        </w:rPr>
        <w:t>P</w:t>
      </w:r>
      <w:r w:rsidR="00840A58">
        <w:rPr>
          <w:rFonts w:ascii="Times New Roman" w:hAnsi="Times New Roman" w:cs="Times New Roman"/>
        </w:rPr>
        <w:t>hilanthropists, development agencies and regulators see unprecedented opportunities for effective development interventions with low infrastructural and investment requirements.</w:t>
      </w:r>
      <w:r w:rsidR="00A76D9B">
        <w:rPr>
          <w:rFonts w:ascii="Times New Roman" w:hAnsi="Times New Roman" w:cs="Times New Roman"/>
          <w:lang w:val="en-US"/>
        </w:rPr>
        <w:tab/>
      </w:r>
    </w:p>
    <w:p w14:paraId="2F3C6079" w14:textId="345F0CF4" w:rsidR="00CC0BBE" w:rsidRDefault="00F42994" w:rsidP="0032425B">
      <w:pPr>
        <w:spacing w:line="480" w:lineRule="auto"/>
        <w:jc w:val="both"/>
        <w:rPr>
          <w:rFonts w:ascii="Times New Roman" w:hAnsi="Times New Roman" w:cs="Times New Roman"/>
          <w:lang w:val="en-US"/>
        </w:rPr>
      </w:pPr>
      <w:r>
        <w:rPr>
          <w:rFonts w:ascii="Times New Roman" w:hAnsi="Times New Roman" w:cs="Times New Roman"/>
          <w:lang w:val="en-US"/>
        </w:rPr>
        <w:t>However, we argue in this paper</w:t>
      </w:r>
      <w:r w:rsidR="00632924">
        <w:rPr>
          <w:rFonts w:ascii="Times New Roman" w:hAnsi="Times New Roman" w:cs="Times New Roman"/>
          <w:lang w:val="en-US"/>
        </w:rPr>
        <w:t xml:space="preserve"> that</w:t>
      </w:r>
      <w:r>
        <w:rPr>
          <w:rFonts w:ascii="Times New Roman" w:hAnsi="Times New Roman" w:cs="Times New Roman"/>
          <w:lang w:val="en-US"/>
        </w:rPr>
        <w:t xml:space="preserve"> it is important to examine critically the </w:t>
      </w:r>
      <w:r w:rsidR="00717527">
        <w:rPr>
          <w:rFonts w:ascii="Times New Roman" w:hAnsi="Times New Roman" w:cs="Times New Roman"/>
          <w:lang w:val="en-US"/>
        </w:rPr>
        <w:t xml:space="preserve">contours of </w:t>
      </w:r>
      <w:r w:rsidR="00772D69">
        <w:rPr>
          <w:rFonts w:ascii="Times New Roman" w:hAnsi="Times New Roman" w:cs="Times New Roman"/>
          <w:lang w:val="en-US"/>
        </w:rPr>
        <w:t>a fast</w:t>
      </w:r>
      <w:r w:rsidR="00156895">
        <w:rPr>
          <w:rFonts w:ascii="Times New Roman" w:hAnsi="Times New Roman" w:cs="Times New Roman"/>
          <w:lang w:val="en-US"/>
        </w:rPr>
        <w:t>-</w:t>
      </w:r>
      <w:r w:rsidR="00772D69">
        <w:rPr>
          <w:rFonts w:ascii="Times New Roman" w:hAnsi="Times New Roman" w:cs="Times New Roman"/>
          <w:lang w:val="en-US"/>
        </w:rPr>
        <w:t xml:space="preserve">evolving </w:t>
      </w:r>
      <w:proofErr w:type="spellStart"/>
      <w:r>
        <w:rPr>
          <w:rFonts w:ascii="Times New Roman" w:hAnsi="Times New Roman" w:cs="Times New Roman"/>
          <w:lang w:val="en-US"/>
        </w:rPr>
        <w:t>fintech</w:t>
      </w:r>
      <w:proofErr w:type="spellEnd"/>
      <w:r w:rsidR="005A7A72">
        <w:rPr>
          <w:rFonts w:ascii="Times New Roman" w:hAnsi="Times New Roman" w:cs="Times New Roman"/>
          <w:lang w:val="en-US"/>
        </w:rPr>
        <w:t>-</w:t>
      </w:r>
      <w:r w:rsidR="00717527">
        <w:rPr>
          <w:rFonts w:ascii="Times New Roman" w:hAnsi="Times New Roman" w:cs="Times New Roman"/>
          <w:lang w:val="en-US"/>
        </w:rPr>
        <w:t>philanthropy</w:t>
      </w:r>
      <w:r w:rsidR="005A7A72">
        <w:rPr>
          <w:rFonts w:ascii="Times New Roman" w:hAnsi="Times New Roman" w:cs="Times New Roman"/>
          <w:lang w:val="en-US"/>
        </w:rPr>
        <w:t>-</w:t>
      </w:r>
      <w:r>
        <w:rPr>
          <w:rFonts w:ascii="Times New Roman" w:hAnsi="Times New Roman" w:cs="Times New Roman"/>
          <w:lang w:val="en-US"/>
        </w:rPr>
        <w:t>development</w:t>
      </w:r>
      <w:r w:rsidR="005A7A72">
        <w:rPr>
          <w:rFonts w:ascii="Times New Roman" w:hAnsi="Times New Roman" w:cs="Times New Roman"/>
          <w:lang w:val="en-US"/>
        </w:rPr>
        <w:t xml:space="preserve"> </w:t>
      </w:r>
      <w:r w:rsidR="00717527">
        <w:rPr>
          <w:rFonts w:ascii="Times New Roman" w:hAnsi="Times New Roman" w:cs="Times New Roman"/>
          <w:lang w:val="en-US"/>
        </w:rPr>
        <w:t>(FPD) complex</w:t>
      </w:r>
      <w:r>
        <w:rPr>
          <w:rFonts w:ascii="Times New Roman" w:hAnsi="Times New Roman" w:cs="Times New Roman"/>
          <w:lang w:val="en-US"/>
        </w:rPr>
        <w:t>.</w:t>
      </w:r>
      <w:r w:rsidR="00221AFA">
        <w:rPr>
          <w:rFonts w:ascii="Times New Roman" w:hAnsi="Times New Roman" w:cs="Times New Roman"/>
          <w:lang w:val="en-US"/>
        </w:rPr>
        <w:t xml:space="preserve"> </w:t>
      </w:r>
      <w:r w:rsidR="00690A10">
        <w:rPr>
          <w:rFonts w:ascii="Times New Roman" w:hAnsi="Times New Roman" w:cs="Times New Roman"/>
          <w:lang w:val="en-US"/>
        </w:rPr>
        <w:t>This</w:t>
      </w:r>
      <w:r w:rsidR="00221AFA">
        <w:rPr>
          <w:rFonts w:ascii="Times New Roman" w:hAnsi="Times New Roman" w:cs="Times New Roman"/>
          <w:lang w:val="en-US"/>
        </w:rPr>
        <w:t xml:space="preserve"> should be understood against </w:t>
      </w:r>
      <w:r w:rsidR="00301A71">
        <w:rPr>
          <w:rFonts w:ascii="Times New Roman" w:hAnsi="Times New Roman" w:cs="Times New Roman"/>
          <w:lang w:val="en-US"/>
        </w:rPr>
        <w:t xml:space="preserve">the </w:t>
      </w:r>
      <w:r w:rsidR="00772D69">
        <w:rPr>
          <w:rFonts w:ascii="Times New Roman" w:hAnsi="Times New Roman" w:cs="Times New Roman"/>
          <w:lang w:val="en-US"/>
        </w:rPr>
        <w:t xml:space="preserve">backdrop of </w:t>
      </w:r>
      <w:r w:rsidR="00301A71">
        <w:rPr>
          <w:rFonts w:ascii="Times New Roman" w:hAnsi="Times New Roman" w:cs="Times New Roman"/>
          <w:lang w:val="en-US"/>
        </w:rPr>
        <w:t>rapid growth of a</w:t>
      </w:r>
      <w:r w:rsidR="00221AFA">
        <w:rPr>
          <w:rFonts w:ascii="Times New Roman" w:hAnsi="Times New Roman" w:cs="Times New Roman"/>
          <w:lang w:val="en-US"/>
        </w:rPr>
        <w:t xml:space="preserve"> digital underworld that </w:t>
      </w:r>
      <w:r w:rsidR="00301A71">
        <w:rPr>
          <w:rFonts w:ascii="Times New Roman" w:hAnsi="Times New Roman" w:cs="Times New Roman"/>
          <w:lang w:val="en-US"/>
        </w:rPr>
        <w:t>feed</w:t>
      </w:r>
      <w:r w:rsidR="00772D69">
        <w:rPr>
          <w:rFonts w:ascii="Times New Roman" w:hAnsi="Times New Roman" w:cs="Times New Roman"/>
          <w:lang w:val="en-US"/>
        </w:rPr>
        <w:t>s</w:t>
      </w:r>
      <w:r w:rsidR="00221AFA">
        <w:rPr>
          <w:rFonts w:ascii="Times New Roman" w:hAnsi="Times New Roman" w:cs="Times New Roman"/>
          <w:lang w:val="en-US"/>
        </w:rPr>
        <w:t xml:space="preserve"> </w:t>
      </w:r>
      <w:r w:rsidR="00772D69">
        <w:rPr>
          <w:rFonts w:ascii="Times New Roman" w:hAnsi="Times New Roman" w:cs="Times New Roman"/>
          <w:lang w:val="en-US"/>
        </w:rPr>
        <w:t xml:space="preserve">available </w:t>
      </w:r>
      <w:r w:rsidR="00221AFA">
        <w:rPr>
          <w:rFonts w:ascii="Times New Roman" w:hAnsi="Times New Roman" w:cs="Times New Roman"/>
          <w:lang w:val="en-US"/>
        </w:rPr>
        <w:t xml:space="preserve">data </w:t>
      </w:r>
      <w:r w:rsidR="00301A71">
        <w:rPr>
          <w:rFonts w:ascii="Times New Roman" w:hAnsi="Times New Roman" w:cs="Times New Roman"/>
          <w:lang w:val="en-US"/>
        </w:rPr>
        <w:t xml:space="preserve">into </w:t>
      </w:r>
      <w:r w:rsidR="00772D69">
        <w:rPr>
          <w:rFonts w:ascii="Times New Roman" w:hAnsi="Times New Roman" w:cs="Times New Roman"/>
          <w:lang w:val="en-US"/>
        </w:rPr>
        <w:t xml:space="preserve">opaque </w:t>
      </w:r>
      <w:r w:rsidR="00301A71">
        <w:rPr>
          <w:rFonts w:ascii="Times New Roman" w:hAnsi="Times New Roman" w:cs="Times New Roman"/>
          <w:lang w:val="en-US"/>
        </w:rPr>
        <w:t>algorithmic processes</w:t>
      </w:r>
      <w:r w:rsidR="00301A71" w:rsidRPr="00301A71">
        <w:rPr>
          <w:rFonts w:ascii="Times New Roman" w:hAnsi="Times New Roman" w:cs="Times New Roman"/>
          <w:lang w:val="en-US"/>
        </w:rPr>
        <w:t xml:space="preserve"> </w:t>
      </w:r>
      <w:r w:rsidR="00301A71">
        <w:rPr>
          <w:rFonts w:ascii="Times New Roman" w:hAnsi="Times New Roman" w:cs="Times New Roman"/>
          <w:lang w:val="en-US"/>
        </w:rPr>
        <w:t xml:space="preserve">that are increasingly used to </w:t>
      </w:r>
      <w:r w:rsidR="00ED2A76">
        <w:rPr>
          <w:rFonts w:ascii="Times New Roman" w:hAnsi="Times New Roman" w:cs="Times New Roman"/>
          <w:lang w:val="en-US"/>
        </w:rPr>
        <w:t>organize economic life</w:t>
      </w:r>
      <w:r w:rsidR="00690A10">
        <w:rPr>
          <w:rFonts w:ascii="Times New Roman" w:hAnsi="Times New Roman" w:cs="Times New Roman"/>
          <w:lang w:val="en-US"/>
        </w:rPr>
        <w:t xml:space="preserve"> </w:t>
      </w:r>
      <w:r w:rsidR="00221AFA">
        <w:rPr>
          <w:rFonts w:ascii="Times New Roman" w:hAnsi="Times New Roman" w:cs="Times New Roman"/>
          <w:lang w:val="en-US"/>
        </w:rPr>
        <w:t>(Pasquale 2015)</w:t>
      </w:r>
      <w:r w:rsidR="00301A71">
        <w:rPr>
          <w:rFonts w:ascii="Times New Roman" w:hAnsi="Times New Roman" w:cs="Times New Roman"/>
          <w:lang w:val="en-US"/>
        </w:rPr>
        <w:t xml:space="preserve">. </w:t>
      </w:r>
      <w:r w:rsidR="00364B49">
        <w:rPr>
          <w:rFonts w:ascii="Times New Roman" w:hAnsi="Times New Roman" w:cs="Times New Roman"/>
          <w:lang w:val="en-US"/>
        </w:rPr>
        <w:t>This reflects a transformation in the field of predictive algorithm design,</w:t>
      </w:r>
      <w:r w:rsidR="00B450D6">
        <w:rPr>
          <w:rFonts w:ascii="Times New Roman" w:hAnsi="Times New Roman" w:cs="Times New Roman"/>
          <w:lang w:val="en-US"/>
        </w:rPr>
        <w:t xml:space="preserve"> from</w:t>
      </w:r>
      <w:r w:rsidR="005C7847">
        <w:rPr>
          <w:rFonts w:ascii="Times New Roman" w:hAnsi="Times New Roman" w:cs="Times New Roman"/>
          <w:lang w:val="en-US"/>
        </w:rPr>
        <w:t xml:space="preserve"> </w:t>
      </w:r>
      <w:r w:rsidR="00B450D6">
        <w:rPr>
          <w:rFonts w:ascii="Times New Roman" w:hAnsi="Times New Roman" w:cs="Times New Roman"/>
          <w:lang w:val="en-US"/>
        </w:rPr>
        <w:t xml:space="preserve">anticipating consumer decisions (Agrawal </w:t>
      </w:r>
      <w:r w:rsidR="00B450D6" w:rsidRPr="00DB1215">
        <w:rPr>
          <w:rFonts w:ascii="Times New Roman" w:hAnsi="Times New Roman" w:cs="Times New Roman"/>
          <w:i/>
          <w:lang w:val="en-US"/>
        </w:rPr>
        <w:t>et al</w:t>
      </w:r>
      <w:r w:rsidR="00CF6F36">
        <w:rPr>
          <w:rFonts w:ascii="Times New Roman" w:hAnsi="Times New Roman" w:cs="Times New Roman"/>
          <w:i/>
          <w:lang w:val="en-US"/>
        </w:rPr>
        <w:t>.</w:t>
      </w:r>
      <w:r w:rsidR="00B450D6">
        <w:rPr>
          <w:rFonts w:ascii="Times New Roman" w:hAnsi="Times New Roman" w:cs="Times New Roman"/>
          <w:lang w:val="en-US"/>
        </w:rPr>
        <w:t xml:space="preserve"> 1993) </w:t>
      </w:r>
      <w:r w:rsidR="00B450D6" w:rsidRPr="00A06117">
        <w:rPr>
          <w:rFonts w:ascii="Times New Roman" w:hAnsi="Times New Roman" w:cs="Times New Roman"/>
          <w:lang w:val="en-US"/>
        </w:rPr>
        <w:t>to producing</w:t>
      </w:r>
      <w:r w:rsidR="00364B49">
        <w:rPr>
          <w:rFonts w:ascii="Times New Roman" w:hAnsi="Times New Roman" w:cs="Times New Roman"/>
          <w:lang w:val="en-US"/>
        </w:rPr>
        <w:t xml:space="preserve"> </w:t>
      </w:r>
      <w:r w:rsidR="005C7847" w:rsidRPr="00A06117">
        <w:rPr>
          <w:rFonts w:ascii="Times New Roman" w:hAnsi="Times New Roman" w:cs="Times New Roman"/>
          <w:lang w:val="en-US"/>
        </w:rPr>
        <w:t>geographies of suspicion in the securitization o</w:t>
      </w:r>
      <w:r w:rsidR="00E43142" w:rsidRPr="00A06117">
        <w:rPr>
          <w:rFonts w:ascii="Times New Roman" w:hAnsi="Times New Roman" w:cs="Times New Roman"/>
          <w:lang w:val="en-US"/>
        </w:rPr>
        <w:t>f the war on terror (</w:t>
      </w:r>
      <w:r w:rsidR="00E43142">
        <w:rPr>
          <w:rFonts w:ascii="Times New Roman" w:hAnsi="Times New Roman" w:cs="Times New Roman"/>
          <w:lang w:val="en-US"/>
        </w:rPr>
        <w:t>see Amoore</w:t>
      </w:r>
      <w:r w:rsidR="005C7847">
        <w:rPr>
          <w:rFonts w:ascii="Times New Roman" w:hAnsi="Times New Roman" w:cs="Times New Roman"/>
          <w:lang w:val="en-US"/>
        </w:rPr>
        <w:t xml:space="preserve"> 2009)</w:t>
      </w:r>
      <w:r w:rsidR="00B85E25">
        <w:rPr>
          <w:rFonts w:ascii="Times New Roman" w:hAnsi="Times New Roman" w:cs="Times New Roman"/>
          <w:lang w:val="en-US"/>
        </w:rPr>
        <w:t>;</w:t>
      </w:r>
      <w:r w:rsidR="00DE2B4F">
        <w:rPr>
          <w:rFonts w:ascii="Times New Roman" w:hAnsi="Times New Roman" w:cs="Times New Roman"/>
          <w:lang w:val="en-US"/>
        </w:rPr>
        <w:t xml:space="preserve"> </w:t>
      </w:r>
      <w:r w:rsidR="00B85E25">
        <w:rPr>
          <w:rFonts w:ascii="Times New Roman" w:hAnsi="Times New Roman" w:cs="Times New Roman"/>
          <w:lang w:val="en-US"/>
        </w:rPr>
        <w:t>opening up new possibilities to generate</w:t>
      </w:r>
      <w:r w:rsidR="005C7847">
        <w:rPr>
          <w:rFonts w:ascii="Times New Roman" w:hAnsi="Times New Roman" w:cs="Times New Roman"/>
          <w:lang w:val="en-US"/>
        </w:rPr>
        <w:t xml:space="preserve"> a screened economy of </w:t>
      </w:r>
      <w:r w:rsidR="00B450D6">
        <w:rPr>
          <w:rFonts w:ascii="Times New Roman" w:hAnsi="Times New Roman" w:cs="Times New Roman"/>
          <w:lang w:val="en-US"/>
        </w:rPr>
        <w:t xml:space="preserve">(appetite for) </w:t>
      </w:r>
      <w:r w:rsidR="005C7847">
        <w:rPr>
          <w:rFonts w:ascii="Times New Roman" w:hAnsi="Times New Roman" w:cs="Times New Roman"/>
          <w:lang w:val="en-US"/>
        </w:rPr>
        <w:t>risk</w:t>
      </w:r>
      <w:r w:rsidR="00B450D6">
        <w:rPr>
          <w:rFonts w:ascii="Times New Roman" w:hAnsi="Times New Roman" w:cs="Times New Roman"/>
          <w:lang w:val="en-US"/>
        </w:rPr>
        <w:t xml:space="preserve"> in low-income countries. </w:t>
      </w:r>
    </w:p>
    <w:p w14:paraId="7D5EE5D0" w14:textId="3A4DCEE9" w:rsidR="00CE6609" w:rsidRDefault="00372CC0" w:rsidP="00DB1215">
      <w:pPr>
        <w:spacing w:line="480" w:lineRule="auto"/>
        <w:jc w:val="both"/>
        <w:rPr>
          <w:rFonts w:ascii="Times New Roman" w:hAnsi="Times New Roman" w:cs="Times New Roman"/>
          <w:lang w:val="en-US"/>
        </w:rPr>
      </w:pPr>
      <w:r>
        <w:rPr>
          <w:rFonts w:ascii="Times New Roman" w:hAnsi="Times New Roman" w:cs="Times New Roman"/>
          <w:lang w:val="en-US"/>
        </w:rPr>
        <w:lastRenderedPageBreak/>
        <w:t xml:space="preserve">The process of harvesting digital footprints simultaneously involves </w:t>
      </w:r>
      <w:r w:rsidR="005A7A72">
        <w:rPr>
          <w:rFonts w:ascii="Times New Roman" w:hAnsi="Times New Roman" w:cs="Times New Roman"/>
          <w:lang w:val="en-US"/>
        </w:rPr>
        <w:t xml:space="preserve">the </w:t>
      </w:r>
      <w:r>
        <w:rPr>
          <w:rFonts w:ascii="Times New Roman" w:hAnsi="Times New Roman" w:cs="Times New Roman"/>
          <w:lang w:val="en-US"/>
        </w:rPr>
        <w:t>poor’s use of mobile technologies and the state’s increasingly digitalized social transfers</w:t>
      </w:r>
      <w:r w:rsidR="008D0478">
        <w:rPr>
          <w:rFonts w:ascii="Times New Roman" w:hAnsi="Times New Roman" w:cs="Times New Roman"/>
          <w:lang w:val="en-US"/>
        </w:rPr>
        <w:t xml:space="preserve">, the latter in recognition that the state, </w:t>
      </w:r>
      <w:r w:rsidR="007133A6">
        <w:rPr>
          <w:rFonts w:ascii="Times New Roman" w:hAnsi="Times New Roman" w:cs="Times New Roman"/>
          <w:lang w:val="en-US"/>
        </w:rPr>
        <w:t xml:space="preserve">through </w:t>
      </w:r>
      <w:r w:rsidR="008D0478">
        <w:rPr>
          <w:rFonts w:ascii="Times New Roman" w:hAnsi="Times New Roman" w:cs="Times New Roman"/>
          <w:lang w:val="en-US"/>
        </w:rPr>
        <w:t xml:space="preserve">private digital entrepreneurs, </w:t>
      </w:r>
      <w:r w:rsidR="00847F66">
        <w:rPr>
          <w:rFonts w:ascii="Times New Roman" w:hAnsi="Times New Roman" w:cs="Times New Roman"/>
          <w:lang w:val="en-US"/>
        </w:rPr>
        <w:t>can</w:t>
      </w:r>
      <w:r w:rsidR="008D0478">
        <w:rPr>
          <w:rFonts w:ascii="Times New Roman" w:hAnsi="Times New Roman" w:cs="Times New Roman"/>
          <w:lang w:val="en-US"/>
        </w:rPr>
        <w:t xml:space="preserve"> </w:t>
      </w:r>
      <w:r w:rsidR="00847F66">
        <w:rPr>
          <w:rFonts w:ascii="Times New Roman" w:hAnsi="Times New Roman" w:cs="Times New Roman"/>
          <w:lang w:val="en-US"/>
        </w:rPr>
        <w:t>connect</w:t>
      </w:r>
      <w:r w:rsidR="008D0478">
        <w:rPr>
          <w:rFonts w:ascii="Times New Roman" w:hAnsi="Times New Roman" w:cs="Times New Roman"/>
          <w:lang w:val="en-US"/>
        </w:rPr>
        <w:t xml:space="preserve"> </w:t>
      </w:r>
      <w:r w:rsidR="00A76D9B">
        <w:rPr>
          <w:rFonts w:ascii="Times New Roman" w:hAnsi="Times New Roman" w:cs="Times New Roman"/>
          <w:lang w:val="en-US"/>
        </w:rPr>
        <w:t xml:space="preserve">(poor) </w:t>
      </w:r>
      <w:r w:rsidR="008D0478">
        <w:rPr>
          <w:rFonts w:ascii="Times New Roman" w:hAnsi="Times New Roman" w:cs="Times New Roman"/>
          <w:lang w:val="en-US"/>
        </w:rPr>
        <w:t xml:space="preserve">populations to algorithms. </w:t>
      </w:r>
      <w:r w:rsidR="005C7847">
        <w:rPr>
          <w:rFonts w:ascii="Times New Roman" w:hAnsi="Times New Roman" w:cs="Times New Roman"/>
        </w:rPr>
        <w:t xml:space="preserve">The practices of digital-based </w:t>
      </w:r>
      <w:r w:rsidR="00DE2B4F">
        <w:rPr>
          <w:rFonts w:ascii="Times New Roman" w:hAnsi="Times New Roman" w:cs="Times New Roman"/>
        </w:rPr>
        <w:t>FI</w:t>
      </w:r>
      <w:r w:rsidR="005C7847">
        <w:rPr>
          <w:rFonts w:ascii="Times New Roman" w:hAnsi="Times New Roman" w:cs="Times New Roman"/>
        </w:rPr>
        <w:t xml:space="preserve"> delineate </w:t>
      </w:r>
      <w:r w:rsidR="00772D69">
        <w:rPr>
          <w:rFonts w:ascii="Times New Roman" w:hAnsi="Times New Roman" w:cs="Times New Roman"/>
        </w:rPr>
        <w:t>‘</w:t>
      </w:r>
      <w:r w:rsidR="005A7A72">
        <w:rPr>
          <w:rFonts w:ascii="Times New Roman" w:hAnsi="Times New Roman" w:cs="Times New Roman"/>
        </w:rPr>
        <w:t>at risk</w:t>
      </w:r>
      <w:r w:rsidR="00772D69">
        <w:rPr>
          <w:rFonts w:ascii="Times New Roman" w:hAnsi="Times New Roman" w:cs="Times New Roman"/>
        </w:rPr>
        <w:t>’</w:t>
      </w:r>
      <w:r w:rsidR="005C7847">
        <w:rPr>
          <w:rFonts w:ascii="Times New Roman" w:hAnsi="Times New Roman" w:cs="Times New Roman"/>
        </w:rPr>
        <w:t xml:space="preserve"> populations into cat</w:t>
      </w:r>
      <w:r w:rsidR="008A0F83">
        <w:rPr>
          <w:rFonts w:ascii="Times New Roman" w:hAnsi="Times New Roman" w:cs="Times New Roman"/>
        </w:rPr>
        <w:t>egories of borrowers</w:t>
      </w:r>
      <w:r w:rsidR="00772D69">
        <w:rPr>
          <w:rFonts w:ascii="Times New Roman" w:hAnsi="Times New Roman" w:cs="Times New Roman"/>
        </w:rPr>
        <w:t xml:space="preserve"> (</w:t>
      </w:r>
      <w:proofErr w:type="spellStart"/>
      <w:r w:rsidR="00780673">
        <w:rPr>
          <w:rFonts w:ascii="Times New Roman" w:hAnsi="Times New Roman" w:cs="Times New Roman"/>
        </w:rPr>
        <w:t>Kear</w:t>
      </w:r>
      <w:proofErr w:type="spellEnd"/>
      <w:r w:rsidR="00780673">
        <w:rPr>
          <w:rFonts w:ascii="Times New Roman" w:hAnsi="Times New Roman" w:cs="Times New Roman"/>
        </w:rPr>
        <w:t xml:space="preserve"> 2013, </w:t>
      </w:r>
      <w:proofErr w:type="spellStart"/>
      <w:r w:rsidR="00772D69">
        <w:rPr>
          <w:rFonts w:ascii="Times New Roman" w:hAnsi="Times New Roman" w:cs="Times New Roman"/>
        </w:rPr>
        <w:t>Kamiska</w:t>
      </w:r>
      <w:proofErr w:type="spellEnd"/>
      <w:r w:rsidR="00772D69">
        <w:rPr>
          <w:rFonts w:ascii="Times New Roman" w:hAnsi="Times New Roman" w:cs="Times New Roman"/>
        </w:rPr>
        <w:t xml:space="preserve"> 2015)</w:t>
      </w:r>
      <w:r w:rsidR="008A0F83">
        <w:rPr>
          <w:rFonts w:ascii="Times New Roman" w:hAnsi="Times New Roman" w:cs="Times New Roman"/>
        </w:rPr>
        <w:t xml:space="preserve">, </w:t>
      </w:r>
      <w:r>
        <w:rPr>
          <w:rFonts w:ascii="Times New Roman" w:hAnsi="Times New Roman" w:cs="Times New Roman"/>
          <w:lang w:val="en-US"/>
        </w:rPr>
        <w:t>incorporat</w:t>
      </w:r>
      <w:r w:rsidR="00772D69">
        <w:rPr>
          <w:rFonts w:ascii="Times New Roman" w:hAnsi="Times New Roman" w:cs="Times New Roman"/>
          <w:lang w:val="en-US"/>
        </w:rPr>
        <w:t>ing</w:t>
      </w:r>
      <w:r>
        <w:rPr>
          <w:rFonts w:ascii="Times New Roman" w:hAnsi="Times New Roman" w:cs="Times New Roman"/>
          <w:lang w:val="en-US"/>
        </w:rPr>
        <w:t xml:space="preserve"> the poor in</w:t>
      </w:r>
      <w:r w:rsidR="005A7A72">
        <w:rPr>
          <w:rFonts w:ascii="Times New Roman" w:hAnsi="Times New Roman" w:cs="Times New Roman"/>
          <w:lang w:val="en-US"/>
        </w:rPr>
        <w:t>to</w:t>
      </w:r>
      <w:r>
        <w:rPr>
          <w:rFonts w:ascii="Times New Roman" w:hAnsi="Times New Roman" w:cs="Times New Roman"/>
          <w:lang w:val="en-US"/>
        </w:rPr>
        <w:t xml:space="preserve"> global strategies of capital accumulation through digital footprints, a project particularly apt for (chaotically) shaping </w:t>
      </w:r>
      <w:proofErr w:type="gramStart"/>
      <w:r>
        <w:rPr>
          <w:rFonts w:ascii="Times New Roman" w:hAnsi="Times New Roman" w:cs="Times New Roman"/>
          <w:lang w:val="en-US"/>
        </w:rPr>
        <w:t>financial(</w:t>
      </w:r>
      <w:proofErr w:type="spellStart"/>
      <w:proofErr w:type="gramEnd"/>
      <w:r>
        <w:rPr>
          <w:rFonts w:ascii="Times New Roman" w:hAnsi="Times New Roman" w:cs="Times New Roman"/>
          <w:lang w:val="en-US"/>
        </w:rPr>
        <w:t>ized</w:t>
      </w:r>
      <w:proofErr w:type="spellEnd"/>
      <w:r>
        <w:rPr>
          <w:rFonts w:ascii="Times New Roman" w:hAnsi="Times New Roman" w:cs="Times New Roman"/>
          <w:lang w:val="en-US"/>
        </w:rPr>
        <w:t>) subjectivities.</w:t>
      </w:r>
      <w:r w:rsidR="00BE4CBA">
        <w:rPr>
          <w:rFonts w:ascii="Times New Roman" w:hAnsi="Times New Roman" w:cs="Times New Roman"/>
          <w:lang w:val="en-US"/>
        </w:rPr>
        <w:t xml:space="preserve"> </w:t>
      </w:r>
    </w:p>
    <w:p w14:paraId="1C286574" w14:textId="398A1C01" w:rsidR="0032425B" w:rsidRDefault="009B43FC" w:rsidP="0032425B">
      <w:pPr>
        <w:spacing w:line="480" w:lineRule="auto"/>
        <w:jc w:val="both"/>
        <w:rPr>
          <w:rFonts w:ascii="Times New Roman" w:hAnsi="Times New Roman" w:cs="Times New Roman"/>
          <w:lang w:val="en-US"/>
        </w:rPr>
      </w:pPr>
      <w:r>
        <w:rPr>
          <w:rFonts w:ascii="Times New Roman" w:hAnsi="Times New Roman" w:cs="Times New Roman"/>
        </w:rPr>
        <w:t>The scholarship</w:t>
      </w:r>
      <w:r w:rsidR="00F26D44">
        <w:rPr>
          <w:rFonts w:ascii="Times New Roman" w:hAnsi="Times New Roman" w:cs="Times New Roman"/>
          <w:lang w:val="en-US"/>
        </w:rPr>
        <w:t xml:space="preserve"> on material cultures of </w:t>
      </w:r>
      <w:proofErr w:type="spellStart"/>
      <w:r w:rsidR="00F26D44">
        <w:rPr>
          <w:rFonts w:ascii="Times New Roman" w:hAnsi="Times New Roman" w:cs="Times New Roman"/>
          <w:lang w:val="en-US"/>
        </w:rPr>
        <w:t>financialisation</w:t>
      </w:r>
      <w:proofErr w:type="spellEnd"/>
      <w:r w:rsidR="00394274">
        <w:rPr>
          <w:rFonts w:ascii="Times New Roman" w:hAnsi="Times New Roman" w:cs="Times New Roman"/>
          <w:lang w:val="en-US"/>
        </w:rPr>
        <w:t xml:space="preserve"> and the associated 10Cs</w:t>
      </w:r>
      <w:r w:rsidR="00F26D44">
        <w:rPr>
          <w:rFonts w:ascii="Times New Roman" w:hAnsi="Times New Roman" w:cs="Times New Roman"/>
          <w:lang w:val="en-US"/>
        </w:rPr>
        <w:t xml:space="preserve"> (Fine, </w:t>
      </w:r>
      <w:r w:rsidR="00F26D44" w:rsidRPr="00DB1215">
        <w:rPr>
          <w:rFonts w:ascii="Times New Roman" w:hAnsi="Times New Roman" w:cs="Times New Roman"/>
          <w:lang w:val="en-US"/>
        </w:rPr>
        <w:t>this issue</w:t>
      </w:r>
      <w:r w:rsidR="00F26D44">
        <w:rPr>
          <w:rFonts w:ascii="Times New Roman" w:hAnsi="Times New Roman" w:cs="Times New Roman"/>
          <w:lang w:val="en-US"/>
        </w:rPr>
        <w:t>)</w:t>
      </w:r>
      <w:r>
        <w:rPr>
          <w:rFonts w:ascii="Times New Roman" w:hAnsi="Times New Roman" w:cs="Times New Roman"/>
          <w:lang w:val="en-US"/>
        </w:rPr>
        <w:t xml:space="preserve"> provides a useful lens </w:t>
      </w:r>
      <w:r w:rsidR="005A7A72">
        <w:rPr>
          <w:rFonts w:ascii="Times New Roman" w:hAnsi="Times New Roman" w:cs="Times New Roman"/>
          <w:lang w:val="en-US"/>
        </w:rPr>
        <w:t xml:space="preserve">through which </w:t>
      </w:r>
      <w:r>
        <w:rPr>
          <w:rFonts w:ascii="Times New Roman" w:hAnsi="Times New Roman" w:cs="Times New Roman"/>
          <w:lang w:val="en-US"/>
        </w:rPr>
        <w:t xml:space="preserve">to examine </w:t>
      </w:r>
      <w:r w:rsidR="00F26D44">
        <w:rPr>
          <w:rFonts w:ascii="Times New Roman" w:hAnsi="Times New Roman" w:cs="Times New Roman"/>
          <w:lang w:val="en-US"/>
        </w:rPr>
        <w:t>this complex network of discourses and practices</w:t>
      </w:r>
      <w:r>
        <w:rPr>
          <w:rFonts w:ascii="Times New Roman" w:hAnsi="Times New Roman" w:cs="Times New Roman"/>
          <w:lang w:val="en-US"/>
        </w:rPr>
        <w:t>.</w:t>
      </w:r>
      <w:r w:rsidR="005A7A72">
        <w:rPr>
          <w:rFonts w:ascii="Times New Roman" w:hAnsi="Times New Roman" w:cs="Times New Roman"/>
          <w:lang w:val="en-US"/>
        </w:rPr>
        <w:t xml:space="preserve"> </w:t>
      </w:r>
      <w:r>
        <w:rPr>
          <w:rFonts w:ascii="Times New Roman" w:hAnsi="Times New Roman" w:cs="Times New Roman"/>
          <w:lang w:val="en-US"/>
        </w:rPr>
        <w:t xml:space="preserve">In particular, we are interested in how digital technologies-based FI is </w:t>
      </w:r>
      <w:r w:rsidR="005A7A72" w:rsidRPr="00AE7F81">
        <w:rPr>
          <w:rFonts w:ascii="Times New Roman" w:hAnsi="Times New Roman" w:cs="Times New Roman"/>
          <w:i/>
          <w:iCs/>
          <w:lang w:val="en-US"/>
        </w:rPr>
        <w:t>C</w:t>
      </w:r>
      <w:r w:rsidRPr="00AE7F81">
        <w:rPr>
          <w:rFonts w:ascii="Times New Roman" w:hAnsi="Times New Roman" w:cs="Times New Roman"/>
          <w:i/>
          <w:iCs/>
          <w:lang w:val="en-US"/>
        </w:rPr>
        <w:t>onstructed</w:t>
      </w:r>
      <w:r>
        <w:rPr>
          <w:rFonts w:ascii="Times New Roman" w:hAnsi="Times New Roman" w:cs="Times New Roman"/>
          <w:lang w:val="en-US"/>
        </w:rPr>
        <w:t xml:space="preserve"> through material practices, </w:t>
      </w:r>
      <w:r w:rsidR="005A7A72" w:rsidRPr="00AE7F81">
        <w:rPr>
          <w:rFonts w:ascii="Times New Roman" w:hAnsi="Times New Roman" w:cs="Times New Roman"/>
          <w:i/>
          <w:iCs/>
          <w:lang w:val="en-US"/>
        </w:rPr>
        <w:t>C</w:t>
      </w:r>
      <w:r w:rsidRPr="00AE7F81">
        <w:rPr>
          <w:rFonts w:ascii="Times New Roman" w:hAnsi="Times New Roman" w:cs="Times New Roman"/>
          <w:i/>
          <w:iCs/>
          <w:lang w:val="en-US"/>
        </w:rPr>
        <w:t>ollective</w:t>
      </w:r>
      <w:r>
        <w:rPr>
          <w:rFonts w:ascii="Times New Roman" w:hAnsi="Times New Roman" w:cs="Times New Roman"/>
          <w:lang w:val="en-US"/>
        </w:rPr>
        <w:t xml:space="preserve"> in promoting </w:t>
      </w:r>
      <w:proofErr w:type="spellStart"/>
      <w:r>
        <w:rPr>
          <w:rFonts w:ascii="Times New Roman" w:hAnsi="Times New Roman" w:cs="Times New Roman"/>
          <w:lang w:val="en-US"/>
        </w:rPr>
        <w:t>financialisation</w:t>
      </w:r>
      <w:proofErr w:type="spellEnd"/>
      <w:r>
        <w:rPr>
          <w:rFonts w:ascii="Times New Roman" w:hAnsi="Times New Roman" w:cs="Times New Roman"/>
          <w:lang w:val="en-US"/>
        </w:rPr>
        <w:t xml:space="preserve">, </w:t>
      </w:r>
      <w:r w:rsidR="005A7A72" w:rsidRPr="00AE7F81">
        <w:rPr>
          <w:rFonts w:ascii="Times New Roman" w:hAnsi="Times New Roman" w:cs="Times New Roman"/>
          <w:i/>
          <w:iCs/>
          <w:lang w:val="en-US"/>
        </w:rPr>
        <w:t>C</w:t>
      </w:r>
      <w:r w:rsidRPr="00AE7F81">
        <w:rPr>
          <w:rFonts w:ascii="Times New Roman" w:hAnsi="Times New Roman" w:cs="Times New Roman"/>
          <w:i/>
          <w:iCs/>
          <w:lang w:val="en-US"/>
        </w:rPr>
        <w:t>losed</w:t>
      </w:r>
      <w:r>
        <w:rPr>
          <w:rFonts w:ascii="Times New Roman" w:hAnsi="Times New Roman" w:cs="Times New Roman"/>
          <w:lang w:val="en-US"/>
        </w:rPr>
        <w:t xml:space="preserve"> in confining policy</w:t>
      </w:r>
      <w:r w:rsidR="00AC5811">
        <w:rPr>
          <w:rFonts w:ascii="Times New Roman" w:hAnsi="Times New Roman" w:cs="Times New Roman"/>
          <w:lang w:val="en-US"/>
        </w:rPr>
        <w:t>-</w:t>
      </w:r>
      <w:r>
        <w:rPr>
          <w:rFonts w:ascii="Times New Roman" w:hAnsi="Times New Roman" w:cs="Times New Roman"/>
          <w:lang w:val="en-US"/>
        </w:rPr>
        <w:t>making to an incre</w:t>
      </w:r>
      <w:r w:rsidR="004D3644">
        <w:rPr>
          <w:rFonts w:ascii="Times New Roman" w:hAnsi="Times New Roman" w:cs="Times New Roman"/>
          <w:lang w:val="en-US"/>
        </w:rPr>
        <w:t xml:space="preserve">asingly powerful digital elite with little </w:t>
      </w:r>
      <w:r w:rsidR="005A7A72" w:rsidRPr="00AE7F81">
        <w:rPr>
          <w:rFonts w:ascii="Times New Roman" w:hAnsi="Times New Roman" w:cs="Times New Roman"/>
          <w:i/>
          <w:iCs/>
          <w:lang w:val="en-US"/>
        </w:rPr>
        <w:t>C</w:t>
      </w:r>
      <w:r w:rsidR="004D3644" w:rsidRPr="00AE7F81">
        <w:rPr>
          <w:rFonts w:ascii="Times New Roman" w:hAnsi="Times New Roman" w:cs="Times New Roman"/>
          <w:i/>
          <w:iCs/>
          <w:lang w:val="en-US"/>
        </w:rPr>
        <w:t>ontestation</w:t>
      </w:r>
      <w:r w:rsidR="004D3644">
        <w:rPr>
          <w:rFonts w:ascii="Times New Roman" w:hAnsi="Times New Roman" w:cs="Times New Roman"/>
          <w:lang w:val="en-US"/>
        </w:rPr>
        <w:t xml:space="preserve"> from official development actors. </w:t>
      </w:r>
      <w:r w:rsidR="00D21542">
        <w:rPr>
          <w:rFonts w:ascii="Times New Roman" w:hAnsi="Times New Roman" w:cs="Times New Roman"/>
        </w:rPr>
        <w:t xml:space="preserve">We trace a discursive shift that attributes market failures, not to poorly regulated financial markets and institutions, but to </w:t>
      </w:r>
      <w:r w:rsidR="00D21542" w:rsidRPr="00B075AC">
        <w:rPr>
          <w:rFonts w:ascii="Times New Roman" w:hAnsi="Times New Roman" w:cs="Times New Roman"/>
          <w:i/>
        </w:rPr>
        <w:t>individual</w:t>
      </w:r>
      <w:r w:rsidR="00D21542">
        <w:rPr>
          <w:rFonts w:ascii="Times New Roman" w:hAnsi="Times New Roman" w:cs="Times New Roman"/>
        </w:rPr>
        <w:t xml:space="preserve"> consumers whose behavioural traits can be captured, shaped and ‘corrected’ through behavioural economics (see World Bank 2014, 2015). </w:t>
      </w:r>
      <w:r w:rsidR="00D413A0">
        <w:rPr>
          <w:rFonts w:ascii="Times New Roman" w:hAnsi="Times New Roman" w:cs="Times New Roman"/>
        </w:rPr>
        <w:t xml:space="preserve">This disjuncture is mirrored in development discourses that naturalise ‘the market’, with a shift in emphasis from correcting market failures (‘making markets work for the poor’) to creating market </w:t>
      </w:r>
      <w:r w:rsidR="00D413A0" w:rsidRPr="00D413A0">
        <w:rPr>
          <w:rFonts w:ascii="Times New Roman" w:hAnsi="Times New Roman" w:cs="Times New Roman"/>
          <w:i/>
        </w:rPr>
        <w:t>subjects</w:t>
      </w:r>
      <w:r w:rsidR="00D413A0">
        <w:rPr>
          <w:rFonts w:ascii="Times New Roman" w:hAnsi="Times New Roman" w:cs="Times New Roman"/>
        </w:rPr>
        <w:t xml:space="preserve"> (Berndt 2015). </w:t>
      </w:r>
      <w:r w:rsidR="00D21542">
        <w:rPr>
          <w:rFonts w:ascii="Times New Roman" w:hAnsi="Times New Roman" w:cs="Times New Roman"/>
        </w:rPr>
        <w:t xml:space="preserve">Cognitively deficient financial subjects must </w:t>
      </w:r>
      <w:r w:rsidR="00D413A0">
        <w:rPr>
          <w:rFonts w:ascii="Times New Roman" w:hAnsi="Times New Roman" w:cs="Times New Roman"/>
        </w:rPr>
        <w:t>now learn to be ‘resilient’ to market shocks (Clarke 2015) through financial education</w:t>
      </w:r>
      <w:r w:rsidR="00D21542">
        <w:rPr>
          <w:rFonts w:ascii="Times New Roman" w:hAnsi="Times New Roman" w:cs="Times New Roman"/>
        </w:rPr>
        <w:t xml:space="preserve"> (</w:t>
      </w:r>
      <w:proofErr w:type="spellStart"/>
      <w:r w:rsidR="00D21542">
        <w:rPr>
          <w:rFonts w:ascii="Times New Roman" w:hAnsi="Times New Roman" w:cs="Times New Roman"/>
        </w:rPr>
        <w:t>Kear</w:t>
      </w:r>
      <w:proofErr w:type="spellEnd"/>
      <w:r w:rsidR="00D21542">
        <w:rPr>
          <w:rFonts w:ascii="Times New Roman" w:hAnsi="Times New Roman" w:cs="Times New Roman"/>
        </w:rPr>
        <w:t xml:space="preserve"> 2013, Marron 2013, Santos </w:t>
      </w:r>
      <w:r w:rsidR="00D21542" w:rsidRPr="00DB1215">
        <w:rPr>
          <w:rFonts w:ascii="Times New Roman" w:hAnsi="Times New Roman" w:cs="Times New Roman"/>
        </w:rPr>
        <w:t>this issue</w:t>
      </w:r>
      <w:r w:rsidR="00D21542">
        <w:rPr>
          <w:rFonts w:ascii="Times New Roman" w:hAnsi="Times New Roman" w:cs="Times New Roman"/>
        </w:rPr>
        <w:t>)</w:t>
      </w:r>
      <w:r w:rsidR="00D413A0">
        <w:rPr>
          <w:rFonts w:ascii="Times New Roman" w:hAnsi="Times New Roman" w:cs="Times New Roman"/>
        </w:rPr>
        <w:t xml:space="preserve"> or, failing that, ‘nudge’ techniques (World Bank 2015; Berndt 2015)</w:t>
      </w:r>
      <w:r w:rsidR="00D21542">
        <w:rPr>
          <w:rFonts w:ascii="Times New Roman" w:hAnsi="Times New Roman" w:cs="Times New Roman"/>
        </w:rPr>
        <w:t xml:space="preserve">. </w:t>
      </w:r>
      <w:r w:rsidR="008D7BE3">
        <w:rPr>
          <w:rFonts w:ascii="Times New Roman" w:hAnsi="Times New Roman" w:cs="Times New Roman"/>
          <w:lang w:val="en-US"/>
        </w:rPr>
        <w:t>This</w:t>
      </w:r>
      <w:r w:rsidR="008E7A81">
        <w:rPr>
          <w:rFonts w:ascii="Times New Roman" w:hAnsi="Times New Roman" w:cs="Times New Roman"/>
          <w:lang w:val="en-US"/>
        </w:rPr>
        <w:t xml:space="preserve"> </w:t>
      </w:r>
      <w:r w:rsidR="00504C44">
        <w:rPr>
          <w:rFonts w:ascii="Times New Roman" w:hAnsi="Times New Roman" w:cs="Times New Roman"/>
          <w:lang w:val="en-US"/>
        </w:rPr>
        <w:t>‘consensus’</w:t>
      </w:r>
      <w:r w:rsidR="005A7A72">
        <w:rPr>
          <w:rFonts w:ascii="Times New Roman" w:hAnsi="Times New Roman" w:cs="Times New Roman"/>
          <w:lang w:val="en-US"/>
        </w:rPr>
        <w:t>,</w:t>
      </w:r>
      <w:r w:rsidR="00504C44">
        <w:rPr>
          <w:rFonts w:ascii="Times New Roman" w:hAnsi="Times New Roman" w:cs="Times New Roman"/>
          <w:lang w:val="en-US"/>
        </w:rPr>
        <w:t xml:space="preserve"> </w:t>
      </w:r>
      <w:r w:rsidR="00B06FDC">
        <w:rPr>
          <w:rFonts w:ascii="Times New Roman" w:hAnsi="Times New Roman" w:cs="Times New Roman"/>
          <w:lang w:val="en-US"/>
        </w:rPr>
        <w:t>locating</w:t>
      </w:r>
      <w:r w:rsidR="000429CE">
        <w:rPr>
          <w:rFonts w:ascii="Times New Roman" w:hAnsi="Times New Roman" w:cs="Times New Roman"/>
          <w:lang w:val="en-US"/>
        </w:rPr>
        <w:t xml:space="preserve"> the cause and solution </w:t>
      </w:r>
      <w:r w:rsidR="006E3373">
        <w:rPr>
          <w:rFonts w:ascii="Times New Roman" w:hAnsi="Times New Roman" w:cs="Times New Roman"/>
          <w:lang w:val="en-US"/>
        </w:rPr>
        <w:t xml:space="preserve">of </w:t>
      </w:r>
      <w:r w:rsidR="00E2619E">
        <w:rPr>
          <w:rFonts w:ascii="Times New Roman" w:hAnsi="Times New Roman" w:cs="Times New Roman"/>
          <w:lang w:val="en-US"/>
        </w:rPr>
        <w:t>financial crise</w:t>
      </w:r>
      <w:r w:rsidR="006E3373">
        <w:rPr>
          <w:rFonts w:ascii="Times New Roman" w:hAnsi="Times New Roman" w:cs="Times New Roman"/>
          <w:lang w:val="en-US"/>
        </w:rPr>
        <w:t xml:space="preserve">s </w:t>
      </w:r>
      <w:r w:rsidR="000429CE">
        <w:rPr>
          <w:rFonts w:ascii="Times New Roman" w:hAnsi="Times New Roman" w:cs="Times New Roman"/>
          <w:lang w:val="en-US"/>
        </w:rPr>
        <w:t xml:space="preserve">in consumer </w:t>
      </w:r>
      <w:r w:rsidR="006E3373">
        <w:rPr>
          <w:rFonts w:ascii="Times New Roman" w:hAnsi="Times New Roman" w:cs="Times New Roman"/>
          <w:lang w:val="en-US"/>
        </w:rPr>
        <w:t>fallibility</w:t>
      </w:r>
      <w:r w:rsidR="005A7A72">
        <w:rPr>
          <w:rFonts w:ascii="Times New Roman" w:hAnsi="Times New Roman" w:cs="Times New Roman"/>
          <w:lang w:val="en-US"/>
        </w:rPr>
        <w:t>,</w:t>
      </w:r>
      <w:r w:rsidR="000429CE">
        <w:rPr>
          <w:rFonts w:ascii="Times New Roman" w:hAnsi="Times New Roman" w:cs="Times New Roman"/>
          <w:lang w:val="en-US"/>
        </w:rPr>
        <w:t xml:space="preserve"> has </w:t>
      </w:r>
      <w:r w:rsidR="004F674D">
        <w:rPr>
          <w:rFonts w:ascii="Times New Roman" w:hAnsi="Times New Roman" w:cs="Times New Roman"/>
          <w:lang w:val="en-US"/>
        </w:rPr>
        <w:t xml:space="preserve">thus </w:t>
      </w:r>
      <w:r w:rsidR="000429CE">
        <w:rPr>
          <w:rFonts w:ascii="Times New Roman" w:hAnsi="Times New Roman" w:cs="Times New Roman"/>
          <w:lang w:val="en-US"/>
        </w:rPr>
        <w:t xml:space="preserve">spurred a </w:t>
      </w:r>
      <w:r w:rsidR="00504C44">
        <w:rPr>
          <w:rFonts w:ascii="Times New Roman" w:hAnsi="Times New Roman" w:cs="Times New Roman"/>
          <w:lang w:val="en-US"/>
        </w:rPr>
        <w:t xml:space="preserve">phase </w:t>
      </w:r>
      <w:r w:rsidR="000429CE">
        <w:rPr>
          <w:rFonts w:ascii="Times New Roman" w:hAnsi="Times New Roman" w:cs="Times New Roman"/>
          <w:lang w:val="en-US"/>
        </w:rPr>
        <w:t>in</w:t>
      </w:r>
      <w:r w:rsidR="00504C44">
        <w:rPr>
          <w:rFonts w:ascii="Times New Roman" w:hAnsi="Times New Roman" w:cs="Times New Roman"/>
          <w:lang w:val="en-US"/>
        </w:rPr>
        <w:t xml:space="preserve"> development thinking </w:t>
      </w:r>
      <w:r w:rsidR="000429CE">
        <w:rPr>
          <w:rFonts w:ascii="Times New Roman" w:hAnsi="Times New Roman" w:cs="Times New Roman"/>
          <w:lang w:val="en-US"/>
        </w:rPr>
        <w:t xml:space="preserve">and practice </w:t>
      </w:r>
      <w:r w:rsidR="00504C44">
        <w:rPr>
          <w:rFonts w:ascii="Times New Roman" w:hAnsi="Times New Roman" w:cs="Times New Roman"/>
          <w:lang w:val="en-US"/>
        </w:rPr>
        <w:t xml:space="preserve">that </w:t>
      </w:r>
      <w:r w:rsidR="00504C44">
        <w:rPr>
          <w:rFonts w:ascii="Times New Roman" w:hAnsi="Times New Roman" w:cs="Times New Roman"/>
          <w:lang w:val="en-US"/>
        </w:rPr>
        <w:lastRenderedPageBreak/>
        <w:t>seeks to further embed ‘commodity calculation’ (</w:t>
      </w:r>
      <w:r w:rsidR="00AC5811">
        <w:rPr>
          <w:rFonts w:ascii="Times New Roman" w:hAnsi="Times New Roman" w:cs="Times New Roman"/>
          <w:lang w:val="en-US"/>
        </w:rPr>
        <w:t>see Introduction</w:t>
      </w:r>
      <w:r w:rsidR="00AC5811">
        <w:rPr>
          <w:rFonts w:ascii="Times New Roman" w:hAnsi="Times New Roman" w:cs="Times New Roman"/>
          <w:i/>
          <w:lang w:val="en-US"/>
        </w:rPr>
        <w:t>,</w:t>
      </w:r>
      <w:r w:rsidR="00504C44">
        <w:rPr>
          <w:rFonts w:ascii="Times New Roman" w:hAnsi="Times New Roman" w:cs="Times New Roman"/>
          <w:lang w:val="en-US"/>
        </w:rPr>
        <w:t xml:space="preserve"> </w:t>
      </w:r>
      <w:r w:rsidR="00504C44" w:rsidRPr="00DB1215">
        <w:rPr>
          <w:rFonts w:ascii="Times New Roman" w:hAnsi="Times New Roman" w:cs="Times New Roman"/>
          <w:lang w:val="en-US"/>
        </w:rPr>
        <w:t>this issue</w:t>
      </w:r>
      <w:r w:rsidR="00504C44">
        <w:rPr>
          <w:rFonts w:ascii="Times New Roman" w:hAnsi="Times New Roman" w:cs="Times New Roman"/>
          <w:lang w:val="en-US"/>
        </w:rPr>
        <w:t>) in everyday household decision making</w:t>
      </w:r>
      <w:r w:rsidR="008D7BE3">
        <w:rPr>
          <w:rFonts w:ascii="Times New Roman" w:hAnsi="Times New Roman" w:cs="Times New Roman"/>
          <w:lang w:val="en-US"/>
        </w:rPr>
        <w:t xml:space="preserve"> </w:t>
      </w:r>
      <w:r w:rsidR="00BD2579">
        <w:rPr>
          <w:rFonts w:ascii="Times New Roman" w:hAnsi="Times New Roman" w:cs="Times New Roman"/>
        </w:rPr>
        <w:t>(</w:t>
      </w:r>
      <w:r w:rsidR="00B06FDC">
        <w:rPr>
          <w:rFonts w:ascii="Times New Roman" w:hAnsi="Times New Roman" w:cs="Times New Roman"/>
        </w:rPr>
        <w:t xml:space="preserve">see </w:t>
      </w:r>
      <w:r w:rsidR="00BD2579">
        <w:rPr>
          <w:rFonts w:ascii="Times New Roman" w:hAnsi="Times New Roman" w:cs="Times New Roman"/>
        </w:rPr>
        <w:t>World Bank 2015)</w:t>
      </w:r>
      <w:r w:rsidR="00504C44">
        <w:rPr>
          <w:rFonts w:ascii="Times New Roman" w:hAnsi="Times New Roman" w:cs="Times New Roman"/>
          <w:lang w:val="en-US"/>
        </w:rPr>
        <w:t>.</w:t>
      </w:r>
      <w:r w:rsidR="000429CE">
        <w:rPr>
          <w:rFonts w:ascii="Times New Roman" w:hAnsi="Times New Roman" w:cs="Times New Roman"/>
          <w:lang w:val="en-US"/>
        </w:rPr>
        <w:t xml:space="preserve"> Meanwhile</w:t>
      </w:r>
      <w:r w:rsidR="00AB2B97">
        <w:rPr>
          <w:rFonts w:ascii="Times New Roman" w:hAnsi="Times New Roman" w:cs="Times New Roman"/>
          <w:lang w:val="en-US"/>
        </w:rPr>
        <w:t xml:space="preserve">, the rapid diffusion </w:t>
      </w:r>
      <w:r w:rsidR="000429CE">
        <w:rPr>
          <w:rFonts w:ascii="Times New Roman" w:hAnsi="Times New Roman" w:cs="Times New Roman"/>
          <w:lang w:val="en-US"/>
        </w:rPr>
        <w:t xml:space="preserve">of mobile technologies in developing countries </w:t>
      </w:r>
      <w:r w:rsidR="000D3547">
        <w:rPr>
          <w:rFonts w:ascii="Times New Roman" w:hAnsi="Times New Roman" w:cs="Times New Roman"/>
          <w:lang w:val="en-US"/>
        </w:rPr>
        <w:t>provides</w:t>
      </w:r>
      <w:r w:rsidR="006E3373">
        <w:rPr>
          <w:rFonts w:ascii="Times New Roman" w:hAnsi="Times New Roman" w:cs="Times New Roman"/>
          <w:lang w:val="en-US"/>
        </w:rPr>
        <w:t xml:space="preserve"> </w:t>
      </w:r>
      <w:r w:rsidR="001856B4">
        <w:rPr>
          <w:rFonts w:ascii="Times New Roman" w:hAnsi="Times New Roman" w:cs="Times New Roman"/>
          <w:lang w:val="en-US"/>
        </w:rPr>
        <w:t xml:space="preserve">the </w:t>
      </w:r>
      <w:r w:rsidR="000D3547">
        <w:rPr>
          <w:rFonts w:ascii="Times New Roman" w:hAnsi="Times New Roman" w:cs="Times New Roman"/>
          <w:lang w:val="en-US"/>
        </w:rPr>
        <w:t xml:space="preserve">technological infrastructure </w:t>
      </w:r>
      <w:r w:rsidR="00F26D44">
        <w:rPr>
          <w:rFonts w:ascii="Times New Roman" w:hAnsi="Times New Roman" w:cs="Times New Roman"/>
          <w:lang w:val="en-US"/>
        </w:rPr>
        <w:t>th</w:t>
      </w:r>
      <w:r w:rsidR="0008508A">
        <w:rPr>
          <w:rFonts w:ascii="Times New Roman" w:hAnsi="Times New Roman" w:cs="Times New Roman"/>
          <w:lang w:val="en-US"/>
        </w:rPr>
        <w:t>r</w:t>
      </w:r>
      <w:r w:rsidR="00F26D44">
        <w:rPr>
          <w:rFonts w:ascii="Times New Roman" w:hAnsi="Times New Roman" w:cs="Times New Roman"/>
          <w:lang w:val="en-US"/>
        </w:rPr>
        <w:t xml:space="preserve">ough which </w:t>
      </w:r>
      <w:r w:rsidR="000429CE">
        <w:rPr>
          <w:rFonts w:ascii="Times New Roman" w:hAnsi="Times New Roman" w:cs="Times New Roman"/>
          <w:lang w:val="en-US"/>
        </w:rPr>
        <w:t xml:space="preserve">financial providers, facilitated by </w:t>
      </w:r>
      <w:r w:rsidR="00A243E6">
        <w:rPr>
          <w:rFonts w:ascii="Times New Roman" w:hAnsi="Times New Roman" w:cs="Times New Roman"/>
          <w:lang w:val="en-US"/>
        </w:rPr>
        <w:t xml:space="preserve">these </w:t>
      </w:r>
      <w:r w:rsidR="000429CE">
        <w:rPr>
          <w:rFonts w:ascii="Times New Roman" w:hAnsi="Times New Roman" w:cs="Times New Roman"/>
          <w:lang w:val="en-US"/>
        </w:rPr>
        <w:t xml:space="preserve">global networks, </w:t>
      </w:r>
      <w:r w:rsidR="00F26D44">
        <w:rPr>
          <w:rFonts w:ascii="Times New Roman" w:hAnsi="Times New Roman" w:cs="Times New Roman"/>
          <w:lang w:val="en-US"/>
        </w:rPr>
        <w:t>can</w:t>
      </w:r>
      <w:r w:rsidR="000D3547">
        <w:rPr>
          <w:rFonts w:ascii="Times New Roman" w:hAnsi="Times New Roman" w:cs="Times New Roman"/>
          <w:lang w:val="en-US"/>
        </w:rPr>
        <w:t xml:space="preserve"> </w:t>
      </w:r>
      <w:r w:rsidR="00A60428">
        <w:rPr>
          <w:rFonts w:ascii="Times New Roman" w:hAnsi="Times New Roman" w:cs="Times New Roman"/>
          <w:lang w:val="en-US"/>
        </w:rPr>
        <w:t xml:space="preserve">‘reach the unbanked’ </w:t>
      </w:r>
      <w:r w:rsidR="004F674D">
        <w:rPr>
          <w:rFonts w:ascii="Times New Roman" w:hAnsi="Times New Roman" w:cs="Times New Roman"/>
          <w:lang w:val="en-US"/>
        </w:rPr>
        <w:t>and shape financial subjectivities</w:t>
      </w:r>
      <w:r w:rsidR="000D3547">
        <w:rPr>
          <w:rFonts w:ascii="Times New Roman" w:hAnsi="Times New Roman" w:cs="Times New Roman"/>
          <w:lang w:val="en-US"/>
        </w:rPr>
        <w:t>.</w:t>
      </w:r>
      <w:r w:rsidR="00A60428">
        <w:rPr>
          <w:rFonts w:ascii="Times New Roman" w:hAnsi="Times New Roman" w:cs="Times New Roman"/>
          <w:lang w:val="en-US"/>
        </w:rPr>
        <w:t xml:space="preserve"> </w:t>
      </w:r>
    </w:p>
    <w:p w14:paraId="0FBA7F8D" w14:textId="0C897621" w:rsidR="00462DE1" w:rsidRDefault="00A243E6" w:rsidP="00DB1215">
      <w:pPr>
        <w:spacing w:line="480" w:lineRule="auto"/>
        <w:jc w:val="both"/>
        <w:rPr>
          <w:rFonts w:ascii="Times New Roman" w:hAnsi="Times New Roman" w:cs="Times New Roman"/>
          <w:lang w:val="en-US"/>
        </w:rPr>
      </w:pPr>
      <w:r>
        <w:rPr>
          <w:rFonts w:ascii="Times New Roman" w:hAnsi="Times New Roman" w:cs="Times New Roman"/>
          <w:lang w:val="en-US"/>
        </w:rPr>
        <w:t>A</w:t>
      </w:r>
      <w:r w:rsidR="00BD5B28">
        <w:rPr>
          <w:rFonts w:ascii="Times New Roman" w:hAnsi="Times New Roman" w:cs="Times New Roman"/>
          <w:lang w:val="en-US"/>
        </w:rPr>
        <w:t xml:space="preserve"> </w:t>
      </w:r>
      <w:r w:rsidR="00C5175D">
        <w:rPr>
          <w:rFonts w:ascii="Times New Roman" w:hAnsi="Times New Roman" w:cs="Times New Roman"/>
          <w:lang w:val="en-US"/>
        </w:rPr>
        <w:t>defining feature of financial(</w:t>
      </w:r>
      <w:proofErr w:type="spellStart"/>
      <w:r w:rsidR="00C5175D">
        <w:rPr>
          <w:rFonts w:ascii="Times New Roman" w:hAnsi="Times New Roman" w:cs="Times New Roman"/>
          <w:lang w:val="en-US"/>
        </w:rPr>
        <w:t>ised</w:t>
      </w:r>
      <w:proofErr w:type="spellEnd"/>
      <w:r w:rsidR="00C5175D">
        <w:rPr>
          <w:rFonts w:ascii="Times New Roman" w:hAnsi="Times New Roman" w:cs="Times New Roman"/>
          <w:lang w:val="en-US"/>
        </w:rPr>
        <w:t>) inclusion</w:t>
      </w:r>
      <w:r w:rsidR="0086082D">
        <w:rPr>
          <w:rFonts w:ascii="Times New Roman" w:hAnsi="Times New Roman" w:cs="Times New Roman"/>
          <w:lang w:val="en-US"/>
        </w:rPr>
        <w:t xml:space="preserve"> as enabled by new information technologies, particularly mobile technology,</w:t>
      </w:r>
      <w:r w:rsidR="00C5175D">
        <w:rPr>
          <w:rFonts w:ascii="Times New Roman" w:hAnsi="Times New Roman" w:cs="Times New Roman"/>
          <w:lang w:val="en-US"/>
        </w:rPr>
        <w:t xml:space="preserve"> </w:t>
      </w:r>
      <w:r>
        <w:rPr>
          <w:rFonts w:ascii="Times New Roman" w:hAnsi="Times New Roman" w:cs="Times New Roman"/>
          <w:lang w:val="en-US"/>
        </w:rPr>
        <w:t>is what we refer to as</w:t>
      </w:r>
      <w:r w:rsidR="001B1D47">
        <w:rPr>
          <w:rFonts w:ascii="Times New Roman" w:hAnsi="Times New Roman" w:cs="Times New Roman"/>
          <w:lang w:val="en-US"/>
        </w:rPr>
        <w:t xml:space="preserve"> </w:t>
      </w:r>
      <w:r w:rsidR="00BD5B28">
        <w:rPr>
          <w:rFonts w:ascii="Times New Roman" w:hAnsi="Times New Roman" w:cs="Times New Roman"/>
          <w:lang w:val="en-US"/>
        </w:rPr>
        <w:t xml:space="preserve">the </w:t>
      </w:r>
      <w:r w:rsidR="00406560">
        <w:rPr>
          <w:rFonts w:ascii="Times New Roman" w:hAnsi="Times New Roman" w:cs="Times New Roman"/>
          <w:lang w:val="en-US"/>
        </w:rPr>
        <w:t>‘</w:t>
      </w:r>
      <w:r w:rsidR="00C5175D">
        <w:rPr>
          <w:rFonts w:ascii="Times New Roman" w:hAnsi="Times New Roman" w:cs="Times New Roman"/>
          <w:lang w:val="en-US"/>
        </w:rPr>
        <w:t>commodification</w:t>
      </w:r>
      <w:r w:rsidR="00406560">
        <w:rPr>
          <w:rFonts w:ascii="Times New Roman" w:hAnsi="Times New Roman" w:cs="Times New Roman"/>
          <w:lang w:val="en-US"/>
        </w:rPr>
        <w:t>’</w:t>
      </w:r>
      <w:r w:rsidR="00C5175D">
        <w:rPr>
          <w:rFonts w:ascii="Times New Roman" w:hAnsi="Times New Roman" w:cs="Times New Roman"/>
          <w:lang w:val="en-US"/>
        </w:rPr>
        <w:t xml:space="preserve"> of </w:t>
      </w:r>
      <w:r w:rsidR="001B1D47">
        <w:rPr>
          <w:rFonts w:ascii="Times New Roman" w:hAnsi="Times New Roman" w:cs="Times New Roman"/>
          <w:lang w:val="en-US"/>
        </w:rPr>
        <w:t xml:space="preserve">a new class of financial </w:t>
      </w:r>
      <w:r w:rsidR="00BA0958">
        <w:rPr>
          <w:rFonts w:ascii="Times New Roman" w:hAnsi="Times New Roman" w:cs="Times New Roman"/>
          <w:lang w:val="en-US"/>
        </w:rPr>
        <w:t>consumer</w:t>
      </w:r>
      <w:r w:rsidR="00B06FDC">
        <w:rPr>
          <w:rFonts w:ascii="Times New Roman" w:hAnsi="Times New Roman" w:cs="Times New Roman"/>
          <w:lang w:val="en-US"/>
        </w:rPr>
        <w:t xml:space="preserve">, or </w:t>
      </w:r>
      <w:r w:rsidR="00BD5B28">
        <w:rPr>
          <w:rFonts w:ascii="Times New Roman" w:hAnsi="Times New Roman" w:cs="Times New Roman"/>
          <w:lang w:val="en-US"/>
        </w:rPr>
        <w:t>more accurately</w:t>
      </w:r>
      <w:r w:rsidR="00B06FDC">
        <w:rPr>
          <w:rFonts w:ascii="Times New Roman" w:hAnsi="Times New Roman" w:cs="Times New Roman"/>
          <w:lang w:val="en-US"/>
        </w:rPr>
        <w:t xml:space="preserve">, </w:t>
      </w:r>
      <w:r w:rsidR="00BD5B28">
        <w:rPr>
          <w:rFonts w:ascii="Times New Roman" w:hAnsi="Times New Roman" w:cs="Times New Roman"/>
          <w:lang w:val="en-US"/>
        </w:rPr>
        <w:t xml:space="preserve">of </w:t>
      </w:r>
      <w:r w:rsidR="001B1D47">
        <w:rPr>
          <w:rFonts w:ascii="Times New Roman" w:hAnsi="Times New Roman" w:cs="Times New Roman"/>
          <w:lang w:val="en-US"/>
        </w:rPr>
        <w:t>her</w:t>
      </w:r>
      <w:r w:rsidR="00B06FDC">
        <w:rPr>
          <w:rFonts w:ascii="Times New Roman" w:hAnsi="Times New Roman" w:cs="Times New Roman"/>
          <w:lang w:val="en-US"/>
        </w:rPr>
        <w:t xml:space="preserve"> </w:t>
      </w:r>
      <w:r w:rsidR="003E429A">
        <w:rPr>
          <w:rFonts w:ascii="Times New Roman" w:hAnsi="Times New Roman" w:cs="Times New Roman"/>
          <w:lang w:val="en-US"/>
        </w:rPr>
        <w:t>personal data</w:t>
      </w:r>
      <w:r w:rsidR="00B06FDC">
        <w:rPr>
          <w:rFonts w:ascii="Times New Roman" w:hAnsi="Times New Roman" w:cs="Times New Roman"/>
          <w:lang w:val="en-US"/>
        </w:rPr>
        <w:t>.</w:t>
      </w:r>
      <w:r w:rsidR="003E429A">
        <w:rPr>
          <w:rFonts w:ascii="Times New Roman" w:hAnsi="Times New Roman" w:cs="Times New Roman"/>
          <w:lang w:val="en-US"/>
        </w:rPr>
        <w:t xml:space="preserve"> </w:t>
      </w:r>
      <w:r w:rsidR="0026383B">
        <w:rPr>
          <w:rFonts w:ascii="Times New Roman" w:hAnsi="Times New Roman" w:cs="Times New Roman"/>
        </w:rPr>
        <w:t xml:space="preserve">Central to this vision is the potential of digital technologies to capture the data of the newly ‘included’ in ways that enable lenders to map, know and govern ‘risky’ populations’. In other words, rather than seek to reorganise people and things spatially in order to render societies ‘legible’ (cf. Scott 1998), mobile technologies provide the means to ‘administratively re-order’ populations in new ways by </w:t>
      </w:r>
      <w:r w:rsidR="00521F4F">
        <w:rPr>
          <w:rFonts w:ascii="Times New Roman" w:hAnsi="Times New Roman" w:cs="Times New Roman"/>
          <w:lang w:val="en-US"/>
        </w:rPr>
        <w:t>engaging individual citizens in the process of creating themselves as legible subjects (</w:t>
      </w:r>
      <w:proofErr w:type="spellStart"/>
      <w:r w:rsidR="00521F4F">
        <w:rPr>
          <w:rFonts w:ascii="Times New Roman" w:hAnsi="Times New Roman" w:cs="Times New Roman"/>
          <w:lang w:val="en-US"/>
        </w:rPr>
        <w:t>Ruppert</w:t>
      </w:r>
      <w:proofErr w:type="spellEnd"/>
      <w:r w:rsidR="00521F4F">
        <w:rPr>
          <w:rFonts w:ascii="Times New Roman" w:hAnsi="Times New Roman" w:cs="Times New Roman"/>
          <w:lang w:val="en-US"/>
        </w:rPr>
        <w:t xml:space="preserve"> </w:t>
      </w:r>
      <w:r w:rsidR="00521F4F" w:rsidRPr="00DB1215">
        <w:rPr>
          <w:rFonts w:ascii="Times New Roman" w:hAnsi="Times New Roman" w:cs="Times New Roman"/>
          <w:i/>
          <w:lang w:val="en-US"/>
        </w:rPr>
        <w:t>et al</w:t>
      </w:r>
      <w:r w:rsidR="00CF6F36">
        <w:rPr>
          <w:rFonts w:ascii="Times New Roman" w:hAnsi="Times New Roman" w:cs="Times New Roman"/>
          <w:i/>
          <w:lang w:val="en-US"/>
        </w:rPr>
        <w:t>.</w:t>
      </w:r>
      <w:r w:rsidR="00521F4F">
        <w:rPr>
          <w:rFonts w:ascii="Times New Roman" w:hAnsi="Times New Roman" w:cs="Times New Roman"/>
          <w:lang w:val="en-US"/>
        </w:rPr>
        <w:t xml:space="preserve"> 2013). </w:t>
      </w:r>
      <w:r w:rsidR="002B12A7">
        <w:rPr>
          <w:rFonts w:ascii="Times New Roman" w:hAnsi="Times New Roman" w:cs="Times New Roman"/>
        </w:rPr>
        <w:t xml:space="preserve">This </w:t>
      </w:r>
      <w:r w:rsidR="00966417">
        <w:rPr>
          <w:rFonts w:ascii="Times New Roman" w:hAnsi="Times New Roman" w:cs="Times New Roman"/>
        </w:rPr>
        <w:t>project of digital legibility</w:t>
      </w:r>
      <w:r w:rsidR="002B12A7">
        <w:rPr>
          <w:rFonts w:ascii="Times New Roman" w:hAnsi="Times New Roman" w:cs="Times New Roman"/>
        </w:rPr>
        <w:t xml:space="preserve"> is </w:t>
      </w:r>
      <w:r w:rsidR="002B12A7" w:rsidRPr="00AE7F81">
        <w:rPr>
          <w:rFonts w:ascii="Times New Roman" w:hAnsi="Times New Roman" w:cs="Times New Roman"/>
          <w:i/>
          <w:iCs/>
        </w:rPr>
        <w:t>Closed</w:t>
      </w:r>
      <w:r w:rsidR="002B12A7">
        <w:rPr>
          <w:rFonts w:ascii="Times New Roman" w:hAnsi="Times New Roman" w:cs="Times New Roman"/>
        </w:rPr>
        <w:t xml:space="preserve"> in the sense defined by Fine (</w:t>
      </w:r>
      <w:r w:rsidR="002B12A7" w:rsidRPr="00DB1215">
        <w:rPr>
          <w:rFonts w:ascii="Times New Roman" w:hAnsi="Times New Roman" w:cs="Times New Roman"/>
        </w:rPr>
        <w:t>this issue</w:t>
      </w:r>
      <w:r w:rsidR="002B12A7">
        <w:rPr>
          <w:rFonts w:ascii="Times New Roman" w:hAnsi="Times New Roman" w:cs="Times New Roman"/>
        </w:rPr>
        <w:t xml:space="preserve">), as the assumptions underpinning </w:t>
      </w:r>
      <w:r w:rsidR="009B43FC">
        <w:rPr>
          <w:rFonts w:ascii="Times New Roman" w:hAnsi="Times New Roman" w:cs="Times New Roman"/>
        </w:rPr>
        <w:t xml:space="preserve">the </w:t>
      </w:r>
      <w:r w:rsidR="002B12A7">
        <w:rPr>
          <w:rFonts w:ascii="Times New Roman" w:hAnsi="Times New Roman" w:cs="Times New Roman"/>
        </w:rPr>
        <w:t xml:space="preserve">algorithms </w:t>
      </w:r>
      <w:r w:rsidR="009B43FC">
        <w:rPr>
          <w:rFonts w:ascii="Times New Roman" w:hAnsi="Times New Roman" w:cs="Times New Roman"/>
        </w:rPr>
        <w:t>of the</w:t>
      </w:r>
      <w:r w:rsidR="002B12A7">
        <w:rPr>
          <w:rFonts w:ascii="Times New Roman" w:hAnsi="Times New Roman" w:cs="Times New Roman"/>
        </w:rPr>
        <w:t xml:space="preserve"> predictive industry are</w:t>
      </w:r>
      <w:r w:rsidR="00C221A9">
        <w:rPr>
          <w:rFonts w:ascii="Times New Roman" w:hAnsi="Times New Roman" w:cs="Times New Roman"/>
        </w:rPr>
        <w:t xml:space="preserve"> the</w:t>
      </w:r>
      <w:r w:rsidR="002B12A7">
        <w:rPr>
          <w:rFonts w:ascii="Times New Roman" w:hAnsi="Times New Roman" w:cs="Times New Roman"/>
        </w:rPr>
        <w:t xml:space="preserve"> proprietary knowledge</w:t>
      </w:r>
      <w:r w:rsidR="00C221A9">
        <w:rPr>
          <w:rFonts w:ascii="Times New Roman" w:hAnsi="Times New Roman" w:cs="Times New Roman"/>
        </w:rPr>
        <w:t xml:space="preserve"> of an increasingly powerful digital elite</w:t>
      </w:r>
      <w:r w:rsidR="004718C2">
        <w:rPr>
          <w:rFonts w:ascii="Times New Roman" w:hAnsi="Times New Roman" w:cs="Times New Roman"/>
        </w:rPr>
        <w:t>, while the development of</w:t>
      </w:r>
      <w:r w:rsidR="00521F4F">
        <w:rPr>
          <w:rFonts w:ascii="Times New Roman" w:hAnsi="Times New Roman" w:cs="Times New Roman"/>
        </w:rPr>
        <w:t xml:space="preserve"> research methodologies that might render algorithm</w:t>
      </w:r>
      <w:r w:rsidR="004718C2">
        <w:rPr>
          <w:rFonts w:ascii="Times New Roman" w:hAnsi="Times New Roman" w:cs="Times New Roman"/>
        </w:rPr>
        <w:t>s</w:t>
      </w:r>
      <w:r w:rsidR="00521F4F">
        <w:rPr>
          <w:rFonts w:ascii="Times New Roman" w:hAnsi="Times New Roman" w:cs="Times New Roman"/>
        </w:rPr>
        <w:t xml:space="preserve"> transparent, for example through </w:t>
      </w:r>
      <w:r w:rsidR="00564B70">
        <w:rPr>
          <w:rFonts w:ascii="Times New Roman" w:hAnsi="Times New Roman" w:cs="Times New Roman"/>
        </w:rPr>
        <w:t>institutional practices and effects</w:t>
      </w:r>
      <w:r w:rsidR="00521F4F">
        <w:rPr>
          <w:rFonts w:ascii="Times New Roman" w:hAnsi="Times New Roman" w:cs="Times New Roman"/>
        </w:rPr>
        <w:t>, are at a nascent stage (</w:t>
      </w:r>
      <w:proofErr w:type="spellStart"/>
      <w:r w:rsidR="00521F4F">
        <w:rPr>
          <w:rFonts w:ascii="Times New Roman" w:hAnsi="Times New Roman" w:cs="Times New Roman"/>
        </w:rPr>
        <w:t>Ruppert</w:t>
      </w:r>
      <w:proofErr w:type="spellEnd"/>
      <w:r w:rsidR="00521F4F">
        <w:rPr>
          <w:rFonts w:ascii="Times New Roman" w:hAnsi="Times New Roman" w:cs="Times New Roman"/>
        </w:rPr>
        <w:t xml:space="preserve"> </w:t>
      </w:r>
      <w:r w:rsidR="00521F4F" w:rsidRPr="00DB1215">
        <w:rPr>
          <w:rFonts w:ascii="Times New Roman" w:hAnsi="Times New Roman" w:cs="Times New Roman"/>
          <w:i/>
        </w:rPr>
        <w:t>et al</w:t>
      </w:r>
      <w:r w:rsidR="00CF6F36">
        <w:rPr>
          <w:rFonts w:ascii="Times New Roman" w:hAnsi="Times New Roman" w:cs="Times New Roman"/>
          <w:i/>
        </w:rPr>
        <w:t>.</w:t>
      </w:r>
      <w:r w:rsidR="00521F4F">
        <w:rPr>
          <w:rFonts w:ascii="Times New Roman" w:hAnsi="Times New Roman" w:cs="Times New Roman"/>
        </w:rPr>
        <w:t xml:space="preserve"> 2013)</w:t>
      </w:r>
      <w:r w:rsidR="00C221A9">
        <w:rPr>
          <w:rFonts w:ascii="Times New Roman" w:hAnsi="Times New Roman" w:cs="Times New Roman"/>
        </w:rPr>
        <w:t>.</w:t>
      </w:r>
      <w:r w:rsidR="00462DE1">
        <w:rPr>
          <w:rFonts w:ascii="Times New Roman" w:hAnsi="Times New Roman" w:cs="Times New Roman"/>
          <w:lang w:val="en-US"/>
        </w:rPr>
        <w:tab/>
      </w:r>
    </w:p>
    <w:p w14:paraId="36D43D6C" w14:textId="7B1535E1" w:rsidR="0032425B" w:rsidRDefault="00D21542" w:rsidP="00DB1215">
      <w:pPr>
        <w:spacing w:line="480" w:lineRule="auto"/>
        <w:jc w:val="both"/>
        <w:rPr>
          <w:rFonts w:ascii="Times New Roman" w:hAnsi="Times New Roman" w:cs="Times New Roman"/>
          <w:lang w:val="en-US"/>
        </w:rPr>
      </w:pPr>
      <w:r>
        <w:rPr>
          <w:rFonts w:ascii="Times New Roman" w:hAnsi="Times New Roman" w:cs="Times New Roman"/>
          <w:lang w:val="en-US"/>
        </w:rPr>
        <w:t xml:space="preserve">The paper is organized as follows. We first </w:t>
      </w:r>
      <w:r w:rsidR="00A76D9B">
        <w:rPr>
          <w:rFonts w:ascii="Times New Roman" w:hAnsi="Times New Roman" w:cs="Times New Roman"/>
          <w:lang w:val="en-US"/>
        </w:rPr>
        <w:t>outline</w:t>
      </w:r>
      <w:r>
        <w:rPr>
          <w:rFonts w:ascii="Times New Roman" w:hAnsi="Times New Roman" w:cs="Times New Roman"/>
          <w:lang w:val="en-US"/>
        </w:rPr>
        <w:t xml:space="preserve"> the </w:t>
      </w:r>
      <w:r w:rsidR="008D0478">
        <w:rPr>
          <w:rFonts w:ascii="Times New Roman" w:hAnsi="Times New Roman" w:cs="Times New Roman"/>
          <w:lang w:val="en-US"/>
        </w:rPr>
        <w:t xml:space="preserve">historical </w:t>
      </w:r>
      <w:r>
        <w:rPr>
          <w:rFonts w:ascii="Times New Roman" w:hAnsi="Times New Roman" w:cs="Times New Roman"/>
          <w:lang w:val="en-US"/>
        </w:rPr>
        <w:t xml:space="preserve">emergence of a development agenda </w:t>
      </w:r>
      <w:r w:rsidR="00A76D9B">
        <w:rPr>
          <w:rFonts w:ascii="Times New Roman" w:hAnsi="Times New Roman" w:cs="Times New Roman"/>
          <w:lang w:val="en-US"/>
        </w:rPr>
        <w:t>focused</w:t>
      </w:r>
      <w:r>
        <w:rPr>
          <w:rFonts w:ascii="Times New Roman" w:hAnsi="Times New Roman" w:cs="Times New Roman"/>
          <w:lang w:val="en-US"/>
        </w:rPr>
        <w:t xml:space="preserve"> </w:t>
      </w:r>
      <w:r w:rsidR="00A76D9B">
        <w:rPr>
          <w:rFonts w:ascii="Times New Roman" w:hAnsi="Times New Roman" w:cs="Times New Roman"/>
          <w:lang w:val="en-US"/>
        </w:rPr>
        <w:t>o</w:t>
      </w:r>
      <w:r>
        <w:rPr>
          <w:rFonts w:ascii="Times New Roman" w:hAnsi="Times New Roman" w:cs="Times New Roman"/>
          <w:lang w:val="en-US"/>
        </w:rPr>
        <w:t xml:space="preserve">n financial inclusion. We then examine the </w:t>
      </w:r>
      <w:r w:rsidR="008D0478">
        <w:rPr>
          <w:rFonts w:ascii="Times New Roman" w:hAnsi="Times New Roman" w:cs="Times New Roman"/>
          <w:lang w:val="en-US"/>
        </w:rPr>
        <w:t>institutional contours</w:t>
      </w:r>
      <w:r w:rsidR="00462DE1">
        <w:rPr>
          <w:rFonts w:ascii="Times New Roman" w:hAnsi="Times New Roman" w:cs="Times New Roman"/>
          <w:lang w:val="en-US"/>
        </w:rPr>
        <w:t xml:space="preserve"> and practices</w:t>
      </w:r>
      <w:r w:rsidR="008D0478">
        <w:rPr>
          <w:rFonts w:ascii="Times New Roman" w:hAnsi="Times New Roman" w:cs="Times New Roman"/>
          <w:lang w:val="en-US"/>
        </w:rPr>
        <w:t xml:space="preserve"> of the </w:t>
      </w:r>
      <w:r w:rsidR="00462DE1">
        <w:rPr>
          <w:rFonts w:ascii="Times New Roman" w:hAnsi="Times New Roman" w:cs="Times New Roman"/>
          <w:lang w:val="en-US"/>
        </w:rPr>
        <w:t>FPD complex</w:t>
      </w:r>
      <w:r w:rsidR="008D0478">
        <w:rPr>
          <w:rFonts w:ascii="Times New Roman" w:hAnsi="Times New Roman" w:cs="Times New Roman"/>
          <w:lang w:val="en-US"/>
        </w:rPr>
        <w:t xml:space="preserve">. </w:t>
      </w:r>
      <w:r w:rsidR="00966417">
        <w:rPr>
          <w:rFonts w:ascii="Times New Roman" w:hAnsi="Times New Roman" w:cs="Times New Roman"/>
          <w:lang w:val="en-US"/>
        </w:rPr>
        <w:t xml:space="preserve">We argue that </w:t>
      </w:r>
      <w:r w:rsidR="00966417">
        <w:rPr>
          <w:rFonts w:ascii="Times New Roman" w:hAnsi="Times New Roman" w:cs="Times New Roman"/>
        </w:rPr>
        <w:t xml:space="preserve">the </w:t>
      </w:r>
      <w:r w:rsidR="00A76D9B">
        <w:rPr>
          <w:rFonts w:ascii="Times New Roman" w:hAnsi="Times New Roman" w:cs="Times New Roman"/>
        </w:rPr>
        <w:t xml:space="preserve">harvesting and </w:t>
      </w:r>
      <w:r w:rsidR="00966417">
        <w:rPr>
          <w:rFonts w:ascii="Times New Roman" w:hAnsi="Times New Roman" w:cs="Times New Roman"/>
        </w:rPr>
        <w:t xml:space="preserve">monitoring of digital footprints that feeds into behavioural models of ‘know thy (irrational) </w:t>
      </w:r>
      <w:r w:rsidR="00966417">
        <w:rPr>
          <w:rFonts w:ascii="Times New Roman" w:hAnsi="Times New Roman" w:cs="Times New Roman"/>
        </w:rPr>
        <w:lastRenderedPageBreak/>
        <w:t>customer’</w:t>
      </w:r>
      <w:r w:rsidR="005A7A72">
        <w:rPr>
          <w:rFonts w:ascii="Times New Roman" w:hAnsi="Times New Roman" w:cs="Times New Roman"/>
        </w:rPr>
        <w:t>,</w:t>
      </w:r>
      <w:r w:rsidR="00966417">
        <w:rPr>
          <w:rFonts w:ascii="Times New Roman" w:hAnsi="Times New Roman" w:cs="Times New Roman"/>
        </w:rPr>
        <w:t xml:space="preserve"> and the growing importance of ‘nudging techniques’</w:t>
      </w:r>
      <w:r w:rsidR="005A7A72">
        <w:rPr>
          <w:rFonts w:ascii="Times New Roman" w:hAnsi="Times New Roman" w:cs="Times New Roman"/>
        </w:rPr>
        <w:t>,</w:t>
      </w:r>
      <w:r w:rsidR="00966417">
        <w:rPr>
          <w:rFonts w:ascii="Times New Roman" w:hAnsi="Times New Roman" w:cs="Times New Roman"/>
        </w:rPr>
        <w:t xml:space="preserve"> points to the emergence of a </w:t>
      </w:r>
      <w:r w:rsidR="005A7A72">
        <w:rPr>
          <w:rFonts w:ascii="Times New Roman" w:hAnsi="Times New Roman" w:cs="Times New Roman"/>
        </w:rPr>
        <w:t>firmly</w:t>
      </w:r>
      <w:r w:rsidR="00966417">
        <w:rPr>
          <w:rFonts w:ascii="Times New Roman" w:hAnsi="Times New Roman" w:cs="Times New Roman"/>
        </w:rPr>
        <w:t xml:space="preserve"> disciplinary trait </w:t>
      </w:r>
      <w:r w:rsidR="005A7A72">
        <w:rPr>
          <w:rFonts w:ascii="Times New Roman" w:hAnsi="Times New Roman" w:cs="Times New Roman"/>
        </w:rPr>
        <w:t>in</w:t>
      </w:r>
      <w:r w:rsidR="00966417">
        <w:rPr>
          <w:rFonts w:ascii="Times New Roman" w:hAnsi="Times New Roman" w:cs="Times New Roman"/>
        </w:rPr>
        <w:t xml:space="preserve"> the </w:t>
      </w:r>
      <w:proofErr w:type="spellStart"/>
      <w:r w:rsidR="00966417">
        <w:rPr>
          <w:rFonts w:ascii="Times New Roman" w:hAnsi="Times New Roman" w:cs="Times New Roman"/>
        </w:rPr>
        <w:t>financialisation</w:t>
      </w:r>
      <w:proofErr w:type="spellEnd"/>
      <w:r w:rsidR="00966417">
        <w:rPr>
          <w:rFonts w:ascii="Times New Roman" w:hAnsi="Times New Roman" w:cs="Times New Roman"/>
        </w:rPr>
        <w:t xml:space="preserve"> project in international development. This, we conclude, opens up </w:t>
      </w:r>
      <w:r w:rsidR="005A7A72">
        <w:rPr>
          <w:rFonts w:ascii="Times New Roman" w:hAnsi="Times New Roman" w:cs="Times New Roman"/>
        </w:rPr>
        <w:t xml:space="preserve">important </w:t>
      </w:r>
      <w:r w:rsidR="00690A10">
        <w:rPr>
          <w:rFonts w:ascii="Times New Roman" w:hAnsi="Times New Roman" w:cs="Times New Roman"/>
        </w:rPr>
        <w:t xml:space="preserve">research </w:t>
      </w:r>
      <w:r w:rsidR="00966417">
        <w:rPr>
          <w:rFonts w:ascii="Times New Roman" w:hAnsi="Times New Roman" w:cs="Times New Roman"/>
        </w:rPr>
        <w:t xml:space="preserve">questions of how households and agents </w:t>
      </w:r>
      <w:proofErr w:type="gramStart"/>
      <w:r w:rsidR="00A15FF3" w:rsidRPr="00AE7F81">
        <w:rPr>
          <w:rFonts w:ascii="Times New Roman" w:hAnsi="Times New Roman" w:cs="Times New Roman"/>
          <w:i/>
          <w:iCs/>
        </w:rPr>
        <w:t>C</w:t>
      </w:r>
      <w:r w:rsidR="00966417" w:rsidRPr="00AE7F81">
        <w:rPr>
          <w:rFonts w:ascii="Times New Roman" w:hAnsi="Times New Roman" w:cs="Times New Roman"/>
          <w:i/>
          <w:iCs/>
        </w:rPr>
        <w:t>onstrue</w:t>
      </w:r>
      <w:proofErr w:type="gramEnd"/>
      <w:r w:rsidR="00966417">
        <w:rPr>
          <w:rFonts w:ascii="Times New Roman" w:hAnsi="Times New Roman" w:cs="Times New Roman"/>
        </w:rPr>
        <w:t xml:space="preserve"> the processes described, </w:t>
      </w:r>
      <w:r w:rsidR="00A15FF3">
        <w:rPr>
          <w:rFonts w:ascii="Times New Roman" w:hAnsi="Times New Roman" w:cs="Times New Roman"/>
        </w:rPr>
        <w:t xml:space="preserve">and </w:t>
      </w:r>
      <w:r w:rsidR="00966417">
        <w:rPr>
          <w:rFonts w:ascii="Times New Roman" w:hAnsi="Times New Roman" w:cs="Times New Roman"/>
        </w:rPr>
        <w:t>the</w:t>
      </w:r>
      <w:r w:rsidR="003F67B4">
        <w:rPr>
          <w:rFonts w:ascii="Times New Roman" w:hAnsi="Times New Roman" w:cs="Times New Roman"/>
        </w:rPr>
        <w:t>ir emerging</w:t>
      </w:r>
      <w:r w:rsidR="00966417">
        <w:rPr>
          <w:rFonts w:ascii="Times New Roman" w:hAnsi="Times New Roman" w:cs="Times New Roman"/>
        </w:rPr>
        <w:t xml:space="preserve"> techniques of resistance to, and transformation of, the sophisticated range of digital surveillance techniques</w:t>
      </w:r>
      <w:r w:rsidR="003F67B4">
        <w:rPr>
          <w:rFonts w:ascii="Times New Roman" w:hAnsi="Times New Roman" w:cs="Times New Roman"/>
        </w:rPr>
        <w:t>.</w:t>
      </w:r>
    </w:p>
    <w:p w14:paraId="3B82693D" w14:textId="46377D19" w:rsidR="00222950" w:rsidRPr="00DB1215" w:rsidRDefault="005C6764" w:rsidP="0032425B">
      <w:pPr>
        <w:spacing w:line="480" w:lineRule="auto"/>
        <w:jc w:val="both"/>
        <w:rPr>
          <w:rFonts w:ascii="Times New Roman" w:hAnsi="Times New Roman" w:cs="Times New Roman"/>
          <w:u w:val="single"/>
        </w:rPr>
      </w:pPr>
      <w:r w:rsidRPr="00DB1215">
        <w:rPr>
          <w:rFonts w:ascii="Times New Roman" w:hAnsi="Times New Roman" w:cs="Times New Roman"/>
          <w:b/>
          <w:u w:val="single"/>
        </w:rPr>
        <w:t xml:space="preserve">Financial </w:t>
      </w:r>
      <w:r w:rsidR="000D4016" w:rsidRPr="00DB1215">
        <w:rPr>
          <w:rFonts w:ascii="Times New Roman" w:hAnsi="Times New Roman" w:cs="Times New Roman"/>
          <w:b/>
          <w:u w:val="single"/>
        </w:rPr>
        <w:t>i</w:t>
      </w:r>
      <w:r w:rsidR="008454A6" w:rsidRPr="00DB1215">
        <w:rPr>
          <w:rFonts w:ascii="Times New Roman" w:hAnsi="Times New Roman" w:cs="Times New Roman"/>
          <w:b/>
          <w:u w:val="single"/>
        </w:rPr>
        <w:t>nclusion</w:t>
      </w:r>
      <w:r w:rsidR="00C54E01" w:rsidRPr="00DB1215">
        <w:rPr>
          <w:rFonts w:ascii="Times New Roman" w:hAnsi="Times New Roman" w:cs="Times New Roman"/>
          <w:b/>
          <w:u w:val="single"/>
        </w:rPr>
        <w:t xml:space="preserve">: </w:t>
      </w:r>
      <w:r w:rsidR="000D4016" w:rsidRPr="00DB1215">
        <w:rPr>
          <w:rFonts w:ascii="Times New Roman" w:hAnsi="Times New Roman" w:cs="Times New Roman"/>
          <w:b/>
          <w:u w:val="single"/>
        </w:rPr>
        <w:t xml:space="preserve">the </w:t>
      </w:r>
      <w:r w:rsidR="008454A6" w:rsidRPr="00DB1215">
        <w:rPr>
          <w:rFonts w:ascii="Times New Roman" w:hAnsi="Times New Roman" w:cs="Times New Roman"/>
          <w:b/>
          <w:u w:val="single"/>
        </w:rPr>
        <w:t>emergence of a</w:t>
      </w:r>
      <w:r w:rsidR="004718C2" w:rsidRPr="00DB1215">
        <w:rPr>
          <w:rFonts w:ascii="Times New Roman" w:hAnsi="Times New Roman" w:cs="Times New Roman"/>
          <w:b/>
          <w:u w:val="single"/>
        </w:rPr>
        <w:t>n international</w:t>
      </w:r>
      <w:r w:rsidR="008454A6" w:rsidRPr="00DB1215">
        <w:rPr>
          <w:rFonts w:ascii="Times New Roman" w:hAnsi="Times New Roman" w:cs="Times New Roman"/>
          <w:b/>
          <w:u w:val="single"/>
        </w:rPr>
        <w:t xml:space="preserve"> development agenda</w:t>
      </w:r>
    </w:p>
    <w:p w14:paraId="09E49400" w14:textId="3BDFC0B4" w:rsidR="00462DE1" w:rsidRDefault="00375FD3" w:rsidP="0032425B">
      <w:pPr>
        <w:spacing w:line="480" w:lineRule="auto"/>
        <w:jc w:val="both"/>
        <w:rPr>
          <w:rFonts w:ascii="Times New Roman" w:hAnsi="Times New Roman" w:cs="Times New Roman"/>
        </w:rPr>
      </w:pPr>
      <w:r>
        <w:rPr>
          <w:rFonts w:ascii="Times New Roman" w:hAnsi="Times New Roman" w:cs="Times New Roman"/>
        </w:rPr>
        <w:t>FI</w:t>
      </w:r>
      <w:r w:rsidR="00C54E01">
        <w:rPr>
          <w:rFonts w:ascii="Times New Roman" w:hAnsi="Times New Roman" w:cs="Times New Roman"/>
        </w:rPr>
        <w:t xml:space="preserve"> was conceived as an analytical lens </w:t>
      </w:r>
      <w:r w:rsidR="00B06CF1">
        <w:rPr>
          <w:rFonts w:ascii="Times New Roman" w:hAnsi="Times New Roman" w:cs="Times New Roman"/>
        </w:rPr>
        <w:t xml:space="preserve">through which </w:t>
      </w:r>
      <w:r w:rsidR="00C54E01">
        <w:rPr>
          <w:rFonts w:ascii="Times New Roman" w:hAnsi="Times New Roman" w:cs="Times New Roman"/>
        </w:rPr>
        <w:t>to understand the relationship between finance and the poor</w:t>
      </w:r>
      <w:r w:rsidR="00E379CA">
        <w:rPr>
          <w:rFonts w:ascii="Times New Roman" w:hAnsi="Times New Roman" w:cs="Times New Roman"/>
        </w:rPr>
        <w:t xml:space="preserve"> (Marron 2013)</w:t>
      </w:r>
      <w:r w:rsidR="00C54E01">
        <w:rPr>
          <w:rFonts w:ascii="Times New Roman" w:hAnsi="Times New Roman" w:cs="Times New Roman"/>
        </w:rPr>
        <w:t xml:space="preserve">. </w:t>
      </w:r>
      <w:r w:rsidR="008852C7">
        <w:rPr>
          <w:rFonts w:ascii="Times New Roman" w:hAnsi="Times New Roman" w:cs="Times New Roman"/>
        </w:rPr>
        <w:t xml:space="preserve">Early research on financial </w:t>
      </w:r>
      <w:r w:rsidR="008852C7" w:rsidRPr="00A93DB3">
        <w:rPr>
          <w:rFonts w:ascii="Times New Roman" w:hAnsi="Times New Roman" w:cs="Times New Roman"/>
          <w:i/>
        </w:rPr>
        <w:t>exclusion</w:t>
      </w:r>
      <w:r w:rsidR="008852C7">
        <w:rPr>
          <w:rFonts w:ascii="Times New Roman" w:hAnsi="Times New Roman" w:cs="Times New Roman"/>
        </w:rPr>
        <w:t xml:space="preserve"> explored </w:t>
      </w:r>
      <w:r w:rsidR="000D4016">
        <w:rPr>
          <w:rFonts w:ascii="Times New Roman" w:hAnsi="Times New Roman" w:cs="Times New Roman"/>
        </w:rPr>
        <w:t xml:space="preserve">the </w:t>
      </w:r>
      <w:r w:rsidR="008852C7">
        <w:rPr>
          <w:rFonts w:ascii="Times New Roman" w:hAnsi="Times New Roman" w:cs="Times New Roman"/>
        </w:rPr>
        <w:t>ways in which financial institutions discriminated against certain socio-economic groups (</w:t>
      </w:r>
      <w:proofErr w:type="spellStart"/>
      <w:r w:rsidR="008852C7">
        <w:rPr>
          <w:rFonts w:ascii="Times New Roman" w:hAnsi="Times New Roman" w:cs="Times New Roman"/>
        </w:rPr>
        <w:t>Dymski</w:t>
      </w:r>
      <w:proofErr w:type="spellEnd"/>
      <w:r w:rsidR="008852C7">
        <w:rPr>
          <w:rFonts w:ascii="Times New Roman" w:hAnsi="Times New Roman" w:cs="Times New Roman"/>
        </w:rPr>
        <w:t xml:space="preserve"> and </w:t>
      </w:r>
      <w:proofErr w:type="spellStart"/>
      <w:r w:rsidR="008852C7">
        <w:rPr>
          <w:rFonts w:ascii="Times New Roman" w:hAnsi="Times New Roman" w:cs="Times New Roman"/>
        </w:rPr>
        <w:t>Veitsch</w:t>
      </w:r>
      <w:proofErr w:type="spellEnd"/>
      <w:r w:rsidR="008852C7">
        <w:rPr>
          <w:rFonts w:ascii="Times New Roman" w:hAnsi="Times New Roman" w:cs="Times New Roman"/>
        </w:rPr>
        <w:t xml:space="preserve"> 1992; </w:t>
      </w:r>
      <w:proofErr w:type="spellStart"/>
      <w:r w:rsidR="008852C7">
        <w:rPr>
          <w:rFonts w:ascii="Times New Roman" w:hAnsi="Times New Roman" w:cs="Times New Roman"/>
        </w:rPr>
        <w:t>Leyshon</w:t>
      </w:r>
      <w:proofErr w:type="spellEnd"/>
      <w:r w:rsidR="008852C7">
        <w:rPr>
          <w:rFonts w:ascii="Times New Roman" w:hAnsi="Times New Roman" w:cs="Times New Roman"/>
        </w:rPr>
        <w:t xml:space="preserve"> and Thrift 1995, 1996). </w:t>
      </w:r>
      <w:r w:rsidR="00C54E01">
        <w:rPr>
          <w:rFonts w:ascii="Times New Roman" w:hAnsi="Times New Roman" w:cs="Times New Roman"/>
        </w:rPr>
        <w:t xml:space="preserve">This critical reading explored questions of </w:t>
      </w:r>
      <w:r w:rsidR="00CA3615">
        <w:rPr>
          <w:rFonts w:ascii="Times New Roman" w:hAnsi="Times New Roman" w:cs="Times New Roman"/>
        </w:rPr>
        <w:t xml:space="preserve">how </w:t>
      </w:r>
      <w:r w:rsidR="00365B39">
        <w:rPr>
          <w:rFonts w:ascii="Times New Roman" w:hAnsi="Times New Roman" w:cs="Times New Roman"/>
        </w:rPr>
        <w:t xml:space="preserve">the financial sector structurally </w:t>
      </w:r>
      <w:r w:rsidR="00B656DB">
        <w:rPr>
          <w:rFonts w:ascii="Times New Roman" w:hAnsi="Times New Roman" w:cs="Times New Roman"/>
        </w:rPr>
        <w:t xml:space="preserve">shapes and </w:t>
      </w:r>
      <w:r w:rsidR="00365B39">
        <w:rPr>
          <w:rFonts w:ascii="Times New Roman" w:hAnsi="Times New Roman" w:cs="Times New Roman"/>
        </w:rPr>
        <w:t>sharpens inequality by system</w:t>
      </w:r>
      <w:r w:rsidR="00B06CF1">
        <w:rPr>
          <w:rFonts w:ascii="Times New Roman" w:hAnsi="Times New Roman" w:cs="Times New Roman"/>
        </w:rPr>
        <w:t>(</w:t>
      </w:r>
      <w:r w:rsidR="00365B39">
        <w:rPr>
          <w:rFonts w:ascii="Times New Roman" w:hAnsi="Times New Roman" w:cs="Times New Roman"/>
        </w:rPr>
        <w:t>at</w:t>
      </w:r>
      <w:r w:rsidR="00B06CF1">
        <w:rPr>
          <w:rFonts w:ascii="Times New Roman" w:hAnsi="Times New Roman" w:cs="Times New Roman"/>
        </w:rPr>
        <w:t>)</w:t>
      </w:r>
      <w:proofErr w:type="spellStart"/>
      <w:r w:rsidR="00365B39">
        <w:rPr>
          <w:rFonts w:ascii="Times New Roman" w:hAnsi="Times New Roman" w:cs="Times New Roman"/>
        </w:rPr>
        <w:t>ically</w:t>
      </w:r>
      <w:proofErr w:type="spellEnd"/>
      <w:r w:rsidR="00365B39">
        <w:rPr>
          <w:rFonts w:ascii="Times New Roman" w:hAnsi="Times New Roman" w:cs="Times New Roman"/>
        </w:rPr>
        <w:t xml:space="preserve"> favouring ‘the rich and powerful’</w:t>
      </w:r>
      <w:r w:rsidR="00CA3615" w:rsidRPr="00CA3615">
        <w:rPr>
          <w:rFonts w:ascii="Times New Roman" w:hAnsi="Times New Roman" w:cs="Times New Roman"/>
        </w:rPr>
        <w:t>.</w:t>
      </w:r>
      <w:r w:rsidR="00CA3615" w:rsidRPr="00CA3615">
        <w:rPr>
          <w:rFonts w:ascii="Times New Roman" w:hAnsi="Times New Roman" w:cs="Times New Roman"/>
          <w:b/>
          <w:sz w:val="20"/>
          <w:szCs w:val="20"/>
          <w:lang w:val="en-US"/>
        </w:rPr>
        <w:t xml:space="preserve"> </w:t>
      </w:r>
      <w:r w:rsidR="00260C4C">
        <w:rPr>
          <w:rFonts w:ascii="Times New Roman" w:hAnsi="Times New Roman" w:cs="Times New Roman"/>
        </w:rPr>
        <w:t>E</w:t>
      </w:r>
      <w:r w:rsidR="00E40E47">
        <w:rPr>
          <w:rFonts w:ascii="Times New Roman" w:hAnsi="Times New Roman" w:cs="Times New Roman"/>
        </w:rPr>
        <w:t xml:space="preserve">xclusion </w:t>
      </w:r>
      <w:r w:rsidR="008852C7">
        <w:rPr>
          <w:rFonts w:ascii="Times New Roman" w:hAnsi="Times New Roman" w:cs="Times New Roman"/>
        </w:rPr>
        <w:t>was thus the</w:t>
      </w:r>
      <w:r w:rsidR="00E40E47">
        <w:rPr>
          <w:rFonts w:ascii="Times New Roman" w:hAnsi="Times New Roman" w:cs="Times New Roman"/>
        </w:rPr>
        <w:t xml:space="preserve"> fault and responsibility of financial </w:t>
      </w:r>
      <w:proofErr w:type="gramStart"/>
      <w:r w:rsidR="00E40E47">
        <w:rPr>
          <w:rFonts w:ascii="Times New Roman" w:hAnsi="Times New Roman" w:cs="Times New Roman"/>
        </w:rPr>
        <w:t>capital</w:t>
      </w:r>
      <w:r w:rsidR="00A02EF9">
        <w:rPr>
          <w:rFonts w:ascii="Times New Roman" w:hAnsi="Times New Roman" w:cs="Times New Roman"/>
        </w:rPr>
        <w:t>,</w:t>
      </w:r>
      <w:r w:rsidR="00E40E47">
        <w:rPr>
          <w:rFonts w:ascii="Times New Roman" w:hAnsi="Times New Roman" w:cs="Times New Roman"/>
        </w:rPr>
        <w:t xml:space="preserve"> that </w:t>
      </w:r>
      <w:r w:rsidR="000044FB">
        <w:rPr>
          <w:rFonts w:ascii="Times New Roman" w:hAnsi="Times New Roman" w:cs="Times New Roman"/>
        </w:rPr>
        <w:t xml:space="preserve">conducts </w:t>
      </w:r>
      <w:r w:rsidR="00E40E47">
        <w:rPr>
          <w:rFonts w:ascii="Times New Roman" w:hAnsi="Times New Roman" w:cs="Times New Roman"/>
        </w:rPr>
        <w:t>‘</w:t>
      </w:r>
      <w:r w:rsidR="005C3C61" w:rsidRPr="000C0582">
        <w:rPr>
          <w:rFonts w:ascii="Times New Roman" w:hAnsi="Times New Roman" w:cs="Times New Roman"/>
        </w:rPr>
        <w:t xml:space="preserve">an insidious and relatively unremarked-upon assault </w:t>
      </w:r>
      <w:r w:rsidR="00A02EF9">
        <w:rPr>
          <w:rFonts w:ascii="Times New Roman" w:hAnsi="Times New Roman" w:cs="Times New Roman"/>
        </w:rPr>
        <w:t xml:space="preserve">[…] </w:t>
      </w:r>
      <w:r w:rsidR="005C3C61" w:rsidRPr="000C0582">
        <w:rPr>
          <w:rFonts w:ascii="Times New Roman" w:hAnsi="Times New Roman" w:cs="Times New Roman"/>
        </w:rPr>
        <w:t>upon poorer and disadvantaged group</w:t>
      </w:r>
      <w:r w:rsidR="00B06CF1">
        <w:rPr>
          <w:rFonts w:ascii="Times New Roman" w:hAnsi="Times New Roman" w:cs="Times New Roman"/>
        </w:rPr>
        <w:t>s</w:t>
      </w:r>
      <w:r w:rsidR="00E40E47">
        <w:rPr>
          <w:rFonts w:ascii="Times New Roman" w:hAnsi="Times New Roman" w:cs="Times New Roman"/>
        </w:rPr>
        <w:t>’</w:t>
      </w:r>
      <w:r w:rsidR="00796F23">
        <w:rPr>
          <w:rFonts w:ascii="Times New Roman" w:hAnsi="Times New Roman" w:cs="Times New Roman"/>
        </w:rPr>
        <w:t xml:space="preserve"> (</w:t>
      </w:r>
      <w:proofErr w:type="spellStart"/>
      <w:r w:rsidR="00796F23">
        <w:rPr>
          <w:rFonts w:ascii="Times New Roman" w:hAnsi="Times New Roman" w:cs="Times New Roman"/>
        </w:rPr>
        <w:t>Leyshon</w:t>
      </w:r>
      <w:proofErr w:type="spellEnd"/>
      <w:r w:rsidR="00796F23">
        <w:rPr>
          <w:rFonts w:ascii="Times New Roman" w:hAnsi="Times New Roman" w:cs="Times New Roman"/>
        </w:rPr>
        <w:t xml:space="preserve"> and Thrift 1995</w:t>
      </w:r>
      <w:r w:rsidR="00C149D7">
        <w:rPr>
          <w:rFonts w:ascii="Times New Roman" w:hAnsi="Times New Roman" w:cs="Times New Roman"/>
        </w:rPr>
        <w:t xml:space="preserve">: </w:t>
      </w:r>
      <w:r w:rsidR="00796F23">
        <w:rPr>
          <w:rFonts w:ascii="Times New Roman" w:hAnsi="Times New Roman" w:cs="Times New Roman"/>
        </w:rPr>
        <w:t>314)</w:t>
      </w:r>
      <w:r w:rsidR="00E40E47">
        <w:rPr>
          <w:rFonts w:ascii="Times New Roman" w:hAnsi="Times New Roman" w:cs="Times New Roman"/>
        </w:rPr>
        <w:t>.</w:t>
      </w:r>
      <w:proofErr w:type="gramEnd"/>
      <w:r w:rsidR="00E40E47">
        <w:rPr>
          <w:rFonts w:ascii="Times New Roman" w:hAnsi="Times New Roman" w:cs="Times New Roman"/>
        </w:rPr>
        <w:t xml:space="preserve"> </w:t>
      </w:r>
      <w:r w:rsidR="00462DE1">
        <w:rPr>
          <w:rFonts w:ascii="Times New Roman" w:hAnsi="Times New Roman" w:cs="Times New Roman"/>
        </w:rPr>
        <w:tab/>
      </w:r>
    </w:p>
    <w:p w14:paraId="64D80D15" w14:textId="569EF90C" w:rsidR="00462DE1" w:rsidRDefault="008852C7" w:rsidP="0032425B">
      <w:pPr>
        <w:spacing w:line="480" w:lineRule="auto"/>
        <w:jc w:val="both"/>
        <w:rPr>
          <w:rFonts w:ascii="Times New Roman" w:hAnsi="Times New Roman" w:cs="Times New Roman"/>
        </w:rPr>
      </w:pPr>
      <w:r>
        <w:rPr>
          <w:rFonts w:ascii="Times New Roman" w:hAnsi="Times New Roman" w:cs="Times New Roman"/>
        </w:rPr>
        <w:t>Early p</w:t>
      </w:r>
      <w:r w:rsidR="00E26103">
        <w:rPr>
          <w:rFonts w:ascii="Times New Roman" w:hAnsi="Times New Roman" w:cs="Times New Roman"/>
        </w:rPr>
        <w:t>roposals to force banks to include the poor were</w:t>
      </w:r>
      <w:r w:rsidR="000D4016">
        <w:rPr>
          <w:rFonts w:ascii="Times New Roman" w:hAnsi="Times New Roman" w:cs="Times New Roman"/>
        </w:rPr>
        <w:t xml:space="preserve"> </w:t>
      </w:r>
      <w:r w:rsidR="00E26103">
        <w:rPr>
          <w:rFonts w:ascii="Times New Roman" w:hAnsi="Times New Roman" w:cs="Times New Roman"/>
        </w:rPr>
        <w:t xml:space="preserve">deemed problematic at </w:t>
      </w:r>
      <w:r w:rsidR="00AF4A81">
        <w:rPr>
          <w:rFonts w:ascii="Times New Roman" w:hAnsi="Times New Roman" w:cs="Times New Roman"/>
        </w:rPr>
        <w:t>both</w:t>
      </w:r>
      <w:r w:rsidR="00E26103">
        <w:rPr>
          <w:rFonts w:ascii="Times New Roman" w:hAnsi="Times New Roman" w:cs="Times New Roman"/>
        </w:rPr>
        <w:t xml:space="preserve"> ideological </w:t>
      </w:r>
      <w:r w:rsidR="005F6A0A">
        <w:rPr>
          <w:rFonts w:ascii="Times New Roman" w:hAnsi="Times New Roman" w:cs="Times New Roman"/>
        </w:rPr>
        <w:t xml:space="preserve">and </w:t>
      </w:r>
      <w:r w:rsidR="00E26103">
        <w:rPr>
          <w:rFonts w:ascii="Times New Roman" w:hAnsi="Times New Roman" w:cs="Times New Roman"/>
        </w:rPr>
        <w:t>political level</w:t>
      </w:r>
      <w:r w:rsidR="001D5B45">
        <w:rPr>
          <w:rFonts w:ascii="Times New Roman" w:hAnsi="Times New Roman" w:cs="Times New Roman"/>
        </w:rPr>
        <w:t xml:space="preserve">s. </w:t>
      </w:r>
      <w:r w:rsidR="00C54E01">
        <w:rPr>
          <w:rFonts w:ascii="Times New Roman" w:hAnsi="Times New Roman" w:cs="Times New Roman"/>
        </w:rPr>
        <w:t>E</w:t>
      </w:r>
      <w:r w:rsidR="003E712B">
        <w:rPr>
          <w:rFonts w:ascii="Times New Roman" w:hAnsi="Times New Roman" w:cs="Times New Roman"/>
        </w:rPr>
        <w:t xml:space="preserve">xclusion was </w:t>
      </w:r>
      <w:r w:rsidR="000D4016">
        <w:rPr>
          <w:rFonts w:ascii="Times New Roman" w:hAnsi="Times New Roman" w:cs="Times New Roman"/>
        </w:rPr>
        <w:t xml:space="preserve">thus </w:t>
      </w:r>
      <w:r w:rsidR="003E712B">
        <w:rPr>
          <w:rFonts w:ascii="Times New Roman" w:hAnsi="Times New Roman" w:cs="Times New Roman"/>
        </w:rPr>
        <w:t xml:space="preserve">reframed as a question of individual accessibility rather than structural </w:t>
      </w:r>
      <w:r w:rsidR="00493074">
        <w:rPr>
          <w:rFonts w:ascii="Times New Roman" w:hAnsi="Times New Roman" w:cs="Times New Roman"/>
        </w:rPr>
        <w:t>marginalization</w:t>
      </w:r>
      <w:r w:rsidR="00C54E01">
        <w:rPr>
          <w:rFonts w:ascii="Times New Roman" w:hAnsi="Times New Roman" w:cs="Times New Roman"/>
        </w:rPr>
        <w:t>, and policies focused on removing obstacles to participation in ‘normal’ activities (</w:t>
      </w:r>
      <w:proofErr w:type="spellStart"/>
      <w:r w:rsidR="00C54E01">
        <w:rPr>
          <w:rFonts w:ascii="Times New Roman" w:hAnsi="Times New Roman" w:cs="Times New Roman"/>
        </w:rPr>
        <w:t>Kempson</w:t>
      </w:r>
      <w:proofErr w:type="spellEnd"/>
      <w:r w:rsidR="00C54E01">
        <w:rPr>
          <w:rFonts w:ascii="Times New Roman" w:hAnsi="Times New Roman" w:cs="Times New Roman"/>
        </w:rPr>
        <w:t xml:space="preserve"> and </w:t>
      </w:r>
      <w:proofErr w:type="spellStart"/>
      <w:r w:rsidR="00C54E01">
        <w:rPr>
          <w:rFonts w:ascii="Times New Roman" w:hAnsi="Times New Roman" w:cs="Times New Roman"/>
        </w:rPr>
        <w:t>Whyley</w:t>
      </w:r>
      <w:proofErr w:type="spellEnd"/>
      <w:r w:rsidR="00C54E01">
        <w:rPr>
          <w:rFonts w:ascii="Times New Roman" w:hAnsi="Times New Roman" w:cs="Times New Roman"/>
        </w:rPr>
        <w:t xml:space="preserve"> 1999</w:t>
      </w:r>
      <w:r w:rsidR="00D4501B">
        <w:rPr>
          <w:rFonts w:ascii="Times New Roman" w:hAnsi="Times New Roman" w:cs="Times New Roman"/>
        </w:rPr>
        <w:t>;</w:t>
      </w:r>
      <w:r w:rsidR="00C54E01">
        <w:rPr>
          <w:rFonts w:ascii="Times New Roman" w:hAnsi="Times New Roman" w:cs="Times New Roman"/>
        </w:rPr>
        <w:t xml:space="preserve"> </w:t>
      </w:r>
      <w:r w:rsidR="00C06D7E">
        <w:rPr>
          <w:rFonts w:ascii="Times New Roman" w:hAnsi="Times New Roman" w:cs="Times New Roman"/>
          <w:lang w:val="en-US"/>
        </w:rPr>
        <w:t>Johnson and Arnold</w:t>
      </w:r>
      <w:r w:rsidR="00FD428A">
        <w:rPr>
          <w:rFonts w:ascii="Times New Roman" w:hAnsi="Times New Roman" w:cs="Times New Roman"/>
          <w:lang w:val="en-US"/>
        </w:rPr>
        <w:t xml:space="preserve"> 2012)</w:t>
      </w:r>
      <w:r w:rsidR="00493074" w:rsidRPr="00493074">
        <w:rPr>
          <w:rFonts w:ascii="Times New Roman" w:hAnsi="Times New Roman" w:cs="Times New Roman"/>
          <w:lang w:val="en-US"/>
        </w:rPr>
        <w:t>.</w:t>
      </w:r>
      <w:r w:rsidR="00FD428A">
        <w:rPr>
          <w:rFonts w:ascii="Times New Roman" w:hAnsi="Times New Roman" w:cs="Times New Roman"/>
          <w:lang w:val="en-US"/>
        </w:rPr>
        <w:t xml:space="preserve"> </w:t>
      </w:r>
      <w:r w:rsidR="00C54E01">
        <w:rPr>
          <w:rFonts w:ascii="Times New Roman" w:hAnsi="Times New Roman" w:cs="Times New Roman"/>
        </w:rPr>
        <w:t>D</w:t>
      </w:r>
      <w:r w:rsidR="009076DB">
        <w:rPr>
          <w:rFonts w:ascii="Times New Roman" w:hAnsi="Times New Roman" w:cs="Times New Roman"/>
        </w:rPr>
        <w:t>emand-side explanation</w:t>
      </w:r>
      <w:r w:rsidR="00D067B8">
        <w:rPr>
          <w:rFonts w:ascii="Times New Roman" w:hAnsi="Times New Roman" w:cs="Times New Roman"/>
        </w:rPr>
        <w:t>s</w:t>
      </w:r>
      <w:r w:rsidR="009076DB">
        <w:rPr>
          <w:rFonts w:ascii="Times New Roman" w:hAnsi="Times New Roman" w:cs="Times New Roman"/>
        </w:rPr>
        <w:t xml:space="preserve"> of individual accessibility</w:t>
      </w:r>
      <w:r w:rsidR="007C1411">
        <w:rPr>
          <w:rFonts w:ascii="Times New Roman" w:hAnsi="Times New Roman" w:cs="Times New Roman"/>
        </w:rPr>
        <w:t xml:space="preserve"> – the ‘individual turn’ in FI studies </w:t>
      </w:r>
      <w:r w:rsidR="00B656DB">
        <w:rPr>
          <w:rFonts w:ascii="Times New Roman" w:hAnsi="Times New Roman" w:cs="Times New Roman"/>
        </w:rPr>
        <w:t xml:space="preserve">– </w:t>
      </w:r>
      <w:r w:rsidR="00C54E01">
        <w:rPr>
          <w:rFonts w:ascii="Times New Roman" w:hAnsi="Times New Roman" w:cs="Times New Roman"/>
        </w:rPr>
        <w:t>took centre stage</w:t>
      </w:r>
      <w:r w:rsidR="00E379CA">
        <w:rPr>
          <w:rFonts w:ascii="Times New Roman" w:hAnsi="Times New Roman" w:cs="Times New Roman"/>
        </w:rPr>
        <w:t xml:space="preserve"> (Marron 2013)</w:t>
      </w:r>
      <w:r w:rsidR="00C54E01">
        <w:rPr>
          <w:rFonts w:ascii="Times New Roman" w:hAnsi="Times New Roman" w:cs="Times New Roman"/>
        </w:rPr>
        <w:t>.</w:t>
      </w:r>
      <w:r w:rsidR="009076DB">
        <w:rPr>
          <w:rFonts w:ascii="Times New Roman" w:hAnsi="Times New Roman" w:cs="Times New Roman"/>
        </w:rPr>
        <w:t xml:space="preserve"> </w:t>
      </w:r>
      <w:r w:rsidR="00E379CA">
        <w:rPr>
          <w:rFonts w:ascii="Times New Roman" w:hAnsi="Times New Roman" w:cs="Times New Roman"/>
        </w:rPr>
        <w:t>According to these, l</w:t>
      </w:r>
      <w:r w:rsidR="00D067B8">
        <w:rPr>
          <w:rFonts w:ascii="Times New Roman" w:hAnsi="Times New Roman" w:cs="Times New Roman"/>
        </w:rPr>
        <w:t xml:space="preserve">ow-income households </w:t>
      </w:r>
      <w:r w:rsidR="009076DB">
        <w:rPr>
          <w:rFonts w:ascii="Times New Roman" w:hAnsi="Times New Roman" w:cs="Times New Roman"/>
        </w:rPr>
        <w:t>could not meet the price of certain financial products, were not aware of others and</w:t>
      </w:r>
      <w:r w:rsidR="002219F6">
        <w:rPr>
          <w:rFonts w:ascii="Times New Roman" w:hAnsi="Times New Roman" w:cs="Times New Roman"/>
        </w:rPr>
        <w:t>,</w:t>
      </w:r>
      <w:r w:rsidR="009076DB">
        <w:rPr>
          <w:rFonts w:ascii="Times New Roman" w:hAnsi="Times New Roman" w:cs="Times New Roman"/>
        </w:rPr>
        <w:t xml:space="preserve"> </w:t>
      </w:r>
      <w:r w:rsidR="002C580B">
        <w:rPr>
          <w:rFonts w:ascii="Times New Roman" w:hAnsi="Times New Roman" w:cs="Times New Roman"/>
        </w:rPr>
        <w:t>ultimate</w:t>
      </w:r>
      <w:r w:rsidR="009076DB">
        <w:rPr>
          <w:rFonts w:ascii="Times New Roman" w:hAnsi="Times New Roman" w:cs="Times New Roman"/>
        </w:rPr>
        <w:t xml:space="preserve">ly, were ‘psychologically’ </w:t>
      </w:r>
      <w:r w:rsidR="00E326E6">
        <w:rPr>
          <w:rFonts w:ascii="Times New Roman" w:hAnsi="Times New Roman" w:cs="Times New Roman"/>
        </w:rPr>
        <w:t xml:space="preserve">un(der)prepared to see themselves as </w:t>
      </w:r>
      <w:r w:rsidR="00E326E6">
        <w:rPr>
          <w:rFonts w:ascii="Times New Roman" w:hAnsi="Times New Roman" w:cs="Times New Roman"/>
        </w:rPr>
        <w:lastRenderedPageBreak/>
        <w:t>financial subjects</w:t>
      </w:r>
      <w:r w:rsidR="00A44B25">
        <w:rPr>
          <w:rFonts w:ascii="Times New Roman" w:hAnsi="Times New Roman" w:cs="Times New Roman"/>
        </w:rPr>
        <w:t xml:space="preserve"> </w:t>
      </w:r>
      <w:r w:rsidR="00C06D7E">
        <w:rPr>
          <w:rFonts w:ascii="Times New Roman" w:hAnsi="Times New Roman" w:cs="Times New Roman"/>
        </w:rPr>
        <w:t>(</w:t>
      </w:r>
      <w:proofErr w:type="spellStart"/>
      <w:r w:rsidR="00C06D7E">
        <w:rPr>
          <w:rFonts w:ascii="Times New Roman" w:hAnsi="Times New Roman" w:cs="Times New Roman"/>
        </w:rPr>
        <w:t>Kempson</w:t>
      </w:r>
      <w:proofErr w:type="spellEnd"/>
      <w:r w:rsidR="00C06D7E">
        <w:rPr>
          <w:rFonts w:ascii="Times New Roman" w:hAnsi="Times New Roman" w:cs="Times New Roman"/>
        </w:rPr>
        <w:t xml:space="preserve"> </w:t>
      </w:r>
      <w:r w:rsidR="00C06D7E" w:rsidRPr="00DB1215">
        <w:rPr>
          <w:rFonts w:ascii="Times New Roman" w:hAnsi="Times New Roman" w:cs="Times New Roman"/>
          <w:i/>
        </w:rPr>
        <w:t>et al</w:t>
      </w:r>
      <w:r w:rsidR="00C06D7E">
        <w:rPr>
          <w:rFonts w:ascii="Times New Roman" w:hAnsi="Times New Roman" w:cs="Times New Roman"/>
        </w:rPr>
        <w:t>.</w:t>
      </w:r>
      <w:r w:rsidR="00E5405E">
        <w:rPr>
          <w:rFonts w:ascii="Times New Roman" w:hAnsi="Times New Roman" w:cs="Times New Roman"/>
        </w:rPr>
        <w:t xml:space="preserve"> 2000)</w:t>
      </w:r>
      <w:r w:rsidR="00B429E8">
        <w:rPr>
          <w:rFonts w:ascii="Times New Roman" w:hAnsi="Times New Roman" w:cs="Times New Roman"/>
        </w:rPr>
        <w:t xml:space="preserve">. </w:t>
      </w:r>
      <w:r w:rsidR="00C54E01">
        <w:rPr>
          <w:rFonts w:ascii="Times New Roman" w:hAnsi="Times New Roman" w:cs="Times New Roman"/>
        </w:rPr>
        <w:t xml:space="preserve">Policy focused on persuading banks, without direct regulation, to expand provision of financial services to the excluded, </w:t>
      </w:r>
      <w:proofErr w:type="gramStart"/>
      <w:r w:rsidR="00C54E01">
        <w:rPr>
          <w:rFonts w:ascii="Times New Roman" w:hAnsi="Times New Roman" w:cs="Times New Roman"/>
        </w:rPr>
        <w:t>who</w:t>
      </w:r>
      <w:proofErr w:type="gramEnd"/>
      <w:r w:rsidR="00C54E01">
        <w:rPr>
          <w:rFonts w:ascii="Times New Roman" w:hAnsi="Times New Roman" w:cs="Times New Roman"/>
        </w:rPr>
        <w:t xml:space="preserve"> would in turn be better educated</w:t>
      </w:r>
      <w:r w:rsidR="00C758C3">
        <w:rPr>
          <w:rFonts w:ascii="Times New Roman" w:hAnsi="Times New Roman" w:cs="Times New Roman"/>
        </w:rPr>
        <w:t xml:space="preserve"> </w:t>
      </w:r>
      <w:r w:rsidR="00886421">
        <w:rPr>
          <w:rFonts w:ascii="Times New Roman" w:hAnsi="Times New Roman" w:cs="Times New Roman"/>
        </w:rPr>
        <w:t>th</w:t>
      </w:r>
      <w:r w:rsidR="00EC1D78">
        <w:rPr>
          <w:rFonts w:ascii="Times New Roman" w:hAnsi="Times New Roman" w:cs="Times New Roman"/>
        </w:rPr>
        <w:t>r</w:t>
      </w:r>
      <w:r w:rsidR="00886421">
        <w:rPr>
          <w:rFonts w:ascii="Times New Roman" w:hAnsi="Times New Roman" w:cs="Times New Roman"/>
        </w:rPr>
        <w:t>ough financial literacy campaigns</w:t>
      </w:r>
      <w:r w:rsidR="00C54E01">
        <w:rPr>
          <w:rFonts w:ascii="Times New Roman" w:hAnsi="Times New Roman" w:cs="Times New Roman"/>
        </w:rPr>
        <w:t>. S</w:t>
      </w:r>
      <w:r w:rsidR="003F1065">
        <w:rPr>
          <w:rFonts w:ascii="Times New Roman" w:hAnsi="Times New Roman" w:cs="Times New Roman"/>
        </w:rPr>
        <w:t>ubsidies, private-public partnerships</w:t>
      </w:r>
      <w:r w:rsidR="00080BE5">
        <w:rPr>
          <w:rStyle w:val="EndnoteReference"/>
          <w:rFonts w:ascii="Times New Roman" w:hAnsi="Times New Roman" w:cs="Times New Roman"/>
        </w:rPr>
        <w:endnoteReference w:id="1"/>
      </w:r>
      <w:r w:rsidR="00080BE5">
        <w:rPr>
          <w:rFonts w:ascii="Times New Roman" w:hAnsi="Times New Roman" w:cs="Times New Roman"/>
        </w:rPr>
        <w:t xml:space="preserve"> </w:t>
      </w:r>
      <w:r w:rsidR="003F1065">
        <w:rPr>
          <w:rFonts w:ascii="Times New Roman" w:hAnsi="Times New Roman" w:cs="Times New Roman"/>
        </w:rPr>
        <w:t>and market-making regulations</w:t>
      </w:r>
      <w:r w:rsidR="00C54E01">
        <w:rPr>
          <w:rFonts w:ascii="Times New Roman" w:hAnsi="Times New Roman" w:cs="Times New Roman"/>
        </w:rPr>
        <w:t xml:space="preserve"> would incentivize</w:t>
      </w:r>
      <w:r w:rsidR="003F1065">
        <w:rPr>
          <w:rFonts w:ascii="Times New Roman" w:hAnsi="Times New Roman" w:cs="Times New Roman"/>
        </w:rPr>
        <w:t xml:space="preserve"> </w:t>
      </w:r>
      <w:r w:rsidR="00C54E01">
        <w:rPr>
          <w:rFonts w:ascii="Times New Roman" w:hAnsi="Times New Roman" w:cs="Times New Roman"/>
        </w:rPr>
        <w:t xml:space="preserve">banks </w:t>
      </w:r>
      <w:r w:rsidR="003F1065">
        <w:rPr>
          <w:rFonts w:ascii="Times New Roman" w:hAnsi="Times New Roman" w:cs="Times New Roman"/>
        </w:rPr>
        <w:t xml:space="preserve">to create new products tailored to the excluded. </w:t>
      </w:r>
      <w:r w:rsidR="00462DE1">
        <w:rPr>
          <w:rFonts w:ascii="Times New Roman" w:hAnsi="Times New Roman" w:cs="Times New Roman"/>
          <w:lang w:val="en-US"/>
        </w:rPr>
        <w:tab/>
      </w:r>
      <w:r w:rsidR="00462DE1">
        <w:rPr>
          <w:rFonts w:ascii="Times New Roman" w:hAnsi="Times New Roman" w:cs="Times New Roman"/>
          <w:lang w:val="en-US"/>
        </w:rPr>
        <w:tab/>
      </w:r>
    </w:p>
    <w:p w14:paraId="1938C32B" w14:textId="4271DD64" w:rsidR="00462DE1" w:rsidRPr="00A65E72" w:rsidRDefault="00C54E01" w:rsidP="0032425B">
      <w:pPr>
        <w:spacing w:line="480" w:lineRule="auto"/>
        <w:jc w:val="both"/>
        <w:rPr>
          <w:rFonts w:ascii="Times New Roman" w:hAnsi="Times New Roman" w:cs="Times New Roman"/>
        </w:rPr>
      </w:pPr>
      <w:r>
        <w:rPr>
          <w:rFonts w:ascii="Times New Roman" w:hAnsi="Times New Roman" w:cs="Times New Roman"/>
          <w:lang w:val="en-US"/>
        </w:rPr>
        <w:t xml:space="preserve">By </w:t>
      </w:r>
      <w:r w:rsidR="002219F6">
        <w:rPr>
          <w:rFonts w:ascii="Times New Roman" w:hAnsi="Times New Roman" w:cs="Times New Roman"/>
          <w:lang w:val="en-US"/>
        </w:rPr>
        <w:t xml:space="preserve">the </w:t>
      </w:r>
      <w:r>
        <w:rPr>
          <w:rFonts w:ascii="Times New Roman" w:hAnsi="Times New Roman" w:cs="Times New Roman"/>
          <w:lang w:val="en-US"/>
        </w:rPr>
        <w:t>late 2000s</w:t>
      </w:r>
      <w:r w:rsidR="00AF4A81">
        <w:rPr>
          <w:rFonts w:ascii="Times New Roman" w:hAnsi="Times New Roman" w:cs="Times New Roman"/>
          <w:lang w:val="en-US"/>
        </w:rPr>
        <w:t xml:space="preserve">, </w:t>
      </w:r>
      <w:r w:rsidR="00375FD3">
        <w:rPr>
          <w:rFonts w:ascii="Times New Roman" w:hAnsi="Times New Roman" w:cs="Times New Roman"/>
          <w:lang w:val="en-US"/>
        </w:rPr>
        <w:t>FI</w:t>
      </w:r>
      <w:r>
        <w:rPr>
          <w:rFonts w:ascii="Times New Roman" w:hAnsi="Times New Roman" w:cs="Times New Roman"/>
          <w:lang w:val="en-US"/>
        </w:rPr>
        <w:t xml:space="preserve"> had travelled across borders to</w:t>
      </w:r>
      <w:r w:rsidR="00AF4A81">
        <w:rPr>
          <w:rFonts w:ascii="Times New Roman" w:hAnsi="Times New Roman" w:cs="Times New Roman"/>
          <w:lang w:val="en-US"/>
        </w:rPr>
        <w:t xml:space="preserve"> </w:t>
      </w:r>
      <w:r>
        <w:rPr>
          <w:rFonts w:ascii="Times New Roman" w:hAnsi="Times New Roman" w:cs="Times New Roman"/>
          <w:lang w:val="en-US"/>
        </w:rPr>
        <w:t xml:space="preserve">anchor </w:t>
      </w:r>
      <w:r w:rsidR="00AF4A81">
        <w:rPr>
          <w:rFonts w:ascii="Times New Roman" w:hAnsi="Times New Roman" w:cs="Times New Roman"/>
          <w:lang w:val="en-US"/>
        </w:rPr>
        <w:t>a new, finance-base</w:t>
      </w:r>
      <w:r>
        <w:rPr>
          <w:rFonts w:ascii="Times New Roman" w:hAnsi="Times New Roman" w:cs="Times New Roman"/>
          <w:lang w:val="en-US"/>
        </w:rPr>
        <w:t>d, development paradigm</w:t>
      </w:r>
      <w:r w:rsidR="00AF4A81">
        <w:rPr>
          <w:rFonts w:ascii="Times New Roman" w:hAnsi="Times New Roman" w:cs="Times New Roman"/>
          <w:lang w:val="en-US"/>
        </w:rPr>
        <w:t xml:space="preserve">. </w:t>
      </w:r>
      <w:r>
        <w:rPr>
          <w:rFonts w:ascii="Times New Roman" w:hAnsi="Times New Roman" w:cs="Times New Roman"/>
          <w:lang w:val="en-US"/>
        </w:rPr>
        <w:t>T</w:t>
      </w:r>
      <w:r w:rsidR="004F1C6D">
        <w:rPr>
          <w:rFonts w:ascii="Times New Roman" w:hAnsi="Times New Roman" w:cs="Times New Roman"/>
          <w:lang w:val="en-US"/>
        </w:rPr>
        <w:t>he Wor</w:t>
      </w:r>
      <w:r>
        <w:rPr>
          <w:rFonts w:ascii="Times New Roman" w:hAnsi="Times New Roman" w:cs="Times New Roman"/>
          <w:lang w:val="en-US"/>
        </w:rPr>
        <w:t>ld Bank played an important role. I</w:t>
      </w:r>
      <w:r w:rsidR="004F1C6D">
        <w:rPr>
          <w:rFonts w:ascii="Times New Roman" w:hAnsi="Times New Roman" w:cs="Times New Roman"/>
          <w:lang w:val="en-US"/>
        </w:rPr>
        <w:t xml:space="preserve">ts economists dedicated substantial efforts to demonstrating empirically that financial development leads to (pro-poor) economic growth </w:t>
      </w:r>
      <w:r w:rsidR="004F1C6D">
        <w:rPr>
          <w:rFonts w:ascii="Times New Roman" w:hAnsi="Times New Roman" w:cs="Times New Roman"/>
        </w:rPr>
        <w:t xml:space="preserve">(see Beck, Levine and </w:t>
      </w:r>
      <w:proofErr w:type="spellStart"/>
      <w:r w:rsidR="004F1C6D">
        <w:rPr>
          <w:rFonts w:ascii="Times New Roman" w:hAnsi="Times New Roman" w:cs="Times New Roman"/>
        </w:rPr>
        <w:t>Loayza</w:t>
      </w:r>
      <w:proofErr w:type="spellEnd"/>
      <w:r w:rsidR="004F1C6D">
        <w:rPr>
          <w:rFonts w:ascii="Times New Roman" w:hAnsi="Times New Roman" w:cs="Times New Roman"/>
        </w:rPr>
        <w:t xml:space="preserve"> 2000; Beck, </w:t>
      </w:r>
      <w:proofErr w:type="spellStart"/>
      <w:r w:rsidR="004F1C6D">
        <w:rPr>
          <w:rFonts w:ascii="Times New Roman" w:hAnsi="Times New Roman" w:cs="Times New Roman"/>
        </w:rPr>
        <w:t>Demirguc-Kunt</w:t>
      </w:r>
      <w:proofErr w:type="spellEnd"/>
      <w:r w:rsidR="004F1C6D">
        <w:rPr>
          <w:rFonts w:ascii="Times New Roman" w:hAnsi="Times New Roman" w:cs="Times New Roman"/>
        </w:rPr>
        <w:t xml:space="preserve"> and Levine 2004</w:t>
      </w:r>
      <w:r w:rsidR="004F1C6D">
        <w:rPr>
          <w:rFonts w:ascii="Times New Roman" w:hAnsi="Times New Roman" w:cs="Times New Roman"/>
          <w:lang w:val="en-US"/>
        </w:rPr>
        <w:t>)</w:t>
      </w:r>
      <w:r>
        <w:rPr>
          <w:rFonts w:ascii="Times New Roman" w:hAnsi="Times New Roman" w:cs="Times New Roman"/>
          <w:lang w:val="en-US"/>
        </w:rPr>
        <w:t xml:space="preserve">, thus legitimizing </w:t>
      </w:r>
      <w:r w:rsidR="004F1C6D">
        <w:rPr>
          <w:rFonts w:ascii="Times New Roman" w:hAnsi="Times New Roman" w:cs="Times New Roman"/>
          <w:lang w:val="en-US"/>
        </w:rPr>
        <w:t>the World Bank’s financial liberalization</w:t>
      </w:r>
      <w:r>
        <w:rPr>
          <w:rFonts w:ascii="Times New Roman" w:hAnsi="Times New Roman" w:cs="Times New Roman"/>
          <w:lang w:val="en-US"/>
        </w:rPr>
        <w:t xml:space="preserve"> agenda</w:t>
      </w:r>
      <w:r w:rsidR="004F1C6D">
        <w:rPr>
          <w:rFonts w:ascii="Times New Roman" w:hAnsi="Times New Roman" w:cs="Times New Roman"/>
          <w:lang w:val="en-US"/>
        </w:rPr>
        <w:t xml:space="preserve">. </w:t>
      </w:r>
      <w:r w:rsidR="001C589E">
        <w:rPr>
          <w:rFonts w:ascii="Times New Roman" w:hAnsi="Times New Roman" w:cs="Times New Roman"/>
        </w:rPr>
        <w:t>FI</w:t>
      </w:r>
      <w:r w:rsidR="00C4290C">
        <w:rPr>
          <w:rFonts w:ascii="Times New Roman" w:hAnsi="Times New Roman" w:cs="Times New Roman"/>
        </w:rPr>
        <w:t xml:space="preserve"> </w:t>
      </w:r>
      <w:r w:rsidR="001746AA">
        <w:rPr>
          <w:rFonts w:ascii="Times New Roman" w:hAnsi="Times New Roman" w:cs="Times New Roman"/>
        </w:rPr>
        <w:t xml:space="preserve">helped re-frame </w:t>
      </w:r>
      <w:r w:rsidR="00DF2814">
        <w:rPr>
          <w:rFonts w:ascii="Times New Roman" w:hAnsi="Times New Roman" w:cs="Times New Roman"/>
        </w:rPr>
        <w:t>the early</w:t>
      </w:r>
      <w:r w:rsidR="00C4290C">
        <w:rPr>
          <w:rFonts w:ascii="Times New Roman" w:hAnsi="Times New Roman" w:cs="Times New Roman"/>
        </w:rPr>
        <w:t xml:space="preserve"> emphasis on microfinance</w:t>
      </w:r>
      <w:r w:rsidR="00FE6629">
        <w:rPr>
          <w:rFonts w:ascii="Times New Roman" w:hAnsi="Times New Roman" w:cs="Times New Roman"/>
        </w:rPr>
        <w:t xml:space="preserve"> as the </w:t>
      </w:r>
      <w:r w:rsidR="00271568">
        <w:rPr>
          <w:rFonts w:ascii="Times New Roman" w:hAnsi="Times New Roman" w:cs="Times New Roman"/>
        </w:rPr>
        <w:t>market-based</w:t>
      </w:r>
      <w:r w:rsidR="00FE6629">
        <w:rPr>
          <w:rFonts w:ascii="Times New Roman" w:hAnsi="Times New Roman" w:cs="Times New Roman"/>
        </w:rPr>
        <w:t xml:space="preserve"> solution to poverty</w:t>
      </w:r>
      <w:r w:rsidR="001746AA">
        <w:rPr>
          <w:rFonts w:ascii="Times New Roman" w:hAnsi="Times New Roman" w:cs="Times New Roman"/>
        </w:rPr>
        <w:t xml:space="preserve"> </w:t>
      </w:r>
      <w:r w:rsidR="007A4748">
        <w:rPr>
          <w:rFonts w:ascii="Times New Roman" w:hAnsi="Times New Roman" w:cs="Times New Roman"/>
        </w:rPr>
        <w:t>(Roy 2010</w:t>
      </w:r>
      <w:r w:rsidR="0008508A">
        <w:rPr>
          <w:rFonts w:ascii="Times New Roman" w:hAnsi="Times New Roman" w:cs="Times New Roman"/>
        </w:rPr>
        <w:t>;</w:t>
      </w:r>
      <w:r w:rsidR="00E379CA">
        <w:rPr>
          <w:rFonts w:ascii="Times New Roman" w:hAnsi="Times New Roman" w:cs="Times New Roman"/>
        </w:rPr>
        <w:t xml:space="preserve"> </w:t>
      </w:r>
      <w:proofErr w:type="spellStart"/>
      <w:r w:rsidR="00E379CA">
        <w:rPr>
          <w:rFonts w:ascii="Times New Roman" w:hAnsi="Times New Roman" w:cs="Times New Roman"/>
        </w:rPr>
        <w:t>Soederberg</w:t>
      </w:r>
      <w:proofErr w:type="spellEnd"/>
      <w:r w:rsidR="00E379CA">
        <w:rPr>
          <w:rFonts w:ascii="Times New Roman" w:hAnsi="Times New Roman" w:cs="Times New Roman"/>
        </w:rPr>
        <w:t xml:space="preserve"> 2013</w:t>
      </w:r>
      <w:r w:rsidR="007A4748">
        <w:rPr>
          <w:rFonts w:ascii="Times New Roman" w:hAnsi="Times New Roman" w:cs="Times New Roman"/>
        </w:rPr>
        <w:t>)</w:t>
      </w:r>
      <w:r w:rsidR="000F33E6">
        <w:rPr>
          <w:rFonts w:ascii="Times New Roman" w:hAnsi="Times New Roman" w:cs="Times New Roman"/>
        </w:rPr>
        <w:t xml:space="preserve">. </w:t>
      </w:r>
      <w:r w:rsidR="00AE3ED4">
        <w:rPr>
          <w:rFonts w:ascii="Times New Roman" w:hAnsi="Times New Roman" w:cs="Times New Roman"/>
        </w:rPr>
        <w:t>Celebrated in the 1990s as ‘the vaccine for the pandemic of poverty’, microfinance initiatives</w:t>
      </w:r>
      <w:r w:rsidR="003359E6">
        <w:rPr>
          <w:rFonts w:ascii="Times New Roman" w:hAnsi="Times New Roman" w:cs="Times New Roman"/>
        </w:rPr>
        <w:t xml:space="preserve"> </w:t>
      </w:r>
      <w:r w:rsidR="00AE3ED4">
        <w:rPr>
          <w:rFonts w:ascii="Times New Roman" w:hAnsi="Times New Roman" w:cs="Times New Roman"/>
        </w:rPr>
        <w:t xml:space="preserve">such as </w:t>
      </w:r>
      <w:r w:rsidR="003359E6">
        <w:rPr>
          <w:rFonts w:ascii="Times New Roman" w:hAnsi="Times New Roman" w:cs="Times New Roman"/>
        </w:rPr>
        <w:t xml:space="preserve">the </w:t>
      </w:r>
      <w:proofErr w:type="spellStart"/>
      <w:r w:rsidR="00FE6629" w:rsidRPr="00FE6629">
        <w:rPr>
          <w:rFonts w:ascii="Times New Roman" w:hAnsi="Times New Roman" w:cs="Times New Roman"/>
          <w:lang w:val="en-US"/>
        </w:rPr>
        <w:t>Grameen</w:t>
      </w:r>
      <w:proofErr w:type="spellEnd"/>
      <w:r w:rsidR="00FE6629">
        <w:rPr>
          <w:rFonts w:ascii="Times New Roman" w:hAnsi="Times New Roman" w:cs="Times New Roman"/>
          <w:lang w:val="en-US"/>
        </w:rPr>
        <w:t xml:space="preserve"> </w:t>
      </w:r>
      <w:r w:rsidR="003359E6">
        <w:rPr>
          <w:rFonts w:ascii="Times New Roman" w:hAnsi="Times New Roman" w:cs="Times New Roman"/>
          <w:lang w:val="en-US"/>
        </w:rPr>
        <w:t xml:space="preserve">Bank </w:t>
      </w:r>
      <w:r w:rsidR="00AE3ED4">
        <w:rPr>
          <w:rFonts w:ascii="Times New Roman" w:hAnsi="Times New Roman" w:cs="Times New Roman"/>
          <w:lang w:val="en-US"/>
        </w:rPr>
        <w:t>drew</w:t>
      </w:r>
      <w:r w:rsidR="003359E6">
        <w:rPr>
          <w:rFonts w:ascii="Times New Roman" w:hAnsi="Times New Roman" w:cs="Times New Roman"/>
          <w:lang w:val="en-US"/>
        </w:rPr>
        <w:t xml:space="preserve"> </w:t>
      </w:r>
      <w:r w:rsidR="00FE6629">
        <w:rPr>
          <w:rFonts w:ascii="Times New Roman" w:hAnsi="Times New Roman" w:cs="Times New Roman"/>
          <w:lang w:val="en-US"/>
        </w:rPr>
        <w:t>attention to the potential of ‘peer lending’ through which well-organized groups could access credit by replacing economic collateral with</w:t>
      </w:r>
      <w:r w:rsidR="001746AA">
        <w:rPr>
          <w:rFonts w:ascii="Times New Roman" w:hAnsi="Times New Roman" w:cs="Times New Roman"/>
          <w:lang w:val="en-US"/>
        </w:rPr>
        <w:t xml:space="preserve"> the discipline of </w:t>
      </w:r>
      <w:r w:rsidR="005617C0">
        <w:rPr>
          <w:rFonts w:ascii="Times New Roman" w:hAnsi="Times New Roman" w:cs="Times New Roman"/>
          <w:lang w:val="en-US"/>
        </w:rPr>
        <w:t xml:space="preserve">peer </w:t>
      </w:r>
      <w:r w:rsidR="003E6A13">
        <w:rPr>
          <w:rFonts w:ascii="Times New Roman" w:hAnsi="Times New Roman" w:cs="Times New Roman"/>
          <w:lang w:val="en-US"/>
        </w:rPr>
        <w:t>‘</w:t>
      </w:r>
      <w:r w:rsidR="001746AA">
        <w:rPr>
          <w:rFonts w:ascii="Times New Roman" w:hAnsi="Times New Roman" w:cs="Times New Roman"/>
          <w:lang w:val="en-US"/>
        </w:rPr>
        <w:t>solidarity</w:t>
      </w:r>
      <w:r w:rsidR="003E6A13">
        <w:rPr>
          <w:rFonts w:ascii="Times New Roman" w:hAnsi="Times New Roman" w:cs="Times New Roman"/>
          <w:lang w:val="en-US"/>
        </w:rPr>
        <w:t>’</w:t>
      </w:r>
      <w:r w:rsidR="005617C0">
        <w:rPr>
          <w:rFonts w:ascii="Times New Roman" w:hAnsi="Times New Roman" w:cs="Times New Roman"/>
          <w:lang w:val="en-US"/>
        </w:rPr>
        <w:t xml:space="preserve"> through group-based lending, to ensure repayment and thus the </w:t>
      </w:r>
      <w:r w:rsidR="005617C0" w:rsidRPr="00647455">
        <w:rPr>
          <w:rFonts w:ascii="Times New Roman" w:hAnsi="Times New Roman" w:cs="Times New Roman"/>
        </w:rPr>
        <w:t>financial ‘sustainability’ of microfinance programmes and institutions</w:t>
      </w:r>
      <w:r w:rsidR="001746AA" w:rsidRPr="00647455">
        <w:rPr>
          <w:rFonts w:ascii="Times New Roman" w:hAnsi="Times New Roman" w:cs="Times New Roman"/>
        </w:rPr>
        <w:t>.</w:t>
      </w:r>
      <w:r w:rsidR="00FE6629" w:rsidRPr="00647455">
        <w:rPr>
          <w:rFonts w:ascii="Times New Roman" w:hAnsi="Times New Roman" w:cs="Times New Roman"/>
        </w:rPr>
        <w:t xml:space="preserve"> </w:t>
      </w:r>
      <w:r w:rsidR="00462DE1" w:rsidRPr="00A65E72">
        <w:rPr>
          <w:rFonts w:ascii="Times New Roman" w:hAnsi="Times New Roman" w:cs="Times New Roman"/>
        </w:rPr>
        <w:tab/>
      </w:r>
    </w:p>
    <w:p w14:paraId="7FA52CC7" w14:textId="723BBC0B" w:rsidR="00462DE1" w:rsidRDefault="00462DE1">
      <w:pPr>
        <w:spacing w:line="480" w:lineRule="auto"/>
        <w:jc w:val="both"/>
        <w:rPr>
          <w:rFonts w:ascii="Times New Roman" w:hAnsi="Times New Roman" w:cs="Times New Roman"/>
        </w:rPr>
      </w:pPr>
      <w:r>
        <w:rPr>
          <w:rFonts w:ascii="Times New Roman" w:hAnsi="Times New Roman" w:cs="Times New Roman"/>
        </w:rPr>
        <w:t xml:space="preserve">Yet </w:t>
      </w:r>
      <w:r w:rsidR="00225D83">
        <w:rPr>
          <w:rFonts w:ascii="Times New Roman" w:hAnsi="Times New Roman" w:cs="Times New Roman"/>
        </w:rPr>
        <w:t xml:space="preserve">microfinance, as most other market-based development initiatives, failed to </w:t>
      </w:r>
      <w:r w:rsidR="00E1620A">
        <w:rPr>
          <w:rFonts w:ascii="Times New Roman" w:hAnsi="Times New Roman" w:cs="Times New Roman"/>
        </w:rPr>
        <w:t>ach</w:t>
      </w:r>
      <w:r w:rsidR="00271568">
        <w:rPr>
          <w:rFonts w:ascii="Times New Roman" w:hAnsi="Times New Roman" w:cs="Times New Roman"/>
        </w:rPr>
        <w:t xml:space="preserve">ieve ‘success’ </w:t>
      </w:r>
      <w:r w:rsidR="00BF69CE">
        <w:rPr>
          <w:rFonts w:ascii="Times New Roman" w:hAnsi="Times New Roman" w:cs="Times New Roman"/>
        </w:rPr>
        <w:t xml:space="preserve">even </w:t>
      </w:r>
      <w:r w:rsidR="00271568" w:rsidRPr="00BF69CE">
        <w:rPr>
          <w:rFonts w:ascii="Times New Roman" w:hAnsi="Times New Roman" w:cs="Times New Roman"/>
        </w:rPr>
        <w:t>on its own terms</w:t>
      </w:r>
      <w:r w:rsidR="00271568">
        <w:rPr>
          <w:rFonts w:ascii="Times New Roman" w:hAnsi="Times New Roman" w:cs="Times New Roman"/>
        </w:rPr>
        <w:t xml:space="preserve"> </w:t>
      </w:r>
      <w:r w:rsidR="00EC1D78">
        <w:rPr>
          <w:rFonts w:ascii="Times New Roman" w:hAnsi="Times New Roman" w:cs="Times New Roman"/>
        </w:rPr>
        <w:t xml:space="preserve">– </w:t>
      </w:r>
      <w:r w:rsidR="00E1620A">
        <w:rPr>
          <w:rFonts w:ascii="Times New Roman" w:hAnsi="Times New Roman" w:cs="Times New Roman"/>
        </w:rPr>
        <w:t xml:space="preserve">that is </w:t>
      </w:r>
      <w:r w:rsidR="001C589E">
        <w:rPr>
          <w:rFonts w:ascii="Times New Roman" w:hAnsi="Times New Roman" w:cs="Times New Roman"/>
        </w:rPr>
        <w:t xml:space="preserve">in </w:t>
      </w:r>
      <w:r w:rsidR="00E1620A">
        <w:rPr>
          <w:rFonts w:ascii="Times New Roman" w:hAnsi="Times New Roman" w:cs="Times New Roman"/>
        </w:rPr>
        <w:t>foster</w:t>
      </w:r>
      <w:r w:rsidR="001C589E">
        <w:rPr>
          <w:rFonts w:ascii="Times New Roman" w:hAnsi="Times New Roman" w:cs="Times New Roman"/>
        </w:rPr>
        <w:t>ing</w:t>
      </w:r>
      <w:r w:rsidR="00271568">
        <w:rPr>
          <w:rFonts w:ascii="Times New Roman" w:hAnsi="Times New Roman" w:cs="Times New Roman"/>
        </w:rPr>
        <w:t xml:space="preserve"> the poor’s</w:t>
      </w:r>
      <w:r w:rsidR="00E1620A">
        <w:rPr>
          <w:rFonts w:ascii="Times New Roman" w:hAnsi="Times New Roman" w:cs="Times New Roman"/>
        </w:rPr>
        <w:t xml:space="preserve"> entrepreneurship</w:t>
      </w:r>
      <w:r w:rsidR="00271568">
        <w:rPr>
          <w:rFonts w:ascii="Times New Roman" w:hAnsi="Times New Roman" w:cs="Times New Roman"/>
        </w:rPr>
        <w:t xml:space="preserve"> (World Bank 2008)</w:t>
      </w:r>
      <w:r w:rsidR="00225D83">
        <w:rPr>
          <w:rFonts w:ascii="Times New Roman" w:hAnsi="Times New Roman" w:cs="Times New Roman"/>
        </w:rPr>
        <w:t xml:space="preserve">. </w:t>
      </w:r>
      <w:r w:rsidR="00214B0B">
        <w:rPr>
          <w:rFonts w:ascii="Times New Roman" w:hAnsi="Times New Roman" w:cs="Times New Roman"/>
        </w:rPr>
        <w:t>One</w:t>
      </w:r>
      <w:r w:rsidR="00E1620A">
        <w:rPr>
          <w:rFonts w:ascii="Times New Roman" w:hAnsi="Times New Roman" w:cs="Times New Roman"/>
        </w:rPr>
        <w:t xml:space="preserve"> oft-cited reason for failure is </w:t>
      </w:r>
      <w:r w:rsidR="001C589E">
        <w:rPr>
          <w:rFonts w:ascii="Times New Roman" w:hAnsi="Times New Roman" w:cs="Times New Roman"/>
        </w:rPr>
        <w:t xml:space="preserve">breach of </w:t>
      </w:r>
      <w:r w:rsidR="00E1620A">
        <w:rPr>
          <w:rFonts w:ascii="Times New Roman" w:hAnsi="Times New Roman" w:cs="Times New Roman"/>
        </w:rPr>
        <w:t>the principle of financial sustainability expected to govern microfinance institutions</w:t>
      </w:r>
      <w:r w:rsidR="002338CD">
        <w:rPr>
          <w:rFonts w:ascii="Times New Roman" w:hAnsi="Times New Roman" w:cs="Times New Roman"/>
        </w:rPr>
        <w:t xml:space="preserve"> (MFIs)</w:t>
      </w:r>
      <w:r w:rsidR="00E1620A">
        <w:rPr>
          <w:rFonts w:ascii="Times New Roman" w:hAnsi="Times New Roman" w:cs="Times New Roman"/>
        </w:rPr>
        <w:t>.</w:t>
      </w:r>
      <w:r w:rsidR="00225D83">
        <w:rPr>
          <w:rFonts w:ascii="Times New Roman" w:hAnsi="Times New Roman" w:cs="Times New Roman"/>
        </w:rPr>
        <w:t xml:space="preserve"> </w:t>
      </w:r>
      <w:r w:rsidR="00E1620A">
        <w:rPr>
          <w:rFonts w:ascii="Times New Roman" w:hAnsi="Times New Roman" w:cs="Times New Roman"/>
        </w:rPr>
        <w:t xml:space="preserve">This required that </w:t>
      </w:r>
      <w:r w:rsidR="00667C0D">
        <w:rPr>
          <w:rFonts w:ascii="Times New Roman" w:hAnsi="Times New Roman" w:cs="Times New Roman"/>
        </w:rPr>
        <w:t xml:space="preserve">loans be used only for productive activities and </w:t>
      </w:r>
      <w:r w:rsidR="00B1548F">
        <w:rPr>
          <w:rFonts w:ascii="Times New Roman" w:hAnsi="Times New Roman" w:cs="Times New Roman"/>
        </w:rPr>
        <w:t xml:space="preserve">extended </w:t>
      </w:r>
      <w:r w:rsidR="00214B0B">
        <w:rPr>
          <w:rFonts w:ascii="Times New Roman" w:hAnsi="Times New Roman" w:cs="Times New Roman"/>
        </w:rPr>
        <w:t>at</w:t>
      </w:r>
      <w:r w:rsidR="00667C0D">
        <w:rPr>
          <w:rFonts w:ascii="Times New Roman" w:hAnsi="Times New Roman" w:cs="Times New Roman"/>
        </w:rPr>
        <w:t xml:space="preserve"> market </w:t>
      </w:r>
      <w:r w:rsidR="00214B0B">
        <w:rPr>
          <w:rFonts w:ascii="Times New Roman" w:hAnsi="Times New Roman" w:cs="Times New Roman"/>
        </w:rPr>
        <w:t xml:space="preserve">interest </w:t>
      </w:r>
      <w:r w:rsidR="00667C0D">
        <w:rPr>
          <w:rFonts w:ascii="Times New Roman" w:hAnsi="Times New Roman" w:cs="Times New Roman"/>
        </w:rPr>
        <w:t xml:space="preserve">rates </w:t>
      </w:r>
      <w:r w:rsidR="00D859C7" w:rsidRPr="00D859C7">
        <w:rPr>
          <w:rFonts w:ascii="Times New Roman" w:hAnsi="Times New Roman" w:cs="Times New Roman"/>
        </w:rPr>
        <w:t>(Cull</w:t>
      </w:r>
      <w:r w:rsidR="00D859C7">
        <w:rPr>
          <w:rFonts w:ascii="Times New Roman" w:hAnsi="Times New Roman" w:cs="Times New Roman"/>
        </w:rPr>
        <w:t xml:space="preserve">, </w:t>
      </w:r>
      <w:proofErr w:type="spellStart"/>
      <w:r w:rsidR="00D859C7" w:rsidRPr="00D859C7">
        <w:rPr>
          <w:rFonts w:ascii="Times New Roman" w:hAnsi="Times New Roman" w:cs="Times New Roman"/>
        </w:rPr>
        <w:t>Demirgüç-Kunt</w:t>
      </w:r>
      <w:proofErr w:type="spellEnd"/>
      <w:r w:rsidR="00D859C7" w:rsidRPr="00D859C7">
        <w:rPr>
          <w:rFonts w:ascii="Times New Roman" w:hAnsi="Times New Roman" w:cs="Times New Roman"/>
        </w:rPr>
        <w:t>, and Morduch 2007</w:t>
      </w:r>
      <w:r w:rsidR="00214B0B">
        <w:rPr>
          <w:rFonts w:ascii="Times New Roman" w:hAnsi="Times New Roman" w:cs="Times New Roman"/>
        </w:rPr>
        <w:t>)</w:t>
      </w:r>
      <w:r w:rsidR="00667C0D">
        <w:rPr>
          <w:rFonts w:ascii="Times New Roman" w:hAnsi="Times New Roman" w:cs="Times New Roman"/>
        </w:rPr>
        <w:t xml:space="preserve">. </w:t>
      </w:r>
      <w:r w:rsidR="00E2360A">
        <w:rPr>
          <w:rFonts w:ascii="Times New Roman" w:hAnsi="Times New Roman" w:cs="Times New Roman"/>
        </w:rPr>
        <w:t>Moreover</w:t>
      </w:r>
      <w:r w:rsidR="00271568">
        <w:rPr>
          <w:rFonts w:ascii="Times New Roman" w:hAnsi="Times New Roman" w:cs="Times New Roman"/>
        </w:rPr>
        <w:t>,</w:t>
      </w:r>
      <w:r w:rsidR="00EC1AEC">
        <w:rPr>
          <w:rFonts w:ascii="Times New Roman" w:hAnsi="Times New Roman" w:cs="Times New Roman"/>
        </w:rPr>
        <w:t xml:space="preserve"> the attempts to impose market discipline </w:t>
      </w:r>
      <w:r w:rsidR="00EC1AEC">
        <w:rPr>
          <w:rFonts w:ascii="Times New Roman" w:hAnsi="Times New Roman" w:cs="Times New Roman"/>
        </w:rPr>
        <w:lastRenderedPageBreak/>
        <w:t>typically meant that</w:t>
      </w:r>
      <w:r w:rsidR="00667C0D">
        <w:rPr>
          <w:rFonts w:ascii="Times New Roman" w:hAnsi="Times New Roman" w:cs="Times New Roman"/>
        </w:rPr>
        <w:t xml:space="preserve"> microfinance clients</w:t>
      </w:r>
      <w:r w:rsidR="00EC1AEC">
        <w:rPr>
          <w:rFonts w:ascii="Times New Roman" w:hAnsi="Times New Roman" w:cs="Times New Roman"/>
        </w:rPr>
        <w:t xml:space="preserve"> had</w:t>
      </w:r>
      <w:r w:rsidR="00667C0D">
        <w:rPr>
          <w:rFonts w:ascii="Times New Roman" w:hAnsi="Times New Roman" w:cs="Times New Roman"/>
        </w:rPr>
        <w:t xml:space="preserve"> to specialize in activities with </w:t>
      </w:r>
      <w:r w:rsidR="00EC1D78">
        <w:rPr>
          <w:rFonts w:ascii="Times New Roman" w:hAnsi="Times New Roman" w:cs="Times New Roman"/>
        </w:rPr>
        <w:t xml:space="preserve">high </w:t>
      </w:r>
      <w:r w:rsidR="00667C0D">
        <w:rPr>
          <w:rFonts w:ascii="Times New Roman" w:hAnsi="Times New Roman" w:cs="Times New Roman"/>
        </w:rPr>
        <w:t>uncertainty, short profit c</w:t>
      </w:r>
      <w:r w:rsidR="00C362D4">
        <w:rPr>
          <w:rFonts w:ascii="Times New Roman" w:hAnsi="Times New Roman" w:cs="Times New Roman"/>
        </w:rPr>
        <w:t>ycles and limited profitability (</w:t>
      </w:r>
      <w:proofErr w:type="spellStart"/>
      <w:r w:rsidR="005334EA">
        <w:rPr>
          <w:rFonts w:ascii="Times New Roman" w:hAnsi="Times New Roman" w:cs="Times New Roman"/>
        </w:rPr>
        <w:t>Shakia</w:t>
      </w:r>
      <w:proofErr w:type="spellEnd"/>
      <w:r w:rsidR="005334EA">
        <w:rPr>
          <w:rFonts w:ascii="Times New Roman" w:hAnsi="Times New Roman" w:cs="Times New Roman"/>
        </w:rPr>
        <w:t xml:space="preserve"> and Rankin 2008</w:t>
      </w:r>
      <w:r w:rsidR="00C362D4">
        <w:rPr>
          <w:rFonts w:ascii="Times New Roman" w:hAnsi="Times New Roman" w:cs="Times New Roman"/>
        </w:rPr>
        <w:t>)</w:t>
      </w:r>
      <w:r w:rsidR="00667C0D">
        <w:rPr>
          <w:rFonts w:ascii="Times New Roman" w:hAnsi="Times New Roman" w:cs="Times New Roman"/>
        </w:rPr>
        <w:t xml:space="preserve">. </w:t>
      </w:r>
      <w:r w:rsidR="00C362D4">
        <w:rPr>
          <w:rFonts w:ascii="Times New Roman" w:hAnsi="Times New Roman" w:cs="Times New Roman"/>
        </w:rPr>
        <w:t>N</w:t>
      </w:r>
      <w:r w:rsidR="001C589E">
        <w:rPr>
          <w:rFonts w:ascii="Times New Roman" w:hAnsi="Times New Roman" w:cs="Times New Roman"/>
        </w:rPr>
        <w:t>or</w:t>
      </w:r>
      <w:r w:rsidR="00C362D4">
        <w:rPr>
          <w:rFonts w:ascii="Times New Roman" w:hAnsi="Times New Roman" w:cs="Times New Roman"/>
        </w:rPr>
        <w:t xml:space="preserve"> did microfinance manage to consistently reach the excluded</w:t>
      </w:r>
      <w:r w:rsidR="001B0AAF">
        <w:rPr>
          <w:rFonts w:ascii="Times New Roman" w:hAnsi="Times New Roman" w:cs="Times New Roman"/>
        </w:rPr>
        <w:t xml:space="preserve">. </w:t>
      </w:r>
      <w:r w:rsidR="001C3FE9">
        <w:rPr>
          <w:rFonts w:ascii="Times New Roman" w:hAnsi="Times New Roman" w:cs="Times New Roman"/>
        </w:rPr>
        <w:t xml:space="preserve">Instead, loan officers typically resorted to </w:t>
      </w:r>
      <w:r w:rsidR="00C362D4">
        <w:rPr>
          <w:rFonts w:ascii="Times New Roman" w:hAnsi="Times New Roman" w:cs="Times New Roman"/>
        </w:rPr>
        <w:t>pressuring existing borrowers to take larger loans on longer terms. By early 2008, concerns with over</w:t>
      </w:r>
      <w:r w:rsidR="00D85A28">
        <w:rPr>
          <w:rFonts w:ascii="Times New Roman" w:hAnsi="Times New Roman" w:cs="Times New Roman"/>
        </w:rPr>
        <w:t>-</w:t>
      </w:r>
      <w:r w:rsidR="00C362D4">
        <w:rPr>
          <w:rFonts w:ascii="Times New Roman" w:hAnsi="Times New Roman" w:cs="Times New Roman"/>
        </w:rPr>
        <w:t xml:space="preserve">indebtedness and scepticism about the development potential </w:t>
      </w:r>
      <w:r w:rsidR="00155D81">
        <w:rPr>
          <w:rFonts w:ascii="Times New Roman" w:hAnsi="Times New Roman" w:cs="Times New Roman"/>
        </w:rPr>
        <w:t xml:space="preserve">of microfinance </w:t>
      </w:r>
      <w:r w:rsidR="00C362D4">
        <w:rPr>
          <w:rFonts w:ascii="Times New Roman" w:hAnsi="Times New Roman" w:cs="Times New Roman"/>
        </w:rPr>
        <w:t>became pervasive</w:t>
      </w:r>
      <w:r w:rsidR="00155D81">
        <w:rPr>
          <w:rFonts w:ascii="Times New Roman" w:hAnsi="Times New Roman" w:cs="Times New Roman"/>
        </w:rPr>
        <w:t xml:space="preserve"> (</w:t>
      </w:r>
      <w:proofErr w:type="spellStart"/>
      <w:r w:rsidR="00155D81">
        <w:rPr>
          <w:rFonts w:ascii="Times New Roman" w:hAnsi="Times New Roman" w:cs="Times New Roman"/>
        </w:rPr>
        <w:t>Duvendak</w:t>
      </w:r>
      <w:proofErr w:type="spellEnd"/>
      <w:r w:rsidR="00155D81">
        <w:rPr>
          <w:rFonts w:ascii="Times New Roman" w:hAnsi="Times New Roman" w:cs="Times New Roman"/>
        </w:rPr>
        <w:t xml:space="preserve"> </w:t>
      </w:r>
      <w:r w:rsidR="00155D81" w:rsidRPr="00CF6F36">
        <w:rPr>
          <w:rFonts w:ascii="Times New Roman" w:hAnsi="Times New Roman" w:cs="Times New Roman"/>
          <w:i/>
        </w:rPr>
        <w:t>et al</w:t>
      </w:r>
      <w:r w:rsidR="00C149D7">
        <w:rPr>
          <w:rFonts w:ascii="Times New Roman" w:hAnsi="Times New Roman" w:cs="Times New Roman"/>
          <w:i/>
        </w:rPr>
        <w:t>.</w:t>
      </w:r>
      <w:r w:rsidR="00155D81">
        <w:rPr>
          <w:rFonts w:ascii="Times New Roman" w:hAnsi="Times New Roman" w:cs="Times New Roman"/>
        </w:rPr>
        <w:t xml:space="preserve"> 2011)</w:t>
      </w:r>
      <w:r w:rsidR="00C362D4">
        <w:rPr>
          <w:rFonts w:ascii="Times New Roman" w:hAnsi="Times New Roman" w:cs="Times New Roman"/>
        </w:rPr>
        <w:t>.</w:t>
      </w:r>
      <w:r w:rsidR="00271568">
        <w:rPr>
          <w:rFonts w:ascii="Times New Roman" w:hAnsi="Times New Roman" w:cs="Times New Roman"/>
        </w:rPr>
        <w:t xml:space="preserve"> </w:t>
      </w:r>
    </w:p>
    <w:p w14:paraId="461BD896" w14:textId="3578983D" w:rsidR="00462DE1" w:rsidRPr="00DB11DE" w:rsidRDefault="001B0AAF" w:rsidP="0032425B">
      <w:pPr>
        <w:spacing w:line="480" w:lineRule="auto"/>
        <w:jc w:val="both"/>
        <w:rPr>
          <w:rFonts w:ascii="Times New Roman" w:hAnsi="Times New Roman" w:cs="Times New Roman"/>
        </w:rPr>
      </w:pPr>
      <w:r>
        <w:rPr>
          <w:rFonts w:ascii="Times New Roman" w:hAnsi="Times New Roman" w:cs="Times New Roman"/>
        </w:rPr>
        <w:t xml:space="preserve">More fundamentally, </w:t>
      </w:r>
      <w:r w:rsidR="008A0B0F">
        <w:rPr>
          <w:rFonts w:ascii="Times New Roman" w:hAnsi="Times New Roman" w:cs="Times New Roman"/>
        </w:rPr>
        <w:t xml:space="preserve">the </w:t>
      </w:r>
      <w:r>
        <w:rPr>
          <w:rFonts w:ascii="Times New Roman" w:hAnsi="Times New Roman" w:cs="Times New Roman"/>
        </w:rPr>
        <w:t xml:space="preserve">microfinance </w:t>
      </w:r>
      <w:r w:rsidR="008A0B0F">
        <w:rPr>
          <w:rFonts w:ascii="Times New Roman" w:hAnsi="Times New Roman" w:cs="Times New Roman"/>
        </w:rPr>
        <w:t xml:space="preserve">model </w:t>
      </w:r>
      <w:r w:rsidR="004A6EF0">
        <w:rPr>
          <w:rFonts w:ascii="Times New Roman" w:hAnsi="Times New Roman" w:cs="Times New Roman"/>
        </w:rPr>
        <w:t>did</w:t>
      </w:r>
      <w:r>
        <w:rPr>
          <w:rFonts w:ascii="Times New Roman" w:hAnsi="Times New Roman" w:cs="Times New Roman"/>
        </w:rPr>
        <w:t xml:space="preserve"> not disproportionately benefit the poor, as was </w:t>
      </w:r>
      <w:r w:rsidR="008A0B0F">
        <w:rPr>
          <w:rFonts w:ascii="Times New Roman" w:hAnsi="Times New Roman" w:cs="Times New Roman"/>
        </w:rPr>
        <w:t xml:space="preserve">originally </w:t>
      </w:r>
      <w:r>
        <w:rPr>
          <w:rFonts w:ascii="Times New Roman" w:hAnsi="Times New Roman" w:cs="Times New Roman"/>
        </w:rPr>
        <w:t xml:space="preserve">claimed. Findings from research in Latin America, Eastern Europe, South and Southeast Asia and South Africa </w:t>
      </w:r>
      <w:r w:rsidR="008A0B0F">
        <w:rPr>
          <w:rFonts w:ascii="Times New Roman" w:hAnsi="Times New Roman" w:cs="Times New Roman"/>
        </w:rPr>
        <w:t>ha</w:t>
      </w:r>
      <w:r w:rsidR="00EC1D78">
        <w:rPr>
          <w:rFonts w:ascii="Times New Roman" w:hAnsi="Times New Roman" w:cs="Times New Roman"/>
        </w:rPr>
        <w:t>ve</w:t>
      </w:r>
      <w:r w:rsidR="008A0B0F">
        <w:rPr>
          <w:rFonts w:ascii="Times New Roman" w:hAnsi="Times New Roman" w:cs="Times New Roman"/>
        </w:rPr>
        <w:t xml:space="preserve"> </w:t>
      </w:r>
      <w:r>
        <w:rPr>
          <w:rFonts w:ascii="Times New Roman" w:hAnsi="Times New Roman" w:cs="Times New Roman"/>
        </w:rPr>
        <w:t>revealed that a development approach centred on microcredit ‘</w:t>
      </w:r>
      <w:r w:rsidRPr="00C535D7">
        <w:rPr>
          <w:rFonts w:ascii="Times New Roman" w:hAnsi="Times New Roman" w:cs="Times New Roman"/>
          <w:i/>
        </w:rPr>
        <w:t>programmatically</w:t>
      </w:r>
      <w:r>
        <w:rPr>
          <w:rFonts w:ascii="Times New Roman" w:hAnsi="Times New Roman" w:cs="Times New Roman"/>
        </w:rPr>
        <w:t xml:space="preserve"> disadvantages the poor in the longer run’ (Bateman</w:t>
      </w:r>
      <w:r w:rsidR="003021EF">
        <w:rPr>
          <w:rFonts w:ascii="Times New Roman" w:hAnsi="Times New Roman" w:cs="Times New Roman"/>
        </w:rPr>
        <w:t xml:space="preserve"> 2014: 100, original emphasis), since it </w:t>
      </w:r>
      <w:r>
        <w:rPr>
          <w:rFonts w:ascii="Times New Roman" w:hAnsi="Times New Roman" w:cs="Times New Roman"/>
        </w:rPr>
        <w:t>direct</w:t>
      </w:r>
      <w:r w:rsidR="008A0B0F">
        <w:rPr>
          <w:rFonts w:ascii="Times New Roman" w:hAnsi="Times New Roman" w:cs="Times New Roman"/>
        </w:rPr>
        <w:t>s</w:t>
      </w:r>
      <w:r>
        <w:rPr>
          <w:rFonts w:ascii="Times New Roman" w:hAnsi="Times New Roman" w:cs="Times New Roman"/>
        </w:rPr>
        <w:t xml:space="preserve"> </w:t>
      </w:r>
      <w:r w:rsidR="003021EF">
        <w:rPr>
          <w:rFonts w:ascii="Times New Roman" w:hAnsi="Times New Roman" w:cs="Times New Roman"/>
        </w:rPr>
        <w:t>resources</w:t>
      </w:r>
      <w:r>
        <w:rPr>
          <w:rFonts w:ascii="Times New Roman" w:hAnsi="Times New Roman" w:cs="Times New Roman"/>
        </w:rPr>
        <w:t xml:space="preserve"> towards ‘very small –</w:t>
      </w:r>
      <w:r w:rsidR="003021EF">
        <w:rPr>
          <w:rFonts w:ascii="Times New Roman" w:hAnsi="Times New Roman" w:cs="Times New Roman"/>
        </w:rPr>
        <w:t xml:space="preserve"> often one-</w:t>
      </w:r>
      <w:r>
        <w:rPr>
          <w:rFonts w:ascii="Times New Roman" w:hAnsi="Times New Roman" w:cs="Times New Roman"/>
        </w:rPr>
        <w:t>person firms of low productivity</w:t>
      </w:r>
      <w:r w:rsidR="003021EF">
        <w:rPr>
          <w:rFonts w:ascii="Times New Roman" w:hAnsi="Times New Roman" w:cs="Times New Roman"/>
        </w:rPr>
        <w:t xml:space="preserve">’, </w:t>
      </w:r>
      <w:r w:rsidR="00552593">
        <w:rPr>
          <w:rFonts w:ascii="Times New Roman" w:hAnsi="Times New Roman" w:cs="Times New Roman"/>
        </w:rPr>
        <w:t>that</w:t>
      </w:r>
      <w:r w:rsidR="003021EF">
        <w:rPr>
          <w:rFonts w:ascii="Times New Roman" w:hAnsi="Times New Roman" w:cs="Times New Roman"/>
        </w:rPr>
        <w:t xml:space="preserve"> </w:t>
      </w:r>
      <w:r w:rsidR="00552593">
        <w:rPr>
          <w:rFonts w:ascii="Times New Roman" w:hAnsi="Times New Roman" w:cs="Times New Roman"/>
        </w:rPr>
        <w:t>might</w:t>
      </w:r>
      <w:r w:rsidR="003021EF">
        <w:rPr>
          <w:rFonts w:ascii="Times New Roman" w:hAnsi="Times New Roman" w:cs="Times New Roman"/>
        </w:rPr>
        <w:t xml:space="preserve"> otherwise </w:t>
      </w:r>
      <w:r w:rsidR="00552593">
        <w:rPr>
          <w:rFonts w:ascii="Times New Roman" w:hAnsi="Times New Roman" w:cs="Times New Roman"/>
        </w:rPr>
        <w:t>have</w:t>
      </w:r>
      <w:r w:rsidR="002C580B">
        <w:rPr>
          <w:rFonts w:ascii="Times New Roman" w:hAnsi="Times New Roman" w:cs="Times New Roman"/>
        </w:rPr>
        <w:t xml:space="preserve"> </w:t>
      </w:r>
      <w:r w:rsidR="003021EF">
        <w:rPr>
          <w:rFonts w:ascii="Times New Roman" w:hAnsi="Times New Roman" w:cs="Times New Roman"/>
        </w:rPr>
        <w:t xml:space="preserve">been channelled towards </w:t>
      </w:r>
      <w:r w:rsidR="002C580B">
        <w:rPr>
          <w:rFonts w:ascii="Times New Roman" w:hAnsi="Times New Roman" w:cs="Times New Roman"/>
        </w:rPr>
        <w:t xml:space="preserve">a </w:t>
      </w:r>
      <w:r w:rsidR="003021EF">
        <w:rPr>
          <w:rFonts w:ascii="Times New Roman" w:hAnsi="Times New Roman" w:cs="Times New Roman"/>
        </w:rPr>
        <w:t>nascent SME</w:t>
      </w:r>
      <w:r w:rsidR="008A0B0F">
        <w:rPr>
          <w:rFonts w:ascii="Times New Roman" w:hAnsi="Times New Roman" w:cs="Times New Roman"/>
        </w:rPr>
        <w:t xml:space="preserve"> sector</w:t>
      </w:r>
      <w:r w:rsidR="003021EF">
        <w:rPr>
          <w:rFonts w:ascii="Times New Roman" w:hAnsi="Times New Roman" w:cs="Times New Roman"/>
        </w:rPr>
        <w:t xml:space="preserve"> as </w:t>
      </w:r>
      <w:r w:rsidR="008A0B0F">
        <w:rPr>
          <w:rFonts w:ascii="Times New Roman" w:hAnsi="Times New Roman" w:cs="Times New Roman"/>
        </w:rPr>
        <w:t xml:space="preserve">a </w:t>
      </w:r>
      <w:r w:rsidR="003021EF">
        <w:rPr>
          <w:rFonts w:ascii="Times New Roman" w:hAnsi="Times New Roman" w:cs="Times New Roman"/>
        </w:rPr>
        <w:t>foundation for economic growth and employment</w:t>
      </w:r>
      <w:r w:rsidR="008A0B0F">
        <w:rPr>
          <w:rFonts w:ascii="Times New Roman" w:hAnsi="Times New Roman" w:cs="Times New Roman"/>
        </w:rPr>
        <w:t xml:space="preserve"> (</w:t>
      </w:r>
      <w:r w:rsidR="00155D81">
        <w:rPr>
          <w:rFonts w:ascii="Times New Roman" w:hAnsi="Times New Roman" w:cs="Times New Roman"/>
        </w:rPr>
        <w:t>also</w:t>
      </w:r>
      <w:r w:rsidR="008A0B0F">
        <w:rPr>
          <w:rFonts w:ascii="Times New Roman" w:hAnsi="Times New Roman" w:cs="Times New Roman"/>
        </w:rPr>
        <w:t xml:space="preserve"> </w:t>
      </w:r>
      <w:proofErr w:type="spellStart"/>
      <w:r w:rsidR="00155D81">
        <w:rPr>
          <w:rFonts w:ascii="Times New Roman" w:hAnsi="Times New Roman" w:cs="Times New Roman"/>
        </w:rPr>
        <w:t>Duvendak</w:t>
      </w:r>
      <w:proofErr w:type="spellEnd"/>
      <w:r w:rsidR="00155D81">
        <w:rPr>
          <w:rFonts w:ascii="Times New Roman" w:hAnsi="Times New Roman" w:cs="Times New Roman"/>
        </w:rPr>
        <w:t xml:space="preserve"> </w:t>
      </w:r>
      <w:r w:rsidR="00155D81" w:rsidRPr="00CF6F36">
        <w:rPr>
          <w:rFonts w:ascii="Times New Roman" w:hAnsi="Times New Roman" w:cs="Times New Roman"/>
          <w:i/>
        </w:rPr>
        <w:t>et al</w:t>
      </w:r>
      <w:r w:rsidR="00C149D7">
        <w:rPr>
          <w:rFonts w:ascii="Times New Roman" w:hAnsi="Times New Roman" w:cs="Times New Roman"/>
          <w:i/>
        </w:rPr>
        <w:t>.</w:t>
      </w:r>
      <w:r w:rsidR="00155D81">
        <w:rPr>
          <w:rFonts w:ascii="Times New Roman" w:hAnsi="Times New Roman" w:cs="Times New Roman"/>
        </w:rPr>
        <w:t xml:space="preserve"> 2011</w:t>
      </w:r>
      <w:r w:rsidR="008A0B0F">
        <w:rPr>
          <w:rFonts w:ascii="Times New Roman" w:hAnsi="Times New Roman" w:cs="Times New Roman"/>
        </w:rPr>
        <w:t>)</w:t>
      </w:r>
      <w:r w:rsidR="003021EF">
        <w:rPr>
          <w:rFonts w:ascii="Times New Roman" w:hAnsi="Times New Roman" w:cs="Times New Roman"/>
        </w:rPr>
        <w:t>. In this respect, the microfinance model has been described as ‘</w:t>
      </w:r>
      <w:r w:rsidR="003021EF" w:rsidRPr="002338CD">
        <w:rPr>
          <w:rFonts w:ascii="Times New Roman" w:hAnsi="Times New Roman" w:cs="Times New Roman"/>
        </w:rPr>
        <w:t>anti</w:t>
      </w:r>
      <w:r w:rsidR="003021EF">
        <w:rPr>
          <w:rFonts w:ascii="Times New Roman" w:hAnsi="Times New Roman" w:cs="Times New Roman"/>
        </w:rPr>
        <w:t>-developmental’</w:t>
      </w:r>
      <w:r w:rsidR="008A0B0F">
        <w:rPr>
          <w:rFonts w:ascii="Times New Roman" w:hAnsi="Times New Roman" w:cs="Times New Roman"/>
        </w:rPr>
        <w:t>;</w:t>
      </w:r>
      <w:r w:rsidR="003021EF">
        <w:rPr>
          <w:rFonts w:ascii="Times New Roman" w:hAnsi="Times New Roman" w:cs="Times New Roman"/>
        </w:rPr>
        <w:t xml:space="preserve"> </w:t>
      </w:r>
      <w:r w:rsidR="008A0B0F">
        <w:rPr>
          <w:rFonts w:ascii="Times New Roman" w:hAnsi="Times New Roman" w:cs="Times New Roman"/>
        </w:rPr>
        <w:t>instead of delivering sustainable development</w:t>
      </w:r>
      <w:r w:rsidR="00EC1D78">
        <w:rPr>
          <w:rFonts w:ascii="Times New Roman" w:hAnsi="Times New Roman" w:cs="Times New Roman"/>
        </w:rPr>
        <w:t>,</w:t>
      </w:r>
      <w:r w:rsidR="008A0B0F">
        <w:rPr>
          <w:rFonts w:ascii="Times New Roman" w:hAnsi="Times New Roman" w:cs="Times New Roman"/>
        </w:rPr>
        <w:t xml:space="preserve"> generat</w:t>
      </w:r>
      <w:r w:rsidR="002C580B">
        <w:rPr>
          <w:rFonts w:ascii="Times New Roman" w:hAnsi="Times New Roman" w:cs="Times New Roman"/>
        </w:rPr>
        <w:t>ing</w:t>
      </w:r>
      <w:r w:rsidR="008A0B0F">
        <w:rPr>
          <w:rFonts w:ascii="Times New Roman" w:hAnsi="Times New Roman" w:cs="Times New Roman"/>
        </w:rPr>
        <w:t xml:space="preserve"> </w:t>
      </w:r>
      <w:r w:rsidR="00552593">
        <w:rPr>
          <w:rFonts w:ascii="Times New Roman" w:hAnsi="Times New Roman" w:cs="Times New Roman"/>
        </w:rPr>
        <w:t xml:space="preserve">a succession of </w:t>
      </w:r>
      <w:r w:rsidR="003021EF">
        <w:rPr>
          <w:rFonts w:ascii="Times New Roman" w:hAnsi="Times New Roman" w:cs="Times New Roman"/>
        </w:rPr>
        <w:t>‘boom to bust’ episodes in countries as diverse as Bolivia, Nicaragua, Morocco, Pakistan and Bosnia</w:t>
      </w:r>
      <w:r w:rsidR="008A0B0F">
        <w:rPr>
          <w:rFonts w:ascii="Times New Roman" w:hAnsi="Times New Roman" w:cs="Times New Roman"/>
        </w:rPr>
        <w:t xml:space="preserve"> (Bateman 2014: 102)</w:t>
      </w:r>
      <w:r w:rsidR="0032639D">
        <w:rPr>
          <w:rFonts w:ascii="Times New Roman" w:hAnsi="Times New Roman" w:cs="Times New Roman"/>
        </w:rPr>
        <w:t>.</w:t>
      </w:r>
    </w:p>
    <w:p w14:paraId="074452BA" w14:textId="106D8BE9" w:rsidR="00462DE1" w:rsidRDefault="006E41D9" w:rsidP="0032425B">
      <w:pPr>
        <w:spacing w:line="480" w:lineRule="auto"/>
        <w:jc w:val="both"/>
        <w:rPr>
          <w:rFonts w:ascii="Times New Roman" w:hAnsi="Times New Roman" w:cs="Times New Roman"/>
          <w:lang w:val="en-US"/>
        </w:rPr>
      </w:pPr>
      <w:r>
        <w:rPr>
          <w:rFonts w:ascii="Times New Roman" w:hAnsi="Times New Roman" w:cs="Times New Roman"/>
        </w:rPr>
        <w:t>In</w:t>
      </w:r>
      <w:r w:rsidR="00271568">
        <w:rPr>
          <w:rFonts w:ascii="Times New Roman" w:hAnsi="Times New Roman" w:cs="Times New Roman"/>
        </w:rPr>
        <w:t xml:space="preserve"> </w:t>
      </w:r>
      <w:r w:rsidR="00271568" w:rsidRPr="00271568">
        <w:rPr>
          <w:rFonts w:ascii="Times New Roman" w:hAnsi="Times New Roman" w:cs="Times New Roman"/>
          <w:i/>
        </w:rPr>
        <w:t>Finance for All</w:t>
      </w:r>
      <w:r w:rsidR="00271568">
        <w:rPr>
          <w:rFonts w:ascii="Times New Roman" w:hAnsi="Times New Roman" w:cs="Times New Roman"/>
        </w:rPr>
        <w:t xml:space="preserve"> </w:t>
      </w:r>
      <w:r w:rsidR="0085647C">
        <w:rPr>
          <w:rFonts w:ascii="Times New Roman" w:hAnsi="Times New Roman" w:cs="Times New Roman"/>
        </w:rPr>
        <w:t>(World Bank 2008</w:t>
      </w:r>
      <w:r>
        <w:rPr>
          <w:rFonts w:ascii="Times New Roman" w:hAnsi="Times New Roman" w:cs="Times New Roman"/>
        </w:rPr>
        <w:t>) the Bank</w:t>
      </w:r>
      <w:r w:rsidR="00C81C07">
        <w:rPr>
          <w:rFonts w:ascii="Times New Roman" w:hAnsi="Times New Roman" w:cs="Times New Roman"/>
        </w:rPr>
        <w:t xml:space="preserve"> side</w:t>
      </w:r>
      <w:r w:rsidR="002C580B">
        <w:rPr>
          <w:rFonts w:ascii="Times New Roman" w:hAnsi="Times New Roman" w:cs="Times New Roman"/>
        </w:rPr>
        <w:t>-</w:t>
      </w:r>
      <w:r>
        <w:rPr>
          <w:rFonts w:ascii="Times New Roman" w:hAnsi="Times New Roman" w:cs="Times New Roman"/>
        </w:rPr>
        <w:t xml:space="preserve">stepped </w:t>
      </w:r>
      <w:r w:rsidR="000753CB">
        <w:rPr>
          <w:rFonts w:ascii="Times New Roman" w:hAnsi="Times New Roman" w:cs="Times New Roman"/>
        </w:rPr>
        <w:t xml:space="preserve">such pressing </w:t>
      </w:r>
      <w:r>
        <w:rPr>
          <w:rFonts w:ascii="Times New Roman" w:hAnsi="Times New Roman" w:cs="Times New Roman"/>
        </w:rPr>
        <w:t xml:space="preserve">questions </w:t>
      </w:r>
      <w:r w:rsidR="002338CD">
        <w:rPr>
          <w:rFonts w:ascii="Times New Roman" w:hAnsi="Times New Roman" w:cs="Times New Roman"/>
        </w:rPr>
        <w:t>about the pitfalls of market-</w:t>
      </w:r>
      <w:r w:rsidR="00461DDE">
        <w:rPr>
          <w:rFonts w:ascii="Times New Roman" w:hAnsi="Times New Roman" w:cs="Times New Roman"/>
        </w:rPr>
        <w:t>based</w:t>
      </w:r>
      <w:r w:rsidR="002338CD">
        <w:rPr>
          <w:rFonts w:ascii="Times New Roman" w:hAnsi="Times New Roman" w:cs="Times New Roman"/>
        </w:rPr>
        <w:t xml:space="preserve"> financial sector development. It re-directed</w:t>
      </w:r>
      <w:r w:rsidR="001C3FE9">
        <w:rPr>
          <w:rFonts w:ascii="Times New Roman" w:hAnsi="Times New Roman" w:cs="Times New Roman"/>
        </w:rPr>
        <w:t xml:space="preserve"> attention </w:t>
      </w:r>
      <w:r w:rsidR="002338CD">
        <w:rPr>
          <w:rFonts w:ascii="Times New Roman" w:hAnsi="Times New Roman" w:cs="Times New Roman"/>
        </w:rPr>
        <w:t xml:space="preserve">from </w:t>
      </w:r>
      <w:r w:rsidR="00461DDE">
        <w:rPr>
          <w:rFonts w:ascii="Times New Roman" w:hAnsi="Times New Roman" w:cs="Times New Roman"/>
        </w:rPr>
        <w:t xml:space="preserve">specialist </w:t>
      </w:r>
      <w:r w:rsidR="002338CD">
        <w:rPr>
          <w:rFonts w:ascii="Times New Roman" w:hAnsi="Times New Roman" w:cs="Times New Roman"/>
        </w:rPr>
        <w:t xml:space="preserve">MFIs to </w:t>
      </w:r>
      <w:r w:rsidR="001C3FE9">
        <w:rPr>
          <w:rFonts w:ascii="Times New Roman" w:hAnsi="Times New Roman" w:cs="Times New Roman"/>
        </w:rPr>
        <w:t>mainstream financial institutions</w:t>
      </w:r>
      <w:r w:rsidR="002338CD">
        <w:rPr>
          <w:rFonts w:ascii="Times New Roman" w:hAnsi="Times New Roman" w:cs="Times New Roman"/>
        </w:rPr>
        <w:t xml:space="preserve">, and to the broadening of the definition of ‘pro-poor’ financial services to include </w:t>
      </w:r>
      <w:r w:rsidR="00224FFB">
        <w:rPr>
          <w:rFonts w:ascii="Times New Roman" w:hAnsi="Times New Roman" w:cs="Times New Roman"/>
        </w:rPr>
        <w:t>savings and payments services alongside lending</w:t>
      </w:r>
      <w:r w:rsidR="002338CD">
        <w:rPr>
          <w:rFonts w:ascii="Times New Roman" w:hAnsi="Times New Roman" w:cs="Times New Roman"/>
        </w:rPr>
        <w:t xml:space="preserve">, </w:t>
      </w:r>
      <w:r w:rsidR="007C1411">
        <w:rPr>
          <w:rFonts w:ascii="Times New Roman" w:hAnsi="Times New Roman" w:cs="Times New Roman"/>
        </w:rPr>
        <w:t>target</w:t>
      </w:r>
      <w:r w:rsidR="002338CD">
        <w:rPr>
          <w:rFonts w:ascii="Times New Roman" w:hAnsi="Times New Roman" w:cs="Times New Roman"/>
        </w:rPr>
        <w:t>ing</w:t>
      </w:r>
      <w:r w:rsidR="007C1411">
        <w:rPr>
          <w:rFonts w:ascii="Times New Roman" w:hAnsi="Times New Roman" w:cs="Times New Roman"/>
        </w:rPr>
        <w:t xml:space="preserve"> both households and small businesses</w:t>
      </w:r>
      <w:r w:rsidR="00C81C07">
        <w:rPr>
          <w:rFonts w:ascii="Times New Roman" w:hAnsi="Times New Roman" w:cs="Times New Roman"/>
        </w:rPr>
        <w:t xml:space="preserve">. </w:t>
      </w:r>
      <w:r w:rsidR="007C1411">
        <w:rPr>
          <w:rFonts w:ascii="Times New Roman" w:hAnsi="Times New Roman" w:cs="Times New Roman"/>
        </w:rPr>
        <w:t>Above all</w:t>
      </w:r>
      <w:r>
        <w:rPr>
          <w:rFonts w:ascii="Times New Roman" w:hAnsi="Times New Roman" w:cs="Times New Roman"/>
          <w:lang w:val="en-US"/>
        </w:rPr>
        <w:t xml:space="preserve">, </w:t>
      </w:r>
      <w:r w:rsidR="007C1411">
        <w:rPr>
          <w:rFonts w:ascii="Times New Roman" w:hAnsi="Times New Roman" w:cs="Times New Roman"/>
          <w:lang w:val="en-US"/>
        </w:rPr>
        <w:t>interventions</w:t>
      </w:r>
      <w:r w:rsidR="005C6764">
        <w:rPr>
          <w:rFonts w:ascii="Times New Roman" w:hAnsi="Times New Roman" w:cs="Times New Roman"/>
          <w:lang w:val="en-US"/>
        </w:rPr>
        <w:t xml:space="preserve"> </w:t>
      </w:r>
      <w:r>
        <w:rPr>
          <w:rFonts w:ascii="Times New Roman" w:hAnsi="Times New Roman" w:cs="Times New Roman"/>
          <w:lang w:val="en-US"/>
        </w:rPr>
        <w:t xml:space="preserve">were to </w:t>
      </w:r>
      <w:r w:rsidR="00461DDE">
        <w:rPr>
          <w:rFonts w:ascii="Times New Roman" w:hAnsi="Times New Roman" w:cs="Times New Roman"/>
          <w:lang w:val="en-US"/>
        </w:rPr>
        <w:t>be</w:t>
      </w:r>
      <w:r w:rsidR="00EB617B">
        <w:rPr>
          <w:rFonts w:ascii="Times New Roman" w:hAnsi="Times New Roman" w:cs="Times New Roman"/>
          <w:lang w:val="en-US"/>
        </w:rPr>
        <w:t xml:space="preserve"> </w:t>
      </w:r>
      <w:r w:rsidR="00A87B52">
        <w:rPr>
          <w:rFonts w:ascii="Times New Roman" w:hAnsi="Times New Roman" w:cs="Times New Roman"/>
          <w:lang w:val="en-US"/>
        </w:rPr>
        <w:t>entirely market-based. The Bank</w:t>
      </w:r>
      <w:r w:rsidR="00760490">
        <w:rPr>
          <w:rFonts w:ascii="Times New Roman" w:hAnsi="Times New Roman" w:cs="Times New Roman"/>
          <w:lang w:val="en-US"/>
        </w:rPr>
        <w:t xml:space="preserve"> </w:t>
      </w:r>
      <w:r w:rsidR="00A87B52">
        <w:rPr>
          <w:rFonts w:ascii="Times New Roman" w:hAnsi="Times New Roman" w:cs="Times New Roman"/>
          <w:lang w:val="en-US"/>
        </w:rPr>
        <w:t>warned government</w:t>
      </w:r>
      <w:r w:rsidR="00760490">
        <w:rPr>
          <w:rFonts w:ascii="Times New Roman" w:hAnsi="Times New Roman" w:cs="Times New Roman"/>
          <w:lang w:val="en-US"/>
        </w:rPr>
        <w:t>s</w:t>
      </w:r>
      <w:r w:rsidR="00A87B52">
        <w:rPr>
          <w:rFonts w:ascii="Times New Roman" w:hAnsi="Times New Roman" w:cs="Times New Roman"/>
          <w:lang w:val="en-US"/>
        </w:rPr>
        <w:t xml:space="preserve"> to avoid </w:t>
      </w:r>
      <w:r w:rsidR="00A87B52">
        <w:rPr>
          <w:rFonts w:ascii="Times New Roman" w:hAnsi="Times New Roman" w:cs="Times New Roman"/>
          <w:lang w:val="en-US"/>
        </w:rPr>
        <w:lastRenderedPageBreak/>
        <w:t>repeating earl</w:t>
      </w:r>
      <w:r w:rsidR="00EB617B">
        <w:rPr>
          <w:rFonts w:ascii="Times New Roman" w:hAnsi="Times New Roman" w:cs="Times New Roman"/>
          <w:lang w:val="en-US"/>
        </w:rPr>
        <w:t>ier</w:t>
      </w:r>
      <w:r w:rsidR="00A87B52">
        <w:rPr>
          <w:rFonts w:ascii="Times New Roman" w:hAnsi="Times New Roman" w:cs="Times New Roman"/>
          <w:lang w:val="en-US"/>
        </w:rPr>
        <w:t xml:space="preserve"> </w:t>
      </w:r>
      <w:r w:rsidR="007C1411">
        <w:rPr>
          <w:rFonts w:ascii="Times New Roman" w:hAnsi="Times New Roman" w:cs="Times New Roman"/>
          <w:lang w:val="en-US"/>
        </w:rPr>
        <w:t>‘</w:t>
      </w:r>
      <w:r w:rsidR="00A87B52">
        <w:rPr>
          <w:rFonts w:ascii="Times New Roman" w:hAnsi="Times New Roman" w:cs="Times New Roman"/>
          <w:lang w:val="en-US"/>
        </w:rPr>
        <w:t>mistakes</w:t>
      </w:r>
      <w:r w:rsidR="007C1411">
        <w:rPr>
          <w:rFonts w:ascii="Times New Roman" w:hAnsi="Times New Roman" w:cs="Times New Roman"/>
          <w:lang w:val="en-US"/>
        </w:rPr>
        <w:t>’</w:t>
      </w:r>
      <w:r w:rsidR="00A87B52">
        <w:rPr>
          <w:rFonts w:ascii="Times New Roman" w:hAnsi="Times New Roman" w:cs="Times New Roman"/>
          <w:lang w:val="en-US"/>
        </w:rPr>
        <w:t xml:space="preserve"> with ‘market-substituting’ policies (subsidized lending rates or government ownership of financial institutions)</w:t>
      </w:r>
      <w:r w:rsidR="0095283A">
        <w:rPr>
          <w:rFonts w:ascii="Times New Roman" w:hAnsi="Times New Roman" w:cs="Times New Roman"/>
          <w:lang w:val="en-US"/>
        </w:rPr>
        <w:t>. I</w:t>
      </w:r>
      <w:r w:rsidR="00A87B52">
        <w:rPr>
          <w:rFonts w:ascii="Times New Roman" w:hAnsi="Times New Roman" w:cs="Times New Roman"/>
          <w:lang w:val="en-US"/>
        </w:rPr>
        <w:t>nstead</w:t>
      </w:r>
      <w:r w:rsidR="0095283A">
        <w:rPr>
          <w:rFonts w:ascii="Times New Roman" w:hAnsi="Times New Roman" w:cs="Times New Roman"/>
          <w:lang w:val="en-US"/>
        </w:rPr>
        <w:t>, the Bank insisted that governments</w:t>
      </w:r>
      <w:r w:rsidR="00A87B52">
        <w:rPr>
          <w:rFonts w:ascii="Times New Roman" w:hAnsi="Times New Roman" w:cs="Times New Roman"/>
          <w:lang w:val="en-US"/>
        </w:rPr>
        <w:t xml:space="preserve"> focus on market-</w:t>
      </w:r>
      <w:r w:rsidR="00A87B52" w:rsidRPr="00A93DB3">
        <w:rPr>
          <w:rFonts w:ascii="Times New Roman" w:hAnsi="Times New Roman" w:cs="Times New Roman"/>
          <w:i/>
          <w:lang w:val="en-US"/>
        </w:rPr>
        <w:t>developing</w:t>
      </w:r>
      <w:r w:rsidR="00A87B52">
        <w:rPr>
          <w:rFonts w:ascii="Times New Roman" w:hAnsi="Times New Roman" w:cs="Times New Roman"/>
          <w:lang w:val="en-US"/>
        </w:rPr>
        <w:t xml:space="preserve"> policies, including macroeconomic stability and financial deepening as supply</w:t>
      </w:r>
      <w:r w:rsidR="00B1548F">
        <w:rPr>
          <w:rFonts w:ascii="Times New Roman" w:hAnsi="Times New Roman" w:cs="Times New Roman"/>
          <w:lang w:val="en-US"/>
        </w:rPr>
        <w:t>-</w:t>
      </w:r>
      <w:r w:rsidR="00A87B52">
        <w:rPr>
          <w:rFonts w:ascii="Times New Roman" w:hAnsi="Times New Roman" w:cs="Times New Roman"/>
          <w:lang w:val="en-US"/>
        </w:rPr>
        <w:t>side</w:t>
      </w:r>
      <w:r w:rsidR="00B1548F">
        <w:rPr>
          <w:rFonts w:ascii="Times New Roman" w:hAnsi="Times New Roman" w:cs="Times New Roman"/>
          <w:lang w:val="en-US"/>
        </w:rPr>
        <w:t xml:space="preserve"> interventions</w:t>
      </w:r>
      <w:r w:rsidR="00A87B52">
        <w:rPr>
          <w:rFonts w:ascii="Times New Roman" w:hAnsi="Times New Roman" w:cs="Times New Roman"/>
          <w:lang w:val="en-US"/>
        </w:rPr>
        <w:t xml:space="preserve"> that would create instr</w:t>
      </w:r>
      <w:r w:rsidR="00F77594">
        <w:rPr>
          <w:rFonts w:ascii="Times New Roman" w:hAnsi="Times New Roman" w:cs="Times New Roman"/>
          <w:lang w:val="en-US"/>
        </w:rPr>
        <w:t>uments for risk diversification</w:t>
      </w:r>
      <w:r w:rsidR="007E61FB">
        <w:rPr>
          <w:rFonts w:ascii="Times New Roman" w:hAnsi="Times New Roman" w:cs="Times New Roman"/>
          <w:lang w:val="en-US"/>
        </w:rPr>
        <w:t xml:space="preserve"> and thus allow banks to engage with higher-risk consumers</w:t>
      </w:r>
      <w:r w:rsidR="00F77594">
        <w:rPr>
          <w:rFonts w:ascii="Times New Roman" w:hAnsi="Times New Roman" w:cs="Times New Roman"/>
          <w:lang w:val="en-US"/>
        </w:rPr>
        <w:t>.</w:t>
      </w:r>
      <w:r w:rsidR="00302591">
        <w:rPr>
          <w:rFonts w:ascii="Times New Roman" w:hAnsi="Times New Roman" w:cs="Times New Roman"/>
          <w:lang w:val="en-US"/>
        </w:rPr>
        <w:t xml:space="preserve"> </w:t>
      </w:r>
      <w:r w:rsidR="00462DE1">
        <w:rPr>
          <w:rFonts w:ascii="Times New Roman" w:hAnsi="Times New Roman" w:cs="Times New Roman"/>
          <w:lang w:val="en-US"/>
        </w:rPr>
        <w:tab/>
      </w:r>
    </w:p>
    <w:p w14:paraId="3D9748CA" w14:textId="31D84B41" w:rsidR="00462DE1" w:rsidRDefault="00AC6D18" w:rsidP="0032425B">
      <w:pPr>
        <w:spacing w:line="480" w:lineRule="auto"/>
        <w:jc w:val="both"/>
        <w:rPr>
          <w:rFonts w:ascii="Times New Roman" w:hAnsi="Times New Roman" w:cs="Times New Roman"/>
        </w:rPr>
      </w:pPr>
      <w:r>
        <w:rPr>
          <w:rFonts w:ascii="Times New Roman" w:hAnsi="Times New Roman" w:cs="Times New Roman"/>
          <w:lang w:val="en-US"/>
        </w:rPr>
        <w:t xml:space="preserve">The global financial crisis </w:t>
      </w:r>
      <w:r w:rsidR="007C1411">
        <w:rPr>
          <w:rFonts w:ascii="Times New Roman" w:hAnsi="Times New Roman" w:cs="Times New Roman"/>
          <w:lang w:val="en-US"/>
        </w:rPr>
        <w:t xml:space="preserve">in the same year </w:t>
      </w:r>
      <w:r>
        <w:rPr>
          <w:rFonts w:ascii="Times New Roman" w:hAnsi="Times New Roman" w:cs="Times New Roman"/>
          <w:lang w:val="en-US"/>
        </w:rPr>
        <w:t xml:space="preserve">brought into sharp focus the fragility </w:t>
      </w:r>
      <w:r w:rsidR="00430142">
        <w:rPr>
          <w:rFonts w:ascii="Times New Roman" w:hAnsi="Times New Roman" w:cs="Times New Roman"/>
          <w:lang w:val="en-US"/>
        </w:rPr>
        <w:t>underpinning</w:t>
      </w:r>
      <w:r>
        <w:rPr>
          <w:rFonts w:ascii="Times New Roman" w:hAnsi="Times New Roman" w:cs="Times New Roman"/>
          <w:lang w:val="en-US"/>
        </w:rPr>
        <w:t xml:space="preserve"> projects to </w:t>
      </w:r>
      <w:r w:rsidR="00D274F0">
        <w:rPr>
          <w:rFonts w:ascii="Times New Roman" w:hAnsi="Times New Roman" w:cs="Times New Roman"/>
          <w:lang w:val="en-US"/>
        </w:rPr>
        <w:t>extend financial participation</w:t>
      </w:r>
      <w:r w:rsidR="0085647C">
        <w:rPr>
          <w:rFonts w:ascii="Times New Roman" w:hAnsi="Times New Roman" w:cs="Times New Roman"/>
          <w:lang w:val="en-US"/>
        </w:rPr>
        <w:t>, throwing</w:t>
      </w:r>
      <w:r w:rsidR="000753CB">
        <w:rPr>
          <w:rFonts w:ascii="Times New Roman" w:hAnsi="Times New Roman" w:cs="Times New Roman"/>
          <w:lang w:val="en-US"/>
        </w:rPr>
        <w:t xml:space="preserve"> into</w:t>
      </w:r>
      <w:r w:rsidR="0085647C">
        <w:rPr>
          <w:rFonts w:ascii="Times New Roman" w:hAnsi="Times New Roman" w:cs="Times New Roman"/>
          <w:lang w:val="en-US"/>
        </w:rPr>
        <w:t xml:space="preserve"> doubt the wisdom of a major expansion of market-based FI</w:t>
      </w:r>
      <w:r w:rsidR="00D274F0">
        <w:rPr>
          <w:rFonts w:ascii="Times New Roman" w:hAnsi="Times New Roman" w:cs="Times New Roman"/>
          <w:lang w:val="en-US"/>
        </w:rPr>
        <w:t xml:space="preserve">. Scholars </w:t>
      </w:r>
      <w:r w:rsidR="00430142">
        <w:rPr>
          <w:rFonts w:ascii="Times New Roman" w:hAnsi="Times New Roman" w:cs="Times New Roman"/>
          <w:lang w:val="en-US"/>
        </w:rPr>
        <w:t>argued that</w:t>
      </w:r>
      <w:r w:rsidR="00D274F0">
        <w:rPr>
          <w:rFonts w:ascii="Times New Roman" w:hAnsi="Times New Roman" w:cs="Times New Roman"/>
          <w:lang w:val="en-US"/>
        </w:rPr>
        <w:t xml:space="preserve"> ‘the orgy of subprime lending’ in the US</w:t>
      </w:r>
      <w:r w:rsidR="00EB617B">
        <w:rPr>
          <w:rFonts w:ascii="Times New Roman" w:hAnsi="Times New Roman" w:cs="Times New Roman"/>
          <w:lang w:val="en-US"/>
        </w:rPr>
        <w:t>A</w:t>
      </w:r>
      <w:r w:rsidR="00D274F0">
        <w:rPr>
          <w:rFonts w:ascii="Times New Roman" w:hAnsi="Times New Roman" w:cs="Times New Roman"/>
          <w:lang w:val="en-US"/>
        </w:rPr>
        <w:t xml:space="preserve"> </w:t>
      </w:r>
      <w:r w:rsidR="00430142">
        <w:rPr>
          <w:rFonts w:ascii="Times New Roman" w:hAnsi="Times New Roman" w:cs="Times New Roman"/>
          <w:lang w:val="en-US"/>
        </w:rPr>
        <w:t>was a consequence of</w:t>
      </w:r>
      <w:r w:rsidR="00D274F0">
        <w:rPr>
          <w:rFonts w:ascii="Times New Roman" w:hAnsi="Times New Roman" w:cs="Times New Roman"/>
          <w:lang w:val="en-US"/>
        </w:rPr>
        <w:t xml:space="preserve"> market-based forms of</w:t>
      </w:r>
      <w:r w:rsidR="00EB617B">
        <w:rPr>
          <w:rFonts w:ascii="Times New Roman" w:hAnsi="Times New Roman" w:cs="Times New Roman"/>
          <w:lang w:val="en-US"/>
        </w:rPr>
        <w:t xml:space="preserve"> FI</w:t>
      </w:r>
      <w:r w:rsidR="00D274F0">
        <w:rPr>
          <w:rFonts w:ascii="Times New Roman" w:hAnsi="Times New Roman" w:cs="Times New Roman"/>
          <w:lang w:val="en-US"/>
        </w:rPr>
        <w:t xml:space="preserve"> (French </w:t>
      </w:r>
      <w:r w:rsidR="00D274F0" w:rsidRPr="00CF6F36">
        <w:rPr>
          <w:rFonts w:ascii="Times New Roman" w:hAnsi="Times New Roman" w:cs="Times New Roman"/>
          <w:i/>
          <w:lang w:val="en-US"/>
        </w:rPr>
        <w:t>et al</w:t>
      </w:r>
      <w:r w:rsidR="00C149D7">
        <w:rPr>
          <w:rFonts w:ascii="Times New Roman" w:hAnsi="Times New Roman" w:cs="Times New Roman"/>
          <w:lang w:val="en-US"/>
        </w:rPr>
        <w:t>.</w:t>
      </w:r>
      <w:r w:rsidR="00D274F0">
        <w:rPr>
          <w:rFonts w:ascii="Times New Roman" w:hAnsi="Times New Roman" w:cs="Times New Roman"/>
          <w:lang w:val="en-US"/>
        </w:rPr>
        <w:t xml:space="preserve"> 2009). </w:t>
      </w:r>
      <w:r w:rsidR="004F3DD8">
        <w:rPr>
          <w:rFonts w:ascii="Times New Roman" w:hAnsi="Times New Roman" w:cs="Times New Roman"/>
          <w:lang w:val="en-US"/>
        </w:rPr>
        <w:t xml:space="preserve">The pre-crisis wisdom that exclusion from financial services imposes costs </w:t>
      </w:r>
      <w:r w:rsidR="00133C15">
        <w:rPr>
          <w:rFonts w:ascii="Times New Roman" w:hAnsi="Times New Roman" w:cs="Times New Roman"/>
          <w:lang w:val="en-US"/>
        </w:rPr>
        <w:t xml:space="preserve">mutated into an overt anxiety that </w:t>
      </w:r>
      <w:r w:rsidR="004F3DD8">
        <w:rPr>
          <w:rFonts w:ascii="Times New Roman" w:hAnsi="Times New Roman" w:cs="Times New Roman"/>
          <w:lang w:val="en-US"/>
        </w:rPr>
        <w:t xml:space="preserve">inclusion may do the same, by encouraging </w:t>
      </w:r>
      <w:r w:rsidR="002E4590">
        <w:rPr>
          <w:rFonts w:ascii="Times New Roman" w:hAnsi="Times New Roman" w:cs="Times New Roman"/>
          <w:lang w:val="en-US"/>
        </w:rPr>
        <w:t xml:space="preserve">banks </w:t>
      </w:r>
      <w:r w:rsidR="004F3DD8">
        <w:rPr>
          <w:rFonts w:ascii="Times New Roman" w:hAnsi="Times New Roman" w:cs="Times New Roman"/>
          <w:lang w:val="en-US"/>
        </w:rPr>
        <w:t>to generate</w:t>
      </w:r>
      <w:r w:rsidR="00C43CBF">
        <w:rPr>
          <w:rFonts w:ascii="Times New Roman" w:hAnsi="Times New Roman" w:cs="Times New Roman"/>
          <w:lang w:val="en-US"/>
        </w:rPr>
        <w:t xml:space="preserve"> </w:t>
      </w:r>
      <w:r w:rsidR="00133C15">
        <w:rPr>
          <w:rFonts w:ascii="Times New Roman" w:hAnsi="Times New Roman" w:cs="Times New Roman"/>
          <w:lang w:val="en-US"/>
        </w:rPr>
        <w:t xml:space="preserve">and manage risky </w:t>
      </w:r>
      <w:r w:rsidR="004F3DD8">
        <w:rPr>
          <w:rFonts w:ascii="Times New Roman" w:hAnsi="Times New Roman" w:cs="Times New Roman"/>
          <w:lang w:val="en-US"/>
        </w:rPr>
        <w:t>assets</w:t>
      </w:r>
      <w:r w:rsidR="002E4590">
        <w:rPr>
          <w:rFonts w:ascii="Times New Roman" w:hAnsi="Times New Roman" w:cs="Times New Roman"/>
          <w:lang w:val="en-US"/>
        </w:rPr>
        <w:t xml:space="preserve"> from ‘subprime’ borrowers</w:t>
      </w:r>
      <w:r w:rsidR="00C43CBF">
        <w:rPr>
          <w:rFonts w:ascii="Times New Roman" w:hAnsi="Times New Roman" w:cs="Times New Roman"/>
          <w:lang w:val="en-US"/>
        </w:rPr>
        <w:t>.</w:t>
      </w:r>
      <w:r w:rsidR="00E503A9">
        <w:rPr>
          <w:rFonts w:ascii="Times New Roman" w:hAnsi="Times New Roman" w:cs="Times New Roman"/>
          <w:lang w:val="en-US"/>
        </w:rPr>
        <w:t xml:space="preserve"> </w:t>
      </w:r>
      <w:r w:rsidR="00461DDE">
        <w:rPr>
          <w:rFonts w:ascii="Times New Roman" w:hAnsi="Times New Roman" w:cs="Times New Roman"/>
          <w:lang w:val="en-US"/>
        </w:rPr>
        <w:t>T</w:t>
      </w:r>
      <w:r w:rsidR="00133C15">
        <w:rPr>
          <w:rFonts w:ascii="Times New Roman" w:hAnsi="Times New Roman" w:cs="Times New Roman"/>
          <w:lang w:val="en-US"/>
        </w:rPr>
        <w:t xml:space="preserve">he </w:t>
      </w:r>
      <w:r w:rsidR="00461DDE">
        <w:rPr>
          <w:rFonts w:ascii="Times New Roman" w:hAnsi="Times New Roman" w:cs="Times New Roman"/>
          <w:lang w:val="en-US"/>
        </w:rPr>
        <w:t xml:space="preserve">Bank’s response </w:t>
      </w:r>
      <w:r w:rsidR="005900EB">
        <w:rPr>
          <w:rFonts w:ascii="Times New Roman" w:hAnsi="Times New Roman" w:cs="Times New Roman"/>
          <w:lang w:val="en-US"/>
        </w:rPr>
        <w:t>was</w:t>
      </w:r>
      <w:r w:rsidR="00133C15">
        <w:rPr>
          <w:rFonts w:ascii="Times New Roman" w:hAnsi="Times New Roman" w:cs="Times New Roman"/>
          <w:lang w:val="en-US"/>
        </w:rPr>
        <w:t xml:space="preserve"> </w:t>
      </w:r>
      <w:r w:rsidR="00461DDE">
        <w:rPr>
          <w:rFonts w:ascii="Times New Roman" w:hAnsi="Times New Roman" w:cs="Times New Roman"/>
          <w:lang w:val="en-US"/>
        </w:rPr>
        <w:t>swift, and sought to re-</w:t>
      </w:r>
      <w:r w:rsidR="00D17B6A" w:rsidRPr="00AE7F81">
        <w:rPr>
          <w:rFonts w:ascii="Times New Roman" w:hAnsi="Times New Roman" w:cs="Times New Roman"/>
          <w:i/>
          <w:iCs/>
          <w:lang w:val="en-US"/>
        </w:rPr>
        <w:t>Construct</w:t>
      </w:r>
      <w:r w:rsidR="00D17B6A">
        <w:rPr>
          <w:rFonts w:ascii="Times New Roman" w:hAnsi="Times New Roman" w:cs="Times New Roman"/>
          <w:lang w:val="en-US"/>
        </w:rPr>
        <w:t xml:space="preserve"> </w:t>
      </w:r>
      <w:r w:rsidR="0085647C">
        <w:rPr>
          <w:rFonts w:ascii="Times New Roman" w:hAnsi="Times New Roman" w:cs="Times New Roman"/>
          <w:lang w:val="en-US"/>
        </w:rPr>
        <w:t>the</w:t>
      </w:r>
      <w:r w:rsidR="00712DC6">
        <w:rPr>
          <w:rFonts w:ascii="Times New Roman" w:hAnsi="Times New Roman" w:cs="Times New Roman"/>
          <w:lang w:val="en-US"/>
        </w:rPr>
        <w:t xml:space="preserve"> market-based</w:t>
      </w:r>
      <w:r w:rsidR="00EB617B">
        <w:rPr>
          <w:rFonts w:ascii="Times New Roman" w:hAnsi="Times New Roman" w:cs="Times New Roman"/>
          <w:lang w:val="en-US"/>
        </w:rPr>
        <w:t xml:space="preserve"> FI</w:t>
      </w:r>
      <w:r w:rsidR="0085647C">
        <w:rPr>
          <w:rFonts w:ascii="Times New Roman" w:hAnsi="Times New Roman" w:cs="Times New Roman"/>
          <w:lang w:val="en-US"/>
        </w:rPr>
        <w:t xml:space="preserve"> agenda</w:t>
      </w:r>
      <w:r w:rsidR="00D17B6A">
        <w:rPr>
          <w:rFonts w:ascii="Times New Roman" w:hAnsi="Times New Roman" w:cs="Times New Roman"/>
          <w:lang w:val="en-US"/>
        </w:rPr>
        <w:t xml:space="preserve"> as the only way forward</w:t>
      </w:r>
      <w:r w:rsidR="00133C15">
        <w:rPr>
          <w:rFonts w:ascii="Times New Roman" w:hAnsi="Times New Roman" w:cs="Times New Roman"/>
          <w:lang w:val="en-US"/>
        </w:rPr>
        <w:t>.</w:t>
      </w:r>
      <w:r w:rsidR="00CA4677">
        <w:rPr>
          <w:rFonts w:ascii="Times New Roman" w:hAnsi="Times New Roman" w:cs="Times New Roman"/>
          <w:lang w:val="en-US"/>
        </w:rPr>
        <w:t xml:space="preserve"> </w:t>
      </w:r>
      <w:r w:rsidR="00FD389B">
        <w:rPr>
          <w:rFonts w:ascii="Times New Roman" w:hAnsi="Times New Roman" w:cs="Times New Roman"/>
          <w:lang w:val="en-US"/>
        </w:rPr>
        <w:t xml:space="preserve">Indeed, </w:t>
      </w:r>
      <w:r w:rsidR="00CA4677">
        <w:rPr>
          <w:rFonts w:ascii="Times New Roman" w:hAnsi="Times New Roman" w:cs="Times New Roman"/>
          <w:lang w:val="en-US"/>
        </w:rPr>
        <w:t xml:space="preserve">the premise behind World Bank’s Global </w:t>
      </w:r>
      <w:proofErr w:type="spellStart"/>
      <w:r w:rsidR="00CA4677">
        <w:rPr>
          <w:rFonts w:ascii="Times New Roman" w:hAnsi="Times New Roman" w:cs="Times New Roman"/>
          <w:lang w:val="en-US"/>
        </w:rPr>
        <w:t>Findex</w:t>
      </w:r>
      <w:proofErr w:type="spellEnd"/>
      <w:r w:rsidR="00CA4677">
        <w:rPr>
          <w:rFonts w:ascii="Times New Roman" w:hAnsi="Times New Roman" w:cs="Times New Roman"/>
          <w:lang w:val="en-US"/>
        </w:rPr>
        <w:t xml:space="preserve"> database is that the relationship between households’ access to finance and development outco</w:t>
      </w:r>
      <w:r w:rsidR="00461DDE">
        <w:rPr>
          <w:rFonts w:ascii="Times New Roman" w:hAnsi="Times New Roman" w:cs="Times New Roman"/>
          <w:lang w:val="en-US"/>
        </w:rPr>
        <w:t xml:space="preserve">mes can only be properly </w:t>
      </w:r>
      <w:proofErr w:type="spellStart"/>
      <w:r w:rsidR="00461DDE">
        <w:rPr>
          <w:rFonts w:ascii="Times New Roman" w:hAnsi="Times New Roman" w:cs="Times New Roman"/>
          <w:lang w:val="en-US"/>
        </w:rPr>
        <w:t>theoris</w:t>
      </w:r>
      <w:r w:rsidR="00CA4677">
        <w:rPr>
          <w:rFonts w:ascii="Times New Roman" w:hAnsi="Times New Roman" w:cs="Times New Roman"/>
          <w:lang w:val="en-US"/>
        </w:rPr>
        <w:t>ed</w:t>
      </w:r>
      <w:proofErr w:type="spellEnd"/>
      <w:r w:rsidR="00CA4677">
        <w:rPr>
          <w:rFonts w:ascii="Times New Roman" w:hAnsi="Times New Roman" w:cs="Times New Roman"/>
          <w:lang w:val="en-US"/>
        </w:rPr>
        <w:t xml:space="preserve"> with empirical evidence from cross-country, time</w:t>
      </w:r>
      <w:r w:rsidR="00EB617B">
        <w:rPr>
          <w:rFonts w:ascii="Times New Roman" w:hAnsi="Times New Roman" w:cs="Times New Roman"/>
          <w:lang w:val="en-US"/>
        </w:rPr>
        <w:t>-</w:t>
      </w:r>
      <w:r w:rsidR="00CA4677">
        <w:rPr>
          <w:rFonts w:ascii="Times New Roman" w:hAnsi="Times New Roman" w:cs="Times New Roman"/>
          <w:lang w:val="en-US"/>
        </w:rPr>
        <w:t xml:space="preserve">series data </w:t>
      </w:r>
      <w:r w:rsidR="00CA4677">
        <w:rPr>
          <w:rFonts w:ascii="Times New Roman" w:hAnsi="Times New Roman" w:cs="Times New Roman"/>
        </w:rPr>
        <w:t>(</w:t>
      </w:r>
      <w:proofErr w:type="spellStart"/>
      <w:r w:rsidR="00CA4677">
        <w:rPr>
          <w:rFonts w:ascii="Times New Roman" w:hAnsi="Times New Roman" w:cs="Times New Roman"/>
        </w:rPr>
        <w:t>Demigurc-Kunt</w:t>
      </w:r>
      <w:proofErr w:type="spellEnd"/>
      <w:r w:rsidR="00CA4677">
        <w:rPr>
          <w:rFonts w:ascii="Times New Roman" w:hAnsi="Times New Roman" w:cs="Times New Roman"/>
        </w:rPr>
        <w:t xml:space="preserve"> and </w:t>
      </w:r>
      <w:proofErr w:type="spellStart"/>
      <w:r w:rsidR="00CA4677">
        <w:rPr>
          <w:rFonts w:ascii="Times New Roman" w:hAnsi="Times New Roman" w:cs="Times New Roman"/>
        </w:rPr>
        <w:t>Klapper</w:t>
      </w:r>
      <w:proofErr w:type="spellEnd"/>
      <w:r w:rsidR="00CA4677">
        <w:rPr>
          <w:rFonts w:ascii="Times New Roman" w:hAnsi="Times New Roman" w:cs="Times New Roman"/>
        </w:rPr>
        <w:t xml:space="preserve"> 2012)</w:t>
      </w:r>
      <w:r w:rsidR="009127C4">
        <w:rPr>
          <w:rFonts w:ascii="Times New Roman" w:hAnsi="Times New Roman" w:cs="Times New Roman"/>
          <w:lang w:val="en-US"/>
        </w:rPr>
        <w:t xml:space="preserve">. </w:t>
      </w:r>
      <w:r w:rsidR="00356F48">
        <w:rPr>
          <w:rFonts w:ascii="Times New Roman" w:hAnsi="Times New Roman" w:cs="Times New Roman"/>
          <w:lang w:val="en-US"/>
        </w:rPr>
        <w:t xml:space="preserve">In other words, empirical evidence </w:t>
      </w:r>
      <w:r w:rsidR="00461DDE">
        <w:rPr>
          <w:rFonts w:ascii="Times New Roman" w:hAnsi="Times New Roman" w:cs="Times New Roman"/>
          <w:lang w:val="en-US"/>
        </w:rPr>
        <w:t>of a particular kind would be</w:t>
      </w:r>
      <w:r w:rsidR="00356F48">
        <w:rPr>
          <w:rFonts w:ascii="Times New Roman" w:hAnsi="Times New Roman" w:cs="Times New Roman"/>
          <w:lang w:val="en-US"/>
        </w:rPr>
        <w:t xml:space="preserve"> necessary to demonstrate that </w:t>
      </w:r>
      <w:r w:rsidR="00356F48">
        <w:rPr>
          <w:rFonts w:ascii="Times New Roman" w:hAnsi="Times New Roman" w:cs="Times New Roman"/>
        </w:rPr>
        <w:t xml:space="preserve">the US subprime moment was </w:t>
      </w:r>
      <w:r w:rsidR="00461DDE">
        <w:rPr>
          <w:rFonts w:ascii="Times New Roman" w:hAnsi="Times New Roman" w:cs="Times New Roman"/>
        </w:rPr>
        <w:t>anything other than an</w:t>
      </w:r>
      <w:r w:rsidR="00356F48">
        <w:rPr>
          <w:rFonts w:ascii="Times New Roman" w:hAnsi="Times New Roman" w:cs="Times New Roman"/>
        </w:rPr>
        <w:t xml:space="preserve"> isolated exception</w:t>
      </w:r>
      <w:r w:rsidR="00356F48">
        <w:rPr>
          <w:rFonts w:ascii="Times New Roman" w:hAnsi="Times New Roman" w:cs="Times New Roman"/>
          <w:lang w:val="en-US"/>
        </w:rPr>
        <w:t xml:space="preserve"> in an otherwise </w:t>
      </w:r>
      <w:r w:rsidR="0014491C">
        <w:rPr>
          <w:rFonts w:ascii="Times New Roman" w:hAnsi="Times New Roman" w:cs="Times New Roman"/>
          <w:lang w:val="en-US"/>
        </w:rPr>
        <w:t xml:space="preserve">positive account of </w:t>
      </w:r>
      <w:r w:rsidR="00375FD3">
        <w:rPr>
          <w:rFonts w:ascii="Times New Roman" w:hAnsi="Times New Roman" w:cs="Times New Roman"/>
          <w:lang w:val="en-US"/>
        </w:rPr>
        <w:t>FI</w:t>
      </w:r>
      <w:r w:rsidR="0014491C">
        <w:rPr>
          <w:rFonts w:ascii="Times New Roman" w:hAnsi="Times New Roman" w:cs="Times New Roman"/>
          <w:lang w:val="en-US"/>
        </w:rPr>
        <w:t xml:space="preserve">. </w:t>
      </w:r>
    </w:p>
    <w:p w14:paraId="0072A594" w14:textId="4144CC0B" w:rsidR="00E43142" w:rsidRDefault="009127C4" w:rsidP="0032425B">
      <w:pPr>
        <w:spacing w:line="480" w:lineRule="auto"/>
        <w:jc w:val="both"/>
        <w:rPr>
          <w:rFonts w:ascii="Times New Roman" w:hAnsi="Times New Roman" w:cs="Times New Roman"/>
          <w:lang w:val="en-US"/>
        </w:rPr>
      </w:pPr>
      <w:r>
        <w:rPr>
          <w:rFonts w:ascii="Times New Roman" w:hAnsi="Times New Roman" w:cs="Times New Roman"/>
          <w:lang w:val="en-US"/>
        </w:rPr>
        <w:t xml:space="preserve">The </w:t>
      </w:r>
      <w:r w:rsidR="00F35D66">
        <w:rPr>
          <w:rFonts w:ascii="Times New Roman" w:hAnsi="Times New Roman" w:cs="Times New Roman"/>
          <w:lang w:val="en-US"/>
        </w:rPr>
        <w:t xml:space="preserve">2014 </w:t>
      </w:r>
      <w:r w:rsidR="00B47169">
        <w:rPr>
          <w:rFonts w:ascii="Times New Roman" w:hAnsi="Times New Roman" w:cs="Times New Roman"/>
          <w:lang w:val="en-US"/>
        </w:rPr>
        <w:t xml:space="preserve">World Bank’s flagship Global Financial Development Report, dedicated to </w:t>
      </w:r>
      <w:r w:rsidR="00EB617B">
        <w:rPr>
          <w:rFonts w:ascii="Times New Roman" w:hAnsi="Times New Roman" w:cs="Times New Roman"/>
          <w:lang w:val="en-US"/>
        </w:rPr>
        <w:t>FI</w:t>
      </w:r>
      <w:r w:rsidR="00F35D66">
        <w:rPr>
          <w:rFonts w:ascii="Times New Roman" w:hAnsi="Times New Roman" w:cs="Times New Roman"/>
          <w:lang w:val="en-US"/>
        </w:rPr>
        <w:t>,</w:t>
      </w:r>
      <w:r w:rsidR="00B47169">
        <w:rPr>
          <w:rFonts w:ascii="Times New Roman" w:hAnsi="Times New Roman" w:cs="Times New Roman"/>
          <w:lang w:val="en-US"/>
        </w:rPr>
        <w:t xml:space="preserve"> </w:t>
      </w:r>
      <w:r w:rsidR="0095283A">
        <w:rPr>
          <w:rFonts w:ascii="Times New Roman" w:hAnsi="Times New Roman" w:cs="Times New Roman"/>
          <w:lang w:val="en-US"/>
        </w:rPr>
        <w:t xml:space="preserve">took these </w:t>
      </w:r>
      <w:r w:rsidR="000C1C27">
        <w:rPr>
          <w:rFonts w:ascii="Times New Roman" w:hAnsi="Times New Roman" w:cs="Times New Roman"/>
          <w:lang w:val="en-US"/>
        </w:rPr>
        <w:t xml:space="preserve">scholarly </w:t>
      </w:r>
      <w:r w:rsidR="0095283A">
        <w:rPr>
          <w:rFonts w:ascii="Times New Roman" w:hAnsi="Times New Roman" w:cs="Times New Roman"/>
          <w:lang w:val="en-US"/>
        </w:rPr>
        <w:t>‘cleansing’ e</w:t>
      </w:r>
      <w:r w:rsidR="00EA2520">
        <w:rPr>
          <w:rFonts w:ascii="Times New Roman" w:hAnsi="Times New Roman" w:cs="Times New Roman"/>
          <w:lang w:val="en-US"/>
        </w:rPr>
        <w:t>fforts</w:t>
      </w:r>
      <w:r w:rsidR="0095283A">
        <w:rPr>
          <w:rFonts w:ascii="Times New Roman" w:hAnsi="Times New Roman" w:cs="Times New Roman"/>
          <w:lang w:val="en-US"/>
        </w:rPr>
        <w:t xml:space="preserve"> </w:t>
      </w:r>
      <w:r w:rsidR="00EA2520">
        <w:rPr>
          <w:rFonts w:ascii="Times New Roman" w:hAnsi="Times New Roman" w:cs="Times New Roman"/>
          <w:lang w:val="en-US"/>
        </w:rPr>
        <w:t>further</w:t>
      </w:r>
      <w:r w:rsidR="00B47169">
        <w:rPr>
          <w:rFonts w:ascii="Times New Roman" w:hAnsi="Times New Roman" w:cs="Times New Roman"/>
          <w:lang w:val="en-US"/>
        </w:rPr>
        <w:t>.</w:t>
      </w:r>
      <w:r w:rsidR="00133C15">
        <w:rPr>
          <w:rFonts w:ascii="Times New Roman" w:hAnsi="Times New Roman" w:cs="Times New Roman"/>
          <w:lang w:val="en-US"/>
        </w:rPr>
        <w:t xml:space="preserve"> </w:t>
      </w:r>
      <w:r w:rsidR="005C24C2">
        <w:rPr>
          <w:rFonts w:ascii="Times New Roman" w:hAnsi="Times New Roman" w:cs="Times New Roman"/>
          <w:lang w:val="en-US"/>
        </w:rPr>
        <w:t xml:space="preserve">On a macro level, the </w:t>
      </w:r>
      <w:r w:rsidR="00670DCC">
        <w:rPr>
          <w:rFonts w:ascii="Times New Roman" w:hAnsi="Times New Roman" w:cs="Times New Roman"/>
          <w:lang w:val="en-US"/>
        </w:rPr>
        <w:t>R</w:t>
      </w:r>
      <w:r w:rsidR="005C24C2">
        <w:rPr>
          <w:rFonts w:ascii="Times New Roman" w:hAnsi="Times New Roman" w:cs="Times New Roman"/>
          <w:lang w:val="en-US"/>
        </w:rPr>
        <w:t xml:space="preserve">eport </w:t>
      </w:r>
      <w:r w:rsidR="006B2953">
        <w:rPr>
          <w:rFonts w:ascii="Times New Roman" w:hAnsi="Times New Roman" w:cs="Times New Roman"/>
          <w:lang w:val="en-US"/>
        </w:rPr>
        <w:t xml:space="preserve">addresses the </w:t>
      </w:r>
      <w:r w:rsidR="00FD389B">
        <w:rPr>
          <w:rFonts w:ascii="Times New Roman" w:hAnsi="Times New Roman" w:cs="Times New Roman"/>
          <w:lang w:val="en-US"/>
        </w:rPr>
        <w:t>unavoidable</w:t>
      </w:r>
      <w:r w:rsidR="006B2953">
        <w:rPr>
          <w:rFonts w:ascii="Times New Roman" w:hAnsi="Times New Roman" w:cs="Times New Roman"/>
          <w:lang w:val="en-US"/>
        </w:rPr>
        <w:t xml:space="preserve"> question of the </w:t>
      </w:r>
      <w:r w:rsidR="005C24C2">
        <w:rPr>
          <w:rFonts w:ascii="Times New Roman" w:hAnsi="Times New Roman" w:cs="Times New Roman"/>
          <w:lang w:val="en-US"/>
        </w:rPr>
        <w:t xml:space="preserve">analytical link between </w:t>
      </w:r>
      <w:r w:rsidR="00EB617B">
        <w:rPr>
          <w:rFonts w:ascii="Times New Roman" w:hAnsi="Times New Roman" w:cs="Times New Roman"/>
          <w:lang w:val="en-US"/>
        </w:rPr>
        <w:t>FI</w:t>
      </w:r>
      <w:r w:rsidR="005C24C2">
        <w:rPr>
          <w:rFonts w:ascii="Times New Roman" w:hAnsi="Times New Roman" w:cs="Times New Roman"/>
          <w:lang w:val="en-US"/>
        </w:rPr>
        <w:t xml:space="preserve"> and financial instability</w:t>
      </w:r>
      <w:r w:rsidR="006B2953">
        <w:rPr>
          <w:rFonts w:ascii="Times New Roman" w:hAnsi="Times New Roman" w:cs="Times New Roman"/>
          <w:lang w:val="en-US"/>
        </w:rPr>
        <w:t>. While recognizing that over</w:t>
      </w:r>
      <w:r w:rsidR="00670DCC">
        <w:rPr>
          <w:rFonts w:ascii="Times New Roman" w:hAnsi="Times New Roman" w:cs="Times New Roman"/>
          <w:lang w:val="en-US"/>
        </w:rPr>
        <w:t>-</w:t>
      </w:r>
      <w:r w:rsidR="006B2953">
        <w:rPr>
          <w:rFonts w:ascii="Times New Roman" w:hAnsi="Times New Roman" w:cs="Times New Roman"/>
          <w:lang w:val="en-US"/>
        </w:rPr>
        <w:t xml:space="preserve">indebtedness can lead to financial instability where financial </w:t>
      </w:r>
      <w:r w:rsidR="006B2953">
        <w:rPr>
          <w:rFonts w:ascii="Times New Roman" w:hAnsi="Times New Roman" w:cs="Times New Roman"/>
          <w:lang w:val="en-US"/>
        </w:rPr>
        <w:lastRenderedPageBreak/>
        <w:t xml:space="preserve">institutions have perverse incentives to embrace a ‘finance for </w:t>
      </w:r>
      <w:r w:rsidR="0068558E">
        <w:rPr>
          <w:rFonts w:ascii="Times New Roman" w:hAnsi="Times New Roman" w:cs="Times New Roman"/>
          <w:lang w:val="en-US"/>
        </w:rPr>
        <w:t xml:space="preserve">all at all costs’ approach, the empirical sections of the </w:t>
      </w:r>
      <w:r w:rsidR="000C1C27">
        <w:rPr>
          <w:rFonts w:ascii="Times New Roman" w:hAnsi="Times New Roman" w:cs="Times New Roman"/>
          <w:lang w:val="en-US"/>
        </w:rPr>
        <w:t>R</w:t>
      </w:r>
      <w:r w:rsidR="0068558E">
        <w:rPr>
          <w:rFonts w:ascii="Times New Roman" w:hAnsi="Times New Roman" w:cs="Times New Roman"/>
          <w:lang w:val="en-US"/>
        </w:rPr>
        <w:t xml:space="preserve">eport reject </w:t>
      </w:r>
      <w:r w:rsidR="00746CE5">
        <w:rPr>
          <w:rFonts w:ascii="Times New Roman" w:hAnsi="Times New Roman" w:cs="Times New Roman"/>
          <w:lang w:val="en-US"/>
        </w:rPr>
        <w:t xml:space="preserve">any correlation, let alone causality, between </w:t>
      </w:r>
      <w:r w:rsidR="00EB617B">
        <w:rPr>
          <w:rFonts w:ascii="Times New Roman" w:hAnsi="Times New Roman" w:cs="Times New Roman"/>
          <w:lang w:val="en-US"/>
        </w:rPr>
        <w:t>FI</w:t>
      </w:r>
      <w:r w:rsidR="00746CE5">
        <w:rPr>
          <w:rFonts w:ascii="Times New Roman" w:hAnsi="Times New Roman" w:cs="Times New Roman"/>
          <w:lang w:val="en-US"/>
        </w:rPr>
        <w:t xml:space="preserve"> and financial stability across a large set of high and low income countries (see </w:t>
      </w:r>
      <w:proofErr w:type="spellStart"/>
      <w:r w:rsidR="00746CE5">
        <w:rPr>
          <w:rFonts w:ascii="Times New Roman" w:hAnsi="Times New Roman" w:cs="Times New Roman"/>
          <w:lang w:val="en-US"/>
        </w:rPr>
        <w:t>Cihak</w:t>
      </w:r>
      <w:proofErr w:type="spellEnd"/>
      <w:r w:rsidR="00746CE5">
        <w:rPr>
          <w:rFonts w:ascii="Times New Roman" w:hAnsi="Times New Roman" w:cs="Times New Roman"/>
          <w:lang w:val="en-US"/>
        </w:rPr>
        <w:t xml:space="preserve"> </w:t>
      </w:r>
      <w:r w:rsidR="00746CE5" w:rsidRPr="00DB1215">
        <w:rPr>
          <w:rFonts w:ascii="Times New Roman" w:hAnsi="Times New Roman" w:cs="Times New Roman"/>
          <w:i/>
          <w:lang w:val="en-US"/>
        </w:rPr>
        <w:t>et al</w:t>
      </w:r>
      <w:r w:rsidR="00CF6F36">
        <w:rPr>
          <w:rFonts w:ascii="Times New Roman" w:hAnsi="Times New Roman" w:cs="Times New Roman"/>
          <w:lang w:val="en-US"/>
        </w:rPr>
        <w:t>.</w:t>
      </w:r>
      <w:r w:rsidR="00746CE5">
        <w:rPr>
          <w:rFonts w:ascii="Times New Roman" w:hAnsi="Times New Roman" w:cs="Times New Roman"/>
          <w:lang w:val="en-US"/>
        </w:rPr>
        <w:t xml:space="preserve"> 2013). </w:t>
      </w:r>
      <w:r w:rsidR="0085647C">
        <w:rPr>
          <w:rFonts w:ascii="Times New Roman" w:hAnsi="Times New Roman" w:cs="Times New Roman"/>
          <w:lang w:val="en-US"/>
        </w:rPr>
        <w:t xml:space="preserve">In doing so, the Report dismisses </w:t>
      </w:r>
      <w:r w:rsidR="00C55E28">
        <w:rPr>
          <w:rFonts w:ascii="Times New Roman" w:hAnsi="Times New Roman" w:cs="Times New Roman"/>
          <w:lang w:val="en-US"/>
        </w:rPr>
        <w:t>evidence</w:t>
      </w:r>
      <w:r w:rsidR="0085647C">
        <w:rPr>
          <w:rFonts w:ascii="Times New Roman" w:hAnsi="Times New Roman" w:cs="Times New Roman"/>
          <w:lang w:val="en-US"/>
        </w:rPr>
        <w:t xml:space="preserve"> </w:t>
      </w:r>
      <w:r w:rsidR="00C55E28">
        <w:rPr>
          <w:rFonts w:ascii="Times New Roman" w:hAnsi="Times New Roman" w:cs="Times New Roman"/>
          <w:lang w:val="en-US"/>
        </w:rPr>
        <w:t>in support of</w:t>
      </w:r>
      <w:r w:rsidR="0085647C">
        <w:rPr>
          <w:rFonts w:ascii="Times New Roman" w:hAnsi="Times New Roman" w:cs="Times New Roman"/>
          <w:lang w:val="en-US"/>
        </w:rPr>
        <w:t xml:space="preserve"> state intervention through subsidies and state-owned banks in developing countries – a ‘developmental’ approach to finance (</w:t>
      </w:r>
      <w:r w:rsidR="00C55E28">
        <w:rPr>
          <w:rFonts w:ascii="Times New Roman" w:hAnsi="Times New Roman" w:cs="Times New Roman"/>
          <w:lang w:val="en-US"/>
        </w:rPr>
        <w:t>see</w:t>
      </w:r>
      <w:r w:rsidR="0085647C">
        <w:rPr>
          <w:rFonts w:ascii="Times New Roman" w:hAnsi="Times New Roman" w:cs="Times New Roman"/>
          <w:lang w:val="en-US"/>
        </w:rPr>
        <w:t xml:space="preserve"> Bateman 2014</w:t>
      </w:r>
      <w:r w:rsidR="008435F8">
        <w:rPr>
          <w:rFonts w:ascii="Times New Roman" w:hAnsi="Times New Roman" w:cs="Times New Roman"/>
          <w:lang w:val="en-US"/>
        </w:rPr>
        <w:t xml:space="preserve"> for example</w:t>
      </w:r>
      <w:r w:rsidR="0085647C">
        <w:rPr>
          <w:rFonts w:ascii="Times New Roman" w:hAnsi="Times New Roman" w:cs="Times New Roman"/>
          <w:lang w:val="en-US"/>
        </w:rPr>
        <w:t xml:space="preserve">) </w:t>
      </w:r>
      <w:r w:rsidR="000C1C27">
        <w:rPr>
          <w:rFonts w:ascii="Times New Roman" w:hAnsi="Times New Roman" w:cs="Times New Roman"/>
        </w:rPr>
        <w:t xml:space="preserve">– </w:t>
      </w:r>
      <w:r w:rsidR="0085647C">
        <w:rPr>
          <w:rFonts w:ascii="Times New Roman" w:hAnsi="Times New Roman" w:cs="Times New Roman"/>
          <w:lang w:val="en-US"/>
        </w:rPr>
        <w:t>and instead pushes for private sector innovation as the source of new products and services that will ‘address market failures, meet consumer needs, and overcome behavioral problems’ (</w:t>
      </w:r>
      <w:r w:rsidR="00EF3FDC">
        <w:rPr>
          <w:rFonts w:ascii="Times New Roman" w:hAnsi="Times New Roman" w:cs="Times New Roman"/>
          <w:lang w:val="en-US"/>
        </w:rPr>
        <w:t>World Bank 2014:</w:t>
      </w:r>
      <w:r w:rsidR="00C149D7">
        <w:rPr>
          <w:rFonts w:ascii="Times New Roman" w:hAnsi="Times New Roman" w:cs="Times New Roman"/>
          <w:lang w:val="en-US"/>
        </w:rPr>
        <w:t xml:space="preserve"> </w:t>
      </w:r>
      <w:r w:rsidR="0085647C">
        <w:rPr>
          <w:rFonts w:ascii="Times New Roman" w:hAnsi="Times New Roman" w:cs="Times New Roman"/>
          <w:lang w:val="en-US"/>
        </w:rPr>
        <w:t xml:space="preserve">3). </w:t>
      </w:r>
    </w:p>
    <w:p w14:paraId="3E161986" w14:textId="52DA6C4C" w:rsidR="008B7871" w:rsidRDefault="00746CE5" w:rsidP="00DB1215">
      <w:pPr>
        <w:spacing w:line="480" w:lineRule="auto"/>
        <w:jc w:val="both"/>
        <w:rPr>
          <w:rFonts w:ascii="Times New Roman" w:hAnsi="Times New Roman" w:cs="Times New Roman"/>
          <w:lang w:val="en-US"/>
        </w:rPr>
      </w:pPr>
      <w:r>
        <w:rPr>
          <w:rFonts w:ascii="Times New Roman" w:hAnsi="Times New Roman" w:cs="Times New Roman"/>
          <w:lang w:val="en-US"/>
        </w:rPr>
        <w:t>In other words, despite the lip-service paid to the systemic implications of over</w:t>
      </w:r>
      <w:r w:rsidR="00670DCC">
        <w:rPr>
          <w:rFonts w:ascii="Times New Roman" w:hAnsi="Times New Roman" w:cs="Times New Roman"/>
          <w:lang w:val="en-US"/>
        </w:rPr>
        <w:t>-</w:t>
      </w:r>
      <w:r>
        <w:rPr>
          <w:rFonts w:ascii="Times New Roman" w:hAnsi="Times New Roman" w:cs="Times New Roman"/>
          <w:lang w:val="en-US"/>
        </w:rPr>
        <w:t>indebtedness, the pre-crisis</w:t>
      </w:r>
      <w:r w:rsidR="006B2953">
        <w:rPr>
          <w:rFonts w:ascii="Times New Roman" w:hAnsi="Times New Roman" w:cs="Times New Roman"/>
          <w:lang w:val="en-US"/>
        </w:rPr>
        <w:t xml:space="preserve"> enthusiasm for </w:t>
      </w:r>
      <w:r w:rsidR="00EB617B">
        <w:rPr>
          <w:rFonts w:ascii="Times New Roman" w:hAnsi="Times New Roman" w:cs="Times New Roman"/>
          <w:lang w:val="en-US"/>
        </w:rPr>
        <w:t>FI</w:t>
      </w:r>
      <w:r w:rsidR="006B2953">
        <w:rPr>
          <w:rFonts w:ascii="Times New Roman" w:hAnsi="Times New Roman" w:cs="Times New Roman"/>
          <w:lang w:val="en-US"/>
        </w:rPr>
        <w:t xml:space="preserve"> as a market-based panacea for inequality and development </w:t>
      </w:r>
      <w:r>
        <w:rPr>
          <w:rFonts w:ascii="Times New Roman" w:hAnsi="Times New Roman" w:cs="Times New Roman"/>
          <w:lang w:val="en-US"/>
        </w:rPr>
        <w:t>remain</w:t>
      </w:r>
      <w:r w:rsidR="00670DCC">
        <w:rPr>
          <w:rFonts w:ascii="Times New Roman" w:hAnsi="Times New Roman" w:cs="Times New Roman"/>
          <w:lang w:val="en-US"/>
        </w:rPr>
        <w:t>ed</w:t>
      </w:r>
      <w:r>
        <w:rPr>
          <w:rFonts w:ascii="Times New Roman" w:hAnsi="Times New Roman" w:cs="Times New Roman"/>
          <w:lang w:val="en-US"/>
        </w:rPr>
        <w:t xml:space="preserve"> intact. </w:t>
      </w:r>
      <w:r w:rsidR="00751CA5">
        <w:rPr>
          <w:rFonts w:ascii="Times New Roman" w:hAnsi="Times New Roman" w:cs="Times New Roman"/>
          <w:lang w:val="en-US"/>
        </w:rPr>
        <w:t xml:space="preserve">This </w:t>
      </w:r>
      <w:r w:rsidR="000C1C27">
        <w:rPr>
          <w:rFonts w:ascii="Times New Roman" w:hAnsi="Times New Roman" w:cs="Times New Roman"/>
          <w:lang w:val="en-US"/>
        </w:rPr>
        <w:t>allows for</w:t>
      </w:r>
      <w:r w:rsidR="00751CA5">
        <w:rPr>
          <w:rFonts w:ascii="Times New Roman" w:hAnsi="Times New Roman" w:cs="Times New Roman"/>
          <w:lang w:val="en-US"/>
        </w:rPr>
        <w:t xml:space="preserve"> state intervention </w:t>
      </w:r>
      <w:r w:rsidR="000C1C27">
        <w:rPr>
          <w:rFonts w:ascii="Times New Roman" w:hAnsi="Times New Roman" w:cs="Times New Roman"/>
          <w:lang w:val="en-US"/>
        </w:rPr>
        <w:t>as long as it is of</w:t>
      </w:r>
      <w:r w:rsidR="00751CA5">
        <w:rPr>
          <w:rFonts w:ascii="Times New Roman" w:hAnsi="Times New Roman" w:cs="Times New Roman"/>
          <w:lang w:val="en-US"/>
        </w:rPr>
        <w:t xml:space="preserve"> the ‘right’ kind</w:t>
      </w:r>
      <w:r w:rsidR="00462DE1">
        <w:rPr>
          <w:rFonts w:ascii="Times New Roman" w:hAnsi="Times New Roman" w:cs="Times New Roman"/>
          <w:lang w:val="en-US"/>
        </w:rPr>
        <w:t xml:space="preserve">, </w:t>
      </w:r>
      <w:r w:rsidR="008B7871">
        <w:rPr>
          <w:rFonts w:ascii="Times New Roman" w:hAnsi="Times New Roman" w:cs="Times New Roman"/>
          <w:lang w:val="en-US"/>
        </w:rPr>
        <w:t xml:space="preserve">as explained by the </w:t>
      </w:r>
      <w:r w:rsidR="008B26EF">
        <w:rPr>
          <w:rFonts w:ascii="Times New Roman" w:hAnsi="Times New Roman" w:cs="Times New Roman"/>
          <w:lang w:val="en-US"/>
        </w:rPr>
        <w:t>Bank</w:t>
      </w:r>
      <w:r w:rsidR="008B7871">
        <w:rPr>
          <w:rFonts w:ascii="Times New Roman" w:hAnsi="Times New Roman" w:cs="Times New Roman"/>
          <w:lang w:val="en-US"/>
        </w:rPr>
        <w:t xml:space="preserve"> in its</w:t>
      </w:r>
      <w:r w:rsidR="008B26EF">
        <w:rPr>
          <w:rFonts w:ascii="Times New Roman" w:hAnsi="Times New Roman" w:cs="Times New Roman"/>
          <w:lang w:val="en-US"/>
        </w:rPr>
        <w:t xml:space="preserve"> discussio</w:t>
      </w:r>
      <w:r w:rsidR="00F94C2F">
        <w:rPr>
          <w:rFonts w:ascii="Times New Roman" w:hAnsi="Times New Roman" w:cs="Times New Roman"/>
          <w:lang w:val="en-US"/>
        </w:rPr>
        <w:t xml:space="preserve">ns </w:t>
      </w:r>
      <w:r w:rsidR="000C1C27">
        <w:rPr>
          <w:rFonts w:ascii="Times New Roman" w:hAnsi="Times New Roman" w:cs="Times New Roman"/>
          <w:lang w:val="en-US"/>
        </w:rPr>
        <w:t xml:space="preserve">of </w:t>
      </w:r>
      <w:r w:rsidR="00F94C2F">
        <w:rPr>
          <w:rFonts w:ascii="Times New Roman" w:hAnsi="Times New Roman" w:cs="Times New Roman"/>
          <w:lang w:val="en-US"/>
        </w:rPr>
        <w:t>development financing i</w:t>
      </w:r>
      <w:r w:rsidR="008B26EF">
        <w:rPr>
          <w:rFonts w:ascii="Times New Roman" w:hAnsi="Times New Roman" w:cs="Times New Roman"/>
          <w:lang w:val="en-US"/>
        </w:rPr>
        <w:t>n the post-2015 era (World Bank 2013).</w:t>
      </w:r>
      <w:r w:rsidR="00D40ABF">
        <w:rPr>
          <w:rFonts w:ascii="Times New Roman" w:hAnsi="Times New Roman" w:cs="Times New Roman"/>
          <w:lang w:val="en-US"/>
        </w:rPr>
        <w:t xml:space="preserve"> </w:t>
      </w:r>
      <w:r w:rsidR="008B7871">
        <w:rPr>
          <w:rFonts w:ascii="Times New Roman" w:hAnsi="Times New Roman" w:cs="Times New Roman"/>
          <w:lang w:val="en-US"/>
        </w:rPr>
        <w:t>For</w:t>
      </w:r>
      <w:r w:rsidR="00D40ABF">
        <w:rPr>
          <w:rFonts w:ascii="Times New Roman" w:hAnsi="Times New Roman" w:cs="Times New Roman"/>
          <w:lang w:val="en-US"/>
        </w:rPr>
        <w:t xml:space="preserve"> the Bank</w:t>
      </w:r>
      <w:r w:rsidR="008B7871">
        <w:rPr>
          <w:rFonts w:ascii="Times New Roman" w:hAnsi="Times New Roman" w:cs="Times New Roman"/>
          <w:lang w:val="en-US"/>
        </w:rPr>
        <w:t>,</w:t>
      </w:r>
      <w:r w:rsidR="00D40ABF">
        <w:rPr>
          <w:rFonts w:ascii="Times New Roman" w:hAnsi="Times New Roman" w:cs="Times New Roman"/>
          <w:lang w:val="en-US"/>
        </w:rPr>
        <w:t xml:space="preserve"> </w:t>
      </w:r>
      <w:r w:rsidR="00641228">
        <w:rPr>
          <w:rFonts w:ascii="Times New Roman" w:hAnsi="Times New Roman" w:cs="Times New Roman"/>
          <w:lang w:val="en-US"/>
        </w:rPr>
        <w:t xml:space="preserve">aid should be </w:t>
      </w:r>
      <w:r w:rsidR="00F94C2F">
        <w:rPr>
          <w:rFonts w:ascii="Times New Roman" w:hAnsi="Times New Roman" w:cs="Times New Roman"/>
          <w:lang w:val="en-US"/>
        </w:rPr>
        <w:t>seen as</w:t>
      </w:r>
      <w:r w:rsidR="00641228">
        <w:rPr>
          <w:rFonts w:ascii="Times New Roman" w:hAnsi="Times New Roman" w:cs="Times New Roman"/>
          <w:lang w:val="en-US"/>
        </w:rPr>
        <w:t xml:space="preserve"> one of a range of institutional and policy levers </w:t>
      </w:r>
      <w:r w:rsidR="0093754B">
        <w:rPr>
          <w:rFonts w:ascii="Times New Roman" w:hAnsi="Times New Roman" w:cs="Times New Roman"/>
          <w:lang w:val="en-US"/>
        </w:rPr>
        <w:t>used</w:t>
      </w:r>
      <w:r w:rsidR="00641228">
        <w:rPr>
          <w:rFonts w:ascii="Times New Roman" w:hAnsi="Times New Roman" w:cs="Times New Roman"/>
          <w:lang w:val="en-US"/>
        </w:rPr>
        <w:t xml:space="preserve"> to attract</w:t>
      </w:r>
      <w:r w:rsidR="009C1C5C">
        <w:rPr>
          <w:rFonts w:ascii="Times New Roman" w:hAnsi="Times New Roman" w:cs="Times New Roman"/>
          <w:lang w:val="en-US"/>
        </w:rPr>
        <w:t xml:space="preserve"> </w:t>
      </w:r>
      <w:r w:rsidR="00641228">
        <w:rPr>
          <w:rFonts w:ascii="Times New Roman" w:hAnsi="Times New Roman" w:cs="Times New Roman"/>
          <w:lang w:val="en-US"/>
        </w:rPr>
        <w:t xml:space="preserve">and secure </w:t>
      </w:r>
      <w:r w:rsidR="009C1C5C" w:rsidRPr="00A93DB3">
        <w:rPr>
          <w:rFonts w:ascii="Times New Roman" w:hAnsi="Times New Roman" w:cs="Times New Roman"/>
          <w:i/>
          <w:lang w:val="en-US"/>
        </w:rPr>
        <w:t>private finance</w:t>
      </w:r>
      <w:r w:rsidR="00641228">
        <w:rPr>
          <w:rFonts w:ascii="Times New Roman" w:hAnsi="Times New Roman" w:cs="Times New Roman"/>
          <w:lang w:val="en-US"/>
        </w:rPr>
        <w:t xml:space="preserve"> for development</w:t>
      </w:r>
      <w:r w:rsidR="009C1C5C">
        <w:rPr>
          <w:rFonts w:ascii="Times New Roman" w:hAnsi="Times New Roman" w:cs="Times New Roman"/>
          <w:lang w:val="en-US"/>
        </w:rPr>
        <w:t xml:space="preserve">. </w:t>
      </w:r>
      <w:r w:rsidR="008B7871">
        <w:rPr>
          <w:rFonts w:ascii="Times New Roman" w:hAnsi="Times New Roman" w:cs="Times New Roman"/>
          <w:lang w:val="en-US"/>
        </w:rPr>
        <w:t xml:space="preserve">Indeed, </w:t>
      </w:r>
      <w:r w:rsidR="00346D9F">
        <w:rPr>
          <w:rFonts w:ascii="Times New Roman" w:hAnsi="Times New Roman" w:cs="Times New Roman"/>
          <w:lang w:val="en-US"/>
        </w:rPr>
        <w:t xml:space="preserve">its </w:t>
      </w:r>
      <w:r w:rsidR="0093754B">
        <w:rPr>
          <w:rFonts w:ascii="Times New Roman" w:hAnsi="Times New Roman" w:cs="Times New Roman"/>
          <w:lang w:val="en-US"/>
        </w:rPr>
        <w:t xml:space="preserve">own </w:t>
      </w:r>
      <w:r w:rsidR="00641228">
        <w:rPr>
          <w:rFonts w:ascii="Times New Roman" w:hAnsi="Times New Roman" w:cs="Times New Roman"/>
          <w:lang w:val="en-US"/>
        </w:rPr>
        <w:t>International Finance Corporation (IFC)</w:t>
      </w:r>
      <w:r w:rsidR="00346D9F">
        <w:rPr>
          <w:rFonts w:ascii="Times New Roman" w:hAnsi="Times New Roman" w:cs="Times New Roman"/>
          <w:lang w:val="en-US"/>
        </w:rPr>
        <w:t xml:space="preserve"> </w:t>
      </w:r>
      <w:r w:rsidR="00641228">
        <w:rPr>
          <w:rFonts w:ascii="Times New Roman" w:hAnsi="Times New Roman" w:cs="Times New Roman"/>
          <w:lang w:val="en-US"/>
        </w:rPr>
        <w:t>channe</w:t>
      </w:r>
      <w:r w:rsidR="00346D9F">
        <w:rPr>
          <w:rFonts w:ascii="Times New Roman" w:hAnsi="Times New Roman" w:cs="Times New Roman"/>
          <w:lang w:val="en-US"/>
        </w:rPr>
        <w:t>l</w:t>
      </w:r>
      <w:r w:rsidR="008B7871">
        <w:rPr>
          <w:rFonts w:ascii="Times New Roman" w:hAnsi="Times New Roman" w:cs="Times New Roman"/>
          <w:lang w:val="en-US"/>
        </w:rPr>
        <w:t>s</w:t>
      </w:r>
      <w:r w:rsidR="00641228">
        <w:rPr>
          <w:rFonts w:ascii="Times New Roman" w:hAnsi="Times New Roman" w:cs="Times New Roman"/>
          <w:lang w:val="en-US"/>
        </w:rPr>
        <w:t xml:space="preserve"> funds directly to financial intermediaries</w:t>
      </w:r>
      <w:r w:rsidR="0093754B">
        <w:rPr>
          <w:rFonts w:ascii="Times New Roman" w:hAnsi="Times New Roman" w:cs="Times New Roman"/>
          <w:lang w:val="en-US"/>
        </w:rPr>
        <w:t xml:space="preserve"> </w:t>
      </w:r>
      <w:r w:rsidR="00641228">
        <w:rPr>
          <w:rFonts w:ascii="Times New Roman" w:hAnsi="Times New Roman" w:cs="Times New Roman"/>
          <w:lang w:val="en-US"/>
        </w:rPr>
        <w:t>in emerging markets as a strategy to</w:t>
      </w:r>
      <w:r w:rsidR="0093754B">
        <w:rPr>
          <w:rFonts w:ascii="Times New Roman" w:hAnsi="Times New Roman" w:cs="Times New Roman"/>
          <w:lang w:val="en-US"/>
        </w:rPr>
        <w:t xml:space="preserve"> foster ‘financial deepening and inclusion for private sector-led growth’ (World Bank 2013</w:t>
      </w:r>
      <w:r w:rsidR="00EF3FDC">
        <w:rPr>
          <w:rFonts w:ascii="Times New Roman" w:hAnsi="Times New Roman" w:cs="Times New Roman"/>
          <w:lang w:val="en-US"/>
        </w:rPr>
        <w:t>:</w:t>
      </w:r>
      <w:r w:rsidR="00C149D7">
        <w:rPr>
          <w:rFonts w:ascii="Times New Roman" w:hAnsi="Times New Roman" w:cs="Times New Roman"/>
          <w:lang w:val="en-US"/>
        </w:rPr>
        <w:t xml:space="preserve"> </w:t>
      </w:r>
      <w:r w:rsidR="0093754B">
        <w:rPr>
          <w:rFonts w:ascii="Times New Roman" w:hAnsi="Times New Roman" w:cs="Times New Roman"/>
          <w:lang w:val="en-US"/>
        </w:rPr>
        <w:t xml:space="preserve">32). </w:t>
      </w:r>
    </w:p>
    <w:p w14:paraId="64F7AC4E" w14:textId="7DEEBF40" w:rsidR="006D3BA9" w:rsidRDefault="004914A8">
      <w:pPr>
        <w:spacing w:line="480" w:lineRule="auto"/>
        <w:jc w:val="both"/>
        <w:rPr>
          <w:rFonts w:ascii="Times New Roman" w:hAnsi="Times New Roman" w:cs="Times New Roman"/>
        </w:rPr>
      </w:pPr>
      <w:r>
        <w:rPr>
          <w:rFonts w:ascii="Times New Roman" w:hAnsi="Times New Roman" w:cs="Times New Roman"/>
        </w:rPr>
        <w:t xml:space="preserve">In this context, the power of microfinance as a ‘mobilising narrative’ has played a central </w:t>
      </w:r>
      <w:r w:rsidR="00A65E72">
        <w:rPr>
          <w:rFonts w:ascii="Times New Roman" w:hAnsi="Times New Roman" w:cs="Times New Roman"/>
        </w:rPr>
        <w:t xml:space="preserve">– </w:t>
      </w:r>
      <w:r>
        <w:rPr>
          <w:rFonts w:ascii="Times New Roman" w:hAnsi="Times New Roman" w:cs="Times New Roman"/>
        </w:rPr>
        <w:t xml:space="preserve">but paradoxical </w:t>
      </w:r>
      <w:r w:rsidR="00A65E72">
        <w:rPr>
          <w:rFonts w:ascii="Times New Roman" w:hAnsi="Times New Roman" w:cs="Times New Roman"/>
        </w:rPr>
        <w:t xml:space="preserve">– </w:t>
      </w:r>
      <w:r>
        <w:rPr>
          <w:rFonts w:ascii="Times New Roman" w:hAnsi="Times New Roman" w:cs="Times New Roman"/>
        </w:rPr>
        <w:t>role in bridging the microfinance and FI eras in international development (</w:t>
      </w:r>
      <w:proofErr w:type="spellStart"/>
      <w:r w:rsidR="004F5965">
        <w:rPr>
          <w:rFonts w:ascii="Times New Roman" w:hAnsi="Times New Roman" w:cs="Times New Roman"/>
        </w:rPr>
        <w:t>Mad</w:t>
      </w:r>
      <w:r>
        <w:rPr>
          <w:rFonts w:ascii="Times New Roman" w:hAnsi="Times New Roman" w:cs="Times New Roman"/>
        </w:rPr>
        <w:t>er</w:t>
      </w:r>
      <w:proofErr w:type="spellEnd"/>
      <w:r>
        <w:rPr>
          <w:rFonts w:ascii="Times New Roman" w:hAnsi="Times New Roman" w:cs="Times New Roman"/>
        </w:rPr>
        <w:t xml:space="preserve"> 2016</w:t>
      </w:r>
      <w:r w:rsidR="0008508A">
        <w:rPr>
          <w:rFonts w:ascii="Times New Roman" w:hAnsi="Times New Roman" w:cs="Times New Roman"/>
        </w:rPr>
        <w:t>;</w:t>
      </w:r>
      <w:r>
        <w:rPr>
          <w:rFonts w:ascii="Times New Roman" w:hAnsi="Times New Roman" w:cs="Times New Roman"/>
        </w:rPr>
        <w:t xml:space="preserve"> </w:t>
      </w:r>
      <w:r w:rsidR="00FB2AA7">
        <w:rPr>
          <w:rFonts w:ascii="Times New Roman" w:hAnsi="Times New Roman" w:cs="Times New Roman"/>
        </w:rPr>
        <w:t>Rankin 2013</w:t>
      </w:r>
      <w:r>
        <w:rPr>
          <w:rFonts w:ascii="Times New Roman" w:hAnsi="Times New Roman" w:cs="Times New Roman"/>
        </w:rPr>
        <w:t xml:space="preserve">). </w:t>
      </w:r>
      <w:r w:rsidR="00F803BB">
        <w:rPr>
          <w:rFonts w:ascii="Times New Roman" w:hAnsi="Times New Roman" w:cs="Times New Roman"/>
        </w:rPr>
        <w:t>W</w:t>
      </w:r>
      <w:r>
        <w:rPr>
          <w:rFonts w:ascii="Times New Roman" w:hAnsi="Times New Roman" w:cs="Times New Roman"/>
        </w:rPr>
        <w:t xml:space="preserve">hile the </w:t>
      </w:r>
      <w:r w:rsidR="006C42E9">
        <w:rPr>
          <w:rFonts w:ascii="Times New Roman" w:hAnsi="Times New Roman" w:cs="Times New Roman"/>
        </w:rPr>
        <w:t>‘</w:t>
      </w:r>
      <w:r>
        <w:rPr>
          <w:rFonts w:ascii="Times New Roman" w:hAnsi="Times New Roman" w:cs="Times New Roman"/>
        </w:rPr>
        <w:t>resilience</w:t>
      </w:r>
      <w:r w:rsidR="006C42E9">
        <w:rPr>
          <w:rFonts w:ascii="Times New Roman" w:hAnsi="Times New Roman" w:cs="Times New Roman"/>
        </w:rPr>
        <w:t>’</w:t>
      </w:r>
      <w:r>
        <w:rPr>
          <w:rFonts w:ascii="Times New Roman" w:hAnsi="Times New Roman" w:cs="Times New Roman"/>
        </w:rPr>
        <w:t xml:space="preserve"> of the microfinance model stemmed from </w:t>
      </w:r>
      <w:r w:rsidR="00F803BB">
        <w:rPr>
          <w:rFonts w:ascii="Times New Roman" w:hAnsi="Times New Roman" w:cs="Times New Roman"/>
        </w:rPr>
        <w:t>its</w:t>
      </w:r>
      <w:r>
        <w:rPr>
          <w:rFonts w:ascii="Times New Roman" w:hAnsi="Times New Roman" w:cs="Times New Roman"/>
        </w:rPr>
        <w:t xml:space="preserve"> </w:t>
      </w:r>
      <w:r w:rsidRPr="004A7D03">
        <w:rPr>
          <w:rFonts w:ascii="Times New Roman" w:hAnsi="Times New Roman" w:cs="Times New Roman"/>
          <w:i/>
        </w:rPr>
        <w:t>limited</w:t>
      </w:r>
      <w:r>
        <w:rPr>
          <w:rFonts w:ascii="Times New Roman" w:hAnsi="Times New Roman" w:cs="Times New Roman"/>
        </w:rPr>
        <w:t xml:space="preserve"> </w:t>
      </w:r>
      <w:proofErr w:type="spellStart"/>
      <w:r>
        <w:rPr>
          <w:rFonts w:ascii="Times New Roman" w:hAnsi="Times New Roman" w:cs="Times New Roman"/>
        </w:rPr>
        <w:t>financial</w:t>
      </w:r>
      <w:r w:rsidR="004A7D03">
        <w:rPr>
          <w:rFonts w:ascii="Times New Roman" w:hAnsi="Times New Roman" w:cs="Times New Roman"/>
        </w:rPr>
        <w:t>isation</w:t>
      </w:r>
      <w:proofErr w:type="spellEnd"/>
      <w:r w:rsidR="004A7D03">
        <w:rPr>
          <w:rFonts w:ascii="Times New Roman" w:hAnsi="Times New Roman" w:cs="Times New Roman"/>
        </w:rPr>
        <w:t xml:space="preserve"> </w:t>
      </w:r>
      <w:r w:rsidR="00F803BB">
        <w:rPr>
          <w:rFonts w:ascii="Times New Roman" w:hAnsi="Times New Roman" w:cs="Times New Roman"/>
        </w:rPr>
        <w:t>as</w:t>
      </w:r>
      <w:r w:rsidR="005507DB">
        <w:rPr>
          <w:rFonts w:ascii="Times New Roman" w:hAnsi="Times New Roman" w:cs="Times New Roman"/>
        </w:rPr>
        <w:t xml:space="preserve"> a</w:t>
      </w:r>
      <w:r w:rsidR="004A7D03">
        <w:rPr>
          <w:rFonts w:ascii="Times New Roman" w:hAnsi="Times New Roman" w:cs="Times New Roman"/>
        </w:rPr>
        <w:t xml:space="preserve"> </w:t>
      </w:r>
      <w:r w:rsidR="005507DB">
        <w:rPr>
          <w:rFonts w:ascii="Times New Roman" w:hAnsi="Times New Roman" w:cs="Times New Roman"/>
        </w:rPr>
        <w:t>‘closed ecosystem’,</w:t>
      </w:r>
      <w:r>
        <w:rPr>
          <w:rFonts w:ascii="Times New Roman" w:hAnsi="Times New Roman" w:cs="Times New Roman"/>
        </w:rPr>
        <w:t xml:space="preserve"> </w:t>
      </w:r>
      <w:r w:rsidR="005507DB">
        <w:rPr>
          <w:rFonts w:ascii="Times New Roman" w:hAnsi="Times New Roman" w:cs="Times New Roman"/>
        </w:rPr>
        <w:t xml:space="preserve">the model has </w:t>
      </w:r>
      <w:r w:rsidR="00F803BB">
        <w:rPr>
          <w:rFonts w:ascii="Times New Roman" w:hAnsi="Times New Roman" w:cs="Times New Roman"/>
        </w:rPr>
        <w:t>more</w:t>
      </w:r>
      <w:r w:rsidR="005507DB">
        <w:rPr>
          <w:rFonts w:ascii="Times New Roman" w:hAnsi="Times New Roman" w:cs="Times New Roman"/>
        </w:rPr>
        <w:t xml:space="preserve"> recently </w:t>
      </w:r>
      <w:r w:rsidR="00F803BB">
        <w:rPr>
          <w:rFonts w:ascii="Times New Roman" w:hAnsi="Times New Roman" w:cs="Times New Roman"/>
        </w:rPr>
        <w:t xml:space="preserve">been </w:t>
      </w:r>
      <w:r w:rsidR="005507DB">
        <w:rPr>
          <w:rFonts w:ascii="Times New Roman" w:hAnsi="Times New Roman" w:cs="Times New Roman"/>
        </w:rPr>
        <w:t xml:space="preserve">recast </w:t>
      </w:r>
      <w:r>
        <w:rPr>
          <w:rFonts w:ascii="Times New Roman" w:hAnsi="Times New Roman" w:cs="Times New Roman"/>
        </w:rPr>
        <w:t xml:space="preserve">as a ‘safe investment’ in a new push to open up microfinance </w:t>
      </w:r>
      <w:r>
        <w:rPr>
          <w:rFonts w:ascii="Times New Roman" w:hAnsi="Times New Roman" w:cs="Times New Roman"/>
        </w:rPr>
        <w:lastRenderedPageBreak/>
        <w:t>institutions to global investors</w:t>
      </w:r>
      <w:r w:rsidR="005507DB">
        <w:rPr>
          <w:rFonts w:ascii="Times New Roman" w:hAnsi="Times New Roman" w:cs="Times New Roman"/>
        </w:rPr>
        <w:t xml:space="preserve">. </w:t>
      </w:r>
      <w:r w:rsidR="00F803BB">
        <w:rPr>
          <w:rFonts w:ascii="Times New Roman" w:hAnsi="Times New Roman" w:cs="Times New Roman"/>
        </w:rPr>
        <w:t>Thus the</w:t>
      </w:r>
      <w:r w:rsidR="005617C0">
        <w:rPr>
          <w:rFonts w:ascii="Times New Roman" w:hAnsi="Times New Roman" w:cs="Times New Roman"/>
        </w:rPr>
        <w:t xml:space="preserve"> emphasis shifted from the</w:t>
      </w:r>
      <w:r w:rsidR="00F803BB">
        <w:rPr>
          <w:rFonts w:ascii="Times New Roman" w:hAnsi="Times New Roman" w:cs="Times New Roman"/>
        </w:rPr>
        <w:t xml:space="preserve"> </w:t>
      </w:r>
      <w:r w:rsidR="005617C0">
        <w:rPr>
          <w:rFonts w:ascii="Times New Roman" w:hAnsi="Times New Roman" w:cs="Times New Roman"/>
        </w:rPr>
        <w:t>fin</w:t>
      </w:r>
      <w:r w:rsidR="004B3F7D">
        <w:rPr>
          <w:rFonts w:ascii="Times New Roman" w:hAnsi="Times New Roman" w:cs="Times New Roman"/>
        </w:rPr>
        <w:t xml:space="preserve">ancial sustainability imperative to the </w:t>
      </w:r>
      <w:r w:rsidR="004B3F7D" w:rsidRPr="00F429D7">
        <w:rPr>
          <w:rFonts w:ascii="Times New Roman" w:hAnsi="Times New Roman" w:cs="Times New Roman"/>
          <w:i/>
        </w:rPr>
        <w:t>profit</w:t>
      </w:r>
      <w:r w:rsidR="005617C0" w:rsidRPr="00F429D7">
        <w:rPr>
          <w:rFonts w:ascii="Times New Roman" w:hAnsi="Times New Roman" w:cs="Times New Roman"/>
          <w:i/>
        </w:rPr>
        <w:t>ability</w:t>
      </w:r>
      <w:r w:rsidR="005617C0">
        <w:rPr>
          <w:rFonts w:ascii="Times New Roman" w:hAnsi="Times New Roman" w:cs="Times New Roman"/>
        </w:rPr>
        <w:t xml:space="preserve"> of microfinance instruments, </w:t>
      </w:r>
      <w:r w:rsidR="004B3F7D">
        <w:rPr>
          <w:rFonts w:ascii="Times New Roman" w:hAnsi="Times New Roman" w:cs="Times New Roman"/>
        </w:rPr>
        <w:t>with</w:t>
      </w:r>
      <w:r w:rsidR="005617C0">
        <w:rPr>
          <w:rFonts w:ascii="Times New Roman" w:hAnsi="Times New Roman" w:cs="Times New Roman"/>
        </w:rPr>
        <w:t xml:space="preserve"> </w:t>
      </w:r>
      <w:r w:rsidR="004B3F7D">
        <w:rPr>
          <w:rFonts w:ascii="Times New Roman" w:hAnsi="Times New Roman" w:cs="Times New Roman"/>
        </w:rPr>
        <w:t xml:space="preserve">often </w:t>
      </w:r>
      <w:r w:rsidR="005617C0">
        <w:rPr>
          <w:rFonts w:ascii="Times New Roman" w:hAnsi="Times New Roman" w:cs="Times New Roman"/>
        </w:rPr>
        <w:t xml:space="preserve">devastating consequences for </w:t>
      </w:r>
      <w:r w:rsidR="004B3F7D">
        <w:rPr>
          <w:rFonts w:ascii="Times New Roman" w:hAnsi="Times New Roman" w:cs="Times New Roman"/>
        </w:rPr>
        <w:t xml:space="preserve">the </w:t>
      </w:r>
      <w:r w:rsidR="005617C0">
        <w:rPr>
          <w:rFonts w:ascii="Times New Roman" w:hAnsi="Times New Roman" w:cs="Times New Roman"/>
        </w:rPr>
        <w:t>poor</w:t>
      </w:r>
      <w:r w:rsidR="004B3F7D">
        <w:rPr>
          <w:rFonts w:ascii="Times New Roman" w:hAnsi="Times New Roman" w:cs="Times New Roman"/>
        </w:rPr>
        <w:t>est</w:t>
      </w:r>
      <w:r w:rsidR="005617C0">
        <w:rPr>
          <w:rFonts w:ascii="Times New Roman" w:hAnsi="Times New Roman" w:cs="Times New Roman"/>
        </w:rPr>
        <w:t xml:space="preserve"> borrowers</w:t>
      </w:r>
      <w:r w:rsidR="006D3BA9">
        <w:rPr>
          <w:rFonts w:ascii="Times New Roman" w:hAnsi="Times New Roman" w:cs="Times New Roman"/>
        </w:rPr>
        <w:t xml:space="preserve"> (Aitken 2010</w:t>
      </w:r>
      <w:r w:rsidR="00F67D13">
        <w:rPr>
          <w:rFonts w:ascii="Times New Roman" w:hAnsi="Times New Roman" w:cs="Times New Roman"/>
        </w:rPr>
        <w:t>;</w:t>
      </w:r>
      <w:r w:rsidR="00BA266F">
        <w:rPr>
          <w:rFonts w:ascii="Times New Roman" w:hAnsi="Times New Roman" w:cs="Times New Roman"/>
        </w:rPr>
        <w:t xml:space="preserve"> Rankin 2013</w:t>
      </w:r>
      <w:r w:rsidR="006D3BA9">
        <w:rPr>
          <w:rFonts w:ascii="Times New Roman" w:hAnsi="Times New Roman" w:cs="Times New Roman"/>
        </w:rPr>
        <w:t>)</w:t>
      </w:r>
      <w:r>
        <w:rPr>
          <w:rFonts w:ascii="Times New Roman" w:hAnsi="Times New Roman" w:cs="Times New Roman"/>
        </w:rPr>
        <w:t xml:space="preserve">. </w:t>
      </w:r>
    </w:p>
    <w:p w14:paraId="0490753A" w14:textId="532166A1" w:rsidR="0032425B" w:rsidRPr="00530D74" w:rsidRDefault="008C324B" w:rsidP="00530D74">
      <w:pPr>
        <w:spacing w:line="480" w:lineRule="auto"/>
        <w:jc w:val="both"/>
        <w:rPr>
          <w:rFonts w:ascii="Times New Roman" w:hAnsi="Times New Roman" w:cs="Times New Roman"/>
          <w:lang w:val="en-US"/>
        </w:rPr>
      </w:pPr>
      <w:r>
        <w:rPr>
          <w:rFonts w:ascii="Times New Roman" w:hAnsi="Times New Roman" w:cs="Times New Roman"/>
          <w:lang w:val="en-US"/>
        </w:rPr>
        <w:t>The</w:t>
      </w:r>
      <w:r w:rsidR="00346D9F">
        <w:rPr>
          <w:rFonts w:ascii="Times New Roman" w:hAnsi="Times New Roman" w:cs="Times New Roman"/>
          <w:lang w:val="en-US"/>
        </w:rPr>
        <w:t xml:space="preserve"> IFC has been a major driver of </w:t>
      </w:r>
      <w:r>
        <w:rPr>
          <w:rFonts w:ascii="Times New Roman" w:hAnsi="Times New Roman" w:cs="Times New Roman"/>
          <w:lang w:val="en-US"/>
        </w:rPr>
        <w:t xml:space="preserve">what </w:t>
      </w:r>
      <w:proofErr w:type="spellStart"/>
      <w:r>
        <w:rPr>
          <w:rFonts w:ascii="Times New Roman" w:hAnsi="Times New Roman" w:cs="Times New Roman"/>
          <w:lang w:val="en-US"/>
        </w:rPr>
        <w:t>Soederberg</w:t>
      </w:r>
      <w:proofErr w:type="spellEnd"/>
      <w:r>
        <w:rPr>
          <w:rFonts w:ascii="Times New Roman" w:hAnsi="Times New Roman" w:cs="Times New Roman"/>
          <w:lang w:val="en-US"/>
        </w:rPr>
        <w:t xml:space="preserve"> (2013) calls </w:t>
      </w:r>
      <w:r w:rsidR="00346D9F">
        <w:rPr>
          <w:rFonts w:ascii="Times New Roman" w:hAnsi="Times New Roman" w:cs="Times New Roman"/>
          <w:lang w:val="en-US"/>
        </w:rPr>
        <w:t xml:space="preserve">the ‘slice and dice’ </w:t>
      </w:r>
      <w:r w:rsidR="0001421D">
        <w:rPr>
          <w:rFonts w:ascii="Times New Roman" w:hAnsi="Times New Roman" w:cs="Times New Roman"/>
          <w:lang w:val="en-US"/>
        </w:rPr>
        <w:t>development approach that prioritize</w:t>
      </w:r>
      <w:r>
        <w:rPr>
          <w:rFonts w:ascii="Times New Roman" w:hAnsi="Times New Roman" w:cs="Times New Roman"/>
          <w:lang w:val="en-US"/>
        </w:rPr>
        <w:t>s</w:t>
      </w:r>
      <w:r w:rsidR="0001421D">
        <w:rPr>
          <w:rFonts w:ascii="Times New Roman" w:hAnsi="Times New Roman" w:cs="Times New Roman"/>
          <w:lang w:val="en-US"/>
        </w:rPr>
        <w:t xml:space="preserve"> </w:t>
      </w:r>
      <w:r w:rsidR="00346D9F">
        <w:rPr>
          <w:rFonts w:ascii="Times New Roman" w:hAnsi="Times New Roman" w:cs="Times New Roman"/>
          <w:lang w:val="en-US"/>
        </w:rPr>
        <w:t xml:space="preserve">securitization of </w:t>
      </w:r>
      <w:r w:rsidR="006D3BA9">
        <w:rPr>
          <w:rFonts w:ascii="Times New Roman" w:hAnsi="Times New Roman" w:cs="Times New Roman"/>
          <w:lang w:val="en-US"/>
        </w:rPr>
        <w:t xml:space="preserve">microfinance instruments </w:t>
      </w:r>
      <w:r w:rsidR="00346D9F">
        <w:rPr>
          <w:rFonts w:ascii="Times New Roman" w:hAnsi="Times New Roman" w:cs="Times New Roman"/>
          <w:lang w:val="en-US"/>
        </w:rPr>
        <w:t xml:space="preserve">in developing countries. </w:t>
      </w:r>
      <w:r w:rsidR="001360E1">
        <w:rPr>
          <w:rFonts w:ascii="Times New Roman" w:hAnsi="Times New Roman" w:cs="Times New Roman"/>
          <w:lang w:val="en-US"/>
        </w:rPr>
        <w:t xml:space="preserve">In this context, the term securitization refers to the conversion </w:t>
      </w:r>
      <w:r w:rsidR="006D3BA9">
        <w:rPr>
          <w:rFonts w:ascii="Times New Roman" w:hAnsi="Times New Roman" w:cs="Times New Roman"/>
          <w:lang w:val="en-US"/>
        </w:rPr>
        <w:t xml:space="preserve">and </w:t>
      </w:r>
      <w:r w:rsidR="005507DB">
        <w:rPr>
          <w:rFonts w:ascii="Times New Roman" w:hAnsi="Times New Roman" w:cs="Times New Roman"/>
          <w:lang w:val="en-US"/>
        </w:rPr>
        <w:t>packaging</w:t>
      </w:r>
      <w:r w:rsidR="006D3BA9">
        <w:rPr>
          <w:rFonts w:ascii="Times New Roman" w:hAnsi="Times New Roman" w:cs="Times New Roman"/>
          <w:lang w:val="en-US"/>
        </w:rPr>
        <w:t xml:space="preserve"> </w:t>
      </w:r>
      <w:r w:rsidR="001360E1">
        <w:rPr>
          <w:rFonts w:ascii="Times New Roman" w:hAnsi="Times New Roman" w:cs="Times New Roman"/>
          <w:lang w:val="en-US"/>
        </w:rPr>
        <w:t xml:space="preserve">of </w:t>
      </w:r>
      <w:r w:rsidR="006D3BA9">
        <w:rPr>
          <w:rFonts w:ascii="Times New Roman" w:hAnsi="Times New Roman" w:cs="Times New Roman"/>
          <w:lang w:val="en-US"/>
        </w:rPr>
        <w:t>micro</w:t>
      </w:r>
      <w:r w:rsidR="001360E1">
        <w:rPr>
          <w:rFonts w:ascii="Times New Roman" w:hAnsi="Times New Roman" w:cs="Times New Roman"/>
          <w:lang w:val="en-US"/>
        </w:rPr>
        <w:t>loans into liquid</w:t>
      </w:r>
      <w:r w:rsidR="00B1548F">
        <w:rPr>
          <w:rFonts w:ascii="Times New Roman" w:hAnsi="Times New Roman" w:cs="Times New Roman"/>
          <w:lang w:val="en-US"/>
        </w:rPr>
        <w:t xml:space="preserve"> </w:t>
      </w:r>
      <w:r w:rsidR="001360E1">
        <w:rPr>
          <w:rFonts w:ascii="Times New Roman" w:hAnsi="Times New Roman" w:cs="Times New Roman"/>
          <w:lang w:val="en-US"/>
        </w:rPr>
        <w:t>securities</w:t>
      </w:r>
      <w:r w:rsidR="00B1548F">
        <w:rPr>
          <w:rFonts w:ascii="Times New Roman" w:hAnsi="Times New Roman" w:cs="Times New Roman"/>
          <w:lang w:val="en-US"/>
        </w:rPr>
        <w:t xml:space="preserve"> that</w:t>
      </w:r>
      <w:r w:rsidR="001360E1">
        <w:rPr>
          <w:rFonts w:ascii="Times New Roman" w:hAnsi="Times New Roman" w:cs="Times New Roman"/>
          <w:lang w:val="en-US"/>
        </w:rPr>
        <w:t xml:space="preserve"> can be </w:t>
      </w:r>
      <w:r w:rsidR="00B1548F">
        <w:rPr>
          <w:rFonts w:ascii="Times New Roman" w:hAnsi="Times New Roman" w:cs="Times New Roman"/>
          <w:lang w:val="en-US"/>
        </w:rPr>
        <w:t xml:space="preserve">traded </w:t>
      </w:r>
      <w:r w:rsidR="001360E1">
        <w:rPr>
          <w:rFonts w:ascii="Times New Roman" w:hAnsi="Times New Roman" w:cs="Times New Roman"/>
          <w:lang w:val="en-US"/>
        </w:rPr>
        <w:t xml:space="preserve">on financial markets, </w:t>
      </w:r>
      <w:r w:rsidR="006D3BA9">
        <w:rPr>
          <w:rFonts w:ascii="Times New Roman" w:hAnsi="Times New Roman" w:cs="Times New Roman"/>
          <w:lang w:val="en-US"/>
        </w:rPr>
        <w:t xml:space="preserve">in a similar manner </w:t>
      </w:r>
      <w:r w:rsidR="00580DCC">
        <w:rPr>
          <w:rFonts w:ascii="Times New Roman" w:hAnsi="Times New Roman" w:cs="Times New Roman"/>
          <w:lang w:val="en-US"/>
        </w:rPr>
        <w:t xml:space="preserve">to the </w:t>
      </w:r>
      <w:r w:rsidR="001360E1">
        <w:rPr>
          <w:rFonts w:ascii="Times New Roman" w:hAnsi="Times New Roman" w:cs="Times New Roman"/>
          <w:lang w:val="en-US"/>
        </w:rPr>
        <w:t xml:space="preserve">asset-based securitization (ABS) that led to the subprime ‘moment’ and </w:t>
      </w:r>
      <w:r w:rsidR="008B7871">
        <w:rPr>
          <w:rFonts w:ascii="Times New Roman" w:hAnsi="Times New Roman" w:cs="Times New Roman"/>
          <w:lang w:val="en-US"/>
        </w:rPr>
        <w:t xml:space="preserve">the </w:t>
      </w:r>
      <w:r w:rsidR="00580DCC">
        <w:rPr>
          <w:rFonts w:ascii="Times New Roman" w:hAnsi="Times New Roman" w:cs="Times New Roman"/>
          <w:lang w:val="en-US"/>
        </w:rPr>
        <w:t xml:space="preserve">global </w:t>
      </w:r>
      <w:r w:rsidR="001360E1">
        <w:rPr>
          <w:rFonts w:ascii="Times New Roman" w:hAnsi="Times New Roman" w:cs="Times New Roman"/>
          <w:lang w:val="en-US"/>
        </w:rPr>
        <w:t xml:space="preserve">financial crisis. </w:t>
      </w:r>
      <w:r w:rsidR="006D3BA9">
        <w:rPr>
          <w:rFonts w:ascii="Times New Roman" w:hAnsi="Times New Roman" w:cs="Times New Roman"/>
          <w:lang w:val="en-US"/>
        </w:rPr>
        <w:t>Nevertheless, t</w:t>
      </w:r>
      <w:r w:rsidR="00580DCC">
        <w:rPr>
          <w:rFonts w:ascii="Times New Roman" w:hAnsi="Times New Roman" w:cs="Times New Roman"/>
          <w:lang w:val="en-US"/>
        </w:rPr>
        <w:t>he</w:t>
      </w:r>
      <w:r w:rsidR="001360E1">
        <w:rPr>
          <w:rFonts w:ascii="Times New Roman" w:hAnsi="Times New Roman" w:cs="Times New Roman"/>
          <w:lang w:val="en-US"/>
        </w:rPr>
        <w:t xml:space="preserve"> IFC </w:t>
      </w:r>
      <w:r w:rsidR="00346D9F">
        <w:rPr>
          <w:rFonts w:ascii="Times New Roman" w:hAnsi="Times New Roman" w:cs="Times New Roman"/>
          <w:lang w:val="en-US"/>
        </w:rPr>
        <w:t>portray</w:t>
      </w:r>
      <w:r w:rsidR="001360E1">
        <w:rPr>
          <w:rFonts w:ascii="Times New Roman" w:hAnsi="Times New Roman" w:cs="Times New Roman"/>
          <w:lang w:val="en-US"/>
        </w:rPr>
        <w:t>s</w:t>
      </w:r>
      <w:r w:rsidR="00346D9F">
        <w:rPr>
          <w:rFonts w:ascii="Times New Roman" w:hAnsi="Times New Roman" w:cs="Times New Roman"/>
          <w:lang w:val="en-US"/>
        </w:rPr>
        <w:t xml:space="preserve"> </w:t>
      </w:r>
      <w:r w:rsidR="001360E1">
        <w:rPr>
          <w:rFonts w:ascii="Times New Roman" w:hAnsi="Times New Roman" w:cs="Times New Roman"/>
          <w:lang w:val="en-US"/>
        </w:rPr>
        <w:t xml:space="preserve">ABS </w:t>
      </w:r>
      <w:r w:rsidR="00346D9F">
        <w:rPr>
          <w:rFonts w:ascii="Times New Roman" w:hAnsi="Times New Roman" w:cs="Times New Roman"/>
          <w:lang w:val="en-US"/>
        </w:rPr>
        <w:t>as a risk-reducing innovation that</w:t>
      </w:r>
      <w:r w:rsidR="00EC58B6">
        <w:rPr>
          <w:rFonts w:ascii="Times New Roman" w:hAnsi="Times New Roman" w:cs="Times New Roman"/>
          <w:lang w:val="en-US"/>
        </w:rPr>
        <w:t xml:space="preserve"> could help developing countries meet the growing demand for finance generated by successful </w:t>
      </w:r>
      <w:r w:rsidR="00375FD3">
        <w:rPr>
          <w:rFonts w:ascii="Times New Roman" w:hAnsi="Times New Roman" w:cs="Times New Roman"/>
          <w:lang w:val="en-US"/>
        </w:rPr>
        <w:t>FI</w:t>
      </w:r>
      <w:r w:rsidR="00EC58B6">
        <w:rPr>
          <w:rFonts w:ascii="Times New Roman" w:hAnsi="Times New Roman" w:cs="Times New Roman"/>
          <w:lang w:val="en-US"/>
        </w:rPr>
        <w:t xml:space="preserve"> strategies in conditions of capital scarcity</w:t>
      </w:r>
      <w:r w:rsidR="00E8461D">
        <w:rPr>
          <w:rFonts w:ascii="Times New Roman" w:hAnsi="Times New Roman" w:cs="Times New Roman"/>
          <w:lang w:val="en-US"/>
        </w:rPr>
        <w:t xml:space="preserve">. </w:t>
      </w:r>
      <w:r w:rsidR="008B7871">
        <w:rPr>
          <w:rFonts w:ascii="Times New Roman" w:hAnsi="Times New Roman" w:cs="Times New Roman"/>
          <w:lang w:val="en-US"/>
        </w:rPr>
        <w:t>A</w:t>
      </w:r>
      <w:r w:rsidR="00743AEA">
        <w:rPr>
          <w:rFonts w:ascii="Times New Roman" w:hAnsi="Times New Roman" w:cs="Times New Roman"/>
          <w:lang w:val="en-US"/>
        </w:rPr>
        <w:t>s ‘the world’s largest supplier of financial services to private sector entities in the global South’</w:t>
      </w:r>
      <w:r w:rsidR="008B7871">
        <w:rPr>
          <w:rFonts w:ascii="Times New Roman" w:hAnsi="Times New Roman" w:cs="Times New Roman"/>
          <w:lang w:val="en-US"/>
        </w:rPr>
        <w:t>,</w:t>
      </w:r>
      <w:r w:rsidR="00743AEA">
        <w:rPr>
          <w:rFonts w:ascii="Times New Roman" w:hAnsi="Times New Roman" w:cs="Times New Roman"/>
          <w:lang w:val="en-US"/>
        </w:rPr>
        <w:t xml:space="preserve"> the IFC is attracted to securitization </w:t>
      </w:r>
      <w:r w:rsidR="008B7871">
        <w:rPr>
          <w:rFonts w:ascii="Times New Roman" w:hAnsi="Times New Roman" w:cs="Times New Roman"/>
          <w:lang w:val="en-US"/>
        </w:rPr>
        <w:t xml:space="preserve">because it allows it to </w:t>
      </w:r>
      <w:r w:rsidR="00743AEA">
        <w:rPr>
          <w:rFonts w:ascii="Times New Roman" w:hAnsi="Times New Roman" w:cs="Times New Roman"/>
          <w:lang w:val="en-US"/>
        </w:rPr>
        <w:t>‘expand its reach without expanding its [own] risk/gamble’ (</w:t>
      </w:r>
      <w:proofErr w:type="spellStart"/>
      <w:r w:rsidR="00743AEA">
        <w:rPr>
          <w:rFonts w:ascii="Times New Roman" w:hAnsi="Times New Roman" w:cs="Times New Roman"/>
          <w:lang w:val="en-US"/>
        </w:rPr>
        <w:t>Soederberg</w:t>
      </w:r>
      <w:proofErr w:type="spellEnd"/>
      <w:r w:rsidR="00743AEA">
        <w:rPr>
          <w:rFonts w:ascii="Times New Roman" w:hAnsi="Times New Roman" w:cs="Times New Roman"/>
          <w:lang w:val="en-US"/>
        </w:rPr>
        <w:t xml:space="preserve"> 2013</w:t>
      </w:r>
      <w:r w:rsidR="00EF3FDC">
        <w:rPr>
          <w:rFonts w:ascii="Times New Roman" w:hAnsi="Times New Roman" w:cs="Times New Roman"/>
          <w:lang w:val="en-US"/>
        </w:rPr>
        <w:t>:</w:t>
      </w:r>
      <w:r w:rsidR="00C149D7">
        <w:rPr>
          <w:rFonts w:ascii="Times New Roman" w:hAnsi="Times New Roman" w:cs="Times New Roman"/>
          <w:lang w:val="en-US"/>
        </w:rPr>
        <w:t xml:space="preserve"> </w:t>
      </w:r>
      <w:r w:rsidR="00743AEA">
        <w:rPr>
          <w:rFonts w:ascii="Times New Roman" w:hAnsi="Times New Roman" w:cs="Times New Roman"/>
          <w:lang w:val="en-US"/>
        </w:rPr>
        <w:t xml:space="preserve">602). </w:t>
      </w:r>
    </w:p>
    <w:p w14:paraId="490B0DD8" w14:textId="596467BC" w:rsidR="008454A6" w:rsidRPr="00DB1215" w:rsidRDefault="00986CA5" w:rsidP="0032425B">
      <w:pPr>
        <w:spacing w:line="480" w:lineRule="auto"/>
        <w:jc w:val="both"/>
        <w:rPr>
          <w:rFonts w:ascii="Times New Roman" w:hAnsi="Times New Roman" w:cs="Times New Roman"/>
          <w:u w:val="single"/>
          <w:lang w:val="en-US"/>
        </w:rPr>
      </w:pPr>
      <w:r w:rsidRPr="00DB1215">
        <w:rPr>
          <w:rFonts w:ascii="Times New Roman" w:hAnsi="Times New Roman" w:cs="Times New Roman"/>
          <w:b/>
          <w:u w:val="single"/>
          <w:lang w:val="en-US"/>
        </w:rPr>
        <w:t>Mapping the future? The</w:t>
      </w:r>
      <w:r w:rsidR="008454A6" w:rsidRPr="00DB1215">
        <w:rPr>
          <w:rFonts w:ascii="Times New Roman" w:hAnsi="Times New Roman" w:cs="Times New Roman"/>
          <w:b/>
          <w:u w:val="single"/>
          <w:lang w:val="en-US"/>
        </w:rPr>
        <w:t xml:space="preserve"> Alliance for Financial Inclusion</w:t>
      </w:r>
    </w:p>
    <w:p w14:paraId="669AC6AF" w14:textId="3947172E" w:rsidR="008B7871" w:rsidRDefault="005E5B49" w:rsidP="0032425B">
      <w:pPr>
        <w:spacing w:line="480" w:lineRule="auto"/>
        <w:jc w:val="both"/>
        <w:rPr>
          <w:rFonts w:ascii="Times New Roman" w:hAnsi="Times New Roman" w:cs="Times New Roman"/>
        </w:rPr>
      </w:pPr>
      <w:r>
        <w:rPr>
          <w:rFonts w:ascii="Times New Roman" w:hAnsi="Times New Roman" w:cs="Times New Roman"/>
        </w:rPr>
        <w:t>The</w:t>
      </w:r>
      <w:r w:rsidR="008454A6">
        <w:rPr>
          <w:rFonts w:ascii="Times New Roman" w:hAnsi="Times New Roman" w:cs="Times New Roman"/>
        </w:rPr>
        <w:t xml:space="preserve"> promotion of FI as a development paradigm is </w:t>
      </w:r>
      <w:r>
        <w:rPr>
          <w:rFonts w:ascii="Times New Roman" w:hAnsi="Times New Roman" w:cs="Times New Roman"/>
        </w:rPr>
        <w:t xml:space="preserve">not unique to the World Bank, but rather a symptom of a much larger shift to </w:t>
      </w:r>
      <w:r w:rsidR="00986CA5">
        <w:rPr>
          <w:rFonts w:ascii="Times New Roman" w:hAnsi="Times New Roman" w:cs="Times New Roman"/>
        </w:rPr>
        <w:t xml:space="preserve">market-based </w:t>
      </w:r>
      <w:r w:rsidR="00375FD3">
        <w:rPr>
          <w:rFonts w:ascii="Times New Roman" w:hAnsi="Times New Roman" w:cs="Times New Roman"/>
        </w:rPr>
        <w:t>FI</w:t>
      </w:r>
      <w:r w:rsidR="00337C62">
        <w:rPr>
          <w:rFonts w:ascii="Times New Roman" w:hAnsi="Times New Roman" w:cs="Times New Roman"/>
        </w:rPr>
        <w:t xml:space="preserve"> </w:t>
      </w:r>
      <w:r>
        <w:rPr>
          <w:rFonts w:ascii="Times New Roman" w:hAnsi="Times New Roman" w:cs="Times New Roman"/>
        </w:rPr>
        <w:t>in development cooperation. Since the global financial crisis in 2008, we h</w:t>
      </w:r>
      <w:r w:rsidR="00796E9E">
        <w:rPr>
          <w:rFonts w:ascii="Times New Roman" w:hAnsi="Times New Roman" w:cs="Times New Roman"/>
        </w:rPr>
        <w:t>ave witnessed the emergence of</w:t>
      </w:r>
      <w:r>
        <w:rPr>
          <w:rFonts w:ascii="Times New Roman" w:hAnsi="Times New Roman" w:cs="Times New Roman"/>
        </w:rPr>
        <w:t xml:space="preserve"> network</w:t>
      </w:r>
      <w:r w:rsidR="00796E9E">
        <w:rPr>
          <w:rFonts w:ascii="Times New Roman" w:hAnsi="Times New Roman" w:cs="Times New Roman"/>
        </w:rPr>
        <w:t>s</w:t>
      </w:r>
      <w:r>
        <w:rPr>
          <w:rFonts w:ascii="Times New Roman" w:hAnsi="Times New Roman" w:cs="Times New Roman"/>
        </w:rPr>
        <w:t xml:space="preserve"> of policy makers in emerging/developing countries, international financial organisations</w:t>
      </w:r>
      <w:r w:rsidR="008B7871">
        <w:rPr>
          <w:rFonts w:ascii="Times New Roman" w:hAnsi="Times New Roman" w:cs="Times New Roman"/>
        </w:rPr>
        <w:t>,</w:t>
      </w:r>
      <w:r>
        <w:rPr>
          <w:rFonts w:ascii="Times New Roman" w:hAnsi="Times New Roman" w:cs="Times New Roman"/>
        </w:rPr>
        <w:t xml:space="preserve"> ‘</w:t>
      </w:r>
      <w:r w:rsidR="001E3DAB">
        <w:rPr>
          <w:rFonts w:ascii="Times New Roman" w:hAnsi="Times New Roman" w:cs="Times New Roman"/>
        </w:rPr>
        <w:t>philanthropic</w:t>
      </w:r>
      <w:r>
        <w:rPr>
          <w:rFonts w:ascii="Times New Roman" w:hAnsi="Times New Roman" w:cs="Times New Roman"/>
        </w:rPr>
        <w:t xml:space="preserve"> investment firms’</w:t>
      </w:r>
      <w:r w:rsidR="008B7871">
        <w:rPr>
          <w:rFonts w:ascii="Times New Roman" w:hAnsi="Times New Roman" w:cs="Times New Roman"/>
        </w:rPr>
        <w:t xml:space="preserve"> and </w:t>
      </w:r>
      <w:proofErr w:type="spellStart"/>
      <w:r w:rsidR="008B7871">
        <w:rPr>
          <w:rFonts w:ascii="Times New Roman" w:hAnsi="Times New Roman" w:cs="Times New Roman"/>
        </w:rPr>
        <w:t>fintech</w:t>
      </w:r>
      <w:proofErr w:type="spellEnd"/>
      <w:r w:rsidR="008B7871">
        <w:rPr>
          <w:rFonts w:ascii="Times New Roman" w:hAnsi="Times New Roman" w:cs="Times New Roman"/>
        </w:rPr>
        <w:t xml:space="preserve"> companies</w:t>
      </w:r>
      <w:r>
        <w:rPr>
          <w:rFonts w:ascii="Times New Roman" w:hAnsi="Times New Roman" w:cs="Times New Roman"/>
        </w:rPr>
        <w:t xml:space="preserve"> whose interest</w:t>
      </w:r>
      <w:r w:rsidR="0001421D">
        <w:rPr>
          <w:rFonts w:ascii="Times New Roman" w:hAnsi="Times New Roman" w:cs="Times New Roman"/>
        </w:rPr>
        <w:t>s</w:t>
      </w:r>
      <w:r>
        <w:rPr>
          <w:rFonts w:ascii="Times New Roman" w:hAnsi="Times New Roman" w:cs="Times New Roman"/>
        </w:rPr>
        <w:t xml:space="preserve"> are closely aligned in promoting </w:t>
      </w:r>
      <w:r w:rsidR="00375FD3">
        <w:rPr>
          <w:rFonts w:ascii="Times New Roman" w:hAnsi="Times New Roman" w:cs="Times New Roman"/>
        </w:rPr>
        <w:t>FI</w:t>
      </w:r>
      <w:r>
        <w:rPr>
          <w:rFonts w:ascii="Times New Roman" w:hAnsi="Times New Roman" w:cs="Times New Roman"/>
        </w:rPr>
        <w:t xml:space="preserve">. </w:t>
      </w:r>
    </w:p>
    <w:p w14:paraId="46374BAE" w14:textId="1429815B" w:rsidR="008B7871" w:rsidRDefault="00373AE1" w:rsidP="0032425B">
      <w:pPr>
        <w:spacing w:line="480" w:lineRule="auto"/>
        <w:jc w:val="both"/>
        <w:rPr>
          <w:rFonts w:ascii="Times New Roman" w:hAnsi="Times New Roman" w:cs="Times New Roman"/>
        </w:rPr>
      </w:pPr>
      <w:r>
        <w:rPr>
          <w:rFonts w:ascii="Times New Roman" w:hAnsi="Times New Roman" w:cs="Times New Roman"/>
        </w:rPr>
        <w:t xml:space="preserve">The </w:t>
      </w:r>
      <w:r w:rsidR="005E5B49">
        <w:rPr>
          <w:rFonts w:ascii="Times New Roman" w:hAnsi="Times New Roman" w:cs="Times New Roman"/>
        </w:rPr>
        <w:t>most visible institutional structure</w:t>
      </w:r>
      <w:r w:rsidR="0010494E">
        <w:rPr>
          <w:rFonts w:ascii="Times New Roman" w:hAnsi="Times New Roman" w:cs="Times New Roman"/>
        </w:rPr>
        <w:t xml:space="preserve"> is</w:t>
      </w:r>
      <w:r w:rsidR="005E5B49">
        <w:rPr>
          <w:rFonts w:ascii="Times New Roman" w:hAnsi="Times New Roman" w:cs="Times New Roman"/>
        </w:rPr>
        <w:t xml:space="preserve"> the</w:t>
      </w:r>
      <w:r w:rsidR="002E4590">
        <w:rPr>
          <w:rFonts w:ascii="Times New Roman" w:hAnsi="Times New Roman" w:cs="Times New Roman"/>
        </w:rPr>
        <w:t xml:space="preserve"> Alliance for Financial Inclusion</w:t>
      </w:r>
      <w:r w:rsidR="00375FD3">
        <w:rPr>
          <w:rFonts w:ascii="Times New Roman" w:hAnsi="Times New Roman" w:cs="Times New Roman"/>
        </w:rPr>
        <w:t xml:space="preserve"> (AFI)</w:t>
      </w:r>
      <w:r w:rsidR="005E5B49">
        <w:rPr>
          <w:rFonts w:ascii="Times New Roman" w:hAnsi="Times New Roman" w:cs="Times New Roman"/>
        </w:rPr>
        <w:t>,</w:t>
      </w:r>
      <w:r w:rsidR="002E4590">
        <w:rPr>
          <w:rFonts w:ascii="Times New Roman" w:hAnsi="Times New Roman" w:cs="Times New Roman"/>
        </w:rPr>
        <w:t xml:space="preserve"> </w:t>
      </w:r>
      <w:r w:rsidR="0010494E">
        <w:rPr>
          <w:rFonts w:ascii="Times New Roman" w:hAnsi="Times New Roman" w:cs="Times New Roman"/>
        </w:rPr>
        <w:t xml:space="preserve">which </w:t>
      </w:r>
      <w:r w:rsidR="00DD0932">
        <w:rPr>
          <w:rFonts w:ascii="Times New Roman" w:hAnsi="Times New Roman" w:cs="Times New Roman"/>
        </w:rPr>
        <w:t>unite</w:t>
      </w:r>
      <w:r w:rsidR="0010494E">
        <w:rPr>
          <w:rFonts w:ascii="Times New Roman" w:hAnsi="Times New Roman" w:cs="Times New Roman"/>
        </w:rPr>
        <w:t>s more than ninety developing and emerging countries</w:t>
      </w:r>
      <w:r w:rsidR="00DD0932">
        <w:rPr>
          <w:rFonts w:ascii="Times New Roman" w:hAnsi="Times New Roman" w:cs="Times New Roman"/>
        </w:rPr>
        <w:t xml:space="preserve"> in </w:t>
      </w:r>
      <w:r w:rsidR="0010494E">
        <w:rPr>
          <w:rFonts w:ascii="Times New Roman" w:hAnsi="Times New Roman" w:cs="Times New Roman"/>
        </w:rPr>
        <w:t xml:space="preserve">a </w:t>
      </w:r>
      <w:r w:rsidR="00DD0932">
        <w:rPr>
          <w:rFonts w:ascii="Times New Roman" w:hAnsi="Times New Roman" w:cs="Times New Roman"/>
        </w:rPr>
        <w:t xml:space="preserve">commitment to </w:t>
      </w:r>
      <w:r w:rsidR="00A048D3">
        <w:rPr>
          <w:rFonts w:ascii="Times New Roman" w:hAnsi="Times New Roman" w:cs="Times New Roman"/>
        </w:rPr>
        <w:lastRenderedPageBreak/>
        <w:t>mobilise</w:t>
      </w:r>
      <w:r w:rsidR="0010494E">
        <w:rPr>
          <w:rFonts w:ascii="Times New Roman" w:hAnsi="Times New Roman" w:cs="Times New Roman"/>
        </w:rPr>
        <w:t xml:space="preserve"> </w:t>
      </w:r>
      <w:r w:rsidR="00375FD3">
        <w:rPr>
          <w:rFonts w:ascii="Times New Roman" w:hAnsi="Times New Roman" w:cs="Times New Roman"/>
        </w:rPr>
        <w:t>FI</w:t>
      </w:r>
      <w:r w:rsidR="00DD0932">
        <w:rPr>
          <w:rFonts w:ascii="Times New Roman" w:hAnsi="Times New Roman" w:cs="Times New Roman"/>
        </w:rPr>
        <w:t xml:space="preserve"> as a </w:t>
      </w:r>
      <w:r w:rsidR="0001421D">
        <w:rPr>
          <w:rFonts w:ascii="Times New Roman" w:hAnsi="Times New Roman" w:cs="Times New Roman"/>
        </w:rPr>
        <w:t>‘</w:t>
      </w:r>
      <w:r w:rsidR="00DD0932">
        <w:rPr>
          <w:rFonts w:ascii="Times New Roman" w:hAnsi="Times New Roman" w:cs="Times New Roman"/>
        </w:rPr>
        <w:t>method to unlock human potential</w:t>
      </w:r>
      <w:r w:rsidR="0001421D">
        <w:rPr>
          <w:rFonts w:ascii="Times New Roman" w:hAnsi="Times New Roman" w:cs="Times New Roman"/>
        </w:rPr>
        <w:t>’</w:t>
      </w:r>
      <w:r w:rsidR="00DD0932">
        <w:rPr>
          <w:rFonts w:ascii="Times New Roman" w:hAnsi="Times New Roman" w:cs="Times New Roman"/>
        </w:rPr>
        <w:t>. Half of participating countries agreed to</w:t>
      </w:r>
      <w:r w:rsidR="002E4590">
        <w:rPr>
          <w:rFonts w:ascii="Times New Roman" w:hAnsi="Times New Roman" w:cs="Times New Roman"/>
        </w:rPr>
        <w:t xml:space="preserve"> binding </w:t>
      </w:r>
      <w:r w:rsidR="00DD0932">
        <w:rPr>
          <w:rFonts w:ascii="Times New Roman" w:hAnsi="Times New Roman" w:cs="Times New Roman"/>
        </w:rPr>
        <w:t xml:space="preserve">targets through the Maya declaration, targets that are designed and owned by each country, tailored to their conditions. Several participants also envisaged the adoption of national </w:t>
      </w:r>
      <w:r w:rsidR="00375FD3">
        <w:rPr>
          <w:rFonts w:ascii="Times New Roman" w:hAnsi="Times New Roman" w:cs="Times New Roman"/>
        </w:rPr>
        <w:t>FI</w:t>
      </w:r>
      <w:r w:rsidR="00DD0932">
        <w:rPr>
          <w:rFonts w:ascii="Times New Roman" w:hAnsi="Times New Roman" w:cs="Times New Roman"/>
        </w:rPr>
        <w:t xml:space="preserve"> strategies that would include specific initiatives to achieve the Maya commitments. The World Bank applauded the impressive coordination effort, energized by the G20, and declared that it would realign resources in its country level missions towards the Maya priorities. </w:t>
      </w:r>
    </w:p>
    <w:p w14:paraId="200581EC" w14:textId="4952112A" w:rsidR="008B7871" w:rsidRDefault="00DD0932">
      <w:pPr>
        <w:spacing w:line="480" w:lineRule="auto"/>
        <w:jc w:val="both"/>
        <w:rPr>
          <w:rFonts w:ascii="Times New Roman" w:hAnsi="Times New Roman" w:cs="Times New Roman"/>
        </w:rPr>
      </w:pPr>
      <w:r>
        <w:rPr>
          <w:rFonts w:ascii="Times New Roman" w:hAnsi="Times New Roman" w:cs="Times New Roman"/>
        </w:rPr>
        <w:t>As the AFI</w:t>
      </w:r>
      <w:r w:rsidR="001E3DAB">
        <w:rPr>
          <w:rFonts w:ascii="Times New Roman" w:hAnsi="Times New Roman" w:cs="Times New Roman"/>
        </w:rPr>
        <w:t xml:space="preserve"> (201</w:t>
      </w:r>
      <w:r w:rsidR="00EF3FDC">
        <w:rPr>
          <w:rFonts w:ascii="Times New Roman" w:hAnsi="Times New Roman" w:cs="Times New Roman"/>
        </w:rPr>
        <w:t>5</w:t>
      </w:r>
      <w:r w:rsidR="001E3DAB">
        <w:rPr>
          <w:rFonts w:ascii="Times New Roman" w:hAnsi="Times New Roman" w:cs="Times New Roman"/>
        </w:rPr>
        <w:t>, 2014</w:t>
      </w:r>
      <w:r w:rsidR="00EF3FDC">
        <w:rPr>
          <w:rFonts w:ascii="Times New Roman" w:hAnsi="Times New Roman" w:cs="Times New Roman"/>
        </w:rPr>
        <w:t>a</w:t>
      </w:r>
      <w:r w:rsidR="00C149D7">
        <w:rPr>
          <w:rFonts w:ascii="Times New Roman" w:hAnsi="Times New Roman" w:cs="Times New Roman"/>
        </w:rPr>
        <w:t>, 2013</w:t>
      </w:r>
      <w:r w:rsidR="001E3DAB">
        <w:rPr>
          <w:rFonts w:ascii="Times New Roman" w:hAnsi="Times New Roman" w:cs="Times New Roman"/>
        </w:rPr>
        <w:t>)</w:t>
      </w:r>
      <w:r>
        <w:rPr>
          <w:rFonts w:ascii="Times New Roman" w:hAnsi="Times New Roman" w:cs="Times New Roman"/>
        </w:rPr>
        <w:t xml:space="preserve"> </w:t>
      </w:r>
      <w:r w:rsidR="00A65E72">
        <w:rPr>
          <w:rFonts w:ascii="Times New Roman" w:hAnsi="Times New Roman" w:cs="Times New Roman"/>
        </w:rPr>
        <w:t>A</w:t>
      </w:r>
      <w:r>
        <w:rPr>
          <w:rFonts w:ascii="Times New Roman" w:hAnsi="Times New Roman" w:cs="Times New Roman"/>
        </w:rPr>
        <w:t xml:space="preserve">nnual </w:t>
      </w:r>
      <w:r w:rsidR="00A65E72">
        <w:rPr>
          <w:rFonts w:ascii="Times New Roman" w:hAnsi="Times New Roman" w:cs="Times New Roman"/>
        </w:rPr>
        <w:t>R</w:t>
      </w:r>
      <w:r>
        <w:rPr>
          <w:rFonts w:ascii="Times New Roman" w:hAnsi="Times New Roman" w:cs="Times New Roman"/>
        </w:rPr>
        <w:t xml:space="preserve">eports make clear, </w:t>
      </w:r>
      <w:r w:rsidR="005E5B49">
        <w:rPr>
          <w:rFonts w:ascii="Times New Roman" w:hAnsi="Times New Roman" w:cs="Times New Roman"/>
        </w:rPr>
        <w:t>the top thematic areas o</w:t>
      </w:r>
      <w:r w:rsidR="001E3DAB">
        <w:rPr>
          <w:rFonts w:ascii="Times New Roman" w:hAnsi="Times New Roman" w:cs="Times New Roman"/>
        </w:rPr>
        <w:t xml:space="preserve">f the Maya commitments include </w:t>
      </w:r>
      <w:r w:rsidR="005E5B49">
        <w:rPr>
          <w:rFonts w:ascii="Times New Roman" w:hAnsi="Times New Roman" w:cs="Times New Roman"/>
        </w:rPr>
        <w:t>financial literacy, digital financial services (electronic payments, mobile financial services, and agent banking)</w:t>
      </w:r>
      <w:r w:rsidR="00E83E44">
        <w:rPr>
          <w:rFonts w:ascii="Times New Roman" w:hAnsi="Times New Roman" w:cs="Times New Roman"/>
        </w:rPr>
        <w:t>, ‘proportional’ financial sector regulation</w:t>
      </w:r>
      <w:r w:rsidR="005E5B49">
        <w:rPr>
          <w:rFonts w:ascii="Times New Roman" w:hAnsi="Times New Roman" w:cs="Times New Roman"/>
        </w:rPr>
        <w:t xml:space="preserve"> and FI data. The largest regions with ‘unbanked’ populations, Sub</w:t>
      </w:r>
      <w:r w:rsidR="001E3DAB">
        <w:rPr>
          <w:rFonts w:ascii="Times New Roman" w:hAnsi="Times New Roman" w:cs="Times New Roman"/>
        </w:rPr>
        <w:t>-</w:t>
      </w:r>
      <w:r w:rsidR="005E5B49">
        <w:rPr>
          <w:rFonts w:ascii="Times New Roman" w:hAnsi="Times New Roman" w:cs="Times New Roman"/>
        </w:rPr>
        <w:t xml:space="preserve">Saharan Africa, Asia, </w:t>
      </w:r>
      <w:r w:rsidR="00337C62">
        <w:rPr>
          <w:rFonts w:ascii="Times New Roman" w:hAnsi="Times New Roman" w:cs="Times New Roman"/>
        </w:rPr>
        <w:t>Latin America and the Caribbean</w:t>
      </w:r>
      <w:r w:rsidR="005E5B49">
        <w:rPr>
          <w:rFonts w:ascii="Times New Roman" w:hAnsi="Times New Roman" w:cs="Times New Roman"/>
        </w:rPr>
        <w:t xml:space="preserve">, emphasise digital financial services as a solution to problems of access for the population in rural </w:t>
      </w:r>
      <w:r w:rsidR="001E3DAB">
        <w:rPr>
          <w:rFonts w:ascii="Times New Roman" w:hAnsi="Times New Roman" w:cs="Times New Roman"/>
        </w:rPr>
        <w:t xml:space="preserve">areas whose ‘digital footprint’ through use of mobile phones is significant. </w:t>
      </w:r>
      <w:r w:rsidR="007133A6">
        <w:rPr>
          <w:rFonts w:ascii="Times New Roman" w:hAnsi="Times New Roman" w:cs="Times New Roman"/>
        </w:rPr>
        <w:t xml:space="preserve">According to estimates from the </w:t>
      </w:r>
      <w:proofErr w:type="spellStart"/>
      <w:r w:rsidR="007133A6">
        <w:rPr>
          <w:rFonts w:ascii="Times New Roman" w:hAnsi="Times New Roman" w:cs="Times New Roman"/>
        </w:rPr>
        <w:t>Omidyar</w:t>
      </w:r>
      <w:proofErr w:type="spellEnd"/>
      <w:r w:rsidR="007133A6">
        <w:rPr>
          <w:rFonts w:ascii="Times New Roman" w:hAnsi="Times New Roman" w:cs="Times New Roman"/>
        </w:rPr>
        <w:t xml:space="preserve"> Network, by the end of 2015, 1.7 billion of the 2 billion without formal access to finance have a mobile phone (Costa and </w:t>
      </w:r>
      <w:proofErr w:type="spellStart"/>
      <w:r w:rsidR="007133A6">
        <w:rPr>
          <w:rFonts w:ascii="Times New Roman" w:hAnsi="Times New Roman" w:cs="Times New Roman"/>
        </w:rPr>
        <w:t>Ehrbeck</w:t>
      </w:r>
      <w:proofErr w:type="spellEnd"/>
      <w:r w:rsidR="007133A6">
        <w:rPr>
          <w:rFonts w:ascii="Times New Roman" w:hAnsi="Times New Roman" w:cs="Times New Roman"/>
        </w:rPr>
        <w:t xml:space="preserve"> 2015)</w:t>
      </w:r>
      <w:r w:rsidR="001E3DAB">
        <w:rPr>
          <w:rFonts w:ascii="Times New Roman" w:hAnsi="Times New Roman" w:cs="Times New Roman"/>
        </w:rPr>
        <w:t xml:space="preserve">. </w:t>
      </w:r>
    </w:p>
    <w:p w14:paraId="4DB3C376" w14:textId="68739490" w:rsidR="007652A1" w:rsidRDefault="001E3DAB" w:rsidP="0032425B">
      <w:pPr>
        <w:spacing w:line="480" w:lineRule="auto"/>
        <w:jc w:val="both"/>
        <w:rPr>
          <w:rFonts w:ascii="Times New Roman" w:hAnsi="Times New Roman" w:cs="Times New Roman"/>
          <w:lang w:val="en-US"/>
        </w:rPr>
      </w:pPr>
      <w:r>
        <w:rPr>
          <w:rFonts w:ascii="Times New Roman" w:hAnsi="Times New Roman" w:cs="Times New Roman"/>
        </w:rPr>
        <w:t xml:space="preserve">That AFI </w:t>
      </w:r>
      <w:r w:rsidR="004718C2">
        <w:rPr>
          <w:rFonts w:ascii="Times New Roman" w:hAnsi="Times New Roman" w:cs="Times New Roman"/>
        </w:rPr>
        <w:t>would</w:t>
      </w:r>
      <w:r w:rsidR="00E83E44">
        <w:rPr>
          <w:rFonts w:ascii="Times New Roman" w:hAnsi="Times New Roman" w:cs="Times New Roman"/>
        </w:rPr>
        <w:t xml:space="preserve"> </w:t>
      </w:r>
      <w:r>
        <w:rPr>
          <w:rFonts w:ascii="Times New Roman" w:hAnsi="Times New Roman" w:cs="Times New Roman"/>
        </w:rPr>
        <w:t xml:space="preserve">not simply </w:t>
      </w:r>
      <w:r w:rsidR="004718C2">
        <w:rPr>
          <w:rFonts w:ascii="Times New Roman" w:hAnsi="Times New Roman" w:cs="Times New Roman"/>
        </w:rPr>
        <w:t xml:space="preserve">be </w:t>
      </w:r>
      <w:r>
        <w:rPr>
          <w:rFonts w:ascii="Times New Roman" w:hAnsi="Times New Roman" w:cs="Times New Roman"/>
        </w:rPr>
        <w:t xml:space="preserve">a new </w:t>
      </w:r>
      <w:r w:rsidR="004718C2">
        <w:rPr>
          <w:rFonts w:ascii="Times New Roman" w:hAnsi="Times New Roman" w:cs="Times New Roman"/>
        </w:rPr>
        <w:t>forum</w:t>
      </w:r>
      <w:r>
        <w:rPr>
          <w:rFonts w:ascii="Times New Roman" w:hAnsi="Times New Roman" w:cs="Times New Roman"/>
        </w:rPr>
        <w:t xml:space="preserve"> </w:t>
      </w:r>
      <w:r w:rsidR="004718C2">
        <w:rPr>
          <w:rFonts w:ascii="Times New Roman" w:hAnsi="Times New Roman" w:cs="Times New Roman"/>
        </w:rPr>
        <w:t>for</w:t>
      </w:r>
      <w:r>
        <w:rPr>
          <w:rFonts w:ascii="Times New Roman" w:hAnsi="Times New Roman" w:cs="Times New Roman"/>
        </w:rPr>
        <w:t xml:space="preserve"> coordinating </w:t>
      </w:r>
      <w:r w:rsidR="0001421D">
        <w:rPr>
          <w:rFonts w:ascii="Times New Roman" w:hAnsi="Times New Roman" w:cs="Times New Roman"/>
        </w:rPr>
        <w:t xml:space="preserve">state </w:t>
      </w:r>
      <w:r>
        <w:rPr>
          <w:rFonts w:ascii="Times New Roman" w:hAnsi="Times New Roman" w:cs="Times New Roman"/>
        </w:rPr>
        <w:t xml:space="preserve">institutions </w:t>
      </w:r>
      <w:r w:rsidR="008B7871">
        <w:rPr>
          <w:rFonts w:ascii="Times New Roman" w:hAnsi="Times New Roman" w:cs="Times New Roman"/>
        </w:rPr>
        <w:t xml:space="preserve">in global development initiatives </w:t>
      </w:r>
      <w:r>
        <w:rPr>
          <w:rFonts w:ascii="Times New Roman" w:hAnsi="Times New Roman" w:cs="Times New Roman"/>
        </w:rPr>
        <w:t>became obvious from its inception</w:t>
      </w:r>
      <w:r w:rsidR="008B7871">
        <w:rPr>
          <w:rFonts w:ascii="Times New Roman" w:hAnsi="Times New Roman" w:cs="Times New Roman"/>
        </w:rPr>
        <w:t>.</w:t>
      </w:r>
      <w:r>
        <w:rPr>
          <w:rFonts w:ascii="Times New Roman" w:hAnsi="Times New Roman" w:cs="Times New Roman"/>
        </w:rPr>
        <w:t xml:space="preserve"> </w:t>
      </w:r>
      <w:r w:rsidR="008B7871">
        <w:rPr>
          <w:rFonts w:ascii="Times New Roman" w:hAnsi="Times New Roman" w:cs="Times New Roman"/>
        </w:rPr>
        <w:t xml:space="preserve">With funding from the Gates Foundation, AFI is administered </w:t>
      </w:r>
      <w:r w:rsidR="002961A9">
        <w:rPr>
          <w:rFonts w:ascii="Times New Roman" w:hAnsi="Times New Roman" w:cs="Times New Roman"/>
        </w:rPr>
        <w:t xml:space="preserve">by </w:t>
      </w:r>
      <w:r w:rsidR="000B1CFE">
        <w:rPr>
          <w:rFonts w:ascii="Times New Roman" w:hAnsi="Times New Roman" w:cs="Times New Roman"/>
        </w:rPr>
        <w:t xml:space="preserve">GIZ, the </w:t>
      </w:r>
      <w:r w:rsidR="002961A9">
        <w:rPr>
          <w:rFonts w:ascii="Times New Roman" w:hAnsi="Times New Roman" w:cs="Times New Roman"/>
        </w:rPr>
        <w:t>German</w:t>
      </w:r>
      <w:r w:rsidR="000B1CFE">
        <w:rPr>
          <w:rFonts w:ascii="Times New Roman" w:hAnsi="Times New Roman" w:cs="Times New Roman"/>
        </w:rPr>
        <w:t xml:space="preserve"> public benefit enterprise </w:t>
      </w:r>
      <w:r w:rsidR="008B7871">
        <w:rPr>
          <w:rFonts w:ascii="Times New Roman" w:hAnsi="Times New Roman" w:cs="Times New Roman"/>
        </w:rPr>
        <w:t xml:space="preserve">that coordinates </w:t>
      </w:r>
      <w:r w:rsidR="002961A9">
        <w:rPr>
          <w:rFonts w:ascii="Times New Roman" w:hAnsi="Times New Roman" w:cs="Times New Roman"/>
        </w:rPr>
        <w:t xml:space="preserve">official </w:t>
      </w:r>
      <w:r w:rsidR="008B7871">
        <w:rPr>
          <w:rFonts w:ascii="Times New Roman" w:hAnsi="Times New Roman" w:cs="Times New Roman"/>
        </w:rPr>
        <w:t xml:space="preserve">German </w:t>
      </w:r>
      <w:r w:rsidR="002961A9">
        <w:rPr>
          <w:rFonts w:ascii="Times New Roman" w:hAnsi="Times New Roman" w:cs="Times New Roman"/>
        </w:rPr>
        <w:t>development cooperation</w:t>
      </w:r>
      <w:r w:rsidR="000B1CFE">
        <w:rPr>
          <w:rFonts w:ascii="Times New Roman" w:hAnsi="Times New Roman" w:cs="Times New Roman"/>
        </w:rPr>
        <w:t xml:space="preserve">. </w:t>
      </w:r>
      <w:r w:rsidR="008B7871">
        <w:rPr>
          <w:rFonts w:ascii="Times New Roman" w:hAnsi="Times New Roman" w:cs="Times New Roman"/>
        </w:rPr>
        <w:t xml:space="preserve">By </w:t>
      </w:r>
      <w:r w:rsidR="000812E6">
        <w:rPr>
          <w:rFonts w:ascii="Times New Roman" w:hAnsi="Times New Roman" w:cs="Times New Roman"/>
          <w:lang w:val="en-US"/>
        </w:rPr>
        <w:t xml:space="preserve">2014, </w:t>
      </w:r>
      <w:r w:rsidR="008B7871">
        <w:rPr>
          <w:rFonts w:ascii="Times New Roman" w:hAnsi="Times New Roman" w:cs="Times New Roman"/>
          <w:lang w:val="en-US"/>
        </w:rPr>
        <w:t xml:space="preserve">the </w:t>
      </w:r>
      <w:proofErr w:type="spellStart"/>
      <w:r w:rsidR="000812E6">
        <w:rPr>
          <w:rFonts w:ascii="Times New Roman" w:hAnsi="Times New Roman" w:cs="Times New Roman"/>
          <w:lang w:val="en-US"/>
        </w:rPr>
        <w:t>Om</w:t>
      </w:r>
      <w:r w:rsidR="002C601E">
        <w:rPr>
          <w:rFonts w:ascii="Times New Roman" w:hAnsi="Times New Roman" w:cs="Times New Roman"/>
          <w:lang w:val="en-US"/>
        </w:rPr>
        <w:t>i</w:t>
      </w:r>
      <w:r w:rsidR="000812E6">
        <w:rPr>
          <w:rFonts w:ascii="Times New Roman" w:hAnsi="Times New Roman" w:cs="Times New Roman"/>
          <w:lang w:val="en-US"/>
        </w:rPr>
        <w:t>d</w:t>
      </w:r>
      <w:r w:rsidR="002C601E">
        <w:rPr>
          <w:rFonts w:ascii="Times New Roman" w:hAnsi="Times New Roman" w:cs="Times New Roman"/>
          <w:lang w:val="en-US"/>
        </w:rPr>
        <w:t>y</w:t>
      </w:r>
      <w:r w:rsidR="000812E6">
        <w:rPr>
          <w:rFonts w:ascii="Times New Roman" w:hAnsi="Times New Roman" w:cs="Times New Roman"/>
          <w:lang w:val="en-US"/>
        </w:rPr>
        <w:t>ar</w:t>
      </w:r>
      <w:proofErr w:type="spellEnd"/>
      <w:r w:rsidR="007B34ED">
        <w:rPr>
          <w:rFonts w:ascii="Times New Roman" w:hAnsi="Times New Roman" w:cs="Times New Roman"/>
          <w:lang w:val="en-US"/>
        </w:rPr>
        <w:t xml:space="preserve"> Network</w:t>
      </w:r>
      <w:r w:rsidR="000812E6">
        <w:rPr>
          <w:rFonts w:ascii="Times New Roman" w:hAnsi="Times New Roman" w:cs="Times New Roman"/>
          <w:lang w:val="en-US"/>
        </w:rPr>
        <w:t xml:space="preserve"> would become the second philanthropic </w:t>
      </w:r>
      <w:r w:rsidR="00E62500">
        <w:rPr>
          <w:rFonts w:ascii="Times New Roman" w:hAnsi="Times New Roman" w:cs="Times New Roman"/>
          <w:lang w:val="en-US"/>
        </w:rPr>
        <w:t xml:space="preserve">investment </w:t>
      </w:r>
      <w:r w:rsidR="000812E6">
        <w:rPr>
          <w:rFonts w:ascii="Times New Roman" w:hAnsi="Times New Roman" w:cs="Times New Roman"/>
          <w:lang w:val="en-US"/>
        </w:rPr>
        <w:t xml:space="preserve">organization </w:t>
      </w:r>
      <w:r w:rsidR="007652A1">
        <w:rPr>
          <w:rFonts w:ascii="Times New Roman" w:hAnsi="Times New Roman" w:cs="Times New Roman"/>
          <w:lang w:val="en-US"/>
        </w:rPr>
        <w:t>officially partnered with AFI</w:t>
      </w:r>
      <w:r w:rsidR="00580DCC">
        <w:rPr>
          <w:rFonts w:ascii="Times New Roman" w:hAnsi="Times New Roman" w:cs="Times New Roman"/>
          <w:lang w:val="en-US"/>
        </w:rPr>
        <w:t xml:space="preserve"> (</w:t>
      </w:r>
      <w:r w:rsidR="008B7871">
        <w:rPr>
          <w:rFonts w:ascii="Times New Roman" w:hAnsi="Times New Roman" w:cs="Times New Roman"/>
          <w:lang w:val="en-US"/>
        </w:rPr>
        <w:t>AFI 2015</w:t>
      </w:r>
      <w:r w:rsidR="00580DCC">
        <w:rPr>
          <w:rFonts w:ascii="Times New Roman" w:hAnsi="Times New Roman" w:cs="Times New Roman"/>
          <w:lang w:val="en-US"/>
        </w:rPr>
        <w:t>)</w:t>
      </w:r>
      <w:r w:rsidR="000812E6">
        <w:rPr>
          <w:rFonts w:ascii="Times New Roman" w:hAnsi="Times New Roman" w:cs="Times New Roman"/>
          <w:lang w:val="en-US"/>
        </w:rPr>
        <w:t>.</w:t>
      </w:r>
      <w:r w:rsidR="009E5D58">
        <w:rPr>
          <w:rFonts w:ascii="Times New Roman" w:hAnsi="Times New Roman" w:cs="Times New Roman"/>
          <w:lang w:val="en-US"/>
        </w:rPr>
        <w:t xml:space="preserve"> </w:t>
      </w:r>
      <w:r w:rsidR="007133A6">
        <w:rPr>
          <w:rFonts w:ascii="Times New Roman" w:hAnsi="Times New Roman" w:cs="Times New Roman"/>
          <w:lang w:val="en-US"/>
        </w:rPr>
        <w:t xml:space="preserve">Its mission is to combine </w:t>
      </w:r>
      <w:r w:rsidR="00A15D61">
        <w:rPr>
          <w:rFonts w:ascii="Times New Roman" w:hAnsi="Times New Roman" w:cs="Times New Roman"/>
          <w:lang w:val="en-US"/>
        </w:rPr>
        <w:t>‘</w:t>
      </w:r>
      <w:r w:rsidR="007133A6">
        <w:rPr>
          <w:rFonts w:ascii="Times New Roman" w:hAnsi="Times New Roman" w:cs="Times New Roman"/>
          <w:lang w:val="en-US"/>
        </w:rPr>
        <w:t>venture capital investments in innovative ideas to adv</w:t>
      </w:r>
      <w:r w:rsidR="00A15D61">
        <w:rPr>
          <w:rFonts w:ascii="Times New Roman" w:hAnsi="Times New Roman" w:cs="Times New Roman"/>
          <w:lang w:val="en-US"/>
        </w:rPr>
        <w:t xml:space="preserve">ance financial inclusion’ with grants that generate ‘the knowledge and </w:t>
      </w:r>
      <w:r w:rsidR="00A15D61">
        <w:rPr>
          <w:rFonts w:ascii="Times New Roman" w:hAnsi="Times New Roman" w:cs="Times New Roman"/>
          <w:lang w:val="en-US"/>
        </w:rPr>
        <w:lastRenderedPageBreak/>
        <w:t xml:space="preserve">advocacy necessary for an ecosystem in which these ideas can mature’ (Costa and </w:t>
      </w:r>
      <w:proofErr w:type="spellStart"/>
      <w:r w:rsidR="00A15D61">
        <w:rPr>
          <w:rFonts w:ascii="Times New Roman" w:hAnsi="Times New Roman" w:cs="Times New Roman"/>
          <w:lang w:val="en-US"/>
        </w:rPr>
        <w:t>Ehrbeck</w:t>
      </w:r>
      <w:proofErr w:type="spellEnd"/>
      <w:r w:rsidR="00A15D61">
        <w:rPr>
          <w:rFonts w:ascii="Times New Roman" w:hAnsi="Times New Roman" w:cs="Times New Roman"/>
          <w:lang w:val="en-US"/>
        </w:rPr>
        <w:t xml:space="preserve"> 2015).</w:t>
      </w:r>
      <w:r w:rsidR="00DE2B4F">
        <w:rPr>
          <w:rFonts w:ascii="Times New Roman" w:hAnsi="Times New Roman" w:cs="Times New Roman"/>
          <w:lang w:val="en-US"/>
        </w:rPr>
        <w:t xml:space="preserve"> </w:t>
      </w:r>
      <w:r w:rsidR="009E5D58">
        <w:rPr>
          <w:rFonts w:ascii="Times New Roman" w:hAnsi="Times New Roman" w:cs="Times New Roman"/>
          <w:lang w:val="en-US"/>
        </w:rPr>
        <w:t xml:space="preserve">The </w:t>
      </w:r>
      <w:proofErr w:type="spellStart"/>
      <w:r w:rsidR="00DE2B4F">
        <w:rPr>
          <w:rFonts w:ascii="Times New Roman" w:hAnsi="Times New Roman" w:cs="Times New Roman"/>
          <w:lang w:val="en-US"/>
        </w:rPr>
        <w:t>Omidyar</w:t>
      </w:r>
      <w:proofErr w:type="spellEnd"/>
      <w:r w:rsidR="00DE2B4F">
        <w:rPr>
          <w:rFonts w:ascii="Times New Roman" w:hAnsi="Times New Roman" w:cs="Times New Roman"/>
          <w:lang w:val="en-US"/>
        </w:rPr>
        <w:t xml:space="preserve"> Network thus funds and invests in </w:t>
      </w:r>
      <w:proofErr w:type="spellStart"/>
      <w:r w:rsidR="00DE2B4F">
        <w:rPr>
          <w:rFonts w:ascii="Times New Roman" w:hAnsi="Times New Roman" w:cs="Times New Roman"/>
          <w:lang w:val="en-US"/>
        </w:rPr>
        <w:t>fintech</w:t>
      </w:r>
      <w:proofErr w:type="spellEnd"/>
      <w:r w:rsidR="00DE2B4F">
        <w:rPr>
          <w:rFonts w:ascii="Times New Roman" w:hAnsi="Times New Roman" w:cs="Times New Roman"/>
          <w:lang w:val="en-US"/>
        </w:rPr>
        <w:t xml:space="preserve"> companies that can disrupt high information costs of credit risk assessment for the poor and thus leverage an ‘emerging lower-cost’ environment through innovative products and services.</w:t>
      </w:r>
      <w:r w:rsidR="00DE2B4F">
        <w:rPr>
          <w:rFonts w:ascii="Times New Roman" w:hAnsi="Times New Roman" w:cs="Times New Roman"/>
          <w:lang w:val="en-US"/>
        </w:rPr>
        <w:tab/>
      </w:r>
    </w:p>
    <w:p w14:paraId="21645C40" w14:textId="035DF9FB" w:rsidR="00827D73" w:rsidRPr="00E2619E" w:rsidRDefault="007B34ED" w:rsidP="00827D73">
      <w:pPr>
        <w:spacing w:line="480" w:lineRule="auto"/>
        <w:jc w:val="both"/>
        <w:rPr>
          <w:rFonts w:ascii="Times New Roman" w:hAnsi="Times New Roman" w:cs="Times New Roman"/>
        </w:rPr>
      </w:pPr>
      <w:r w:rsidRPr="00E2619E">
        <w:rPr>
          <w:rFonts w:ascii="Times New Roman" w:hAnsi="Times New Roman" w:cs="Times New Roman"/>
        </w:rPr>
        <w:t>F</w:t>
      </w:r>
      <w:r w:rsidR="001E3DAB" w:rsidRPr="00E2619E">
        <w:rPr>
          <w:rFonts w:ascii="Times New Roman" w:hAnsi="Times New Roman" w:cs="Times New Roman"/>
        </w:rPr>
        <w:t xml:space="preserve">or the first few years of its existence, </w:t>
      </w:r>
      <w:r w:rsidR="000812E6" w:rsidRPr="00E2619E">
        <w:rPr>
          <w:rFonts w:ascii="Times New Roman" w:hAnsi="Times New Roman" w:cs="Times New Roman"/>
        </w:rPr>
        <w:t xml:space="preserve">AFI </w:t>
      </w:r>
      <w:r w:rsidR="001E3DAB" w:rsidRPr="00E2619E">
        <w:rPr>
          <w:rFonts w:ascii="Times New Roman" w:hAnsi="Times New Roman" w:cs="Times New Roman"/>
        </w:rPr>
        <w:t xml:space="preserve">remained a forum accessible exclusively to policy makers. That changed with the launch of the Public Private </w:t>
      </w:r>
      <w:r w:rsidR="002961A9" w:rsidRPr="00E2619E">
        <w:rPr>
          <w:rFonts w:ascii="Times New Roman" w:hAnsi="Times New Roman" w:cs="Times New Roman"/>
        </w:rPr>
        <w:t>Dialogue Platform (PPD</w:t>
      </w:r>
      <w:r w:rsidR="001E3DAB" w:rsidRPr="00E2619E">
        <w:rPr>
          <w:rFonts w:ascii="Times New Roman" w:hAnsi="Times New Roman" w:cs="Times New Roman"/>
        </w:rPr>
        <w:t>) in 2014.</w:t>
      </w:r>
      <w:r w:rsidR="009E5D58" w:rsidRPr="00E2619E">
        <w:rPr>
          <w:rFonts w:ascii="Times New Roman" w:hAnsi="Times New Roman" w:cs="Times New Roman"/>
        </w:rPr>
        <w:t xml:space="preserve"> </w:t>
      </w:r>
      <w:r w:rsidR="002961A9" w:rsidRPr="00E2619E">
        <w:rPr>
          <w:rFonts w:ascii="Times New Roman" w:hAnsi="Times New Roman" w:cs="Times New Roman"/>
        </w:rPr>
        <w:t>The PPD promises policy makers ‘private sector insights’ for developing new policies, and the private sector ‘an unprecedented opportunity’ to connect to policy makers who are regulating new and high growth markets and, furthermore, a ‘highly visible exhibition space in AFI Market Place’ (AFI 2015</w:t>
      </w:r>
      <w:r w:rsidR="00DE0F5C" w:rsidRPr="00E2619E">
        <w:rPr>
          <w:rFonts w:ascii="Times New Roman" w:hAnsi="Times New Roman" w:cs="Times New Roman"/>
        </w:rPr>
        <w:t>:</w:t>
      </w:r>
      <w:r w:rsidR="002961A9" w:rsidRPr="00E2619E">
        <w:rPr>
          <w:rFonts w:ascii="Times New Roman" w:hAnsi="Times New Roman" w:cs="Times New Roman"/>
        </w:rPr>
        <w:t xml:space="preserve"> 1). </w:t>
      </w:r>
      <w:r w:rsidR="00796F23" w:rsidRPr="00E2619E">
        <w:rPr>
          <w:rFonts w:ascii="Times New Roman" w:hAnsi="Times New Roman" w:cs="Times New Roman"/>
        </w:rPr>
        <w:t xml:space="preserve">By June 2015, </w:t>
      </w:r>
      <w:proofErr w:type="spellStart"/>
      <w:r w:rsidR="00796F23" w:rsidRPr="00E2619E">
        <w:rPr>
          <w:rFonts w:ascii="Times New Roman" w:hAnsi="Times New Roman" w:cs="Times New Roman"/>
        </w:rPr>
        <w:t>Mastercard</w:t>
      </w:r>
      <w:proofErr w:type="spellEnd"/>
      <w:r w:rsidR="00796F23" w:rsidRPr="00E2619E">
        <w:rPr>
          <w:rFonts w:ascii="Times New Roman" w:hAnsi="Times New Roman" w:cs="Times New Roman"/>
        </w:rPr>
        <w:t>, Visa and BBVA (a global bank headquartered in Spain) had become AFI members</w:t>
      </w:r>
      <w:r w:rsidR="0001421D" w:rsidRPr="00E2619E">
        <w:rPr>
          <w:rFonts w:ascii="Times New Roman" w:hAnsi="Times New Roman" w:cs="Times New Roman"/>
        </w:rPr>
        <w:t>, with more partnerships to be formalized in the future</w:t>
      </w:r>
      <w:r w:rsidR="00796F23" w:rsidRPr="00E2619E">
        <w:rPr>
          <w:rFonts w:ascii="Times New Roman" w:hAnsi="Times New Roman" w:cs="Times New Roman"/>
        </w:rPr>
        <w:t>.</w:t>
      </w:r>
      <w:r w:rsidR="00523066" w:rsidRPr="00E2619E">
        <w:rPr>
          <w:rFonts w:ascii="Times New Roman" w:hAnsi="Times New Roman" w:cs="Times New Roman"/>
        </w:rPr>
        <w:t xml:space="preserve"> </w:t>
      </w:r>
      <w:r w:rsidR="00827D73" w:rsidRPr="00E2619E">
        <w:rPr>
          <w:rFonts w:ascii="Times New Roman" w:hAnsi="Times New Roman" w:cs="Times New Roman"/>
        </w:rPr>
        <w:t xml:space="preserve">Meanwhile, the AFI acts an </w:t>
      </w:r>
      <w:r w:rsidR="005D1A45" w:rsidRPr="00E2619E">
        <w:rPr>
          <w:rFonts w:ascii="Times New Roman" w:hAnsi="Times New Roman" w:cs="Times New Roman"/>
        </w:rPr>
        <w:t xml:space="preserve">umbrella and incubator for a growing number of global and </w:t>
      </w:r>
      <w:r w:rsidR="00827D73" w:rsidRPr="00E2619E">
        <w:rPr>
          <w:rFonts w:ascii="Times New Roman" w:hAnsi="Times New Roman" w:cs="Times New Roman"/>
        </w:rPr>
        <w:t xml:space="preserve">regional FI </w:t>
      </w:r>
      <w:r w:rsidR="005D1A45" w:rsidRPr="00E2619E">
        <w:rPr>
          <w:rFonts w:ascii="Times New Roman" w:hAnsi="Times New Roman" w:cs="Times New Roman"/>
        </w:rPr>
        <w:t>programmes such as the UNDP-Funded ‘Mobile Money for the Poor’ (MM4P) and ‘Shaping Inclusive Finance Transformations’ (SHIFT), among others.</w:t>
      </w:r>
    </w:p>
    <w:p w14:paraId="2727689E" w14:textId="68FB8AF3" w:rsidR="00B1548F" w:rsidRDefault="00523066" w:rsidP="00DB1215">
      <w:pPr>
        <w:spacing w:line="480" w:lineRule="auto"/>
        <w:jc w:val="both"/>
        <w:rPr>
          <w:rFonts w:ascii="Times New Roman" w:hAnsi="Times New Roman" w:cs="Times New Roman"/>
          <w:lang w:val="en-US"/>
        </w:rPr>
      </w:pPr>
      <w:r>
        <w:rPr>
          <w:rFonts w:ascii="Times New Roman" w:hAnsi="Times New Roman" w:cs="Times New Roman"/>
        </w:rPr>
        <w:t xml:space="preserve">The </w:t>
      </w:r>
      <w:r>
        <w:rPr>
          <w:rFonts w:ascii="Times New Roman" w:hAnsi="Times New Roman" w:cs="Times New Roman"/>
          <w:lang w:val="en-US"/>
        </w:rPr>
        <w:t xml:space="preserve">FPD complex thus sees the growing influence </w:t>
      </w:r>
      <w:proofErr w:type="gramStart"/>
      <w:r>
        <w:rPr>
          <w:rFonts w:ascii="Times New Roman" w:hAnsi="Times New Roman" w:cs="Times New Roman"/>
          <w:lang w:val="en-US"/>
        </w:rPr>
        <w:t>of a</w:t>
      </w:r>
      <w:proofErr w:type="gramEnd"/>
      <w:r>
        <w:rPr>
          <w:rFonts w:ascii="Times New Roman" w:hAnsi="Times New Roman" w:cs="Times New Roman"/>
          <w:lang w:val="en-US"/>
        </w:rPr>
        <w:t xml:space="preserve"> digital elite in development interventions with </w:t>
      </w:r>
      <w:r w:rsidR="005D1A45">
        <w:rPr>
          <w:rFonts w:ascii="Times New Roman" w:hAnsi="Times New Roman" w:cs="Times New Roman"/>
          <w:lang w:val="en-US"/>
        </w:rPr>
        <w:t xml:space="preserve">apparently </w:t>
      </w:r>
      <w:r>
        <w:rPr>
          <w:rFonts w:ascii="Times New Roman" w:hAnsi="Times New Roman" w:cs="Times New Roman"/>
          <w:lang w:val="en-US"/>
        </w:rPr>
        <w:t>little scope for contestation. Indeed, o</w:t>
      </w:r>
      <w:r w:rsidR="002961A9">
        <w:rPr>
          <w:rFonts w:ascii="Times New Roman" w:hAnsi="Times New Roman" w:cs="Times New Roman"/>
          <w:lang w:val="en-US"/>
        </w:rPr>
        <w:t xml:space="preserve">ne key priority for the PPD platform is a dialogue on innovative products, business models and approaches, predicated on the idea that technology and big data can play a critical role in enabling public-private partnerships for </w:t>
      </w:r>
      <w:r w:rsidR="00375FD3">
        <w:rPr>
          <w:rFonts w:ascii="Times New Roman" w:hAnsi="Times New Roman" w:cs="Times New Roman"/>
          <w:lang w:val="en-US"/>
        </w:rPr>
        <w:t>FI</w:t>
      </w:r>
      <w:r w:rsidR="002961A9">
        <w:rPr>
          <w:rFonts w:ascii="Times New Roman" w:hAnsi="Times New Roman" w:cs="Times New Roman"/>
          <w:lang w:val="en-US"/>
        </w:rPr>
        <w:t xml:space="preserve">. </w:t>
      </w:r>
      <w:r w:rsidR="00B1548F">
        <w:rPr>
          <w:rFonts w:ascii="Times New Roman" w:hAnsi="Times New Roman" w:cs="Times New Roman"/>
          <w:lang w:val="en-US"/>
        </w:rPr>
        <w:t xml:space="preserve">Its strategic priorities evoke closely the digital ecosystem envisaged by the </w:t>
      </w:r>
      <w:proofErr w:type="spellStart"/>
      <w:r w:rsidR="00B1548F">
        <w:rPr>
          <w:rFonts w:ascii="Times New Roman" w:hAnsi="Times New Roman" w:cs="Times New Roman"/>
          <w:lang w:val="en-US"/>
        </w:rPr>
        <w:t>Omidyar</w:t>
      </w:r>
      <w:proofErr w:type="spellEnd"/>
      <w:r w:rsidR="00B1548F">
        <w:rPr>
          <w:rFonts w:ascii="Times New Roman" w:hAnsi="Times New Roman" w:cs="Times New Roman"/>
          <w:lang w:val="en-US"/>
        </w:rPr>
        <w:t xml:space="preserve"> Network, where innovative ideas can be developed and put into practice with support from ‘progressive’ regulators (Costa and </w:t>
      </w:r>
      <w:proofErr w:type="spellStart"/>
      <w:r w:rsidR="00B1548F">
        <w:rPr>
          <w:rFonts w:ascii="Times New Roman" w:hAnsi="Times New Roman" w:cs="Times New Roman"/>
          <w:lang w:val="en-US"/>
        </w:rPr>
        <w:t>Ehrbeck</w:t>
      </w:r>
      <w:proofErr w:type="spellEnd"/>
      <w:r w:rsidR="00B1548F">
        <w:rPr>
          <w:rFonts w:ascii="Times New Roman" w:hAnsi="Times New Roman" w:cs="Times New Roman"/>
          <w:lang w:val="en-US"/>
        </w:rPr>
        <w:t xml:space="preserve"> 2015)</w:t>
      </w:r>
      <w:r w:rsidR="00AD55D1">
        <w:rPr>
          <w:rFonts w:ascii="Times New Roman" w:hAnsi="Times New Roman" w:cs="Times New Roman"/>
          <w:lang w:val="en-US"/>
        </w:rPr>
        <w:t xml:space="preserve"> and </w:t>
      </w:r>
      <w:r w:rsidR="00BD60D4">
        <w:rPr>
          <w:rFonts w:ascii="Times New Roman" w:hAnsi="Times New Roman" w:cs="Times New Roman"/>
          <w:lang w:val="en-US"/>
        </w:rPr>
        <w:t xml:space="preserve">an </w:t>
      </w:r>
      <w:r w:rsidR="00AD55D1">
        <w:rPr>
          <w:rFonts w:ascii="Times New Roman" w:hAnsi="Times New Roman" w:cs="Times New Roman"/>
          <w:lang w:val="en-US"/>
        </w:rPr>
        <w:t xml:space="preserve">emerging scholarship on ‘proportionate regulation’ (for example, see Tait </w:t>
      </w:r>
      <w:r w:rsidR="00AD55D1">
        <w:rPr>
          <w:rFonts w:ascii="Times New Roman" w:hAnsi="Times New Roman" w:cs="Times New Roman"/>
          <w:lang w:val="en-US"/>
        </w:rPr>
        <w:lastRenderedPageBreak/>
        <w:t xml:space="preserve">and Banda 2016). </w:t>
      </w:r>
      <w:r w:rsidR="002961A9">
        <w:rPr>
          <w:rFonts w:ascii="Times New Roman" w:hAnsi="Times New Roman" w:cs="Times New Roman"/>
          <w:lang w:val="en-US"/>
        </w:rPr>
        <w:t>It is here that the politics of</w:t>
      </w:r>
      <w:r w:rsidR="00E9716D">
        <w:rPr>
          <w:rFonts w:ascii="Times New Roman" w:hAnsi="Times New Roman" w:cs="Times New Roman"/>
          <w:lang w:val="en-US"/>
        </w:rPr>
        <w:t xml:space="preserve"> FI</w:t>
      </w:r>
      <w:r w:rsidR="00E83E44">
        <w:rPr>
          <w:rFonts w:ascii="Times New Roman" w:hAnsi="Times New Roman" w:cs="Times New Roman"/>
          <w:lang w:val="en-US"/>
        </w:rPr>
        <w:t xml:space="preserve"> – or </w:t>
      </w:r>
      <w:proofErr w:type="spellStart"/>
      <w:r w:rsidR="002961A9">
        <w:rPr>
          <w:rFonts w:ascii="Times New Roman" w:hAnsi="Times New Roman" w:cs="Times New Roman"/>
          <w:lang w:val="en-US"/>
        </w:rPr>
        <w:t>financial</w:t>
      </w:r>
      <w:r w:rsidR="002961A9" w:rsidRPr="00A93DB3">
        <w:rPr>
          <w:rFonts w:ascii="Times New Roman" w:hAnsi="Times New Roman" w:cs="Times New Roman"/>
          <w:i/>
          <w:lang w:val="en-US"/>
        </w:rPr>
        <w:t>ised</w:t>
      </w:r>
      <w:proofErr w:type="spellEnd"/>
      <w:r w:rsidR="002961A9">
        <w:rPr>
          <w:rFonts w:ascii="Times New Roman" w:hAnsi="Times New Roman" w:cs="Times New Roman"/>
          <w:lang w:val="en-US"/>
        </w:rPr>
        <w:t xml:space="preserve"> inclusion </w:t>
      </w:r>
      <w:r w:rsidR="0001421D">
        <w:rPr>
          <w:rFonts w:ascii="Times New Roman" w:hAnsi="Times New Roman" w:cs="Times New Roman"/>
          <w:lang w:val="en-US"/>
        </w:rPr>
        <w:t>–</w:t>
      </w:r>
      <w:r w:rsidR="00E83E44">
        <w:rPr>
          <w:rFonts w:ascii="Times New Roman" w:hAnsi="Times New Roman" w:cs="Times New Roman"/>
          <w:lang w:val="en-US"/>
        </w:rPr>
        <w:t xml:space="preserve"> </w:t>
      </w:r>
      <w:r w:rsidR="000753CB">
        <w:rPr>
          <w:rFonts w:ascii="Times New Roman" w:hAnsi="Times New Roman" w:cs="Times New Roman"/>
          <w:lang w:val="en-US"/>
        </w:rPr>
        <w:t xml:space="preserve">anchored in the digital revolution </w:t>
      </w:r>
      <w:r w:rsidR="0001421D">
        <w:rPr>
          <w:rFonts w:ascii="Times New Roman" w:hAnsi="Times New Roman" w:cs="Times New Roman"/>
          <w:lang w:val="en-US"/>
        </w:rPr>
        <w:t xml:space="preserve">starts to </w:t>
      </w:r>
      <w:r w:rsidR="002961A9">
        <w:rPr>
          <w:rFonts w:ascii="Times New Roman" w:hAnsi="Times New Roman" w:cs="Times New Roman"/>
          <w:lang w:val="en-US"/>
        </w:rPr>
        <w:t xml:space="preserve">become apparent. </w:t>
      </w:r>
    </w:p>
    <w:p w14:paraId="769FFA3A" w14:textId="5B354971" w:rsidR="00EF3FDC" w:rsidRDefault="000753CB" w:rsidP="00DB1215">
      <w:pPr>
        <w:spacing w:line="480" w:lineRule="auto"/>
        <w:jc w:val="both"/>
        <w:rPr>
          <w:rFonts w:ascii="Times New Roman" w:hAnsi="Times New Roman" w:cs="Times New Roman"/>
          <w:lang w:val="en-US"/>
        </w:rPr>
      </w:pPr>
      <w:r>
        <w:rPr>
          <w:rFonts w:ascii="Times New Roman" w:hAnsi="Times New Roman" w:cs="Times New Roman"/>
          <w:lang w:val="en-US"/>
        </w:rPr>
        <w:t>First, a</w:t>
      </w:r>
      <w:r w:rsidR="002961A9">
        <w:rPr>
          <w:rFonts w:ascii="Times New Roman" w:hAnsi="Times New Roman" w:cs="Times New Roman"/>
          <w:lang w:val="en-US"/>
        </w:rPr>
        <w:t xml:space="preserve">s </w:t>
      </w:r>
      <w:proofErr w:type="spellStart"/>
      <w:r w:rsidR="002961A9">
        <w:rPr>
          <w:rFonts w:ascii="Times New Roman" w:hAnsi="Times New Roman" w:cs="Times New Roman"/>
          <w:lang w:val="en-US"/>
        </w:rPr>
        <w:t>Kaminska</w:t>
      </w:r>
      <w:proofErr w:type="spellEnd"/>
      <w:r w:rsidR="002961A9">
        <w:rPr>
          <w:rFonts w:ascii="Times New Roman" w:hAnsi="Times New Roman" w:cs="Times New Roman"/>
          <w:lang w:val="en-US"/>
        </w:rPr>
        <w:t xml:space="preserve"> (2015) argues, behind such promises </w:t>
      </w:r>
      <w:proofErr w:type="gramStart"/>
      <w:r w:rsidR="002961A9">
        <w:rPr>
          <w:rFonts w:ascii="Times New Roman" w:hAnsi="Times New Roman" w:cs="Times New Roman"/>
          <w:lang w:val="en-US"/>
        </w:rPr>
        <w:t>lies</w:t>
      </w:r>
      <w:proofErr w:type="gramEnd"/>
      <w:r w:rsidR="002961A9">
        <w:rPr>
          <w:rFonts w:ascii="Times New Roman" w:hAnsi="Times New Roman" w:cs="Times New Roman"/>
          <w:lang w:val="en-US"/>
        </w:rPr>
        <w:t xml:space="preserve"> a threat of ‘financial intrusion’ and an explicit </w:t>
      </w:r>
      <w:r w:rsidR="0001421D">
        <w:rPr>
          <w:rFonts w:ascii="Times New Roman" w:hAnsi="Times New Roman" w:cs="Times New Roman"/>
          <w:lang w:val="en-US"/>
        </w:rPr>
        <w:t xml:space="preserve">strategy </w:t>
      </w:r>
      <w:r w:rsidR="002961A9">
        <w:rPr>
          <w:rFonts w:ascii="Times New Roman" w:hAnsi="Times New Roman" w:cs="Times New Roman"/>
          <w:lang w:val="en-US"/>
        </w:rPr>
        <w:t>to generate revenue streams from monetizing financial data.</w:t>
      </w:r>
      <w:r w:rsidR="00580DCC">
        <w:rPr>
          <w:rFonts w:ascii="Times New Roman" w:hAnsi="Times New Roman" w:cs="Times New Roman"/>
          <w:lang w:val="en-US"/>
        </w:rPr>
        <w:t xml:space="preserve"> </w:t>
      </w:r>
      <w:r w:rsidR="00666A8D">
        <w:rPr>
          <w:rFonts w:ascii="Times New Roman" w:hAnsi="Times New Roman" w:cs="Times New Roman"/>
          <w:lang w:val="en-US"/>
        </w:rPr>
        <w:t xml:space="preserve">As such, the extent </w:t>
      </w:r>
      <w:r w:rsidR="00B30ADC">
        <w:rPr>
          <w:rFonts w:ascii="Times New Roman" w:hAnsi="Times New Roman" w:cs="Times New Roman"/>
          <w:lang w:val="en-US"/>
        </w:rPr>
        <w:t xml:space="preserve">of genuine </w:t>
      </w:r>
      <w:r w:rsidR="00666A8D">
        <w:rPr>
          <w:rFonts w:ascii="Times New Roman" w:hAnsi="Times New Roman" w:cs="Times New Roman"/>
          <w:lang w:val="en-US"/>
        </w:rPr>
        <w:t>consumer ‘choice’ is constrained by a</w:t>
      </w:r>
      <w:r w:rsidR="00B30ADC">
        <w:rPr>
          <w:rFonts w:ascii="Times New Roman" w:hAnsi="Times New Roman" w:cs="Times New Roman"/>
          <w:lang w:val="en-US"/>
        </w:rPr>
        <w:t>n underlying</w:t>
      </w:r>
      <w:r w:rsidR="00666A8D">
        <w:rPr>
          <w:rFonts w:ascii="Times New Roman" w:hAnsi="Times New Roman" w:cs="Times New Roman"/>
          <w:lang w:val="en-US"/>
        </w:rPr>
        <w:t xml:space="preserve"> requirement </w:t>
      </w:r>
      <w:r w:rsidR="00B30ADC">
        <w:rPr>
          <w:rFonts w:ascii="Times New Roman" w:hAnsi="Times New Roman" w:cs="Times New Roman"/>
          <w:lang w:val="en-US"/>
        </w:rPr>
        <w:t>that all services</w:t>
      </w:r>
      <w:r w:rsidR="00666A8D">
        <w:rPr>
          <w:rFonts w:ascii="Times New Roman" w:hAnsi="Times New Roman" w:cs="Times New Roman"/>
          <w:lang w:val="en-US"/>
        </w:rPr>
        <w:t xml:space="preserve"> </w:t>
      </w:r>
      <w:r w:rsidR="00666A8D" w:rsidRPr="00AE7F81">
        <w:rPr>
          <w:rFonts w:ascii="Times New Roman" w:hAnsi="Times New Roman" w:cs="Times New Roman"/>
          <w:i/>
          <w:iCs/>
          <w:lang w:val="en-US"/>
        </w:rPr>
        <w:t>Conform</w:t>
      </w:r>
      <w:r w:rsidR="00666A8D">
        <w:rPr>
          <w:rFonts w:ascii="Times New Roman" w:hAnsi="Times New Roman" w:cs="Times New Roman"/>
          <w:lang w:val="en-US"/>
        </w:rPr>
        <w:t xml:space="preserve"> to </w:t>
      </w:r>
      <w:r w:rsidR="002B5A75">
        <w:rPr>
          <w:rFonts w:ascii="Times New Roman" w:hAnsi="Times New Roman" w:cs="Times New Roman"/>
          <w:lang w:val="en-US"/>
        </w:rPr>
        <w:t>the</w:t>
      </w:r>
      <w:r w:rsidR="00666A8D">
        <w:rPr>
          <w:rFonts w:ascii="Times New Roman" w:hAnsi="Times New Roman" w:cs="Times New Roman"/>
          <w:lang w:val="en-US"/>
        </w:rPr>
        <w:t xml:space="preserve"> logic of </w:t>
      </w:r>
      <w:r w:rsidR="002B5A75">
        <w:rPr>
          <w:rFonts w:ascii="Times New Roman" w:hAnsi="Times New Roman" w:cs="Times New Roman"/>
          <w:lang w:val="en-US"/>
        </w:rPr>
        <w:t>a</w:t>
      </w:r>
      <w:r w:rsidR="00666A8D">
        <w:rPr>
          <w:rFonts w:ascii="Times New Roman" w:hAnsi="Times New Roman" w:cs="Times New Roman"/>
          <w:lang w:val="en-US"/>
        </w:rPr>
        <w:t xml:space="preserve"> system of provision</w:t>
      </w:r>
      <w:r w:rsidR="002B5A75">
        <w:rPr>
          <w:rFonts w:ascii="Times New Roman" w:hAnsi="Times New Roman" w:cs="Times New Roman"/>
          <w:lang w:val="en-US"/>
        </w:rPr>
        <w:t xml:space="preserve"> designed to generate such income streams</w:t>
      </w:r>
      <w:r w:rsidR="00666A8D">
        <w:rPr>
          <w:rFonts w:ascii="Times New Roman" w:hAnsi="Times New Roman" w:cs="Times New Roman"/>
          <w:lang w:val="en-US"/>
        </w:rPr>
        <w:t xml:space="preserve">. </w:t>
      </w:r>
      <w:r w:rsidR="004F61C9">
        <w:rPr>
          <w:rFonts w:ascii="Times New Roman" w:hAnsi="Times New Roman" w:cs="Times New Roman"/>
          <w:lang w:val="en-US"/>
        </w:rPr>
        <w:t xml:space="preserve">Here the group discipline associated with </w:t>
      </w:r>
      <w:proofErr w:type="spellStart"/>
      <w:r w:rsidR="004F61C9">
        <w:rPr>
          <w:rFonts w:ascii="Times New Roman" w:hAnsi="Times New Roman" w:cs="Times New Roman"/>
          <w:lang w:val="en-US"/>
        </w:rPr>
        <w:t>Grameen</w:t>
      </w:r>
      <w:proofErr w:type="spellEnd"/>
      <w:r w:rsidR="004F61C9">
        <w:rPr>
          <w:rFonts w:ascii="Times New Roman" w:hAnsi="Times New Roman" w:cs="Times New Roman"/>
          <w:lang w:val="en-US"/>
        </w:rPr>
        <w:t xml:space="preserve">-type revolving microcredit loan is </w:t>
      </w:r>
      <w:r w:rsidR="00561893">
        <w:rPr>
          <w:rFonts w:ascii="Times New Roman" w:hAnsi="Times New Roman" w:cs="Times New Roman"/>
          <w:lang w:val="en-US"/>
        </w:rPr>
        <w:t>superseded</w:t>
      </w:r>
      <w:r w:rsidR="004F61C9">
        <w:rPr>
          <w:rFonts w:ascii="Times New Roman" w:hAnsi="Times New Roman" w:cs="Times New Roman"/>
          <w:lang w:val="en-US"/>
        </w:rPr>
        <w:t xml:space="preserve"> by new forms of individual self-governance</w:t>
      </w:r>
      <w:r w:rsidR="00561893">
        <w:rPr>
          <w:rFonts w:ascii="Times New Roman" w:hAnsi="Times New Roman" w:cs="Times New Roman"/>
          <w:lang w:val="en-US"/>
        </w:rPr>
        <w:t>,</w:t>
      </w:r>
      <w:r w:rsidR="004F61C9">
        <w:rPr>
          <w:rFonts w:ascii="Times New Roman" w:hAnsi="Times New Roman" w:cs="Times New Roman"/>
          <w:lang w:val="en-US"/>
        </w:rPr>
        <w:t xml:space="preserve"> </w:t>
      </w:r>
      <w:r w:rsidR="00561893">
        <w:rPr>
          <w:rFonts w:ascii="Times New Roman" w:hAnsi="Times New Roman" w:cs="Times New Roman"/>
          <w:lang w:val="en-US"/>
        </w:rPr>
        <w:t>facilitated</w:t>
      </w:r>
      <w:r w:rsidR="004F61C9">
        <w:rPr>
          <w:rFonts w:ascii="Times New Roman" w:hAnsi="Times New Roman" w:cs="Times New Roman"/>
          <w:lang w:val="en-US"/>
        </w:rPr>
        <w:t xml:space="preserve"> </w:t>
      </w:r>
      <w:r w:rsidR="00561893">
        <w:rPr>
          <w:rFonts w:ascii="Times New Roman" w:hAnsi="Times New Roman" w:cs="Times New Roman"/>
          <w:lang w:val="en-US"/>
        </w:rPr>
        <w:t>by</w:t>
      </w:r>
      <w:r w:rsidR="004F61C9">
        <w:rPr>
          <w:rFonts w:ascii="Times New Roman" w:hAnsi="Times New Roman" w:cs="Times New Roman"/>
          <w:lang w:val="en-US"/>
        </w:rPr>
        <w:t xml:space="preserve"> ‘disruptive’ digital technologies developed with support from philanthropic </w:t>
      </w:r>
      <w:proofErr w:type="spellStart"/>
      <w:r w:rsidR="004F61C9">
        <w:rPr>
          <w:rFonts w:ascii="Times New Roman" w:hAnsi="Times New Roman" w:cs="Times New Roman"/>
          <w:lang w:val="en-US"/>
        </w:rPr>
        <w:t>organisations</w:t>
      </w:r>
      <w:proofErr w:type="spellEnd"/>
      <w:r w:rsidR="004F61C9">
        <w:rPr>
          <w:rFonts w:ascii="Times New Roman" w:hAnsi="Times New Roman" w:cs="Times New Roman"/>
          <w:lang w:val="en-US"/>
        </w:rPr>
        <w:t xml:space="preserve"> such as the </w:t>
      </w:r>
      <w:proofErr w:type="spellStart"/>
      <w:r w:rsidR="004F61C9">
        <w:rPr>
          <w:rFonts w:ascii="Times New Roman" w:hAnsi="Times New Roman" w:cs="Times New Roman"/>
          <w:lang w:val="en-US"/>
        </w:rPr>
        <w:t>Omidyar</w:t>
      </w:r>
      <w:proofErr w:type="spellEnd"/>
      <w:r w:rsidR="004F61C9">
        <w:rPr>
          <w:rFonts w:ascii="Times New Roman" w:hAnsi="Times New Roman" w:cs="Times New Roman"/>
          <w:lang w:val="en-US"/>
        </w:rPr>
        <w:t xml:space="preserve"> network. For example, </w:t>
      </w:r>
      <w:proofErr w:type="spellStart"/>
      <w:r w:rsidR="005A488A">
        <w:rPr>
          <w:rFonts w:ascii="Times New Roman" w:hAnsi="Times New Roman" w:cs="Times New Roman"/>
          <w:lang w:val="en-US"/>
        </w:rPr>
        <w:t>Cignify</w:t>
      </w:r>
      <w:proofErr w:type="spellEnd"/>
      <w:r w:rsidR="006A2D17">
        <w:rPr>
          <w:rFonts w:ascii="Times New Roman" w:hAnsi="Times New Roman" w:cs="Times New Roman"/>
          <w:lang w:val="en-US"/>
        </w:rPr>
        <w:t xml:space="preserve"> Inc.</w:t>
      </w:r>
      <w:r w:rsidR="005A488A">
        <w:rPr>
          <w:rFonts w:ascii="Times New Roman" w:hAnsi="Times New Roman" w:cs="Times New Roman"/>
          <w:lang w:val="en-US"/>
        </w:rPr>
        <w:t xml:space="preserve">, a US-based </w:t>
      </w:r>
      <w:proofErr w:type="spellStart"/>
      <w:r w:rsidR="005A488A">
        <w:rPr>
          <w:rFonts w:ascii="Times New Roman" w:hAnsi="Times New Roman" w:cs="Times New Roman"/>
          <w:lang w:val="en-US"/>
        </w:rPr>
        <w:t>fintech</w:t>
      </w:r>
      <w:proofErr w:type="spellEnd"/>
      <w:r w:rsidR="005A488A">
        <w:rPr>
          <w:rFonts w:ascii="Times New Roman" w:hAnsi="Times New Roman" w:cs="Times New Roman"/>
          <w:lang w:val="en-US"/>
        </w:rPr>
        <w:t xml:space="preserve"> company</w:t>
      </w:r>
      <w:r w:rsidR="00B1548F">
        <w:rPr>
          <w:rFonts w:ascii="Times New Roman" w:hAnsi="Times New Roman" w:cs="Times New Roman"/>
          <w:lang w:val="en-US"/>
        </w:rPr>
        <w:t xml:space="preserve"> receives funding </w:t>
      </w:r>
      <w:r w:rsidR="005A488A">
        <w:rPr>
          <w:rFonts w:ascii="Times New Roman" w:hAnsi="Times New Roman" w:cs="Times New Roman"/>
          <w:lang w:val="en-US"/>
        </w:rPr>
        <w:t xml:space="preserve">to further its strategic goal of disrupting traditional </w:t>
      </w:r>
      <w:r w:rsidR="00DE2B4F">
        <w:rPr>
          <w:rFonts w:ascii="Times New Roman" w:hAnsi="Times New Roman" w:cs="Times New Roman"/>
          <w:lang w:val="en-US"/>
        </w:rPr>
        <w:t xml:space="preserve">credit </w:t>
      </w:r>
      <w:r w:rsidR="005A488A">
        <w:rPr>
          <w:rFonts w:ascii="Times New Roman" w:hAnsi="Times New Roman" w:cs="Times New Roman"/>
          <w:lang w:val="en-US"/>
        </w:rPr>
        <w:t>risk assessment. H</w:t>
      </w:r>
      <w:r w:rsidR="00C8273A">
        <w:rPr>
          <w:rFonts w:ascii="Times New Roman" w:hAnsi="Times New Roman" w:cs="Times New Roman"/>
          <w:lang w:val="en-US"/>
        </w:rPr>
        <w:t xml:space="preserve">eaded by a former </w:t>
      </w:r>
      <w:r w:rsidR="00AE16A3">
        <w:rPr>
          <w:rFonts w:ascii="Times New Roman" w:hAnsi="Times New Roman" w:cs="Times New Roman"/>
          <w:lang w:val="en-US"/>
        </w:rPr>
        <w:t>IFC</w:t>
      </w:r>
      <w:r w:rsidR="00B1548F">
        <w:rPr>
          <w:rFonts w:ascii="Times New Roman" w:hAnsi="Times New Roman" w:cs="Times New Roman"/>
          <w:lang w:val="en-US"/>
        </w:rPr>
        <w:t xml:space="preserve"> director</w:t>
      </w:r>
      <w:r w:rsidR="002961A9">
        <w:rPr>
          <w:rFonts w:ascii="Times New Roman" w:hAnsi="Times New Roman" w:cs="Times New Roman"/>
          <w:lang w:val="en-US"/>
        </w:rPr>
        <w:t xml:space="preserve">, </w:t>
      </w:r>
      <w:proofErr w:type="spellStart"/>
      <w:r w:rsidR="005A488A">
        <w:rPr>
          <w:rFonts w:ascii="Times New Roman" w:hAnsi="Times New Roman" w:cs="Times New Roman"/>
          <w:lang w:val="en-US"/>
        </w:rPr>
        <w:t>Cignify</w:t>
      </w:r>
      <w:proofErr w:type="spellEnd"/>
      <w:r w:rsidR="005A488A">
        <w:rPr>
          <w:rFonts w:ascii="Times New Roman" w:hAnsi="Times New Roman" w:cs="Times New Roman"/>
          <w:lang w:val="en-US"/>
        </w:rPr>
        <w:t xml:space="preserve"> </w:t>
      </w:r>
      <w:r w:rsidR="00B1548F">
        <w:rPr>
          <w:rFonts w:ascii="Times New Roman" w:hAnsi="Times New Roman" w:cs="Times New Roman"/>
          <w:lang w:val="en-US"/>
        </w:rPr>
        <w:t xml:space="preserve">first </w:t>
      </w:r>
      <w:r w:rsidR="002961A9">
        <w:rPr>
          <w:rFonts w:ascii="Times New Roman" w:hAnsi="Times New Roman" w:cs="Times New Roman"/>
          <w:lang w:val="en-US"/>
        </w:rPr>
        <w:t>partnered with OI Telecom i</w:t>
      </w:r>
      <w:r w:rsidR="00796F23">
        <w:rPr>
          <w:rFonts w:ascii="Times New Roman" w:hAnsi="Times New Roman" w:cs="Times New Roman"/>
          <w:lang w:val="en-US"/>
        </w:rPr>
        <w:t>n Brazil in 2010</w:t>
      </w:r>
      <w:r w:rsidR="00B1548F">
        <w:rPr>
          <w:rFonts w:ascii="Times New Roman" w:hAnsi="Times New Roman" w:cs="Times New Roman"/>
          <w:lang w:val="en-US"/>
        </w:rPr>
        <w:t xml:space="preserve"> and then with Telefonica, a telecom operator with presence across Latin American countries, </w:t>
      </w:r>
      <w:r w:rsidR="00796F23">
        <w:rPr>
          <w:rFonts w:ascii="Times New Roman" w:hAnsi="Times New Roman" w:cs="Times New Roman"/>
          <w:lang w:val="en-US"/>
        </w:rPr>
        <w:t xml:space="preserve">to test </w:t>
      </w:r>
      <w:r w:rsidR="005A488A">
        <w:rPr>
          <w:rFonts w:ascii="Times New Roman" w:hAnsi="Times New Roman" w:cs="Times New Roman"/>
          <w:lang w:val="en-US"/>
        </w:rPr>
        <w:t xml:space="preserve">its </w:t>
      </w:r>
      <w:r w:rsidR="002961A9">
        <w:rPr>
          <w:rFonts w:ascii="Times New Roman" w:hAnsi="Times New Roman" w:cs="Times New Roman"/>
          <w:lang w:val="en-US"/>
        </w:rPr>
        <w:t>credit</w:t>
      </w:r>
      <w:r w:rsidR="005A488A">
        <w:rPr>
          <w:rFonts w:ascii="Times New Roman" w:hAnsi="Times New Roman" w:cs="Times New Roman"/>
          <w:lang w:val="en-US"/>
        </w:rPr>
        <w:t>-</w:t>
      </w:r>
      <w:r w:rsidR="002961A9">
        <w:rPr>
          <w:rFonts w:ascii="Times New Roman" w:hAnsi="Times New Roman" w:cs="Times New Roman"/>
          <w:lang w:val="en-US"/>
        </w:rPr>
        <w:t>scoring platform</w:t>
      </w:r>
      <w:r w:rsidR="00796F23">
        <w:rPr>
          <w:rFonts w:ascii="Times New Roman" w:hAnsi="Times New Roman" w:cs="Times New Roman"/>
          <w:lang w:val="en-US"/>
        </w:rPr>
        <w:t xml:space="preserve"> (</w:t>
      </w:r>
      <w:proofErr w:type="spellStart"/>
      <w:r w:rsidR="00796F23">
        <w:rPr>
          <w:rFonts w:ascii="Times New Roman" w:hAnsi="Times New Roman" w:cs="Times New Roman"/>
          <w:lang w:val="en-US"/>
        </w:rPr>
        <w:t>Cignifi</w:t>
      </w:r>
      <w:proofErr w:type="spellEnd"/>
      <w:r w:rsidR="00C8273A">
        <w:rPr>
          <w:rFonts w:ascii="Times New Roman" w:hAnsi="Times New Roman" w:cs="Times New Roman"/>
          <w:lang w:val="en-US"/>
        </w:rPr>
        <w:t xml:space="preserve"> 2014)</w:t>
      </w:r>
      <w:r w:rsidR="00E677B5">
        <w:rPr>
          <w:rFonts w:ascii="Times New Roman" w:hAnsi="Times New Roman" w:cs="Times New Roman"/>
          <w:lang w:val="en-US"/>
        </w:rPr>
        <w:t xml:space="preserve">. </w:t>
      </w:r>
    </w:p>
    <w:p w14:paraId="4F15603D" w14:textId="6E41C56A" w:rsidR="00374ED7" w:rsidRDefault="00796F23" w:rsidP="00DB1215">
      <w:pPr>
        <w:spacing w:line="480" w:lineRule="auto"/>
        <w:jc w:val="both"/>
        <w:rPr>
          <w:rFonts w:ascii="Times New Roman" w:hAnsi="Times New Roman" w:cs="Times New Roman"/>
          <w:lang w:val="en-US"/>
        </w:rPr>
      </w:pPr>
      <w:proofErr w:type="spellStart"/>
      <w:r>
        <w:rPr>
          <w:rFonts w:ascii="Times New Roman" w:hAnsi="Times New Roman" w:cs="Times New Roman"/>
          <w:lang w:val="en-US"/>
        </w:rPr>
        <w:t>Cignifi</w:t>
      </w:r>
      <w:r w:rsidR="002961A9">
        <w:rPr>
          <w:rFonts w:ascii="Times New Roman" w:hAnsi="Times New Roman" w:cs="Times New Roman"/>
          <w:lang w:val="en-US"/>
        </w:rPr>
        <w:t>’s</w:t>
      </w:r>
      <w:proofErr w:type="spellEnd"/>
      <w:r w:rsidR="006A2D17">
        <w:rPr>
          <w:rFonts w:ascii="Times New Roman" w:hAnsi="Times New Roman" w:cs="Times New Roman"/>
          <w:lang w:val="en-US"/>
        </w:rPr>
        <w:t xml:space="preserve"> </w:t>
      </w:r>
      <w:r w:rsidR="002961A9">
        <w:rPr>
          <w:rFonts w:ascii="Times New Roman" w:hAnsi="Times New Roman" w:cs="Times New Roman"/>
          <w:lang w:val="en-US"/>
        </w:rPr>
        <w:t xml:space="preserve">business model involves creating credit scores for mobile phone users without a credit history, by predicting behavior from the patterns of calls and text messages. Credit scores extracted </w:t>
      </w:r>
      <w:r w:rsidR="00E2619E">
        <w:rPr>
          <w:rFonts w:ascii="Times New Roman" w:hAnsi="Times New Roman" w:cs="Times New Roman"/>
          <w:lang w:val="en-US"/>
        </w:rPr>
        <w:t xml:space="preserve">from a behavioral track record </w:t>
      </w:r>
      <w:r w:rsidR="002961A9">
        <w:rPr>
          <w:rFonts w:ascii="Times New Roman" w:hAnsi="Times New Roman" w:cs="Times New Roman"/>
          <w:lang w:val="en-US"/>
        </w:rPr>
        <w:t xml:space="preserve">can help measure the appetite for financial products among ‘emerging customers’, as well as </w:t>
      </w:r>
      <w:r w:rsidR="00BC6DA7">
        <w:rPr>
          <w:rFonts w:ascii="Times New Roman" w:hAnsi="Times New Roman" w:cs="Times New Roman"/>
          <w:lang w:val="en-US"/>
        </w:rPr>
        <w:t>default risk</w:t>
      </w:r>
      <w:r w:rsidR="00D10663">
        <w:rPr>
          <w:rFonts w:ascii="Times New Roman" w:hAnsi="Times New Roman" w:cs="Times New Roman"/>
          <w:lang w:val="en-US"/>
        </w:rPr>
        <w:t xml:space="preserve"> (</w:t>
      </w:r>
      <w:proofErr w:type="spellStart"/>
      <w:r w:rsidR="00D10663">
        <w:rPr>
          <w:rFonts w:ascii="Times New Roman" w:hAnsi="Times New Roman" w:cs="Times New Roman"/>
          <w:lang w:val="en-US"/>
        </w:rPr>
        <w:t>Cignifi</w:t>
      </w:r>
      <w:proofErr w:type="spellEnd"/>
      <w:r w:rsidR="00D10663">
        <w:rPr>
          <w:rFonts w:ascii="Times New Roman" w:hAnsi="Times New Roman" w:cs="Times New Roman"/>
          <w:lang w:val="en-US"/>
        </w:rPr>
        <w:t xml:space="preserve"> 2014)</w:t>
      </w:r>
      <w:r w:rsidR="002961A9">
        <w:rPr>
          <w:rFonts w:ascii="Times New Roman" w:hAnsi="Times New Roman" w:cs="Times New Roman"/>
          <w:lang w:val="en-US"/>
        </w:rPr>
        <w:t xml:space="preserve">. </w:t>
      </w:r>
      <w:r w:rsidR="00DE2B4F">
        <w:rPr>
          <w:rFonts w:ascii="Times New Roman" w:hAnsi="Times New Roman" w:cs="Times New Roman"/>
          <w:lang w:val="en-US"/>
        </w:rPr>
        <w:t xml:space="preserve">Another </w:t>
      </w:r>
      <w:proofErr w:type="spellStart"/>
      <w:r w:rsidR="00DE2B4F">
        <w:rPr>
          <w:rFonts w:ascii="Times New Roman" w:hAnsi="Times New Roman" w:cs="Times New Roman"/>
          <w:lang w:val="en-US"/>
        </w:rPr>
        <w:t>Omidyar</w:t>
      </w:r>
      <w:proofErr w:type="spellEnd"/>
      <w:r w:rsidR="00DE2B4F">
        <w:rPr>
          <w:rFonts w:ascii="Times New Roman" w:hAnsi="Times New Roman" w:cs="Times New Roman"/>
          <w:lang w:val="en-US"/>
        </w:rPr>
        <w:t xml:space="preserve"> investment, Revolution Credit, exemplifies how the FPD complex not only tracks, but also creates digital footprints. Potential, ‘thin file’ borrowers are invited to participate in online games and quizzes that generate behavioral data, in turn fed in predictive algorithms</w:t>
      </w:r>
      <w:r w:rsidR="000766E7">
        <w:rPr>
          <w:rFonts w:ascii="Times New Roman" w:hAnsi="Times New Roman" w:cs="Times New Roman"/>
          <w:lang w:val="en-US"/>
        </w:rPr>
        <w:t xml:space="preserve"> (Costa and </w:t>
      </w:r>
      <w:proofErr w:type="spellStart"/>
      <w:r w:rsidR="000766E7">
        <w:rPr>
          <w:rFonts w:ascii="Times New Roman" w:hAnsi="Times New Roman" w:cs="Times New Roman"/>
          <w:lang w:val="en-US"/>
        </w:rPr>
        <w:t>Ehrbeck</w:t>
      </w:r>
      <w:proofErr w:type="spellEnd"/>
      <w:r w:rsidR="000766E7">
        <w:rPr>
          <w:rFonts w:ascii="Times New Roman" w:hAnsi="Times New Roman" w:cs="Times New Roman"/>
          <w:lang w:val="en-US"/>
        </w:rPr>
        <w:t xml:space="preserve"> 2015)</w:t>
      </w:r>
      <w:r w:rsidR="00DE2B4F">
        <w:rPr>
          <w:rFonts w:ascii="Times New Roman" w:hAnsi="Times New Roman" w:cs="Times New Roman"/>
          <w:lang w:val="en-US"/>
        </w:rPr>
        <w:t>.</w:t>
      </w:r>
      <w:r w:rsidR="009E5D58">
        <w:rPr>
          <w:rFonts w:ascii="Times New Roman" w:hAnsi="Times New Roman" w:cs="Times New Roman"/>
          <w:lang w:val="en-US"/>
        </w:rPr>
        <w:t xml:space="preserve"> </w:t>
      </w:r>
      <w:r w:rsidR="002961A9">
        <w:rPr>
          <w:rFonts w:ascii="Times New Roman" w:hAnsi="Times New Roman" w:cs="Times New Roman"/>
          <w:lang w:val="en-US"/>
        </w:rPr>
        <w:t>Put differently, data and algorithms become critical to pushing the risk frontier in low-income countries</w:t>
      </w:r>
      <w:r w:rsidR="00BC6DA7">
        <w:rPr>
          <w:rFonts w:ascii="Times New Roman" w:hAnsi="Times New Roman" w:cs="Times New Roman"/>
          <w:lang w:val="en-US"/>
        </w:rPr>
        <w:t xml:space="preserve">, as </w:t>
      </w:r>
      <w:proofErr w:type="spellStart"/>
      <w:r w:rsidR="00BC6DA7">
        <w:rPr>
          <w:rFonts w:ascii="Times New Roman" w:hAnsi="Times New Roman" w:cs="Times New Roman"/>
          <w:lang w:val="en-US"/>
        </w:rPr>
        <w:t>fintech</w:t>
      </w:r>
      <w:proofErr w:type="spellEnd"/>
      <w:r w:rsidR="00BC6DA7">
        <w:rPr>
          <w:rFonts w:ascii="Times New Roman" w:hAnsi="Times New Roman" w:cs="Times New Roman"/>
          <w:lang w:val="en-US"/>
        </w:rPr>
        <w:t xml:space="preserve"> companies </w:t>
      </w:r>
      <w:r w:rsidR="00B1548F">
        <w:rPr>
          <w:rFonts w:ascii="Times New Roman" w:hAnsi="Times New Roman" w:cs="Times New Roman"/>
          <w:lang w:val="en-US"/>
        </w:rPr>
        <w:lastRenderedPageBreak/>
        <w:t xml:space="preserve">create, </w:t>
      </w:r>
      <w:r w:rsidR="00BC6DA7">
        <w:rPr>
          <w:rFonts w:ascii="Times New Roman" w:hAnsi="Times New Roman" w:cs="Times New Roman"/>
          <w:lang w:val="en-US"/>
        </w:rPr>
        <w:t xml:space="preserve">collect and commodify </w:t>
      </w:r>
      <w:r w:rsidR="00DE2B4F">
        <w:rPr>
          <w:rFonts w:ascii="Times New Roman" w:hAnsi="Times New Roman" w:cs="Times New Roman"/>
          <w:lang w:val="en-US"/>
        </w:rPr>
        <w:t xml:space="preserve">behavioral </w:t>
      </w:r>
      <w:r w:rsidR="00BC6DA7">
        <w:rPr>
          <w:rFonts w:ascii="Times New Roman" w:hAnsi="Times New Roman" w:cs="Times New Roman"/>
          <w:lang w:val="en-US"/>
        </w:rPr>
        <w:t>data</w:t>
      </w:r>
      <w:r w:rsidR="00561893">
        <w:rPr>
          <w:rFonts w:ascii="Times New Roman" w:hAnsi="Times New Roman" w:cs="Times New Roman"/>
          <w:lang w:val="en-US"/>
        </w:rPr>
        <w:t>, within an ‘ecosystem’ fostered by networks of philanthropic investors, development finance institutions and donors and policy makers in participating countries</w:t>
      </w:r>
      <w:r w:rsidR="002961A9">
        <w:rPr>
          <w:rFonts w:ascii="Times New Roman" w:hAnsi="Times New Roman" w:cs="Times New Roman"/>
          <w:lang w:val="en-US"/>
        </w:rPr>
        <w:t xml:space="preserve">. </w:t>
      </w:r>
    </w:p>
    <w:p w14:paraId="69D344B6" w14:textId="51288D65" w:rsidR="00374ED7" w:rsidRDefault="000753CB" w:rsidP="00DB1215">
      <w:pPr>
        <w:spacing w:line="480" w:lineRule="auto"/>
        <w:jc w:val="both"/>
        <w:rPr>
          <w:rFonts w:ascii="Times New Roman" w:hAnsi="Times New Roman" w:cs="Times New Roman"/>
        </w:rPr>
      </w:pPr>
      <w:r>
        <w:rPr>
          <w:rFonts w:ascii="Times New Roman" w:hAnsi="Times New Roman" w:cs="Times New Roman"/>
          <w:lang w:val="en-US"/>
        </w:rPr>
        <w:t xml:space="preserve">Furthermore, </w:t>
      </w:r>
      <w:r w:rsidR="00871B63">
        <w:rPr>
          <w:rFonts w:ascii="Times New Roman" w:hAnsi="Times New Roman" w:cs="Times New Roman"/>
          <w:lang w:val="en-US"/>
        </w:rPr>
        <w:t>the state</w:t>
      </w:r>
      <w:r>
        <w:rPr>
          <w:rFonts w:ascii="Times New Roman" w:hAnsi="Times New Roman" w:cs="Times New Roman"/>
          <w:lang w:val="en-US"/>
        </w:rPr>
        <w:t xml:space="preserve"> also</w:t>
      </w:r>
      <w:r w:rsidR="003279D2">
        <w:rPr>
          <w:rFonts w:ascii="Times New Roman" w:hAnsi="Times New Roman" w:cs="Times New Roman"/>
          <w:lang w:val="en-US"/>
        </w:rPr>
        <w:t xml:space="preserve"> play</w:t>
      </w:r>
      <w:r>
        <w:rPr>
          <w:rFonts w:ascii="Times New Roman" w:hAnsi="Times New Roman" w:cs="Times New Roman"/>
          <w:lang w:val="en-US"/>
        </w:rPr>
        <w:t>s</w:t>
      </w:r>
      <w:r w:rsidR="00871B63">
        <w:rPr>
          <w:rFonts w:ascii="Times New Roman" w:hAnsi="Times New Roman" w:cs="Times New Roman"/>
          <w:lang w:val="en-US"/>
        </w:rPr>
        <w:t xml:space="preserve"> an important role in the </w:t>
      </w:r>
      <w:r w:rsidR="005C7847">
        <w:rPr>
          <w:rFonts w:ascii="Times New Roman" w:hAnsi="Times New Roman" w:cs="Times New Roman"/>
          <w:lang w:val="en-US"/>
        </w:rPr>
        <w:t xml:space="preserve">commercial processes of harvesting and </w:t>
      </w:r>
      <w:r w:rsidR="00871B63">
        <w:rPr>
          <w:rFonts w:ascii="Times New Roman" w:hAnsi="Times New Roman" w:cs="Times New Roman"/>
          <w:lang w:val="en-US"/>
        </w:rPr>
        <w:t xml:space="preserve">commodification of digital footprints. Thus, a </w:t>
      </w:r>
      <w:r w:rsidR="00D10663">
        <w:rPr>
          <w:rFonts w:ascii="Times New Roman" w:hAnsi="Times New Roman" w:cs="Times New Roman"/>
          <w:lang w:val="en-US"/>
        </w:rPr>
        <w:t xml:space="preserve">spinoff from the </w:t>
      </w:r>
      <w:r w:rsidR="00375FD3">
        <w:rPr>
          <w:rFonts w:ascii="Times New Roman" w:hAnsi="Times New Roman" w:cs="Times New Roman"/>
          <w:lang w:val="en-US"/>
        </w:rPr>
        <w:t>AFI</w:t>
      </w:r>
      <w:r w:rsidR="00D10663">
        <w:rPr>
          <w:rFonts w:ascii="Times New Roman" w:hAnsi="Times New Roman" w:cs="Times New Roman"/>
          <w:lang w:val="en-US"/>
        </w:rPr>
        <w:t xml:space="preserve">, the Better than Cash Alliance, </w:t>
      </w:r>
      <w:r w:rsidR="007B34ED">
        <w:rPr>
          <w:rFonts w:ascii="Times New Roman" w:hAnsi="Times New Roman" w:cs="Times New Roman"/>
          <w:lang w:val="en-US"/>
        </w:rPr>
        <w:t xml:space="preserve">takes the project of </w:t>
      </w:r>
      <w:r w:rsidR="00D10663">
        <w:rPr>
          <w:rFonts w:ascii="Times New Roman" w:hAnsi="Times New Roman" w:cs="Times New Roman"/>
          <w:lang w:val="en-US"/>
        </w:rPr>
        <w:t>(re)-construct</w:t>
      </w:r>
      <w:r w:rsidR="007B34ED">
        <w:rPr>
          <w:rFonts w:ascii="Times New Roman" w:hAnsi="Times New Roman" w:cs="Times New Roman"/>
          <w:lang w:val="en-US"/>
        </w:rPr>
        <w:t>ing</w:t>
      </w:r>
      <w:r w:rsidR="00D10663">
        <w:rPr>
          <w:rFonts w:ascii="Times New Roman" w:hAnsi="Times New Roman" w:cs="Times New Roman"/>
          <w:lang w:val="en-US"/>
        </w:rPr>
        <w:t xml:space="preserve"> digital footprints even further</w:t>
      </w:r>
      <w:r w:rsidR="00875AB5">
        <w:rPr>
          <w:rFonts w:ascii="Times New Roman" w:hAnsi="Times New Roman" w:cs="Times New Roman"/>
          <w:lang w:val="en-US"/>
        </w:rPr>
        <w:t xml:space="preserve"> by accelerating the transition from cash to digital payments globally</w:t>
      </w:r>
      <w:r w:rsidR="00D10663">
        <w:rPr>
          <w:rFonts w:ascii="Times New Roman" w:hAnsi="Times New Roman" w:cs="Times New Roman"/>
          <w:lang w:val="en-US"/>
        </w:rPr>
        <w:t xml:space="preserve">. </w:t>
      </w:r>
      <w:r w:rsidR="003279D2">
        <w:rPr>
          <w:rFonts w:ascii="Times New Roman" w:hAnsi="Times New Roman" w:cs="Times New Roman"/>
          <w:lang w:val="en-US"/>
        </w:rPr>
        <w:t>Set up in 2012, t</w:t>
      </w:r>
      <w:r w:rsidR="00D10663">
        <w:rPr>
          <w:rFonts w:ascii="Times New Roman" w:hAnsi="Times New Roman" w:cs="Times New Roman"/>
          <w:lang w:val="en-US"/>
        </w:rPr>
        <w:t xml:space="preserve">he Alliance ostensibly promotes a partnership between governments, </w:t>
      </w:r>
      <w:r w:rsidR="00D27B6E">
        <w:rPr>
          <w:rFonts w:ascii="Times New Roman" w:hAnsi="Times New Roman" w:cs="Times New Roman"/>
          <w:lang w:val="en-US"/>
        </w:rPr>
        <w:t>private sector</w:t>
      </w:r>
      <w:r w:rsidR="00D10663">
        <w:rPr>
          <w:rFonts w:ascii="Times New Roman" w:hAnsi="Times New Roman" w:cs="Times New Roman"/>
          <w:lang w:val="en-US"/>
        </w:rPr>
        <w:t xml:space="preserve"> and international organizations involved in development (the </w:t>
      </w:r>
      <w:r w:rsidR="003E282F">
        <w:rPr>
          <w:rFonts w:ascii="Times New Roman" w:hAnsi="Times New Roman" w:cs="Times New Roman"/>
          <w:lang w:val="en-US"/>
        </w:rPr>
        <w:t xml:space="preserve">United Nations Development </w:t>
      </w:r>
      <w:proofErr w:type="spellStart"/>
      <w:r w:rsidR="003E282F">
        <w:rPr>
          <w:rFonts w:ascii="Times New Roman" w:hAnsi="Times New Roman" w:cs="Times New Roman"/>
          <w:lang w:val="en-US"/>
        </w:rPr>
        <w:t>Programme</w:t>
      </w:r>
      <w:proofErr w:type="spellEnd"/>
      <w:r w:rsidR="003E282F">
        <w:rPr>
          <w:rFonts w:ascii="Times New Roman" w:hAnsi="Times New Roman" w:cs="Times New Roman"/>
          <w:lang w:val="en-US"/>
        </w:rPr>
        <w:t xml:space="preserve"> (</w:t>
      </w:r>
      <w:r w:rsidR="00BD0B6C">
        <w:rPr>
          <w:rFonts w:ascii="Times New Roman" w:hAnsi="Times New Roman" w:cs="Times New Roman"/>
          <w:lang w:val="en-US"/>
        </w:rPr>
        <w:t>UNDP</w:t>
      </w:r>
      <w:r w:rsidR="003E282F">
        <w:rPr>
          <w:rFonts w:ascii="Times New Roman" w:hAnsi="Times New Roman" w:cs="Times New Roman"/>
          <w:lang w:val="en-US"/>
        </w:rPr>
        <w:t>)</w:t>
      </w:r>
      <w:r w:rsidR="00D10663">
        <w:rPr>
          <w:rFonts w:ascii="Times New Roman" w:hAnsi="Times New Roman" w:cs="Times New Roman"/>
          <w:lang w:val="en-US"/>
        </w:rPr>
        <w:t xml:space="preserve"> alongside </w:t>
      </w:r>
      <w:r w:rsidR="003E282F">
        <w:rPr>
          <w:rFonts w:ascii="Times New Roman" w:hAnsi="Times New Roman" w:cs="Times New Roman"/>
          <w:lang w:val="en-US"/>
        </w:rPr>
        <w:t>the International Fund for Agricultural Development (</w:t>
      </w:r>
      <w:r w:rsidR="00D10663">
        <w:rPr>
          <w:rFonts w:ascii="Times New Roman" w:hAnsi="Times New Roman" w:cs="Times New Roman"/>
          <w:lang w:val="en-US"/>
        </w:rPr>
        <w:t>IFAD</w:t>
      </w:r>
      <w:r w:rsidR="003E282F">
        <w:rPr>
          <w:rFonts w:ascii="Times New Roman" w:hAnsi="Times New Roman" w:cs="Times New Roman"/>
          <w:lang w:val="en-US"/>
        </w:rPr>
        <w:t>)</w:t>
      </w:r>
      <w:r w:rsidR="00D10663">
        <w:rPr>
          <w:rFonts w:ascii="Times New Roman" w:hAnsi="Times New Roman" w:cs="Times New Roman"/>
          <w:lang w:val="en-US"/>
        </w:rPr>
        <w:t xml:space="preserve"> and global NGOs such as CARE, Concern Worldwide)</w:t>
      </w:r>
      <w:r w:rsidR="008036E5">
        <w:rPr>
          <w:rFonts w:ascii="Times New Roman" w:hAnsi="Times New Roman" w:cs="Times New Roman"/>
          <w:lang w:val="en-US"/>
        </w:rPr>
        <w:t xml:space="preserve">, funded </w:t>
      </w:r>
      <w:r w:rsidR="00D10663">
        <w:rPr>
          <w:rFonts w:ascii="Times New Roman" w:hAnsi="Times New Roman" w:cs="Times New Roman"/>
          <w:lang w:val="en-US"/>
        </w:rPr>
        <w:t xml:space="preserve">the BMGF </w:t>
      </w:r>
      <w:r w:rsidR="00D10663" w:rsidRPr="00080BE5">
        <w:rPr>
          <w:rFonts w:ascii="Times New Roman" w:hAnsi="Times New Roman" w:cs="Times New Roman"/>
          <w:lang w:val="en-US"/>
        </w:rPr>
        <w:t>and</w:t>
      </w:r>
      <w:r w:rsidR="00D10663">
        <w:rPr>
          <w:rFonts w:ascii="Times New Roman" w:hAnsi="Times New Roman" w:cs="Times New Roman"/>
          <w:lang w:val="en-US"/>
        </w:rPr>
        <w:t xml:space="preserve"> </w:t>
      </w:r>
      <w:proofErr w:type="spellStart"/>
      <w:r w:rsidR="00D10663">
        <w:rPr>
          <w:rFonts w:ascii="Times New Roman" w:hAnsi="Times New Roman" w:cs="Times New Roman"/>
          <w:lang w:val="en-US"/>
        </w:rPr>
        <w:t>Omidyar</w:t>
      </w:r>
      <w:proofErr w:type="spellEnd"/>
      <w:r w:rsidR="00D10663">
        <w:rPr>
          <w:rFonts w:ascii="Times New Roman" w:hAnsi="Times New Roman" w:cs="Times New Roman"/>
          <w:lang w:val="en-US"/>
        </w:rPr>
        <w:t xml:space="preserve"> Network (with USA</w:t>
      </w:r>
      <w:r w:rsidR="003E282F">
        <w:rPr>
          <w:rFonts w:ascii="Times New Roman" w:hAnsi="Times New Roman" w:cs="Times New Roman"/>
          <w:lang w:val="en-US"/>
        </w:rPr>
        <w:t>ID</w:t>
      </w:r>
      <w:r w:rsidR="00D10663">
        <w:rPr>
          <w:rFonts w:ascii="Times New Roman" w:hAnsi="Times New Roman" w:cs="Times New Roman"/>
          <w:lang w:val="en-US"/>
        </w:rPr>
        <w:t xml:space="preserve">, </w:t>
      </w:r>
      <w:proofErr w:type="spellStart"/>
      <w:r w:rsidR="00D10663">
        <w:rPr>
          <w:rFonts w:ascii="Times New Roman" w:hAnsi="Times New Roman" w:cs="Times New Roman"/>
          <w:lang w:val="en-US"/>
        </w:rPr>
        <w:t>Mastercard</w:t>
      </w:r>
      <w:proofErr w:type="spellEnd"/>
      <w:r w:rsidR="00D10663">
        <w:rPr>
          <w:rFonts w:ascii="Times New Roman" w:hAnsi="Times New Roman" w:cs="Times New Roman"/>
          <w:lang w:val="en-US"/>
        </w:rPr>
        <w:t>, Citi Foundation and Visa)</w:t>
      </w:r>
      <w:r w:rsidR="00D27B6E">
        <w:rPr>
          <w:rFonts w:ascii="Times New Roman" w:hAnsi="Times New Roman" w:cs="Times New Roman"/>
          <w:lang w:val="en-US"/>
        </w:rPr>
        <w:t xml:space="preserve">. Its first case study, written by the Bankable Frontier Associates with advice from </w:t>
      </w:r>
      <w:r w:rsidR="00BD0B6C">
        <w:rPr>
          <w:rFonts w:ascii="Times New Roman" w:hAnsi="Times New Roman" w:cs="Times New Roman"/>
          <w:lang w:val="en-US"/>
        </w:rPr>
        <w:t xml:space="preserve">the </w:t>
      </w:r>
      <w:r w:rsidR="00D27B6E">
        <w:rPr>
          <w:rFonts w:ascii="Times New Roman" w:hAnsi="Times New Roman" w:cs="Times New Roman"/>
          <w:lang w:val="en-US"/>
        </w:rPr>
        <w:t xml:space="preserve">World Bank Payment group, explores Mexico’s decision to shift from cash to digital payments for government-to-person payments (salaries, pensions and cash transfers). </w:t>
      </w:r>
      <w:r w:rsidR="00377902">
        <w:rPr>
          <w:rFonts w:ascii="Times New Roman" w:hAnsi="Times New Roman" w:cs="Times New Roman"/>
          <w:lang w:val="en-US"/>
        </w:rPr>
        <w:t xml:space="preserve">The greatest promise for </w:t>
      </w:r>
      <w:r w:rsidR="00375FD3">
        <w:rPr>
          <w:rFonts w:ascii="Times New Roman" w:hAnsi="Times New Roman" w:cs="Times New Roman"/>
          <w:lang w:val="en-US"/>
        </w:rPr>
        <w:t>FI</w:t>
      </w:r>
      <w:r w:rsidR="00377902">
        <w:rPr>
          <w:rFonts w:ascii="Times New Roman" w:hAnsi="Times New Roman" w:cs="Times New Roman"/>
          <w:lang w:val="en-US"/>
        </w:rPr>
        <w:t>, it stresses, is to digitalize social transfers, thus reaching the ‘</w:t>
      </w:r>
      <w:proofErr w:type="spellStart"/>
      <w:r w:rsidR="00377902">
        <w:rPr>
          <w:rFonts w:ascii="Times New Roman" w:hAnsi="Times New Roman" w:cs="Times New Roman"/>
          <w:lang w:val="en-US"/>
        </w:rPr>
        <w:t>unbankable</w:t>
      </w:r>
      <w:proofErr w:type="spellEnd"/>
      <w:r w:rsidR="00377902">
        <w:rPr>
          <w:rFonts w:ascii="Times New Roman" w:hAnsi="Times New Roman" w:cs="Times New Roman"/>
          <w:lang w:val="en-US"/>
        </w:rPr>
        <w:t xml:space="preserve">’ at a stroke through the long arm of the state. </w:t>
      </w:r>
      <w:r w:rsidR="00875AB5">
        <w:rPr>
          <w:rFonts w:ascii="Times New Roman" w:hAnsi="Times New Roman" w:cs="Times New Roman"/>
          <w:lang w:val="en-US"/>
        </w:rPr>
        <w:t>T</w:t>
      </w:r>
      <w:r w:rsidR="00D27B6E">
        <w:rPr>
          <w:rFonts w:ascii="Times New Roman" w:hAnsi="Times New Roman" w:cs="Times New Roman"/>
          <w:lang w:val="en-US"/>
        </w:rPr>
        <w:t xml:space="preserve">he slow progress in </w:t>
      </w:r>
      <w:r w:rsidR="00875AB5">
        <w:rPr>
          <w:rFonts w:ascii="Times New Roman" w:hAnsi="Times New Roman" w:cs="Times New Roman"/>
          <w:lang w:val="en-US"/>
        </w:rPr>
        <w:t xml:space="preserve">digitalizing </w:t>
      </w:r>
      <w:r w:rsidR="00D27B6E">
        <w:rPr>
          <w:rFonts w:ascii="Times New Roman" w:hAnsi="Times New Roman" w:cs="Times New Roman"/>
          <w:lang w:val="en-US"/>
        </w:rPr>
        <w:t>social cash transfers</w:t>
      </w:r>
      <w:r w:rsidR="00875AB5">
        <w:rPr>
          <w:rFonts w:ascii="Times New Roman" w:hAnsi="Times New Roman" w:cs="Times New Roman"/>
          <w:lang w:val="en-US"/>
        </w:rPr>
        <w:t>, it argues, stems from</w:t>
      </w:r>
      <w:r w:rsidR="00D27B6E">
        <w:rPr>
          <w:rFonts w:ascii="Times New Roman" w:hAnsi="Times New Roman" w:cs="Times New Roman"/>
          <w:lang w:val="en-US"/>
        </w:rPr>
        <w:t xml:space="preserve"> a lack of incentiv</w:t>
      </w:r>
      <w:r w:rsidR="007B34ED">
        <w:rPr>
          <w:rFonts w:ascii="Times New Roman" w:hAnsi="Times New Roman" w:cs="Times New Roman"/>
          <w:lang w:val="en-US"/>
        </w:rPr>
        <w:t>es for government</w:t>
      </w:r>
      <w:r w:rsidR="00E9716D">
        <w:rPr>
          <w:rFonts w:ascii="Times New Roman" w:hAnsi="Times New Roman" w:cs="Times New Roman"/>
          <w:lang w:val="en-US"/>
        </w:rPr>
        <w:t>s</w:t>
      </w:r>
      <w:r w:rsidR="007B34ED">
        <w:rPr>
          <w:rFonts w:ascii="Times New Roman" w:hAnsi="Times New Roman" w:cs="Times New Roman"/>
          <w:lang w:val="en-US"/>
        </w:rPr>
        <w:t xml:space="preserve"> that can be addressed through</w:t>
      </w:r>
      <w:r w:rsidR="00D27B6E">
        <w:rPr>
          <w:rFonts w:ascii="Times New Roman" w:hAnsi="Times New Roman" w:cs="Times New Roman"/>
          <w:lang w:val="en-US"/>
        </w:rPr>
        <w:t xml:space="preserve"> the Maya Commitments to </w:t>
      </w:r>
      <w:r w:rsidR="00375FD3">
        <w:rPr>
          <w:rFonts w:ascii="Times New Roman" w:hAnsi="Times New Roman" w:cs="Times New Roman"/>
          <w:lang w:val="en-US"/>
        </w:rPr>
        <w:t>FI</w:t>
      </w:r>
      <w:r w:rsidR="00D27B6E">
        <w:rPr>
          <w:rFonts w:ascii="Times New Roman" w:hAnsi="Times New Roman" w:cs="Times New Roman"/>
          <w:lang w:val="en-US"/>
        </w:rPr>
        <w:t xml:space="preserve"> (</w:t>
      </w:r>
      <w:proofErr w:type="spellStart"/>
      <w:r w:rsidR="00D27B6E">
        <w:rPr>
          <w:rFonts w:ascii="Times New Roman" w:hAnsi="Times New Roman" w:cs="Times New Roman"/>
          <w:lang w:val="en-US"/>
        </w:rPr>
        <w:t>Babatz</w:t>
      </w:r>
      <w:proofErr w:type="spellEnd"/>
      <w:r w:rsidR="00D27B6E">
        <w:rPr>
          <w:rFonts w:ascii="Times New Roman" w:hAnsi="Times New Roman" w:cs="Times New Roman"/>
          <w:lang w:val="en-US"/>
        </w:rPr>
        <w:t xml:space="preserve"> 2013).</w:t>
      </w:r>
    </w:p>
    <w:p w14:paraId="710F39C2" w14:textId="668146C6" w:rsidR="00374ED7" w:rsidRDefault="00B1548F" w:rsidP="00DB1215">
      <w:pPr>
        <w:spacing w:line="480" w:lineRule="auto"/>
        <w:jc w:val="both"/>
        <w:rPr>
          <w:rFonts w:ascii="Times New Roman" w:hAnsi="Times New Roman" w:cs="Times New Roman"/>
        </w:rPr>
      </w:pPr>
      <w:r>
        <w:rPr>
          <w:rFonts w:ascii="Times New Roman" w:hAnsi="Times New Roman" w:cs="Times New Roman"/>
        </w:rPr>
        <w:t xml:space="preserve">In its report commissioned by the Better than Cash Alliance, </w:t>
      </w:r>
      <w:r>
        <w:rPr>
          <w:rFonts w:ascii="Times New Roman" w:hAnsi="Times New Roman" w:cs="Times New Roman"/>
          <w:lang w:val="en-US"/>
        </w:rPr>
        <w:t>t</w:t>
      </w:r>
      <w:r w:rsidR="00875AB5">
        <w:rPr>
          <w:rFonts w:ascii="Times New Roman" w:hAnsi="Times New Roman" w:cs="Times New Roman"/>
          <w:lang w:val="en-US"/>
        </w:rPr>
        <w:t>he aptly named Bankable Frontier Associates (201</w:t>
      </w:r>
      <w:r>
        <w:rPr>
          <w:rFonts w:ascii="Times New Roman" w:hAnsi="Times New Roman" w:cs="Times New Roman"/>
          <w:lang w:val="en-US"/>
        </w:rPr>
        <w:t>4</w:t>
      </w:r>
      <w:r w:rsidR="00875AB5">
        <w:rPr>
          <w:rFonts w:ascii="Times New Roman" w:hAnsi="Times New Roman" w:cs="Times New Roman"/>
          <w:lang w:val="en-US"/>
        </w:rPr>
        <w:t>) made clear what is at stake in the ‘journey towards cash lite’</w:t>
      </w:r>
      <w:r w:rsidR="00C950CE">
        <w:rPr>
          <w:rFonts w:ascii="Times New Roman" w:hAnsi="Times New Roman" w:cs="Times New Roman"/>
          <w:lang w:val="en-US"/>
        </w:rPr>
        <w:t xml:space="preserve">. </w:t>
      </w:r>
      <w:r w:rsidR="00900357">
        <w:rPr>
          <w:rFonts w:ascii="Times New Roman" w:hAnsi="Times New Roman" w:cs="Times New Roman"/>
          <w:lang w:val="en-US"/>
        </w:rPr>
        <w:t>For financial service providers</w:t>
      </w:r>
      <w:r w:rsidR="00C950CE">
        <w:rPr>
          <w:rFonts w:ascii="Times New Roman" w:hAnsi="Times New Roman" w:cs="Times New Roman"/>
          <w:lang w:val="en-US"/>
        </w:rPr>
        <w:t xml:space="preserve">, the opportunities for </w:t>
      </w:r>
      <w:r w:rsidR="00375FD3">
        <w:rPr>
          <w:rFonts w:ascii="Times New Roman" w:hAnsi="Times New Roman" w:cs="Times New Roman"/>
          <w:lang w:val="en-US"/>
        </w:rPr>
        <w:t>FI</w:t>
      </w:r>
      <w:r w:rsidR="00C950CE">
        <w:rPr>
          <w:rFonts w:ascii="Times New Roman" w:hAnsi="Times New Roman" w:cs="Times New Roman"/>
          <w:lang w:val="en-US"/>
        </w:rPr>
        <w:t xml:space="preserve"> via digital payments do not arise from increasing use of bank deposits by the previously unbanked, since bank accounts are </w:t>
      </w:r>
      <w:r w:rsidR="00C950CE">
        <w:rPr>
          <w:rFonts w:ascii="Times New Roman" w:hAnsi="Times New Roman" w:cs="Times New Roman"/>
          <w:lang w:val="en-US"/>
        </w:rPr>
        <w:lastRenderedPageBreak/>
        <w:t xml:space="preserve">not ‘daily relevant’. Rather, </w:t>
      </w:r>
      <w:r w:rsidR="00875AB5">
        <w:rPr>
          <w:rFonts w:ascii="Times New Roman" w:hAnsi="Times New Roman" w:cs="Times New Roman"/>
          <w:lang w:val="en-US"/>
        </w:rPr>
        <w:t xml:space="preserve">opportunities </w:t>
      </w:r>
      <w:r w:rsidR="00C950CE">
        <w:rPr>
          <w:rFonts w:ascii="Times New Roman" w:hAnsi="Times New Roman" w:cs="Times New Roman"/>
          <w:lang w:val="en-US"/>
        </w:rPr>
        <w:t>‘</w:t>
      </w:r>
      <w:r w:rsidR="00875AB5">
        <w:rPr>
          <w:rFonts w:ascii="Times New Roman" w:hAnsi="Times New Roman" w:cs="Times New Roman"/>
          <w:lang w:val="en-US"/>
        </w:rPr>
        <w:t>come from financial service providers using the digital information generated by e-payments and receipts to form a profile for each individual customer. This digital profiling then enables providers to offer more appropriate and relevant products. Even beyond the use of e-payment records, business</w:t>
      </w:r>
      <w:r w:rsidR="00BD0B6C">
        <w:rPr>
          <w:rFonts w:ascii="Times New Roman" w:hAnsi="Times New Roman" w:cs="Times New Roman"/>
          <w:lang w:val="en-US"/>
        </w:rPr>
        <w:t>es</w:t>
      </w:r>
      <w:r w:rsidR="00875AB5">
        <w:rPr>
          <w:rFonts w:ascii="Times New Roman" w:hAnsi="Times New Roman" w:cs="Times New Roman"/>
          <w:lang w:val="en-US"/>
        </w:rPr>
        <w:t xml:space="preserve"> are starting to use other ‘digital footprints’, such as mobile phone calling records and social network traffic, to offer credit to the excluded groups’</w:t>
      </w:r>
      <w:r w:rsidR="007B34ED">
        <w:rPr>
          <w:rFonts w:ascii="Times New Roman" w:hAnsi="Times New Roman" w:cs="Times New Roman"/>
          <w:lang w:val="en-US"/>
        </w:rPr>
        <w:t xml:space="preserve"> (</w:t>
      </w:r>
      <w:r w:rsidR="00D85A28">
        <w:rPr>
          <w:rFonts w:ascii="Times New Roman" w:hAnsi="Times New Roman" w:cs="Times New Roman"/>
          <w:lang w:val="en-US"/>
        </w:rPr>
        <w:t>Bankable Frontier Associates 2014:</w:t>
      </w:r>
      <w:r w:rsidR="00DE0F5C">
        <w:rPr>
          <w:rFonts w:ascii="Times New Roman" w:hAnsi="Times New Roman" w:cs="Times New Roman"/>
          <w:lang w:val="en-US"/>
        </w:rPr>
        <w:t xml:space="preserve"> </w:t>
      </w:r>
      <w:r w:rsidR="007B34ED">
        <w:rPr>
          <w:rFonts w:ascii="Times New Roman" w:hAnsi="Times New Roman" w:cs="Times New Roman"/>
          <w:lang w:val="en-US"/>
        </w:rPr>
        <w:t>8)</w:t>
      </w:r>
      <w:r w:rsidR="00875AB5">
        <w:rPr>
          <w:rFonts w:ascii="Times New Roman" w:hAnsi="Times New Roman" w:cs="Times New Roman"/>
          <w:lang w:val="en-US"/>
        </w:rPr>
        <w:t>.</w:t>
      </w:r>
      <w:r w:rsidR="0032425B">
        <w:rPr>
          <w:rFonts w:ascii="Times New Roman" w:hAnsi="Times New Roman" w:cs="Times New Roman"/>
          <w:lang w:val="en-US"/>
        </w:rPr>
        <w:t xml:space="preserve"> </w:t>
      </w:r>
      <w:r w:rsidR="003279D2">
        <w:rPr>
          <w:rFonts w:ascii="Times New Roman" w:hAnsi="Times New Roman" w:cs="Times New Roman"/>
          <w:lang w:val="en-US"/>
        </w:rPr>
        <w:t xml:space="preserve">Thus </w:t>
      </w:r>
      <w:r w:rsidR="009E5D58">
        <w:rPr>
          <w:rFonts w:ascii="Times New Roman" w:hAnsi="Times New Roman" w:cs="Times New Roman"/>
          <w:lang w:val="en-US"/>
        </w:rPr>
        <w:t>alongside or in cooperation</w:t>
      </w:r>
      <w:r w:rsidR="00374ED7">
        <w:rPr>
          <w:rFonts w:ascii="Times New Roman" w:hAnsi="Times New Roman" w:cs="Times New Roman"/>
          <w:lang w:val="en-US"/>
        </w:rPr>
        <w:t xml:space="preserve"> with </w:t>
      </w:r>
      <w:r w:rsidR="006B5EBE">
        <w:rPr>
          <w:rFonts w:ascii="Times New Roman" w:hAnsi="Times New Roman" w:cs="Times New Roman"/>
          <w:lang w:val="en-US"/>
        </w:rPr>
        <w:t xml:space="preserve">private digital entrepreneurs, the state </w:t>
      </w:r>
      <w:r w:rsidR="00374ED7">
        <w:rPr>
          <w:rFonts w:ascii="Times New Roman" w:hAnsi="Times New Roman" w:cs="Times New Roman"/>
          <w:lang w:val="en-US"/>
        </w:rPr>
        <w:t xml:space="preserve">can accelerate </w:t>
      </w:r>
      <w:r w:rsidR="00BD0B6C">
        <w:rPr>
          <w:rFonts w:ascii="Times New Roman" w:hAnsi="Times New Roman" w:cs="Times New Roman"/>
          <w:lang w:val="en-US"/>
        </w:rPr>
        <w:t>global finance</w:t>
      </w:r>
      <w:r w:rsidR="00374ED7">
        <w:rPr>
          <w:rFonts w:ascii="Times New Roman" w:hAnsi="Times New Roman" w:cs="Times New Roman"/>
          <w:lang w:val="en-US"/>
        </w:rPr>
        <w:t>’s access</w:t>
      </w:r>
      <w:r w:rsidR="00BD0B6C">
        <w:rPr>
          <w:rFonts w:ascii="Times New Roman" w:hAnsi="Times New Roman" w:cs="Times New Roman"/>
          <w:lang w:val="en-US"/>
        </w:rPr>
        <w:t xml:space="preserve"> to the </w:t>
      </w:r>
      <w:r w:rsidR="006B5EBE">
        <w:rPr>
          <w:rFonts w:ascii="Times New Roman" w:hAnsi="Times New Roman" w:cs="Times New Roman"/>
          <w:lang w:val="en-US"/>
        </w:rPr>
        <w:t>poor</w:t>
      </w:r>
      <w:r w:rsidR="00BD0B6C">
        <w:rPr>
          <w:rFonts w:ascii="Times New Roman" w:hAnsi="Times New Roman" w:cs="Times New Roman"/>
          <w:lang w:val="en-US"/>
        </w:rPr>
        <w:t>’</w:t>
      </w:r>
      <w:r w:rsidR="006B5EBE">
        <w:rPr>
          <w:rFonts w:ascii="Times New Roman" w:hAnsi="Times New Roman" w:cs="Times New Roman"/>
          <w:lang w:val="en-US"/>
        </w:rPr>
        <w:t>s digital footprints</w:t>
      </w:r>
      <w:r w:rsidR="00900357">
        <w:rPr>
          <w:rFonts w:ascii="Times New Roman" w:hAnsi="Times New Roman" w:cs="Times New Roman"/>
          <w:lang w:val="en-US"/>
        </w:rPr>
        <w:t xml:space="preserve">, while at the same time rendering off-grid populations ‘legible’ (Scott 1998), and thus governable, in new ways (cf. </w:t>
      </w:r>
      <w:proofErr w:type="spellStart"/>
      <w:r w:rsidR="00900357">
        <w:rPr>
          <w:rFonts w:ascii="Times New Roman" w:hAnsi="Times New Roman" w:cs="Times New Roman"/>
          <w:lang w:val="en-US"/>
        </w:rPr>
        <w:t>Ruppert</w:t>
      </w:r>
      <w:proofErr w:type="spellEnd"/>
      <w:r w:rsidR="00900357">
        <w:rPr>
          <w:rFonts w:ascii="Times New Roman" w:hAnsi="Times New Roman" w:cs="Times New Roman"/>
          <w:lang w:val="en-US"/>
        </w:rPr>
        <w:t xml:space="preserve"> 2012)</w:t>
      </w:r>
      <w:r w:rsidR="00CB4924">
        <w:rPr>
          <w:rFonts w:ascii="Times New Roman" w:hAnsi="Times New Roman" w:cs="Times New Roman"/>
          <w:lang w:val="en-US"/>
        </w:rPr>
        <w:t xml:space="preserve">. </w:t>
      </w:r>
    </w:p>
    <w:p w14:paraId="40FBF1C5" w14:textId="03DA021C" w:rsidR="002E4D48" w:rsidRDefault="00F33CCC" w:rsidP="00DB1215">
      <w:pPr>
        <w:spacing w:line="480" w:lineRule="auto"/>
        <w:jc w:val="both"/>
        <w:rPr>
          <w:rFonts w:ascii="Times New Roman" w:hAnsi="Times New Roman" w:cs="Times New Roman"/>
          <w:lang w:val="en-US"/>
        </w:rPr>
      </w:pPr>
      <w:r>
        <w:rPr>
          <w:rFonts w:ascii="Times New Roman" w:hAnsi="Times New Roman" w:cs="Times New Roman"/>
          <w:lang w:val="en-US"/>
        </w:rPr>
        <w:t>I</w:t>
      </w:r>
      <w:r w:rsidR="00C950CE">
        <w:rPr>
          <w:rFonts w:ascii="Times New Roman" w:hAnsi="Times New Roman" w:cs="Times New Roman"/>
          <w:lang w:val="en-US"/>
        </w:rPr>
        <w:t>t</w:t>
      </w:r>
      <w:r w:rsidR="00372058">
        <w:rPr>
          <w:rFonts w:ascii="Times New Roman" w:hAnsi="Times New Roman" w:cs="Times New Roman"/>
          <w:lang w:val="en-US"/>
        </w:rPr>
        <w:t xml:space="preserve"> is no</w:t>
      </w:r>
      <w:r w:rsidR="00C950CE">
        <w:rPr>
          <w:rFonts w:ascii="Times New Roman" w:hAnsi="Times New Roman" w:cs="Times New Roman"/>
          <w:lang w:val="en-US"/>
        </w:rPr>
        <w:t xml:space="preserve"> coincidence that, along </w:t>
      </w:r>
      <w:r w:rsidR="008F7529">
        <w:rPr>
          <w:rFonts w:ascii="Times New Roman" w:hAnsi="Times New Roman" w:cs="Times New Roman"/>
          <w:lang w:val="en-US"/>
        </w:rPr>
        <w:t xml:space="preserve">with </w:t>
      </w:r>
      <w:r w:rsidR="00C950CE">
        <w:rPr>
          <w:rFonts w:ascii="Times New Roman" w:hAnsi="Times New Roman" w:cs="Times New Roman"/>
          <w:lang w:val="en-US"/>
        </w:rPr>
        <w:t xml:space="preserve">its </w:t>
      </w:r>
      <w:r w:rsidR="008F7529">
        <w:rPr>
          <w:rFonts w:ascii="Times New Roman" w:hAnsi="Times New Roman" w:cs="Times New Roman"/>
          <w:lang w:val="en-US"/>
        </w:rPr>
        <w:t>FI</w:t>
      </w:r>
      <w:r w:rsidR="00C950CE">
        <w:rPr>
          <w:rFonts w:ascii="Times New Roman" w:hAnsi="Times New Roman" w:cs="Times New Roman"/>
          <w:lang w:val="en-US"/>
        </w:rPr>
        <w:t xml:space="preserve"> portfolio, </w:t>
      </w:r>
      <w:proofErr w:type="spellStart"/>
      <w:r w:rsidR="00C950CE">
        <w:rPr>
          <w:rFonts w:ascii="Times New Roman" w:hAnsi="Times New Roman" w:cs="Times New Roman"/>
          <w:lang w:val="en-US"/>
        </w:rPr>
        <w:t>Om</w:t>
      </w:r>
      <w:r w:rsidR="00374ED7">
        <w:rPr>
          <w:rFonts w:ascii="Times New Roman" w:hAnsi="Times New Roman" w:cs="Times New Roman"/>
          <w:lang w:val="en-US"/>
        </w:rPr>
        <w:t>i</w:t>
      </w:r>
      <w:r w:rsidR="00C950CE">
        <w:rPr>
          <w:rFonts w:ascii="Times New Roman" w:hAnsi="Times New Roman" w:cs="Times New Roman"/>
          <w:lang w:val="en-US"/>
        </w:rPr>
        <w:t>d</w:t>
      </w:r>
      <w:r w:rsidR="00374ED7">
        <w:rPr>
          <w:rFonts w:ascii="Times New Roman" w:hAnsi="Times New Roman" w:cs="Times New Roman"/>
          <w:lang w:val="en-US"/>
        </w:rPr>
        <w:t>y</w:t>
      </w:r>
      <w:r w:rsidR="00C950CE">
        <w:rPr>
          <w:rFonts w:ascii="Times New Roman" w:hAnsi="Times New Roman" w:cs="Times New Roman"/>
          <w:lang w:val="en-US"/>
        </w:rPr>
        <w:t>ar</w:t>
      </w:r>
      <w:proofErr w:type="spellEnd"/>
      <w:r w:rsidR="00C950CE">
        <w:rPr>
          <w:rFonts w:ascii="Times New Roman" w:hAnsi="Times New Roman" w:cs="Times New Roman"/>
          <w:lang w:val="en-US"/>
        </w:rPr>
        <w:t xml:space="preserve"> is developing drone technology to confirm and protect property rights in low-income countries. Its deep involvement in AFI</w:t>
      </w:r>
      <w:r w:rsidR="007342E9">
        <w:rPr>
          <w:rFonts w:ascii="Times New Roman" w:hAnsi="Times New Roman" w:cs="Times New Roman"/>
          <w:lang w:val="en-US"/>
        </w:rPr>
        <w:t xml:space="preserve"> and the Better than Cash Alliance</w:t>
      </w:r>
      <w:r w:rsidR="00C950CE">
        <w:rPr>
          <w:rFonts w:ascii="Times New Roman" w:hAnsi="Times New Roman" w:cs="Times New Roman"/>
          <w:lang w:val="en-US"/>
        </w:rPr>
        <w:t xml:space="preserve"> will allow it to put such </w:t>
      </w:r>
      <w:r w:rsidR="00C950CE" w:rsidRPr="00A84605">
        <w:rPr>
          <w:rFonts w:ascii="Times New Roman" w:hAnsi="Times New Roman" w:cs="Times New Roman"/>
        </w:rPr>
        <w:t xml:space="preserve">‘transformative technologies’ at the </w:t>
      </w:r>
      <w:r w:rsidR="005C7847" w:rsidRPr="00A84605">
        <w:rPr>
          <w:rFonts w:ascii="Times New Roman" w:hAnsi="Times New Roman" w:cs="Times New Roman"/>
        </w:rPr>
        <w:t>cent</w:t>
      </w:r>
      <w:r w:rsidR="009E5D58" w:rsidRPr="00A84605">
        <w:rPr>
          <w:rFonts w:ascii="Times New Roman" w:hAnsi="Times New Roman" w:cs="Times New Roman"/>
        </w:rPr>
        <w:t>re</w:t>
      </w:r>
      <w:r w:rsidR="00782495" w:rsidRPr="00A84605">
        <w:rPr>
          <w:rFonts w:ascii="Times New Roman" w:hAnsi="Times New Roman" w:cs="Times New Roman"/>
        </w:rPr>
        <w:t xml:space="preserve"> </w:t>
      </w:r>
      <w:r w:rsidR="00C950CE" w:rsidRPr="00A84605">
        <w:rPr>
          <w:rFonts w:ascii="Times New Roman" w:hAnsi="Times New Roman" w:cs="Times New Roman"/>
        </w:rPr>
        <w:t>of initiatives to energi</w:t>
      </w:r>
      <w:r w:rsidR="000B347B">
        <w:rPr>
          <w:rFonts w:ascii="Times New Roman" w:hAnsi="Times New Roman" w:cs="Times New Roman"/>
        </w:rPr>
        <w:t>z</w:t>
      </w:r>
      <w:r w:rsidR="00C950CE" w:rsidRPr="00A84605">
        <w:rPr>
          <w:rFonts w:ascii="Times New Roman" w:hAnsi="Times New Roman" w:cs="Times New Roman"/>
        </w:rPr>
        <w:t xml:space="preserve">e </w:t>
      </w:r>
      <w:r w:rsidR="004E6DAA" w:rsidRPr="00A84605">
        <w:rPr>
          <w:rFonts w:ascii="Times New Roman" w:hAnsi="Times New Roman" w:cs="Times New Roman"/>
        </w:rPr>
        <w:t>FI</w:t>
      </w:r>
      <w:r w:rsidR="00C950CE" w:rsidRPr="00A84605">
        <w:rPr>
          <w:rFonts w:ascii="Times New Roman" w:hAnsi="Times New Roman" w:cs="Times New Roman"/>
        </w:rPr>
        <w:t>, involving a</w:t>
      </w:r>
      <w:r w:rsidR="00C950CE">
        <w:rPr>
          <w:rFonts w:ascii="Times New Roman" w:hAnsi="Times New Roman" w:cs="Times New Roman"/>
          <w:lang w:val="en-US"/>
        </w:rPr>
        <w:t xml:space="preserve"> constant monitoring of the assets of borrowers and potentially their movements</w:t>
      </w:r>
      <w:r w:rsidR="00511A2F">
        <w:rPr>
          <w:rFonts w:ascii="Times New Roman" w:hAnsi="Times New Roman" w:cs="Times New Roman"/>
          <w:lang w:val="en-US"/>
        </w:rPr>
        <w:t>.</w:t>
      </w:r>
      <w:r w:rsidR="00080BE5">
        <w:rPr>
          <w:rStyle w:val="EndnoteReference"/>
          <w:rFonts w:ascii="Times New Roman" w:hAnsi="Times New Roman" w:cs="Times New Roman"/>
          <w:lang w:val="en-US"/>
        </w:rPr>
        <w:endnoteReference w:id="2"/>
      </w:r>
      <w:r w:rsidR="00C950CE">
        <w:rPr>
          <w:rFonts w:ascii="Times New Roman" w:hAnsi="Times New Roman" w:cs="Times New Roman"/>
          <w:lang w:val="en-US"/>
        </w:rPr>
        <w:t xml:space="preserve"> </w:t>
      </w:r>
      <w:proofErr w:type="spellStart"/>
      <w:r w:rsidR="00630849">
        <w:rPr>
          <w:rFonts w:ascii="Times New Roman" w:hAnsi="Times New Roman" w:cs="Times New Roman"/>
          <w:lang w:val="en-US"/>
        </w:rPr>
        <w:t>Omidyar</w:t>
      </w:r>
      <w:proofErr w:type="spellEnd"/>
      <w:r w:rsidR="00630849">
        <w:rPr>
          <w:rFonts w:ascii="Times New Roman" w:hAnsi="Times New Roman" w:cs="Times New Roman"/>
          <w:lang w:val="en-US"/>
        </w:rPr>
        <w:t xml:space="preserve"> Network is investing in a broad range of </w:t>
      </w:r>
      <w:proofErr w:type="spellStart"/>
      <w:r w:rsidR="00630849">
        <w:rPr>
          <w:rFonts w:ascii="Times New Roman" w:hAnsi="Times New Roman" w:cs="Times New Roman"/>
          <w:lang w:val="en-US"/>
        </w:rPr>
        <w:t>fintech</w:t>
      </w:r>
      <w:proofErr w:type="spellEnd"/>
      <w:r w:rsidR="00630849">
        <w:rPr>
          <w:rFonts w:ascii="Times New Roman" w:hAnsi="Times New Roman" w:cs="Times New Roman"/>
          <w:lang w:val="en-US"/>
        </w:rPr>
        <w:t xml:space="preserve"> start-ups governed by a</w:t>
      </w:r>
      <w:r w:rsidR="00FC5EB0">
        <w:rPr>
          <w:rFonts w:ascii="Times New Roman" w:hAnsi="Times New Roman" w:cs="Times New Roman"/>
          <w:lang w:val="en-US"/>
        </w:rPr>
        <w:t xml:space="preserve"> ‘know thy (irrational) customer</w:t>
      </w:r>
      <w:r w:rsidR="00630849">
        <w:rPr>
          <w:rFonts w:ascii="Times New Roman" w:hAnsi="Times New Roman" w:cs="Times New Roman"/>
          <w:lang w:val="en-US"/>
        </w:rPr>
        <w:t>’ philosophy of harnessing the dig</w:t>
      </w:r>
      <w:r w:rsidR="00BE2CFE">
        <w:rPr>
          <w:rFonts w:ascii="Times New Roman" w:hAnsi="Times New Roman" w:cs="Times New Roman"/>
          <w:lang w:val="en-US"/>
        </w:rPr>
        <w:t>i</w:t>
      </w:r>
      <w:r w:rsidR="00630849">
        <w:rPr>
          <w:rFonts w:ascii="Times New Roman" w:hAnsi="Times New Roman" w:cs="Times New Roman"/>
          <w:lang w:val="en-US"/>
        </w:rPr>
        <w:t xml:space="preserve">tal revolution to the aims of </w:t>
      </w:r>
      <w:r w:rsidR="004E6DAA">
        <w:rPr>
          <w:rFonts w:ascii="Times New Roman" w:hAnsi="Times New Roman" w:cs="Times New Roman"/>
          <w:lang w:val="en-US"/>
        </w:rPr>
        <w:t>FI</w:t>
      </w:r>
      <w:r w:rsidR="00630849">
        <w:rPr>
          <w:rFonts w:ascii="Times New Roman" w:hAnsi="Times New Roman" w:cs="Times New Roman"/>
          <w:lang w:val="en-US"/>
        </w:rPr>
        <w:t xml:space="preserve">. For example, </w:t>
      </w:r>
      <w:proofErr w:type="spellStart"/>
      <w:r w:rsidR="00630849">
        <w:rPr>
          <w:rFonts w:ascii="Times New Roman" w:hAnsi="Times New Roman" w:cs="Times New Roman"/>
          <w:lang w:val="en-US"/>
        </w:rPr>
        <w:t>Zoona</w:t>
      </w:r>
      <w:proofErr w:type="spellEnd"/>
      <w:r w:rsidR="00630849">
        <w:rPr>
          <w:rFonts w:ascii="Times New Roman" w:hAnsi="Times New Roman" w:cs="Times New Roman"/>
          <w:lang w:val="en-US"/>
        </w:rPr>
        <w:t xml:space="preserve"> in South Africa stresses that the ‘</w:t>
      </w:r>
      <w:proofErr w:type="spellStart"/>
      <w:r w:rsidR="00630849">
        <w:rPr>
          <w:rFonts w:ascii="Times New Roman" w:hAnsi="Times New Roman" w:cs="Times New Roman"/>
          <w:lang w:val="en-US"/>
        </w:rPr>
        <w:t>unbankable</w:t>
      </w:r>
      <w:proofErr w:type="spellEnd"/>
      <w:r w:rsidR="00630849">
        <w:rPr>
          <w:rFonts w:ascii="Times New Roman" w:hAnsi="Times New Roman" w:cs="Times New Roman"/>
          <w:lang w:val="en-US"/>
        </w:rPr>
        <w:t xml:space="preserve">’ consumer exists in a very different world, her financial decisions shaped by considerations other than those at play in the offices of </w:t>
      </w:r>
      <w:proofErr w:type="spellStart"/>
      <w:r w:rsidR="00630849">
        <w:rPr>
          <w:rFonts w:ascii="Times New Roman" w:hAnsi="Times New Roman" w:cs="Times New Roman"/>
          <w:lang w:val="en-US"/>
        </w:rPr>
        <w:t>fintech</w:t>
      </w:r>
      <w:proofErr w:type="spellEnd"/>
      <w:r w:rsidR="00630849">
        <w:rPr>
          <w:rFonts w:ascii="Times New Roman" w:hAnsi="Times New Roman" w:cs="Times New Roman"/>
          <w:lang w:val="en-US"/>
        </w:rPr>
        <w:t xml:space="preserve"> companies. Using behavioral economics to map and understand those decisions would thus </w:t>
      </w:r>
      <w:r w:rsidR="00511A2F">
        <w:rPr>
          <w:rFonts w:ascii="Times New Roman" w:hAnsi="Times New Roman" w:cs="Times New Roman"/>
          <w:lang w:val="en-US"/>
        </w:rPr>
        <w:t xml:space="preserve">render </w:t>
      </w:r>
      <w:r w:rsidR="00630849">
        <w:rPr>
          <w:rFonts w:ascii="Times New Roman" w:hAnsi="Times New Roman" w:cs="Times New Roman"/>
          <w:lang w:val="en-US"/>
        </w:rPr>
        <w:t xml:space="preserve">a continent with a ‘high demographic dividend’ and high poverty more attractive to foreign capital. </w:t>
      </w:r>
    </w:p>
    <w:p w14:paraId="1C76DFF8" w14:textId="64DD9187" w:rsidR="00C950CE" w:rsidRDefault="00630849" w:rsidP="00DB1215">
      <w:pPr>
        <w:spacing w:line="480" w:lineRule="auto"/>
        <w:jc w:val="both"/>
        <w:rPr>
          <w:rFonts w:ascii="Times New Roman" w:hAnsi="Times New Roman" w:cs="Times New Roman"/>
          <w:lang w:val="en-US"/>
        </w:rPr>
      </w:pPr>
      <w:r>
        <w:rPr>
          <w:rFonts w:ascii="Times New Roman" w:hAnsi="Times New Roman" w:cs="Times New Roman"/>
          <w:lang w:val="en-US"/>
        </w:rPr>
        <w:lastRenderedPageBreak/>
        <w:t xml:space="preserve">Indeed, </w:t>
      </w:r>
      <w:r w:rsidR="00A368D9">
        <w:rPr>
          <w:rFonts w:ascii="Times New Roman" w:hAnsi="Times New Roman" w:cs="Times New Roman"/>
          <w:lang w:val="en-US"/>
        </w:rPr>
        <w:t>o</w:t>
      </w:r>
      <w:r w:rsidR="00C950CE">
        <w:rPr>
          <w:rFonts w:ascii="Times New Roman" w:hAnsi="Times New Roman" w:cs="Times New Roman"/>
          <w:lang w:val="en-US"/>
        </w:rPr>
        <w:t xml:space="preserve">ne of the promises that </w:t>
      </w:r>
      <w:proofErr w:type="spellStart"/>
      <w:r w:rsidR="00C950CE">
        <w:rPr>
          <w:rFonts w:ascii="Times New Roman" w:hAnsi="Times New Roman" w:cs="Times New Roman"/>
          <w:lang w:val="en-US"/>
        </w:rPr>
        <w:t>Cignifi</w:t>
      </w:r>
      <w:proofErr w:type="spellEnd"/>
      <w:r w:rsidR="00C950CE">
        <w:rPr>
          <w:rFonts w:ascii="Times New Roman" w:hAnsi="Times New Roman" w:cs="Times New Roman"/>
          <w:lang w:val="en-US"/>
        </w:rPr>
        <w:t xml:space="preserve"> makes is to continuously track changes in customer performance as mobile phone data </w:t>
      </w:r>
      <w:r w:rsidR="00511A2F">
        <w:rPr>
          <w:rFonts w:ascii="Times New Roman" w:hAnsi="Times New Roman" w:cs="Times New Roman"/>
          <w:lang w:val="en-US"/>
        </w:rPr>
        <w:t xml:space="preserve">are </w:t>
      </w:r>
      <w:r w:rsidR="00C950CE">
        <w:rPr>
          <w:rFonts w:ascii="Times New Roman" w:hAnsi="Times New Roman" w:cs="Times New Roman"/>
          <w:lang w:val="en-US"/>
        </w:rPr>
        <w:t>refreshed. A mobile phone</w:t>
      </w:r>
      <w:r w:rsidR="00511A2F">
        <w:rPr>
          <w:rFonts w:ascii="Times New Roman" w:hAnsi="Times New Roman" w:cs="Times New Roman"/>
          <w:lang w:val="en-US"/>
        </w:rPr>
        <w:t>,</w:t>
      </w:r>
      <w:r w:rsidR="00C950CE">
        <w:rPr>
          <w:rFonts w:ascii="Times New Roman" w:hAnsi="Times New Roman" w:cs="Times New Roman"/>
          <w:lang w:val="en-US"/>
        </w:rPr>
        <w:t xml:space="preserve"> whose use </w:t>
      </w:r>
      <w:r w:rsidR="00511A2F">
        <w:rPr>
          <w:rFonts w:ascii="Times New Roman" w:hAnsi="Times New Roman" w:cs="Times New Roman"/>
          <w:lang w:val="en-US"/>
        </w:rPr>
        <w:t xml:space="preserve">can </w:t>
      </w:r>
      <w:r w:rsidR="00C950CE">
        <w:rPr>
          <w:rFonts w:ascii="Times New Roman" w:hAnsi="Times New Roman" w:cs="Times New Roman"/>
          <w:lang w:val="en-US"/>
        </w:rPr>
        <w:t>feed data capturing the ‘move from one behavioral state to another’ (</w:t>
      </w:r>
      <w:proofErr w:type="spellStart"/>
      <w:r w:rsidR="00C950CE">
        <w:rPr>
          <w:rFonts w:ascii="Times New Roman" w:hAnsi="Times New Roman" w:cs="Times New Roman"/>
          <w:lang w:val="en-US"/>
        </w:rPr>
        <w:t>Cignifi</w:t>
      </w:r>
      <w:proofErr w:type="spellEnd"/>
      <w:r w:rsidR="00C950CE">
        <w:rPr>
          <w:rFonts w:ascii="Times New Roman" w:hAnsi="Times New Roman" w:cs="Times New Roman"/>
          <w:lang w:val="en-US"/>
        </w:rPr>
        <w:t xml:space="preserve"> 2014</w:t>
      </w:r>
      <w:r w:rsidR="00D85A28">
        <w:rPr>
          <w:rFonts w:ascii="Times New Roman" w:hAnsi="Times New Roman" w:cs="Times New Roman"/>
          <w:lang w:val="en-US"/>
        </w:rPr>
        <w:t>:</w:t>
      </w:r>
      <w:r w:rsidR="00DE0F5C">
        <w:rPr>
          <w:rFonts w:ascii="Times New Roman" w:hAnsi="Times New Roman" w:cs="Times New Roman"/>
          <w:lang w:val="en-US"/>
        </w:rPr>
        <w:t xml:space="preserve"> </w:t>
      </w:r>
      <w:r w:rsidR="00C950CE">
        <w:rPr>
          <w:rFonts w:ascii="Times New Roman" w:hAnsi="Times New Roman" w:cs="Times New Roman"/>
          <w:lang w:val="en-US"/>
        </w:rPr>
        <w:t>7)</w:t>
      </w:r>
      <w:r w:rsidR="00511A2F">
        <w:rPr>
          <w:rFonts w:ascii="Times New Roman" w:hAnsi="Times New Roman" w:cs="Times New Roman"/>
          <w:lang w:val="en-US"/>
        </w:rPr>
        <w:t>,</w:t>
      </w:r>
      <w:r w:rsidR="00C950CE">
        <w:rPr>
          <w:rFonts w:ascii="Times New Roman" w:hAnsi="Times New Roman" w:cs="Times New Roman"/>
          <w:lang w:val="en-US"/>
        </w:rPr>
        <w:t xml:space="preserve"> would become a new </w:t>
      </w:r>
      <w:proofErr w:type="spellStart"/>
      <w:r w:rsidR="00C950CE">
        <w:rPr>
          <w:rFonts w:ascii="Times New Roman" w:hAnsi="Times New Roman" w:cs="Times New Roman"/>
          <w:lang w:val="en-US"/>
        </w:rPr>
        <w:t>Panopticon</w:t>
      </w:r>
      <w:proofErr w:type="spellEnd"/>
      <w:r w:rsidR="00C950CE">
        <w:rPr>
          <w:rFonts w:ascii="Times New Roman" w:hAnsi="Times New Roman" w:cs="Times New Roman"/>
          <w:lang w:val="en-US"/>
        </w:rPr>
        <w:t xml:space="preserve"> for self-regulating financial behavior in ways that preserve mobile-data based credit scores. </w:t>
      </w:r>
      <w:r w:rsidR="002555C4">
        <w:rPr>
          <w:rFonts w:ascii="Times New Roman" w:hAnsi="Times New Roman" w:cs="Times New Roman"/>
          <w:lang w:val="en-US"/>
        </w:rPr>
        <w:t xml:space="preserve">Thus, the ‘digital revolution’ </w:t>
      </w:r>
      <w:r w:rsidR="00511A2F">
        <w:rPr>
          <w:rFonts w:ascii="Times New Roman" w:hAnsi="Times New Roman" w:cs="Times New Roman"/>
          <w:lang w:val="en-US"/>
        </w:rPr>
        <w:t xml:space="preserve">now increasingly </w:t>
      </w:r>
      <w:r w:rsidR="002555C4">
        <w:rPr>
          <w:rFonts w:ascii="Times New Roman" w:hAnsi="Times New Roman" w:cs="Times New Roman"/>
          <w:lang w:val="en-US"/>
        </w:rPr>
        <w:t xml:space="preserve">underpinning </w:t>
      </w:r>
      <w:r w:rsidR="00511A2F">
        <w:rPr>
          <w:rFonts w:ascii="Times New Roman" w:hAnsi="Times New Roman" w:cs="Times New Roman"/>
          <w:lang w:val="en-US"/>
        </w:rPr>
        <w:t>FI</w:t>
      </w:r>
      <w:r w:rsidR="002555C4">
        <w:rPr>
          <w:rFonts w:ascii="Times New Roman" w:hAnsi="Times New Roman" w:cs="Times New Roman"/>
          <w:lang w:val="en-US"/>
        </w:rPr>
        <w:t xml:space="preserve"> adds new layers to the construction of financial governmentality.</w:t>
      </w:r>
    </w:p>
    <w:p w14:paraId="3685029B" w14:textId="36C062E1" w:rsidR="00F803BB" w:rsidRDefault="004170AD" w:rsidP="00DB1215">
      <w:pPr>
        <w:spacing w:line="480" w:lineRule="auto"/>
        <w:jc w:val="both"/>
        <w:rPr>
          <w:rFonts w:ascii="Times New Roman" w:hAnsi="Times New Roman" w:cs="Times New Roman"/>
          <w:b/>
          <w:i/>
          <w:lang w:val="en-US"/>
        </w:rPr>
      </w:pPr>
      <w:r>
        <w:rPr>
          <w:rFonts w:ascii="Times New Roman" w:hAnsi="Times New Roman" w:cs="Times New Roman"/>
          <w:lang w:val="en-US"/>
        </w:rPr>
        <w:t xml:space="preserve">In sum, the </w:t>
      </w:r>
      <w:proofErr w:type="spellStart"/>
      <w:r>
        <w:rPr>
          <w:rFonts w:ascii="Times New Roman" w:hAnsi="Times New Roman" w:cs="Times New Roman"/>
          <w:lang w:val="en-US"/>
        </w:rPr>
        <w:t>fintech</w:t>
      </w:r>
      <w:proofErr w:type="spellEnd"/>
      <w:r>
        <w:rPr>
          <w:rFonts w:ascii="Times New Roman" w:hAnsi="Times New Roman" w:cs="Times New Roman"/>
          <w:lang w:val="en-US"/>
        </w:rPr>
        <w:t xml:space="preserve"> vision of financial inclusion – know thy (irrational) customer – is a market-led process that harnesses the power of technology, the better understanding of human behavior and broad political support. It is a vision that celebrates the possibilities for simultaneously achieving positive returns, philanthropy and human development.</w:t>
      </w:r>
    </w:p>
    <w:p w14:paraId="636D17F8" w14:textId="2F8E567C" w:rsidR="005A4A73" w:rsidRPr="00DB1215" w:rsidRDefault="00B1548F" w:rsidP="0032425B">
      <w:pPr>
        <w:spacing w:line="480" w:lineRule="auto"/>
        <w:jc w:val="both"/>
        <w:rPr>
          <w:rFonts w:ascii="Times New Roman" w:hAnsi="Times New Roman" w:cs="Times New Roman"/>
          <w:b/>
          <w:u w:val="single"/>
          <w:lang w:val="en-US"/>
        </w:rPr>
      </w:pPr>
      <w:r w:rsidRPr="00DB1215">
        <w:rPr>
          <w:rFonts w:ascii="Times New Roman" w:hAnsi="Times New Roman" w:cs="Times New Roman"/>
          <w:b/>
          <w:u w:val="single"/>
          <w:lang w:val="en-US"/>
        </w:rPr>
        <w:t xml:space="preserve">Know thy (irrational) </w:t>
      </w:r>
      <w:r w:rsidR="00017DEA">
        <w:rPr>
          <w:rFonts w:ascii="Times New Roman" w:hAnsi="Times New Roman" w:cs="Times New Roman"/>
          <w:b/>
          <w:u w:val="single"/>
          <w:lang w:val="en-US"/>
        </w:rPr>
        <w:t>customer</w:t>
      </w:r>
      <w:r w:rsidRPr="00DB1215">
        <w:rPr>
          <w:rFonts w:ascii="Times New Roman" w:hAnsi="Times New Roman" w:cs="Times New Roman"/>
          <w:b/>
          <w:u w:val="single"/>
          <w:lang w:val="en-US"/>
        </w:rPr>
        <w:t>: d</w:t>
      </w:r>
      <w:r w:rsidR="00AF1191" w:rsidRPr="00DB1215">
        <w:rPr>
          <w:rFonts w:ascii="Times New Roman" w:hAnsi="Times New Roman" w:cs="Times New Roman"/>
          <w:b/>
          <w:u w:val="single"/>
          <w:lang w:val="en-US"/>
        </w:rPr>
        <w:t>igital technolog</w:t>
      </w:r>
      <w:r w:rsidR="00CB4924" w:rsidRPr="00DB1215">
        <w:rPr>
          <w:rFonts w:ascii="Times New Roman" w:hAnsi="Times New Roman" w:cs="Times New Roman"/>
          <w:b/>
          <w:u w:val="single"/>
          <w:lang w:val="en-US"/>
        </w:rPr>
        <w:t>ies</w:t>
      </w:r>
      <w:r w:rsidR="00AF1191" w:rsidRPr="00DB1215">
        <w:rPr>
          <w:rFonts w:ascii="Times New Roman" w:hAnsi="Times New Roman" w:cs="Times New Roman"/>
          <w:b/>
          <w:u w:val="single"/>
          <w:lang w:val="en-US"/>
        </w:rPr>
        <w:t xml:space="preserve"> and financial (self) government</w:t>
      </w:r>
    </w:p>
    <w:p w14:paraId="761804C2" w14:textId="77C7EDD4" w:rsidR="00E43142" w:rsidRDefault="004E6DAA" w:rsidP="0032425B">
      <w:pPr>
        <w:spacing w:line="480" w:lineRule="auto"/>
        <w:jc w:val="both"/>
        <w:rPr>
          <w:rFonts w:ascii="Times New Roman" w:hAnsi="Times New Roman" w:cs="Times New Roman"/>
        </w:rPr>
      </w:pPr>
      <w:r>
        <w:rPr>
          <w:rFonts w:ascii="Times New Roman" w:hAnsi="Times New Roman" w:cs="Times New Roman"/>
        </w:rPr>
        <w:t>FI</w:t>
      </w:r>
      <w:r w:rsidR="008F7529" w:rsidRPr="002D2712">
        <w:rPr>
          <w:rFonts w:ascii="Times New Roman" w:hAnsi="Times New Roman" w:cs="Times New Roman"/>
        </w:rPr>
        <w:t xml:space="preserve"> </w:t>
      </w:r>
      <w:r w:rsidR="00561893">
        <w:rPr>
          <w:rFonts w:ascii="Times New Roman" w:hAnsi="Times New Roman" w:cs="Times New Roman"/>
        </w:rPr>
        <w:t xml:space="preserve">is </w:t>
      </w:r>
      <w:r w:rsidR="0062346D">
        <w:rPr>
          <w:rFonts w:ascii="Times New Roman" w:hAnsi="Times New Roman" w:cs="Times New Roman"/>
        </w:rPr>
        <w:t xml:space="preserve">therefore a process not only </w:t>
      </w:r>
      <w:r w:rsidR="0014052B">
        <w:rPr>
          <w:rFonts w:ascii="Times New Roman" w:hAnsi="Times New Roman" w:cs="Times New Roman"/>
        </w:rPr>
        <w:t xml:space="preserve">of </w:t>
      </w:r>
      <w:r w:rsidR="0062346D">
        <w:rPr>
          <w:rFonts w:ascii="Times New Roman" w:hAnsi="Times New Roman" w:cs="Times New Roman"/>
        </w:rPr>
        <w:t>bringing the</w:t>
      </w:r>
      <w:r w:rsidR="008F7529" w:rsidRPr="002D2712">
        <w:rPr>
          <w:rFonts w:ascii="Times New Roman" w:hAnsi="Times New Roman" w:cs="Times New Roman"/>
        </w:rPr>
        <w:t xml:space="preserve"> </w:t>
      </w:r>
      <w:r w:rsidR="008F7529">
        <w:rPr>
          <w:rFonts w:ascii="Times New Roman" w:hAnsi="Times New Roman" w:cs="Times New Roman"/>
        </w:rPr>
        <w:t>‘</w:t>
      </w:r>
      <w:proofErr w:type="spellStart"/>
      <w:r w:rsidR="008F7529">
        <w:rPr>
          <w:rFonts w:ascii="Times New Roman" w:hAnsi="Times New Roman" w:cs="Times New Roman"/>
        </w:rPr>
        <w:t>unbankable</w:t>
      </w:r>
      <w:proofErr w:type="spellEnd"/>
      <w:r w:rsidR="008F7529">
        <w:rPr>
          <w:rFonts w:ascii="Times New Roman" w:hAnsi="Times New Roman" w:cs="Times New Roman"/>
        </w:rPr>
        <w:t>’</w:t>
      </w:r>
      <w:r w:rsidR="008F7529" w:rsidRPr="002D2712">
        <w:rPr>
          <w:rFonts w:ascii="Times New Roman" w:hAnsi="Times New Roman" w:cs="Times New Roman"/>
        </w:rPr>
        <w:t xml:space="preserve"> into the market, </w:t>
      </w:r>
      <w:r w:rsidR="0070710C">
        <w:rPr>
          <w:rFonts w:ascii="Times New Roman" w:hAnsi="Times New Roman" w:cs="Times New Roman"/>
        </w:rPr>
        <w:t xml:space="preserve">and making governable subjects more legible to the </w:t>
      </w:r>
      <w:r w:rsidR="004F2F89">
        <w:rPr>
          <w:rFonts w:ascii="Times New Roman" w:hAnsi="Times New Roman" w:cs="Times New Roman"/>
        </w:rPr>
        <w:t>s</w:t>
      </w:r>
      <w:r w:rsidR="0070710C">
        <w:rPr>
          <w:rFonts w:ascii="Times New Roman" w:hAnsi="Times New Roman" w:cs="Times New Roman"/>
        </w:rPr>
        <w:t xml:space="preserve">tate, </w:t>
      </w:r>
      <w:r w:rsidR="008F7529" w:rsidRPr="002D2712">
        <w:rPr>
          <w:rFonts w:ascii="Times New Roman" w:hAnsi="Times New Roman" w:cs="Times New Roman"/>
        </w:rPr>
        <w:t xml:space="preserve">but also </w:t>
      </w:r>
      <w:r w:rsidR="00F5122D">
        <w:rPr>
          <w:rFonts w:ascii="Times New Roman" w:hAnsi="Times New Roman" w:cs="Times New Roman"/>
        </w:rPr>
        <w:t>one o</w:t>
      </w:r>
      <w:r w:rsidR="00BE2CFE">
        <w:rPr>
          <w:rFonts w:ascii="Times New Roman" w:hAnsi="Times New Roman" w:cs="Times New Roman"/>
        </w:rPr>
        <w:t xml:space="preserve">f </w:t>
      </w:r>
      <w:r w:rsidR="008F7529" w:rsidRPr="002D2712">
        <w:rPr>
          <w:rFonts w:ascii="Times New Roman" w:hAnsi="Times New Roman" w:cs="Times New Roman"/>
        </w:rPr>
        <w:t xml:space="preserve">deploying the assets they generate </w:t>
      </w:r>
      <w:r w:rsidR="008F7529">
        <w:rPr>
          <w:rFonts w:ascii="Times New Roman" w:hAnsi="Times New Roman" w:cs="Times New Roman"/>
        </w:rPr>
        <w:t xml:space="preserve">for </w:t>
      </w:r>
      <w:r w:rsidR="008F7529" w:rsidRPr="002D2712">
        <w:rPr>
          <w:rFonts w:ascii="Times New Roman" w:hAnsi="Times New Roman" w:cs="Times New Roman"/>
        </w:rPr>
        <w:t xml:space="preserve">broader strategies of capital accumulation </w:t>
      </w:r>
      <w:r w:rsidR="00F5122D">
        <w:rPr>
          <w:rFonts w:ascii="Times New Roman" w:hAnsi="Times New Roman" w:cs="Times New Roman"/>
        </w:rPr>
        <w:t xml:space="preserve">that are far from transparent </w:t>
      </w:r>
      <w:r w:rsidR="008F7529" w:rsidRPr="002D2712">
        <w:rPr>
          <w:rFonts w:ascii="Times New Roman" w:hAnsi="Times New Roman" w:cs="Times New Roman"/>
        </w:rPr>
        <w:t>(Roy 2012</w:t>
      </w:r>
      <w:r w:rsidR="005070AF">
        <w:rPr>
          <w:rFonts w:ascii="Times New Roman" w:hAnsi="Times New Roman" w:cs="Times New Roman"/>
        </w:rPr>
        <w:t>;</w:t>
      </w:r>
      <w:r w:rsidR="00BE2CFE">
        <w:rPr>
          <w:rFonts w:ascii="Times New Roman" w:hAnsi="Times New Roman" w:cs="Times New Roman"/>
        </w:rPr>
        <w:t xml:space="preserve"> </w:t>
      </w:r>
      <w:proofErr w:type="spellStart"/>
      <w:r w:rsidR="00BE2CFE">
        <w:rPr>
          <w:rFonts w:ascii="Times New Roman" w:hAnsi="Times New Roman" w:cs="Times New Roman"/>
        </w:rPr>
        <w:t>Soederberg</w:t>
      </w:r>
      <w:proofErr w:type="spellEnd"/>
      <w:r w:rsidR="00BE2CFE">
        <w:rPr>
          <w:rFonts w:ascii="Times New Roman" w:hAnsi="Times New Roman" w:cs="Times New Roman"/>
        </w:rPr>
        <w:t xml:space="preserve"> 2013</w:t>
      </w:r>
      <w:r w:rsidR="008F7529" w:rsidRPr="002D2712">
        <w:rPr>
          <w:rFonts w:ascii="Times New Roman" w:hAnsi="Times New Roman" w:cs="Times New Roman"/>
        </w:rPr>
        <w:t>).</w:t>
      </w:r>
      <w:r w:rsidR="0062346D">
        <w:rPr>
          <w:rFonts w:ascii="Times New Roman" w:hAnsi="Times New Roman" w:cs="Times New Roman"/>
        </w:rPr>
        <w:t xml:space="preserve"> </w:t>
      </w:r>
      <w:r w:rsidR="007D3330">
        <w:rPr>
          <w:rFonts w:ascii="Times New Roman" w:hAnsi="Times New Roman" w:cs="Times New Roman"/>
        </w:rPr>
        <w:t xml:space="preserve">Governing the </w:t>
      </w:r>
      <w:r w:rsidR="008E2D96">
        <w:rPr>
          <w:rFonts w:ascii="Times New Roman" w:hAnsi="Times New Roman" w:cs="Times New Roman"/>
        </w:rPr>
        <w:t xml:space="preserve">conduct of </w:t>
      </w:r>
      <w:r w:rsidR="0062346D">
        <w:rPr>
          <w:rFonts w:ascii="Times New Roman" w:hAnsi="Times New Roman" w:cs="Times New Roman"/>
        </w:rPr>
        <w:t>‘</w:t>
      </w:r>
      <w:r w:rsidR="008E2D96">
        <w:rPr>
          <w:rFonts w:ascii="Times New Roman" w:hAnsi="Times New Roman" w:cs="Times New Roman"/>
        </w:rPr>
        <w:t>risky population</w:t>
      </w:r>
      <w:r w:rsidR="007D3330">
        <w:rPr>
          <w:rFonts w:ascii="Times New Roman" w:hAnsi="Times New Roman" w:cs="Times New Roman"/>
        </w:rPr>
        <w:t>s</w:t>
      </w:r>
      <w:r w:rsidR="0062346D">
        <w:rPr>
          <w:rFonts w:ascii="Times New Roman" w:hAnsi="Times New Roman" w:cs="Times New Roman"/>
        </w:rPr>
        <w:t>’</w:t>
      </w:r>
      <w:r w:rsidR="008E2D96">
        <w:rPr>
          <w:rFonts w:ascii="Times New Roman" w:hAnsi="Times New Roman" w:cs="Times New Roman"/>
        </w:rPr>
        <w:t xml:space="preserve"> involves </w:t>
      </w:r>
      <w:r w:rsidR="0062346D">
        <w:rPr>
          <w:rFonts w:ascii="Times New Roman" w:hAnsi="Times New Roman" w:cs="Times New Roman"/>
        </w:rPr>
        <w:t xml:space="preserve">finding new ways to </w:t>
      </w:r>
      <w:r w:rsidR="008E2D96">
        <w:rPr>
          <w:rFonts w:ascii="Times New Roman" w:hAnsi="Times New Roman" w:cs="Times New Roman"/>
        </w:rPr>
        <w:t>securitiz</w:t>
      </w:r>
      <w:r w:rsidR="0062346D">
        <w:rPr>
          <w:rFonts w:ascii="Times New Roman" w:hAnsi="Times New Roman" w:cs="Times New Roman"/>
        </w:rPr>
        <w:t>e</w:t>
      </w:r>
      <w:r w:rsidR="008E2D96">
        <w:rPr>
          <w:rFonts w:ascii="Times New Roman" w:hAnsi="Times New Roman" w:cs="Times New Roman"/>
        </w:rPr>
        <w:t xml:space="preserve"> income streams from the hither</w:t>
      </w:r>
      <w:r w:rsidR="00A97414">
        <w:rPr>
          <w:rFonts w:ascii="Times New Roman" w:hAnsi="Times New Roman" w:cs="Times New Roman"/>
        </w:rPr>
        <w:t>t</w:t>
      </w:r>
      <w:r w:rsidR="008E2D96">
        <w:rPr>
          <w:rFonts w:ascii="Times New Roman" w:hAnsi="Times New Roman" w:cs="Times New Roman"/>
        </w:rPr>
        <w:t>o excluded</w:t>
      </w:r>
      <w:r w:rsidR="00F83288">
        <w:rPr>
          <w:rFonts w:ascii="Times New Roman" w:hAnsi="Times New Roman" w:cs="Times New Roman"/>
        </w:rPr>
        <w:t xml:space="preserve"> through the creation and trading of </w:t>
      </w:r>
      <w:r w:rsidR="0062346D">
        <w:rPr>
          <w:rFonts w:ascii="Times New Roman" w:hAnsi="Times New Roman" w:cs="Times New Roman"/>
        </w:rPr>
        <w:t xml:space="preserve">new types of </w:t>
      </w:r>
      <w:r w:rsidR="00F83288">
        <w:rPr>
          <w:rFonts w:ascii="Times New Roman" w:hAnsi="Times New Roman" w:cs="Times New Roman"/>
        </w:rPr>
        <w:t>asset</w:t>
      </w:r>
      <w:r w:rsidR="008E2D96">
        <w:rPr>
          <w:rFonts w:ascii="Times New Roman" w:hAnsi="Times New Roman" w:cs="Times New Roman"/>
        </w:rPr>
        <w:t xml:space="preserve">, </w:t>
      </w:r>
      <w:r w:rsidR="0062346D">
        <w:rPr>
          <w:rFonts w:ascii="Times New Roman" w:hAnsi="Times New Roman" w:cs="Times New Roman"/>
        </w:rPr>
        <w:t>combined with innovative approaches to ‘de-risking people who would otherwise be too risky to lend to’ (</w:t>
      </w:r>
      <w:proofErr w:type="spellStart"/>
      <w:r w:rsidR="0062346D">
        <w:rPr>
          <w:rFonts w:ascii="Times New Roman" w:hAnsi="Times New Roman" w:cs="Times New Roman"/>
        </w:rPr>
        <w:t>Kami</w:t>
      </w:r>
      <w:r w:rsidR="00AF2AE1">
        <w:rPr>
          <w:rFonts w:ascii="Times New Roman" w:hAnsi="Times New Roman" w:cs="Times New Roman"/>
        </w:rPr>
        <w:t>n</w:t>
      </w:r>
      <w:r w:rsidR="0062346D">
        <w:rPr>
          <w:rFonts w:ascii="Times New Roman" w:hAnsi="Times New Roman" w:cs="Times New Roman"/>
        </w:rPr>
        <w:t>ska</w:t>
      </w:r>
      <w:proofErr w:type="spellEnd"/>
      <w:r w:rsidR="0062346D">
        <w:rPr>
          <w:rFonts w:ascii="Times New Roman" w:hAnsi="Times New Roman" w:cs="Times New Roman"/>
        </w:rPr>
        <w:t xml:space="preserve"> 2015</w:t>
      </w:r>
      <w:r w:rsidR="00DE0F5C">
        <w:rPr>
          <w:rFonts w:ascii="Times New Roman" w:hAnsi="Times New Roman" w:cs="Times New Roman"/>
        </w:rPr>
        <w:t xml:space="preserve">: </w:t>
      </w:r>
      <w:r w:rsidR="0062346D">
        <w:rPr>
          <w:rFonts w:ascii="Times New Roman" w:hAnsi="Times New Roman" w:cs="Times New Roman"/>
        </w:rPr>
        <w:t xml:space="preserve">1). Paradoxically, just as new technologies and products appear to </w:t>
      </w:r>
      <w:r w:rsidR="007E0070">
        <w:rPr>
          <w:rFonts w:ascii="Times New Roman" w:hAnsi="Times New Roman" w:cs="Times New Roman"/>
        </w:rPr>
        <w:t>shorten the distance between global banks and households (</w:t>
      </w:r>
      <w:r w:rsidR="007E0070" w:rsidRPr="007E0070">
        <w:rPr>
          <w:rFonts w:ascii="Times New Roman" w:hAnsi="Times New Roman" w:cs="Times New Roman"/>
        </w:rPr>
        <w:t>Finlayson 2009</w:t>
      </w:r>
      <w:r w:rsidR="005070AF">
        <w:rPr>
          <w:rFonts w:ascii="Times New Roman" w:hAnsi="Times New Roman" w:cs="Times New Roman"/>
        </w:rPr>
        <w:t>;</w:t>
      </w:r>
      <w:r w:rsidR="007342E9">
        <w:rPr>
          <w:rFonts w:ascii="Times New Roman" w:hAnsi="Times New Roman" w:cs="Times New Roman"/>
        </w:rPr>
        <w:t xml:space="preserve"> </w:t>
      </w:r>
      <w:proofErr w:type="spellStart"/>
      <w:r w:rsidR="007342E9">
        <w:rPr>
          <w:rFonts w:ascii="Times New Roman" w:hAnsi="Times New Roman" w:cs="Times New Roman"/>
        </w:rPr>
        <w:t>Soederberg</w:t>
      </w:r>
      <w:proofErr w:type="spellEnd"/>
      <w:r w:rsidR="007342E9">
        <w:rPr>
          <w:rFonts w:ascii="Times New Roman" w:hAnsi="Times New Roman" w:cs="Times New Roman"/>
        </w:rPr>
        <w:t xml:space="preserve"> 2014</w:t>
      </w:r>
      <w:r w:rsidR="007E0070">
        <w:rPr>
          <w:rFonts w:ascii="Times New Roman" w:hAnsi="Times New Roman" w:cs="Times New Roman"/>
        </w:rPr>
        <w:t>)</w:t>
      </w:r>
      <w:r w:rsidR="0062346D">
        <w:rPr>
          <w:rFonts w:ascii="Times New Roman" w:hAnsi="Times New Roman" w:cs="Times New Roman"/>
        </w:rPr>
        <w:t>, new processes of ‘distancing’ are underway</w:t>
      </w:r>
      <w:r w:rsidR="002E4D48">
        <w:rPr>
          <w:rFonts w:ascii="Times New Roman" w:hAnsi="Times New Roman" w:cs="Times New Roman"/>
        </w:rPr>
        <w:t>. These</w:t>
      </w:r>
      <w:r w:rsidR="0062346D">
        <w:rPr>
          <w:rFonts w:ascii="Times New Roman" w:hAnsi="Times New Roman" w:cs="Times New Roman"/>
        </w:rPr>
        <w:t xml:space="preserve"> obscure the role of the newly included in a system </w:t>
      </w:r>
      <w:r w:rsidR="004228A7">
        <w:rPr>
          <w:rFonts w:ascii="Times New Roman" w:hAnsi="Times New Roman" w:cs="Times New Roman"/>
        </w:rPr>
        <w:t>whose inner workings</w:t>
      </w:r>
      <w:r w:rsidR="002E4D48">
        <w:rPr>
          <w:rFonts w:ascii="Times New Roman" w:hAnsi="Times New Roman" w:cs="Times New Roman"/>
        </w:rPr>
        <w:t xml:space="preserve"> </w:t>
      </w:r>
      <w:r w:rsidR="004228A7">
        <w:rPr>
          <w:rFonts w:ascii="Times New Roman" w:hAnsi="Times New Roman" w:cs="Times New Roman"/>
        </w:rPr>
        <w:t>are increasingly complex and opaque (Clapp 2014)</w:t>
      </w:r>
      <w:r w:rsidR="0024754B">
        <w:rPr>
          <w:rFonts w:ascii="Times New Roman" w:hAnsi="Times New Roman" w:cs="Times New Roman"/>
        </w:rPr>
        <w:t>.</w:t>
      </w:r>
    </w:p>
    <w:p w14:paraId="0F15FBE6" w14:textId="70C0EB6E" w:rsidR="009576FF" w:rsidRDefault="00390018" w:rsidP="0032425B">
      <w:pPr>
        <w:spacing w:line="480" w:lineRule="auto"/>
        <w:jc w:val="both"/>
        <w:rPr>
          <w:rFonts w:ascii="Times New Roman" w:hAnsi="Times New Roman" w:cs="Times New Roman"/>
        </w:rPr>
      </w:pPr>
      <w:r>
        <w:rPr>
          <w:rFonts w:ascii="Times New Roman" w:hAnsi="Times New Roman" w:cs="Times New Roman"/>
        </w:rPr>
        <w:lastRenderedPageBreak/>
        <w:t xml:space="preserve">Central to this </w:t>
      </w:r>
      <w:r w:rsidR="008E5983">
        <w:rPr>
          <w:rFonts w:ascii="Times New Roman" w:hAnsi="Times New Roman" w:cs="Times New Roman"/>
        </w:rPr>
        <w:t xml:space="preserve">vision </w:t>
      </w:r>
      <w:r>
        <w:rPr>
          <w:rFonts w:ascii="Times New Roman" w:hAnsi="Times New Roman" w:cs="Times New Roman"/>
        </w:rPr>
        <w:t>is the potential of</w:t>
      </w:r>
      <w:r w:rsidR="006E73C2">
        <w:rPr>
          <w:rFonts w:ascii="Times New Roman" w:hAnsi="Times New Roman" w:cs="Times New Roman"/>
        </w:rPr>
        <w:t xml:space="preserve"> digital technologies to capture the data of the </w:t>
      </w:r>
      <w:r w:rsidR="008E5983">
        <w:rPr>
          <w:rFonts w:ascii="Times New Roman" w:hAnsi="Times New Roman" w:cs="Times New Roman"/>
        </w:rPr>
        <w:t>newly ‘included’</w:t>
      </w:r>
      <w:r w:rsidR="006E73C2">
        <w:rPr>
          <w:rFonts w:ascii="Times New Roman" w:hAnsi="Times New Roman" w:cs="Times New Roman"/>
        </w:rPr>
        <w:t xml:space="preserve"> in ways that </w:t>
      </w:r>
      <w:r w:rsidR="006D79DB">
        <w:rPr>
          <w:rFonts w:ascii="Times New Roman" w:hAnsi="Times New Roman" w:cs="Times New Roman"/>
        </w:rPr>
        <w:t>enable lenders to map, know and govern ‘risky</w:t>
      </w:r>
      <w:r w:rsidR="007728D7">
        <w:rPr>
          <w:rFonts w:ascii="Times New Roman" w:hAnsi="Times New Roman" w:cs="Times New Roman"/>
        </w:rPr>
        <w:t>’</w:t>
      </w:r>
      <w:r w:rsidR="006D79DB">
        <w:rPr>
          <w:rFonts w:ascii="Times New Roman" w:hAnsi="Times New Roman" w:cs="Times New Roman"/>
        </w:rPr>
        <w:t xml:space="preserve"> populations. In other words, rather than </w:t>
      </w:r>
      <w:r w:rsidR="00A516E6">
        <w:rPr>
          <w:rFonts w:ascii="Times New Roman" w:hAnsi="Times New Roman" w:cs="Times New Roman"/>
        </w:rPr>
        <w:t>seek</w:t>
      </w:r>
      <w:r w:rsidR="0014052B">
        <w:rPr>
          <w:rFonts w:ascii="Times New Roman" w:hAnsi="Times New Roman" w:cs="Times New Roman"/>
        </w:rPr>
        <w:t>ing</w:t>
      </w:r>
      <w:r w:rsidR="00A516E6">
        <w:rPr>
          <w:rFonts w:ascii="Times New Roman" w:hAnsi="Times New Roman" w:cs="Times New Roman"/>
        </w:rPr>
        <w:t xml:space="preserve"> to reorganise</w:t>
      </w:r>
      <w:r w:rsidR="000C6242">
        <w:rPr>
          <w:rFonts w:ascii="Times New Roman" w:hAnsi="Times New Roman" w:cs="Times New Roman"/>
        </w:rPr>
        <w:t xml:space="preserve"> people and things</w:t>
      </w:r>
      <w:r w:rsidR="006D79DB">
        <w:rPr>
          <w:rFonts w:ascii="Times New Roman" w:hAnsi="Times New Roman" w:cs="Times New Roman"/>
        </w:rPr>
        <w:t xml:space="preserve"> </w:t>
      </w:r>
      <w:r w:rsidR="00A516E6">
        <w:rPr>
          <w:rFonts w:ascii="Times New Roman" w:hAnsi="Times New Roman" w:cs="Times New Roman"/>
        </w:rPr>
        <w:t>spatially in order to</w:t>
      </w:r>
      <w:r w:rsidR="000C6242">
        <w:rPr>
          <w:rFonts w:ascii="Times New Roman" w:hAnsi="Times New Roman" w:cs="Times New Roman"/>
        </w:rPr>
        <w:t xml:space="preserve"> render</w:t>
      </w:r>
      <w:r w:rsidR="006D79DB">
        <w:rPr>
          <w:rFonts w:ascii="Times New Roman" w:hAnsi="Times New Roman" w:cs="Times New Roman"/>
        </w:rPr>
        <w:t xml:space="preserve"> </w:t>
      </w:r>
      <w:r w:rsidR="00A516E6">
        <w:rPr>
          <w:rFonts w:ascii="Times New Roman" w:hAnsi="Times New Roman" w:cs="Times New Roman"/>
        </w:rPr>
        <w:t>societies</w:t>
      </w:r>
      <w:r w:rsidR="000C6242">
        <w:rPr>
          <w:rFonts w:ascii="Times New Roman" w:hAnsi="Times New Roman" w:cs="Times New Roman"/>
        </w:rPr>
        <w:t xml:space="preserve"> </w:t>
      </w:r>
      <w:r w:rsidR="006E73C2">
        <w:rPr>
          <w:rFonts w:ascii="Times New Roman" w:hAnsi="Times New Roman" w:cs="Times New Roman"/>
        </w:rPr>
        <w:t>‘legible’ (cf. Scott 1998)</w:t>
      </w:r>
      <w:r w:rsidR="006D79DB">
        <w:rPr>
          <w:rFonts w:ascii="Times New Roman" w:hAnsi="Times New Roman" w:cs="Times New Roman"/>
        </w:rPr>
        <w:t xml:space="preserve">, </w:t>
      </w:r>
      <w:r w:rsidR="00E512B2">
        <w:rPr>
          <w:rFonts w:ascii="Times New Roman" w:hAnsi="Times New Roman" w:cs="Times New Roman"/>
        </w:rPr>
        <w:t xml:space="preserve">data generated via </w:t>
      </w:r>
      <w:r w:rsidR="000C6242">
        <w:rPr>
          <w:rFonts w:ascii="Times New Roman" w:hAnsi="Times New Roman" w:cs="Times New Roman"/>
        </w:rPr>
        <w:t>mobile</w:t>
      </w:r>
      <w:r w:rsidR="006D79DB">
        <w:rPr>
          <w:rFonts w:ascii="Times New Roman" w:hAnsi="Times New Roman" w:cs="Times New Roman"/>
        </w:rPr>
        <w:t xml:space="preserve"> technologies </w:t>
      </w:r>
      <w:r w:rsidR="00535731">
        <w:rPr>
          <w:rFonts w:ascii="Times New Roman" w:hAnsi="Times New Roman" w:cs="Times New Roman"/>
        </w:rPr>
        <w:t>provide the means to ‘administratively re-order’ populations in new ways</w:t>
      </w:r>
      <w:r w:rsidR="00E512B2">
        <w:rPr>
          <w:rFonts w:ascii="Times New Roman" w:hAnsi="Times New Roman" w:cs="Times New Roman"/>
        </w:rPr>
        <w:t>, based on the ‘moving target’ of behavioural data as opposed to more stable ‘background’ characteristics</w:t>
      </w:r>
      <w:r w:rsidR="009576FF">
        <w:rPr>
          <w:rFonts w:ascii="Times New Roman" w:hAnsi="Times New Roman" w:cs="Times New Roman"/>
        </w:rPr>
        <w:t>.</w:t>
      </w:r>
      <w:r w:rsidR="006B3D25">
        <w:rPr>
          <w:rFonts w:ascii="Times New Roman" w:hAnsi="Times New Roman" w:cs="Times New Roman"/>
        </w:rPr>
        <w:t xml:space="preserve"> </w:t>
      </w:r>
      <w:r w:rsidR="002A0F09">
        <w:rPr>
          <w:rFonts w:ascii="Times New Roman" w:hAnsi="Times New Roman" w:cs="Times New Roman"/>
        </w:rPr>
        <w:t>Th</w:t>
      </w:r>
      <w:r w:rsidR="009576FF">
        <w:rPr>
          <w:rFonts w:ascii="Times New Roman" w:hAnsi="Times New Roman" w:cs="Times New Roman"/>
        </w:rPr>
        <w:t>r</w:t>
      </w:r>
      <w:r w:rsidR="002A0F09">
        <w:rPr>
          <w:rFonts w:ascii="Times New Roman" w:hAnsi="Times New Roman" w:cs="Times New Roman"/>
        </w:rPr>
        <w:t xml:space="preserve">ough processes that are far from transparent, </w:t>
      </w:r>
      <w:r w:rsidR="00E512B2">
        <w:rPr>
          <w:rFonts w:ascii="Times New Roman" w:hAnsi="Times New Roman" w:cs="Times New Roman"/>
        </w:rPr>
        <w:t xml:space="preserve">therefore, </w:t>
      </w:r>
      <w:r w:rsidR="00E512B2">
        <w:rPr>
          <w:rFonts w:ascii="Times New Roman" w:hAnsi="Times New Roman" w:cs="Times New Roman"/>
          <w:lang w:val="en-US"/>
        </w:rPr>
        <w:t>previously out of reach</w:t>
      </w:r>
      <w:r w:rsidR="002A0F09">
        <w:rPr>
          <w:rFonts w:ascii="Times New Roman" w:hAnsi="Times New Roman" w:cs="Times New Roman"/>
          <w:lang w:val="en-US"/>
        </w:rPr>
        <w:t xml:space="preserve"> </w:t>
      </w:r>
      <w:r w:rsidR="002A0F09">
        <w:rPr>
          <w:rFonts w:ascii="Times New Roman" w:hAnsi="Times New Roman" w:cs="Times New Roman"/>
        </w:rPr>
        <w:t xml:space="preserve">citizens </w:t>
      </w:r>
      <w:r w:rsidR="00E512B2">
        <w:rPr>
          <w:rFonts w:ascii="Times New Roman" w:hAnsi="Times New Roman" w:cs="Times New Roman"/>
        </w:rPr>
        <w:t xml:space="preserve">participate </w:t>
      </w:r>
      <w:r w:rsidR="002A0F09">
        <w:rPr>
          <w:rFonts w:ascii="Times New Roman" w:hAnsi="Times New Roman" w:cs="Times New Roman"/>
          <w:lang w:val="en-US"/>
        </w:rPr>
        <w:t xml:space="preserve">‘inter-passively’ </w:t>
      </w:r>
      <w:r w:rsidR="00E512B2">
        <w:rPr>
          <w:rFonts w:ascii="Times New Roman" w:hAnsi="Times New Roman" w:cs="Times New Roman"/>
          <w:lang w:val="en-US"/>
        </w:rPr>
        <w:t xml:space="preserve">in becoming </w:t>
      </w:r>
      <w:r w:rsidR="002A0F09">
        <w:rPr>
          <w:rFonts w:ascii="Times New Roman" w:hAnsi="Times New Roman" w:cs="Times New Roman"/>
          <w:lang w:val="en-US"/>
        </w:rPr>
        <w:t xml:space="preserve">legible </w:t>
      </w:r>
      <w:r w:rsidR="00E512B2">
        <w:rPr>
          <w:rFonts w:ascii="Times New Roman" w:hAnsi="Times New Roman" w:cs="Times New Roman"/>
          <w:lang w:val="en-US"/>
        </w:rPr>
        <w:t xml:space="preserve">subjects </w:t>
      </w:r>
      <w:r w:rsidR="002A0F09">
        <w:rPr>
          <w:rFonts w:ascii="Times New Roman" w:hAnsi="Times New Roman" w:cs="Times New Roman"/>
          <w:lang w:val="en-US"/>
        </w:rPr>
        <w:t>(</w:t>
      </w:r>
      <w:proofErr w:type="spellStart"/>
      <w:r w:rsidR="002A0F09">
        <w:rPr>
          <w:rFonts w:ascii="Times New Roman" w:hAnsi="Times New Roman" w:cs="Times New Roman"/>
          <w:lang w:val="en-US"/>
        </w:rPr>
        <w:t>Ruppert</w:t>
      </w:r>
      <w:proofErr w:type="spellEnd"/>
      <w:r w:rsidR="002A0F09">
        <w:rPr>
          <w:rFonts w:ascii="Times New Roman" w:hAnsi="Times New Roman" w:cs="Times New Roman"/>
          <w:lang w:val="en-US"/>
        </w:rPr>
        <w:t xml:space="preserve"> 2011</w:t>
      </w:r>
      <w:r w:rsidR="005070AF">
        <w:rPr>
          <w:rFonts w:ascii="Times New Roman" w:hAnsi="Times New Roman" w:cs="Times New Roman"/>
          <w:lang w:val="en-US"/>
        </w:rPr>
        <w:t>;</w:t>
      </w:r>
      <w:r w:rsidR="002A0F09">
        <w:rPr>
          <w:rFonts w:ascii="Times New Roman" w:hAnsi="Times New Roman" w:cs="Times New Roman"/>
          <w:lang w:val="en-US"/>
        </w:rPr>
        <w:t xml:space="preserve"> </w:t>
      </w:r>
      <w:proofErr w:type="spellStart"/>
      <w:r w:rsidR="002A0F09">
        <w:rPr>
          <w:rFonts w:ascii="Times New Roman" w:hAnsi="Times New Roman" w:cs="Times New Roman"/>
          <w:lang w:val="en-US"/>
        </w:rPr>
        <w:t>Ruppert</w:t>
      </w:r>
      <w:proofErr w:type="spellEnd"/>
      <w:r w:rsidR="002A0F09">
        <w:rPr>
          <w:rFonts w:ascii="Times New Roman" w:hAnsi="Times New Roman" w:cs="Times New Roman"/>
          <w:lang w:val="en-US"/>
        </w:rPr>
        <w:t xml:space="preserve"> </w:t>
      </w:r>
      <w:r w:rsidR="002A0F09" w:rsidRPr="00CF6F36">
        <w:rPr>
          <w:rFonts w:ascii="Times New Roman" w:hAnsi="Times New Roman" w:cs="Times New Roman"/>
          <w:i/>
          <w:lang w:val="en-US"/>
        </w:rPr>
        <w:t>et al</w:t>
      </w:r>
      <w:r w:rsidR="00CF6F36">
        <w:rPr>
          <w:rFonts w:ascii="Times New Roman" w:hAnsi="Times New Roman" w:cs="Times New Roman"/>
          <w:i/>
          <w:lang w:val="en-US"/>
        </w:rPr>
        <w:t>.</w:t>
      </w:r>
      <w:r w:rsidR="002A0F09">
        <w:rPr>
          <w:rFonts w:ascii="Times New Roman" w:hAnsi="Times New Roman" w:cs="Times New Roman"/>
          <w:lang w:val="en-US"/>
        </w:rPr>
        <w:t xml:space="preserve"> 2013)</w:t>
      </w:r>
      <w:r w:rsidR="00535731">
        <w:rPr>
          <w:rFonts w:ascii="Times New Roman" w:hAnsi="Times New Roman" w:cs="Times New Roman"/>
        </w:rPr>
        <w:t>.</w:t>
      </w:r>
      <w:r w:rsidR="00D42673">
        <w:rPr>
          <w:rFonts w:ascii="Times New Roman" w:hAnsi="Times New Roman" w:cs="Times New Roman"/>
        </w:rPr>
        <w:t xml:space="preserve"> </w:t>
      </w:r>
      <w:proofErr w:type="spellStart"/>
      <w:r w:rsidR="009576FF">
        <w:rPr>
          <w:rFonts w:ascii="Times New Roman" w:hAnsi="Times New Roman" w:cs="Times New Roman"/>
        </w:rPr>
        <w:t>Omidyar</w:t>
      </w:r>
      <w:proofErr w:type="spellEnd"/>
      <w:r w:rsidR="009576FF">
        <w:rPr>
          <w:rFonts w:ascii="Times New Roman" w:hAnsi="Times New Roman" w:cs="Times New Roman"/>
        </w:rPr>
        <w:t xml:space="preserve"> Network’s strategy of establishing a presence (eventually dominant) in the different nodes of the digital ecosystem underpinning FI, in close partnership with state institutions, offers a powerful example of the common project of digital legibility. </w:t>
      </w:r>
    </w:p>
    <w:p w14:paraId="20AC9C20" w14:textId="1BF466FC" w:rsidR="00535731" w:rsidRDefault="00535731" w:rsidP="0032425B">
      <w:pPr>
        <w:spacing w:line="480" w:lineRule="auto"/>
        <w:jc w:val="both"/>
        <w:rPr>
          <w:rFonts w:ascii="Times New Roman" w:hAnsi="Times New Roman" w:cs="Times New Roman"/>
          <w:lang w:val="en-US"/>
        </w:rPr>
      </w:pPr>
      <w:r w:rsidRPr="006A2D17">
        <w:rPr>
          <w:rFonts w:ascii="Times New Roman" w:hAnsi="Times New Roman" w:cs="Times New Roman"/>
        </w:rPr>
        <w:t>This generates data that can be used in two ways</w:t>
      </w:r>
      <w:r w:rsidR="0086081E" w:rsidRPr="006A2D17">
        <w:rPr>
          <w:rFonts w:ascii="Times New Roman" w:hAnsi="Times New Roman" w:cs="Times New Roman"/>
        </w:rPr>
        <w:t>:</w:t>
      </w:r>
      <w:r w:rsidRPr="006A2D17">
        <w:rPr>
          <w:rFonts w:ascii="Times New Roman" w:hAnsi="Times New Roman" w:cs="Times New Roman"/>
        </w:rPr>
        <w:t xml:space="preserve"> to inform behaviour change strategies </w:t>
      </w:r>
      <w:r w:rsidR="006A2D17" w:rsidRPr="006A2D17">
        <w:rPr>
          <w:rFonts w:ascii="Times New Roman" w:hAnsi="Times New Roman" w:cs="Times New Roman"/>
        </w:rPr>
        <w:t xml:space="preserve">used by lenders </w:t>
      </w:r>
      <w:r w:rsidRPr="006A2D17">
        <w:rPr>
          <w:rFonts w:ascii="Times New Roman" w:hAnsi="Times New Roman" w:cs="Times New Roman"/>
        </w:rPr>
        <w:t>to ‘nudge’ individual behaviour in desired directions</w:t>
      </w:r>
      <w:r w:rsidR="0086081E" w:rsidRPr="006A2D17">
        <w:rPr>
          <w:rFonts w:ascii="Times New Roman" w:hAnsi="Times New Roman" w:cs="Times New Roman"/>
        </w:rPr>
        <w:t>;</w:t>
      </w:r>
      <w:r w:rsidRPr="006A2D17">
        <w:rPr>
          <w:rFonts w:ascii="Times New Roman" w:hAnsi="Times New Roman" w:cs="Times New Roman"/>
        </w:rPr>
        <w:t xml:space="preserve"> and</w:t>
      </w:r>
      <w:r>
        <w:rPr>
          <w:rFonts w:ascii="Times New Roman" w:hAnsi="Times New Roman" w:cs="Times New Roman"/>
        </w:rPr>
        <w:t xml:space="preserve"> to inform risk mana</w:t>
      </w:r>
      <w:r w:rsidR="00F777A3">
        <w:rPr>
          <w:rFonts w:ascii="Times New Roman" w:hAnsi="Times New Roman" w:cs="Times New Roman"/>
        </w:rPr>
        <w:t>gement strategies that diffuse</w:t>
      </w:r>
      <w:r>
        <w:rPr>
          <w:rFonts w:ascii="Times New Roman" w:hAnsi="Times New Roman" w:cs="Times New Roman"/>
        </w:rPr>
        <w:t xml:space="preserve"> risk among various others in an increasingly complex chain of actors (</w:t>
      </w:r>
      <w:proofErr w:type="spellStart"/>
      <w:r>
        <w:rPr>
          <w:rFonts w:ascii="Times New Roman" w:hAnsi="Times New Roman" w:cs="Times New Roman"/>
        </w:rPr>
        <w:t>Kaminska</w:t>
      </w:r>
      <w:proofErr w:type="spellEnd"/>
      <w:r>
        <w:rPr>
          <w:rFonts w:ascii="Times New Roman" w:hAnsi="Times New Roman" w:cs="Times New Roman"/>
        </w:rPr>
        <w:t xml:space="preserve"> 2015). </w:t>
      </w:r>
      <w:r>
        <w:rPr>
          <w:rFonts w:ascii="Times New Roman" w:hAnsi="Times New Roman" w:cs="Times New Roman"/>
          <w:lang w:val="en-US"/>
        </w:rPr>
        <w:t xml:space="preserve">In </w:t>
      </w:r>
      <w:r w:rsidR="00AC458B">
        <w:rPr>
          <w:rFonts w:ascii="Times New Roman" w:hAnsi="Times New Roman" w:cs="Times New Roman"/>
          <w:lang w:val="en-US"/>
        </w:rPr>
        <w:t xml:space="preserve">either </w:t>
      </w:r>
      <w:r>
        <w:rPr>
          <w:rFonts w:ascii="Times New Roman" w:hAnsi="Times New Roman" w:cs="Times New Roman"/>
          <w:lang w:val="en-US"/>
        </w:rPr>
        <w:t xml:space="preserve">case, to be ‘included’ is to be </w:t>
      </w:r>
      <w:r w:rsidRPr="00A93DB3">
        <w:rPr>
          <w:rFonts w:ascii="Times New Roman" w:hAnsi="Times New Roman" w:cs="Times New Roman"/>
          <w:i/>
          <w:lang w:val="en-US"/>
        </w:rPr>
        <w:t>excluded</w:t>
      </w:r>
      <w:r>
        <w:rPr>
          <w:rFonts w:ascii="Times New Roman" w:hAnsi="Times New Roman" w:cs="Times New Roman"/>
          <w:lang w:val="en-US"/>
        </w:rPr>
        <w:t xml:space="preserve"> from knowledge of the workings of a </w:t>
      </w:r>
      <w:r w:rsidR="00AC458B" w:rsidRPr="00AE7F81">
        <w:rPr>
          <w:rFonts w:ascii="Times New Roman" w:hAnsi="Times New Roman" w:cs="Times New Roman"/>
          <w:i/>
          <w:iCs/>
          <w:lang w:val="en-US"/>
        </w:rPr>
        <w:t>Closed</w:t>
      </w:r>
      <w:r w:rsidR="00AC458B">
        <w:rPr>
          <w:rFonts w:ascii="Times New Roman" w:hAnsi="Times New Roman" w:cs="Times New Roman"/>
          <w:lang w:val="en-US"/>
        </w:rPr>
        <w:t xml:space="preserve"> </w:t>
      </w:r>
      <w:r>
        <w:rPr>
          <w:rFonts w:ascii="Times New Roman" w:hAnsi="Times New Roman" w:cs="Times New Roman"/>
          <w:lang w:val="en-US"/>
        </w:rPr>
        <w:t>system into which poor consumers are incorporated as a class of borrowers whose rights to privacy are suspended until such time as full (financial) citizenship is ‘earned’.</w:t>
      </w:r>
      <w:r w:rsidR="00080BE5">
        <w:rPr>
          <w:rStyle w:val="EndnoteReference"/>
          <w:rFonts w:ascii="Times New Roman" w:hAnsi="Times New Roman" w:cs="Times New Roman"/>
          <w:lang w:val="en-US"/>
        </w:rPr>
        <w:endnoteReference w:id="3"/>
      </w:r>
      <w:r>
        <w:rPr>
          <w:rFonts w:ascii="Times New Roman" w:hAnsi="Times New Roman" w:cs="Times New Roman"/>
          <w:lang w:val="en-US"/>
        </w:rPr>
        <w:t xml:space="preserve"> </w:t>
      </w:r>
    </w:p>
    <w:p w14:paraId="6DF3B8B9" w14:textId="1DD41D13" w:rsidR="00EA1108" w:rsidRDefault="00B26EC1" w:rsidP="00DB1215">
      <w:pPr>
        <w:spacing w:line="480" w:lineRule="auto"/>
        <w:jc w:val="both"/>
        <w:rPr>
          <w:rFonts w:ascii="Times New Roman" w:hAnsi="Times New Roman" w:cs="Times New Roman"/>
          <w:lang w:val="en-US"/>
        </w:rPr>
      </w:pPr>
      <w:r>
        <w:rPr>
          <w:rFonts w:ascii="Times New Roman" w:hAnsi="Times New Roman" w:cs="Times New Roman"/>
          <w:lang w:val="en-US"/>
        </w:rPr>
        <w:t>Meanwhile</w:t>
      </w:r>
      <w:r w:rsidR="004830AB">
        <w:rPr>
          <w:rFonts w:ascii="Times New Roman" w:hAnsi="Times New Roman" w:cs="Times New Roman"/>
          <w:lang w:val="en-US"/>
        </w:rPr>
        <w:t xml:space="preserve">, a growing body of literature, drawing on tenets of </w:t>
      </w:r>
      <w:proofErr w:type="spellStart"/>
      <w:r w:rsidR="004830AB">
        <w:rPr>
          <w:rFonts w:ascii="Times New Roman" w:hAnsi="Times New Roman" w:cs="Times New Roman"/>
          <w:lang w:val="en-US"/>
        </w:rPr>
        <w:t>behavioural</w:t>
      </w:r>
      <w:proofErr w:type="spellEnd"/>
      <w:r w:rsidR="004830AB">
        <w:rPr>
          <w:rFonts w:ascii="Times New Roman" w:hAnsi="Times New Roman" w:cs="Times New Roman"/>
          <w:lang w:val="en-US"/>
        </w:rPr>
        <w:t xml:space="preserve"> economics</w:t>
      </w:r>
      <w:r>
        <w:rPr>
          <w:rFonts w:ascii="Times New Roman" w:hAnsi="Times New Roman" w:cs="Times New Roman"/>
          <w:lang w:val="en-US"/>
        </w:rPr>
        <w:t>,</w:t>
      </w:r>
      <w:r w:rsidR="004830AB">
        <w:rPr>
          <w:rFonts w:ascii="Times New Roman" w:hAnsi="Times New Roman" w:cs="Times New Roman"/>
          <w:lang w:val="en-US"/>
        </w:rPr>
        <w:t xml:space="preserve"> is at hand to provide further legitimation of this framing of the poor consumer as ‘risky subject’, not least from the self-named ‘knowledge bank’ itself. </w:t>
      </w:r>
      <w:r w:rsidR="004C1740">
        <w:rPr>
          <w:rFonts w:ascii="Times New Roman" w:hAnsi="Times New Roman" w:cs="Times New Roman"/>
          <w:lang w:val="en-US"/>
        </w:rPr>
        <w:t>Just as early</w:t>
      </w:r>
      <w:r w:rsidR="004C1740" w:rsidRPr="00010938">
        <w:rPr>
          <w:rFonts w:ascii="Times New Roman" w:hAnsi="Times New Roman" w:cs="Times New Roman"/>
          <w:lang w:val="en-US"/>
        </w:rPr>
        <w:t xml:space="preserve"> accounts </w:t>
      </w:r>
      <w:r w:rsidR="004C1740" w:rsidRPr="00010938">
        <w:rPr>
          <w:rFonts w:ascii="Times New Roman" w:hAnsi="Times New Roman" w:cs="Times New Roman"/>
        </w:rPr>
        <w:t>portrayed the prototy</w:t>
      </w:r>
      <w:r w:rsidR="004C1740">
        <w:rPr>
          <w:rFonts w:ascii="Times New Roman" w:hAnsi="Times New Roman" w:cs="Times New Roman"/>
        </w:rPr>
        <w:t>pical subprime borrower as the ‘</w:t>
      </w:r>
      <w:r w:rsidR="004C1740" w:rsidRPr="00010938">
        <w:rPr>
          <w:rFonts w:ascii="Times New Roman" w:hAnsi="Times New Roman" w:cs="Times New Roman"/>
        </w:rPr>
        <w:t>single African American woman</w:t>
      </w:r>
      <w:r w:rsidR="004C1740">
        <w:rPr>
          <w:rFonts w:ascii="Times New Roman" w:hAnsi="Times New Roman" w:cs="Times New Roman"/>
        </w:rPr>
        <w:t>’</w:t>
      </w:r>
      <w:r w:rsidR="004C1740" w:rsidRPr="00010938">
        <w:rPr>
          <w:rFonts w:ascii="Times New Roman" w:hAnsi="Times New Roman" w:cs="Times New Roman"/>
        </w:rPr>
        <w:t xml:space="preserve">, </w:t>
      </w:r>
      <w:r w:rsidR="004C1740" w:rsidRPr="00010938">
        <w:rPr>
          <w:rFonts w:ascii="Times New Roman" w:hAnsi="Times New Roman" w:cs="Times New Roman"/>
        </w:rPr>
        <w:lastRenderedPageBreak/>
        <w:t>distinctly ill-suited to participate in financial markets</w:t>
      </w:r>
      <w:r w:rsidR="004C1740">
        <w:rPr>
          <w:rFonts w:ascii="AGaramond-Regular" w:hAnsi="AGaramond-Regular" w:cs="AGaramond-Regular"/>
          <w:sz w:val="22"/>
          <w:szCs w:val="22"/>
        </w:rPr>
        <w:t xml:space="preserve"> </w:t>
      </w:r>
      <w:r w:rsidR="004C1740">
        <w:rPr>
          <w:rFonts w:ascii="Times New Roman" w:hAnsi="Times New Roman" w:cs="Times New Roman"/>
          <w:lang w:val="en-US"/>
        </w:rPr>
        <w:t xml:space="preserve">(Squires </w:t>
      </w:r>
      <w:r w:rsidR="00390018">
        <w:rPr>
          <w:rFonts w:ascii="Times New Roman" w:hAnsi="Times New Roman" w:cs="Times New Roman"/>
          <w:lang w:val="en-US"/>
        </w:rPr>
        <w:t>2011), t</w:t>
      </w:r>
      <w:r w:rsidR="004C1740">
        <w:rPr>
          <w:rFonts w:ascii="Times New Roman" w:hAnsi="Times New Roman" w:cs="Times New Roman"/>
          <w:lang w:val="en-US"/>
        </w:rPr>
        <w:t xml:space="preserve">he </w:t>
      </w:r>
      <w:r w:rsidR="00390018">
        <w:rPr>
          <w:rFonts w:ascii="Times New Roman" w:hAnsi="Times New Roman" w:cs="Times New Roman"/>
          <w:lang w:val="en-US"/>
        </w:rPr>
        <w:t>FI development narrative</w:t>
      </w:r>
      <w:r w:rsidR="004C1740">
        <w:rPr>
          <w:rFonts w:ascii="Times New Roman" w:hAnsi="Times New Roman" w:cs="Times New Roman"/>
          <w:lang w:val="en-US"/>
        </w:rPr>
        <w:t xml:space="preserve"> </w:t>
      </w:r>
      <w:r w:rsidR="007D3330" w:rsidRPr="00010938">
        <w:rPr>
          <w:rFonts w:ascii="Times New Roman" w:hAnsi="Times New Roman" w:cs="Times New Roman"/>
          <w:lang w:val="en-US"/>
        </w:rPr>
        <w:t>links financial instability to consumers</w:t>
      </w:r>
      <w:r w:rsidR="007D3330">
        <w:rPr>
          <w:rFonts w:ascii="Times New Roman" w:hAnsi="Times New Roman" w:cs="Times New Roman"/>
          <w:lang w:val="en-US"/>
        </w:rPr>
        <w:t>’</w:t>
      </w:r>
      <w:r w:rsidR="007D3330" w:rsidRPr="00010938">
        <w:rPr>
          <w:rFonts w:ascii="Times New Roman" w:hAnsi="Times New Roman" w:cs="Times New Roman"/>
          <w:lang w:val="en-US"/>
        </w:rPr>
        <w:t xml:space="preserve"> ‘behavioral problems’</w:t>
      </w:r>
      <w:r w:rsidR="00390018">
        <w:rPr>
          <w:rFonts w:ascii="Times New Roman" w:hAnsi="Times New Roman" w:cs="Times New Roman"/>
          <w:lang w:val="en-US"/>
        </w:rPr>
        <w:t xml:space="preserve"> (World Bank 2014)</w:t>
      </w:r>
      <w:r w:rsidR="004C1740">
        <w:rPr>
          <w:rFonts w:ascii="Times New Roman" w:hAnsi="Times New Roman" w:cs="Times New Roman"/>
          <w:lang w:val="en-US"/>
        </w:rPr>
        <w:t xml:space="preserve">. </w:t>
      </w:r>
      <w:r w:rsidR="008C3456">
        <w:rPr>
          <w:rFonts w:ascii="Times New Roman" w:hAnsi="Times New Roman" w:cs="Times New Roman"/>
          <w:lang w:val="en-US"/>
        </w:rPr>
        <w:t xml:space="preserve">Financial education has </w:t>
      </w:r>
      <w:r w:rsidR="00EA1108">
        <w:rPr>
          <w:rFonts w:ascii="Times New Roman" w:hAnsi="Times New Roman" w:cs="Times New Roman"/>
          <w:lang w:val="en-US"/>
        </w:rPr>
        <w:t xml:space="preserve">therefore </w:t>
      </w:r>
      <w:r w:rsidR="008C3456">
        <w:rPr>
          <w:rFonts w:ascii="Times New Roman" w:hAnsi="Times New Roman" w:cs="Times New Roman"/>
          <w:lang w:val="en-US"/>
        </w:rPr>
        <w:t xml:space="preserve">assumed a new importance in the </w:t>
      </w:r>
      <w:r w:rsidR="00C14FFD">
        <w:rPr>
          <w:rFonts w:ascii="Times New Roman" w:hAnsi="Times New Roman" w:cs="Times New Roman"/>
          <w:lang w:val="en-US"/>
        </w:rPr>
        <w:t xml:space="preserve">international </w:t>
      </w:r>
      <w:r w:rsidR="004A5985">
        <w:rPr>
          <w:rFonts w:ascii="Times New Roman" w:hAnsi="Times New Roman" w:cs="Times New Roman"/>
          <w:lang w:val="en-US"/>
        </w:rPr>
        <w:t xml:space="preserve">development </w:t>
      </w:r>
      <w:r w:rsidR="008C3456">
        <w:rPr>
          <w:rFonts w:ascii="Times New Roman" w:hAnsi="Times New Roman" w:cs="Times New Roman"/>
          <w:lang w:val="en-US"/>
        </w:rPr>
        <w:t>field</w:t>
      </w:r>
      <w:r w:rsidR="00C14FFD">
        <w:rPr>
          <w:rFonts w:ascii="Times New Roman" w:hAnsi="Times New Roman" w:cs="Times New Roman"/>
          <w:lang w:val="en-US"/>
        </w:rPr>
        <w:t>;</w:t>
      </w:r>
      <w:r w:rsidR="00BC6113">
        <w:rPr>
          <w:rFonts w:ascii="Times New Roman" w:hAnsi="Times New Roman" w:cs="Times New Roman"/>
          <w:lang w:val="en-US"/>
        </w:rPr>
        <w:t xml:space="preserve"> as </w:t>
      </w:r>
      <w:proofErr w:type="spellStart"/>
      <w:r w:rsidR="00EA1108">
        <w:rPr>
          <w:rFonts w:ascii="Times New Roman" w:hAnsi="Times New Roman" w:cs="Times New Roman"/>
          <w:lang w:val="en-US"/>
        </w:rPr>
        <w:t>Grameen</w:t>
      </w:r>
      <w:proofErr w:type="spellEnd"/>
      <w:r w:rsidR="00EA1108">
        <w:rPr>
          <w:rFonts w:ascii="Times New Roman" w:hAnsi="Times New Roman" w:cs="Times New Roman"/>
          <w:lang w:val="en-US"/>
        </w:rPr>
        <w:t xml:space="preserve">-style </w:t>
      </w:r>
      <w:r w:rsidR="00BC6113">
        <w:rPr>
          <w:rFonts w:ascii="Times New Roman" w:hAnsi="Times New Roman" w:cs="Times New Roman"/>
          <w:lang w:val="en-US"/>
        </w:rPr>
        <w:t xml:space="preserve">group-based discipline and ‘solidarity’ </w:t>
      </w:r>
      <w:r w:rsidR="00BA266F">
        <w:rPr>
          <w:rFonts w:ascii="Times New Roman" w:hAnsi="Times New Roman" w:cs="Times New Roman"/>
          <w:lang w:val="en-US"/>
        </w:rPr>
        <w:t>give</w:t>
      </w:r>
      <w:r w:rsidR="00EA1108">
        <w:rPr>
          <w:rFonts w:ascii="Times New Roman" w:hAnsi="Times New Roman" w:cs="Times New Roman"/>
          <w:lang w:val="en-US"/>
        </w:rPr>
        <w:t xml:space="preserve"> way to</w:t>
      </w:r>
      <w:r w:rsidR="00BC6113">
        <w:rPr>
          <w:rFonts w:ascii="Times New Roman" w:hAnsi="Times New Roman" w:cs="Times New Roman"/>
          <w:lang w:val="en-US"/>
        </w:rPr>
        <w:t xml:space="preserve"> </w:t>
      </w:r>
      <w:proofErr w:type="spellStart"/>
      <w:r w:rsidR="00BC6113">
        <w:rPr>
          <w:rFonts w:ascii="Times New Roman" w:hAnsi="Times New Roman" w:cs="Times New Roman"/>
          <w:lang w:val="en-US"/>
        </w:rPr>
        <w:t>individualised</w:t>
      </w:r>
      <w:proofErr w:type="spellEnd"/>
      <w:r w:rsidR="00BC6113">
        <w:rPr>
          <w:rFonts w:ascii="Times New Roman" w:hAnsi="Times New Roman" w:cs="Times New Roman"/>
          <w:lang w:val="en-US"/>
        </w:rPr>
        <w:t xml:space="preserve"> financial government</w:t>
      </w:r>
      <w:r w:rsidR="008C3456">
        <w:rPr>
          <w:rFonts w:ascii="Times New Roman" w:hAnsi="Times New Roman" w:cs="Times New Roman"/>
          <w:lang w:val="en-US"/>
        </w:rPr>
        <w:t xml:space="preserve">. </w:t>
      </w:r>
    </w:p>
    <w:p w14:paraId="30B90812" w14:textId="6D6C2110" w:rsidR="008A3753" w:rsidRDefault="008A3753" w:rsidP="00DB1215">
      <w:pPr>
        <w:spacing w:line="480" w:lineRule="auto"/>
        <w:jc w:val="both"/>
        <w:rPr>
          <w:rFonts w:ascii="Times New Roman" w:hAnsi="Times New Roman" w:cs="Times New Roman"/>
          <w:lang w:val="en-US"/>
        </w:rPr>
      </w:pPr>
      <w:r>
        <w:rPr>
          <w:rFonts w:ascii="Times New Roman" w:hAnsi="Times New Roman" w:cs="Times New Roman"/>
          <w:lang w:val="en-US"/>
        </w:rPr>
        <w:t xml:space="preserve">Such interventions are understood in terms of an increasingly pervasive ‘resilience doctrine’ which views market crises as ‘natural’ phenomena against which </w:t>
      </w:r>
      <w:r w:rsidR="00EA1108">
        <w:rPr>
          <w:rFonts w:ascii="Times New Roman" w:hAnsi="Times New Roman" w:cs="Times New Roman"/>
          <w:lang w:val="en-US"/>
        </w:rPr>
        <w:t>in</w:t>
      </w:r>
      <w:r w:rsidR="00204AAF">
        <w:rPr>
          <w:rFonts w:ascii="Times New Roman" w:hAnsi="Times New Roman" w:cs="Times New Roman"/>
          <w:lang w:val="en-US"/>
        </w:rPr>
        <w:t xml:space="preserve">dividual </w:t>
      </w:r>
      <w:r>
        <w:rPr>
          <w:rFonts w:ascii="Times New Roman" w:hAnsi="Times New Roman" w:cs="Times New Roman"/>
          <w:lang w:val="en-US"/>
        </w:rPr>
        <w:t xml:space="preserve">citizens </w:t>
      </w:r>
      <w:r w:rsidR="00204AAF">
        <w:rPr>
          <w:rFonts w:ascii="Times New Roman" w:hAnsi="Times New Roman" w:cs="Times New Roman"/>
          <w:lang w:val="en-US"/>
        </w:rPr>
        <w:t xml:space="preserve">and households </w:t>
      </w:r>
      <w:r>
        <w:rPr>
          <w:rFonts w:ascii="Times New Roman" w:hAnsi="Times New Roman" w:cs="Times New Roman"/>
          <w:lang w:val="en-US"/>
        </w:rPr>
        <w:t xml:space="preserve">must become resilient. In this context, then, financial education </w:t>
      </w:r>
      <w:proofErr w:type="gramStart"/>
      <w:r>
        <w:rPr>
          <w:rFonts w:ascii="Times New Roman" w:hAnsi="Times New Roman" w:cs="Times New Roman"/>
          <w:lang w:val="en-US"/>
        </w:rPr>
        <w:t>is a ‘training</w:t>
      </w:r>
      <w:proofErr w:type="gramEnd"/>
      <w:r>
        <w:rPr>
          <w:rFonts w:ascii="Times New Roman" w:hAnsi="Times New Roman" w:cs="Times New Roman"/>
          <w:lang w:val="en-US"/>
        </w:rPr>
        <w:t xml:space="preserve"> in resilience’, or ability to withstand market shocks (Clarke 2015). On the other hand, </w:t>
      </w:r>
      <w:r w:rsidR="004A5985">
        <w:rPr>
          <w:rFonts w:ascii="Times New Roman" w:hAnsi="Times New Roman" w:cs="Times New Roman"/>
          <w:lang w:val="en-US"/>
        </w:rPr>
        <w:t xml:space="preserve">it is acknowledged that </w:t>
      </w:r>
      <w:r>
        <w:rPr>
          <w:rFonts w:ascii="Times New Roman" w:hAnsi="Times New Roman" w:cs="Times New Roman"/>
          <w:lang w:val="en-US"/>
        </w:rPr>
        <w:t>f</w:t>
      </w:r>
      <w:r w:rsidR="007D3330">
        <w:rPr>
          <w:rFonts w:ascii="Times New Roman" w:hAnsi="Times New Roman" w:cs="Times New Roman"/>
          <w:lang w:val="en-US"/>
        </w:rPr>
        <w:t xml:space="preserve">inancial literacy </w:t>
      </w:r>
      <w:r w:rsidR="00204AAF">
        <w:rPr>
          <w:rFonts w:ascii="Times New Roman" w:hAnsi="Times New Roman" w:cs="Times New Roman"/>
          <w:lang w:val="en-US"/>
        </w:rPr>
        <w:t xml:space="preserve">alone </w:t>
      </w:r>
      <w:r>
        <w:rPr>
          <w:rFonts w:ascii="Times New Roman" w:hAnsi="Times New Roman" w:cs="Times New Roman"/>
          <w:lang w:val="en-US"/>
        </w:rPr>
        <w:t>may be</w:t>
      </w:r>
      <w:r w:rsidR="007D3330">
        <w:rPr>
          <w:rFonts w:ascii="Times New Roman" w:hAnsi="Times New Roman" w:cs="Times New Roman"/>
          <w:lang w:val="en-US"/>
        </w:rPr>
        <w:t xml:space="preserve"> </w:t>
      </w:r>
      <w:r w:rsidR="004F2F89">
        <w:rPr>
          <w:rFonts w:ascii="Times New Roman" w:hAnsi="Times New Roman" w:cs="Times New Roman"/>
          <w:lang w:val="en-US"/>
        </w:rPr>
        <w:t>in</w:t>
      </w:r>
      <w:r w:rsidR="007D3330">
        <w:rPr>
          <w:rFonts w:ascii="Times New Roman" w:hAnsi="Times New Roman" w:cs="Times New Roman"/>
          <w:lang w:val="en-US"/>
        </w:rPr>
        <w:t>sufficient for the poor to be able to access and benefit from financial services, since ‘</w:t>
      </w:r>
      <w:r w:rsidR="007D3330" w:rsidRPr="005862A1">
        <w:rPr>
          <w:rFonts w:ascii="Times New Roman" w:hAnsi="Times New Roman" w:cs="Times New Roman"/>
        </w:rPr>
        <w:t>individuals can have financial knowledge but</w:t>
      </w:r>
      <w:r w:rsidR="007D3330">
        <w:rPr>
          <w:rFonts w:ascii="Times New Roman" w:hAnsi="Times New Roman" w:cs="Times New Roman"/>
        </w:rPr>
        <w:t xml:space="preserve"> </w:t>
      </w:r>
      <w:r w:rsidR="007D3330" w:rsidRPr="005862A1">
        <w:rPr>
          <w:rFonts w:ascii="Times New Roman" w:hAnsi="Times New Roman" w:cs="Times New Roman"/>
        </w:rPr>
        <w:t xml:space="preserve">still make irrational financial </w:t>
      </w:r>
      <w:r w:rsidR="007D3330" w:rsidRPr="00AC458B">
        <w:rPr>
          <w:rFonts w:ascii="Times New Roman" w:hAnsi="Times New Roman" w:cs="Times New Roman"/>
        </w:rPr>
        <w:t>decisions’</w:t>
      </w:r>
      <w:r w:rsidR="00AC458B">
        <w:rPr>
          <w:rFonts w:ascii="Times New Roman" w:hAnsi="Times New Roman" w:cs="Times New Roman"/>
        </w:rPr>
        <w:t xml:space="preserve"> (World Bank 2014</w:t>
      </w:r>
      <w:r w:rsidR="00DE0F5C">
        <w:rPr>
          <w:rFonts w:ascii="Times New Roman" w:hAnsi="Times New Roman" w:cs="Times New Roman"/>
        </w:rPr>
        <w:t>:</w:t>
      </w:r>
      <w:r w:rsidR="00AC458B">
        <w:rPr>
          <w:rFonts w:ascii="Times New Roman" w:hAnsi="Times New Roman" w:cs="Times New Roman"/>
        </w:rPr>
        <w:t xml:space="preserve"> </w:t>
      </w:r>
      <w:r w:rsidR="00177300">
        <w:rPr>
          <w:rFonts w:ascii="Times New Roman" w:hAnsi="Times New Roman" w:cs="Times New Roman"/>
        </w:rPr>
        <w:t>23</w:t>
      </w:r>
      <w:r w:rsidR="00AC458B">
        <w:rPr>
          <w:rFonts w:ascii="Times New Roman" w:hAnsi="Times New Roman" w:cs="Times New Roman"/>
        </w:rPr>
        <w:t>)</w:t>
      </w:r>
      <w:r w:rsidR="007D3330">
        <w:rPr>
          <w:rFonts w:ascii="Times New Roman" w:hAnsi="Times New Roman" w:cs="Times New Roman"/>
        </w:rPr>
        <w:t>. Instead, adequate participation in financial markets necessitates a range of ‘</w:t>
      </w:r>
      <w:r w:rsidR="007D3330" w:rsidRPr="001771E9">
        <w:rPr>
          <w:rFonts w:ascii="Times New Roman" w:hAnsi="Times New Roman" w:cs="Times New Roman"/>
        </w:rPr>
        <w:t>psychological traits and motivations</w:t>
      </w:r>
      <w:r w:rsidR="007D3330">
        <w:rPr>
          <w:rFonts w:ascii="Times New Roman" w:hAnsi="Times New Roman" w:cs="Times New Roman"/>
        </w:rPr>
        <w:t xml:space="preserve"> </w:t>
      </w:r>
      <w:r w:rsidR="007D3330" w:rsidRPr="001771E9">
        <w:rPr>
          <w:rFonts w:ascii="Times New Roman" w:hAnsi="Times New Roman" w:cs="Times New Roman"/>
        </w:rPr>
        <w:t>associated with financial capability</w:t>
      </w:r>
      <w:r w:rsidR="007D3330">
        <w:rPr>
          <w:rFonts w:ascii="Times New Roman" w:hAnsi="Times New Roman" w:cs="Times New Roman"/>
        </w:rPr>
        <w:t xml:space="preserve">’, including self-control. Poor consumers are </w:t>
      </w:r>
      <w:proofErr w:type="gramStart"/>
      <w:r w:rsidR="00AC458B" w:rsidRPr="00AE7F81">
        <w:rPr>
          <w:rFonts w:ascii="Times New Roman" w:hAnsi="Times New Roman" w:cs="Times New Roman"/>
          <w:i/>
          <w:iCs/>
        </w:rPr>
        <w:t>Constructed</w:t>
      </w:r>
      <w:proofErr w:type="gramEnd"/>
      <w:r w:rsidR="00AC458B">
        <w:rPr>
          <w:rFonts w:ascii="Times New Roman" w:hAnsi="Times New Roman" w:cs="Times New Roman"/>
        </w:rPr>
        <w:t xml:space="preserve"> </w:t>
      </w:r>
      <w:r w:rsidR="007D3330">
        <w:rPr>
          <w:rFonts w:ascii="Times New Roman" w:hAnsi="Times New Roman" w:cs="Times New Roman"/>
        </w:rPr>
        <w:t xml:space="preserve">as more likely to make mistakes, either because they are irrational or because they suffer from cognitive limitations </w:t>
      </w:r>
      <w:r w:rsidR="007D3330" w:rsidRPr="0068558E">
        <w:rPr>
          <w:rFonts w:ascii="Times New Roman" w:hAnsi="Times New Roman" w:cs="Times New Roman"/>
        </w:rPr>
        <w:t>(Van Order, Firestone and</w:t>
      </w:r>
      <w:r w:rsidR="007D3330">
        <w:rPr>
          <w:rFonts w:ascii="Times New Roman" w:hAnsi="Times New Roman" w:cs="Times New Roman"/>
        </w:rPr>
        <w:t xml:space="preserve"> </w:t>
      </w:r>
      <w:r w:rsidR="007D3330" w:rsidRPr="0068558E">
        <w:rPr>
          <w:rFonts w:ascii="Times New Roman" w:hAnsi="Times New Roman" w:cs="Times New Roman"/>
        </w:rPr>
        <w:t>Zorn 2007)</w:t>
      </w:r>
      <w:r w:rsidR="007D3330">
        <w:rPr>
          <w:rFonts w:ascii="Times New Roman" w:hAnsi="Times New Roman" w:cs="Times New Roman"/>
        </w:rPr>
        <w:t xml:space="preserve">. </w:t>
      </w:r>
      <w:r w:rsidR="00E43142" w:rsidRPr="0032425B">
        <w:rPr>
          <w:rFonts w:ascii="Times New Roman" w:hAnsi="Times New Roman" w:cs="Times New Roman"/>
          <w:lang w:val="en-US"/>
        </w:rPr>
        <w:tab/>
      </w:r>
    </w:p>
    <w:p w14:paraId="03B3593A" w14:textId="33E076CE" w:rsidR="007D3330" w:rsidRPr="0032425B" w:rsidRDefault="007D3330" w:rsidP="00DB1215">
      <w:pPr>
        <w:spacing w:line="480" w:lineRule="auto"/>
        <w:jc w:val="both"/>
        <w:rPr>
          <w:rFonts w:ascii="Times New Roman" w:hAnsi="Times New Roman"/>
          <w:lang w:val="en-US"/>
        </w:rPr>
      </w:pPr>
      <w:r w:rsidRPr="0032425B">
        <w:rPr>
          <w:rFonts w:ascii="Times New Roman" w:hAnsi="Times New Roman" w:cs="Times New Roman"/>
          <w:lang w:val="en-US"/>
        </w:rPr>
        <w:t xml:space="preserve">This way of envisaging the decision-making processes of the poor finds its clearest expression in the 2015 World Development Report (World Bank 2015, </w:t>
      </w:r>
      <w:r w:rsidR="00A64A7B" w:rsidRPr="0032425B">
        <w:rPr>
          <w:rFonts w:ascii="Times New Roman" w:hAnsi="Times New Roman" w:cs="Times New Roman"/>
          <w:lang w:val="en-US"/>
        </w:rPr>
        <w:t xml:space="preserve">see </w:t>
      </w:r>
      <w:r w:rsidRPr="0032425B">
        <w:rPr>
          <w:rFonts w:ascii="Times New Roman" w:hAnsi="Times New Roman" w:cs="Times New Roman"/>
          <w:lang w:val="en-US"/>
        </w:rPr>
        <w:t xml:space="preserve">Fine </w:t>
      </w:r>
      <w:r w:rsidRPr="00CF6F36">
        <w:rPr>
          <w:rFonts w:ascii="Times New Roman" w:hAnsi="Times New Roman" w:cs="Times New Roman"/>
          <w:i/>
          <w:lang w:val="en-US"/>
        </w:rPr>
        <w:t>et al</w:t>
      </w:r>
      <w:r w:rsidR="00A64A7B" w:rsidRPr="0032425B">
        <w:rPr>
          <w:rFonts w:ascii="Times New Roman" w:hAnsi="Times New Roman" w:cs="Times New Roman"/>
          <w:lang w:val="en-US"/>
        </w:rPr>
        <w:t>.</w:t>
      </w:r>
      <w:r w:rsidRPr="0032425B">
        <w:rPr>
          <w:rFonts w:ascii="Times New Roman" w:hAnsi="Times New Roman" w:cs="Times New Roman"/>
          <w:lang w:val="en-US"/>
        </w:rPr>
        <w:t xml:space="preserve"> </w:t>
      </w:r>
      <w:r w:rsidR="000B347B" w:rsidRPr="0032425B">
        <w:rPr>
          <w:rFonts w:ascii="Times New Roman" w:hAnsi="Times New Roman" w:cs="Times New Roman"/>
          <w:lang w:val="en-US"/>
        </w:rPr>
        <w:t>201</w:t>
      </w:r>
      <w:r w:rsidR="000B347B">
        <w:rPr>
          <w:rFonts w:ascii="Times New Roman" w:hAnsi="Times New Roman" w:cs="Times New Roman"/>
          <w:lang w:val="en-US"/>
        </w:rPr>
        <w:t xml:space="preserve">6 </w:t>
      </w:r>
      <w:r w:rsidRPr="0032425B">
        <w:rPr>
          <w:rFonts w:ascii="Times New Roman" w:hAnsi="Times New Roman" w:cs="Times New Roman"/>
          <w:lang w:val="en-US"/>
        </w:rPr>
        <w:t xml:space="preserve">for a critique). </w:t>
      </w:r>
      <w:r w:rsidR="00A64A7B" w:rsidRPr="0032425B">
        <w:rPr>
          <w:rFonts w:ascii="Times New Roman" w:hAnsi="Times New Roman" w:cs="Times New Roman"/>
          <w:lang w:val="en-US"/>
        </w:rPr>
        <w:t xml:space="preserve">In this </w:t>
      </w:r>
      <w:r w:rsidR="0014052B">
        <w:rPr>
          <w:rFonts w:ascii="Times New Roman" w:hAnsi="Times New Roman" w:cs="Times New Roman"/>
          <w:lang w:val="en-US"/>
        </w:rPr>
        <w:t>R</w:t>
      </w:r>
      <w:r w:rsidR="00A64A7B" w:rsidRPr="0032425B">
        <w:rPr>
          <w:rFonts w:ascii="Times New Roman" w:hAnsi="Times New Roman" w:cs="Times New Roman"/>
          <w:lang w:val="en-US"/>
        </w:rPr>
        <w:t>eport, poverty</w:t>
      </w:r>
      <w:r w:rsidRPr="0032425B">
        <w:rPr>
          <w:rFonts w:ascii="Times New Roman" w:hAnsi="Times New Roman" w:cs="Times New Roman"/>
          <w:lang w:val="en-US"/>
        </w:rPr>
        <w:t xml:space="preserve"> ‘is not only a deficit in material resources but also a context in which decisions are made. It can impose a cognitive burden on individuals that makes it especially difficult for them to think deliberatively’</w:t>
      </w:r>
      <w:r w:rsidR="00A64A7B" w:rsidRPr="0032425B">
        <w:rPr>
          <w:rFonts w:ascii="Times New Roman" w:hAnsi="Times New Roman" w:cs="Times New Roman"/>
          <w:lang w:val="en-US"/>
        </w:rPr>
        <w:t xml:space="preserve"> (World Bank 2015: 13)</w:t>
      </w:r>
      <w:r w:rsidRPr="0032425B">
        <w:rPr>
          <w:rFonts w:ascii="Times New Roman" w:hAnsi="Times New Roman" w:cs="Times New Roman"/>
          <w:lang w:val="en-US"/>
        </w:rPr>
        <w:t xml:space="preserve">. Instead, poor people </w:t>
      </w:r>
      <w:r w:rsidR="00A64A7B" w:rsidRPr="0032425B">
        <w:rPr>
          <w:rFonts w:ascii="Times New Roman" w:hAnsi="Times New Roman" w:cs="Times New Roman"/>
          <w:lang w:val="en-US"/>
        </w:rPr>
        <w:t xml:space="preserve">are said to </w:t>
      </w:r>
      <w:r w:rsidRPr="0032425B">
        <w:rPr>
          <w:rFonts w:ascii="Times New Roman" w:hAnsi="Times New Roman" w:cs="Times New Roman"/>
          <w:lang w:val="en-US"/>
        </w:rPr>
        <w:t>rely</w:t>
      </w:r>
      <w:r w:rsidR="00A64A7B" w:rsidRPr="0032425B">
        <w:rPr>
          <w:rFonts w:ascii="Times New Roman" w:hAnsi="Times New Roman" w:cs="Times New Roman"/>
          <w:lang w:val="en-US"/>
        </w:rPr>
        <w:t xml:space="preserve"> on ‘automatic’ decision-making.</w:t>
      </w:r>
      <w:r w:rsidRPr="0032425B">
        <w:rPr>
          <w:rFonts w:ascii="Times New Roman" w:hAnsi="Times New Roman" w:cs="Times New Roman"/>
          <w:lang w:val="en-US"/>
        </w:rPr>
        <w:t xml:space="preserve"> </w:t>
      </w:r>
      <w:r w:rsidRPr="0032425B">
        <w:rPr>
          <w:rFonts w:ascii="Times New Roman" w:hAnsi="Times New Roman" w:cs="Times New Roman"/>
          <w:lang w:val="en-US"/>
        </w:rPr>
        <w:lastRenderedPageBreak/>
        <w:t>Financial distress</w:t>
      </w:r>
      <w:r w:rsidR="00A64A7B" w:rsidRPr="0032425B">
        <w:rPr>
          <w:rFonts w:ascii="Times New Roman" w:hAnsi="Times New Roman" w:cs="Times New Roman"/>
          <w:lang w:val="en-US"/>
        </w:rPr>
        <w:t xml:space="preserve">, the </w:t>
      </w:r>
      <w:r w:rsidR="004F2F89">
        <w:rPr>
          <w:rFonts w:ascii="Times New Roman" w:hAnsi="Times New Roman" w:cs="Times New Roman"/>
          <w:lang w:val="en-US"/>
        </w:rPr>
        <w:t>R</w:t>
      </w:r>
      <w:r w:rsidR="00A64A7B" w:rsidRPr="0032425B">
        <w:rPr>
          <w:rFonts w:ascii="Times New Roman" w:hAnsi="Times New Roman" w:cs="Times New Roman"/>
          <w:lang w:val="en-US"/>
        </w:rPr>
        <w:t>eport argues,</w:t>
      </w:r>
      <w:r w:rsidRPr="0032425B">
        <w:rPr>
          <w:rFonts w:ascii="Times New Roman" w:hAnsi="Times New Roman" w:cs="Times New Roman"/>
          <w:lang w:val="en-US"/>
        </w:rPr>
        <w:t xml:space="preserve"> affects thinking capacity and even IQ. Put another way, poverty imposes a ‘cognitive tax’. Solutions</w:t>
      </w:r>
      <w:r w:rsidR="00A64A7B" w:rsidRPr="0032425B">
        <w:rPr>
          <w:rFonts w:ascii="Times New Roman" w:hAnsi="Times New Roman" w:cs="Times New Roman"/>
          <w:lang w:val="en-US"/>
        </w:rPr>
        <w:t xml:space="preserve"> are put forward</w:t>
      </w:r>
      <w:r w:rsidRPr="0032425B">
        <w:rPr>
          <w:rFonts w:ascii="Times New Roman" w:hAnsi="Times New Roman" w:cs="Times New Roman"/>
          <w:lang w:val="en-US"/>
        </w:rPr>
        <w:t>, drawn from ‘nudge’ theory, involv</w:t>
      </w:r>
      <w:r w:rsidR="0014052B">
        <w:rPr>
          <w:rFonts w:ascii="Times New Roman" w:hAnsi="Times New Roman" w:cs="Times New Roman"/>
          <w:lang w:val="en-US"/>
        </w:rPr>
        <w:t>ing</w:t>
      </w:r>
      <w:r w:rsidRPr="0032425B">
        <w:rPr>
          <w:rFonts w:ascii="Times New Roman" w:hAnsi="Times New Roman" w:cs="Times New Roman"/>
          <w:lang w:val="en-US"/>
        </w:rPr>
        <w:t xml:space="preserve"> the use of ‘choice architecture’ to nudge consumers (or potential consumers) in the direction of ‘better’ choices (</w:t>
      </w:r>
      <w:r w:rsidR="00067C66" w:rsidRPr="0032425B">
        <w:rPr>
          <w:rFonts w:ascii="Times New Roman" w:hAnsi="Times New Roman" w:cs="Times New Roman"/>
          <w:lang w:val="en-US"/>
        </w:rPr>
        <w:t xml:space="preserve">cf. </w:t>
      </w:r>
      <w:proofErr w:type="spellStart"/>
      <w:r w:rsidRPr="0032425B">
        <w:rPr>
          <w:rFonts w:ascii="Times New Roman" w:hAnsi="Times New Roman" w:cs="Times New Roman"/>
          <w:lang w:val="en-US"/>
        </w:rPr>
        <w:t>Thaler</w:t>
      </w:r>
      <w:proofErr w:type="spellEnd"/>
      <w:r w:rsidRPr="0032425B">
        <w:rPr>
          <w:rFonts w:ascii="Times New Roman" w:hAnsi="Times New Roman" w:cs="Times New Roman"/>
          <w:lang w:val="en-US"/>
        </w:rPr>
        <w:t xml:space="preserve"> and </w:t>
      </w:r>
      <w:proofErr w:type="spellStart"/>
      <w:r w:rsidRPr="0032425B">
        <w:rPr>
          <w:rFonts w:ascii="Times New Roman" w:hAnsi="Times New Roman" w:cs="Times New Roman"/>
          <w:lang w:val="en-US"/>
        </w:rPr>
        <w:t>Sunstein</w:t>
      </w:r>
      <w:proofErr w:type="spellEnd"/>
      <w:r w:rsidRPr="0032425B">
        <w:rPr>
          <w:rFonts w:ascii="Times New Roman" w:hAnsi="Times New Roman" w:cs="Times New Roman"/>
          <w:lang w:val="en-US"/>
        </w:rPr>
        <w:t xml:space="preserve"> 2008). </w:t>
      </w:r>
    </w:p>
    <w:p w14:paraId="41ACBC6D" w14:textId="69A856D6" w:rsidR="009503A3" w:rsidRDefault="007D3330" w:rsidP="00DB1215">
      <w:pPr>
        <w:spacing w:line="480" w:lineRule="auto"/>
        <w:jc w:val="both"/>
        <w:rPr>
          <w:rFonts w:ascii="Times New Roman" w:hAnsi="Times New Roman"/>
        </w:rPr>
      </w:pPr>
      <w:r w:rsidRPr="00AD51C6">
        <w:rPr>
          <w:rFonts w:ascii="Times New Roman" w:hAnsi="Times New Roman"/>
        </w:rPr>
        <w:t>High consumer debt</w:t>
      </w:r>
      <w:r w:rsidR="00A64A7B">
        <w:rPr>
          <w:rFonts w:ascii="Times New Roman" w:hAnsi="Times New Roman"/>
        </w:rPr>
        <w:t xml:space="preserve"> is thus conceptualised as</w:t>
      </w:r>
      <w:r w:rsidRPr="00AD51C6">
        <w:rPr>
          <w:rFonts w:ascii="Times New Roman" w:hAnsi="Times New Roman"/>
        </w:rPr>
        <w:t xml:space="preserve"> </w:t>
      </w:r>
      <w:r w:rsidR="00A64A7B">
        <w:rPr>
          <w:rFonts w:ascii="Times New Roman" w:hAnsi="Times New Roman"/>
        </w:rPr>
        <w:t xml:space="preserve">the result of </w:t>
      </w:r>
      <w:r w:rsidR="00B26EC1">
        <w:rPr>
          <w:rFonts w:ascii="Times New Roman" w:hAnsi="Times New Roman"/>
        </w:rPr>
        <w:t xml:space="preserve">poor </w:t>
      </w:r>
      <w:r w:rsidR="00067C66">
        <w:rPr>
          <w:rFonts w:ascii="Times New Roman" w:hAnsi="Times New Roman"/>
        </w:rPr>
        <w:t xml:space="preserve">consumers </w:t>
      </w:r>
      <w:r w:rsidRPr="00AD51C6">
        <w:rPr>
          <w:rFonts w:ascii="Times New Roman" w:hAnsi="Times New Roman"/>
        </w:rPr>
        <w:t xml:space="preserve">thinking </w:t>
      </w:r>
      <w:r w:rsidR="00067C66">
        <w:rPr>
          <w:rFonts w:ascii="Times New Roman" w:hAnsi="Times New Roman"/>
        </w:rPr>
        <w:t>‘</w:t>
      </w:r>
      <w:r w:rsidRPr="00AD51C6">
        <w:rPr>
          <w:rFonts w:ascii="Times New Roman" w:hAnsi="Times New Roman"/>
        </w:rPr>
        <w:t>automatically’</w:t>
      </w:r>
      <w:r w:rsidR="00067C66">
        <w:rPr>
          <w:rFonts w:ascii="Times New Roman" w:hAnsi="Times New Roman"/>
        </w:rPr>
        <w:t xml:space="preserve"> rather than deliberatively</w:t>
      </w:r>
      <w:r w:rsidR="00B26EC1">
        <w:rPr>
          <w:rFonts w:ascii="Times New Roman" w:hAnsi="Times New Roman"/>
        </w:rPr>
        <w:t>, justifying a narrow understanding of ‘financial education’ as channelling behaviour in particular directions without revealing the logic of the system within which such behaviours are deemed necessary</w:t>
      </w:r>
      <w:r w:rsidRPr="00AD51C6">
        <w:rPr>
          <w:rFonts w:ascii="Times New Roman" w:hAnsi="Times New Roman"/>
        </w:rPr>
        <w:t xml:space="preserve">. </w:t>
      </w:r>
      <w:r w:rsidR="009503A3">
        <w:rPr>
          <w:rFonts w:ascii="Times New Roman" w:hAnsi="Times New Roman"/>
        </w:rPr>
        <w:t>However</w:t>
      </w:r>
      <w:r w:rsidR="00346D61">
        <w:rPr>
          <w:rFonts w:ascii="Times New Roman" w:hAnsi="Times New Roman"/>
        </w:rPr>
        <w:t>,</w:t>
      </w:r>
      <w:r w:rsidR="009503A3">
        <w:rPr>
          <w:rFonts w:ascii="Times New Roman" w:hAnsi="Times New Roman"/>
        </w:rPr>
        <w:t xml:space="preserve"> this construction of the irrational, financially illiterate </w:t>
      </w:r>
      <w:r w:rsidR="000D3DFB">
        <w:rPr>
          <w:rFonts w:ascii="Times New Roman" w:hAnsi="Times New Roman"/>
        </w:rPr>
        <w:t xml:space="preserve">and ‘excluded’ </w:t>
      </w:r>
      <w:r w:rsidR="009503A3">
        <w:rPr>
          <w:rFonts w:ascii="Times New Roman" w:hAnsi="Times New Roman"/>
        </w:rPr>
        <w:t xml:space="preserve">consumer is at odds with </w:t>
      </w:r>
      <w:r w:rsidR="0018363B">
        <w:rPr>
          <w:rFonts w:ascii="Times New Roman" w:hAnsi="Times New Roman"/>
        </w:rPr>
        <w:t>the more sophisticated individual</w:t>
      </w:r>
      <w:r w:rsidR="009503A3">
        <w:rPr>
          <w:rFonts w:ascii="Times New Roman" w:hAnsi="Times New Roman"/>
        </w:rPr>
        <w:t xml:space="preserve"> that emerges from </w:t>
      </w:r>
      <w:r w:rsidR="007C1C01">
        <w:rPr>
          <w:rFonts w:ascii="Times New Roman" w:hAnsi="Times New Roman"/>
        </w:rPr>
        <w:t xml:space="preserve">research </w:t>
      </w:r>
      <w:r w:rsidR="000D3DFB">
        <w:rPr>
          <w:rFonts w:ascii="Times New Roman" w:hAnsi="Times New Roman"/>
        </w:rPr>
        <w:t>that draws</w:t>
      </w:r>
      <w:r w:rsidR="007C1C01">
        <w:rPr>
          <w:rFonts w:ascii="Times New Roman" w:hAnsi="Times New Roman"/>
        </w:rPr>
        <w:t xml:space="preserve"> on</w:t>
      </w:r>
      <w:r w:rsidR="009503A3">
        <w:rPr>
          <w:rFonts w:ascii="Times New Roman" w:hAnsi="Times New Roman"/>
        </w:rPr>
        <w:t xml:space="preserve"> poor people</w:t>
      </w:r>
      <w:r w:rsidR="0018363B">
        <w:rPr>
          <w:rFonts w:ascii="Times New Roman" w:hAnsi="Times New Roman"/>
        </w:rPr>
        <w:t>’s</w:t>
      </w:r>
      <w:r w:rsidR="009503A3">
        <w:rPr>
          <w:rFonts w:ascii="Times New Roman" w:hAnsi="Times New Roman"/>
        </w:rPr>
        <w:t xml:space="preserve"> ‘financial diaries’</w:t>
      </w:r>
      <w:r w:rsidR="000D3DFB">
        <w:rPr>
          <w:rFonts w:ascii="Times New Roman" w:hAnsi="Times New Roman"/>
        </w:rPr>
        <w:t>,</w:t>
      </w:r>
      <w:r w:rsidR="0018363B">
        <w:rPr>
          <w:rFonts w:ascii="Times New Roman" w:hAnsi="Times New Roman"/>
        </w:rPr>
        <w:t xml:space="preserve"> chart</w:t>
      </w:r>
      <w:r w:rsidR="007C1C01">
        <w:rPr>
          <w:rFonts w:ascii="Times New Roman" w:hAnsi="Times New Roman"/>
        </w:rPr>
        <w:t>ing</w:t>
      </w:r>
      <w:r w:rsidR="0018363B">
        <w:rPr>
          <w:rFonts w:ascii="Times New Roman" w:hAnsi="Times New Roman"/>
        </w:rPr>
        <w:t xml:space="preserve"> instances of </w:t>
      </w:r>
      <w:r w:rsidR="007C1C01">
        <w:rPr>
          <w:rFonts w:ascii="Times New Roman" w:hAnsi="Times New Roman"/>
        </w:rPr>
        <w:t xml:space="preserve">actual (rather than imagined) </w:t>
      </w:r>
      <w:r w:rsidR="0018363B">
        <w:rPr>
          <w:rFonts w:ascii="Times New Roman" w:hAnsi="Times New Roman"/>
        </w:rPr>
        <w:t>financial behaviour</w:t>
      </w:r>
      <w:r w:rsidR="007C1C01">
        <w:rPr>
          <w:rFonts w:ascii="Times New Roman" w:hAnsi="Times New Roman"/>
        </w:rPr>
        <w:t xml:space="preserve"> (Collins 2005, 2008; Kamath </w:t>
      </w:r>
      <w:r w:rsidR="00BD60D4" w:rsidRPr="00CF6F36">
        <w:rPr>
          <w:rFonts w:ascii="Times New Roman" w:hAnsi="Times New Roman"/>
          <w:i/>
        </w:rPr>
        <w:t>et al</w:t>
      </w:r>
      <w:r w:rsidR="00BD60D4" w:rsidRPr="00BD60D4">
        <w:rPr>
          <w:rFonts w:ascii="Times New Roman" w:hAnsi="Times New Roman"/>
          <w:i/>
        </w:rPr>
        <w:t>.</w:t>
      </w:r>
      <w:r w:rsidR="00BD60D4">
        <w:rPr>
          <w:rFonts w:ascii="Times New Roman" w:hAnsi="Times New Roman"/>
        </w:rPr>
        <w:t xml:space="preserve"> 2010</w:t>
      </w:r>
      <w:r w:rsidR="007C1C01">
        <w:rPr>
          <w:rFonts w:ascii="Times New Roman" w:hAnsi="Times New Roman"/>
        </w:rPr>
        <w:t>)</w:t>
      </w:r>
      <w:r w:rsidR="0018363B">
        <w:rPr>
          <w:rFonts w:ascii="Times New Roman" w:hAnsi="Times New Roman"/>
        </w:rPr>
        <w:t xml:space="preserve">. </w:t>
      </w:r>
      <w:r w:rsidR="007C1C01">
        <w:rPr>
          <w:rFonts w:ascii="Times New Roman" w:hAnsi="Times New Roman"/>
        </w:rPr>
        <w:t>Such</w:t>
      </w:r>
      <w:r w:rsidR="0018363B">
        <w:rPr>
          <w:rFonts w:ascii="Times New Roman" w:hAnsi="Times New Roman"/>
        </w:rPr>
        <w:t xml:space="preserve"> </w:t>
      </w:r>
      <w:r w:rsidR="007C1C01">
        <w:rPr>
          <w:rFonts w:ascii="Times New Roman" w:hAnsi="Times New Roman"/>
        </w:rPr>
        <w:t>accounts, in which</w:t>
      </w:r>
      <w:r w:rsidR="0018363B">
        <w:rPr>
          <w:rFonts w:ascii="Times New Roman" w:hAnsi="Times New Roman"/>
        </w:rPr>
        <w:t xml:space="preserve"> consumers of a range of formal </w:t>
      </w:r>
      <w:r w:rsidR="009576FF">
        <w:rPr>
          <w:rFonts w:ascii="Times New Roman" w:hAnsi="Times New Roman"/>
        </w:rPr>
        <w:t>and informal financial services</w:t>
      </w:r>
      <w:r w:rsidR="0018363B">
        <w:rPr>
          <w:rFonts w:ascii="Times New Roman" w:hAnsi="Times New Roman"/>
        </w:rPr>
        <w:t xml:space="preserve"> </w:t>
      </w:r>
      <w:r w:rsidR="009576FF">
        <w:rPr>
          <w:rFonts w:ascii="Times New Roman" w:hAnsi="Times New Roman"/>
        </w:rPr>
        <w:t>engage</w:t>
      </w:r>
      <w:r w:rsidR="007C1C01">
        <w:rPr>
          <w:rFonts w:ascii="Times New Roman" w:hAnsi="Times New Roman"/>
        </w:rPr>
        <w:t xml:space="preserve"> in</w:t>
      </w:r>
      <w:r w:rsidR="0018363B">
        <w:rPr>
          <w:rFonts w:ascii="Times New Roman" w:hAnsi="Times New Roman"/>
        </w:rPr>
        <w:t xml:space="preserve"> </w:t>
      </w:r>
      <w:r w:rsidR="007C1C01">
        <w:rPr>
          <w:rFonts w:ascii="Times New Roman" w:hAnsi="Times New Roman"/>
        </w:rPr>
        <w:t xml:space="preserve">complex financial strategies combining acts of </w:t>
      </w:r>
      <w:r w:rsidR="0018363B">
        <w:rPr>
          <w:rFonts w:ascii="Times New Roman" w:hAnsi="Times New Roman"/>
        </w:rPr>
        <w:t xml:space="preserve">borrowing, saving </w:t>
      </w:r>
      <w:r w:rsidR="0018363B" w:rsidRPr="0018363B">
        <w:rPr>
          <w:rFonts w:ascii="Times New Roman" w:hAnsi="Times New Roman"/>
          <w:i/>
        </w:rPr>
        <w:t>and</w:t>
      </w:r>
      <w:r w:rsidR="007C1C01">
        <w:rPr>
          <w:rFonts w:ascii="Times New Roman" w:hAnsi="Times New Roman"/>
        </w:rPr>
        <w:t xml:space="preserve"> lending</w:t>
      </w:r>
      <w:r w:rsidR="009576FF">
        <w:rPr>
          <w:rFonts w:ascii="Times New Roman" w:hAnsi="Times New Roman"/>
        </w:rPr>
        <w:t>,</w:t>
      </w:r>
      <w:r w:rsidR="007C1C01">
        <w:rPr>
          <w:rFonts w:ascii="Times New Roman" w:hAnsi="Times New Roman"/>
        </w:rPr>
        <w:t xml:space="preserve"> are notable by their absence in the design of programmes for financial education in a development context.</w:t>
      </w:r>
    </w:p>
    <w:p w14:paraId="1272A8EA" w14:textId="67A4B07D" w:rsidR="007D3330" w:rsidRPr="00DB1215" w:rsidRDefault="00B26EC1" w:rsidP="00DB1215">
      <w:pPr>
        <w:spacing w:line="480" w:lineRule="auto"/>
        <w:jc w:val="both"/>
        <w:rPr>
          <w:rFonts w:ascii="Times New Roman" w:hAnsi="Times New Roman" w:cs="Times New Roman"/>
        </w:rPr>
      </w:pPr>
      <w:r>
        <w:rPr>
          <w:rFonts w:ascii="Times New Roman" w:hAnsi="Times New Roman"/>
        </w:rPr>
        <w:t>Needless to say</w:t>
      </w:r>
      <w:r w:rsidR="00A64A7B">
        <w:rPr>
          <w:rFonts w:ascii="Times New Roman" w:hAnsi="Times New Roman"/>
        </w:rPr>
        <w:t>, w</w:t>
      </w:r>
      <w:r w:rsidR="007D3330">
        <w:rPr>
          <w:rFonts w:ascii="Times New Roman" w:hAnsi="Times New Roman"/>
        </w:rPr>
        <w:t xml:space="preserve">hile behaviourism </w:t>
      </w:r>
      <w:r w:rsidR="00067C66">
        <w:rPr>
          <w:rFonts w:ascii="Times New Roman" w:hAnsi="Times New Roman"/>
        </w:rPr>
        <w:t>provides the conceptual</w:t>
      </w:r>
      <w:r w:rsidR="007D3330">
        <w:rPr>
          <w:rFonts w:ascii="Times New Roman" w:hAnsi="Times New Roman"/>
        </w:rPr>
        <w:t xml:space="preserve"> framework </w:t>
      </w:r>
      <w:r w:rsidR="00A64A7B">
        <w:rPr>
          <w:rFonts w:ascii="Times New Roman" w:hAnsi="Times New Roman"/>
        </w:rPr>
        <w:t>for understanding the borrower</w:t>
      </w:r>
      <w:r w:rsidR="007D3330">
        <w:rPr>
          <w:rFonts w:ascii="Times New Roman" w:hAnsi="Times New Roman"/>
        </w:rPr>
        <w:t>, this is not so for the lender (World Bank 2015: 14)</w:t>
      </w:r>
      <w:r w:rsidR="007D3330" w:rsidRPr="00AD51C6">
        <w:rPr>
          <w:rFonts w:ascii="Times New Roman" w:hAnsi="Times New Roman"/>
        </w:rPr>
        <w:t xml:space="preserve">. </w:t>
      </w:r>
      <w:r w:rsidR="007D3330">
        <w:rPr>
          <w:rFonts w:ascii="Times New Roman" w:hAnsi="Times New Roman" w:cs="Times New Roman"/>
        </w:rPr>
        <w:t xml:space="preserve">The </w:t>
      </w:r>
      <w:r w:rsidR="007D3330">
        <w:rPr>
          <w:rFonts w:ascii="Times New Roman" w:hAnsi="Times New Roman" w:cs="Times New Roman"/>
          <w:lang w:val="en-US"/>
        </w:rPr>
        <w:t xml:space="preserve">Global Financial Development </w:t>
      </w:r>
      <w:r w:rsidR="007D3330">
        <w:rPr>
          <w:rFonts w:ascii="Times New Roman" w:hAnsi="Times New Roman" w:cs="Times New Roman"/>
        </w:rPr>
        <w:t xml:space="preserve">Report </w:t>
      </w:r>
      <w:r w:rsidR="007D3330">
        <w:rPr>
          <w:rFonts w:ascii="Times New Roman" w:hAnsi="Times New Roman" w:cs="Times New Roman"/>
          <w:lang w:val="en-US"/>
        </w:rPr>
        <w:t xml:space="preserve">(World Bank 2014) </w:t>
      </w:r>
      <w:r w:rsidR="00067C66">
        <w:rPr>
          <w:rFonts w:ascii="Times New Roman" w:hAnsi="Times New Roman" w:cs="Times New Roman"/>
          <w:lang w:val="en-US"/>
        </w:rPr>
        <w:t xml:space="preserve">specifically </w:t>
      </w:r>
      <w:r w:rsidR="007D3330">
        <w:rPr>
          <w:rFonts w:ascii="Times New Roman" w:hAnsi="Times New Roman" w:cs="Times New Roman"/>
        </w:rPr>
        <w:t xml:space="preserve">downplays the </w:t>
      </w:r>
      <w:r w:rsidR="00A64A7B">
        <w:rPr>
          <w:rFonts w:ascii="Times New Roman" w:hAnsi="Times New Roman" w:cs="Times New Roman"/>
        </w:rPr>
        <w:t>role</w:t>
      </w:r>
      <w:r w:rsidR="007D3330">
        <w:rPr>
          <w:rFonts w:ascii="Times New Roman" w:hAnsi="Times New Roman" w:cs="Times New Roman"/>
        </w:rPr>
        <w:t xml:space="preserve"> of financial actors</w:t>
      </w:r>
      <w:r w:rsidR="00A64A7B">
        <w:rPr>
          <w:rFonts w:ascii="Times New Roman" w:hAnsi="Times New Roman" w:cs="Times New Roman"/>
        </w:rPr>
        <w:t xml:space="preserve"> in creating systemic instability</w:t>
      </w:r>
      <w:r w:rsidR="007D3330">
        <w:rPr>
          <w:rFonts w:ascii="Times New Roman" w:hAnsi="Times New Roman" w:cs="Times New Roman"/>
        </w:rPr>
        <w:t xml:space="preserve">, suggesting that financial institutions can only exploit consumers </w:t>
      </w:r>
      <w:r w:rsidR="00067C66">
        <w:rPr>
          <w:rFonts w:ascii="Times New Roman" w:hAnsi="Times New Roman" w:cs="Times New Roman"/>
        </w:rPr>
        <w:t>lacking</w:t>
      </w:r>
      <w:r w:rsidR="007D3330">
        <w:rPr>
          <w:rFonts w:ascii="Times New Roman" w:hAnsi="Times New Roman" w:cs="Times New Roman"/>
        </w:rPr>
        <w:t xml:space="preserve"> financial capability. Ultimately, over-indebtedness is a mark of individual behavioural shortcomings rather than structural dynamics in the financial sector. </w:t>
      </w:r>
      <w:r w:rsidR="007D3330">
        <w:rPr>
          <w:rFonts w:ascii="Times New Roman" w:hAnsi="Times New Roman"/>
        </w:rPr>
        <w:t xml:space="preserve">In this context, the decision by the World Bank (2015) to elaborate on insights from </w:t>
      </w:r>
      <w:r w:rsidR="0086081E">
        <w:rPr>
          <w:rFonts w:ascii="Times New Roman" w:hAnsi="Times New Roman"/>
        </w:rPr>
        <w:t xml:space="preserve">the </w:t>
      </w:r>
      <w:r w:rsidR="007D3330">
        <w:rPr>
          <w:rFonts w:ascii="Times New Roman" w:hAnsi="Times New Roman"/>
        </w:rPr>
        <w:t xml:space="preserve">discipline of behavioural economics makes sense as a </w:t>
      </w:r>
      <w:r w:rsidR="007D3330">
        <w:rPr>
          <w:rFonts w:ascii="Times New Roman" w:hAnsi="Times New Roman"/>
        </w:rPr>
        <w:lastRenderedPageBreak/>
        <w:t xml:space="preserve">means to </w:t>
      </w:r>
      <w:r w:rsidR="00B30ADC">
        <w:rPr>
          <w:rFonts w:ascii="Times New Roman" w:hAnsi="Times New Roman"/>
        </w:rPr>
        <w:t xml:space="preserve">accommodate this </w:t>
      </w:r>
      <w:r w:rsidR="00B30ADC" w:rsidRPr="00AE7F81">
        <w:rPr>
          <w:rFonts w:ascii="Times New Roman" w:hAnsi="Times New Roman"/>
          <w:i/>
          <w:iCs/>
        </w:rPr>
        <w:t>Contradictory</w:t>
      </w:r>
      <w:r w:rsidR="00B30ADC">
        <w:rPr>
          <w:rFonts w:ascii="Times New Roman" w:hAnsi="Times New Roman"/>
        </w:rPr>
        <w:t xml:space="preserve"> position and </w:t>
      </w:r>
      <w:r w:rsidR="007D3330">
        <w:rPr>
          <w:rFonts w:ascii="Times New Roman" w:hAnsi="Times New Roman" w:cs="Times New Roman"/>
        </w:rPr>
        <w:t xml:space="preserve">‘explain’ irrational consumer behaviour without displacing neoclassical economics as the hegemonic discipline, and ‘the individual’ as the unit of analysis, </w:t>
      </w:r>
      <w:r w:rsidR="00067C66">
        <w:rPr>
          <w:rFonts w:ascii="Times New Roman" w:hAnsi="Times New Roman" w:cs="Times New Roman"/>
        </w:rPr>
        <w:t xml:space="preserve">thus </w:t>
      </w:r>
      <w:r w:rsidR="007D3330">
        <w:rPr>
          <w:rFonts w:ascii="Times New Roman" w:hAnsi="Times New Roman" w:cs="Times New Roman"/>
        </w:rPr>
        <w:t xml:space="preserve">steering the debate well clear of structural </w:t>
      </w:r>
      <w:r w:rsidR="007D3330" w:rsidRPr="00DB1215">
        <w:rPr>
          <w:rFonts w:ascii="Times New Roman" w:hAnsi="Times New Roman" w:cs="Times New Roman"/>
        </w:rPr>
        <w:t>explanations of the financial crisis</w:t>
      </w:r>
      <w:r w:rsidR="00A64A7B" w:rsidRPr="00DB1215">
        <w:rPr>
          <w:rFonts w:ascii="Times New Roman" w:hAnsi="Times New Roman" w:cs="Times New Roman"/>
        </w:rPr>
        <w:t xml:space="preserve"> (</w:t>
      </w:r>
      <w:r w:rsidR="00A64A7B" w:rsidRPr="00DB1215">
        <w:rPr>
          <w:rFonts w:ascii="Times New Roman" w:hAnsi="Times New Roman"/>
        </w:rPr>
        <w:t xml:space="preserve">Fine </w:t>
      </w:r>
      <w:r w:rsidR="00A64A7B" w:rsidRPr="00DB1215">
        <w:rPr>
          <w:rFonts w:ascii="Times New Roman" w:hAnsi="Times New Roman"/>
          <w:i/>
        </w:rPr>
        <w:t>et al.</w:t>
      </w:r>
      <w:r w:rsidR="00A64A7B" w:rsidRPr="00DB1215">
        <w:rPr>
          <w:rFonts w:ascii="Times New Roman" w:hAnsi="Times New Roman"/>
        </w:rPr>
        <w:t xml:space="preserve"> 201</w:t>
      </w:r>
      <w:r w:rsidR="009C769B" w:rsidRPr="00DB1215">
        <w:rPr>
          <w:rFonts w:ascii="Times New Roman" w:hAnsi="Times New Roman"/>
        </w:rPr>
        <w:t>6)</w:t>
      </w:r>
      <w:r w:rsidR="007D3330" w:rsidRPr="00DB1215">
        <w:rPr>
          <w:rFonts w:ascii="Times New Roman" w:hAnsi="Times New Roman" w:cs="Times New Roman"/>
        </w:rPr>
        <w:t>.</w:t>
      </w:r>
      <w:r w:rsidR="005118C4" w:rsidRPr="00DB1215">
        <w:rPr>
          <w:rFonts w:ascii="Times New Roman" w:hAnsi="Times New Roman" w:cs="Times New Roman"/>
        </w:rPr>
        <w:t xml:space="preserve"> </w:t>
      </w:r>
    </w:p>
    <w:p w14:paraId="0F48C412" w14:textId="0D6C9DC5" w:rsidR="007D3330" w:rsidRPr="00DB11DE" w:rsidRDefault="00067C66" w:rsidP="00DB1215">
      <w:pPr>
        <w:spacing w:line="480" w:lineRule="auto"/>
        <w:jc w:val="both"/>
        <w:rPr>
          <w:rFonts w:ascii="Times New Roman" w:hAnsi="Times New Roman" w:cs="Times New Roman"/>
          <w:i/>
          <w:lang w:val="en-US"/>
        </w:rPr>
      </w:pPr>
      <w:r w:rsidRPr="00DB1215">
        <w:rPr>
          <w:rFonts w:ascii="Times New Roman" w:hAnsi="Times New Roman" w:cs="Times New Roman"/>
        </w:rPr>
        <w:t>From a Foucauld</w:t>
      </w:r>
      <w:r w:rsidR="007D3330" w:rsidRPr="00DB1215">
        <w:rPr>
          <w:rFonts w:ascii="Times New Roman" w:hAnsi="Times New Roman" w:cs="Times New Roman"/>
        </w:rPr>
        <w:t>ian governmentality</w:t>
      </w:r>
      <w:r w:rsidR="007D3330" w:rsidRPr="00DB1215">
        <w:rPr>
          <w:rFonts w:ascii="Times New Roman" w:hAnsi="Times New Roman" w:cs="Times New Roman"/>
          <w:lang w:val="en-US"/>
        </w:rPr>
        <w:t xml:space="preserve"> </w:t>
      </w:r>
      <w:r w:rsidRPr="00DB1215">
        <w:rPr>
          <w:rFonts w:ascii="Times New Roman" w:hAnsi="Times New Roman" w:cs="Times New Roman"/>
          <w:lang w:val="en-US"/>
        </w:rPr>
        <w:t xml:space="preserve">perspective </w:t>
      </w:r>
      <w:r w:rsidR="007D3330" w:rsidRPr="00DB1215">
        <w:rPr>
          <w:rFonts w:ascii="Times New Roman" w:hAnsi="Times New Roman" w:cs="Times New Roman"/>
          <w:lang w:val="en-US"/>
        </w:rPr>
        <w:t>that eschews the inclusion/exclusion binary</w:t>
      </w:r>
      <w:r w:rsidR="007D3330" w:rsidRPr="00DB1215">
        <w:rPr>
          <w:rFonts w:ascii="Times New Roman" w:hAnsi="Times New Roman" w:cs="Times New Roman"/>
        </w:rPr>
        <w:t xml:space="preserve">, </w:t>
      </w:r>
      <w:r w:rsidR="007D3330" w:rsidRPr="00DB1215">
        <w:rPr>
          <w:rFonts w:ascii="Times New Roman" w:hAnsi="Times New Roman" w:cs="Times New Roman"/>
          <w:lang w:val="en-US"/>
        </w:rPr>
        <w:t xml:space="preserve">these developments can be read as a problem of financial </w:t>
      </w:r>
      <w:r w:rsidR="007D3330" w:rsidRPr="00DB1215">
        <w:rPr>
          <w:rFonts w:ascii="Times New Roman" w:hAnsi="Times New Roman" w:cs="Times New Roman"/>
          <w:i/>
          <w:lang w:val="en-US"/>
        </w:rPr>
        <w:t>government</w:t>
      </w:r>
      <w:r w:rsidR="007D3330" w:rsidRPr="00DB1215">
        <w:rPr>
          <w:rFonts w:ascii="Times New Roman" w:hAnsi="Times New Roman" w:cs="Times New Roman"/>
          <w:lang w:val="en-US"/>
        </w:rPr>
        <w:t xml:space="preserve"> which is progressing along with, and through, the production of new subjectivities that are ‘eminently governable by financial means’ (</w:t>
      </w:r>
      <w:proofErr w:type="spellStart"/>
      <w:r w:rsidR="007D3330" w:rsidRPr="00DB1215">
        <w:rPr>
          <w:rFonts w:ascii="Times New Roman" w:hAnsi="Times New Roman" w:cs="Times New Roman"/>
          <w:lang w:val="en-US"/>
        </w:rPr>
        <w:t>Kear</w:t>
      </w:r>
      <w:proofErr w:type="spellEnd"/>
      <w:r w:rsidR="007D3330" w:rsidRPr="00DB1215">
        <w:rPr>
          <w:rFonts w:ascii="Times New Roman" w:hAnsi="Times New Roman" w:cs="Times New Roman"/>
          <w:lang w:val="en-US"/>
        </w:rPr>
        <w:t xml:space="preserve"> 201</w:t>
      </w:r>
      <w:r w:rsidR="00A937CF" w:rsidRPr="00DB1215">
        <w:rPr>
          <w:rFonts w:ascii="Times New Roman" w:hAnsi="Times New Roman" w:cs="Times New Roman"/>
          <w:lang w:val="en-US"/>
        </w:rPr>
        <w:t>3</w:t>
      </w:r>
      <w:r w:rsidR="007D3330" w:rsidRPr="00DB1215">
        <w:rPr>
          <w:rFonts w:ascii="Times New Roman" w:hAnsi="Times New Roman" w:cs="Times New Roman"/>
          <w:lang w:val="en-US"/>
        </w:rPr>
        <w:t>: 1).</w:t>
      </w:r>
      <w:r w:rsidR="007D3330" w:rsidRPr="00DB1215">
        <w:rPr>
          <w:rFonts w:ascii="Times New Roman" w:hAnsi="Times New Roman" w:cs="Times New Roman"/>
        </w:rPr>
        <w:t xml:space="preserve"> This line of enquiry moves the analytical lens onto the (discursive) production of financial subjectivities and the exercise of political power through calculative rationalities (Lemke, 2000, see also Fine, this </w:t>
      </w:r>
      <w:r w:rsidR="00DB1215" w:rsidRPr="00DB1215">
        <w:rPr>
          <w:rFonts w:ascii="Times New Roman" w:hAnsi="Times New Roman" w:cs="Times New Roman"/>
        </w:rPr>
        <w:t>issue</w:t>
      </w:r>
      <w:r w:rsidR="007D3330" w:rsidRPr="00DB1215">
        <w:rPr>
          <w:rFonts w:ascii="Times New Roman" w:hAnsi="Times New Roman" w:cs="Times New Roman"/>
        </w:rPr>
        <w:t>). While neoliberalism involves attempts to universalize the ‘homo</w:t>
      </w:r>
      <w:r w:rsidR="007D3330" w:rsidRPr="00910926">
        <w:rPr>
          <w:rFonts w:ascii="Times New Roman" w:hAnsi="Times New Roman" w:cs="Times New Roman"/>
        </w:rPr>
        <w:t xml:space="preserve"> </w:t>
      </w:r>
      <w:proofErr w:type="spellStart"/>
      <w:r w:rsidR="007D3330" w:rsidRPr="00910926">
        <w:rPr>
          <w:rFonts w:ascii="Times New Roman" w:hAnsi="Times New Roman" w:cs="Times New Roman"/>
        </w:rPr>
        <w:t>economicus</w:t>
      </w:r>
      <w:proofErr w:type="spellEnd"/>
      <w:r w:rsidR="007D3330" w:rsidRPr="00910926">
        <w:rPr>
          <w:rFonts w:ascii="Times New Roman" w:hAnsi="Times New Roman" w:cs="Times New Roman"/>
        </w:rPr>
        <w:t xml:space="preserve">’, since the </w:t>
      </w:r>
      <w:r w:rsidR="007D3330" w:rsidRPr="00910926">
        <w:rPr>
          <w:rFonts w:ascii="Times New Roman" w:hAnsi="Times New Roman" w:cs="Times New Roman"/>
          <w:lang w:val="en-US"/>
        </w:rPr>
        <w:t xml:space="preserve">‘self-regulating capacities of subjects (…) have become key resources’ (Miller </w:t>
      </w:r>
      <w:r w:rsidR="005070AF">
        <w:rPr>
          <w:rFonts w:ascii="Times New Roman" w:hAnsi="Times New Roman" w:cs="Times New Roman"/>
          <w:lang w:val="en-US"/>
        </w:rPr>
        <w:t>and</w:t>
      </w:r>
      <w:r w:rsidR="007D3330" w:rsidRPr="00910926">
        <w:rPr>
          <w:rFonts w:ascii="Times New Roman" w:hAnsi="Times New Roman" w:cs="Times New Roman"/>
          <w:lang w:val="en-US"/>
        </w:rPr>
        <w:t xml:space="preserve"> Rose 2008: 26)</w:t>
      </w:r>
      <w:r w:rsidR="007D3330">
        <w:rPr>
          <w:rFonts w:ascii="Times New Roman" w:hAnsi="Times New Roman" w:cs="Times New Roman"/>
          <w:lang w:val="en-US"/>
        </w:rPr>
        <w:t xml:space="preserve">; </w:t>
      </w:r>
      <w:proofErr w:type="spellStart"/>
      <w:r w:rsidR="007D3330">
        <w:rPr>
          <w:rFonts w:ascii="Times New Roman" w:hAnsi="Times New Roman" w:cs="Times New Roman"/>
          <w:lang w:val="en-US"/>
        </w:rPr>
        <w:t>financialization</w:t>
      </w:r>
      <w:proofErr w:type="spellEnd"/>
      <w:r w:rsidR="007D3330">
        <w:rPr>
          <w:rFonts w:ascii="Times New Roman" w:hAnsi="Times New Roman" w:cs="Times New Roman"/>
          <w:lang w:val="en-US"/>
        </w:rPr>
        <w:t xml:space="preserve"> transforms ‘everyday life’, creating new financial identities </w:t>
      </w:r>
      <w:r w:rsidR="001B429F">
        <w:rPr>
          <w:rFonts w:ascii="Times New Roman" w:hAnsi="Times New Roman" w:cs="Times New Roman"/>
          <w:lang w:val="en-US"/>
        </w:rPr>
        <w:t xml:space="preserve">that </w:t>
      </w:r>
      <w:r w:rsidR="001B429F" w:rsidRPr="00AE7F81">
        <w:rPr>
          <w:rFonts w:ascii="Times New Roman" w:hAnsi="Times New Roman" w:cs="Times New Roman"/>
          <w:i/>
          <w:iCs/>
          <w:lang w:val="en-US"/>
        </w:rPr>
        <w:t>Conform</w:t>
      </w:r>
      <w:r w:rsidR="001B429F">
        <w:rPr>
          <w:rFonts w:ascii="Times New Roman" w:hAnsi="Times New Roman" w:cs="Times New Roman"/>
          <w:lang w:val="en-US"/>
        </w:rPr>
        <w:t xml:space="preserve"> to the requirements of expanding financial markets </w:t>
      </w:r>
      <w:r w:rsidR="007D3330">
        <w:rPr>
          <w:rFonts w:ascii="Times New Roman" w:hAnsi="Times New Roman" w:cs="Times New Roman"/>
          <w:lang w:val="en-US"/>
        </w:rPr>
        <w:t xml:space="preserve">(Langley, 2008; 2010). </w:t>
      </w:r>
      <w:r w:rsidRPr="00067C66">
        <w:rPr>
          <w:rFonts w:ascii="Times New Roman" w:hAnsi="Times New Roman" w:cs="Times New Roman"/>
          <w:lang w:val="en-US"/>
        </w:rPr>
        <w:t>F</w:t>
      </w:r>
      <w:r w:rsidR="00346D61">
        <w:rPr>
          <w:rFonts w:ascii="Times New Roman" w:hAnsi="Times New Roman" w:cs="Times New Roman"/>
          <w:lang w:val="en-US"/>
        </w:rPr>
        <w:t xml:space="preserve">I </w:t>
      </w:r>
      <w:r w:rsidR="007D3330">
        <w:rPr>
          <w:rFonts w:ascii="Times New Roman" w:hAnsi="Times New Roman" w:cs="Times New Roman"/>
          <w:lang w:val="en-US"/>
        </w:rPr>
        <w:t xml:space="preserve">is thus conceived as a new form of governmentality, rolling out tiered forms of private financial ‘government’ that produces and relates the financial </w:t>
      </w:r>
      <w:proofErr w:type="gramStart"/>
      <w:r w:rsidR="007D3330">
        <w:rPr>
          <w:rFonts w:ascii="Times New Roman" w:hAnsi="Times New Roman" w:cs="Times New Roman"/>
          <w:lang w:val="en-US"/>
        </w:rPr>
        <w:t>self(</w:t>
      </w:r>
      <w:proofErr w:type="spellStart"/>
      <w:proofErr w:type="gramEnd"/>
      <w:r w:rsidR="007D3330">
        <w:rPr>
          <w:rFonts w:ascii="Times New Roman" w:hAnsi="Times New Roman" w:cs="Times New Roman"/>
          <w:lang w:val="en-US"/>
        </w:rPr>
        <w:t>ves</w:t>
      </w:r>
      <w:proofErr w:type="spellEnd"/>
      <w:r w:rsidR="007D3330">
        <w:rPr>
          <w:rFonts w:ascii="Times New Roman" w:hAnsi="Times New Roman" w:cs="Times New Roman"/>
          <w:lang w:val="en-US"/>
        </w:rPr>
        <w:t>) to power (</w:t>
      </w:r>
      <w:proofErr w:type="spellStart"/>
      <w:r w:rsidR="007D3330">
        <w:rPr>
          <w:rFonts w:ascii="Times New Roman" w:hAnsi="Times New Roman" w:cs="Times New Roman"/>
          <w:lang w:val="en-US"/>
        </w:rPr>
        <w:t>Kear</w:t>
      </w:r>
      <w:proofErr w:type="spellEnd"/>
      <w:r w:rsidR="007D3330">
        <w:rPr>
          <w:rFonts w:ascii="Times New Roman" w:hAnsi="Times New Roman" w:cs="Times New Roman"/>
          <w:lang w:val="en-US"/>
        </w:rPr>
        <w:t xml:space="preserve"> 2013). </w:t>
      </w:r>
    </w:p>
    <w:p w14:paraId="30AA5A14" w14:textId="24E4A7A4" w:rsidR="00DC57FC" w:rsidRDefault="007D3330" w:rsidP="0032425B">
      <w:pPr>
        <w:spacing w:line="480" w:lineRule="auto"/>
        <w:jc w:val="both"/>
        <w:rPr>
          <w:rFonts w:ascii="Times New Roman" w:hAnsi="Times New Roman" w:cs="Times New Roman"/>
        </w:rPr>
      </w:pPr>
      <w:r>
        <w:rPr>
          <w:rFonts w:ascii="Times New Roman" w:hAnsi="Times New Roman" w:cs="Times New Roman"/>
        </w:rPr>
        <w:t>Thus FI discourses mark a broader shift to fostering the individual’s a</w:t>
      </w:r>
      <w:r w:rsidRPr="00411C36">
        <w:rPr>
          <w:rFonts w:ascii="Times New Roman" w:hAnsi="Times New Roman" w:cs="Times New Roman"/>
        </w:rPr>
        <w:t>bility to deal wi</w:t>
      </w:r>
      <w:r>
        <w:rPr>
          <w:rFonts w:ascii="Times New Roman" w:hAnsi="Times New Roman" w:cs="Times New Roman"/>
        </w:rPr>
        <w:t>th contingencies and uncertainties</w:t>
      </w:r>
      <w:r w:rsidRPr="00411C36">
        <w:rPr>
          <w:rFonts w:ascii="Times New Roman" w:hAnsi="Times New Roman" w:cs="Times New Roman"/>
        </w:rPr>
        <w:t xml:space="preserve"> that welfare states had addressed in the past</w:t>
      </w:r>
      <w:r>
        <w:rPr>
          <w:rFonts w:ascii="Times New Roman" w:hAnsi="Times New Roman" w:cs="Times New Roman"/>
        </w:rPr>
        <w:t xml:space="preserve"> through collective pooling of risk in public pensions, health, housing, education and labour market protection (</w:t>
      </w:r>
      <w:proofErr w:type="spellStart"/>
      <w:r>
        <w:rPr>
          <w:rFonts w:ascii="Times New Roman" w:hAnsi="Times New Roman" w:cs="Times New Roman"/>
        </w:rPr>
        <w:t>Kear</w:t>
      </w:r>
      <w:proofErr w:type="spellEnd"/>
      <w:r>
        <w:rPr>
          <w:rFonts w:ascii="Times New Roman" w:hAnsi="Times New Roman" w:cs="Times New Roman"/>
        </w:rPr>
        <w:t xml:space="preserve"> 2013)</w:t>
      </w:r>
      <w:r w:rsidRPr="00411C36">
        <w:rPr>
          <w:rFonts w:ascii="Times New Roman" w:hAnsi="Times New Roman" w:cs="Times New Roman"/>
        </w:rPr>
        <w:t xml:space="preserve">. </w:t>
      </w:r>
      <w:r>
        <w:rPr>
          <w:rFonts w:ascii="Times New Roman" w:hAnsi="Times New Roman" w:cs="Times New Roman"/>
        </w:rPr>
        <w:t>From this asset-based welfare perspective</w:t>
      </w:r>
      <w:r w:rsidR="00D861F2">
        <w:rPr>
          <w:rFonts w:ascii="Times New Roman" w:hAnsi="Times New Roman" w:cs="Times New Roman"/>
        </w:rPr>
        <w:t xml:space="preserve"> (Finlayson 2009)</w:t>
      </w:r>
      <w:r>
        <w:rPr>
          <w:rFonts w:ascii="Times New Roman" w:hAnsi="Times New Roman" w:cs="Times New Roman"/>
        </w:rPr>
        <w:t>, and with the emphasis now firmly on the individual consumer, risk is no longer solely a threat, but can become an opportunity for profit for</w:t>
      </w:r>
      <w:r w:rsidR="001D75ED">
        <w:rPr>
          <w:rFonts w:ascii="Times New Roman" w:hAnsi="Times New Roman" w:cs="Times New Roman"/>
        </w:rPr>
        <w:t xml:space="preserve"> </w:t>
      </w:r>
      <w:r w:rsidR="00D861F2">
        <w:rPr>
          <w:rFonts w:ascii="Times New Roman" w:hAnsi="Times New Roman" w:cs="Times New Roman"/>
        </w:rPr>
        <w:t>‘resilient’</w:t>
      </w:r>
      <w:r>
        <w:rPr>
          <w:rFonts w:ascii="Times New Roman" w:hAnsi="Times New Roman" w:cs="Times New Roman"/>
        </w:rPr>
        <w:t xml:space="preserve"> </w:t>
      </w:r>
      <w:r w:rsidR="001D75ED">
        <w:rPr>
          <w:rFonts w:ascii="Times New Roman" w:hAnsi="Times New Roman" w:cs="Times New Roman"/>
        </w:rPr>
        <w:t xml:space="preserve">consumers </w:t>
      </w:r>
      <w:r>
        <w:rPr>
          <w:rFonts w:ascii="Times New Roman" w:hAnsi="Times New Roman" w:cs="Times New Roman"/>
        </w:rPr>
        <w:t xml:space="preserve">in </w:t>
      </w:r>
      <w:r>
        <w:rPr>
          <w:rFonts w:ascii="Times New Roman" w:hAnsi="Times New Roman" w:cs="Times New Roman"/>
        </w:rPr>
        <w:lastRenderedPageBreak/>
        <w:t>possession of the right calculative practices and attitudes to risk</w:t>
      </w:r>
      <w:r w:rsidR="004D6C39">
        <w:rPr>
          <w:rFonts w:ascii="Times New Roman" w:hAnsi="Times New Roman" w:cs="Times New Roman"/>
        </w:rPr>
        <w:t xml:space="preserve"> (</w:t>
      </w:r>
      <w:r w:rsidR="000354B5">
        <w:rPr>
          <w:rFonts w:ascii="Times New Roman" w:hAnsi="Times New Roman" w:cs="Times New Roman"/>
        </w:rPr>
        <w:t>Marron 2013</w:t>
      </w:r>
      <w:r w:rsidR="005070AF">
        <w:rPr>
          <w:rFonts w:ascii="Times New Roman" w:hAnsi="Times New Roman" w:cs="Times New Roman"/>
        </w:rPr>
        <w:t>;</w:t>
      </w:r>
      <w:r w:rsidR="000354B5">
        <w:rPr>
          <w:rFonts w:ascii="Times New Roman" w:hAnsi="Times New Roman" w:cs="Times New Roman"/>
        </w:rPr>
        <w:t xml:space="preserve"> </w:t>
      </w:r>
      <w:r w:rsidR="004D6C39">
        <w:rPr>
          <w:rFonts w:ascii="Times New Roman" w:hAnsi="Times New Roman" w:cs="Times New Roman"/>
        </w:rPr>
        <w:t>Bryan and Rafferty 201</w:t>
      </w:r>
      <w:r w:rsidR="0091446B">
        <w:rPr>
          <w:rFonts w:ascii="Times New Roman" w:hAnsi="Times New Roman" w:cs="Times New Roman"/>
        </w:rPr>
        <w:t>4</w:t>
      </w:r>
      <w:r w:rsidR="005070AF">
        <w:rPr>
          <w:rFonts w:ascii="Times New Roman" w:hAnsi="Times New Roman" w:cs="Times New Roman"/>
        </w:rPr>
        <w:t>;</w:t>
      </w:r>
      <w:r w:rsidR="00D861F2">
        <w:rPr>
          <w:rFonts w:ascii="Times New Roman" w:hAnsi="Times New Roman" w:cs="Times New Roman"/>
        </w:rPr>
        <w:t xml:space="preserve"> Clarke 2015</w:t>
      </w:r>
      <w:r w:rsidR="004D6C3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FI</w:t>
      </w:r>
      <w:r>
        <w:rPr>
          <w:rFonts w:ascii="Times New Roman" w:hAnsi="Times New Roman" w:cs="Times New Roman"/>
        </w:rPr>
        <w:t xml:space="preserve"> </w:t>
      </w:r>
      <w:r w:rsidR="0025666C">
        <w:rPr>
          <w:rFonts w:ascii="Times New Roman" w:hAnsi="Times New Roman" w:cs="Times New Roman"/>
        </w:rPr>
        <w:t>as a development paradigm</w:t>
      </w:r>
      <w:r w:rsidR="00346D61">
        <w:rPr>
          <w:rFonts w:ascii="Times New Roman" w:hAnsi="Times New Roman" w:cs="Times New Roman"/>
        </w:rPr>
        <w:t>,</w:t>
      </w:r>
      <w:r w:rsidR="0025666C">
        <w:rPr>
          <w:rFonts w:ascii="Times New Roman" w:hAnsi="Times New Roman" w:cs="Times New Roman"/>
        </w:rPr>
        <w:t xml:space="preserve"> </w:t>
      </w:r>
      <w:r w:rsidR="00217A3A">
        <w:rPr>
          <w:rFonts w:ascii="Times New Roman" w:hAnsi="Times New Roman" w:cs="Times New Roman"/>
        </w:rPr>
        <w:t>therefore</w:t>
      </w:r>
      <w:r w:rsidR="00346D61">
        <w:rPr>
          <w:rFonts w:ascii="Times New Roman" w:hAnsi="Times New Roman" w:cs="Times New Roman"/>
        </w:rPr>
        <w:t>,</w:t>
      </w:r>
      <w:r w:rsidR="00217A3A">
        <w:rPr>
          <w:rFonts w:ascii="Times New Roman" w:hAnsi="Times New Roman" w:cs="Times New Roman"/>
        </w:rPr>
        <w:t xml:space="preserve"> envisage</w:t>
      </w:r>
      <w:r w:rsidR="0025666C">
        <w:rPr>
          <w:rFonts w:ascii="Times New Roman" w:hAnsi="Times New Roman" w:cs="Times New Roman"/>
        </w:rPr>
        <w:t>s</w:t>
      </w:r>
      <w:r w:rsidR="00217A3A" w:rsidRPr="00411C36">
        <w:rPr>
          <w:rFonts w:ascii="Times New Roman" w:hAnsi="Times New Roman" w:cs="Times New Roman"/>
        </w:rPr>
        <w:t xml:space="preserve"> </w:t>
      </w:r>
      <w:r w:rsidRPr="00411C36">
        <w:rPr>
          <w:rFonts w:ascii="Times New Roman" w:hAnsi="Times New Roman" w:cs="Times New Roman"/>
        </w:rPr>
        <w:t xml:space="preserve">no material change in the </w:t>
      </w:r>
      <w:r>
        <w:rPr>
          <w:rFonts w:ascii="Times New Roman" w:hAnsi="Times New Roman" w:cs="Times New Roman"/>
        </w:rPr>
        <w:t xml:space="preserve">(changing) </w:t>
      </w:r>
      <w:r w:rsidRPr="00411C36">
        <w:rPr>
          <w:rFonts w:ascii="Times New Roman" w:hAnsi="Times New Roman" w:cs="Times New Roman"/>
        </w:rPr>
        <w:t xml:space="preserve">structures that generate marginality, but </w:t>
      </w:r>
      <w:r w:rsidR="0025666C">
        <w:rPr>
          <w:rFonts w:ascii="Times New Roman" w:hAnsi="Times New Roman" w:cs="Times New Roman"/>
        </w:rPr>
        <w:t>rather seeks to channel</w:t>
      </w:r>
      <w:r w:rsidR="00217A3A">
        <w:rPr>
          <w:rFonts w:ascii="Times New Roman" w:hAnsi="Times New Roman" w:cs="Times New Roman"/>
        </w:rPr>
        <w:t xml:space="preserve"> </w:t>
      </w:r>
      <w:r w:rsidRPr="00411C36">
        <w:rPr>
          <w:rFonts w:ascii="Times New Roman" w:hAnsi="Times New Roman" w:cs="Times New Roman"/>
        </w:rPr>
        <w:t xml:space="preserve">individual </w:t>
      </w:r>
      <w:r w:rsidR="0025666C">
        <w:rPr>
          <w:rFonts w:ascii="Times New Roman" w:hAnsi="Times New Roman" w:cs="Times New Roman"/>
        </w:rPr>
        <w:t xml:space="preserve">behaviour, through </w:t>
      </w:r>
      <w:r w:rsidR="00E43142">
        <w:rPr>
          <w:rFonts w:ascii="Times New Roman" w:hAnsi="Times New Roman" w:cs="Times New Roman"/>
        </w:rPr>
        <w:t xml:space="preserve">digital </w:t>
      </w:r>
      <w:r w:rsidR="0025666C">
        <w:rPr>
          <w:rFonts w:ascii="Times New Roman" w:hAnsi="Times New Roman" w:cs="Times New Roman"/>
        </w:rPr>
        <w:t xml:space="preserve">surveillance and education, </w:t>
      </w:r>
      <w:r w:rsidRPr="00411C36">
        <w:rPr>
          <w:rFonts w:ascii="Times New Roman" w:hAnsi="Times New Roman" w:cs="Times New Roman"/>
        </w:rPr>
        <w:t xml:space="preserve">to engage </w:t>
      </w:r>
      <w:r w:rsidR="0025666C">
        <w:rPr>
          <w:rFonts w:ascii="Times New Roman" w:hAnsi="Times New Roman" w:cs="Times New Roman"/>
        </w:rPr>
        <w:t xml:space="preserve">and identify </w:t>
      </w:r>
      <w:r w:rsidRPr="00411C36">
        <w:rPr>
          <w:rFonts w:ascii="Times New Roman" w:hAnsi="Times New Roman" w:cs="Times New Roman"/>
        </w:rPr>
        <w:t>with the</w:t>
      </w:r>
      <w:r w:rsidR="0025666C">
        <w:rPr>
          <w:rFonts w:ascii="Times New Roman" w:hAnsi="Times New Roman" w:cs="Times New Roman"/>
        </w:rPr>
        <w:t>se structures</w:t>
      </w:r>
      <w:r>
        <w:rPr>
          <w:rFonts w:ascii="Times New Roman" w:hAnsi="Times New Roman" w:cs="Times New Roman"/>
        </w:rPr>
        <w:t xml:space="preserve">. </w:t>
      </w:r>
    </w:p>
    <w:p w14:paraId="6989247F" w14:textId="5455A476" w:rsidR="003C1339" w:rsidRDefault="008C46BC" w:rsidP="0032425B">
      <w:pPr>
        <w:spacing w:line="480" w:lineRule="auto"/>
        <w:jc w:val="both"/>
        <w:rPr>
          <w:rFonts w:ascii="Times New Roman" w:hAnsi="Times New Roman" w:cs="Times New Roman"/>
        </w:rPr>
      </w:pPr>
      <w:r>
        <w:rPr>
          <w:rFonts w:ascii="Times New Roman" w:hAnsi="Times New Roman" w:cs="Times New Roman"/>
        </w:rPr>
        <w:t>Upgrading the financial subject</w:t>
      </w:r>
      <w:r w:rsidR="0024754B">
        <w:rPr>
          <w:rFonts w:ascii="Times New Roman" w:hAnsi="Times New Roman" w:cs="Times New Roman"/>
        </w:rPr>
        <w:t xml:space="preserve">, </w:t>
      </w:r>
      <w:r w:rsidR="007D3330">
        <w:rPr>
          <w:rFonts w:ascii="Times New Roman" w:hAnsi="Times New Roman" w:cs="Times New Roman"/>
        </w:rPr>
        <w:t>Marron (2013</w:t>
      </w:r>
      <w:r w:rsidR="00D85A28">
        <w:rPr>
          <w:rFonts w:ascii="Times New Roman" w:hAnsi="Times New Roman" w:cs="Times New Roman"/>
        </w:rPr>
        <w:t>:</w:t>
      </w:r>
      <w:r w:rsidR="00DE0F5C">
        <w:rPr>
          <w:rFonts w:ascii="Times New Roman" w:hAnsi="Times New Roman" w:cs="Times New Roman"/>
        </w:rPr>
        <w:t xml:space="preserve"> </w:t>
      </w:r>
      <w:r w:rsidR="00D85A28">
        <w:rPr>
          <w:rFonts w:ascii="Times New Roman" w:hAnsi="Times New Roman" w:cs="Times New Roman"/>
        </w:rPr>
        <w:t>11</w:t>
      </w:r>
      <w:r w:rsidR="007D3330">
        <w:rPr>
          <w:rFonts w:ascii="Times New Roman" w:hAnsi="Times New Roman" w:cs="Times New Roman"/>
        </w:rPr>
        <w:t xml:space="preserve">) argues, is not solely a question of equipping individuals with the right risk management frameworks. Financial subjects are also expected to ‘find meaning, value and self-expression’ through their participation in financial activities; if they cannot, they </w:t>
      </w:r>
      <w:r w:rsidR="001B429F">
        <w:rPr>
          <w:rFonts w:ascii="Times New Roman" w:hAnsi="Times New Roman" w:cs="Times New Roman"/>
        </w:rPr>
        <w:t xml:space="preserve">are </w:t>
      </w:r>
      <w:r w:rsidR="001B429F" w:rsidRPr="00AE7F81">
        <w:rPr>
          <w:rFonts w:ascii="Times New Roman" w:hAnsi="Times New Roman" w:cs="Times New Roman"/>
          <w:i/>
          <w:iCs/>
        </w:rPr>
        <w:t>Construed</w:t>
      </w:r>
      <w:r w:rsidR="001B429F">
        <w:rPr>
          <w:rFonts w:ascii="Times New Roman" w:hAnsi="Times New Roman" w:cs="Times New Roman"/>
        </w:rPr>
        <w:t xml:space="preserve"> as</w:t>
      </w:r>
      <w:r w:rsidR="007D3330">
        <w:rPr>
          <w:rFonts w:ascii="Times New Roman" w:hAnsi="Times New Roman" w:cs="Times New Roman"/>
        </w:rPr>
        <w:t xml:space="preserve"> suffering from ‘behavioural problems’, issues of ‘self-control’ and shortages of ‘cognitive resources’ (World </w:t>
      </w:r>
      <w:r w:rsidR="00CB4924">
        <w:rPr>
          <w:rFonts w:ascii="Times New Roman" w:hAnsi="Times New Roman" w:cs="Times New Roman"/>
        </w:rPr>
        <w:t>B</w:t>
      </w:r>
      <w:r w:rsidR="007D3330">
        <w:rPr>
          <w:rFonts w:ascii="Times New Roman" w:hAnsi="Times New Roman" w:cs="Times New Roman"/>
        </w:rPr>
        <w:t xml:space="preserve">ank 2015). </w:t>
      </w:r>
      <w:r w:rsidR="00CB4924">
        <w:rPr>
          <w:rFonts w:ascii="Times New Roman" w:hAnsi="Times New Roman" w:cs="Times New Roman"/>
        </w:rPr>
        <w:t xml:space="preserve">Here we find the familiar contradictions ‘in the assembly of the financial subject’ </w:t>
      </w:r>
      <w:r w:rsidR="00CB4924" w:rsidRPr="00DB1215">
        <w:rPr>
          <w:rFonts w:ascii="Times New Roman" w:hAnsi="Times New Roman" w:cs="Times New Roman"/>
        </w:rPr>
        <w:t>(Langley 2007</w:t>
      </w:r>
      <w:r w:rsidR="00D85A28" w:rsidRPr="00DB1215">
        <w:rPr>
          <w:rFonts w:ascii="Times New Roman" w:hAnsi="Times New Roman" w:cs="Times New Roman"/>
        </w:rPr>
        <w:t>:</w:t>
      </w:r>
      <w:r w:rsidR="00DE0F5C" w:rsidRPr="00DB1215">
        <w:rPr>
          <w:rFonts w:ascii="Times New Roman" w:hAnsi="Times New Roman" w:cs="Times New Roman"/>
        </w:rPr>
        <w:t xml:space="preserve"> </w:t>
      </w:r>
      <w:r w:rsidR="00CB4924" w:rsidRPr="00DB1215">
        <w:rPr>
          <w:rFonts w:ascii="Times New Roman" w:hAnsi="Times New Roman" w:cs="Times New Roman"/>
        </w:rPr>
        <w:t xml:space="preserve">85) that Fine (this issue) attributes to the </w:t>
      </w:r>
      <w:proofErr w:type="gramStart"/>
      <w:r w:rsidR="00CB4924" w:rsidRPr="00AE7F81">
        <w:rPr>
          <w:rFonts w:ascii="Times New Roman" w:hAnsi="Times New Roman" w:cs="Times New Roman"/>
          <w:i/>
          <w:iCs/>
        </w:rPr>
        <w:t>Chaotic</w:t>
      </w:r>
      <w:proofErr w:type="gramEnd"/>
      <w:r w:rsidR="00CB4924" w:rsidRPr="00DB1215">
        <w:rPr>
          <w:rFonts w:ascii="Times New Roman" w:hAnsi="Times New Roman" w:cs="Times New Roman"/>
        </w:rPr>
        <w:t xml:space="preserve"> nature of the </w:t>
      </w:r>
      <w:r w:rsidR="00B3706C" w:rsidRPr="00DB1215">
        <w:rPr>
          <w:rFonts w:ascii="Times New Roman" w:hAnsi="Times New Roman" w:cs="Times New Roman"/>
        </w:rPr>
        <w:t>material</w:t>
      </w:r>
      <w:r w:rsidR="00B3706C">
        <w:rPr>
          <w:rFonts w:ascii="Times New Roman" w:hAnsi="Times New Roman" w:cs="Times New Roman"/>
        </w:rPr>
        <w:t xml:space="preserve"> culture of </w:t>
      </w:r>
      <w:proofErr w:type="spellStart"/>
      <w:r w:rsidR="00065BBB">
        <w:rPr>
          <w:rFonts w:ascii="Times New Roman" w:hAnsi="Times New Roman" w:cs="Times New Roman"/>
        </w:rPr>
        <w:t>financialisation</w:t>
      </w:r>
      <w:proofErr w:type="spellEnd"/>
      <w:r w:rsidR="00065BBB">
        <w:rPr>
          <w:rFonts w:ascii="Times New Roman" w:hAnsi="Times New Roman" w:cs="Times New Roman"/>
        </w:rPr>
        <w:t xml:space="preserve">. </w:t>
      </w:r>
    </w:p>
    <w:p w14:paraId="2D289E8F" w14:textId="2F08BD32" w:rsidR="00CB4924" w:rsidRDefault="00065BBB">
      <w:pPr>
        <w:spacing w:line="480" w:lineRule="auto"/>
        <w:jc w:val="both"/>
        <w:rPr>
          <w:rFonts w:ascii="Times New Roman" w:hAnsi="Times New Roman" w:cs="Times New Roman"/>
        </w:rPr>
      </w:pPr>
      <w:r>
        <w:rPr>
          <w:rFonts w:ascii="Times New Roman" w:hAnsi="Times New Roman" w:cs="Times New Roman"/>
        </w:rPr>
        <w:t xml:space="preserve">Before the global financial crisis, </w:t>
      </w:r>
      <w:r w:rsidR="004E6DAA">
        <w:rPr>
          <w:rFonts w:ascii="Times New Roman" w:hAnsi="Times New Roman" w:cs="Times New Roman"/>
        </w:rPr>
        <w:t>FI</w:t>
      </w:r>
      <w:r>
        <w:rPr>
          <w:rFonts w:ascii="Times New Roman" w:hAnsi="Times New Roman" w:cs="Times New Roman"/>
        </w:rPr>
        <w:t xml:space="preserve"> discourses </w:t>
      </w:r>
      <w:r w:rsidR="0081461A">
        <w:rPr>
          <w:rFonts w:ascii="Times New Roman" w:hAnsi="Times New Roman" w:cs="Times New Roman"/>
        </w:rPr>
        <w:t xml:space="preserve">– </w:t>
      </w:r>
      <w:r>
        <w:rPr>
          <w:rFonts w:ascii="Times New Roman" w:hAnsi="Times New Roman" w:cs="Times New Roman"/>
        </w:rPr>
        <w:t>promoted by international development agencies</w:t>
      </w:r>
      <w:r w:rsidR="0081461A">
        <w:rPr>
          <w:rFonts w:ascii="Times New Roman" w:hAnsi="Times New Roman" w:cs="Times New Roman"/>
        </w:rPr>
        <w:t xml:space="preserve"> – </w:t>
      </w:r>
      <w:r>
        <w:rPr>
          <w:rFonts w:ascii="Times New Roman" w:hAnsi="Times New Roman" w:cs="Times New Roman"/>
        </w:rPr>
        <w:t>celebrated households’ role as risk absorbers of last resort (Bryan and Rafferty 201</w:t>
      </w:r>
      <w:r w:rsidR="0091446B">
        <w:rPr>
          <w:rFonts w:ascii="Times New Roman" w:hAnsi="Times New Roman" w:cs="Times New Roman"/>
        </w:rPr>
        <w:t>4</w:t>
      </w:r>
      <w:r w:rsidR="00D85A28">
        <w:rPr>
          <w:rFonts w:ascii="Times New Roman" w:hAnsi="Times New Roman" w:cs="Times New Roman"/>
        </w:rPr>
        <w:t>:</w:t>
      </w:r>
      <w:r w:rsidR="00DE0F5C">
        <w:rPr>
          <w:rFonts w:ascii="Times New Roman" w:hAnsi="Times New Roman" w:cs="Times New Roman"/>
        </w:rPr>
        <w:t xml:space="preserve"> </w:t>
      </w:r>
      <w:r>
        <w:rPr>
          <w:rFonts w:ascii="Times New Roman" w:hAnsi="Times New Roman" w:cs="Times New Roman"/>
        </w:rPr>
        <w:t xml:space="preserve">408). </w:t>
      </w:r>
      <w:r w:rsidR="00E77C95">
        <w:rPr>
          <w:rFonts w:ascii="Times New Roman" w:hAnsi="Times New Roman" w:cs="Times New Roman"/>
        </w:rPr>
        <w:t>Similarly</w:t>
      </w:r>
      <w:r>
        <w:rPr>
          <w:rFonts w:ascii="Times New Roman" w:hAnsi="Times New Roman" w:cs="Times New Roman"/>
        </w:rPr>
        <w:t>,</w:t>
      </w:r>
      <w:r w:rsidR="00E77C95">
        <w:rPr>
          <w:rFonts w:ascii="Times New Roman" w:hAnsi="Times New Roman" w:cs="Times New Roman"/>
        </w:rPr>
        <w:t xml:space="preserve"> global finance saw the poor as being a ‘crisis-resilient asset class’ with a ‘low threshold for risk’ (</w:t>
      </w:r>
      <w:proofErr w:type="spellStart"/>
      <w:r w:rsidR="00E77C95">
        <w:rPr>
          <w:rFonts w:ascii="Times New Roman" w:hAnsi="Times New Roman" w:cs="Times New Roman"/>
        </w:rPr>
        <w:t>Soederberg</w:t>
      </w:r>
      <w:proofErr w:type="spellEnd"/>
      <w:r w:rsidR="00E77C95">
        <w:rPr>
          <w:rFonts w:ascii="Times New Roman" w:hAnsi="Times New Roman" w:cs="Times New Roman"/>
        </w:rPr>
        <w:t xml:space="preserve"> 2013</w:t>
      </w:r>
      <w:r w:rsidR="00D85A28">
        <w:rPr>
          <w:rFonts w:ascii="Times New Roman" w:hAnsi="Times New Roman" w:cs="Times New Roman"/>
        </w:rPr>
        <w:t>:</w:t>
      </w:r>
      <w:r w:rsidR="00DE0F5C">
        <w:rPr>
          <w:rFonts w:ascii="Times New Roman" w:hAnsi="Times New Roman" w:cs="Times New Roman"/>
        </w:rPr>
        <w:t xml:space="preserve"> </w:t>
      </w:r>
      <w:r w:rsidR="00E77C95">
        <w:rPr>
          <w:rFonts w:ascii="Times New Roman" w:hAnsi="Times New Roman" w:cs="Times New Roman"/>
        </w:rPr>
        <w:t>606</w:t>
      </w:r>
      <w:r w:rsidR="005C26C5">
        <w:rPr>
          <w:rFonts w:ascii="Times New Roman" w:hAnsi="Times New Roman" w:cs="Times New Roman"/>
        </w:rPr>
        <w:t>, see also Clarke 2015</w:t>
      </w:r>
      <w:r w:rsidR="00E77C95">
        <w:rPr>
          <w:rFonts w:ascii="Times New Roman" w:hAnsi="Times New Roman" w:cs="Times New Roman"/>
        </w:rPr>
        <w:t xml:space="preserve">) that held great promise for securitisation. </w:t>
      </w:r>
      <w:r w:rsidR="00FB3035">
        <w:rPr>
          <w:rFonts w:ascii="Times New Roman" w:hAnsi="Times New Roman" w:cs="Times New Roman"/>
        </w:rPr>
        <w:t>The global financial crisis threw into question this optimism when it revealed that the combination of high unemployment and high food prices left the poor unwilling to prioritise loan repayment</w:t>
      </w:r>
      <w:r w:rsidR="00B3706C">
        <w:rPr>
          <w:rFonts w:ascii="Times New Roman" w:hAnsi="Times New Roman" w:cs="Times New Roman"/>
        </w:rPr>
        <w:t>s</w:t>
      </w:r>
      <w:r w:rsidR="00FB3035">
        <w:rPr>
          <w:rFonts w:ascii="Times New Roman" w:hAnsi="Times New Roman" w:cs="Times New Roman"/>
        </w:rPr>
        <w:t xml:space="preserve"> over daily subsistence</w:t>
      </w:r>
      <w:r w:rsidR="00375FD3">
        <w:rPr>
          <w:rFonts w:ascii="Times New Roman" w:hAnsi="Times New Roman" w:cs="Times New Roman"/>
        </w:rPr>
        <w:t xml:space="preserve">, suggesting that </w:t>
      </w:r>
      <w:proofErr w:type="spellStart"/>
      <w:r w:rsidR="00375FD3">
        <w:rPr>
          <w:rFonts w:ascii="Times New Roman" w:hAnsi="Times New Roman" w:cs="Times New Roman"/>
        </w:rPr>
        <w:t>financialisation</w:t>
      </w:r>
      <w:proofErr w:type="spellEnd"/>
      <w:r w:rsidR="00375FD3">
        <w:rPr>
          <w:rFonts w:ascii="Times New Roman" w:hAnsi="Times New Roman" w:cs="Times New Roman"/>
        </w:rPr>
        <w:t xml:space="preserve"> and its effects may not have gone completely un-</w:t>
      </w:r>
      <w:r w:rsidR="00375FD3" w:rsidRPr="00AE7F81">
        <w:rPr>
          <w:rFonts w:ascii="Times New Roman" w:hAnsi="Times New Roman" w:cs="Times New Roman"/>
          <w:i/>
          <w:iCs/>
        </w:rPr>
        <w:t>Contested</w:t>
      </w:r>
      <w:r w:rsidR="00375FD3">
        <w:rPr>
          <w:rFonts w:ascii="Times New Roman" w:hAnsi="Times New Roman" w:cs="Times New Roman"/>
        </w:rPr>
        <w:t xml:space="preserve">, </w:t>
      </w:r>
      <w:r w:rsidR="00346D61">
        <w:rPr>
          <w:rFonts w:ascii="Times New Roman" w:hAnsi="Times New Roman" w:cs="Times New Roman"/>
        </w:rPr>
        <w:t>see</w:t>
      </w:r>
      <w:r w:rsidR="00375FD3">
        <w:rPr>
          <w:rFonts w:ascii="Times New Roman" w:hAnsi="Times New Roman" w:cs="Times New Roman"/>
        </w:rPr>
        <w:t xml:space="preserve"> Santos (</w:t>
      </w:r>
      <w:r w:rsidR="00375FD3" w:rsidRPr="00DB1215">
        <w:rPr>
          <w:rFonts w:ascii="Times New Roman" w:hAnsi="Times New Roman" w:cs="Times New Roman"/>
        </w:rPr>
        <w:t>this issue</w:t>
      </w:r>
      <w:r w:rsidR="00375FD3">
        <w:rPr>
          <w:rFonts w:ascii="Times New Roman" w:hAnsi="Times New Roman" w:cs="Times New Roman"/>
        </w:rPr>
        <w:t xml:space="preserve">). </w:t>
      </w:r>
      <w:r w:rsidR="00FB3035">
        <w:rPr>
          <w:rFonts w:ascii="Times New Roman" w:hAnsi="Times New Roman" w:cs="Times New Roman"/>
        </w:rPr>
        <w:t xml:space="preserve">The daily monitoring of digital footprints that feeds into </w:t>
      </w:r>
      <w:r w:rsidR="005724DA">
        <w:rPr>
          <w:rFonts w:ascii="Times New Roman" w:hAnsi="Times New Roman" w:cs="Times New Roman"/>
        </w:rPr>
        <w:t xml:space="preserve">behavioural </w:t>
      </w:r>
      <w:r w:rsidR="00FB3035">
        <w:rPr>
          <w:rFonts w:ascii="Times New Roman" w:hAnsi="Times New Roman" w:cs="Times New Roman"/>
        </w:rPr>
        <w:t xml:space="preserve">models of </w:t>
      </w:r>
      <w:r w:rsidR="005724DA">
        <w:rPr>
          <w:rFonts w:ascii="Times New Roman" w:hAnsi="Times New Roman" w:cs="Times New Roman"/>
        </w:rPr>
        <w:t>‘know thy (irrational) customer</w:t>
      </w:r>
      <w:r w:rsidR="003811B8">
        <w:rPr>
          <w:rFonts w:ascii="Times New Roman" w:hAnsi="Times New Roman" w:cs="Times New Roman"/>
        </w:rPr>
        <w:t>’</w:t>
      </w:r>
      <w:r w:rsidR="005724DA">
        <w:rPr>
          <w:rFonts w:ascii="Times New Roman" w:hAnsi="Times New Roman" w:cs="Times New Roman"/>
        </w:rPr>
        <w:t xml:space="preserve"> and</w:t>
      </w:r>
      <w:r w:rsidR="00FB3035">
        <w:rPr>
          <w:rFonts w:ascii="Times New Roman" w:hAnsi="Times New Roman" w:cs="Times New Roman"/>
        </w:rPr>
        <w:t xml:space="preserve"> the growing importance </w:t>
      </w:r>
      <w:r w:rsidR="00FB3035">
        <w:rPr>
          <w:rFonts w:ascii="Times New Roman" w:hAnsi="Times New Roman" w:cs="Times New Roman"/>
        </w:rPr>
        <w:lastRenderedPageBreak/>
        <w:t xml:space="preserve">of ‘nudging techniques’ points to the revival of a more disciplinary trait of the </w:t>
      </w:r>
      <w:proofErr w:type="spellStart"/>
      <w:r w:rsidR="00FB3035">
        <w:rPr>
          <w:rFonts w:ascii="Times New Roman" w:hAnsi="Times New Roman" w:cs="Times New Roman"/>
        </w:rPr>
        <w:t>financialisation</w:t>
      </w:r>
      <w:proofErr w:type="spellEnd"/>
      <w:r w:rsidR="00FB3035">
        <w:rPr>
          <w:rFonts w:ascii="Times New Roman" w:hAnsi="Times New Roman" w:cs="Times New Roman"/>
        </w:rPr>
        <w:t xml:space="preserve"> project in international development, with </w:t>
      </w:r>
      <w:r w:rsidR="008E13E9">
        <w:rPr>
          <w:rFonts w:ascii="Times New Roman" w:hAnsi="Times New Roman" w:cs="Times New Roman"/>
        </w:rPr>
        <w:t>an increasingly sophisticated range of</w:t>
      </w:r>
      <w:r w:rsidR="005724DA">
        <w:rPr>
          <w:rFonts w:ascii="Times New Roman" w:hAnsi="Times New Roman" w:cs="Times New Roman"/>
        </w:rPr>
        <w:t xml:space="preserve"> digital</w:t>
      </w:r>
      <w:r w:rsidR="008E13E9">
        <w:rPr>
          <w:rFonts w:ascii="Times New Roman" w:hAnsi="Times New Roman" w:cs="Times New Roman"/>
        </w:rPr>
        <w:t xml:space="preserve"> surveillance techniques. </w:t>
      </w:r>
    </w:p>
    <w:p w14:paraId="39A537F2" w14:textId="093BC981" w:rsidR="000C67D3" w:rsidRPr="000C67D3" w:rsidRDefault="008E13E9" w:rsidP="00530D74">
      <w:pPr>
        <w:spacing w:line="480" w:lineRule="auto"/>
        <w:jc w:val="both"/>
        <w:rPr>
          <w:rFonts w:ascii="Times New Roman" w:hAnsi="Times New Roman" w:cs="Times New Roman"/>
        </w:rPr>
      </w:pPr>
      <w:r>
        <w:rPr>
          <w:rFonts w:ascii="Times New Roman" w:hAnsi="Times New Roman" w:cs="Times New Roman"/>
        </w:rPr>
        <w:t>However, it would be a mistake to treat these reconfiguration</w:t>
      </w:r>
      <w:r w:rsidR="005724DA">
        <w:rPr>
          <w:rFonts w:ascii="Times New Roman" w:hAnsi="Times New Roman" w:cs="Times New Roman"/>
        </w:rPr>
        <w:t xml:space="preserve">s as evidence of the </w:t>
      </w:r>
      <w:proofErr w:type="spellStart"/>
      <w:r w:rsidR="005724DA">
        <w:rPr>
          <w:rFonts w:ascii="Times New Roman" w:hAnsi="Times New Roman" w:cs="Times New Roman"/>
        </w:rPr>
        <w:t>un</w:t>
      </w:r>
      <w:r w:rsidR="00346D61" w:rsidRPr="00AE7F81">
        <w:rPr>
          <w:rFonts w:ascii="Times New Roman" w:hAnsi="Times New Roman" w:cs="Times New Roman"/>
          <w:i/>
          <w:iCs/>
        </w:rPr>
        <w:t>C</w:t>
      </w:r>
      <w:r w:rsidR="005724DA" w:rsidRPr="00AE7F81">
        <w:rPr>
          <w:rFonts w:ascii="Times New Roman" w:hAnsi="Times New Roman" w:cs="Times New Roman"/>
          <w:i/>
          <w:iCs/>
        </w:rPr>
        <w:t>ontestable</w:t>
      </w:r>
      <w:proofErr w:type="spellEnd"/>
      <w:r>
        <w:rPr>
          <w:rFonts w:ascii="Times New Roman" w:hAnsi="Times New Roman" w:cs="Times New Roman"/>
        </w:rPr>
        <w:t xml:space="preserve"> nature of </w:t>
      </w:r>
      <w:proofErr w:type="spellStart"/>
      <w:r>
        <w:rPr>
          <w:rFonts w:ascii="Times New Roman" w:hAnsi="Times New Roman" w:cs="Times New Roman"/>
        </w:rPr>
        <w:t>financialisation</w:t>
      </w:r>
      <w:proofErr w:type="spellEnd"/>
      <w:r w:rsidR="005724DA">
        <w:rPr>
          <w:rFonts w:ascii="Times New Roman" w:hAnsi="Times New Roman" w:cs="Times New Roman"/>
        </w:rPr>
        <w:t xml:space="preserve"> (see Fine </w:t>
      </w:r>
      <w:r w:rsidR="005724DA" w:rsidRPr="00DB1215">
        <w:rPr>
          <w:rFonts w:ascii="Times New Roman" w:hAnsi="Times New Roman" w:cs="Times New Roman"/>
        </w:rPr>
        <w:t>this issue</w:t>
      </w:r>
      <w:r w:rsidR="005724DA">
        <w:rPr>
          <w:rFonts w:ascii="Times New Roman" w:hAnsi="Times New Roman" w:cs="Times New Roman"/>
        </w:rPr>
        <w:t>)</w:t>
      </w:r>
      <w:r>
        <w:rPr>
          <w:rFonts w:ascii="Times New Roman" w:hAnsi="Times New Roman" w:cs="Times New Roman"/>
        </w:rPr>
        <w:t xml:space="preserve">. </w:t>
      </w:r>
      <w:r w:rsidR="00E43142">
        <w:rPr>
          <w:rFonts w:ascii="Times New Roman" w:hAnsi="Times New Roman" w:cs="Times New Roman"/>
        </w:rPr>
        <w:t xml:space="preserve">Indeed, </w:t>
      </w:r>
      <w:r w:rsidR="005724DA">
        <w:rPr>
          <w:rFonts w:ascii="Times New Roman" w:hAnsi="Times New Roman" w:cs="Times New Roman"/>
        </w:rPr>
        <w:t xml:space="preserve">a material culture of </w:t>
      </w:r>
      <w:proofErr w:type="spellStart"/>
      <w:r w:rsidR="005724DA">
        <w:rPr>
          <w:rFonts w:ascii="Times New Roman" w:hAnsi="Times New Roman" w:cs="Times New Roman"/>
        </w:rPr>
        <w:t>financialisation</w:t>
      </w:r>
      <w:proofErr w:type="spellEnd"/>
      <w:r w:rsidR="005724DA">
        <w:rPr>
          <w:rFonts w:ascii="Times New Roman" w:hAnsi="Times New Roman" w:cs="Times New Roman"/>
        </w:rPr>
        <w:t xml:space="preserve"> </w:t>
      </w:r>
      <w:r w:rsidR="00E43142">
        <w:rPr>
          <w:rFonts w:ascii="Times New Roman" w:hAnsi="Times New Roman" w:cs="Times New Roman"/>
        </w:rPr>
        <w:t xml:space="preserve">approach raises </w:t>
      </w:r>
      <w:r w:rsidR="008C46BC" w:rsidRPr="008C46BC">
        <w:rPr>
          <w:rFonts w:ascii="Times New Roman" w:hAnsi="Times New Roman" w:cs="Times New Roman"/>
        </w:rPr>
        <w:t xml:space="preserve">two </w:t>
      </w:r>
      <w:r w:rsidR="008C46BC">
        <w:rPr>
          <w:rFonts w:ascii="Times New Roman" w:hAnsi="Times New Roman" w:cs="Times New Roman"/>
        </w:rPr>
        <w:t xml:space="preserve">questions </w:t>
      </w:r>
      <w:r w:rsidR="003C1339">
        <w:rPr>
          <w:rFonts w:ascii="Times New Roman" w:hAnsi="Times New Roman" w:cs="Times New Roman"/>
        </w:rPr>
        <w:t>which merit further investigation</w:t>
      </w:r>
      <w:r w:rsidR="008C46BC">
        <w:rPr>
          <w:rFonts w:ascii="Times New Roman" w:hAnsi="Times New Roman" w:cs="Times New Roman"/>
        </w:rPr>
        <w:t xml:space="preserve">. First, it is important to reflect on the </w:t>
      </w:r>
      <w:r w:rsidR="008C46BC" w:rsidRPr="008C46BC">
        <w:rPr>
          <w:rFonts w:ascii="Times New Roman" w:hAnsi="Times New Roman" w:cs="Times New Roman"/>
        </w:rPr>
        <w:t>practice</w:t>
      </w:r>
      <w:r w:rsidR="008C46BC">
        <w:rPr>
          <w:rFonts w:ascii="Times New Roman" w:hAnsi="Times New Roman" w:cs="Times New Roman"/>
        </w:rPr>
        <w:t>s</w:t>
      </w:r>
      <w:r w:rsidR="008C46BC" w:rsidRPr="008C46BC">
        <w:rPr>
          <w:rFonts w:ascii="Times New Roman" w:hAnsi="Times New Roman" w:cs="Times New Roman"/>
        </w:rPr>
        <w:t xml:space="preserve"> of resistance</w:t>
      </w:r>
      <w:r w:rsidR="008C46BC">
        <w:rPr>
          <w:rFonts w:ascii="Times New Roman" w:hAnsi="Times New Roman" w:cs="Times New Roman"/>
        </w:rPr>
        <w:t xml:space="preserve"> that</w:t>
      </w:r>
      <w:r w:rsidR="008C46BC" w:rsidRPr="008C46BC">
        <w:rPr>
          <w:rFonts w:ascii="Times New Roman" w:hAnsi="Times New Roman" w:cs="Times New Roman"/>
        </w:rPr>
        <w:t xml:space="preserve"> are possible in this new world</w:t>
      </w:r>
      <w:r w:rsidR="008C46BC">
        <w:rPr>
          <w:rFonts w:ascii="Times New Roman" w:hAnsi="Times New Roman" w:cs="Times New Roman"/>
        </w:rPr>
        <w:t xml:space="preserve"> of rapidly expanding digital technologies</w:t>
      </w:r>
      <w:r w:rsidR="005724DA">
        <w:rPr>
          <w:rFonts w:ascii="Times New Roman" w:hAnsi="Times New Roman" w:cs="Times New Roman"/>
        </w:rPr>
        <w:t xml:space="preserve">. How will we resist dystopian futures of self-governance and discipline where a smartphone or a smartwatch </w:t>
      </w:r>
      <w:r w:rsidR="005E36BA">
        <w:rPr>
          <w:rFonts w:ascii="Times New Roman" w:hAnsi="Times New Roman" w:cs="Times New Roman"/>
        </w:rPr>
        <w:t xml:space="preserve">would </w:t>
      </w:r>
      <w:r w:rsidR="005724DA">
        <w:rPr>
          <w:rFonts w:ascii="Times New Roman" w:hAnsi="Times New Roman" w:cs="Times New Roman"/>
        </w:rPr>
        <w:t>allow global finance to constantly monitor our everyday lives for signs of irrationality that can threaten the valuation of liquid assets generated through digital footprints?</w:t>
      </w:r>
      <w:r w:rsidR="008C46BC">
        <w:rPr>
          <w:rFonts w:ascii="Times New Roman" w:hAnsi="Times New Roman" w:cs="Times New Roman"/>
        </w:rPr>
        <w:t xml:space="preserve"> Second, the discourses of </w:t>
      </w:r>
      <w:r w:rsidR="006B3D25">
        <w:rPr>
          <w:rFonts w:ascii="Times New Roman" w:hAnsi="Times New Roman" w:cs="Times New Roman"/>
        </w:rPr>
        <w:t xml:space="preserve">the </w:t>
      </w:r>
      <w:r w:rsidR="00B1548F">
        <w:rPr>
          <w:rFonts w:ascii="Times New Roman" w:hAnsi="Times New Roman" w:cs="Times New Roman"/>
        </w:rPr>
        <w:t xml:space="preserve">FPD complex </w:t>
      </w:r>
      <w:r w:rsidR="008C46BC">
        <w:rPr>
          <w:rFonts w:ascii="Times New Roman" w:hAnsi="Times New Roman" w:cs="Times New Roman"/>
        </w:rPr>
        <w:t xml:space="preserve">give the impression of more control, more reach than occurs in reality. </w:t>
      </w:r>
      <w:r w:rsidR="00B1548F">
        <w:rPr>
          <w:rFonts w:ascii="Times New Roman" w:hAnsi="Times New Roman" w:cs="Times New Roman"/>
        </w:rPr>
        <w:t xml:space="preserve">As Maurer (2012) points out, attempts by the financial industry to ‘format’ the poor into customers have been subverted and transformed precisely because the poor innovate, appropriating technologies in ways that cannot be predicted by algorithms or their creators. </w:t>
      </w:r>
      <w:r w:rsidR="005C26C5">
        <w:rPr>
          <w:rFonts w:ascii="Times New Roman" w:hAnsi="Times New Roman" w:cs="Times New Roman"/>
        </w:rPr>
        <w:t xml:space="preserve">Or can they? At present, research methodologies for investigating </w:t>
      </w:r>
      <w:r w:rsidR="00780673">
        <w:rPr>
          <w:rFonts w:ascii="Times New Roman" w:hAnsi="Times New Roman" w:cs="Times New Roman"/>
        </w:rPr>
        <w:t xml:space="preserve">patterns and processes of digital </w:t>
      </w:r>
      <w:proofErr w:type="spellStart"/>
      <w:r w:rsidR="00780673">
        <w:rPr>
          <w:rFonts w:ascii="Times New Roman" w:hAnsi="Times New Roman" w:cs="Times New Roman"/>
        </w:rPr>
        <w:t>subjectification</w:t>
      </w:r>
      <w:proofErr w:type="spellEnd"/>
      <w:r w:rsidR="00780673">
        <w:rPr>
          <w:rFonts w:ascii="Times New Roman" w:hAnsi="Times New Roman" w:cs="Times New Roman"/>
        </w:rPr>
        <w:t xml:space="preserve">, and the potential for innovation and resistance, are at an early stage </w:t>
      </w:r>
      <w:r w:rsidR="005C26C5">
        <w:rPr>
          <w:rFonts w:ascii="Times New Roman" w:hAnsi="Times New Roman" w:cs="Times New Roman"/>
        </w:rPr>
        <w:t>(</w:t>
      </w:r>
      <w:proofErr w:type="spellStart"/>
      <w:r w:rsidR="005C26C5">
        <w:rPr>
          <w:rFonts w:ascii="Times New Roman" w:hAnsi="Times New Roman" w:cs="Times New Roman"/>
        </w:rPr>
        <w:t>Ruppert</w:t>
      </w:r>
      <w:proofErr w:type="spellEnd"/>
      <w:r w:rsidR="005C26C5">
        <w:rPr>
          <w:rFonts w:ascii="Times New Roman" w:hAnsi="Times New Roman" w:cs="Times New Roman"/>
        </w:rPr>
        <w:t xml:space="preserve"> </w:t>
      </w:r>
      <w:r w:rsidR="005C26C5" w:rsidRPr="00DB1215">
        <w:rPr>
          <w:rFonts w:ascii="Times New Roman" w:hAnsi="Times New Roman" w:cs="Times New Roman"/>
          <w:i/>
        </w:rPr>
        <w:t>et al</w:t>
      </w:r>
      <w:r w:rsidR="00CF6F36">
        <w:rPr>
          <w:rFonts w:ascii="Times New Roman" w:hAnsi="Times New Roman" w:cs="Times New Roman"/>
          <w:i/>
        </w:rPr>
        <w:t>.</w:t>
      </w:r>
      <w:r w:rsidR="005C26C5">
        <w:rPr>
          <w:rFonts w:ascii="Times New Roman" w:hAnsi="Times New Roman" w:cs="Times New Roman"/>
        </w:rPr>
        <w:t xml:space="preserve"> 2013).</w:t>
      </w:r>
      <w:r w:rsidR="004170AD">
        <w:rPr>
          <w:rFonts w:ascii="Times New Roman" w:hAnsi="Times New Roman" w:cs="Times New Roman"/>
          <w:lang w:val="en-US"/>
        </w:rPr>
        <w:t xml:space="preserve"> </w:t>
      </w:r>
      <w:r w:rsidR="003C1339" w:rsidRPr="003E282F">
        <w:rPr>
          <w:rFonts w:ascii="Times New Roman" w:hAnsi="Times New Roman" w:cs="Times New Roman"/>
        </w:rPr>
        <w:t>Nevertheless, just as in the subprime crisis when consumers resisted pressures to prioritise loan repayment,</w:t>
      </w:r>
      <w:r w:rsidR="003C1339">
        <w:rPr>
          <w:rFonts w:ascii="Times New Roman" w:hAnsi="Times New Roman" w:cs="Times New Roman"/>
        </w:rPr>
        <w:t xml:space="preserve"> </w:t>
      </w:r>
      <w:r w:rsidR="005B2D20">
        <w:rPr>
          <w:rFonts w:ascii="Times New Roman" w:hAnsi="Times New Roman" w:cs="Times New Roman"/>
        </w:rPr>
        <w:t>further</w:t>
      </w:r>
      <w:r w:rsidR="003C1339">
        <w:rPr>
          <w:rFonts w:ascii="Times New Roman" w:hAnsi="Times New Roman" w:cs="Times New Roman"/>
        </w:rPr>
        <w:t xml:space="preserve"> research is needed to identify and understand </w:t>
      </w:r>
      <w:r w:rsidR="005B2D20">
        <w:rPr>
          <w:rFonts w:ascii="Times New Roman" w:hAnsi="Times New Roman" w:cs="Times New Roman"/>
        </w:rPr>
        <w:t xml:space="preserve">evolving </w:t>
      </w:r>
      <w:r w:rsidR="003C1339">
        <w:rPr>
          <w:rFonts w:ascii="Times New Roman" w:hAnsi="Times New Roman" w:cs="Times New Roman"/>
        </w:rPr>
        <w:t xml:space="preserve">practices of </w:t>
      </w:r>
      <w:r w:rsidR="005C26C5">
        <w:rPr>
          <w:rFonts w:ascii="Times New Roman" w:hAnsi="Times New Roman" w:cs="Times New Roman"/>
        </w:rPr>
        <w:t xml:space="preserve">adoption, adaptation </w:t>
      </w:r>
      <w:r w:rsidR="003C1339" w:rsidRPr="00E2619E">
        <w:rPr>
          <w:rFonts w:ascii="Times New Roman" w:hAnsi="Times New Roman" w:cs="Times New Roman"/>
        </w:rPr>
        <w:t>and</w:t>
      </w:r>
      <w:r w:rsidR="003C1339">
        <w:rPr>
          <w:rFonts w:ascii="Times New Roman" w:hAnsi="Times New Roman" w:cs="Times New Roman"/>
        </w:rPr>
        <w:t xml:space="preserve"> resistance at the frontiers of </w:t>
      </w:r>
      <w:proofErr w:type="spellStart"/>
      <w:r w:rsidR="003C1339">
        <w:rPr>
          <w:rFonts w:ascii="Times New Roman" w:hAnsi="Times New Roman" w:cs="Times New Roman"/>
        </w:rPr>
        <w:t>financialisation</w:t>
      </w:r>
      <w:proofErr w:type="spellEnd"/>
      <w:r w:rsidR="003C1339">
        <w:rPr>
          <w:rFonts w:ascii="Times New Roman" w:hAnsi="Times New Roman" w:cs="Times New Roman"/>
        </w:rPr>
        <w:t xml:space="preserve"> in developing countries. </w:t>
      </w:r>
      <w:r w:rsidR="005C26C5">
        <w:rPr>
          <w:rFonts w:ascii="Times New Roman" w:hAnsi="Times New Roman" w:cs="Times New Roman"/>
          <w:lang w:val="en-US"/>
        </w:rPr>
        <w:tab/>
      </w:r>
    </w:p>
    <w:p w14:paraId="4A030A63" w14:textId="77777777" w:rsidR="00422ACA" w:rsidRPr="00422ACA" w:rsidRDefault="00422ACA" w:rsidP="0032425B">
      <w:pPr>
        <w:spacing w:line="480" w:lineRule="auto"/>
        <w:rPr>
          <w:rFonts w:ascii="Times New Roman" w:hAnsi="Times New Roman" w:cs="Times New Roman"/>
          <w:b/>
        </w:rPr>
      </w:pPr>
      <w:r w:rsidRPr="00422ACA">
        <w:rPr>
          <w:rFonts w:ascii="Times New Roman" w:hAnsi="Times New Roman" w:cs="Times New Roman"/>
          <w:b/>
        </w:rPr>
        <w:t xml:space="preserve">Conclusion </w:t>
      </w:r>
    </w:p>
    <w:p w14:paraId="537D6B87" w14:textId="371A7CC5" w:rsidR="00E43142" w:rsidRPr="00823580" w:rsidRDefault="00535731" w:rsidP="0032425B">
      <w:pPr>
        <w:widowControl w:val="0"/>
        <w:autoSpaceDE w:val="0"/>
        <w:autoSpaceDN w:val="0"/>
        <w:adjustRightInd w:val="0"/>
        <w:spacing w:line="480" w:lineRule="auto"/>
        <w:jc w:val="both"/>
        <w:rPr>
          <w:rFonts w:ascii="Times New Roman" w:hAnsi="Times New Roman" w:cs="Times New Roman"/>
          <w:color w:val="1A1A1A"/>
          <w:lang w:val="en-US"/>
        </w:rPr>
      </w:pPr>
      <w:r>
        <w:rPr>
          <w:rFonts w:ascii="Times New Roman" w:hAnsi="Times New Roman" w:cs="Times New Roman"/>
          <w:color w:val="1A1A1A"/>
          <w:lang w:val="en-US"/>
        </w:rPr>
        <w:t>The</w:t>
      </w:r>
      <w:r w:rsidRPr="00823580">
        <w:rPr>
          <w:rFonts w:ascii="Times New Roman" w:hAnsi="Times New Roman" w:cs="Times New Roman"/>
          <w:color w:val="1A1A1A"/>
          <w:lang w:val="en-US"/>
        </w:rPr>
        <w:t xml:space="preserve"> global spread of </w:t>
      </w:r>
      <w:proofErr w:type="spellStart"/>
      <w:r w:rsidRPr="00823580">
        <w:rPr>
          <w:rFonts w:ascii="Times New Roman" w:hAnsi="Times New Roman" w:cs="Times New Roman"/>
          <w:color w:val="1A1A1A"/>
          <w:lang w:val="en-US"/>
        </w:rPr>
        <w:t>individualised</w:t>
      </w:r>
      <w:proofErr w:type="spellEnd"/>
      <w:r w:rsidRPr="00823580">
        <w:rPr>
          <w:rFonts w:ascii="Times New Roman" w:hAnsi="Times New Roman" w:cs="Times New Roman"/>
          <w:color w:val="1A1A1A"/>
          <w:lang w:val="en-US"/>
        </w:rPr>
        <w:t xml:space="preserve"> asset-based welfare (see Robertson </w:t>
      </w:r>
      <w:r w:rsidRPr="00DB1215">
        <w:rPr>
          <w:rFonts w:ascii="Times New Roman" w:hAnsi="Times New Roman" w:cs="Times New Roman"/>
          <w:color w:val="1A1A1A"/>
          <w:lang w:val="en-US"/>
        </w:rPr>
        <w:t>in this issue</w:t>
      </w:r>
      <w:r w:rsidRPr="00823580">
        <w:rPr>
          <w:rFonts w:ascii="Times New Roman" w:hAnsi="Times New Roman" w:cs="Times New Roman"/>
          <w:color w:val="1A1A1A"/>
          <w:lang w:val="en-US"/>
        </w:rPr>
        <w:t xml:space="preserve"> in </w:t>
      </w:r>
      <w:r w:rsidRPr="00823580">
        <w:rPr>
          <w:rFonts w:ascii="Times New Roman" w:hAnsi="Times New Roman" w:cs="Times New Roman"/>
          <w:color w:val="1A1A1A"/>
          <w:lang w:val="en-US"/>
        </w:rPr>
        <w:lastRenderedPageBreak/>
        <w:t xml:space="preserve">context of housing), </w:t>
      </w:r>
      <w:r w:rsidR="004E6DAA">
        <w:rPr>
          <w:rFonts w:ascii="Times New Roman" w:hAnsi="Times New Roman" w:cs="Times New Roman"/>
          <w:color w:val="1A1A1A"/>
          <w:lang w:val="en-US"/>
        </w:rPr>
        <w:t>FI</w:t>
      </w:r>
      <w:r w:rsidRPr="00823580">
        <w:rPr>
          <w:rFonts w:ascii="Times New Roman" w:hAnsi="Times New Roman" w:cs="Times New Roman"/>
          <w:color w:val="1A1A1A"/>
          <w:lang w:val="en-US"/>
        </w:rPr>
        <w:t xml:space="preserve"> and the power of global finance, uninterrupted by the financial crisis of 2008</w:t>
      </w:r>
      <w:r w:rsidR="00780673">
        <w:rPr>
          <w:rFonts w:ascii="Times New Roman" w:hAnsi="Times New Roman" w:cs="Times New Roman"/>
          <w:color w:val="1A1A1A"/>
          <w:lang w:val="en-US"/>
        </w:rPr>
        <w:t xml:space="preserve"> (although not necessarily uniform in its implementation, see Prabhakar 2013)</w:t>
      </w:r>
      <w:r w:rsidRPr="00823580">
        <w:rPr>
          <w:rFonts w:ascii="Times New Roman" w:hAnsi="Times New Roman" w:cs="Times New Roman"/>
          <w:color w:val="1A1A1A"/>
          <w:lang w:val="en-US"/>
        </w:rPr>
        <w:t xml:space="preserve">, </w:t>
      </w:r>
      <w:r>
        <w:rPr>
          <w:rFonts w:ascii="Times New Roman" w:hAnsi="Times New Roman" w:cs="Times New Roman"/>
          <w:color w:val="1A1A1A"/>
          <w:lang w:val="en-US"/>
        </w:rPr>
        <w:t>should be understood as</w:t>
      </w:r>
      <w:r w:rsidRPr="00823580">
        <w:rPr>
          <w:rFonts w:ascii="Times New Roman" w:hAnsi="Times New Roman" w:cs="Times New Roman"/>
          <w:color w:val="1A1A1A"/>
          <w:lang w:val="en-US"/>
        </w:rPr>
        <w:t xml:space="preserve"> connected in tandem with one another. To address their mutual dynamics, therefore, it is important to understand how the subprime ‘moment’, now </w:t>
      </w:r>
      <w:r w:rsidR="00E17D90">
        <w:rPr>
          <w:rFonts w:ascii="Times New Roman" w:hAnsi="Times New Roman" w:cs="Times New Roman"/>
          <w:color w:val="1A1A1A"/>
          <w:lang w:val="en-US"/>
        </w:rPr>
        <w:t xml:space="preserve">perversely being </w:t>
      </w:r>
      <w:r w:rsidRPr="00823580">
        <w:rPr>
          <w:rFonts w:ascii="Times New Roman" w:hAnsi="Times New Roman" w:cs="Times New Roman"/>
          <w:color w:val="1A1A1A"/>
          <w:lang w:val="en-US"/>
        </w:rPr>
        <w:t>recast as development policy, is being extended to new markets in the South under a ‘development’ banner</w:t>
      </w:r>
      <w:r w:rsidRPr="0085518A">
        <w:rPr>
          <w:rFonts w:ascii="Times New Roman" w:hAnsi="Times New Roman" w:cs="Times New Roman"/>
          <w:color w:val="1A1A1A"/>
          <w:lang w:val="en-US"/>
        </w:rPr>
        <w:t>. The key word</w:t>
      </w:r>
      <w:r w:rsidR="003E282F" w:rsidRPr="0085518A">
        <w:rPr>
          <w:rFonts w:ascii="Times New Roman" w:hAnsi="Times New Roman" w:cs="Times New Roman"/>
          <w:color w:val="1A1A1A"/>
          <w:lang w:val="en-US"/>
        </w:rPr>
        <w:t>s</w:t>
      </w:r>
      <w:r w:rsidRPr="0085518A">
        <w:rPr>
          <w:rFonts w:ascii="Times New Roman" w:hAnsi="Times New Roman" w:cs="Times New Roman"/>
          <w:color w:val="1A1A1A"/>
          <w:lang w:val="en-US"/>
        </w:rPr>
        <w:t xml:space="preserve"> </w:t>
      </w:r>
      <w:r w:rsidR="003E282F" w:rsidRPr="0085518A">
        <w:rPr>
          <w:rFonts w:ascii="Times New Roman" w:hAnsi="Times New Roman" w:cs="Times New Roman"/>
          <w:color w:val="1A1A1A"/>
          <w:lang w:val="en-US"/>
        </w:rPr>
        <w:t xml:space="preserve">are </w:t>
      </w:r>
      <w:r w:rsidRPr="0085518A">
        <w:rPr>
          <w:rFonts w:ascii="Times New Roman" w:hAnsi="Times New Roman" w:cs="Times New Roman"/>
          <w:color w:val="1A1A1A"/>
          <w:lang w:val="en-US"/>
        </w:rPr>
        <w:t>access</w:t>
      </w:r>
      <w:r w:rsidRPr="00823580">
        <w:rPr>
          <w:rFonts w:ascii="Times New Roman" w:hAnsi="Times New Roman" w:cs="Times New Roman"/>
          <w:color w:val="1A1A1A"/>
          <w:lang w:val="en-US"/>
        </w:rPr>
        <w:t xml:space="preserve"> via digital footprints – not only the ability of the ‘unbanked’ to access financial services, but for financial capital to access new ‘risk frontiers’, within a</w:t>
      </w:r>
      <w:r w:rsidR="005118C4">
        <w:rPr>
          <w:rFonts w:ascii="Times New Roman" w:hAnsi="Times New Roman" w:cs="Times New Roman"/>
          <w:color w:val="1A1A1A"/>
          <w:lang w:val="en-US"/>
        </w:rPr>
        <w:t>n</w:t>
      </w:r>
      <w:r w:rsidRPr="00823580">
        <w:rPr>
          <w:rFonts w:ascii="Times New Roman" w:hAnsi="Times New Roman" w:cs="Times New Roman"/>
          <w:color w:val="1A1A1A"/>
          <w:lang w:val="en-US"/>
        </w:rPr>
        <w:t xml:space="preserve"> institutional and policy framework that enables financial </w:t>
      </w:r>
      <w:r w:rsidRPr="000741A7">
        <w:rPr>
          <w:rFonts w:ascii="Times New Roman" w:hAnsi="Times New Roman" w:cs="Times New Roman"/>
          <w:color w:val="1A1A1A"/>
          <w:lang w:val="en-US"/>
        </w:rPr>
        <w:t xml:space="preserve">actors to </w:t>
      </w:r>
      <w:r w:rsidR="00B619C0">
        <w:rPr>
          <w:rFonts w:ascii="Times New Roman" w:hAnsi="Times New Roman" w:cs="Times New Roman"/>
          <w:color w:val="1A1A1A"/>
          <w:lang w:val="en-US"/>
        </w:rPr>
        <w:t>‘de-risk’</w:t>
      </w:r>
      <w:r w:rsidRPr="00823580">
        <w:rPr>
          <w:rFonts w:ascii="Times New Roman" w:hAnsi="Times New Roman" w:cs="Times New Roman"/>
          <w:color w:val="1A1A1A"/>
          <w:lang w:val="en-US"/>
        </w:rPr>
        <w:t xml:space="preserve"> </w:t>
      </w:r>
      <w:r w:rsidRPr="000741A7">
        <w:rPr>
          <w:rFonts w:ascii="Times New Roman" w:hAnsi="Times New Roman" w:cs="Times New Roman"/>
          <w:color w:val="1A1A1A"/>
          <w:lang w:val="en-US"/>
        </w:rPr>
        <w:t>individual consumers</w:t>
      </w:r>
      <w:r w:rsidR="00B619C0">
        <w:rPr>
          <w:rFonts w:ascii="Times New Roman" w:hAnsi="Times New Roman" w:cs="Times New Roman"/>
          <w:color w:val="1A1A1A"/>
          <w:lang w:val="en-US"/>
        </w:rPr>
        <w:t xml:space="preserve"> through constant monitoring</w:t>
      </w:r>
      <w:r>
        <w:rPr>
          <w:rFonts w:ascii="Times New Roman" w:hAnsi="Times New Roman" w:cs="Times New Roman"/>
          <w:color w:val="1A1A1A"/>
          <w:lang w:val="en-US"/>
        </w:rPr>
        <w:t>.</w:t>
      </w:r>
      <w:r w:rsidR="00E43142">
        <w:rPr>
          <w:rFonts w:ascii="Times New Roman" w:hAnsi="Times New Roman" w:cs="Times New Roman"/>
        </w:rPr>
        <w:tab/>
      </w:r>
    </w:p>
    <w:p w14:paraId="5D7CEA6A" w14:textId="51FDB00E" w:rsidR="00535731" w:rsidRDefault="00535731" w:rsidP="0032425B">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Since the crisis, there has been a convergence of policy and knowledge co-production, and in particular the employment of </w:t>
      </w:r>
      <w:proofErr w:type="spellStart"/>
      <w:r>
        <w:rPr>
          <w:rFonts w:ascii="Times New Roman" w:hAnsi="Times New Roman" w:cs="Times New Roman"/>
        </w:rPr>
        <w:t>behaviouralism</w:t>
      </w:r>
      <w:proofErr w:type="spellEnd"/>
      <w:r>
        <w:rPr>
          <w:rFonts w:ascii="Times New Roman" w:hAnsi="Times New Roman" w:cs="Times New Roman"/>
        </w:rPr>
        <w:t xml:space="preserve"> as justification and guide to future development practice (World Bank 2015). However, these discourses of inclusion (and ‘access’) obscure </w:t>
      </w:r>
      <w:r w:rsidR="00E17D90">
        <w:rPr>
          <w:rFonts w:ascii="Times New Roman" w:hAnsi="Times New Roman" w:cs="Times New Roman"/>
        </w:rPr>
        <w:t xml:space="preserve">the </w:t>
      </w:r>
      <w:r>
        <w:rPr>
          <w:rFonts w:ascii="Times New Roman" w:hAnsi="Times New Roman" w:cs="Times New Roman"/>
        </w:rPr>
        <w:t>desire and momentum of financial capital to access high risk/high return markets (</w:t>
      </w:r>
      <w:proofErr w:type="spellStart"/>
      <w:r>
        <w:rPr>
          <w:rFonts w:ascii="Times New Roman" w:hAnsi="Times New Roman" w:cs="Times New Roman"/>
        </w:rPr>
        <w:t>Kami</w:t>
      </w:r>
      <w:r w:rsidR="0091446B">
        <w:rPr>
          <w:rFonts w:ascii="Times New Roman" w:hAnsi="Times New Roman" w:cs="Times New Roman"/>
        </w:rPr>
        <w:t>n</w:t>
      </w:r>
      <w:r>
        <w:rPr>
          <w:rFonts w:ascii="Times New Roman" w:hAnsi="Times New Roman" w:cs="Times New Roman"/>
        </w:rPr>
        <w:t>ska</w:t>
      </w:r>
      <w:proofErr w:type="spellEnd"/>
      <w:r>
        <w:rPr>
          <w:rFonts w:ascii="Times New Roman" w:hAnsi="Times New Roman" w:cs="Times New Roman"/>
        </w:rPr>
        <w:t xml:space="preserve"> 2015). In this case, the role of the state is recast to provide ‘an enabling environment’ for financial capital to flow freely, while allowing the consequences of systemic risks to be transferred to consumers precariously positioned at the ‘bankable frontier’; while their ‘digital footprints’ are captured and </w:t>
      </w:r>
      <w:r w:rsidR="00B3706C">
        <w:rPr>
          <w:rFonts w:ascii="Times New Roman" w:hAnsi="Times New Roman" w:cs="Times New Roman"/>
        </w:rPr>
        <w:t xml:space="preserve">quantified </w:t>
      </w:r>
      <w:r>
        <w:rPr>
          <w:rFonts w:ascii="Times New Roman" w:hAnsi="Times New Roman" w:cs="Times New Roman"/>
        </w:rPr>
        <w:t xml:space="preserve">as </w:t>
      </w:r>
      <w:r w:rsidR="00B3706C">
        <w:rPr>
          <w:rFonts w:ascii="Times New Roman" w:hAnsi="Times New Roman" w:cs="Times New Roman"/>
        </w:rPr>
        <w:t xml:space="preserve">evidence of potential </w:t>
      </w:r>
      <w:r>
        <w:rPr>
          <w:rFonts w:ascii="Times New Roman" w:hAnsi="Times New Roman" w:cs="Times New Roman"/>
        </w:rPr>
        <w:t xml:space="preserve">income streams </w:t>
      </w:r>
      <w:r w:rsidR="00B3706C">
        <w:rPr>
          <w:rFonts w:ascii="Times New Roman" w:hAnsi="Times New Roman" w:cs="Times New Roman"/>
        </w:rPr>
        <w:t xml:space="preserve">against which securitised loans can be made </w:t>
      </w:r>
      <w:r>
        <w:rPr>
          <w:rFonts w:ascii="Times New Roman" w:hAnsi="Times New Roman" w:cs="Times New Roman"/>
        </w:rPr>
        <w:t>that form the basis for tomorrow’s financial ‘innovations’.</w:t>
      </w:r>
    </w:p>
    <w:p w14:paraId="6F1A048F" w14:textId="6473C935" w:rsidR="00535731" w:rsidRDefault="00535731" w:rsidP="0032425B">
      <w:pPr>
        <w:spacing w:line="480" w:lineRule="auto"/>
        <w:jc w:val="both"/>
        <w:rPr>
          <w:rFonts w:ascii="Times New Roman" w:hAnsi="Times New Roman" w:cs="Times New Roman"/>
        </w:rPr>
      </w:pPr>
      <w:r>
        <w:rPr>
          <w:rFonts w:ascii="Times New Roman" w:hAnsi="Times New Roman" w:cs="Times New Roman"/>
        </w:rPr>
        <w:t xml:space="preserve">This analysis of </w:t>
      </w:r>
      <w:proofErr w:type="gramStart"/>
      <w:r>
        <w:rPr>
          <w:rFonts w:ascii="Times New Roman" w:hAnsi="Times New Roman" w:cs="Times New Roman"/>
        </w:rPr>
        <w:t>financial(</w:t>
      </w:r>
      <w:proofErr w:type="spellStart"/>
      <w:proofErr w:type="gramEnd"/>
      <w:r>
        <w:rPr>
          <w:rFonts w:ascii="Times New Roman" w:hAnsi="Times New Roman" w:cs="Times New Roman"/>
        </w:rPr>
        <w:t>ised</w:t>
      </w:r>
      <w:proofErr w:type="spellEnd"/>
      <w:r>
        <w:rPr>
          <w:rFonts w:ascii="Times New Roman" w:hAnsi="Times New Roman" w:cs="Times New Roman"/>
        </w:rPr>
        <w:t>) inclusion as a multi-tiered process of financ</w:t>
      </w:r>
      <w:r w:rsidR="00A937CF">
        <w:rPr>
          <w:rFonts w:ascii="Times New Roman" w:hAnsi="Times New Roman" w:cs="Times New Roman"/>
        </w:rPr>
        <w:t>ial subject formation (</w:t>
      </w:r>
      <w:proofErr w:type="spellStart"/>
      <w:r w:rsidR="00A937CF">
        <w:rPr>
          <w:rFonts w:ascii="Times New Roman" w:hAnsi="Times New Roman" w:cs="Times New Roman"/>
        </w:rPr>
        <w:t>Kear</w:t>
      </w:r>
      <w:proofErr w:type="spellEnd"/>
      <w:r w:rsidR="00A937CF">
        <w:rPr>
          <w:rFonts w:ascii="Times New Roman" w:hAnsi="Times New Roman" w:cs="Times New Roman"/>
        </w:rPr>
        <w:t xml:space="preserve"> 2012</w:t>
      </w:r>
      <w:r>
        <w:rPr>
          <w:rFonts w:ascii="Times New Roman" w:hAnsi="Times New Roman" w:cs="Times New Roman"/>
        </w:rPr>
        <w:t xml:space="preserve">) provides a useful lens for understanding why there should be ‘an absence of genuine </w:t>
      </w:r>
      <w:r w:rsidRPr="00AE7F81">
        <w:rPr>
          <w:rFonts w:ascii="Times New Roman" w:hAnsi="Times New Roman" w:cs="Times New Roman"/>
          <w:i/>
          <w:iCs/>
        </w:rPr>
        <w:t>Contestation</w:t>
      </w:r>
      <w:r>
        <w:rPr>
          <w:rFonts w:ascii="Times New Roman" w:hAnsi="Times New Roman" w:cs="Times New Roman"/>
        </w:rPr>
        <w:t xml:space="preserve">’ (Santos, </w:t>
      </w:r>
      <w:r w:rsidRPr="00DB1215">
        <w:rPr>
          <w:rFonts w:ascii="Times New Roman" w:hAnsi="Times New Roman" w:cs="Times New Roman"/>
        </w:rPr>
        <w:t>this issue, p</w:t>
      </w:r>
      <w:r w:rsidR="00E17D90" w:rsidRPr="00DB1215">
        <w:rPr>
          <w:rFonts w:ascii="Times New Roman" w:hAnsi="Times New Roman" w:cs="Times New Roman"/>
        </w:rPr>
        <w:t>??</w:t>
      </w:r>
      <w:r w:rsidR="00E17D90">
        <w:rPr>
          <w:rFonts w:ascii="Times New Roman" w:hAnsi="Times New Roman" w:cs="Times New Roman"/>
        </w:rPr>
        <w:t>?</w:t>
      </w:r>
      <w:r>
        <w:rPr>
          <w:rFonts w:ascii="Times New Roman" w:hAnsi="Times New Roman" w:cs="Times New Roman"/>
        </w:rPr>
        <w:t xml:space="preserve">) in response to the identification of borrowers in need of education </w:t>
      </w:r>
      <w:r w:rsidR="00E17D90">
        <w:rPr>
          <w:rFonts w:ascii="Times New Roman" w:hAnsi="Times New Roman" w:cs="Times New Roman"/>
        </w:rPr>
        <w:t xml:space="preserve">– </w:t>
      </w:r>
      <w:r>
        <w:rPr>
          <w:rFonts w:ascii="Times New Roman" w:hAnsi="Times New Roman" w:cs="Times New Roman"/>
        </w:rPr>
        <w:t xml:space="preserve">not lenders in need of regulatory </w:t>
      </w:r>
      <w:r>
        <w:rPr>
          <w:rFonts w:ascii="Times New Roman" w:hAnsi="Times New Roman" w:cs="Times New Roman"/>
        </w:rPr>
        <w:lastRenderedPageBreak/>
        <w:t xml:space="preserve">reform </w:t>
      </w:r>
      <w:r w:rsidR="00E17D90">
        <w:rPr>
          <w:rFonts w:ascii="Times New Roman" w:hAnsi="Times New Roman" w:cs="Times New Roman"/>
        </w:rPr>
        <w:t xml:space="preserve">– </w:t>
      </w:r>
      <w:r>
        <w:rPr>
          <w:rFonts w:ascii="Times New Roman" w:hAnsi="Times New Roman" w:cs="Times New Roman"/>
        </w:rPr>
        <w:t>as the primary source of risk to the financial system. This article has highlighted how the normalisation of the subprime ‘moment’ as ‘business as usual’ worldwide is being facilitated via an ambitious global programme of market-based financial development</w:t>
      </w:r>
      <w:r w:rsidR="00FE07F3">
        <w:rPr>
          <w:rFonts w:ascii="Times New Roman" w:hAnsi="Times New Roman" w:cs="Times New Roman"/>
        </w:rPr>
        <w:t xml:space="preserve"> that has the support of major donors and multilateral development banks. </w:t>
      </w:r>
    </w:p>
    <w:p w14:paraId="00215A4B" w14:textId="2C0F1CBF" w:rsidR="00535731" w:rsidRDefault="00F908E4" w:rsidP="0032425B">
      <w:pPr>
        <w:spacing w:line="480" w:lineRule="auto"/>
        <w:jc w:val="both"/>
        <w:rPr>
          <w:rFonts w:ascii="Times New Roman" w:hAnsi="Times New Roman" w:cs="Times New Roman"/>
        </w:rPr>
      </w:pPr>
      <w:r>
        <w:rPr>
          <w:rFonts w:ascii="Times New Roman" w:hAnsi="Times New Roman" w:cs="Times New Roman"/>
        </w:rPr>
        <w:t>A</w:t>
      </w:r>
      <w:r w:rsidR="00535731">
        <w:rPr>
          <w:rFonts w:ascii="Times New Roman" w:hAnsi="Times New Roman" w:cs="Times New Roman"/>
        </w:rPr>
        <w:t xml:space="preserve">s an evolving international institutional infrastructure for FI, </w:t>
      </w:r>
      <w:r>
        <w:rPr>
          <w:rFonts w:ascii="Times New Roman" w:hAnsi="Times New Roman" w:cs="Times New Roman"/>
        </w:rPr>
        <w:t xml:space="preserve">the </w:t>
      </w:r>
      <w:r w:rsidR="00DD381C">
        <w:rPr>
          <w:rFonts w:ascii="Times New Roman" w:hAnsi="Times New Roman" w:cs="Times New Roman"/>
        </w:rPr>
        <w:t>FPD</w:t>
      </w:r>
      <w:r w:rsidR="00E43142">
        <w:rPr>
          <w:rFonts w:ascii="Times New Roman" w:hAnsi="Times New Roman" w:cs="Times New Roman"/>
        </w:rPr>
        <w:t xml:space="preserve"> complex</w:t>
      </w:r>
      <w:r w:rsidR="00DD381C">
        <w:rPr>
          <w:rFonts w:ascii="Times New Roman" w:hAnsi="Times New Roman" w:cs="Times New Roman"/>
        </w:rPr>
        <w:t xml:space="preserve"> </w:t>
      </w:r>
      <w:r w:rsidR="00E43142">
        <w:rPr>
          <w:rFonts w:ascii="Times New Roman" w:hAnsi="Times New Roman" w:cs="Times New Roman"/>
        </w:rPr>
        <w:t>is</w:t>
      </w:r>
      <w:r w:rsidR="00535731">
        <w:rPr>
          <w:rFonts w:ascii="Times New Roman" w:hAnsi="Times New Roman" w:cs="Times New Roman"/>
        </w:rPr>
        <w:t xml:space="preserve"> extending reach and impact at a rapid pace and, in the process, generating a plethora of finance-based identities and possibilities that are hard to resist. One could conclude that, as predicted by </w:t>
      </w:r>
      <w:r w:rsidR="00AB17C5">
        <w:rPr>
          <w:rFonts w:ascii="Times New Roman" w:hAnsi="Times New Roman" w:cs="Times New Roman"/>
        </w:rPr>
        <w:t xml:space="preserve">other </w:t>
      </w:r>
      <w:r w:rsidR="00535731">
        <w:rPr>
          <w:rFonts w:ascii="Times New Roman" w:hAnsi="Times New Roman" w:cs="Times New Roman"/>
        </w:rPr>
        <w:t xml:space="preserve">contributions to this volume, </w:t>
      </w:r>
      <w:r w:rsidR="00E17D90" w:rsidRPr="00AE7F81">
        <w:rPr>
          <w:rFonts w:ascii="Times New Roman" w:hAnsi="Times New Roman" w:cs="Times New Roman"/>
          <w:i/>
          <w:iCs/>
        </w:rPr>
        <w:t>Contestation</w:t>
      </w:r>
      <w:r w:rsidR="00535731">
        <w:rPr>
          <w:rFonts w:ascii="Times New Roman" w:hAnsi="Times New Roman" w:cs="Times New Roman"/>
        </w:rPr>
        <w:t xml:space="preserve"> to such a well-resourced programme of incorporation would be limited. However, we would argue that further </w:t>
      </w:r>
      <w:r w:rsidR="00EA43CB">
        <w:rPr>
          <w:rFonts w:ascii="Times New Roman" w:hAnsi="Times New Roman" w:cs="Times New Roman"/>
        </w:rPr>
        <w:t xml:space="preserve">empirical research </w:t>
      </w:r>
      <w:r w:rsidR="00535731">
        <w:rPr>
          <w:rFonts w:ascii="Times New Roman" w:hAnsi="Times New Roman" w:cs="Times New Roman"/>
        </w:rPr>
        <w:t>is needed to explore in more depth the processes of financial (self) governance and the (</w:t>
      </w:r>
      <w:proofErr w:type="spellStart"/>
      <w:r w:rsidR="00535731">
        <w:rPr>
          <w:rFonts w:ascii="Times New Roman" w:hAnsi="Times New Roman" w:cs="Times New Roman"/>
        </w:rPr>
        <w:t>im</w:t>
      </w:r>
      <w:proofErr w:type="spellEnd"/>
      <w:proofErr w:type="gramStart"/>
      <w:r w:rsidR="00535731">
        <w:rPr>
          <w:rFonts w:ascii="Times New Roman" w:hAnsi="Times New Roman" w:cs="Times New Roman"/>
        </w:rPr>
        <w:t>)possibility</w:t>
      </w:r>
      <w:proofErr w:type="gramEnd"/>
      <w:r w:rsidR="00535731">
        <w:rPr>
          <w:rFonts w:ascii="Times New Roman" w:hAnsi="Times New Roman" w:cs="Times New Roman"/>
        </w:rPr>
        <w:t xml:space="preserve"> of emergent forms of resistance to </w:t>
      </w:r>
      <w:r w:rsidR="00A95934">
        <w:rPr>
          <w:rFonts w:ascii="Times New Roman" w:hAnsi="Times New Roman" w:cs="Times New Roman"/>
        </w:rPr>
        <w:t xml:space="preserve">efforts to </w:t>
      </w:r>
      <w:r w:rsidR="00FE07F3">
        <w:rPr>
          <w:rFonts w:ascii="Times New Roman" w:hAnsi="Times New Roman" w:cs="Times New Roman"/>
        </w:rPr>
        <w:t xml:space="preserve">induce new populations to </w:t>
      </w:r>
      <w:r w:rsidR="00FE07F3" w:rsidRPr="00AE7F81">
        <w:rPr>
          <w:rFonts w:ascii="Times New Roman" w:hAnsi="Times New Roman" w:cs="Times New Roman"/>
          <w:i/>
          <w:iCs/>
        </w:rPr>
        <w:t>Conform</w:t>
      </w:r>
      <w:r w:rsidR="00FE07F3">
        <w:rPr>
          <w:rFonts w:ascii="Times New Roman" w:hAnsi="Times New Roman" w:cs="Times New Roman"/>
        </w:rPr>
        <w:t xml:space="preserve"> to</w:t>
      </w:r>
      <w:r w:rsidR="00A95934">
        <w:rPr>
          <w:rFonts w:ascii="Times New Roman" w:hAnsi="Times New Roman" w:cs="Times New Roman"/>
        </w:rPr>
        <w:t xml:space="preserve"> the</w:t>
      </w:r>
      <w:r w:rsidR="00FA6170">
        <w:rPr>
          <w:rFonts w:ascii="Times New Roman" w:hAnsi="Times New Roman" w:cs="Times New Roman"/>
        </w:rPr>
        <w:t xml:space="preserve"> ‘ethos of commodity calculation’</w:t>
      </w:r>
      <w:r w:rsidR="00FE07F3">
        <w:rPr>
          <w:rFonts w:ascii="Times New Roman" w:hAnsi="Times New Roman" w:cs="Times New Roman"/>
        </w:rPr>
        <w:t xml:space="preserve"> </w:t>
      </w:r>
      <w:r w:rsidR="00A95934">
        <w:rPr>
          <w:rFonts w:ascii="Times New Roman" w:hAnsi="Times New Roman" w:cs="Times New Roman"/>
        </w:rPr>
        <w:t>(</w:t>
      </w:r>
      <w:proofErr w:type="spellStart"/>
      <w:r w:rsidR="00A95934">
        <w:rPr>
          <w:rFonts w:ascii="Times New Roman" w:hAnsi="Times New Roman" w:cs="Times New Roman"/>
        </w:rPr>
        <w:t>Bayliss</w:t>
      </w:r>
      <w:proofErr w:type="spellEnd"/>
      <w:r w:rsidR="00A95934">
        <w:rPr>
          <w:rFonts w:ascii="Times New Roman" w:hAnsi="Times New Roman" w:cs="Times New Roman"/>
        </w:rPr>
        <w:t xml:space="preserve"> </w:t>
      </w:r>
      <w:r w:rsidR="00A95934" w:rsidRPr="00CF6F36">
        <w:rPr>
          <w:rFonts w:ascii="Times New Roman" w:hAnsi="Times New Roman" w:cs="Times New Roman"/>
          <w:i/>
        </w:rPr>
        <w:t>et al</w:t>
      </w:r>
      <w:r w:rsidR="00A95934" w:rsidRPr="00177300">
        <w:rPr>
          <w:rFonts w:ascii="Times New Roman" w:hAnsi="Times New Roman" w:cs="Times New Roman"/>
          <w:i/>
        </w:rPr>
        <w:t>.</w:t>
      </w:r>
      <w:r w:rsidR="00A95934">
        <w:rPr>
          <w:rFonts w:ascii="Times New Roman" w:hAnsi="Times New Roman" w:cs="Times New Roman"/>
        </w:rPr>
        <w:t xml:space="preserve"> this issue)</w:t>
      </w:r>
      <w:r w:rsidR="00535731">
        <w:rPr>
          <w:rFonts w:ascii="Times New Roman" w:hAnsi="Times New Roman" w:cs="Times New Roman"/>
        </w:rPr>
        <w:t>, before</w:t>
      </w:r>
      <w:r w:rsidR="00E17D90">
        <w:rPr>
          <w:rFonts w:ascii="Times New Roman" w:hAnsi="Times New Roman" w:cs="Times New Roman"/>
        </w:rPr>
        <w:t xml:space="preserve"> </w:t>
      </w:r>
      <w:r w:rsidR="00535731">
        <w:rPr>
          <w:rFonts w:ascii="Times New Roman" w:hAnsi="Times New Roman" w:cs="Times New Roman"/>
        </w:rPr>
        <w:t xml:space="preserve">drawing conclusions about </w:t>
      </w:r>
      <w:r w:rsidR="00A95934">
        <w:rPr>
          <w:rFonts w:ascii="Times New Roman" w:hAnsi="Times New Roman" w:cs="Times New Roman"/>
        </w:rPr>
        <w:t xml:space="preserve">the ways in which </w:t>
      </w:r>
      <w:r w:rsidR="00535731">
        <w:rPr>
          <w:rFonts w:ascii="Times New Roman" w:hAnsi="Times New Roman" w:cs="Times New Roman"/>
        </w:rPr>
        <w:t xml:space="preserve">the material cultures of </w:t>
      </w:r>
      <w:proofErr w:type="spellStart"/>
      <w:r w:rsidR="00535731">
        <w:rPr>
          <w:rFonts w:ascii="Times New Roman" w:hAnsi="Times New Roman" w:cs="Times New Roman"/>
        </w:rPr>
        <w:t>financialisation</w:t>
      </w:r>
      <w:proofErr w:type="spellEnd"/>
      <w:r w:rsidR="00535731">
        <w:rPr>
          <w:rFonts w:ascii="Times New Roman" w:hAnsi="Times New Roman" w:cs="Times New Roman"/>
        </w:rPr>
        <w:t xml:space="preserve"> </w:t>
      </w:r>
      <w:r w:rsidR="00A95934">
        <w:rPr>
          <w:rFonts w:ascii="Times New Roman" w:hAnsi="Times New Roman" w:cs="Times New Roman"/>
        </w:rPr>
        <w:t xml:space="preserve">are </w:t>
      </w:r>
      <w:r w:rsidR="00A95934" w:rsidRPr="00AE7F81">
        <w:rPr>
          <w:rFonts w:ascii="Times New Roman" w:hAnsi="Times New Roman" w:cs="Times New Roman"/>
          <w:i/>
          <w:iCs/>
        </w:rPr>
        <w:t>Construed</w:t>
      </w:r>
      <w:r w:rsidR="00535731">
        <w:rPr>
          <w:rFonts w:ascii="Times New Roman" w:hAnsi="Times New Roman" w:cs="Times New Roman"/>
        </w:rPr>
        <w:t xml:space="preserve"> </w:t>
      </w:r>
      <w:r w:rsidR="00A95934">
        <w:rPr>
          <w:rFonts w:ascii="Times New Roman" w:hAnsi="Times New Roman" w:cs="Times New Roman"/>
        </w:rPr>
        <w:t>by diverse actors</w:t>
      </w:r>
      <w:r w:rsidR="00535731">
        <w:rPr>
          <w:rFonts w:ascii="Times New Roman" w:hAnsi="Times New Roman" w:cs="Times New Roman"/>
        </w:rPr>
        <w:t xml:space="preserve"> </w:t>
      </w:r>
      <w:r w:rsidR="00325F3D">
        <w:rPr>
          <w:rFonts w:ascii="Times New Roman" w:hAnsi="Times New Roman" w:cs="Times New Roman"/>
        </w:rPr>
        <w:t>in</w:t>
      </w:r>
      <w:r w:rsidR="00A95934">
        <w:rPr>
          <w:rFonts w:ascii="Times New Roman" w:hAnsi="Times New Roman" w:cs="Times New Roman"/>
        </w:rPr>
        <w:t xml:space="preserve"> FI </w:t>
      </w:r>
      <w:r w:rsidR="00535731">
        <w:rPr>
          <w:rFonts w:ascii="Times New Roman" w:hAnsi="Times New Roman" w:cs="Times New Roman"/>
        </w:rPr>
        <w:t xml:space="preserve">networks </w:t>
      </w:r>
      <w:r w:rsidR="00A95934">
        <w:rPr>
          <w:rFonts w:ascii="Times New Roman" w:hAnsi="Times New Roman" w:cs="Times New Roman"/>
        </w:rPr>
        <w:t xml:space="preserve">at </w:t>
      </w:r>
      <w:r w:rsidR="00535731">
        <w:rPr>
          <w:rFonts w:ascii="Times New Roman" w:hAnsi="Times New Roman" w:cs="Times New Roman"/>
        </w:rPr>
        <w:t>different sites.</w:t>
      </w:r>
    </w:p>
    <w:p w14:paraId="0D691194" w14:textId="77777777" w:rsidR="0032425B" w:rsidRDefault="0032425B">
      <w:pPr>
        <w:rPr>
          <w:rFonts w:ascii="Times New Roman" w:hAnsi="Times New Roman" w:cs="Times New Roman"/>
          <w:b/>
          <w:lang w:val="en-US"/>
        </w:rPr>
      </w:pPr>
      <w:r>
        <w:rPr>
          <w:rFonts w:ascii="Times New Roman" w:hAnsi="Times New Roman" w:cs="Times New Roman"/>
          <w:b/>
          <w:lang w:val="en-US"/>
        </w:rPr>
        <w:br w:type="page"/>
      </w:r>
    </w:p>
    <w:p w14:paraId="673C4C8C" w14:textId="27E93B5C" w:rsidR="00795266" w:rsidRDefault="00F83288" w:rsidP="00D242DE">
      <w:pPr>
        <w:spacing w:line="480" w:lineRule="auto"/>
        <w:rPr>
          <w:rFonts w:ascii="Times New Roman" w:hAnsi="Times New Roman" w:cs="Times New Roman"/>
        </w:rPr>
      </w:pPr>
      <w:r w:rsidRPr="004A45D1">
        <w:rPr>
          <w:rFonts w:ascii="Times New Roman" w:hAnsi="Times New Roman" w:cs="Times New Roman"/>
          <w:b/>
          <w:lang w:val="en-US"/>
        </w:rPr>
        <w:lastRenderedPageBreak/>
        <w:t>References</w:t>
      </w:r>
    </w:p>
    <w:p w14:paraId="5093684B" w14:textId="5B9B52D7" w:rsidR="00146304" w:rsidRDefault="00DE0F5C" w:rsidP="00DE0F5C">
      <w:pPr>
        <w:autoSpaceDE w:val="0"/>
        <w:autoSpaceDN w:val="0"/>
        <w:adjustRightInd w:val="0"/>
        <w:spacing w:line="480" w:lineRule="auto"/>
        <w:rPr>
          <w:rFonts w:ascii="Times New Roman" w:hAnsi="Times New Roman" w:cs="Times New Roman"/>
        </w:rPr>
      </w:pPr>
      <w:proofErr w:type="gramStart"/>
      <w:r>
        <w:rPr>
          <w:rFonts w:ascii="Times New Roman" w:hAnsi="Times New Roman" w:cs="Times New Roman"/>
        </w:rPr>
        <w:t>Alliance for Financial Inclusion (2015)</w:t>
      </w:r>
      <w:r w:rsidR="00146304">
        <w:rPr>
          <w:rFonts w:ascii="Times New Roman" w:hAnsi="Times New Roman" w:cs="Times New Roman"/>
        </w:rPr>
        <w:t>,</w:t>
      </w:r>
      <w:r>
        <w:rPr>
          <w:rFonts w:ascii="Times New Roman" w:hAnsi="Times New Roman" w:cs="Times New Roman"/>
        </w:rPr>
        <w:t xml:space="preserve"> </w:t>
      </w:r>
      <w:r w:rsidR="00146304">
        <w:rPr>
          <w:rFonts w:ascii="Times New Roman" w:hAnsi="Times New Roman" w:cs="Times New Roman"/>
        </w:rPr>
        <w:t>‘</w:t>
      </w:r>
      <w:r>
        <w:rPr>
          <w:rFonts w:ascii="Times New Roman" w:hAnsi="Times New Roman" w:cs="Times New Roman"/>
        </w:rPr>
        <w:t>2015 AFI Gl</w:t>
      </w:r>
      <w:r w:rsidR="00146304">
        <w:rPr>
          <w:rFonts w:ascii="Times New Roman" w:hAnsi="Times New Roman" w:cs="Times New Roman"/>
        </w:rPr>
        <w:t xml:space="preserve">obal Policy Forum (GPF) Report’, Available at: </w:t>
      </w:r>
      <w:hyperlink r:id="rId11" w:history="1">
        <w:r w:rsidRPr="005810CF">
          <w:rPr>
            <w:rStyle w:val="Hyperlink"/>
          </w:rPr>
          <w:t>http://www.afi-global.org/global-policy-forum/2015</w:t>
        </w:r>
      </w:hyperlink>
      <w:r>
        <w:t xml:space="preserve"> </w:t>
      </w:r>
      <w:r>
        <w:rPr>
          <w:rFonts w:ascii="Times New Roman" w:hAnsi="Times New Roman" w:cs="Times New Roman"/>
        </w:rPr>
        <w:t>[accessed 19 December 2015].</w:t>
      </w:r>
      <w:proofErr w:type="gramEnd"/>
    </w:p>
    <w:p w14:paraId="36DE93BB" w14:textId="22A6784E" w:rsidR="00146304" w:rsidRDefault="00256247" w:rsidP="00256247">
      <w:pPr>
        <w:autoSpaceDE w:val="0"/>
        <w:autoSpaceDN w:val="0"/>
        <w:adjustRightInd w:val="0"/>
        <w:spacing w:line="480" w:lineRule="auto"/>
      </w:pPr>
      <w:r>
        <w:rPr>
          <w:rFonts w:ascii="Times New Roman" w:hAnsi="Times New Roman" w:cs="Times New Roman"/>
        </w:rPr>
        <w:t>Alliance for Financial Inclusion (2014</w:t>
      </w:r>
      <w:r w:rsidR="00D242DE">
        <w:rPr>
          <w:rFonts w:ascii="Times New Roman" w:hAnsi="Times New Roman" w:cs="Times New Roman"/>
        </w:rPr>
        <w:t>a</w:t>
      </w:r>
      <w:r w:rsidR="00146304">
        <w:rPr>
          <w:rFonts w:ascii="Times New Roman" w:hAnsi="Times New Roman" w:cs="Times New Roman"/>
        </w:rPr>
        <w:t>), ‘</w:t>
      </w:r>
      <w:r>
        <w:rPr>
          <w:rFonts w:ascii="Times New Roman" w:hAnsi="Times New Roman" w:cs="Times New Roman"/>
        </w:rPr>
        <w:t>2014 AFI Global Policy Forum (GPF) Report: Global Partnerships, National Goals, Empowering People</w:t>
      </w:r>
      <w:r w:rsidR="00146304">
        <w:rPr>
          <w:rFonts w:ascii="Times New Roman" w:hAnsi="Times New Roman" w:cs="Times New Roman"/>
        </w:rPr>
        <w:t>’</w:t>
      </w:r>
      <w:r>
        <w:rPr>
          <w:rFonts w:ascii="Times New Roman" w:hAnsi="Times New Roman" w:cs="Times New Roman"/>
        </w:rPr>
        <w:t xml:space="preserve">. </w:t>
      </w:r>
      <w:r w:rsidR="00146304">
        <w:rPr>
          <w:rFonts w:ascii="Times New Roman" w:hAnsi="Times New Roman" w:cs="Times New Roman"/>
        </w:rPr>
        <w:t xml:space="preserve">Available at: </w:t>
      </w:r>
      <w:hyperlink r:id="rId12" w:history="1">
        <w:r w:rsidRPr="005810CF">
          <w:rPr>
            <w:rStyle w:val="Hyperlink"/>
          </w:rPr>
          <w:t>http://www.afi-global.org/library/publications/2014-global-policy-forum-report-global-partnerships-national-goals-empowering</w:t>
        </w:r>
      </w:hyperlink>
      <w:r>
        <w:t xml:space="preserve"> </w:t>
      </w:r>
      <w:r>
        <w:rPr>
          <w:rFonts w:ascii="Times New Roman" w:hAnsi="Times New Roman" w:cs="Times New Roman"/>
        </w:rPr>
        <w:t>[accessed 19 December 2015].</w:t>
      </w:r>
    </w:p>
    <w:p w14:paraId="1FD01B4F" w14:textId="3299C64F" w:rsidR="00146304" w:rsidRDefault="00D242DE" w:rsidP="00D242DE">
      <w:pPr>
        <w:autoSpaceDE w:val="0"/>
        <w:autoSpaceDN w:val="0"/>
        <w:adjustRightInd w:val="0"/>
        <w:spacing w:line="480" w:lineRule="auto"/>
      </w:pPr>
      <w:r>
        <w:rPr>
          <w:rFonts w:ascii="Times New Roman" w:hAnsi="Times New Roman" w:cs="Times New Roman"/>
        </w:rPr>
        <w:t>Alliance for Financial Inclusion (2014b</w:t>
      </w:r>
      <w:r w:rsidR="00146304">
        <w:rPr>
          <w:rFonts w:ascii="Times New Roman" w:hAnsi="Times New Roman" w:cs="Times New Roman"/>
        </w:rPr>
        <w:t>), ‘</w:t>
      </w:r>
      <w:r>
        <w:rPr>
          <w:rFonts w:ascii="Times New Roman" w:hAnsi="Times New Roman" w:cs="Times New Roman"/>
        </w:rPr>
        <w:t>Measurable Goals with Optimal Impact: 2014 Maya Declaration Progress Report</w:t>
      </w:r>
      <w:r w:rsidR="00146304">
        <w:rPr>
          <w:rFonts w:ascii="Times New Roman" w:hAnsi="Times New Roman" w:cs="Times New Roman"/>
        </w:rPr>
        <w:t>’</w:t>
      </w:r>
      <w:r>
        <w:rPr>
          <w:rFonts w:ascii="Times New Roman" w:hAnsi="Times New Roman" w:cs="Times New Roman"/>
        </w:rPr>
        <w:t xml:space="preserve">. </w:t>
      </w:r>
      <w:r w:rsidR="00146304">
        <w:rPr>
          <w:rFonts w:ascii="Times New Roman" w:hAnsi="Times New Roman" w:cs="Times New Roman"/>
        </w:rPr>
        <w:t xml:space="preserve">Available at: </w:t>
      </w:r>
      <w:hyperlink r:id="rId13" w:history="1">
        <w:r w:rsidRPr="005810CF">
          <w:rPr>
            <w:rStyle w:val="Hyperlink"/>
          </w:rPr>
          <w:t>http://www.afi-global.org/sites/default/files/publications/2014_maya_declaration_progress_report_final_low_res.pdf</w:t>
        </w:r>
      </w:hyperlink>
      <w:r>
        <w:t xml:space="preserve"> </w:t>
      </w:r>
      <w:r>
        <w:rPr>
          <w:rFonts w:ascii="Times New Roman" w:hAnsi="Times New Roman" w:cs="Times New Roman"/>
        </w:rPr>
        <w:t>[accessed 19 December 2015].</w:t>
      </w:r>
    </w:p>
    <w:p w14:paraId="5D68C704" w14:textId="36CC33B9" w:rsidR="00146304" w:rsidRDefault="00DE0F5C" w:rsidP="0032425B">
      <w:pPr>
        <w:autoSpaceDE w:val="0"/>
        <w:autoSpaceDN w:val="0"/>
        <w:adjustRightInd w:val="0"/>
        <w:spacing w:line="480" w:lineRule="auto"/>
      </w:pPr>
      <w:r>
        <w:rPr>
          <w:rFonts w:ascii="Times New Roman" w:hAnsi="Times New Roman" w:cs="Times New Roman"/>
        </w:rPr>
        <w:t>Alliance for Financial Inclusion (2013</w:t>
      </w:r>
      <w:r w:rsidR="00146304">
        <w:rPr>
          <w:rFonts w:ascii="Times New Roman" w:hAnsi="Times New Roman" w:cs="Times New Roman"/>
        </w:rPr>
        <w:t>), ‘</w:t>
      </w:r>
      <w:r>
        <w:rPr>
          <w:rFonts w:ascii="Times New Roman" w:hAnsi="Times New Roman" w:cs="Times New Roman"/>
        </w:rPr>
        <w:t>2013 AFI Global Policy Forum (GPF) Report</w:t>
      </w:r>
      <w:r w:rsidR="00146304">
        <w:rPr>
          <w:rFonts w:ascii="Times New Roman" w:hAnsi="Times New Roman" w:cs="Times New Roman"/>
        </w:rPr>
        <w:t>’</w:t>
      </w:r>
      <w:r>
        <w:rPr>
          <w:rFonts w:ascii="Times New Roman" w:hAnsi="Times New Roman" w:cs="Times New Roman"/>
        </w:rPr>
        <w:t xml:space="preserve">. </w:t>
      </w:r>
      <w:r w:rsidR="00146304">
        <w:rPr>
          <w:rFonts w:ascii="Times New Roman" w:hAnsi="Times New Roman" w:cs="Times New Roman"/>
        </w:rPr>
        <w:t xml:space="preserve">Available at: </w:t>
      </w:r>
      <w:hyperlink r:id="rId14" w:history="1">
        <w:r w:rsidRPr="005810CF">
          <w:rPr>
            <w:rStyle w:val="Hyperlink"/>
          </w:rPr>
          <w:t>http://www.afi-global.org/global-policy-forum/2013</w:t>
        </w:r>
      </w:hyperlink>
      <w:r>
        <w:t xml:space="preserve"> </w:t>
      </w:r>
      <w:r>
        <w:rPr>
          <w:rFonts w:ascii="Times New Roman" w:hAnsi="Times New Roman" w:cs="Times New Roman"/>
        </w:rPr>
        <w:t>[accessed 19 December 2015].</w:t>
      </w:r>
    </w:p>
    <w:p w14:paraId="199DD086" w14:textId="4A51C028" w:rsidR="00146304" w:rsidRDefault="00914185" w:rsidP="0032425B">
      <w:pPr>
        <w:autoSpaceDE w:val="0"/>
        <w:autoSpaceDN w:val="0"/>
        <w:adjustRightInd w:val="0"/>
        <w:spacing w:line="480" w:lineRule="auto"/>
        <w:rPr>
          <w:rFonts w:ascii="Times New Roman" w:hAnsi="Times New Roman" w:cs="Times New Roman"/>
        </w:rPr>
      </w:pPr>
      <w:r w:rsidRPr="00914185">
        <w:rPr>
          <w:rFonts w:ascii="Times New Roman" w:hAnsi="Times New Roman" w:cs="Times New Roman"/>
        </w:rPr>
        <w:t>Agrawal R</w:t>
      </w:r>
      <w:r w:rsidR="00E17D90">
        <w:rPr>
          <w:rFonts w:ascii="Times New Roman" w:hAnsi="Times New Roman" w:cs="Times New Roman"/>
        </w:rPr>
        <w:t>.</w:t>
      </w:r>
      <w:r w:rsidRPr="00914185">
        <w:rPr>
          <w:rFonts w:ascii="Times New Roman" w:hAnsi="Times New Roman" w:cs="Times New Roman"/>
        </w:rPr>
        <w:t xml:space="preserve">, </w:t>
      </w:r>
      <w:proofErr w:type="spellStart"/>
      <w:r w:rsidRPr="00914185">
        <w:rPr>
          <w:rFonts w:ascii="Times New Roman" w:hAnsi="Times New Roman" w:cs="Times New Roman"/>
        </w:rPr>
        <w:t>Imielinski</w:t>
      </w:r>
      <w:proofErr w:type="spellEnd"/>
      <w:r w:rsidR="00E17D90">
        <w:rPr>
          <w:rFonts w:ascii="Times New Roman" w:hAnsi="Times New Roman" w:cs="Times New Roman"/>
        </w:rPr>
        <w:t>,</w:t>
      </w:r>
      <w:r w:rsidRPr="00914185">
        <w:rPr>
          <w:rFonts w:ascii="Times New Roman" w:hAnsi="Times New Roman" w:cs="Times New Roman"/>
        </w:rPr>
        <w:t xml:space="preserve"> T</w:t>
      </w:r>
      <w:r w:rsidR="00E17D90">
        <w:rPr>
          <w:rFonts w:ascii="Times New Roman" w:hAnsi="Times New Roman" w:cs="Times New Roman"/>
        </w:rPr>
        <w:t>.</w:t>
      </w:r>
      <w:r w:rsidRPr="00914185">
        <w:rPr>
          <w:rFonts w:ascii="Times New Roman" w:hAnsi="Times New Roman" w:cs="Times New Roman"/>
        </w:rPr>
        <w:t xml:space="preserve"> and Swami</w:t>
      </w:r>
      <w:r w:rsidR="00E17D90">
        <w:rPr>
          <w:rFonts w:ascii="Times New Roman" w:hAnsi="Times New Roman" w:cs="Times New Roman"/>
        </w:rPr>
        <w:t>,</w:t>
      </w:r>
      <w:r w:rsidRPr="00914185">
        <w:rPr>
          <w:rFonts w:ascii="Times New Roman" w:hAnsi="Times New Roman" w:cs="Times New Roman"/>
        </w:rPr>
        <w:t xml:space="preserve"> A</w:t>
      </w:r>
      <w:r w:rsidR="00E17D90">
        <w:rPr>
          <w:rFonts w:ascii="Times New Roman" w:hAnsi="Times New Roman" w:cs="Times New Roman"/>
        </w:rPr>
        <w:t>.</w:t>
      </w:r>
      <w:r w:rsidR="00FA6CDD">
        <w:rPr>
          <w:rFonts w:ascii="Times New Roman" w:hAnsi="Times New Roman" w:cs="Times New Roman"/>
        </w:rPr>
        <w:t xml:space="preserve"> (1993</w:t>
      </w:r>
      <w:r w:rsidR="00146304">
        <w:rPr>
          <w:rFonts w:ascii="Times New Roman" w:hAnsi="Times New Roman" w:cs="Times New Roman"/>
        </w:rPr>
        <w:t>), ‘</w:t>
      </w:r>
      <w:r w:rsidR="00FA6CDD">
        <w:rPr>
          <w:rFonts w:ascii="Times New Roman" w:hAnsi="Times New Roman" w:cs="Times New Roman"/>
        </w:rPr>
        <w:t>Mining Association Rules between Sets of Items in Large D</w:t>
      </w:r>
      <w:r w:rsidRPr="00914185">
        <w:rPr>
          <w:rFonts w:ascii="Times New Roman" w:hAnsi="Times New Roman" w:cs="Times New Roman"/>
        </w:rPr>
        <w:t>atabases</w:t>
      </w:r>
      <w:r w:rsidR="00146304">
        <w:rPr>
          <w:rFonts w:ascii="Times New Roman" w:hAnsi="Times New Roman" w:cs="Times New Roman"/>
        </w:rPr>
        <w:t>’,</w:t>
      </w:r>
      <w:r w:rsidRPr="00914185">
        <w:rPr>
          <w:rFonts w:ascii="Times New Roman" w:hAnsi="Times New Roman" w:cs="Times New Roman"/>
        </w:rPr>
        <w:t xml:space="preserve"> </w:t>
      </w:r>
      <w:r w:rsidR="00146304">
        <w:rPr>
          <w:rFonts w:ascii="Times New Roman" w:hAnsi="Times New Roman" w:cs="Times New Roman"/>
        </w:rPr>
        <w:t>i</w:t>
      </w:r>
      <w:r w:rsidR="00F0568D" w:rsidRPr="00F0568D">
        <w:rPr>
          <w:rFonts w:ascii="Times New Roman" w:hAnsi="Times New Roman" w:cs="Times New Roman"/>
        </w:rPr>
        <w:t xml:space="preserve">n </w:t>
      </w:r>
      <w:r w:rsidR="00F0568D" w:rsidRPr="00F0568D">
        <w:rPr>
          <w:rFonts w:ascii="Times New Roman" w:hAnsi="Times New Roman" w:cs="Times New Roman"/>
          <w:i/>
        </w:rPr>
        <w:t>ACM SIGMOD Record</w:t>
      </w:r>
      <w:r w:rsidR="00F0568D" w:rsidRPr="00F0568D">
        <w:rPr>
          <w:rFonts w:ascii="Times New Roman" w:hAnsi="Times New Roman" w:cs="Times New Roman"/>
        </w:rPr>
        <w:t>, 22 (2),</w:t>
      </w:r>
      <w:r w:rsidR="00F0568D">
        <w:rPr>
          <w:rFonts w:ascii="Times New Roman" w:hAnsi="Times New Roman" w:cs="Times New Roman"/>
        </w:rPr>
        <w:t xml:space="preserve"> pp. 207-216</w:t>
      </w:r>
      <w:r w:rsidR="00F0568D" w:rsidRPr="00F0568D">
        <w:rPr>
          <w:rFonts w:ascii="Times New Roman" w:hAnsi="Times New Roman" w:cs="Times New Roman"/>
        </w:rPr>
        <w:t xml:space="preserve">. </w:t>
      </w:r>
      <w:proofErr w:type="gramStart"/>
      <w:r w:rsidR="00F0568D" w:rsidRPr="00F0568D">
        <w:rPr>
          <w:rFonts w:ascii="Times New Roman" w:hAnsi="Times New Roman" w:cs="Times New Roman"/>
        </w:rPr>
        <w:t>ACM.</w:t>
      </w:r>
      <w:proofErr w:type="gramEnd"/>
    </w:p>
    <w:p w14:paraId="251231F6" w14:textId="212D4A3E" w:rsidR="00146304" w:rsidRDefault="00FA6CDD" w:rsidP="0032425B">
      <w:pPr>
        <w:autoSpaceDE w:val="0"/>
        <w:autoSpaceDN w:val="0"/>
        <w:adjustRightInd w:val="0"/>
        <w:spacing w:line="480" w:lineRule="auto"/>
        <w:rPr>
          <w:rFonts w:ascii="Times New Roman" w:hAnsi="Times New Roman" w:cs="Times New Roman"/>
        </w:rPr>
      </w:pPr>
      <w:r>
        <w:rPr>
          <w:rFonts w:ascii="Times New Roman" w:hAnsi="Times New Roman" w:cs="Times New Roman"/>
        </w:rPr>
        <w:t>Amoore, L. (2009</w:t>
      </w:r>
      <w:r w:rsidR="00146304">
        <w:rPr>
          <w:rFonts w:ascii="Times New Roman" w:hAnsi="Times New Roman" w:cs="Times New Roman"/>
        </w:rPr>
        <w:t>), ‘</w:t>
      </w:r>
      <w:r>
        <w:rPr>
          <w:rFonts w:ascii="Times New Roman" w:hAnsi="Times New Roman" w:cs="Times New Roman"/>
        </w:rPr>
        <w:t>Algorithmic W</w:t>
      </w:r>
      <w:r w:rsidR="00F61922">
        <w:rPr>
          <w:rFonts w:ascii="Times New Roman" w:hAnsi="Times New Roman" w:cs="Times New Roman"/>
        </w:rPr>
        <w:t xml:space="preserve">ar: </w:t>
      </w:r>
      <w:r w:rsidR="00256247">
        <w:rPr>
          <w:rFonts w:ascii="Times New Roman" w:hAnsi="Times New Roman" w:cs="Times New Roman"/>
        </w:rPr>
        <w:t>E</w:t>
      </w:r>
      <w:r w:rsidR="00F61922">
        <w:rPr>
          <w:rFonts w:ascii="Times New Roman" w:hAnsi="Times New Roman" w:cs="Times New Roman"/>
        </w:rPr>
        <w:t xml:space="preserve">veryday </w:t>
      </w:r>
      <w:r w:rsidR="00256247">
        <w:rPr>
          <w:rFonts w:ascii="Times New Roman" w:hAnsi="Times New Roman" w:cs="Times New Roman"/>
        </w:rPr>
        <w:t>G</w:t>
      </w:r>
      <w:r w:rsidR="00F61922">
        <w:rPr>
          <w:rFonts w:ascii="Times New Roman" w:hAnsi="Times New Roman" w:cs="Times New Roman"/>
        </w:rPr>
        <w:t xml:space="preserve">eographies of the </w:t>
      </w:r>
      <w:r w:rsidR="00256247">
        <w:rPr>
          <w:rFonts w:ascii="Times New Roman" w:hAnsi="Times New Roman" w:cs="Times New Roman"/>
        </w:rPr>
        <w:t>W</w:t>
      </w:r>
      <w:r w:rsidR="00F61922">
        <w:rPr>
          <w:rFonts w:ascii="Times New Roman" w:hAnsi="Times New Roman" w:cs="Times New Roman"/>
        </w:rPr>
        <w:t xml:space="preserve">ar on </w:t>
      </w:r>
      <w:r w:rsidR="00256247">
        <w:rPr>
          <w:rFonts w:ascii="Times New Roman" w:hAnsi="Times New Roman" w:cs="Times New Roman"/>
        </w:rPr>
        <w:t>T</w:t>
      </w:r>
      <w:r w:rsidR="00F61922">
        <w:rPr>
          <w:rFonts w:ascii="Times New Roman" w:hAnsi="Times New Roman" w:cs="Times New Roman"/>
        </w:rPr>
        <w:t>error</w:t>
      </w:r>
      <w:r w:rsidR="00146304">
        <w:rPr>
          <w:rFonts w:ascii="Times New Roman" w:hAnsi="Times New Roman" w:cs="Times New Roman"/>
        </w:rPr>
        <w:t>’,</w:t>
      </w:r>
      <w:r w:rsidR="00F0568D">
        <w:rPr>
          <w:rFonts w:ascii="Times New Roman" w:hAnsi="Times New Roman" w:cs="Times New Roman"/>
        </w:rPr>
        <w:t xml:space="preserve"> </w:t>
      </w:r>
      <w:r w:rsidR="00F61922" w:rsidRPr="00F0568D">
        <w:rPr>
          <w:rFonts w:ascii="Times New Roman" w:hAnsi="Times New Roman" w:cs="Times New Roman"/>
          <w:i/>
        </w:rPr>
        <w:t>Antipode</w:t>
      </w:r>
      <w:r w:rsidR="00F61922">
        <w:rPr>
          <w:rFonts w:ascii="Times New Roman" w:hAnsi="Times New Roman" w:cs="Times New Roman"/>
        </w:rPr>
        <w:t xml:space="preserve"> 41(1), pp.49-69.</w:t>
      </w:r>
    </w:p>
    <w:p w14:paraId="72F51741" w14:textId="7BB29594" w:rsidR="00146304" w:rsidRDefault="00CF7879" w:rsidP="0032425B">
      <w:p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Bankable </w:t>
      </w:r>
      <w:r w:rsidR="00FA6CDD">
        <w:rPr>
          <w:rFonts w:ascii="Times New Roman" w:hAnsi="Times New Roman" w:cs="Times New Roman"/>
        </w:rPr>
        <w:t>Frontier Associates (2014</w:t>
      </w:r>
      <w:r w:rsidR="00146304">
        <w:rPr>
          <w:rFonts w:ascii="Times New Roman" w:hAnsi="Times New Roman" w:cs="Times New Roman"/>
        </w:rPr>
        <w:t>), ‘</w:t>
      </w:r>
      <w:r w:rsidR="00FA6CDD">
        <w:rPr>
          <w:rFonts w:ascii="Times New Roman" w:hAnsi="Times New Roman" w:cs="Times New Roman"/>
        </w:rPr>
        <w:t>The Journey towards C</w:t>
      </w:r>
      <w:r>
        <w:rPr>
          <w:rFonts w:ascii="Times New Roman" w:hAnsi="Times New Roman" w:cs="Times New Roman"/>
        </w:rPr>
        <w:t>ash-</w:t>
      </w:r>
      <w:proofErr w:type="spellStart"/>
      <w:r>
        <w:rPr>
          <w:rFonts w:ascii="Times New Roman" w:hAnsi="Times New Roman" w:cs="Times New Roman"/>
        </w:rPr>
        <w:t>lite</w:t>
      </w:r>
      <w:proofErr w:type="spellEnd"/>
      <w:r>
        <w:rPr>
          <w:rFonts w:ascii="Times New Roman" w:hAnsi="Times New Roman" w:cs="Times New Roman"/>
        </w:rPr>
        <w:t xml:space="preserve">. Report </w:t>
      </w:r>
      <w:r w:rsidR="00256247">
        <w:rPr>
          <w:rFonts w:ascii="Times New Roman" w:hAnsi="Times New Roman" w:cs="Times New Roman"/>
        </w:rPr>
        <w:t>C</w:t>
      </w:r>
      <w:r>
        <w:rPr>
          <w:rFonts w:ascii="Times New Roman" w:hAnsi="Times New Roman" w:cs="Times New Roman"/>
        </w:rPr>
        <w:t>ommissioned by the Better than Cash Alliance</w:t>
      </w:r>
      <w:r w:rsidR="00146304">
        <w:rPr>
          <w:rFonts w:ascii="Times New Roman" w:hAnsi="Times New Roman" w:cs="Times New Roman"/>
        </w:rPr>
        <w:t>’</w:t>
      </w:r>
      <w:r>
        <w:rPr>
          <w:rFonts w:ascii="Times New Roman" w:hAnsi="Times New Roman" w:cs="Times New Roman"/>
        </w:rPr>
        <w:t xml:space="preserve">. </w:t>
      </w:r>
      <w:r w:rsidR="00146304">
        <w:rPr>
          <w:rFonts w:ascii="Times New Roman" w:hAnsi="Times New Roman" w:cs="Times New Roman"/>
        </w:rPr>
        <w:t xml:space="preserve">Available at: </w:t>
      </w:r>
      <w:hyperlink r:id="rId15" w:history="1">
        <w:r w:rsidR="00F0568D" w:rsidRPr="005810CF">
          <w:rPr>
            <w:rStyle w:val="Hyperlink"/>
            <w:rFonts w:ascii="Times New Roman" w:hAnsi="Times New Roman" w:cs="Times New Roman"/>
          </w:rPr>
          <w:t>http://www.uncdf.org/sites/default/files/Download/BetterThanCashAlliance-JourneyTowardCashLite.pdf</w:t>
        </w:r>
      </w:hyperlink>
      <w:r w:rsidR="00F0568D">
        <w:rPr>
          <w:rFonts w:ascii="Times New Roman" w:hAnsi="Times New Roman" w:cs="Times New Roman"/>
        </w:rPr>
        <w:t xml:space="preserve"> [accessed 19 December 2015].</w:t>
      </w:r>
    </w:p>
    <w:p w14:paraId="2F00E605" w14:textId="40C36BEC" w:rsidR="00146304" w:rsidRDefault="00AE3ED4" w:rsidP="0032425B">
      <w:pPr>
        <w:autoSpaceDE w:val="0"/>
        <w:autoSpaceDN w:val="0"/>
        <w:adjustRightInd w:val="0"/>
        <w:spacing w:line="480" w:lineRule="auto"/>
        <w:rPr>
          <w:rFonts w:ascii="Times New Roman" w:hAnsi="Times New Roman" w:cs="Times New Roman"/>
        </w:rPr>
      </w:pPr>
      <w:proofErr w:type="gramStart"/>
      <w:r>
        <w:rPr>
          <w:rFonts w:ascii="Times New Roman" w:hAnsi="Times New Roman" w:cs="Times New Roman"/>
        </w:rPr>
        <w:lastRenderedPageBreak/>
        <w:t>Bat</w:t>
      </w:r>
      <w:r w:rsidR="00FA6CDD">
        <w:rPr>
          <w:rFonts w:ascii="Times New Roman" w:hAnsi="Times New Roman" w:cs="Times New Roman"/>
        </w:rPr>
        <w:t>eman, M. (2014</w:t>
      </w:r>
      <w:r w:rsidR="00146304">
        <w:rPr>
          <w:rFonts w:ascii="Times New Roman" w:hAnsi="Times New Roman" w:cs="Times New Roman"/>
        </w:rPr>
        <w:t>), ‘</w:t>
      </w:r>
      <w:r w:rsidR="00FA6CDD">
        <w:rPr>
          <w:rFonts w:ascii="Times New Roman" w:hAnsi="Times New Roman" w:cs="Times New Roman"/>
        </w:rPr>
        <w:t>South Africa’s Post-Apartheid Microcredit-driven C</w:t>
      </w:r>
      <w:r>
        <w:rPr>
          <w:rFonts w:ascii="Times New Roman" w:hAnsi="Times New Roman" w:cs="Times New Roman"/>
        </w:rPr>
        <w:t>alamity</w:t>
      </w:r>
      <w:r w:rsidR="00146304">
        <w:rPr>
          <w:rFonts w:ascii="Times New Roman" w:hAnsi="Times New Roman" w:cs="Times New Roman"/>
        </w:rPr>
        <w:t>’</w:t>
      </w:r>
      <w:r>
        <w:rPr>
          <w:rFonts w:ascii="Times New Roman" w:hAnsi="Times New Roman" w:cs="Times New Roman"/>
        </w:rPr>
        <w:t xml:space="preserve">, </w:t>
      </w:r>
      <w:r w:rsidRPr="00AE3ED4">
        <w:rPr>
          <w:rFonts w:ascii="Times New Roman" w:hAnsi="Times New Roman" w:cs="Times New Roman"/>
          <w:i/>
        </w:rPr>
        <w:t>Law Democracy and Development</w:t>
      </w:r>
      <w:r>
        <w:rPr>
          <w:rFonts w:ascii="Times New Roman" w:hAnsi="Times New Roman" w:cs="Times New Roman"/>
        </w:rPr>
        <w:t>, 8</w:t>
      </w:r>
      <w:r w:rsidR="00590386">
        <w:rPr>
          <w:rFonts w:ascii="Times New Roman" w:hAnsi="Times New Roman" w:cs="Times New Roman"/>
        </w:rPr>
        <w:t>,</w:t>
      </w:r>
      <w:r>
        <w:rPr>
          <w:rFonts w:ascii="Times New Roman" w:hAnsi="Times New Roman" w:cs="Times New Roman"/>
        </w:rPr>
        <w:t xml:space="preserve"> </w:t>
      </w:r>
      <w:r w:rsidR="00F0568D">
        <w:rPr>
          <w:rFonts w:ascii="Times New Roman" w:hAnsi="Times New Roman" w:cs="Times New Roman"/>
        </w:rPr>
        <w:t xml:space="preserve">pp. </w:t>
      </w:r>
      <w:r>
        <w:rPr>
          <w:rFonts w:ascii="Times New Roman" w:hAnsi="Times New Roman" w:cs="Times New Roman"/>
        </w:rPr>
        <w:t>92-135</w:t>
      </w:r>
      <w:r w:rsidR="00F0568D">
        <w:rPr>
          <w:rFonts w:ascii="Times New Roman" w:hAnsi="Times New Roman" w:cs="Times New Roman"/>
        </w:rPr>
        <w:t>.</w:t>
      </w:r>
      <w:proofErr w:type="gramEnd"/>
    </w:p>
    <w:p w14:paraId="1DF3595B" w14:textId="1BC8BDFE" w:rsidR="00146304" w:rsidRDefault="00715FC3" w:rsidP="00795266">
      <w:pPr>
        <w:autoSpaceDE w:val="0"/>
        <w:autoSpaceDN w:val="0"/>
        <w:adjustRightInd w:val="0"/>
        <w:spacing w:line="480" w:lineRule="auto"/>
        <w:rPr>
          <w:rFonts w:ascii="Times New Roman" w:hAnsi="Times New Roman" w:cs="Times New Roman"/>
          <w:i/>
          <w:iCs/>
        </w:rPr>
      </w:pPr>
      <w:r>
        <w:rPr>
          <w:rFonts w:ascii="Times New Roman" w:hAnsi="Times New Roman" w:cs="Times New Roman"/>
        </w:rPr>
        <w:t xml:space="preserve">Beck, T., Levine, R. and </w:t>
      </w:r>
      <w:proofErr w:type="spellStart"/>
      <w:r>
        <w:rPr>
          <w:rFonts w:ascii="Times New Roman" w:hAnsi="Times New Roman" w:cs="Times New Roman"/>
        </w:rPr>
        <w:t>Loayza</w:t>
      </w:r>
      <w:proofErr w:type="spellEnd"/>
      <w:r w:rsidR="00F0568D">
        <w:rPr>
          <w:rFonts w:ascii="Times New Roman" w:hAnsi="Times New Roman" w:cs="Times New Roman"/>
        </w:rPr>
        <w:t>, M.</w:t>
      </w:r>
      <w:r>
        <w:rPr>
          <w:rFonts w:ascii="Times New Roman" w:hAnsi="Times New Roman" w:cs="Times New Roman"/>
        </w:rPr>
        <w:t xml:space="preserve"> (2000</w:t>
      </w:r>
      <w:r w:rsidR="00146304">
        <w:rPr>
          <w:rFonts w:ascii="Times New Roman" w:hAnsi="Times New Roman" w:cs="Times New Roman"/>
        </w:rPr>
        <w:t>), ‘</w:t>
      </w:r>
      <w:r w:rsidRPr="00F0568D">
        <w:rPr>
          <w:rFonts w:ascii="Times New Roman" w:hAnsi="Times New Roman" w:cs="Times New Roman"/>
        </w:rPr>
        <w:t>F</w:t>
      </w:r>
      <w:r>
        <w:rPr>
          <w:rFonts w:ascii="Times New Roman" w:hAnsi="Times New Roman" w:cs="Times New Roman"/>
        </w:rPr>
        <w:t>inance and the Sources of Growth</w:t>
      </w:r>
      <w:r w:rsidR="000D60A5">
        <w:rPr>
          <w:rFonts w:ascii="Times New Roman" w:hAnsi="Times New Roman" w:cs="Times New Roman"/>
        </w:rPr>
        <w:t>’</w:t>
      </w:r>
      <w:r>
        <w:rPr>
          <w:rFonts w:ascii="Times New Roman" w:hAnsi="Times New Roman" w:cs="Times New Roman"/>
          <w:i/>
          <w:iCs/>
        </w:rPr>
        <w:t>, Journal of</w:t>
      </w:r>
      <w:r w:rsidR="00795266">
        <w:rPr>
          <w:rFonts w:ascii="Times New Roman" w:hAnsi="Times New Roman" w:cs="Times New Roman"/>
          <w:i/>
          <w:iCs/>
        </w:rPr>
        <w:t xml:space="preserve"> </w:t>
      </w:r>
      <w:r>
        <w:rPr>
          <w:rFonts w:ascii="Times New Roman" w:hAnsi="Times New Roman" w:cs="Times New Roman"/>
          <w:i/>
          <w:iCs/>
        </w:rPr>
        <w:t>Financial Economics</w:t>
      </w:r>
      <w:r w:rsidR="000D60A5">
        <w:rPr>
          <w:rFonts w:ascii="Times New Roman" w:hAnsi="Times New Roman" w:cs="Times New Roman"/>
        </w:rPr>
        <w:t>,</w:t>
      </w:r>
      <w:r>
        <w:rPr>
          <w:rFonts w:ascii="Times New Roman" w:hAnsi="Times New Roman" w:cs="Times New Roman"/>
          <w:i/>
          <w:iCs/>
        </w:rPr>
        <w:t xml:space="preserve"> </w:t>
      </w:r>
      <w:r w:rsidRPr="000D60A5">
        <w:rPr>
          <w:rFonts w:ascii="Times New Roman" w:hAnsi="Times New Roman" w:cs="Times New Roman"/>
        </w:rPr>
        <w:t>58</w:t>
      </w:r>
      <w:r w:rsidR="000D60A5">
        <w:rPr>
          <w:rFonts w:ascii="Times New Roman" w:hAnsi="Times New Roman" w:cs="Times New Roman"/>
        </w:rPr>
        <w:t xml:space="preserve"> </w:t>
      </w:r>
      <w:r w:rsidR="00F0568D" w:rsidRPr="000D60A5">
        <w:rPr>
          <w:rFonts w:ascii="Times New Roman" w:hAnsi="Times New Roman" w:cs="Times New Roman"/>
        </w:rPr>
        <w:t>(1)</w:t>
      </w:r>
      <w:r>
        <w:rPr>
          <w:rFonts w:ascii="Times New Roman" w:hAnsi="Times New Roman" w:cs="Times New Roman"/>
        </w:rPr>
        <w:t xml:space="preserve">, </w:t>
      </w:r>
      <w:r w:rsidR="000D60A5">
        <w:rPr>
          <w:rFonts w:ascii="Times New Roman" w:hAnsi="Times New Roman" w:cs="Times New Roman"/>
        </w:rPr>
        <w:t xml:space="preserve">pp. </w:t>
      </w:r>
      <w:r>
        <w:rPr>
          <w:rFonts w:ascii="Times New Roman" w:hAnsi="Times New Roman" w:cs="Times New Roman"/>
        </w:rPr>
        <w:t>261-300.</w:t>
      </w:r>
    </w:p>
    <w:p w14:paraId="70285958" w14:textId="655A7AB1" w:rsidR="00146304" w:rsidRDefault="00FC7014" w:rsidP="00351CB8">
      <w:p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Beck, T., </w:t>
      </w:r>
      <w:proofErr w:type="spellStart"/>
      <w:r w:rsidR="00351CB8" w:rsidRPr="00D859C7">
        <w:rPr>
          <w:rFonts w:ascii="Times New Roman" w:hAnsi="Times New Roman" w:cs="Times New Roman"/>
        </w:rPr>
        <w:t>Aslı</w:t>
      </w:r>
      <w:proofErr w:type="spellEnd"/>
      <w:r w:rsidR="00351CB8" w:rsidRPr="00D859C7">
        <w:rPr>
          <w:rFonts w:ascii="Times New Roman" w:hAnsi="Times New Roman" w:cs="Times New Roman"/>
        </w:rPr>
        <w:t xml:space="preserve"> </w:t>
      </w:r>
      <w:proofErr w:type="spellStart"/>
      <w:r w:rsidR="00351CB8" w:rsidRPr="00D859C7">
        <w:rPr>
          <w:rFonts w:ascii="Times New Roman" w:hAnsi="Times New Roman" w:cs="Times New Roman"/>
        </w:rPr>
        <w:t>Demirgüç-Kunt</w:t>
      </w:r>
      <w:proofErr w:type="spellEnd"/>
      <w:r w:rsidR="00351CB8" w:rsidRPr="00D859C7">
        <w:rPr>
          <w:rFonts w:ascii="Times New Roman" w:hAnsi="Times New Roman" w:cs="Times New Roman"/>
        </w:rPr>
        <w:t xml:space="preserve">, </w:t>
      </w:r>
      <w:r w:rsidR="00351CB8">
        <w:rPr>
          <w:rFonts w:ascii="Times New Roman" w:hAnsi="Times New Roman" w:cs="Times New Roman"/>
        </w:rPr>
        <w:t xml:space="preserve">E.F. </w:t>
      </w:r>
      <w:r w:rsidR="000D60A5">
        <w:rPr>
          <w:rFonts w:ascii="Times New Roman" w:hAnsi="Times New Roman" w:cs="Times New Roman"/>
        </w:rPr>
        <w:t>and Levine, R. (2004),</w:t>
      </w:r>
      <w:r>
        <w:rPr>
          <w:rFonts w:ascii="Times New Roman" w:hAnsi="Times New Roman" w:cs="Times New Roman"/>
        </w:rPr>
        <w:t xml:space="preserve"> </w:t>
      </w:r>
      <w:r w:rsidR="000D60A5">
        <w:rPr>
          <w:rFonts w:ascii="Times New Roman" w:hAnsi="Times New Roman" w:cs="Times New Roman"/>
        </w:rPr>
        <w:t>‘</w:t>
      </w:r>
      <w:r>
        <w:rPr>
          <w:rFonts w:ascii="Times New Roman" w:hAnsi="Times New Roman" w:cs="Times New Roman"/>
        </w:rPr>
        <w:t>Finance, Inequality and Poverty</w:t>
      </w:r>
      <w:r w:rsidR="00351CB8">
        <w:rPr>
          <w:rFonts w:ascii="Times New Roman" w:hAnsi="Times New Roman" w:cs="Times New Roman"/>
        </w:rPr>
        <w:t xml:space="preserve"> </w:t>
      </w:r>
      <w:r>
        <w:rPr>
          <w:rFonts w:ascii="Times New Roman" w:hAnsi="Times New Roman" w:cs="Times New Roman"/>
        </w:rPr>
        <w:t>Alleviation: Cross-Country Evidence</w:t>
      </w:r>
      <w:r w:rsidR="000D60A5">
        <w:rPr>
          <w:rFonts w:ascii="Times New Roman" w:hAnsi="Times New Roman" w:cs="Times New Roman"/>
        </w:rPr>
        <w:t>’</w:t>
      </w:r>
      <w:r>
        <w:rPr>
          <w:rFonts w:ascii="Times New Roman" w:hAnsi="Times New Roman" w:cs="Times New Roman"/>
        </w:rPr>
        <w:t>, World Bank Policy Research Working Paper</w:t>
      </w:r>
      <w:r w:rsidR="00351CB8">
        <w:rPr>
          <w:rFonts w:ascii="Times New Roman" w:hAnsi="Times New Roman" w:cs="Times New Roman"/>
        </w:rPr>
        <w:t xml:space="preserve"> (</w:t>
      </w:r>
      <w:r w:rsidR="00351CB8">
        <w:rPr>
          <w:noProof/>
        </w:rPr>
        <w:t>Washington DC, The World Bank).</w:t>
      </w:r>
    </w:p>
    <w:p w14:paraId="159B6C02" w14:textId="5FAB0D89" w:rsidR="00146304" w:rsidRDefault="007312A6" w:rsidP="000D60A5">
      <w:pPr>
        <w:spacing w:line="480" w:lineRule="auto"/>
        <w:rPr>
          <w:rFonts w:ascii="Times New Roman" w:hAnsi="Times New Roman" w:cs="Times New Roman"/>
          <w:lang w:val="en-US"/>
        </w:rPr>
      </w:pPr>
      <w:r w:rsidRPr="007D5A4D">
        <w:rPr>
          <w:rFonts w:ascii="Times New Roman" w:hAnsi="Times New Roman" w:cs="Times New Roman"/>
          <w:lang w:val="es-AR"/>
        </w:rPr>
        <w:t>B</w:t>
      </w:r>
      <w:r w:rsidR="00C36978">
        <w:rPr>
          <w:rFonts w:ascii="Times New Roman" w:hAnsi="Times New Roman" w:cs="Times New Roman"/>
          <w:lang w:val="es-AR"/>
        </w:rPr>
        <w:t xml:space="preserve">eck, T. and De La Torre, A. </w:t>
      </w:r>
      <w:r w:rsidR="00E17D90">
        <w:rPr>
          <w:rFonts w:ascii="Times New Roman" w:hAnsi="Times New Roman" w:cs="Times New Roman"/>
          <w:lang w:val="es-AR"/>
        </w:rPr>
        <w:t>(</w:t>
      </w:r>
      <w:r w:rsidR="00C36978">
        <w:rPr>
          <w:rFonts w:ascii="Times New Roman" w:hAnsi="Times New Roman" w:cs="Times New Roman"/>
          <w:lang w:val="es-AR"/>
        </w:rPr>
        <w:t>2006</w:t>
      </w:r>
      <w:r w:rsidR="00E17D90">
        <w:rPr>
          <w:rFonts w:ascii="Times New Roman" w:hAnsi="Times New Roman" w:cs="Times New Roman"/>
          <w:lang w:val="es-AR"/>
        </w:rPr>
        <w:t>)</w:t>
      </w:r>
      <w:r w:rsidR="000D60A5">
        <w:rPr>
          <w:rFonts w:ascii="Times New Roman" w:hAnsi="Times New Roman" w:cs="Times New Roman"/>
          <w:lang w:val="es-AR"/>
        </w:rPr>
        <w:t>,</w:t>
      </w:r>
      <w:r w:rsidRPr="007D5A4D">
        <w:rPr>
          <w:rFonts w:ascii="Times New Roman" w:hAnsi="Times New Roman" w:cs="Times New Roman"/>
          <w:lang w:val="es-AR"/>
        </w:rPr>
        <w:t xml:space="preserve"> </w:t>
      </w:r>
      <w:r w:rsidR="000D60A5">
        <w:rPr>
          <w:rFonts w:ascii="Times New Roman" w:hAnsi="Times New Roman" w:cs="Times New Roman"/>
          <w:lang w:val="es-AR"/>
        </w:rPr>
        <w:t>‘</w:t>
      </w:r>
      <w:r w:rsidR="00FA6CDD">
        <w:rPr>
          <w:rFonts w:ascii="Times New Roman" w:hAnsi="Times New Roman" w:cs="Times New Roman"/>
          <w:lang w:val="en-US"/>
        </w:rPr>
        <w:t>The Basic A</w:t>
      </w:r>
      <w:r>
        <w:rPr>
          <w:rFonts w:ascii="Times New Roman" w:hAnsi="Times New Roman" w:cs="Times New Roman"/>
          <w:lang w:val="en-US"/>
        </w:rPr>
        <w:t>nalytics of Access to Financial Services</w:t>
      </w:r>
      <w:r w:rsidR="000D60A5">
        <w:rPr>
          <w:rFonts w:ascii="Times New Roman" w:hAnsi="Times New Roman" w:cs="Times New Roman"/>
          <w:lang w:val="en-US"/>
        </w:rPr>
        <w:t>’,</w:t>
      </w:r>
      <w:r>
        <w:rPr>
          <w:rFonts w:ascii="Times New Roman" w:hAnsi="Times New Roman" w:cs="Times New Roman"/>
          <w:lang w:val="en-US"/>
        </w:rPr>
        <w:t xml:space="preserve"> </w:t>
      </w:r>
      <w:r w:rsidRPr="009B1170">
        <w:rPr>
          <w:rFonts w:ascii="Times New Roman" w:hAnsi="Times New Roman" w:cs="Times New Roman"/>
          <w:i/>
          <w:lang w:val="en-US"/>
        </w:rPr>
        <w:t>Financial Markets, Institutions and Instruments</w:t>
      </w:r>
      <w:r w:rsidR="009B1170">
        <w:rPr>
          <w:rFonts w:ascii="Times New Roman" w:hAnsi="Times New Roman" w:cs="Times New Roman"/>
          <w:i/>
          <w:lang w:val="en-US"/>
        </w:rPr>
        <w:t>,</w:t>
      </w:r>
      <w:r>
        <w:rPr>
          <w:rFonts w:ascii="Times New Roman" w:hAnsi="Times New Roman" w:cs="Times New Roman"/>
          <w:lang w:val="en-US"/>
        </w:rPr>
        <w:t xml:space="preserve"> 16</w:t>
      </w:r>
      <w:r w:rsidR="000D60A5">
        <w:rPr>
          <w:rFonts w:ascii="Times New Roman" w:hAnsi="Times New Roman" w:cs="Times New Roman"/>
          <w:lang w:val="en-US"/>
        </w:rPr>
        <w:t xml:space="preserve"> </w:t>
      </w:r>
      <w:r>
        <w:rPr>
          <w:rFonts w:ascii="Times New Roman" w:hAnsi="Times New Roman" w:cs="Times New Roman"/>
          <w:lang w:val="en-US"/>
        </w:rPr>
        <w:t xml:space="preserve">(2), </w:t>
      </w:r>
      <w:r w:rsidR="000D60A5">
        <w:rPr>
          <w:rFonts w:ascii="Times New Roman" w:hAnsi="Times New Roman" w:cs="Times New Roman"/>
          <w:lang w:val="en-US"/>
        </w:rPr>
        <w:t xml:space="preserve">pp. </w:t>
      </w:r>
      <w:proofErr w:type="gramStart"/>
      <w:r>
        <w:rPr>
          <w:rFonts w:ascii="Times New Roman" w:hAnsi="Times New Roman" w:cs="Times New Roman"/>
          <w:lang w:val="en-US"/>
        </w:rPr>
        <w:t>79-117.</w:t>
      </w:r>
      <w:proofErr w:type="gramEnd"/>
    </w:p>
    <w:p w14:paraId="1FBD1E46" w14:textId="0A12ECF7" w:rsidR="00E445DA" w:rsidRPr="00E445DA" w:rsidRDefault="00E445DA" w:rsidP="0032425B">
      <w:pPr>
        <w:spacing w:line="480" w:lineRule="auto"/>
        <w:rPr>
          <w:rFonts w:ascii="Times New Roman" w:hAnsi="Times New Roman" w:cs="Times New Roman"/>
          <w:color w:val="1A1A1A"/>
          <w:lang w:val="en-US"/>
        </w:rPr>
      </w:pPr>
      <w:r w:rsidRPr="00E445DA">
        <w:rPr>
          <w:rFonts w:ascii="Times New Roman" w:hAnsi="Times New Roman" w:cs="Times New Roman"/>
          <w:color w:val="1A1A1A"/>
          <w:lang w:val="en-US"/>
        </w:rPr>
        <w:t>Berndt, C. (2015</w:t>
      </w:r>
      <w:r>
        <w:rPr>
          <w:rFonts w:ascii="Times New Roman" w:hAnsi="Times New Roman" w:cs="Times New Roman"/>
          <w:color w:val="1A1A1A"/>
          <w:lang w:val="en-US"/>
        </w:rPr>
        <w:t>)</w:t>
      </w:r>
      <w:r w:rsidRPr="00E445DA">
        <w:rPr>
          <w:rFonts w:ascii="Times New Roman" w:hAnsi="Times New Roman" w:cs="Times New Roman"/>
          <w:color w:val="1A1A1A"/>
          <w:lang w:val="en-US"/>
        </w:rPr>
        <w:t xml:space="preserve">, </w:t>
      </w:r>
      <w:r>
        <w:rPr>
          <w:rFonts w:ascii="Times New Roman" w:hAnsi="Times New Roman" w:cs="Times New Roman"/>
          <w:color w:val="1A1A1A"/>
          <w:lang w:val="en-US"/>
        </w:rPr>
        <w:t>‘</w:t>
      </w:r>
      <w:proofErr w:type="spellStart"/>
      <w:r w:rsidRPr="00E445DA">
        <w:rPr>
          <w:rFonts w:ascii="Times New Roman" w:hAnsi="Times New Roman" w:cs="Times New Roman"/>
          <w:color w:val="1A1A1A"/>
          <w:lang w:val="en-US"/>
        </w:rPr>
        <w:t>Behavioural</w:t>
      </w:r>
      <w:proofErr w:type="spellEnd"/>
      <w:r w:rsidRPr="00E445DA">
        <w:rPr>
          <w:rFonts w:ascii="Times New Roman" w:hAnsi="Times New Roman" w:cs="Times New Roman"/>
          <w:color w:val="1A1A1A"/>
          <w:lang w:val="en-US"/>
        </w:rPr>
        <w:t xml:space="preserve"> economics, experimentalism and the </w:t>
      </w:r>
      <w:proofErr w:type="spellStart"/>
      <w:r w:rsidRPr="00E445DA">
        <w:rPr>
          <w:rFonts w:ascii="Times New Roman" w:hAnsi="Times New Roman" w:cs="Times New Roman"/>
          <w:color w:val="1A1A1A"/>
          <w:lang w:val="en-US"/>
        </w:rPr>
        <w:t>marketisation</w:t>
      </w:r>
      <w:proofErr w:type="spellEnd"/>
      <w:r w:rsidRPr="00E445DA">
        <w:rPr>
          <w:rFonts w:ascii="Times New Roman" w:hAnsi="Times New Roman" w:cs="Times New Roman"/>
          <w:color w:val="1A1A1A"/>
          <w:lang w:val="en-US"/>
        </w:rPr>
        <w:t xml:space="preserve"> of development</w:t>
      </w:r>
      <w:r>
        <w:rPr>
          <w:rFonts w:ascii="Times New Roman" w:hAnsi="Times New Roman" w:cs="Times New Roman"/>
          <w:color w:val="1A1A1A"/>
          <w:lang w:val="en-US"/>
        </w:rPr>
        <w:t>’</w:t>
      </w:r>
      <w:r w:rsidRPr="00E445DA">
        <w:rPr>
          <w:rFonts w:ascii="Times New Roman" w:hAnsi="Times New Roman" w:cs="Times New Roman"/>
          <w:color w:val="1A1A1A"/>
          <w:lang w:val="en-US"/>
        </w:rPr>
        <w:t xml:space="preserve">. </w:t>
      </w:r>
      <w:proofErr w:type="gramStart"/>
      <w:r w:rsidRPr="00E445DA">
        <w:rPr>
          <w:rFonts w:ascii="Times New Roman" w:hAnsi="Times New Roman" w:cs="Times New Roman"/>
          <w:i/>
          <w:iCs/>
          <w:color w:val="1A1A1A"/>
          <w:lang w:val="en-US"/>
        </w:rPr>
        <w:t>Economy and Society</w:t>
      </w:r>
      <w:r w:rsidRPr="00E445DA">
        <w:rPr>
          <w:rFonts w:ascii="Times New Roman" w:hAnsi="Times New Roman" w:cs="Times New Roman"/>
          <w:color w:val="1A1A1A"/>
          <w:lang w:val="en-US"/>
        </w:rPr>
        <w:t xml:space="preserve">, </w:t>
      </w:r>
      <w:r w:rsidRPr="00E445DA">
        <w:rPr>
          <w:rFonts w:ascii="Times New Roman" w:hAnsi="Times New Roman" w:cs="Times New Roman"/>
          <w:i/>
          <w:iCs/>
          <w:color w:val="1A1A1A"/>
          <w:lang w:val="en-US"/>
        </w:rPr>
        <w:t>44</w:t>
      </w:r>
      <w:r w:rsidRPr="00E445DA">
        <w:rPr>
          <w:rFonts w:ascii="Times New Roman" w:hAnsi="Times New Roman" w:cs="Times New Roman"/>
          <w:color w:val="1A1A1A"/>
          <w:lang w:val="en-US"/>
        </w:rPr>
        <w:t>(4), pp.567-591.</w:t>
      </w:r>
      <w:proofErr w:type="gramEnd"/>
    </w:p>
    <w:p w14:paraId="2A3D5E46" w14:textId="353F2119" w:rsidR="00146304" w:rsidRDefault="00C36978" w:rsidP="0032425B">
      <w:pPr>
        <w:spacing w:line="480" w:lineRule="auto"/>
        <w:rPr>
          <w:rFonts w:ascii="Times New Roman" w:hAnsi="Times New Roman" w:cs="Times New Roman"/>
        </w:rPr>
      </w:pPr>
      <w:r w:rsidRPr="00C36978">
        <w:rPr>
          <w:rFonts w:ascii="Times New Roman" w:hAnsi="Times New Roman" w:cs="Times New Roman"/>
          <w:lang w:val="en-US"/>
        </w:rPr>
        <w:t xml:space="preserve">Bretton Woods Project </w:t>
      </w:r>
      <w:r w:rsidR="000D60A5">
        <w:rPr>
          <w:rFonts w:ascii="Times New Roman" w:hAnsi="Times New Roman" w:cs="Times New Roman"/>
          <w:lang w:val="en-US"/>
        </w:rPr>
        <w:t>(2014)</w:t>
      </w:r>
      <w:r w:rsidRPr="00C36978">
        <w:rPr>
          <w:rFonts w:ascii="Times New Roman" w:hAnsi="Times New Roman" w:cs="Times New Roman"/>
          <w:lang w:val="en-US"/>
        </w:rPr>
        <w:t xml:space="preserve"> </w:t>
      </w:r>
      <w:r w:rsidR="000D60A5">
        <w:rPr>
          <w:rFonts w:ascii="Times New Roman" w:hAnsi="Times New Roman" w:cs="Times New Roman"/>
          <w:lang w:val="en-US"/>
        </w:rPr>
        <w:t>‘</w:t>
      </w:r>
      <w:r w:rsidRPr="00C36978">
        <w:rPr>
          <w:rFonts w:ascii="Times New Roman" w:hAnsi="Times New Roman" w:cs="Times New Roman"/>
          <w:lang w:val="en-US"/>
        </w:rPr>
        <w:t>Follow the</w:t>
      </w:r>
      <w:r w:rsidR="000D60A5">
        <w:rPr>
          <w:rFonts w:ascii="Times New Roman" w:hAnsi="Times New Roman" w:cs="Times New Roman"/>
          <w:lang w:val="en-US"/>
        </w:rPr>
        <w:t xml:space="preserve"> M</w:t>
      </w:r>
      <w:r w:rsidR="00FA6CDD">
        <w:rPr>
          <w:rFonts w:ascii="Times New Roman" w:hAnsi="Times New Roman" w:cs="Times New Roman"/>
          <w:lang w:val="en-US"/>
        </w:rPr>
        <w:t>oney: The World Bank and the U</w:t>
      </w:r>
      <w:r w:rsidRPr="00C36978">
        <w:rPr>
          <w:rFonts w:ascii="Times New Roman" w:hAnsi="Times New Roman" w:cs="Times New Roman"/>
          <w:lang w:val="en-US"/>
        </w:rPr>
        <w:t>se of F</w:t>
      </w:r>
      <w:r w:rsidR="000D60A5">
        <w:rPr>
          <w:rFonts w:ascii="Times New Roman" w:hAnsi="Times New Roman" w:cs="Times New Roman"/>
          <w:lang w:val="en-US"/>
        </w:rPr>
        <w:t>inancial Intermediaries’,</w:t>
      </w:r>
      <w:r w:rsidR="009B1170">
        <w:rPr>
          <w:rFonts w:ascii="Times New Roman" w:hAnsi="Times New Roman" w:cs="Times New Roman"/>
          <w:lang w:val="en-US"/>
        </w:rPr>
        <w:t xml:space="preserve"> </w:t>
      </w:r>
      <w:r w:rsidR="00351CB8">
        <w:rPr>
          <w:rFonts w:ascii="Times New Roman" w:hAnsi="Times New Roman" w:cs="Times New Roman"/>
          <w:lang w:val="en-US"/>
        </w:rPr>
        <w:t>(</w:t>
      </w:r>
      <w:r w:rsidR="009B1170">
        <w:rPr>
          <w:rFonts w:ascii="Times New Roman" w:hAnsi="Times New Roman" w:cs="Times New Roman"/>
          <w:lang w:val="en-US"/>
        </w:rPr>
        <w:t>London:</w:t>
      </w:r>
      <w:r w:rsidR="000D60A5">
        <w:rPr>
          <w:rFonts w:ascii="Times New Roman" w:hAnsi="Times New Roman" w:cs="Times New Roman"/>
          <w:lang w:val="en-US"/>
        </w:rPr>
        <w:t xml:space="preserve"> Bretton Woods Project</w:t>
      </w:r>
      <w:r w:rsidR="00351CB8">
        <w:rPr>
          <w:rFonts w:ascii="Times New Roman" w:hAnsi="Times New Roman" w:cs="Times New Roman"/>
          <w:lang w:val="en-US"/>
        </w:rPr>
        <w:t>)</w:t>
      </w:r>
      <w:r w:rsidR="000D60A5">
        <w:rPr>
          <w:rFonts w:ascii="Times New Roman" w:hAnsi="Times New Roman" w:cs="Times New Roman"/>
          <w:lang w:val="en-US"/>
        </w:rPr>
        <w:t>.</w:t>
      </w:r>
    </w:p>
    <w:p w14:paraId="03447AED" w14:textId="0DF9D862" w:rsidR="00146304" w:rsidRDefault="000D60A5" w:rsidP="00530D74">
      <w:pPr>
        <w:spacing w:line="480" w:lineRule="auto"/>
        <w:rPr>
          <w:rFonts w:ascii="Times New Roman" w:hAnsi="Times New Roman" w:cs="Times New Roman"/>
        </w:rPr>
      </w:pPr>
      <w:r>
        <w:rPr>
          <w:rFonts w:ascii="Times New Roman" w:hAnsi="Times New Roman" w:cs="Times New Roman"/>
          <w:color w:val="1A1A1A"/>
          <w:lang w:val="en-US"/>
        </w:rPr>
        <w:t>Bryan, D. and Rafferty, M. (2014)</w:t>
      </w:r>
      <w:r w:rsidR="00217A3A" w:rsidRPr="00217A3A">
        <w:rPr>
          <w:rFonts w:ascii="Times New Roman" w:hAnsi="Times New Roman" w:cs="Times New Roman"/>
          <w:color w:val="1A1A1A"/>
          <w:lang w:val="en-US"/>
        </w:rPr>
        <w:t xml:space="preserve"> </w:t>
      </w:r>
      <w:r w:rsidR="00530D74">
        <w:rPr>
          <w:rFonts w:ascii="Times New Roman" w:hAnsi="Times New Roman" w:cs="Times New Roman"/>
          <w:color w:val="1A1A1A"/>
          <w:lang w:val="en-US"/>
        </w:rPr>
        <w:t>‘</w:t>
      </w:r>
      <w:r w:rsidR="00217A3A" w:rsidRPr="00217A3A">
        <w:rPr>
          <w:rFonts w:ascii="Times New Roman" w:hAnsi="Times New Roman" w:cs="Times New Roman"/>
          <w:color w:val="1A1A1A"/>
          <w:lang w:val="en-US"/>
        </w:rPr>
        <w:t xml:space="preserve">Political Economy and Housing in the Twenty-first Century–From </w:t>
      </w:r>
      <w:r w:rsidR="009B1170">
        <w:rPr>
          <w:rFonts w:ascii="Times New Roman" w:hAnsi="Times New Roman" w:cs="Times New Roman"/>
          <w:color w:val="1A1A1A"/>
          <w:lang w:val="en-US"/>
        </w:rPr>
        <w:t>Mobile Homes to Liquid Housing?</w:t>
      </w:r>
      <w:r w:rsidR="00530D74">
        <w:rPr>
          <w:rFonts w:ascii="Times New Roman" w:hAnsi="Times New Roman" w:cs="Times New Roman"/>
          <w:color w:val="1A1A1A"/>
          <w:lang w:val="en-US"/>
        </w:rPr>
        <w:t>’,</w:t>
      </w:r>
      <w:r w:rsidR="00217A3A" w:rsidRPr="00217A3A">
        <w:rPr>
          <w:rFonts w:ascii="Times New Roman" w:hAnsi="Times New Roman" w:cs="Times New Roman"/>
          <w:color w:val="1A1A1A"/>
          <w:lang w:val="en-US"/>
        </w:rPr>
        <w:t xml:space="preserve"> </w:t>
      </w:r>
      <w:r w:rsidR="00217A3A" w:rsidRPr="00217A3A">
        <w:rPr>
          <w:rFonts w:ascii="Times New Roman" w:hAnsi="Times New Roman" w:cs="Times New Roman"/>
          <w:i/>
          <w:iCs/>
          <w:color w:val="1A1A1A"/>
          <w:lang w:val="en-US"/>
        </w:rPr>
        <w:t>Housing, Theory and Society</w:t>
      </w:r>
      <w:r w:rsidR="00217A3A" w:rsidRPr="00217A3A">
        <w:rPr>
          <w:rFonts w:ascii="Times New Roman" w:hAnsi="Times New Roman" w:cs="Times New Roman"/>
          <w:color w:val="1A1A1A"/>
          <w:lang w:val="en-US"/>
        </w:rPr>
        <w:t xml:space="preserve">, </w:t>
      </w:r>
      <w:r w:rsidR="00217A3A" w:rsidRPr="000D60A5">
        <w:rPr>
          <w:rFonts w:ascii="Times New Roman" w:hAnsi="Times New Roman" w:cs="Times New Roman"/>
          <w:color w:val="1A1A1A"/>
          <w:lang w:val="en-US"/>
        </w:rPr>
        <w:t>31</w:t>
      </w:r>
      <w:r>
        <w:rPr>
          <w:rFonts w:ascii="Times New Roman" w:hAnsi="Times New Roman" w:cs="Times New Roman"/>
          <w:color w:val="1A1A1A"/>
          <w:lang w:val="en-US"/>
        </w:rPr>
        <w:t xml:space="preserve"> </w:t>
      </w:r>
      <w:r w:rsidR="00217A3A" w:rsidRPr="00217A3A">
        <w:rPr>
          <w:rFonts w:ascii="Times New Roman" w:hAnsi="Times New Roman" w:cs="Times New Roman"/>
          <w:color w:val="1A1A1A"/>
          <w:lang w:val="en-US"/>
        </w:rPr>
        <w:t xml:space="preserve">(4), </w:t>
      </w:r>
      <w:r w:rsidR="009B1170">
        <w:rPr>
          <w:rFonts w:ascii="Times New Roman" w:hAnsi="Times New Roman" w:cs="Times New Roman"/>
          <w:color w:val="1A1A1A"/>
          <w:lang w:val="en-US"/>
        </w:rPr>
        <w:t xml:space="preserve">pp. </w:t>
      </w:r>
      <w:r w:rsidR="00217A3A" w:rsidRPr="00217A3A">
        <w:rPr>
          <w:rFonts w:ascii="Times New Roman" w:hAnsi="Times New Roman" w:cs="Times New Roman"/>
          <w:color w:val="1A1A1A"/>
          <w:lang w:val="en-US"/>
        </w:rPr>
        <w:t>404-412.</w:t>
      </w:r>
    </w:p>
    <w:p w14:paraId="4670578E" w14:textId="3F514D6A" w:rsidR="00146304" w:rsidRDefault="00795266" w:rsidP="0032425B">
      <w:pPr>
        <w:spacing w:line="480" w:lineRule="auto"/>
        <w:rPr>
          <w:rFonts w:ascii="Times New Roman" w:hAnsi="Times New Roman" w:cs="Times New Roman"/>
        </w:rPr>
      </w:pPr>
      <w:proofErr w:type="spellStart"/>
      <w:r>
        <w:rPr>
          <w:rFonts w:ascii="Times New Roman" w:hAnsi="Times New Roman" w:cs="Times New Roman"/>
        </w:rPr>
        <w:t>Čihak</w:t>
      </w:r>
      <w:proofErr w:type="spellEnd"/>
      <w:r>
        <w:rPr>
          <w:rFonts w:ascii="Times New Roman" w:hAnsi="Times New Roman" w:cs="Times New Roman"/>
        </w:rPr>
        <w:t xml:space="preserve">, M., </w:t>
      </w:r>
      <w:proofErr w:type="spellStart"/>
      <w:r>
        <w:rPr>
          <w:rFonts w:ascii="Times New Roman" w:hAnsi="Times New Roman" w:cs="Times New Roman"/>
        </w:rPr>
        <w:t>Demirguc-Kunt</w:t>
      </w:r>
      <w:proofErr w:type="spellEnd"/>
      <w:r>
        <w:rPr>
          <w:rFonts w:ascii="Times New Roman" w:hAnsi="Times New Roman" w:cs="Times New Roman"/>
        </w:rPr>
        <w:t xml:space="preserve">, </w:t>
      </w:r>
      <w:r w:rsidR="00A06117">
        <w:rPr>
          <w:rFonts w:ascii="Times New Roman" w:hAnsi="Times New Roman" w:cs="Times New Roman"/>
        </w:rPr>
        <w:t>A</w:t>
      </w:r>
      <w:r>
        <w:rPr>
          <w:rFonts w:ascii="Times New Roman" w:hAnsi="Times New Roman" w:cs="Times New Roman"/>
        </w:rPr>
        <w:t>.</w:t>
      </w:r>
      <w:r w:rsidR="00FD6246">
        <w:rPr>
          <w:rFonts w:ascii="Times New Roman" w:hAnsi="Times New Roman" w:cs="Times New Roman"/>
        </w:rPr>
        <w:t xml:space="preserve"> </w:t>
      </w:r>
      <w:r>
        <w:rPr>
          <w:rFonts w:ascii="Times New Roman" w:hAnsi="Times New Roman" w:cs="Times New Roman"/>
        </w:rPr>
        <w:t>and Ross</w:t>
      </w:r>
      <w:r w:rsidR="000D60A5">
        <w:rPr>
          <w:rFonts w:ascii="Times New Roman" w:hAnsi="Times New Roman" w:cs="Times New Roman"/>
        </w:rPr>
        <w:t>,</w:t>
      </w:r>
      <w:r>
        <w:rPr>
          <w:rFonts w:ascii="Times New Roman" w:hAnsi="Times New Roman" w:cs="Times New Roman"/>
        </w:rPr>
        <w:t xml:space="preserve"> L</w:t>
      </w:r>
      <w:r w:rsidR="00FD6246" w:rsidRPr="00FD6246">
        <w:rPr>
          <w:rFonts w:ascii="Times New Roman" w:hAnsi="Times New Roman" w:cs="Times New Roman"/>
        </w:rPr>
        <w:t xml:space="preserve">. </w:t>
      </w:r>
      <w:r w:rsidR="00AE25C9">
        <w:rPr>
          <w:rFonts w:ascii="Times New Roman" w:hAnsi="Times New Roman" w:cs="Times New Roman"/>
        </w:rPr>
        <w:t>(</w:t>
      </w:r>
      <w:r w:rsidR="00FD6246" w:rsidRPr="00FD6246">
        <w:rPr>
          <w:rFonts w:ascii="Times New Roman" w:hAnsi="Times New Roman" w:cs="Times New Roman"/>
        </w:rPr>
        <w:t>2013</w:t>
      </w:r>
      <w:r w:rsidR="00146304">
        <w:rPr>
          <w:rFonts w:ascii="Times New Roman" w:hAnsi="Times New Roman" w:cs="Times New Roman"/>
        </w:rPr>
        <w:t>), ‘</w:t>
      </w:r>
      <w:r w:rsidR="00FD6246" w:rsidRPr="00FD6246">
        <w:rPr>
          <w:rFonts w:ascii="Times New Roman" w:hAnsi="Times New Roman" w:cs="Times New Roman"/>
        </w:rPr>
        <w:t>Financial Development</w:t>
      </w:r>
      <w:r w:rsidR="00FD6246">
        <w:rPr>
          <w:rFonts w:ascii="Times New Roman" w:hAnsi="Times New Roman" w:cs="Times New Roman"/>
        </w:rPr>
        <w:t xml:space="preserve"> </w:t>
      </w:r>
      <w:r w:rsidR="00AE25C9">
        <w:rPr>
          <w:rFonts w:ascii="Times New Roman" w:hAnsi="Times New Roman" w:cs="Times New Roman"/>
        </w:rPr>
        <w:t>in 205 Economies, 1960 to 2010</w:t>
      </w:r>
      <w:r w:rsidR="000D60A5">
        <w:rPr>
          <w:rFonts w:ascii="Times New Roman" w:hAnsi="Times New Roman" w:cs="Times New Roman"/>
        </w:rPr>
        <w:t>’,</w:t>
      </w:r>
      <w:r w:rsidR="00FD6246" w:rsidRPr="00FD6246">
        <w:rPr>
          <w:rFonts w:ascii="Times New Roman" w:hAnsi="Times New Roman" w:cs="Times New Roman"/>
        </w:rPr>
        <w:t xml:space="preserve"> </w:t>
      </w:r>
      <w:r w:rsidR="00FD6246" w:rsidRPr="00FD6246">
        <w:rPr>
          <w:rFonts w:ascii="Times New Roman" w:hAnsi="Times New Roman" w:cs="Times New Roman"/>
          <w:i/>
          <w:iCs/>
        </w:rPr>
        <w:t>Journal</w:t>
      </w:r>
      <w:r w:rsidR="00FD6246">
        <w:rPr>
          <w:rFonts w:ascii="Times New Roman" w:hAnsi="Times New Roman" w:cs="Times New Roman"/>
        </w:rPr>
        <w:t xml:space="preserve"> </w:t>
      </w:r>
      <w:r w:rsidR="00FD6246" w:rsidRPr="00FD6246">
        <w:rPr>
          <w:rFonts w:ascii="Times New Roman" w:hAnsi="Times New Roman" w:cs="Times New Roman"/>
          <w:i/>
          <w:iCs/>
        </w:rPr>
        <w:t>of Financial Perspectives</w:t>
      </w:r>
      <w:r w:rsidR="000D60A5">
        <w:rPr>
          <w:rFonts w:ascii="Times New Roman" w:hAnsi="Times New Roman" w:cs="Times New Roman"/>
        </w:rPr>
        <w:t>,</w:t>
      </w:r>
      <w:r w:rsidR="00FD6246" w:rsidRPr="00FD6246">
        <w:rPr>
          <w:rFonts w:ascii="Times New Roman" w:hAnsi="Times New Roman" w:cs="Times New Roman"/>
          <w:i/>
          <w:iCs/>
        </w:rPr>
        <w:t xml:space="preserve"> </w:t>
      </w:r>
      <w:r w:rsidR="009B1170">
        <w:rPr>
          <w:rFonts w:ascii="Times New Roman" w:hAnsi="Times New Roman" w:cs="Times New Roman"/>
        </w:rPr>
        <w:t>1 (2), pp.</w:t>
      </w:r>
      <w:r w:rsidR="00A1062A">
        <w:rPr>
          <w:rFonts w:ascii="Times New Roman" w:hAnsi="Times New Roman" w:cs="Times New Roman"/>
        </w:rPr>
        <w:t xml:space="preserve"> </w:t>
      </w:r>
      <w:r w:rsidR="00FD6246" w:rsidRPr="00FD6246">
        <w:rPr>
          <w:rFonts w:ascii="Times New Roman" w:hAnsi="Times New Roman" w:cs="Times New Roman"/>
        </w:rPr>
        <w:t>17–36.</w:t>
      </w:r>
    </w:p>
    <w:p w14:paraId="2D6883D3" w14:textId="1BA31A7E" w:rsidR="00146304" w:rsidRDefault="00C8273A" w:rsidP="00A06117">
      <w:pPr>
        <w:autoSpaceDE w:val="0"/>
        <w:autoSpaceDN w:val="0"/>
        <w:adjustRightInd w:val="0"/>
        <w:spacing w:line="480" w:lineRule="auto"/>
        <w:rPr>
          <w:rFonts w:ascii="Times New Roman" w:hAnsi="Times New Roman" w:cs="Times New Roman"/>
          <w:lang w:val="en-US"/>
        </w:rPr>
      </w:pPr>
      <w:proofErr w:type="spellStart"/>
      <w:r w:rsidRPr="00256BB0">
        <w:rPr>
          <w:rFonts w:ascii="Times New Roman" w:hAnsi="Times New Roman" w:cs="Times New Roman"/>
          <w:lang w:val="en-US"/>
        </w:rPr>
        <w:t>Cignifi</w:t>
      </w:r>
      <w:proofErr w:type="spellEnd"/>
      <w:r w:rsidRPr="00256BB0">
        <w:rPr>
          <w:rFonts w:ascii="Times New Roman" w:hAnsi="Times New Roman" w:cs="Times New Roman"/>
          <w:lang w:val="en-US"/>
        </w:rPr>
        <w:t xml:space="preserve"> (2014</w:t>
      </w:r>
      <w:r w:rsidR="00146304">
        <w:rPr>
          <w:rFonts w:ascii="Times New Roman" w:hAnsi="Times New Roman" w:cs="Times New Roman"/>
          <w:lang w:val="en-US"/>
        </w:rPr>
        <w:t>), ‘</w:t>
      </w:r>
      <w:r w:rsidRPr="00256BB0">
        <w:rPr>
          <w:rFonts w:ascii="Times New Roman" w:hAnsi="Times New Roman" w:cs="Times New Roman"/>
          <w:lang w:val="en-US"/>
        </w:rPr>
        <w:t xml:space="preserve">Building the Bridge to New Customers in Brazil. </w:t>
      </w:r>
      <w:proofErr w:type="gramStart"/>
      <w:r w:rsidRPr="00256BB0">
        <w:rPr>
          <w:rFonts w:ascii="Times New Roman" w:hAnsi="Times New Roman" w:cs="Times New Roman"/>
          <w:lang w:val="en-US"/>
        </w:rPr>
        <w:t>White Paper.</w:t>
      </w:r>
      <w:proofErr w:type="gramEnd"/>
      <w:r w:rsidR="00256BB0">
        <w:rPr>
          <w:rFonts w:ascii="Times New Roman" w:hAnsi="Times New Roman" w:cs="Times New Roman"/>
          <w:lang w:val="en-US"/>
        </w:rPr>
        <w:t xml:space="preserve"> </w:t>
      </w:r>
      <w:r w:rsidR="00146304">
        <w:rPr>
          <w:rFonts w:ascii="Times New Roman" w:hAnsi="Times New Roman" w:cs="Times New Roman"/>
          <w:lang w:val="en-US"/>
        </w:rPr>
        <w:t xml:space="preserve">Available at: </w:t>
      </w:r>
      <w:hyperlink r:id="rId16" w:history="1">
        <w:r w:rsidR="00256BB0" w:rsidRPr="005810CF">
          <w:rPr>
            <w:rStyle w:val="Hyperlink"/>
            <w:rFonts w:ascii="Times New Roman" w:hAnsi="Times New Roman" w:cs="Times New Roman"/>
            <w:lang w:val="en-US"/>
          </w:rPr>
          <w:t>http://www.cignifi.com/lead-generation/</w:t>
        </w:r>
      </w:hyperlink>
      <w:r w:rsidR="00256BB0">
        <w:rPr>
          <w:rFonts w:ascii="Times New Roman" w:hAnsi="Times New Roman" w:cs="Times New Roman"/>
          <w:lang w:val="en-US"/>
        </w:rPr>
        <w:t xml:space="preserve"> </w:t>
      </w:r>
      <w:r w:rsidR="00256BB0">
        <w:rPr>
          <w:rFonts w:ascii="Times New Roman" w:hAnsi="Times New Roman" w:cs="Times New Roman"/>
        </w:rPr>
        <w:t>[accessed 19 December 2015].</w:t>
      </w:r>
    </w:p>
    <w:p w14:paraId="1F5BF7C7" w14:textId="2FEC3F7E" w:rsidR="00146304" w:rsidRDefault="00C06D7E" w:rsidP="0032425B">
      <w:pPr>
        <w:spacing w:line="480" w:lineRule="auto"/>
        <w:rPr>
          <w:rFonts w:ascii="Times New Roman" w:hAnsi="Times New Roman" w:cs="Times New Roman"/>
          <w:lang w:val="en-US"/>
        </w:rPr>
      </w:pPr>
      <w:r w:rsidRPr="00C06D7E">
        <w:rPr>
          <w:rFonts w:ascii="Times New Roman" w:hAnsi="Times New Roman" w:cs="Times New Roman"/>
          <w:lang w:val="en-US"/>
        </w:rPr>
        <w:t>Clapp, J. (2014)</w:t>
      </w:r>
      <w:r w:rsidR="000D60A5">
        <w:rPr>
          <w:rFonts w:ascii="Times New Roman" w:hAnsi="Times New Roman" w:cs="Times New Roman"/>
          <w:lang w:val="en-US"/>
        </w:rPr>
        <w:t>, ’</w:t>
      </w:r>
      <w:proofErr w:type="spellStart"/>
      <w:r w:rsidR="00FA6CDD">
        <w:rPr>
          <w:rFonts w:ascii="Times New Roman" w:hAnsi="Times New Roman" w:cs="Times New Roman"/>
          <w:lang w:val="en-US"/>
        </w:rPr>
        <w:t>Financialisation</w:t>
      </w:r>
      <w:proofErr w:type="spellEnd"/>
      <w:r w:rsidR="00FA6CDD">
        <w:rPr>
          <w:rFonts w:ascii="Times New Roman" w:hAnsi="Times New Roman" w:cs="Times New Roman"/>
          <w:lang w:val="en-US"/>
        </w:rPr>
        <w:t>, Distance and Global Food P</w:t>
      </w:r>
      <w:r w:rsidRPr="00C06D7E">
        <w:rPr>
          <w:rFonts w:ascii="Times New Roman" w:hAnsi="Times New Roman" w:cs="Times New Roman"/>
          <w:lang w:val="en-US"/>
        </w:rPr>
        <w:t>olitics</w:t>
      </w:r>
      <w:r w:rsidR="000D60A5">
        <w:rPr>
          <w:rFonts w:ascii="Times New Roman" w:hAnsi="Times New Roman" w:cs="Times New Roman"/>
          <w:lang w:val="en-US"/>
        </w:rPr>
        <w:t>’,</w:t>
      </w:r>
      <w:r w:rsidRPr="00C06D7E">
        <w:rPr>
          <w:rFonts w:ascii="Times New Roman" w:hAnsi="Times New Roman" w:cs="Times New Roman"/>
          <w:i/>
          <w:iCs/>
          <w:lang w:val="en-US"/>
        </w:rPr>
        <w:t xml:space="preserve"> Journal of Peasant Studies</w:t>
      </w:r>
      <w:r w:rsidR="000D60A5">
        <w:rPr>
          <w:rFonts w:ascii="Times New Roman" w:hAnsi="Times New Roman" w:cs="Times New Roman"/>
          <w:lang w:val="en-US"/>
        </w:rPr>
        <w:t>,</w:t>
      </w:r>
      <w:r w:rsidRPr="00C06D7E">
        <w:rPr>
          <w:rFonts w:ascii="Times New Roman" w:hAnsi="Times New Roman" w:cs="Times New Roman"/>
          <w:lang w:val="en-US"/>
        </w:rPr>
        <w:t xml:space="preserve"> 41(5)</w:t>
      </w:r>
      <w:r w:rsidR="009B1170">
        <w:rPr>
          <w:rFonts w:ascii="Times New Roman" w:hAnsi="Times New Roman" w:cs="Times New Roman"/>
          <w:lang w:val="en-US"/>
        </w:rPr>
        <w:t>,</w:t>
      </w:r>
      <w:r w:rsidRPr="00C06D7E">
        <w:rPr>
          <w:rFonts w:ascii="Times New Roman" w:hAnsi="Times New Roman" w:cs="Times New Roman"/>
          <w:lang w:val="en-US"/>
        </w:rPr>
        <w:t xml:space="preserve"> </w:t>
      </w:r>
      <w:r w:rsidR="009B1170">
        <w:rPr>
          <w:rFonts w:ascii="Times New Roman" w:hAnsi="Times New Roman" w:cs="Times New Roman"/>
          <w:lang w:val="en-US"/>
        </w:rPr>
        <w:t xml:space="preserve">pp. </w:t>
      </w:r>
      <w:r w:rsidRPr="00C06D7E">
        <w:rPr>
          <w:rFonts w:ascii="Times New Roman" w:hAnsi="Times New Roman" w:cs="Times New Roman"/>
          <w:lang w:val="en-US"/>
        </w:rPr>
        <w:t>797-814.</w:t>
      </w:r>
      <w:r w:rsidR="00511A2F" w:rsidDel="00511A2F">
        <w:rPr>
          <w:rFonts w:ascii="Times New Roman" w:hAnsi="Times New Roman" w:cs="Times New Roman"/>
          <w:lang w:val="en-US"/>
        </w:rPr>
        <w:t xml:space="preserve"> </w:t>
      </w:r>
    </w:p>
    <w:p w14:paraId="191DFDE5" w14:textId="00C044A8" w:rsidR="00146304" w:rsidRDefault="00F23054" w:rsidP="0032425B">
      <w:pPr>
        <w:spacing w:line="480" w:lineRule="auto"/>
        <w:rPr>
          <w:rFonts w:ascii="Times New Roman" w:hAnsi="Times New Roman" w:cs="Times New Roman"/>
          <w:lang w:val="en-US"/>
        </w:rPr>
      </w:pPr>
      <w:r w:rsidRPr="00F23054">
        <w:rPr>
          <w:rFonts w:ascii="Times New Roman" w:hAnsi="Times New Roman" w:cs="Times New Roman"/>
          <w:lang w:val="en-US"/>
        </w:rPr>
        <w:lastRenderedPageBreak/>
        <w:t>Collard, S. (2007</w:t>
      </w:r>
      <w:r w:rsidR="00146304">
        <w:rPr>
          <w:rFonts w:ascii="Times New Roman" w:hAnsi="Times New Roman" w:cs="Times New Roman"/>
          <w:lang w:val="en-US"/>
        </w:rPr>
        <w:t>), ‘</w:t>
      </w:r>
      <w:r w:rsidRPr="00F23054">
        <w:rPr>
          <w:rFonts w:ascii="Times New Roman" w:hAnsi="Times New Roman" w:cs="Times New Roman"/>
          <w:lang w:val="en-US"/>
        </w:rPr>
        <w:t>Financial Inclusion in the UK: Progress and Challenges</w:t>
      </w:r>
      <w:r w:rsidR="000D60A5">
        <w:rPr>
          <w:rFonts w:ascii="Times New Roman" w:hAnsi="Times New Roman" w:cs="Times New Roman"/>
          <w:lang w:val="en-US"/>
        </w:rPr>
        <w:t>’</w:t>
      </w:r>
      <w:r w:rsidRPr="00F23054">
        <w:rPr>
          <w:rFonts w:ascii="Times New Roman" w:hAnsi="Times New Roman" w:cs="Times New Roman"/>
          <w:lang w:val="en-US"/>
        </w:rPr>
        <w:t xml:space="preserve">, </w:t>
      </w:r>
      <w:r>
        <w:rPr>
          <w:rFonts w:ascii="Times New Roman" w:hAnsi="Times New Roman" w:cs="Times New Roman"/>
          <w:i/>
          <w:lang w:val="en-US"/>
        </w:rPr>
        <w:t>Public Policy and Manage</w:t>
      </w:r>
      <w:r w:rsidRPr="00F23054">
        <w:rPr>
          <w:rFonts w:ascii="Times New Roman" w:hAnsi="Times New Roman" w:cs="Times New Roman"/>
          <w:i/>
          <w:lang w:val="en-US"/>
        </w:rPr>
        <w:t>men</w:t>
      </w:r>
      <w:r w:rsidRPr="00F23054">
        <w:rPr>
          <w:rFonts w:ascii="Times New Roman" w:hAnsi="Times New Roman" w:cs="Times New Roman"/>
          <w:lang w:val="en-US"/>
        </w:rPr>
        <w:t>t, 27 (1), pp. 13–20.</w:t>
      </w:r>
    </w:p>
    <w:p w14:paraId="7C731F0A" w14:textId="5FF58E0A" w:rsidR="00004710" w:rsidRPr="0088649F" w:rsidRDefault="0088649F" w:rsidP="0032425B">
      <w:pPr>
        <w:spacing w:line="480" w:lineRule="auto"/>
        <w:rPr>
          <w:rFonts w:ascii="Times New Roman" w:hAnsi="Times New Roman" w:cs="Times New Roman"/>
          <w:color w:val="1A1A1A"/>
          <w:lang w:val="en-US"/>
        </w:rPr>
      </w:pPr>
      <w:r w:rsidRPr="0088649F">
        <w:rPr>
          <w:rFonts w:ascii="Times New Roman" w:hAnsi="Times New Roman" w:cs="Times New Roman"/>
          <w:color w:val="1A1A1A"/>
          <w:lang w:val="en-US"/>
        </w:rPr>
        <w:t>Collins, D. (2005),</w:t>
      </w:r>
      <w:r w:rsidR="00004710" w:rsidRPr="0088649F">
        <w:rPr>
          <w:rFonts w:ascii="Times New Roman" w:hAnsi="Times New Roman" w:cs="Times New Roman"/>
          <w:color w:val="1A1A1A"/>
          <w:lang w:val="en-US"/>
        </w:rPr>
        <w:t xml:space="preserve"> </w:t>
      </w:r>
      <w:r>
        <w:rPr>
          <w:rFonts w:ascii="Times New Roman" w:hAnsi="Times New Roman" w:cs="Times New Roman"/>
          <w:color w:val="1A1A1A"/>
          <w:lang w:val="en-US"/>
        </w:rPr>
        <w:t>‘</w:t>
      </w:r>
      <w:proofErr w:type="gramStart"/>
      <w:r w:rsidR="00004710" w:rsidRPr="0088649F">
        <w:rPr>
          <w:rFonts w:ascii="Times New Roman" w:hAnsi="Times New Roman" w:cs="Times New Roman"/>
          <w:color w:val="1A1A1A"/>
          <w:lang w:val="en-US"/>
        </w:rPr>
        <w:t>Financial</w:t>
      </w:r>
      <w:proofErr w:type="gramEnd"/>
      <w:r w:rsidR="00004710" w:rsidRPr="0088649F">
        <w:rPr>
          <w:rFonts w:ascii="Times New Roman" w:hAnsi="Times New Roman" w:cs="Times New Roman"/>
          <w:color w:val="1A1A1A"/>
          <w:lang w:val="en-US"/>
        </w:rPr>
        <w:t xml:space="preserve"> instruments of the poor: initial findings from the South African Financial Diaries study</w:t>
      </w:r>
      <w:r>
        <w:rPr>
          <w:rFonts w:ascii="Times New Roman" w:hAnsi="Times New Roman" w:cs="Times New Roman"/>
          <w:color w:val="1A1A1A"/>
          <w:lang w:val="en-US"/>
        </w:rPr>
        <w:t>’</w:t>
      </w:r>
      <w:r w:rsidR="00004710" w:rsidRPr="0088649F">
        <w:rPr>
          <w:rFonts w:ascii="Times New Roman" w:hAnsi="Times New Roman" w:cs="Times New Roman"/>
          <w:color w:val="1A1A1A"/>
          <w:lang w:val="en-US"/>
        </w:rPr>
        <w:t xml:space="preserve">. </w:t>
      </w:r>
      <w:proofErr w:type="gramStart"/>
      <w:r w:rsidR="00004710" w:rsidRPr="0088649F">
        <w:rPr>
          <w:rFonts w:ascii="Times New Roman" w:hAnsi="Times New Roman" w:cs="Times New Roman"/>
          <w:i/>
          <w:iCs/>
          <w:color w:val="1A1A1A"/>
          <w:lang w:val="en-US"/>
        </w:rPr>
        <w:t>Development Southern Africa</w:t>
      </w:r>
      <w:r w:rsidR="00004710" w:rsidRPr="0088649F">
        <w:rPr>
          <w:rFonts w:ascii="Times New Roman" w:hAnsi="Times New Roman" w:cs="Times New Roman"/>
          <w:color w:val="1A1A1A"/>
          <w:lang w:val="en-US"/>
        </w:rPr>
        <w:t xml:space="preserve">, </w:t>
      </w:r>
      <w:r w:rsidR="00004710" w:rsidRPr="0088649F">
        <w:rPr>
          <w:rFonts w:ascii="Times New Roman" w:hAnsi="Times New Roman" w:cs="Times New Roman"/>
          <w:i/>
          <w:iCs/>
          <w:color w:val="1A1A1A"/>
          <w:lang w:val="en-US"/>
        </w:rPr>
        <w:t>22</w:t>
      </w:r>
      <w:r w:rsidR="00004710" w:rsidRPr="0088649F">
        <w:rPr>
          <w:rFonts w:ascii="Times New Roman" w:hAnsi="Times New Roman" w:cs="Times New Roman"/>
          <w:color w:val="1A1A1A"/>
          <w:lang w:val="en-US"/>
        </w:rPr>
        <w:t>(5), pp.717-728.</w:t>
      </w:r>
      <w:proofErr w:type="gramEnd"/>
    </w:p>
    <w:p w14:paraId="5F46AC44" w14:textId="2BE6372D" w:rsidR="006E6A78" w:rsidRPr="0088649F" w:rsidRDefault="0088649F" w:rsidP="0032425B">
      <w:pPr>
        <w:spacing w:line="480" w:lineRule="auto"/>
        <w:rPr>
          <w:rFonts w:ascii="Times New Roman" w:hAnsi="Times New Roman" w:cs="Times New Roman"/>
          <w:color w:val="1A1A1A"/>
          <w:lang w:val="en-US"/>
        </w:rPr>
      </w:pPr>
      <w:r w:rsidRPr="0088649F">
        <w:rPr>
          <w:rFonts w:ascii="Times New Roman" w:hAnsi="Times New Roman" w:cs="Times New Roman"/>
          <w:color w:val="1A1A1A"/>
          <w:lang w:val="en-US"/>
        </w:rPr>
        <w:t>Collins, D. (2008),</w:t>
      </w:r>
      <w:r w:rsidR="006E6A78" w:rsidRPr="0088649F">
        <w:rPr>
          <w:rFonts w:ascii="Times New Roman" w:hAnsi="Times New Roman" w:cs="Times New Roman"/>
          <w:color w:val="1A1A1A"/>
          <w:lang w:val="en-US"/>
        </w:rPr>
        <w:t xml:space="preserve"> </w:t>
      </w:r>
      <w:r>
        <w:rPr>
          <w:rFonts w:ascii="Times New Roman" w:hAnsi="Times New Roman" w:cs="Times New Roman"/>
          <w:color w:val="1A1A1A"/>
          <w:lang w:val="en-US"/>
        </w:rPr>
        <w:t>‘</w:t>
      </w:r>
      <w:r w:rsidR="006E6A78" w:rsidRPr="0088649F">
        <w:rPr>
          <w:rFonts w:ascii="Times New Roman" w:hAnsi="Times New Roman" w:cs="Times New Roman"/>
          <w:color w:val="1A1A1A"/>
          <w:lang w:val="en-US"/>
        </w:rPr>
        <w:t>Debt and household finance: evidence from the Financial Diaries</w:t>
      </w:r>
      <w:r>
        <w:rPr>
          <w:rFonts w:ascii="Times New Roman" w:hAnsi="Times New Roman" w:cs="Times New Roman"/>
          <w:color w:val="1A1A1A"/>
          <w:lang w:val="en-US"/>
        </w:rPr>
        <w:t>’</w:t>
      </w:r>
      <w:r w:rsidR="006E6A78" w:rsidRPr="0088649F">
        <w:rPr>
          <w:rFonts w:ascii="Times New Roman" w:hAnsi="Times New Roman" w:cs="Times New Roman"/>
          <w:color w:val="1A1A1A"/>
          <w:lang w:val="en-US"/>
        </w:rPr>
        <w:t xml:space="preserve">. </w:t>
      </w:r>
      <w:proofErr w:type="gramStart"/>
      <w:r w:rsidR="006E6A78" w:rsidRPr="0088649F">
        <w:rPr>
          <w:rFonts w:ascii="Times New Roman" w:hAnsi="Times New Roman" w:cs="Times New Roman"/>
          <w:i/>
          <w:iCs/>
          <w:color w:val="1A1A1A"/>
          <w:lang w:val="en-US"/>
        </w:rPr>
        <w:t>Development Southern Africa</w:t>
      </w:r>
      <w:r w:rsidR="006E6A78" w:rsidRPr="0088649F">
        <w:rPr>
          <w:rFonts w:ascii="Times New Roman" w:hAnsi="Times New Roman" w:cs="Times New Roman"/>
          <w:color w:val="1A1A1A"/>
          <w:lang w:val="en-US"/>
        </w:rPr>
        <w:t xml:space="preserve">, </w:t>
      </w:r>
      <w:r w:rsidR="006E6A78" w:rsidRPr="0088649F">
        <w:rPr>
          <w:rFonts w:ascii="Times New Roman" w:hAnsi="Times New Roman" w:cs="Times New Roman"/>
          <w:i/>
          <w:iCs/>
          <w:color w:val="1A1A1A"/>
          <w:lang w:val="en-US"/>
        </w:rPr>
        <w:t>25</w:t>
      </w:r>
      <w:r w:rsidR="006E6A78" w:rsidRPr="0088649F">
        <w:rPr>
          <w:rFonts w:ascii="Times New Roman" w:hAnsi="Times New Roman" w:cs="Times New Roman"/>
          <w:color w:val="1A1A1A"/>
          <w:lang w:val="en-US"/>
        </w:rPr>
        <w:t>(4), pp.469-479.</w:t>
      </w:r>
      <w:proofErr w:type="gramEnd"/>
    </w:p>
    <w:p w14:paraId="14C5CF31" w14:textId="354B94C8" w:rsidR="00146304" w:rsidRDefault="00FA6CDD" w:rsidP="0032425B">
      <w:pPr>
        <w:spacing w:line="480" w:lineRule="auto"/>
        <w:rPr>
          <w:rFonts w:ascii="Times New Roman" w:hAnsi="Times New Roman" w:cs="Times New Roman"/>
        </w:rPr>
      </w:pPr>
      <w:r>
        <w:rPr>
          <w:rFonts w:ascii="Times New Roman" w:hAnsi="Times New Roman" w:cs="Times New Roman"/>
        </w:rPr>
        <w:t>Cooper, M. (2008</w:t>
      </w:r>
      <w:r w:rsidR="00146304">
        <w:rPr>
          <w:rFonts w:ascii="Times New Roman" w:hAnsi="Times New Roman" w:cs="Times New Roman"/>
        </w:rPr>
        <w:t>), ‘</w:t>
      </w:r>
      <w:proofErr w:type="gramStart"/>
      <w:r w:rsidR="00675D1D" w:rsidRPr="007E4EE4">
        <w:rPr>
          <w:rFonts w:ascii="Times New Roman" w:hAnsi="Times New Roman" w:cs="Times New Roman"/>
        </w:rPr>
        <w:t>The</w:t>
      </w:r>
      <w:proofErr w:type="gramEnd"/>
      <w:r w:rsidR="00675D1D" w:rsidRPr="007E4EE4">
        <w:rPr>
          <w:rFonts w:ascii="Times New Roman" w:hAnsi="Times New Roman" w:cs="Times New Roman"/>
        </w:rPr>
        <w:t xml:space="preserve"> Inequality of Security: Winners and Losers in the Risk Society</w:t>
      </w:r>
      <w:r w:rsidR="000D60A5">
        <w:rPr>
          <w:rFonts w:ascii="Times New Roman" w:hAnsi="Times New Roman" w:cs="Times New Roman"/>
        </w:rPr>
        <w:t>’</w:t>
      </w:r>
      <w:r w:rsidR="00675D1D" w:rsidRPr="00675D1D">
        <w:rPr>
          <w:rFonts w:ascii="Times New Roman" w:hAnsi="Times New Roman" w:cs="Times New Roman"/>
          <w:i/>
        </w:rPr>
        <w:t>, Human Relations</w:t>
      </w:r>
      <w:r w:rsidR="00675D1D" w:rsidRPr="00675D1D">
        <w:rPr>
          <w:rFonts w:ascii="Times New Roman" w:hAnsi="Times New Roman" w:cs="Times New Roman"/>
        </w:rPr>
        <w:t>, 61</w:t>
      </w:r>
      <w:r w:rsidR="000D60A5">
        <w:rPr>
          <w:rFonts w:ascii="Times New Roman" w:hAnsi="Times New Roman" w:cs="Times New Roman"/>
        </w:rPr>
        <w:t xml:space="preserve"> </w:t>
      </w:r>
      <w:r w:rsidR="00675D1D" w:rsidRPr="00675D1D">
        <w:rPr>
          <w:rFonts w:ascii="Times New Roman" w:hAnsi="Times New Roman" w:cs="Times New Roman"/>
        </w:rPr>
        <w:t>(9), pp. 1229–58.</w:t>
      </w:r>
    </w:p>
    <w:p w14:paraId="38D2D10C" w14:textId="11AD1F6B" w:rsidR="00146304" w:rsidRDefault="003706A9" w:rsidP="000D60A5">
      <w:pPr>
        <w:spacing w:line="480" w:lineRule="auto"/>
        <w:rPr>
          <w:rFonts w:ascii="Times New Roman" w:hAnsi="Times New Roman" w:cs="Times New Roman"/>
        </w:rPr>
      </w:pPr>
      <w:proofErr w:type="gramStart"/>
      <w:r>
        <w:rPr>
          <w:rFonts w:ascii="Times New Roman" w:hAnsi="Times New Roman" w:cs="Times New Roman"/>
        </w:rPr>
        <w:t xml:space="preserve">Costa, A. and </w:t>
      </w:r>
      <w:proofErr w:type="spellStart"/>
      <w:r>
        <w:rPr>
          <w:rFonts w:ascii="Times New Roman" w:hAnsi="Times New Roman" w:cs="Times New Roman"/>
        </w:rPr>
        <w:t>Ehrbeck</w:t>
      </w:r>
      <w:proofErr w:type="spellEnd"/>
      <w:r w:rsidR="00FA6CDD">
        <w:rPr>
          <w:rFonts w:ascii="Times New Roman" w:hAnsi="Times New Roman" w:cs="Times New Roman"/>
        </w:rPr>
        <w:t>, T.</w:t>
      </w:r>
      <w:r w:rsidR="00351CB8">
        <w:rPr>
          <w:rFonts w:ascii="Times New Roman" w:hAnsi="Times New Roman" w:cs="Times New Roman"/>
        </w:rPr>
        <w:t xml:space="preserve"> (2015</w:t>
      </w:r>
      <w:r w:rsidR="00146304">
        <w:rPr>
          <w:rFonts w:ascii="Times New Roman" w:hAnsi="Times New Roman" w:cs="Times New Roman"/>
        </w:rPr>
        <w:t>), ‘</w:t>
      </w:r>
      <w:r w:rsidR="00351CB8">
        <w:rPr>
          <w:rFonts w:ascii="Times New Roman" w:hAnsi="Times New Roman" w:cs="Times New Roman"/>
        </w:rPr>
        <w:t>A Market-building Approach to F</w:t>
      </w:r>
      <w:r>
        <w:rPr>
          <w:rFonts w:ascii="Times New Roman" w:hAnsi="Times New Roman" w:cs="Times New Roman"/>
        </w:rPr>
        <w:t>inanc</w:t>
      </w:r>
      <w:r w:rsidR="00351CB8">
        <w:rPr>
          <w:rFonts w:ascii="Times New Roman" w:hAnsi="Times New Roman" w:cs="Times New Roman"/>
        </w:rPr>
        <w:t>ial I</w:t>
      </w:r>
      <w:r w:rsidR="00FA6CDD">
        <w:rPr>
          <w:rFonts w:ascii="Times New Roman" w:hAnsi="Times New Roman" w:cs="Times New Roman"/>
        </w:rPr>
        <w:t>nclusion</w:t>
      </w:r>
      <w:r w:rsidR="00530D74">
        <w:rPr>
          <w:rFonts w:ascii="Times New Roman" w:hAnsi="Times New Roman" w:cs="Times New Roman"/>
        </w:rPr>
        <w:t>’</w:t>
      </w:r>
      <w:r w:rsidR="000D60A5">
        <w:rPr>
          <w:rFonts w:ascii="Times New Roman" w:hAnsi="Times New Roman" w:cs="Times New Roman"/>
        </w:rPr>
        <w:t xml:space="preserve">, </w:t>
      </w:r>
      <w:r w:rsidR="00FA6CDD" w:rsidRPr="00FA6CDD">
        <w:rPr>
          <w:rFonts w:ascii="Times New Roman" w:hAnsi="Times New Roman" w:cs="Times New Roman"/>
          <w:i/>
        </w:rPr>
        <w:t>Innovations</w:t>
      </w:r>
      <w:r w:rsidR="00FA6CDD">
        <w:rPr>
          <w:rFonts w:ascii="Times New Roman" w:hAnsi="Times New Roman" w:cs="Times New Roman"/>
        </w:rPr>
        <w:t>, 10</w:t>
      </w:r>
      <w:r w:rsidR="000D60A5">
        <w:rPr>
          <w:rFonts w:ascii="Times New Roman" w:hAnsi="Times New Roman" w:cs="Times New Roman"/>
        </w:rPr>
        <w:t xml:space="preserve"> (1-2_</w:t>
      </w:r>
      <w:r w:rsidR="00FA6CDD">
        <w:rPr>
          <w:rFonts w:ascii="Times New Roman" w:hAnsi="Times New Roman" w:cs="Times New Roman"/>
        </w:rPr>
        <w:t xml:space="preserve">, pp. </w:t>
      </w:r>
      <w:r>
        <w:rPr>
          <w:rFonts w:ascii="Times New Roman" w:hAnsi="Times New Roman" w:cs="Times New Roman"/>
        </w:rPr>
        <w:t>1-</w:t>
      </w:r>
      <w:r w:rsidR="00FA6CDD">
        <w:rPr>
          <w:rFonts w:ascii="Times New Roman" w:hAnsi="Times New Roman" w:cs="Times New Roman"/>
        </w:rPr>
        <w:t>2.</w:t>
      </w:r>
      <w:proofErr w:type="gramEnd"/>
    </w:p>
    <w:p w14:paraId="3C7DF5DC" w14:textId="35B8D25E" w:rsidR="00D859C7" w:rsidRPr="00D859C7" w:rsidRDefault="00D859C7" w:rsidP="0032425B">
      <w:pPr>
        <w:spacing w:line="480" w:lineRule="auto"/>
        <w:rPr>
          <w:rFonts w:ascii="Times New Roman" w:hAnsi="Times New Roman" w:cs="Times New Roman"/>
        </w:rPr>
      </w:pPr>
      <w:proofErr w:type="gramStart"/>
      <w:r w:rsidRPr="00D859C7">
        <w:rPr>
          <w:rFonts w:ascii="Times New Roman" w:hAnsi="Times New Roman" w:cs="Times New Roman"/>
        </w:rPr>
        <w:t>Cull,</w:t>
      </w:r>
      <w:proofErr w:type="gramEnd"/>
      <w:r w:rsidRPr="00D859C7">
        <w:rPr>
          <w:rFonts w:ascii="Times New Roman" w:hAnsi="Times New Roman" w:cs="Times New Roman"/>
        </w:rPr>
        <w:t xml:space="preserve"> </w:t>
      </w:r>
      <w:r w:rsidR="00FA6CDD">
        <w:rPr>
          <w:rFonts w:ascii="Times New Roman" w:hAnsi="Times New Roman" w:cs="Times New Roman"/>
        </w:rPr>
        <w:t>R.</w:t>
      </w:r>
      <w:r w:rsidRPr="00D859C7">
        <w:rPr>
          <w:rFonts w:ascii="Times New Roman" w:hAnsi="Times New Roman" w:cs="Times New Roman"/>
        </w:rPr>
        <w:t xml:space="preserve">, </w:t>
      </w:r>
      <w:proofErr w:type="spellStart"/>
      <w:r w:rsidRPr="00D859C7">
        <w:rPr>
          <w:rFonts w:ascii="Times New Roman" w:hAnsi="Times New Roman" w:cs="Times New Roman"/>
        </w:rPr>
        <w:t>Demirgüç-Kunt</w:t>
      </w:r>
      <w:proofErr w:type="spellEnd"/>
      <w:r w:rsidRPr="00D859C7">
        <w:rPr>
          <w:rFonts w:ascii="Times New Roman" w:hAnsi="Times New Roman" w:cs="Times New Roman"/>
        </w:rPr>
        <w:t xml:space="preserve">, </w:t>
      </w:r>
      <w:r w:rsidR="00A06117">
        <w:rPr>
          <w:rFonts w:ascii="Times New Roman" w:hAnsi="Times New Roman" w:cs="Times New Roman"/>
        </w:rPr>
        <w:t>A</w:t>
      </w:r>
      <w:r w:rsidR="00FA6CDD">
        <w:rPr>
          <w:rFonts w:ascii="Times New Roman" w:hAnsi="Times New Roman" w:cs="Times New Roman"/>
        </w:rPr>
        <w:t xml:space="preserve">. </w:t>
      </w:r>
      <w:r w:rsidRPr="00D859C7">
        <w:rPr>
          <w:rFonts w:ascii="Times New Roman" w:hAnsi="Times New Roman" w:cs="Times New Roman"/>
        </w:rPr>
        <w:t>and Morduch</w:t>
      </w:r>
      <w:r w:rsidR="00FA6CDD">
        <w:rPr>
          <w:rFonts w:ascii="Times New Roman" w:hAnsi="Times New Roman" w:cs="Times New Roman"/>
        </w:rPr>
        <w:t>, J</w:t>
      </w:r>
      <w:r w:rsidRPr="00D859C7">
        <w:rPr>
          <w:rFonts w:ascii="Times New Roman" w:hAnsi="Times New Roman" w:cs="Times New Roman"/>
        </w:rPr>
        <w:t xml:space="preserve">. </w:t>
      </w:r>
      <w:r w:rsidR="00FA6CDD">
        <w:rPr>
          <w:rFonts w:ascii="Times New Roman" w:hAnsi="Times New Roman" w:cs="Times New Roman"/>
        </w:rPr>
        <w:t>(</w:t>
      </w:r>
      <w:r w:rsidRPr="00D859C7">
        <w:rPr>
          <w:rFonts w:ascii="Times New Roman" w:hAnsi="Times New Roman" w:cs="Times New Roman"/>
        </w:rPr>
        <w:t>2007</w:t>
      </w:r>
      <w:r w:rsidR="00FA6CDD">
        <w:rPr>
          <w:rFonts w:ascii="Times New Roman" w:hAnsi="Times New Roman" w:cs="Times New Roman"/>
        </w:rPr>
        <w:t>)</w:t>
      </w:r>
      <w:r w:rsidR="000D60A5">
        <w:rPr>
          <w:rFonts w:ascii="Times New Roman" w:hAnsi="Times New Roman" w:cs="Times New Roman"/>
        </w:rPr>
        <w:t>,</w:t>
      </w:r>
      <w:r w:rsidR="00FA6CDD">
        <w:rPr>
          <w:rFonts w:ascii="Times New Roman" w:hAnsi="Times New Roman" w:cs="Times New Roman"/>
        </w:rPr>
        <w:t xml:space="preserve"> </w:t>
      </w:r>
      <w:r w:rsidR="000D60A5">
        <w:rPr>
          <w:rFonts w:ascii="Times New Roman" w:hAnsi="Times New Roman" w:cs="Times New Roman"/>
        </w:rPr>
        <w:t>‘</w:t>
      </w:r>
      <w:r w:rsidRPr="00D859C7">
        <w:rPr>
          <w:rFonts w:ascii="Times New Roman" w:hAnsi="Times New Roman" w:cs="Times New Roman"/>
        </w:rPr>
        <w:t>Financial Performance</w:t>
      </w:r>
    </w:p>
    <w:p w14:paraId="4B73AD7E" w14:textId="3EAE5DD9" w:rsidR="00146304" w:rsidRDefault="00D859C7" w:rsidP="000D60A5">
      <w:pPr>
        <w:spacing w:line="480" w:lineRule="auto"/>
        <w:rPr>
          <w:rFonts w:ascii="Times New Roman" w:hAnsi="Times New Roman" w:cs="Times New Roman"/>
        </w:rPr>
      </w:pPr>
      <w:proofErr w:type="gramStart"/>
      <w:r w:rsidRPr="00D859C7">
        <w:rPr>
          <w:rFonts w:ascii="Times New Roman" w:hAnsi="Times New Roman" w:cs="Times New Roman"/>
        </w:rPr>
        <w:t>and</w:t>
      </w:r>
      <w:proofErr w:type="gramEnd"/>
      <w:r w:rsidRPr="00D859C7">
        <w:rPr>
          <w:rFonts w:ascii="Times New Roman" w:hAnsi="Times New Roman" w:cs="Times New Roman"/>
        </w:rPr>
        <w:t xml:space="preserve"> Outreach: A Global Analysis of Leading</w:t>
      </w:r>
      <w:r>
        <w:rPr>
          <w:rFonts w:ascii="Times New Roman" w:hAnsi="Times New Roman" w:cs="Times New Roman"/>
        </w:rPr>
        <w:t xml:space="preserve"> </w:t>
      </w:r>
      <w:proofErr w:type="spellStart"/>
      <w:r w:rsidR="00FA6CDD">
        <w:rPr>
          <w:rFonts w:ascii="Times New Roman" w:hAnsi="Times New Roman" w:cs="Times New Roman"/>
        </w:rPr>
        <w:t>Microbanks</w:t>
      </w:r>
      <w:proofErr w:type="spellEnd"/>
      <w:r w:rsidR="000D60A5">
        <w:rPr>
          <w:rFonts w:ascii="Times New Roman" w:hAnsi="Times New Roman" w:cs="Times New Roman"/>
        </w:rPr>
        <w:t>’,</w:t>
      </w:r>
      <w:r w:rsidRPr="00D859C7">
        <w:rPr>
          <w:rFonts w:ascii="Times New Roman" w:hAnsi="Times New Roman" w:cs="Times New Roman"/>
        </w:rPr>
        <w:t xml:space="preserve"> </w:t>
      </w:r>
      <w:r w:rsidRPr="00D859C7">
        <w:rPr>
          <w:rFonts w:ascii="Times New Roman" w:hAnsi="Times New Roman" w:cs="Times New Roman"/>
          <w:i/>
          <w:iCs/>
        </w:rPr>
        <w:t>Economic Journal</w:t>
      </w:r>
      <w:r w:rsidR="000D60A5">
        <w:rPr>
          <w:rFonts w:ascii="Times New Roman" w:hAnsi="Times New Roman" w:cs="Times New Roman"/>
        </w:rPr>
        <w:t>,</w:t>
      </w:r>
      <w:r w:rsidRPr="00D859C7">
        <w:rPr>
          <w:rFonts w:ascii="Times New Roman" w:hAnsi="Times New Roman" w:cs="Times New Roman"/>
          <w:i/>
          <w:iCs/>
        </w:rPr>
        <w:t xml:space="preserve"> </w:t>
      </w:r>
      <w:r w:rsidR="00FA6CDD">
        <w:rPr>
          <w:rFonts w:ascii="Times New Roman" w:hAnsi="Times New Roman" w:cs="Times New Roman"/>
        </w:rPr>
        <w:t>117 (517),</w:t>
      </w:r>
      <w:r w:rsidR="000D60A5">
        <w:rPr>
          <w:rFonts w:ascii="Times New Roman" w:hAnsi="Times New Roman" w:cs="Times New Roman"/>
        </w:rPr>
        <w:t xml:space="preserve"> pp. </w:t>
      </w:r>
      <w:r w:rsidRPr="00D859C7">
        <w:rPr>
          <w:rFonts w:ascii="Times New Roman" w:hAnsi="Times New Roman" w:cs="Times New Roman"/>
        </w:rPr>
        <w:t>F107–F133.</w:t>
      </w:r>
    </w:p>
    <w:p w14:paraId="70676D66" w14:textId="7B8577F3" w:rsidR="00A06117" w:rsidRDefault="00A06117" w:rsidP="00A06117">
      <w:pPr>
        <w:spacing w:line="480" w:lineRule="auto"/>
        <w:rPr>
          <w:rFonts w:ascii="Times New Roman" w:hAnsi="Times New Roman" w:cs="Times New Roman"/>
        </w:rPr>
      </w:pPr>
      <w:proofErr w:type="spellStart"/>
      <w:r w:rsidRPr="00D859C7">
        <w:rPr>
          <w:rFonts w:ascii="Times New Roman" w:hAnsi="Times New Roman" w:cs="Times New Roman"/>
        </w:rPr>
        <w:t>Demirgüç-Kunt</w:t>
      </w:r>
      <w:proofErr w:type="spellEnd"/>
      <w:r w:rsidRPr="00D859C7">
        <w:rPr>
          <w:rFonts w:ascii="Times New Roman" w:hAnsi="Times New Roman" w:cs="Times New Roman"/>
        </w:rPr>
        <w:t xml:space="preserve">, </w:t>
      </w:r>
      <w:r>
        <w:rPr>
          <w:rFonts w:ascii="Times New Roman" w:hAnsi="Times New Roman" w:cs="Times New Roman"/>
        </w:rPr>
        <w:t xml:space="preserve">A. </w:t>
      </w:r>
      <w:r>
        <w:rPr>
          <w:rFonts w:ascii="Times New Roman" w:hAnsi="Times New Roman" w:cs="Times New Roman"/>
          <w:lang w:val="en-US"/>
        </w:rPr>
        <w:t xml:space="preserve">and </w:t>
      </w:r>
      <w:proofErr w:type="spellStart"/>
      <w:r w:rsidRPr="00D025B2">
        <w:rPr>
          <w:rFonts w:ascii="Times New Roman" w:hAnsi="Times New Roman" w:cs="Times New Roman"/>
          <w:lang w:val="en-US"/>
        </w:rPr>
        <w:t>Klapper</w:t>
      </w:r>
      <w:proofErr w:type="spellEnd"/>
      <w:r w:rsidRPr="00D025B2">
        <w:rPr>
          <w:rFonts w:ascii="Times New Roman" w:hAnsi="Times New Roman" w:cs="Times New Roman"/>
          <w:lang w:val="en-US"/>
        </w:rPr>
        <w:t xml:space="preserve">, </w:t>
      </w:r>
      <w:r w:rsidR="00AA2CEF">
        <w:rPr>
          <w:rFonts w:ascii="Times New Roman" w:hAnsi="Times New Roman" w:cs="Times New Roman"/>
          <w:lang w:val="en-US"/>
        </w:rPr>
        <w:t>L.</w:t>
      </w:r>
      <w:r>
        <w:rPr>
          <w:rFonts w:ascii="Times New Roman" w:hAnsi="Times New Roman" w:cs="Times New Roman"/>
          <w:lang w:val="en-US"/>
        </w:rPr>
        <w:t xml:space="preserve"> (</w:t>
      </w:r>
      <w:r w:rsidRPr="00D025B2">
        <w:rPr>
          <w:rFonts w:ascii="Times New Roman" w:hAnsi="Times New Roman" w:cs="Times New Roman"/>
          <w:lang w:val="en-US"/>
        </w:rPr>
        <w:t>2012</w:t>
      </w:r>
      <w:r>
        <w:rPr>
          <w:rFonts w:ascii="Times New Roman" w:hAnsi="Times New Roman" w:cs="Times New Roman"/>
          <w:lang w:val="en-US"/>
        </w:rPr>
        <w:t>)</w:t>
      </w:r>
      <w:r w:rsidRPr="00D025B2">
        <w:rPr>
          <w:rFonts w:ascii="Times New Roman" w:hAnsi="Times New Roman" w:cs="Times New Roman"/>
          <w:lang w:val="en-US"/>
        </w:rPr>
        <w:t xml:space="preserve">, </w:t>
      </w:r>
      <w:r w:rsidR="000D60A5">
        <w:rPr>
          <w:rFonts w:ascii="Times New Roman" w:hAnsi="Times New Roman" w:cs="Times New Roman"/>
          <w:lang w:val="en-US"/>
        </w:rPr>
        <w:t>‘</w:t>
      </w:r>
      <w:r w:rsidRPr="00D025B2">
        <w:rPr>
          <w:rFonts w:ascii="Times New Roman" w:hAnsi="Times New Roman" w:cs="Times New Roman"/>
          <w:lang w:val="en-US"/>
        </w:rPr>
        <w:t xml:space="preserve">Measuring Financial Inclusion: The Global </w:t>
      </w:r>
      <w:proofErr w:type="spellStart"/>
      <w:r w:rsidRPr="00D025B2">
        <w:rPr>
          <w:rFonts w:ascii="Times New Roman" w:hAnsi="Times New Roman" w:cs="Times New Roman"/>
          <w:lang w:val="en-US"/>
        </w:rPr>
        <w:t>Findex</w:t>
      </w:r>
      <w:proofErr w:type="spellEnd"/>
      <w:r w:rsidRPr="00D025B2">
        <w:rPr>
          <w:rFonts w:ascii="Times New Roman" w:hAnsi="Times New Roman" w:cs="Times New Roman"/>
          <w:lang w:val="en-US"/>
        </w:rPr>
        <w:t xml:space="preserve"> Database</w:t>
      </w:r>
      <w:r w:rsidR="000D60A5">
        <w:rPr>
          <w:rFonts w:ascii="Times New Roman" w:hAnsi="Times New Roman" w:cs="Times New Roman"/>
          <w:lang w:val="en-US"/>
        </w:rPr>
        <w:t>’</w:t>
      </w:r>
      <w:r w:rsidRPr="00D025B2">
        <w:rPr>
          <w:rFonts w:ascii="Times New Roman" w:hAnsi="Times New Roman" w:cs="Times New Roman"/>
          <w:lang w:val="en-US"/>
        </w:rPr>
        <w:t xml:space="preserve">, World </w:t>
      </w:r>
      <w:r>
        <w:rPr>
          <w:rFonts w:ascii="Times New Roman" w:hAnsi="Times New Roman" w:cs="Times New Roman"/>
          <w:lang w:val="en-US"/>
        </w:rPr>
        <w:t>Bank Policy Research Paper 6025 (</w:t>
      </w:r>
      <w:r w:rsidRPr="0032425B">
        <w:rPr>
          <w:rFonts w:ascii="Times New Roman" w:hAnsi="Times New Roman" w:cs="Times New Roman"/>
          <w:iCs/>
        </w:rPr>
        <w:t>Washington DC: The World Bank</w:t>
      </w:r>
      <w:r>
        <w:rPr>
          <w:rFonts w:ascii="Times New Roman" w:hAnsi="Times New Roman" w:cs="Times New Roman"/>
          <w:iCs/>
        </w:rPr>
        <w:t>).</w:t>
      </w:r>
    </w:p>
    <w:p w14:paraId="65FB7A0C" w14:textId="60713348" w:rsidR="00146304" w:rsidRDefault="00CA3615" w:rsidP="0032425B">
      <w:pPr>
        <w:spacing w:line="480" w:lineRule="auto"/>
        <w:rPr>
          <w:rFonts w:ascii="Times New Roman" w:hAnsi="Times New Roman" w:cs="Times New Roman"/>
        </w:rPr>
      </w:pPr>
      <w:proofErr w:type="spellStart"/>
      <w:r w:rsidRPr="00CA3615">
        <w:rPr>
          <w:rFonts w:ascii="Times New Roman" w:hAnsi="Times New Roman" w:cs="Times New Roman"/>
        </w:rPr>
        <w:t>Dymski</w:t>
      </w:r>
      <w:proofErr w:type="spellEnd"/>
      <w:r w:rsidRPr="00CA3615">
        <w:rPr>
          <w:rFonts w:ascii="Times New Roman" w:hAnsi="Times New Roman" w:cs="Times New Roman"/>
        </w:rPr>
        <w:t xml:space="preserve"> G</w:t>
      </w:r>
      <w:r w:rsidR="00FA6CDD">
        <w:rPr>
          <w:rFonts w:ascii="Times New Roman" w:hAnsi="Times New Roman" w:cs="Times New Roman"/>
        </w:rPr>
        <w:t>.</w:t>
      </w:r>
      <w:r w:rsidRPr="00CA3615">
        <w:rPr>
          <w:rFonts w:ascii="Times New Roman" w:hAnsi="Times New Roman" w:cs="Times New Roman"/>
        </w:rPr>
        <w:t>A</w:t>
      </w:r>
      <w:r w:rsidR="00FA6CDD">
        <w:rPr>
          <w:rFonts w:ascii="Times New Roman" w:hAnsi="Times New Roman" w:cs="Times New Roman"/>
        </w:rPr>
        <w:t>.</w:t>
      </w:r>
      <w:r w:rsidRPr="00CA3615">
        <w:rPr>
          <w:rFonts w:ascii="Times New Roman" w:hAnsi="Times New Roman" w:cs="Times New Roman"/>
        </w:rPr>
        <w:t>, Veitch J</w:t>
      </w:r>
      <w:r w:rsidR="00FA6CDD">
        <w:rPr>
          <w:rFonts w:ascii="Times New Roman" w:hAnsi="Times New Roman" w:cs="Times New Roman"/>
        </w:rPr>
        <w:t>.</w:t>
      </w:r>
      <w:r w:rsidR="000D60A5">
        <w:rPr>
          <w:rFonts w:ascii="Times New Roman" w:hAnsi="Times New Roman" w:cs="Times New Roman"/>
        </w:rPr>
        <w:t xml:space="preserve"> </w:t>
      </w:r>
      <w:r w:rsidRPr="00CA3615">
        <w:rPr>
          <w:rFonts w:ascii="Times New Roman" w:hAnsi="Times New Roman" w:cs="Times New Roman"/>
        </w:rPr>
        <w:t>M</w:t>
      </w:r>
      <w:r w:rsidR="00FA6CDD">
        <w:rPr>
          <w:rFonts w:ascii="Times New Roman" w:hAnsi="Times New Roman" w:cs="Times New Roman"/>
        </w:rPr>
        <w:t>.</w:t>
      </w:r>
      <w:r w:rsidRPr="00CA3615">
        <w:rPr>
          <w:rFonts w:ascii="Times New Roman" w:hAnsi="Times New Roman" w:cs="Times New Roman"/>
        </w:rPr>
        <w:t xml:space="preserve"> </w:t>
      </w:r>
      <w:r w:rsidR="00AE25C9">
        <w:rPr>
          <w:rFonts w:ascii="Times New Roman" w:hAnsi="Times New Roman" w:cs="Times New Roman"/>
        </w:rPr>
        <w:t>(</w:t>
      </w:r>
      <w:r w:rsidRPr="00CA3615">
        <w:rPr>
          <w:rFonts w:ascii="Times New Roman" w:hAnsi="Times New Roman" w:cs="Times New Roman"/>
        </w:rPr>
        <w:t>1992</w:t>
      </w:r>
      <w:r w:rsidR="00146304">
        <w:rPr>
          <w:rFonts w:ascii="Times New Roman" w:hAnsi="Times New Roman" w:cs="Times New Roman"/>
        </w:rPr>
        <w:t>), ‘</w:t>
      </w:r>
      <w:r w:rsidR="00FA6CDD">
        <w:rPr>
          <w:rFonts w:ascii="Times New Roman" w:hAnsi="Times New Roman" w:cs="Times New Roman"/>
        </w:rPr>
        <w:t xml:space="preserve">Race and the Financial Dynamics of Urban Growth: LA </w:t>
      </w:r>
      <w:r w:rsidRPr="00CA3615">
        <w:rPr>
          <w:rFonts w:ascii="Times New Roman" w:hAnsi="Times New Roman" w:cs="Times New Roman"/>
        </w:rPr>
        <w:t>as Fay Wray</w:t>
      </w:r>
      <w:r w:rsidR="000D60A5">
        <w:rPr>
          <w:rFonts w:ascii="Times New Roman" w:hAnsi="Times New Roman" w:cs="Times New Roman"/>
        </w:rPr>
        <w:t>’</w:t>
      </w:r>
      <w:r w:rsidRPr="00CA3615">
        <w:rPr>
          <w:rFonts w:ascii="Times New Roman" w:hAnsi="Times New Roman" w:cs="Times New Roman"/>
        </w:rPr>
        <w:t>, in G</w:t>
      </w:r>
      <w:r w:rsidR="00FA6CDD">
        <w:rPr>
          <w:rFonts w:ascii="Times New Roman" w:hAnsi="Times New Roman" w:cs="Times New Roman"/>
        </w:rPr>
        <w:t>.</w:t>
      </w:r>
      <w:r w:rsidRPr="00CA3615">
        <w:rPr>
          <w:rFonts w:ascii="Times New Roman" w:hAnsi="Times New Roman" w:cs="Times New Roman"/>
        </w:rPr>
        <w:t xml:space="preserve"> </w:t>
      </w:r>
      <w:proofErr w:type="spellStart"/>
      <w:r w:rsidRPr="00CA3615">
        <w:rPr>
          <w:rFonts w:ascii="Times New Roman" w:hAnsi="Times New Roman" w:cs="Times New Roman"/>
        </w:rPr>
        <w:t>Riposa</w:t>
      </w:r>
      <w:proofErr w:type="spellEnd"/>
      <w:r w:rsidR="000D60A5">
        <w:rPr>
          <w:rFonts w:ascii="Times New Roman" w:hAnsi="Times New Roman" w:cs="Times New Roman"/>
        </w:rPr>
        <w:t xml:space="preserve"> and </w:t>
      </w:r>
      <w:r w:rsidRPr="00CA3615">
        <w:rPr>
          <w:rFonts w:ascii="Times New Roman" w:hAnsi="Times New Roman" w:cs="Times New Roman"/>
        </w:rPr>
        <w:t>C</w:t>
      </w:r>
      <w:r w:rsidR="00FA6CDD">
        <w:rPr>
          <w:rFonts w:ascii="Times New Roman" w:hAnsi="Times New Roman" w:cs="Times New Roman"/>
        </w:rPr>
        <w:t xml:space="preserve">. </w:t>
      </w:r>
      <w:proofErr w:type="spellStart"/>
      <w:r w:rsidRPr="00CA3615">
        <w:rPr>
          <w:rFonts w:ascii="Times New Roman" w:hAnsi="Times New Roman" w:cs="Times New Roman"/>
        </w:rPr>
        <w:t>Dersch</w:t>
      </w:r>
      <w:proofErr w:type="spellEnd"/>
      <w:r w:rsidRPr="00CA3615">
        <w:rPr>
          <w:rFonts w:ascii="Times New Roman" w:hAnsi="Times New Roman" w:cs="Times New Roman"/>
        </w:rPr>
        <w:t xml:space="preserve"> </w:t>
      </w:r>
      <w:r w:rsidR="00FA6CDD" w:rsidRPr="00FA6CDD">
        <w:rPr>
          <w:rFonts w:ascii="Times New Roman" w:hAnsi="Times New Roman" w:cs="Times New Roman"/>
          <w:iCs/>
        </w:rPr>
        <w:t>(</w:t>
      </w:r>
      <w:proofErr w:type="spellStart"/>
      <w:proofErr w:type="gramStart"/>
      <w:r w:rsidR="000D60A5">
        <w:rPr>
          <w:rFonts w:ascii="Times New Roman" w:hAnsi="Times New Roman" w:cs="Times New Roman"/>
        </w:rPr>
        <w:t>e</w:t>
      </w:r>
      <w:r w:rsidR="00FA6CDD" w:rsidRPr="00FA6CDD">
        <w:rPr>
          <w:rFonts w:ascii="Times New Roman" w:hAnsi="Times New Roman" w:cs="Times New Roman"/>
        </w:rPr>
        <w:t>ds</w:t>
      </w:r>
      <w:proofErr w:type="spellEnd"/>
      <w:proofErr w:type="gramEnd"/>
      <w:r w:rsidR="00146304">
        <w:rPr>
          <w:rFonts w:ascii="Times New Roman" w:hAnsi="Times New Roman" w:cs="Times New Roman"/>
        </w:rPr>
        <w:t xml:space="preserve">), </w:t>
      </w:r>
      <w:r w:rsidR="00FA6CDD" w:rsidRPr="00CA3615">
        <w:rPr>
          <w:rFonts w:ascii="Times New Roman" w:hAnsi="Times New Roman" w:cs="Times New Roman"/>
          <w:i/>
          <w:iCs/>
        </w:rPr>
        <w:t xml:space="preserve">City of Angels </w:t>
      </w:r>
      <w:r w:rsidRPr="00CA3615">
        <w:rPr>
          <w:rFonts w:ascii="Times New Roman" w:hAnsi="Times New Roman" w:cs="Times New Roman"/>
        </w:rPr>
        <w:t>(Kendal/Hunt, Dubuque, IA)</w:t>
      </w:r>
      <w:r w:rsidR="00FA6CDD">
        <w:rPr>
          <w:rFonts w:ascii="Times New Roman" w:hAnsi="Times New Roman" w:cs="Times New Roman"/>
        </w:rPr>
        <w:t xml:space="preserve">, </w:t>
      </w:r>
      <w:r w:rsidRPr="00CA3615">
        <w:rPr>
          <w:rFonts w:ascii="Times New Roman" w:hAnsi="Times New Roman" w:cs="Times New Roman"/>
        </w:rPr>
        <w:t>pp</w:t>
      </w:r>
      <w:r w:rsidR="00FA6CDD">
        <w:rPr>
          <w:rFonts w:ascii="Times New Roman" w:hAnsi="Times New Roman" w:cs="Times New Roman"/>
        </w:rPr>
        <w:t>.</w:t>
      </w:r>
      <w:r w:rsidRPr="00CA3615">
        <w:rPr>
          <w:rFonts w:ascii="Times New Roman" w:hAnsi="Times New Roman" w:cs="Times New Roman"/>
        </w:rPr>
        <w:t xml:space="preserve"> 131-58</w:t>
      </w:r>
      <w:r w:rsidR="00FA6CDD">
        <w:rPr>
          <w:rFonts w:ascii="Times New Roman" w:hAnsi="Times New Roman" w:cs="Times New Roman"/>
        </w:rPr>
        <w:t>.</w:t>
      </w:r>
    </w:p>
    <w:p w14:paraId="764D5B54" w14:textId="77777777" w:rsidR="004170AD" w:rsidRDefault="00FA6CDD" w:rsidP="004170AD">
      <w:pPr>
        <w:spacing w:line="480" w:lineRule="auto"/>
        <w:rPr>
          <w:rFonts w:ascii="Times New Roman" w:hAnsi="Times New Roman" w:cs="Times New Roman"/>
        </w:rPr>
      </w:pPr>
      <w:proofErr w:type="spellStart"/>
      <w:r>
        <w:rPr>
          <w:rFonts w:ascii="Times New Roman" w:hAnsi="Times New Roman" w:cs="Times New Roman"/>
        </w:rPr>
        <w:t>Dymski</w:t>
      </w:r>
      <w:proofErr w:type="spellEnd"/>
      <w:r>
        <w:rPr>
          <w:rFonts w:ascii="Times New Roman" w:hAnsi="Times New Roman" w:cs="Times New Roman"/>
        </w:rPr>
        <w:t xml:space="preserve"> G A (2006</w:t>
      </w:r>
      <w:r w:rsidR="00146304">
        <w:rPr>
          <w:rFonts w:ascii="Times New Roman" w:hAnsi="Times New Roman" w:cs="Times New Roman"/>
        </w:rPr>
        <w:t>), ‘</w:t>
      </w:r>
      <w:r>
        <w:rPr>
          <w:rFonts w:ascii="Times New Roman" w:hAnsi="Times New Roman" w:cs="Times New Roman"/>
        </w:rPr>
        <w:t>Targets of Opportunity in Two Landscapes of F</w:t>
      </w:r>
      <w:r w:rsidR="007D2794" w:rsidRPr="007D2794">
        <w:rPr>
          <w:rFonts w:ascii="Times New Roman" w:hAnsi="Times New Roman" w:cs="Times New Roman"/>
        </w:rPr>
        <w:t>inancial</w:t>
      </w:r>
      <w:r>
        <w:rPr>
          <w:rFonts w:ascii="Times New Roman" w:hAnsi="Times New Roman" w:cs="Times New Roman"/>
        </w:rPr>
        <w:t xml:space="preserve"> Globalisation</w:t>
      </w:r>
      <w:r w:rsidR="00A1062A">
        <w:rPr>
          <w:rFonts w:ascii="Times New Roman" w:hAnsi="Times New Roman" w:cs="Times New Roman"/>
        </w:rPr>
        <w:t>’</w:t>
      </w:r>
      <w:r>
        <w:rPr>
          <w:rFonts w:ascii="Times New Roman" w:hAnsi="Times New Roman" w:cs="Times New Roman"/>
        </w:rPr>
        <w:t xml:space="preserve">, </w:t>
      </w:r>
      <w:proofErr w:type="spellStart"/>
      <w:r w:rsidR="007D2794" w:rsidRPr="007D2794">
        <w:rPr>
          <w:rFonts w:ascii="Times New Roman" w:hAnsi="Times New Roman" w:cs="Times New Roman"/>
          <w:i/>
          <w:iCs/>
        </w:rPr>
        <w:t>Geoforum</w:t>
      </w:r>
      <w:proofErr w:type="spellEnd"/>
      <w:r w:rsidR="00351CB8">
        <w:rPr>
          <w:rFonts w:ascii="Times New Roman" w:hAnsi="Times New Roman" w:cs="Times New Roman"/>
          <w:i/>
          <w:iCs/>
        </w:rPr>
        <w:t>,</w:t>
      </w:r>
      <w:r w:rsidR="007D2794" w:rsidRPr="007D2794">
        <w:rPr>
          <w:rFonts w:ascii="Times New Roman" w:hAnsi="Times New Roman" w:cs="Times New Roman"/>
          <w:i/>
          <w:iCs/>
        </w:rPr>
        <w:t xml:space="preserve"> </w:t>
      </w:r>
      <w:r>
        <w:rPr>
          <w:rFonts w:ascii="Times New Roman" w:hAnsi="Times New Roman" w:cs="Times New Roman"/>
        </w:rPr>
        <w:t>37</w:t>
      </w:r>
      <w:r w:rsidR="00A1062A">
        <w:rPr>
          <w:rFonts w:ascii="Times New Roman" w:hAnsi="Times New Roman" w:cs="Times New Roman"/>
        </w:rPr>
        <w:t xml:space="preserve"> </w:t>
      </w:r>
      <w:r>
        <w:rPr>
          <w:rFonts w:ascii="Times New Roman" w:hAnsi="Times New Roman" w:cs="Times New Roman"/>
        </w:rPr>
        <w:t xml:space="preserve">(3), pp. </w:t>
      </w:r>
      <w:r w:rsidR="007D2794" w:rsidRPr="007D2794">
        <w:rPr>
          <w:rFonts w:ascii="Times New Roman" w:hAnsi="Times New Roman" w:cs="Times New Roman"/>
        </w:rPr>
        <w:t>307–11</w:t>
      </w:r>
      <w:r w:rsidR="00351CB8">
        <w:rPr>
          <w:rFonts w:ascii="Times New Roman" w:hAnsi="Times New Roman" w:cs="Times New Roman"/>
        </w:rPr>
        <w:t>.</w:t>
      </w:r>
    </w:p>
    <w:p w14:paraId="1910D8AE" w14:textId="10B59BC1" w:rsidR="00146304" w:rsidRDefault="00351CB8" w:rsidP="004170AD">
      <w:pPr>
        <w:spacing w:line="480" w:lineRule="auto"/>
        <w:rPr>
          <w:rFonts w:ascii="Times New Roman" w:hAnsi="Times New Roman" w:cs="Times New Roman"/>
        </w:rPr>
      </w:pPr>
      <w:proofErr w:type="spellStart"/>
      <w:r>
        <w:rPr>
          <w:rFonts w:ascii="Times New Roman" w:hAnsi="Times New Roman" w:cs="Times New Roman"/>
        </w:rPr>
        <w:lastRenderedPageBreak/>
        <w:t>Erturk</w:t>
      </w:r>
      <w:proofErr w:type="spellEnd"/>
      <w:r>
        <w:rPr>
          <w:rFonts w:ascii="Times New Roman" w:hAnsi="Times New Roman" w:cs="Times New Roman"/>
        </w:rPr>
        <w:t xml:space="preserve">, </w:t>
      </w:r>
      <w:r w:rsidR="000E49DE" w:rsidRPr="000E49DE">
        <w:rPr>
          <w:rFonts w:ascii="Times New Roman" w:hAnsi="Times New Roman" w:cs="Times New Roman"/>
        </w:rPr>
        <w:t xml:space="preserve">I. </w:t>
      </w:r>
      <w:r w:rsidR="000E49DE" w:rsidRPr="00351CB8">
        <w:rPr>
          <w:rFonts w:ascii="Times New Roman" w:hAnsi="Times New Roman" w:cs="Times New Roman"/>
          <w:i/>
        </w:rPr>
        <w:t>et al.</w:t>
      </w:r>
      <w:r w:rsidR="000E49DE" w:rsidRPr="000E49DE">
        <w:rPr>
          <w:rFonts w:ascii="Times New Roman" w:hAnsi="Times New Roman" w:cs="Times New Roman"/>
        </w:rPr>
        <w:t xml:space="preserve"> (2005), </w:t>
      </w:r>
      <w:r w:rsidR="00A1062A">
        <w:rPr>
          <w:rFonts w:ascii="Times New Roman" w:hAnsi="Times New Roman" w:cs="Times New Roman"/>
        </w:rPr>
        <w:t>‘</w:t>
      </w:r>
      <w:proofErr w:type="gramStart"/>
      <w:r w:rsidR="000E49DE" w:rsidRPr="000E49DE">
        <w:rPr>
          <w:rFonts w:ascii="Times New Roman" w:hAnsi="Times New Roman" w:cs="Times New Roman"/>
        </w:rPr>
        <w:t>The</w:t>
      </w:r>
      <w:proofErr w:type="gramEnd"/>
      <w:r w:rsidR="000E49DE" w:rsidRPr="000E49DE">
        <w:rPr>
          <w:rFonts w:ascii="Times New Roman" w:hAnsi="Times New Roman" w:cs="Times New Roman"/>
        </w:rPr>
        <w:t xml:space="preserve"> Reinvention </w:t>
      </w:r>
      <w:r w:rsidR="000E49DE">
        <w:rPr>
          <w:rFonts w:ascii="Times New Roman" w:hAnsi="Times New Roman" w:cs="Times New Roman"/>
        </w:rPr>
        <w:t xml:space="preserve">of Prudence: Household Savings, </w:t>
      </w:r>
      <w:proofErr w:type="spellStart"/>
      <w:r w:rsidR="000E49DE" w:rsidRPr="000E49DE">
        <w:rPr>
          <w:rFonts w:ascii="Times New Roman" w:hAnsi="Times New Roman" w:cs="Times New Roman"/>
        </w:rPr>
        <w:t>Financialisation</w:t>
      </w:r>
      <w:proofErr w:type="spellEnd"/>
      <w:r w:rsidR="000E49DE" w:rsidRPr="000E49DE">
        <w:rPr>
          <w:rFonts w:ascii="Times New Roman" w:hAnsi="Times New Roman" w:cs="Times New Roman"/>
        </w:rPr>
        <w:t xml:space="preserve"> and Forms of Capitalism</w:t>
      </w:r>
      <w:r w:rsidR="00A1062A">
        <w:rPr>
          <w:rFonts w:ascii="Times New Roman" w:hAnsi="Times New Roman" w:cs="Times New Roman"/>
        </w:rPr>
        <w:t>’</w:t>
      </w:r>
      <w:r w:rsidR="000E49DE" w:rsidRPr="000E49DE">
        <w:rPr>
          <w:rFonts w:ascii="Times New Roman" w:hAnsi="Times New Roman" w:cs="Times New Roman"/>
        </w:rPr>
        <w:t>,</w:t>
      </w:r>
      <w:r w:rsidR="000E49DE">
        <w:rPr>
          <w:rFonts w:ascii="Times New Roman" w:hAnsi="Times New Roman" w:cs="Times New Roman"/>
        </w:rPr>
        <w:t xml:space="preserve"> </w:t>
      </w:r>
      <w:r w:rsidR="000E49DE" w:rsidRPr="000E49DE">
        <w:rPr>
          <w:rFonts w:ascii="Times New Roman" w:hAnsi="Times New Roman" w:cs="Times New Roman"/>
        </w:rPr>
        <w:t>CRESC Worki</w:t>
      </w:r>
      <w:r>
        <w:rPr>
          <w:rFonts w:ascii="Times New Roman" w:hAnsi="Times New Roman" w:cs="Times New Roman"/>
        </w:rPr>
        <w:t>ng Paper Series: Working Paper N</w:t>
      </w:r>
      <w:r w:rsidR="000E49DE" w:rsidRPr="000E49DE">
        <w:rPr>
          <w:rFonts w:ascii="Times New Roman" w:hAnsi="Times New Roman" w:cs="Times New Roman"/>
        </w:rPr>
        <w:t>o. 11 (Manchester: Centre for Research on Socio-</w:t>
      </w:r>
      <w:r w:rsidR="000E49DE">
        <w:rPr>
          <w:rFonts w:ascii="Times New Roman" w:hAnsi="Times New Roman" w:cs="Times New Roman"/>
        </w:rPr>
        <w:t xml:space="preserve"> </w:t>
      </w:r>
      <w:r w:rsidR="000E49DE" w:rsidRPr="000E49DE">
        <w:rPr>
          <w:rFonts w:ascii="Times New Roman" w:hAnsi="Times New Roman" w:cs="Times New Roman"/>
        </w:rPr>
        <w:t>Cultural Change).</w:t>
      </w:r>
    </w:p>
    <w:p w14:paraId="00442CC0" w14:textId="3BE168C0" w:rsidR="00146304" w:rsidRDefault="000E49DE" w:rsidP="0032425B">
      <w:pPr>
        <w:spacing w:line="480" w:lineRule="auto"/>
        <w:rPr>
          <w:rFonts w:ascii="Times New Roman" w:hAnsi="Times New Roman" w:cs="Times New Roman"/>
        </w:rPr>
      </w:pPr>
      <w:proofErr w:type="spellStart"/>
      <w:proofErr w:type="gramStart"/>
      <w:r w:rsidRPr="000E49DE">
        <w:rPr>
          <w:rFonts w:ascii="Times New Roman" w:hAnsi="Times New Roman" w:cs="Times New Roman"/>
        </w:rPr>
        <w:t>Erturk</w:t>
      </w:r>
      <w:proofErr w:type="spellEnd"/>
      <w:r w:rsidRPr="000E49DE">
        <w:rPr>
          <w:rFonts w:ascii="Times New Roman" w:hAnsi="Times New Roman" w:cs="Times New Roman"/>
        </w:rPr>
        <w:t xml:space="preserve">, I. </w:t>
      </w:r>
      <w:r w:rsidRPr="00351CB8">
        <w:rPr>
          <w:rFonts w:ascii="Times New Roman" w:hAnsi="Times New Roman" w:cs="Times New Roman"/>
          <w:i/>
        </w:rPr>
        <w:t>et al.</w:t>
      </w:r>
      <w:r w:rsidRPr="000E49DE">
        <w:rPr>
          <w:rFonts w:ascii="Times New Roman" w:hAnsi="Times New Roman" w:cs="Times New Roman"/>
        </w:rPr>
        <w:t xml:space="preserve"> (2007), </w:t>
      </w:r>
      <w:r w:rsidR="00A1062A">
        <w:rPr>
          <w:rFonts w:ascii="Times New Roman" w:hAnsi="Times New Roman" w:cs="Times New Roman"/>
        </w:rPr>
        <w:t>‘</w:t>
      </w:r>
      <w:r w:rsidRPr="000E49DE">
        <w:rPr>
          <w:rFonts w:ascii="Times New Roman" w:hAnsi="Times New Roman" w:cs="Times New Roman"/>
        </w:rPr>
        <w:t>The Democratization of Finance?</w:t>
      </w:r>
      <w:proofErr w:type="gramEnd"/>
      <w:r w:rsidRPr="000E49DE">
        <w:rPr>
          <w:rFonts w:ascii="Times New Roman" w:hAnsi="Times New Roman" w:cs="Times New Roman"/>
        </w:rPr>
        <w:t xml:space="preserve"> Promises, Outcomes and Conditions</w:t>
      </w:r>
      <w:r w:rsidR="00A1062A">
        <w:rPr>
          <w:rFonts w:ascii="Times New Roman" w:hAnsi="Times New Roman" w:cs="Times New Roman"/>
        </w:rPr>
        <w:t>’</w:t>
      </w:r>
      <w:r w:rsidRPr="000E49DE">
        <w:rPr>
          <w:rFonts w:ascii="Times New Roman" w:hAnsi="Times New Roman" w:cs="Times New Roman"/>
        </w:rPr>
        <w:t xml:space="preserve">, </w:t>
      </w:r>
      <w:r w:rsidRPr="000E49DE">
        <w:rPr>
          <w:rFonts w:ascii="Times New Roman" w:hAnsi="Times New Roman" w:cs="Times New Roman"/>
          <w:i/>
        </w:rPr>
        <w:t>Review of International Political Economy</w:t>
      </w:r>
      <w:r w:rsidRPr="000E49DE">
        <w:rPr>
          <w:rFonts w:ascii="Times New Roman" w:hAnsi="Times New Roman" w:cs="Times New Roman"/>
        </w:rPr>
        <w:t>, 14 (4), pp. 553–75.</w:t>
      </w:r>
    </w:p>
    <w:p w14:paraId="7EEB4611" w14:textId="400D12F0" w:rsidR="00146304" w:rsidRDefault="007E7278" w:rsidP="0032425B">
      <w:pPr>
        <w:spacing w:line="480" w:lineRule="auto"/>
        <w:rPr>
          <w:rFonts w:ascii="Times New Roman" w:hAnsi="Times New Roman" w:cs="Times New Roman"/>
        </w:rPr>
      </w:pPr>
      <w:proofErr w:type="gramStart"/>
      <w:r>
        <w:rPr>
          <w:rFonts w:ascii="Times New Roman" w:hAnsi="Times New Roman" w:cs="Times New Roman"/>
        </w:rPr>
        <w:t>European Commission (2008</w:t>
      </w:r>
      <w:r w:rsidR="00146304">
        <w:rPr>
          <w:rFonts w:ascii="Times New Roman" w:hAnsi="Times New Roman" w:cs="Times New Roman"/>
        </w:rPr>
        <w:t>), ‘</w:t>
      </w:r>
      <w:r>
        <w:rPr>
          <w:rFonts w:ascii="Times New Roman" w:hAnsi="Times New Roman" w:cs="Times New Roman"/>
        </w:rPr>
        <w:t>F</w:t>
      </w:r>
      <w:r w:rsidR="00351CB8">
        <w:rPr>
          <w:rFonts w:ascii="Times New Roman" w:hAnsi="Times New Roman" w:cs="Times New Roman"/>
        </w:rPr>
        <w:t>inancial Services P</w:t>
      </w:r>
      <w:r w:rsidRPr="007E7278">
        <w:rPr>
          <w:rFonts w:ascii="Times New Roman" w:hAnsi="Times New Roman" w:cs="Times New Roman"/>
        </w:rPr>
        <w:t>rovision and</w:t>
      </w:r>
      <w:r w:rsidR="00351CB8">
        <w:rPr>
          <w:rFonts w:ascii="Times New Roman" w:hAnsi="Times New Roman" w:cs="Times New Roman"/>
        </w:rPr>
        <w:t xml:space="preserve"> Prevention of Financial E</w:t>
      </w:r>
      <w:r w:rsidRPr="007E7278">
        <w:rPr>
          <w:rFonts w:ascii="Times New Roman" w:hAnsi="Times New Roman" w:cs="Times New Roman"/>
        </w:rPr>
        <w:t>xclusion</w:t>
      </w:r>
      <w:r w:rsidR="00A1062A">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r w:rsidR="00146304">
        <w:rPr>
          <w:rFonts w:ascii="Times New Roman" w:hAnsi="Times New Roman" w:cs="Times New Roman"/>
        </w:rPr>
        <w:t xml:space="preserve">Available at: </w:t>
      </w:r>
      <w:hyperlink r:id="rId17" w:history="1">
        <w:r w:rsidR="00351CB8" w:rsidRPr="005810CF">
          <w:rPr>
            <w:rStyle w:val="Hyperlink"/>
            <w:rFonts w:ascii="Times New Roman" w:hAnsi="Times New Roman" w:cs="Times New Roman"/>
          </w:rPr>
          <w:t>http://Ec.europa.eu/employment_social/spsi</w:t>
        </w:r>
      </w:hyperlink>
      <w:r w:rsidR="00351CB8">
        <w:rPr>
          <w:rFonts w:ascii="Times New Roman" w:hAnsi="Times New Roman" w:cs="Times New Roman"/>
        </w:rPr>
        <w:t xml:space="preserve"> [accessed 19 December 2015].</w:t>
      </w:r>
    </w:p>
    <w:p w14:paraId="3A12EACB" w14:textId="34998C01" w:rsidR="00A84605" w:rsidRPr="009C769B" w:rsidRDefault="00A84605" w:rsidP="0032425B">
      <w:pPr>
        <w:spacing w:line="480" w:lineRule="auto"/>
        <w:rPr>
          <w:rFonts w:ascii="Times New Roman" w:hAnsi="Times New Roman" w:cs="Times New Roman"/>
        </w:rPr>
      </w:pPr>
      <w:r w:rsidRPr="009C769B">
        <w:rPr>
          <w:rFonts w:ascii="Times New Roman" w:hAnsi="Times New Roman" w:cs="Times New Roman"/>
        </w:rPr>
        <w:t xml:space="preserve">Fine, B., Johnston, D., Santos, A. C. and Van </w:t>
      </w:r>
      <w:proofErr w:type="spellStart"/>
      <w:r w:rsidRPr="009C769B">
        <w:rPr>
          <w:rFonts w:ascii="Times New Roman" w:hAnsi="Times New Roman" w:cs="Times New Roman"/>
        </w:rPr>
        <w:t>Waeyenberge</w:t>
      </w:r>
      <w:proofErr w:type="spellEnd"/>
      <w:r w:rsidRPr="009C769B">
        <w:rPr>
          <w:rFonts w:ascii="Times New Roman" w:hAnsi="Times New Roman" w:cs="Times New Roman"/>
        </w:rPr>
        <w:t xml:space="preserve">, E. (2016), </w:t>
      </w:r>
      <w:r>
        <w:rPr>
          <w:rFonts w:ascii="Times New Roman" w:hAnsi="Times New Roman" w:cs="Times New Roman"/>
        </w:rPr>
        <w:t>‘</w:t>
      </w:r>
      <w:r w:rsidRPr="009C769B">
        <w:rPr>
          <w:rFonts w:ascii="Times New Roman" w:hAnsi="Times New Roman" w:cs="Times New Roman"/>
        </w:rPr>
        <w:t>Nudging or Fudging: The World Development Report 2015</w:t>
      </w:r>
      <w:r>
        <w:rPr>
          <w:rFonts w:ascii="Times New Roman" w:hAnsi="Times New Roman" w:cs="Times New Roman"/>
        </w:rPr>
        <w:t>’</w:t>
      </w:r>
      <w:r w:rsidRPr="009C769B">
        <w:rPr>
          <w:rFonts w:ascii="Times New Roman" w:hAnsi="Times New Roman" w:cs="Times New Roman"/>
        </w:rPr>
        <w:t xml:space="preserve">. </w:t>
      </w:r>
      <w:r w:rsidRPr="009C769B">
        <w:rPr>
          <w:rFonts w:ascii="Times New Roman" w:hAnsi="Times New Roman" w:cs="Times New Roman"/>
          <w:i/>
        </w:rPr>
        <w:t>Development and Change</w:t>
      </w:r>
      <w:r w:rsidRPr="009C769B">
        <w:rPr>
          <w:rFonts w:ascii="Times New Roman" w:hAnsi="Times New Roman" w:cs="Times New Roman"/>
        </w:rPr>
        <w:t>, 47</w:t>
      </w:r>
      <w:r>
        <w:rPr>
          <w:rFonts w:ascii="Times New Roman" w:hAnsi="Times New Roman" w:cs="Times New Roman"/>
        </w:rPr>
        <w:t xml:space="preserve"> (4)</w:t>
      </w:r>
      <w:r w:rsidRPr="009C769B">
        <w:rPr>
          <w:rFonts w:ascii="Times New Roman" w:hAnsi="Times New Roman" w:cs="Times New Roman"/>
        </w:rPr>
        <w:t xml:space="preserve">: 640–663. </w:t>
      </w:r>
    </w:p>
    <w:p w14:paraId="40E7AEA6" w14:textId="34B487FE" w:rsidR="00A8537A" w:rsidRDefault="00113CDA" w:rsidP="0032425B">
      <w:pPr>
        <w:spacing w:line="480" w:lineRule="auto"/>
        <w:rPr>
          <w:rFonts w:ascii="Times New Roman" w:hAnsi="Times New Roman" w:cs="Times New Roman"/>
          <w:bCs/>
        </w:rPr>
      </w:pPr>
      <w:r w:rsidRPr="00113CDA">
        <w:rPr>
          <w:rFonts w:ascii="Times New Roman" w:hAnsi="Times New Roman" w:cs="Times New Roman"/>
        </w:rPr>
        <w:t>Finlayson, A. (</w:t>
      </w:r>
      <w:r w:rsidRPr="00113CDA">
        <w:rPr>
          <w:rFonts w:ascii="Times New Roman" w:hAnsi="Times New Roman" w:cs="Times New Roman"/>
          <w:iCs/>
        </w:rPr>
        <w:t>2009</w:t>
      </w:r>
      <w:r w:rsidR="00146304">
        <w:rPr>
          <w:rFonts w:ascii="Times New Roman" w:hAnsi="Times New Roman" w:cs="Times New Roman"/>
        </w:rPr>
        <w:t>), ‘</w:t>
      </w:r>
      <w:proofErr w:type="spellStart"/>
      <w:r w:rsidRPr="00113CDA">
        <w:rPr>
          <w:rFonts w:ascii="Times New Roman" w:hAnsi="Times New Roman" w:cs="Times New Roman"/>
          <w:bCs/>
        </w:rPr>
        <w:t>Financialisation</w:t>
      </w:r>
      <w:proofErr w:type="spellEnd"/>
      <w:r w:rsidRPr="00113CDA">
        <w:rPr>
          <w:rFonts w:ascii="Times New Roman" w:hAnsi="Times New Roman" w:cs="Times New Roman"/>
          <w:bCs/>
        </w:rPr>
        <w:t>, Financial Literacy and Asset-Based Welfare</w:t>
      </w:r>
      <w:r w:rsidR="00A1062A">
        <w:rPr>
          <w:rFonts w:ascii="Times New Roman" w:hAnsi="Times New Roman" w:cs="Times New Roman"/>
          <w:bCs/>
        </w:rPr>
        <w:t>’</w:t>
      </w:r>
      <w:r w:rsidRPr="00113CDA">
        <w:rPr>
          <w:rFonts w:ascii="Times New Roman" w:hAnsi="Times New Roman" w:cs="Times New Roman"/>
          <w:bCs/>
        </w:rPr>
        <w:t xml:space="preserve">, </w:t>
      </w:r>
    </w:p>
    <w:p w14:paraId="2DEDF035" w14:textId="0CD1E60E" w:rsidR="00146304" w:rsidRDefault="00113CDA" w:rsidP="0032425B">
      <w:pPr>
        <w:spacing w:line="480" w:lineRule="auto"/>
        <w:rPr>
          <w:rFonts w:ascii="Times New Roman" w:hAnsi="Times New Roman" w:cs="Times New Roman"/>
          <w:iCs/>
        </w:rPr>
      </w:pPr>
      <w:r w:rsidRPr="00113CDA">
        <w:rPr>
          <w:rFonts w:ascii="Times New Roman" w:hAnsi="Times New Roman" w:cs="Times New Roman"/>
          <w:i/>
        </w:rPr>
        <w:t>British Journal of Politics and International Relations</w:t>
      </w:r>
      <w:r w:rsidRPr="00113CDA">
        <w:rPr>
          <w:rFonts w:ascii="Times New Roman" w:hAnsi="Times New Roman" w:cs="Times New Roman"/>
        </w:rPr>
        <w:t xml:space="preserve">, </w:t>
      </w:r>
      <w:r w:rsidR="00BE2606">
        <w:rPr>
          <w:rFonts w:ascii="Times New Roman" w:hAnsi="Times New Roman" w:cs="Times New Roman"/>
          <w:iCs/>
        </w:rPr>
        <w:t>11</w:t>
      </w:r>
      <w:r w:rsidR="00A1062A">
        <w:rPr>
          <w:rFonts w:ascii="Times New Roman" w:hAnsi="Times New Roman" w:cs="Times New Roman"/>
          <w:iCs/>
        </w:rPr>
        <w:t xml:space="preserve"> </w:t>
      </w:r>
      <w:r w:rsidR="00BE2606">
        <w:rPr>
          <w:rFonts w:ascii="Times New Roman" w:hAnsi="Times New Roman" w:cs="Times New Roman"/>
          <w:iCs/>
        </w:rPr>
        <w:t>(</w:t>
      </w:r>
      <w:r w:rsidRPr="00113CDA">
        <w:rPr>
          <w:rFonts w:ascii="Times New Roman" w:hAnsi="Times New Roman" w:cs="Times New Roman"/>
          <w:iCs/>
        </w:rPr>
        <w:t>3</w:t>
      </w:r>
      <w:r w:rsidR="00BE2606">
        <w:rPr>
          <w:rFonts w:ascii="Times New Roman" w:hAnsi="Times New Roman" w:cs="Times New Roman"/>
          <w:iCs/>
        </w:rPr>
        <w:t>)</w:t>
      </w:r>
      <w:r w:rsidRPr="00113CDA">
        <w:rPr>
          <w:rFonts w:ascii="Times New Roman" w:hAnsi="Times New Roman" w:cs="Times New Roman"/>
          <w:iCs/>
        </w:rPr>
        <w:t>, pp. 400-21.</w:t>
      </w:r>
    </w:p>
    <w:p w14:paraId="4FF88DF4" w14:textId="05E785D4" w:rsidR="00146304" w:rsidRDefault="00A8537A">
      <w:pPr>
        <w:spacing w:line="480" w:lineRule="auto"/>
        <w:rPr>
          <w:rFonts w:ascii="Times New Roman" w:hAnsi="Times New Roman" w:cs="Times New Roman"/>
        </w:rPr>
      </w:pPr>
      <w:r w:rsidRPr="00A8537A">
        <w:rPr>
          <w:rFonts w:ascii="Times New Roman" w:hAnsi="Times New Roman" w:cs="Times New Roman"/>
        </w:rPr>
        <w:t>French, S</w:t>
      </w:r>
      <w:r w:rsidR="0014052B">
        <w:rPr>
          <w:rFonts w:ascii="Times New Roman" w:hAnsi="Times New Roman" w:cs="Times New Roman"/>
        </w:rPr>
        <w:t>.</w:t>
      </w:r>
      <w:r w:rsidRPr="00A8537A">
        <w:rPr>
          <w:rFonts w:ascii="Times New Roman" w:hAnsi="Times New Roman" w:cs="Times New Roman"/>
        </w:rPr>
        <w:t xml:space="preserve">, </w:t>
      </w:r>
      <w:proofErr w:type="spellStart"/>
      <w:r w:rsidRPr="00A8537A">
        <w:rPr>
          <w:rFonts w:ascii="Times New Roman" w:hAnsi="Times New Roman" w:cs="Times New Roman"/>
        </w:rPr>
        <w:t>Leyshon</w:t>
      </w:r>
      <w:proofErr w:type="spellEnd"/>
      <w:r w:rsidRPr="00A8537A">
        <w:rPr>
          <w:rFonts w:ascii="Times New Roman" w:hAnsi="Times New Roman" w:cs="Times New Roman"/>
        </w:rPr>
        <w:t>, A</w:t>
      </w:r>
      <w:r w:rsidR="0014052B">
        <w:rPr>
          <w:rFonts w:ascii="Times New Roman" w:hAnsi="Times New Roman" w:cs="Times New Roman"/>
        </w:rPr>
        <w:t>.</w:t>
      </w:r>
      <w:r w:rsidRPr="00A8537A">
        <w:rPr>
          <w:rFonts w:ascii="Times New Roman" w:hAnsi="Times New Roman" w:cs="Times New Roman"/>
        </w:rPr>
        <w:t>, Thrift, N</w:t>
      </w:r>
      <w:r w:rsidR="0014052B">
        <w:rPr>
          <w:rFonts w:ascii="Times New Roman" w:hAnsi="Times New Roman" w:cs="Times New Roman"/>
        </w:rPr>
        <w:t>.</w:t>
      </w:r>
      <w:r w:rsidRPr="00A8537A">
        <w:rPr>
          <w:rFonts w:ascii="Times New Roman" w:hAnsi="Times New Roman" w:cs="Times New Roman"/>
        </w:rPr>
        <w:t xml:space="preserve"> (2009</w:t>
      </w:r>
      <w:r w:rsidR="00146304">
        <w:rPr>
          <w:rFonts w:ascii="Times New Roman" w:hAnsi="Times New Roman" w:cs="Times New Roman"/>
        </w:rPr>
        <w:t>), ‘</w:t>
      </w:r>
      <w:r w:rsidRPr="00A8537A">
        <w:rPr>
          <w:rFonts w:ascii="Times New Roman" w:hAnsi="Times New Roman" w:cs="Times New Roman"/>
        </w:rPr>
        <w:t xml:space="preserve">A </w:t>
      </w:r>
      <w:r w:rsidR="00A1062A">
        <w:rPr>
          <w:rFonts w:ascii="Times New Roman" w:hAnsi="Times New Roman" w:cs="Times New Roman"/>
        </w:rPr>
        <w:t>V</w:t>
      </w:r>
      <w:r w:rsidRPr="00A8537A">
        <w:rPr>
          <w:rFonts w:ascii="Times New Roman" w:hAnsi="Times New Roman" w:cs="Times New Roman"/>
        </w:rPr>
        <w:t xml:space="preserve">ery </w:t>
      </w:r>
      <w:r w:rsidR="00A1062A">
        <w:rPr>
          <w:rFonts w:ascii="Times New Roman" w:hAnsi="Times New Roman" w:cs="Times New Roman"/>
        </w:rPr>
        <w:t>G</w:t>
      </w:r>
      <w:r w:rsidRPr="00A8537A">
        <w:rPr>
          <w:rFonts w:ascii="Times New Roman" w:hAnsi="Times New Roman" w:cs="Times New Roman"/>
        </w:rPr>
        <w:t xml:space="preserve">eographical </w:t>
      </w:r>
      <w:r w:rsidR="00A1062A">
        <w:rPr>
          <w:rFonts w:ascii="Times New Roman" w:hAnsi="Times New Roman" w:cs="Times New Roman"/>
        </w:rPr>
        <w:t>C</w:t>
      </w:r>
      <w:r w:rsidRPr="00A8537A">
        <w:rPr>
          <w:rFonts w:ascii="Times New Roman" w:hAnsi="Times New Roman" w:cs="Times New Roman"/>
        </w:rPr>
        <w:t xml:space="preserve">risis: the </w:t>
      </w:r>
      <w:r w:rsidR="00A1062A">
        <w:rPr>
          <w:rFonts w:ascii="Times New Roman" w:hAnsi="Times New Roman" w:cs="Times New Roman"/>
        </w:rPr>
        <w:t>M</w:t>
      </w:r>
      <w:r w:rsidRPr="00A8537A">
        <w:rPr>
          <w:rFonts w:ascii="Times New Roman" w:hAnsi="Times New Roman" w:cs="Times New Roman"/>
        </w:rPr>
        <w:t xml:space="preserve">aking and </w:t>
      </w:r>
      <w:r w:rsidR="00A1062A">
        <w:rPr>
          <w:rFonts w:ascii="Times New Roman" w:hAnsi="Times New Roman" w:cs="Times New Roman"/>
        </w:rPr>
        <w:t>B</w:t>
      </w:r>
      <w:r w:rsidRPr="00A8537A">
        <w:rPr>
          <w:rFonts w:ascii="Times New Roman" w:hAnsi="Times New Roman" w:cs="Times New Roman"/>
        </w:rPr>
        <w:t>reaking of</w:t>
      </w:r>
      <w:r>
        <w:rPr>
          <w:rFonts w:ascii="Times New Roman" w:hAnsi="Times New Roman" w:cs="Times New Roman"/>
        </w:rPr>
        <w:t xml:space="preserve"> </w:t>
      </w:r>
      <w:r w:rsidRPr="00A8537A">
        <w:rPr>
          <w:rFonts w:ascii="Times New Roman" w:hAnsi="Times New Roman" w:cs="Times New Roman"/>
        </w:rPr>
        <w:t xml:space="preserve">the 2007–2008 </w:t>
      </w:r>
      <w:r w:rsidR="00A1062A">
        <w:rPr>
          <w:rFonts w:ascii="Times New Roman" w:hAnsi="Times New Roman" w:cs="Times New Roman"/>
        </w:rPr>
        <w:t>F</w:t>
      </w:r>
      <w:r w:rsidRPr="00A8537A">
        <w:rPr>
          <w:rFonts w:ascii="Times New Roman" w:hAnsi="Times New Roman" w:cs="Times New Roman"/>
        </w:rPr>
        <w:t xml:space="preserve">inancial </w:t>
      </w:r>
      <w:r w:rsidR="00A1062A">
        <w:rPr>
          <w:rFonts w:ascii="Times New Roman" w:hAnsi="Times New Roman" w:cs="Times New Roman"/>
        </w:rPr>
        <w:t>C</w:t>
      </w:r>
      <w:r w:rsidRPr="00A8537A">
        <w:rPr>
          <w:rFonts w:ascii="Times New Roman" w:hAnsi="Times New Roman" w:cs="Times New Roman"/>
        </w:rPr>
        <w:t>risis</w:t>
      </w:r>
      <w:r w:rsidR="00A1062A">
        <w:rPr>
          <w:rFonts w:ascii="Times New Roman" w:hAnsi="Times New Roman" w:cs="Times New Roman"/>
        </w:rPr>
        <w:t>’</w:t>
      </w:r>
      <w:r>
        <w:rPr>
          <w:rFonts w:ascii="Times New Roman" w:hAnsi="Times New Roman" w:cs="Times New Roman"/>
        </w:rPr>
        <w:t xml:space="preserve"> </w:t>
      </w:r>
      <w:r w:rsidRPr="00A8537A">
        <w:rPr>
          <w:rFonts w:ascii="Times New Roman" w:hAnsi="Times New Roman" w:cs="Times New Roman"/>
          <w:i/>
        </w:rPr>
        <w:t>Cambridge Journal of Regions, Economy, and Society</w:t>
      </w:r>
      <w:r w:rsidR="00BE2606">
        <w:rPr>
          <w:rFonts w:ascii="Times New Roman" w:hAnsi="Times New Roman" w:cs="Times New Roman"/>
        </w:rPr>
        <w:t>, 2</w:t>
      </w:r>
      <w:r w:rsidR="00A1062A">
        <w:rPr>
          <w:rFonts w:ascii="Times New Roman" w:hAnsi="Times New Roman" w:cs="Times New Roman"/>
        </w:rPr>
        <w:t xml:space="preserve"> </w:t>
      </w:r>
      <w:r w:rsidR="00BE2606">
        <w:rPr>
          <w:rFonts w:ascii="Times New Roman" w:hAnsi="Times New Roman" w:cs="Times New Roman"/>
        </w:rPr>
        <w:t>(2)</w:t>
      </w:r>
      <w:r w:rsidR="00BE2606" w:rsidRPr="00BE2606">
        <w:rPr>
          <w:rFonts w:ascii="Times New Roman" w:hAnsi="Times New Roman" w:cs="Times New Roman"/>
        </w:rPr>
        <w:t>,</w:t>
      </w:r>
      <w:r w:rsidRPr="00BE2606">
        <w:rPr>
          <w:rFonts w:ascii="Times New Roman" w:hAnsi="Times New Roman" w:cs="Times New Roman"/>
        </w:rPr>
        <w:t xml:space="preserve"> </w:t>
      </w:r>
      <w:r w:rsidR="00BE2606" w:rsidRPr="00BE2606">
        <w:rPr>
          <w:rFonts w:ascii="Times New Roman" w:hAnsi="Times New Roman" w:cs="Times New Roman"/>
        </w:rPr>
        <w:t xml:space="preserve">pp. </w:t>
      </w:r>
      <w:r w:rsidRPr="00BE2606">
        <w:rPr>
          <w:rFonts w:ascii="Times New Roman" w:hAnsi="Times New Roman" w:cs="Times New Roman"/>
        </w:rPr>
        <w:t>287–302.</w:t>
      </w:r>
    </w:p>
    <w:p w14:paraId="661A6037" w14:textId="20ED68D9" w:rsidR="0024722F" w:rsidRPr="0024722F" w:rsidRDefault="0088649F" w:rsidP="00530D74">
      <w:pPr>
        <w:pStyle w:val="NoSpacing"/>
        <w:spacing w:line="480" w:lineRule="auto"/>
        <w:rPr>
          <w:rFonts w:ascii="Times New Roman" w:hAnsi="Times New Roman"/>
          <w:sz w:val="24"/>
          <w:szCs w:val="24"/>
        </w:rPr>
      </w:pPr>
      <w:r>
        <w:rPr>
          <w:rFonts w:ascii="Times New Roman" w:hAnsi="Times New Roman"/>
          <w:sz w:val="24"/>
          <w:szCs w:val="24"/>
        </w:rPr>
        <w:t>Clarke, C. (2015),</w:t>
      </w:r>
      <w:r w:rsidR="00462794" w:rsidRPr="0024722F">
        <w:rPr>
          <w:rFonts w:ascii="Times New Roman" w:hAnsi="Times New Roman"/>
          <w:sz w:val="24"/>
          <w:szCs w:val="24"/>
        </w:rPr>
        <w:t xml:space="preserve"> </w:t>
      </w:r>
      <w:r>
        <w:rPr>
          <w:rFonts w:ascii="Times New Roman" w:hAnsi="Times New Roman"/>
          <w:sz w:val="24"/>
          <w:szCs w:val="24"/>
        </w:rPr>
        <w:t>‘</w:t>
      </w:r>
      <w:r w:rsidR="00530D74">
        <w:rPr>
          <w:rFonts w:ascii="Times New Roman" w:hAnsi="Times New Roman"/>
          <w:sz w:val="24"/>
          <w:szCs w:val="24"/>
        </w:rPr>
        <w:t>Learning to F</w:t>
      </w:r>
      <w:r w:rsidR="00462794" w:rsidRPr="0024722F">
        <w:rPr>
          <w:rFonts w:ascii="Times New Roman" w:hAnsi="Times New Roman"/>
          <w:sz w:val="24"/>
          <w:szCs w:val="24"/>
        </w:rPr>
        <w:t xml:space="preserve">ail: </w:t>
      </w:r>
      <w:r w:rsidR="00530D74">
        <w:rPr>
          <w:rFonts w:ascii="Times New Roman" w:hAnsi="Times New Roman"/>
          <w:sz w:val="24"/>
          <w:szCs w:val="24"/>
        </w:rPr>
        <w:t>Resilience and the Empty P</w:t>
      </w:r>
      <w:r w:rsidR="00462794" w:rsidRPr="0024722F">
        <w:rPr>
          <w:rFonts w:ascii="Times New Roman" w:hAnsi="Times New Roman"/>
          <w:sz w:val="24"/>
          <w:szCs w:val="24"/>
        </w:rPr>
        <w:t xml:space="preserve">romise of </w:t>
      </w:r>
      <w:r w:rsidR="00530D74">
        <w:rPr>
          <w:rFonts w:ascii="Times New Roman" w:hAnsi="Times New Roman"/>
          <w:sz w:val="24"/>
          <w:szCs w:val="24"/>
        </w:rPr>
        <w:t>Financial Literacy E</w:t>
      </w:r>
      <w:r w:rsidR="00462794" w:rsidRPr="0024722F">
        <w:rPr>
          <w:rFonts w:ascii="Times New Roman" w:hAnsi="Times New Roman"/>
          <w:sz w:val="24"/>
          <w:szCs w:val="24"/>
        </w:rPr>
        <w:t>ducation</w:t>
      </w:r>
      <w:r>
        <w:rPr>
          <w:rFonts w:ascii="Times New Roman" w:hAnsi="Times New Roman"/>
          <w:sz w:val="24"/>
          <w:szCs w:val="24"/>
        </w:rPr>
        <w:t>’</w:t>
      </w:r>
      <w:r w:rsidR="00530D74">
        <w:rPr>
          <w:rFonts w:ascii="Times New Roman" w:hAnsi="Times New Roman"/>
          <w:sz w:val="24"/>
          <w:szCs w:val="24"/>
        </w:rPr>
        <w:t>,</w:t>
      </w:r>
      <w:r w:rsidR="00462794" w:rsidRPr="0024722F">
        <w:rPr>
          <w:rFonts w:ascii="Times New Roman" w:hAnsi="Times New Roman"/>
          <w:sz w:val="24"/>
          <w:szCs w:val="24"/>
        </w:rPr>
        <w:t xml:space="preserve"> </w:t>
      </w:r>
      <w:r w:rsidR="00462794" w:rsidRPr="0024722F">
        <w:rPr>
          <w:rFonts w:ascii="Times New Roman" w:hAnsi="Times New Roman"/>
          <w:i/>
          <w:sz w:val="24"/>
          <w:szCs w:val="24"/>
        </w:rPr>
        <w:t>Consumption Markets &amp; Culture</w:t>
      </w:r>
      <w:r w:rsidR="00462794" w:rsidRPr="0024722F">
        <w:rPr>
          <w:rFonts w:ascii="Times New Roman" w:hAnsi="Times New Roman"/>
          <w:sz w:val="24"/>
          <w:szCs w:val="24"/>
        </w:rPr>
        <w:t xml:space="preserve"> 18, 257–276. </w:t>
      </w:r>
    </w:p>
    <w:p w14:paraId="4F7312D4" w14:textId="40BB5682" w:rsidR="00146304" w:rsidRDefault="00B312BF" w:rsidP="0032425B">
      <w:pPr>
        <w:spacing w:line="480" w:lineRule="auto"/>
        <w:rPr>
          <w:rFonts w:ascii="Times New Roman" w:hAnsi="Times New Roman"/>
        </w:rPr>
      </w:pPr>
      <w:proofErr w:type="gramStart"/>
      <w:r>
        <w:rPr>
          <w:rFonts w:ascii="Times New Roman" w:hAnsi="Times New Roman"/>
        </w:rPr>
        <w:t xml:space="preserve">Gabor, D. </w:t>
      </w:r>
      <w:r w:rsidR="00BE2606">
        <w:rPr>
          <w:rFonts w:ascii="Times New Roman" w:hAnsi="Times New Roman"/>
        </w:rPr>
        <w:t>(</w:t>
      </w:r>
      <w:r>
        <w:rPr>
          <w:rFonts w:ascii="Times New Roman" w:hAnsi="Times New Roman"/>
        </w:rPr>
        <w:t>2010</w:t>
      </w:r>
      <w:r w:rsidR="00BE2606">
        <w:rPr>
          <w:rFonts w:ascii="Times New Roman" w:hAnsi="Times New Roman"/>
        </w:rPr>
        <w:t>)</w:t>
      </w:r>
      <w:r w:rsidR="00A1062A">
        <w:rPr>
          <w:rFonts w:ascii="Times New Roman" w:hAnsi="Times New Roman"/>
        </w:rPr>
        <w:t>,</w:t>
      </w:r>
      <w:r>
        <w:rPr>
          <w:rFonts w:ascii="Times New Roman" w:hAnsi="Times New Roman"/>
        </w:rPr>
        <w:t xml:space="preserve"> </w:t>
      </w:r>
      <w:r w:rsidR="00BE2606">
        <w:rPr>
          <w:rFonts w:ascii="Times New Roman" w:hAnsi="Times New Roman"/>
          <w:i/>
        </w:rPr>
        <w:t xml:space="preserve">Central Banking and </w:t>
      </w:r>
      <w:proofErr w:type="spellStart"/>
      <w:r w:rsidR="00BE2606">
        <w:rPr>
          <w:rFonts w:ascii="Times New Roman" w:hAnsi="Times New Roman"/>
          <w:i/>
        </w:rPr>
        <w:t>Financialisation</w:t>
      </w:r>
      <w:proofErr w:type="spellEnd"/>
      <w:r w:rsidR="00BE2606">
        <w:rPr>
          <w:rFonts w:ascii="Times New Roman" w:hAnsi="Times New Roman"/>
          <w:i/>
        </w:rPr>
        <w:t>.</w:t>
      </w:r>
      <w:proofErr w:type="gramEnd"/>
      <w:r w:rsidR="00BE2606">
        <w:rPr>
          <w:rFonts w:ascii="Times New Roman" w:hAnsi="Times New Roman"/>
          <w:i/>
        </w:rPr>
        <w:t xml:space="preserve"> A Romanian A</w:t>
      </w:r>
      <w:r w:rsidRPr="00F4655D">
        <w:rPr>
          <w:rFonts w:ascii="Times New Roman" w:hAnsi="Times New Roman"/>
          <w:i/>
        </w:rPr>
        <w:t>ccoun</w:t>
      </w:r>
      <w:r w:rsidR="00BE2606">
        <w:rPr>
          <w:rFonts w:ascii="Times New Roman" w:hAnsi="Times New Roman"/>
          <w:i/>
        </w:rPr>
        <w:t>t of how Eastern Europe became S</w:t>
      </w:r>
      <w:r w:rsidRPr="00F4655D">
        <w:rPr>
          <w:rFonts w:ascii="Times New Roman" w:hAnsi="Times New Roman"/>
          <w:i/>
        </w:rPr>
        <w:t>ubprime</w:t>
      </w:r>
      <w:r>
        <w:rPr>
          <w:rFonts w:ascii="Times New Roman" w:hAnsi="Times New Roman"/>
        </w:rPr>
        <w:t xml:space="preserve">. </w:t>
      </w:r>
      <w:r w:rsidR="00BE2606">
        <w:rPr>
          <w:rFonts w:ascii="Times New Roman" w:hAnsi="Times New Roman"/>
        </w:rPr>
        <w:t xml:space="preserve">(Basingstoke: </w:t>
      </w:r>
      <w:r>
        <w:rPr>
          <w:rFonts w:ascii="Times New Roman" w:hAnsi="Times New Roman"/>
        </w:rPr>
        <w:t>Palgrave Macmillan.</w:t>
      </w:r>
      <w:r w:rsidR="00BE2606">
        <w:rPr>
          <w:rFonts w:ascii="Times New Roman" w:hAnsi="Times New Roman"/>
        </w:rPr>
        <w:t>)</w:t>
      </w:r>
    </w:p>
    <w:p w14:paraId="7EEADA34" w14:textId="0322887B" w:rsidR="00035B7C" w:rsidRPr="00035B7C" w:rsidRDefault="00035B7C" w:rsidP="0032425B">
      <w:pPr>
        <w:spacing w:line="480" w:lineRule="auto"/>
        <w:rPr>
          <w:rFonts w:ascii="Times New Roman" w:hAnsi="Times New Roman" w:cs="Times New Roman"/>
        </w:rPr>
      </w:pPr>
      <w:r w:rsidRPr="00035B7C">
        <w:rPr>
          <w:rFonts w:ascii="Times New Roman" w:hAnsi="Times New Roman" w:cs="Times New Roman"/>
        </w:rPr>
        <w:t>Greenspan, A. (2005</w:t>
      </w:r>
      <w:r w:rsidR="00146304">
        <w:rPr>
          <w:rFonts w:ascii="Times New Roman" w:hAnsi="Times New Roman" w:cs="Times New Roman"/>
        </w:rPr>
        <w:t>), ‘</w:t>
      </w:r>
      <w:r w:rsidRPr="00035B7C">
        <w:rPr>
          <w:rFonts w:ascii="Times New Roman" w:hAnsi="Times New Roman" w:cs="Times New Roman"/>
        </w:rPr>
        <w:t>Innovation and Structural Change Boost Access to Consumer</w:t>
      </w:r>
    </w:p>
    <w:p w14:paraId="12C1F8D3" w14:textId="0A0D6ADD" w:rsidR="00035B7C" w:rsidRPr="00035B7C" w:rsidRDefault="00035B7C" w:rsidP="0032425B">
      <w:pPr>
        <w:spacing w:line="480" w:lineRule="auto"/>
        <w:rPr>
          <w:rFonts w:ascii="Times New Roman" w:hAnsi="Times New Roman" w:cs="Times New Roman"/>
        </w:rPr>
      </w:pPr>
      <w:r w:rsidRPr="00035B7C">
        <w:rPr>
          <w:rFonts w:ascii="Times New Roman" w:hAnsi="Times New Roman" w:cs="Times New Roman"/>
        </w:rPr>
        <w:t xml:space="preserve">Credit’, address to </w:t>
      </w:r>
      <w:r w:rsidR="00BE2606">
        <w:rPr>
          <w:rFonts w:ascii="Times New Roman" w:hAnsi="Times New Roman" w:cs="Times New Roman"/>
        </w:rPr>
        <w:t xml:space="preserve">the </w:t>
      </w:r>
      <w:r w:rsidRPr="00035B7C">
        <w:rPr>
          <w:rFonts w:ascii="Times New Roman" w:hAnsi="Times New Roman" w:cs="Times New Roman"/>
        </w:rPr>
        <w:t>Federal Reserve System’s Fourth Annual Community Affairs</w:t>
      </w:r>
    </w:p>
    <w:p w14:paraId="5ECA7C19" w14:textId="77777777" w:rsidR="00146304" w:rsidRDefault="00035B7C" w:rsidP="0032425B">
      <w:pPr>
        <w:spacing w:line="480" w:lineRule="auto"/>
        <w:rPr>
          <w:rFonts w:ascii="Times New Roman" w:hAnsi="Times New Roman" w:cs="Times New Roman"/>
        </w:rPr>
      </w:pPr>
      <w:proofErr w:type="gramStart"/>
      <w:r w:rsidRPr="00035B7C">
        <w:rPr>
          <w:rFonts w:ascii="Times New Roman" w:hAnsi="Times New Roman" w:cs="Times New Roman"/>
        </w:rPr>
        <w:t>Research Conference, 8 April 2005,</w:t>
      </w:r>
      <w:r w:rsidR="00DB0EAE">
        <w:rPr>
          <w:rFonts w:ascii="Times New Roman" w:hAnsi="Times New Roman" w:cs="Times New Roman"/>
        </w:rPr>
        <w:t xml:space="preserve"> </w:t>
      </w:r>
      <w:r w:rsidRPr="00035B7C">
        <w:rPr>
          <w:rFonts w:ascii="Times New Roman" w:hAnsi="Times New Roman" w:cs="Times New Roman"/>
        </w:rPr>
        <w:t>Washington, DC.</w:t>
      </w:r>
      <w:proofErr w:type="gramEnd"/>
    </w:p>
    <w:p w14:paraId="57B8C79A" w14:textId="6A4CF202" w:rsidR="00146304" w:rsidRDefault="00C06D7E" w:rsidP="0032425B">
      <w:pPr>
        <w:spacing w:line="480" w:lineRule="auto"/>
        <w:rPr>
          <w:rFonts w:ascii="Times New Roman" w:hAnsi="Times New Roman"/>
          <w:lang w:val="en-US"/>
        </w:rPr>
      </w:pPr>
      <w:proofErr w:type="spellStart"/>
      <w:r w:rsidRPr="00C06D7E">
        <w:rPr>
          <w:rFonts w:ascii="Times New Roman" w:hAnsi="Times New Roman"/>
          <w:lang w:val="en-US"/>
        </w:rPr>
        <w:lastRenderedPageBreak/>
        <w:t>Hausman</w:t>
      </w:r>
      <w:proofErr w:type="spellEnd"/>
      <w:r w:rsidRPr="00C06D7E">
        <w:rPr>
          <w:rFonts w:ascii="Times New Roman" w:hAnsi="Times New Roman"/>
          <w:lang w:val="en-US"/>
        </w:rPr>
        <w:t xml:space="preserve">, D. M. </w:t>
      </w:r>
      <w:r w:rsidR="00BE2606">
        <w:rPr>
          <w:rFonts w:ascii="Times New Roman" w:hAnsi="Times New Roman"/>
          <w:lang w:val="en-US"/>
        </w:rPr>
        <w:t>and</w:t>
      </w:r>
      <w:r w:rsidRPr="00C06D7E">
        <w:rPr>
          <w:rFonts w:ascii="Times New Roman" w:hAnsi="Times New Roman"/>
          <w:lang w:val="en-US"/>
        </w:rPr>
        <w:t xml:space="preserve"> Welch, B. </w:t>
      </w:r>
      <w:r w:rsidR="00A1062A">
        <w:rPr>
          <w:rFonts w:ascii="Times New Roman" w:hAnsi="Times New Roman"/>
          <w:lang w:val="en-US"/>
        </w:rPr>
        <w:t>(</w:t>
      </w:r>
      <w:r w:rsidRPr="00C06D7E">
        <w:rPr>
          <w:rFonts w:ascii="Times New Roman" w:hAnsi="Times New Roman"/>
          <w:lang w:val="en-US"/>
        </w:rPr>
        <w:t>2010</w:t>
      </w:r>
      <w:r w:rsidR="00A1062A">
        <w:rPr>
          <w:rFonts w:ascii="Times New Roman" w:hAnsi="Times New Roman"/>
          <w:lang w:val="en-US"/>
        </w:rPr>
        <w:t>),</w:t>
      </w:r>
      <w:r w:rsidRPr="00C06D7E">
        <w:rPr>
          <w:rFonts w:ascii="Times New Roman" w:hAnsi="Times New Roman"/>
          <w:lang w:val="en-US"/>
        </w:rPr>
        <w:t xml:space="preserve"> </w:t>
      </w:r>
      <w:r w:rsidR="00A1062A">
        <w:rPr>
          <w:rFonts w:ascii="Times New Roman" w:hAnsi="Times New Roman"/>
          <w:lang w:val="en-US"/>
        </w:rPr>
        <w:t>‘</w:t>
      </w:r>
      <w:r w:rsidRPr="00C06D7E">
        <w:rPr>
          <w:rFonts w:ascii="Times New Roman" w:hAnsi="Times New Roman"/>
          <w:lang w:val="en-US"/>
        </w:rPr>
        <w:t>Debate: To Nudge or Not to Nudge</w:t>
      </w:r>
      <w:r w:rsidR="00A1062A">
        <w:rPr>
          <w:rFonts w:ascii="Times New Roman" w:hAnsi="Times New Roman"/>
          <w:lang w:val="en-US"/>
        </w:rPr>
        <w:t>’,</w:t>
      </w:r>
      <w:r w:rsidRPr="00C06D7E">
        <w:rPr>
          <w:rFonts w:ascii="Times New Roman" w:hAnsi="Times New Roman"/>
          <w:lang w:val="en-US"/>
        </w:rPr>
        <w:t xml:space="preserve"> </w:t>
      </w:r>
      <w:r w:rsidRPr="00C06D7E">
        <w:rPr>
          <w:rFonts w:ascii="Times New Roman" w:hAnsi="Times New Roman"/>
          <w:i/>
          <w:iCs/>
          <w:lang w:val="en-US"/>
        </w:rPr>
        <w:t>Journal of Political Philosophy</w:t>
      </w:r>
      <w:r w:rsidRPr="00C06D7E">
        <w:rPr>
          <w:rFonts w:ascii="Times New Roman" w:hAnsi="Times New Roman"/>
          <w:lang w:val="en-US"/>
        </w:rPr>
        <w:t>, 18</w:t>
      </w:r>
      <w:r w:rsidR="00A1062A">
        <w:rPr>
          <w:rFonts w:ascii="Times New Roman" w:hAnsi="Times New Roman"/>
          <w:lang w:val="en-US"/>
        </w:rPr>
        <w:t xml:space="preserve"> </w:t>
      </w:r>
      <w:r w:rsidR="00DB0EAE">
        <w:rPr>
          <w:rFonts w:ascii="Times New Roman" w:hAnsi="Times New Roman"/>
          <w:lang w:val="en-US"/>
        </w:rPr>
        <w:t>(1)</w:t>
      </w:r>
      <w:r w:rsidRPr="00C06D7E">
        <w:rPr>
          <w:rFonts w:ascii="Times New Roman" w:hAnsi="Times New Roman"/>
          <w:lang w:val="en-US"/>
        </w:rPr>
        <w:t xml:space="preserve">, </w:t>
      </w:r>
      <w:r w:rsidR="00A1062A">
        <w:rPr>
          <w:rFonts w:ascii="Times New Roman" w:hAnsi="Times New Roman"/>
          <w:lang w:val="en-US"/>
        </w:rPr>
        <w:t xml:space="preserve">pp. </w:t>
      </w:r>
      <w:r w:rsidRPr="00C06D7E">
        <w:rPr>
          <w:rFonts w:ascii="Times New Roman" w:hAnsi="Times New Roman"/>
          <w:lang w:val="en-US"/>
        </w:rPr>
        <w:t>123-36.</w:t>
      </w:r>
    </w:p>
    <w:p w14:paraId="0FC72FCF" w14:textId="24ED21F3" w:rsidR="00146304" w:rsidRDefault="00D91371">
      <w:pPr>
        <w:spacing w:line="480" w:lineRule="auto"/>
        <w:rPr>
          <w:rFonts w:ascii="Times New Roman" w:hAnsi="Times New Roman" w:cs="Times New Roman"/>
          <w:lang w:val="en-US"/>
        </w:rPr>
      </w:pPr>
      <w:r>
        <w:rPr>
          <w:rFonts w:ascii="Times New Roman" w:hAnsi="Times New Roman" w:cs="Times New Roman"/>
          <w:lang w:val="en-US"/>
        </w:rPr>
        <w:t>International Monetary Fund (</w:t>
      </w:r>
      <w:r w:rsidRPr="00D91371">
        <w:rPr>
          <w:rFonts w:ascii="Times New Roman" w:hAnsi="Times New Roman" w:cs="Times New Roman"/>
          <w:lang w:val="en-US"/>
        </w:rPr>
        <w:t>2010</w:t>
      </w:r>
      <w:r w:rsidR="00146304">
        <w:rPr>
          <w:rFonts w:ascii="Times New Roman" w:hAnsi="Times New Roman" w:cs="Times New Roman"/>
          <w:lang w:val="en-US"/>
        </w:rPr>
        <w:t>), ‘</w:t>
      </w:r>
      <w:r w:rsidRPr="00D91371">
        <w:rPr>
          <w:rFonts w:ascii="Times New Roman" w:hAnsi="Times New Roman" w:cs="Times New Roman"/>
          <w:lang w:val="en-US"/>
        </w:rPr>
        <w:t>Understanding Financial Interconnectedness</w:t>
      </w:r>
      <w:r w:rsidR="00A1062A">
        <w:rPr>
          <w:rFonts w:ascii="Times New Roman" w:hAnsi="Times New Roman" w:cs="Times New Roman"/>
          <w:lang w:val="en-US"/>
        </w:rPr>
        <w:t>’</w:t>
      </w:r>
      <w:r w:rsidRPr="00D91371">
        <w:rPr>
          <w:rFonts w:ascii="Times New Roman" w:hAnsi="Times New Roman" w:cs="Times New Roman"/>
          <w:lang w:val="en-US"/>
        </w:rPr>
        <w:t>. Available at</w:t>
      </w:r>
      <w:r w:rsidR="00A1062A">
        <w:rPr>
          <w:rFonts w:ascii="Times New Roman" w:hAnsi="Times New Roman" w:cs="Times New Roman"/>
          <w:lang w:val="en-US"/>
        </w:rPr>
        <w:t>:</w:t>
      </w:r>
      <w:r w:rsidRPr="00D91371">
        <w:rPr>
          <w:rFonts w:ascii="Times New Roman" w:hAnsi="Times New Roman" w:cs="Times New Roman"/>
          <w:lang w:val="en-US"/>
        </w:rPr>
        <w:t xml:space="preserve"> </w:t>
      </w:r>
      <w:hyperlink r:id="rId18" w:history="1">
        <w:r w:rsidRPr="00EB3472">
          <w:rPr>
            <w:rStyle w:val="Hyperlink"/>
            <w:rFonts w:ascii="Times New Roman" w:hAnsi="Times New Roman" w:cs="Times New Roman"/>
            <w:lang w:val="en-US"/>
          </w:rPr>
          <w:t>http://www.imf.org/external/np/pp/eng/2010/100410.pdf</w:t>
        </w:r>
      </w:hyperlink>
      <w:r w:rsidR="00DB0EAE">
        <w:rPr>
          <w:rStyle w:val="Hyperlink"/>
          <w:rFonts w:ascii="Times New Roman" w:hAnsi="Times New Roman" w:cs="Times New Roman"/>
          <w:lang w:val="en-US"/>
        </w:rPr>
        <w:t xml:space="preserve"> </w:t>
      </w:r>
      <w:r w:rsidR="00DB0EAE">
        <w:rPr>
          <w:rFonts w:ascii="Times New Roman" w:hAnsi="Times New Roman" w:cs="Times New Roman"/>
          <w:lang w:val="en-US"/>
        </w:rPr>
        <w:t>[accessed 19 December 2015].</w:t>
      </w:r>
    </w:p>
    <w:p w14:paraId="78D7245F" w14:textId="7A30925A" w:rsidR="00146304" w:rsidRDefault="007E7278" w:rsidP="0032425B">
      <w:pPr>
        <w:spacing w:line="480" w:lineRule="auto"/>
        <w:rPr>
          <w:rFonts w:ascii="Times New Roman" w:hAnsi="Times New Roman" w:cs="Times New Roman"/>
        </w:rPr>
      </w:pPr>
      <w:r>
        <w:rPr>
          <w:rFonts w:ascii="Times New Roman" w:hAnsi="Times New Roman" w:cs="Times New Roman"/>
        </w:rPr>
        <w:t>Johnson, S</w:t>
      </w:r>
      <w:r w:rsidR="00A1062A">
        <w:rPr>
          <w:rFonts w:ascii="Times New Roman" w:hAnsi="Times New Roman" w:cs="Times New Roman"/>
        </w:rPr>
        <w:t>.</w:t>
      </w:r>
      <w:r>
        <w:rPr>
          <w:rFonts w:ascii="Times New Roman" w:hAnsi="Times New Roman" w:cs="Times New Roman"/>
        </w:rPr>
        <w:t xml:space="preserve"> and Arnold</w:t>
      </w:r>
      <w:r w:rsidR="00A1062A">
        <w:rPr>
          <w:rFonts w:ascii="Times New Roman" w:hAnsi="Times New Roman" w:cs="Times New Roman"/>
        </w:rPr>
        <w:t>, S.</w:t>
      </w:r>
      <w:r>
        <w:rPr>
          <w:rFonts w:ascii="Times New Roman" w:hAnsi="Times New Roman" w:cs="Times New Roman"/>
        </w:rPr>
        <w:t xml:space="preserve"> (2012</w:t>
      </w:r>
      <w:r w:rsidR="00146304">
        <w:rPr>
          <w:rFonts w:ascii="Times New Roman" w:hAnsi="Times New Roman" w:cs="Times New Roman"/>
        </w:rPr>
        <w:t>), ‘</w:t>
      </w:r>
      <w:r w:rsidR="00DB0EAE">
        <w:rPr>
          <w:rFonts w:ascii="Times New Roman" w:hAnsi="Times New Roman" w:cs="Times New Roman"/>
        </w:rPr>
        <w:t>Inclusive Financial M</w:t>
      </w:r>
      <w:r w:rsidRPr="007E7278">
        <w:rPr>
          <w:rFonts w:ascii="Times New Roman" w:hAnsi="Times New Roman" w:cs="Times New Roman"/>
        </w:rPr>
        <w:t xml:space="preserve">arkets: </w:t>
      </w:r>
      <w:r w:rsidR="00DB0EAE">
        <w:rPr>
          <w:rFonts w:ascii="Times New Roman" w:hAnsi="Times New Roman" w:cs="Times New Roman"/>
        </w:rPr>
        <w:t>Is Transformation Under</w:t>
      </w:r>
      <w:r w:rsidRPr="007E7278">
        <w:rPr>
          <w:rFonts w:ascii="Times New Roman" w:hAnsi="Times New Roman" w:cs="Times New Roman"/>
        </w:rPr>
        <w:t>way in Kenya?</w:t>
      </w:r>
      <w:proofErr w:type="gramStart"/>
      <w:r w:rsidR="00A1062A">
        <w:rPr>
          <w:rFonts w:ascii="Times New Roman" w:hAnsi="Times New Roman" w:cs="Times New Roman"/>
        </w:rPr>
        <w:t>’,</w:t>
      </w:r>
      <w:proofErr w:type="gramEnd"/>
      <w:r w:rsidRPr="007E7278">
        <w:rPr>
          <w:rFonts w:ascii="Times New Roman" w:hAnsi="Times New Roman" w:cs="Times New Roman"/>
        </w:rPr>
        <w:t xml:space="preserve"> </w:t>
      </w:r>
      <w:r w:rsidR="00DB0EAE" w:rsidRPr="00DB0EAE">
        <w:rPr>
          <w:rFonts w:ascii="Times New Roman" w:hAnsi="Times New Roman" w:cs="Times New Roman"/>
          <w:i/>
        </w:rPr>
        <w:t>Development Policy Review</w:t>
      </w:r>
      <w:r w:rsidR="00DB0EAE" w:rsidRPr="00DB0EAE">
        <w:rPr>
          <w:rFonts w:ascii="Times New Roman" w:hAnsi="Times New Roman" w:cs="Times New Roman"/>
        </w:rPr>
        <w:t>, 30</w:t>
      </w:r>
      <w:r w:rsidR="00A1062A">
        <w:rPr>
          <w:rFonts w:ascii="Times New Roman" w:hAnsi="Times New Roman" w:cs="Times New Roman"/>
        </w:rPr>
        <w:t xml:space="preserve"> </w:t>
      </w:r>
      <w:r w:rsidR="00DB0EAE" w:rsidRPr="00DB0EAE">
        <w:rPr>
          <w:rFonts w:ascii="Times New Roman" w:hAnsi="Times New Roman" w:cs="Times New Roman"/>
        </w:rPr>
        <w:t>(6), pp.719-48.</w:t>
      </w:r>
    </w:p>
    <w:p w14:paraId="45C97333" w14:textId="479FFA59" w:rsidR="00F7105E" w:rsidRPr="0024722F" w:rsidRDefault="00F7105E">
      <w:pPr>
        <w:spacing w:line="480" w:lineRule="auto"/>
        <w:rPr>
          <w:rFonts w:ascii="Times New Roman" w:hAnsi="Times New Roman" w:cs="Times New Roman"/>
          <w:color w:val="1A1A1A"/>
          <w:lang w:val="en-US"/>
        </w:rPr>
      </w:pPr>
      <w:r w:rsidRPr="0024722F">
        <w:rPr>
          <w:rFonts w:ascii="Times New Roman" w:hAnsi="Times New Roman" w:cs="Times New Roman"/>
          <w:color w:val="1A1A1A"/>
          <w:lang w:val="en-US"/>
        </w:rPr>
        <w:t xml:space="preserve">Kamath, R., </w:t>
      </w:r>
      <w:proofErr w:type="spellStart"/>
      <w:r w:rsidRPr="0024722F">
        <w:rPr>
          <w:rFonts w:ascii="Times New Roman" w:hAnsi="Times New Roman" w:cs="Times New Roman"/>
          <w:color w:val="1A1A1A"/>
          <w:lang w:val="en-US"/>
        </w:rPr>
        <w:t>M</w:t>
      </w:r>
      <w:r w:rsidR="00BF243A">
        <w:rPr>
          <w:rFonts w:ascii="Times New Roman" w:hAnsi="Times New Roman" w:cs="Times New Roman"/>
          <w:color w:val="1A1A1A"/>
          <w:lang w:val="en-US"/>
        </w:rPr>
        <w:t>ukherji</w:t>
      </w:r>
      <w:proofErr w:type="spellEnd"/>
      <w:r w:rsidR="00BF243A">
        <w:rPr>
          <w:rFonts w:ascii="Times New Roman" w:hAnsi="Times New Roman" w:cs="Times New Roman"/>
          <w:color w:val="1A1A1A"/>
          <w:lang w:val="en-US"/>
        </w:rPr>
        <w:t xml:space="preserve">, A. and </w:t>
      </w:r>
      <w:proofErr w:type="spellStart"/>
      <w:r w:rsidR="00BF243A">
        <w:rPr>
          <w:rFonts w:ascii="Times New Roman" w:hAnsi="Times New Roman" w:cs="Times New Roman"/>
          <w:color w:val="1A1A1A"/>
          <w:lang w:val="en-US"/>
        </w:rPr>
        <w:t>Ramanathan</w:t>
      </w:r>
      <w:proofErr w:type="spellEnd"/>
      <w:r w:rsidR="00BF243A">
        <w:rPr>
          <w:rFonts w:ascii="Times New Roman" w:hAnsi="Times New Roman" w:cs="Times New Roman"/>
          <w:color w:val="1A1A1A"/>
          <w:lang w:val="en-US"/>
        </w:rPr>
        <w:t>, S. (2010),</w:t>
      </w:r>
      <w:r w:rsidRPr="0024722F">
        <w:rPr>
          <w:rFonts w:ascii="Times New Roman" w:hAnsi="Times New Roman" w:cs="Times New Roman"/>
          <w:color w:val="1A1A1A"/>
          <w:lang w:val="en-US"/>
        </w:rPr>
        <w:t xml:space="preserve"> </w:t>
      </w:r>
      <w:r w:rsidR="0088649F">
        <w:rPr>
          <w:rFonts w:ascii="Times New Roman" w:hAnsi="Times New Roman" w:cs="Times New Roman"/>
          <w:color w:val="1A1A1A"/>
          <w:lang w:val="en-US"/>
        </w:rPr>
        <w:t>‘</w:t>
      </w:r>
      <w:proofErr w:type="spellStart"/>
      <w:r w:rsidR="00530D74">
        <w:rPr>
          <w:rFonts w:ascii="Times New Roman" w:hAnsi="Times New Roman" w:cs="Times New Roman"/>
          <w:color w:val="1A1A1A"/>
          <w:lang w:val="en-US"/>
        </w:rPr>
        <w:t>Ramanagaram</w:t>
      </w:r>
      <w:proofErr w:type="spellEnd"/>
      <w:r w:rsidR="00530D74">
        <w:rPr>
          <w:rFonts w:ascii="Times New Roman" w:hAnsi="Times New Roman" w:cs="Times New Roman"/>
          <w:color w:val="1A1A1A"/>
          <w:lang w:val="en-US"/>
        </w:rPr>
        <w:t xml:space="preserve"> Financial Diaries: Cash Patterns and Repayments of Microfinance B</w:t>
      </w:r>
      <w:r w:rsidRPr="0024722F">
        <w:rPr>
          <w:rFonts w:ascii="Times New Roman" w:hAnsi="Times New Roman" w:cs="Times New Roman"/>
          <w:color w:val="1A1A1A"/>
          <w:lang w:val="en-US"/>
        </w:rPr>
        <w:t>orrowers</w:t>
      </w:r>
      <w:r w:rsidR="0088649F">
        <w:rPr>
          <w:rFonts w:ascii="Times New Roman" w:hAnsi="Times New Roman" w:cs="Times New Roman"/>
          <w:color w:val="1A1A1A"/>
          <w:lang w:val="en-US"/>
        </w:rPr>
        <w:t>’</w:t>
      </w:r>
      <w:r w:rsidR="00530D74">
        <w:rPr>
          <w:rFonts w:ascii="Times New Roman" w:hAnsi="Times New Roman" w:cs="Times New Roman"/>
          <w:color w:val="1A1A1A"/>
          <w:lang w:val="en-US"/>
        </w:rPr>
        <w:t>,</w:t>
      </w:r>
      <w:r w:rsidRPr="0024722F">
        <w:rPr>
          <w:rFonts w:ascii="Times New Roman" w:hAnsi="Times New Roman" w:cs="Times New Roman"/>
          <w:color w:val="1A1A1A"/>
          <w:lang w:val="en-US"/>
        </w:rPr>
        <w:t xml:space="preserve"> </w:t>
      </w:r>
      <w:r w:rsidRPr="0024722F">
        <w:rPr>
          <w:rFonts w:ascii="Times New Roman" w:hAnsi="Times New Roman" w:cs="Times New Roman"/>
          <w:i/>
          <w:iCs/>
          <w:color w:val="1A1A1A"/>
          <w:lang w:val="en-US"/>
        </w:rPr>
        <w:t>Enterprise Development and Microfinance</w:t>
      </w:r>
      <w:r w:rsidRPr="0024722F">
        <w:rPr>
          <w:rFonts w:ascii="Times New Roman" w:hAnsi="Times New Roman" w:cs="Times New Roman"/>
          <w:color w:val="1A1A1A"/>
          <w:lang w:val="en-US"/>
        </w:rPr>
        <w:t xml:space="preserve">, </w:t>
      </w:r>
      <w:r w:rsidRPr="007B7EDD">
        <w:rPr>
          <w:rFonts w:ascii="Times New Roman" w:hAnsi="Times New Roman" w:cs="Times New Roman"/>
          <w:color w:val="1A1A1A"/>
          <w:lang w:val="en-US"/>
        </w:rPr>
        <w:t>21</w:t>
      </w:r>
      <w:r w:rsidR="007B7EDD">
        <w:rPr>
          <w:rFonts w:ascii="Times New Roman" w:hAnsi="Times New Roman" w:cs="Times New Roman"/>
          <w:color w:val="1A1A1A"/>
          <w:lang w:val="en-US"/>
        </w:rPr>
        <w:t xml:space="preserve"> </w:t>
      </w:r>
      <w:r w:rsidRPr="0024722F">
        <w:rPr>
          <w:rFonts w:ascii="Times New Roman" w:hAnsi="Times New Roman" w:cs="Times New Roman"/>
          <w:color w:val="1A1A1A"/>
          <w:lang w:val="en-US"/>
        </w:rPr>
        <w:t>(2), pp.101-117.</w:t>
      </w:r>
    </w:p>
    <w:p w14:paraId="281C7F7D" w14:textId="5C55376E" w:rsidR="00DB0EAE" w:rsidRDefault="00742BA0">
      <w:pPr>
        <w:spacing w:line="480" w:lineRule="auto"/>
        <w:rPr>
          <w:rFonts w:ascii="Times New Roman" w:hAnsi="Times New Roman" w:cs="Times New Roman"/>
        </w:rPr>
      </w:pPr>
      <w:proofErr w:type="spellStart"/>
      <w:r>
        <w:rPr>
          <w:rFonts w:ascii="Times New Roman" w:hAnsi="Times New Roman" w:cs="Times New Roman"/>
        </w:rPr>
        <w:t>Kaminska</w:t>
      </w:r>
      <w:proofErr w:type="spellEnd"/>
      <w:r>
        <w:rPr>
          <w:rFonts w:ascii="Times New Roman" w:hAnsi="Times New Roman" w:cs="Times New Roman"/>
        </w:rPr>
        <w:t>, I</w:t>
      </w:r>
      <w:r w:rsidR="0014052B">
        <w:rPr>
          <w:rFonts w:ascii="Times New Roman" w:hAnsi="Times New Roman" w:cs="Times New Roman"/>
        </w:rPr>
        <w:t>.</w:t>
      </w:r>
      <w:r>
        <w:rPr>
          <w:rFonts w:ascii="Times New Roman" w:hAnsi="Times New Roman" w:cs="Times New Roman"/>
        </w:rPr>
        <w:t xml:space="preserve"> (2015</w:t>
      </w:r>
      <w:r w:rsidR="00146304">
        <w:rPr>
          <w:rFonts w:ascii="Times New Roman" w:hAnsi="Times New Roman" w:cs="Times New Roman"/>
        </w:rPr>
        <w:t>), ‘</w:t>
      </w:r>
      <w:r w:rsidR="00DB0EAE">
        <w:rPr>
          <w:rFonts w:ascii="Times New Roman" w:hAnsi="Times New Roman" w:cs="Times New Roman"/>
        </w:rPr>
        <w:t>When Financial Inclusion Stands for Financial I</w:t>
      </w:r>
      <w:r w:rsidR="00AE3ED4">
        <w:rPr>
          <w:rFonts w:ascii="Times New Roman" w:hAnsi="Times New Roman" w:cs="Times New Roman"/>
        </w:rPr>
        <w:t xml:space="preserve">ntrusion, FT </w:t>
      </w:r>
      <w:proofErr w:type="spellStart"/>
      <w:r w:rsidR="00AE3ED4">
        <w:rPr>
          <w:rFonts w:ascii="Times New Roman" w:hAnsi="Times New Roman" w:cs="Times New Roman"/>
        </w:rPr>
        <w:t>Alphaville</w:t>
      </w:r>
      <w:proofErr w:type="spellEnd"/>
      <w:r w:rsidR="00A1062A">
        <w:rPr>
          <w:rFonts w:ascii="Times New Roman" w:hAnsi="Times New Roman" w:cs="Times New Roman"/>
        </w:rPr>
        <w:t>’</w:t>
      </w:r>
      <w:r w:rsidR="00AE3ED4">
        <w:rPr>
          <w:rFonts w:ascii="Times New Roman" w:hAnsi="Times New Roman" w:cs="Times New Roman"/>
        </w:rPr>
        <w:t xml:space="preserve">, </w:t>
      </w:r>
      <w:r w:rsidR="00AE3ED4" w:rsidRPr="00AE3ED4">
        <w:rPr>
          <w:rFonts w:ascii="Times New Roman" w:hAnsi="Times New Roman" w:cs="Times New Roman"/>
          <w:i/>
        </w:rPr>
        <w:t>Financial Times</w:t>
      </w:r>
      <w:r w:rsidR="00AE3ED4">
        <w:rPr>
          <w:rFonts w:ascii="Times New Roman" w:hAnsi="Times New Roman" w:cs="Times New Roman"/>
        </w:rPr>
        <w:t>, 31 July</w:t>
      </w:r>
      <w:r w:rsidR="00DB0EAE">
        <w:rPr>
          <w:rFonts w:ascii="Times New Roman" w:hAnsi="Times New Roman" w:cs="Times New Roman"/>
        </w:rPr>
        <w:t xml:space="preserve">. </w:t>
      </w:r>
      <w:r w:rsidR="00146304">
        <w:rPr>
          <w:rFonts w:ascii="Times New Roman" w:hAnsi="Times New Roman" w:cs="Times New Roman"/>
        </w:rPr>
        <w:t xml:space="preserve">Available at: </w:t>
      </w:r>
    </w:p>
    <w:p w14:paraId="0F9FC33C" w14:textId="77777777" w:rsidR="00146304" w:rsidRDefault="0030202E" w:rsidP="0032425B">
      <w:pPr>
        <w:spacing w:line="480" w:lineRule="auto"/>
        <w:rPr>
          <w:rFonts w:ascii="Times New Roman" w:hAnsi="Times New Roman" w:cs="Times New Roman"/>
        </w:rPr>
      </w:pPr>
      <w:hyperlink r:id="rId19" w:history="1">
        <w:r w:rsidR="00DB0EAE" w:rsidRPr="005810CF">
          <w:rPr>
            <w:rStyle w:val="Hyperlink"/>
            <w:rFonts w:ascii="Times New Roman" w:hAnsi="Times New Roman" w:cs="Times New Roman"/>
          </w:rPr>
          <w:t>http://ftalphaville.ft.com/2015/07/31/2135943/when-financial-inclusion-stands-for-financial-intrusion/</w:t>
        </w:r>
      </w:hyperlink>
      <w:r w:rsidR="00DB0EAE">
        <w:rPr>
          <w:rFonts w:ascii="Times New Roman" w:hAnsi="Times New Roman" w:cs="Times New Roman"/>
        </w:rPr>
        <w:t xml:space="preserve"> [accessed 19 December 2015].</w:t>
      </w:r>
    </w:p>
    <w:p w14:paraId="618595FE" w14:textId="1133FE77" w:rsidR="00146304" w:rsidRDefault="00ED4C98" w:rsidP="0032425B">
      <w:pPr>
        <w:spacing w:line="480" w:lineRule="auto"/>
        <w:rPr>
          <w:rFonts w:ascii="Times New Roman" w:hAnsi="Times New Roman" w:cs="Times New Roman"/>
        </w:rPr>
      </w:pPr>
      <w:proofErr w:type="spellStart"/>
      <w:r w:rsidRPr="00ED4C98">
        <w:rPr>
          <w:rFonts w:ascii="Times New Roman" w:hAnsi="Times New Roman" w:cs="Times New Roman"/>
        </w:rPr>
        <w:t>Kear</w:t>
      </w:r>
      <w:proofErr w:type="spellEnd"/>
      <w:r w:rsidR="003916C0">
        <w:rPr>
          <w:rFonts w:ascii="Times New Roman" w:hAnsi="Times New Roman" w:cs="Times New Roman"/>
        </w:rPr>
        <w:t>,</w:t>
      </w:r>
      <w:r w:rsidRPr="00ED4C98">
        <w:rPr>
          <w:rFonts w:ascii="Times New Roman" w:hAnsi="Times New Roman" w:cs="Times New Roman"/>
        </w:rPr>
        <w:t xml:space="preserve"> M</w:t>
      </w:r>
      <w:r w:rsidR="0014052B">
        <w:rPr>
          <w:rFonts w:ascii="Times New Roman" w:hAnsi="Times New Roman" w:cs="Times New Roman"/>
        </w:rPr>
        <w:t>.</w:t>
      </w:r>
      <w:r w:rsidRPr="00ED4C98">
        <w:rPr>
          <w:rFonts w:ascii="Times New Roman" w:hAnsi="Times New Roman" w:cs="Times New Roman"/>
        </w:rPr>
        <w:t xml:space="preserve"> (2013</w:t>
      </w:r>
      <w:r w:rsidR="00146304">
        <w:rPr>
          <w:rFonts w:ascii="Times New Roman" w:hAnsi="Times New Roman" w:cs="Times New Roman"/>
        </w:rPr>
        <w:t>), ‘</w:t>
      </w:r>
      <w:r w:rsidRPr="00ED4C98">
        <w:rPr>
          <w:rFonts w:ascii="Times New Roman" w:hAnsi="Times New Roman" w:cs="Times New Roman"/>
        </w:rPr>
        <w:t xml:space="preserve">Governing Homo </w:t>
      </w:r>
      <w:proofErr w:type="spellStart"/>
      <w:r w:rsidRPr="00ED4C98">
        <w:rPr>
          <w:rFonts w:ascii="Times New Roman" w:hAnsi="Times New Roman" w:cs="Times New Roman"/>
        </w:rPr>
        <w:t>Subprimicus</w:t>
      </w:r>
      <w:proofErr w:type="spellEnd"/>
      <w:r w:rsidRPr="00ED4C98">
        <w:rPr>
          <w:rFonts w:ascii="Times New Roman" w:hAnsi="Times New Roman" w:cs="Times New Roman"/>
        </w:rPr>
        <w:t>: Beyond Financial Citizenship, Exclusion, and Rights</w:t>
      </w:r>
      <w:r w:rsidR="00A1062A">
        <w:rPr>
          <w:rFonts w:ascii="Times New Roman" w:hAnsi="Times New Roman" w:cs="Times New Roman"/>
        </w:rPr>
        <w:t>’,</w:t>
      </w:r>
      <w:r w:rsidRPr="00ED4C98">
        <w:rPr>
          <w:rFonts w:ascii="Times New Roman" w:hAnsi="Times New Roman" w:cs="Times New Roman"/>
        </w:rPr>
        <w:t xml:space="preserve"> </w:t>
      </w:r>
      <w:r w:rsidRPr="00ED4C98">
        <w:rPr>
          <w:rFonts w:ascii="Times New Roman" w:hAnsi="Times New Roman" w:cs="Times New Roman"/>
          <w:i/>
          <w:iCs/>
        </w:rPr>
        <w:t>Antipode</w:t>
      </w:r>
      <w:r w:rsidR="00A1062A">
        <w:rPr>
          <w:rFonts w:ascii="Times New Roman" w:hAnsi="Times New Roman" w:cs="Times New Roman"/>
        </w:rPr>
        <w:t>,</w:t>
      </w:r>
      <w:r w:rsidRPr="00ED4C98">
        <w:rPr>
          <w:rFonts w:ascii="Times New Roman" w:hAnsi="Times New Roman" w:cs="Times New Roman"/>
        </w:rPr>
        <w:t xml:space="preserve"> 45</w:t>
      </w:r>
      <w:r w:rsidR="00A1062A">
        <w:rPr>
          <w:rFonts w:ascii="Times New Roman" w:hAnsi="Times New Roman" w:cs="Times New Roman"/>
        </w:rPr>
        <w:t xml:space="preserve"> </w:t>
      </w:r>
      <w:r w:rsidRPr="00ED4C98">
        <w:rPr>
          <w:rFonts w:ascii="Times New Roman" w:hAnsi="Times New Roman" w:cs="Times New Roman"/>
        </w:rPr>
        <w:t>(4)</w:t>
      </w:r>
      <w:r w:rsidR="00A1062A">
        <w:rPr>
          <w:rFonts w:ascii="Times New Roman" w:hAnsi="Times New Roman" w:cs="Times New Roman"/>
        </w:rPr>
        <w:t>, pp.</w:t>
      </w:r>
      <w:r w:rsidRPr="00ED4C98">
        <w:rPr>
          <w:rFonts w:ascii="Times New Roman" w:hAnsi="Times New Roman" w:cs="Times New Roman"/>
        </w:rPr>
        <w:t xml:space="preserve"> 926-46.</w:t>
      </w:r>
    </w:p>
    <w:p w14:paraId="6A03889D" w14:textId="62E1D1C5" w:rsidR="00146304" w:rsidRDefault="003916C0" w:rsidP="0032425B">
      <w:pPr>
        <w:spacing w:line="480" w:lineRule="auto"/>
        <w:rPr>
          <w:rFonts w:ascii="Times New Roman" w:hAnsi="Times New Roman" w:cs="Times New Roman"/>
        </w:rPr>
      </w:pPr>
      <w:proofErr w:type="spellStart"/>
      <w:r w:rsidRPr="003916C0">
        <w:rPr>
          <w:rFonts w:ascii="Times New Roman" w:hAnsi="Times New Roman" w:cs="Times New Roman"/>
        </w:rPr>
        <w:t>Kempson</w:t>
      </w:r>
      <w:proofErr w:type="spellEnd"/>
      <w:r w:rsidRPr="003916C0">
        <w:rPr>
          <w:rFonts w:ascii="Times New Roman" w:hAnsi="Times New Roman" w:cs="Times New Roman"/>
        </w:rPr>
        <w:t xml:space="preserve">, E. and </w:t>
      </w:r>
      <w:proofErr w:type="spellStart"/>
      <w:r w:rsidRPr="003916C0">
        <w:rPr>
          <w:rFonts w:ascii="Times New Roman" w:hAnsi="Times New Roman" w:cs="Times New Roman"/>
        </w:rPr>
        <w:t>Whyley</w:t>
      </w:r>
      <w:proofErr w:type="spellEnd"/>
      <w:r w:rsidRPr="003916C0">
        <w:rPr>
          <w:rFonts w:ascii="Times New Roman" w:hAnsi="Times New Roman" w:cs="Times New Roman"/>
        </w:rPr>
        <w:t>, C. (1999</w:t>
      </w:r>
      <w:r w:rsidR="00146304">
        <w:rPr>
          <w:rFonts w:ascii="Times New Roman" w:hAnsi="Times New Roman" w:cs="Times New Roman"/>
        </w:rPr>
        <w:t xml:space="preserve">), </w:t>
      </w:r>
      <w:proofErr w:type="gramStart"/>
      <w:r w:rsidRPr="00046601">
        <w:rPr>
          <w:rFonts w:ascii="Times New Roman" w:hAnsi="Times New Roman" w:cs="Times New Roman"/>
          <w:i/>
        </w:rPr>
        <w:t>Kept</w:t>
      </w:r>
      <w:proofErr w:type="gramEnd"/>
      <w:r w:rsidRPr="00046601">
        <w:rPr>
          <w:rFonts w:ascii="Times New Roman" w:hAnsi="Times New Roman" w:cs="Times New Roman"/>
          <w:i/>
        </w:rPr>
        <w:t xml:space="preserve"> in or Opted out? Understanding and Combating Financial Exclusion</w:t>
      </w:r>
      <w:r>
        <w:rPr>
          <w:rFonts w:ascii="Times New Roman" w:hAnsi="Times New Roman" w:cs="Times New Roman"/>
        </w:rPr>
        <w:t xml:space="preserve"> </w:t>
      </w:r>
      <w:r w:rsidRPr="003916C0">
        <w:rPr>
          <w:rFonts w:ascii="Times New Roman" w:hAnsi="Times New Roman" w:cs="Times New Roman"/>
        </w:rPr>
        <w:t>(Bristol: Policy Press).</w:t>
      </w:r>
    </w:p>
    <w:p w14:paraId="331A0E44" w14:textId="43AFAC6E" w:rsidR="00146304" w:rsidRDefault="00E5405E">
      <w:pPr>
        <w:spacing w:line="480" w:lineRule="auto"/>
        <w:rPr>
          <w:rFonts w:ascii="Times New Roman" w:hAnsi="Times New Roman" w:cs="Times New Roman"/>
        </w:rPr>
      </w:pPr>
      <w:proofErr w:type="spellStart"/>
      <w:r w:rsidRPr="00E5405E">
        <w:rPr>
          <w:rFonts w:ascii="Times New Roman" w:hAnsi="Times New Roman" w:cs="Times New Roman"/>
        </w:rPr>
        <w:t>Kempson</w:t>
      </w:r>
      <w:proofErr w:type="spellEnd"/>
      <w:r w:rsidRPr="00E5405E">
        <w:rPr>
          <w:rFonts w:ascii="Times New Roman" w:hAnsi="Times New Roman" w:cs="Times New Roman"/>
        </w:rPr>
        <w:t>, E</w:t>
      </w:r>
      <w:r w:rsidR="00A1062A">
        <w:rPr>
          <w:rFonts w:ascii="Times New Roman" w:hAnsi="Times New Roman" w:cs="Times New Roman"/>
        </w:rPr>
        <w:t>.</w:t>
      </w:r>
      <w:r w:rsidRPr="00E5405E">
        <w:rPr>
          <w:rFonts w:ascii="Times New Roman" w:hAnsi="Times New Roman" w:cs="Times New Roman"/>
        </w:rPr>
        <w:t xml:space="preserve">, </w:t>
      </w:r>
      <w:proofErr w:type="spellStart"/>
      <w:r w:rsidRPr="00E5405E">
        <w:rPr>
          <w:rFonts w:ascii="Times New Roman" w:hAnsi="Times New Roman" w:cs="Times New Roman"/>
        </w:rPr>
        <w:t>Whyley</w:t>
      </w:r>
      <w:proofErr w:type="spellEnd"/>
      <w:r w:rsidRPr="00E5405E">
        <w:rPr>
          <w:rFonts w:ascii="Times New Roman" w:hAnsi="Times New Roman" w:cs="Times New Roman"/>
        </w:rPr>
        <w:t xml:space="preserve">, </w:t>
      </w:r>
      <w:r w:rsidR="00A1062A">
        <w:rPr>
          <w:rFonts w:ascii="Times New Roman" w:hAnsi="Times New Roman" w:cs="Times New Roman"/>
        </w:rPr>
        <w:t xml:space="preserve">C., </w:t>
      </w:r>
      <w:proofErr w:type="spellStart"/>
      <w:r w:rsidRPr="00E5405E">
        <w:rPr>
          <w:rFonts w:ascii="Times New Roman" w:hAnsi="Times New Roman" w:cs="Times New Roman"/>
        </w:rPr>
        <w:t>Caskey</w:t>
      </w:r>
      <w:proofErr w:type="spellEnd"/>
      <w:r w:rsidRPr="00E5405E">
        <w:rPr>
          <w:rFonts w:ascii="Times New Roman" w:hAnsi="Times New Roman" w:cs="Times New Roman"/>
        </w:rPr>
        <w:t xml:space="preserve">, </w:t>
      </w:r>
      <w:r w:rsidR="00A1062A">
        <w:rPr>
          <w:rFonts w:ascii="Times New Roman" w:hAnsi="Times New Roman" w:cs="Times New Roman"/>
        </w:rPr>
        <w:t xml:space="preserve">J. </w:t>
      </w:r>
      <w:r w:rsidRPr="00E5405E">
        <w:rPr>
          <w:rFonts w:ascii="Times New Roman" w:hAnsi="Times New Roman" w:cs="Times New Roman"/>
        </w:rPr>
        <w:t>and Collard</w:t>
      </w:r>
      <w:r w:rsidR="00DD59FC">
        <w:rPr>
          <w:rFonts w:ascii="Times New Roman" w:hAnsi="Times New Roman" w:cs="Times New Roman"/>
        </w:rPr>
        <w:t>, S</w:t>
      </w:r>
      <w:r w:rsidRPr="00E5405E">
        <w:rPr>
          <w:rFonts w:ascii="Times New Roman" w:hAnsi="Times New Roman" w:cs="Times New Roman"/>
        </w:rPr>
        <w:t xml:space="preserve">. </w:t>
      </w:r>
      <w:r w:rsidR="009F7CD6">
        <w:rPr>
          <w:rFonts w:ascii="Times New Roman" w:hAnsi="Times New Roman" w:cs="Times New Roman"/>
        </w:rPr>
        <w:t>(</w:t>
      </w:r>
      <w:r w:rsidRPr="00E5405E">
        <w:rPr>
          <w:rFonts w:ascii="Times New Roman" w:hAnsi="Times New Roman" w:cs="Times New Roman"/>
        </w:rPr>
        <w:t>2000</w:t>
      </w:r>
      <w:r w:rsidR="00146304">
        <w:rPr>
          <w:rFonts w:ascii="Times New Roman" w:hAnsi="Times New Roman" w:cs="Times New Roman"/>
        </w:rPr>
        <w:t>), ‘</w:t>
      </w:r>
      <w:r w:rsidRPr="00E5405E">
        <w:rPr>
          <w:rFonts w:ascii="Times New Roman" w:hAnsi="Times New Roman" w:cs="Times New Roman"/>
        </w:rPr>
        <w:t>In or Out?</w:t>
      </w:r>
      <w:r w:rsidR="00A44B25">
        <w:rPr>
          <w:rFonts w:ascii="Times New Roman" w:hAnsi="Times New Roman" w:cs="Times New Roman"/>
        </w:rPr>
        <w:t xml:space="preserve"> </w:t>
      </w:r>
      <w:r>
        <w:rPr>
          <w:rFonts w:ascii="Times New Roman" w:hAnsi="Times New Roman" w:cs="Times New Roman"/>
        </w:rPr>
        <w:t>F</w:t>
      </w:r>
      <w:r w:rsidRPr="00E5405E">
        <w:rPr>
          <w:rFonts w:ascii="Times New Roman" w:hAnsi="Times New Roman" w:cs="Times New Roman"/>
        </w:rPr>
        <w:t>inancial</w:t>
      </w:r>
      <w:r>
        <w:rPr>
          <w:rFonts w:ascii="Times New Roman" w:hAnsi="Times New Roman" w:cs="Times New Roman"/>
        </w:rPr>
        <w:t xml:space="preserve"> </w:t>
      </w:r>
      <w:r w:rsidRPr="00E5405E">
        <w:rPr>
          <w:rFonts w:ascii="Times New Roman" w:hAnsi="Times New Roman" w:cs="Times New Roman"/>
        </w:rPr>
        <w:t>Exclusion: A Literature and Research Review</w:t>
      </w:r>
      <w:r w:rsidR="00DD59FC">
        <w:rPr>
          <w:rFonts w:ascii="Times New Roman" w:hAnsi="Times New Roman" w:cs="Times New Roman"/>
        </w:rPr>
        <w:t>’,</w:t>
      </w:r>
      <w:r>
        <w:rPr>
          <w:rFonts w:ascii="Times New Roman" w:hAnsi="Times New Roman" w:cs="Times New Roman"/>
        </w:rPr>
        <w:t xml:space="preserve"> </w:t>
      </w:r>
      <w:r w:rsidRPr="00E5405E">
        <w:rPr>
          <w:rFonts w:ascii="Times New Roman" w:hAnsi="Times New Roman" w:cs="Times New Roman"/>
        </w:rPr>
        <w:t>Financial Services Authority, London.</w:t>
      </w:r>
    </w:p>
    <w:p w14:paraId="28E76747" w14:textId="7AD71195" w:rsidR="00146304" w:rsidRDefault="00DF378C" w:rsidP="0032425B">
      <w:pPr>
        <w:spacing w:line="480" w:lineRule="auto"/>
        <w:rPr>
          <w:rFonts w:ascii="Times New Roman" w:hAnsi="Times New Roman" w:cs="Times New Roman"/>
        </w:rPr>
      </w:pPr>
      <w:r w:rsidRPr="00DF378C">
        <w:rPr>
          <w:rFonts w:ascii="Times New Roman" w:hAnsi="Times New Roman" w:cs="Times New Roman"/>
        </w:rPr>
        <w:t>Langley</w:t>
      </w:r>
      <w:r w:rsidR="0014052B">
        <w:rPr>
          <w:rFonts w:ascii="Times New Roman" w:hAnsi="Times New Roman" w:cs="Times New Roman"/>
        </w:rPr>
        <w:t>,</w:t>
      </w:r>
      <w:r w:rsidRPr="00DF378C">
        <w:rPr>
          <w:rFonts w:ascii="Times New Roman" w:hAnsi="Times New Roman" w:cs="Times New Roman"/>
        </w:rPr>
        <w:t xml:space="preserve"> P</w:t>
      </w:r>
      <w:r w:rsidR="0014052B">
        <w:rPr>
          <w:rFonts w:ascii="Times New Roman" w:hAnsi="Times New Roman" w:cs="Times New Roman"/>
        </w:rPr>
        <w:t>.</w:t>
      </w:r>
      <w:r w:rsidR="00046601">
        <w:rPr>
          <w:rFonts w:ascii="Times New Roman" w:hAnsi="Times New Roman" w:cs="Times New Roman"/>
        </w:rPr>
        <w:t xml:space="preserve"> (2008</w:t>
      </w:r>
      <w:r w:rsidR="00146304">
        <w:rPr>
          <w:rFonts w:ascii="Times New Roman" w:hAnsi="Times New Roman" w:cs="Times New Roman"/>
        </w:rPr>
        <w:t>), ‘</w:t>
      </w:r>
      <w:r w:rsidR="00046601">
        <w:rPr>
          <w:rFonts w:ascii="Times New Roman" w:hAnsi="Times New Roman" w:cs="Times New Roman"/>
        </w:rPr>
        <w:t>Sub-prime Mortgage Lending: A Cultural E</w:t>
      </w:r>
      <w:r w:rsidRPr="00DF378C">
        <w:rPr>
          <w:rFonts w:ascii="Times New Roman" w:hAnsi="Times New Roman" w:cs="Times New Roman"/>
        </w:rPr>
        <w:t>conomy</w:t>
      </w:r>
      <w:r w:rsidR="00DD59FC">
        <w:rPr>
          <w:rFonts w:ascii="Times New Roman" w:hAnsi="Times New Roman" w:cs="Times New Roman"/>
        </w:rPr>
        <w:t>’,</w:t>
      </w:r>
      <w:r w:rsidRPr="00DF378C">
        <w:rPr>
          <w:rFonts w:ascii="Times New Roman" w:hAnsi="Times New Roman" w:cs="Times New Roman"/>
        </w:rPr>
        <w:t xml:space="preserve"> </w:t>
      </w:r>
      <w:r w:rsidRPr="00DF378C">
        <w:rPr>
          <w:rFonts w:ascii="Times New Roman" w:hAnsi="Times New Roman" w:cs="Times New Roman"/>
          <w:i/>
          <w:iCs/>
        </w:rPr>
        <w:t>Economy and Society</w:t>
      </w:r>
      <w:r>
        <w:rPr>
          <w:rFonts w:ascii="Times New Roman" w:hAnsi="Times New Roman" w:cs="Times New Roman"/>
          <w:i/>
          <w:iCs/>
        </w:rPr>
        <w:t xml:space="preserve"> </w:t>
      </w:r>
      <w:r w:rsidR="00046601">
        <w:rPr>
          <w:rFonts w:ascii="Times New Roman" w:hAnsi="Times New Roman" w:cs="Times New Roman"/>
        </w:rPr>
        <w:t>37</w:t>
      </w:r>
      <w:r w:rsidR="00DD59FC">
        <w:rPr>
          <w:rFonts w:ascii="Times New Roman" w:hAnsi="Times New Roman" w:cs="Times New Roman"/>
        </w:rPr>
        <w:t xml:space="preserve"> </w:t>
      </w:r>
      <w:r w:rsidR="00046601">
        <w:rPr>
          <w:rFonts w:ascii="Times New Roman" w:hAnsi="Times New Roman" w:cs="Times New Roman"/>
        </w:rPr>
        <w:t xml:space="preserve">(4), pp. </w:t>
      </w:r>
      <w:r w:rsidRPr="00DF378C">
        <w:rPr>
          <w:rFonts w:ascii="Times New Roman" w:hAnsi="Times New Roman" w:cs="Times New Roman"/>
        </w:rPr>
        <w:t>469–94</w:t>
      </w:r>
      <w:r>
        <w:rPr>
          <w:rFonts w:ascii="Times New Roman" w:hAnsi="Times New Roman" w:cs="Times New Roman"/>
        </w:rPr>
        <w:t>.</w:t>
      </w:r>
    </w:p>
    <w:p w14:paraId="3A054268" w14:textId="1B2FF553" w:rsidR="00146304" w:rsidRDefault="00DF378C" w:rsidP="0032425B">
      <w:pPr>
        <w:spacing w:line="480" w:lineRule="auto"/>
        <w:rPr>
          <w:rFonts w:ascii="Times New Roman" w:hAnsi="Times New Roman" w:cs="Times New Roman"/>
        </w:rPr>
      </w:pPr>
      <w:r w:rsidRPr="00DF378C">
        <w:rPr>
          <w:rFonts w:ascii="Times New Roman" w:hAnsi="Times New Roman" w:cs="Times New Roman"/>
        </w:rPr>
        <w:lastRenderedPageBreak/>
        <w:t>Langley</w:t>
      </w:r>
      <w:r w:rsidR="0014052B">
        <w:rPr>
          <w:rFonts w:ascii="Times New Roman" w:hAnsi="Times New Roman" w:cs="Times New Roman"/>
        </w:rPr>
        <w:t>,</w:t>
      </w:r>
      <w:r w:rsidRPr="00DF378C">
        <w:rPr>
          <w:rFonts w:ascii="Times New Roman" w:hAnsi="Times New Roman" w:cs="Times New Roman"/>
        </w:rPr>
        <w:t xml:space="preserve"> P</w:t>
      </w:r>
      <w:r w:rsidR="0014052B">
        <w:rPr>
          <w:rFonts w:ascii="Times New Roman" w:hAnsi="Times New Roman" w:cs="Times New Roman"/>
        </w:rPr>
        <w:t>.</w:t>
      </w:r>
      <w:r w:rsidRPr="00DF378C">
        <w:rPr>
          <w:rFonts w:ascii="Times New Roman" w:hAnsi="Times New Roman" w:cs="Times New Roman"/>
        </w:rPr>
        <w:t xml:space="preserve"> (2010</w:t>
      </w:r>
      <w:r w:rsidR="00146304">
        <w:rPr>
          <w:rFonts w:ascii="Times New Roman" w:hAnsi="Times New Roman" w:cs="Times New Roman"/>
        </w:rPr>
        <w:t xml:space="preserve">), </w:t>
      </w:r>
      <w:proofErr w:type="gramStart"/>
      <w:r w:rsidRPr="00DF378C">
        <w:rPr>
          <w:rFonts w:ascii="Times New Roman" w:hAnsi="Times New Roman" w:cs="Times New Roman"/>
          <w:i/>
          <w:iCs/>
        </w:rPr>
        <w:t>The</w:t>
      </w:r>
      <w:proofErr w:type="gramEnd"/>
      <w:r w:rsidRPr="00DF378C">
        <w:rPr>
          <w:rFonts w:ascii="Times New Roman" w:hAnsi="Times New Roman" w:cs="Times New Roman"/>
          <w:i/>
          <w:iCs/>
        </w:rPr>
        <w:t xml:space="preserve"> Everyday Life of Global Finance: Saving and Borrowing in Anglo-America</w:t>
      </w:r>
      <w:r>
        <w:rPr>
          <w:rFonts w:ascii="Times New Roman" w:hAnsi="Times New Roman" w:cs="Times New Roman"/>
        </w:rPr>
        <w:t xml:space="preserve"> </w:t>
      </w:r>
      <w:r w:rsidR="00046601">
        <w:rPr>
          <w:rFonts w:ascii="Times New Roman" w:hAnsi="Times New Roman" w:cs="Times New Roman"/>
        </w:rPr>
        <w:t>(</w:t>
      </w:r>
      <w:r w:rsidRPr="00DF378C">
        <w:rPr>
          <w:rFonts w:ascii="Times New Roman" w:hAnsi="Times New Roman" w:cs="Times New Roman"/>
        </w:rPr>
        <w:t>Oxford: Oxford University Press</w:t>
      </w:r>
      <w:r w:rsidR="00665524">
        <w:rPr>
          <w:rFonts w:ascii="Times New Roman" w:hAnsi="Times New Roman" w:cs="Times New Roman"/>
        </w:rPr>
        <w:t>.</w:t>
      </w:r>
      <w:r w:rsidR="00046601">
        <w:rPr>
          <w:rFonts w:ascii="Times New Roman" w:hAnsi="Times New Roman" w:cs="Times New Roman"/>
        </w:rPr>
        <w:t>)</w:t>
      </w:r>
    </w:p>
    <w:p w14:paraId="5B9141A3" w14:textId="572CC31F" w:rsidR="00146304" w:rsidRDefault="00665524" w:rsidP="0032425B">
      <w:pPr>
        <w:spacing w:line="480" w:lineRule="auto"/>
        <w:rPr>
          <w:rFonts w:ascii="Times New Roman" w:hAnsi="Times New Roman" w:cs="Times New Roman"/>
        </w:rPr>
      </w:pPr>
      <w:proofErr w:type="spellStart"/>
      <w:r w:rsidRPr="00665524">
        <w:rPr>
          <w:rFonts w:ascii="Times New Roman" w:hAnsi="Times New Roman" w:cs="Times New Roman"/>
        </w:rPr>
        <w:t>Leyshon</w:t>
      </w:r>
      <w:proofErr w:type="spellEnd"/>
      <w:r w:rsidRPr="00665524">
        <w:rPr>
          <w:rFonts w:ascii="Times New Roman" w:hAnsi="Times New Roman" w:cs="Times New Roman"/>
        </w:rPr>
        <w:t xml:space="preserve">, A. and Thrift, N. (1995), </w:t>
      </w:r>
      <w:r w:rsidR="00DD59FC">
        <w:rPr>
          <w:rFonts w:ascii="Times New Roman" w:hAnsi="Times New Roman" w:cs="Times New Roman"/>
        </w:rPr>
        <w:t>‘</w:t>
      </w:r>
      <w:r w:rsidRPr="00665524">
        <w:rPr>
          <w:rFonts w:ascii="Times New Roman" w:hAnsi="Times New Roman" w:cs="Times New Roman"/>
        </w:rPr>
        <w:t>Geographies of Financial Exclusion: Financial Abandonment in Britain and</w:t>
      </w:r>
      <w:r>
        <w:rPr>
          <w:rFonts w:ascii="Times New Roman" w:hAnsi="Times New Roman" w:cs="Times New Roman"/>
        </w:rPr>
        <w:t xml:space="preserve"> </w:t>
      </w:r>
      <w:r w:rsidRPr="00665524">
        <w:rPr>
          <w:rFonts w:ascii="Times New Roman" w:hAnsi="Times New Roman" w:cs="Times New Roman"/>
        </w:rPr>
        <w:t xml:space="preserve">the United States’, </w:t>
      </w:r>
      <w:r w:rsidRPr="00665524">
        <w:rPr>
          <w:rFonts w:ascii="Times New Roman" w:hAnsi="Times New Roman" w:cs="Times New Roman"/>
          <w:i/>
        </w:rPr>
        <w:t>Transactions of the Institute of British Geographers</w:t>
      </w:r>
      <w:r w:rsidRPr="00665524">
        <w:rPr>
          <w:rFonts w:ascii="Times New Roman" w:hAnsi="Times New Roman" w:cs="Times New Roman"/>
        </w:rPr>
        <w:t>, 20 (3), pp. 312–41.</w:t>
      </w:r>
    </w:p>
    <w:p w14:paraId="2520913D" w14:textId="12ADDBE4" w:rsidR="00146304" w:rsidRDefault="00665524" w:rsidP="0032425B">
      <w:pPr>
        <w:spacing w:line="480" w:lineRule="auto"/>
        <w:rPr>
          <w:rFonts w:ascii="Times New Roman" w:hAnsi="Times New Roman" w:cs="Times New Roman"/>
        </w:rPr>
      </w:pPr>
      <w:proofErr w:type="spellStart"/>
      <w:proofErr w:type="gramStart"/>
      <w:r w:rsidRPr="00665524">
        <w:rPr>
          <w:rFonts w:ascii="Times New Roman" w:hAnsi="Times New Roman" w:cs="Times New Roman"/>
        </w:rPr>
        <w:t>Leyshon</w:t>
      </w:r>
      <w:proofErr w:type="spellEnd"/>
      <w:r w:rsidRPr="00665524">
        <w:rPr>
          <w:rFonts w:ascii="Times New Roman" w:hAnsi="Times New Roman" w:cs="Times New Roman"/>
        </w:rPr>
        <w:t xml:space="preserve">, A. and Thrift, N. (1996), </w:t>
      </w:r>
      <w:r w:rsidR="00DD59FC">
        <w:rPr>
          <w:rFonts w:ascii="Times New Roman" w:hAnsi="Times New Roman" w:cs="Times New Roman"/>
        </w:rPr>
        <w:t>‘</w:t>
      </w:r>
      <w:r w:rsidRPr="00665524">
        <w:rPr>
          <w:rFonts w:ascii="Times New Roman" w:hAnsi="Times New Roman" w:cs="Times New Roman"/>
        </w:rPr>
        <w:t>Financial Exclusion and the Shifting Boundaries of the Financial System</w:t>
      </w:r>
      <w:r w:rsidR="00DD59FC">
        <w:rPr>
          <w:rFonts w:ascii="Times New Roman" w:hAnsi="Times New Roman" w:cs="Times New Roman"/>
        </w:rPr>
        <w:t>’</w:t>
      </w:r>
      <w:r w:rsidRPr="00665524">
        <w:rPr>
          <w:rFonts w:ascii="Times New Roman" w:hAnsi="Times New Roman" w:cs="Times New Roman"/>
          <w:i/>
        </w:rPr>
        <w:t>, Environment and Planning A</w:t>
      </w:r>
      <w:r w:rsidRPr="00665524">
        <w:rPr>
          <w:rFonts w:ascii="Times New Roman" w:hAnsi="Times New Roman" w:cs="Times New Roman"/>
        </w:rPr>
        <w:t>, 28 (7), pp. 1150–56.</w:t>
      </w:r>
      <w:proofErr w:type="gramEnd"/>
    </w:p>
    <w:p w14:paraId="11A5A6FE" w14:textId="6E47EDC4" w:rsidR="00146304" w:rsidRDefault="007D4CC4" w:rsidP="0032425B">
      <w:pPr>
        <w:spacing w:line="480" w:lineRule="auto"/>
        <w:rPr>
          <w:rFonts w:ascii="Times New Roman" w:hAnsi="Times New Roman" w:cs="Times New Roman"/>
        </w:rPr>
      </w:pPr>
      <w:proofErr w:type="spellStart"/>
      <w:r w:rsidRPr="007D4CC4">
        <w:rPr>
          <w:rFonts w:ascii="Times New Roman" w:hAnsi="Times New Roman" w:cs="Times New Roman"/>
        </w:rPr>
        <w:t>Leyshon</w:t>
      </w:r>
      <w:proofErr w:type="spellEnd"/>
      <w:r w:rsidRPr="007D4CC4">
        <w:rPr>
          <w:rFonts w:ascii="Times New Roman" w:hAnsi="Times New Roman" w:cs="Times New Roman"/>
        </w:rPr>
        <w:t xml:space="preserve">, A., French, S. and </w:t>
      </w:r>
      <w:proofErr w:type="spellStart"/>
      <w:r w:rsidRPr="007D4CC4">
        <w:rPr>
          <w:rFonts w:ascii="Times New Roman" w:hAnsi="Times New Roman" w:cs="Times New Roman"/>
        </w:rPr>
        <w:t>Signoretta</w:t>
      </w:r>
      <w:proofErr w:type="spellEnd"/>
      <w:r w:rsidRPr="007D4CC4">
        <w:rPr>
          <w:rFonts w:ascii="Times New Roman" w:hAnsi="Times New Roman" w:cs="Times New Roman"/>
        </w:rPr>
        <w:t xml:space="preserve">, P. (2008), </w:t>
      </w:r>
      <w:r w:rsidR="00DD59FC">
        <w:rPr>
          <w:rFonts w:ascii="Times New Roman" w:hAnsi="Times New Roman" w:cs="Times New Roman"/>
        </w:rPr>
        <w:t>‘</w:t>
      </w:r>
      <w:r w:rsidRPr="007D4CC4">
        <w:rPr>
          <w:rFonts w:ascii="Times New Roman" w:hAnsi="Times New Roman" w:cs="Times New Roman"/>
        </w:rPr>
        <w:t>Financial Exclusion and the Geography of Bank and Building</w:t>
      </w:r>
      <w:r>
        <w:rPr>
          <w:rFonts w:ascii="Times New Roman" w:hAnsi="Times New Roman" w:cs="Times New Roman"/>
        </w:rPr>
        <w:t xml:space="preserve"> </w:t>
      </w:r>
      <w:r w:rsidRPr="007D4CC4">
        <w:rPr>
          <w:rFonts w:ascii="Times New Roman" w:hAnsi="Times New Roman" w:cs="Times New Roman"/>
        </w:rPr>
        <w:t>Society Branch Closure in Britain</w:t>
      </w:r>
      <w:r w:rsidR="00DD59FC">
        <w:rPr>
          <w:rFonts w:ascii="Times New Roman" w:hAnsi="Times New Roman" w:cs="Times New Roman"/>
        </w:rPr>
        <w:t>’</w:t>
      </w:r>
      <w:r w:rsidRPr="007D4CC4">
        <w:rPr>
          <w:rFonts w:ascii="Times New Roman" w:hAnsi="Times New Roman" w:cs="Times New Roman"/>
        </w:rPr>
        <w:t xml:space="preserve">, </w:t>
      </w:r>
      <w:r w:rsidRPr="007D4CC4">
        <w:rPr>
          <w:rFonts w:ascii="Times New Roman" w:hAnsi="Times New Roman" w:cs="Times New Roman"/>
          <w:i/>
        </w:rPr>
        <w:t>Transactions of the Institute of British Geographers</w:t>
      </w:r>
      <w:r w:rsidRPr="007D4CC4">
        <w:rPr>
          <w:rFonts w:ascii="Times New Roman" w:hAnsi="Times New Roman" w:cs="Times New Roman"/>
        </w:rPr>
        <w:t>, 33 (4), pp. 447–65.</w:t>
      </w:r>
    </w:p>
    <w:p w14:paraId="52B12463" w14:textId="569DD57A" w:rsidR="00960650" w:rsidRPr="009B65C4" w:rsidRDefault="00960650" w:rsidP="0032425B">
      <w:pPr>
        <w:spacing w:line="480" w:lineRule="auto"/>
        <w:rPr>
          <w:rFonts w:ascii="Times New Roman" w:hAnsi="Times New Roman" w:cs="Times New Roman"/>
          <w:color w:val="1A1A1A"/>
          <w:lang w:val="en-US"/>
        </w:rPr>
      </w:pPr>
      <w:proofErr w:type="spellStart"/>
      <w:r w:rsidRPr="009B65C4">
        <w:rPr>
          <w:rFonts w:ascii="Times New Roman" w:hAnsi="Times New Roman" w:cs="Times New Roman"/>
          <w:color w:val="1A1A1A"/>
          <w:lang w:val="en-US"/>
        </w:rPr>
        <w:t>Mader</w:t>
      </w:r>
      <w:proofErr w:type="spellEnd"/>
      <w:r w:rsidRPr="009B65C4">
        <w:rPr>
          <w:rFonts w:ascii="Times New Roman" w:hAnsi="Times New Roman" w:cs="Times New Roman"/>
          <w:color w:val="1A1A1A"/>
          <w:lang w:val="en-US"/>
        </w:rPr>
        <w:t>,</w:t>
      </w:r>
      <w:r w:rsidRPr="00960650">
        <w:rPr>
          <w:rFonts w:ascii="Times New Roman" w:hAnsi="Times New Roman" w:cs="Times New Roman"/>
          <w:color w:val="1A1A1A"/>
          <w:lang w:val="en-US"/>
        </w:rPr>
        <w:t xml:space="preserve"> P. (</w:t>
      </w:r>
      <w:r w:rsidRPr="009B65C4">
        <w:rPr>
          <w:rFonts w:ascii="Times New Roman" w:hAnsi="Times New Roman" w:cs="Times New Roman"/>
          <w:color w:val="1A1A1A"/>
          <w:lang w:val="en-US"/>
        </w:rPr>
        <w:t>2016</w:t>
      </w:r>
      <w:r w:rsidRPr="00960650">
        <w:rPr>
          <w:rFonts w:ascii="Times New Roman" w:hAnsi="Times New Roman" w:cs="Times New Roman"/>
          <w:color w:val="1A1A1A"/>
          <w:lang w:val="en-US"/>
        </w:rPr>
        <w:t>),</w:t>
      </w:r>
      <w:r w:rsidR="00342F6B">
        <w:rPr>
          <w:rFonts w:ascii="Times New Roman" w:hAnsi="Times New Roman" w:cs="Times New Roman"/>
          <w:color w:val="1A1A1A"/>
          <w:lang w:val="en-US"/>
        </w:rPr>
        <w:t xml:space="preserve"> </w:t>
      </w:r>
      <w:proofErr w:type="gramStart"/>
      <w:r w:rsidRPr="009B65C4">
        <w:rPr>
          <w:rFonts w:ascii="Times New Roman" w:hAnsi="Times New Roman" w:cs="Times New Roman"/>
          <w:i/>
          <w:iCs/>
          <w:color w:val="1A1A1A"/>
          <w:lang w:val="en-US"/>
        </w:rPr>
        <w:t>The</w:t>
      </w:r>
      <w:proofErr w:type="gramEnd"/>
      <w:r w:rsidRPr="009B65C4">
        <w:rPr>
          <w:rFonts w:ascii="Times New Roman" w:hAnsi="Times New Roman" w:cs="Times New Roman"/>
          <w:i/>
          <w:iCs/>
          <w:color w:val="1A1A1A"/>
          <w:lang w:val="en-US"/>
        </w:rPr>
        <w:t xml:space="preserve"> political econ</w:t>
      </w:r>
      <w:r w:rsidRPr="00342F6B">
        <w:rPr>
          <w:rFonts w:ascii="Times New Roman" w:hAnsi="Times New Roman" w:cs="Times New Roman"/>
          <w:i/>
          <w:iCs/>
          <w:color w:val="1A1A1A"/>
          <w:lang w:val="en-US"/>
        </w:rPr>
        <w:t xml:space="preserve">omy of microfinance: </w:t>
      </w:r>
      <w:proofErr w:type="spellStart"/>
      <w:r w:rsidRPr="00342F6B">
        <w:rPr>
          <w:rFonts w:ascii="Times New Roman" w:hAnsi="Times New Roman" w:cs="Times New Roman"/>
          <w:i/>
          <w:iCs/>
          <w:color w:val="1A1A1A"/>
          <w:lang w:val="en-US"/>
        </w:rPr>
        <w:t>financialis</w:t>
      </w:r>
      <w:r w:rsidRPr="009B65C4">
        <w:rPr>
          <w:rFonts w:ascii="Times New Roman" w:hAnsi="Times New Roman" w:cs="Times New Roman"/>
          <w:i/>
          <w:iCs/>
          <w:color w:val="1A1A1A"/>
          <w:lang w:val="en-US"/>
        </w:rPr>
        <w:t>ing</w:t>
      </w:r>
      <w:proofErr w:type="spellEnd"/>
      <w:r w:rsidRPr="009B65C4">
        <w:rPr>
          <w:rFonts w:ascii="Times New Roman" w:hAnsi="Times New Roman" w:cs="Times New Roman"/>
          <w:i/>
          <w:iCs/>
          <w:color w:val="1A1A1A"/>
          <w:lang w:val="en-US"/>
        </w:rPr>
        <w:t xml:space="preserve"> poverty</w:t>
      </w:r>
      <w:r w:rsidRPr="009B65C4">
        <w:rPr>
          <w:rFonts w:ascii="Times New Roman" w:hAnsi="Times New Roman" w:cs="Times New Roman"/>
          <w:color w:val="1A1A1A"/>
          <w:lang w:val="en-US"/>
        </w:rPr>
        <w:t xml:space="preserve">. </w:t>
      </w:r>
      <w:proofErr w:type="gramStart"/>
      <w:r w:rsidRPr="009B65C4">
        <w:rPr>
          <w:rFonts w:ascii="Times New Roman" w:hAnsi="Times New Roman" w:cs="Times New Roman"/>
          <w:color w:val="1A1A1A"/>
          <w:lang w:val="en-US"/>
        </w:rPr>
        <w:t>Springer.</w:t>
      </w:r>
      <w:proofErr w:type="gramEnd"/>
    </w:p>
    <w:p w14:paraId="06CABD2F" w14:textId="70CDDEB3" w:rsidR="00146304" w:rsidRDefault="00633631" w:rsidP="0032425B">
      <w:pPr>
        <w:spacing w:line="480" w:lineRule="auto"/>
        <w:rPr>
          <w:rFonts w:ascii="Times New Roman" w:hAnsi="Times New Roman" w:cs="Times New Roman"/>
        </w:rPr>
      </w:pPr>
      <w:r w:rsidRPr="00633631">
        <w:rPr>
          <w:rFonts w:ascii="Times New Roman" w:hAnsi="Times New Roman" w:cs="Times New Roman"/>
        </w:rPr>
        <w:t>Marron</w:t>
      </w:r>
      <w:r>
        <w:rPr>
          <w:rFonts w:ascii="Times New Roman" w:hAnsi="Times New Roman" w:cs="Times New Roman"/>
        </w:rPr>
        <w:t>, D</w:t>
      </w:r>
      <w:r w:rsidR="00E17D90">
        <w:rPr>
          <w:rFonts w:ascii="Times New Roman" w:hAnsi="Times New Roman" w:cs="Times New Roman"/>
        </w:rPr>
        <w:t>.</w:t>
      </w:r>
      <w:r w:rsidRPr="00633631">
        <w:rPr>
          <w:rFonts w:ascii="Times New Roman" w:hAnsi="Times New Roman" w:cs="Times New Roman"/>
        </w:rPr>
        <w:t xml:space="preserve"> (2013)</w:t>
      </w:r>
      <w:r w:rsidR="00DD59FC">
        <w:rPr>
          <w:rFonts w:ascii="Times New Roman" w:hAnsi="Times New Roman" w:cs="Times New Roman"/>
        </w:rPr>
        <w:t xml:space="preserve"> ‘</w:t>
      </w:r>
      <w:r w:rsidRPr="00633631">
        <w:rPr>
          <w:rFonts w:ascii="Times New Roman" w:hAnsi="Times New Roman" w:cs="Times New Roman"/>
        </w:rPr>
        <w:t>Governing Poverty in a Neoliberal Age: New Labour and</w:t>
      </w:r>
      <w:r>
        <w:rPr>
          <w:rFonts w:ascii="Times New Roman" w:hAnsi="Times New Roman" w:cs="Times New Roman"/>
        </w:rPr>
        <w:t xml:space="preserve"> </w:t>
      </w:r>
      <w:r w:rsidRPr="00633631">
        <w:rPr>
          <w:rFonts w:ascii="Times New Roman" w:hAnsi="Times New Roman" w:cs="Times New Roman"/>
        </w:rPr>
        <w:t>the Case of Financial Exclusion</w:t>
      </w:r>
      <w:r w:rsidR="00DD59FC">
        <w:rPr>
          <w:rFonts w:ascii="Times New Roman" w:hAnsi="Times New Roman" w:cs="Times New Roman"/>
        </w:rPr>
        <w:t>’</w:t>
      </w:r>
      <w:r w:rsidRPr="00633631">
        <w:rPr>
          <w:rFonts w:ascii="Times New Roman" w:hAnsi="Times New Roman" w:cs="Times New Roman"/>
        </w:rPr>
        <w:t xml:space="preserve">, </w:t>
      </w:r>
      <w:r w:rsidRPr="00633631">
        <w:rPr>
          <w:rFonts w:ascii="Times New Roman" w:hAnsi="Times New Roman" w:cs="Times New Roman"/>
          <w:i/>
        </w:rPr>
        <w:t>New Political Economy</w:t>
      </w:r>
      <w:r w:rsidRPr="00633631">
        <w:rPr>
          <w:rFonts w:ascii="Times New Roman" w:hAnsi="Times New Roman" w:cs="Times New Roman"/>
        </w:rPr>
        <w:t xml:space="preserve">, </w:t>
      </w:r>
      <w:r w:rsidR="00046601" w:rsidRPr="00046601">
        <w:rPr>
          <w:rFonts w:ascii="Times New Roman" w:hAnsi="Times New Roman" w:cs="Times New Roman"/>
        </w:rPr>
        <w:t>18</w:t>
      </w:r>
      <w:r w:rsidR="00DD59FC">
        <w:rPr>
          <w:rFonts w:ascii="Times New Roman" w:hAnsi="Times New Roman" w:cs="Times New Roman"/>
        </w:rPr>
        <w:t xml:space="preserve"> </w:t>
      </w:r>
      <w:r w:rsidR="00046601" w:rsidRPr="00046601">
        <w:rPr>
          <w:rFonts w:ascii="Times New Roman" w:hAnsi="Times New Roman" w:cs="Times New Roman"/>
        </w:rPr>
        <w:t>(6), pp.785-810.</w:t>
      </w:r>
    </w:p>
    <w:p w14:paraId="65111FB4" w14:textId="0E8FB1EB" w:rsidR="00146304" w:rsidRDefault="00046601" w:rsidP="0032425B">
      <w:pPr>
        <w:spacing w:line="480" w:lineRule="auto"/>
        <w:rPr>
          <w:rFonts w:ascii="Times New Roman" w:hAnsi="Times New Roman" w:cs="Times New Roman"/>
          <w:lang w:val="en-US"/>
        </w:rPr>
      </w:pPr>
      <w:r>
        <w:rPr>
          <w:rFonts w:ascii="Times New Roman" w:hAnsi="Times New Roman" w:cs="Times New Roman"/>
          <w:lang w:val="en-US"/>
        </w:rPr>
        <w:t>Maurer, B. (2012)</w:t>
      </w:r>
      <w:r w:rsidR="00DD59FC">
        <w:rPr>
          <w:rFonts w:ascii="Times New Roman" w:hAnsi="Times New Roman" w:cs="Times New Roman"/>
          <w:lang w:val="en-US"/>
        </w:rPr>
        <w:t>, ‘</w:t>
      </w:r>
      <w:r>
        <w:rPr>
          <w:rFonts w:ascii="Times New Roman" w:hAnsi="Times New Roman" w:cs="Times New Roman"/>
          <w:lang w:val="en-US"/>
        </w:rPr>
        <w:t>Mobile Money: Communication, Consumption and Change in the Payments S</w:t>
      </w:r>
      <w:r w:rsidR="003706A9" w:rsidRPr="003706A9">
        <w:rPr>
          <w:rFonts w:ascii="Times New Roman" w:hAnsi="Times New Roman" w:cs="Times New Roman"/>
          <w:lang w:val="en-US"/>
        </w:rPr>
        <w:t>pace</w:t>
      </w:r>
      <w:r w:rsidR="00DD59FC">
        <w:rPr>
          <w:rFonts w:ascii="Times New Roman" w:hAnsi="Times New Roman" w:cs="Times New Roman"/>
          <w:lang w:val="en-US"/>
        </w:rPr>
        <w:t>’,</w:t>
      </w:r>
      <w:r w:rsidR="003706A9" w:rsidRPr="003706A9">
        <w:rPr>
          <w:rFonts w:ascii="Times New Roman" w:hAnsi="Times New Roman" w:cs="Times New Roman"/>
          <w:lang w:val="en-US"/>
        </w:rPr>
        <w:t xml:space="preserve"> </w:t>
      </w:r>
      <w:r w:rsidR="003706A9" w:rsidRPr="003706A9">
        <w:rPr>
          <w:rFonts w:ascii="Times New Roman" w:hAnsi="Times New Roman" w:cs="Times New Roman"/>
          <w:i/>
          <w:iCs/>
          <w:lang w:val="en-US"/>
        </w:rPr>
        <w:t>Journal of Development Studies</w:t>
      </w:r>
      <w:r w:rsidR="003706A9" w:rsidRPr="003706A9">
        <w:rPr>
          <w:rFonts w:ascii="Times New Roman" w:hAnsi="Times New Roman" w:cs="Times New Roman"/>
          <w:lang w:val="en-US"/>
        </w:rPr>
        <w:t xml:space="preserve">, </w:t>
      </w:r>
      <w:r w:rsidR="003706A9" w:rsidRPr="00080BE5">
        <w:rPr>
          <w:rFonts w:ascii="Times New Roman" w:hAnsi="Times New Roman" w:cs="Times New Roman"/>
          <w:lang w:val="en-US"/>
        </w:rPr>
        <w:t>48</w:t>
      </w:r>
      <w:r w:rsidR="00DD59FC">
        <w:rPr>
          <w:rFonts w:ascii="Times New Roman" w:hAnsi="Times New Roman" w:cs="Times New Roman"/>
          <w:i/>
          <w:iCs/>
          <w:lang w:val="en-US"/>
        </w:rPr>
        <w:t xml:space="preserve"> </w:t>
      </w:r>
      <w:r w:rsidR="003706A9" w:rsidRPr="003706A9">
        <w:rPr>
          <w:rFonts w:ascii="Times New Roman" w:hAnsi="Times New Roman" w:cs="Times New Roman"/>
          <w:lang w:val="en-US"/>
        </w:rPr>
        <w:t xml:space="preserve">(5), </w:t>
      </w:r>
      <w:r>
        <w:rPr>
          <w:rFonts w:ascii="Times New Roman" w:hAnsi="Times New Roman" w:cs="Times New Roman"/>
          <w:lang w:val="en-US"/>
        </w:rPr>
        <w:t xml:space="preserve">pp. </w:t>
      </w:r>
      <w:r w:rsidR="003706A9" w:rsidRPr="003706A9">
        <w:rPr>
          <w:rFonts w:ascii="Times New Roman" w:hAnsi="Times New Roman" w:cs="Times New Roman"/>
          <w:lang w:val="en-US"/>
        </w:rPr>
        <w:t>589-604.</w:t>
      </w:r>
    </w:p>
    <w:p w14:paraId="04080685" w14:textId="2E2ED638" w:rsidR="00146304" w:rsidRDefault="00657760" w:rsidP="0032425B">
      <w:pPr>
        <w:spacing w:line="480" w:lineRule="auto"/>
        <w:rPr>
          <w:rFonts w:ascii="Times New Roman" w:hAnsi="Times New Roman" w:cs="Times New Roman"/>
        </w:rPr>
      </w:pPr>
      <w:proofErr w:type="gramStart"/>
      <w:r>
        <w:rPr>
          <w:rFonts w:ascii="Times New Roman" w:hAnsi="Times New Roman" w:cs="Times New Roman"/>
        </w:rPr>
        <w:t xml:space="preserve">Mendoza, R. U. and </w:t>
      </w:r>
      <w:proofErr w:type="spellStart"/>
      <w:r>
        <w:rPr>
          <w:rFonts w:ascii="Times New Roman" w:hAnsi="Times New Roman" w:cs="Times New Roman"/>
        </w:rPr>
        <w:t>Thelen</w:t>
      </w:r>
      <w:proofErr w:type="spellEnd"/>
      <w:r>
        <w:rPr>
          <w:rFonts w:ascii="Times New Roman" w:hAnsi="Times New Roman" w:cs="Times New Roman"/>
        </w:rPr>
        <w:t>, N</w:t>
      </w:r>
      <w:r w:rsidR="0014052B">
        <w:rPr>
          <w:rFonts w:ascii="Times New Roman" w:hAnsi="Times New Roman" w:cs="Times New Roman"/>
        </w:rPr>
        <w:t>.</w:t>
      </w:r>
      <w:r>
        <w:rPr>
          <w:rFonts w:ascii="Times New Roman" w:hAnsi="Times New Roman" w:cs="Times New Roman"/>
        </w:rPr>
        <w:t xml:space="preserve"> (</w:t>
      </w:r>
      <w:r w:rsidRPr="00657760">
        <w:rPr>
          <w:rFonts w:ascii="Times New Roman" w:hAnsi="Times New Roman" w:cs="Times New Roman"/>
        </w:rPr>
        <w:t>2008</w:t>
      </w:r>
      <w:r w:rsidR="00146304">
        <w:rPr>
          <w:rFonts w:ascii="Times New Roman" w:hAnsi="Times New Roman" w:cs="Times New Roman"/>
        </w:rPr>
        <w:t>), ‘</w:t>
      </w:r>
      <w:r w:rsidR="00046601">
        <w:rPr>
          <w:rFonts w:ascii="Times New Roman" w:hAnsi="Times New Roman" w:cs="Times New Roman"/>
        </w:rPr>
        <w:t>Innovations to Make Markets More Inclusive for the P</w:t>
      </w:r>
      <w:r w:rsidRPr="00657760">
        <w:rPr>
          <w:rFonts w:ascii="Times New Roman" w:hAnsi="Times New Roman" w:cs="Times New Roman"/>
        </w:rPr>
        <w:t>oor</w:t>
      </w:r>
      <w:r w:rsidR="00DD59FC">
        <w:rPr>
          <w:rFonts w:ascii="Times New Roman" w:hAnsi="Times New Roman" w:cs="Times New Roman"/>
        </w:rPr>
        <w:t>’</w:t>
      </w:r>
      <w:r w:rsidRPr="00657760">
        <w:rPr>
          <w:rFonts w:ascii="Times New Roman" w:hAnsi="Times New Roman" w:cs="Times New Roman"/>
        </w:rPr>
        <w:t xml:space="preserve">, </w:t>
      </w:r>
      <w:r w:rsidRPr="00657760">
        <w:rPr>
          <w:rFonts w:ascii="Times New Roman" w:hAnsi="Times New Roman" w:cs="Times New Roman"/>
          <w:i/>
        </w:rPr>
        <w:t>Development Policy Review</w:t>
      </w:r>
      <w:r>
        <w:rPr>
          <w:rFonts w:ascii="Times New Roman" w:hAnsi="Times New Roman" w:cs="Times New Roman"/>
        </w:rPr>
        <w:t xml:space="preserve"> </w:t>
      </w:r>
      <w:r w:rsidR="00046601">
        <w:rPr>
          <w:rFonts w:ascii="Times New Roman" w:hAnsi="Times New Roman" w:cs="Times New Roman"/>
        </w:rPr>
        <w:t>26</w:t>
      </w:r>
      <w:r w:rsidR="00DD59FC">
        <w:rPr>
          <w:rFonts w:ascii="Times New Roman" w:hAnsi="Times New Roman" w:cs="Times New Roman"/>
        </w:rPr>
        <w:t xml:space="preserve"> </w:t>
      </w:r>
      <w:r w:rsidR="00046601">
        <w:rPr>
          <w:rFonts w:ascii="Times New Roman" w:hAnsi="Times New Roman" w:cs="Times New Roman"/>
        </w:rPr>
        <w:t>(4), pp.</w:t>
      </w:r>
      <w:r w:rsidRPr="00657760">
        <w:rPr>
          <w:rFonts w:ascii="Times New Roman" w:hAnsi="Times New Roman" w:cs="Times New Roman"/>
        </w:rPr>
        <w:t xml:space="preserve"> 427-58</w:t>
      </w:r>
      <w:r>
        <w:rPr>
          <w:rFonts w:ascii="Times New Roman" w:hAnsi="Times New Roman" w:cs="Times New Roman"/>
        </w:rPr>
        <w:t>.</w:t>
      </w:r>
      <w:proofErr w:type="gramEnd"/>
    </w:p>
    <w:p w14:paraId="5E2DB5D9" w14:textId="3ECF2A29" w:rsidR="00146304" w:rsidRDefault="00486B6E" w:rsidP="00DD59FC">
      <w:pPr>
        <w:spacing w:line="480" w:lineRule="auto"/>
        <w:rPr>
          <w:rFonts w:ascii="Times New Roman" w:hAnsi="Times New Roman"/>
        </w:rPr>
      </w:pPr>
      <w:r w:rsidRPr="00486B6E">
        <w:rPr>
          <w:rFonts w:ascii="Times New Roman" w:hAnsi="Times New Roman"/>
          <w:lang w:val="en-US"/>
        </w:rPr>
        <w:t xml:space="preserve">Montgomerie, J. </w:t>
      </w:r>
      <w:r w:rsidR="00DD59FC">
        <w:rPr>
          <w:rFonts w:ascii="Times New Roman" w:hAnsi="Times New Roman"/>
          <w:lang w:val="en-US"/>
        </w:rPr>
        <w:t>and</w:t>
      </w:r>
      <w:r w:rsidR="00DD59FC" w:rsidRPr="00486B6E">
        <w:rPr>
          <w:rFonts w:ascii="Times New Roman" w:hAnsi="Times New Roman"/>
          <w:lang w:val="en-US"/>
        </w:rPr>
        <w:t xml:space="preserve"> </w:t>
      </w:r>
      <w:proofErr w:type="spellStart"/>
      <w:r w:rsidRPr="00486B6E">
        <w:rPr>
          <w:rFonts w:ascii="Times New Roman" w:hAnsi="Times New Roman"/>
          <w:lang w:val="en-US"/>
        </w:rPr>
        <w:t>Büdenbender</w:t>
      </w:r>
      <w:proofErr w:type="spellEnd"/>
      <w:r w:rsidRPr="00486B6E">
        <w:rPr>
          <w:rFonts w:ascii="Times New Roman" w:hAnsi="Times New Roman"/>
          <w:lang w:val="en-US"/>
        </w:rPr>
        <w:t>, M. (2015)</w:t>
      </w:r>
      <w:r w:rsidR="00DD59FC">
        <w:rPr>
          <w:rFonts w:ascii="Times New Roman" w:hAnsi="Times New Roman"/>
          <w:lang w:val="en-US"/>
        </w:rPr>
        <w:t>,</w:t>
      </w:r>
      <w:r w:rsidRPr="00486B6E">
        <w:rPr>
          <w:rFonts w:ascii="Times New Roman" w:hAnsi="Times New Roman"/>
          <w:lang w:val="en-US"/>
        </w:rPr>
        <w:t xml:space="preserve"> </w:t>
      </w:r>
      <w:r w:rsidR="00DD59FC">
        <w:rPr>
          <w:rFonts w:ascii="Times New Roman" w:hAnsi="Times New Roman"/>
          <w:lang w:val="en-US"/>
        </w:rPr>
        <w:t>‘</w:t>
      </w:r>
      <w:r w:rsidRPr="00486B6E">
        <w:rPr>
          <w:rFonts w:ascii="Times New Roman" w:hAnsi="Times New Roman"/>
          <w:lang w:val="en-US"/>
        </w:rPr>
        <w:t>Round the Houses: Homeownership and Failures of Asset-Based Welfare in the United Kingdom</w:t>
      </w:r>
      <w:r w:rsidR="00DD59FC">
        <w:rPr>
          <w:rFonts w:ascii="Times New Roman" w:hAnsi="Times New Roman"/>
          <w:lang w:val="en-US"/>
        </w:rPr>
        <w:t>’,</w:t>
      </w:r>
      <w:r w:rsidRPr="00486B6E">
        <w:rPr>
          <w:rFonts w:ascii="Times New Roman" w:hAnsi="Times New Roman"/>
          <w:lang w:val="en-US"/>
        </w:rPr>
        <w:t xml:space="preserve"> </w:t>
      </w:r>
      <w:r w:rsidRPr="00486B6E">
        <w:rPr>
          <w:rFonts w:ascii="Times New Roman" w:hAnsi="Times New Roman"/>
          <w:i/>
          <w:iCs/>
          <w:lang w:val="en-US"/>
        </w:rPr>
        <w:t>New Political Economy</w:t>
      </w:r>
      <w:r w:rsidRPr="00486B6E">
        <w:rPr>
          <w:rFonts w:ascii="Times New Roman" w:hAnsi="Times New Roman"/>
          <w:lang w:val="en-US"/>
        </w:rPr>
        <w:t xml:space="preserve">, </w:t>
      </w:r>
      <w:r w:rsidRPr="00080BE5">
        <w:rPr>
          <w:rFonts w:ascii="Times New Roman" w:hAnsi="Times New Roman"/>
          <w:lang w:val="en-US"/>
        </w:rPr>
        <w:t>20</w:t>
      </w:r>
      <w:r w:rsidR="00DD59FC">
        <w:rPr>
          <w:rFonts w:ascii="Times New Roman" w:hAnsi="Times New Roman"/>
          <w:i/>
          <w:iCs/>
          <w:lang w:val="en-US"/>
        </w:rPr>
        <w:t xml:space="preserve"> </w:t>
      </w:r>
      <w:r w:rsidRPr="00486B6E">
        <w:rPr>
          <w:rFonts w:ascii="Times New Roman" w:hAnsi="Times New Roman"/>
          <w:lang w:val="en-US"/>
        </w:rPr>
        <w:t xml:space="preserve">(3), </w:t>
      </w:r>
      <w:r w:rsidR="00046601">
        <w:rPr>
          <w:rFonts w:ascii="Times New Roman" w:hAnsi="Times New Roman"/>
          <w:lang w:val="en-US"/>
        </w:rPr>
        <w:t xml:space="preserve">pp. </w:t>
      </w:r>
      <w:r w:rsidRPr="00486B6E">
        <w:rPr>
          <w:rFonts w:ascii="Times New Roman" w:hAnsi="Times New Roman"/>
          <w:lang w:val="en-US"/>
        </w:rPr>
        <w:t>386-405.</w:t>
      </w:r>
    </w:p>
    <w:p w14:paraId="74F9BA0C" w14:textId="587C1FDA" w:rsidR="00146304" w:rsidRDefault="00B1548F" w:rsidP="0032425B">
      <w:pPr>
        <w:spacing w:line="480" w:lineRule="auto"/>
        <w:rPr>
          <w:rFonts w:ascii="Times New Roman" w:hAnsi="Times New Roman" w:cs="Times New Roman"/>
        </w:rPr>
      </w:pPr>
      <w:r w:rsidRPr="00B1548F">
        <w:rPr>
          <w:rFonts w:ascii="Times New Roman" w:hAnsi="Times New Roman" w:cs="Times New Roman"/>
          <w:lang w:val="en-US"/>
        </w:rPr>
        <w:t>Pasquale, </w:t>
      </w:r>
      <w:r>
        <w:rPr>
          <w:rFonts w:ascii="Times New Roman" w:hAnsi="Times New Roman" w:cs="Times New Roman"/>
          <w:lang w:val="en-US"/>
        </w:rPr>
        <w:t>F. (2015</w:t>
      </w:r>
      <w:r w:rsidR="00146304">
        <w:rPr>
          <w:rFonts w:ascii="Times New Roman" w:hAnsi="Times New Roman" w:cs="Times New Roman"/>
          <w:lang w:val="en-US"/>
        </w:rPr>
        <w:t xml:space="preserve">), </w:t>
      </w:r>
      <w:proofErr w:type="gramStart"/>
      <w:r w:rsidRPr="00B1548F">
        <w:rPr>
          <w:rFonts w:ascii="Times New Roman" w:hAnsi="Times New Roman" w:cs="Times New Roman"/>
          <w:i/>
          <w:iCs/>
          <w:lang w:val="en-US"/>
        </w:rPr>
        <w:t>The</w:t>
      </w:r>
      <w:proofErr w:type="gramEnd"/>
      <w:r w:rsidRPr="00B1548F">
        <w:rPr>
          <w:rFonts w:ascii="Times New Roman" w:hAnsi="Times New Roman" w:cs="Times New Roman"/>
          <w:i/>
          <w:iCs/>
          <w:lang w:val="en-US"/>
        </w:rPr>
        <w:t xml:space="preserve"> Black Box Society: The Secret Algorithms that Control Money and Information</w:t>
      </w:r>
      <w:r>
        <w:rPr>
          <w:rFonts w:ascii="Times New Roman" w:hAnsi="Times New Roman" w:cs="Times New Roman"/>
          <w:lang w:val="en-US"/>
        </w:rPr>
        <w:t xml:space="preserve"> </w:t>
      </w:r>
      <w:r w:rsidR="00046601">
        <w:rPr>
          <w:rFonts w:ascii="Times New Roman" w:hAnsi="Times New Roman" w:cs="Times New Roman"/>
          <w:lang w:val="en-US"/>
        </w:rPr>
        <w:t xml:space="preserve">(Boston: </w:t>
      </w:r>
      <w:r w:rsidRPr="00B1548F">
        <w:rPr>
          <w:rFonts w:ascii="Times New Roman" w:hAnsi="Times New Roman" w:cs="Times New Roman"/>
          <w:lang w:val="en-US"/>
        </w:rPr>
        <w:t>Harvard University</w:t>
      </w:r>
      <w:r>
        <w:rPr>
          <w:rFonts w:ascii="Times New Roman" w:hAnsi="Times New Roman" w:cs="Times New Roman"/>
          <w:lang w:val="en-US"/>
        </w:rPr>
        <w:t xml:space="preserve"> Press.</w:t>
      </w:r>
      <w:r w:rsidR="00046601">
        <w:rPr>
          <w:rFonts w:ascii="Times New Roman" w:hAnsi="Times New Roman" w:cs="Times New Roman"/>
          <w:lang w:val="en-US"/>
        </w:rPr>
        <w:t>)</w:t>
      </w:r>
    </w:p>
    <w:p w14:paraId="4CA89DE8" w14:textId="6CF3F465" w:rsidR="0024722F" w:rsidRPr="0024722F" w:rsidRDefault="00BF243A" w:rsidP="009C769B">
      <w:pPr>
        <w:pStyle w:val="NoSpacing"/>
        <w:spacing w:line="480" w:lineRule="auto"/>
        <w:rPr>
          <w:rFonts w:ascii="Times New Roman" w:hAnsi="Times New Roman"/>
          <w:sz w:val="24"/>
          <w:szCs w:val="24"/>
        </w:rPr>
      </w:pPr>
      <w:r>
        <w:rPr>
          <w:rFonts w:ascii="Times New Roman" w:hAnsi="Times New Roman"/>
          <w:sz w:val="24"/>
          <w:szCs w:val="24"/>
        </w:rPr>
        <w:lastRenderedPageBreak/>
        <w:t>Prabhakar, R. (2013),</w:t>
      </w:r>
      <w:r w:rsidR="00462794" w:rsidRPr="0024722F">
        <w:rPr>
          <w:rFonts w:ascii="Times New Roman" w:hAnsi="Times New Roman"/>
          <w:sz w:val="24"/>
          <w:szCs w:val="24"/>
        </w:rPr>
        <w:t xml:space="preserve"> </w:t>
      </w:r>
      <w:r w:rsidR="007B7EDD">
        <w:rPr>
          <w:rFonts w:ascii="Times New Roman" w:hAnsi="Times New Roman"/>
          <w:sz w:val="24"/>
          <w:szCs w:val="24"/>
        </w:rPr>
        <w:t>‘Asset-based W</w:t>
      </w:r>
      <w:r w:rsidR="0024722F" w:rsidRPr="0024722F">
        <w:rPr>
          <w:rFonts w:ascii="Times New Roman" w:hAnsi="Times New Roman"/>
          <w:sz w:val="24"/>
          <w:szCs w:val="24"/>
        </w:rPr>
        <w:t xml:space="preserve">elfare: </w:t>
      </w:r>
      <w:proofErr w:type="spellStart"/>
      <w:r w:rsidR="0024722F" w:rsidRPr="0024722F">
        <w:rPr>
          <w:rFonts w:ascii="Times New Roman" w:hAnsi="Times New Roman"/>
          <w:sz w:val="24"/>
          <w:szCs w:val="24"/>
        </w:rPr>
        <w:t>Financialis</w:t>
      </w:r>
      <w:r w:rsidR="007B7EDD">
        <w:rPr>
          <w:rFonts w:ascii="Times New Roman" w:hAnsi="Times New Roman"/>
          <w:sz w:val="24"/>
          <w:szCs w:val="24"/>
        </w:rPr>
        <w:t>ation</w:t>
      </w:r>
      <w:proofErr w:type="spellEnd"/>
      <w:r w:rsidR="007B7EDD">
        <w:rPr>
          <w:rFonts w:ascii="Times New Roman" w:hAnsi="Times New Roman"/>
          <w:sz w:val="24"/>
          <w:szCs w:val="24"/>
        </w:rPr>
        <w:t xml:space="preserve"> or Financial I</w:t>
      </w:r>
      <w:r w:rsidR="00462794" w:rsidRPr="0024722F">
        <w:rPr>
          <w:rFonts w:ascii="Times New Roman" w:hAnsi="Times New Roman"/>
          <w:sz w:val="24"/>
          <w:szCs w:val="24"/>
        </w:rPr>
        <w:t>nclusion?</w:t>
      </w:r>
      <w:proofErr w:type="gramStart"/>
      <w:r w:rsidR="007B7EDD">
        <w:rPr>
          <w:rFonts w:ascii="Times New Roman" w:hAnsi="Times New Roman"/>
          <w:sz w:val="24"/>
          <w:szCs w:val="24"/>
        </w:rPr>
        <w:t>’,</w:t>
      </w:r>
      <w:proofErr w:type="gramEnd"/>
      <w:r w:rsidR="00462794" w:rsidRPr="0024722F">
        <w:rPr>
          <w:rFonts w:ascii="Times New Roman" w:hAnsi="Times New Roman"/>
          <w:sz w:val="24"/>
          <w:szCs w:val="24"/>
        </w:rPr>
        <w:t xml:space="preserve"> </w:t>
      </w:r>
      <w:r w:rsidR="00462794" w:rsidRPr="0024722F">
        <w:rPr>
          <w:rFonts w:ascii="Times New Roman" w:hAnsi="Times New Roman"/>
          <w:i/>
          <w:sz w:val="24"/>
          <w:szCs w:val="24"/>
        </w:rPr>
        <w:t>Critical Social Policy</w:t>
      </w:r>
      <w:r w:rsidR="007B7EDD">
        <w:rPr>
          <w:rFonts w:ascii="Times New Roman" w:hAnsi="Times New Roman"/>
          <w:iCs/>
          <w:sz w:val="24"/>
          <w:szCs w:val="24"/>
        </w:rPr>
        <w:t>,</w:t>
      </w:r>
      <w:r w:rsidR="00462794" w:rsidRPr="0024722F">
        <w:rPr>
          <w:rFonts w:ascii="Times New Roman" w:hAnsi="Times New Roman"/>
          <w:sz w:val="24"/>
          <w:szCs w:val="24"/>
        </w:rPr>
        <w:t xml:space="preserve"> 33</w:t>
      </w:r>
      <w:r w:rsidR="007B7EDD">
        <w:rPr>
          <w:rFonts w:ascii="Times New Roman" w:hAnsi="Times New Roman"/>
          <w:sz w:val="24"/>
          <w:szCs w:val="24"/>
        </w:rPr>
        <w:t xml:space="preserve"> (4)</w:t>
      </w:r>
      <w:r w:rsidR="00462794" w:rsidRPr="0024722F">
        <w:rPr>
          <w:rFonts w:ascii="Times New Roman" w:hAnsi="Times New Roman"/>
          <w:sz w:val="24"/>
          <w:szCs w:val="24"/>
        </w:rPr>
        <w:t xml:space="preserve">, </w:t>
      </w:r>
      <w:r w:rsidR="007B7EDD">
        <w:rPr>
          <w:rFonts w:ascii="Times New Roman" w:hAnsi="Times New Roman"/>
          <w:sz w:val="24"/>
          <w:szCs w:val="24"/>
        </w:rPr>
        <w:t xml:space="preserve">pp. </w:t>
      </w:r>
      <w:r w:rsidR="00462794" w:rsidRPr="0024722F">
        <w:rPr>
          <w:rFonts w:ascii="Times New Roman" w:hAnsi="Times New Roman"/>
          <w:sz w:val="24"/>
          <w:szCs w:val="24"/>
        </w:rPr>
        <w:t xml:space="preserve">658–678. </w:t>
      </w:r>
    </w:p>
    <w:p w14:paraId="3E82E581" w14:textId="0A5F483A" w:rsidR="00FB2AA7" w:rsidRPr="00FB2AA7" w:rsidRDefault="00FB2AA7" w:rsidP="007B7EDD">
      <w:pPr>
        <w:spacing w:line="480" w:lineRule="auto"/>
        <w:rPr>
          <w:rFonts w:ascii="Times New Roman" w:hAnsi="Times New Roman" w:cs="Times New Roman"/>
          <w:color w:val="1A1A1A"/>
          <w:lang w:val="en-US"/>
        </w:rPr>
      </w:pPr>
      <w:r w:rsidRPr="00FB2AA7">
        <w:rPr>
          <w:rFonts w:ascii="Times New Roman" w:hAnsi="Times New Roman" w:cs="Times New Roman"/>
          <w:color w:val="1A1A1A"/>
          <w:lang w:val="en-US"/>
        </w:rPr>
        <w:t>Rankin, K.N. (2013</w:t>
      </w:r>
      <w:r>
        <w:rPr>
          <w:rFonts w:ascii="Times New Roman" w:hAnsi="Times New Roman" w:cs="Times New Roman"/>
          <w:color w:val="1A1A1A"/>
          <w:lang w:val="en-US"/>
        </w:rPr>
        <w:t>)</w:t>
      </w:r>
      <w:r w:rsidRPr="00FB2AA7">
        <w:rPr>
          <w:rFonts w:ascii="Times New Roman" w:hAnsi="Times New Roman" w:cs="Times New Roman"/>
          <w:color w:val="1A1A1A"/>
          <w:lang w:val="en-US"/>
        </w:rPr>
        <w:t xml:space="preserve">. </w:t>
      </w:r>
      <w:r>
        <w:rPr>
          <w:rFonts w:ascii="Times New Roman" w:hAnsi="Times New Roman" w:cs="Times New Roman"/>
          <w:color w:val="1A1A1A"/>
          <w:lang w:val="en-US"/>
        </w:rPr>
        <w:t>‘</w:t>
      </w:r>
      <w:r w:rsidR="007B7EDD">
        <w:rPr>
          <w:rFonts w:ascii="Times New Roman" w:hAnsi="Times New Roman" w:cs="Times New Roman"/>
          <w:color w:val="1A1A1A"/>
          <w:lang w:val="en-US"/>
        </w:rPr>
        <w:t>A C</w:t>
      </w:r>
      <w:r w:rsidRPr="00FB2AA7">
        <w:rPr>
          <w:rFonts w:ascii="Times New Roman" w:hAnsi="Times New Roman" w:cs="Times New Roman"/>
          <w:color w:val="1A1A1A"/>
          <w:lang w:val="en-US"/>
        </w:rPr>
        <w:t xml:space="preserve">ritical </w:t>
      </w:r>
      <w:r w:rsidR="007B7EDD">
        <w:rPr>
          <w:rFonts w:ascii="Times New Roman" w:hAnsi="Times New Roman" w:cs="Times New Roman"/>
          <w:color w:val="1A1A1A"/>
          <w:lang w:val="en-US"/>
        </w:rPr>
        <w:t>Geography of Poverty F</w:t>
      </w:r>
      <w:r w:rsidRPr="00FB2AA7">
        <w:rPr>
          <w:rFonts w:ascii="Times New Roman" w:hAnsi="Times New Roman" w:cs="Times New Roman"/>
          <w:color w:val="1A1A1A"/>
          <w:lang w:val="en-US"/>
        </w:rPr>
        <w:t>inance</w:t>
      </w:r>
      <w:r>
        <w:rPr>
          <w:rFonts w:ascii="Times New Roman" w:hAnsi="Times New Roman" w:cs="Times New Roman"/>
          <w:color w:val="1A1A1A"/>
          <w:lang w:val="en-US"/>
        </w:rPr>
        <w:t>’</w:t>
      </w:r>
      <w:r w:rsidR="007B7EDD">
        <w:rPr>
          <w:rFonts w:ascii="Times New Roman" w:hAnsi="Times New Roman" w:cs="Times New Roman"/>
          <w:color w:val="1A1A1A"/>
          <w:lang w:val="en-US"/>
        </w:rPr>
        <w:t>,</w:t>
      </w:r>
      <w:r w:rsidRPr="00FB2AA7">
        <w:rPr>
          <w:rFonts w:ascii="Times New Roman" w:hAnsi="Times New Roman" w:cs="Times New Roman"/>
          <w:color w:val="1A1A1A"/>
          <w:lang w:val="en-US"/>
        </w:rPr>
        <w:t xml:space="preserve"> </w:t>
      </w:r>
      <w:r w:rsidRPr="00FB2AA7">
        <w:rPr>
          <w:rFonts w:ascii="Times New Roman" w:hAnsi="Times New Roman" w:cs="Times New Roman"/>
          <w:i/>
          <w:iCs/>
          <w:color w:val="1A1A1A"/>
          <w:lang w:val="en-US"/>
        </w:rPr>
        <w:t>Third World Quarterly</w:t>
      </w:r>
      <w:r w:rsidRPr="00FB2AA7">
        <w:rPr>
          <w:rFonts w:ascii="Times New Roman" w:hAnsi="Times New Roman" w:cs="Times New Roman"/>
          <w:color w:val="1A1A1A"/>
          <w:lang w:val="en-US"/>
        </w:rPr>
        <w:t xml:space="preserve">, </w:t>
      </w:r>
      <w:r w:rsidRPr="007B7EDD">
        <w:rPr>
          <w:rFonts w:ascii="Times New Roman" w:hAnsi="Times New Roman" w:cs="Times New Roman"/>
          <w:color w:val="1A1A1A"/>
          <w:lang w:val="en-US"/>
        </w:rPr>
        <w:t>34</w:t>
      </w:r>
      <w:r w:rsidR="007B7EDD">
        <w:rPr>
          <w:rFonts w:ascii="Times New Roman" w:hAnsi="Times New Roman" w:cs="Times New Roman"/>
          <w:color w:val="1A1A1A"/>
          <w:lang w:val="en-US"/>
        </w:rPr>
        <w:t xml:space="preserve"> </w:t>
      </w:r>
      <w:r w:rsidRPr="00FB2AA7">
        <w:rPr>
          <w:rFonts w:ascii="Times New Roman" w:hAnsi="Times New Roman" w:cs="Times New Roman"/>
          <w:color w:val="1A1A1A"/>
          <w:lang w:val="en-US"/>
        </w:rPr>
        <w:t>(4), pp.</w:t>
      </w:r>
      <w:r w:rsidR="007B7EDD">
        <w:rPr>
          <w:rFonts w:ascii="Times New Roman" w:hAnsi="Times New Roman" w:cs="Times New Roman"/>
          <w:color w:val="1A1A1A"/>
          <w:lang w:val="en-US"/>
        </w:rPr>
        <w:t xml:space="preserve"> </w:t>
      </w:r>
      <w:r w:rsidRPr="00FB2AA7">
        <w:rPr>
          <w:rFonts w:ascii="Times New Roman" w:hAnsi="Times New Roman" w:cs="Times New Roman"/>
          <w:color w:val="1A1A1A"/>
          <w:lang w:val="en-US"/>
        </w:rPr>
        <w:t>547-568.</w:t>
      </w:r>
    </w:p>
    <w:p w14:paraId="1B3E6DF2" w14:textId="3EAB57E9" w:rsidR="00146304" w:rsidRDefault="007D4CC4" w:rsidP="0032425B">
      <w:pPr>
        <w:spacing w:line="480" w:lineRule="auto"/>
        <w:rPr>
          <w:rFonts w:ascii="Times New Roman" w:hAnsi="Times New Roman" w:cs="Times New Roman"/>
        </w:rPr>
      </w:pPr>
      <w:r w:rsidRPr="007D4CC4">
        <w:rPr>
          <w:rFonts w:ascii="Times New Roman" w:hAnsi="Times New Roman" w:cs="Times New Roman"/>
        </w:rPr>
        <w:t>Rose, N. and Miller, P. (1992</w:t>
      </w:r>
      <w:r w:rsidR="00146304">
        <w:rPr>
          <w:rFonts w:ascii="Times New Roman" w:hAnsi="Times New Roman" w:cs="Times New Roman"/>
        </w:rPr>
        <w:t>), ‘</w:t>
      </w:r>
      <w:r w:rsidRPr="00767658">
        <w:rPr>
          <w:rFonts w:ascii="Times New Roman" w:hAnsi="Times New Roman" w:cs="Times New Roman"/>
        </w:rPr>
        <w:t>P</w:t>
      </w:r>
      <w:r w:rsidRPr="007D4CC4">
        <w:rPr>
          <w:rFonts w:ascii="Times New Roman" w:hAnsi="Times New Roman" w:cs="Times New Roman"/>
        </w:rPr>
        <w:t>olitical Power beyond the State: Problematics of Government</w:t>
      </w:r>
      <w:r w:rsidR="00DD59FC">
        <w:rPr>
          <w:rFonts w:ascii="Times New Roman" w:hAnsi="Times New Roman" w:cs="Times New Roman"/>
        </w:rPr>
        <w:t>’</w:t>
      </w:r>
      <w:r w:rsidRPr="007D4CC4">
        <w:rPr>
          <w:rFonts w:ascii="Times New Roman" w:hAnsi="Times New Roman" w:cs="Times New Roman"/>
        </w:rPr>
        <w:t xml:space="preserve">, </w:t>
      </w:r>
      <w:r w:rsidRPr="007D4CC4">
        <w:rPr>
          <w:rFonts w:ascii="Times New Roman" w:hAnsi="Times New Roman" w:cs="Times New Roman"/>
          <w:i/>
        </w:rPr>
        <w:t>British Journal of Sociology</w:t>
      </w:r>
      <w:r w:rsidRPr="007D4CC4">
        <w:rPr>
          <w:rFonts w:ascii="Times New Roman" w:hAnsi="Times New Roman" w:cs="Times New Roman"/>
        </w:rPr>
        <w:t>, 43 (2), pp. 173–205.</w:t>
      </w:r>
    </w:p>
    <w:p w14:paraId="0FDAE92F" w14:textId="59B52577" w:rsidR="00146304" w:rsidRDefault="007641BE">
      <w:pPr>
        <w:spacing w:line="480" w:lineRule="auto"/>
        <w:rPr>
          <w:rFonts w:ascii="Times New Roman" w:hAnsi="Times New Roman" w:cs="Times New Roman"/>
        </w:rPr>
      </w:pPr>
      <w:r>
        <w:rPr>
          <w:rFonts w:ascii="Times New Roman" w:hAnsi="Times New Roman" w:cs="Times New Roman"/>
        </w:rPr>
        <w:t>Roy, A. (2012</w:t>
      </w:r>
      <w:r w:rsidR="00146304">
        <w:rPr>
          <w:rFonts w:ascii="Times New Roman" w:hAnsi="Times New Roman" w:cs="Times New Roman"/>
        </w:rPr>
        <w:t>), ‘</w:t>
      </w:r>
      <w:r w:rsidRPr="007641BE">
        <w:rPr>
          <w:rFonts w:ascii="Times New Roman" w:hAnsi="Times New Roman" w:cs="Times New Roman"/>
        </w:rPr>
        <w:t>Subjects of Risk: Technologies</w:t>
      </w:r>
      <w:r>
        <w:rPr>
          <w:rFonts w:ascii="Times New Roman" w:hAnsi="Times New Roman" w:cs="Times New Roman"/>
        </w:rPr>
        <w:t xml:space="preserve"> </w:t>
      </w:r>
      <w:r w:rsidRPr="007641BE">
        <w:rPr>
          <w:rFonts w:ascii="Times New Roman" w:hAnsi="Times New Roman" w:cs="Times New Roman"/>
        </w:rPr>
        <w:t>of Gender in the Making of Millennial Modernity</w:t>
      </w:r>
      <w:r w:rsidR="00DD59FC">
        <w:rPr>
          <w:rFonts w:ascii="Times New Roman" w:hAnsi="Times New Roman" w:cs="Times New Roman"/>
          <w:i/>
        </w:rPr>
        <w:t>’,</w:t>
      </w:r>
      <w:r w:rsidRPr="007641BE">
        <w:rPr>
          <w:rFonts w:ascii="Times New Roman" w:hAnsi="Times New Roman" w:cs="Times New Roman"/>
          <w:i/>
        </w:rPr>
        <w:t xml:space="preserve"> Public Culture</w:t>
      </w:r>
      <w:r w:rsidRPr="00767658">
        <w:rPr>
          <w:rFonts w:ascii="Times New Roman" w:hAnsi="Times New Roman" w:cs="Times New Roman"/>
        </w:rPr>
        <w:t>,</w:t>
      </w:r>
      <w:r w:rsidRPr="007641BE">
        <w:rPr>
          <w:rFonts w:ascii="Times New Roman" w:hAnsi="Times New Roman" w:cs="Times New Roman"/>
        </w:rPr>
        <w:t xml:space="preserve"> </w:t>
      </w:r>
      <w:r w:rsidR="00767658" w:rsidRPr="00767658">
        <w:rPr>
          <w:rFonts w:ascii="Times New Roman" w:hAnsi="Times New Roman" w:cs="Times New Roman"/>
        </w:rPr>
        <w:t>24</w:t>
      </w:r>
      <w:r w:rsidR="007B7EDD">
        <w:rPr>
          <w:rFonts w:ascii="Times New Roman" w:hAnsi="Times New Roman" w:cs="Times New Roman"/>
        </w:rPr>
        <w:t xml:space="preserve"> </w:t>
      </w:r>
      <w:r w:rsidR="00767658" w:rsidRPr="00767658">
        <w:rPr>
          <w:rFonts w:ascii="Times New Roman" w:hAnsi="Times New Roman" w:cs="Times New Roman"/>
        </w:rPr>
        <w:t>(1 66), pp.</w:t>
      </w:r>
      <w:r w:rsidR="00DD59FC">
        <w:rPr>
          <w:rFonts w:ascii="Times New Roman" w:hAnsi="Times New Roman" w:cs="Times New Roman"/>
        </w:rPr>
        <w:t xml:space="preserve"> </w:t>
      </w:r>
      <w:r w:rsidR="00767658" w:rsidRPr="00767658">
        <w:rPr>
          <w:rFonts w:ascii="Times New Roman" w:hAnsi="Times New Roman" w:cs="Times New Roman"/>
        </w:rPr>
        <w:t>131-55.</w:t>
      </w:r>
    </w:p>
    <w:p w14:paraId="45A49E33" w14:textId="6E7E79A3" w:rsidR="00146304" w:rsidRDefault="00035B7C" w:rsidP="0032425B">
      <w:pPr>
        <w:spacing w:line="480" w:lineRule="auto"/>
        <w:rPr>
          <w:rFonts w:ascii="Times New Roman" w:hAnsi="Times New Roman" w:cs="Times New Roman"/>
        </w:rPr>
      </w:pPr>
      <w:r>
        <w:rPr>
          <w:rFonts w:ascii="Times New Roman" w:hAnsi="Times New Roman" w:cs="Times New Roman"/>
        </w:rPr>
        <w:t>Roy, A. (2010)</w:t>
      </w:r>
      <w:r w:rsidR="00DD59FC">
        <w:rPr>
          <w:rFonts w:ascii="Times New Roman" w:hAnsi="Times New Roman" w:cs="Times New Roman"/>
        </w:rPr>
        <w:t>,</w:t>
      </w:r>
      <w:r w:rsidRPr="00035B7C">
        <w:rPr>
          <w:rFonts w:ascii="Times New Roman" w:hAnsi="Times New Roman" w:cs="Times New Roman"/>
        </w:rPr>
        <w:t xml:space="preserve"> </w:t>
      </w:r>
      <w:r w:rsidRPr="00035B7C">
        <w:rPr>
          <w:rFonts w:ascii="Times New Roman" w:hAnsi="Times New Roman" w:cs="Times New Roman"/>
          <w:i/>
          <w:iCs/>
        </w:rPr>
        <w:t>Poverty Capital: Microfinance and the Making of Development</w:t>
      </w:r>
      <w:r w:rsidRPr="00035B7C">
        <w:rPr>
          <w:rFonts w:ascii="Times New Roman" w:hAnsi="Times New Roman" w:cs="Times New Roman"/>
        </w:rPr>
        <w:t xml:space="preserve"> </w:t>
      </w:r>
      <w:r w:rsidR="00767658">
        <w:rPr>
          <w:rFonts w:ascii="Times New Roman" w:hAnsi="Times New Roman" w:cs="Times New Roman"/>
        </w:rPr>
        <w:t xml:space="preserve">(London: </w:t>
      </w:r>
      <w:r w:rsidRPr="00035B7C">
        <w:rPr>
          <w:rFonts w:ascii="Times New Roman" w:hAnsi="Times New Roman" w:cs="Times New Roman"/>
        </w:rPr>
        <w:t>Routledge</w:t>
      </w:r>
      <w:r w:rsidR="00767658">
        <w:rPr>
          <w:rFonts w:ascii="Times New Roman" w:hAnsi="Times New Roman" w:cs="Times New Roman"/>
        </w:rPr>
        <w:t>)</w:t>
      </w:r>
      <w:r>
        <w:rPr>
          <w:rFonts w:ascii="Times New Roman" w:hAnsi="Times New Roman" w:cs="Times New Roman"/>
        </w:rPr>
        <w:t>.</w:t>
      </w:r>
    </w:p>
    <w:p w14:paraId="26F9E6FD" w14:textId="77777777" w:rsidR="00AA2CEF" w:rsidRPr="0024722F" w:rsidRDefault="00AA2CEF" w:rsidP="00AA2CEF">
      <w:pPr>
        <w:pStyle w:val="NoSpacing"/>
        <w:spacing w:line="480" w:lineRule="auto"/>
        <w:rPr>
          <w:rFonts w:ascii="Times New Roman" w:hAnsi="Times New Roman"/>
          <w:sz w:val="24"/>
          <w:szCs w:val="24"/>
        </w:rPr>
      </w:pPr>
      <w:proofErr w:type="spellStart"/>
      <w:r>
        <w:rPr>
          <w:rFonts w:ascii="Times New Roman" w:hAnsi="Times New Roman"/>
          <w:sz w:val="24"/>
          <w:szCs w:val="24"/>
        </w:rPr>
        <w:t>Ruppert</w:t>
      </w:r>
      <w:proofErr w:type="spellEnd"/>
      <w:r>
        <w:rPr>
          <w:rFonts w:ascii="Times New Roman" w:hAnsi="Times New Roman"/>
          <w:sz w:val="24"/>
          <w:szCs w:val="24"/>
        </w:rPr>
        <w:t>, E.</w:t>
      </w:r>
      <w:r w:rsidRPr="0024722F">
        <w:rPr>
          <w:rFonts w:ascii="Times New Roman" w:hAnsi="Times New Roman"/>
          <w:sz w:val="24"/>
          <w:szCs w:val="24"/>
        </w:rPr>
        <w:t xml:space="preserve"> </w:t>
      </w:r>
      <w:r>
        <w:rPr>
          <w:rFonts w:ascii="Times New Roman" w:hAnsi="Times New Roman"/>
          <w:sz w:val="24"/>
          <w:szCs w:val="24"/>
        </w:rPr>
        <w:t>(</w:t>
      </w:r>
      <w:r w:rsidRPr="0024722F">
        <w:rPr>
          <w:rFonts w:ascii="Times New Roman" w:hAnsi="Times New Roman"/>
          <w:sz w:val="24"/>
          <w:szCs w:val="24"/>
        </w:rPr>
        <w:t>2011</w:t>
      </w:r>
      <w:r>
        <w:rPr>
          <w:rFonts w:ascii="Times New Roman" w:hAnsi="Times New Roman"/>
          <w:sz w:val="24"/>
          <w:szCs w:val="24"/>
        </w:rPr>
        <w:t>),</w:t>
      </w:r>
      <w:r w:rsidRPr="0024722F">
        <w:rPr>
          <w:rFonts w:ascii="Times New Roman" w:hAnsi="Times New Roman"/>
          <w:sz w:val="24"/>
          <w:szCs w:val="24"/>
        </w:rPr>
        <w:t xml:space="preserve"> </w:t>
      </w:r>
      <w:r>
        <w:rPr>
          <w:rFonts w:ascii="Times New Roman" w:hAnsi="Times New Roman"/>
          <w:sz w:val="24"/>
          <w:szCs w:val="24"/>
        </w:rPr>
        <w:t>‘</w:t>
      </w:r>
      <w:r w:rsidRPr="0024722F">
        <w:rPr>
          <w:rFonts w:ascii="Times New Roman" w:hAnsi="Times New Roman"/>
          <w:sz w:val="24"/>
          <w:szCs w:val="24"/>
        </w:rPr>
        <w:t xml:space="preserve">Population Objects: </w:t>
      </w:r>
      <w:proofErr w:type="spellStart"/>
      <w:r w:rsidRPr="0024722F">
        <w:rPr>
          <w:rFonts w:ascii="Times New Roman" w:hAnsi="Times New Roman"/>
          <w:sz w:val="24"/>
          <w:szCs w:val="24"/>
        </w:rPr>
        <w:t>Interpassive</w:t>
      </w:r>
      <w:proofErr w:type="spellEnd"/>
      <w:r w:rsidRPr="0024722F">
        <w:rPr>
          <w:rFonts w:ascii="Times New Roman" w:hAnsi="Times New Roman"/>
          <w:sz w:val="24"/>
          <w:szCs w:val="24"/>
        </w:rPr>
        <w:t xml:space="preserve"> Subjects</w:t>
      </w:r>
      <w:r>
        <w:rPr>
          <w:rFonts w:ascii="Times New Roman" w:hAnsi="Times New Roman"/>
          <w:sz w:val="24"/>
          <w:szCs w:val="24"/>
        </w:rPr>
        <w:t>’</w:t>
      </w:r>
      <w:r w:rsidRPr="0024722F">
        <w:rPr>
          <w:rFonts w:ascii="Times New Roman" w:hAnsi="Times New Roman"/>
          <w:sz w:val="24"/>
          <w:szCs w:val="24"/>
        </w:rPr>
        <w:t xml:space="preserve">. </w:t>
      </w:r>
      <w:r w:rsidRPr="0024722F">
        <w:rPr>
          <w:rFonts w:ascii="Times New Roman" w:hAnsi="Times New Roman"/>
          <w:i/>
          <w:sz w:val="24"/>
          <w:szCs w:val="24"/>
        </w:rPr>
        <w:t>Sociology</w:t>
      </w:r>
      <w:r w:rsidRPr="0024722F">
        <w:rPr>
          <w:rFonts w:ascii="Times New Roman" w:hAnsi="Times New Roman"/>
          <w:sz w:val="24"/>
          <w:szCs w:val="24"/>
        </w:rPr>
        <w:t xml:space="preserve"> 45, 218–233. </w:t>
      </w:r>
    </w:p>
    <w:p w14:paraId="52AAD217" w14:textId="118185DD" w:rsidR="00462794" w:rsidRPr="0024722F" w:rsidRDefault="00AA2CEF" w:rsidP="009C769B">
      <w:pPr>
        <w:pStyle w:val="NoSpacing"/>
        <w:spacing w:line="480" w:lineRule="auto"/>
        <w:rPr>
          <w:rFonts w:ascii="Times New Roman" w:hAnsi="Times New Roman"/>
          <w:sz w:val="24"/>
          <w:szCs w:val="24"/>
        </w:rPr>
      </w:pPr>
      <w:proofErr w:type="spellStart"/>
      <w:r>
        <w:rPr>
          <w:rFonts w:ascii="Times New Roman" w:hAnsi="Times New Roman"/>
          <w:sz w:val="24"/>
          <w:szCs w:val="24"/>
        </w:rPr>
        <w:t>Ruppert</w:t>
      </w:r>
      <w:proofErr w:type="spellEnd"/>
      <w:r>
        <w:rPr>
          <w:rFonts w:ascii="Times New Roman" w:hAnsi="Times New Roman"/>
          <w:sz w:val="24"/>
          <w:szCs w:val="24"/>
        </w:rPr>
        <w:t>, E.</w:t>
      </w:r>
      <w:r w:rsidR="00462794" w:rsidRPr="0024722F">
        <w:rPr>
          <w:rFonts w:ascii="Times New Roman" w:hAnsi="Times New Roman"/>
          <w:sz w:val="24"/>
          <w:szCs w:val="24"/>
        </w:rPr>
        <w:t xml:space="preserve"> </w:t>
      </w:r>
      <w:r w:rsidR="0024722F">
        <w:rPr>
          <w:rFonts w:ascii="Times New Roman" w:hAnsi="Times New Roman"/>
          <w:sz w:val="24"/>
          <w:szCs w:val="24"/>
        </w:rPr>
        <w:t>(</w:t>
      </w:r>
      <w:r w:rsidR="00462794" w:rsidRPr="0024722F">
        <w:rPr>
          <w:rFonts w:ascii="Times New Roman" w:hAnsi="Times New Roman"/>
          <w:sz w:val="24"/>
          <w:szCs w:val="24"/>
        </w:rPr>
        <w:t>2012</w:t>
      </w:r>
      <w:r w:rsidR="0024722F">
        <w:rPr>
          <w:rFonts w:ascii="Times New Roman" w:hAnsi="Times New Roman"/>
          <w:sz w:val="24"/>
          <w:szCs w:val="24"/>
        </w:rPr>
        <w:t>),</w:t>
      </w:r>
      <w:r w:rsidR="00462794" w:rsidRPr="0024722F">
        <w:rPr>
          <w:rFonts w:ascii="Times New Roman" w:hAnsi="Times New Roman"/>
          <w:sz w:val="24"/>
          <w:szCs w:val="24"/>
        </w:rPr>
        <w:t xml:space="preserve"> </w:t>
      </w:r>
      <w:r w:rsidR="0088649F">
        <w:rPr>
          <w:rFonts w:ascii="Times New Roman" w:hAnsi="Times New Roman"/>
          <w:sz w:val="24"/>
          <w:szCs w:val="24"/>
        </w:rPr>
        <w:t>‘</w:t>
      </w:r>
      <w:r w:rsidR="00462794" w:rsidRPr="0024722F">
        <w:rPr>
          <w:rFonts w:ascii="Times New Roman" w:hAnsi="Times New Roman"/>
          <w:sz w:val="24"/>
          <w:szCs w:val="24"/>
        </w:rPr>
        <w:t>The Governmental Topologies of Database Devices</w:t>
      </w:r>
      <w:r w:rsidR="0088649F">
        <w:rPr>
          <w:rFonts w:ascii="Times New Roman" w:hAnsi="Times New Roman"/>
          <w:sz w:val="24"/>
          <w:szCs w:val="24"/>
        </w:rPr>
        <w:t>’</w:t>
      </w:r>
      <w:r w:rsidR="00462794" w:rsidRPr="0024722F">
        <w:rPr>
          <w:rFonts w:ascii="Times New Roman" w:hAnsi="Times New Roman"/>
          <w:sz w:val="24"/>
          <w:szCs w:val="24"/>
        </w:rPr>
        <w:t xml:space="preserve">. </w:t>
      </w:r>
      <w:r w:rsidR="00462794" w:rsidRPr="0024722F">
        <w:rPr>
          <w:rFonts w:ascii="Times New Roman" w:hAnsi="Times New Roman"/>
          <w:i/>
          <w:sz w:val="24"/>
          <w:szCs w:val="24"/>
        </w:rPr>
        <w:t>Theory Culture Society</w:t>
      </w:r>
      <w:r w:rsidR="00462794" w:rsidRPr="0024722F">
        <w:rPr>
          <w:rFonts w:ascii="Times New Roman" w:hAnsi="Times New Roman"/>
          <w:sz w:val="24"/>
          <w:szCs w:val="24"/>
        </w:rPr>
        <w:t xml:space="preserve"> 29, 116–136. </w:t>
      </w:r>
    </w:p>
    <w:p w14:paraId="32487235" w14:textId="6F3DDE6F" w:rsidR="00462794" w:rsidRDefault="00462794" w:rsidP="009C769B">
      <w:pPr>
        <w:spacing w:line="480" w:lineRule="auto"/>
        <w:rPr>
          <w:shd w:val="clear" w:color="auto" w:fill="FFFFFF"/>
        </w:rPr>
      </w:pPr>
      <w:proofErr w:type="spellStart"/>
      <w:r w:rsidRPr="0024722F">
        <w:rPr>
          <w:rFonts w:ascii="Times New Roman" w:hAnsi="Times New Roman"/>
        </w:rPr>
        <w:t>R</w:t>
      </w:r>
      <w:r w:rsidR="00AA2CEF">
        <w:rPr>
          <w:rFonts w:ascii="Times New Roman" w:hAnsi="Times New Roman"/>
        </w:rPr>
        <w:t>uppert</w:t>
      </w:r>
      <w:proofErr w:type="spellEnd"/>
      <w:r w:rsidR="00AA2CEF">
        <w:rPr>
          <w:rFonts w:ascii="Times New Roman" w:hAnsi="Times New Roman"/>
        </w:rPr>
        <w:t>, E., Law, J., Savage, M.</w:t>
      </w:r>
      <w:r w:rsidRPr="0024722F">
        <w:rPr>
          <w:rFonts w:ascii="Times New Roman" w:hAnsi="Times New Roman"/>
        </w:rPr>
        <w:t xml:space="preserve"> </w:t>
      </w:r>
      <w:r w:rsidR="0024722F">
        <w:rPr>
          <w:rFonts w:ascii="Times New Roman" w:hAnsi="Times New Roman"/>
        </w:rPr>
        <w:t>(</w:t>
      </w:r>
      <w:r w:rsidRPr="0024722F">
        <w:rPr>
          <w:rFonts w:ascii="Times New Roman" w:hAnsi="Times New Roman"/>
        </w:rPr>
        <w:t>2013</w:t>
      </w:r>
      <w:r w:rsidR="0024722F">
        <w:rPr>
          <w:rFonts w:ascii="Times New Roman" w:hAnsi="Times New Roman"/>
        </w:rPr>
        <w:t>),</w:t>
      </w:r>
      <w:r w:rsidRPr="0024722F">
        <w:rPr>
          <w:rFonts w:ascii="Times New Roman" w:hAnsi="Times New Roman"/>
        </w:rPr>
        <w:t xml:space="preserve"> </w:t>
      </w:r>
      <w:r w:rsidR="0088649F">
        <w:rPr>
          <w:rFonts w:ascii="Times New Roman" w:hAnsi="Times New Roman"/>
        </w:rPr>
        <w:t>‘</w:t>
      </w:r>
      <w:r w:rsidRPr="0024722F">
        <w:rPr>
          <w:rFonts w:ascii="Times New Roman" w:hAnsi="Times New Roman"/>
        </w:rPr>
        <w:t>Reassembling Social Science Methods: The Challenge of Digital Devices</w:t>
      </w:r>
      <w:r w:rsidR="0088649F">
        <w:rPr>
          <w:rFonts w:ascii="Times New Roman" w:hAnsi="Times New Roman"/>
        </w:rPr>
        <w:t>’</w:t>
      </w:r>
      <w:r w:rsidR="007B7EDD">
        <w:rPr>
          <w:rFonts w:ascii="Times New Roman" w:hAnsi="Times New Roman"/>
        </w:rPr>
        <w:t>,</w:t>
      </w:r>
      <w:r w:rsidRPr="0024722F">
        <w:rPr>
          <w:rFonts w:ascii="Times New Roman" w:hAnsi="Times New Roman"/>
        </w:rPr>
        <w:t xml:space="preserve"> </w:t>
      </w:r>
      <w:r w:rsidRPr="0024722F">
        <w:rPr>
          <w:rFonts w:ascii="Times New Roman" w:hAnsi="Times New Roman"/>
          <w:i/>
        </w:rPr>
        <w:t>Theory, Culture &amp; Society</w:t>
      </w:r>
      <w:r w:rsidR="00AA2CEF">
        <w:rPr>
          <w:rFonts w:ascii="Times New Roman" w:hAnsi="Times New Roman"/>
          <w:iCs/>
        </w:rPr>
        <w:t>,</w:t>
      </w:r>
      <w:r w:rsidRPr="0024722F">
        <w:rPr>
          <w:rFonts w:ascii="Times New Roman" w:hAnsi="Times New Roman"/>
        </w:rPr>
        <w:t xml:space="preserve"> 30</w:t>
      </w:r>
      <w:r w:rsidR="00AA2CEF">
        <w:rPr>
          <w:rFonts w:ascii="Times New Roman" w:hAnsi="Times New Roman"/>
        </w:rPr>
        <w:t xml:space="preserve"> (4)</w:t>
      </w:r>
      <w:r w:rsidRPr="0024722F">
        <w:rPr>
          <w:rFonts w:ascii="Times New Roman" w:hAnsi="Times New Roman"/>
        </w:rPr>
        <w:t xml:space="preserve">, </w:t>
      </w:r>
      <w:r w:rsidR="00AA2CEF">
        <w:rPr>
          <w:rFonts w:ascii="Times New Roman" w:hAnsi="Times New Roman"/>
        </w:rPr>
        <w:t xml:space="preserve">pp. </w:t>
      </w:r>
      <w:r w:rsidRPr="0024722F">
        <w:rPr>
          <w:rFonts w:ascii="Times New Roman" w:hAnsi="Times New Roman"/>
        </w:rPr>
        <w:t xml:space="preserve">22–46. </w:t>
      </w:r>
    </w:p>
    <w:p w14:paraId="144F2586" w14:textId="44C874E3" w:rsidR="00146304" w:rsidRDefault="00A93DB3">
      <w:pPr>
        <w:spacing w:line="48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Scott, J. C. (1998)</w:t>
      </w:r>
      <w:r w:rsidR="00DD59FC">
        <w:rPr>
          <w:rFonts w:ascii="Times New Roman" w:hAnsi="Times New Roman" w:cs="Times New Roman"/>
          <w:color w:val="222222"/>
          <w:shd w:val="clear" w:color="auto" w:fill="FFFFFF"/>
        </w:rPr>
        <w:t>,</w:t>
      </w:r>
      <w:r w:rsidRPr="00A93DB3">
        <w:rPr>
          <w:rStyle w:val="apple-converted-space"/>
          <w:rFonts w:ascii="Times New Roman" w:hAnsi="Times New Roman" w:cs="Times New Roman"/>
          <w:color w:val="222222"/>
          <w:shd w:val="clear" w:color="auto" w:fill="FFFFFF"/>
        </w:rPr>
        <w:t> </w:t>
      </w:r>
      <w:r w:rsidRPr="00A93DB3">
        <w:rPr>
          <w:rFonts w:ascii="Times New Roman" w:hAnsi="Times New Roman" w:cs="Times New Roman"/>
          <w:i/>
          <w:iCs/>
          <w:color w:val="222222"/>
          <w:shd w:val="clear" w:color="auto" w:fill="FFFFFF"/>
        </w:rPr>
        <w:t xml:space="preserve">Seeing </w:t>
      </w:r>
      <w:r w:rsidR="00DD59FC">
        <w:rPr>
          <w:rFonts w:ascii="Times New Roman" w:hAnsi="Times New Roman" w:cs="Times New Roman"/>
          <w:i/>
          <w:iCs/>
          <w:color w:val="222222"/>
          <w:shd w:val="clear" w:color="auto" w:fill="FFFFFF"/>
        </w:rPr>
        <w:t>L</w:t>
      </w:r>
      <w:r w:rsidRPr="00A93DB3">
        <w:rPr>
          <w:rFonts w:ascii="Times New Roman" w:hAnsi="Times New Roman" w:cs="Times New Roman"/>
          <w:i/>
          <w:iCs/>
          <w:color w:val="222222"/>
          <w:shd w:val="clear" w:color="auto" w:fill="FFFFFF"/>
        </w:rPr>
        <w:t xml:space="preserve">ike a </w:t>
      </w:r>
      <w:r w:rsidR="00DD59FC">
        <w:rPr>
          <w:rFonts w:ascii="Times New Roman" w:hAnsi="Times New Roman" w:cs="Times New Roman"/>
          <w:i/>
          <w:iCs/>
          <w:color w:val="222222"/>
          <w:shd w:val="clear" w:color="auto" w:fill="FFFFFF"/>
        </w:rPr>
        <w:t>S</w:t>
      </w:r>
      <w:r w:rsidRPr="00A93DB3">
        <w:rPr>
          <w:rFonts w:ascii="Times New Roman" w:hAnsi="Times New Roman" w:cs="Times New Roman"/>
          <w:i/>
          <w:iCs/>
          <w:color w:val="222222"/>
          <w:shd w:val="clear" w:color="auto" w:fill="FFFFFF"/>
        </w:rPr>
        <w:t xml:space="preserve">tate: How </w:t>
      </w:r>
      <w:r w:rsidR="00DD59FC">
        <w:rPr>
          <w:rFonts w:ascii="Times New Roman" w:hAnsi="Times New Roman" w:cs="Times New Roman"/>
          <w:i/>
          <w:iCs/>
          <w:color w:val="222222"/>
          <w:shd w:val="clear" w:color="auto" w:fill="FFFFFF"/>
        </w:rPr>
        <w:t>C</w:t>
      </w:r>
      <w:r w:rsidRPr="00A93DB3">
        <w:rPr>
          <w:rFonts w:ascii="Times New Roman" w:hAnsi="Times New Roman" w:cs="Times New Roman"/>
          <w:i/>
          <w:iCs/>
          <w:color w:val="222222"/>
          <w:shd w:val="clear" w:color="auto" w:fill="FFFFFF"/>
        </w:rPr>
        <w:t xml:space="preserve">ertain </w:t>
      </w:r>
      <w:r w:rsidR="00DD59FC">
        <w:rPr>
          <w:rFonts w:ascii="Times New Roman" w:hAnsi="Times New Roman" w:cs="Times New Roman"/>
          <w:i/>
          <w:iCs/>
          <w:color w:val="222222"/>
          <w:shd w:val="clear" w:color="auto" w:fill="FFFFFF"/>
        </w:rPr>
        <w:t>S</w:t>
      </w:r>
      <w:r w:rsidRPr="00A93DB3">
        <w:rPr>
          <w:rFonts w:ascii="Times New Roman" w:hAnsi="Times New Roman" w:cs="Times New Roman"/>
          <w:i/>
          <w:iCs/>
          <w:color w:val="222222"/>
          <w:shd w:val="clear" w:color="auto" w:fill="FFFFFF"/>
        </w:rPr>
        <w:t xml:space="preserve">chemes to </w:t>
      </w:r>
      <w:r w:rsidR="00DD59FC">
        <w:rPr>
          <w:rFonts w:ascii="Times New Roman" w:hAnsi="Times New Roman" w:cs="Times New Roman"/>
          <w:i/>
          <w:iCs/>
          <w:color w:val="222222"/>
          <w:shd w:val="clear" w:color="auto" w:fill="FFFFFF"/>
        </w:rPr>
        <w:t>I</w:t>
      </w:r>
      <w:r w:rsidRPr="00A93DB3">
        <w:rPr>
          <w:rFonts w:ascii="Times New Roman" w:hAnsi="Times New Roman" w:cs="Times New Roman"/>
          <w:i/>
          <w:iCs/>
          <w:color w:val="222222"/>
          <w:shd w:val="clear" w:color="auto" w:fill="FFFFFF"/>
        </w:rPr>
        <w:t xml:space="preserve">mprove the </w:t>
      </w:r>
      <w:r w:rsidR="00DD59FC">
        <w:rPr>
          <w:rFonts w:ascii="Times New Roman" w:hAnsi="Times New Roman" w:cs="Times New Roman"/>
          <w:i/>
          <w:iCs/>
          <w:color w:val="222222"/>
          <w:shd w:val="clear" w:color="auto" w:fill="FFFFFF"/>
        </w:rPr>
        <w:t>H</w:t>
      </w:r>
      <w:r w:rsidRPr="00A93DB3">
        <w:rPr>
          <w:rFonts w:ascii="Times New Roman" w:hAnsi="Times New Roman" w:cs="Times New Roman"/>
          <w:i/>
          <w:iCs/>
          <w:color w:val="222222"/>
          <w:shd w:val="clear" w:color="auto" w:fill="FFFFFF"/>
        </w:rPr>
        <w:t xml:space="preserve">uman </w:t>
      </w:r>
      <w:r w:rsidR="00DD59FC">
        <w:rPr>
          <w:rFonts w:ascii="Times New Roman" w:hAnsi="Times New Roman" w:cs="Times New Roman"/>
          <w:i/>
          <w:iCs/>
          <w:color w:val="222222"/>
          <w:shd w:val="clear" w:color="auto" w:fill="FFFFFF"/>
        </w:rPr>
        <w:t>C</w:t>
      </w:r>
      <w:r w:rsidRPr="00A93DB3">
        <w:rPr>
          <w:rFonts w:ascii="Times New Roman" w:hAnsi="Times New Roman" w:cs="Times New Roman"/>
          <w:i/>
          <w:iCs/>
          <w:color w:val="222222"/>
          <w:shd w:val="clear" w:color="auto" w:fill="FFFFFF"/>
        </w:rPr>
        <w:t xml:space="preserve">ondition </w:t>
      </w:r>
      <w:r w:rsidR="00DD59FC">
        <w:rPr>
          <w:rFonts w:ascii="Times New Roman" w:hAnsi="Times New Roman" w:cs="Times New Roman"/>
          <w:i/>
          <w:iCs/>
          <w:color w:val="222222"/>
          <w:shd w:val="clear" w:color="auto" w:fill="FFFFFF"/>
        </w:rPr>
        <w:t>H</w:t>
      </w:r>
      <w:r w:rsidRPr="00A93DB3">
        <w:rPr>
          <w:rFonts w:ascii="Times New Roman" w:hAnsi="Times New Roman" w:cs="Times New Roman"/>
          <w:i/>
          <w:iCs/>
          <w:color w:val="222222"/>
          <w:shd w:val="clear" w:color="auto" w:fill="FFFFFF"/>
        </w:rPr>
        <w:t xml:space="preserve">ave </w:t>
      </w:r>
      <w:r w:rsidR="00DD59FC">
        <w:rPr>
          <w:rFonts w:ascii="Times New Roman" w:hAnsi="Times New Roman" w:cs="Times New Roman"/>
          <w:i/>
          <w:iCs/>
          <w:color w:val="222222"/>
          <w:shd w:val="clear" w:color="auto" w:fill="FFFFFF"/>
        </w:rPr>
        <w:t>F</w:t>
      </w:r>
      <w:r w:rsidRPr="00A93DB3">
        <w:rPr>
          <w:rFonts w:ascii="Times New Roman" w:hAnsi="Times New Roman" w:cs="Times New Roman"/>
          <w:i/>
          <w:iCs/>
          <w:color w:val="222222"/>
          <w:shd w:val="clear" w:color="auto" w:fill="FFFFFF"/>
        </w:rPr>
        <w:t>ailed</w:t>
      </w:r>
      <w:r w:rsidRPr="00A93DB3">
        <w:rPr>
          <w:rFonts w:ascii="Times New Roman" w:hAnsi="Times New Roman" w:cs="Times New Roman"/>
          <w:color w:val="222222"/>
          <w:shd w:val="clear" w:color="auto" w:fill="FFFFFF"/>
        </w:rPr>
        <w:t xml:space="preserve"> </w:t>
      </w:r>
      <w:r w:rsidR="00767658">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Boston: </w:t>
      </w:r>
      <w:r w:rsidRPr="00A93DB3">
        <w:rPr>
          <w:rFonts w:ascii="Times New Roman" w:hAnsi="Times New Roman" w:cs="Times New Roman"/>
          <w:color w:val="222222"/>
          <w:shd w:val="clear" w:color="auto" w:fill="FFFFFF"/>
        </w:rPr>
        <w:t>Yale University Press</w:t>
      </w:r>
      <w:r w:rsidR="00767658">
        <w:rPr>
          <w:rFonts w:ascii="Times New Roman" w:hAnsi="Times New Roman" w:cs="Times New Roman"/>
          <w:color w:val="222222"/>
          <w:shd w:val="clear" w:color="auto" w:fill="FFFFFF"/>
        </w:rPr>
        <w:t>)</w:t>
      </w:r>
      <w:r w:rsidR="00DD59FC">
        <w:rPr>
          <w:rFonts w:ascii="Times New Roman" w:hAnsi="Times New Roman" w:cs="Times New Roman"/>
          <w:color w:val="222222"/>
          <w:shd w:val="clear" w:color="auto" w:fill="FFFFFF"/>
        </w:rPr>
        <w:t>.</w:t>
      </w:r>
    </w:p>
    <w:p w14:paraId="4F62A23A" w14:textId="24F48FF9" w:rsidR="00146304" w:rsidRDefault="0067101E" w:rsidP="0032425B">
      <w:pPr>
        <w:spacing w:line="480" w:lineRule="auto"/>
        <w:rPr>
          <w:rFonts w:ascii="Times New Roman" w:hAnsi="Times New Roman" w:cs="Times New Roman"/>
        </w:rPr>
      </w:pPr>
      <w:proofErr w:type="spellStart"/>
      <w:r w:rsidRPr="0067101E">
        <w:rPr>
          <w:rFonts w:ascii="Times New Roman" w:hAnsi="Times New Roman" w:cs="Times New Roman"/>
        </w:rPr>
        <w:t>Shakya</w:t>
      </w:r>
      <w:proofErr w:type="spellEnd"/>
      <w:r w:rsidRPr="0067101E">
        <w:rPr>
          <w:rFonts w:ascii="Times New Roman" w:hAnsi="Times New Roman" w:cs="Times New Roman"/>
        </w:rPr>
        <w:t>, Y</w:t>
      </w:r>
      <w:r w:rsidR="0014052B">
        <w:rPr>
          <w:rFonts w:ascii="Times New Roman" w:hAnsi="Times New Roman" w:cs="Times New Roman"/>
        </w:rPr>
        <w:t>.</w:t>
      </w:r>
      <w:r w:rsidRPr="0067101E">
        <w:rPr>
          <w:rFonts w:ascii="Times New Roman" w:hAnsi="Times New Roman" w:cs="Times New Roman"/>
        </w:rPr>
        <w:t>B</w:t>
      </w:r>
      <w:r w:rsidR="0014052B">
        <w:rPr>
          <w:rFonts w:ascii="Times New Roman" w:hAnsi="Times New Roman" w:cs="Times New Roman"/>
        </w:rPr>
        <w:t>.</w:t>
      </w:r>
      <w:r w:rsidRPr="0067101E">
        <w:rPr>
          <w:rFonts w:ascii="Times New Roman" w:hAnsi="Times New Roman" w:cs="Times New Roman"/>
        </w:rPr>
        <w:t xml:space="preserve"> and Rankin</w:t>
      </w:r>
      <w:r w:rsidR="00E17D90">
        <w:rPr>
          <w:rFonts w:ascii="Times New Roman" w:hAnsi="Times New Roman" w:cs="Times New Roman"/>
        </w:rPr>
        <w:t>, K.</w:t>
      </w:r>
      <w:r w:rsidR="00AD737E">
        <w:rPr>
          <w:rFonts w:ascii="Times New Roman" w:hAnsi="Times New Roman" w:cs="Times New Roman"/>
        </w:rPr>
        <w:t>N.</w:t>
      </w:r>
      <w:r w:rsidRPr="0067101E">
        <w:rPr>
          <w:rFonts w:ascii="Times New Roman" w:hAnsi="Times New Roman" w:cs="Times New Roman"/>
        </w:rPr>
        <w:t xml:space="preserve"> (2008</w:t>
      </w:r>
      <w:r w:rsidR="00146304">
        <w:rPr>
          <w:rFonts w:ascii="Times New Roman" w:hAnsi="Times New Roman" w:cs="Times New Roman"/>
        </w:rPr>
        <w:t>), ‘</w:t>
      </w:r>
      <w:proofErr w:type="gramStart"/>
      <w:r w:rsidRPr="00AD737E">
        <w:rPr>
          <w:rFonts w:ascii="Times New Roman" w:hAnsi="Times New Roman" w:cs="Times New Roman"/>
        </w:rPr>
        <w:t>The</w:t>
      </w:r>
      <w:proofErr w:type="gramEnd"/>
      <w:r w:rsidRPr="0067101E">
        <w:rPr>
          <w:rFonts w:ascii="Times New Roman" w:hAnsi="Times New Roman" w:cs="Times New Roman"/>
        </w:rPr>
        <w:t xml:space="preserve"> Politics of Subve</w:t>
      </w:r>
      <w:r w:rsidR="00AD737E">
        <w:rPr>
          <w:rFonts w:ascii="Times New Roman" w:hAnsi="Times New Roman" w:cs="Times New Roman"/>
        </w:rPr>
        <w:t>rsion in Development Practice: An Exploration of M</w:t>
      </w:r>
      <w:r w:rsidRPr="0067101E">
        <w:rPr>
          <w:rFonts w:ascii="Times New Roman" w:hAnsi="Times New Roman" w:cs="Times New Roman"/>
        </w:rPr>
        <w:t>i</w:t>
      </w:r>
      <w:r w:rsidR="00AD737E">
        <w:rPr>
          <w:rFonts w:ascii="Times New Roman" w:hAnsi="Times New Roman" w:cs="Times New Roman"/>
        </w:rPr>
        <w:t>crofinance in Nepal and Vietnam</w:t>
      </w:r>
      <w:r w:rsidR="00DD59FC">
        <w:rPr>
          <w:rFonts w:ascii="Times New Roman" w:hAnsi="Times New Roman" w:cs="Times New Roman"/>
        </w:rPr>
        <w:t>’</w:t>
      </w:r>
      <w:r w:rsidR="00AD737E">
        <w:rPr>
          <w:rFonts w:ascii="Times New Roman" w:hAnsi="Times New Roman" w:cs="Times New Roman"/>
        </w:rPr>
        <w:t>,</w:t>
      </w:r>
      <w:r w:rsidRPr="0067101E">
        <w:rPr>
          <w:rFonts w:ascii="Times New Roman" w:hAnsi="Times New Roman" w:cs="Times New Roman"/>
        </w:rPr>
        <w:t xml:space="preserve"> </w:t>
      </w:r>
      <w:r w:rsidRPr="0067101E">
        <w:rPr>
          <w:rFonts w:ascii="Times New Roman" w:hAnsi="Times New Roman" w:cs="Times New Roman"/>
          <w:i/>
          <w:iCs/>
        </w:rPr>
        <w:t>Journal of Development Studies</w:t>
      </w:r>
      <w:r w:rsidR="00DD59FC">
        <w:rPr>
          <w:rFonts w:ascii="Times New Roman" w:hAnsi="Times New Roman" w:cs="Times New Roman"/>
        </w:rPr>
        <w:t>,</w:t>
      </w:r>
      <w:r w:rsidR="00AD737E">
        <w:rPr>
          <w:rFonts w:ascii="Times New Roman" w:hAnsi="Times New Roman" w:cs="Times New Roman"/>
        </w:rPr>
        <w:t xml:space="preserve"> 44 (8), pp.</w:t>
      </w:r>
      <w:r w:rsidR="00DD59FC">
        <w:rPr>
          <w:rFonts w:ascii="Times New Roman" w:hAnsi="Times New Roman" w:cs="Times New Roman"/>
        </w:rPr>
        <w:t xml:space="preserve"> </w:t>
      </w:r>
      <w:r w:rsidRPr="0067101E">
        <w:rPr>
          <w:rFonts w:ascii="Times New Roman" w:hAnsi="Times New Roman" w:cs="Times New Roman"/>
        </w:rPr>
        <w:t>1214–35</w:t>
      </w:r>
      <w:r>
        <w:rPr>
          <w:rFonts w:ascii="Times New Roman" w:hAnsi="Times New Roman" w:cs="Times New Roman"/>
        </w:rPr>
        <w:t>.</w:t>
      </w:r>
    </w:p>
    <w:p w14:paraId="2B83CE0C" w14:textId="2FE2CCC4" w:rsidR="00146304" w:rsidRDefault="00486B6E" w:rsidP="0032425B">
      <w:pPr>
        <w:spacing w:line="480" w:lineRule="auto"/>
        <w:rPr>
          <w:rFonts w:ascii="Times New Roman" w:hAnsi="Times New Roman" w:cs="Times New Roman"/>
          <w:sz w:val="22"/>
        </w:rPr>
      </w:pPr>
      <w:proofErr w:type="spellStart"/>
      <w:r w:rsidRPr="00BE2CFE">
        <w:rPr>
          <w:rFonts w:ascii="Times New Roman" w:hAnsi="Times New Roman" w:cs="Times New Roman"/>
          <w:color w:val="1A1A1A"/>
          <w:szCs w:val="26"/>
          <w:lang w:val="en-US"/>
        </w:rPr>
        <w:t>Soederberg</w:t>
      </w:r>
      <w:proofErr w:type="spellEnd"/>
      <w:r w:rsidRPr="00BE2CFE">
        <w:rPr>
          <w:rFonts w:ascii="Times New Roman" w:hAnsi="Times New Roman" w:cs="Times New Roman"/>
          <w:color w:val="1A1A1A"/>
          <w:szCs w:val="26"/>
          <w:lang w:val="en-US"/>
        </w:rPr>
        <w:t>, S. (2013)</w:t>
      </w:r>
      <w:r w:rsidR="00DD59FC">
        <w:rPr>
          <w:rFonts w:ascii="Times New Roman" w:hAnsi="Times New Roman" w:cs="Times New Roman"/>
          <w:color w:val="1A1A1A"/>
          <w:szCs w:val="26"/>
          <w:lang w:val="en-US"/>
        </w:rPr>
        <w:t>,</w:t>
      </w:r>
      <w:r w:rsidRPr="00BE2CFE">
        <w:rPr>
          <w:rFonts w:ascii="Times New Roman" w:hAnsi="Times New Roman" w:cs="Times New Roman"/>
          <w:color w:val="1A1A1A"/>
          <w:szCs w:val="26"/>
          <w:lang w:val="en-US"/>
        </w:rPr>
        <w:t xml:space="preserve"> </w:t>
      </w:r>
      <w:r w:rsidR="00DD59FC">
        <w:rPr>
          <w:rFonts w:ascii="Times New Roman" w:hAnsi="Times New Roman" w:cs="Times New Roman"/>
          <w:color w:val="1A1A1A"/>
          <w:szCs w:val="26"/>
          <w:lang w:val="en-US"/>
        </w:rPr>
        <w:t>‘</w:t>
      </w:r>
      <w:proofErr w:type="spellStart"/>
      <w:r w:rsidRPr="00BE2CFE">
        <w:rPr>
          <w:rFonts w:ascii="Times New Roman" w:hAnsi="Times New Roman" w:cs="Times New Roman"/>
          <w:color w:val="1A1A1A"/>
          <w:szCs w:val="26"/>
          <w:lang w:val="en-US"/>
        </w:rPr>
        <w:t>Universalising</w:t>
      </w:r>
      <w:proofErr w:type="spellEnd"/>
      <w:r w:rsidRPr="00BE2CFE">
        <w:rPr>
          <w:rFonts w:ascii="Times New Roman" w:hAnsi="Times New Roman" w:cs="Times New Roman"/>
          <w:color w:val="1A1A1A"/>
          <w:szCs w:val="26"/>
          <w:lang w:val="en-US"/>
        </w:rPr>
        <w:t xml:space="preserve"> Financial Inclusion and the </w:t>
      </w:r>
      <w:proofErr w:type="spellStart"/>
      <w:r w:rsidRPr="00BE2CFE">
        <w:rPr>
          <w:rFonts w:ascii="Times New Roman" w:hAnsi="Times New Roman" w:cs="Times New Roman"/>
          <w:color w:val="1A1A1A"/>
          <w:szCs w:val="26"/>
          <w:lang w:val="en-US"/>
        </w:rPr>
        <w:t>Securitisation</w:t>
      </w:r>
      <w:proofErr w:type="spellEnd"/>
      <w:r w:rsidRPr="00BE2CFE">
        <w:rPr>
          <w:rFonts w:ascii="Times New Roman" w:hAnsi="Times New Roman" w:cs="Times New Roman"/>
          <w:color w:val="1A1A1A"/>
          <w:szCs w:val="26"/>
          <w:lang w:val="en-US"/>
        </w:rPr>
        <w:t xml:space="preserve"> of Development</w:t>
      </w:r>
      <w:r w:rsidR="00DD59FC">
        <w:rPr>
          <w:rFonts w:ascii="Times New Roman" w:hAnsi="Times New Roman" w:cs="Times New Roman"/>
          <w:color w:val="1A1A1A"/>
          <w:szCs w:val="26"/>
          <w:lang w:val="en-US"/>
        </w:rPr>
        <w:t>’,</w:t>
      </w:r>
      <w:r w:rsidRPr="00BE2CFE">
        <w:rPr>
          <w:rFonts w:ascii="Times New Roman" w:hAnsi="Times New Roman" w:cs="Times New Roman"/>
          <w:color w:val="1A1A1A"/>
          <w:szCs w:val="26"/>
          <w:lang w:val="en-US"/>
        </w:rPr>
        <w:t xml:space="preserve"> </w:t>
      </w:r>
      <w:r w:rsidRPr="00BE2CFE">
        <w:rPr>
          <w:rFonts w:ascii="Times New Roman" w:hAnsi="Times New Roman" w:cs="Times New Roman"/>
          <w:i/>
          <w:iCs/>
          <w:color w:val="1A1A1A"/>
          <w:szCs w:val="26"/>
          <w:lang w:val="en-US"/>
        </w:rPr>
        <w:t>Third World Quarterly</w:t>
      </w:r>
      <w:r w:rsidRPr="00BE2CFE">
        <w:rPr>
          <w:rFonts w:ascii="Times New Roman" w:hAnsi="Times New Roman" w:cs="Times New Roman"/>
          <w:color w:val="1A1A1A"/>
          <w:szCs w:val="26"/>
          <w:lang w:val="en-US"/>
        </w:rPr>
        <w:t xml:space="preserve">, </w:t>
      </w:r>
      <w:r w:rsidRPr="00080BE5">
        <w:rPr>
          <w:rFonts w:ascii="Times New Roman" w:hAnsi="Times New Roman" w:cs="Times New Roman"/>
          <w:color w:val="1A1A1A"/>
          <w:szCs w:val="26"/>
          <w:lang w:val="en-US"/>
        </w:rPr>
        <w:t>34</w:t>
      </w:r>
      <w:r w:rsidR="00DD59FC" w:rsidRPr="00080BE5">
        <w:rPr>
          <w:rFonts w:ascii="Times New Roman" w:hAnsi="Times New Roman" w:cs="Times New Roman"/>
          <w:color w:val="1A1A1A"/>
          <w:szCs w:val="26"/>
          <w:lang w:val="en-US"/>
        </w:rPr>
        <w:t xml:space="preserve"> </w:t>
      </w:r>
      <w:r w:rsidRPr="00BE2CFE">
        <w:rPr>
          <w:rFonts w:ascii="Times New Roman" w:hAnsi="Times New Roman" w:cs="Times New Roman"/>
          <w:color w:val="1A1A1A"/>
          <w:szCs w:val="26"/>
          <w:lang w:val="en-US"/>
        </w:rPr>
        <w:t xml:space="preserve">(4), </w:t>
      </w:r>
      <w:r w:rsidR="004A45D1">
        <w:rPr>
          <w:rFonts w:ascii="Times New Roman" w:hAnsi="Times New Roman" w:cs="Times New Roman"/>
          <w:color w:val="1A1A1A"/>
          <w:szCs w:val="26"/>
          <w:lang w:val="en-US"/>
        </w:rPr>
        <w:t xml:space="preserve">pp. </w:t>
      </w:r>
      <w:r w:rsidRPr="00BE2CFE">
        <w:rPr>
          <w:rFonts w:ascii="Times New Roman" w:hAnsi="Times New Roman" w:cs="Times New Roman"/>
          <w:color w:val="1A1A1A"/>
          <w:szCs w:val="26"/>
          <w:lang w:val="en-US"/>
        </w:rPr>
        <w:t>593-612.</w:t>
      </w:r>
    </w:p>
    <w:p w14:paraId="44DD41E2" w14:textId="2DDB946B" w:rsidR="00146304" w:rsidRDefault="004D3FC0">
      <w:pPr>
        <w:spacing w:line="480" w:lineRule="auto"/>
        <w:rPr>
          <w:rFonts w:ascii="Times New Roman" w:hAnsi="Times New Roman" w:cs="Times New Roman"/>
        </w:rPr>
      </w:pPr>
      <w:r w:rsidRPr="004D3FC0">
        <w:rPr>
          <w:rFonts w:ascii="Times New Roman" w:hAnsi="Times New Roman" w:cs="Times New Roman"/>
        </w:rPr>
        <w:lastRenderedPageBreak/>
        <w:t>Shiller, R. (2003</w:t>
      </w:r>
      <w:r w:rsidR="00146304">
        <w:rPr>
          <w:rFonts w:ascii="Times New Roman" w:hAnsi="Times New Roman" w:cs="Times New Roman"/>
        </w:rPr>
        <w:t xml:space="preserve">), </w:t>
      </w:r>
      <w:r w:rsidRPr="004D3FC0">
        <w:rPr>
          <w:rFonts w:ascii="Times New Roman" w:hAnsi="Times New Roman" w:cs="Times New Roman"/>
          <w:i/>
          <w:iCs/>
        </w:rPr>
        <w:t>The New Financial Order: Risk in the Twenty-First Century</w:t>
      </w:r>
      <w:r w:rsidR="00DD59FC">
        <w:rPr>
          <w:rFonts w:ascii="Times New Roman" w:hAnsi="Times New Roman" w:cs="Times New Roman"/>
        </w:rPr>
        <w:t xml:space="preserve"> (</w:t>
      </w:r>
      <w:proofErr w:type="spellStart"/>
      <w:r w:rsidRPr="004D3FC0">
        <w:rPr>
          <w:rFonts w:ascii="Times New Roman" w:hAnsi="Times New Roman" w:cs="Times New Roman"/>
        </w:rPr>
        <w:t>Princeton</w:t>
      </w:r>
      <w:proofErr w:type="gramStart"/>
      <w:r w:rsidRPr="004D3FC0">
        <w:rPr>
          <w:rFonts w:ascii="Times New Roman" w:hAnsi="Times New Roman" w:cs="Times New Roman"/>
        </w:rPr>
        <w:t>,NJ</w:t>
      </w:r>
      <w:proofErr w:type="spellEnd"/>
      <w:proofErr w:type="gramEnd"/>
      <w:r w:rsidRPr="004D3FC0">
        <w:rPr>
          <w:rFonts w:ascii="Times New Roman" w:hAnsi="Times New Roman" w:cs="Times New Roman"/>
        </w:rPr>
        <w:t>: Princeton University Press</w:t>
      </w:r>
      <w:r w:rsidR="00DD59FC">
        <w:rPr>
          <w:rFonts w:ascii="Times New Roman" w:hAnsi="Times New Roman" w:cs="Times New Roman"/>
        </w:rPr>
        <w:t>)</w:t>
      </w:r>
      <w:r w:rsidRPr="004D3FC0">
        <w:rPr>
          <w:rFonts w:ascii="Times New Roman" w:hAnsi="Times New Roman" w:cs="Times New Roman"/>
        </w:rPr>
        <w:t>.</w:t>
      </w:r>
    </w:p>
    <w:p w14:paraId="55CE9ECA" w14:textId="5BD99EEB" w:rsidR="00146304" w:rsidRDefault="00E75D76" w:rsidP="0032425B">
      <w:pPr>
        <w:spacing w:line="480" w:lineRule="auto"/>
        <w:rPr>
          <w:rFonts w:ascii="Times New Roman" w:hAnsi="Times New Roman" w:cs="Times New Roman"/>
        </w:rPr>
      </w:pPr>
      <w:proofErr w:type="gramStart"/>
      <w:r w:rsidRPr="00E75D76">
        <w:rPr>
          <w:rFonts w:ascii="Times New Roman" w:hAnsi="Times New Roman" w:cs="Times New Roman"/>
        </w:rPr>
        <w:t xml:space="preserve">Shin, </w:t>
      </w:r>
      <w:r w:rsidR="00AD737E">
        <w:rPr>
          <w:rFonts w:ascii="Times New Roman" w:hAnsi="Times New Roman" w:cs="Times New Roman"/>
        </w:rPr>
        <w:t>H.S</w:t>
      </w:r>
      <w:r w:rsidRPr="00E75D76">
        <w:rPr>
          <w:rFonts w:ascii="Times New Roman" w:hAnsi="Times New Roman" w:cs="Times New Roman"/>
        </w:rPr>
        <w:t xml:space="preserve">. </w:t>
      </w:r>
      <w:r>
        <w:rPr>
          <w:rFonts w:ascii="Times New Roman" w:hAnsi="Times New Roman" w:cs="Times New Roman"/>
        </w:rPr>
        <w:t>(</w:t>
      </w:r>
      <w:r w:rsidRPr="00E75D76">
        <w:rPr>
          <w:rFonts w:ascii="Times New Roman" w:hAnsi="Times New Roman" w:cs="Times New Roman"/>
        </w:rPr>
        <w:t>2012</w:t>
      </w:r>
      <w:r>
        <w:rPr>
          <w:rFonts w:ascii="Times New Roman" w:hAnsi="Times New Roman" w:cs="Times New Roman"/>
        </w:rPr>
        <w:t>)</w:t>
      </w:r>
      <w:r w:rsidR="00470837">
        <w:rPr>
          <w:rFonts w:ascii="Times New Roman" w:hAnsi="Times New Roman" w:cs="Times New Roman"/>
        </w:rPr>
        <w:t>, ‘</w:t>
      </w:r>
      <w:r w:rsidRPr="00E75D76">
        <w:rPr>
          <w:rFonts w:ascii="Times New Roman" w:hAnsi="Times New Roman" w:cs="Times New Roman"/>
        </w:rPr>
        <w:t>Global Bank</w:t>
      </w:r>
      <w:r>
        <w:rPr>
          <w:rFonts w:ascii="Times New Roman" w:hAnsi="Times New Roman" w:cs="Times New Roman"/>
        </w:rPr>
        <w:t>ing Glut and Loan Risk Premium.</w:t>
      </w:r>
      <w:proofErr w:type="gramEnd"/>
      <w:r w:rsidRPr="00E75D76">
        <w:rPr>
          <w:rFonts w:ascii="Times New Roman" w:hAnsi="Times New Roman" w:cs="Times New Roman"/>
        </w:rPr>
        <w:t xml:space="preserve"> 2011 Mundell-</w:t>
      </w:r>
      <w:r w:rsidR="0014052B">
        <w:rPr>
          <w:rFonts w:ascii="Times New Roman" w:hAnsi="Times New Roman" w:cs="Times New Roman"/>
        </w:rPr>
        <w:t>F</w:t>
      </w:r>
      <w:r w:rsidRPr="00E75D76">
        <w:rPr>
          <w:rFonts w:ascii="Times New Roman" w:hAnsi="Times New Roman" w:cs="Times New Roman"/>
        </w:rPr>
        <w:t>leming Lecture</w:t>
      </w:r>
      <w:r w:rsidR="00470837">
        <w:rPr>
          <w:rFonts w:ascii="Times New Roman" w:hAnsi="Times New Roman" w:cs="Times New Roman"/>
        </w:rPr>
        <w:t>’</w:t>
      </w:r>
      <w:r w:rsidRPr="00E75D76">
        <w:rPr>
          <w:rFonts w:ascii="Times New Roman" w:hAnsi="Times New Roman" w:cs="Times New Roman"/>
        </w:rPr>
        <w:t xml:space="preserve">, presented at the 12th Jacques </w:t>
      </w:r>
      <w:proofErr w:type="spellStart"/>
      <w:r w:rsidRPr="00E75D76">
        <w:rPr>
          <w:rFonts w:ascii="Times New Roman" w:hAnsi="Times New Roman" w:cs="Times New Roman"/>
        </w:rPr>
        <w:t>Polak</w:t>
      </w:r>
      <w:proofErr w:type="spellEnd"/>
      <w:r w:rsidRPr="00E75D76">
        <w:rPr>
          <w:rFonts w:ascii="Times New Roman" w:hAnsi="Times New Roman" w:cs="Times New Roman"/>
        </w:rPr>
        <w:t xml:space="preserve"> Annual Research Conference, </w:t>
      </w:r>
      <w:r>
        <w:rPr>
          <w:rFonts w:ascii="Times New Roman" w:hAnsi="Times New Roman" w:cs="Times New Roman"/>
        </w:rPr>
        <w:t>h</w:t>
      </w:r>
      <w:r w:rsidRPr="00E75D76">
        <w:rPr>
          <w:rFonts w:ascii="Times New Roman" w:hAnsi="Times New Roman" w:cs="Times New Roman"/>
        </w:rPr>
        <w:t>osted by the International M</w:t>
      </w:r>
      <w:r>
        <w:rPr>
          <w:rFonts w:ascii="Times New Roman" w:hAnsi="Times New Roman" w:cs="Times New Roman"/>
        </w:rPr>
        <w:t>onetary Fund, Washington, Novem</w:t>
      </w:r>
      <w:r w:rsidRPr="00E75D76">
        <w:rPr>
          <w:rFonts w:ascii="Times New Roman" w:hAnsi="Times New Roman" w:cs="Times New Roman"/>
        </w:rPr>
        <w:t>ber 10-11.</w:t>
      </w:r>
    </w:p>
    <w:p w14:paraId="2C50AC59" w14:textId="3532606D" w:rsidR="00146304" w:rsidRDefault="00040AA5" w:rsidP="0032425B">
      <w:pPr>
        <w:spacing w:line="480" w:lineRule="auto"/>
        <w:rPr>
          <w:rFonts w:ascii="Times New Roman" w:hAnsi="Times New Roman" w:cs="Times New Roman"/>
        </w:rPr>
      </w:pPr>
      <w:r w:rsidRPr="00040AA5">
        <w:rPr>
          <w:rFonts w:ascii="Times New Roman" w:hAnsi="Times New Roman" w:cs="Times New Roman"/>
        </w:rPr>
        <w:t>Squires</w:t>
      </w:r>
      <w:r>
        <w:rPr>
          <w:rFonts w:ascii="Times New Roman" w:hAnsi="Times New Roman" w:cs="Times New Roman"/>
        </w:rPr>
        <w:t xml:space="preserve">, C. </w:t>
      </w:r>
      <w:r w:rsidRPr="00040AA5">
        <w:rPr>
          <w:rFonts w:ascii="Times New Roman" w:hAnsi="Times New Roman" w:cs="Times New Roman"/>
        </w:rPr>
        <w:t>(2011</w:t>
      </w:r>
      <w:r w:rsidR="00146304">
        <w:rPr>
          <w:rFonts w:ascii="Times New Roman" w:hAnsi="Times New Roman" w:cs="Times New Roman"/>
        </w:rPr>
        <w:t>), ‘</w:t>
      </w:r>
      <w:r w:rsidRPr="00040AA5">
        <w:rPr>
          <w:rFonts w:ascii="Times New Roman" w:hAnsi="Times New Roman" w:cs="Times New Roman"/>
        </w:rPr>
        <w:t xml:space="preserve">Bursting the Bubble: A Case Study of Counter-framing in the Editorial Pages, </w:t>
      </w:r>
      <w:r w:rsidRPr="00040AA5">
        <w:rPr>
          <w:rFonts w:ascii="Times New Roman" w:hAnsi="Times New Roman" w:cs="Times New Roman"/>
          <w:i/>
        </w:rPr>
        <w:t>Critical Studies in Media Communication</w:t>
      </w:r>
      <w:r w:rsidR="00AA2CEF">
        <w:rPr>
          <w:rFonts w:ascii="Times New Roman" w:hAnsi="Times New Roman" w:cs="Times New Roman"/>
        </w:rPr>
        <w:t>, 28 (</w:t>
      </w:r>
      <w:r w:rsidR="00AD737E">
        <w:rPr>
          <w:rFonts w:ascii="Times New Roman" w:hAnsi="Times New Roman" w:cs="Times New Roman"/>
        </w:rPr>
        <w:t>1</w:t>
      </w:r>
      <w:r w:rsidR="00AA2CEF">
        <w:rPr>
          <w:rFonts w:ascii="Times New Roman" w:hAnsi="Times New Roman" w:cs="Times New Roman"/>
        </w:rPr>
        <w:t>)</w:t>
      </w:r>
      <w:r w:rsidR="00AD737E">
        <w:rPr>
          <w:rFonts w:ascii="Times New Roman" w:hAnsi="Times New Roman" w:cs="Times New Roman"/>
        </w:rPr>
        <w:t xml:space="preserve">, </w:t>
      </w:r>
      <w:r w:rsidR="00AA2CEF">
        <w:rPr>
          <w:rFonts w:ascii="Times New Roman" w:hAnsi="Times New Roman" w:cs="Times New Roman"/>
        </w:rPr>
        <w:t xml:space="preserve">pp. </w:t>
      </w:r>
      <w:r w:rsidR="00AD737E">
        <w:rPr>
          <w:rFonts w:ascii="Times New Roman" w:hAnsi="Times New Roman" w:cs="Times New Roman"/>
        </w:rPr>
        <w:t>30-49.</w:t>
      </w:r>
    </w:p>
    <w:p w14:paraId="0EE9F2D4" w14:textId="091F2AE8" w:rsidR="009B65C4" w:rsidRDefault="009B65C4" w:rsidP="009C769B">
      <w:pPr>
        <w:widowControl w:val="0"/>
        <w:autoSpaceDE w:val="0"/>
        <w:autoSpaceDN w:val="0"/>
        <w:adjustRightInd w:val="0"/>
        <w:spacing w:line="480" w:lineRule="auto"/>
        <w:rPr>
          <w:rFonts w:ascii="Arial" w:hAnsi="Arial"/>
          <w:color w:val="1A1A1A"/>
          <w:sz w:val="26"/>
          <w:szCs w:val="26"/>
          <w:lang w:val="en-US"/>
        </w:rPr>
      </w:pPr>
      <w:r w:rsidRPr="009B65C4">
        <w:rPr>
          <w:rFonts w:ascii="Times New Roman" w:hAnsi="Times New Roman" w:cs="Times New Roman"/>
          <w:bCs/>
          <w:color w:val="1A1A1A"/>
          <w:lang w:val="en-US"/>
        </w:rPr>
        <w:t>Tait</w:t>
      </w:r>
      <w:r w:rsidRPr="009B65C4">
        <w:rPr>
          <w:rFonts w:ascii="Times New Roman" w:hAnsi="Times New Roman" w:cs="Times New Roman"/>
          <w:color w:val="1A1A1A"/>
          <w:lang w:val="en-US"/>
        </w:rPr>
        <w:t xml:space="preserve">, J. and </w:t>
      </w:r>
      <w:r w:rsidRPr="009B65C4">
        <w:rPr>
          <w:rFonts w:ascii="Times New Roman" w:hAnsi="Times New Roman" w:cs="Times New Roman"/>
          <w:bCs/>
          <w:color w:val="1A1A1A"/>
          <w:lang w:val="en-US"/>
        </w:rPr>
        <w:t>Banda</w:t>
      </w:r>
      <w:r w:rsidRPr="009B65C4">
        <w:rPr>
          <w:rFonts w:ascii="Times New Roman" w:hAnsi="Times New Roman" w:cs="Times New Roman"/>
          <w:color w:val="1A1A1A"/>
          <w:lang w:val="en-US"/>
        </w:rPr>
        <w:t>, G. (2016) ‘</w:t>
      </w:r>
      <w:r w:rsidRPr="009B65C4">
        <w:rPr>
          <w:rFonts w:ascii="Times New Roman" w:hAnsi="Times New Roman" w:cs="Times New Roman"/>
          <w:bCs/>
          <w:color w:val="1A1A1A"/>
          <w:lang w:val="en-US"/>
        </w:rPr>
        <w:t>Proportionate</w:t>
      </w:r>
      <w:r w:rsidRPr="009B65C4">
        <w:rPr>
          <w:rFonts w:ascii="Times New Roman" w:hAnsi="Times New Roman" w:cs="Times New Roman"/>
          <w:color w:val="1A1A1A"/>
          <w:lang w:val="en-US"/>
        </w:rPr>
        <w:t xml:space="preserve"> Governance o</w:t>
      </w:r>
      <w:r w:rsidR="00AA2CEF">
        <w:rPr>
          <w:rFonts w:ascii="Times New Roman" w:hAnsi="Times New Roman" w:cs="Times New Roman"/>
          <w:color w:val="1A1A1A"/>
          <w:lang w:val="en-US"/>
        </w:rPr>
        <w:t>f Innovative Technologies: the Role of Regulations, Guidelines and S</w:t>
      </w:r>
      <w:r w:rsidRPr="009B65C4">
        <w:rPr>
          <w:rFonts w:ascii="Times New Roman" w:hAnsi="Times New Roman" w:cs="Times New Roman"/>
          <w:color w:val="1A1A1A"/>
          <w:lang w:val="en-US"/>
        </w:rPr>
        <w:t>tandards</w:t>
      </w:r>
      <w:r>
        <w:rPr>
          <w:rFonts w:ascii="Times New Roman" w:hAnsi="Times New Roman" w:cs="Times New Roman"/>
          <w:color w:val="1A1A1A"/>
          <w:lang w:val="en-US"/>
        </w:rPr>
        <w:t>’</w:t>
      </w:r>
      <w:r w:rsidR="00AA2CEF">
        <w:rPr>
          <w:rFonts w:ascii="Times New Roman" w:hAnsi="Times New Roman" w:cs="Times New Roman"/>
          <w:color w:val="1A1A1A"/>
          <w:lang w:val="en-US"/>
        </w:rPr>
        <w:t>,</w:t>
      </w:r>
      <w:r w:rsidRPr="009B65C4">
        <w:rPr>
          <w:rFonts w:ascii="Times New Roman" w:hAnsi="Times New Roman" w:cs="Times New Roman"/>
          <w:color w:val="1A1A1A"/>
          <w:lang w:val="en-US"/>
        </w:rPr>
        <w:t xml:space="preserve"> </w:t>
      </w:r>
      <w:r w:rsidRPr="009B65C4">
        <w:rPr>
          <w:rFonts w:ascii="Times New Roman" w:hAnsi="Times New Roman" w:cs="Times New Roman"/>
          <w:i/>
          <w:color w:val="1A1A1A"/>
          <w:lang w:val="en-US"/>
        </w:rPr>
        <w:t>Report to the British Standards Institute</w:t>
      </w:r>
      <w:r>
        <w:rPr>
          <w:rFonts w:ascii="Times New Roman" w:hAnsi="Times New Roman" w:cs="Times New Roman"/>
          <w:color w:val="1A1A1A"/>
          <w:lang w:val="en-US"/>
        </w:rPr>
        <w:t xml:space="preserve">. </w:t>
      </w:r>
      <w:proofErr w:type="spellStart"/>
      <w:proofErr w:type="gramStart"/>
      <w:r>
        <w:rPr>
          <w:rFonts w:ascii="Times New Roman" w:hAnsi="Times New Roman" w:cs="Times New Roman"/>
          <w:color w:val="1A1A1A"/>
          <w:lang w:val="en-US"/>
        </w:rPr>
        <w:t>Innogen</w:t>
      </w:r>
      <w:proofErr w:type="spellEnd"/>
      <w:r>
        <w:rPr>
          <w:rFonts w:ascii="Times New Roman" w:hAnsi="Times New Roman" w:cs="Times New Roman"/>
          <w:color w:val="1A1A1A"/>
          <w:lang w:val="en-US"/>
        </w:rPr>
        <w:t xml:space="preserve"> Institute, University of Edinburgh.</w:t>
      </w:r>
      <w:proofErr w:type="gramEnd"/>
      <w:r>
        <w:rPr>
          <w:rFonts w:ascii="Times New Roman" w:hAnsi="Times New Roman" w:cs="Times New Roman"/>
          <w:color w:val="1A1A1A"/>
          <w:lang w:val="en-US"/>
        </w:rPr>
        <w:t xml:space="preserve"> </w:t>
      </w:r>
      <w:hyperlink r:id="rId20" w:history="1">
        <w:proofErr w:type="gramStart"/>
        <w:r w:rsidRPr="00AD00B3">
          <w:rPr>
            <w:rStyle w:val="Hyperlink"/>
            <w:rFonts w:ascii="Times New Roman" w:hAnsi="Times New Roman" w:cs="Times New Roman"/>
            <w:lang w:val="en-US"/>
          </w:rPr>
          <w:t>http://www.innogen.ac.uk/downloads/Innogen_Institute_BSI_Standards_Project_Main_Report.pdf</w:t>
        </w:r>
      </w:hyperlink>
      <w:r>
        <w:rPr>
          <w:rFonts w:ascii="Times New Roman" w:hAnsi="Times New Roman" w:cs="Times New Roman"/>
          <w:color w:val="1A1A1A"/>
          <w:lang w:val="en-US"/>
        </w:rPr>
        <w:t xml:space="preserve"> [Accessed 17 July 2016].</w:t>
      </w:r>
      <w:proofErr w:type="gramEnd"/>
    </w:p>
    <w:p w14:paraId="000D9F15" w14:textId="401577C5" w:rsidR="00146304" w:rsidRDefault="00C06D7E" w:rsidP="009B65C4">
      <w:pPr>
        <w:spacing w:line="480" w:lineRule="auto"/>
        <w:rPr>
          <w:rFonts w:ascii="Times New Roman" w:hAnsi="Times New Roman" w:cs="Times New Roman"/>
          <w:lang w:val="en-US"/>
        </w:rPr>
      </w:pPr>
      <w:proofErr w:type="spellStart"/>
      <w:r w:rsidRPr="00C06D7E">
        <w:rPr>
          <w:rFonts w:ascii="Times New Roman" w:hAnsi="Times New Roman" w:cs="Times New Roman"/>
          <w:lang w:val="en-US"/>
        </w:rPr>
        <w:t>Thaler</w:t>
      </w:r>
      <w:proofErr w:type="spellEnd"/>
      <w:r w:rsidRPr="00C06D7E">
        <w:rPr>
          <w:rFonts w:ascii="Times New Roman" w:hAnsi="Times New Roman" w:cs="Times New Roman"/>
          <w:lang w:val="en-US"/>
        </w:rPr>
        <w:t xml:space="preserve">, R. H. </w:t>
      </w:r>
      <w:r w:rsidR="00470837">
        <w:rPr>
          <w:rFonts w:ascii="Times New Roman" w:hAnsi="Times New Roman" w:cs="Times New Roman"/>
          <w:lang w:val="en-US"/>
        </w:rPr>
        <w:t>and</w:t>
      </w:r>
      <w:r w:rsidR="00470837" w:rsidRPr="00C06D7E">
        <w:rPr>
          <w:rFonts w:ascii="Times New Roman" w:hAnsi="Times New Roman" w:cs="Times New Roman"/>
          <w:lang w:val="en-US"/>
        </w:rPr>
        <w:t xml:space="preserve"> </w:t>
      </w:r>
      <w:proofErr w:type="spellStart"/>
      <w:r w:rsidRPr="00C06D7E">
        <w:rPr>
          <w:rFonts w:ascii="Times New Roman" w:hAnsi="Times New Roman" w:cs="Times New Roman"/>
          <w:lang w:val="en-US"/>
        </w:rPr>
        <w:t>Sunstein</w:t>
      </w:r>
      <w:proofErr w:type="spellEnd"/>
      <w:r w:rsidRPr="00C06D7E">
        <w:rPr>
          <w:rFonts w:ascii="Times New Roman" w:hAnsi="Times New Roman" w:cs="Times New Roman"/>
          <w:lang w:val="en-US"/>
        </w:rPr>
        <w:t xml:space="preserve">, C. R. </w:t>
      </w:r>
      <w:r w:rsidR="00470837">
        <w:rPr>
          <w:rFonts w:ascii="Times New Roman" w:hAnsi="Times New Roman" w:cs="Times New Roman"/>
          <w:lang w:val="en-US"/>
        </w:rPr>
        <w:t>(</w:t>
      </w:r>
      <w:r w:rsidRPr="00C06D7E">
        <w:rPr>
          <w:rFonts w:ascii="Times New Roman" w:hAnsi="Times New Roman" w:cs="Times New Roman"/>
          <w:lang w:val="en-US"/>
        </w:rPr>
        <w:t>2008</w:t>
      </w:r>
      <w:r w:rsidR="00470837">
        <w:rPr>
          <w:rFonts w:ascii="Times New Roman" w:hAnsi="Times New Roman" w:cs="Times New Roman"/>
          <w:lang w:val="en-US"/>
        </w:rPr>
        <w:t>),</w:t>
      </w:r>
      <w:r w:rsidRPr="00C06D7E">
        <w:rPr>
          <w:rFonts w:ascii="Times New Roman" w:hAnsi="Times New Roman" w:cs="Times New Roman"/>
          <w:lang w:val="en-US"/>
        </w:rPr>
        <w:t xml:space="preserve"> </w:t>
      </w:r>
      <w:r w:rsidR="00AD737E">
        <w:rPr>
          <w:rFonts w:ascii="Times New Roman" w:hAnsi="Times New Roman" w:cs="Times New Roman"/>
          <w:i/>
          <w:iCs/>
          <w:lang w:val="en-US"/>
        </w:rPr>
        <w:t>Nudge: Improving Decisions about Health, Wealth, and H</w:t>
      </w:r>
      <w:r w:rsidRPr="00C06D7E">
        <w:rPr>
          <w:rFonts w:ascii="Times New Roman" w:hAnsi="Times New Roman" w:cs="Times New Roman"/>
          <w:i/>
          <w:iCs/>
          <w:lang w:val="en-US"/>
        </w:rPr>
        <w:t>appiness</w:t>
      </w:r>
      <w:r w:rsidR="00AD737E">
        <w:rPr>
          <w:rFonts w:ascii="Times New Roman" w:hAnsi="Times New Roman" w:cs="Times New Roman"/>
          <w:lang w:val="en-US"/>
        </w:rPr>
        <w:t xml:space="preserve"> (Boston: </w:t>
      </w:r>
      <w:r w:rsidRPr="00C06D7E">
        <w:rPr>
          <w:rFonts w:ascii="Times New Roman" w:hAnsi="Times New Roman" w:cs="Times New Roman"/>
          <w:lang w:val="en-US"/>
        </w:rPr>
        <w:t>Yale University Press</w:t>
      </w:r>
      <w:r w:rsidR="00AD737E">
        <w:rPr>
          <w:rFonts w:ascii="Times New Roman" w:hAnsi="Times New Roman" w:cs="Times New Roman"/>
          <w:lang w:val="en-US"/>
        </w:rPr>
        <w:t>)</w:t>
      </w:r>
      <w:r w:rsidRPr="00C06D7E">
        <w:rPr>
          <w:rFonts w:ascii="Times New Roman" w:hAnsi="Times New Roman" w:cs="Times New Roman"/>
          <w:lang w:val="en-US"/>
        </w:rPr>
        <w:t>. </w:t>
      </w:r>
    </w:p>
    <w:p w14:paraId="024BDE70" w14:textId="3F8124E9" w:rsidR="00146304" w:rsidRDefault="007E7278" w:rsidP="0032425B">
      <w:pPr>
        <w:spacing w:line="480" w:lineRule="auto"/>
        <w:rPr>
          <w:rFonts w:ascii="Times New Roman" w:hAnsi="Times New Roman" w:cs="Times New Roman"/>
        </w:rPr>
      </w:pPr>
      <w:r>
        <w:rPr>
          <w:rFonts w:ascii="Times New Roman" w:hAnsi="Times New Roman" w:cs="Times New Roman"/>
        </w:rPr>
        <w:t>World Bank (2008</w:t>
      </w:r>
      <w:r w:rsidR="00146304">
        <w:rPr>
          <w:rFonts w:ascii="Times New Roman" w:hAnsi="Times New Roman" w:cs="Times New Roman"/>
        </w:rPr>
        <w:t xml:space="preserve">), </w:t>
      </w:r>
      <w:r w:rsidR="00672F85">
        <w:rPr>
          <w:rFonts w:ascii="Times New Roman" w:hAnsi="Times New Roman" w:cs="Times New Roman"/>
          <w:i/>
        </w:rPr>
        <w:t>Finance for All?</w:t>
      </w:r>
      <w:r w:rsidRPr="007E7278">
        <w:rPr>
          <w:rFonts w:ascii="Times New Roman" w:hAnsi="Times New Roman" w:cs="Times New Roman"/>
          <w:i/>
        </w:rPr>
        <w:t xml:space="preserve"> Policies and Pitfalls in Expanding Access</w:t>
      </w:r>
      <w:r w:rsidRPr="007E7278">
        <w:rPr>
          <w:rFonts w:ascii="Times New Roman" w:hAnsi="Times New Roman" w:cs="Times New Roman"/>
        </w:rPr>
        <w:t xml:space="preserve"> </w:t>
      </w:r>
      <w:r w:rsidR="00AD737E">
        <w:rPr>
          <w:rFonts w:ascii="Times New Roman" w:hAnsi="Times New Roman" w:cs="Times New Roman"/>
        </w:rPr>
        <w:t>(</w:t>
      </w:r>
      <w:r w:rsidRPr="007E7278">
        <w:rPr>
          <w:rFonts w:ascii="Times New Roman" w:hAnsi="Times New Roman" w:cs="Times New Roman"/>
        </w:rPr>
        <w:t>Washington DC: The World Bank</w:t>
      </w:r>
      <w:r w:rsidR="00AD737E">
        <w:rPr>
          <w:rFonts w:ascii="Times New Roman" w:hAnsi="Times New Roman" w:cs="Times New Roman"/>
        </w:rPr>
        <w:t>).</w:t>
      </w:r>
    </w:p>
    <w:p w14:paraId="4632C7BF" w14:textId="1FA81FF5" w:rsidR="00146304" w:rsidRDefault="007E7278" w:rsidP="0032425B">
      <w:pPr>
        <w:spacing w:line="480" w:lineRule="auto"/>
        <w:rPr>
          <w:rFonts w:ascii="Times New Roman" w:hAnsi="Times New Roman" w:cs="Times New Roman"/>
        </w:rPr>
      </w:pPr>
      <w:r>
        <w:rPr>
          <w:rFonts w:ascii="Times New Roman" w:hAnsi="Times New Roman" w:cs="Times New Roman"/>
        </w:rPr>
        <w:t>World Bank (2013</w:t>
      </w:r>
      <w:r w:rsidR="00146304">
        <w:rPr>
          <w:rFonts w:ascii="Times New Roman" w:hAnsi="Times New Roman" w:cs="Times New Roman"/>
        </w:rPr>
        <w:t xml:space="preserve">), </w:t>
      </w:r>
      <w:r w:rsidRPr="007E7278">
        <w:rPr>
          <w:rFonts w:ascii="Times New Roman" w:hAnsi="Times New Roman" w:cs="Times New Roman"/>
          <w:i/>
        </w:rPr>
        <w:t>Global Financial Development Report: Financial Inclusion</w:t>
      </w:r>
      <w:r>
        <w:rPr>
          <w:rFonts w:ascii="Times New Roman" w:hAnsi="Times New Roman" w:cs="Times New Roman"/>
        </w:rPr>
        <w:t xml:space="preserve"> </w:t>
      </w:r>
      <w:r w:rsidR="00AD737E">
        <w:rPr>
          <w:rFonts w:ascii="Times New Roman" w:hAnsi="Times New Roman" w:cs="Times New Roman"/>
        </w:rPr>
        <w:t>(</w:t>
      </w:r>
      <w:r w:rsidRPr="007E7278">
        <w:rPr>
          <w:rFonts w:ascii="Times New Roman" w:hAnsi="Times New Roman" w:cs="Times New Roman"/>
        </w:rPr>
        <w:t>Washington DC: The World Bank</w:t>
      </w:r>
      <w:r w:rsidR="00AD737E">
        <w:rPr>
          <w:rFonts w:ascii="Times New Roman" w:hAnsi="Times New Roman" w:cs="Times New Roman"/>
        </w:rPr>
        <w:t>).</w:t>
      </w:r>
    </w:p>
    <w:p w14:paraId="3253745C" w14:textId="6967BA19" w:rsidR="00146304" w:rsidRDefault="00205269" w:rsidP="0032425B">
      <w:pPr>
        <w:pStyle w:val="EndNoteBibliography"/>
        <w:spacing w:line="480" w:lineRule="auto"/>
        <w:rPr>
          <w:noProof/>
        </w:rPr>
      </w:pPr>
      <w:r w:rsidRPr="005557CA">
        <w:rPr>
          <w:noProof/>
        </w:rPr>
        <w:t>World Bank Group (2013)</w:t>
      </w:r>
      <w:r w:rsidR="00470837">
        <w:rPr>
          <w:noProof/>
        </w:rPr>
        <w:t>,</w:t>
      </w:r>
      <w:r w:rsidRPr="005557CA">
        <w:rPr>
          <w:noProof/>
        </w:rPr>
        <w:t xml:space="preserve"> </w:t>
      </w:r>
      <w:r w:rsidRPr="00205269">
        <w:rPr>
          <w:i/>
          <w:noProof/>
        </w:rPr>
        <w:t>Financing for Development Post 2015</w:t>
      </w:r>
      <w:r w:rsidRPr="005557CA">
        <w:rPr>
          <w:noProof/>
        </w:rPr>
        <w:t xml:space="preserve"> </w:t>
      </w:r>
      <w:r w:rsidR="00AD737E">
        <w:rPr>
          <w:noProof/>
        </w:rPr>
        <w:t>(Washington DC:</w:t>
      </w:r>
      <w:r w:rsidRPr="005557CA">
        <w:rPr>
          <w:noProof/>
        </w:rPr>
        <w:t xml:space="preserve"> </w:t>
      </w:r>
      <w:r w:rsidR="00F0568D">
        <w:rPr>
          <w:noProof/>
        </w:rPr>
        <w:t xml:space="preserve">The </w:t>
      </w:r>
      <w:r w:rsidRPr="005557CA">
        <w:rPr>
          <w:noProof/>
        </w:rPr>
        <w:t>World Bank</w:t>
      </w:r>
      <w:r w:rsidR="00AD737E">
        <w:rPr>
          <w:noProof/>
        </w:rPr>
        <w:t>)</w:t>
      </w:r>
      <w:r w:rsidR="00470837">
        <w:rPr>
          <w:noProof/>
        </w:rPr>
        <w:t>.</w:t>
      </w:r>
    </w:p>
    <w:p w14:paraId="22963515" w14:textId="4B5B44FF" w:rsidR="00205269" w:rsidRDefault="00205269" w:rsidP="0032425B">
      <w:pPr>
        <w:spacing w:line="480" w:lineRule="auto"/>
        <w:rPr>
          <w:rFonts w:ascii="Times New Roman" w:hAnsi="Times New Roman" w:cs="Times New Roman"/>
          <w:iCs/>
        </w:rPr>
      </w:pPr>
      <w:r>
        <w:rPr>
          <w:noProof/>
        </w:rPr>
        <w:t>World Bank (2015</w:t>
      </w:r>
      <w:r w:rsidR="00146304">
        <w:rPr>
          <w:noProof/>
        </w:rPr>
        <w:t xml:space="preserve">), </w:t>
      </w:r>
      <w:r>
        <w:rPr>
          <w:i/>
          <w:noProof/>
        </w:rPr>
        <w:t>Worl</w:t>
      </w:r>
      <w:r w:rsidRPr="00205269">
        <w:rPr>
          <w:i/>
          <w:noProof/>
        </w:rPr>
        <w:t>d Development Report</w:t>
      </w:r>
      <w:r>
        <w:rPr>
          <w:i/>
          <w:noProof/>
        </w:rPr>
        <w:t xml:space="preserve"> 2015: Mind, Society, Behaviour.</w:t>
      </w:r>
      <w:r w:rsidRPr="00205269">
        <w:rPr>
          <w:i/>
          <w:noProof/>
        </w:rPr>
        <w:t xml:space="preserve"> </w:t>
      </w:r>
      <w:r w:rsidR="00AD737E" w:rsidRPr="00AD737E">
        <w:rPr>
          <w:noProof/>
        </w:rPr>
        <w:t>(</w:t>
      </w:r>
      <w:r w:rsidRPr="0032425B">
        <w:rPr>
          <w:rFonts w:ascii="Times New Roman" w:hAnsi="Times New Roman" w:cs="Times New Roman"/>
          <w:iCs/>
        </w:rPr>
        <w:t>Washington DC: The World Bank</w:t>
      </w:r>
      <w:r w:rsidR="00AD737E">
        <w:rPr>
          <w:rFonts w:ascii="Times New Roman" w:hAnsi="Times New Roman" w:cs="Times New Roman"/>
          <w:iCs/>
        </w:rPr>
        <w:t>)</w:t>
      </w:r>
      <w:r w:rsidR="00511A2F">
        <w:rPr>
          <w:rFonts w:ascii="Times New Roman" w:hAnsi="Times New Roman" w:cs="Times New Roman"/>
          <w:iCs/>
        </w:rPr>
        <w:t>.</w:t>
      </w:r>
    </w:p>
    <w:p w14:paraId="227EA65B" w14:textId="77777777" w:rsidR="00C678FA" w:rsidRDefault="00C678FA">
      <w:pPr>
        <w:rPr>
          <w:rFonts w:ascii="Times New Roman" w:hAnsi="Times New Roman" w:cs="Times New Roman"/>
          <w:b/>
          <w:iCs/>
        </w:rPr>
      </w:pPr>
      <w:r>
        <w:rPr>
          <w:rFonts w:ascii="Times New Roman" w:hAnsi="Times New Roman" w:cs="Times New Roman"/>
          <w:b/>
          <w:iCs/>
        </w:rPr>
        <w:br w:type="page"/>
      </w:r>
    </w:p>
    <w:p w14:paraId="25744EDD" w14:textId="77777777" w:rsidR="00A7029F" w:rsidRPr="00A7029F" w:rsidRDefault="00A7029F" w:rsidP="00EC67F4">
      <w:pPr>
        <w:spacing w:line="360" w:lineRule="auto"/>
        <w:rPr>
          <w:rFonts w:ascii="Times New Roman" w:hAnsi="Times New Roman" w:cs="Times New Roman"/>
          <w:b/>
          <w:color w:val="141414"/>
          <w:lang w:val="en-US"/>
        </w:rPr>
      </w:pPr>
      <w:r w:rsidRPr="00A7029F">
        <w:rPr>
          <w:rFonts w:ascii="Times New Roman" w:hAnsi="Times New Roman" w:cs="Times New Roman"/>
          <w:b/>
          <w:color w:val="141414"/>
          <w:lang w:val="en-US"/>
        </w:rPr>
        <w:lastRenderedPageBreak/>
        <w:t>Author biographies</w:t>
      </w:r>
    </w:p>
    <w:p w14:paraId="451A37B2" w14:textId="77777777" w:rsidR="00A7029F" w:rsidRDefault="00A7029F" w:rsidP="00EC67F4">
      <w:pPr>
        <w:spacing w:line="360" w:lineRule="auto"/>
        <w:rPr>
          <w:rFonts w:ascii="Times New Roman" w:hAnsi="Times New Roman" w:cs="Times New Roman"/>
          <w:color w:val="141414"/>
          <w:lang w:val="en-US"/>
        </w:rPr>
      </w:pPr>
    </w:p>
    <w:p w14:paraId="51FC31D5" w14:textId="7A024B93" w:rsidR="00EC67F4" w:rsidRDefault="00EC67F4" w:rsidP="00EC67F4">
      <w:pPr>
        <w:spacing w:line="360" w:lineRule="auto"/>
        <w:rPr>
          <w:rFonts w:ascii="Times New Roman" w:hAnsi="Times New Roman" w:cs="Times New Roman"/>
          <w:color w:val="141414"/>
          <w:lang w:val="en-US"/>
        </w:rPr>
      </w:pPr>
      <w:r w:rsidRPr="00EC67F4">
        <w:rPr>
          <w:rFonts w:ascii="Times New Roman" w:hAnsi="Times New Roman" w:cs="Times New Roman"/>
          <w:color w:val="141414"/>
          <w:lang w:val="en-US"/>
        </w:rPr>
        <w:t xml:space="preserve">Daniela Gabor is associate professor in economics at the University of the West of England, Bristol. She holds a PhD in banking and finance from the University of </w:t>
      </w:r>
      <w:proofErr w:type="spellStart"/>
      <w:r w:rsidRPr="00EC67F4">
        <w:rPr>
          <w:rFonts w:ascii="Times New Roman" w:hAnsi="Times New Roman" w:cs="Times New Roman"/>
          <w:color w:val="141414"/>
          <w:lang w:val="en-US"/>
        </w:rPr>
        <w:t>Stirling</w:t>
      </w:r>
      <w:proofErr w:type="spellEnd"/>
      <w:r w:rsidRPr="00EC67F4">
        <w:rPr>
          <w:rFonts w:ascii="Times New Roman" w:hAnsi="Times New Roman" w:cs="Times New Roman"/>
          <w:color w:val="141414"/>
          <w:lang w:val="en-US"/>
        </w:rPr>
        <w:t xml:space="preserve"> (2009). Since then, she has published on central banking in crisis, on the governance of global banks and the IMF, on shadow banking and repo markets. Her latest publications include a co-edited book with Charles </w:t>
      </w:r>
      <w:proofErr w:type="spellStart"/>
      <w:r w:rsidRPr="00EC67F4">
        <w:rPr>
          <w:rFonts w:ascii="Times New Roman" w:hAnsi="Times New Roman" w:cs="Times New Roman"/>
          <w:color w:val="141414"/>
          <w:lang w:val="en-US"/>
        </w:rPr>
        <w:t>Goodhart</w:t>
      </w:r>
      <w:proofErr w:type="spellEnd"/>
      <w:r w:rsidRPr="00EC67F4">
        <w:rPr>
          <w:rFonts w:ascii="Times New Roman" w:hAnsi="Times New Roman" w:cs="Times New Roman"/>
          <w:color w:val="141414"/>
          <w:lang w:val="en-US"/>
        </w:rPr>
        <w:t xml:space="preserve">, </w:t>
      </w:r>
      <w:proofErr w:type="spellStart"/>
      <w:r w:rsidRPr="00EC67F4">
        <w:rPr>
          <w:rFonts w:ascii="Times New Roman" w:hAnsi="Times New Roman" w:cs="Times New Roman"/>
          <w:color w:val="141414"/>
          <w:lang w:val="en-US"/>
        </w:rPr>
        <w:t>Jakob</w:t>
      </w:r>
      <w:proofErr w:type="spellEnd"/>
      <w:r w:rsidRPr="00EC67F4">
        <w:rPr>
          <w:rFonts w:ascii="Times New Roman" w:hAnsi="Times New Roman" w:cs="Times New Roman"/>
          <w:color w:val="141414"/>
          <w:lang w:val="en-US"/>
        </w:rPr>
        <w:t xml:space="preserve"> </w:t>
      </w:r>
      <w:proofErr w:type="spellStart"/>
      <w:r w:rsidRPr="00EC67F4">
        <w:rPr>
          <w:rFonts w:ascii="Times New Roman" w:hAnsi="Times New Roman" w:cs="Times New Roman"/>
          <w:color w:val="141414"/>
          <w:lang w:val="en-US"/>
        </w:rPr>
        <w:t>Vestegaard</w:t>
      </w:r>
      <w:proofErr w:type="spellEnd"/>
      <w:r w:rsidRPr="00EC67F4">
        <w:rPr>
          <w:rFonts w:ascii="Times New Roman" w:hAnsi="Times New Roman" w:cs="Times New Roman"/>
          <w:color w:val="141414"/>
          <w:lang w:val="en-US"/>
        </w:rPr>
        <w:t xml:space="preserve">, and Ismail </w:t>
      </w:r>
      <w:proofErr w:type="spellStart"/>
      <w:r w:rsidRPr="00EC67F4">
        <w:rPr>
          <w:rFonts w:ascii="Times New Roman" w:hAnsi="Times New Roman" w:cs="Times New Roman"/>
          <w:color w:val="141414"/>
          <w:lang w:val="en-US"/>
        </w:rPr>
        <w:t>Erturk</w:t>
      </w:r>
      <w:proofErr w:type="spellEnd"/>
      <w:r w:rsidRPr="00EC67F4">
        <w:rPr>
          <w:rFonts w:ascii="Times New Roman" w:hAnsi="Times New Roman" w:cs="Times New Roman"/>
          <w:color w:val="141414"/>
          <w:lang w:val="en-US"/>
        </w:rPr>
        <w:t xml:space="preserve"> entitled </w:t>
      </w:r>
      <w:r w:rsidRPr="00EC67F4">
        <w:rPr>
          <w:rFonts w:ascii="Times New Roman" w:hAnsi="Times New Roman" w:cs="Times New Roman"/>
          <w:i/>
          <w:iCs/>
          <w:color w:val="141414"/>
          <w:lang w:val="en-US"/>
        </w:rPr>
        <w:t>Central Banking at Crossroads</w:t>
      </w:r>
      <w:r w:rsidRPr="00EC67F4">
        <w:rPr>
          <w:rFonts w:ascii="Times New Roman" w:hAnsi="Times New Roman" w:cs="Times New Roman"/>
          <w:color w:val="141414"/>
          <w:lang w:val="en-US"/>
        </w:rPr>
        <w:t xml:space="preserve"> (Anthem Press, 2014) and </w:t>
      </w:r>
      <w:r w:rsidRPr="00EC67F4">
        <w:rPr>
          <w:rFonts w:ascii="Times New Roman" w:hAnsi="Times New Roman" w:cs="Times New Roman"/>
          <w:i/>
          <w:iCs/>
          <w:color w:val="141414"/>
          <w:lang w:val="en-US"/>
        </w:rPr>
        <w:t>The (impossible) repo trinity</w:t>
      </w:r>
      <w:r w:rsidRPr="00EC67F4">
        <w:rPr>
          <w:rFonts w:ascii="Times New Roman" w:hAnsi="Times New Roman" w:cs="Times New Roman"/>
          <w:color w:val="141414"/>
          <w:lang w:val="en-US"/>
        </w:rPr>
        <w:t xml:space="preserve"> (Review of International Political Economy, 2016), </w:t>
      </w:r>
      <w:r w:rsidRPr="00EC67F4">
        <w:rPr>
          <w:rFonts w:ascii="Times New Roman" w:hAnsi="Times New Roman" w:cs="Times New Roman"/>
          <w:i/>
          <w:iCs/>
          <w:color w:val="141414"/>
          <w:lang w:val="en-US"/>
        </w:rPr>
        <w:t>Banking on bonds</w:t>
      </w:r>
      <w:r w:rsidRPr="00EC67F4">
        <w:rPr>
          <w:rFonts w:ascii="Times New Roman" w:hAnsi="Times New Roman" w:cs="Times New Roman"/>
          <w:color w:val="141414"/>
          <w:lang w:val="en-US"/>
        </w:rPr>
        <w:t> (Journal of Common Market Studies, with Cornel Ban, 2015) and </w:t>
      </w:r>
      <w:r w:rsidRPr="00EC67F4">
        <w:rPr>
          <w:rFonts w:ascii="Times New Roman" w:hAnsi="Times New Roman" w:cs="Times New Roman"/>
          <w:i/>
          <w:iCs/>
          <w:color w:val="141414"/>
          <w:lang w:val="en-US"/>
        </w:rPr>
        <w:t>A step too far?  The European FTT on shadow banking </w:t>
      </w:r>
      <w:r w:rsidRPr="00EC67F4">
        <w:rPr>
          <w:rFonts w:ascii="Times New Roman" w:hAnsi="Times New Roman" w:cs="Times New Roman"/>
          <w:color w:val="141414"/>
          <w:lang w:val="en-US"/>
        </w:rPr>
        <w:t xml:space="preserve">(Journal of European Public Policy, 2015). With </w:t>
      </w:r>
      <w:proofErr w:type="spellStart"/>
      <w:r w:rsidRPr="00EC67F4">
        <w:rPr>
          <w:rFonts w:ascii="Times New Roman" w:hAnsi="Times New Roman" w:cs="Times New Roman"/>
          <w:color w:val="141414"/>
          <w:lang w:val="en-US"/>
        </w:rPr>
        <w:t>Jakob</w:t>
      </w:r>
      <w:proofErr w:type="spellEnd"/>
      <w:r w:rsidRPr="00EC67F4">
        <w:rPr>
          <w:rFonts w:ascii="Times New Roman" w:hAnsi="Times New Roman" w:cs="Times New Roman"/>
          <w:color w:val="141414"/>
          <w:lang w:val="en-US"/>
        </w:rPr>
        <w:t xml:space="preserve"> </w:t>
      </w:r>
      <w:proofErr w:type="spellStart"/>
      <w:r w:rsidRPr="00EC67F4">
        <w:rPr>
          <w:rFonts w:ascii="Times New Roman" w:hAnsi="Times New Roman" w:cs="Times New Roman"/>
          <w:color w:val="141414"/>
          <w:lang w:val="en-US"/>
        </w:rPr>
        <w:t>Vestergaard</w:t>
      </w:r>
      <w:proofErr w:type="spellEnd"/>
      <w:r w:rsidRPr="00EC67F4">
        <w:rPr>
          <w:rFonts w:ascii="Times New Roman" w:hAnsi="Times New Roman" w:cs="Times New Roman"/>
          <w:color w:val="141414"/>
          <w:lang w:val="en-US"/>
        </w:rPr>
        <w:t xml:space="preserve">, she leads the INET grant Managing Shadow Money (2015-2017), aiming to rethink money in an age of shadow banking. She tweets </w:t>
      </w:r>
      <w:r>
        <w:rPr>
          <w:rFonts w:ascii="Times New Roman" w:hAnsi="Times New Roman" w:cs="Times New Roman"/>
          <w:color w:val="141414"/>
          <w:lang w:val="en-US"/>
        </w:rPr>
        <w:t xml:space="preserve">at </w:t>
      </w:r>
      <w:r w:rsidRPr="00EC67F4">
        <w:rPr>
          <w:rFonts w:ascii="Times New Roman" w:hAnsi="Times New Roman" w:cs="Times New Roman"/>
          <w:color w:val="141414"/>
          <w:lang w:val="en-US"/>
        </w:rPr>
        <w:t>@</w:t>
      </w:r>
      <w:proofErr w:type="spellStart"/>
      <w:r w:rsidRPr="00EC67F4">
        <w:rPr>
          <w:rFonts w:ascii="Times New Roman" w:hAnsi="Times New Roman" w:cs="Times New Roman"/>
          <w:color w:val="141414"/>
          <w:lang w:val="en-US"/>
        </w:rPr>
        <w:t>DanielaGabor</w:t>
      </w:r>
      <w:proofErr w:type="spellEnd"/>
      <w:r w:rsidRPr="00EC67F4">
        <w:rPr>
          <w:rFonts w:ascii="Times New Roman" w:hAnsi="Times New Roman" w:cs="Times New Roman"/>
          <w:color w:val="141414"/>
          <w:lang w:val="en-US"/>
        </w:rPr>
        <w:t>. </w:t>
      </w:r>
    </w:p>
    <w:p w14:paraId="55B32AF8" w14:textId="77777777" w:rsidR="00EC67F4" w:rsidRDefault="00EC67F4" w:rsidP="00EC67F4">
      <w:pPr>
        <w:spacing w:line="360" w:lineRule="auto"/>
        <w:rPr>
          <w:rFonts w:ascii="Times New Roman" w:hAnsi="Times New Roman" w:cs="Times New Roman"/>
          <w:color w:val="141414"/>
          <w:lang w:val="en-US"/>
        </w:rPr>
      </w:pPr>
    </w:p>
    <w:p w14:paraId="1C29511B" w14:textId="166688BD" w:rsidR="004A5288" w:rsidRPr="007D7670" w:rsidRDefault="00EC67F4" w:rsidP="00EC67F4">
      <w:pPr>
        <w:spacing w:line="360" w:lineRule="auto"/>
        <w:rPr>
          <w:rFonts w:ascii="Times New Roman" w:hAnsi="Times New Roman" w:cs="Times New Roman"/>
          <w:color w:val="141414"/>
          <w:lang w:val="en-US"/>
        </w:rPr>
      </w:pPr>
      <w:r>
        <w:rPr>
          <w:rFonts w:ascii="Times New Roman" w:hAnsi="Times New Roman" w:cs="Times New Roman"/>
          <w:color w:val="141414"/>
          <w:lang w:val="en-US"/>
        </w:rPr>
        <w:t>Sally Brooks is lecturer in international development at the University of York</w:t>
      </w:r>
      <w:r w:rsidR="00A7029F">
        <w:rPr>
          <w:rFonts w:ascii="Times New Roman" w:hAnsi="Times New Roman" w:cs="Times New Roman"/>
          <w:color w:val="141414"/>
          <w:lang w:val="en-US"/>
        </w:rPr>
        <w:t xml:space="preserve"> </w:t>
      </w:r>
      <w:r w:rsidR="007D7670">
        <w:rPr>
          <w:rFonts w:ascii="Times New Roman" w:hAnsi="Times New Roman" w:cs="Times New Roman"/>
          <w:color w:val="141414"/>
          <w:lang w:val="en-US"/>
        </w:rPr>
        <w:t>and has</w:t>
      </w:r>
      <w:r w:rsidR="00A7029F">
        <w:rPr>
          <w:rFonts w:ascii="Times New Roman" w:hAnsi="Times New Roman" w:cs="Times New Roman"/>
          <w:color w:val="141414"/>
          <w:lang w:val="en-US"/>
        </w:rPr>
        <w:t xml:space="preserve"> more than 23 </w:t>
      </w:r>
      <w:proofErr w:type="spellStart"/>
      <w:r w:rsidR="00A7029F">
        <w:rPr>
          <w:rFonts w:ascii="Times New Roman" w:hAnsi="Times New Roman" w:cs="Times New Roman"/>
          <w:color w:val="141414"/>
          <w:lang w:val="en-US"/>
        </w:rPr>
        <w:t>years experience</w:t>
      </w:r>
      <w:proofErr w:type="spellEnd"/>
      <w:r w:rsidR="00A7029F">
        <w:rPr>
          <w:rFonts w:ascii="Times New Roman" w:hAnsi="Times New Roman" w:cs="Times New Roman"/>
          <w:color w:val="141414"/>
          <w:lang w:val="en-US"/>
        </w:rPr>
        <w:t xml:space="preserve"> of research and practice within the international development sector</w:t>
      </w:r>
      <w:r w:rsidR="004A5288">
        <w:rPr>
          <w:rFonts w:ascii="Times New Roman" w:hAnsi="Times New Roman" w:cs="Times New Roman"/>
          <w:color w:val="141414"/>
          <w:lang w:val="en-US"/>
        </w:rPr>
        <w:t>. She holds a DPhil in development studies from the Institute of Development Studies (IDS) at the University of Sussex</w:t>
      </w:r>
      <w:r w:rsidR="00A7029F">
        <w:rPr>
          <w:rFonts w:ascii="Times New Roman" w:hAnsi="Times New Roman" w:cs="Times New Roman"/>
          <w:color w:val="141414"/>
          <w:lang w:val="en-US"/>
        </w:rPr>
        <w:t xml:space="preserve"> (2008)</w:t>
      </w:r>
      <w:r w:rsidR="004A5288">
        <w:rPr>
          <w:rFonts w:ascii="Times New Roman" w:hAnsi="Times New Roman" w:cs="Times New Roman"/>
          <w:color w:val="141414"/>
          <w:lang w:val="en-US"/>
        </w:rPr>
        <w:t xml:space="preserve">. </w:t>
      </w:r>
      <w:r w:rsidR="004837DB">
        <w:rPr>
          <w:rFonts w:ascii="Times New Roman" w:hAnsi="Times New Roman" w:cs="Times New Roman"/>
          <w:color w:val="141414"/>
          <w:lang w:val="en-US"/>
        </w:rPr>
        <w:t xml:space="preserve">Since then she has published on food security and smallholder agriculture, science </w:t>
      </w:r>
      <w:r w:rsidR="00B842DC">
        <w:rPr>
          <w:rFonts w:ascii="Times New Roman" w:hAnsi="Times New Roman" w:cs="Times New Roman"/>
          <w:color w:val="141414"/>
          <w:lang w:val="en-US"/>
        </w:rPr>
        <w:t xml:space="preserve">and technology for development, </w:t>
      </w:r>
      <w:r w:rsidR="004837DB">
        <w:rPr>
          <w:rFonts w:ascii="Times New Roman" w:hAnsi="Times New Roman" w:cs="Times New Roman"/>
          <w:color w:val="141414"/>
          <w:lang w:val="en-US"/>
        </w:rPr>
        <w:t>the role of ‘new philanthropy’</w:t>
      </w:r>
      <w:r w:rsidR="002C580A">
        <w:rPr>
          <w:rFonts w:ascii="Times New Roman" w:hAnsi="Times New Roman" w:cs="Times New Roman"/>
          <w:color w:val="141414"/>
          <w:lang w:val="en-US"/>
        </w:rPr>
        <w:t>,</w:t>
      </w:r>
      <w:r w:rsidR="00B842DC">
        <w:rPr>
          <w:rFonts w:ascii="Times New Roman" w:hAnsi="Times New Roman" w:cs="Times New Roman"/>
          <w:color w:val="141414"/>
          <w:lang w:val="en-US"/>
        </w:rPr>
        <w:t xml:space="preserve"> and </w:t>
      </w:r>
      <w:proofErr w:type="spellStart"/>
      <w:r w:rsidR="00B842DC">
        <w:rPr>
          <w:rFonts w:ascii="Times New Roman" w:hAnsi="Times New Roman" w:cs="Times New Roman"/>
          <w:color w:val="141414"/>
          <w:lang w:val="en-US"/>
        </w:rPr>
        <w:t>financialisation</w:t>
      </w:r>
      <w:proofErr w:type="spellEnd"/>
      <w:r w:rsidR="00B842DC">
        <w:rPr>
          <w:rFonts w:ascii="Times New Roman" w:hAnsi="Times New Roman" w:cs="Times New Roman"/>
          <w:color w:val="141414"/>
          <w:lang w:val="en-US"/>
        </w:rPr>
        <w:t xml:space="preserve"> and/</w:t>
      </w:r>
      <w:proofErr w:type="spellStart"/>
      <w:r w:rsidR="00B842DC">
        <w:rPr>
          <w:rFonts w:ascii="Times New Roman" w:hAnsi="Times New Roman" w:cs="Times New Roman"/>
          <w:color w:val="141414"/>
          <w:lang w:val="en-US"/>
        </w:rPr>
        <w:t>of</w:t>
      </w:r>
      <w:proofErr w:type="spellEnd"/>
      <w:r w:rsidR="00B842DC">
        <w:rPr>
          <w:rFonts w:ascii="Times New Roman" w:hAnsi="Times New Roman" w:cs="Times New Roman"/>
          <w:color w:val="141414"/>
          <w:lang w:val="en-US"/>
        </w:rPr>
        <w:t xml:space="preserve"> development</w:t>
      </w:r>
      <w:r w:rsidR="004837DB">
        <w:rPr>
          <w:rFonts w:ascii="Times New Roman" w:hAnsi="Times New Roman" w:cs="Times New Roman"/>
          <w:color w:val="141414"/>
          <w:lang w:val="en-US"/>
        </w:rPr>
        <w:t>.</w:t>
      </w:r>
      <w:r w:rsidR="00A7029F">
        <w:rPr>
          <w:rFonts w:ascii="Times New Roman" w:hAnsi="Times New Roman" w:cs="Times New Roman"/>
          <w:color w:val="141414"/>
          <w:lang w:val="en-US"/>
        </w:rPr>
        <w:t xml:space="preserve"> </w:t>
      </w:r>
      <w:r w:rsidR="004837DB" w:rsidRPr="004837DB">
        <w:rPr>
          <w:rFonts w:ascii="Times New Roman" w:hAnsi="Times New Roman" w:cs="Times New Roman"/>
          <w:color w:val="161616"/>
          <w:lang w:val="en-US"/>
        </w:rPr>
        <w:t>Her latest publications include</w:t>
      </w:r>
      <w:r w:rsidR="004837DB">
        <w:rPr>
          <w:rFonts w:ascii="Times New Roman" w:hAnsi="Times New Roman" w:cs="Times New Roman"/>
          <w:i/>
          <w:color w:val="161616"/>
          <w:lang w:val="en-US"/>
        </w:rPr>
        <w:t xml:space="preserve"> </w:t>
      </w:r>
      <w:r w:rsidR="004A5288" w:rsidRPr="004A5288">
        <w:rPr>
          <w:rFonts w:ascii="Times New Roman" w:hAnsi="Times New Roman" w:cs="Times New Roman"/>
          <w:i/>
          <w:color w:val="161616"/>
          <w:lang w:val="en-US"/>
        </w:rPr>
        <w:t xml:space="preserve">Inducing food insecurity: </w:t>
      </w:r>
      <w:proofErr w:type="spellStart"/>
      <w:r w:rsidR="004A5288" w:rsidRPr="004A5288">
        <w:rPr>
          <w:rFonts w:ascii="Times New Roman" w:hAnsi="Times New Roman" w:cs="Times New Roman"/>
          <w:i/>
          <w:color w:val="161616"/>
          <w:lang w:val="en-US"/>
        </w:rPr>
        <w:t>financialisation</w:t>
      </w:r>
      <w:proofErr w:type="spellEnd"/>
      <w:r w:rsidR="004A5288" w:rsidRPr="004A5288">
        <w:rPr>
          <w:rFonts w:ascii="Times New Roman" w:hAnsi="Times New Roman" w:cs="Times New Roman"/>
          <w:i/>
          <w:color w:val="161616"/>
          <w:lang w:val="en-US"/>
        </w:rPr>
        <w:t xml:space="preserve"> and development in the post-2015 era</w:t>
      </w:r>
      <w:r w:rsidR="004A5288" w:rsidRPr="004A5288">
        <w:rPr>
          <w:rFonts w:ascii="Times New Roman" w:hAnsi="Times New Roman" w:cs="Times New Roman"/>
          <w:color w:val="161616"/>
          <w:lang w:val="en-US"/>
        </w:rPr>
        <w:t xml:space="preserve"> (</w:t>
      </w:r>
      <w:r w:rsidR="004A5288" w:rsidRPr="004A5288">
        <w:rPr>
          <w:rFonts w:ascii="Times New Roman" w:hAnsi="Times New Roman" w:cs="Times New Roman"/>
          <w:iCs/>
          <w:color w:val="161616"/>
          <w:lang w:val="en-US"/>
        </w:rPr>
        <w:t>Third World Quarterly</w:t>
      </w:r>
      <w:r w:rsidR="004A5288" w:rsidRPr="004A5288">
        <w:rPr>
          <w:rFonts w:ascii="Times New Roman" w:hAnsi="Times New Roman" w:cs="Times New Roman"/>
          <w:color w:val="161616"/>
          <w:lang w:val="en-US"/>
        </w:rPr>
        <w:t>, 2016)</w:t>
      </w:r>
      <w:r w:rsidR="007D7670">
        <w:rPr>
          <w:rFonts w:ascii="Times New Roman" w:hAnsi="Times New Roman" w:cs="Times New Roman"/>
          <w:color w:val="161616"/>
          <w:lang w:val="en-US"/>
        </w:rPr>
        <w:t xml:space="preserve">; </w:t>
      </w:r>
      <w:proofErr w:type="spellStart"/>
      <w:r w:rsidR="004A5288" w:rsidRPr="004A5288">
        <w:rPr>
          <w:rFonts w:ascii="Times New Roman" w:hAnsi="Times New Roman" w:cs="Times New Roman"/>
          <w:i/>
          <w:color w:val="161616"/>
          <w:lang w:val="en-US"/>
        </w:rPr>
        <w:t>Philanthrocapitalism</w:t>
      </w:r>
      <w:proofErr w:type="spellEnd"/>
      <w:r w:rsidR="004A5288" w:rsidRPr="004A5288">
        <w:rPr>
          <w:rFonts w:ascii="Times New Roman" w:hAnsi="Times New Roman" w:cs="Times New Roman"/>
          <w:i/>
          <w:color w:val="161616"/>
          <w:lang w:val="en-US"/>
        </w:rPr>
        <w:t>, ‘pro-poor’ agricultural biotechnology and development</w:t>
      </w:r>
      <w:r w:rsidR="004A5288" w:rsidRPr="004A5288">
        <w:rPr>
          <w:rFonts w:ascii="Times New Roman" w:hAnsi="Times New Roman" w:cs="Times New Roman"/>
          <w:color w:val="161616"/>
          <w:lang w:val="en-US"/>
        </w:rPr>
        <w:t xml:space="preserve"> </w:t>
      </w:r>
      <w:r w:rsidR="004A5288">
        <w:rPr>
          <w:rFonts w:ascii="Times New Roman" w:hAnsi="Times New Roman" w:cs="Times New Roman"/>
          <w:color w:val="161616"/>
          <w:lang w:val="en-US"/>
        </w:rPr>
        <w:t>(</w:t>
      </w:r>
      <w:r w:rsidR="004837DB">
        <w:rPr>
          <w:rFonts w:ascii="Times New Roman" w:hAnsi="Times New Roman" w:cs="Times New Roman"/>
          <w:color w:val="161616"/>
          <w:lang w:val="en-US"/>
        </w:rPr>
        <w:t xml:space="preserve">in </w:t>
      </w:r>
      <w:proofErr w:type="spellStart"/>
      <w:r w:rsidR="004A5288" w:rsidRPr="004A5288">
        <w:rPr>
          <w:rFonts w:ascii="Times New Roman" w:hAnsi="Times New Roman" w:cs="Times New Roman"/>
          <w:color w:val="161616"/>
          <w:lang w:val="en-US"/>
        </w:rPr>
        <w:t>Morvaridi</w:t>
      </w:r>
      <w:proofErr w:type="spellEnd"/>
      <w:r w:rsidR="004A5288" w:rsidRPr="004A5288">
        <w:rPr>
          <w:rFonts w:ascii="Times New Roman" w:hAnsi="Times New Roman" w:cs="Times New Roman"/>
          <w:color w:val="161616"/>
          <w:lang w:val="en-US"/>
        </w:rPr>
        <w:t xml:space="preserve"> (ed.), </w:t>
      </w:r>
      <w:r w:rsidR="004A5288" w:rsidRPr="004A5288">
        <w:rPr>
          <w:rFonts w:ascii="Times New Roman" w:hAnsi="Times New Roman" w:cs="Times New Roman"/>
          <w:iCs/>
          <w:color w:val="161616"/>
          <w:lang w:val="en-US"/>
        </w:rPr>
        <w:t xml:space="preserve">New </w:t>
      </w:r>
      <w:r w:rsidR="00A7029F">
        <w:rPr>
          <w:rFonts w:ascii="Times New Roman" w:hAnsi="Times New Roman" w:cs="Times New Roman"/>
          <w:iCs/>
          <w:color w:val="161616"/>
          <w:lang w:val="en-US"/>
        </w:rPr>
        <w:t>Philanthropy and Social J</w:t>
      </w:r>
      <w:r w:rsidR="004A5288" w:rsidRPr="004A5288">
        <w:rPr>
          <w:rFonts w:ascii="Times New Roman" w:hAnsi="Times New Roman" w:cs="Times New Roman"/>
          <w:iCs/>
          <w:color w:val="161616"/>
          <w:lang w:val="en-US"/>
        </w:rPr>
        <w:t>ustice</w:t>
      </w:r>
      <w:r w:rsidR="004A5288">
        <w:rPr>
          <w:rFonts w:ascii="Times New Roman" w:hAnsi="Times New Roman" w:cs="Times New Roman"/>
          <w:iCs/>
          <w:color w:val="161616"/>
          <w:lang w:val="en-US"/>
        </w:rPr>
        <w:t>, Policy Press: 2015</w:t>
      </w:r>
      <w:r w:rsidR="004A5288" w:rsidRPr="004A5288">
        <w:rPr>
          <w:rFonts w:ascii="Times New Roman" w:hAnsi="Times New Roman" w:cs="Times New Roman"/>
          <w:iCs/>
          <w:color w:val="161616"/>
          <w:lang w:val="en-US"/>
        </w:rPr>
        <w:t>)</w:t>
      </w:r>
      <w:r w:rsidR="007D7670">
        <w:rPr>
          <w:rFonts w:ascii="Times New Roman" w:hAnsi="Times New Roman" w:cs="Times New Roman"/>
          <w:iCs/>
          <w:color w:val="161616"/>
          <w:lang w:val="en-US"/>
        </w:rPr>
        <w:t xml:space="preserve">; </w:t>
      </w:r>
      <w:r w:rsidR="007D7670" w:rsidRPr="007D7670">
        <w:rPr>
          <w:rFonts w:ascii="Times New Roman" w:hAnsi="Times New Roman" w:cs="Times New Roman"/>
          <w:iCs/>
          <w:color w:val="161616"/>
          <w:lang w:val="en-US"/>
        </w:rPr>
        <w:t xml:space="preserve">and </w:t>
      </w:r>
      <w:r w:rsidR="007D7670" w:rsidRPr="007D7670">
        <w:rPr>
          <w:rFonts w:ascii="Times New Roman" w:hAnsi="Times New Roman" w:cs="Times New Roman"/>
          <w:i/>
          <w:color w:val="161616"/>
          <w:lang w:val="en-US"/>
        </w:rPr>
        <w:t>E</w:t>
      </w:r>
      <w:r w:rsidR="007D7670">
        <w:rPr>
          <w:rFonts w:ascii="Times New Roman" w:hAnsi="Times New Roman" w:cs="Times New Roman"/>
          <w:i/>
          <w:iCs/>
          <w:color w:val="161616"/>
          <w:lang w:val="en-US"/>
        </w:rPr>
        <w:t>nabling Adaptation?</w:t>
      </w:r>
      <w:r w:rsidR="006461DF">
        <w:rPr>
          <w:rFonts w:ascii="Times New Roman" w:hAnsi="Times New Roman" w:cs="Times New Roman"/>
          <w:i/>
          <w:iCs/>
          <w:color w:val="161616"/>
          <w:lang w:val="en-US"/>
        </w:rPr>
        <w:t xml:space="preserve"> </w:t>
      </w:r>
      <w:proofErr w:type="gramStart"/>
      <w:r w:rsidR="007D7670" w:rsidRPr="007D7670">
        <w:rPr>
          <w:rFonts w:ascii="Times New Roman" w:hAnsi="Times New Roman" w:cs="Times New Roman"/>
          <w:i/>
          <w:iCs/>
          <w:color w:val="161616"/>
          <w:lang w:val="en-US"/>
        </w:rPr>
        <w:t>Lessons from the new ‘Green Revolution' in Malawi and Kenya</w:t>
      </w:r>
      <w:r w:rsidR="007D7670">
        <w:rPr>
          <w:rFonts w:ascii="Times New Roman" w:hAnsi="Times New Roman" w:cs="Times New Roman"/>
          <w:color w:val="161616"/>
          <w:lang w:val="en-US"/>
        </w:rPr>
        <w:t xml:space="preserve"> (Climatic Change, 2014).</w:t>
      </w:r>
      <w:proofErr w:type="gramEnd"/>
    </w:p>
    <w:p w14:paraId="1888CB2B" w14:textId="77777777" w:rsidR="004A5288" w:rsidRPr="004A5288" w:rsidRDefault="004A5288" w:rsidP="00EC67F4">
      <w:pPr>
        <w:spacing w:line="360" w:lineRule="auto"/>
        <w:rPr>
          <w:rFonts w:ascii="Times New Roman" w:hAnsi="Times New Roman" w:cs="Times New Roman"/>
          <w:color w:val="141414"/>
          <w:lang w:val="en-US"/>
        </w:rPr>
      </w:pPr>
    </w:p>
    <w:p w14:paraId="3EE5B315" w14:textId="77777777" w:rsidR="00EC67F4" w:rsidRPr="004A5288" w:rsidRDefault="00EC67F4">
      <w:pPr>
        <w:rPr>
          <w:rFonts w:ascii="Times New Roman" w:hAnsi="Times New Roman" w:cs="Times New Roman"/>
          <w:color w:val="141414"/>
          <w:lang w:val="en-US"/>
        </w:rPr>
      </w:pPr>
      <w:r w:rsidRPr="004A5288">
        <w:rPr>
          <w:rFonts w:ascii="Times New Roman" w:hAnsi="Times New Roman" w:cs="Times New Roman"/>
          <w:color w:val="141414"/>
          <w:lang w:val="en-US"/>
        </w:rPr>
        <w:br w:type="page"/>
      </w:r>
    </w:p>
    <w:p w14:paraId="62A3DF97" w14:textId="531099B6" w:rsidR="00C678FA" w:rsidRPr="00C678FA" w:rsidRDefault="00C678FA" w:rsidP="0032425B">
      <w:pPr>
        <w:spacing w:line="480" w:lineRule="auto"/>
        <w:rPr>
          <w:rFonts w:ascii="Times New Roman" w:hAnsi="Times New Roman" w:cs="Times New Roman"/>
          <w:b/>
          <w:iCs/>
        </w:rPr>
      </w:pPr>
      <w:r w:rsidRPr="00C678FA">
        <w:rPr>
          <w:rFonts w:ascii="Times New Roman" w:hAnsi="Times New Roman" w:cs="Times New Roman"/>
          <w:b/>
          <w:iCs/>
        </w:rPr>
        <w:lastRenderedPageBreak/>
        <w:t>Notes</w:t>
      </w:r>
    </w:p>
    <w:sectPr w:rsidR="00C678FA" w:rsidRPr="00C678FA" w:rsidSect="00502FE0">
      <w:footerReference w:type="default" r:id="rId21"/>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C904C" w14:textId="77777777" w:rsidR="0030202E" w:rsidRDefault="0030202E" w:rsidP="00C21E5D">
      <w:r>
        <w:separator/>
      </w:r>
    </w:p>
  </w:endnote>
  <w:endnote w:type="continuationSeparator" w:id="0">
    <w:p w14:paraId="78C74AB3" w14:textId="77777777" w:rsidR="0030202E" w:rsidRDefault="0030202E" w:rsidP="00C21E5D">
      <w:r>
        <w:continuationSeparator/>
      </w:r>
    </w:p>
  </w:endnote>
  <w:endnote w:id="1">
    <w:p w14:paraId="0801FF90" w14:textId="2D1D78FA" w:rsidR="00A7029F" w:rsidRPr="009A51F4" w:rsidRDefault="00A7029F" w:rsidP="00DB1215">
      <w:pPr>
        <w:pStyle w:val="EndnoteText"/>
        <w:spacing w:line="480" w:lineRule="auto"/>
        <w:rPr>
          <w:rFonts w:ascii="Times New Roman" w:hAnsi="Times New Roman" w:cs="Times New Roman"/>
          <w:sz w:val="20"/>
          <w:szCs w:val="20"/>
          <w:lang w:val="en-US"/>
        </w:rPr>
      </w:pPr>
      <w:r>
        <w:rPr>
          <w:rStyle w:val="EndnoteReference"/>
        </w:rPr>
        <w:endnoteRef/>
      </w:r>
      <w:r>
        <w:t xml:space="preserve"> </w:t>
      </w:r>
      <w:r w:rsidRPr="009A51F4">
        <w:rPr>
          <w:rFonts w:ascii="Times New Roman" w:hAnsi="Times New Roman" w:cs="Times New Roman"/>
          <w:sz w:val="20"/>
          <w:szCs w:val="20"/>
          <w:lang w:val="en-US"/>
        </w:rPr>
        <w:t>Through initiatives such as (tax-free) Individual Savings Account, stakeholder pensions, insure with rent schemes, and the promotion of credit unions.</w:t>
      </w:r>
    </w:p>
  </w:endnote>
  <w:endnote w:id="2">
    <w:p w14:paraId="6FC0AF2C" w14:textId="480CCCEC" w:rsidR="00A7029F" w:rsidRPr="009A51F4" w:rsidRDefault="00A7029F" w:rsidP="00DB1215">
      <w:pPr>
        <w:pStyle w:val="EndnoteText"/>
        <w:spacing w:line="480" w:lineRule="auto"/>
        <w:rPr>
          <w:lang w:val="en-US"/>
        </w:rPr>
      </w:pPr>
      <w:r>
        <w:rPr>
          <w:rStyle w:val="EndnoteReference"/>
        </w:rPr>
        <w:endnoteRef/>
      </w:r>
      <w:r>
        <w:t xml:space="preserve"> </w:t>
      </w:r>
      <w:r w:rsidRPr="00A93DB3">
        <w:rPr>
          <w:rFonts w:ascii="Times New Roman" w:hAnsi="Times New Roman" w:cs="Times New Roman"/>
          <w:sz w:val="20"/>
          <w:szCs w:val="20"/>
          <w:lang w:val="en-US"/>
        </w:rPr>
        <w:t xml:space="preserve">Peru’s superintendent of banks and pension funds suggested an even more dystopian disciplining technique for the ‘unbanked’. The FI revolution, </w:t>
      </w:r>
      <w:r>
        <w:rPr>
          <w:rFonts w:ascii="Times New Roman" w:hAnsi="Times New Roman" w:cs="Times New Roman"/>
          <w:sz w:val="20"/>
          <w:szCs w:val="20"/>
          <w:lang w:val="en-US"/>
        </w:rPr>
        <w:t>he</w:t>
      </w:r>
      <w:r w:rsidRPr="00A93DB3">
        <w:rPr>
          <w:rFonts w:ascii="Times New Roman" w:hAnsi="Times New Roman" w:cs="Times New Roman"/>
          <w:sz w:val="20"/>
          <w:szCs w:val="20"/>
          <w:lang w:val="en-US"/>
        </w:rPr>
        <w:t xml:space="preserve"> argued, would solve employment problems in poor countries when accompanied by psychometric testing for those without formal education. Combined with the World Bank’s pathology of the excluded, these would serve to confirm the ‘scarcity’ of cognitive resources in the poo</w:t>
      </w:r>
      <w:r>
        <w:rPr>
          <w:rFonts w:ascii="Times New Roman" w:hAnsi="Times New Roman" w:cs="Times New Roman"/>
          <w:sz w:val="20"/>
          <w:szCs w:val="20"/>
          <w:lang w:val="en-US"/>
        </w:rPr>
        <w:t>r, and to design behavioral-based approaches for discipline (AFI 2014a).</w:t>
      </w:r>
    </w:p>
  </w:endnote>
  <w:endnote w:id="3">
    <w:p w14:paraId="11E8EEB2" w14:textId="37CBD940" w:rsidR="00A7029F" w:rsidRDefault="00A7029F" w:rsidP="00DB1215">
      <w:pPr>
        <w:pStyle w:val="EndnoteText"/>
        <w:spacing w:line="480" w:lineRule="auto"/>
        <w:rPr>
          <w:rFonts w:ascii="Times New Roman" w:hAnsi="Times New Roman" w:cs="Times New Roman"/>
          <w:sz w:val="20"/>
          <w:szCs w:val="20"/>
          <w:lang w:val="en-US"/>
        </w:rPr>
      </w:pPr>
      <w:r>
        <w:rPr>
          <w:rStyle w:val="EndnoteReference"/>
        </w:rPr>
        <w:endnoteRef/>
      </w:r>
      <w:r>
        <w:t xml:space="preserve"> </w:t>
      </w:r>
      <w:r w:rsidRPr="009A51F4">
        <w:rPr>
          <w:rFonts w:ascii="Times New Roman" w:hAnsi="Times New Roman" w:cs="Times New Roman"/>
          <w:sz w:val="20"/>
          <w:szCs w:val="20"/>
          <w:lang w:val="en-US"/>
        </w:rPr>
        <w:t>Roy (2013) for example describes the post-crisis efforts of the Moody’s Research Lab, a “research incubator” recently established within Moody’s Corporation and providing credit ratings for debt instruments and securities. The task of the lab is to map the risk frontiers associated with hitherto unbanked markets.”</w:t>
      </w:r>
    </w:p>
    <w:p w14:paraId="67CEA999" w14:textId="77777777" w:rsidR="00A7029F" w:rsidRPr="009A51F4" w:rsidRDefault="00A7029F" w:rsidP="00DB1215">
      <w:pPr>
        <w:pStyle w:val="EndnoteText"/>
        <w:spacing w:line="480" w:lineRule="auto"/>
        <w:rPr>
          <w:rFonts w:ascii="Times New Roman" w:hAnsi="Times New Roman" w:cs="Times New Roman"/>
          <w:sz w:val="20"/>
          <w:szCs w:val="20"/>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INPro-Regular">
    <w:altName w:val="Times New Roman"/>
    <w:charset w:val="00"/>
    <w:family w:val="auto"/>
    <w:pitch w:val="variable"/>
    <w:sig w:usb0="800002AF" w:usb1="4000206A"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Gotham Book">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Garamond-Regular">
    <w:altName w:val="Cambria"/>
    <w:panose1 w:val="00000000000000000000"/>
    <w:charset w:val="00"/>
    <w:family w:val="roman"/>
    <w:notTrueType/>
    <w:pitch w:val="default"/>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9164B" w14:textId="3AD347D3" w:rsidR="00A7029F" w:rsidRDefault="00A7029F">
    <w:pPr>
      <w:pStyle w:val="Footer"/>
      <w:jc w:val="right"/>
    </w:pPr>
    <w:r>
      <w:fldChar w:fldCharType="begin"/>
    </w:r>
    <w:r>
      <w:instrText xml:space="preserve"> PAGE   \* MERGEFORMAT </w:instrText>
    </w:r>
    <w:r>
      <w:fldChar w:fldCharType="separate"/>
    </w:r>
    <w:r w:rsidR="00F139A5">
      <w:rPr>
        <w:noProof/>
      </w:rPr>
      <w:t>1</w:t>
    </w:r>
    <w:r>
      <w:rPr>
        <w:noProof/>
      </w:rPr>
      <w:fldChar w:fldCharType="end"/>
    </w:r>
  </w:p>
  <w:p w14:paraId="0829171D" w14:textId="77777777" w:rsidR="00A7029F" w:rsidRDefault="00A70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8A862" w14:textId="77777777" w:rsidR="0030202E" w:rsidRDefault="0030202E" w:rsidP="00C21E5D">
      <w:r>
        <w:separator/>
      </w:r>
    </w:p>
  </w:footnote>
  <w:footnote w:type="continuationSeparator" w:id="0">
    <w:p w14:paraId="28F92004" w14:textId="77777777" w:rsidR="0030202E" w:rsidRDefault="0030202E" w:rsidP="00C21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0495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5059C6"/>
    <w:multiLevelType w:val="hybridMultilevel"/>
    <w:tmpl w:val="3F0E8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E68B6"/>
    <w:multiLevelType w:val="hybridMultilevel"/>
    <w:tmpl w:val="DB803FC4"/>
    <w:lvl w:ilvl="0" w:tplc="469078E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72756"/>
    <w:multiLevelType w:val="hybridMultilevel"/>
    <w:tmpl w:val="F3BE6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5C712E"/>
    <w:multiLevelType w:val="hybridMultilevel"/>
    <w:tmpl w:val="78665DDE"/>
    <w:lvl w:ilvl="0" w:tplc="8990BA46">
      <w:start w:val="1"/>
      <w:numFmt w:val="bullet"/>
      <w:lvlText w:val="•"/>
      <w:lvlJc w:val="left"/>
      <w:pPr>
        <w:tabs>
          <w:tab w:val="num" w:pos="720"/>
        </w:tabs>
        <w:ind w:left="720" w:hanging="360"/>
      </w:pPr>
      <w:rPr>
        <w:rFonts w:ascii="Times New Roman" w:hAnsi="Times New Roman" w:hint="default"/>
      </w:rPr>
    </w:lvl>
    <w:lvl w:ilvl="1" w:tplc="A7B081D2" w:tentative="1">
      <w:start w:val="1"/>
      <w:numFmt w:val="bullet"/>
      <w:lvlText w:val="•"/>
      <w:lvlJc w:val="left"/>
      <w:pPr>
        <w:tabs>
          <w:tab w:val="num" w:pos="1440"/>
        </w:tabs>
        <w:ind w:left="1440" w:hanging="360"/>
      </w:pPr>
      <w:rPr>
        <w:rFonts w:ascii="Times New Roman" w:hAnsi="Times New Roman" w:hint="default"/>
      </w:rPr>
    </w:lvl>
    <w:lvl w:ilvl="2" w:tplc="BB5C67C6" w:tentative="1">
      <w:start w:val="1"/>
      <w:numFmt w:val="bullet"/>
      <w:lvlText w:val="•"/>
      <w:lvlJc w:val="left"/>
      <w:pPr>
        <w:tabs>
          <w:tab w:val="num" w:pos="2160"/>
        </w:tabs>
        <w:ind w:left="2160" w:hanging="360"/>
      </w:pPr>
      <w:rPr>
        <w:rFonts w:ascii="Times New Roman" w:hAnsi="Times New Roman" w:hint="default"/>
      </w:rPr>
    </w:lvl>
    <w:lvl w:ilvl="3" w:tplc="91FE5C06" w:tentative="1">
      <w:start w:val="1"/>
      <w:numFmt w:val="bullet"/>
      <w:lvlText w:val="•"/>
      <w:lvlJc w:val="left"/>
      <w:pPr>
        <w:tabs>
          <w:tab w:val="num" w:pos="2880"/>
        </w:tabs>
        <w:ind w:left="2880" w:hanging="360"/>
      </w:pPr>
      <w:rPr>
        <w:rFonts w:ascii="Times New Roman" w:hAnsi="Times New Roman" w:hint="default"/>
      </w:rPr>
    </w:lvl>
    <w:lvl w:ilvl="4" w:tplc="E9F02F04" w:tentative="1">
      <w:start w:val="1"/>
      <w:numFmt w:val="bullet"/>
      <w:lvlText w:val="•"/>
      <w:lvlJc w:val="left"/>
      <w:pPr>
        <w:tabs>
          <w:tab w:val="num" w:pos="3600"/>
        </w:tabs>
        <w:ind w:left="3600" w:hanging="360"/>
      </w:pPr>
      <w:rPr>
        <w:rFonts w:ascii="Times New Roman" w:hAnsi="Times New Roman" w:hint="default"/>
      </w:rPr>
    </w:lvl>
    <w:lvl w:ilvl="5" w:tplc="190EA174" w:tentative="1">
      <w:start w:val="1"/>
      <w:numFmt w:val="bullet"/>
      <w:lvlText w:val="•"/>
      <w:lvlJc w:val="left"/>
      <w:pPr>
        <w:tabs>
          <w:tab w:val="num" w:pos="4320"/>
        </w:tabs>
        <w:ind w:left="4320" w:hanging="360"/>
      </w:pPr>
      <w:rPr>
        <w:rFonts w:ascii="Times New Roman" w:hAnsi="Times New Roman" w:hint="default"/>
      </w:rPr>
    </w:lvl>
    <w:lvl w:ilvl="6" w:tplc="83CE0B7A" w:tentative="1">
      <w:start w:val="1"/>
      <w:numFmt w:val="bullet"/>
      <w:lvlText w:val="•"/>
      <w:lvlJc w:val="left"/>
      <w:pPr>
        <w:tabs>
          <w:tab w:val="num" w:pos="5040"/>
        </w:tabs>
        <w:ind w:left="5040" w:hanging="360"/>
      </w:pPr>
      <w:rPr>
        <w:rFonts w:ascii="Times New Roman" w:hAnsi="Times New Roman" w:hint="default"/>
      </w:rPr>
    </w:lvl>
    <w:lvl w:ilvl="7" w:tplc="B16C1B8A" w:tentative="1">
      <w:start w:val="1"/>
      <w:numFmt w:val="bullet"/>
      <w:lvlText w:val="•"/>
      <w:lvlJc w:val="left"/>
      <w:pPr>
        <w:tabs>
          <w:tab w:val="num" w:pos="5760"/>
        </w:tabs>
        <w:ind w:left="5760" w:hanging="360"/>
      </w:pPr>
      <w:rPr>
        <w:rFonts w:ascii="Times New Roman" w:hAnsi="Times New Roman" w:hint="default"/>
      </w:rPr>
    </w:lvl>
    <w:lvl w:ilvl="8" w:tplc="C80C31FE" w:tentative="1">
      <w:start w:val="1"/>
      <w:numFmt w:val="bullet"/>
      <w:lvlText w:val="•"/>
      <w:lvlJc w:val="left"/>
      <w:pPr>
        <w:tabs>
          <w:tab w:val="num" w:pos="6480"/>
        </w:tabs>
        <w:ind w:left="6480" w:hanging="360"/>
      </w:pPr>
      <w:rPr>
        <w:rFonts w:ascii="Times New Roman" w:hAnsi="Times New Roman" w:hint="default"/>
      </w:rPr>
    </w:lvl>
  </w:abstractNum>
  <w:abstractNum w:abstractNumId="5">
    <w:nsid w:val="65036A51"/>
    <w:multiLevelType w:val="hybridMultilevel"/>
    <w:tmpl w:val="B4F48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43037A"/>
    <w:multiLevelType w:val="hybridMultilevel"/>
    <w:tmpl w:val="A61C2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92"/>
    <w:rsid w:val="00002385"/>
    <w:rsid w:val="000023DA"/>
    <w:rsid w:val="000044FB"/>
    <w:rsid w:val="00004710"/>
    <w:rsid w:val="0000715D"/>
    <w:rsid w:val="00010938"/>
    <w:rsid w:val="0001421D"/>
    <w:rsid w:val="00017DEA"/>
    <w:rsid w:val="00020379"/>
    <w:rsid w:val="000207E6"/>
    <w:rsid w:val="000225CD"/>
    <w:rsid w:val="000309F0"/>
    <w:rsid w:val="000354B5"/>
    <w:rsid w:val="00035B7C"/>
    <w:rsid w:val="00037A57"/>
    <w:rsid w:val="00040AA5"/>
    <w:rsid w:val="0004111C"/>
    <w:rsid w:val="000429CE"/>
    <w:rsid w:val="00043D7F"/>
    <w:rsid w:val="00046601"/>
    <w:rsid w:val="0004712D"/>
    <w:rsid w:val="00053369"/>
    <w:rsid w:val="00065BBB"/>
    <w:rsid w:val="00067C66"/>
    <w:rsid w:val="00067CA3"/>
    <w:rsid w:val="000707F2"/>
    <w:rsid w:val="000753CB"/>
    <w:rsid w:val="000766E7"/>
    <w:rsid w:val="00080BE5"/>
    <w:rsid w:val="000812E6"/>
    <w:rsid w:val="000831A1"/>
    <w:rsid w:val="0008434C"/>
    <w:rsid w:val="0008508A"/>
    <w:rsid w:val="0008795B"/>
    <w:rsid w:val="00091FF6"/>
    <w:rsid w:val="00092DBF"/>
    <w:rsid w:val="000950E5"/>
    <w:rsid w:val="00096285"/>
    <w:rsid w:val="000A3127"/>
    <w:rsid w:val="000A5081"/>
    <w:rsid w:val="000A6213"/>
    <w:rsid w:val="000A62B5"/>
    <w:rsid w:val="000A724B"/>
    <w:rsid w:val="000B1A70"/>
    <w:rsid w:val="000B1CFE"/>
    <w:rsid w:val="000B347B"/>
    <w:rsid w:val="000B7025"/>
    <w:rsid w:val="000C0582"/>
    <w:rsid w:val="000C1C27"/>
    <w:rsid w:val="000C5E6D"/>
    <w:rsid w:val="000C6242"/>
    <w:rsid w:val="000C67D3"/>
    <w:rsid w:val="000C797F"/>
    <w:rsid w:val="000D07E7"/>
    <w:rsid w:val="000D13F4"/>
    <w:rsid w:val="000D3547"/>
    <w:rsid w:val="000D3DFB"/>
    <w:rsid w:val="000D4016"/>
    <w:rsid w:val="000D60A5"/>
    <w:rsid w:val="000E0484"/>
    <w:rsid w:val="000E49DE"/>
    <w:rsid w:val="000F08F0"/>
    <w:rsid w:val="000F1178"/>
    <w:rsid w:val="000F332E"/>
    <w:rsid w:val="000F33E6"/>
    <w:rsid w:val="000F45AB"/>
    <w:rsid w:val="00100D19"/>
    <w:rsid w:val="00102C92"/>
    <w:rsid w:val="0010494E"/>
    <w:rsid w:val="00107A94"/>
    <w:rsid w:val="00111066"/>
    <w:rsid w:val="00113CDA"/>
    <w:rsid w:val="00127EAD"/>
    <w:rsid w:val="00132DE2"/>
    <w:rsid w:val="00133C15"/>
    <w:rsid w:val="001360E1"/>
    <w:rsid w:val="0014052B"/>
    <w:rsid w:val="0014378B"/>
    <w:rsid w:val="00143E8C"/>
    <w:rsid w:val="0014491C"/>
    <w:rsid w:val="00146304"/>
    <w:rsid w:val="0015412B"/>
    <w:rsid w:val="00155D81"/>
    <w:rsid w:val="00156895"/>
    <w:rsid w:val="00163325"/>
    <w:rsid w:val="001647AC"/>
    <w:rsid w:val="00172C3C"/>
    <w:rsid w:val="001746AA"/>
    <w:rsid w:val="00174A03"/>
    <w:rsid w:val="001756DA"/>
    <w:rsid w:val="00176B8A"/>
    <w:rsid w:val="001771E9"/>
    <w:rsid w:val="00177300"/>
    <w:rsid w:val="00180384"/>
    <w:rsid w:val="0018046B"/>
    <w:rsid w:val="0018363B"/>
    <w:rsid w:val="001856B4"/>
    <w:rsid w:val="00193072"/>
    <w:rsid w:val="00197C4E"/>
    <w:rsid w:val="001A0F24"/>
    <w:rsid w:val="001A460D"/>
    <w:rsid w:val="001A49D7"/>
    <w:rsid w:val="001A4BDF"/>
    <w:rsid w:val="001B0AAF"/>
    <w:rsid w:val="001B1D47"/>
    <w:rsid w:val="001B41FC"/>
    <w:rsid w:val="001B429F"/>
    <w:rsid w:val="001C3FE9"/>
    <w:rsid w:val="001C589E"/>
    <w:rsid w:val="001D503E"/>
    <w:rsid w:val="001D5B45"/>
    <w:rsid w:val="001D60BD"/>
    <w:rsid w:val="001D75ED"/>
    <w:rsid w:val="001E2A23"/>
    <w:rsid w:val="001E3DAB"/>
    <w:rsid w:val="001E5D96"/>
    <w:rsid w:val="0020009B"/>
    <w:rsid w:val="00201820"/>
    <w:rsid w:val="00201997"/>
    <w:rsid w:val="00204AAF"/>
    <w:rsid w:val="00205269"/>
    <w:rsid w:val="002053B3"/>
    <w:rsid w:val="00207775"/>
    <w:rsid w:val="00211E81"/>
    <w:rsid w:val="002137FC"/>
    <w:rsid w:val="002142DA"/>
    <w:rsid w:val="00214B0B"/>
    <w:rsid w:val="00214CFB"/>
    <w:rsid w:val="0021696D"/>
    <w:rsid w:val="00217A3A"/>
    <w:rsid w:val="002219F6"/>
    <w:rsid w:val="00221AFA"/>
    <w:rsid w:val="00222950"/>
    <w:rsid w:val="0022486B"/>
    <w:rsid w:val="00224FFB"/>
    <w:rsid w:val="0022528E"/>
    <w:rsid w:val="00225D83"/>
    <w:rsid w:val="00230D05"/>
    <w:rsid w:val="002338CD"/>
    <w:rsid w:val="002410E9"/>
    <w:rsid w:val="0024353B"/>
    <w:rsid w:val="00245B0B"/>
    <w:rsid w:val="0024722F"/>
    <w:rsid w:val="0024754B"/>
    <w:rsid w:val="00251784"/>
    <w:rsid w:val="00251AD7"/>
    <w:rsid w:val="00254B1F"/>
    <w:rsid w:val="002555C4"/>
    <w:rsid w:val="00256247"/>
    <w:rsid w:val="0025666C"/>
    <w:rsid w:val="00256BB0"/>
    <w:rsid w:val="00260764"/>
    <w:rsid w:val="00260C4C"/>
    <w:rsid w:val="0026383B"/>
    <w:rsid w:val="002639B9"/>
    <w:rsid w:val="0026713F"/>
    <w:rsid w:val="00267AD3"/>
    <w:rsid w:val="00271568"/>
    <w:rsid w:val="00271E84"/>
    <w:rsid w:val="00272CC3"/>
    <w:rsid w:val="00273CF8"/>
    <w:rsid w:val="00277F91"/>
    <w:rsid w:val="0028652D"/>
    <w:rsid w:val="00291A19"/>
    <w:rsid w:val="002961A9"/>
    <w:rsid w:val="00297DF0"/>
    <w:rsid w:val="002A0F09"/>
    <w:rsid w:val="002A13A7"/>
    <w:rsid w:val="002A7A51"/>
    <w:rsid w:val="002B064A"/>
    <w:rsid w:val="002B12A7"/>
    <w:rsid w:val="002B25B2"/>
    <w:rsid w:val="002B5A75"/>
    <w:rsid w:val="002B7487"/>
    <w:rsid w:val="002C0BD0"/>
    <w:rsid w:val="002C3A83"/>
    <w:rsid w:val="002C580A"/>
    <w:rsid w:val="002C580B"/>
    <w:rsid w:val="002C601E"/>
    <w:rsid w:val="002D0B76"/>
    <w:rsid w:val="002D2712"/>
    <w:rsid w:val="002D6DB0"/>
    <w:rsid w:val="002E00D7"/>
    <w:rsid w:val="002E4590"/>
    <w:rsid w:val="002E4D48"/>
    <w:rsid w:val="002E7F39"/>
    <w:rsid w:val="00301A71"/>
    <w:rsid w:val="0030202E"/>
    <w:rsid w:val="003021EF"/>
    <w:rsid w:val="00302591"/>
    <w:rsid w:val="0030386D"/>
    <w:rsid w:val="00306FCA"/>
    <w:rsid w:val="00307283"/>
    <w:rsid w:val="003103B8"/>
    <w:rsid w:val="00311279"/>
    <w:rsid w:val="00312681"/>
    <w:rsid w:val="00320EA7"/>
    <w:rsid w:val="0032425B"/>
    <w:rsid w:val="00325F3D"/>
    <w:rsid w:val="0032639D"/>
    <w:rsid w:val="003279D2"/>
    <w:rsid w:val="00327C03"/>
    <w:rsid w:val="00332230"/>
    <w:rsid w:val="00333F9E"/>
    <w:rsid w:val="003359E6"/>
    <w:rsid w:val="00337C62"/>
    <w:rsid w:val="003420D6"/>
    <w:rsid w:val="00342F6B"/>
    <w:rsid w:val="00345B28"/>
    <w:rsid w:val="00346C8B"/>
    <w:rsid w:val="00346D61"/>
    <w:rsid w:val="00346D9F"/>
    <w:rsid w:val="00351CB8"/>
    <w:rsid w:val="00352883"/>
    <w:rsid w:val="00356F48"/>
    <w:rsid w:val="00364B49"/>
    <w:rsid w:val="00365B39"/>
    <w:rsid w:val="00366DCD"/>
    <w:rsid w:val="003706A9"/>
    <w:rsid w:val="00371AC3"/>
    <w:rsid w:val="00372058"/>
    <w:rsid w:val="00372CC0"/>
    <w:rsid w:val="00373AE1"/>
    <w:rsid w:val="00374ED7"/>
    <w:rsid w:val="00375FD3"/>
    <w:rsid w:val="00377902"/>
    <w:rsid w:val="003811B8"/>
    <w:rsid w:val="003851F4"/>
    <w:rsid w:val="00390018"/>
    <w:rsid w:val="003916C0"/>
    <w:rsid w:val="00392345"/>
    <w:rsid w:val="003924FD"/>
    <w:rsid w:val="00394274"/>
    <w:rsid w:val="00397486"/>
    <w:rsid w:val="003A042D"/>
    <w:rsid w:val="003A13C9"/>
    <w:rsid w:val="003A2434"/>
    <w:rsid w:val="003A50C9"/>
    <w:rsid w:val="003A69E5"/>
    <w:rsid w:val="003A7322"/>
    <w:rsid w:val="003B160A"/>
    <w:rsid w:val="003B1D72"/>
    <w:rsid w:val="003B40AA"/>
    <w:rsid w:val="003C1339"/>
    <w:rsid w:val="003C27A0"/>
    <w:rsid w:val="003C2C8F"/>
    <w:rsid w:val="003C391E"/>
    <w:rsid w:val="003D05FC"/>
    <w:rsid w:val="003D285E"/>
    <w:rsid w:val="003D3B4D"/>
    <w:rsid w:val="003E0204"/>
    <w:rsid w:val="003E2102"/>
    <w:rsid w:val="003E27C4"/>
    <w:rsid w:val="003E282F"/>
    <w:rsid w:val="003E429A"/>
    <w:rsid w:val="003E5C7F"/>
    <w:rsid w:val="003E6A13"/>
    <w:rsid w:val="003E712B"/>
    <w:rsid w:val="003F1065"/>
    <w:rsid w:val="003F40D7"/>
    <w:rsid w:val="003F67B4"/>
    <w:rsid w:val="003F744D"/>
    <w:rsid w:val="00401CA9"/>
    <w:rsid w:val="00406560"/>
    <w:rsid w:val="00410021"/>
    <w:rsid w:val="00411C36"/>
    <w:rsid w:val="00411D15"/>
    <w:rsid w:val="004170AD"/>
    <w:rsid w:val="004228A7"/>
    <w:rsid w:val="00422ACA"/>
    <w:rsid w:val="00422E27"/>
    <w:rsid w:val="00426ADD"/>
    <w:rsid w:val="004275FE"/>
    <w:rsid w:val="00430142"/>
    <w:rsid w:val="00431B23"/>
    <w:rsid w:val="00431EA4"/>
    <w:rsid w:val="00435612"/>
    <w:rsid w:val="0043691A"/>
    <w:rsid w:val="004501A5"/>
    <w:rsid w:val="0045041A"/>
    <w:rsid w:val="00450573"/>
    <w:rsid w:val="00450795"/>
    <w:rsid w:val="00451841"/>
    <w:rsid w:val="00452320"/>
    <w:rsid w:val="00461DDE"/>
    <w:rsid w:val="00462794"/>
    <w:rsid w:val="004627B5"/>
    <w:rsid w:val="00462DE1"/>
    <w:rsid w:val="00463230"/>
    <w:rsid w:val="00466E26"/>
    <w:rsid w:val="00470837"/>
    <w:rsid w:val="004718C2"/>
    <w:rsid w:val="0047397F"/>
    <w:rsid w:val="0047793E"/>
    <w:rsid w:val="004809EC"/>
    <w:rsid w:val="004817A6"/>
    <w:rsid w:val="004830AB"/>
    <w:rsid w:val="004837DB"/>
    <w:rsid w:val="00486627"/>
    <w:rsid w:val="00486B6E"/>
    <w:rsid w:val="004914A8"/>
    <w:rsid w:val="00492B86"/>
    <w:rsid w:val="00493074"/>
    <w:rsid w:val="0049342E"/>
    <w:rsid w:val="0049416D"/>
    <w:rsid w:val="00496B94"/>
    <w:rsid w:val="004A3722"/>
    <w:rsid w:val="004A45D1"/>
    <w:rsid w:val="004A5288"/>
    <w:rsid w:val="004A5985"/>
    <w:rsid w:val="004A6EF0"/>
    <w:rsid w:val="004A7D03"/>
    <w:rsid w:val="004B2E51"/>
    <w:rsid w:val="004B3F7D"/>
    <w:rsid w:val="004C1740"/>
    <w:rsid w:val="004C76DF"/>
    <w:rsid w:val="004D0E44"/>
    <w:rsid w:val="004D3644"/>
    <w:rsid w:val="004D3FC0"/>
    <w:rsid w:val="004D5764"/>
    <w:rsid w:val="004D5C2F"/>
    <w:rsid w:val="004D6C39"/>
    <w:rsid w:val="004D716A"/>
    <w:rsid w:val="004E4C00"/>
    <w:rsid w:val="004E6DAA"/>
    <w:rsid w:val="004E73EA"/>
    <w:rsid w:val="004F1962"/>
    <w:rsid w:val="004F1C6D"/>
    <w:rsid w:val="004F2392"/>
    <w:rsid w:val="004F2F89"/>
    <w:rsid w:val="004F3DD8"/>
    <w:rsid w:val="004F5965"/>
    <w:rsid w:val="004F61C9"/>
    <w:rsid w:val="004F674D"/>
    <w:rsid w:val="0050129C"/>
    <w:rsid w:val="005012F3"/>
    <w:rsid w:val="00502FE0"/>
    <w:rsid w:val="00504C44"/>
    <w:rsid w:val="0050677F"/>
    <w:rsid w:val="005070AF"/>
    <w:rsid w:val="005076D2"/>
    <w:rsid w:val="005103D1"/>
    <w:rsid w:val="005118C4"/>
    <w:rsid w:val="0051190C"/>
    <w:rsid w:val="00511A2F"/>
    <w:rsid w:val="00513E83"/>
    <w:rsid w:val="005150DD"/>
    <w:rsid w:val="00515BB7"/>
    <w:rsid w:val="005164FD"/>
    <w:rsid w:val="00517856"/>
    <w:rsid w:val="005202DE"/>
    <w:rsid w:val="00521F4F"/>
    <w:rsid w:val="00523066"/>
    <w:rsid w:val="00530D74"/>
    <w:rsid w:val="00531291"/>
    <w:rsid w:val="005334EA"/>
    <w:rsid w:val="0053394B"/>
    <w:rsid w:val="00535731"/>
    <w:rsid w:val="005358AC"/>
    <w:rsid w:val="005365E7"/>
    <w:rsid w:val="0054074D"/>
    <w:rsid w:val="00544028"/>
    <w:rsid w:val="005507DB"/>
    <w:rsid w:val="00552593"/>
    <w:rsid w:val="0055410A"/>
    <w:rsid w:val="00554DD9"/>
    <w:rsid w:val="00556014"/>
    <w:rsid w:val="005617C0"/>
    <w:rsid w:val="00561893"/>
    <w:rsid w:val="00562F4E"/>
    <w:rsid w:val="005639D8"/>
    <w:rsid w:val="00564B70"/>
    <w:rsid w:val="00565472"/>
    <w:rsid w:val="0056744B"/>
    <w:rsid w:val="005724DA"/>
    <w:rsid w:val="005729EA"/>
    <w:rsid w:val="00575DF1"/>
    <w:rsid w:val="0057632C"/>
    <w:rsid w:val="00580DCC"/>
    <w:rsid w:val="005848CB"/>
    <w:rsid w:val="005862A1"/>
    <w:rsid w:val="00587861"/>
    <w:rsid w:val="005900EB"/>
    <w:rsid w:val="00590386"/>
    <w:rsid w:val="00594B07"/>
    <w:rsid w:val="00595597"/>
    <w:rsid w:val="005A0B68"/>
    <w:rsid w:val="005A17D2"/>
    <w:rsid w:val="005A28B4"/>
    <w:rsid w:val="005A3512"/>
    <w:rsid w:val="005A488A"/>
    <w:rsid w:val="005A4A73"/>
    <w:rsid w:val="005A7A72"/>
    <w:rsid w:val="005B232D"/>
    <w:rsid w:val="005B2D20"/>
    <w:rsid w:val="005B57BF"/>
    <w:rsid w:val="005B7C2D"/>
    <w:rsid w:val="005C180A"/>
    <w:rsid w:val="005C24C2"/>
    <w:rsid w:val="005C26C5"/>
    <w:rsid w:val="005C26D2"/>
    <w:rsid w:val="005C3C61"/>
    <w:rsid w:val="005C6764"/>
    <w:rsid w:val="005C7847"/>
    <w:rsid w:val="005D1A45"/>
    <w:rsid w:val="005E1CF7"/>
    <w:rsid w:val="005E1EB4"/>
    <w:rsid w:val="005E290D"/>
    <w:rsid w:val="005E36BA"/>
    <w:rsid w:val="005E5B49"/>
    <w:rsid w:val="005F6A0A"/>
    <w:rsid w:val="005F6C6B"/>
    <w:rsid w:val="0060226E"/>
    <w:rsid w:val="00603399"/>
    <w:rsid w:val="006050BF"/>
    <w:rsid w:val="0060760A"/>
    <w:rsid w:val="006132D7"/>
    <w:rsid w:val="00622338"/>
    <w:rsid w:val="0062346D"/>
    <w:rsid w:val="00623B48"/>
    <w:rsid w:val="0062652C"/>
    <w:rsid w:val="00630849"/>
    <w:rsid w:val="0063119C"/>
    <w:rsid w:val="00632924"/>
    <w:rsid w:val="00633631"/>
    <w:rsid w:val="00633F9A"/>
    <w:rsid w:val="00634B66"/>
    <w:rsid w:val="00641228"/>
    <w:rsid w:val="00644333"/>
    <w:rsid w:val="006461DF"/>
    <w:rsid w:val="00647455"/>
    <w:rsid w:val="00651F46"/>
    <w:rsid w:val="006550E2"/>
    <w:rsid w:val="00655B26"/>
    <w:rsid w:val="006567E6"/>
    <w:rsid w:val="00657760"/>
    <w:rsid w:val="0066515A"/>
    <w:rsid w:val="00665524"/>
    <w:rsid w:val="00666A8D"/>
    <w:rsid w:val="00667399"/>
    <w:rsid w:val="00667C0D"/>
    <w:rsid w:val="00670DCC"/>
    <w:rsid w:val="0067101E"/>
    <w:rsid w:val="00672F85"/>
    <w:rsid w:val="006744BE"/>
    <w:rsid w:val="00675D1D"/>
    <w:rsid w:val="0068259C"/>
    <w:rsid w:val="00682FEA"/>
    <w:rsid w:val="0068558E"/>
    <w:rsid w:val="0068670C"/>
    <w:rsid w:val="00690A10"/>
    <w:rsid w:val="00692880"/>
    <w:rsid w:val="006937BE"/>
    <w:rsid w:val="006A0CC1"/>
    <w:rsid w:val="006A2D17"/>
    <w:rsid w:val="006B1AAF"/>
    <w:rsid w:val="006B20CC"/>
    <w:rsid w:val="006B22B7"/>
    <w:rsid w:val="006B28BA"/>
    <w:rsid w:val="006B2953"/>
    <w:rsid w:val="006B3D25"/>
    <w:rsid w:val="006B3F85"/>
    <w:rsid w:val="006B5EBE"/>
    <w:rsid w:val="006C3CE2"/>
    <w:rsid w:val="006C42E9"/>
    <w:rsid w:val="006C6227"/>
    <w:rsid w:val="006D3BA9"/>
    <w:rsid w:val="006D79DB"/>
    <w:rsid w:val="006E0E4C"/>
    <w:rsid w:val="006E12EC"/>
    <w:rsid w:val="006E1FA6"/>
    <w:rsid w:val="006E2EFA"/>
    <w:rsid w:val="006E2F49"/>
    <w:rsid w:val="006E3373"/>
    <w:rsid w:val="006E41D9"/>
    <w:rsid w:val="006E43A3"/>
    <w:rsid w:val="006E61BF"/>
    <w:rsid w:val="006E6A78"/>
    <w:rsid w:val="006E73C2"/>
    <w:rsid w:val="006F350B"/>
    <w:rsid w:val="006F6B08"/>
    <w:rsid w:val="007013AB"/>
    <w:rsid w:val="0070414B"/>
    <w:rsid w:val="0070710C"/>
    <w:rsid w:val="00711220"/>
    <w:rsid w:val="00711CC7"/>
    <w:rsid w:val="00712DC6"/>
    <w:rsid w:val="007133A6"/>
    <w:rsid w:val="00713D71"/>
    <w:rsid w:val="00715FC3"/>
    <w:rsid w:val="00717527"/>
    <w:rsid w:val="00720DA7"/>
    <w:rsid w:val="007222EE"/>
    <w:rsid w:val="00727F05"/>
    <w:rsid w:val="007312A6"/>
    <w:rsid w:val="007342E9"/>
    <w:rsid w:val="00735182"/>
    <w:rsid w:val="00735641"/>
    <w:rsid w:val="0073725B"/>
    <w:rsid w:val="00742110"/>
    <w:rsid w:val="00742AB5"/>
    <w:rsid w:val="00742BA0"/>
    <w:rsid w:val="00743AEA"/>
    <w:rsid w:val="00746303"/>
    <w:rsid w:val="00746CE5"/>
    <w:rsid w:val="00751CA5"/>
    <w:rsid w:val="00753EA8"/>
    <w:rsid w:val="007567D6"/>
    <w:rsid w:val="00760490"/>
    <w:rsid w:val="00762506"/>
    <w:rsid w:val="007641BE"/>
    <w:rsid w:val="007652A1"/>
    <w:rsid w:val="00767658"/>
    <w:rsid w:val="00771476"/>
    <w:rsid w:val="007728D7"/>
    <w:rsid w:val="00772D69"/>
    <w:rsid w:val="00780673"/>
    <w:rsid w:val="007809B8"/>
    <w:rsid w:val="00782495"/>
    <w:rsid w:val="00784CB2"/>
    <w:rsid w:val="0079310C"/>
    <w:rsid w:val="00793435"/>
    <w:rsid w:val="00795266"/>
    <w:rsid w:val="007955A5"/>
    <w:rsid w:val="00796E9E"/>
    <w:rsid w:val="00796F23"/>
    <w:rsid w:val="007A2F02"/>
    <w:rsid w:val="007A4748"/>
    <w:rsid w:val="007A4A76"/>
    <w:rsid w:val="007A5B12"/>
    <w:rsid w:val="007B1EBF"/>
    <w:rsid w:val="007B34ED"/>
    <w:rsid w:val="007B54EC"/>
    <w:rsid w:val="007B605D"/>
    <w:rsid w:val="007B7EDD"/>
    <w:rsid w:val="007C0918"/>
    <w:rsid w:val="007C1411"/>
    <w:rsid w:val="007C1C01"/>
    <w:rsid w:val="007C2E0F"/>
    <w:rsid w:val="007C3290"/>
    <w:rsid w:val="007D10F0"/>
    <w:rsid w:val="007D2794"/>
    <w:rsid w:val="007D3330"/>
    <w:rsid w:val="007D4CC4"/>
    <w:rsid w:val="007D5A4D"/>
    <w:rsid w:val="007D6316"/>
    <w:rsid w:val="007D6B52"/>
    <w:rsid w:val="007D7670"/>
    <w:rsid w:val="007E0070"/>
    <w:rsid w:val="007E1DB9"/>
    <w:rsid w:val="007E32E5"/>
    <w:rsid w:val="007E3C61"/>
    <w:rsid w:val="007E42CA"/>
    <w:rsid w:val="007E4EE4"/>
    <w:rsid w:val="007E61FB"/>
    <w:rsid w:val="007E7278"/>
    <w:rsid w:val="007F0293"/>
    <w:rsid w:val="007F0FEA"/>
    <w:rsid w:val="007F6759"/>
    <w:rsid w:val="008002E8"/>
    <w:rsid w:val="00801FA8"/>
    <w:rsid w:val="008036E5"/>
    <w:rsid w:val="008045FC"/>
    <w:rsid w:val="0080472A"/>
    <w:rsid w:val="00804DE5"/>
    <w:rsid w:val="00805902"/>
    <w:rsid w:val="00806017"/>
    <w:rsid w:val="00811C23"/>
    <w:rsid w:val="0081218A"/>
    <w:rsid w:val="00812EF7"/>
    <w:rsid w:val="0081461A"/>
    <w:rsid w:val="008176BC"/>
    <w:rsid w:val="00824BBB"/>
    <w:rsid w:val="00825829"/>
    <w:rsid w:val="00827D73"/>
    <w:rsid w:val="00827F80"/>
    <w:rsid w:val="00834B63"/>
    <w:rsid w:val="0083522D"/>
    <w:rsid w:val="00837169"/>
    <w:rsid w:val="00840A58"/>
    <w:rsid w:val="008435F8"/>
    <w:rsid w:val="008454A6"/>
    <w:rsid w:val="0084799B"/>
    <w:rsid w:val="00847F66"/>
    <w:rsid w:val="0085518A"/>
    <w:rsid w:val="0085647C"/>
    <w:rsid w:val="0085706C"/>
    <w:rsid w:val="0086081E"/>
    <w:rsid w:val="0086082D"/>
    <w:rsid w:val="00860FB6"/>
    <w:rsid w:val="00864C92"/>
    <w:rsid w:val="00871B63"/>
    <w:rsid w:val="00875AB5"/>
    <w:rsid w:val="00876E15"/>
    <w:rsid w:val="00880EF6"/>
    <w:rsid w:val="00883581"/>
    <w:rsid w:val="0088383D"/>
    <w:rsid w:val="008852C7"/>
    <w:rsid w:val="00885675"/>
    <w:rsid w:val="00886421"/>
    <w:rsid w:val="0088649F"/>
    <w:rsid w:val="008869FC"/>
    <w:rsid w:val="00887391"/>
    <w:rsid w:val="00887E2F"/>
    <w:rsid w:val="00887FDF"/>
    <w:rsid w:val="008917A9"/>
    <w:rsid w:val="00893852"/>
    <w:rsid w:val="008951DA"/>
    <w:rsid w:val="00895958"/>
    <w:rsid w:val="00896F52"/>
    <w:rsid w:val="008A098E"/>
    <w:rsid w:val="008A0B0F"/>
    <w:rsid w:val="008A0F83"/>
    <w:rsid w:val="008A1C07"/>
    <w:rsid w:val="008A3058"/>
    <w:rsid w:val="008A3753"/>
    <w:rsid w:val="008A4B70"/>
    <w:rsid w:val="008A4F3C"/>
    <w:rsid w:val="008B08D9"/>
    <w:rsid w:val="008B26EF"/>
    <w:rsid w:val="008B478B"/>
    <w:rsid w:val="008B7583"/>
    <w:rsid w:val="008B7871"/>
    <w:rsid w:val="008C324B"/>
    <w:rsid w:val="008C3456"/>
    <w:rsid w:val="008C46BC"/>
    <w:rsid w:val="008C4DD2"/>
    <w:rsid w:val="008D0478"/>
    <w:rsid w:val="008D09C1"/>
    <w:rsid w:val="008D1D14"/>
    <w:rsid w:val="008D743E"/>
    <w:rsid w:val="008D7BE3"/>
    <w:rsid w:val="008E13E9"/>
    <w:rsid w:val="008E2D96"/>
    <w:rsid w:val="008E44B0"/>
    <w:rsid w:val="008E5983"/>
    <w:rsid w:val="008E750C"/>
    <w:rsid w:val="008E7A81"/>
    <w:rsid w:val="008F415B"/>
    <w:rsid w:val="008F7529"/>
    <w:rsid w:val="00900357"/>
    <w:rsid w:val="00901BD9"/>
    <w:rsid w:val="00906458"/>
    <w:rsid w:val="00906BBE"/>
    <w:rsid w:val="009076DB"/>
    <w:rsid w:val="00910926"/>
    <w:rsid w:val="00910C83"/>
    <w:rsid w:val="009127C4"/>
    <w:rsid w:val="00912A5E"/>
    <w:rsid w:val="00914185"/>
    <w:rsid w:val="0091446B"/>
    <w:rsid w:val="00916C62"/>
    <w:rsid w:val="00917B16"/>
    <w:rsid w:val="009232D7"/>
    <w:rsid w:val="009302AA"/>
    <w:rsid w:val="00934554"/>
    <w:rsid w:val="0093754B"/>
    <w:rsid w:val="009503A3"/>
    <w:rsid w:val="0095283A"/>
    <w:rsid w:val="0095328A"/>
    <w:rsid w:val="00957400"/>
    <w:rsid w:val="009576FF"/>
    <w:rsid w:val="009605E4"/>
    <w:rsid w:val="00960650"/>
    <w:rsid w:val="00962A94"/>
    <w:rsid w:val="00965F08"/>
    <w:rsid w:val="00966417"/>
    <w:rsid w:val="009669FD"/>
    <w:rsid w:val="00970452"/>
    <w:rsid w:val="009715BB"/>
    <w:rsid w:val="00972D1E"/>
    <w:rsid w:val="00973861"/>
    <w:rsid w:val="0097386D"/>
    <w:rsid w:val="00981153"/>
    <w:rsid w:val="009819ED"/>
    <w:rsid w:val="0098411C"/>
    <w:rsid w:val="00986CA5"/>
    <w:rsid w:val="009941FA"/>
    <w:rsid w:val="009A48C6"/>
    <w:rsid w:val="009A51F4"/>
    <w:rsid w:val="009B00C0"/>
    <w:rsid w:val="009B1170"/>
    <w:rsid w:val="009B18C4"/>
    <w:rsid w:val="009B2DD0"/>
    <w:rsid w:val="009B43FC"/>
    <w:rsid w:val="009B65C4"/>
    <w:rsid w:val="009B6628"/>
    <w:rsid w:val="009B70CD"/>
    <w:rsid w:val="009C02DB"/>
    <w:rsid w:val="009C1C5C"/>
    <w:rsid w:val="009C6957"/>
    <w:rsid w:val="009C769B"/>
    <w:rsid w:val="009E4DBD"/>
    <w:rsid w:val="009E5D58"/>
    <w:rsid w:val="009F7CD6"/>
    <w:rsid w:val="00A01392"/>
    <w:rsid w:val="00A019ED"/>
    <w:rsid w:val="00A01E16"/>
    <w:rsid w:val="00A02951"/>
    <w:rsid w:val="00A02EF9"/>
    <w:rsid w:val="00A03AA3"/>
    <w:rsid w:val="00A048D3"/>
    <w:rsid w:val="00A06117"/>
    <w:rsid w:val="00A068BD"/>
    <w:rsid w:val="00A1062A"/>
    <w:rsid w:val="00A117F7"/>
    <w:rsid w:val="00A1373D"/>
    <w:rsid w:val="00A14C09"/>
    <w:rsid w:val="00A14F25"/>
    <w:rsid w:val="00A15D61"/>
    <w:rsid w:val="00A15FF3"/>
    <w:rsid w:val="00A20070"/>
    <w:rsid w:val="00A21CD1"/>
    <w:rsid w:val="00A23CA5"/>
    <w:rsid w:val="00A243E6"/>
    <w:rsid w:val="00A3002E"/>
    <w:rsid w:val="00A31738"/>
    <w:rsid w:val="00A318BA"/>
    <w:rsid w:val="00A31EC2"/>
    <w:rsid w:val="00A368D9"/>
    <w:rsid w:val="00A372F2"/>
    <w:rsid w:val="00A40778"/>
    <w:rsid w:val="00A425FD"/>
    <w:rsid w:val="00A44B25"/>
    <w:rsid w:val="00A516E6"/>
    <w:rsid w:val="00A55297"/>
    <w:rsid w:val="00A60428"/>
    <w:rsid w:val="00A64A7B"/>
    <w:rsid w:val="00A65E72"/>
    <w:rsid w:val="00A67C73"/>
    <w:rsid w:val="00A7029F"/>
    <w:rsid w:val="00A76D9B"/>
    <w:rsid w:val="00A83CC0"/>
    <w:rsid w:val="00A84605"/>
    <w:rsid w:val="00A8537A"/>
    <w:rsid w:val="00A87B52"/>
    <w:rsid w:val="00A9118E"/>
    <w:rsid w:val="00A92FD5"/>
    <w:rsid w:val="00A937CF"/>
    <w:rsid w:val="00A93DB3"/>
    <w:rsid w:val="00A95934"/>
    <w:rsid w:val="00A963CE"/>
    <w:rsid w:val="00A97414"/>
    <w:rsid w:val="00AA2CEF"/>
    <w:rsid w:val="00AA59BB"/>
    <w:rsid w:val="00AA5D8F"/>
    <w:rsid w:val="00AA7B09"/>
    <w:rsid w:val="00AA7CAB"/>
    <w:rsid w:val="00AB17C5"/>
    <w:rsid w:val="00AB196C"/>
    <w:rsid w:val="00AB2B97"/>
    <w:rsid w:val="00AB4DB7"/>
    <w:rsid w:val="00AC179D"/>
    <w:rsid w:val="00AC1FD0"/>
    <w:rsid w:val="00AC32C0"/>
    <w:rsid w:val="00AC458B"/>
    <w:rsid w:val="00AC5811"/>
    <w:rsid w:val="00AC65D8"/>
    <w:rsid w:val="00AC6D18"/>
    <w:rsid w:val="00AD346E"/>
    <w:rsid w:val="00AD34C8"/>
    <w:rsid w:val="00AD4F37"/>
    <w:rsid w:val="00AD55D1"/>
    <w:rsid w:val="00AD737E"/>
    <w:rsid w:val="00AD7A77"/>
    <w:rsid w:val="00AE16A3"/>
    <w:rsid w:val="00AE2070"/>
    <w:rsid w:val="00AE25C9"/>
    <w:rsid w:val="00AE3ED4"/>
    <w:rsid w:val="00AE4341"/>
    <w:rsid w:val="00AE7F81"/>
    <w:rsid w:val="00AF1191"/>
    <w:rsid w:val="00AF14A9"/>
    <w:rsid w:val="00AF2AE1"/>
    <w:rsid w:val="00AF4A81"/>
    <w:rsid w:val="00B03680"/>
    <w:rsid w:val="00B03EE0"/>
    <w:rsid w:val="00B06CF1"/>
    <w:rsid w:val="00B06FDC"/>
    <w:rsid w:val="00B075AC"/>
    <w:rsid w:val="00B12202"/>
    <w:rsid w:val="00B1548F"/>
    <w:rsid w:val="00B15FCB"/>
    <w:rsid w:val="00B1627B"/>
    <w:rsid w:val="00B2473E"/>
    <w:rsid w:val="00B26EC1"/>
    <w:rsid w:val="00B2789D"/>
    <w:rsid w:val="00B30ADC"/>
    <w:rsid w:val="00B312BF"/>
    <w:rsid w:val="00B31342"/>
    <w:rsid w:val="00B31892"/>
    <w:rsid w:val="00B3706C"/>
    <w:rsid w:val="00B429E8"/>
    <w:rsid w:val="00B436DE"/>
    <w:rsid w:val="00B44AC8"/>
    <w:rsid w:val="00B450D6"/>
    <w:rsid w:val="00B47169"/>
    <w:rsid w:val="00B541CC"/>
    <w:rsid w:val="00B575AB"/>
    <w:rsid w:val="00B619C0"/>
    <w:rsid w:val="00B6397E"/>
    <w:rsid w:val="00B63BA8"/>
    <w:rsid w:val="00B656DB"/>
    <w:rsid w:val="00B6789C"/>
    <w:rsid w:val="00B751FA"/>
    <w:rsid w:val="00B825BF"/>
    <w:rsid w:val="00B842DC"/>
    <w:rsid w:val="00B84CF4"/>
    <w:rsid w:val="00B85E25"/>
    <w:rsid w:val="00B9221F"/>
    <w:rsid w:val="00BA0958"/>
    <w:rsid w:val="00BA266F"/>
    <w:rsid w:val="00BB1947"/>
    <w:rsid w:val="00BB48AB"/>
    <w:rsid w:val="00BC3E5A"/>
    <w:rsid w:val="00BC5B0E"/>
    <w:rsid w:val="00BC6113"/>
    <w:rsid w:val="00BC6DA7"/>
    <w:rsid w:val="00BD0B6C"/>
    <w:rsid w:val="00BD15CB"/>
    <w:rsid w:val="00BD1DCE"/>
    <w:rsid w:val="00BD2579"/>
    <w:rsid w:val="00BD2BDC"/>
    <w:rsid w:val="00BD5B28"/>
    <w:rsid w:val="00BD60D4"/>
    <w:rsid w:val="00BD690B"/>
    <w:rsid w:val="00BD69DA"/>
    <w:rsid w:val="00BD6CDA"/>
    <w:rsid w:val="00BD6D76"/>
    <w:rsid w:val="00BE1E05"/>
    <w:rsid w:val="00BE2606"/>
    <w:rsid w:val="00BE2CFE"/>
    <w:rsid w:val="00BE3404"/>
    <w:rsid w:val="00BE4CBA"/>
    <w:rsid w:val="00BE7A1D"/>
    <w:rsid w:val="00BF013C"/>
    <w:rsid w:val="00BF203C"/>
    <w:rsid w:val="00BF243A"/>
    <w:rsid w:val="00BF3C6B"/>
    <w:rsid w:val="00BF69CE"/>
    <w:rsid w:val="00C00DEE"/>
    <w:rsid w:val="00C01492"/>
    <w:rsid w:val="00C01C5E"/>
    <w:rsid w:val="00C039B1"/>
    <w:rsid w:val="00C039EC"/>
    <w:rsid w:val="00C048BA"/>
    <w:rsid w:val="00C063BB"/>
    <w:rsid w:val="00C06D7E"/>
    <w:rsid w:val="00C12164"/>
    <w:rsid w:val="00C149D7"/>
    <w:rsid w:val="00C14FFD"/>
    <w:rsid w:val="00C21E5D"/>
    <w:rsid w:val="00C221A9"/>
    <w:rsid w:val="00C26268"/>
    <w:rsid w:val="00C36168"/>
    <w:rsid w:val="00C362D4"/>
    <w:rsid w:val="00C36978"/>
    <w:rsid w:val="00C3743A"/>
    <w:rsid w:val="00C37452"/>
    <w:rsid w:val="00C407B5"/>
    <w:rsid w:val="00C40ABE"/>
    <w:rsid w:val="00C4290C"/>
    <w:rsid w:val="00C43CBF"/>
    <w:rsid w:val="00C45B08"/>
    <w:rsid w:val="00C5175D"/>
    <w:rsid w:val="00C535D7"/>
    <w:rsid w:val="00C54E01"/>
    <w:rsid w:val="00C5521E"/>
    <w:rsid w:val="00C55E28"/>
    <w:rsid w:val="00C64A05"/>
    <w:rsid w:val="00C678FA"/>
    <w:rsid w:val="00C7161F"/>
    <w:rsid w:val="00C75184"/>
    <w:rsid w:val="00C758C3"/>
    <w:rsid w:val="00C81270"/>
    <w:rsid w:val="00C8136E"/>
    <w:rsid w:val="00C817E1"/>
    <w:rsid w:val="00C819EF"/>
    <w:rsid w:val="00C81C07"/>
    <w:rsid w:val="00C8273A"/>
    <w:rsid w:val="00C82DEA"/>
    <w:rsid w:val="00C913A4"/>
    <w:rsid w:val="00C950CE"/>
    <w:rsid w:val="00C9612A"/>
    <w:rsid w:val="00CA0F7B"/>
    <w:rsid w:val="00CA35C8"/>
    <w:rsid w:val="00CA3615"/>
    <w:rsid w:val="00CA4677"/>
    <w:rsid w:val="00CA7851"/>
    <w:rsid w:val="00CA7B10"/>
    <w:rsid w:val="00CB20ED"/>
    <w:rsid w:val="00CB4924"/>
    <w:rsid w:val="00CC0BBE"/>
    <w:rsid w:val="00CC7AE5"/>
    <w:rsid w:val="00CD036D"/>
    <w:rsid w:val="00CD538D"/>
    <w:rsid w:val="00CE0566"/>
    <w:rsid w:val="00CE1B0A"/>
    <w:rsid w:val="00CE6609"/>
    <w:rsid w:val="00CE6610"/>
    <w:rsid w:val="00CE77CD"/>
    <w:rsid w:val="00CF16C7"/>
    <w:rsid w:val="00CF3C90"/>
    <w:rsid w:val="00CF5A60"/>
    <w:rsid w:val="00CF6F36"/>
    <w:rsid w:val="00CF77C7"/>
    <w:rsid w:val="00CF7879"/>
    <w:rsid w:val="00D00480"/>
    <w:rsid w:val="00D00B93"/>
    <w:rsid w:val="00D0234A"/>
    <w:rsid w:val="00D025B2"/>
    <w:rsid w:val="00D02B99"/>
    <w:rsid w:val="00D06326"/>
    <w:rsid w:val="00D067B8"/>
    <w:rsid w:val="00D07222"/>
    <w:rsid w:val="00D10663"/>
    <w:rsid w:val="00D11329"/>
    <w:rsid w:val="00D12031"/>
    <w:rsid w:val="00D148D6"/>
    <w:rsid w:val="00D17B6A"/>
    <w:rsid w:val="00D21542"/>
    <w:rsid w:val="00D242DE"/>
    <w:rsid w:val="00D25AB3"/>
    <w:rsid w:val="00D274F0"/>
    <w:rsid w:val="00D27B6E"/>
    <w:rsid w:val="00D35190"/>
    <w:rsid w:val="00D40ABF"/>
    <w:rsid w:val="00D412E7"/>
    <w:rsid w:val="00D413A0"/>
    <w:rsid w:val="00D41DC2"/>
    <w:rsid w:val="00D42306"/>
    <w:rsid w:val="00D42673"/>
    <w:rsid w:val="00D441C4"/>
    <w:rsid w:val="00D4501B"/>
    <w:rsid w:val="00D53D5B"/>
    <w:rsid w:val="00D54864"/>
    <w:rsid w:val="00D57812"/>
    <w:rsid w:val="00D6131B"/>
    <w:rsid w:val="00D62897"/>
    <w:rsid w:val="00D63761"/>
    <w:rsid w:val="00D63AF0"/>
    <w:rsid w:val="00D66E09"/>
    <w:rsid w:val="00D6759C"/>
    <w:rsid w:val="00D70CE9"/>
    <w:rsid w:val="00D7210B"/>
    <w:rsid w:val="00D743BC"/>
    <w:rsid w:val="00D75EE9"/>
    <w:rsid w:val="00D859C7"/>
    <w:rsid w:val="00D85A28"/>
    <w:rsid w:val="00D861F2"/>
    <w:rsid w:val="00D8787E"/>
    <w:rsid w:val="00D87F86"/>
    <w:rsid w:val="00D91371"/>
    <w:rsid w:val="00D93161"/>
    <w:rsid w:val="00D94865"/>
    <w:rsid w:val="00DA2D92"/>
    <w:rsid w:val="00DA4DF2"/>
    <w:rsid w:val="00DA5E7A"/>
    <w:rsid w:val="00DA6C9F"/>
    <w:rsid w:val="00DA6E07"/>
    <w:rsid w:val="00DA74B3"/>
    <w:rsid w:val="00DB0EAE"/>
    <w:rsid w:val="00DB11DE"/>
    <w:rsid w:val="00DB1215"/>
    <w:rsid w:val="00DB4132"/>
    <w:rsid w:val="00DB6AA3"/>
    <w:rsid w:val="00DB6D9B"/>
    <w:rsid w:val="00DB74CB"/>
    <w:rsid w:val="00DB7AF7"/>
    <w:rsid w:val="00DC1025"/>
    <w:rsid w:val="00DC10F7"/>
    <w:rsid w:val="00DC2C1A"/>
    <w:rsid w:val="00DC57FC"/>
    <w:rsid w:val="00DC5900"/>
    <w:rsid w:val="00DC76BF"/>
    <w:rsid w:val="00DD0932"/>
    <w:rsid w:val="00DD381C"/>
    <w:rsid w:val="00DD41E2"/>
    <w:rsid w:val="00DD490C"/>
    <w:rsid w:val="00DD59FC"/>
    <w:rsid w:val="00DE0F5C"/>
    <w:rsid w:val="00DE22E3"/>
    <w:rsid w:val="00DE2B4F"/>
    <w:rsid w:val="00DE2F45"/>
    <w:rsid w:val="00DF2814"/>
    <w:rsid w:val="00DF3183"/>
    <w:rsid w:val="00DF348B"/>
    <w:rsid w:val="00DF378C"/>
    <w:rsid w:val="00DF520C"/>
    <w:rsid w:val="00DF52C8"/>
    <w:rsid w:val="00E0038C"/>
    <w:rsid w:val="00E01DB0"/>
    <w:rsid w:val="00E05899"/>
    <w:rsid w:val="00E1620A"/>
    <w:rsid w:val="00E175C1"/>
    <w:rsid w:val="00E17D90"/>
    <w:rsid w:val="00E211E7"/>
    <w:rsid w:val="00E21D8E"/>
    <w:rsid w:val="00E2360A"/>
    <w:rsid w:val="00E26069"/>
    <w:rsid w:val="00E26103"/>
    <w:rsid w:val="00E2619E"/>
    <w:rsid w:val="00E27C76"/>
    <w:rsid w:val="00E30009"/>
    <w:rsid w:val="00E31956"/>
    <w:rsid w:val="00E326E6"/>
    <w:rsid w:val="00E379CA"/>
    <w:rsid w:val="00E40E47"/>
    <w:rsid w:val="00E41498"/>
    <w:rsid w:val="00E43142"/>
    <w:rsid w:val="00E445DA"/>
    <w:rsid w:val="00E45021"/>
    <w:rsid w:val="00E47747"/>
    <w:rsid w:val="00E503A9"/>
    <w:rsid w:val="00E50EF2"/>
    <w:rsid w:val="00E512B2"/>
    <w:rsid w:val="00E5405E"/>
    <w:rsid w:val="00E62500"/>
    <w:rsid w:val="00E6696C"/>
    <w:rsid w:val="00E677B5"/>
    <w:rsid w:val="00E724D3"/>
    <w:rsid w:val="00E75D76"/>
    <w:rsid w:val="00E77C95"/>
    <w:rsid w:val="00E83E44"/>
    <w:rsid w:val="00E8461D"/>
    <w:rsid w:val="00E8778C"/>
    <w:rsid w:val="00E92377"/>
    <w:rsid w:val="00E9716D"/>
    <w:rsid w:val="00EA0103"/>
    <w:rsid w:val="00EA1108"/>
    <w:rsid w:val="00EA2520"/>
    <w:rsid w:val="00EA43CB"/>
    <w:rsid w:val="00EB0238"/>
    <w:rsid w:val="00EB2F7F"/>
    <w:rsid w:val="00EB3AC6"/>
    <w:rsid w:val="00EB558F"/>
    <w:rsid w:val="00EB617B"/>
    <w:rsid w:val="00EC1AEC"/>
    <w:rsid w:val="00EC1D78"/>
    <w:rsid w:val="00EC2BDA"/>
    <w:rsid w:val="00EC58B6"/>
    <w:rsid w:val="00EC67F4"/>
    <w:rsid w:val="00ED0128"/>
    <w:rsid w:val="00ED2A76"/>
    <w:rsid w:val="00ED2D4A"/>
    <w:rsid w:val="00ED4C98"/>
    <w:rsid w:val="00ED6170"/>
    <w:rsid w:val="00ED7385"/>
    <w:rsid w:val="00EE0C1F"/>
    <w:rsid w:val="00EE1332"/>
    <w:rsid w:val="00EE432F"/>
    <w:rsid w:val="00EE6284"/>
    <w:rsid w:val="00EF1A31"/>
    <w:rsid w:val="00EF37C2"/>
    <w:rsid w:val="00EF3965"/>
    <w:rsid w:val="00EF3FDC"/>
    <w:rsid w:val="00EF47C4"/>
    <w:rsid w:val="00F02ECD"/>
    <w:rsid w:val="00F03726"/>
    <w:rsid w:val="00F03C84"/>
    <w:rsid w:val="00F053F4"/>
    <w:rsid w:val="00F0568D"/>
    <w:rsid w:val="00F06C23"/>
    <w:rsid w:val="00F12489"/>
    <w:rsid w:val="00F139A5"/>
    <w:rsid w:val="00F151FE"/>
    <w:rsid w:val="00F15531"/>
    <w:rsid w:val="00F204F2"/>
    <w:rsid w:val="00F2240F"/>
    <w:rsid w:val="00F23054"/>
    <w:rsid w:val="00F24E21"/>
    <w:rsid w:val="00F26D44"/>
    <w:rsid w:val="00F27534"/>
    <w:rsid w:val="00F33CCC"/>
    <w:rsid w:val="00F35D66"/>
    <w:rsid w:val="00F407C3"/>
    <w:rsid w:val="00F42994"/>
    <w:rsid w:val="00F429D7"/>
    <w:rsid w:val="00F44978"/>
    <w:rsid w:val="00F46ADD"/>
    <w:rsid w:val="00F50A55"/>
    <w:rsid w:val="00F5122D"/>
    <w:rsid w:val="00F521CB"/>
    <w:rsid w:val="00F543C1"/>
    <w:rsid w:val="00F55E8A"/>
    <w:rsid w:val="00F61922"/>
    <w:rsid w:val="00F66F6C"/>
    <w:rsid w:val="00F67D13"/>
    <w:rsid w:val="00F7105E"/>
    <w:rsid w:val="00F7352A"/>
    <w:rsid w:val="00F75FD9"/>
    <w:rsid w:val="00F763C4"/>
    <w:rsid w:val="00F77594"/>
    <w:rsid w:val="00F777A3"/>
    <w:rsid w:val="00F77E13"/>
    <w:rsid w:val="00F803BB"/>
    <w:rsid w:val="00F83288"/>
    <w:rsid w:val="00F83794"/>
    <w:rsid w:val="00F908E4"/>
    <w:rsid w:val="00F91713"/>
    <w:rsid w:val="00F94BA2"/>
    <w:rsid w:val="00F94C2F"/>
    <w:rsid w:val="00F9511F"/>
    <w:rsid w:val="00F96386"/>
    <w:rsid w:val="00FA5A2D"/>
    <w:rsid w:val="00FA6170"/>
    <w:rsid w:val="00FA697E"/>
    <w:rsid w:val="00FA6CDD"/>
    <w:rsid w:val="00FB2AA7"/>
    <w:rsid w:val="00FB301F"/>
    <w:rsid w:val="00FB3035"/>
    <w:rsid w:val="00FC08AE"/>
    <w:rsid w:val="00FC37D4"/>
    <w:rsid w:val="00FC39F4"/>
    <w:rsid w:val="00FC55BB"/>
    <w:rsid w:val="00FC5EB0"/>
    <w:rsid w:val="00FC7014"/>
    <w:rsid w:val="00FD389B"/>
    <w:rsid w:val="00FD428A"/>
    <w:rsid w:val="00FD6246"/>
    <w:rsid w:val="00FD7B35"/>
    <w:rsid w:val="00FE07F3"/>
    <w:rsid w:val="00FE66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3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qFormat/>
    <w:rsid w:val="00804DE5"/>
    <w:pPr>
      <w:spacing w:after="200"/>
    </w:pPr>
    <w:rPr>
      <w:rFonts w:ascii="DINPro-Regular" w:eastAsia="Cambria" w:hAnsi="DINPro-Regular"/>
      <w:b/>
      <w:bCs/>
      <w:sz w:val="18"/>
      <w:szCs w:val="18"/>
    </w:rPr>
  </w:style>
  <w:style w:type="paragraph" w:customStyle="1" w:styleId="LightGrid-Accent31">
    <w:name w:val="Light Grid - Accent 31"/>
    <w:basedOn w:val="Normal"/>
    <w:uiPriority w:val="34"/>
    <w:qFormat/>
    <w:rsid w:val="007567D6"/>
    <w:pPr>
      <w:ind w:left="720"/>
      <w:contextualSpacing/>
    </w:pPr>
  </w:style>
  <w:style w:type="paragraph" w:styleId="FootnoteText">
    <w:name w:val="footnote text"/>
    <w:basedOn w:val="Normal"/>
    <w:link w:val="FootnoteTextChar"/>
    <w:uiPriority w:val="99"/>
    <w:unhideWhenUsed/>
    <w:rsid w:val="00C21E5D"/>
    <w:rPr>
      <w:sz w:val="20"/>
      <w:szCs w:val="20"/>
    </w:rPr>
  </w:style>
  <w:style w:type="character" w:customStyle="1" w:styleId="FootnoteTextChar">
    <w:name w:val="Footnote Text Char"/>
    <w:link w:val="FootnoteText"/>
    <w:uiPriority w:val="99"/>
    <w:rsid w:val="00C21E5D"/>
    <w:rPr>
      <w:sz w:val="20"/>
      <w:szCs w:val="20"/>
      <w:lang w:val="en-GB"/>
    </w:rPr>
  </w:style>
  <w:style w:type="character" w:styleId="FootnoteReference">
    <w:name w:val="footnote reference"/>
    <w:uiPriority w:val="99"/>
    <w:unhideWhenUsed/>
    <w:rsid w:val="00C21E5D"/>
    <w:rPr>
      <w:vertAlign w:val="superscript"/>
    </w:rPr>
  </w:style>
  <w:style w:type="character" w:styleId="Hyperlink">
    <w:name w:val="Hyperlink"/>
    <w:uiPriority w:val="99"/>
    <w:unhideWhenUsed/>
    <w:rsid w:val="00CA3615"/>
    <w:rPr>
      <w:color w:val="0000FF"/>
      <w:u w:val="single"/>
    </w:rPr>
  </w:style>
  <w:style w:type="paragraph" w:styleId="Header">
    <w:name w:val="header"/>
    <w:basedOn w:val="Normal"/>
    <w:link w:val="HeaderChar"/>
    <w:uiPriority w:val="99"/>
    <w:unhideWhenUsed/>
    <w:rsid w:val="009127C4"/>
    <w:pPr>
      <w:tabs>
        <w:tab w:val="center" w:pos="4320"/>
        <w:tab w:val="right" w:pos="8640"/>
      </w:tabs>
    </w:pPr>
  </w:style>
  <w:style w:type="character" w:customStyle="1" w:styleId="HeaderChar">
    <w:name w:val="Header Char"/>
    <w:link w:val="Header"/>
    <w:uiPriority w:val="99"/>
    <w:rsid w:val="009127C4"/>
    <w:rPr>
      <w:lang w:val="en-GB"/>
    </w:rPr>
  </w:style>
  <w:style w:type="paragraph" w:styleId="Footer">
    <w:name w:val="footer"/>
    <w:basedOn w:val="Normal"/>
    <w:link w:val="FooterChar"/>
    <w:uiPriority w:val="99"/>
    <w:unhideWhenUsed/>
    <w:rsid w:val="009127C4"/>
    <w:pPr>
      <w:tabs>
        <w:tab w:val="center" w:pos="4320"/>
        <w:tab w:val="right" w:pos="8640"/>
      </w:tabs>
    </w:pPr>
  </w:style>
  <w:style w:type="character" w:customStyle="1" w:styleId="FooterChar">
    <w:name w:val="Footer Char"/>
    <w:link w:val="Footer"/>
    <w:uiPriority w:val="99"/>
    <w:rsid w:val="009127C4"/>
    <w:rPr>
      <w:lang w:val="en-GB"/>
    </w:rPr>
  </w:style>
  <w:style w:type="paragraph" w:styleId="BalloonText">
    <w:name w:val="Balloon Text"/>
    <w:basedOn w:val="Normal"/>
    <w:link w:val="BalloonTextChar"/>
    <w:uiPriority w:val="99"/>
    <w:semiHidden/>
    <w:unhideWhenUsed/>
    <w:rsid w:val="00D6759C"/>
    <w:rPr>
      <w:rFonts w:ascii="Lucida Grande" w:hAnsi="Lucida Grande" w:cs="Lucida Grande"/>
      <w:sz w:val="18"/>
      <w:szCs w:val="18"/>
    </w:rPr>
  </w:style>
  <w:style w:type="character" w:customStyle="1" w:styleId="BalloonTextChar">
    <w:name w:val="Balloon Text Char"/>
    <w:link w:val="BalloonText"/>
    <w:uiPriority w:val="99"/>
    <w:semiHidden/>
    <w:rsid w:val="00D6759C"/>
    <w:rPr>
      <w:rFonts w:ascii="Lucida Grande" w:hAnsi="Lucida Grande" w:cs="Lucida Grande"/>
      <w:sz w:val="18"/>
      <w:szCs w:val="18"/>
      <w:lang w:val="en-GB"/>
    </w:rPr>
  </w:style>
  <w:style w:type="character" w:styleId="CommentReference">
    <w:name w:val="annotation reference"/>
    <w:uiPriority w:val="99"/>
    <w:semiHidden/>
    <w:unhideWhenUsed/>
    <w:rsid w:val="00F83794"/>
    <w:rPr>
      <w:sz w:val="18"/>
      <w:szCs w:val="18"/>
    </w:rPr>
  </w:style>
  <w:style w:type="paragraph" w:styleId="CommentText">
    <w:name w:val="annotation text"/>
    <w:basedOn w:val="Normal"/>
    <w:link w:val="CommentTextChar"/>
    <w:uiPriority w:val="99"/>
    <w:semiHidden/>
    <w:unhideWhenUsed/>
    <w:rsid w:val="00F83794"/>
  </w:style>
  <w:style w:type="character" w:customStyle="1" w:styleId="CommentTextChar">
    <w:name w:val="Comment Text Char"/>
    <w:link w:val="CommentText"/>
    <w:uiPriority w:val="99"/>
    <w:semiHidden/>
    <w:rsid w:val="00F83794"/>
    <w:rPr>
      <w:lang w:val="en-GB"/>
    </w:rPr>
  </w:style>
  <w:style w:type="paragraph" w:styleId="CommentSubject">
    <w:name w:val="annotation subject"/>
    <w:basedOn w:val="CommentText"/>
    <w:next w:val="CommentText"/>
    <w:link w:val="CommentSubjectChar"/>
    <w:uiPriority w:val="99"/>
    <w:semiHidden/>
    <w:unhideWhenUsed/>
    <w:rsid w:val="00F83794"/>
    <w:rPr>
      <w:b/>
      <w:bCs/>
      <w:sz w:val="20"/>
      <w:szCs w:val="20"/>
    </w:rPr>
  </w:style>
  <w:style w:type="character" w:customStyle="1" w:styleId="CommentSubjectChar">
    <w:name w:val="Comment Subject Char"/>
    <w:link w:val="CommentSubject"/>
    <w:uiPriority w:val="99"/>
    <w:semiHidden/>
    <w:rsid w:val="00F83794"/>
    <w:rPr>
      <w:b/>
      <w:bCs/>
      <w:sz w:val="20"/>
      <w:szCs w:val="20"/>
      <w:lang w:val="en-GB"/>
    </w:rPr>
  </w:style>
  <w:style w:type="paragraph" w:styleId="NormalWeb">
    <w:name w:val="Normal (Web)"/>
    <w:basedOn w:val="Normal"/>
    <w:uiPriority w:val="99"/>
    <w:unhideWhenUsed/>
    <w:rsid w:val="00912A5E"/>
    <w:pPr>
      <w:spacing w:before="100" w:beforeAutospacing="1" w:after="100" w:afterAutospacing="1"/>
    </w:pPr>
    <w:rPr>
      <w:rFonts w:ascii="Times" w:hAnsi="Times" w:cs="Times New Roman"/>
      <w:sz w:val="20"/>
      <w:szCs w:val="20"/>
    </w:rPr>
  </w:style>
  <w:style w:type="paragraph" w:customStyle="1" w:styleId="LightList-Accent31">
    <w:name w:val="Light List - Accent 31"/>
    <w:hidden/>
    <w:uiPriority w:val="99"/>
    <w:semiHidden/>
    <w:rsid w:val="00B2789D"/>
    <w:rPr>
      <w:sz w:val="24"/>
      <w:szCs w:val="24"/>
      <w:lang w:val="en-GB"/>
    </w:rPr>
  </w:style>
  <w:style w:type="character" w:styleId="FollowedHyperlink">
    <w:name w:val="FollowedHyperlink"/>
    <w:uiPriority w:val="99"/>
    <w:semiHidden/>
    <w:unhideWhenUsed/>
    <w:rsid w:val="009E4DBD"/>
    <w:rPr>
      <w:color w:val="800080"/>
      <w:u w:val="single"/>
    </w:rPr>
  </w:style>
  <w:style w:type="paragraph" w:customStyle="1" w:styleId="EndNoteBibliography">
    <w:name w:val="EndNote Bibliography"/>
    <w:basedOn w:val="Normal"/>
    <w:rsid w:val="00205269"/>
    <w:rPr>
      <w:lang w:val="en-US"/>
    </w:rPr>
  </w:style>
  <w:style w:type="character" w:customStyle="1" w:styleId="apple-converted-space">
    <w:name w:val="apple-converted-space"/>
    <w:basedOn w:val="DefaultParagraphFont"/>
    <w:rsid w:val="00A93DB3"/>
  </w:style>
  <w:style w:type="paragraph" w:customStyle="1" w:styleId="Default">
    <w:name w:val="Default"/>
    <w:rsid w:val="00D27B6E"/>
    <w:pPr>
      <w:widowControl w:val="0"/>
      <w:autoSpaceDE w:val="0"/>
      <w:autoSpaceDN w:val="0"/>
      <w:adjustRightInd w:val="0"/>
    </w:pPr>
    <w:rPr>
      <w:rFonts w:ascii="Gotham Book" w:hAnsi="Gotham Book" w:cs="Gotham Book"/>
      <w:color w:val="000000"/>
      <w:sz w:val="24"/>
      <w:szCs w:val="24"/>
    </w:rPr>
  </w:style>
  <w:style w:type="paragraph" w:customStyle="1" w:styleId="ColorfulShading-Accent11">
    <w:name w:val="Colorful Shading - Accent 11"/>
    <w:hidden/>
    <w:uiPriority w:val="99"/>
    <w:semiHidden/>
    <w:rsid w:val="00451841"/>
    <w:rPr>
      <w:sz w:val="24"/>
      <w:szCs w:val="24"/>
      <w:lang w:val="en-GB"/>
    </w:rPr>
  </w:style>
  <w:style w:type="paragraph" w:styleId="EndnoteText">
    <w:name w:val="endnote text"/>
    <w:basedOn w:val="Normal"/>
    <w:link w:val="EndnoteTextChar"/>
    <w:uiPriority w:val="99"/>
    <w:unhideWhenUsed/>
    <w:rsid w:val="00080BE5"/>
  </w:style>
  <w:style w:type="character" w:customStyle="1" w:styleId="EndnoteTextChar">
    <w:name w:val="Endnote Text Char"/>
    <w:basedOn w:val="DefaultParagraphFont"/>
    <w:link w:val="EndnoteText"/>
    <w:uiPriority w:val="99"/>
    <w:rsid w:val="00080BE5"/>
    <w:rPr>
      <w:sz w:val="24"/>
      <w:szCs w:val="24"/>
      <w:lang w:val="en-GB"/>
    </w:rPr>
  </w:style>
  <w:style w:type="character" w:styleId="EndnoteReference">
    <w:name w:val="endnote reference"/>
    <w:basedOn w:val="DefaultParagraphFont"/>
    <w:uiPriority w:val="99"/>
    <w:unhideWhenUsed/>
    <w:rsid w:val="00080BE5"/>
    <w:rPr>
      <w:vertAlign w:val="superscript"/>
    </w:rPr>
  </w:style>
  <w:style w:type="paragraph" w:styleId="NoSpacing">
    <w:name w:val="No Spacing"/>
    <w:uiPriority w:val="99"/>
    <w:qFormat/>
    <w:rsid w:val="00462794"/>
    <w:rPr>
      <w:rFonts w:ascii="Calibri" w:eastAsia="Calibri" w:hAnsi="Calibri" w:cs="Times New Roman"/>
      <w:sz w:val="22"/>
      <w:szCs w:val="22"/>
      <w:lang w:val="en-GB"/>
    </w:rPr>
  </w:style>
  <w:style w:type="paragraph" w:styleId="ListParagraph">
    <w:name w:val="List Paragraph"/>
    <w:basedOn w:val="Normal"/>
    <w:uiPriority w:val="72"/>
    <w:qFormat/>
    <w:rsid w:val="00017D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qFormat/>
    <w:rsid w:val="00804DE5"/>
    <w:pPr>
      <w:spacing w:after="200"/>
    </w:pPr>
    <w:rPr>
      <w:rFonts w:ascii="DINPro-Regular" w:eastAsia="Cambria" w:hAnsi="DINPro-Regular"/>
      <w:b/>
      <w:bCs/>
      <w:sz w:val="18"/>
      <w:szCs w:val="18"/>
    </w:rPr>
  </w:style>
  <w:style w:type="paragraph" w:customStyle="1" w:styleId="LightGrid-Accent31">
    <w:name w:val="Light Grid - Accent 31"/>
    <w:basedOn w:val="Normal"/>
    <w:uiPriority w:val="34"/>
    <w:qFormat/>
    <w:rsid w:val="007567D6"/>
    <w:pPr>
      <w:ind w:left="720"/>
      <w:contextualSpacing/>
    </w:pPr>
  </w:style>
  <w:style w:type="paragraph" w:styleId="FootnoteText">
    <w:name w:val="footnote text"/>
    <w:basedOn w:val="Normal"/>
    <w:link w:val="FootnoteTextChar"/>
    <w:uiPriority w:val="99"/>
    <w:unhideWhenUsed/>
    <w:rsid w:val="00C21E5D"/>
    <w:rPr>
      <w:sz w:val="20"/>
      <w:szCs w:val="20"/>
    </w:rPr>
  </w:style>
  <w:style w:type="character" w:customStyle="1" w:styleId="FootnoteTextChar">
    <w:name w:val="Footnote Text Char"/>
    <w:link w:val="FootnoteText"/>
    <w:uiPriority w:val="99"/>
    <w:rsid w:val="00C21E5D"/>
    <w:rPr>
      <w:sz w:val="20"/>
      <w:szCs w:val="20"/>
      <w:lang w:val="en-GB"/>
    </w:rPr>
  </w:style>
  <w:style w:type="character" w:styleId="FootnoteReference">
    <w:name w:val="footnote reference"/>
    <w:uiPriority w:val="99"/>
    <w:unhideWhenUsed/>
    <w:rsid w:val="00C21E5D"/>
    <w:rPr>
      <w:vertAlign w:val="superscript"/>
    </w:rPr>
  </w:style>
  <w:style w:type="character" w:styleId="Hyperlink">
    <w:name w:val="Hyperlink"/>
    <w:uiPriority w:val="99"/>
    <w:unhideWhenUsed/>
    <w:rsid w:val="00CA3615"/>
    <w:rPr>
      <w:color w:val="0000FF"/>
      <w:u w:val="single"/>
    </w:rPr>
  </w:style>
  <w:style w:type="paragraph" w:styleId="Header">
    <w:name w:val="header"/>
    <w:basedOn w:val="Normal"/>
    <w:link w:val="HeaderChar"/>
    <w:uiPriority w:val="99"/>
    <w:unhideWhenUsed/>
    <w:rsid w:val="009127C4"/>
    <w:pPr>
      <w:tabs>
        <w:tab w:val="center" w:pos="4320"/>
        <w:tab w:val="right" w:pos="8640"/>
      </w:tabs>
    </w:pPr>
  </w:style>
  <w:style w:type="character" w:customStyle="1" w:styleId="HeaderChar">
    <w:name w:val="Header Char"/>
    <w:link w:val="Header"/>
    <w:uiPriority w:val="99"/>
    <w:rsid w:val="009127C4"/>
    <w:rPr>
      <w:lang w:val="en-GB"/>
    </w:rPr>
  </w:style>
  <w:style w:type="paragraph" w:styleId="Footer">
    <w:name w:val="footer"/>
    <w:basedOn w:val="Normal"/>
    <w:link w:val="FooterChar"/>
    <w:uiPriority w:val="99"/>
    <w:unhideWhenUsed/>
    <w:rsid w:val="009127C4"/>
    <w:pPr>
      <w:tabs>
        <w:tab w:val="center" w:pos="4320"/>
        <w:tab w:val="right" w:pos="8640"/>
      </w:tabs>
    </w:pPr>
  </w:style>
  <w:style w:type="character" w:customStyle="1" w:styleId="FooterChar">
    <w:name w:val="Footer Char"/>
    <w:link w:val="Footer"/>
    <w:uiPriority w:val="99"/>
    <w:rsid w:val="009127C4"/>
    <w:rPr>
      <w:lang w:val="en-GB"/>
    </w:rPr>
  </w:style>
  <w:style w:type="paragraph" w:styleId="BalloonText">
    <w:name w:val="Balloon Text"/>
    <w:basedOn w:val="Normal"/>
    <w:link w:val="BalloonTextChar"/>
    <w:uiPriority w:val="99"/>
    <w:semiHidden/>
    <w:unhideWhenUsed/>
    <w:rsid w:val="00D6759C"/>
    <w:rPr>
      <w:rFonts w:ascii="Lucida Grande" w:hAnsi="Lucida Grande" w:cs="Lucida Grande"/>
      <w:sz w:val="18"/>
      <w:szCs w:val="18"/>
    </w:rPr>
  </w:style>
  <w:style w:type="character" w:customStyle="1" w:styleId="BalloonTextChar">
    <w:name w:val="Balloon Text Char"/>
    <w:link w:val="BalloonText"/>
    <w:uiPriority w:val="99"/>
    <w:semiHidden/>
    <w:rsid w:val="00D6759C"/>
    <w:rPr>
      <w:rFonts w:ascii="Lucida Grande" w:hAnsi="Lucida Grande" w:cs="Lucida Grande"/>
      <w:sz w:val="18"/>
      <w:szCs w:val="18"/>
      <w:lang w:val="en-GB"/>
    </w:rPr>
  </w:style>
  <w:style w:type="character" w:styleId="CommentReference">
    <w:name w:val="annotation reference"/>
    <w:uiPriority w:val="99"/>
    <w:semiHidden/>
    <w:unhideWhenUsed/>
    <w:rsid w:val="00F83794"/>
    <w:rPr>
      <w:sz w:val="18"/>
      <w:szCs w:val="18"/>
    </w:rPr>
  </w:style>
  <w:style w:type="paragraph" w:styleId="CommentText">
    <w:name w:val="annotation text"/>
    <w:basedOn w:val="Normal"/>
    <w:link w:val="CommentTextChar"/>
    <w:uiPriority w:val="99"/>
    <w:semiHidden/>
    <w:unhideWhenUsed/>
    <w:rsid w:val="00F83794"/>
  </w:style>
  <w:style w:type="character" w:customStyle="1" w:styleId="CommentTextChar">
    <w:name w:val="Comment Text Char"/>
    <w:link w:val="CommentText"/>
    <w:uiPriority w:val="99"/>
    <w:semiHidden/>
    <w:rsid w:val="00F83794"/>
    <w:rPr>
      <w:lang w:val="en-GB"/>
    </w:rPr>
  </w:style>
  <w:style w:type="paragraph" w:styleId="CommentSubject">
    <w:name w:val="annotation subject"/>
    <w:basedOn w:val="CommentText"/>
    <w:next w:val="CommentText"/>
    <w:link w:val="CommentSubjectChar"/>
    <w:uiPriority w:val="99"/>
    <w:semiHidden/>
    <w:unhideWhenUsed/>
    <w:rsid w:val="00F83794"/>
    <w:rPr>
      <w:b/>
      <w:bCs/>
      <w:sz w:val="20"/>
      <w:szCs w:val="20"/>
    </w:rPr>
  </w:style>
  <w:style w:type="character" w:customStyle="1" w:styleId="CommentSubjectChar">
    <w:name w:val="Comment Subject Char"/>
    <w:link w:val="CommentSubject"/>
    <w:uiPriority w:val="99"/>
    <w:semiHidden/>
    <w:rsid w:val="00F83794"/>
    <w:rPr>
      <w:b/>
      <w:bCs/>
      <w:sz w:val="20"/>
      <w:szCs w:val="20"/>
      <w:lang w:val="en-GB"/>
    </w:rPr>
  </w:style>
  <w:style w:type="paragraph" w:styleId="NormalWeb">
    <w:name w:val="Normal (Web)"/>
    <w:basedOn w:val="Normal"/>
    <w:uiPriority w:val="99"/>
    <w:unhideWhenUsed/>
    <w:rsid w:val="00912A5E"/>
    <w:pPr>
      <w:spacing w:before="100" w:beforeAutospacing="1" w:after="100" w:afterAutospacing="1"/>
    </w:pPr>
    <w:rPr>
      <w:rFonts w:ascii="Times" w:hAnsi="Times" w:cs="Times New Roman"/>
      <w:sz w:val="20"/>
      <w:szCs w:val="20"/>
    </w:rPr>
  </w:style>
  <w:style w:type="paragraph" w:customStyle="1" w:styleId="LightList-Accent31">
    <w:name w:val="Light List - Accent 31"/>
    <w:hidden/>
    <w:uiPriority w:val="99"/>
    <w:semiHidden/>
    <w:rsid w:val="00B2789D"/>
    <w:rPr>
      <w:sz w:val="24"/>
      <w:szCs w:val="24"/>
      <w:lang w:val="en-GB"/>
    </w:rPr>
  </w:style>
  <w:style w:type="character" w:styleId="FollowedHyperlink">
    <w:name w:val="FollowedHyperlink"/>
    <w:uiPriority w:val="99"/>
    <w:semiHidden/>
    <w:unhideWhenUsed/>
    <w:rsid w:val="009E4DBD"/>
    <w:rPr>
      <w:color w:val="800080"/>
      <w:u w:val="single"/>
    </w:rPr>
  </w:style>
  <w:style w:type="paragraph" w:customStyle="1" w:styleId="EndNoteBibliography">
    <w:name w:val="EndNote Bibliography"/>
    <w:basedOn w:val="Normal"/>
    <w:rsid w:val="00205269"/>
    <w:rPr>
      <w:lang w:val="en-US"/>
    </w:rPr>
  </w:style>
  <w:style w:type="character" w:customStyle="1" w:styleId="apple-converted-space">
    <w:name w:val="apple-converted-space"/>
    <w:basedOn w:val="DefaultParagraphFont"/>
    <w:rsid w:val="00A93DB3"/>
  </w:style>
  <w:style w:type="paragraph" w:customStyle="1" w:styleId="Default">
    <w:name w:val="Default"/>
    <w:rsid w:val="00D27B6E"/>
    <w:pPr>
      <w:widowControl w:val="0"/>
      <w:autoSpaceDE w:val="0"/>
      <w:autoSpaceDN w:val="0"/>
      <w:adjustRightInd w:val="0"/>
    </w:pPr>
    <w:rPr>
      <w:rFonts w:ascii="Gotham Book" w:hAnsi="Gotham Book" w:cs="Gotham Book"/>
      <w:color w:val="000000"/>
      <w:sz w:val="24"/>
      <w:szCs w:val="24"/>
    </w:rPr>
  </w:style>
  <w:style w:type="paragraph" w:customStyle="1" w:styleId="ColorfulShading-Accent11">
    <w:name w:val="Colorful Shading - Accent 11"/>
    <w:hidden/>
    <w:uiPriority w:val="99"/>
    <w:semiHidden/>
    <w:rsid w:val="00451841"/>
    <w:rPr>
      <w:sz w:val="24"/>
      <w:szCs w:val="24"/>
      <w:lang w:val="en-GB"/>
    </w:rPr>
  </w:style>
  <w:style w:type="paragraph" w:styleId="EndnoteText">
    <w:name w:val="endnote text"/>
    <w:basedOn w:val="Normal"/>
    <w:link w:val="EndnoteTextChar"/>
    <w:uiPriority w:val="99"/>
    <w:unhideWhenUsed/>
    <w:rsid w:val="00080BE5"/>
  </w:style>
  <w:style w:type="character" w:customStyle="1" w:styleId="EndnoteTextChar">
    <w:name w:val="Endnote Text Char"/>
    <w:basedOn w:val="DefaultParagraphFont"/>
    <w:link w:val="EndnoteText"/>
    <w:uiPriority w:val="99"/>
    <w:rsid w:val="00080BE5"/>
    <w:rPr>
      <w:sz w:val="24"/>
      <w:szCs w:val="24"/>
      <w:lang w:val="en-GB"/>
    </w:rPr>
  </w:style>
  <w:style w:type="character" w:styleId="EndnoteReference">
    <w:name w:val="endnote reference"/>
    <w:basedOn w:val="DefaultParagraphFont"/>
    <w:uiPriority w:val="99"/>
    <w:unhideWhenUsed/>
    <w:rsid w:val="00080BE5"/>
    <w:rPr>
      <w:vertAlign w:val="superscript"/>
    </w:rPr>
  </w:style>
  <w:style w:type="paragraph" w:styleId="NoSpacing">
    <w:name w:val="No Spacing"/>
    <w:uiPriority w:val="99"/>
    <w:qFormat/>
    <w:rsid w:val="00462794"/>
    <w:rPr>
      <w:rFonts w:ascii="Calibri" w:eastAsia="Calibri" w:hAnsi="Calibri" w:cs="Times New Roman"/>
      <w:sz w:val="22"/>
      <w:szCs w:val="22"/>
      <w:lang w:val="en-GB"/>
    </w:rPr>
  </w:style>
  <w:style w:type="paragraph" w:styleId="ListParagraph">
    <w:name w:val="List Paragraph"/>
    <w:basedOn w:val="Normal"/>
    <w:uiPriority w:val="72"/>
    <w:qFormat/>
    <w:rsid w:val="00017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1079">
      <w:bodyDiv w:val="1"/>
      <w:marLeft w:val="0"/>
      <w:marRight w:val="0"/>
      <w:marTop w:val="0"/>
      <w:marBottom w:val="0"/>
      <w:divBdr>
        <w:top w:val="none" w:sz="0" w:space="0" w:color="auto"/>
        <w:left w:val="none" w:sz="0" w:space="0" w:color="auto"/>
        <w:bottom w:val="none" w:sz="0" w:space="0" w:color="auto"/>
        <w:right w:val="none" w:sz="0" w:space="0" w:color="auto"/>
      </w:divBdr>
      <w:divsChild>
        <w:div w:id="178857052">
          <w:marLeft w:val="0"/>
          <w:marRight w:val="0"/>
          <w:marTop w:val="0"/>
          <w:marBottom w:val="0"/>
          <w:divBdr>
            <w:top w:val="none" w:sz="0" w:space="0" w:color="auto"/>
            <w:left w:val="none" w:sz="0" w:space="0" w:color="auto"/>
            <w:bottom w:val="none" w:sz="0" w:space="0" w:color="auto"/>
            <w:right w:val="none" w:sz="0" w:space="0" w:color="auto"/>
          </w:divBdr>
        </w:div>
        <w:div w:id="1089277578">
          <w:marLeft w:val="0"/>
          <w:marRight w:val="0"/>
          <w:marTop w:val="0"/>
          <w:marBottom w:val="0"/>
          <w:divBdr>
            <w:top w:val="none" w:sz="0" w:space="0" w:color="auto"/>
            <w:left w:val="none" w:sz="0" w:space="0" w:color="auto"/>
            <w:bottom w:val="none" w:sz="0" w:space="0" w:color="auto"/>
            <w:right w:val="none" w:sz="0" w:space="0" w:color="auto"/>
          </w:divBdr>
        </w:div>
        <w:div w:id="1304382286">
          <w:marLeft w:val="0"/>
          <w:marRight w:val="0"/>
          <w:marTop w:val="0"/>
          <w:marBottom w:val="0"/>
          <w:divBdr>
            <w:top w:val="none" w:sz="0" w:space="0" w:color="auto"/>
            <w:left w:val="none" w:sz="0" w:space="0" w:color="auto"/>
            <w:bottom w:val="none" w:sz="0" w:space="0" w:color="auto"/>
            <w:right w:val="none" w:sz="0" w:space="0" w:color="auto"/>
          </w:divBdr>
        </w:div>
      </w:divsChild>
    </w:div>
    <w:div w:id="70393919">
      <w:bodyDiv w:val="1"/>
      <w:marLeft w:val="0"/>
      <w:marRight w:val="0"/>
      <w:marTop w:val="0"/>
      <w:marBottom w:val="0"/>
      <w:divBdr>
        <w:top w:val="none" w:sz="0" w:space="0" w:color="auto"/>
        <w:left w:val="none" w:sz="0" w:space="0" w:color="auto"/>
        <w:bottom w:val="none" w:sz="0" w:space="0" w:color="auto"/>
        <w:right w:val="none" w:sz="0" w:space="0" w:color="auto"/>
      </w:divBdr>
      <w:divsChild>
        <w:div w:id="96222156">
          <w:marLeft w:val="0"/>
          <w:marRight w:val="0"/>
          <w:marTop w:val="0"/>
          <w:marBottom w:val="0"/>
          <w:divBdr>
            <w:top w:val="none" w:sz="0" w:space="0" w:color="auto"/>
            <w:left w:val="none" w:sz="0" w:space="0" w:color="auto"/>
            <w:bottom w:val="none" w:sz="0" w:space="0" w:color="auto"/>
            <w:right w:val="none" w:sz="0" w:space="0" w:color="auto"/>
          </w:divBdr>
        </w:div>
        <w:div w:id="173957583">
          <w:marLeft w:val="0"/>
          <w:marRight w:val="0"/>
          <w:marTop w:val="0"/>
          <w:marBottom w:val="0"/>
          <w:divBdr>
            <w:top w:val="none" w:sz="0" w:space="0" w:color="auto"/>
            <w:left w:val="none" w:sz="0" w:space="0" w:color="auto"/>
            <w:bottom w:val="none" w:sz="0" w:space="0" w:color="auto"/>
            <w:right w:val="none" w:sz="0" w:space="0" w:color="auto"/>
          </w:divBdr>
        </w:div>
        <w:div w:id="717172322">
          <w:marLeft w:val="0"/>
          <w:marRight w:val="0"/>
          <w:marTop w:val="0"/>
          <w:marBottom w:val="0"/>
          <w:divBdr>
            <w:top w:val="none" w:sz="0" w:space="0" w:color="auto"/>
            <w:left w:val="none" w:sz="0" w:space="0" w:color="auto"/>
            <w:bottom w:val="none" w:sz="0" w:space="0" w:color="auto"/>
            <w:right w:val="none" w:sz="0" w:space="0" w:color="auto"/>
          </w:divBdr>
        </w:div>
        <w:div w:id="1798832235">
          <w:marLeft w:val="0"/>
          <w:marRight w:val="0"/>
          <w:marTop w:val="0"/>
          <w:marBottom w:val="0"/>
          <w:divBdr>
            <w:top w:val="none" w:sz="0" w:space="0" w:color="auto"/>
            <w:left w:val="none" w:sz="0" w:space="0" w:color="auto"/>
            <w:bottom w:val="none" w:sz="0" w:space="0" w:color="auto"/>
            <w:right w:val="none" w:sz="0" w:space="0" w:color="auto"/>
          </w:divBdr>
        </w:div>
        <w:div w:id="2065373793">
          <w:marLeft w:val="0"/>
          <w:marRight w:val="0"/>
          <w:marTop w:val="0"/>
          <w:marBottom w:val="0"/>
          <w:divBdr>
            <w:top w:val="none" w:sz="0" w:space="0" w:color="auto"/>
            <w:left w:val="none" w:sz="0" w:space="0" w:color="auto"/>
            <w:bottom w:val="none" w:sz="0" w:space="0" w:color="auto"/>
            <w:right w:val="none" w:sz="0" w:space="0" w:color="auto"/>
          </w:divBdr>
        </w:div>
      </w:divsChild>
    </w:div>
    <w:div w:id="202519502">
      <w:bodyDiv w:val="1"/>
      <w:marLeft w:val="0"/>
      <w:marRight w:val="0"/>
      <w:marTop w:val="0"/>
      <w:marBottom w:val="0"/>
      <w:divBdr>
        <w:top w:val="none" w:sz="0" w:space="0" w:color="auto"/>
        <w:left w:val="none" w:sz="0" w:space="0" w:color="auto"/>
        <w:bottom w:val="none" w:sz="0" w:space="0" w:color="auto"/>
        <w:right w:val="none" w:sz="0" w:space="0" w:color="auto"/>
      </w:divBdr>
      <w:divsChild>
        <w:div w:id="1683043005">
          <w:marLeft w:val="0"/>
          <w:marRight w:val="0"/>
          <w:marTop w:val="0"/>
          <w:marBottom w:val="0"/>
          <w:divBdr>
            <w:top w:val="none" w:sz="0" w:space="0" w:color="auto"/>
            <w:left w:val="none" w:sz="0" w:space="0" w:color="auto"/>
            <w:bottom w:val="none" w:sz="0" w:space="0" w:color="auto"/>
            <w:right w:val="none" w:sz="0" w:space="0" w:color="auto"/>
          </w:divBdr>
          <w:divsChild>
            <w:div w:id="847528540">
              <w:marLeft w:val="0"/>
              <w:marRight w:val="0"/>
              <w:marTop w:val="0"/>
              <w:marBottom w:val="0"/>
              <w:divBdr>
                <w:top w:val="none" w:sz="0" w:space="0" w:color="auto"/>
                <w:left w:val="none" w:sz="0" w:space="0" w:color="auto"/>
                <w:bottom w:val="none" w:sz="0" w:space="0" w:color="auto"/>
                <w:right w:val="none" w:sz="0" w:space="0" w:color="auto"/>
              </w:divBdr>
            </w:div>
            <w:div w:id="17939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8777">
      <w:bodyDiv w:val="1"/>
      <w:marLeft w:val="0"/>
      <w:marRight w:val="0"/>
      <w:marTop w:val="0"/>
      <w:marBottom w:val="0"/>
      <w:divBdr>
        <w:top w:val="none" w:sz="0" w:space="0" w:color="auto"/>
        <w:left w:val="none" w:sz="0" w:space="0" w:color="auto"/>
        <w:bottom w:val="none" w:sz="0" w:space="0" w:color="auto"/>
        <w:right w:val="none" w:sz="0" w:space="0" w:color="auto"/>
      </w:divBdr>
      <w:divsChild>
        <w:div w:id="296882505">
          <w:marLeft w:val="0"/>
          <w:marRight w:val="0"/>
          <w:marTop w:val="0"/>
          <w:marBottom w:val="0"/>
          <w:divBdr>
            <w:top w:val="none" w:sz="0" w:space="0" w:color="auto"/>
            <w:left w:val="none" w:sz="0" w:space="0" w:color="auto"/>
            <w:bottom w:val="none" w:sz="0" w:space="0" w:color="auto"/>
            <w:right w:val="none" w:sz="0" w:space="0" w:color="auto"/>
          </w:divBdr>
        </w:div>
        <w:div w:id="466168268">
          <w:marLeft w:val="0"/>
          <w:marRight w:val="0"/>
          <w:marTop w:val="0"/>
          <w:marBottom w:val="0"/>
          <w:divBdr>
            <w:top w:val="none" w:sz="0" w:space="0" w:color="auto"/>
            <w:left w:val="none" w:sz="0" w:space="0" w:color="auto"/>
            <w:bottom w:val="none" w:sz="0" w:space="0" w:color="auto"/>
            <w:right w:val="none" w:sz="0" w:space="0" w:color="auto"/>
          </w:divBdr>
        </w:div>
      </w:divsChild>
    </w:div>
    <w:div w:id="395279702">
      <w:bodyDiv w:val="1"/>
      <w:marLeft w:val="0"/>
      <w:marRight w:val="0"/>
      <w:marTop w:val="0"/>
      <w:marBottom w:val="0"/>
      <w:divBdr>
        <w:top w:val="none" w:sz="0" w:space="0" w:color="auto"/>
        <w:left w:val="none" w:sz="0" w:space="0" w:color="auto"/>
        <w:bottom w:val="none" w:sz="0" w:space="0" w:color="auto"/>
        <w:right w:val="none" w:sz="0" w:space="0" w:color="auto"/>
      </w:divBdr>
      <w:divsChild>
        <w:div w:id="223831108">
          <w:marLeft w:val="0"/>
          <w:marRight w:val="0"/>
          <w:marTop w:val="0"/>
          <w:marBottom w:val="0"/>
          <w:divBdr>
            <w:top w:val="none" w:sz="0" w:space="0" w:color="auto"/>
            <w:left w:val="none" w:sz="0" w:space="0" w:color="auto"/>
            <w:bottom w:val="none" w:sz="0" w:space="0" w:color="auto"/>
            <w:right w:val="none" w:sz="0" w:space="0" w:color="auto"/>
          </w:divBdr>
        </w:div>
        <w:div w:id="431705931">
          <w:marLeft w:val="0"/>
          <w:marRight w:val="0"/>
          <w:marTop w:val="0"/>
          <w:marBottom w:val="0"/>
          <w:divBdr>
            <w:top w:val="none" w:sz="0" w:space="0" w:color="auto"/>
            <w:left w:val="none" w:sz="0" w:space="0" w:color="auto"/>
            <w:bottom w:val="none" w:sz="0" w:space="0" w:color="auto"/>
            <w:right w:val="none" w:sz="0" w:space="0" w:color="auto"/>
          </w:divBdr>
        </w:div>
        <w:div w:id="466360692">
          <w:marLeft w:val="0"/>
          <w:marRight w:val="0"/>
          <w:marTop w:val="0"/>
          <w:marBottom w:val="0"/>
          <w:divBdr>
            <w:top w:val="none" w:sz="0" w:space="0" w:color="auto"/>
            <w:left w:val="none" w:sz="0" w:space="0" w:color="auto"/>
            <w:bottom w:val="none" w:sz="0" w:space="0" w:color="auto"/>
            <w:right w:val="none" w:sz="0" w:space="0" w:color="auto"/>
          </w:divBdr>
        </w:div>
        <w:div w:id="512376414">
          <w:marLeft w:val="0"/>
          <w:marRight w:val="0"/>
          <w:marTop w:val="0"/>
          <w:marBottom w:val="0"/>
          <w:divBdr>
            <w:top w:val="none" w:sz="0" w:space="0" w:color="auto"/>
            <w:left w:val="none" w:sz="0" w:space="0" w:color="auto"/>
            <w:bottom w:val="none" w:sz="0" w:space="0" w:color="auto"/>
            <w:right w:val="none" w:sz="0" w:space="0" w:color="auto"/>
          </w:divBdr>
        </w:div>
        <w:div w:id="609900477">
          <w:marLeft w:val="0"/>
          <w:marRight w:val="0"/>
          <w:marTop w:val="0"/>
          <w:marBottom w:val="0"/>
          <w:divBdr>
            <w:top w:val="none" w:sz="0" w:space="0" w:color="auto"/>
            <w:left w:val="none" w:sz="0" w:space="0" w:color="auto"/>
            <w:bottom w:val="none" w:sz="0" w:space="0" w:color="auto"/>
            <w:right w:val="none" w:sz="0" w:space="0" w:color="auto"/>
          </w:divBdr>
        </w:div>
        <w:div w:id="843520992">
          <w:marLeft w:val="0"/>
          <w:marRight w:val="0"/>
          <w:marTop w:val="0"/>
          <w:marBottom w:val="0"/>
          <w:divBdr>
            <w:top w:val="none" w:sz="0" w:space="0" w:color="auto"/>
            <w:left w:val="none" w:sz="0" w:space="0" w:color="auto"/>
            <w:bottom w:val="none" w:sz="0" w:space="0" w:color="auto"/>
            <w:right w:val="none" w:sz="0" w:space="0" w:color="auto"/>
          </w:divBdr>
        </w:div>
        <w:div w:id="1197698684">
          <w:marLeft w:val="0"/>
          <w:marRight w:val="0"/>
          <w:marTop w:val="0"/>
          <w:marBottom w:val="0"/>
          <w:divBdr>
            <w:top w:val="none" w:sz="0" w:space="0" w:color="auto"/>
            <w:left w:val="none" w:sz="0" w:space="0" w:color="auto"/>
            <w:bottom w:val="none" w:sz="0" w:space="0" w:color="auto"/>
            <w:right w:val="none" w:sz="0" w:space="0" w:color="auto"/>
          </w:divBdr>
        </w:div>
        <w:div w:id="1765950369">
          <w:marLeft w:val="0"/>
          <w:marRight w:val="0"/>
          <w:marTop w:val="0"/>
          <w:marBottom w:val="0"/>
          <w:divBdr>
            <w:top w:val="none" w:sz="0" w:space="0" w:color="auto"/>
            <w:left w:val="none" w:sz="0" w:space="0" w:color="auto"/>
            <w:bottom w:val="none" w:sz="0" w:space="0" w:color="auto"/>
            <w:right w:val="none" w:sz="0" w:space="0" w:color="auto"/>
          </w:divBdr>
        </w:div>
        <w:div w:id="2015255676">
          <w:marLeft w:val="0"/>
          <w:marRight w:val="0"/>
          <w:marTop w:val="0"/>
          <w:marBottom w:val="0"/>
          <w:divBdr>
            <w:top w:val="none" w:sz="0" w:space="0" w:color="auto"/>
            <w:left w:val="none" w:sz="0" w:space="0" w:color="auto"/>
            <w:bottom w:val="none" w:sz="0" w:space="0" w:color="auto"/>
            <w:right w:val="none" w:sz="0" w:space="0" w:color="auto"/>
          </w:divBdr>
        </w:div>
      </w:divsChild>
    </w:div>
    <w:div w:id="412241715">
      <w:bodyDiv w:val="1"/>
      <w:marLeft w:val="0"/>
      <w:marRight w:val="0"/>
      <w:marTop w:val="0"/>
      <w:marBottom w:val="0"/>
      <w:divBdr>
        <w:top w:val="none" w:sz="0" w:space="0" w:color="auto"/>
        <w:left w:val="none" w:sz="0" w:space="0" w:color="auto"/>
        <w:bottom w:val="none" w:sz="0" w:space="0" w:color="auto"/>
        <w:right w:val="none" w:sz="0" w:space="0" w:color="auto"/>
      </w:divBdr>
      <w:divsChild>
        <w:div w:id="1542784558">
          <w:marLeft w:val="0"/>
          <w:marRight w:val="0"/>
          <w:marTop w:val="0"/>
          <w:marBottom w:val="0"/>
          <w:divBdr>
            <w:top w:val="none" w:sz="0" w:space="0" w:color="auto"/>
            <w:left w:val="none" w:sz="0" w:space="0" w:color="auto"/>
            <w:bottom w:val="none" w:sz="0" w:space="0" w:color="auto"/>
            <w:right w:val="none" w:sz="0" w:space="0" w:color="auto"/>
          </w:divBdr>
          <w:divsChild>
            <w:div w:id="1410689110">
              <w:marLeft w:val="0"/>
              <w:marRight w:val="0"/>
              <w:marTop w:val="0"/>
              <w:marBottom w:val="0"/>
              <w:divBdr>
                <w:top w:val="none" w:sz="0" w:space="0" w:color="auto"/>
                <w:left w:val="none" w:sz="0" w:space="0" w:color="auto"/>
                <w:bottom w:val="none" w:sz="0" w:space="0" w:color="auto"/>
                <w:right w:val="none" w:sz="0" w:space="0" w:color="auto"/>
              </w:divBdr>
              <w:divsChild>
                <w:div w:id="12541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9781">
      <w:bodyDiv w:val="1"/>
      <w:marLeft w:val="0"/>
      <w:marRight w:val="0"/>
      <w:marTop w:val="0"/>
      <w:marBottom w:val="0"/>
      <w:divBdr>
        <w:top w:val="none" w:sz="0" w:space="0" w:color="auto"/>
        <w:left w:val="none" w:sz="0" w:space="0" w:color="auto"/>
        <w:bottom w:val="none" w:sz="0" w:space="0" w:color="auto"/>
        <w:right w:val="none" w:sz="0" w:space="0" w:color="auto"/>
      </w:divBdr>
      <w:divsChild>
        <w:div w:id="529687153">
          <w:marLeft w:val="0"/>
          <w:marRight w:val="0"/>
          <w:marTop w:val="0"/>
          <w:marBottom w:val="0"/>
          <w:divBdr>
            <w:top w:val="none" w:sz="0" w:space="0" w:color="auto"/>
            <w:left w:val="none" w:sz="0" w:space="0" w:color="auto"/>
            <w:bottom w:val="none" w:sz="0" w:space="0" w:color="auto"/>
            <w:right w:val="none" w:sz="0" w:space="0" w:color="auto"/>
          </w:divBdr>
          <w:divsChild>
            <w:div w:id="1955555910">
              <w:marLeft w:val="0"/>
              <w:marRight w:val="0"/>
              <w:marTop w:val="0"/>
              <w:marBottom w:val="0"/>
              <w:divBdr>
                <w:top w:val="none" w:sz="0" w:space="0" w:color="auto"/>
                <w:left w:val="none" w:sz="0" w:space="0" w:color="auto"/>
                <w:bottom w:val="none" w:sz="0" w:space="0" w:color="auto"/>
                <w:right w:val="none" w:sz="0" w:space="0" w:color="auto"/>
              </w:divBdr>
              <w:divsChild>
                <w:div w:id="2717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4720">
      <w:bodyDiv w:val="1"/>
      <w:marLeft w:val="0"/>
      <w:marRight w:val="0"/>
      <w:marTop w:val="0"/>
      <w:marBottom w:val="0"/>
      <w:divBdr>
        <w:top w:val="none" w:sz="0" w:space="0" w:color="auto"/>
        <w:left w:val="none" w:sz="0" w:space="0" w:color="auto"/>
        <w:bottom w:val="none" w:sz="0" w:space="0" w:color="auto"/>
        <w:right w:val="none" w:sz="0" w:space="0" w:color="auto"/>
      </w:divBdr>
      <w:divsChild>
        <w:div w:id="238486572">
          <w:marLeft w:val="0"/>
          <w:marRight w:val="0"/>
          <w:marTop w:val="0"/>
          <w:marBottom w:val="0"/>
          <w:divBdr>
            <w:top w:val="none" w:sz="0" w:space="0" w:color="auto"/>
            <w:left w:val="none" w:sz="0" w:space="0" w:color="auto"/>
            <w:bottom w:val="none" w:sz="0" w:space="0" w:color="auto"/>
            <w:right w:val="none" w:sz="0" w:space="0" w:color="auto"/>
          </w:divBdr>
        </w:div>
        <w:div w:id="240483003">
          <w:marLeft w:val="0"/>
          <w:marRight w:val="0"/>
          <w:marTop w:val="0"/>
          <w:marBottom w:val="0"/>
          <w:divBdr>
            <w:top w:val="none" w:sz="0" w:space="0" w:color="auto"/>
            <w:left w:val="none" w:sz="0" w:space="0" w:color="auto"/>
            <w:bottom w:val="none" w:sz="0" w:space="0" w:color="auto"/>
            <w:right w:val="none" w:sz="0" w:space="0" w:color="auto"/>
          </w:divBdr>
        </w:div>
        <w:div w:id="412514985">
          <w:marLeft w:val="0"/>
          <w:marRight w:val="0"/>
          <w:marTop w:val="0"/>
          <w:marBottom w:val="0"/>
          <w:divBdr>
            <w:top w:val="none" w:sz="0" w:space="0" w:color="auto"/>
            <w:left w:val="none" w:sz="0" w:space="0" w:color="auto"/>
            <w:bottom w:val="none" w:sz="0" w:space="0" w:color="auto"/>
            <w:right w:val="none" w:sz="0" w:space="0" w:color="auto"/>
          </w:divBdr>
        </w:div>
        <w:div w:id="510536451">
          <w:marLeft w:val="0"/>
          <w:marRight w:val="0"/>
          <w:marTop w:val="0"/>
          <w:marBottom w:val="0"/>
          <w:divBdr>
            <w:top w:val="none" w:sz="0" w:space="0" w:color="auto"/>
            <w:left w:val="none" w:sz="0" w:space="0" w:color="auto"/>
            <w:bottom w:val="none" w:sz="0" w:space="0" w:color="auto"/>
            <w:right w:val="none" w:sz="0" w:space="0" w:color="auto"/>
          </w:divBdr>
        </w:div>
        <w:div w:id="1508904051">
          <w:marLeft w:val="0"/>
          <w:marRight w:val="0"/>
          <w:marTop w:val="0"/>
          <w:marBottom w:val="0"/>
          <w:divBdr>
            <w:top w:val="none" w:sz="0" w:space="0" w:color="auto"/>
            <w:left w:val="none" w:sz="0" w:space="0" w:color="auto"/>
            <w:bottom w:val="none" w:sz="0" w:space="0" w:color="auto"/>
            <w:right w:val="none" w:sz="0" w:space="0" w:color="auto"/>
          </w:divBdr>
        </w:div>
      </w:divsChild>
    </w:div>
    <w:div w:id="729881641">
      <w:bodyDiv w:val="1"/>
      <w:marLeft w:val="0"/>
      <w:marRight w:val="0"/>
      <w:marTop w:val="0"/>
      <w:marBottom w:val="0"/>
      <w:divBdr>
        <w:top w:val="none" w:sz="0" w:space="0" w:color="auto"/>
        <w:left w:val="none" w:sz="0" w:space="0" w:color="auto"/>
        <w:bottom w:val="none" w:sz="0" w:space="0" w:color="auto"/>
        <w:right w:val="none" w:sz="0" w:space="0" w:color="auto"/>
      </w:divBdr>
      <w:divsChild>
        <w:div w:id="2115054443">
          <w:marLeft w:val="0"/>
          <w:marRight w:val="0"/>
          <w:marTop w:val="0"/>
          <w:marBottom w:val="0"/>
          <w:divBdr>
            <w:top w:val="none" w:sz="0" w:space="0" w:color="auto"/>
            <w:left w:val="none" w:sz="0" w:space="0" w:color="auto"/>
            <w:bottom w:val="none" w:sz="0" w:space="0" w:color="auto"/>
            <w:right w:val="none" w:sz="0" w:space="0" w:color="auto"/>
          </w:divBdr>
          <w:divsChild>
            <w:div w:id="557785544">
              <w:marLeft w:val="0"/>
              <w:marRight w:val="0"/>
              <w:marTop w:val="0"/>
              <w:marBottom w:val="0"/>
              <w:divBdr>
                <w:top w:val="none" w:sz="0" w:space="0" w:color="auto"/>
                <w:left w:val="none" w:sz="0" w:space="0" w:color="auto"/>
                <w:bottom w:val="none" w:sz="0" w:space="0" w:color="auto"/>
                <w:right w:val="none" w:sz="0" w:space="0" w:color="auto"/>
              </w:divBdr>
              <w:divsChild>
                <w:div w:id="10855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04876">
      <w:bodyDiv w:val="1"/>
      <w:marLeft w:val="0"/>
      <w:marRight w:val="0"/>
      <w:marTop w:val="0"/>
      <w:marBottom w:val="0"/>
      <w:divBdr>
        <w:top w:val="none" w:sz="0" w:space="0" w:color="auto"/>
        <w:left w:val="none" w:sz="0" w:space="0" w:color="auto"/>
        <w:bottom w:val="none" w:sz="0" w:space="0" w:color="auto"/>
        <w:right w:val="none" w:sz="0" w:space="0" w:color="auto"/>
      </w:divBdr>
      <w:divsChild>
        <w:div w:id="363943080">
          <w:marLeft w:val="0"/>
          <w:marRight w:val="0"/>
          <w:marTop w:val="0"/>
          <w:marBottom w:val="0"/>
          <w:divBdr>
            <w:top w:val="none" w:sz="0" w:space="0" w:color="auto"/>
            <w:left w:val="none" w:sz="0" w:space="0" w:color="auto"/>
            <w:bottom w:val="none" w:sz="0" w:space="0" w:color="auto"/>
            <w:right w:val="none" w:sz="0" w:space="0" w:color="auto"/>
          </w:divBdr>
        </w:div>
        <w:div w:id="696155285">
          <w:marLeft w:val="0"/>
          <w:marRight w:val="0"/>
          <w:marTop w:val="0"/>
          <w:marBottom w:val="0"/>
          <w:divBdr>
            <w:top w:val="none" w:sz="0" w:space="0" w:color="auto"/>
            <w:left w:val="none" w:sz="0" w:space="0" w:color="auto"/>
            <w:bottom w:val="none" w:sz="0" w:space="0" w:color="auto"/>
            <w:right w:val="none" w:sz="0" w:space="0" w:color="auto"/>
          </w:divBdr>
        </w:div>
        <w:div w:id="1089424510">
          <w:marLeft w:val="0"/>
          <w:marRight w:val="0"/>
          <w:marTop w:val="0"/>
          <w:marBottom w:val="0"/>
          <w:divBdr>
            <w:top w:val="none" w:sz="0" w:space="0" w:color="auto"/>
            <w:left w:val="none" w:sz="0" w:space="0" w:color="auto"/>
            <w:bottom w:val="none" w:sz="0" w:space="0" w:color="auto"/>
            <w:right w:val="none" w:sz="0" w:space="0" w:color="auto"/>
          </w:divBdr>
        </w:div>
      </w:divsChild>
    </w:div>
    <w:div w:id="747507083">
      <w:bodyDiv w:val="1"/>
      <w:marLeft w:val="0"/>
      <w:marRight w:val="0"/>
      <w:marTop w:val="0"/>
      <w:marBottom w:val="0"/>
      <w:divBdr>
        <w:top w:val="none" w:sz="0" w:space="0" w:color="auto"/>
        <w:left w:val="none" w:sz="0" w:space="0" w:color="auto"/>
        <w:bottom w:val="none" w:sz="0" w:space="0" w:color="auto"/>
        <w:right w:val="none" w:sz="0" w:space="0" w:color="auto"/>
      </w:divBdr>
      <w:divsChild>
        <w:div w:id="12735001">
          <w:marLeft w:val="0"/>
          <w:marRight w:val="0"/>
          <w:marTop w:val="0"/>
          <w:marBottom w:val="0"/>
          <w:divBdr>
            <w:top w:val="none" w:sz="0" w:space="0" w:color="auto"/>
            <w:left w:val="none" w:sz="0" w:space="0" w:color="auto"/>
            <w:bottom w:val="none" w:sz="0" w:space="0" w:color="auto"/>
            <w:right w:val="none" w:sz="0" w:space="0" w:color="auto"/>
          </w:divBdr>
        </w:div>
        <w:div w:id="204372779">
          <w:marLeft w:val="0"/>
          <w:marRight w:val="0"/>
          <w:marTop w:val="0"/>
          <w:marBottom w:val="0"/>
          <w:divBdr>
            <w:top w:val="none" w:sz="0" w:space="0" w:color="auto"/>
            <w:left w:val="none" w:sz="0" w:space="0" w:color="auto"/>
            <w:bottom w:val="none" w:sz="0" w:space="0" w:color="auto"/>
            <w:right w:val="none" w:sz="0" w:space="0" w:color="auto"/>
          </w:divBdr>
        </w:div>
        <w:div w:id="216089049">
          <w:marLeft w:val="0"/>
          <w:marRight w:val="0"/>
          <w:marTop w:val="0"/>
          <w:marBottom w:val="0"/>
          <w:divBdr>
            <w:top w:val="none" w:sz="0" w:space="0" w:color="auto"/>
            <w:left w:val="none" w:sz="0" w:space="0" w:color="auto"/>
            <w:bottom w:val="none" w:sz="0" w:space="0" w:color="auto"/>
            <w:right w:val="none" w:sz="0" w:space="0" w:color="auto"/>
          </w:divBdr>
        </w:div>
        <w:div w:id="331495481">
          <w:marLeft w:val="0"/>
          <w:marRight w:val="0"/>
          <w:marTop w:val="0"/>
          <w:marBottom w:val="0"/>
          <w:divBdr>
            <w:top w:val="none" w:sz="0" w:space="0" w:color="auto"/>
            <w:left w:val="none" w:sz="0" w:space="0" w:color="auto"/>
            <w:bottom w:val="none" w:sz="0" w:space="0" w:color="auto"/>
            <w:right w:val="none" w:sz="0" w:space="0" w:color="auto"/>
          </w:divBdr>
        </w:div>
        <w:div w:id="382827421">
          <w:marLeft w:val="0"/>
          <w:marRight w:val="0"/>
          <w:marTop w:val="0"/>
          <w:marBottom w:val="0"/>
          <w:divBdr>
            <w:top w:val="none" w:sz="0" w:space="0" w:color="auto"/>
            <w:left w:val="none" w:sz="0" w:space="0" w:color="auto"/>
            <w:bottom w:val="none" w:sz="0" w:space="0" w:color="auto"/>
            <w:right w:val="none" w:sz="0" w:space="0" w:color="auto"/>
          </w:divBdr>
        </w:div>
        <w:div w:id="756636686">
          <w:marLeft w:val="0"/>
          <w:marRight w:val="0"/>
          <w:marTop w:val="0"/>
          <w:marBottom w:val="0"/>
          <w:divBdr>
            <w:top w:val="none" w:sz="0" w:space="0" w:color="auto"/>
            <w:left w:val="none" w:sz="0" w:space="0" w:color="auto"/>
            <w:bottom w:val="none" w:sz="0" w:space="0" w:color="auto"/>
            <w:right w:val="none" w:sz="0" w:space="0" w:color="auto"/>
          </w:divBdr>
        </w:div>
        <w:div w:id="853154000">
          <w:marLeft w:val="0"/>
          <w:marRight w:val="0"/>
          <w:marTop w:val="0"/>
          <w:marBottom w:val="0"/>
          <w:divBdr>
            <w:top w:val="none" w:sz="0" w:space="0" w:color="auto"/>
            <w:left w:val="none" w:sz="0" w:space="0" w:color="auto"/>
            <w:bottom w:val="none" w:sz="0" w:space="0" w:color="auto"/>
            <w:right w:val="none" w:sz="0" w:space="0" w:color="auto"/>
          </w:divBdr>
        </w:div>
        <w:div w:id="873035675">
          <w:marLeft w:val="0"/>
          <w:marRight w:val="0"/>
          <w:marTop w:val="0"/>
          <w:marBottom w:val="0"/>
          <w:divBdr>
            <w:top w:val="none" w:sz="0" w:space="0" w:color="auto"/>
            <w:left w:val="none" w:sz="0" w:space="0" w:color="auto"/>
            <w:bottom w:val="none" w:sz="0" w:space="0" w:color="auto"/>
            <w:right w:val="none" w:sz="0" w:space="0" w:color="auto"/>
          </w:divBdr>
        </w:div>
        <w:div w:id="949703202">
          <w:marLeft w:val="0"/>
          <w:marRight w:val="0"/>
          <w:marTop w:val="0"/>
          <w:marBottom w:val="0"/>
          <w:divBdr>
            <w:top w:val="none" w:sz="0" w:space="0" w:color="auto"/>
            <w:left w:val="none" w:sz="0" w:space="0" w:color="auto"/>
            <w:bottom w:val="none" w:sz="0" w:space="0" w:color="auto"/>
            <w:right w:val="none" w:sz="0" w:space="0" w:color="auto"/>
          </w:divBdr>
        </w:div>
        <w:div w:id="1244875238">
          <w:marLeft w:val="0"/>
          <w:marRight w:val="0"/>
          <w:marTop w:val="0"/>
          <w:marBottom w:val="0"/>
          <w:divBdr>
            <w:top w:val="none" w:sz="0" w:space="0" w:color="auto"/>
            <w:left w:val="none" w:sz="0" w:space="0" w:color="auto"/>
            <w:bottom w:val="none" w:sz="0" w:space="0" w:color="auto"/>
            <w:right w:val="none" w:sz="0" w:space="0" w:color="auto"/>
          </w:divBdr>
        </w:div>
        <w:div w:id="1290749089">
          <w:marLeft w:val="0"/>
          <w:marRight w:val="0"/>
          <w:marTop w:val="0"/>
          <w:marBottom w:val="0"/>
          <w:divBdr>
            <w:top w:val="none" w:sz="0" w:space="0" w:color="auto"/>
            <w:left w:val="none" w:sz="0" w:space="0" w:color="auto"/>
            <w:bottom w:val="none" w:sz="0" w:space="0" w:color="auto"/>
            <w:right w:val="none" w:sz="0" w:space="0" w:color="auto"/>
          </w:divBdr>
        </w:div>
        <w:div w:id="1559366605">
          <w:marLeft w:val="0"/>
          <w:marRight w:val="0"/>
          <w:marTop w:val="0"/>
          <w:marBottom w:val="0"/>
          <w:divBdr>
            <w:top w:val="none" w:sz="0" w:space="0" w:color="auto"/>
            <w:left w:val="none" w:sz="0" w:space="0" w:color="auto"/>
            <w:bottom w:val="none" w:sz="0" w:space="0" w:color="auto"/>
            <w:right w:val="none" w:sz="0" w:space="0" w:color="auto"/>
          </w:divBdr>
        </w:div>
        <w:div w:id="1662268280">
          <w:marLeft w:val="0"/>
          <w:marRight w:val="0"/>
          <w:marTop w:val="0"/>
          <w:marBottom w:val="0"/>
          <w:divBdr>
            <w:top w:val="none" w:sz="0" w:space="0" w:color="auto"/>
            <w:left w:val="none" w:sz="0" w:space="0" w:color="auto"/>
            <w:bottom w:val="none" w:sz="0" w:space="0" w:color="auto"/>
            <w:right w:val="none" w:sz="0" w:space="0" w:color="auto"/>
          </w:divBdr>
        </w:div>
        <w:div w:id="1923490174">
          <w:marLeft w:val="0"/>
          <w:marRight w:val="0"/>
          <w:marTop w:val="0"/>
          <w:marBottom w:val="0"/>
          <w:divBdr>
            <w:top w:val="none" w:sz="0" w:space="0" w:color="auto"/>
            <w:left w:val="none" w:sz="0" w:space="0" w:color="auto"/>
            <w:bottom w:val="none" w:sz="0" w:space="0" w:color="auto"/>
            <w:right w:val="none" w:sz="0" w:space="0" w:color="auto"/>
          </w:divBdr>
        </w:div>
        <w:div w:id="1983075310">
          <w:marLeft w:val="0"/>
          <w:marRight w:val="0"/>
          <w:marTop w:val="0"/>
          <w:marBottom w:val="0"/>
          <w:divBdr>
            <w:top w:val="none" w:sz="0" w:space="0" w:color="auto"/>
            <w:left w:val="none" w:sz="0" w:space="0" w:color="auto"/>
            <w:bottom w:val="none" w:sz="0" w:space="0" w:color="auto"/>
            <w:right w:val="none" w:sz="0" w:space="0" w:color="auto"/>
          </w:divBdr>
        </w:div>
        <w:div w:id="2133866825">
          <w:marLeft w:val="0"/>
          <w:marRight w:val="0"/>
          <w:marTop w:val="0"/>
          <w:marBottom w:val="0"/>
          <w:divBdr>
            <w:top w:val="none" w:sz="0" w:space="0" w:color="auto"/>
            <w:left w:val="none" w:sz="0" w:space="0" w:color="auto"/>
            <w:bottom w:val="none" w:sz="0" w:space="0" w:color="auto"/>
            <w:right w:val="none" w:sz="0" w:space="0" w:color="auto"/>
          </w:divBdr>
        </w:div>
      </w:divsChild>
    </w:div>
    <w:div w:id="849443112">
      <w:bodyDiv w:val="1"/>
      <w:marLeft w:val="0"/>
      <w:marRight w:val="0"/>
      <w:marTop w:val="0"/>
      <w:marBottom w:val="0"/>
      <w:divBdr>
        <w:top w:val="none" w:sz="0" w:space="0" w:color="auto"/>
        <w:left w:val="none" w:sz="0" w:space="0" w:color="auto"/>
        <w:bottom w:val="none" w:sz="0" w:space="0" w:color="auto"/>
        <w:right w:val="none" w:sz="0" w:space="0" w:color="auto"/>
      </w:divBdr>
      <w:divsChild>
        <w:div w:id="372073757">
          <w:marLeft w:val="0"/>
          <w:marRight w:val="0"/>
          <w:marTop w:val="0"/>
          <w:marBottom w:val="0"/>
          <w:divBdr>
            <w:top w:val="none" w:sz="0" w:space="0" w:color="auto"/>
            <w:left w:val="none" w:sz="0" w:space="0" w:color="auto"/>
            <w:bottom w:val="none" w:sz="0" w:space="0" w:color="auto"/>
            <w:right w:val="none" w:sz="0" w:space="0" w:color="auto"/>
          </w:divBdr>
        </w:div>
        <w:div w:id="1383750835">
          <w:marLeft w:val="0"/>
          <w:marRight w:val="0"/>
          <w:marTop w:val="0"/>
          <w:marBottom w:val="0"/>
          <w:divBdr>
            <w:top w:val="none" w:sz="0" w:space="0" w:color="auto"/>
            <w:left w:val="none" w:sz="0" w:space="0" w:color="auto"/>
            <w:bottom w:val="none" w:sz="0" w:space="0" w:color="auto"/>
            <w:right w:val="none" w:sz="0" w:space="0" w:color="auto"/>
          </w:divBdr>
        </w:div>
        <w:div w:id="1726903575">
          <w:marLeft w:val="0"/>
          <w:marRight w:val="0"/>
          <w:marTop w:val="0"/>
          <w:marBottom w:val="0"/>
          <w:divBdr>
            <w:top w:val="none" w:sz="0" w:space="0" w:color="auto"/>
            <w:left w:val="none" w:sz="0" w:space="0" w:color="auto"/>
            <w:bottom w:val="none" w:sz="0" w:space="0" w:color="auto"/>
            <w:right w:val="none" w:sz="0" w:space="0" w:color="auto"/>
          </w:divBdr>
        </w:div>
      </w:divsChild>
    </w:div>
    <w:div w:id="867722339">
      <w:bodyDiv w:val="1"/>
      <w:marLeft w:val="0"/>
      <w:marRight w:val="0"/>
      <w:marTop w:val="0"/>
      <w:marBottom w:val="0"/>
      <w:divBdr>
        <w:top w:val="none" w:sz="0" w:space="0" w:color="auto"/>
        <w:left w:val="none" w:sz="0" w:space="0" w:color="auto"/>
        <w:bottom w:val="none" w:sz="0" w:space="0" w:color="auto"/>
        <w:right w:val="none" w:sz="0" w:space="0" w:color="auto"/>
      </w:divBdr>
      <w:divsChild>
        <w:div w:id="196968134">
          <w:marLeft w:val="0"/>
          <w:marRight w:val="0"/>
          <w:marTop w:val="0"/>
          <w:marBottom w:val="0"/>
          <w:divBdr>
            <w:top w:val="none" w:sz="0" w:space="0" w:color="auto"/>
            <w:left w:val="none" w:sz="0" w:space="0" w:color="auto"/>
            <w:bottom w:val="none" w:sz="0" w:space="0" w:color="auto"/>
            <w:right w:val="none" w:sz="0" w:space="0" w:color="auto"/>
          </w:divBdr>
        </w:div>
        <w:div w:id="425613212">
          <w:marLeft w:val="0"/>
          <w:marRight w:val="0"/>
          <w:marTop w:val="0"/>
          <w:marBottom w:val="0"/>
          <w:divBdr>
            <w:top w:val="none" w:sz="0" w:space="0" w:color="auto"/>
            <w:left w:val="none" w:sz="0" w:space="0" w:color="auto"/>
            <w:bottom w:val="none" w:sz="0" w:space="0" w:color="auto"/>
            <w:right w:val="none" w:sz="0" w:space="0" w:color="auto"/>
          </w:divBdr>
        </w:div>
        <w:div w:id="490608321">
          <w:marLeft w:val="0"/>
          <w:marRight w:val="0"/>
          <w:marTop w:val="0"/>
          <w:marBottom w:val="0"/>
          <w:divBdr>
            <w:top w:val="none" w:sz="0" w:space="0" w:color="auto"/>
            <w:left w:val="none" w:sz="0" w:space="0" w:color="auto"/>
            <w:bottom w:val="none" w:sz="0" w:space="0" w:color="auto"/>
            <w:right w:val="none" w:sz="0" w:space="0" w:color="auto"/>
          </w:divBdr>
        </w:div>
        <w:div w:id="571083091">
          <w:marLeft w:val="0"/>
          <w:marRight w:val="0"/>
          <w:marTop w:val="0"/>
          <w:marBottom w:val="0"/>
          <w:divBdr>
            <w:top w:val="none" w:sz="0" w:space="0" w:color="auto"/>
            <w:left w:val="none" w:sz="0" w:space="0" w:color="auto"/>
            <w:bottom w:val="none" w:sz="0" w:space="0" w:color="auto"/>
            <w:right w:val="none" w:sz="0" w:space="0" w:color="auto"/>
          </w:divBdr>
        </w:div>
        <w:div w:id="907956177">
          <w:marLeft w:val="0"/>
          <w:marRight w:val="0"/>
          <w:marTop w:val="0"/>
          <w:marBottom w:val="0"/>
          <w:divBdr>
            <w:top w:val="none" w:sz="0" w:space="0" w:color="auto"/>
            <w:left w:val="none" w:sz="0" w:space="0" w:color="auto"/>
            <w:bottom w:val="none" w:sz="0" w:space="0" w:color="auto"/>
            <w:right w:val="none" w:sz="0" w:space="0" w:color="auto"/>
          </w:divBdr>
        </w:div>
        <w:div w:id="917133644">
          <w:marLeft w:val="0"/>
          <w:marRight w:val="0"/>
          <w:marTop w:val="0"/>
          <w:marBottom w:val="0"/>
          <w:divBdr>
            <w:top w:val="none" w:sz="0" w:space="0" w:color="auto"/>
            <w:left w:val="none" w:sz="0" w:space="0" w:color="auto"/>
            <w:bottom w:val="none" w:sz="0" w:space="0" w:color="auto"/>
            <w:right w:val="none" w:sz="0" w:space="0" w:color="auto"/>
          </w:divBdr>
        </w:div>
        <w:div w:id="1131561223">
          <w:marLeft w:val="0"/>
          <w:marRight w:val="0"/>
          <w:marTop w:val="0"/>
          <w:marBottom w:val="0"/>
          <w:divBdr>
            <w:top w:val="none" w:sz="0" w:space="0" w:color="auto"/>
            <w:left w:val="none" w:sz="0" w:space="0" w:color="auto"/>
            <w:bottom w:val="none" w:sz="0" w:space="0" w:color="auto"/>
            <w:right w:val="none" w:sz="0" w:space="0" w:color="auto"/>
          </w:divBdr>
        </w:div>
        <w:div w:id="1170683170">
          <w:marLeft w:val="0"/>
          <w:marRight w:val="0"/>
          <w:marTop w:val="0"/>
          <w:marBottom w:val="0"/>
          <w:divBdr>
            <w:top w:val="none" w:sz="0" w:space="0" w:color="auto"/>
            <w:left w:val="none" w:sz="0" w:space="0" w:color="auto"/>
            <w:bottom w:val="none" w:sz="0" w:space="0" w:color="auto"/>
            <w:right w:val="none" w:sz="0" w:space="0" w:color="auto"/>
          </w:divBdr>
        </w:div>
        <w:div w:id="1244994875">
          <w:marLeft w:val="0"/>
          <w:marRight w:val="0"/>
          <w:marTop w:val="0"/>
          <w:marBottom w:val="0"/>
          <w:divBdr>
            <w:top w:val="none" w:sz="0" w:space="0" w:color="auto"/>
            <w:left w:val="none" w:sz="0" w:space="0" w:color="auto"/>
            <w:bottom w:val="none" w:sz="0" w:space="0" w:color="auto"/>
            <w:right w:val="none" w:sz="0" w:space="0" w:color="auto"/>
          </w:divBdr>
        </w:div>
        <w:div w:id="1401170956">
          <w:marLeft w:val="0"/>
          <w:marRight w:val="0"/>
          <w:marTop w:val="0"/>
          <w:marBottom w:val="0"/>
          <w:divBdr>
            <w:top w:val="none" w:sz="0" w:space="0" w:color="auto"/>
            <w:left w:val="none" w:sz="0" w:space="0" w:color="auto"/>
            <w:bottom w:val="none" w:sz="0" w:space="0" w:color="auto"/>
            <w:right w:val="none" w:sz="0" w:space="0" w:color="auto"/>
          </w:divBdr>
        </w:div>
        <w:div w:id="1705867544">
          <w:marLeft w:val="0"/>
          <w:marRight w:val="0"/>
          <w:marTop w:val="0"/>
          <w:marBottom w:val="0"/>
          <w:divBdr>
            <w:top w:val="none" w:sz="0" w:space="0" w:color="auto"/>
            <w:left w:val="none" w:sz="0" w:space="0" w:color="auto"/>
            <w:bottom w:val="none" w:sz="0" w:space="0" w:color="auto"/>
            <w:right w:val="none" w:sz="0" w:space="0" w:color="auto"/>
          </w:divBdr>
        </w:div>
        <w:div w:id="1711539092">
          <w:marLeft w:val="0"/>
          <w:marRight w:val="0"/>
          <w:marTop w:val="0"/>
          <w:marBottom w:val="0"/>
          <w:divBdr>
            <w:top w:val="none" w:sz="0" w:space="0" w:color="auto"/>
            <w:left w:val="none" w:sz="0" w:space="0" w:color="auto"/>
            <w:bottom w:val="none" w:sz="0" w:space="0" w:color="auto"/>
            <w:right w:val="none" w:sz="0" w:space="0" w:color="auto"/>
          </w:divBdr>
        </w:div>
        <w:div w:id="1782412654">
          <w:marLeft w:val="0"/>
          <w:marRight w:val="0"/>
          <w:marTop w:val="0"/>
          <w:marBottom w:val="0"/>
          <w:divBdr>
            <w:top w:val="none" w:sz="0" w:space="0" w:color="auto"/>
            <w:left w:val="none" w:sz="0" w:space="0" w:color="auto"/>
            <w:bottom w:val="none" w:sz="0" w:space="0" w:color="auto"/>
            <w:right w:val="none" w:sz="0" w:space="0" w:color="auto"/>
          </w:divBdr>
        </w:div>
        <w:div w:id="1950697084">
          <w:marLeft w:val="0"/>
          <w:marRight w:val="0"/>
          <w:marTop w:val="0"/>
          <w:marBottom w:val="0"/>
          <w:divBdr>
            <w:top w:val="none" w:sz="0" w:space="0" w:color="auto"/>
            <w:left w:val="none" w:sz="0" w:space="0" w:color="auto"/>
            <w:bottom w:val="none" w:sz="0" w:space="0" w:color="auto"/>
            <w:right w:val="none" w:sz="0" w:space="0" w:color="auto"/>
          </w:divBdr>
        </w:div>
        <w:div w:id="2090614424">
          <w:marLeft w:val="0"/>
          <w:marRight w:val="0"/>
          <w:marTop w:val="0"/>
          <w:marBottom w:val="0"/>
          <w:divBdr>
            <w:top w:val="none" w:sz="0" w:space="0" w:color="auto"/>
            <w:left w:val="none" w:sz="0" w:space="0" w:color="auto"/>
            <w:bottom w:val="none" w:sz="0" w:space="0" w:color="auto"/>
            <w:right w:val="none" w:sz="0" w:space="0" w:color="auto"/>
          </w:divBdr>
        </w:div>
        <w:div w:id="2118669750">
          <w:marLeft w:val="0"/>
          <w:marRight w:val="0"/>
          <w:marTop w:val="0"/>
          <w:marBottom w:val="0"/>
          <w:divBdr>
            <w:top w:val="none" w:sz="0" w:space="0" w:color="auto"/>
            <w:left w:val="none" w:sz="0" w:space="0" w:color="auto"/>
            <w:bottom w:val="none" w:sz="0" w:space="0" w:color="auto"/>
            <w:right w:val="none" w:sz="0" w:space="0" w:color="auto"/>
          </w:divBdr>
        </w:div>
      </w:divsChild>
    </w:div>
    <w:div w:id="920063797">
      <w:bodyDiv w:val="1"/>
      <w:marLeft w:val="0"/>
      <w:marRight w:val="0"/>
      <w:marTop w:val="0"/>
      <w:marBottom w:val="0"/>
      <w:divBdr>
        <w:top w:val="none" w:sz="0" w:space="0" w:color="auto"/>
        <w:left w:val="none" w:sz="0" w:space="0" w:color="auto"/>
        <w:bottom w:val="none" w:sz="0" w:space="0" w:color="auto"/>
        <w:right w:val="none" w:sz="0" w:space="0" w:color="auto"/>
      </w:divBdr>
    </w:div>
    <w:div w:id="1162745227">
      <w:bodyDiv w:val="1"/>
      <w:marLeft w:val="0"/>
      <w:marRight w:val="0"/>
      <w:marTop w:val="0"/>
      <w:marBottom w:val="0"/>
      <w:divBdr>
        <w:top w:val="none" w:sz="0" w:space="0" w:color="auto"/>
        <w:left w:val="none" w:sz="0" w:space="0" w:color="auto"/>
        <w:bottom w:val="none" w:sz="0" w:space="0" w:color="auto"/>
        <w:right w:val="none" w:sz="0" w:space="0" w:color="auto"/>
      </w:divBdr>
      <w:divsChild>
        <w:div w:id="327829411">
          <w:marLeft w:val="0"/>
          <w:marRight w:val="0"/>
          <w:marTop w:val="0"/>
          <w:marBottom w:val="0"/>
          <w:divBdr>
            <w:top w:val="none" w:sz="0" w:space="0" w:color="auto"/>
            <w:left w:val="none" w:sz="0" w:space="0" w:color="auto"/>
            <w:bottom w:val="none" w:sz="0" w:space="0" w:color="auto"/>
            <w:right w:val="none" w:sz="0" w:space="0" w:color="auto"/>
          </w:divBdr>
          <w:divsChild>
            <w:div w:id="157235872">
              <w:marLeft w:val="0"/>
              <w:marRight w:val="0"/>
              <w:marTop w:val="0"/>
              <w:marBottom w:val="0"/>
              <w:divBdr>
                <w:top w:val="none" w:sz="0" w:space="0" w:color="auto"/>
                <w:left w:val="none" w:sz="0" w:space="0" w:color="auto"/>
                <w:bottom w:val="none" w:sz="0" w:space="0" w:color="auto"/>
                <w:right w:val="none" w:sz="0" w:space="0" w:color="auto"/>
              </w:divBdr>
              <w:divsChild>
                <w:div w:id="44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39967">
      <w:bodyDiv w:val="1"/>
      <w:marLeft w:val="0"/>
      <w:marRight w:val="0"/>
      <w:marTop w:val="0"/>
      <w:marBottom w:val="0"/>
      <w:divBdr>
        <w:top w:val="none" w:sz="0" w:space="0" w:color="auto"/>
        <w:left w:val="none" w:sz="0" w:space="0" w:color="auto"/>
        <w:bottom w:val="none" w:sz="0" w:space="0" w:color="auto"/>
        <w:right w:val="none" w:sz="0" w:space="0" w:color="auto"/>
      </w:divBdr>
      <w:divsChild>
        <w:div w:id="32269140">
          <w:marLeft w:val="0"/>
          <w:marRight w:val="0"/>
          <w:marTop w:val="0"/>
          <w:marBottom w:val="0"/>
          <w:divBdr>
            <w:top w:val="none" w:sz="0" w:space="0" w:color="auto"/>
            <w:left w:val="none" w:sz="0" w:space="0" w:color="auto"/>
            <w:bottom w:val="none" w:sz="0" w:space="0" w:color="auto"/>
            <w:right w:val="none" w:sz="0" w:space="0" w:color="auto"/>
          </w:divBdr>
        </w:div>
        <w:div w:id="273364291">
          <w:marLeft w:val="0"/>
          <w:marRight w:val="0"/>
          <w:marTop w:val="0"/>
          <w:marBottom w:val="0"/>
          <w:divBdr>
            <w:top w:val="none" w:sz="0" w:space="0" w:color="auto"/>
            <w:left w:val="none" w:sz="0" w:space="0" w:color="auto"/>
            <w:bottom w:val="none" w:sz="0" w:space="0" w:color="auto"/>
            <w:right w:val="none" w:sz="0" w:space="0" w:color="auto"/>
          </w:divBdr>
        </w:div>
        <w:div w:id="335615949">
          <w:marLeft w:val="0"/>
          <w:marRight w:val="0"/>
          <w:marTop w:val="0"/>
          <w:marBottom w:val="0"/>
          <w:divBdr>
            <w:top w:val="none" w:sz="0" w:space="0" w:color="auto"/>
            <w:left w:val="none" w:sz="0" w:space="0" w:color="auto"/>
            <w:bottom w:val="none" w:sz="0" w:space="0" w:color="auto"/>
            <w:right w:val="none" w:sz="0" w:space="0" w:color="auto"/>
          </w:divBdr>
        </w:div>
        <w:div w:id="908618143">
          <w:marLeft w:val="0"/>
          <w:marRight w:val="0"/>
          <w:marTop w:val="0"/>
          <w:marBottom w:val="0"/>
          <w:divBdr>
            <w:top w:val="none" w:sz="0" w:space="0" w:color="auto"/>
            <w:left w:val="none" w:sz="0" w:space="0" w:color="auto"/>
            <w:bottom w:val="none" w:sz="0" w:space="0" w:color="auto"/>
            <w:right w:val="none" w:sz="0" w:space="0" w:color="auto"/>
          </w:divBdr>
        </w:div>
        <w:div w:id="1075979361">
          <w:marLeft w:val="0"/>
          <w:marRight w:val="0"/>
          <w:marTop w:val="0"/>
          <w:marBottom w:val="0"/>
          <w:divBdr>
            <w:top w:val="none" w:sz="0" w:space="0" w:color="auto"/>
            <w:left w:val="none" w:sz="0" w:space="0" w:color="auto"/>
            <w:bottom w:val="none" w:sz="0" w:space="0" w:color="auto"/>
            <w:right w:val="none" w:sz="0" w:space="0" w:color="auto"/>
          </w:divBdr>
        </w:div>
        <w:div w:id="1883395087">
          <w:marLeft w:val="0"/>
          <w:marRight w:val="0"/>
          <w:marTop w:val="0"/>
          <w:marBottom w:val="0"/>
          <w:divBdr>
            <w:top w:val="none" w:sz="0" w:space="0" w:color="auto"/>
            <w:left w:val="none" w:sz="0" w:space="0" w:color="auto"/>
            <w:bottom w:val="none" w:sz="0" w:space="0" w:color="auto"/>
            <w:right w:val="none" w:sz="0" w:space="0" w:color="auto"/>
          </w:divBdr>
        </w:div>
        <w:div w:id="1960333131">
          <w:marLeft w:val="0"/>
          <w:marRight w:val="0"/>
          <w:marTop w:val="0"/>
          <w:marBottom w:val="0"/>
          <w:divBdr>
            <w:top w:val="none" w:sz="0" w:space="0" w:color="auto"/>
            <w:left w:val="none" w:sz="0" w:space="0" w:color="auto"/>
            <w:bottom w:val="none" w:sz="0" w:space="0" w:color="auto"/>
            <w:right w:val="none" w:sz="0" w:space="0" w:color="auto"/>
          </w:divBdr>
        </w:div>
        <w:div w:id="2096129773">
          <w:marLeft w:val="0"/>
          <w:marRight w:val="0"/>
          <w:marTop w:val="0"/>
          <w:marBottom w:val="0"/>
          <w:divBdr>
            <w:top w:val="none" w:sz="0" w:space="0" w:color="auto"/>
            <w:left w:val="none" w:sz="0" w:space="0" w:color="auto"/>
            <w:bottom w:val="none" w:sz="0" w:space="0" w:color="auto"/>
            <w:right w:val="none" w:sz="0" w:space="0" w:color="auto"/>
          </w:divBdr>
        </w:div>
        <w:div w:id="2131238240">
          <w:marLeft w:val="0"/>
          <w:marRight w:val="0"/>
          <w:marTop w:val="0"/>
          <w:marBottom w:val="0"/>
          <w:divBdr>
            <w:top w:val="none" w:sz="0" w:space="0" w:color="auto"/>
            <w:left w:val="none" w:sz="0" w:space="0" w:color="auto"/>
            <w:bottom w:val="none" w:sz="0" w:space="0" w:color="auto"/>
            <w:right w:val="none" w:sz="0" w:space="0" w:color="auto"/>
          </w:divBdr>
        </w:div>
      </w:divsChild>
    </w:div>
    <w:div w:id="1341159142">
      <w:bodyDiv w:val="1"/>
      <w:marLeft w:val="0"/>
      <w:marRight w:val="0"/>
      <w:marTop w:val="0"/>
      <w:marBottom w:val="0"/>
      <w:divBdr>
        <w:top w:val="none" w:sz="0" w:space="0" w:color="auto"/>
        <w:left w:val="none" w:sz="0" w:space="0" w:color="auto"/>
        <w:bottom w:val="none" w:sz="0" w:space="0" w:color="auto"/>
        <w:right w:val="none" w:sz="0" w:space="0" w:color="auto"/>
      </w:divBdr>
      <w:divsChild>
        <w:div w:id="786657507">
          <w:marLeft w:val="0"/>
          <w:marRight w:val="0"/>
          <w:marTop w:val="0"/>
          <w:marBottom w:val="0"/>
          <w:divBdr>
            <w:top w:val="none" w:sz="0" w:space="0" w:color="auto"/>
            <w:left w:val="none" w:sz="0" w:space="0" w:color="auto"/>
            <w:bottom w:val="none" w:sz="0" w:space="0" w:color="auto"/>
            <w:right w:val="none" w:sz="0" w:space="0" w:color="auto"/>
          </w:divBdr>
          <w:divsChild>
            <w:div w:id="110327410">
              <w:marLeft w:val="0"/>
              <w:marRight w:val="0"/>
              <w:marTop w:val="0"/>
              <w:marBottom w:val="0"/>
              <w:divBdr>
                <w:top w:val="none" w:sz="0" w:space="0" w:color="auto"/>
                <w:left w:val="none" w:sz="0" w:space="0" w:color="auto"/>
                <w:bottom w:val="none" w:sz="0" w:space="0" w:color="auto"/>
                <w:right w:val="none" w:sz="0" w:space="0" w:color="auto"/>
              </w:divBdr>
            </w:div>
            <w:div w:id="1518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2699">
      <w:bodyDiv w:val="1"/>
      <w:marLeft w:val="0"/>
      <w:marRight w:val="0"/>
      <w:marTop w:val="0"/>
      <w:marBottom w:val="0"/>
      <w:divBdr>
        <w:top w:val="none" w:sz="0" w:space="0" w:color="auto"/>
        <w:left w:val="none" w:sz="0" w:space="0" w:color="auto"/>
        <w:bottom w:val="none" w:sz="0" w:space="0" w:color="auto"/>
        <w:right w:val="none" w:sz="0" w:space="0" w:color="auto"/>
      </w:divBdr>
      <w:divsChild>
        <w:div w:id="318313058">
          <w:marLeft w:val="0"/>
          <w:marRight w:val="0"/>
          <w:marTop w:val="0"/>
          <w:marBottom w:val="0"/>
          <w:divBdr>
            <w:top w:val="none" w:sz="0" w:space="0" w:color="auto"/>
            <w:left w:val="none" w:sz="0" w:space="0" w:color="auto"/>
            <w:bottom w:val="none" w:sz="0" w:space="0" w:color="auto"/>
            <w:right w:val="none" w:sz="0" w:space="0" w:color="auto"/>
          </w:divBdr>
        </w:div>
        <w:div w:id="923958940">
          <w:marLeft w:val="0"/>
          <w:marRight w:val="0"/>
          <w:marTop w:val="0"/>
          <w:marBottom w:val="0"/>
          <w:divBdr>
            <w:top w:val="none" w:sz="0" w:space="0" w:color="auto"/>
            <w:left w:val="none" w:sz="0" w:space="0" w:color="auto"/>
            <w:bottom w:val="none" w:sz="0" w:space="0" w:color="auto"/>
            <w:right w:val="none" w:sz="0" w:space="0" w:color="auto"/>
          </w:divBdr>
        </w:div>
        <w:div w:id="1384451971">
          <w:marLeft w:val="0"/>
          <w:marRight w:val="0"/>
          <w:marTop w:val="0"/>
          <w:marBottom w:val="0"/>
          <w:divBdr>
            <w:top w:val="none" w:sz="0" w:space="0" w:color="auto"/>
            <w:left w:val="none" w:sz="0" w:space="0" w:color="auto"/>
            <w:bottom w:val="none" w:sz="0" w:space="0" w:color="auto"/>
            <w:right w:val="none" w:sz="0" w:space="0" w:color="auto"/>
          </w:divBdr>
        </w:div>
      </w:divsChild>
    </w:div>
    <w:div w:id="1513034164">
      <w:bodyDiv w:val="1"/>
      <w:marLeft w:val="0"/>
      <w:marRight w:val="0"/>
      <w:marTop w:val="0"/>
      <w:marBottom w:val="0"/>
      <w:divBdr>
        <w:top w:val="none" w:sz="0" w:space="0" w:color="auto"/>
        <w:left w:val="none" w:sz="0" w:space="0" w:color="auto"/>
        <w:bottom w:val="none" w:sz="0" w:space="0" w:color="auto"/>
        <w:right w:val="none" w:sz="0" w:space="0" w:color="auto"/>
      </w:divBdr>
      <w:divsChild>
        <w:div w:id="212738540">
          <w:marLeft w:val="0"/>
          <w:marRight w:val="0"/>
          <w:marTop w:val="0"/>
          <w:marBottom w:val="0"/>
          <w:divBdr>
            <w:top w:val="none" w:sz="0" w:space="0" w:color="auto"/>
            <w:left w:val="none" w:sz="0" w:space="0" w:color="auto"/>
            <w:bottom w:val="none" w:sz="0" w:space="0" w:color="auto"/>
            <w:right w:val="none" w:sz="0" w:space="0" w:color="auto"/>
          </w:divBdr>
        </w:div>
        <w:div w:id="214779092">
          <w:marLeft w:val="0"/>
          <w:marRight w:val="0"/>
          <w:marTop w:val="0"/>
          <w:marBottom w:val="0"/>
          <w:divBdr>
            <w:top w:val="none" w:sz="0" w:space="0" w:color="auto"/>
            <w:left w:val="none" w:sz="0" w:space="0" w:color="auto"/>
            <w:bottom w:val="none" w:sz="0" w:space="0" w:color="auto"/>
            <w:right w:val="none" w:sz="0" w:space="0" w:color="auto"/>
          </w:divBdr>
        </w:div>
        <w:div w:id="1242566847">
          <w:marLeft w:val="0"/>
          <w:marRight w:val="0"/>
          <w:marTop w:val="0"/>
          <w:marBottom w:val="0"/>
          <w:divBdr>
            <w:top w:val="none" w:sz="0" w:space="0" w:color="auto"/>
            <w:left w:val="none" w:sz="0" w:space="0" w:color="auto"/>
            <w:bottom w:val="none" w:sz="0" w:space="0" w:color="auto"/>
            <w:right w:val="none" w:sz="0" w:space="0" w:color="auto"/>
          </w:divBdr>
        </w:div>
        <w:div w:id="1250850493">
          <w:marLeft w:val="0"/>
          <w:marRight w:val="0"/>
          <w:marTop w:val="0"/>
          <w:marBottom w:val="0"/>
          <w:divBdr>
            <w:top w:val="none" w:sz="0" w:space="0" w:color="auto"/>
            <w:left w:val="none" w:sz="0" w:space="0" w:color="auto"/>
            <w:bottom w:val="none" w:sz="0" w:space="0" w:color="auto"/>
            <w:right w:val="none" w:sz="0" w:space="0" w:color="auto"/>
          </w:divBdr>
        </w:div>
        <w:div w:id="1787696340">
          <w:marLeft w:val="0"/>
          <w:marRight w:val="0"/>
          <w:marTop w:val="0"/>
          <w:marBottom w:val="0"/>
          <w:divBdr>
            <w:top w:val="none" w:sz="0" w:space="0" w:color="auto"/>
            <w:left w:val="none" w:sz="0" w:space="0" w:color="auto"/>
            <w:bottom w:val="none" w:sz="0" w:space="0" w:color="auto"/>
            <w:right w:val="none" w:sz="0" w:space="0" w:color="auto"/>
          </w:divBdr>
        </w:div>
      </w:divsChild>
    </w:div>
    <w:div w:id="1592733358">
      <w:bodyDiv w:val="1"/>
      <w:marLeft w:val="0"/>
      <w:marRight w:val="0"/>
      <w:marTop w:val="0"/>
      <w:marBottom w:val="0"/>
      <w:divBdr>
        <w:top w:val="none" w:sz="0" w:space="0" w:color="auto"/>
        <w:left w:val="none" w:sz="0" w:space="0" w:color="auto"/>
        <w:bottom w:val="none" w:sz="0" w:space="0" w:color="auto"/>
        <w:right w:val="none" w:sz="0" w:space="0" w:color="auto"/>
      </w:divBdr>
      <w:divsChild>
        <w:div w:id="396244067">
          <w:marLeft w:val="0"/>
          <w:marRight w:val="0"/>
          <w:marTop w:val="0"/>
          <w:marBottom w:val="0"/>
          <w:divBdr>
            <w:top w:val="none" w:sz="0" w:space="0" w:color="auto"/>
            <w:left w:val="none" w:sz="0" w:space="0" w:color="auto"/>
            <w:bottom w:val="none" w:sz="0" w:space="0" w:color="auto"/>
            <w:right w:val="none" w:sz="0" w:space="0" w:color="auto"/>
          </w:divBdr>
        </w:div>
        <w:div w:id="823546176">
          <w:marLeft w:val="0"/>
          <w:marRight w:val="0"/>
          <w:marTop w:val="0"/>
          <w:marBottom w:val="0"/>
          <w:divBdr>
            <w:top w:val="none" w:sz="0" w:space="0" w:color="auto"/>
            <w:left w:val="none" w:sz="0" w:space="0" w:color="auto"/>
            <w:bottom w:val="none" w:sz="0" w:space="0" w:color="auto"/>
            <w:right w:val="none" w:sz="0" w:space="0" w:color="auto"/>
          </w:divBdr>
        </w:div>
        <w:div w:id="1025013080">
          <w:marLeft w:val="0"/>
          <w:marRight w:val="0"/>
          <w:marTop w:val="0"/>
          <w:marBottom w:val="0"/>
          <w:divBdr>
            <w:top w:val="none" w:sz="0" w:space="0" w:color="auto"/>
            <w:left w:val="none" w:sz="0" w:space="0" w:color="auto"/>
            <w:bottom w:val="none" w:sz="0" w:space="0" w:color="auto"/>
            <w:right w:val="none" w:sz="0" w:space="0" w:color="auto"/>
          </w:divBdr>
        </w:div>
        <w:div w:id="1308314283">
          <w:marLeft w:val="0"/>
          <w:marRight w:val="0"/>
          <w:marTop w:val="0"/>
          <w:marBottom w:val="0"/>
          <w:divBdr>
            <w:top w:val="none" w:sz="0" w:space="0" w:color="auto"/>
            <w:left w:val="none" w:sz="0" w:space="0" w:color="auto"/>
            <w:bottom w:val="none" w:sz="0" w:space="0" w:color="auto"/>
            <w:right w:val="none" w:sz="0" w:space="0" w:color="auto"/>
          </w:divBdr>
        </w:div>
        <w:div w:id="1892769840">
          <w:marLeft w:val="0"/>
          <w:marRight w:val="0"/>
          <w:marTop w:val="0"/>
          <w:marBottom w:val="0"/>
          <w:divBdr>
            <w:top w:val="none" w:sz="0" w:space="0" w:color="auto"/>
            <w:left w:val="none" w:sz="0" w:space="0" w:color="auto"/>
            <w:bottom w:val="none" w:sz="0" w:space="0" w:color="auto"/>
            <w:right w:val="none" w:sz="0" w:space="0" w:color="auto"/>
          </w:divBdr>
        </w:div>
      </w:divsChild>
    </w:div>
    <w:div w:id="1657805329">
      <w:bodyDiv w:val="1"/>
      <w:marLeft w:val="0"/>
      <w:marRight w:val="0"/>
      <w:marTop w:val="0"/>
      <w:marBottom w:val="0"/>
      <w:divBdr>
        <w:top w:val="none" w:sz="0" w:space="0" w:color="auto"/>
        <w:left w:val="none" w:sz="0" w:space="0" w:color="auto"/>
        <w:bottom w:val="none" w:sz="0" w:space="0" w:color="auto"/>
        <w:right w:val="none" w:sz="0" w:space="0" w:color="auto"/>
      </w:divBdr>
      <w:divsChild>
        <w:div w:id="104734077">
          <w:marLeft w:val="0"/>
          <w:marRight w:val="0"/>
          <w:marTop w:val="0"/>
          <w:marBottom w:val="0"/>
          <w:divBdr>
            <w:top w:val="none" w:sz="0" w:space="0" w:color="auto"/>
            <w:left w:val="none" w:sz="0" w:space="0" w:color="auto"/>
            <w:bottom w:val="none" w:sz="0" w:space="0" w:color="auto"/>
            <w:right w:val="none" w:sz="0" w:space="0" w:color="auto"/>
          </w:divBdr>
        </w:div>
        <w:div w:id="290749138">
          <w:marLeft w:val="0"/>
          <w:marRight w:val="0"/>
          <w:marTop w:val="0"/>
          <w:marBottom w:val="0"/>
          <w:divBdr>
            <w:top w:val="none" w:sz="0" w:space="0" w:color="auto"/>
            <w:left w:val="none" w:sz="0" w:space="0" w:color="auto"/>
            <w:bottom w:val="none" w:sz="0" w:space="0" w:color="auto"/>
            <w:right w:val="none" w:sz="0" w:space="0" w:color="auto"/>
          </w:divBdr>
        </w:div>
        <w:div w:id="1322925324">
          <w:marLeft w:val="0"/>
          <w:marRight w:val="0"/>
          <w:marTop w:val="0"/>
          <w:marBottom w:val="0"/>
          <w:divBdr>
            <w:top w:val="none" w:sz="0" w:space="0" w:color="auto"/>
            <w:left w:val="none" w:sz="0" w:space="0" w:color="auto"/>
            <w:bottom w:val="none" w:sz="0" w:space="0" w:color="auto"/>
            <w:right w:val="none" w:sz="0" w:space="0" w:color="auto"/>
          </w:divBdr>
        </w:div>
        <w:div w:id="1590770651">
          <w:marLeft w:val="0"/>
          <w:marRight w:val="0"/>
          <w:marTop w:val="0"/>
          <w:marBottom w:val="0"/>
          <w:divBdr>
            <w:top w:val="none" w:sz="0" w:space="0" w:color="auto"/>
            <w:left w:val="none" w:sz="0" w:space="0" w:color="auto"/>
            <w:bottom w:val="none" w:sz="0" w:space="0" w:color="auto"/>
            <w:right w:val="none" w:sz="0" w:space="0" w:color="auto"/>
          </w:divBdr>
        </w:div>
      </w:divsChild>
    </w:div>
    <w:div w:id="1670910440">
      <w:bodyDiv w:val="1"/>
      <w:marLeft w:val="0"/>
      <w:marRight w:val="0"/>
      <w:marTop w:val="0"/>
      <w:marBottom w:val="0"/>
      <w:divBdr>
        <w:top w:val="none" w:sz="0" w:space="0" w:color="auto"/>
        <w:left w:val="none" w:sz="0" w:space="0" w:color="auto"/>
        <w:bottom w:val="none" w:sz="0" w:space="0" w:color="auto"/>
        <w:right w:val="none" w:sz="0" w:space="0" w:color="auto"/>
      </w:divBdr>
      <w:divsChild>
        <w:div w:id="1197424083">
          <w:marLeft w:val="0"/>
          <w:marRight w:val="0"/>
          <w:marTop w:val="0"/>
          <w:marBottom w:val="0"/>
          <w:divBdr>
            <w:top w:val="none" w:sz="0" w:space="0" w:color="auto"/>
            <w:left w:val="none" w:sz="0" w:space="0" w:color="auto"/>
            <w:bottom w:val="none" w:sz="0" w:space="0" w:color="auto"/>
            <w:right w:val="none" w:sz="0" w:space="0" w:color="auto"/>
          </w:divBdr>
          <w:divsChild>
            <w:div w:id="2000764911">
              <w:marLeft w:val="0"/>
              <w:marRight w:val="0"/>
              <w:marTop w:val="0"/>
              <w:marBottom w:val="0"/>
              <w:divBdr>
                <w:top w:val="none" w:sz="0" w:space="0" w:color="auto"/>
                <w:left w:val="none" w:sz="0" w:space="0" w:color="auto"/>
                <w:bottom w:val="none" w:sz="0" w:space="0" w:color="auto"/>
                <w:right w:val="none" w:sz="0" w:space="0" w:color="auto"/>
              </w:divBdr>
              <w:divsChild>
                <w:div w:id="12034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87062">
      <w:bodyDiv w:val="1"/>
      <w:marLeft w:val="0"/>
      <w:marRight w:val="0"/>
      <w:marTop w:val="0"/>
      <w:marBottom w:val="0"/>
      <w:divBdr>
        <w:top w:val="none" w:sz="0" w:space="0" w:color="auto"/>
        <w:left w:val="none" w:sz="0" w:space="0" w:color="auto"/>
        <w:bottom w:val="none" w:sz="0" w:space="0" w:color="auto"/>
        <w:right w:val="none" w:sz="0" w:space="0" w:color="auto"/>
      </w:divBdr>
      <w:divsChild>
        <w:div w:id="117454977">
          <w:marLeft w:val="0"/>
          <w:marRight w:val="0"/>
          <w:marTop w:val="0"/>
          <w:marBottom w:val="0"/>
          <w:divBdr>
            <w:top w:val="none" w:sz="0" w:space="0" w:color="auto"/>
            <w:left w:val="none" w:sz="0" w:space="0" w:color="auto"/>
            <w:bottom w:val="none" w:sz="0" w:space="0" w:color="auto"/>
            <w:right w:val="none" w:sz="0" w:space="0" w:color="auto"/>
          </w:divBdr>
        </w:div>
        <w:div w:id="912005275">
          <w:marLeft w:val="0"/>
          <w:marRight w:val="0"/>
          <w:marTop w:val="0"/>
          <w:marBottom w:val="0"/>
          <w:divBdr>
            <w:top w:val="none" w:sz="0" w:space="0" w:color="auto"/>
            <w:left w:val="none" w:sz="0" w:space="0" w:color="auto"/>
            <w:bottom w:val="none" w:sz="0" w:space="0" w:color="auto"/>
            <w:right w:val="none" w:sz="0" w:space="0" w:color="auto"/>
          </w:divBdr>
        </w:div>
        <w:div w:id="962618473">
          <w:marLeft w:val="0"/>
          <w:marRight w:val="0"/>
          <w:marTop w:val="0"/>
          <w:marBottom w:val="0"/>
          <w:divBdr>
            <w:top w:val="none" w:sz="0" w:space="0" w:color="auto"/>
            <w:left w:val="none" w:sz="0" w:space="0" w:color="auto"/>
            <w:bottom w:val="none" w:sz="0" w:space="0" w:color="auto"/>
            <w:right w:val="none" w:sz="0" w:space="0" w:color="auto"/>
          </w:divBdr>
        </w:div>
      </w:divsChild>
    </w:div>
    <w:div w:id="1997763990">
      <w:bodyDiv w:val="1"/>
      <w:marLeft w:val="0"/>
      <w:marRight w:val="0"/>
      <w:marTop w:val="0"/>
      <w:marBottom w:val="0"/>
      <w:divBdr>
        <w:top w:val="none" w:sz="0" w:space="0" w:color="auto"/>
        <w:left w:val="none" w:sz="0" w:space="0" w:color="auto"/>
        <w:bottom w:val="none" w:sz="0" w:space="0" w:color="auto"/>
        <w:right w:val="none" w:sz="0" w:space="0" w:color="auto"/>
      </w:divBdr>
      <w:divsChild>
        <w:div w:id="90861680">
          <w:marLeft w:val="0"/>
          <w:marRight w:val="0"/>
          <w:marTop w:val="0"/>
          <w:marBottom w:val="0"/>
          <w:divBdr>
            <w:top w:val="none" w:sz="0" w:space="0" w:color="auto"/>
            <w:left w:val="none" w:sz="0" w:space="0" w:color="auto"/>
            <w:bottom w:val="none" w:sz="0" w:space="0" w:color="auto"/>
            <w:right w:val="none" w:sz="0" w:space="0" w:color="auto"/>
          </w:divBdr>
        </w:div>
        <w:div w:id="549197357">
          <w:marLeft w:val="0"/>
          <w:marRight w:val="0"/>
          <w:marTop w:val="0"/>
          <w:marBottom w:val="0"/>
          <w:divBdr>
            <w:top w:val="none" w:sz="0" w:space="0" w:color="auto"/>
            <w:left w:val="none" w:sz="0" w:space="0" w:color="auto"/>
            <w:bottom w:val="none" w:sz="0" w:space="0" w:color="auto"/>
            <w:right w:val="none" w:sz="0" w:space="0" w:color="auto"/>
          </w:divBdr>
        </w:div>
        <w:div w:id="559752825">
          <w:marLeft w:val="0"/>
          <w:marRight w:val="0"/>
          <w:marTop w:val="0"/>
          <w:marBottom w:val="0"/>
          <w:divBdr>
            <w:top w:val="none" w:sz="0" w:space="0" w:color="auto"/>
            <w:left w:val="none" w:sz="0" w:space="0" w:color="auto"/>
            <w:bottom w:val="none" w:sz="0" w:space="0" w:color="auto"/>
            <w:right w:val="none" w:sz="0" w:space="0" w:color="auto"/>
          </w:divBdr>
        </w:div>
        <w:div w:id="1141071624">
          <w:marLeft w:val="0"/>
          <w:marRight w:val="0"/>
          <w:marTop w:val="0"/>
          <w:marBottom w:val="0"/>
          <w:divBdr>
            <w:top w:val="none" w:sz="0" w:space="0" w:color="auto"/>
            <w:left w:val="none" w:sz="0" w:space="0" w:color="auto"/>
            <w:bottom w:val="none" w:sz="0" w:space="0" w:color="auto"/>
            <w:right w:val="none" w:sz="0" w:space="0" w:color="auto"/>
          </w:divBdr>
        </w:div>
        <w:div w:id="1713921821">
          <w:marLeft w:val="0"/>
          <w:marRight w:val="0"/>
          <w:marTop w:val="0"/>
          <w:marBottom w:val="0"/>
          <w:divBdr>
            <w:top w:val="none" w:sz="0" w:space="0" w:color="auto"/>
            <w:left w:val="none" w:sz="0" w:space="0" w:color="auto"/>
            <w:bottom w:val="none" w:sz="0" w:space="0" w:color="auto"/>
            <w:right w:val="none" w:sz="0" w:space="0" w:color="auto"/>
          </w:divBdr>
        </w:div>
      </w:divsChild>
    </w:div>
    <w:div w:id="2057318726">
      <w:bodyDiv w:val="1"/>
      <w:marLeft w:val="0"/>
      <w:marRight w:val="0"/>
      <w:marTop w:val="0"/>
      <w:marBottom w:val="0"/>
      <w:divBdr>
        <w:top w:val="none" w:sz="0" w:space="0" w:color="auto"/>
        <w:left w:val="none" w:sz="0" w:space="0" w:color="auto"/>
        <w:bottom w:val="none" w:sz="0" w:space="0" w:color="auto"/>
        <w:right w:val="none" w:sz="0" w:space="0" w:color="auto"/>
      </w:divBdr>
      <w:divsChild>
        <w:div w:id="1172833846">
          <w:marLeft w:val="0"/>
          <w:marRight w:val="0"/>
          <w:marTop w:val="0"/>
          <w:marBottom w:val="0"/>
          <w:divBdr>
            <w:top w:val="none" w:sz="0" w:space="0" w:color="auto"/>
            <w:left w:val="none" w:sz="0" w:space="0" w:color="auto"/>
            <w:bottom w:val="none" w:sz="0" w:space="0" w:color="auto"/>
            <w:right w:val="none" w:sz="0" w:space="0" w:color="auto"/>
          </w:divBdr>
        </w:div>
        <w:div w:id="1474450498">
          <w:marLeft w:val="0"/>
          <w:marRight w:val="0"/>
          <w:marTop w:val="0"/>
          <w:marBottom w:val="0"/>
          <w:divBdr>
            <w:top w:val="none" w:sz="0" w:space="0" w:color="auto"/>
            <w:left w:val="none" w:sz="0" w:space="0" w:color="auto"/>
            <w:bottom w:val="none" w:sz="0" w:space="0" w:color="auto"/>
            <w:right w:val="none" w:sz="0" w:space="0" w:color="auto"/>
          </w:divBdr>
        </w:div>
        <w:div w:id="1644770493">
          <w:marLeft w:val="0"/>
          <w:marRight w:val="0"/>
          <w:marTop w:val="0"/>
          <w:marBottom w:val="0"/>
          <w:divBdr>
            <w:top w:val="none" w:sz="0" w:space="0" w:color="auto"/>
            <w:left w:val="none" w:sz="0" w:space="0" w:color="auto"/>
            <w:bottom w:val="none" w:sz="0" w:space="0" w:color="auto"/>
            <w:right w:val="none" w:sz="0" w:space="0" w:color="auto"/>
          </w:divBdr>
        </w:div>
      </w:divsChild>
    </w:div>
    <w:div w:id="2064600024">
      <w:bodyDiv w:val="1"/>
      <w:marLeft w:val="0"/>
      <w:marRight w:val="0"/>
      <w:marTop w:val="0"/>
      <w:marBottom w:val="0"/>
      <w:divBdr>
        <w:top w:val="none" w:sz="0" w:space="0" w:color="auto"/>
        <w:left w:val="none" w:sz="0" w:space="0" w:color="auto"/>
        <w:bottom w:val="none" w:sz="0" w:space="0" w:color="auto"/>
        <w:right w:val="none" w:sz="0" w:space="0" w:color="auto"/>
      </w:divBdr>
      <w:divsChild>
        <w:div w:id="439421632">
          <w:marLeft w:val="0"/>
          <w:marRight w:val="0"/>
          <w:marTop w:val="0"/>
          <w:marBottom w:val="0"/>
          <w:divBdr>
            <w:top w:val="none" w:sz="0" w:space="0" w:color="auto"/>
            <w:left w:val="none" w:sz="0" w:space="0" w:color="auto"/>
            <w:bottom w:val="none" w:sz="0" w:space="0" w:color="auto"/>
            <w:right w:val="none" w:sz="0" w:space="0" w:color="auto"/>
          </w:divBdr>
        </w:div>
        <w:div w:id="571159977">
          <w:marLeft w:val="0"/>
          <w:marRight w:val="0"/>
          <w:marTop w:val="0"/>
          <w:marBottom w:val="0"/>
          <w:divBdr>
            <w:top w:val="none" w:sz="0" w:space="0" w:color="auto"/>
            <w:left w:val="none" w:sz="0" w:space="0" w:color="auto"/>
            <w:bottom w:val="none" w:sz="0" w:space="0" w:color="auto"/>
            <w:right w:val="none" w:sz="0" w:space="0" w:color="auto"/>
          </w:divBdr>
        </w:div>
        <w:div w:id="925575487">
          <w:marLeft w:val="0"/>
          <w:marRight w:val="0"/>
          <w:marTop w:val="0"/>
          <w:marBottom w:val="0"/>
          <w:divBdr>
            <w:top w:val="none" w:sz="0" w:space="0" w:color="auto"/>
            <w:left w:val="none" w:sz="0" w:space="0" w:color="auto"/>
            <w:bottom w:val="none" w:sz="0" w:space="0" w:color="auto"/>
            <w:right w:val="none" w:sz="0" w:space="0" w:color="auto"/>
          </w:divBdr>
        </w:div>
        <w:div w:id="17458341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i-global.org/sites/default/files/publications/2014_maya_declaration_progress_report_final_low_res.pdf" TargetMode="External"/><Relationship Id="rId18" Type="http://schemas.openxmlformats.org/officeDocument/2006/relationships/hyperlink" Target="http://www.imf.org/external/np/pp/eng/2010/100410.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fi-global.org/library/publications/2014-global-policy-forum-report-global-partnerships-national-goals-empowering" TargetMode="External"/><Relationship Id="rId17" Type="http://schemas.openxmlformats.org/officeDocument/2006/relationships/hyperlink" Target="http://Ec.europa.eu/employment_social/spsi" TargetMode="External"/><Relationship Id="rId2" Type="http://schemas.openxmlformats.org/officeDocument/2006/relationships/numbering" Target="numbering.xml"/><Relationship Id="rId16" Type="http://schemas.openxmlformats.org/officeDocument/2006/relationships/hyperlink" Target="http://www.cignifi.com/lead-generation/" TargetMode="External"/><Relationship Id="rId20" Type="http://schemas.openxmlformats.org/officeDocument/2006/relationships/hyperlink" Target="http://www.innogen.ac.uk/downloads/Innogen_Institute_BSI_Standards_Project_Main_Repor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i-global.org/global-policy-forum/2015" TargetMode="External"/><Relationship Id="rId5" Type="http://schemas.openxmlformats.org/officeDocument/2006/relationships/settings" Target="settings.xml"/><Relationship Id="rId15" Type="http://schemas.openxmlformats.org/officeDocument/2006/relationships/hyperlink" Target="http://www.uncdf.org/sites/default/files/Download/BetterThanCashAlliance-JourneyTowardCashLite.pdf" TargetMode="External"/><Relationship Id="rId23" Type="http://schemas.openxmlformats.org/officeDocument/2006/relationships/theme" Target="theme/theme1.xml"/><Relationship Id="rId10" Type="http://schemas.openxmlformats.org/officeDocument/2006/relationships/hyperlink" Target="mailto:sally.brooks@york.ac.uk" TargetMode="External"/><Relationship Id="rId19" Type="http://schemas.openxmlformats.org/officeDocument/2006/relationships/hyperlink" Target="http://ftalphaville.ft.com/2015/07/31/2135943/when-financial-inclusion-stands-for-financial-intrusion/" TargetMode="External"/><Relationship Id="rId4" Type="http://schemas.microsoft.com/office/2007/relationships/stylesWithEffects" Target="stylesWithEffects.xml"/><Relationship Id="rId9" Type="http://schemas.openxmlformats.org/officeDocument/2006/relationships/hyperlink" Target="mailto:daniela.gabor@uwe.ac.uk" TargetMode="External"/><Relationship Id="rId14" Type="http://schemas.openxmlformats.org/officeDocument/2006/relationships/hyperlink" Target="http://www.afi-global.org/global-policy-forum/201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C5DAC-3E60-40BE-BC44-2AD88C1F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9375</Words>
  <Characters>53443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UWE</Company>
  <LinksUpToDate>false</LinksUpToDate>
  <CharactersWithSpaces>62693</CharactersWithSpaces>
  <SharedDoc>false</SharedDoc>
  <HLinks>
    <vt:vector size="18" baseType="variant">
      <vt:variant>
        <vt:i4>1376364</vt:i4>
      </vt:variant>
      <vt:variant>
        <vt:i4>6</vt:i4>
      </vt:variant>
      <vt:variant>
        <vt:i4>0</vt:i4>
      </vt:variant>
      <vt:variant>
        <vt:i4>5</vt:i4>
      </vt:variant>
      <vt:variant>
        <vt:lpwstr>http://www.imf.org/external/np/pp/eng/2010/100410.pdf</vt:lpwstr>
      </vt:variant>
      <vt:variant>
        <vt:lpwstr/>
      </vt:variant>
      <vt:variant>
        <vt:i4>4128816</vt:i4>
      </vt:variant>
      <vt:variant>
        <vt:i4>3</vt:i4>
      </vt:variant>
      <vt:variant>
        <vt:i4>0</vt:i4>
      </vt:variant>
      <vt:variant>
        <vt:i4>5</vt:i4>
      </vt:variant>
      <vt:variant>
        <vt:lpwstr>http://www.bristol.ac.uk/geography/people/adam-d-dixon/pub/2904132</vt:lpwstr>
      </vt:variant>
      <vt:variant>
        <vt:lpwstr/>
      </vt:variant>
      <vt:variant>
        <vt:i4>3735665</vt:i4>
      </vt:variant>
      <vt:variant>
        <vt:i4>0</vt:i4>
      </vt:variant>
      <vt:variant>
        <vt:i4>0</vt:i4>
      </vt:variant>
      <vt:variant>
        <vt:i4>5</vt:i4>
      </vt:variant>
      <vt:variant>
        <vt:lpwstr>http://www.afi-global.org/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Gabor</dc:creator>
  <cp:lastModifiedBy>Lisa Hacker</cp:lastModifiedBy>
  <cp:revision>2</cp:revision>
  <cp:lastPrinted>2016-08-15T08:36:00Z</cp:lastPrinted>
  <dcterms:created xsi:type="dcterms:W3CDTF">2017-01-16T09:53:00Z</dcterms:created>
  <dcterms:modified xsi:type="dcterms:W3CDTF">2017-01-16T09:53:00Z</dcterms:modified>
</cp:coreProperties>
</file>