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9C8F2" w14:textId="6955AF86" w:rsidR="00B05D6E" w:rsidRDefault="00962789" w:rsidP="00E052EB">
      <w:pPr>
        <w:pStyle w:val="Title"/>
      </w:pPr>
      <w:r>
        <w:t xml:space="preserve">Critical Infrastructure Cyber-security Risk Management </w:t>
      </w:r>
    </w:p>
    <w:p w14:paraId="657EB8CA" w14:textId="5E4BBF8E" w:rsidR="00B05D6E" w:rsidRPr="0028362B" w:rsidRDefault="00E70A9F">
      <w:pPr>
        <w:pStyle w:val="Author"/>
      </w:pPr>
      <w:proofErr w:type="spellStart"/>
      <w:r>
        <w:t>Theodoros</w:t>
      </w:r>
      <w:proofErr w:type="spellEnd"/>
      <w:r>
        <w:t xml:space="preserve"> </w:t>
      </w:r>
      <w:proofErr w:type="spellStart"/>
      <w:r>
        <w:t>Spyridopoulos</w:t>
      </w:r>
      <w:r w:rsidR="00B05D6E">
        <w:rPr>
          <w:vertAlign w:val="superscript"/>
        </w:rPr>
        <w:t>a</w:t>
      </w:r>
      <w:proofErr w:type="spellEnd"/>
      <w:r w:rsidR="00B05D6E">
        <w:rPr>
          <w:vertAlign w:val="superscript"/>
        </w:rPr>
        <w:t>,</w:t>
      </w:r>
      <w:r w:rsidR="00B05D6E">
        <w:rPr>
          <w:rStyle w:val="FootnoteReference"/>
        </w:rPr>
        <w:footnoteReference w:id="1"/>
      </w:r>
      <w:r w:rsidR="00EB4E4F">
        <w:t>,</w:t>
      </w:r>
      <w:r w:rsidR="00395FFF">
        <w:t xml:space="preserve"> </w:t>
      </w:r>
      <w:r>
        <w:t xml:space="preserve">Konstantinos </w:t>
      </w:r>
      <w:proofErr w:type="spellStart"/>
      <w:r>
        <w:t>Maraslis</w:t>
      </w:r>
      <w:proofErr w:type="spellEnd"/>
      <w:r w:rsidR="00B05D6E">
        <w:rPr>
          <w:sz w:val="8"/>
          <w:szCs w:val="8"/>
        </w:rPr>
        <w:t xml:space="preserve"> </w:t>
      </w:r>
      <w:r w:rsidR="00B05D6E">
        <w:rPr>
          <w:vertAlign w:val="superscript"/>
        </w:rPr>
        <w:t>b</w:t>
      </w:r>
      <w:r w:rsidR="0028362B">
        <w:t xml:space="preserve">, </w:t>
      </w:r>
      <w:r>
        <w:t xml:space="preserve">Theo </w:t>
      </w:r>
      <w:proofErr w:type="spellStart"/>
      <w:r>
        <w:t>Tryfonas</w:t>
      </w:r>
      <w:r>
        <w:rPr>
          <w:vertAlign w:val="superscript"/>
        </w:rPr>
        <w:t>b</w:t>
      </w:r>
      <w:proofErr w:type="spellEnd"/>
      <w:r w:rsidR="0028362B">
        <w:t xml:space="preserve"> and George </w:t>
      </w:r>
      <w:proofErr w:type="spellStart"/>
      <w:r w:rsidR="0028362B">
        <w:t>Oikonomou</w:t>
      </w:r>
      <w:r w:rsidR="0028362B">
        <w:rPr>
          <w:vertAlign w:val="superscript"/>
        </w:rPr>
        <w:t>b</w:t>
      </w:r>
      <w:proofErr w:type="spellEnd"/>
    </w:p>
    <w:p w14:paraId="49840529" w14:textId="08FCF162" w:rsidR="00B05D6E" w:rsidRDefault="00B05D6E">
      <w:pPr>
        <w:pStyle w:val="Affiliation"/>
      </w:pPr>
      <w:r>
        <w:rPr>
          <w:i w:val="0"/>
          <w:vertAlign w:val="superscript"/>
        </w:rPr>
        <w:t>a</w:t>
      </w:r>
      <w:r>
        <w:rPr>
          <w:sz w:val="8"/>
          <w:szCs w:val="8"/>
        </w:rPr>
        <w:t xml:space="preserve"> </w:t>
      </w:r>
      <w:r w:rsidR="00E70A9F">
        <w:t>University of the West of England</w:t>
      </w:r>
    </w:p>
    <w:p w14:paraId="68C6BF52" w14:textId="6AB37997" w:rsidR="00B05D6E" w:rsidRDefault="00B05D6E">
      <w:pPr>
        <w:pStyle w:val="Affiliation"/>
      </w:pPr>
      <w:r>
        <w:rPr>
          <w:i w:val="0"/>
          <w:vertAlign w:val="superscript"/>
        </w:rPr>
        <w:t>b</w:t>
      </w:r>
      <w:r>
        <w:rPr>
          <w:sz w:val="8"/>
          <w:szCs w:val="8"/>
        </w:rPr>
        <w:t xml:space="preserve"> </w:t>
      </w:r>
      <w:r w:rsidR="00E70A9F">
        <w:t>University of Bristol</w:t>
      </w:r>
    </w:p>
    <w:p w14:paraId="6A058DDD" w14:textId="0D0FE1F1" w:rsidR="00B05D6E" w:rsidRDefault="00B05D6E" w:rsidP="00854557">
      <w:pPr>
        <w:pStyle w:val="Abstract"/>
      </w:pPr>
      <w:r>
        <w:rPr>
          <w:b/>
        </w:rPr>
        <w:t>Abstract.</w:t>
      </w:r>
      <w:r>
        <w:t xml:space="preserve"> </w:t>
      </w:r>
      <w:r w:rsidR="00962789">
        <w:t>Traditional</w:t>
      </w:r>
      <w:r w:rsidR="00E052EB" w:rsidRPr="00E052EB">
        <w:t xml:space="preserve"> </w:t>
      </w:r>
      <w:r w:rsidR="00E052EB">
        <w:t>IT</w:t>
      </w:r>
      <w:r w:rsidR="00E052EB" w:rsidRPr="00E052EB">
        <w:t xml:space="preserve"> cyber-security risk mana</w:t>
      </w:r>
      <w:r w:rsidR="00E052EB">
        <w:t xml:space="preserve">gement methods </w:t>
      </w:r>
      <w:r w:rsidR="00962789">
        <w:t xml:space="preserve">are </w:t>
      </w:r>
      <w:r w:rsidR="00E052EB">
        <w:t>base</w:t>
      </w:r>
      <w:r w:rsidR="00962789">
        <w:t>d on</w:t>
      </w:r>
      <w:r w:rsidR="00E052EB">
        <w:t xml:space="preserve"> the evalua</w:t>
      </w:r>
      <w:r w:rsidR="00962789">
        <w:t>tion of risks calculated as</w:t>
      </w:r>
      <w:r w:rsidR="00E052EB" w:rsidRPr="00E052EB">
        <w:t xml:space="preserve"> the likelihood of cyber-security incidents</w:t>
      </w:r>
      <w:r w:rsidR="0026553E">
        <w:t xml:space="preserve"> </w:t>
      </w:r>
      <w:r w:rsidR="00962789">
        <w:t>occurring</w:t>
      </w:r>
      <w:r w:rsidR="009610F8">
        <w:t>.</w:t>
      </w:r>
      <w:r w:rsidR="00962789">
        <w:t xml:space="preserve"> </w:t>
      </w:r>
      <w:r w:rsidR="00E052EB" w:rsidRPr="00E052EB">
        <w:t xml:space="preserve">However, </w:t>
      </w:r>
      <w:r w:rsidR="00E052EB">
        <w:t>these probabili</w:t>
      </w:r>
      <w:r w:rsidR="00E052EB" w:rsidRPr="00E052EB">
        <w:t xml:space="preserve">ties </w:t>
      </w:r>
      <w:r w:rsidR="00962789">
        <w:t>are usually</w:t>
      </w:r>
      <w:r w:rsidR="00E052EB">
        <w:t xml:space="preserve"> </w:t>
      </w:r>
      <w:r w:rsidR="00E052EB" w:rsidRPr="00E052EB">
        <w:t xml:space="preserve">estimations or guesses </w:t>
      </w:r>
      <w:r w:rsidR="00962789">
        <w:t>based on past experience and incomplete data</w:t>
      </w:r>
      <w:r w:rsidR="00E052EB" w:rsidRPr="00E052EB">
        <w:t xml:space="preserve">. </w:t>
      </w:r>
      <w:r w:rsidR="00962789">
        <w:t>Incorrect</w:t>
      </w:r>
      <w:r w:rsidR="00E052EB" w:rsidRPr="00E052EB">
        <w:t xml:space="preserve"> estimations can </w:t>
      </w:r>
      <w:r w:rsidR="00962789">
        <w:t>lead</w:t>
      </w:r>
      <w:r w:rsidR="00E052EB" w:rsidRPr="00E052EB">
        <w:t xml:space="preserve"> to errors in the evaluation of risks that can ultimately affect the protection of the system. This </w:t>
      </w:r>
      <w:r w:rsidR="002069A9">
        <w:t xml:space="preserve">issue </w:t>
      </w:r>
      <w:r w:rsidR="00E052EB" w:rsidRPr="00E052EB">
        <w:t xml:space="preserve">is </w:t>
      </w:r>
      <w:r w:rsidR="002B030A">
        <w:t xml:space="preserve">also </w:t>
      </w:r>
      <w:r w:rsidR="002069A9">
        <w:t xml:space="preserve">transferred to </w:t>
      </w:r>
      <w:r w:rsidR="00E052EB" w:rsidRPr="00E052EB">
        <w:t>methods used in</w:t>
      </w:r>
      <w:r w:rsidR="00962789">
        <w:t xml:space="preserve"> Industrial Control Systems</w:t>
      </w:r>
      <w:r w:rsidR="00E052EB" w:rsidRPr="00E052EB">
        <w:t xml:space="preserve"> </w:t>
      </w:r>
      <w:r w:rsidR="00962789">
        <w:t>(</w:t>
      </w:r>
      <w:r w:rsidR="00B306A2">
        <w:t>ICSs</w:t>
      </w:r>
      <w:r w:rsidR="00962789">
        <w:t>)</w:t>
      </w:r>
      <w:r w:rsidR="00B306A2">
        <w:t>,</w:t>
      </w:r>
      <w:r w:rsidR="00E052EB" w:rsidRPr="00E052EB">
        <w:t xml:space="preserve"> </w:t>
      </w:r>
      <w:r w:rsidR="00962789">
        <w:t>as</w:t>
      </w:r>
      <w:r w:rsidR="00E052EB" w:rsidRPr="00E052EB">
        <w:t xml:space="preserve"> they are mainly adaptations of</w:t>
      </w:r>
      <w:r w:rsidR="00962789">
        <w:t xml:space="preserve"> such</w:t>
      </w:r>
      <w:r w:rsidR="00E052EB" w:rsidRPr="00E052EB">
        <w:t xml:space="preserve"> traditional approaches. Additionally, conventional methods fail to adequately address the increasing threat environ</w:t>
      </w:r>
      <w:r w:rsidR="00E52E4D">
        <w:t>ment and the highly interdepen</w:t>
      </w:r>
      <w:r w:rsidR="00662ABD">
        <w:t>dent critical nature of ICS</w:t>
      </w:r>
      <w:r w:rsidR="00E052EB" w:rsidRPr="00E052EB">
        <w:t xml:space="preserve">s, while proposed methods by the research community are </w:t>
      </w:r>
      <w:r w:rsidR="00A65DF8">
        <w:t xml:space="preserve">as </w:t>
      </w:r>
      <w:r w:rsidR="00962789">
        <w:t xml:space="preserve">yet </w:t>
      </w:r>
      <w:r w:rsidR="00E052EB" w:rsidRPr="00E052EB">
        <w:t>far from providing a solution</w:t>
      </w:r>
      <w:r w:rsidR="00CF67A2">
        <w:t>.</w:t>
      </w:r>
      <w:r w:rsidR="00E052EB" w:rsidRPr="00E052EB">
        <w:t xml:space="preserve"> </w:t>
      </w:r>
      <w:r w:rsidR="00962789">
        <w:t xml:space="preserve">The importance of </w:t>
      </w:r>
      <w:r w:rsidR="00A65DF8">
        <w:t xml:space="preserve">securely </w:t>
      </w:r>
      <w:r w:rsidR="00962789">
        <w:t>managing ICS infrastructure</w:t>
      </w:r>
      <w:r w:rsidR="002A6D0E">
        <w:t>s</w:t>
      </w:r>
      <w:r w:rsidR="00962789">
        <w:t xml:space="preserve"> is growing, as they are systems embedded in critical national infrastructure (e.g. city traffic lights controls) and thus a </w:t>
      </w:r>
      <w:r w:rsidR="00EC66EF">
        <w:t xml:space="preserve">potentially </w:t>
      </w:r>
      <w:r w:rsidR="00962789">
        <w:t xml:space="preserve">attractive target for organized cyber-criminals and terrorists. </w:t>
      </w:r>
      <w:r w:rsidR="00F11E26">
        <w:t xml:space="preserve">In this </w:t>
      </w:r>
      <w:proofErr w:type="gramStart"/>
      <w:r w:rsidR="00F11E26">
        <w:t>Chapter</w:t>
      </w:r>
      <w:proofErr w:type="gramEnd"/>
      <w:r w:rsidR="00E052EB" w:rsidRPr="00E052EB">
        <w:t xml:space="preserve"> we present a novel approach that combines Stafford Beer’s </w:t>
      </w:r>
      <w:r w:rsidR="00003E42">
        <w:t>Viable System Model (VSM</w:t>
      </w:r>
      <w:r w:rsidR="00F07C37">
        <w:t xml:space="preserve">) </w:t>
      </w:r>
      <w:r w:rsidR="00E052EB" w:rsidRPr="00E052EB">
        <w:t xml:space="preserve">with Game Theory in order </w:t>
      </w:r>
      <w:r w:rsidR="00962789">
        <w:t>to develop</w:t>
      </w:r>
      <w:r w:rsidR="00E052EB" w:rsidRPr="00E052EB">
        <w:t xml:space="preserve"> a risk management process that </w:t>
      </w:r>
      <w:r w:rsidR="00962789">
        <w:t>addresses the above issues</w:t>
      </w:r>
      <w:r w:rsidR="00E052EB" w:rsidRPr="00E052EB">
        <w:t xml:space="preserve">. The </w:t>
      </w:r>
      <w:r w:rsidR="00962789" w:rsidRPr="00E052EB">
        <w:t xml:space="preserve">model </w:t>
      </w:r>
      <w:r w:rsidR="00962789">
        <w:t>we develop</w:t>
      </w:r>
      <w:r w:rsidR="00E052EB" w:rsidRPr="00E052EB">
        <w:t xml:space="preserve"> provides </w:t>
      </w:r>
      <w:r w:rsidR="00962789">
        <w:t xml:space="preserve">a </w:t>
      </w:r>
      <w:r w:rsidR="00A8153F">
        <w:t>holistic, cost-efficient cyber-</w:t>
      </w:r>
      <w:r w:rsidR="00962789">
        <w:t>security solution</w:t>
      </w:r>
      <w:r w:rsidR="00E052EB" w:rsidRPr="00E052EB">
        <w:t xml:space="preserve"> that take</w:t>
      </w:r>
      <w:r w:rsidR="00962789">
        <w:t>s</w:t>
      </w:r>
      <w:r w:rsidR="00E052EB" w:rsidRPr="00E052EB">
        <w:t xml:space="preserve"> into account interdependencies of critical components as well as the potential impact of different attack strategies. </w:t>
      </w:r>
    </w:p>
    <w:p w14:paraId="72204D5F" w14:textId="05206625" w:rsidR="00B05D6E" w:rsidRDefault="00B05D6E">
      <w:pPr>
        <w:pStyle w:val="Keywords"/>
      </w:pPr>
      <w:r>
        <w:rPr>
          <w:b/>
        </w:rPr>
        <w:t>Keywords.</w:t>
      </w:r>
      <w:r>
        <w:t xml:space="preserve"> </w:t>
      </w:r>
      <w:r w:rsidR="005E414D">
        <w:t>Industrial Control Systems</w:t>
      </w:r>
      <w:r>
        <w:t xml:space="preserve">, </w:t>
      </w:r>
      <w:r w:rsidR="00D31262">
        <w:t xml:space="preserve">Cyber-security, </w:t>
      </w:r>
      <w:r w:rsidR="005E414D">
        <w:t xml:space="preserve">Risk Management, Game Theory, Viable </w:t>
      </w:r>
      <w:r w:rsidR="003E6024">
        <w:t>System Model</w:t>
      </w:r>
    </w:p>
    <w:p w14:paraId="5C45198A" w14:textId="77777777" w:rsidR="00B05D6E" w:rsidRDefault="00B05D6E" w:rsidP="00F07FC3">
      <w:pPr>
        <w:pStyle w:val="Heading1"/>
      </w:pPr>
      <w:r>
        <w:t>Introduction</w:t>
      </w:r>
    </w:p>
    <w:p w14:paraId="18C8D83B" w14:textId="2B87F6D6" w:rsidR="009E55CE" w:rsidRDefault="00B130C2" w:rsidP="009E55CE">
      <w:pPr>
        <w:pStyle w:val="NoindentNormal"/>
      </w:pPr>
      <w:r w:rsidRPr="00B130C2">
        <w:t>Various cyber-security risk management</w:t>
      </w:r>
      <w:r>
        <w:t xml:space="preserve"> tools have been applied to </w:t>
      </w:r>
      <w:r w:rsidR="002A0CEA">
        <w:t>Industrial Control Systems (</w:t>
      </w:r>
      <w:r>
        <w:t>ICS</w:t>
      </w:r>
      <w:r w:rsidR="002A0CEA">
        <w:t>)</w:t>
      </w:r>
      <w:r w:rsidRPr="00B130C2">
        <w:t xml:space="preserve">, all of which are based </w:t>
      </w:r>
      <w:r w:rsidR="009E55CE">
        <w:t xml:space="preserve">on the ISO 27005:2011 structure. </w:t>
      </w:r>
      <w:r w:rsidR="009E55CE" w:rsidRPr="009E55CE">
        <w:t>Their main objective is to assess and minimize</w:t>
      </w:r>
      <w:r w:rsidR="009E55CE">
        <w:t xml:space="preserve"> cyber-</w:t>
      </w:r>
      <w:r w:rsidR="009E55CE" w:rsidRPr="009E55CE">
        <w:t xml:space="preserve">security risks associated with the operation of the system. However, due to the fact that they are mainly adaptations of </w:t>
      </w:r>
      <w:r w:rsidR="002A6D0E">
        <w:t xml:space="preserve">Enterprise </w:t>
      </w:r>
      <w:r w:rsidR="009E55CE" w:rsidRPr="009E55CE">
        <w:t>IT</w:t>
      </w:r>
      <w:r w:rsidR="002A6D0E">
        <w:t>-specific</w:t>
      </w:r>
      <w:r w:rsidR="009E55CE" w:rsidRPr="009E55CE">
        <w:t xml:space="preserve"> </w:t>
      </w:r>
      <w:r w:rsidR="002A6D0E">
        <w:t>tools there are some inherent deficiencies</w:t>
      </w:r>
      <w:r w:rsidR="009E55CE" w:rsidRPr="009E55CE">
        <w:t xml:space="preserve">. In particular, they </w:t>
      </w:r>
      <w:r w:rsidR="002A6D0E">
        <w:t>cannot</w:t>
      </w:r>
      <w:r w:rsidR="009E55CE" w:rsidRPr="009E55CE">
        <w:t xml:space="preserve"> capture the </w:t>
      </w:r>
      <w:r w:rsidR="002A6D0E">
        <w:t>multitude</w:t>
      </w:r>
      <w:r w:rsidR="009E55CE" w:rsidRPr="009E55CE">
        <w:t xml:space="preserve"> of i</w:t>
      </w:r>
      <w:r w:rsidR="00CC3B75">
        <w:t>nterdependencies within the ICS</w:t>
      </w:r>
      <w:r w:rsidR="009E55CE" w:rsidRPr="009E55CE">
        <w:t xml:space="preserve">, they </w:t>
      </w:r>
      <w:r w:rsidR="002A6D0E">
        <w:t>may not</w:t>
      </w:r>
      <w:r w:rsidR="009E55CE" w:rsidRPr="009E55CE">
        <w:t xml:space="preserve"> take into account security costs (impact of applying securi</w:t>
      </w:r>
      <w:r w:rsidR="00934628">
        <w:t>ty to the system), which in ICS</w:t>
      </w:r>
      <w:r w:rsidR="009E55CE" w:rsidRPr="009E55CE">
        <w:t>s can be significa</w:t>
      </w:r>
      <w:r w:rsidR="002A6D0E">
        <w:t xml:space="preserve">ntly high, and </w:t>
      </w:r>
      <w:proofErr w:type="gramStart"/>
      <w:r w:rsidR="002A6D0E">
        <w:t>also</w:t>
      </w:r>
      <w:proofErr w:type="gramEnd"/>
      <w:r w:rsidR="009E55CE" w:rsidRPr="009E55CE">
        <w:t xml:space="preserve"> they </w:t>
      </w:r>
      <w:r w:rsidR="002A6D0E">
        <w:t>are based on</w:t>
      </w:r>
      <w:r w:rsidR="009E55CE" w:rsidRPr="009E55CE">
        <w:t xml:space="preserve"> </w:t>
      </w:r>
      <w:r w:rsidR="002A6D0E">
        <w:t>cyber-attack</w:t>
      </w:r>
      <w:r w:rsidR="002A6D0E" w:rsidRPr="009E55CE">
        <w:t xml:space="preserve"> </w:t>
      </w:r>
      <w:r w:rsidR="002A6D0E">
        <w:t>likelihood estimations</w:t>
      </w:r>
      <w:r w:rsidR="009610F8">
        <w:t xml:space="preserve"> </w:t>
      </w:r>
      <w:r w:rsidR="009610F8">
        <w:t>[1, 2]</w:t>
      </w:r>
      <w:r w:rsidR="009610F8">
        <w:t>,</w:t>
      </w:r>
      <w:r w:rsidR="009E55CE" w:rsidRPr="009E55CE">
        <w:t xml:space="preserve"> for which </w:t>
      </w:r>
      <w:r w:rsidR="00BF2418">
        <w:t>current information on past ICS</w:t>
      </w:r>
      <w:r w:rsidR="009E55CE" w:rsidRPr="009E55CE">
        <w:t xml:space="preserve">s cyber-incidents is not sufficient to provide statistically safe </w:t>
      </w:r>
      <w:r w:rsidR="002A6D0E">
        <w:t>assumptions</w:t>
      </w:r>
      <w:r w:rsidR="009610F8">
        <w:t xml:space="preserve"> [3, </w:t>
      </w:r>
      <w:r w:rsidR="009610F8">
        <w:t>4, 5, 6, 7]</w:t>
      </w:r>
      <w:r w:rsidR="009E55CE" w:rsidRPr="009E55CE">
        <w:t xml:space="preserve">. </w:t>
      </w:r>
    </w:p>
    <w:p w14:paraId="75DE3502" w14:textId="7D55EF34" w:rsidR="0096006F" w:rsidRPr="0096006F" w:rsidRDefault="0096006F" w:rsidP="0096006F">
      <w:r w:rsidRPr="0096006F">
        <w:t xml:space="preserve">In this chapter we develop a cyber-security risk management framework that takes into account </w:t>
      </w:r>
      <w:r w:rsidR="002A6D0E">
        <w:t xml:space="preserve">the particular needs of an ICS providing the means for an </w:t>
      </w:r>
      <w:r w:rsidRPr="0096006F">
        <w:t xml:space="preserve">evaluation </w:t>
      </w:r>
      <w:r w:rsidRPr="0096006F">
        <w:lastRenderedPageBreak/>
        <w:t xml:space="preserve">process </w:t>
      </w:r>
      <w:r w:rsidR="002A6D0E">
        <w:t>that does not rely on expect</w:t>
      </w:r>
      <w:r w:rsidR="005145B2">
        <w:t>ed frequencies of attacks, like</w:t>
      </w:r>
      <w:r w:rsidRPr="0096006F">
        <w:t xml:space="preserve"> conventional methods. </w:t>
      </w:r>
      <w:r w:rsidR="002A6D0E">
        <w:t>We</w:t>
      </w:r>
      <w:r w:rsidRPr="0096006F">
        <w:t xml:space="preserve"> </w:t>
      </w:r>
      <w:r w:rsidR="002A6D0E">
        <w:t xml:space="preserve">use </w:t>
      </w:r>
      <w:r w:rsidRPr="0096006F">
        <w:t xml:space="preserve">the principles of the </w:t>
      </w:r>
      <w:r w:rsidR="002A6D0E" w:rsidRPr="003E2087">
        <w:t xml:space="preserve">Viable System Model </w:t>
      </w:r>
      <w:r w:rsidR="002A6D0E">
        <w:t>(</w:t>
      </w:r>
      <w:r w:rsidRPr="0096006F">
        <w:t>VSM</w:t>
      </w:r>
      <w:r w:rsidR="002A6D0E">
        <w:t>)</w:t>
      </w:r>
      <w:r w:rsidRPr="0096006F">
        <w:t xml:space="preserve"> </w:t>
      </w:r>
      <w:r w:rsidR="006072AC">
        <w:t>[8]</w:t>
      </w:r>
      <w:r w:rsidR="006072AC" w:rsidRPr="00E052EB">
        <w:t xml:space="preserve"> </w:t>
      </w:r>
      <w:r w:rsidRPr="0096006F">
        <w:t>in order to provide a way to evaluate the viability of an ICS exploring dependencies between its components. Ou</w:t>
      </w:r>
      <w:r w:rsidR="002A6D0E">
        <w:t xml:space="preserve">r systemic approach towards an assessment </w:t>
      </w:r>
      <w:r w:rsidRPr="0096006F">
        <w:t xml:space="preserve">of the system’s </w:t>
      </w:r>
      <w:r w:rsidRPr="002A6D0E">
        <w:rPr>
          <w:i/>
        </w:rPr>
        <w:t>viability</w:t>
      </w:r>
      <w:r w:rsidRPr="0096006F">
        <w:t xml:space="preserve"> enables us to take into account more complex attack methods (zero-day attacks, attacks with complex multi-target strategies etc.) that cannot be addressed by traditional risk management techniques</w:t>
      </w:r>
      <w:r w:rsidR="002A6D0E">
        <w:t xml:space="preserve"> or lack of relevant experience</w:t>
      </w:r>
      <w:r w:rsidRPr="0096006F">
        <w:t>. Using Game Theory we identify the defenses that should be applied to the system in order to protect it against an attack regardless of its type, taking into account the security costs and the attack impact. The game results in pure strategies Nash Equilibria (NE) that describe the optimal strategies for both attacker and defender. The strategies described by the NE represent</w:t>
      </w:r>
      <w:r w:rsidR="002C7567">
        <w:t xml:space="preserve"> the moves from which if either</w:t>
      </w:r>
      <w:r w:rsidRPr="0096006F">
        <w:t xml:space="preserve"> player deviates they will always get less</w:t>
      </w:r>
      <w:r w:rsidR="00EC66EF">
        <w:t xml:space="preserve"> of a </w:t>
      </w:r>
      <w:r w:rsidRPr="0096006F">
        <w:t xml:space="preserve">payoff </w:t>
      </w:r>
      <w:r w:rsidR="00A045CC">
        <w:t>[9]</w:t>
      </w:r>
      <w:r w:rsidR="005E23FE">
        <w:t>.</w:t>
      </w:r>
      <w:r w:rsidRPr="0096006F">
        <w:t xml:space="preserve"> </w:t>
      </w:r>
    </w:p>
    <w:p w14:paraId="5883BB9C" w14:textId="28899DCA" w:rsidR="000C1C32" w:rsidRDefault="0096006F" w:rsidP="000C1C32">
      <w:r w:rsidRPr="003E2087">
        <w:t>The chapter is s</w:t>
      </w:r>
      <w:r w:rsidR="009C1713" w:rsidRPr="003E2087">
        <w:t xml:space="preserve">tructured as follows: Section </w:t>
      </w:r>
      <w:r w:rsidR="00954517" w:rsidRPr="003E2087">
        <w:t xml:space="preserve">2 </w:t>
      </w:r>
      <w:r w:rsidR="00E06A4D" w:rsidRPr="003E2087">
        <w:t>provid</w:t>
      </w:r>
      <w:r w:rsidR="007F1113">
        <w:t>es background knowledge on the VSM</w:t>
      </w:r>
      <w:r w:rsidR="00E06A4D" w:rsidRPr="003E2087">
        <w:t>.</w:t>
      </w:r>
      <w:r w:rsidR="003A37F6" w:rsidRPr="003E2087">
        <w:t xml:space="preserve"> In Section </w:t>
      </w:r>
      <w:r w:rsidRPr="003E2087">
        <w:t xml:space="preserve">3 we </w:t>
      </w:r>
      <w:r w:rsidR="007F1113">
        <w:t>introduce</w:t>
      </w:r>
      <w:r w:rsidRPr="003E2087">
        <w:t xml:space="preserve"> the proposed ICS</w:t>
      </w:r>
      <w:r w:rsidR="0084674F" w:rsidRPr="003E2087">
        <w:t xml:space="preserve"> risk management model, </w:t>
      </w:r>
      <w:r w:rsidRPr="003E2087">
        <w:t xml:space="preserve">which </w:t>
      </w:r>
      <w:r w:rsidR="00AD07F7" w:rsidRPr="003E2087">
        <w:t>is based on</w:t>
      </w:r>
      <w:r w:rsidR="0055445C" w:rsidRPr="003E2087">
        <w:t xml:space="preserve"> the VSM</w:t>
      </w:r>
      <w:r w:rsidRPr="003E2087">
        <w:t xml:space="preserve"> </w:t>
      </w:r>
      <w:r w:rsidR="00936993" w:rsidRPr="003E2087">
        <w:t>and</w:t>
      </w:r>
      <w:r w:rsidRPr="003E2087">
        <w:t xml:space="preserve"> </w:t>
      </w:r>
      <w:r w:rsidR="00086F20" w:rsidRPr="003E2087">
        <w:t>game theory</w:t>
      </w:r>
      <w:r w:rsidR="00A26807" w:rsidRPr="003E2087">
        <w:t xml:space="preserve">. Section </w:t>
      </w:r>
      <w:r w:rsidRPr="003E2087">
        <w:t>4 includes the application of our model to a case study scenario. Thoughts for further work and conclus</w:t>
      </w:r>
      <w:r w:rsidR="00C61F0C" w:rsidRPr="003E2087">
        <w:t xml:space="preserve">ions are presented in Section </w:t>
      </w:r>
      <w:r w:rsidRPr="003E2087">
        <w:t xml:space="preserve">5. </w:t>
      </w:r>
    </w:p>
    <w:p w14:paraId="11712EA7" w14:textId="7E60B304" w:rsidR="000C1C32" w:rsidRPr="008D50BD" w:rsidRDefault="000C1C32" w:rsidP="008D50BD">
      <w:pPr>
        <w:pStyle w:val="Heading1"/>
        <w:rPr>
          <w:szCs w:val="20"/>
          <w:lang w:eastAsia="en-US"/>
        </w:rPr>
      </w:pPr>
      <w:r>
        <w:rPr>
          <w:lang w:eastAsia="en-US"/>
        </w:rPr>
        <w:t>Background</w:t>
      </w:r>
      <w:r w:rsidR="004130A1">
        <w:rPr>
          <w:lang w:eastAsia="en-US"/>
        </w:rPr>
        <w:t xml:space="preserve"> </w:t>
      </w:r>
      <w:r w:rsidR="007F1113">
        <w:rPr>
          <w:lang w:eastAsia="en-US"/>
        </w:rPr>
        <w:t>– The Viable System Model</w:t>
      </w:r>
    </w:p>
    <w:p w14:paraId="49A27AFE" w14:textId="3814AABF" w:rsidR="00D820A3" w:rsidRDefault="007F1113" w:rsidP="000C1C32">
      <w:pPr>
        <w:pStyle w:val="NoindentNormal"/>
      </w:pPr>
      <w:r>
        <w:t>We chose to utili</w:t>
      </w:r>
      <w:r w:rsidR="00EC66EF">
        <w:t>s</w:t>
      </w:r>
      <w:r>
        <w:t>e</w:t>
      </w:r>
      <w:r w:rsidR="000C1C32">
        <w:t xml:space="preserve"> </w:t>
      </w:r>
      <w:r w:rsidR="003A4623">
        <w:t>Stafford Beer’s</w:t>
      </w:r>
      <w:r w:rsidR="000C1C32">
        <w:t xml:space="preserve"> </w:t>
      </w:r>
      <w:r w:rsidR="004731B8">
        <w:t>Viable System Model (</w:t>
      </w:r>
      <w:r w:rsidR="000C1C32">
        <w:t>VSM</w:t>
      </w:r>
      <w:r w:rsidR="004731B8">
        <w:t>)</w:t>
      </w:r>
      <w:r w:rsidR="00516FB1">
        <w:t xml:space="preserve"> [8]</w:t>
      </w:r>
      <w:r w:rsidR="000C1C32" w:rsidRPr="000C1C32">
        <w:t xml:space="preserve"> in order to m</w:t>
      </w:r>
      <w:r w:rsidR="000C1C32">
        <w:t xml:space="preserve">odel </w:t>
      </w:r>
      <w:r>
        <w:t>an</w:t>
      </w:r>
      <w:r w:rsidR="000C1C32">
        <w:t xml:space="preserve"> ICS</w:t>
      </w:r>
      <w:r>
        <w:t xml:space="preserve"> from a view that would reveal all those essential functions and components that make the system ‘survivable’, i.e. maintaining the provision of core capabilities</w:t>
      </w:r>
      <w:r w:rsidR="000C1C32">
        <w:t xml:space="preserve">. </w:t>
      </w:r>
      <w:r w:rsidR="000C1C32" w:rsidRPr="000C1C32">
        <w:t xml:space="preserve">According to the </w:t>
      </w:r>
      <w:r w:rsidR="00A71225">
        <w:t>VSM</w:t>
      </w:r>
      <w:r w:rsidR="000C1C32" w:rsidRPr="000C1C32">
        <w:t xml:space="preserve">, </w:t>
      </w:r>
      <w:r w:rsidR="00EC66EF">
        <w:t>every</w:t>
      </w:r>
      <w:r w:rsidR="00EC66EF" w:rsidRPr="000C1C32">
        <w:t xml:space="preserve"> </w:t>
      </w:r>
      <w:r w:rsidR="00EF5CC8" w:rsidRPr="000C1C32">
        <w:t>organi</w:t>
      </w:r>
      <w:r w:rsidR="00EC66EF">
        <w:t>s</w:t>
      </w:r>
      <w:r w:rsidR="00EF5CC8" w:rsidRPr="000C1C32">
        <w:t>ation</w:t>
      </w:r>
      <w:r w:rsidR="000C1C32" w:rsidRPr="000C1C32">
        <w:t xml:space="preserve"> can be divided in three parts, Operational, Management and Environment. Each part is composed of subsystems that interact with each other and through their collective operation they contribute to the viability of t</w:t>
      </w:r>
      <w:r w:rsidR="008865E5">
        <w:t>he system as a whole (</w:t>
      </w:r>
      <w:r w:rsidR="008865E5">
        <w:fldChar w:fldCharType="begin"/>
      </w:r>
      <w:r w:rsidR="008865E5">
        <w:instrText xml:space="preserve"> REF _Ref329398776 \h </w:instrText>
      </w:r>
      <w:r w:rsidR="008865E5">
        <w:fldChar w:fldCharType="separate"/>
      </w:r>
      <w:r w:rsidR="008865E5">
        <w:t xml:space="preserve">Figure </w:t>
      </w:r>
      <w:r w:rsidR="008865E5">
        <w:rPr>
          <w:noProof/>
        </w:rPr>
        <w:t>1</w:t>
      </w:r>
      <w:r w:rsidR="008865E5">
        <w:fldChar w:fldCharType="end"/>
      </w:r>
      <w:r w:rsidR="000C1C32" w:rsidRPr="000C1C32">
        <w:t xml:space="preserve">). Furthermore, operations (operational units) within </w:t>
      </w:r>
      <w:r w:rsidR="008865E5">
        <w:t>the Operational part of the VSM form recursively a VSM</w:t>
      </w:r>
      <w:r w:rsidR="000C1C32" w:rsidRPr="000C1C32">
        <w:t xml:space="preserve"> by themselves, including a management and an operational part. The existence of </w:t>
      </w:r>
      <w:r w:rsidR="00EC66EF">
        <w:t xml:space="preserve">a </w:t>
      </w:r>
      <w:r w:rsidR="000C1C32" w:rsidRPr="000C1C32">
        <w:t xml:space="preserve">VSM’s subsystems along with their interdependencies and exchange of information with the corresponding environment, maintains the viability of the system. In more detail: </w:t>
      </w:r>
    </w:p>
    <w:p w14:paraId="14207A93" w14:textId="77777777" w:rsidR="00D820A3" w:rsidRPr="00D820A3" w:rsidRDefault="00D820A3" w:rsidP="00D820A3">
      <w:r w:rsidRPr="00D820A3">
        <w:rPr>
          <w:b/>
        </w:rPr>
        <w:t>System 1</w:t>
      </w:r>
      <w:r w:rsidRPr="00D820A3">
        <w:t xml:space="preserve"> includes the operational units of the VSM. Those are the units that are actually doing something (e.g. a Programmable Logic Controller (PLC) that controls a motor). Each one of them serves a purpose within the system and can exchange data with other operational units or with the environment. Their actions are coordinated by System 2, controlled by System 3 and audited by System 3</w:t>
      </w:r>
      <w:r w:rsidRPr="00234833">
        <w:rPr>
          <w:rFonts w:ascii="Lucida Sans Unicode" w:hAnsi="Lucida Sans Unicode" w:cs="Lucida Sans Unicode"/>
          <w:vertAlign w:val="superscript"/>
        </w:rPr>
        <w:t>∗</w:t>
      </w:r>
      <w:r w:rsidRPr="00D820A3">
        <w:t xml:space="preserve">. </w:t>
      </w:r>
    </w:p>
    <w:p w14:paraId="670EFD3C" w14:textId="0BE73217" w:rsidR="00D820A3" w:rsidRPr="00D820A3" w:rsidRDefault="00D820A3" w:rsidP="00D820A3">
      <w:r w:rsidRPr="00D820A3">
        <w:rPr>
          <w:b/>
        </w:rPr>
        <w:t>System 2</w:t>
      </w:r>
      <w:r w:rsidRPr="00D820A3">
        <w:t xml:space="preserve"> manages the coordination of the operational units within System 1. It enables the interconnection of the different elements in such a way as to ensure the harmony of their function. The level of efficiency is then reported to System 3. In </w:t>
      </w:r>
      <w:r w:rsidR="005B3FB1">
        <w:t>ICS</w:t>
      </w:r>
      <w:r w:rsidRPr="00D820A3">
        <w:t xml:space="preserve">s System 2 can be translated into the networking device that interconnects the various operational units and reports the state of the network to the control </w:t>
      </w:r>
      <w:proofErr w:type="spellStart"/>
      <w:r w:rsidRPr="00D820A3">
        <w:t>centre</w:t>
      </w:r>
      <w:proofErr w:type="spellEnd"/>
      <w:r w:rsidRPr="00D820A3">
        <w:t xml:space="preserve">. Possible disruption or destruction of System 2 can disturb the balance within the system. </w:t>
      </w:r>
    </w:p>
    <w:p w14:paraId="671D6412" w14:textId="23078628" w:rsidR="00D820A3" w:rsidRPr="00D820A3" w:rsidRDefault="00D820A3" w:rsidP="00D820A3">
      <w:r w:rsidRPr="00D820A3">
        <w:rPr>
          <w:b/>
        </w:rPr>
        <w:t>System 3</w:t>
      </w:r>
      <w:r w:rsidRPr="00D820A3">
        <w:t xml:space="preserve"> controls the units of System 1 and also provides the synergies among them. It both receives and transmits data from and to the operational units in order to control their functions. Its controlling capabilities are based on the input from System 2, System 3</w:t>
      </w:r>
      <w:r w:rsidRPr="00AD7719">
        <w:rPr>
          <w:rFonts w:ascii="Lucida Sans Unicode" w:hAnsi="Lucida Sans Unicode" w:cs="Lucida Sans Unicode"/>
          <w:vertAlign w:val="superscript"/>
        </w:rPr>
        <w:t>∗</w:t>
      </w:r>
      <w:r w:rsidRPr="00D820A3">
        <w:t xml:space="preserve"> and System 4. It </w:t>
      </w:r>
      <w:proofErr w:type="spellStart"/>
      <w:r w:rsidRPr="00D820A3">
        <w:t>realises</w:t>
      </w:r>
      <w:proofErr w:type="spellEnd"/>
      <w:r w:rsidRPr="00D820A3">
        <w:t xml:space="preserve"> the control changes that are based on research </w:t>
      </w:r>
      <w:r w:rsidRPr="00D820A3">
        <w:lastRenderedPageBreak/>
        <w:t>made by System 4, decided by System 5 and communicated to System 3 again through System 4. It also receives input from System 2, which, as mentioned earlier, reports the result of the operational units’ coordination to it. Lastly, it receives input from System 3</w:t>
      </w:r>
      <w:r w:rsidRPr="00AD7719">
        <w:rPr>
          <w:rFonts w:ascii="Lucida Sans Unicode" w:hAnsi="Lucida Sans Unicode" w:cs="Lucida Sans Unicode"/>
          <w:vertAlign w:val="superscript"/>
        </w:rPr>
        <w:t>∗</w:t>
      </w:r>
      <w:r w:rsidRPr="00D820A3">
        <w:t xml:space="preserve"> that audits the operational units of the system</w:t>
      </w:r>
      <w:r>
        <w:t xml:space="preserve"> and informs S3 of their state.</w:t>
      </w:r>
    </w:p>
    <w:p w14:paraId="1623C494" w14:textId="59193D85" w:rsidR="00D820A3" w:rsidRPr="00D820A3" w:rsidRDefault="00D820A3" w:rsidP="00D820A3">
      <w:r w:rsidRPr="00D820A3">
        <w:rPr>
          <w:b/>
        </w:rPr>
        <w:t>System 3</w:t>
      </w:r>
      <w:r w:rsidRPr="00AD7719">
        <w:rPr>
          <w:rFonts w:ascii="Lucida Sans Unicode" w:hAnsi="Lucida Sans Unicode" w:cs="Lucida Sans Unicode"/>
          <w:b/>
          <w:vertAlign w:val="superscript"/>
        </w:rPr>
        <w:t>∗</w:t>
      </w:r>
      <w:r w:rsidRPr="00D820A3">
        <w:t xml:space="preserve"> audits the operational units within System 1. Its purpose is to identify anomalies in their operation, i.e. deviations from the operational plan issued by System 3, and communicate them to System 3 in order to </w:t>
      </w:r>
      <w:proofErr w:type="spellStart"/>
      <w:r w:rsidR="00080389">
        <w:t>operationalise</w:t>
      </w:r>
      <w:proofErr w:type="spellEnd"/>
      <w:r w:rsidRPr="00D820A3">
        <w:t xml:space="preserve"> the corresponding control measures. </w:t>
      </w:r>
    </w:p>
    <w:p w14:paraId="35042BAD" w14:textId="538A38E6" w:rsidR="00D820A3" w:rsidRPr="00D820A3" w:rsidRDefault="00D820A3" w:rsidP="00D820A3">
      <w:r w:rsidRPr="00D820A3">
        <w:rPr>
          <w:b/>
        </w:rPr>
        <w:t>System 4</w:t>
      </w:r>
      <w:r w:rsidRPr="00D820A3">
        <w:t xml:space="preserve"> is responsible for the adaptation of the whole system to th</w:t>
      </w:r>
      <w:r w:rsidR="004C0AE4">
        <w:t xml:space="preserve">e ever </w:t>
      </w:r>
      <w:r w:rsidRPr="00D820A3">
        <w:t>changing environment. It communicates with the environment capturing its changes and transfers the additional knowledge in the form of external Situational Awareness within the system, communicating it to System 5. It also transfers System 5’s d</w:t>
      </w:r>
      <w:r>
        <w:t>ecisions to System 3. In an ICS, System 4 can represent the IT</w:t>
      </w:r>
      <w:r w:rsidRPr="00D820A3">
        <w:t xml:space="preserve"> security manager. </w:t>
      </w:r>
    </w:p>
    <w:p w14:paraId="233638A0" w14:textId="08586F72" w:rsidR="000C1C32" w:rsidRDefault="00794126" w:rsidP="00794126">
      <w:r w:rsidRPr="00794126">
        <w:rPr>
          <w:b/>
        </w:rPr>
        <w:t>System 5</w:t>
      </w:r>
      <w:r w:rsidRPr="00794126">
        <w:t xml:space="preserve"> represents the upper level of management within the System. It embodies the decision maker who</w:t>
      </w:r>
      <w:r w:rsidR="00C12909">
        <w:t>,</w:t>
      </w:r>
      <w:r w:rsidRPr="00794126">
        <w:t xml:space="preserve"> based on the knowledge gathered from System 4 and the general role of the system in its environment</w:t>
      </w:r>
      <w:r w:rsidR="00C12909">
        <w:t>,</w:t>
      </w:r>
      <w:r w:rsidRPr="00794126">
        <w:t xml:space="preserve"> decides the changes that need to take place and communicates them to System 3 through System 4. It also monitors the homeostasis between System 4 and System 3. </w:t>
      </w:r>
    </w:p>
    <w:p w14:paraId="4F1B8466" w14:textId="77777777" w:rsidR="008865E5" w:rsidRDefault="008865E5" w:rsidP="008865E5">
      <w:pPr>
        <w:pStyle w:val="NoindentNormal"/>
        <w:keepNext/>
        <w:jc w:val="center"/>
      </w:pPr>
      <w:r>
        <w:rPr>
          <w:noProof/>
          <w:lang w:val="en-GB" w:eastAsia="en-GB"/>
        </w:rPr>
        <w:drawing>
          <wp:inline distT="0" distB="0" distL="0" distR="0" wp14:anchorId="4FFB8F2C" wp14:editId="144F92F1">
            <wp:extent cx="2979763" cy="2819164"/>
            <wp:effectExtent l="0" t="0" r="0" b="635"/>
            <wp:docPr id="3" name="Picture 3" descr="Macintosh3:Users:theoden999_8:Google Drive:PhD:Papers:Under Construction:NATO Chapter:Chapter 6 of thesis:GoT_VSM: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3:Users:theoden999_8:Google Drive:PhD:Papers:Under Construction:NATO Chapter:Chapter 6 of thesis:GoT_VSM:figure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763" cy="2819164"/>
                    </a:xfrm>
                    <a:prstGeom prst="rect">
                      <a:avLst/>
                    </a:prstGeom>
                    <a:noFill/>
                    <a:ln>
                      <a:noFill/>
                    </a:ln>
                  </pic:spPr>
                </pic:pic>
              </a:graphicData>
            </a:graphic>
          </wp:inline>
        </w:drawing>
      </w:r>
    </w:p>
    <w:p w14:paraId="00CAE025" w14:textId="2684BAC7" w:rsidR="000C1C32" w:rsidRDefault="008865E5" w:rsidP="004C0AE4">
      <w:pPr>
        <w:pStyle w:val="Caption"/>
        <w:jc w:val="center"/>
      </w:pPr>
      <w:bookmarkStart w:id="0" w:name="_Ref329398776"/>
      <w:r>
        <w:t xml:space="preserve">Figure </w:t>
      </w:r>
      <w:r>
        <w:fldChar w:fldCharType="begin"/>
      </w:r>
      <w:r>
        <w:instrText xml:space="preserve"> SEQ Figure \* ARABIC </w:instrText>
      </w:r>
      <w:r>
        <w:fldChar w:fldCharType="separate"/>
      </w:r>
      <w:r w:rsidR="00BD40D6">
        <w:rPr>
          <w:noProof/>
        </w:rPr>
        <w:t>1</w:t>
      </w:r>
      <w:r>
        <w:fldChar w:fldCharType="end"/>
      </w:r>
      <w:bookmarkEnd w:id="0"/>
      <w:r>
        <w:t xml:space="preserve">. </w:t>
      </w:r>
      <w:r w:rsidR="00307ACF">
        <w:t>Beer’s Viable System Model</w:t>
      </w:r>
      <w:r w:rsidR="00A26F2E">
        <w:t xml:space="preserve"> [9]</w:t>
      </w:r>
      <w:r w:rsidR="00307ACF">
        <w:t>.</w:t>
      </w:r>
    </w:p>
    <w:p w14:paraId="02059076" w14:textId="7B87AA8D" w:rsidR="000C1C32" w:rsidRDefault="00794126" w:rsidP="00794126">
      <w:pPr>
        <w:pStyle w:val="Heading1"/>
        <w:rPr>
          <w:lang w:eastAsia="en-US"/>
        </w:rPr>
      </w:pPr>
      <w:r>
        <w:rPr>
          <w:lang w:eastAsia="en-US"/>
        </w:rPr>
        <w:t>Proposed Model</w:t>
      </w:r>
    </w:p>
    <w:p w14:paraId="5A424D2A" w14:textId="0AC55E12" w:rsidR="00BE737A" w:rsidRDefault="00C223CF" w:rsidP="00BE737A">
      <w:pPr>
        <w:pStyle w:val="NoindentNormal"/>
      </w:pPr>
      <w:r>
        <w:t xml:space="preserve">Our model approaches </w:t>
      </w:r>
      <w:r w:rsidR="004130A1">
        <w:t>an</w:t>
      </w:r>
      <w:r>
        <w:t xml:space="preserve"> ICS</w:t>
      </w:r>
      <w:r w:rsidR="00FF6C04">
        <w:t xml:space="preserve"> as a VSM</w:t>
      </w:r>
      <w:r w:rsidR="00BE737A" w:rsidRPr="00BE737A">
        <w:t xml:space="preserve">. Each component within the system </w:t>
      </w:r>
      <w:r w:rsidR="008E4C1F">
        <w:t>is represented as part of a VSM</w:t>
      </w:r>
      <w:r w:rsidR="00BE737A" w:rsidRPr="00BE737A">
        <w:t xml:space="preserve"> and </w:t>
      </w:r>
      <w:r w:rsidR="00C12909">
        <w:t>has</w:t>
      </w:r>
      <w:r w:rsidR="00C12909" w:rsidRPr="00BE737A">
        <w:t xml:space="preserve"> </w:t>
      </w:r>
      <w:r w:rsidR="00BE737A" w:rsidRPr="00BE737A">
        <w:t>the characteristics and connections that correspond to its particular purpose within the system. Thereby, the system can be modelled as an ag</w:t>
      </w:r>
      <w:r w:rsidR="00C372F0">
        <w:t>gregation of interdependent VSM</w:t>
      </w:r>
      <w:r w:rsidR="00BE737A" w:rsidRPr="00BE737A">
        <w:t xml:space="preserve"> components with specific characteristics that contribute to the system’s viability. The viability of the system is defined through a system of weighted components connected through weighted links. </w:t>
      </w:r>
      <w:r w:rsidR="00BE737A" w:rsidRPr="00BE737A">
        <w:lastRenderedPageBreak/>
        <w:t>The weights in both cases reflect the pu</w:t>
      </w:r>
      <w:r w:rsidR="00E51891">
        <w:t>rpose of the element in the VSM</w:t>
      </w:r>
      <w:r w:rsidR="00BE737A" w:rsidRPr="00BE737A">
        <w:t xml:space="preserve"> or its importance to the system</w:t>
      </w:r>
      <w:r w:rsidR="00C12909">
        <w:t>, in other words</w:t>
      </w:r>
      <w:r w:rsidR="00BE737A" w:rsidRPr="00BE737A">
        <w:t xml:space="preserve">. Subsequently, we define the strategies of the two adversaries, extending the work of Levitin and </w:t>
      </w:r>
      <w:proofErr w:type="spellStart"/>
      <w:r w:rsidR="00BE737A" w:rsidRPr="009B4F9E">
        <w:t>Hausken</w:t>
      </w:r>
      <w:proofErr w:type="spellEnd"/>
      <w:r w:rsidR="00DC0556">
        <w:t xml:space="preserve"> [10]</w:t>
      </w:r>
      <w:r w:rsidR="00BE737A" w:rsidRPr="00BE737A">
        <w:t xml:space="preserve">, maintaining their systemic nature so that we can provide </w:t>
      </w:r>
      <w:proofErr w:type="spellStart"/>
      <w:r w:rsidR="00BE737A" w:rsidRPr="00BE737A">
        <w:t>defence</w:t>
      </w:r>
      <w:proofErr w:type="spellEnd"/>
      <w:r w:rsidR="00BE737A" w:rsidRPr="00BE737A">
        <w:t xml:space="preserve"> strategies against unknown threats. Eventually, we </w:t>
      </w:r>
      <w:r w:rsidR="003F1D30">
        <w:t>develop</w:t>
      </w:r>
      <w:r w:rsidR="00DE6487">
        <w:t xml:space="preserve"> </w:t>
      </w:r>
      <w:r w:rsidR="00BE737A" w:rsidRPr="00BE737A">
        <w:t xml:space="preserve">a two-player, zero-sum game with pure strategies. The defender’s objective is to </w:t>
      </w:r>
      <w:proofErr w:type="spellStart"/>
      <w:r w:rsidR="00BE737A" w:rsidRPr="00BE737A">
        <w:t>minimise</w:t>
      </w:r>
      <w:proofErr w:type="spellEnd"/>
      <w:r w:rsidR="00BE737A" w:rsidRPr="00BE737A">
        <w:t xml:space="preserve"> the impact of a cyber-attack while </w:t>
      </w:r>
      <w:proofErr w:type="spellStart"/>
      <w:r w:rsidR="00BE737A" w:rsidRPr="00BE737A">
        <w:t>minimising</w:t>
      </w:r>
      <w:proofErr w:type="spellEnd"/>
      <w:r w:rsidR="00BE737A" w:rsidRPr="00BE737A">
        <w:t xml:space="preserve"> the security costs regardless of the attacker’s move. This is achieved by following a strate</w:t>
      </w:r>
      <w:r w:rsidR="00AB1A64">
        <w:t xml:space="preserve">gic plan that represents </w:t>
      </w:r>
      <w:r w:rsidR="00AB1A64" w:rsidRPr="004F76F6">
        <w:t>the N</w:t>
      </w:r>
      <w:r w:rsidR="004F76F6">
        <w:t xml:space="preserve">ash </w:t>
      </w:r>
      <w:r w:rsidR="00AB1A64" w:rsidRPr="004F76F6">
        <w:t>E</w:t>
      </w:r>
      <w:r w:rsidR="004F76F6">
        <w:t>quilibrium</w:t>
      </w:r>
      <w:r w:rsidR="00DD0B7F">
        <w:t xml:space="preserve"> (NE)</w:t>
      </w:r>
      <w:r w:rsidR="00BE737A" w:rsidRPr="004F76F6">
        <w:t xml:space="preserve"> of the game.</w:t>
      </w:r>
      <w:r w:rsidR="00BE737A" w:rsidRPr="00BE737A">
        <w:t xml:space="preserve"> </w:t>
      </w:r>
    </w:p>
    <w:p w14:paraId="3E6EEB58" w14:textId="2250DA60" w:rsidR="00BE737A" w:rsidRDefault="00BE737A" w:rsidP="00BE737A">
      <w:pPr>
        <w:pStyle w:val="Heading2"/>
        <w:rPr>
          <w:lang w:eastAsia="en-US"/>
        </w:rPr>
      </w:pPr>
      <w:r>
        <w:rPr>
          <w:lang w:eastAsia="en-US"/>
        </w:rPr>
        <w:t>The VSM of ICS</w:t>
      </w:r>
    </w:p>
    <w:p w14:paraId="06FB8E1D" w14:textId="38CFA3FC" w:rsidR="00794126" w:rsidRDefault="000B22E9" w:rsidP="00794126">
      <w:pPr>
        <w:pStyle w:val="NoindentNormal"/>
      </w:pPr>
      <w:r>
        <w:fldChar w:fldCharType="begin"/>
      </w:r>
      <w:r>
        <w:instrText xml:space="preserve"> REF _Ref329400201 \h </w:instrText>
      </w:r>
      <w:r>
        <w:fldChar w:fldCharType="separate"/>
      </w:r>
      <w:r>
        <w:t xml:space="preserve">Figure </w:t>
      </w:r>
      <w:r>
        <w:rPr>
          <w:noProof/>
        </w:rPr>
        <w:t>2</w:t>
      </w:r>
      <w:r>
        <w:fldChar w:fldCharType="end"/>
      </w:r>
      <w:r>
        <w:t xml:space="preserve"> </w:t>
      </w:r>
      <w:r w:rsidR="00BE737A" w:rsidRPr="00BE737A">
        <w:t>presents a</w:t>
      </w:r>
      <w:r w:rsidR="004130A1">
        <w:t>n architectural</w:t>
      </w:r>
      <w:r w:rsidR="00BE737A" w:rsidRPr="00BE737A">
        <w:t xml:space="preserve"> </w:t>
      </w:r>
      <w:r w:rsidR="009B4F9E">
        <w:t xml:space="preserve">block diagram of a </w:t>
      </w:r>
      <w:r w:rsidR="004130A1">
        <w:t>typical</w:t>
      </w:r>
      <w:r w:rsidR="009B4F9E">
        <w:t xml:space="preserve"> ICS</w:t>
      </w:r>
      <w:r w:rsidR="00BE737A" w:rsidRPr="00BE737A">
        <w:t>. The system is divided into three sections. The first part consists of the field devices, including devices used to control mechanical processes or transfer data from</w:t>
      </w:r>
      <w:r w:rsidR="00066066">
        <w:t xml:space="preserve"> and to other devices (e.g. </w:t>
      </w:r>
      <w:r w:rsidR="004130A1">
        <w:t xml:space="preserve">programmable logic controllers, </w:t>
      </w:r>
      <w:r w:rsidR="00066066">
        <w:t>PLC</w:t>
      </w:r>
      <w:r w:rsidR="00BE737A" w:rsidRPr="00BE737A">
        <w:t>s</w:t>
      </w:r>
      <w:r w:rsidR="004130A1">
        <w:t>,</w:t>
      </w:r>
      <w:r w:rsidR="00BE737A" w:rsidRPr="00BE737A">
        <w:t xml:space="preserve"> that control the speed of a motor, </w:t>
      </w:r>
      <w:r w:rsidR="00B53787">
        <w:t>Remote Terminal Units</w:t>
      </w:r>
      <w:r w:rsidR="004130A1">
        <w:t>, RTUs,</w:t>
      </w:r>
      <w:r w:rsidR="00BE737A" w:rsidRPr="00BE737A">
        <w:t xml:space="preserve"> that exert wireless control on operations etc.) The secon</w:t>
      </w:r>
      <w:r w:rsidR="005A48F5">
        <w:t xml:space="preserve">d part forms the control </w:t>
      </w:r>
      <w:proofErr w:type="spellStart"/>
      <w:r w:rsidR="005A48F5">
        <w:t>centre</w:t>
      </w:r>
      <w:proofErr w:type="spellEnd"/>
      <w:r w:rsidR="005A48F5">
        <w:t xml:space="preserve">, </w:t>
      </w:r>
      <w:r w:rsidR="00BE737A" w:rsidRPr="00BE737A">
        <w:t xml:space="preserve">which exerts control on the field devices. It communicates with the field devices and includes operator workstations also known as </w:t>
      </w:r>
      <w:r w:rsidR="00F239D9">
        <w:t xml:space="preserve">Human Machine Interfaces </w:t>
      </w:r>
      <w:r w:rsidR="001C7006">
        <w:t>(HMI</w:t>
      </w:r>
      <w:r w:rsidR="00BE737A" w:rsidRPr="00BE737A">
        <w:t>s), data historians, databases etc. Fi</w:t>
      </w:r>
      <w:r w:rsidR="003C7484">
        <w:t>nally, the third part of an ICS</w:t>
      </w:r>
      <w:r w:rsidR="00BE737A" w:rsidRPr="00BE737A">
        <w:t xml:space="preserve"> represents the outer world with which the system communicates. </w:t>
      </w:r>
    </w:p>
    <w:p w14:paraId="7ED0A993" w14:textId="7A406A7F" w:rsidR="000B22E9" w:rsidRDefault="000B22E9" w:rsidP="004D35A3">
      <w:r w:rsidRPr="000B22E9">
        <w:t xml:space="preserve">In order to show </w:t>
      </w:r>
      <w:r w:rsidR="00702984">
        <w:t>how the various parts of an ICS</w:t>
      </w:r>
      <w:r w:rsidR="00652AB5">
        <w:t xml:space="preserve"> can collectively form a VSM</w:t>
      </w:r>
      <w:r w:rsidR="002427EB">
        <w:t>, we examine a simplified ICS</w:t>
      </w:r>
      <w:r w:rsidRPr="000B22E9">
        <w:t xml:space="preserve"> version which includes three operations: 1) the control and monitoring of the speed of a motor, 2) the remote control and monitoring of a waste disposal unit and 3) the voltage control on a specific</w:t>
      </w:r>
      <w:r w:rsidR="00FC4B47">
        <w:t xml:space="preserve"> instrument used within the ICS</w:t>
      </w:r>
      <w:r w:rsidRPr="000B22E9">
        <w:t xml:space="preserve">. </w:t>
      </w:r>
      <w:r w:rsidR="004D35A3">
        <w:fldChar w:fldCharType="begin"/>
      </w:r>
      <w:r w:rsidR="004D35A3">
        <w:instrText xml:space="preserve"> REF _Ref329400271 \h </w:instrText>
      </w:r>
      <w:r w:rsidR="004D35A3">
        <w:fldChar w:fldCharType="separate"/>
      </w:r>
      <w:r w:rsidR="004D35A3">
        <w:t xml:space="preserve">Figure </w:t>
      </w:r>
      <w:r w:rsidR="004D35A3">
        <w:rPr>
          <w:noProof/>
        </w:rPr>
        <w:t>3</w:t>
      </w:r>
      <w:r w:rsidR="004D35A3">
        <w:fldChar w:fldCharType="end"/>
      </w:r>
      <w:r w:rsidR="004D35A3">
        <w:t xml:space="preserve"> </w:t>
      </w:r>
      <w:r w:rsidRPr="000B22E9">
        <w:t>shows how th</w:t>
      </w:r>
      <w:r w:rsidR="004130A1">
        <w:t>is</w:t>
      </w:r>
      <w:r w:rsidRPr="000B22E9">
        <w:t xml:space="preserve"> ex</w:t>
      </w:r>
      <w:r w:rsidR="00515E58">
        <w:t>ample can be pre</w:t>
      </w:r>
      <w:r w:rsidR="00C13C2B">
        <w:t>sented as a VSM</w:t>
      </w:r>
      <w:r w:rsidRPr="000B22E9">
        <w:t xml:space="preserve">. As we see, the three </w:t>
      </w:r>
      <w:r w:rsidR="007D4B16">
        <w:t>operations are managed by a PLC</w:t>
      </w:r>
      <w:r w:rsidR="00EA40FA">
        <w:t>, a</w:t>
      </w:r>
      <w:r w:rsidR="004130A1">
        <w:t>n</w:t>
      </w:r>
      <w:r w:rsidR="00EA40FA">
        <w:t xml:space="preserve"> RTU</w:t>
      </w:r>
      <w:r w:rsidRPr="000B22E9">
        <w:t xml:space="preserve">, an </w:t>
      </w:r>
      <w:r w:rsidR="00054C9D">
        <w:t xml:space="preserve">Intelligent Electronic Device </w:t>
      </w:r>
      <w:r w:rsidR="006438E2">
        <w:t>(IED</w:t>
      </w:r>
      <w:r w:rsidRPr="000B22E9">
        <w:t>) and their corresponding sensors. Those elements form the components/operational units of System 1. Those components are controlled by the Control Centre which is an aggregation of machines (</w:t>
      </w:r>
      <w:r w:rsidR="00C12909">
        <w:t xml:space="preserve">i.e. </w:t>
      </w:r>
      <w:r w:rsidRPr="000B22E9">
        <w:t>data hi</w:t>
      </w:r>
      <w:r w:rsidR="00CE55F5">
        <w:t>storians, shared resources, HMI</w:t>
      </w:r>
      <w:r w:rsidRPr="000B22E9">
        <w:t>s</w:t>
      </w:r>
      <w:r w:rsidR="00C12909">
        <w:t>,</w:t>
      </w:r>
      <w:r w:rsidRPr="000B22E9">
        <w:t xml:space="preserve"> etc.) that help controlling the various field devices. Therefore, the Control Centre forms System 3. The communication between the Control Centre and the field devices is managed through the control network and the use of a </w:t>
      </w:r>
      <w:r w:rsidR="00C936CD">
        <w:t>Superviso</w:t>
      </w:r>
      <w:r w:rsidR="00514E8A">
        <w:t xml:space="preserve">ry Control And Data Acquisition (SCADA) </w:t>
      </w:r>
      <w:r w:rsidRPr="000B22E9">
        <w:t xml:space="preserve">server. Therefore, the </w:t>
      </w:r>
      <w:r w:rsidR="00057DC2">
        <w:t>SCADA</w:t>
      </w:r>
      <w:r w:rsidR="00CC5188">
        <w:t xml:space="preserve"> server forms System 2. The HMI</w:t>
      </w:r>
      <w:r w:rsidRPr="000B22E9">
        <w:t>s within the Control Centre are responsible for auditing the system. Thus, they play the role of System 3</w:t>
      </w:r>
      <w:r w:rsidRPr="005706A1">
        <w:rPr>
          <w:rFonts w:ascii="Lucida Sans Unicode" w:hAnsi="Lucida Sans Unicode" w:cs="Lucida Sans Unicode"/>
          <w:vertAlign w:val="superscript"/>
        </w:rPr>
        <w:t>∗</w:t>
      </w:r>
      <w:r w:rsidRPr="000B22E9">
        <w:t xml:space="preserve">. Lastly, System 4 and 5 are </w:t>
      </w:r>
      <w:proofErr w:type="spellStart"/>
      <w:r w:rsidRPr="000B22E9">
        <w:t>realised</w:t>
      </w:r>
      <w:proofErr w:type="spellEnd"/>
      <w:r w:rsidRPr="000B22E9">
        <w:t xml:space="preserve"> through the Forward Planning Direction of the </w:t>
      </w:r>
      <w:proofErr w:type="spellStart"/>
      <w:r w:rsidRPr="000B22E9">
        <w:t>organisation</w:t>
      </w:r>
      <w:proofErr w:type="spellEnd"/>
      <w:r w:rsidRPr="000B22E9">
        <w:t xml:space="preserve"> and the</w:t>
      </w:r>
      <w:r>
        <w:t xml:space="preserve"> Management Board respectively.</w:t>
      </w:r>
    </w:p>
    <w:p w14:paraId="35DA310F" w14:textId="0C80E753" w:rsidR="004D35A3" w:rsidRDefault="004D35A3" w:rsidP="004D35A3">
      <w:pPr>
        <w:pStyle w:val="Heading2"/>
        <w:rPr>
          <w:lang w:eastAsia="en-US"/>
        </w:rPr>
      </w:pPr>
      <w:r>
        <w:rPr>
          <w:lang w:eastAsia="en-US"/>
        </w:rPr>
        <w:t>Measuring Viability</w:t>
      </w:r>
    </w:p>
    <w:p w14:paraId="63532012" w14:textId="1C5095DC" w:rsidR="006B78E2" w:rsidRDefault="00D921D0" w:rsidP="006B78E2">
      <w:pPr>
        <w:pStyle w:val="NoindentNormal"/>
      </w:pPr>
      <w:r>
        <w:t>According to the VSM</w:t>
      </w:r>
      <w:r w:rsidR="006B78E2" w:rsidRPr="006B78E2">
        <w:t xml:space="preserve"> the viability of the system depends on its subsystems; the performance of each subsystem affects the whole system’s viability. Therefore, to measure the viability of the system we need to calculate the performance of each element (S2, S3, S3</w:t>
      </w:r>
      <w:r w:rsidR="006B78E2" w:rsidRPr="00C246A9">
        <w:rPr>
          <w:rFonts w:ascii="Lucida Sans Unicode" w:hAnsi="Lucida Sans Unicode" w:cs="Lucida Sans Unicode"/>
          <w:vertAlign w:val="superscript"/>
        </w:rPr>
        <w:t>∗</w:t>
      </w:r>
      <w:r w:rsidR="006B78E2" w:rsidRPr="006B78E2">
        <w:t>, S4, S5 and operational units within S1 are considered as elements) within the system iden</w:t>
      </w:r>
      <w:r w:rsidR="00490661">
        <w:t>tifying (based on the VSM</w:t>
      </w:r>
      <w:r w:rsidR="006B78E2" w:rsidRPr="006B78E2">
        <w:t xml:space="preserve"> representation in </w:t>
      </w:r>
      <w:r w:rsidR="00137935">
        <w:fldChar w:fldCharType="begin"/>
      </w:r>
      <w:r w:rsidR="00137935">
        <w:instrText xml:space="preserve"> REF _Ref329400271 \h </w:instrText>
      </w:r>
      <w:r w:rsidR="00137935">
        <w:fldChar w:fldCharType="separate"/>
      </w:r>
      <w:r w:rsidR="00137935">
        <w:t xml:space="preserve">Figure </w:t>
      </w:r>
      <w:r w:rsidR="00137935">
        <w:rPr>
          <w:noProof/>
        </w:rPr>
        <w:t>3</w:t>
      </w:r>
      <w:r w:rsidR="00137935">
        <w:fldChar w:fldCharType="end"/>
      </w:r>
      <w:r w:rsidR="006B78E2" w:rsidRPr="006B78E2">
        <w:t xml:space="preserve">) the way interdependencies affect it. </w:t>
      </w:r>
    </w:p>
    <w:p w14:paraId="7CB4B125" w14:textId="34932970" w:rsidR="006B78E2" w:rsidRDefault="006B78E2" w:rsidP="006B78E2">
      <w:r w:rsidRPr="006B78E2">
        <w:t xml:space="preserve">We consider the performance of each element </w:t>
      </w:r>
      <w:r w:rsidR="00C12909">
        <w:t>on a scale</w:t>
      </w:r>
      <w:r w:rsidRPr="006B78E2">
        <w:t xml:space="preserve"> from 0 (the element has stopped functioning) to </w:t>
      </w:r>
      <w:r w:rsidRPr="00360FC2">
        <w:rPr>
          <w:i/>
        </w:rPr>
        <w:t>x</w:t>
      </w:r>
      <w:r w:rsidRPr="006B78E2">
        <w:t xml:space="preserve"> (the higher </w:t>
      </w:r>
      <w:r w:rsidR="00C12909">
        <w:t>the value of</w:t>
      </w:r>
      <w:r w:rsidR="00C12909" w:rsidRPr="006B78E2">
        <w:t xml:space="preserve"> </w:t>
      </w:r>
      <w:r w:rsidRPr="00360FC2">
        <w:rPr>
          <w:i/>
        </w:rPr>
        <w:t>x</w:t>
      </w:r>
      <w:r w:rsidRPr="006B78E2">
        <w:t xml:space="preserve"> the better the performance of the element). Its value depends on the element’s functional capability, which refers to </w:t>
      </w:r>
    </w:p>
    <w:p w14:paraId="2E23ECC8" w14:textId="77777777" w:rsidR="00360FC2" w:rsidRPr="006B78E2" w:rsidRDefault="00360FC2" w:rsidP="006B78E2"/>
    <w:p w14:paraId="0C6E68CE" w14:textId="77777777" w:rsidR="000B22E9" w:rsidRDefault="000B22E9" w:rsidP="000B22E9">
      <w:pPr>
        <w:pStyle w:val="NoindentNormal"/>
        <w:keepNext/>
        <w:jc w:val="center"/>
      </w:pPr>
      <w:r>
        <w:rPr>
          <w:noProof/>
          <w:lang w:val="en-GB" w:eastAsia="en-GB"/>
        </w:rPr>
        <w:drawing>
          <wp:inline distT="0" distB="0" distL="0" distR="0" wp14:anchorId="3B1ABA94" wp14:editId="12E8A65A">
            <wp:extent cx="2515578" cy="1577924"/>
            <wp:effectExtent l="0" t="0" r="0" b="0"/>
            <wp:docPr id="4" name="Picture 4" descr="Macintosh3:Users:theoden999_8:Google Drive:PhD:Papers:Under Construction:NATO Chapter:Chapter 6 of thesis:GoT_VSM: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3:Users:theoden999_8:Google Drive:PhD:Papers:Under Construction:NATO Chapter:Chapter 6 of thesis:GoT_VSM:figure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578" cy="1577924"/>
                    </a:xfrm>
                    <a:prstGeom prst="rect">
                      <a:avLst/>
                    </a:prstGeom>
                    <a:noFill/>
                    <a:ln>
                      <a:noFill/>
                    </a:ln>
                  </pic:spPr>
                </pic:pic>
              </a:graphicData>
            </a:graphic>
          </wp:inline>
        </w:drawing>
      </w:r>
    </w:p>
    <w:p w14:paraId="67C56AF2" w14:textId="51566A0F" w:rsidR="000B22E9" w:rsidRPr="000B22E9" w:rsidRDefault="000B22E9" w:rsidP="000B22E9">
      <w:pPr>
        <w:pStyle w:val="Caption"/>
        <w:jc w:val="center"/>
      </w:pPr>
      <w:bookmarkStart w:id="1" w:name="_Ref329400201"/>
      <w:r>
        <w:t xml:space="preserve">Figure </w:t>
      </w:r>
      <w:r>
        <w:fldChar w:fldCharType="begin"/>
      </w:r>
      <w:r>
        <w:instrText xml:space="preserve"> SEQ Figure \* ARABIC </w:instrText>
      </w:r>
      <w:r>
        <w:fldChar w:fldCharType="separate"/>
      </w:r>
      <w:r w:rsidR="00BD40D6">
        <w:rPr>
          <w:noProof/>
        </w:rPr>
        <w:t>2</w:t>
      </w:r>
      <w:r>
        <w:fldChar w:fldCharType="end"/>
      </w:r>
      <w:bookmarkEnd w:id="1"/>
      <w:r>
        <w:t xml:space="preserve">. </w:t>
      </w:r>
      <w:r w:rsidR="00137935">
        <w:t>Simplified ICS architecture [9].</w:t>
      </w:r>
      <w:r w:rsidRPr="000B22E9">
        <w:t xml:space="preserve"> </w:t>
      </w:r>
    </w:p>
    <w:p w14:paraId="2A83A801" w14:textId="6FD72CF7" w:rsidR="000C1C32" w:rsidRDefault="000C1C32" w:rsidP="000B22E9">
      <w:pPr>
        <w:pStyle w:val="Caption"/>
        <w:jc w:val="center"/>
      </w:pPr>
    </w:p>
    <w:p w14:paraId="79DE25F1" w14:textId="77777777" w:rsidR="000B22E9" w:rsidRDefault="000B22E9" w:rsidP="000B22E9">
      <w:pPr>
        <w:pStyle w:val="NoindentNormal"/>
        <w:keepNext/>
        <w:jc w:val="center"/>
      </w:pPr>
      <w:r>
        <w:rPr>
          <w:noProof/>
          <w:lang w:val="en-GB" w:eastAsia="en-GB"/>
        </w:rPr>
        <w:drawing>
          <wp:inline distT="0" distB="0" distL="0" distR="0" wp14:anchorId="460DB90A" wp14:editId="2CEE4CE5">
            <wp:extent cx="3085757" cy="2896626"/>
            <wp:effectExtent l="0" t="0" r="0" b="0"/>
            <wp:docPr id="6" name="Picture 6" descr="Macintosh3:Users:theoden999_8:Google Drive:PhD:Papers:Under Construction:NATO Chapter:Chapter 6 of thesis:GoT_VSM: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3:Users:theoden999_8:Google Drive:PhD:Papers:Under Construction:NATO Chapter:Chapter 6 of thesis:GoT_VSM:figure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822" cy="2897626"/>
                    </a:xfrm>
                    <a:prstGeom prst="rect">
                      <a:avLst/>
                    </a:prstGeom>
                    <a:noFill/>
                    <a:ln>
                      <a:noFill/>
                    </a:ln>
                  </pic:spPr>
                </pic:pic>
              </a:graphicData>
            </a:graphic>
          </wp:inline>
        </w:drawing>
      </w:r>
    </w:p>
    <w:p w14:paraId="1D0107BB" w14:textId="333F861B" w:rsidR="000B22E9" w:rsidRPr="000B22E9" w:rsidRDefault="000B22E9" w:rsidP="000B22E9">
      <w:pPr>
        <w:pStyle w:val="Caption"/>
        <w:jc w:val="center"/>
      </w:pPr>
      <w:bookmarkStart w:id="2" w:name="_Ref329400271"/>
      <w:r>
        <w:t xml:space="preserve">Figure </w:t>
      </w:r>
      <w:r>
        <w:fldChar w:fldCharType="begin"/>
      </w:r>
      <w:r>
        <w:instrText xml:space="preserve"> SEQ Figure \* ARABIC </w:instrText>
      </w:r>
      <w:r>
        <w:fldChar w:fldCharType="separate"/>
      </w:r>
      <w:r w:rsidR="00BD40D6">
        <w:rPr>
          <w:noProof/>
        </w:rPr>
        <w:t>3</w:t>
      </w:r>
      <w:r>
        <w:fldChar w:fldCharType="end"/>
      </w:r>
      <w:bookmarkEnd w:id="2"/>
      <w:r>
        <w:t xml:space="preserve">. </w:t>
      </w:r>
      <w:r w:rsidR="00AC3F9F">
        <w:t>The VSM of an</w:t>
      </w:r>
      <w:r w:rsidR="00360FC2">
        <w:t xml:space="preserve"> example</w:t>
      </w:r>
      <w:r w:rsidR="00AC3F9F">
        <w:t xml:space="preserve"> ICS.</w:t>
      </w:r>
    </w:p>
    <w:p w14:paraId="17D108FD" w14:textId="67A2CEB2" w:rsidR="000C1C32" w:rsidRDefault="000B22E9" w:rsidP="000B22E9">
      <w:pPr>
        <w:pStyle w:val="Caption"/>
      </w:pPr>
      <w:r>
        <w:t xml:space="preserve"> </w:t>
      </w:r>
    </w:p>
    <w:p w14:paraId="103C9304" w14:textId="27087E4B" w:rsidR="006B78E2" w:rsidRDefault="006B78E2" w:rsidP="006B78E2">
      <w:pPr>
        <w:pStyle w:val="NoindentNormal"/>
      </w:pPr>
      <w:r w:rsidRPr="006B78E2">
        <w:t xml:space="preserve">its performance before we take into account interconnections (normally this is equal to 1, “optimal performance”; values less than 1 would indicate </w:t>
      </w:r>
      <w:r w:rsidR="00360FC2">
        <w:t xml:space="preserve">some </w:t>
      </w:r>
      <w:r w:rsidRPr="006B78E2">
        <w:t>malfunction), and its connection to other elements (each connection is weighed from 0 to 1 according to its significance to the element’s performance).</w:t>
      </w:r>
    </w:p>
    <w:p w14:paraId="63083DFE" w14:textId="0C53D71B" w:rsidR="006B78E2" w:rsidRDefault="006B78E2" w:rsidP="006B78E2">
      <w:pPr>
        <w:pStyle w:val="Heading3"/>
        <w:rPr>
          <w:lang w:eastAsia="en-US"/>
        </w:rPr>
      </w:pPr>
      <w:r>
        <w:rPr>
          <w:lang w:eastAsia="en-US"/>
        </w:rPr>
        <w:t>Performance of Operational Units within System S1</w:t>
      </w:r>
    </w:p>
    <w:p w14:paraId="013F4143" w14:textId="0CA97639" w:rsidR="000C1C32" w:rsidRDefault="008D43CD" w:rsidP="0090031E">
      <w:pPr>
        <w:ind w:firstLine="0"/>
      </w:pPr>
      <w:r>
        <w:fldChar w:fldCharType="begin"/>
      </w:r>
      <w:r>
        <w:instrText xml:space="preserve"> REF _Ref329401765 \h </w:instrText>
      </w:r>
      <w:r>
        <w:fldChar w:fldCharType="separate"/>
      </w:r>
      <w:r>
        <w:t xml:space="preserve">Figure </w:t>
      </w:r>
      <w:r>
        <w:rPr>
          <w:noProof/>
        </w:rPr>
        <w:t>4</w:t>
      </w:r>
      <w:r>
        <w:fldChar w:fldCharType="end"/>
      </w:r>
      <w:r>
        <w:t xml:space="preserve"> </w:t>
      </w:r>
      <w:proofErr w:type="spellStart"/>
      <w:r w:rsidR="0090031E" w:rsidRPr="0090031E">
        <w:t>emphasises</w:t>
      </w:r>
      <w:proofErr w:type="spellEnd"/>
      <w:r w:rsidR="0090031E" w:rsidRPr="0090031E">
        <w:t xml:space="preserve"> the interdependencies between an operational unit and the other systems withi</w:t>
      </w:r>
      <w:r w:rsidR="00BC0AE7">
        <w:t>n the VSM</w:t>
      </w:r>
      <w:r w:rsidR="0090031E" w:rsidRPr="0090031E">
        <w:t xml:space="preserve"> (it has to be noted that there is no communication between operational units in this level). A weight is assigned to each connection according to its significance to the unit’s performance. Additionally, a performance value is assigned to each connected system. Based on </w:t>
      </w:r>
      <w:r w:rsidR="0090031E" w:rsidRPr="00066419">
        <w:t>that</w:t>
      </w:r>
      <w:r w:rsidR="00066419">
        <w:t>,</w:t>
      </w:r>
      <w:r w:rsidR="0090031E" w:rsidRPr="00066419">
        <w:t xml:space="preserve"> </w:t>
      </w:r>
      <w:r w:rsidR="00BC16C0" w:rsidRPr="00066419">
        <w:t>Eq. 1</w:t>
      </w:r>
      <w:r w:rsidR="0090031E" w:rsidRPr="0090031E">
        <w:t xml:space="preserve"> calculates the performance of the unit </w:t>
      </w:r>
      <w:r w:rsidR="0090031E" w:rsidRPr="0090031E">
        <w:lastRenderedPageBreak/>
        <w:t>taking into account its functional capability, its dependencies on other systems (S2, S3, S3</w:t>
      </w:r>
      <w:r w:rsidR="0090031E" w:rsidRPr="00DE00D6">
        <w:rPr>
          <w:rFonts w:ascii="Lucida Sans Unicode" w:hAnsi="Lucida Sans Unicode" w:cs="Lucida Sans Unicode"/>
          <w:vertAlign w:val="superscript"/>
        </w:rPr>
        <w:t>∗</w:t>
      </w:r>
      <w:r w:rsidR="0090031E" w:rsidRPr="0090031E">
        <w:t xml:space="preserve"> and the environment) within the VSM and the performance of each connected system. </w:t>
      </w:r>
    </w:p>
    <w:p w14:paraId="54C92E1F" w14:textId="77777777" w:rsidR="0090031E" w:rsidRDefault="0090031E" w:rsidP="0090031E">
      <w:pPr>
        <w:pStyle w:val="NoindentNormal"/>
        <w:keepNext/>
        <w:jc w:val="center"/>
      </w:pPr>
      <w:r>
        <w:rPr>
          <w:noProof/>
          <w:lang w:val="en-GB" w:eastAsia="en-GB"/>
        </w:rPr>
        <w:drawing>
          <wp:inline distT="0" distB="0" distL="0" distR="0" wp14:anchorId="5A6667FF" wp14:editId="0766355B">
            <wp:extent cx="3093659" cy="2793180"/>
            <wp:effectExtent l="0" t="0" r="5715" b="1270"/>
            <wp:docPr id="7" name="Picture 7" descr="Macintosh3:Users:theoden999_8:Google Drive:PhD:Papers:Under Construction:NATO Chapter:Chapter 6 of thesis:GoT_VSM: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3:Users:theoden999_8:Google Drive:PhD:Papers:Under Construction:NATO Chapter:Chapter 6 of thesis:GoT_VSM:figure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659" cy="2793180"/>
                    </a:xfrm>
                    <a:prstGeom prst="rect">
                      <a:avLst/>
                    </a:prstGeom>
                    <a:noFill/>
                    <a:ln>
                      <a:noFill/>
                    </a:ln>
                  </pic:spPr>
                </pic:pic>
              </a:graphicData>
            </a:graphic>
          </wp:inline>
        </w:drawing>
      </w:r>
    </w:p>
    <w:p w14:paraId="673DB572" w14:textId="28C2B940" w:rsidR="003C7218" w:rsidRDefault="0090031E" w:rsidP="003C7218">
      <w:pPr>
        <w:pStyle w:val="Caption"/>
        <w:jc w:val="center"/>
      </w:pPr>
      <w:bookmarkStart w:id="3" w:name="_Ref329401765"/>
      <w:r>
        <w:t xml:space="preserve">Figure </w:t>
      </w:r>
      <w:r>
        <w:fldChar w:fldCharType="begin"/>
      </w:r>
      <w:r>
        <w:instrText xml:space="preserve"> SEQ Figure \* ARABIC </w:instrText>
      </w:r>
      <w:r>
        <w:fldChar w:fldCharType="separate"/>
      </w:r>
      <w:r w:rsidR="00BD40D6">
        <w:rPr>
          <w:noProof/>
        </w:rPr>
        <w:t>4</w:t>
      </w:r>
      <w:r>
        <w:fldChar w:fldCharType="end"/>
      </w:r>
      <w:bookmarkEnd w:id="3"/>
      <w:r>
        <w:t xml:space="preserve">. </w:t>
      </w:r>
      <w:r w:rsidR="00C04AA8" w:rsidRPr="00C04AA8">
        <w:t>Depe</w:t>
      </w:r>
      <w:r w:rsidR="00C04AA8">
        <w:t>ndencies of an operational unit.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3C7218" w14:paraId="127DDE06" w14:textId="77777777" w:rsidTr="003C7218">
        <w:tc>
          <w:tcPr>
            <w:tcW w:w="4896" w:type="dxa"/>
            <w:shd w:val="clear" w:color="auto" w:fill="auto"/>
          </w:tcPr>
          <w:p w14:paraId="5387D5F2" w14:textId="42A4E8D4" w:rsidR="003C7218" w:rsidRDefault="003C7218" w:rsidP="003C7218">
            <w:pPr>
              <w:ind w:firstLine="0"/>
            </w:pPr>
            <w:r w:rsidRPr="003C7218">
              <w:rPr>
                <w:noProof/>
                <w:lang w:val="en-GB" w:eastAsia="en-GB"/>
              </w:rPr>
              <w:drawing>
                <wp:inline distT="0" distB="0" distL="0" distR="0" wp14:anchorId="4B84DAB7" wp14:editId="42C7862E">
                  <wp:extent cx="2971787" cy="479213"/>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849" cy="480352"/>
                          </a:xfrm>
                          <a:prstGeom prst="rect">
                            <a:avLst/>
                          </a:prstGeom>
                          <a:noFill/>
                          <a:ln>
                            <a:noFill/>
                          </a:ln>
                        </pic:spPr>
                      </pic:pic>
                    </a:graphicData>
                  </a:graphic>
                </wp:inline>
              </w:drawing>
            </w:r>
          </w:p>
        </w:tc>
        <w:tc>
          <w:tcPr>
            <w:tcW w:w="2351" w:type="dxa"/>
            <w:shd w:val="clear" w:color="auto" w:fill="auto"/>
            <w:vAlign w:val="center"/>
          </w:tcPr>
          <w:p w14:paraId="1D2794A2" w14:textId="278DD654" w:rsidR="003C7218" w:rsidRDefault="003C7218" w:rsidP="003C7218">
            <w:pPr>
              <w:ind w:firstLine="0"/>
              <w:jc w:val="right"/>
            </w:pPr>
            <w:r>
              <w:t>(1)</w:t>
            </w:r>
          </w:p>
        </w:tc>
      </w:tr>
    </w:tbl>
    <w:p w14:paraId="253B649D" w14:textId="15C6FA67" w:rsidR="008D43CD" w:rsidRDefault="008D43CD" w:rsidP="003C7218">
      <w:r w:rsidRPr="008D43CD">
        <w:t xml:space="preserve">PU stands for the unit’s performance and FCU represents its functional capability. </w:t>
      </w:r>
      <w:proofErr w:type="spellStart"/>
      <w:r w:rsidRPr="008D43CD">
        <w:t>E</w:t>
      </w:r>
      <w:r w:rsidRPr="00360FC2">
        <w:rPr>
          <w:i/>
          <w:vertAlign w:val="subscript"/>
        </w:rPr>
        <w:t>i</w:t>
      </w:r>
      <w:proofErr w:type="spellEnd"/>
      <w:r w:rsidRPr="008D43CD">
        <w:t xml:space="preserve"> represents the input from environmental groups (under normal conditions this is considered equal to 1; values less </w:t>
      </w:r>
      <w:r w:rsidR="00892C9C">
        <w:t>than 1 would indicate issues in</w:t>
      </w:r>
      <w:r w:rsidRPr="008D43CD">
        <w:t xml:space="preserve"> connection with the environment), </w:t>
      </w:r>
      <w:r w:rsidRPr="00360FC2">
        <w:rPr>
          <w:i/>
        </w:rPr>
        <w:t>β</w:t>
      </w:r>
      <w:r w:rsidRPr="00360FC2">
        <w:rPr>
          <w:i/>
          <w:vertAlign w:val="subscript"/>
        </w:rPr>
        <w:t>i</w:t>
      </w:r>
      <w:r w:rsidRPr="008D43CD">
        <w:t xml:space="preserve"> is the weight assigned to the specific environmental input, </w:t>
      </w:r>
      <w:r w:rsidRPr="00360FC2">
        <w:rPr>
          <w:i/>
        </w:rPr>
        <w:t>σ</w:t>
      </w:r>
      <w:r w:rsidRPr="008D43CD">
        <w:t xml:space="preserve"> is the significance of the total environment to the unit and n is the total number of environmental groups that communicate with the unit. PS</w:t>
      </w:r>
      <w:r w:rsidRPr="002966E7">
        <w:rPr>
          <w:vertAlign w:val="subscript"/>
        </w:rPr>
        <w:t>2</w:t>
      </w:r>
      <w:r w:rsidRPr="008D43CD">
        <w:t xml:space="preserve"> represents the performance of System 2 that coordinates the unit’s communication within the VSM with weight </w:t>
      </w:r>
      <w:r w:rsidRPr="00360FC2">
        <w:rPr>
          <w:i/>
        </w:rPr>
        <w:t>λ</w:t>
      </w:r>
      <w:r w:rsidRPr="008D43CD">
        <w:t>, PS</w:t>
      </w:r>
      <w:r w:rsidRPr="002966E7">
        <w:rPr>
          <w:vertAlign w:val="subscript"/>
        </w:rPr>
        <w:t>3</w:t>
      </w:r>
      <w:r w:rsidRPr="008D43CD">
        <w:t xml:space="preserve"> stands for the performance of System 3 that controls the unit with weight </w:t>
      </w:r>
      <w:r w:rsidRPr="00360FC2">
        <w:rPr>
          <w:i/>
        </w:rPr>
        <w:t>θ</w:t>
      </w:r>
      <w:r w:rsidRPr="008D43CD">
        <w:t xml:space="preserve"> and PS</w:t>
      </w:r>
      <w:r w:rsidRPr="002966E7">
        <w:rPr>
          <w:vertAlign w:val="subscript"/>
        </w:rPr>
        <w:t>3</w:t>
      </w:r>
      <w:r w:rsidRPr="002966E7">
        <w:rPr>
          <w:rFonts w:ascii="Lucida Sans Unicode" w:hAnsi="Lucida Sans Unicode" w:cs="Lucida Sans Unicode"/>
          <w:vertAlign w:val="superscript"/>
        </w:rPr>
        <w:t>∗</w:t>
      </w:r>
      <w:r w:rsidRPr="008D43CD">
        <w:t xml:space="preserve"> is the performance of the System 3</w:t>
      </w:r>
      <w:r w:rsidRPr="002966E7">
        <w:rPr>
          <w:rFonts w:ascii="Lucida Sans Unicode" w:hAnsi="Lucida Sans Unicode" w:cs="Lucida Sans Unicode"/>
          <w:vertAlign w:val="superscript"/>
        </w:rPr>
        <w:t>∗</w:t>
      </w:r>
      <w:r w:rsidRPr="008D43CD">
        <w:t xml:space="preserve"> that audits the unit with weight </w:t>
      </w:r>
      <w:r w:rsidRPr="00360FC2">
        <w:rPr>
          <w:i/>
        </w:rPr>
        <w:t>δ</w:t>
      </w:r>
      <w:r w:rsidRPr="008D43CD">
        <w:t>. The coordination, control, and audit weights denote the significance of those functions to the performance of the unit. All w</w:t>
      </w:r>
      <w:r>
        <w:t>eights take values from 0 to 1.</w:t>
      </w:r>
    </w:p>
    <w:p w14:paraId="1ABA2253" w14:textId="13E890C1" w:rsidR="008D43CD" w:rsidRDefault="008D43CD" w:rsidP="00A078D1">
      <w:r w:rsidRPr="008D43CD">
        <w:t>Taking into account that S3 and S3</w:t>
      </w:r>
      <w:r w:rsidRPr="002966E7">
        <w:rPr>
          <w:rFonts w:ascii="Lucida Sans Unicode" w:hAnsi="Lucida Sans Unicode" w:cs="Lucida Sans Unicode"/>
          <w:vertAlign w:val="superscript"/>
        </w:rPr>
        <w:t>∗</w:t>
      </w:r>
      <w:r w:rsidRPr="008D43CD">
        <w:t xml:space="preserve"> cannot communicate with S1 without S2, and also that S3 (for control) and S3</w:t>
      </w:r>
      <w:r w:rsidRPr="00F1127C">
        <w:rPr>
          <w:rFonts w:ascii="Lucida Sans Unicode" w:hAnsi="Lucida Sans Unicode" w:cs="Lucida Sans Unicode"/>
          <w:vertAlign w:val="superscript"/>
        </w:rPr>
        <w:t>∗</w:t>
      </w:r>
      <w:r w:rsidRPr="008D43CD">
        <w:t xml:space="preserve"> (for monitoring) are essential for S1’s operation,</w:t>
      </w:r>
      <w:r w:rsidR="00545925">
        <w:t xml:space="preserve"> Eq. 1</w:t>
      </w:r>
      <w:r w:rsidRPr="008D43CD">
        <w:t xml:space="preserve"> can be simplified in: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3C7218" w14:paraId="788780CB" w14:textId="77777777" w:rsidTr="003C7218">
        <w:tc>
          <w:tcPr>
            <w:tcW w:w="4896" w:type="dxa"/>
            <w:shd w:val="clear" w:color="auto" w:fill="auto"/>
          </w:tcPr>
          <w:p w14:paraId="1F23E1D7" w14:textId="76FF815C" w:rsidR="003C7218" w:rsidRDefault="003C7218" w:rsidP="003C7218">
            <w:pPr>
              <w:ind w:firstLine="0"/>
            </w:pPr>
            <w:r>
              <w:rPr>
                <w:noProof/>
                <w:lang w:val="en-GB" w:eastAsia="en-GB"/>
              </w:rPr>
              <w:drawing>
                <wp:inline distT="0" distB="0" distL="0" distR="0" wp14:anchorId="5C64D363" wp14:editId="79559D11">
                  <wp:extent cx="2526833" cy="455600"/>
                  <wp:effectExtent l="0" t="0" r="0" b="19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054" cy="456181"/>
                          </a:xfrm>
                          <a:prstGeom prst="rect">
                            <a:avLst/>
                          </a:prstGeom>
                          <a:noFill/>
                          <a:ln>
                            <a:noFill/>
                          </a:ln>
                        </pic:spPr>
                      </pic:pic>
                    </a:graphicData>
                  </a:graphic>
                </wp:inline>
              </w:drawing>
            </w:r>
          </w:p>
        </w:tc>
        <w:tc>
          <w:tcPr>
            <w:tcW w:w="2351" w:type="dxa"/>
            <w:shd w:val="clear" w:color="auto" w:fill="auto"/>
            <w:vAlign w:val="center"/>
          </w:tcPr>
          <w:p w14:paraId="3E9BC2A8" w14:textId="645AA00F" w:rsidR="003C7218" w:rsidRDefault="003C7218" w:rsidP="003C7218">
            <w:pPr>
              <w:ind w:firstLine="0"/>
              <w:jc w:val="right"/>
            </w:pPr>
            <w:r>
              <w:t>(2)</w:t>
            </w:r>
          </w:p>
        </w:tc>
      </w:tr>
    </w:tbl>
    <w:p w14:paraId="07B890C1" w14:textId="66D93F43" w:rsidR="00A078D1" w:rsidRDefault="00A078D1" w:rsidP="00A078D1">
      <w:pPr>
        <w:pStyle w:val="Heading3"/>
        <w:rPr>
          <w:lang w:eastAsia="en-US"/>
        </w:rPr>
      </w:pPr>
      <w:r>
        <w:rPr>
          <w:lang w:eastAsia="en-US"/>
        </w:rPr>
        <w:lastRenderedPageBreak/>
        <w:t>Performance of System 2</w:t>
      </w:r>
    </w:p>
    <w:p w14:paraId="62E80996" w14:textId="757B8738" w:rsidR="008A7A27" w:rsidRDefault="00A078D1" w:rsidP="008A7A27">
      <w:pPr>
        <w:pStyle w:val="NoindentNormal"/>
      </w:pPr>
      <w:r w:rsidRPr="00A078D1">
        <w:t xml:space="preserve">Since System 2 is responsible for the connection of operational units </w:t>
      </w:r>
      <w:r w:rsidR="00545925">
        <w:t>in S1 to the rest of the VSM</w:t>
      </w:r>
      <w:r w:rsidRPr="00A078D1">
        <w:t>. Its performance does not depend on other systems; it relies solely on the element’s functional capability and is described by</w:t>
      </w:r>
      <w:r w:rsidR="00BD4F74">
        <w:t xml:space="preserve"> Eq. 3</w:t>
      </w:r>
    </w:p>
    <w:p w14:paraId="1EFF5E51" w14:textId="77777777" w:rsidR="008A7A27" w:rsidRPr="008A7A27" w:rsidRDefault="008A7A27" w:rsidP="008A7A27"/>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8A7A27" w14:paraId="434480B6" w14:textId="77777777" w:rsidTr="00E6359C">
        <w:tc>
          <w:tcPr>
            <w:tcW w:w="4896" w:type="dxa"/>
            <w:shd w:val="clear" w:color="auto" w:fill="auto"/>
          </w:tcPr>
          <w:p w14:paraId="7AC4A22B" w14:textId="33F7C44C" w:rsidR="008A7A27" w:rsidRPr="008A7A27" w:rsidRDefault="008A7A27" w:rsidP="00E6359C">
            <w:pPr>
              <w:ind w:firstLine="0"/>
              <w:rPr>
                <w:vertAlign w:val="subscript"/>
              </w:rPr>
            </w:pPr>
            <w:r>
              <w:rPr>
                <w:noProof/>
                <w:lang w:eastAsia="en-US"/>
              </w:rPr>
              <w:t>PS</w:t>
            </w:r>
            <w:r w:rsidRPr="008A7A27">
              <w:rPr>
                <w:noProof/>
                <w:vertAlign w:val="subscript"/>
                <w:lang w:eastAsia="en-US"/>
              </w:rPr>
              <w:t>2</w:t>
            </w:r>
            <w:r>
              <w:rPr>
                <w:noProof/>
                <w:vertAlign w:val="subscript"/>
                <w:lang w:eastAsia="en-US"/>
              </w:rPr>
              <w:t xml:space="preserve"> </w:t>
            </w:r>
            <w:r>
              <w:rPr>
                <w:noProof/>
                <w:lang w:eastAsia="en-US"/>
              </w:rPr>
              <w:t>= FCS</w:t>
            </w:r>
            <w:r>
              <w:rPr>
                <w:noProof/>
                <w:vertAlign w:val="subscript"/>
                <w:lang w:eastAsia="en-US"/>
              </w:rPr>
              <w:t>2</w:t>
            </w:r>
          </w:p>
        </w:tc>
        <w:tc>
          <w:tcPr>
            <w:tcW w:w="2351" w:type="dxa"/>
            <w:shd w:val="clear" w:color="auto" w:fill="auto"/>
            <w:vAlign w:val="center"/>
          </w:tcPr>
          <w:p w14:paraId="648E544A" w14:textId="7EBEB6E6" w:rsidR="008A7A27" w:rsidRDefault="008A7A27" w:rsidP="00E6359C">
            <w:pPr>
              <w:ind w:firstLine="0"/>
              <w:jc w:val="right"/>
            </w:pPr>
            <w:r>
              <w:t>(3)</w:t>
            </w:r>
          </w:p>
        </w:tc>
      </w:tr>
    </w:tbl>
    <w:p w14:paraId="31DFEFFB" w14:textId="77777777" w:rsidR="008A7A27" w:rsidRDefault="008A7A27" w:rsidP="00A078D1">
      <w:pPr>
        <w:pStyle w:val="NoindentNormal"/>
      </w:pPr>
    </w:p>
    <w:p w14:paraId="327D0219" w14:textId="025E6EC1" w:rsidR="00A078D1" w:rsidRPr="00A078D1" w:rsidRDefault="00A078D1" w:rsidP="00A078D1">
      <w:pPr>
        <w:pStyle w:val="NoindentNormal"/>
      </w:pPr>
      <w:r w:rsidRPr="00A078D1">
        <w:t>where 0 ≤ FCS</w:t>
      </w:r>
      <w:r w:rsidRPr="00AD5D8C">
        <w:rPr>
          <w:vertAlign w:val="subscript"/>
        </w:rPr>
        <w:t>2</w:t>
      </w:r>
      <w:r w:rsidRPr="00A078D1">
        <w:t xml:space="preserve"> ≤ 1 represents the functional capability of System 2. </w:t>
      </w:r>
    </w:p>
    <w:p w14:paraId="1C2D727B" w14:textId="4E8EDAD8" w:rsidR="004B63F3" w:rsidRDefault="004B63F3" w:rsidP="004B63F3">
      <w:pPr>
        <w:pStyle w:val="Heading3"/>
        <w:rPr>
          <w:lang w:eastAsia="en-US"/>
        </w:rPr>
      </w:pPr>
      <w:r>
        <w:rPr>
          <w:lang w:eastAsia="en-US"/>
        </w:rPr>
        <w:t>Performance of System 3</w:t>
      </w:r>
    </w:p>
    <w:p w14:paraId="31A88295" w14:textId="13A3B5CB" w:rsidR="004B63F3" w:rsidRDefault="004B63F3" w:rsidP="004B63F3">
      <w:pPr>
        <w:pStyle w:val="NoindentNormal"/>
      </w:pPr>
      <w:r w:rsidRPr="004B63F3">
        <w:t xml:space="preserve">The ability of System 3 to monitor and control operations within System 1 depends on its connection to S1 </w:t>
      </w:r>
      <w:r w:rsidR="00C12909">
        <w:t>as</w:t>
      </w:r>
      <w:r w:rsidRPr="004B63F3">
        <w:t xml:space="preserve"> coordinated by S2 and audited by S3</w:t>
      </w:r>
      <w:r w:rsidRPr="00B9738C">
        <w:rPr>
          <w:rFonts w:ascii="Lucida Sans Unicode" w:hAnsi="Lucida Sans Unicode" w:cs="Lucida Sans Unicode"/>
          <w:vertAlign w:val="superscript"/>
        </w:rPr>
        <w:t>∗</w:t>
      </w:r>
      <w:r w:rsidRPr="004B63F3">
        <w:t>, and its communication with S4. Thus, the performance of System 3 can be described by</w:t>
      </w:r>
      <w:r w:rsidR="00175742">
        <w:t xml:space="preserve"> Eq. 4</w:t>
      </w:r>
      <w:r w:rsidRPr="004B63F3">
        <w:t xml:space="preserve">, </w:t>
      </w:r>
    </w:p>
    <w:p w14:paraId="65CB7EE0" w14:textId="77777777" w:rsidR="00691B0A" w:rsidRDefault="00691B0A" w:rsidP="00691B0A">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691B0A" w14:paraId="4A2734AB" w14:textId="77777777" w:rsidTr="00E6359C">
        <w:tc>
          <w:tcPr>
            <w:tcW w:w="4896" w:type="dxa"/>
            <w:shd w:val="clear" w:color="auto" w:fill="auto"/>
          </w:tcPr>
          <w:p w14:paraId="4ACF546E" w14:textId="46265087" w:rsidR="00691B0A" w:rsidRPr="00691B0A" w:rsidRDefault="00691B0A" w:rsidP="00E6359C">
            <w:pPr>
              <w:ind w:firstLine="0"/>
            </w:pPr>
            <w:r>
              <w:rPr>
                <w:noProof/>
                <w:lang w:val="en-GB" w:eastAsia="en-GB"/>
              </w:rPr>
              <w:drawing>
                <wp:inline distT="0" distB="0" distL="0" distR="0" wp14:anchorId="48CBA5A7" wp14:editId="2339D671">
                  <wp:extent cx="2054522" cy="250566"/>
                  <wp:effectExtent l="0" t="0" r="3175" b="381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4522" cy="250566"/>
                          </a:xfrm>
                          <a:prstGeom prst="rect">
                            <a:avLst/>
                          </a:prstGeom>
                          <a:noFill/>
                          <a:ln>
                            <a:noFill/>
                          </a:ln>
                        </pic:spPr>
                      </pic:pic>
                    </a:graphicData>
                  </a:graphic>
                </wp:inline>
              </w:drawing>
            </w:r>
          </w:p>
        </w:tc>
        <w:tc>
          <w:tcPr>
            <w:tcW w:w="2351" w:type="dxa"/>
            <w:shd w:val="clear" w:color="auto" w:fill="auto"/>
            <w:vAlign w:val="center"/>
          </w:tcPr>
          <w:p w14:paraId="0EE6DFDF" w14:textId="616BE04C" w:rsidR="00691B0A" w:rsidRDefault="00691B0A" w:rsidP="00E6359C">
            <w:pPr>
              <w:ind w:firstLine="0"/>
              <w:jc w:val="right"/>
            </w:pPr>
            <w:r>
              <w:t>(4)</w:t>
            </w:r>
          </w:p>
        </w:tc>
      </w:tr>
    </w:tbl>
    <w:p w14:paraId="1CB1A31E" w14:textId="77777777" w:rsidR="00691B0A" w:rsidRPr="00AF5563" w:rsidRDefault="00691B0A" w:rsidP="00691B0A">
      <w:pPr>
        <w:ind w:firstLine="0"/>
      </w:pPr>
    </w:p>
    <w:p w14:paraId="3433C30B" w14:textId="77777777" w:rsidR="005C77A3" w:rsidRDefault="004B63F3" w:rsidP="004B63F3">
      <w:pPr>
        <w:pStyle w:val="NoindentNormal"/>
      </w:pPr>
      <w:r w:rsidRPr="004B63F3">
        <w:t>where FCS</w:t>
      </w:r>
      <w:r w:rsidRPr="00094119">
        <w:rPr>
          <w:vertAlign w:val="subscript"/>
        </w:rPr>
        <w:t>3</w:t>
      </w:r>
      <w:r w:rsidRPr="004B63F3">
        <w:t xml:space="preserve"> is the functional capability of System 3, PS</w:t>
      </w:r>
      <w:r w:rsidRPr="00094119">
        <w:rPr>
          <w:vertAlign w:val="subscript"/>
        </w:rPr>
        <w:t>2</w:t>
      </w:r>
      <w:r w:rsidRPr="004B63F3">
        <w:t xml:space="preserve"> corresponds to the performance of System 2, PS</w:t>
      </w:r>
      <w:r w:rsidRPr="00094119">
        <w:rPr>
          <w:vertAlign w:val="subscript"/>
        </w:rPr>
        <w:t>3</w:t>
      </w:r>
      <w:r w:rsidRPr="0003108B">
        <w:rPr>
          <w:rFonts w:ascii="Lucida Sans Unicode" w:hAnsi="Lucida Sans Unicode" w:cs="Lucida Sans Unicode"/>
          <w:vertAlign w:val="superscript"/>
        </w:rPr>
        <w:t>∗</w:t>
      </w:r>
      <w:r w:rsidRPr="004B63F3">
        <w:t xml:space="preserve"> corresponds to the performance of the System 3</w:t>
      </w:r>
      <w:r w:rsidRPr="0003108B">
        <w:rPr>
          <w:rFonts w:ascii="Lucida Sans Unicode" w:hAnsi="Lucida Sans Unicode" w:cs="Lucida Sans Unicode"/>
          <w:vertAlign w:val="superscript"/>
        </w:rPr>
        <w:t>∗</w:t>
      </w:r>
      <w:r w:rsidRPr="004B63F3">
        <w:t>, PS</w:t>
      </w:r>
      <w:r w:rsidRPr="00094119">
        <w:rPr>
          <w:vertAlign w:val="subscript"/>
        </w:rPr>
        <w:t>4</w:t>
      </w:r>
      <w:r w:rsidRPr="004B63F3">
        <w:t xml:space="preserve"> is the performance of System 4 and </w:t>
      </w:r>
      <w:r w:rsidRPr="00094119">
        <w:rPr>
          <w:i/>
        </w:rPr>
        <w:t>υ</w:t>
      </w:r>
      <w:r w:rsidRPr="004B63F3">
        <w:t xml:space="preserve">, </w:t>
      </w:r>
      <w:r w:rsidRPr="00094119">
        <w:rPr>
          <w:i/>
        </w:rPr>
        <w:t>ω</w:t>
      </w:r>
      <w:r w:rsidRPr="004B63F3">
        <w:t xml:space="preserve"> and </w:t>
      </w:r>
      <w:r w:rsidRPr="00094119">
        <w:rPr>
          <w:i/>
        </w:rPr>
        <w:t>χ</w:t>
      </w:r>
      <w:r w:rsidRPr="004B63F3">
        <w:t xml:space="preserve"> the respective weights that indicate the systems’ significance to S3’s performance. All weights take values from 0 to 1. </w:t>
      </w:r>
    </w:p>
    <w:p w14:paraId="072A715C" w14:textId="65016CF4" w:rsidR="005C77A3" w:rsidRPr="005C77A3" w:rsidRDefault="005C77A3" w:rsidP="005C77A3">
      <w:r w:rsidRPr="005C77A3">
        <w:t>Taking into account that S2 and S3</w:t>
      </w:r>
      <w:r w:rsidRPr="004A5FB2">
        <w:rPr>
          <w:rFonts w:ascii="Lucida Sans Unicode" w:hAnsi="Lucida Sans Unicode" w:cs="Lucida Sans Unicode"/>
          <w:vertAlign w:val="superscript"/>
        </w:rPr>
        <w:t>∗</w:t>
      </w:r>
      <w:r w:rsidRPr="005C77A3">
        <w:t xml:space="preserve"> are essential for S3’s operation (monitoring and control of S1’s operations), and that although S4 adds to S3’s performance it cannot be considered as vital, we simplify </w:t>
      </w:r>
      <w:r w:rsidR="00E44E5D">
        <w:t>Eq. 4</w:t>
      </w:r>
      <w:r w:rsidRPr="005C77A3">
        <w:t xml:space="preserve"> as: </w:t>
      </w:r>
    </w:p>
    <w:p w14:paraId="54DBDE40" w14:textId="77777777" w:rsidR="002A451E" w:rsidRDefault="002A451E" w:rsidP="00691B0A">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691B0A" w14:paraId="52C34663" w14:textId="77777777" w:rsidTr="00E6359C">
        <w:tc>
          <w:tcPr>
            <w:tcW w:w="4896" w:type="dxa"/>
            <w:shd w:val="clear" w:color="auto" w:fill="auto"/>
          </w:tcPr>
          <w:p w14:paraId="7F993906" w14:textId="7AA9B30A" w:rsidR="00691B0A" w:rsidRPr="00691B0A" w:rsidRDefault="002A451E" w:rsidP="00E6359C">
            <w:pPr>
              <w:ind w:firstLine="0"/>
            </w:pPr>
            <w:r>
              <w:rPr>
                <w:noProof/>
                <w:lang w:val="en-GB" w:eastAsia="en-GB"/>
              </w:rPr>
              <w:drawing>
                <wp:inline distT="0" distB="0" distL="0" distR="0" wp14:anchorId="5C2DC76C" wp14:editId="0942B63B">
                  <wp:extent cx="2168822" cy="236419"/>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8822" cy="236419"/>
                          </a:xfrm>
                          <a:prstGeom prst="rect">
                            <a:avLst/>
                          </a:prstGeom>
                          <a:noFill/>
                          <a:ln>
                            <a:noFill/>
                          </a:ln>
                        </pic:spPr>
                      </pic:pic>
                    </a:graphicData>
                  </a:graphic>
                </wp:inline>
              </w:drawing>
            </w:r>
          </w:p>
        </w:tc>
        <w:tc>
          <w:tcPr>
            <w:tcW w:w="2351" w:type="dxa"/>
            <w:shd w:val="clear" w:color="auto" w:fill="auto"/>
            <w:vAlign w:val="center"/>
          </w:tcPr>
          <w:p w14:paraId="342D8E92" w14:textId="5E4DAA77" w:rsidR="00691B0A" w:rsidRDefault="002A451E" w:rsidP="00E6359C">
            <w:pPr>
              <w:ind w:firstLine="0"/>
              <w:jc w:val="right"/>
            </w:pPr>
            <w:r>
              <w:t>(5</w:t>
            </w:r>
            <w:r w:rsidR="00691B0A">
              <w:t>)</w:t>
            </w:r>
          </w:p>
        </w:tc>
      </w:tr>
    </w:tbl>
    <w:p w14:paraId="26EAC6D7" w14:textId="1301658A" w:rsidR="005C77A3" w:rsidRDefault="005C77A3" w:rsidP="002A451E">
      <w:pPr>
        <w:pStyle w:val="NoindentNormal"/>
      </w:pPr>
      <w:r w:rsidRPr="00A078D1">
        <w:t> </w:t>
      </w:r>
    </w:p>
    <w:p w14:paraId="1979659B" w14:textId="49BCDA5E" w:rsidR="00D913BB" w:rsidRDefault="00D913BB" w:rsidP="00D913BB">
      <w:pPr>
        <w:pStyle w:val="Heading3"/>
        <w:rPr>
          <w:lang w:eastAsia="en-US"/>
        </w:rPr>
      </w:pPr>
      <w:r>
        <w:rPr>
          <w:lang w:eastAsia="en-US"/>
        </w:rPr>
        <w:t>Performance of System 3</w:t>
      </w:r>
      <w:r w:rsidRPr="00D913BB">
        <w:rPr>
          <w:vertAlign w:val="superscript"/>
          <w:lang w:eastAsia="en-US"/>
        </w:rPr>
        <w:t>*</w:t>
      </w:r>
    </w:p>
    <w:p w14:paraId="66F9990D" w14:textId="33447F3A" w:rsidR="00F606D9" w:rsidRDefault="00F606D9" w:rsidP="00F606D9">
      <w:pPr>
        <w:pStyle w:val="NoindentNormal"/>
      </w:pPr>
      <w:r w:rsidRPr="00F606D9">
        <w:t>System 3</w:t>
      </w:r>
      <w:r w:rsidRPr="00F606D9">
        <w:rPr>
          <w:rFonts w:ascii="Lucida Sans Unicode" w:hAnsi="Lucida Sans Unicode" w:cs="Lucida Sans Unicode"/>
          <w:vertAlign w:val="superscript"/>
        </w:rPr>
        <w:t>∗</w:t>
      </w:r>
      <w:r w:rsidRPr="00F606D9">
        <w:t xml:space="preserve"> is responsible for auditing operations within S1. Its performance is therefore based on its connection to S1 which is realised through S2. Thus, the performance of System 3</w:t>
      </w:r>
      <w:r w:rsidRPr="00030255">
        <w:rPr>
          <w:rFonts w:ascii="Lucida Sans Unicode" w:hAnsi="Lucida Sans Unicode" w:cs="Lucida Sans Unicode"/>
          <w:vertAlign w:val="superscript"/>
        </w:rPr>
        <w:t>∗</w:t>
      </w:r>
      <w:r w:rsidRPr="00F606D9">
        <w:t xml:space="preserve"> is: </w:t>
      </w:r>
    </w:p>
    <w:p w14:paraId="4324D2DB" w14:textId="77777777" w:rsidR="000726A9" w:rsidRDefault="000726A9" w:rsidP="00A1054E">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0726A9" w14:paraId="1BE74733" w14:textId="77777777" w:rsidTr="00E6359C">
        <w:tc>
          <w:tcPr>
            <w:tcW w:w="4896" w:type="dxa"/>
            <w:shd w:val="clear" w:color="auto" w:fill="auto"/>
          </w:tcPr>
          <w:p w14:paraId="14D48B24" w14:textId="108524D0" w:rsidR="000726A9" w:rsidRPr="00691B0A" w:rsidRDefault="000726A9" w:rsidP="00E6359C">
            <w:pPr>
              <w:ind w:firstLine="0"/>
            </w:pPr>
            <w:r>
              <w:rPr>
                <w:noProof/>
                <w:lang w:val="en-GB" w:eastAsia="en-GB"/>
              </w:rPr>
              <w:drawing>
                <wp:inline distT="0" distB="0" distL="0" distR="0" wp14:anchorId="5EE1FC1A" wp14:editId="6E5CB6FC">
                  <wp:extent cx="1254422" cy="230679"/>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5369" cy="230853"/>
                          </a:xfrm>
                          <a:prstGeom prst="rect">
                            <a:avLst/>
                          </a:prstGeom>
                          <a:noFill/>
                          <a:ln>
                            <a:noFill/>
                          </a:ln>
                        </pic:spPr>
                      </pic:pic>
                    </a:graphicData>
                  </a:graphic>
                </wp:inline>
              </w:drawing>
            </w:r>
          </w:p>
        </w:tc>
        <w:tc>
          <w:tcPr>
            <w:tcW w:w="2351" w:type="dxa"/>
            <w:shd w:val="clear" w:color="auto" w:fill="auto"/>
            <w:vAlign w:val="center"/>
          </w:tcPr>
          <w:p w14:paraId="38EA9F1F" w14:textId="4C07D35E" w:rsidR="000726A9" w:rsidRDefault="00E31F67" w:rsidP="00E6359C">
            <w:pPr>
              <w:ind w:firstLine="0"/>
              <w:jc w:val="right"/>
            </w:pPr>
            <w:r>
              <w:t>(6</w:t>
            </w:r>
            <w:r w:rsidR="000726A9">
              <w:t>)</w:t>
            </w:r>
          </w:p>
        </w:tc>
      </w:tr>
    </w:tbl>
    <w:p w14:paraId="18B29D58" w14:textId="77777777" w:rsidR="00F22F8B" w:rsidRPr="00F22F8B" w:rsidRDefault="00F22F8B" w:rsidP="000726A9">
      <w:pPr>
        <w:ind w:firstLine="0"/>
      </w:pPr>
    </w:p>
    <w:p w14:paraId="3F9D69C1" w14:textId="2D22BF87" w:rsidR="00F606D9" w:rsidRDefault="00F606D9" w:rsidP="00F606D9">
      <w:pPr>
        <w:pStyle w:val="NoindentNormal"/>
      </w:pPr>
      <w:r w:rsidRPr="00F606D9">
        <w:t>where FCS</w:t>
      </w:r>
      <w:r w:rsidRPr="00094119">
        <w:rPr>
          <w:vertAlign w:val="subscript"/>
        </w:rPr>
        <w:t>3</w:t>
      </w:r>
      <w:r w:rsidRPr="00210C75">
        <w:rPr>
          <w:rFonts w:ascii="Lucida Sans Unicode" w:hAnsi="Lucida Sans Unicode" w:cs="Lucida Sans Unicode"/>
          <w:vertAlign w:val="superscript"/>
        </w:rPr>
        <w:t>∗</w:t>
      </w:r>
      <w:r w:rsidRPr="00F606D9">
        <w:t xml:space="preserve"> is the functional capability of System 3</w:t>
      </w:r>
      <w:r w:rsidRPr="00210C75">
        <w:rPr>
          <w:rFonts w:ascii="Lucida Sans Unicode" w:hAnsi="Lucida Sans Unicode" w:cs="Lucida Sans Unicode"/>
          <w:vertAlign w:val="superscript"/>
        </w:rPr>
        <w:t>∗</w:t>
      </w:r>
      <w:r w:rsidRPr="00F606D9">
        <w:t>, PS</w:t>
      </w:r>
      <w:r w:rsidRPr="00094119">
        <w:rPr>
          <w:i/>
        </w:rPr>
        <w:t>2</w:t>
      </w:r>
      <w:r w:rsidRPr="00F606D9">
        <w:t xml:space="preserve"> the performance of S2 and 0 ≤ </w:t>
      </w:r>
      <w:r w:rsidRPr="00094119">
        <w:rPr>
          <w:i/>
        </w:rPr>
        <w:t>κ</w:t>
      </w:r>
      <w:r w:rsidRPr="00F606D9">
        <w:t xml:space="preserve"> ≤ 1 its weight depending on its significance to S3</w:t>
      </w:r>
      <w:r w:rsidRPr="00210C75">
        <w:rPr>
          <w:rFonts w:ascii="Lucida Sans Unicode" w:hAnsi="Lucida Sans Unicode" w:cs="Lucida Sans Unicode"/>
          <w:vertAlign w:val="superscript"/>
        </w:rPr>
        <w:t>∗</w:t>
      </w:r>
      <w:r w:rsidRPr="00F606D9">
        <w:t xml:space="preserve">. </w:t>
      </w:r>
    </w:p>
    <w:p w14:paraId="45504F7F" w14:textId="3EC9D4E8" w:rsidR="00800E57" w:rsidRDefault="00F606D9" w:rsidP="00F83E56">
      <w:r w:rsidRPr="00F606D9">
        <w:t>Given the fact that without S2 there is no communication between S3</w:t>
      </w:r>
      <w:r w:rsidRPr="00210C75">
        <w:rPr>
          <w:rFonts w:ascii="Lucida Sans Unicode" w:hAnsi="Lucida Sans Unicode" w:cs="Lucida Sans Unicode"/>
          <w:vertAlign w:val="superscript"/>
        </w:rPr>
        <w:t>∗</w:t>
      </w:r>
      <w:r w:rsidR="00210C75">
        <w:t xml:space="preserve"> and S1 Eq. 6</w:t>
      </w:r>
      <w:r w:rsidRPr="00F606D9">
        <w:t xml:space="preserve"> can be simplified in: </w:t>
      </w:r>
    </w:p>
    <w:p w14:paraId="5FF99C80" w14:textId="77777777" w:rsidR="00F83E56" w:rsidRDefault="00F83E56" w:rsidP="00F83E56"/>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9A73BA" w14:paraId="4B6EA20C" w14:textId="77777777" w:rsidTr="00E6359C">
        <w:tc>
          <w:tcPr>
            <w:tcW w:w="4896" w:type="dxa"/>
            <w:shd w:val="clear" w:color="auto" w:fill="auto"/>
          </w:tcPr>
          <w:p w14:paraId="0997162C" w14:textId="6ACC2B96" w:rsidR="009A73BA" w:rsidRPr="00691B0A" w:rsidRDefault="00F83E56" w:rsidP="00E6359C">
            <w:pPr>
              <w:ind w:firstLine="0"/>
            </w:pPr>
            <w:r>
              <w:rPr>
                <w:noProof/>
                <w:lang w:val="en-GB" w:eastAsia="en-GB"/>
              </w:rPr>
              <w:drawing>
                <wp:inline distT="0" distB="0" distL="0" distR="0" wp14:anchorId="2D6FCC72" wp14:editId="311CF403">
                  <wp:extent cx="1025822" cy="246669"/>
                  <wp:effectExtent l="0" t="0" r="0" b="762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822" cy="246669"/>
                          </a:xfrm>
                          <a:prstGeom prst="rect">
                            <a:avLst/>
                          </a:prstGeom>
                          <a:noFill/>
                          <a:ln>
                            <a:noFill/>
                          </a:ln>
                        </pic:spPr>
                      </pic:pic>
                    </a:graphicData>
                  </a:graphic>
                </wp:inline>
              </w:drawing>
            </w:r>
          </w:p>
        </w:tc>
        <w:tc>
          <w:tcPr>
            <w:tcW w:w="2351" w:type="dxa"/>
            <w:shd w:val="clear" w:color="auto" w:fill="auto"/>
            <w:vAlign w:val="center"/>
          </w:tcPr>
          <w:p w14:paraId="043A4B7D" w14:textId="71591708" w:rsidR="009A73BA" w:rsidRDefault="00F83E56" w:rsidP="00E6359C">
            <w:pPr>
              <w:ind w:firstLine="0"/>
              <w:jc w:val="right"/>
            </w:pPr>
            <w:r>
              <w:t>(7</w:t>
            </w:r>
            <w:r w:rsidR="009A73BA">
              <w:t>)</w:t>
            </w:r>
          </w:p>
        </w:tc>
      </w:tr>
    </w:tbl>
    <w:p w14:paraId="107C3F5A" w14:textId="77777777" w:rsidR="009A73BA" w:rsidRPr="00F606D9" w:rsidRDefault="009A73BA" w:rsidP="009A73BA">
      <w:pPr>
        <w:ind w:firstLine="0"/>
      </w:pPr>
    </w:p>
    <w:p w14:paraId="7EF13D55" w14:textId="662FF14C" w:rsidR="003473A9" w:rsidRDefault="003473A9" w:rsidP="003473A9">
      <w:pPr>
        <w:pStyle w:val="Heading3"/>
        <w:rPr>
          <w:lang w:eastAsia="en-US"/>
        </w:rPr>
      </w:pPr>
      <w:r>
        <w:rPr>
          <w:lang w:eastAsia="en-US"/>
        </w:rPr>
        <w:lastRenderedPageBreak/>
        <w:t>Performance of System 4</w:t>
      </w:r>
    </w:p>
    <w:p w14:paraId="375CD531" w14:textId="77777777" w:rsidR="00A078D1" w:rsidRPr="00A078D1" w:rsidRDefault="00A078D1" w:rsidP="00A078D1">
      <w:pPr>
        <w:pStyle w:val="NoindentNormal"/>
      </w:pPr>
    </w:p>
    <w:p w14:paraId="31FEFA37" w14:textId="4B657301" w:rsidR="003473A9" w:rsidRDefault="003473A9" w:rsidP="003473A9">
      <w:pPr>
        <w:pStyle w:val="NoindentNormal"/>
      </w:pPr>
      <w:r w:rsidRPr="003473A9">
        <w:t>The performance of System 4 depends on its connec</w:t>
      </w:r>
      <w:r>
        <w:t>tion to S3, S5 and the environ</w:t>
      </w:r>
      <w:r w:rsidRPr="003473A9">
        <w:t xml:space="preserve">ment. Thus it can be calculated as: </w:t>
      </w:r>
    </w:p>
    <w:p w14:paraId="3D264894" w14:textId="77777777" w:rsidR="004D501D" w:rsidRDefault="004D501D" w:rsidP="003473A9">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E6359C" w14:paraId="27836A3A" w14:textId="77777777" w:rsidTr="00E6359C">
        <w:tc>
          <w:tcPr>
            <w:tcW w:w="4896" w:type="dxa"/>
            <w:shd w:val="clear" w:color="auto" w:fill="auto"/>
          </w:tcPr>
          <w:p w14:paraId="343D4E10" w14:textId="474CC4EF" w:rsidR="00E6359C" w:rsidRPr="00691B0A" w:rsidRDefault="004D501D" w:rsidP="00E6359C">
            <w:pPr>
              <w:ind w:firstLine="0"/>
            </w:pPr>
            <w:r>
              <w:rPr>
                <w:noProof/>
                <w:lang w:val="en-GB" w:eastAsia="en-GB"/>
              </w:rPr>
              <w:drawing>
                <wp:inline distT="0" distB="0" distL="0" distR="0" wp14:anchorId="0FEE3CE9" wp14:editId="762E01BE">
                  <wp:extent cx="1597322" cy="221254"/>
                  <wp:effectExtent l="0" t="0" r="3175" b="762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322" cy="221254"/>
                          </a:xfrm>
                          <a:prstGeom prst="rect">
                            <a:avLst/>
                          </a:prstGeom>
                          <a:noFill/>
                          <a:ln>
                            <a:noFill/>
                          </a:ln>
                        </pic:spPr>
                      </pic:pic>
                    </a:graphicData>
                  </a:graphic>
                </wp:inline>
              </w:drawing>
            </w:r>
          </w:p>
        </w:tc>
        <w:tc>
          <w:tcPr>
            <w:tcW w:w="2351" w:type="dxa"/>
            <w:shd w:val="clear" w:color="auto" w:fill="auto"/>
            <w:vAlign w:val="center"/>
          </w:tcPr>
          <w:p w14:paraId="2EE87954" w14:textId="1EED185B" w:rsidR="00E6359C" w:rsidRDefault="004D501D" w:rsidP="00E6359C">
            <w:pPr>
              <w:ind w:firstLine="0"/>
              <w:jc w:val="right"/>
            </w:pPr>
            <w:r>
              <w:t>(8</w:t>
            </w:r>
            <w:r w:rsidR="00E6359C">
              <w:t>)</w:t>
            </w:r>
          </w:p>
        </w:tc>
      </w:tr>
    </w:tbl>
    <w:p w14:paraId="65638F15" w14:textId="77777777" w:rsidR="00E6359C" w:rsidRDefault="00E6359C" w:rsidP="003473A9">
      <w:pPr>
        <w:ind w:firstLine="0"/>
      </w:pPr>
    </w:p>
    <w:p w14:paraId="52BF46C7" w14:textId="19665339" w:rsidR="003473A9" w:rsidRDefault="003473A9" w:rsidP="003473A9">
      <w:pPr>
        <w:ind w:firstLine="0"/>
      </w:pPr>
      <w:r w:rsidRPr="003473A9">
        <w:t>where FCS</w:t>
      </w:r>
      <w:r w:rsidRPr="00094119">
        <w:rPr>
          <w:vertAlign w:val="subscript"/>
        </w:rPr>
        <w:t>4</w:t>
      </w:r>
      <w:r w:rsidRPr="003473A9">
        <w:t xml:space="preserve"> is the functional capability of System 4, EI represents the interaction with the environment (if such an interaction exists then EI = 1, otherwise EI = 0), PS</w:t>
      </w:r>
      <w:r w:rsidRPr="00094119">
        <w:rPr>
          <w:vertAlign w:val="subscript"/>
        </w:rPr>
        <w:t>5</w:t>
      </w:r>
      <w:r w:rsidRPr="003473A9">
        <w:t xml:space="preserve"> stands for the performance of System 5 and </w:t>
      </w:r>
      <w:r w:rsidRPr="00094119">
        <w:rPr>
          <w:i/>
        </w:rPr>
        <w:t>α</w:t>
      </w:r>
      <w:r w:rsidRPr="003473A9">
        <w:t xml:space="preserve"> and </w:t>
      </w:r>
      <w:r w:rsidRPr="00094119">
        <w:rPr>
          <w:i/>
        </w:rPr>
        <w:t>ε</w:t>
      </w:r>
      <w:r w:rsidRPr="003473A9">
        <w:t xml:space="preserve"> are the corresponding weights. All weights take values from 0 to 1. </w:t>
      </w:r>
    </w:p>
    <w:p w14:paraId="3E58C05C" w14:textId="4200FE00" w:rsidR="003473A9" w:rsidRDefault="003473A9" w:rsidP="003473A9">
      <w:r w:rsidRPr="00F606D9">
        <w:t xml:space="preserve">Given the fact that </w:t>
      </w:r>
      <w:r w:rsidRPr="003473A9">
        <w:t>both S5 and EI are essential for the operation of S4, the equation can be simplified in</w:t>
      </w:r>
      <w:r w:rsidRPr="00F606D9">
        <w:t xml:space="preserve">: </w:t>
      </w:r>
    </w:p>
    <w:p w14:paraId="7241E644" w14:textId="77777777" w:rsidR="004D501D" w:rsidRDefault="004D501D" w:rsidP="004D501D">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4D501D" w14:paraId="2757B852" w14:textId="77777777" w:rsidTr="00866A78">
        <w:tc>
          <w:tcPr>
            <w:tcW w:w="4896" w:type="dxa"/>
            <w:shd w:val="clear" w:color="auto" w:fill="auto"/>
          </w:tcPr>
          <w:p w14:paraId="59DA60F1" w14:textId="2DB65680" w:rsidR="004D501D" w:rsidRPr="00691B0A" w:rsidRDefault="004D501D" w:rsidP="00866A78">
            <w:pPr>
              <w:ind w:firstLine="0"/>
            </w:pPr>
            <w:r>
              <w:rPr>
                <w:noProof/>
                <w:lang w:val="en-GB" w:eastAsia="en-GB"/>
              </w:rPr>
              <w:drawing>
                <wp:inline distT="0" distB="0" distL="0" distR="0" wp14:anchorId="76102CBC" wp14:editId="0984810B">
                  <wp:extent cx="1254422" cy="232642"/>
                  <wp:effectExtent l="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422" cy="232642"/>
                          </a:xfrm>
                          <a:prstGeom prst="rect">
                            <a:avLst/>
                          </a:prstGeom>
                          <a:noFill/>
                          <a:ln>
                            <a:noFill/>
                          </a:ln>
                        </pic:spPr>
                      </pic:pic>
                    </a:graphicData>
                  </a:graphic>
                </wp:inline>
              </w:drawing>
            </w:r>
          </w:p>
        </w:tc>
        <w:tc>
          <w:tcPr>
            <w:tcW w:w="2351" w:type="dxa"/>
            <w:shd w:val="clear" w:color="auto" w:fill="auto"/>
            <w:vAlign w:val="center"/>
          </w:tcPr>
          <w:p w14:paraId="29C5E10F" w14:textId="19346363" w:rsidR="004D501D" w:rsidRDefault="004D501D" w:rsidP="00866A78">
            <w:pPr>
              <w:ind w:firstLine="0"/>
              <w:jc w:val="right"/>
            </w:pPr>
            <w:r>
              <w:t>(9)</w:t>
            </w:r>
          </w:p>
        </w:tc>
      </w:tr>
    </w:tbl>
    <w:p w14:paraId="652BBC0E" w14:textId="77777777" w:rsidR="004D501D" w:rsidRDefault="004D501D" w:rsidP="004D501D">
      <w:pPr>
        <w:ind w:firstLine="0"/>
      </w:pPr>
    </w:p>
    <w:p w14:paraId="21777D88" w14:textId="20B8139A" w:rsidR="009D077D" w:rsidRDefault="009D077D" w:rsidP="009D077D">
      <w:pPr>
        <w:pStyle w:val="Heading3"/>
        <w:rPr>
          <w:lang w:eastAsia="en-US"/>
        </w:rPr>
      </w:pPr>
      <w:r>
        <w:rPr>
          <w:lang w:eastAsia="en-US"/>
        </w:rPr>
        <w:t>Performance of System 5</w:t>
      </w:r>
    </w:p>
    <w:p w14:paraId="6BA38B27" w14:textId="74A57D14" w:rsidR="00D40E2D" w:rsidRDefault="00D40E2D" w:rsidP="00D40E2D">
      <w:pPr>
        <w:ind w:firstLine="0"/>
      </w:pPr>
      <w:r w:rsidRPr="00D40E2D">
        <w:t xml:space="preserve">System 5’s functionality is based on the knowledge it receives from System 4, and therefore its performance that represents its speed of decision is based on S4’s functionality as shown in </w:t>
      </w:r>
      <w:r w:rsidR="00C8024D">
        <w:t>Eq. 10</w:t>
      </w:r>
      <w:r w:rsidRPr="00D40E2D">
        <w:t xml:space="preserve">, </w:t>
      </w:r>
    </w:p>
    <w:p w14:paraId="228997B4" w14:textId="77777777" w:rsidR="00CE4497" w:rsidRDefault="00CE4497" w:rsidP="00D40E2D">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4D501D" w14:paraId="5D89475D" w14:textId="77777777" w:rsidTr="00866A78">
        <w:tc>
          <w:tcPr>
            <w:tcW w:w="4896" w:type="dxa"/>
            <w:shd w:val="clear" w:color="auto" w:fill="auto"/>
          </w:tcPr>
          <w:p w14:paraId="454FDE9C" w14:textId="66DDBBDC" w:rsidR="004D501D" w:rsidRPr="00691B0A" w:rsidRDefault="00EE72E6" w:rsidP="00866A78">
            <w:pPr>
              <w:ind w:firstLine="0"/>
            </w:pPr>
            <w:r>
              <w:rPr>
                <w:noProof/>
                <w:lang w:val="en-GB" w:eastAsia="en-GB"/>
              </w:rPr>
              <w:drawing>
                <wp:inline distT="0" distB="0" distL="0" distR="0" wp14:anchorId="47803F80" wp14:editId="67F9D712">
                  <wp:extent cx="1254422" cy="221601"/>
                  <wp:effectExtent l="0" t="0" r="0" b="762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4422" cy="221601"/>
                          </a:xfrm>
                          <a:prstGeom prst="rect">
                            <a:avLst/>
                          </a:prstGeom>
                          <a:noFill/>
                          <a:ln>
                            <a:noFill/>
                          </a:ln>
                        </pic:spPr>
                      </pic:pic>
                    </a:graphicData>
                  </a:graphic>
                </wp:inline>
              </w:drawing>
            </w:r>
          </w:p>
        </w:tc>
        <w:tc>
          <w:tcPr>
            <w:tcW w:w="2351" w:type="dxa"/>
            <w:shd w:val="clear" w:color="auto" w:fill="auto"/>
            <w:vAlign w:val="center"/>
          </w:tcPr>
          <w:p w14:paraId="241BE768" w14:textId="24D50DAD" w:rsidR="004D501D" w:rsidRDefault="004D501D" w:rsidP="00866A78">
            <w:pPr>
              <w:ind w:firstLine="0"/>
              <w:jc w:val="right"/>
            </w:pPr>
            <w:r>
              <w:t>(10)</w:t>
            </w:r>
          </w:p>
        </w:tc>
      </w:tr>
    </w:tbl>
    <w:p w14:paraId="138D9701" w14:textId="77777777" w:rsidR="00CE4497" w:rsidRDefault="00CE4497" w:rsidP="00D40E2D">
      <w:pPr>
        <w:ind w:firstLine="0"/>
      </w:pPr>
    </w:p>
    <w:p w14:paraId="3127BEFD" w14:textId="58CE1358" w:rsidR="00D40E2D" w:rsidRDefault="00D40E2D" w:rsidP="00D40E2D">
      <w:pPr>
        <w:ind w:firstLine="0"/>
      </w:pPr>
      <w:r w:rsidRPr="00D40E2D">
        <w:t>where FCS</w:t>
      </w:r>
      <w:r w:rsidRPr="00094119">
        <w:rPr>
          <w:vertAlign w:val="subscript"/>
        </w:rPr>
        <w:t>5</w:t>
      </w:r>
      <w:r w:rsidRPr="00D40E2D">
        <w:t xml:space="preserve"> is the functional capability of System 5 (we consider this equal to 1 since we do not take into accou</w:t>
      </w:r>
      <w:r w:rsidR="006C7B79">
        <w:t>nt ill management practices), P</w:t>
      </w:r>
      <w:r w:rsidRPr="00D40E2D">
        <w:t>S</w:t>
      </w:r>
      <w:r w:rsidRPr="00094119">
        <w:rPr>
          <w:vertAlign w:val="subscript"/>
        </w:rPr>
        <w:t>4</w:t>
      </w:r>
      <w:r w:rsidRPr="00D40E2D">
        <w:t xml:space="preserve"> is the performance of System 4 and 0 ≤ μ ≤ 1 the corresponding weights. </w:t>
      </w:r>
    </w:p>
    <w:p w14:paraId="49C77E69" w14:textId="28A6ED5F" w:rsidR="00C10F2E" w:rsidRDefault="00C10F2E" w:rsidP="00C10F2E">
      <w:r w:rsidRPr="00D40E2D">
        <w:t>Since</w:t>
      </w:r>
      <w:r w:rsidR="00C12909">
        <w:t>,</w:t>
      </w:r>
      <w:r w:rsidRPr="00D40E2D">
        <w:t xml:space="preserve"> in case S4 is missing</w:t>
      </w:r>
      <w:r w:rsidR="00C12909">
        <w:t>,</w:t>
      </w:r>
      <w:r w:rsidRPr="00D40E2D">
        <w:t xml:space="preserve"> S5’s decisions cannot be applied in the lower levels of the system the equation can be simplified as</w:t>
      </w:r>
      <w:r>
        <w:t>:</w:t>
      </w:r>
    </w:p>
    <w:p w14:paraId="46FC74CE" w14:textId="77777777" w:rsidR="001E5056" w:rsidRDefault="001E5056" w:rsidP="00C10F2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7F52C4" w14:paraId="10DCB2C5" w14:textId="77777777" w:rsidTr="00866A78">
        <w:tc>
          <w:tcPr>
            <w:tcW w:w="4896" w:type="dxa"/>
            <w:shd w:val="clear" w:color="auto" w:fill="auto"/>
          </w:tcPr>
          <w:p w14:paraId="1E0C4DB7" w14:textId="6C0B7F7D" w:rsidR="007F52C4" w:rsidRPr="00691B0A" w:rsidRDefault="007F52C4" w:rsidP="00866A78">
            <w:pPr>
              <w:ind w:firstLine="0"/>
            </w:pPr>
            <w:r>
              <w:rPr>
                <w:noProof/>
                <w:lang w:val="en-GB" w:eastAsia="en-GB"/>
              </w:rPr>
              <w:drawing>
                <wp:inline distT="0" distB="0" distL="0" distR="0" wp14:anchorId="137F3E0F" wp14:editId="5962AD09">
                  <wp:extent cx="1011979" cy="192276"/>
                  <wp:effectExtent l="0" t="0" r="4445" b="1143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1979" cy="192276"/>
                          </a:xfrm>
                          <a:prstGeom prst="rect">
                            <a:avLst/>
                          </a:prstGeom>
                          <a:noFill/>
                          <a:ln>
                            <a:noFill/>
                          </a:ln>
                        </pic:spPr>
                      </pic:pic>
                    </a:graphicData>
                  </a:graphic>
                </wp:inline>
              </w:drawing>
            </w:r>
          </w:p>
        </w:tc>
        <w:tc>
          <w:tcPr>
            <w:tcW w:w="2351" w:type="dxa"/>
            <w:shd w:val="clear" w:color="auto" w:fill="auto"/>
            <w:vAlign w:val="center"/>
          </w:tcPr>
          <w:p w14:paraId="590E338E" w14:textId="3B14A37B" w:rsidR="007F52C4" w:rsidRDefault="007F52C4" w:rsidP="00866A78">
            <w:pPr>
              <w:ind w:firstLine="0"/>
              <w:jc w:val="right"/>
            </w:pPr>
            <w:r>
              <w:t>(11)</w:t>
            </w:r>
          </w:p>
        </w:tc>
      </w:tr>
    </w:tbl>
    <w:p w14:paraId="5354F068" w14:textId="77777777" w:rsidR="007F52C4" w:rsidRPr="00D40E2D" w:rsidRDefault="007F52C4" w:rsidP="007F52C4">
      <w:pPr>
        <w:ind w:firstLine="0"/>
      </w:pPr>
    </w:p>
    <w:p w14:paraId="617F42FB" w14:textId="5D81D6CF" w:rsidR="00C10F2E" w:rsidRDefault="00C10F2E" w:rsidP="00C10F2E">
      <w:pPr>
        <w:pStyle w:val="Heading3"/>
        <w:rPr>
          <w:lang w:eastAsia="en-US"/>
        </w:rPr>
      </w:pPr>
      <w:r>
        <w:rPr>
          <w:lang w:eastAsia="en-US"/>
        </w:rPr>
        <w:t>Total Performance</w:t>
      </w:r>
    </w:p>
    <w:p w14:paraId="4B98854B" w14:textId="5F60CA1D" w:rsidR="00C10F2E" w:rsidRPr="00C10F2E" w:rsidRDefault="00C10F2E" w:rsidP="00C10F2E">
      <w:pPr>
        <w:ind w:firstLine="0"/>
      </w:pPr>
      <w:r w:rsidRPr="00C10F2E">
        <w:t>Modelling each element’s performance according t</w:t>
      </w:r>
      <w:r w:rsidR="00094119">
        <w:t>o their contribution to the VSM gives</w:t>
      </w:r>
      <w:r w:rsidRPr="00C10F2E">
        <w:t xml:space="preserve"> us </w:t>
      </w:r>
      <w:r w:rsidR="00094119">
        <w:t>an</w:t>
      </w:r>
      <w:r w:rsidRPr="00C10F2E">
        <w:t xml:space="preserve"> insight </w:t>
      </w:r>
      <w:r w:rsidR="00C12909">
        <w:t>into</w:t>
      </w:r>
      <w:r w:rsidR="00C12909" w:rsidRPr="00C10F2E">
        <w:t xml:space="preserve"> </w:t>
      </w:r>
      <w:r w:rsidRPr="00C10F2E">
        <w:t>how interconnections affect the performance of the system. From the equations provided above, we can observe that operations within System 1 depend on the performance of each element of the system. To ensure viability we have to ensure that elements (operational units) within S1 perform</w:t>
      </w:r>
      <w:r w:rsidR="00C12909">
        <w:t xml:space="preserve"> maximally</w:t>
      </w:r>
      <w:r w:rsidRPr="00C10F2E">
        <w:t xml:space="preserve">. </w:t>
      </w:r>
    </w:p>
    <w:p w14:paraId="62CCEBDB" w14:textId="726B54C6" w:rsidR="007F52C4" w:rsidRDefault="00C10F2E" w:rsidP="0012364E">
      <w:r w:rsidRPr="00C10F2E">
        <w:t xml:space="preserve">Since the investigation of the effect of ill management and poor planning practices on system performance are not in the scope of this </w:t>
      </w:r>
      <w:r w:rsidR="00094119">
        <w:t>work</w:t>
      </w:r>
      <w:r w:rsidRPr="00C10F2E">
        <w:t xml:space="preserve">, we </w:t>
      </w:r>
      <w:r w:rsidR="00094119">
        <w:t xml:space="preserve">can </w:t>
      </w:r>
      <w:r w:rsidRPr="00C10F2E">
        <w:t>consider PS</w:t>
      </w:r>
      <w:r w:rsidRPr="00094119">
        <w:rPr>
          <w:vertAlign w:val="subscript"/>
        </w:rPr>
        <w:t>4</w:t>
      </w:r>
      <w:r w:rsidRPr="00C10F2E">
        <w:t xml:space="preserve"> and PS</w:t>
      </w:r>
      <w:r w:rsidRPr="00094119">
        <w:rPr>
          <w:vertAlign w:val="subscript"/>
        </w:rPr>
        <w:t>5</w:t>
      </w:r>
      <w:r w:rsidRPr="00C10F2E">
        <w:t xml:space="preserve"> to be constant; for simplicity we assume PS</w:t>
      </w:r>
      <w:r w:rsidRPr="00094119">
        <w:rPr>
          <w:vertAlign w:val="subscript"/>
        </w:rPr>
        <w:t>4</w:t>
      </w:r>
      <w:r>
        <w:t>=</w:t>
      </w:r>
      <w:r w:rsidRPr="00C10F2E">
        <w:t>PS</w:t>
      </w:r>
      <w:r w:rsidRPr="00094119">
        <w:rPr>
          <w:vertAlign w:val="subscript"/>
        </w:rPr>
        <w:t>5</w:t>
      </w:r>
      <w:r>
        <w:t>=</w:t>
      </w:r>
      <w:r w:rsidR="00C063DD">
        <w:t xml:space="preserve">1. Thus, combining </w:t>
      </w:r>
      <w:r w:rsidR="00061338">
        <w:t>Eq.</w:t>
      </w:r>
      <w:r w:rsidR="00C063DD">
        <w:t xml:space="preserve"> 2, 3, 5, 7, 9 and </w:t>
      </w:r>
      <w:r w:rsidRPr="00C10F2E">
        <w:t xml:space="preserve">11 we have: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5431"/>
        <w:gridCol w:w="1816"/>
      </w:tblGrid>
      <w:tr w:rsidR="007F52C4" w14:paraId="44C4DB3C" w14:textId="77777777" w:rsidTr="00866A78">
        <w:tc>
          <w:tcPr>
            <w:tcW w:w="4896" w:type="dxa"/>
            <w:shd w:val="clear" w:color="auto" w:fill="auto"/>
          </w:tcPr>
          <w:p w14:paraId="4C2A028B" w14:textId="163180A1" w:rsidR="007F52C4" w:rsidRPr="00691B0A" w:rsidRDefault="0012364E" w:rsidP="00866A78">
            <w:pPr>
              <w:ind w:firstLine="0"/>
            </w:pPr>
            <w:r>
              <w:rPr>
                <w:noProof/>
                <w:lang w:val="en-GB" w:eastAsia="en-GB"/>
              </w:rPr>
              <w:lastRenderedPageBreak/>
              <w:drawing>
                <wp:inline distT="0" distB="0" distL="0" distR="0" wp14:anchorId="437364A7" wp14:editId="14C9CB80">
                  <wp:extent cx="3311822" cy="609862"/>
                  <wp:effectExtent l="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1822" cy="609862"/>
                          </a:xfrm>
                          <a:prstGeom prst="rect">
                            <a:avLst/>
                          </a:prstGeom>
                          <a:noFill/>
                          <a:ln>
                            <a:noFill/>
                          </a:ln>
                        </pic:spPr>
                      </pic:pic>
                    </a:graphicData>
                  </a:graphic>
                </wp:inline>
              </w:drawing>
            </w:r>
          </w:p>
        </w:tc>
        <w:tc>
          <w:tcPr>
            <w:tcW w:w="2351" w:type="dxa"/>
            <w:shd w:val="clear" w:color="auto" w:fill="auto"/>
            <w:vAlign w:val="center"/>
          </w:tcPr>
          <w:p w14:paraId="02B06950" w14:textId="0F7FED60" w:rsidR="007F52C4" w:rsidRDefault="0012364E" w:rsidP="00866A78">
            <w:pPr>
              <w:ind w:firstLine="0"/>
              <w:jc w:val="right"/>
            </w:pPr>
            <w:r>
              <w:t>(12</w:t>
            </w:r>
            <w:r w:rsidR="007F52C4">
              <w:t>)</w:t>
            </w:r>
          </w:p>
        </w:tc>
      </w:tr>
    </w:tbl>
    <w:p w14:paraId="113C2A28" w14:textId="77777777" w:rsidR="007F52C4" w:rsidRDefault="007F52C4" w:rsidP="0012364E">
      <w:pPr>
        <w:ind w:firstLine="0"/>
      </w:pPr>
    </w:p>
    <w:p w14:paraId="02664483" w14:textId="417AA8CA" w:rsidR="001D759F" w:rsidRDefault="001D759F" w:rsidP="001D759F">
      <w:r w:rsidRPr="001D759F">
        <w:t xml:space="preserve">Since PU refers to the performance of one operational unit within S1, and due to the fact that operational units </w:t>
      </w:r>
      <w:r w:rsidR="00094119">
        <w:t>are in</w:t>
      </w:r>
      <w:r w:rsidRPr="001D759F">
        <w:t>depend</w:t>
      </w:r>
      <w:r w:rsidR="00094119">
        <w:t>ent</w:t>
      </w:r>
      <w:r w:rsidRPr="001D759F">
        <w:t xml:space="preserve"> </w:t>
      </w:r>
      <w:r w:rsidR="00094119">
        <w:t>of</w:t>
      </w:r>
      <w:r w:rsidRPr="001D759F">
        <w:t xml:space="preserve"> </w:t>
      </w:r>
      <w:r w:rsidR="00094119">
        <w:t>one</w:t>
      </w:r>
      <w:r w:rsidRPr="001D759F">
        <w:t xml:space="preserve"> </w:t>
      </w:r>
      <w:r w:rsidR="00094119">
        <w:t>an</w:t>
      </w:r>
      <w:r w:rsidRPr="001D759F">
        <w:t>other</w:t>
      </w:r>
      <w:r w:rsidR="00094119">
        <w:t>,</w:t>
      </w:r>
      <w:r w:rsidRPr="001D759F">
        <w:t xml:space="preserve"> the total performance can be calculated as: </w:t>
      </w:r>
    </w:p>
    <w:p w14:paraId="39C2247D" w14:textId="77777777" w:rsidR="0012364E" w:rsidRDefault="0012364E" w:rsidP="00836DAE">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12364E" w14:paraId="3D4B42AD" w14:textId="77777777" w:rsidTr="00866A78">
        <w:tc>
          <w:tcPr>
            <w:tcW w:w="4896" w:type="dxa"/>
            <w:shd w:val="clear" w:color="auto" w:fill="auto"/>
          </w:tcPr>
          <w:p w14:paraId="10CDC73B" w14:textId="750AA961" w:rsidR="0012364E" w:rsidRPr="00691B0A" w:rsidRDefault="0012364E" w:rsidP="00866A78">
            <w:pPr>
              <w:ind w:firstLine="0"/>
            </w:pPr>
            <w:r>
              <w:rPr>
                <w:noProof/>
                <w:lang w:val="en-GB" w:eastAsia="en-GB"/>
              </w:rPr>
              <w:drawing>
                <wp:inline distT="0" distB="0" distL="0" distR="0" wp14:anchorId="3510D1AB" wp14:editId="73BFB275">
                  <wp:extent cx="1941830" cy="226649"/>
                  <wp:effectExtent l="0" t="0" r="0" b="254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1830" cy="226649"/>
                          </a:xfrm>
                          <a:prstGeom prst="rect">
                            <a:avLst/>
                          </a:prstGeom>
                          <a:noFill/>
                          <a:ln>
                            <a:noFill/>
                          </a:ln>
                        </pic:spPr>
                      </pic:pic>
                    </a:graphicData>
                  </a:graphic>
                </wp:inline>
              </w:drawing>
            </w:r>
          </w:p>
        </w:tc>
        <w:tc>
          <w:tcPr>
            <w:tcW w:w="2351" w:type="dxa"/>
            <w:shd w:val="clear" w:color="auto" w:fill="auto"/>
            <w:vAlign w:val="center"/>
          </w:tcPr>
          <w:p w14:paraId="4160E558" w14:textId="323128F4" w:rsidR="0012364E" w:rsidRDefault="0012364E" w:rsidP="00866A78">
            <w:pPr>
              <w:ind w:firstLine="0"/>
              <w:jc w:val="right"/>
            </w:pPr>
            <w:r>
              <w:t>(13)</w:t>
            </w:r>
          </w:p>
        </w:tc>
      </w:tr>
    </w:tbl>
    <w:p w14:paraId="301030AC" w14:textId="4501C6AE" w:rsidR="0012364E" w:rsidRDefault="0012364E" w:rsidP="00836DAE">
      <w:pPr>
        <w:ind w:firstLine="0"/>
      </w:pPr>
    </w:p>
    <w:p w14:paraId="220807CB" w14:textId="005647C6" w:rsidR="00836DAE" w:rsidRPr="00836DAE" w:rsidRDefault="00836DAE" w:rsidP="00836DAE">
      <w:pPr>
        <w:ind w:firstLine="0"/>
      </w:pPr>
      <w:r w:rsidRPr="00133683">
        <w:t>where k is the total n</w:t>
      </w:r>
      <w:r w:rsidR="00092A2B" w:rsidRPr="00133683">
        <w:t>umber of operational units and</w:t>
      </w:r>
      <w:r w:rsidR="00133683">
        <w:t xml:space="preserve"> </w:t>
      </w:r>
      <w:r w:rsidR="00DC4C35" w:rsidRPr="00DC4C35">
        <w:rPr>
          <w:i/>
          <w:color w:val="000000"/>
        </w:rPr>
        <w:t>ϕ</w:t>
      </w:r>
      <w:r w:rsidR="00133683" w:rsidRPr="00AF3992">
        <w:rPr>
          <w:i/>
          <w:vertAlign w:val="subscript"/>
          <w:lang w:val="en-GB"/>
        </w:rPr>
        <w:t>k</w:t>
      </w:r>
      <w:r w:rsidR="00DC4C35" w:rsidRPr="00DC4C35">
        <w:t xml:space="preserve"> </w:t>
      </w:r>
      <w:r w:rsidRPr="00133683">
        <w:t>is the importance of each unit to the functionality of the whole system.</w:t>
      </w:r>
      <w:r w:rsidRPr="00836DAE">
        <w:t xml:space="preserve"> </w:t>
      </w:r>
    </w:p>
    <w:p w14:paraId="7A5836CE" w14:textId="77777777" w:rsidR="008D43CD" w:rsidRPr="008D43CD" w:rsidRDefault="008D43CD" w:rsidP="00C10F2E">
      <w:pPr>
        <w:ind w:firstLine="0"/>
      </w:pPr>
    </w:p>
    <w:p w14:paraId="79B9FCC6" w14:textId="245BAAD2" w:rsidR="00836DAE" w:rsidRDefault="00836DAE" w:rsidP="00836DAE">
      <w:pPr>
        <w:pStyle w:val="NoindentNormal"/>
        <w:numPr>
          <w:ilvl w:val="1"/>
          <w:numId w:val="4"/>
        </w:numPr>
        <w:rPr>
          <w:bCs/>
          <w:i/>
          <w:iCs/>
        </w:rPr>
      </w:pPr>
      <w:r>
        <w:rPr>
          <w:bCs/>
          <w:i/>
          <w:iCs/>
        </w:rPr>
        <w:t>Defining Strategies</w:t>
      </w:r>
    </w:p>
    <w:p w14:paraId="4F5C55FD" w14:textId="77777777" w:rsidR="00836DAE" w:rsidRPr="00836DAE" w:rsidRDefault="00836DAE" w:rsidP="00836DAE"/>
    <w:p w14:paraId="39579693" w14:textId="21098A6C" w:rsidR="00836DAE" w:rsidRDefault="00836DAE" w:rsidP="00836DAE">
      <w:pPr>
        <w:pStyle w:val="NoindentNormal"/>
      </w:pPr>
      <w:r w:rsidRPr="00836DAE">
        <w:t xml:space="preserve">In order to overcome likelihood estimations </w:t>
      </w:r>
      <w:r w:rsidR="00570346">
        <w:t>of</w:t>
      </w:r>
      <w:r w:rsidRPr="00836DAE">
        <w:t xml:space="preserve"> </w:t>
      </w:r>
      <w:r w:rsidR="00570346">
        <w:t>conventional</w:t>
      </w:r>
      <w:r w:rsidRPr="00836DAE">
        <w:t xml:space="preserve"> risk management approaches we use game theory. By deploying a game between the attacker (cyber-threat actor) and th</w:t>
      </w:r>
      <w:r w:rsidR="006431D0">
        <w:t>e defender (ICS</w:t>
      </w:r>
      <w:r w:rsidRPr="00836DAE">
        <w:t xml:space="preserve"> </w:t>
      </w:r>
      <w:r w:rsidR="00570346">
        <w:t>operator</w:t>
      </w:r>
      <w:r w:rsidRPr="00836DAE">
        <w:t>), both of which are considered as rational players (</w:t>
      </w:r>
      <w:r w:rsidR="00570346">
        <w:t xml:space="preserve">i.e. </w:t>
      </w:r>
      <w:r w:rsidRPr="00836DAE">
        <w:t xml:space="preserve">they both want to </w:t>
      </w:r>
      <w:proofErr w:type="spellStart"/>
      <w:r w:rsidRPr="00836DAE">
        <w:t>maximise</w:t>
      </w:r>
      <w:proofErr w:type="spellEnd"/>
      <w:r w:rsidRPr="00836DAE">
        <w:t xml:space="preserve"> their payoff taking into account the </w:t>
      </w:r>
      <w:r w:rsidR="00570346">
        <w:t xml:space="preserve">incurred </w:t>
      </w:r>
      <w:r w:rsidRPr="00836DAE">
        <w:t xml:space="preserve">cost), we can </w:t>
      </w:r>
      <w:r w:rsidR="00570346">
        <w:t>identify</w:t>
      </w:r>
      <w:r w:rsidRPr="00836DAE">
        <w:t xml:space="preserve"> strategies for the defender that will return the optimal outcome (</w:t>
      </w:r>
      <w:r w:rsidR="00570346">
        <w:t xml:space="preserve">here defined as </w:t>
      </w:r>
      <w:r w:rsidRPr="00836DAE">
        <w:t xml:space="preserve">maximum system performance under the minimum cost) regardless </w:t>
      </w:r>
      <w:r w:rsidR="00F91129">
        <w:t xml:space="preserve">of </w:t>
      </w:r>
      <w:r w:rsidRPr="00836DAE">
        <w:t xml:space="preserve">the attacker’s strategy. </w:t>
      </w:r>
    </w:p>
    <w:p w14:paraId="7A2AE1DC" w14:textId="0E84BA6B" w:rsidR="00836DAE" w:rsidRPr="00836DAE" w:rsidRDefault="00836DAE" w:rsidP="00836DAE">
      <w:r w:rsidRPr="00836DAE">
        <w:t xml:space="preserve">We consider two types of </w:t>
      </w:r>
      <w:proofErr w:type="spellStart"/>
      <w:r w:rsidRPr="00836DAE">
        <w:t>defence</w:t>
      </w:r>
      <w:proofErr w:type="spellEnd"/>
      <w:r w:rsidRPr="00836DAE">
        <w:t xml:space="preserve"> methods for the defender. The first </w:t>
      </w:r>
      <w:proofErr w:type="spellStart"/>
      <w:r w:rsidRPr="00836DAE">
        <w:t>defence</w:t>
      </w:r>
      <w:proofErr w:type="spellEnd"/>
      <w:r w:rsidRPr="00836DAE">
        <w:t xml:space="preserve"> method we use is redundancy. In </w:t>
      </w:r>
      <w:r w:rsidR="00570346" w:rsidRPr="00836DAE">
        <w:t>particular,</w:t>
      </w:r>
      <w:r w:rsidR="00570346">
        <w:t xml:space="preserve"> the ICS</w:t>
      </w:r>
      <w:r w:rsidRPr="00836DAE">
        <w:t xml:space="preserve"> </w:t>
      </w:r>
      <w:r w:rsidR="00570346">
        <w:t>operator</w:t>
      </w:r>
      <w:r w:rsidRPr="00836DAE">
        <w:t xml:space="preserve"> needs to find the elements within the system to which redundancy should be applied in order to </w:t>
      </w:r>
      <w:proofErr w:type="spellStart"/>
      <w:r w:rsidRPr="00836DAE">
        <w:t>maximise</w:t>
      </w:r>
      <w:proofErr w:type="spellEnd"/>
      <w:r w:rsidRPr="00836DAE">
        <w:t xml:space="preserve"> the total performance while </w:t>
      </w:r>
      <w:proofErr w:type="spellStart"/>
      <w:r w:rsidRPr="00836DAE">
        <w:t>minimising</w:t>
      </w:r>
      <w:proofErr w:type="spellEnd"/>
      <w:r w:rsidRPr="00836DAE">
        <w:t xml:space="preserve"> costs. The cost of redundancy depends on the element (e.g. in an example where legacy systems are used within S1 while S3</w:t>
      </w:r>
      <w:r w:rsidRPr="004747F6">
        <w:rPr>
          <w:rFonts w:ascii="Lucida Sans Unicode" w:hAnsi="Lucida Sans Unicode" w:cs="Lucida Sans Unicode"/>
          <w:vertAlign w:val="superscript"/>
        </w:rPr>
        <w:t>∗</w:t>
      </w:r>
      <w:r w:rsidR="00570346">
        <w:t xml:space="preserve">, the </w:t>
      </w:r>
      <w:r w:rsidR="004747F6">
        <w:t>HMI</w:t>
      </w:r>
      <w:r w:rsidR="00F91129">
        <w:t>,</w:t>
      </w:r>
      <w:r w:rsidRPr="00836DAE">
        <w:t xml:space="preserve"> has been upgraded with modern systems, the application of redundancy is much easier in S3</w:t>
      </w:r>
      <w:r w:rsidRPr="0091030F">
        <w:rPr>
          <w:rFonts w:ascii="Lucida Sans Unicode" w:hAnsi="Lucida Sans Unicode" w:cs="Lucida Sans Unicode"/>
          <w:vertAlign w:val="superscript"/>
        </w:rPr>
        <w:t>∗</w:t>
      </w:r>
      <w:r w:rsidRPr="00836DAE">
        <w:t xml:space="preserve"> than S1). The second type of </w:t>
      </w:r>
      <w:proofErr w:type="spellStart"/>
      <w:r w:rsidRPr="00836DAE">
        <w:t>defence</w:t>
      </w:r>
      <w:proofErr w:type="spellEnd"/>
      <w:r w:rsidRPr="00836DAE">
        <w:t xml:space="preserve"> is patching. In the sa</w:t>
      </w:r>
      <w:r w:rsidR="00BF7DF5">
        <w:t xml:space="preserve">me way </w:t>
      </w:r>
      <w:r w:rsidR="00F91129">
        <w:t xml:space="preserve">as </w:t>
      </w:r>
      <w:r w:rsidR="00BF7DF5">
        <w:t>with redundancy, the ICS</w:t>
      </w:r>
      <w:r w:rsidRPr="00836DAE">
        <w:t xml:space="preserve"> </w:t>
      </w:r>
      <w:r w:rsidR="00570346">
        <w:t>operator</w:t>
      </w:r>
      <w:r w:rsidRPr="00836DAE">
        <w:t xml:space="preserve"> needs to identify the elements within the system which should be patched in order to </w:t>
      </w:r>
      <w:proofErr w:type="spellStart"/>
      <w:r w:rsidRPr="00836DAE">
        <w:t>maximise</w:t>
      </w:r>
      <w:proofErr w:type="spellEnd"/>
      <w:r w:rsidRPr="00836DAE">
        <w:t xml:space="preserve"> performance while </w:t>
      </w:r>
      <w:proofErr w:type="spellStart"/>
      <w:r w:rsidRPr="00836DAE">
        <w:t>minimising</w:t>
      </w:r>
      <w:proofErr w:type="spellEnd"/>
      <w:r w:rsidRPr="00836DAE">
        <w:t xml:space="preserve"> costs. The cost of patching depends again on the element (e.g. remote, inaccessible operational units and legacy systems are more difficult to patch). </w:t>
      </w:r>
      <w:r w:rsidR="00F91129">
        <w:t xml:space="preserve">By </w:t>
      </w:r>
      <w:r w:rsidR="00570346">
        <w:t>‘patching’ we mean an essential software update that mitigates known vulnerabilities.</w:t>
      </w:r>
    </w:p>
    <w:p w14:paraId="72393D04" w14:textId="3E87333F" w:rsidR="00836DAE" w:rsidRPr="00836DAE" w:rsidRDefault="00836DAE" w:rsidP="00836DAE">
      <w:r w:rsidRPr="00836DAE">
        <w:t>From the attacker’s point of view, the strategies involved depend on the selection of the element that should be compromised (e.g. compromising the SCADA server - S2 - may return a larger payoff compared to compromising a single operational unit within S1) and the complexity of the attack that sh</w:t>
      </w:r>
      <w:r>
        <w:t xml:space="preserve">ould be used (e.g. complex </w:t>
      </w:r>
      <w:r w:rsidR="00570346">
        <w:t>Advanced Persistent Threats, APTs,</w:t>
      </w:r>
      <w:r w:rsidR="00BA3A9C">
        <w:t xml:space="preserve"> </w:t>
      </w:r>
      <w:r w:rsidR="00570346">
        <w:t>that include</w:t>
      </w:r>
      <w:r w:rsidRPr="00836DAE">
        <w:t xml:space="preserve"> </w:t>
      </w:r>
      <w:r w:rsidR="00570346">
        <w:t>previously unseen ‘</w:t>
      </w:r>
      <w:r w:rsidRPr="00836DAE">
        <w:t>zero-day</w:t>
      </w:r>
      <w:r w:rsidR="00570346">
        <w:t>’</w:t>
      </w:r>
      <w:r w:rsidRPr="00836DAE">
        <w:t xml:space="preserve"> attacks</w:t>
      </w:r>
      <w:r w:rsidR="00570346">
        <w:t>,</w:t>
      </w:r>
      <w:r w:rsidRPr="00836DAE">
        <w:t xml:space="preserve"> or exploit common vulnerabilities). </w:t>
      </w:r>
    </w:p>
    <w:p w14:paraId="06066ECE" w14:textId="77777777" w:rsidR="000C1C32" w:rsidRDefault="000C1C32">
      <w:pPr>
        <w:pStyle w:val="NoindentNormal"/>
      </w:pPr>
    </w:p>
    <w:p w14:paraId="1197729A" w14:textId="27FF6217" w:rsidR="00836DAE" w:rsidRPr="00836DAE" w:rsidRDefault="00836DAE" w:rsidP="00836DAE">
      <w:pPr>
        <w:numPr>
          <w:ilvl w:val="1"/>
          <w:numId w:val="4"/>
        </w:numPr>
        <w:rPr>
          <w:bCs/>
          <w:i/>
          <w:iCs/>
        </w:rPr>
      </w:pPr>
      <w:r>
        <w:rPr>
          <w:bCs/>
          <w:i/>
          <w:iCs/>
        </w:rPr>
        <w:t>Deploying the Game</w:t>
      </w:r>
    </w:p>
    <w:p w14:paraId="7F8A3710" w14:textId="77777777" w:rsidR="00836DAE" w:rsidRDefault="00836DAE" w:rsidP="00836DAE"/>
    <w:p w14:paraId="6D95A5C4" w14:textId="19AA7C59" w:rsidR="00836DAE" w:rsidRPr="00836DAE" w:rsidRDefault="00836DAE" w:rsidP="00836DAE">
      <w:r w:rsidRPr="00836DAE">
        <w:t>O</w:t>
      </w:r>
      <w:r w:rsidR="002754F3">
        <w:t xml:space="preserve">ur game is based on Eq. </w:t>
      </w:r>
      <w:r w:rsidRPr="00836DAE">
        <w:t xml:space="preserve">13 and </w:t>
      </w:r>
      <w:r w:rsidR="002754F3">
        <w:t xml:space="preserve">Eq. </w:t>
      </w:r>
      <w:r w:rsidRPr="00836DAE">
        <w:t xml:space="preserve">12. For the players’ strategies we make the following assumptions: </w:t>
      </w:r>
    </w:p>
    <w:p w14:paraId="210549E4" w14:textId="7CE9C96D" w:rsidR="00836DAE" w:rsidRPr="00836DAE" w:rsidRDefault="00836DAE" w:rsidP="00836DAE">
      <w:pPr>
        <w:numPr>
          <w:ilvl w:val="0"/>
          <w:numId w:val="12"/>
        </w:numPr>
      </w:pPr>
      <w:r w:rsidRPr="00836DAE">
        <w:lastRenderedPageBreak/>
        <w:t>Attacks on elements are binary: successful (decrease the element’s functional capability to 10%) or unsuccessful (the element’s capability is not affected)</w:t>
      </w:r>
      <w:r w:rsidR="006A6793">
        <w:t xml:space="preserve"> - see </w:t>
      </w:r>
      <w:r w:rsidR="006A6793">
        <w:fldChar w:fldCharType="begin"/>
      </w:r>
      <w:r w:rsidR="006A6793">
        <w:instrText xml:space="preserve"> REF _Ref345701953 \h </w:instrText>
      </w:r>
      <w:r w:rsidR="006A6793">
        <w:fldChar w:fldCharType="separate"/>
      </w:r>
      <w:r w:rsidR="006A6793">
        <w:t xml:space="preserve">Figures </w:t>
      </w:r>
      <w:r w:rsidR="006A6793">
        <w:rPr>
          <w:noProof/>
        </w:rPr>
        <w:t>5</w:t>
      </w:r>
      <w:r w:rsidR="006A6793">
        <w:fldChar w:fldCharType="end"/>
      </w:r>
      <w:r w:rsidR="006A6793">
        <w:t>-8</w:t>
      </w:r>
      <w:r w:rsidRPr="00836DAE">
        <w:t>.  </w:t>
      </w:r>
    </w:p>
    <w:p w14:paraId="62F06E3E" w14:textId="77777777" w:rsidR="00836DAE" w:rsidRPr="00836DAE" w:rsidRDefault="00836DAE" w:rsidP="00836DAE">
      <w:pPr>
        <w:numPr>
          <w:ilvl w:val="0"/>
          <w:numId w:val="12"/>
        </w:numPr>
      </w:pPr>
      <w:r w:rsidRPr="00836DAE">
        <w:t>Attacks can be deployed against multiple elements.  </w:t>
      </w:r>
    </w:p>
    <w:p w14:paraId="3CC22620" w14:textId="77777777" w:rsidR="00836DAE" w:rsidRPr="00836DAE" w:rsidRDefault="00836DAE" w:rsidP="00836DAE">
      <w:pPr>
        <w:numPr>
          <w:ilvl w:val="0"/>
          <w:numId w:val="12"/>
        </w:numPr>
      </w:pPr>
      <w:r w:rsidRPr="00836DAE">
        <w:t>Available attacks per element: common or zero day (one attack per element;  no mixed attacks)  </w:t>
      </w:r>
    </w:p>
    <w:p w14:paraId="7F3D7F26" w14:textId="77777777" w:rsidR="00836DAE" w:rsidRPr="00836DAE" w:rsidRDefault="00836DAE" w:rsidP="00836DAE">
      <w:pPr>
        <w:numPr>
          <w:ilvl w:val="0"/>
          <w:numId w:val="12"/>
        </w:numPr>
      </w:pPr>
      <w:r w:rsidRPr="00836DAE">
        <w:t xml:space="preserve">Available </w:t>
      </w:r>
      <w:proofErr w:type="spellStart"/>
      <w:r w:rsidRPr="00836DAE">
        <w:t>defences</w:t>
      </w:r>
      <w:proofErr w:type="spellEnd"/>
      <w:r w:rsidRPr="00836DAE">
        <w:t xml:space="preserve"> per element: redundancy or patching (one </w:t>
      </w:r>
      <w:proofErr w:type="spellStart"/>
      <w:r w:rsidRPr="00836DAE">
        <w:t>defence</w:t>
      </w:r>
      <w:proofErr w:type="spellEnd"/>
      <w:r w:rsidRPr="00836DAE">
        <w:t xml:space="preserve"> per element; no mixed </w:t>
      </w:r>
      <w:proofErr w:type="spellStart"/>
      <w:r w:rsidRPr="00836DAE">
        <w:t>defences</w:t>
      </w:r>
      <w:proofErr w:type="spellEnd"/>
      <w:r w:rsidRPr="00836DAE">
        <w:t>)  </w:t>
      </w:r>
    </w:p>
    <w:p w14:paraId="7543D9B9" w14:textId="77777777" w:rsidR="00836DAE" w:rsidRPr="00836DAE" w:rsidRDefault="00836DAE" w:rsidP="00836DAE">
      <w:pPr>
        <w:numPr>
          <w:ilvl w:val="0"/>
          <w:numId w:val="12"/>
        </w:numPr>
      </w:pPr>
      <w:r w:rsidRPr="00836DAE">
        <w:t>Patching renders a common attack unsuccessful.  </w:t>
      </w:r>
    </w:p>
    <w:p w14:paraId="47049767" w14:textId="77777777" w:rsidR="00836DAE" w:rsidRPr="00836DAE" w:rsidRDefault="00836DAE" w:rsidP="00836DAE">
      <w:pPr>
        <w:numPr>
          <w:ilvl w:val="0"/>
          <w:numId w:val="12"/>
        </w:numPr>
      </w:pPr>
      <w:r w:rsidRPr="00836DAE">
        <w:t>A zero-day attack is successful against patching.  </w:t>
      </w:r>
    </w:p>
    <w:p w14:paraId="2F66DEE8" w14:textId="77777777" w:rsidR="00B31F3C" w:rsidRDefault="00836DAE" w:rsidP="00B31F3C">
      <w:pPr>
        <w:numPr>
          <w:ilvl w:val="0"/>
          <w:numId w:val="12"/>
        </w:numPr>
      </w:pPr>
      <w:r w:rsidRPr="00836DAE">
        <w:t xml:space="preserve">Redundancy renders both zero-day attack and common attack unsuccessful. </w:t>
      </w:r>
    </w:p>
    <w:p w14:paraId="74647A24" w14:textId="77777777" w:rsidR="00B31F3C" w:rsidRDefault="00B31F3C" w:rsidP="00B31F3C">
      <w:pPr>
        <w:numPr>
          <w:ilvl w:val="0"/>
          <w:numId w:val="12"/>
        </w:numPr>
      </w:pPr>
      <w:r w:rsidRPr="00B31F3C">
        <w:t>The cost of an attack-strategy depends on the number of elements to attack and the type of attack (</w:t>
      </w:r>
      <w:proofErr w:type="spellStart"/>
      <w:r w:rsidRPr="00B31F3C">
        <w:t>Cost</w:t>
      </w:r>
      <w:r w:rsidRPr="00B31F3C">
        <w:rPr>
          <w:vertAlign w:val="subscript"/>
        </w:rPr>
        <w:t>zero</w:t>
      </w:r>
      <w:proofErr w:type="spellEnd"/>
      <w:r w:rsidRPr="00B31F3C">
        <w:rPr>
          <w:vertAlign w:val="subscript"/>
        </w:rPr>
        <w:t xml:space="preserve">−day </w:t>
      </w:r>
      <w:r w:rsidRPr="00B31F3C">
        <w:t xml:space="preserve">&gt; </w:t>
      </w:r>
      <w:proofErr w:type="spellStart"/>
      <w:r w:rsidRPr="00B31F3C">
        <w:t>Cost</w:t>
      </w:r>
      <w:r w:rsidRPr="00B31F3C">
        <w:rPr>
          <w:vertAlign w:val="subscript"/>
        </w:rPr>
        <w:t>common</w:t>
      </w:r>
      <w:proofErr w:type="spellEnd"/>
      <w:r>
        <w:t>).</w:t>
      </w:r>
    </w:p>
    <w:p w14:paraId="322251ED" w14:textId="15F91C05" w:rsidR="00B31F3C" w:rsidRPr="00B31F3C" w:rsidRDefault="00B31F3C" w:rsidP="0095773A">
      <w:pPr>
        <w:numPr>
          <w:ilvl w:val="0"/>
          <w:numId w:val="12"/>
        </w:numPr>
      </w:pPr>
      <w:r w:rsidRPr="00B31F3C">
        <w:t xml:space="preserve">The cost of a </w:t>
      </w:r>
      <w:proofErr w:type="spellStart"/>
      <w:r w:rsidRPr="00B31F3C">
        <w:t>defence</w:t>
      </w:r>
      <w:proofErr w:type="spellEnd"/>
      <w:r w:rsidRPr="00B31F3C">
        <w:t xml:space="preserve"> strategy depends on the element type (e.g. applying redundancy or patching to S3 may be more costly than applying them to S2) and the type of defence</w:t>
      </w:r>
      <w:r w:rsidR="00F91129">
        <w:t>,</w:t>
      </w:r>
      <w:r w:rsidRPr="00B31F3C">
        <w:t xml:space="preserve"> which in turn depends on the IC</w:t>
      </w:r>
      <w:r w:rsidR="00B210B9">
        <w:t>S</w:t>
      </w:r>
      <w:r w:rsidR="0095773A">
        <w:t xml:space="preserve"> Implementation </w:t>
      </w:r>
      <w:r w:rsidRPr="00B31F3C">
        <w:t xml:space="preserve">(e.g. redundancy may seem more costly but patching may require system reboot that - especially in the case of legacy systems - can also be costly). </w:t>
      </w:r>
    </w:p>
    <w:p w14:paraId="3E209E5E" w14:textId="762CB714" w:rsidR="0095773A" w:rsidRPr="0095773A" w:rsidRDefault="00836DAE" w:rsidP="0095773A">
      <w:pPr>
        <w:ind w:firstLine="0"/>
      </w:pPr>
      <w:r w:rsidRPr="00836DAE">
        <w:t> </w:t>
      </w:r>
      <w:r w:rsidR="00DB1069">
        <w:t xml:space="preserve">Figures 5, 6, </w:t>
      </w:r>
      <w:r w:rsidR="00F94CC6">
        <w:t xml:space="preserve">7 and </w:t>
      </w:r>
      <w:r w:rsidR="0095773A" w:rsidRPr="0095773A">
        <w:t>8 provide the attack/</w:t>
      </w:r>
      <w:proofErr w:type="spellStart"/>
      <w:r w:rsidR="0095773A" w:rsidRPr="0095773A">
        <w:t>defence</w:t>
      </w:r>
      <w:proofErr w:type="spellEnd"/>
      <w:r w:rsidR="0095773A" w:rsidRPr="0095773A">
        <w:t xml:space="preserve"> trees for all elements on which the game is played. </w:t>
      </w:r>
      <w:r w:rsidR="00F91129">
        <w:t xml:space="preserve">It should be </w:t>
      </w:r>
      <w:r w:rsidR="00E5602A">
        <w:t>note</w:t>
      </w:r>
      <w:r w:rsidR="00F91129">
        <w:t>d</w:t>
      </w:r>
      <w:r w:rsidR="00E5602A">
        <w:t xml:space="preserve"> that Figure </w:t>
      </w:r>
      <w:r w:rsidR="0095773A" w:rsidRPr="0095773A">
        <w:t>5 represents one element within S1; since we have k elements within S1 (k operational units in S1) we also h</w:t>
      </w:r>
      <w:r w:rsidR="009F2760">
        <w:t xml:space="preserve">ave k trees similar to Figure </w:t>
      </w:r>
      <w:r w:rsidR="0095773A" w:rsidRPr="0095773A">
        <w:t>5</w:t>
      </w:r>
      <w:r w:rsidR="00F91129">
        <w:t xml:space="preserve"> (i.e. </w:t>
      </w:r>
      <w:r w:rsidR="0095773A" w:rsidRPr="0095773A">
        <w:t>one for each element/operational unit</w:t>
      </w:r>
      <w:r w:rsidR="00F91129">
        <w:t>)</w:t>
      </w:r>
      <w:r w:rsidR="0095773A" w:rsidRPr="0095773A">
        <w:t xml:space="preserve">. </w:t>
      </w:r>
    </w:p>
    <w:p w14:paraId="23184EF4" w14:textId="7699A26E" w:rsidR="0095773A" w:rsidRPr="00836DAE" w:rsidRDefault="0095773A" w:rsidP="00836DAE">
      <w:pPr>
        <w:ind w:firstLine="0"/>
      </w:pPr>
    </w:p>
    <w:p w14:paraId="0B62E18D" w14:textId="77777777" w:rsidR="00836DAE" w:rsidRDefault="00836DAE" w:rsidP="00836DAE"/>
    <w:p w14:paraId="746F5EEA" w14:textId="77777777" w:rsidR="00836DAE" w:rsidRDefault="00836DAE" w:rsidP="00836DAE"/>
    <w:p w14:paraId="00DF5B0C" w14:textId="77777777" w:rsidR="0095773A" w:rsidRPr="00F6746B" w:rsidRDefault="0095773A" w:rsidP="00261A31">
      <w:pPr>
        <w:keepNext/>
        <w:jc w:val="center"/>
      </w:pPr>
      <w:r>
        <w:rPr>
          <w:noProof/>
          <w:lang w:val="en-GB" w:eastAsia="en-GB"/>
        </w:rPr>
        <w:drawing>
          <wp:inline distT="0" distB="0" distL="0" distR="0" wp14:anchorId="388EDF8C" wp14:editId="0B887CE9">
            <wp:extent cx="3342634" cy="1725845"/>
            <wp:effectExtent l="0" t="0" r="10795" b="1905"/>
            <wp:docPr id="5" name="Picture 5" descr="Macintosh3:Users:theoden999_8:Google Drive:PhD:Papers:Under Construction:NATO Chapter:Chapter 6 of thesis:GoT_VSM:figure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3:Users:theoden999_8:Google Drive:PhD:Papers:Under Construction:NATO Chapter:Chapter 6 of thesis:GoT_VSM:figure7.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4648" cy="1726885"/>
                    </a:xfrm>
                    <a:prstGeom prst="rect">
                      <a:avLst/>
                    </a:prstGeom>
                    <a:noFill/>
                    <a:ln>
                      <a:noFill/>
                    </a:ln>
                  </pic:spPr>
                </pic:pic>
              </a:graphicData>
            </a:graphic>
          </wp:inline>
        </w:drawing>
      </w:r>
    </w:p>
    <w:p w14:paraId="4A0B236B" w14:textId="79DA3C1B" w:rsidR="0095773A" w:rsidRPr="00F6746B" w:rsidRDefault="0095773A" w:rsidP="00261A31">
      <w:pPr>
        <w:pStyle w:val="Caption"/>
        <w:jc w:val="center"/>
      </w:pPr>
      <w:bookmarkStart w:id="4" w:name="_Ref345701953"/>
      <w:r>
        <w:t xml:space="preserve">Figure </w:t>
      </w:r>
      <w:r>
        <w:fldChar w:fldCharType="begin"/>
      </w:r>
      <w:r>
        <w:instrText xml:space="preserve"> SEQ Figure \* ARABIC </w:instrText>
      </w:r>
      <w:r>
        <w:fldChar w:fldCharType="separate"/>
      </w:r>
      <w:r w:rsidR="00BD40D6">
        <w:rPr>
          <w:noProof/>
        </w:rPr>
        <w:t>5</w:t>
      </w:r>
      <w:r>
        <w:fldChar w:fldCharType="end"/>
      </w:r>
      <w:bookmarkEnd w:id="4"/>
      <w:r>
        <w:t xml:space="preserve">. </w:t>
      </w:r>
      <w:r w:rsidRPr="0095773A">
        <w:t>“Attack/</w:t>
      </w:r>
      <w:proofErr w:type="spellStart"/>
      <w:r w:rsidRPr="0095773A">
        <w:t>Defence</w:t>
      </w:r>
      <w:proofErr w:type="spellEnd"/>
      <w:r w:rsidRPr="0095773A">
        <w:t xml:space="preserve"> on element within S1” tree (one tree for each element within S1).</w:t>
      </w:r>
    </w:p>
    <w:p w14:paraId="6F992BD2" w14:textId="24A4CA94" w:rsidR="00836DAE" w:rsidRPr="00F6746B" w:rsidRDefault="00836DAE" w:rsidP="00261A31">
      <w:pPr>
        <w:pStyle w:val="Caption"/>
        <w:jc w:val="center"/>
      </w:pPr>
    </w:p>
    <w:p w14:paraId="7A4E244E" w14:textId="77777777" w:rsidR="0095773A" w:rsidRPr="00F6746B" w:rsidRDefault="0095773A" w:rsidP="00261A31">
      <w:pPr>
        <w:ind w:firstLine="0"/>
      </w:pPr>
    </w:p>
    <w:p w14:paraId="1DB3EFE9" w14:textId="77777777" w:rsidR="00261A31" w:rsidRPr="00F6746B" w:rsidRDefault="0095773A" w:rsidP="00261A31">
      <w:pPr>
        <w:keepNext/>
        <w:jc w:val="center"/>
      </w:pPr>
      <w:r>
        <w:rPr>
          <w:noProof/>
          <w:lang w:val="en-GB" w:eastAsia="en-GB"/>
        </w:rPr>
        <w:lastRenderedPageBreak/>
        <w:drawing>
          <wp:inline distT="0" distB="0" distL="0" distR="0" wp14:anchorId="1610B26E" wp14:editId="16063C19">
            <wp:extent cx="3424833" cy="1766021"/>
            <wp:effectExtent l="0" t="0" r="4445" b="12065"/>
            <wp:docPr id="8" name="Picture 8" descr="Macintosh3:Users:theoden999_8:Google Drive:PhD:Papers:Under Construction:NATO Chapter:Chapter 6 of thesis:GoT_VSM:figure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3:Users:theoden999_8:Google Drive:PhD:Papers:Under Construction:NATO Chapter:Chapter 6 of thesis:GoT_VSM:figure8.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5414" cy="1766320"/>
                    </a:xfrm>
                    <a:prstGeom prst="rect">
                      <a:avLst/>
                    </a:prstGeom>
                    <a:noFill/>
                    <a:ln>
                      <a:noFill/>
                    </a:ln>
                  </pic:spPr>
                </pic:pic>
              </a:graphicData>
            </a:graphic>
          </wp:inline>
        </w:drawing>
      </w:r>
    </w:p>
    <w:p w14:paraId="6232F805" w14:textId="44D7D961" w:rsidR="00836DAE" w:rsidRPr="00F6746B" w:rsidRDefault="00261A31" w:rsidP="00124D30">
      <w:pPr>
        <w:pStyle w:val="Caption"/>
        <w:jc w:val="center"/>
      </w:pPr>
      <w:r>
        <w:t xml:space="preserve">Figure </w:t>
      </w:r>
      <w:r>
        <w:fldChar w:fldCharType="begin"/>
      </w:r>
      <w:r>
        <w:instrText xml:space="preserve"> SEQ Figure \* ARABIC </w:instrText>
      </w:r>
      <w:r>
        <w:fldChar w:fldCharType="separate"/>
      </w:r>
      <w:r w:rsidR="00BD40D6">
        <w:rPr>
          <w:noProof/>
        </w:rPr>
        <w:t>6</w:t>
      </w:r>
      <w:r>
        <w:fldChar w:fldCharType="end"/>
      </w:r>
      <w:r w:rsidR="004A792E">
        <w:t>.</w:t>
      </w:r>
      <w:r>
        <w:t xml:space="preserve"> </w:t>
      </w:r>
      <w:r w:rsidRPr="00261A31">
        <w:t>“Attack/</w:t>
      </w:r>
      <w:proofErr w:type="spellStart"/>
      <w:r w:rsidRPr="00261A31">
        <w:t>Defence</w:t>
      </w:r>
      <w:proofErr w:type="spellEnd"/>
      <w:r w:rsidRPr="00261A31">
        <w:t xml:space="preserve"> on S2” tree. </w:t>
      </w:r>
    </w:p>
    <w:p w14:paraId="25B4DDA0" w14:textId="77777777" w:rsidR="00261A31" w:rsidRPr="00F6746B" w:rsidRDefault="0095773A" w:rsidP="00261A31">
      <w:pPr>
        <w:keepNext/>
        <w:jc w:val="center"/>
      </w:pPr>
      <w:r>
        <w:rPr>
          <w:noProof/>
          <w:lang w:val="en-GB" w:eastAsia="en-GB"/>
        </w:rPr>
        <w:drawing>
          <wp:inline distT="0" distB="0" distL="0" distR="0" wp14:anchorId="1222B325" wp14:editId="6483139C">
            <wp:extent cx="3490915" cy="1800096"/>
            <wp:effectExtent l="0" t="0" r="0" b="3810"/>
            <wp:docPr id="9" name="Picture 9" descr="Macintosh3:Users:theoden999_8:Google Drive:PhD:Papers:Under Construction:NATO Chapter:Chapter 6 of thesis:GoT_VSM:figure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3:Users:theoden999_8:Google Drive:PhD:Papers:Under Construction:NATO Chapter:Chapter 6 of thesis:GoT_VSM:figure9.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885" cy="1801112"/>
                    </a:xfrm>
                    <a:prstGeom prst="rect">
                      <a:avLst/>
                    </a:prstGeom>
                    <a:noFill/>
                    <a:ln>
                      <a:noFill/>
                    </a:ln>
                  </pic:spPr>
                </pic:pic>
              </a:graphicData>
            </a:graphic>
          </wp:inline>
        </w:drawing>
      </w:r>
    </w:p>
    <w:p w14:paraId="6B9705A7" w14:textId="77777777" w:rsidR="00261A31" w:rsidRPr="00F6746B" w:rsidRDefault="00261A31" w:rsidP="00261A31">
      <w:pPr>
        <w:pStyle w:val="Caption"/>
        <w:jc w:val="center"/>
      </w:pPr>
      <w:r>
        <w:t xml:space="preserve">Figure </w:t>
      </w:r>
      <w:r>
        <w:fldChar w:fldCharType="begin"/>
      </w:r>
      <w:r>
        <w:instrText xml:space="preserve"> SEQ Figure \* ARABIC </w:instrText>
      </w:r>
      <w:r>
        <w:fldChar w:fldCharType="separate"/>
      </w:r>
      <w:r w:rsidR="00BD40D6">
        <w:rPr>
          <w:noProof/>
        </w:rPr>
        <w:t>7</w:t>
      </w:r>
      <w:r>
        <w:fldChar w:fldCharType="end"/>
      </w:r>
      <w:r>
        <w:t xml:space="preserve">. </w:t>
      </w:r>
      <w:r w:rsidRPr="00261A31">
        <w:t>“Attack/</w:t>
      </w:r>
      <w:proofErr w:type="spellStart"/>
      <w:r w:rsidRPr="00261A31">
        <w:t>Defence</w:t>
      </w:r>
      <w:proofErr w:type="spellEnd"/>
      <w:r w:rsidRPr="00261A31">
        <w:t xml:space="preserve"> on S3” tree. </w:t>
      </w:r>
    </w:p>
    <w:p w14:paraId="14C64EA3" w14:textId="77777777" w:rsidR="00261A31" w:rsidRPr="00F6746B" w:rsidRDefault="00261A31" w:rsidP="00261A31">
      <w:pPr>
        <w:pStyle w:val="Caption"/>
        <w:keepNext/>
        <w:jc w:val="center"/>
      </w:pPr>
      <w:r>
        <w:rPr>
          <w:noProof/>
          <w:lang w:val="en-GB" w:eastAsia="en-GB"/>
        </w:rPr>
        <w:drawing>
          <wp:inline distT="0" distB="0" distL="0" distR="0" wp14:anchorId="571EA22C" wp14:editId="3421C523">
            <wp:extent cx="3471549" cy="1787459"/>
            <wp:effectExtent l="0" t="0" r="8255" b="0"/>
            <wp:docPr id="10" name="Picture 10" descr="Macintosh3:Users:theoden999_8:Google Drive:PhD:Papers:Under Construction:NATO Chapter:Chapter 6 of thesis:GoT_VSM:figure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3:Users:theoden999_8:Google Drive:PhD:Papers:Under Construction:NATO Chapter:Chapter 6 of thesis:GoT_VSM:figure10.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871" cy="1789169"/>
                    </a:xfrm>
                    <a:prstGeom prst="rect">
                      <a:avLst/>
                    </a:prstGeom>
                    <a:noFill/>
                    <a:ln>
                      <a:noFill/>
                    </a:ln>
                  </pic:spPr>
                </pic:pic>
              </a:graphicData>
            </a:graphic>
          </wp:inline>
        </w:drawing>
      </w:r>
    </w:p>
    <w:p w14:paraId="5F8C810B" w14:textId="77777777" w:rsidR="00261A31" w:rsidRPr="00F6746B" w:rsidRDefault="00261A31" w:rsidP="00261A31">
      <w:pPr>
        <w:pStyle w:val="Caption"/>
        <w:jc w:val="center"/>
      </w:pPr>
      <w:r>
        <w:t xml:space="preserve">Figure </w:t>
      </w:r>
      <w:r>
        <w:fldChar w:fldCharType="begin"/>
      </w:r>
      <w:r>
        <w:instrText xml:space="preserve"> SEQ Figure \* ARABIC </w:instrText>
      </w:r>
      <w:r>
        <w:fldChar w:fldCharType="separate"/>
      </w:r>
      <w:r w:rsidR="00BD40D6">
        <w:rPr>
          <w:noProof/>
        </w:rPr>
        <w:t>8</w:t>
      </w:r>
      <w:r>
        <w:fldChar w:fldCharType="end"/>
      </w:r>
      <w:r>
        <w:t xml:space="preserve"> </w:t>
      </w:r>
      <w:r w:rsidRPr="00261A31">
        <w:t>“Attack/</w:t>
      </w:r>
      <w:proofErr w:type="spellStart"/>
      <w:r w:rsidRPr="00261A31">
        <w:t>Defence</w:t>
      </w:r>
      <w:proofErr w:type="spellEnd"/>
      <w:r w:rsidRPr="00261A31">
        <w:t xml:space="preserve"> on S3</w:t>
      </w:r>
      <w:r w:rsidRPr="00261A31">
        <w:rPr>
          <w:rFonts w:ascii="Lucida Sans Unicode" w:hAnsi="Lucida Sans Unicode" w:cs="Lucida Sans Unicode"/>
        </w:rPr>
        <w:t>∗</w:t>
      </w:r>
      <w:r w:rsidRPr="00261A31">
        <w:t xml:space="preserve">” tree. </w:t>
      </w:r>
    </w:p>
    <w:p w14:paraId="39C92A99" w14:textId="77777777" w:rsidR="00836DAE" w:rsidRDefault="00836DAE" w:rsidP="00124D30">
      <w:pPr>
        <w:ind w:firstLine="0"/>
      </w:pPr>
    </w:p>
    <w:p w14:paraId="5693FC9A" w14:textId="6BB0EEA3" w:rsidR="00866A78" w:rsidRDefault="00261A31" w:rsidP="00124D30">
      <w:r w:rsidRPr="00261A31">
        <w:t xml:space="preserve">Considering the game as a zero-sum game (since the defender’s loss is the attacker’s gain and vice versa), the players’ payoffs are calculated as: </w:t>
      </w:r>
    </w:p>
    <w:p w14:paraId="7DBFDEEB" w14:textId="77777777" w:rsidR="00124D30" w:rsidRDefault="00124D30" w:rsidP="00124D3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4896"/>
        <w:gridCol w:w="2351"/>
      </w:tblGrid>
      <w:tr w:rsidR="00866A78" w14:paraId="017D12C3" w14:textId="77777777" w:rsidTr="00866A78">
        <w:tc>
          <w:tcPr>
            <w:tcW w:w="4896" w:type="dxa"/>
            <w:shd w:val="clear" w:color="auto" w:fill="auto"/>
          </w:tcPr>
          <w:p w14:paraId="0E324835" w14:textId="4CA6AF35" w:rsidR="00866A78" w:rsidRPr="00691B0A" w:rsidRDefault="00866A78" w:rsidP="00866A78">
            <w:pPr>
              <w:ind w:firstLine="0"/>
            </w:pPr>
            <w:r>
              <w:rPr>
                <w:noProof/>
                <w:lang w:val="en-GB" w:eastAsia="en-GB"/>
              </w:rPr>
              <w:drawing>
                <wp:inline distT="0" distB="0" distL="0" distR="0" wp14:anchorId="35D86A73" wp14:editId="182A0812">
                  <wp:extent cx="1941830" cy="323638"/>
                  <wp:effectExtent l="0" t="0" r="0" b="6985"/>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1830" cy="323638"/>
                          </a:xfrm>
                          <a:prstGeom prst="rect">
                            <a:avLst/>
                          </a:prstGeom>
                          <a:noFill/>
                          <a:ln>
                            <a:noFill/>
                          </a:ln>
                        </pic:spPr>
                      </pic:pic>
                    </a:graphicData>
                  </a:graphic>
                </wp:inline>
              </w:drawing>
            </w:r>
          </w:p>
        </w:tc>
        <w:tc>
          <w:tcPr>
            <w:tcW w:w="2351" w:type="dxa"/>
            <w:shd w:val="clear" w:color="auto" w:fill="auto"/>
            <w:vAlign w:val="center"/>
          </w:tcPr>
          <w:p w14:paraId="3A08DFC3" w14:textId="32B7555C" w:rsidR="00866A78" w:rsidRDefault="00866A78" w:rsidP="00866A78">
            <w:pPr>
              <w:ind w:firstLine="0"/>
              <w:jc w:val="right"/>
            </w:pPr>
            <w:r>
              <w:t>(14)</w:t>
            </w:r>
          </w:p>
        </w:tc>
      </w:tr>
    </w:tbl>
    <w:p w14:paraId="5C4F24F7" w14:textId="57B029EF" w:rsidR="00C869D4" w:rsidRDefault="0072106C" w:rsidP="00C869D4">
      <w:pPr>
        <w:ind w:firstLine="0"/>
      </w:pPr>
      <w:r w:rsidRPr="0072106C">
        <w:lastRenderedPageBreak/>
        <w:t xml:space="preserve">where </w:t>
      </w:r>
      <m:oMath>
        <m:sSubSup>
          <m:sSubSupPr>
            <m:ctrlPr>
              <w:rPr>
                <w:rFonts w:ascii="Cambria Math" w:hAnsi="Cambria Math"/>
                <w:i/>
              </w:rPr>
            </m:ctrlPr>
          </m:sSubSupPr>
          <m:e>
            <m:r>
              <w:rPr>
                <w:rFonts w:ascii="Cambria Math" w:hAnsi="Cambria Math"/>
              </w:rPr>
              <m:t>P</m:t>
            </m:r>
          </m:e>
          <m:sub>
            <m:r>
              <w:rPr>
                <w:rFonts w:ascii="Cambria Math" w:hAnsi="Cambria Math"/>
              </w:rPr>
              <m:t>total</m:t>
            </m:r>
          </m:sub>
          <m:sup>
            <m:r>
              <w:rPr>
                <w:rFonts w:ascii="Cambria Math" w:hAnsi="Cambria Math"/>
              </w:rPr>
              <m:t>'</m:t>
            </m:r>
          </m:sup>
        </m:sSubSup>
      </m:oMath>
      <w:r>
        <w:t xml:space="preserve"> </w:t>
      </w:r>
      <w:r w:rsidRPr="0072106C">
        <w:t xml:space="preserve">is </w:t>
      </w:r>
      <w:r w:rsidR="004A792E">
        <w:t xml:space="preserve">calculated based on </w:t>
      </w:r>
      <w:r w:rsidR="00F77D01">
        <w:t>Eq.</w:t>
      </w:r>
      <w:r w:rsidR="004A792E">
        <w:t xml:space="preserve"> 13 and </w:t>
      </w:r>
      <w:r w:rsidR="00F77D01">
        <w:t xml:space="preserve">Eq. </w:t>
      </w:r>
      <w:r w:rsidRPr="0072106C">
        <w:t xml:space="preserve">12 using the attack/defence trees, </w:t>
      </w:r>
      <m:oMath>
        <m:r>
          <w:rPr>
            <w:rFonts w:ascii="Cambria Math" w:hAnsi="Cambria Math"/>
          </w:rPr>
          <m:t>DCost</m:t>
        </m:r>
      </m:oMath>
      <w:r w:rsidR="005F52F6">
        <w:t xml:space="preserve"> </w:t>
      </w:r>
      <w:r w:rsidRPr="0072106C">
        <w:t xml:space="preserve">is the total cost of </w:t>
      </w:r>
      <w:proofErr w:type="spellStart"/>
      <w:r w:rsidRPr="0072106C">
        <w:t>defence</w:t>
      </w:r>
      <w:proofErr w:type="spellEnd"/>
      <w:r w:rsidRPr="0072106C">
        <w:t xml:space="preserve"> and </w:t>
      </w:r>
      <m:oMath>
        <m:r>
          <w:rPr>
            <w:rFonts w:ascii="Cambria Math" w:hAnsi="Cambria Math"/>
          </w:rPr>
          <m:t>ACost</m:t>
        </m:r>
      </m:oMath>
      <w:r w:rsidR="00630013" w:rsidRPr="0072106C">
        <w:t xml:space="preserve"> </w:t>
      </w:r>
      <w:r w:rsidRPr="0072106C">
        <w:t xml:space="preserve">is the total cost of attack. </w:t>
      </w:r>
    </w:p>
    <w:p w14:paraId="0EC01412" w14:textId="67B8BCF5" w:rsidR="00C869D4" w:rsidRPr="0038175A" w:rsidRDefault="00FB60ED" w:rsidP="00C869D4">
      <w:pPr>
        <w:pStyle w:val="Heading1"/>
        <w:rPr>
          <w:lang w:eastAsia="en-US"/>
        </w:rPr>
      </w:pPr>
      <w:r w:rsidRPr="0038175A">
        <w:rPr>
          <w:lang w:eastAsia="en-US"/>
        </w:rPr>
        <w:t>Model Application - Case Study</w:t>
      </w:r>
    </w:p>
    <w:p w14:paraId="3919BC84" w14:textId="7326C262" w:rsidR="000F59D9" w:rsidRDefault="000F59D9" w:rsidP="000F59D9">
      <w:pPr>
        <w:pStyle w:val="NoindentNormal"/>
      </w:pPr>
      <w:r w:rsidRPr="000F59D9">
        <w:t xml:space="preserve">In this </w:t>
      </w:r>
      <w:proofErr w:type="gramStart"/>
      <w:r w:rsidRPr="000F59D9">
        <w:t>sectio</w:t>
      </w:r>
      <w:r>
        <w:t>n</w:t>
      </w:r>
      <w:proofErr w:type="gramEnd"/>
      <w:r>
        <w:t xml:space="preserve"> we apply our model to the ICS</w:t>
      </w:r>
      <w:r w:rsidRPr="000F59D9">
        <w:t xml:space="preserve"> of</w:t>
      </w:r>
      <w:r w:rsidR="00C94C0E">
        <w:t xml:space="preserve"> </w:t>
      </w:r>
      <w:r w:rsidR="007D7D88">
        <w:fldChar w:fldCharType="begin"/>
      </w:r>
      <w:r w:rsidR="007D7D88">
        <w:instrText xml:space="preserve"> REF _Ref329439457 \h </w:instrText>
      </w:r>
      <w:r w:rsidR="007D7D88">
        <w:fldChar w:fldCharType="separate"/>
      </w:r>
      <w:r w:rsidR="007D7D88">
        <w:t xml:space="preserve">Figure </w:t>
      </w:r>
      <w:r w:rsidR="007D7D88">
        <w:rPr>
          <w:noProof/>
        </w:rPr>
        <w:t>9</w:t>
      </w:r>
      <w:r w:rsidR="007D7D88">
        <w:fldChar w:fldCharType="end"/>
      </w:r>
      <w:r w:rsidRPr="000F59D9">
        <w:t>. As shown</w:t>
      </w:r>
      <w:r w:rsidR="00C13337">
        <w:t>,</w:t>
      </w:r>
      <w:r w:rsidRPr="000F59D9">
        <w:t xml:space="preserve"> there are six elements to a</w:t>
      </w:r>
      <w:r w:rsidR="001774D9">
        <w:t>ttack/defend, including the PLC</w:t>
      </w:r>
      <w:r w:rsidRPr="000F59D9">
        <w:t>s in the field level (that correspond to changes to the FCU</w:t>
      </w:r>
      <w:r w:rsidRPr="006E1BF1">
        <w:rPr>
          <w:vertAlign w:val="subscript"/>
        </w:rPr>
        <w:t>1</w:t>
      </w:r>
      <w:r w:rsidRPr="000F59D9">
        <w:t>, FCU</w:t>
      </w:r>
      <w:r w:rsidRPr="006E1BF1">
        <w:rPr>
          <w:vertAlign w:val="subscript"/>
        </w:rPr>
        <w:t>2</w:t>
      </w:r>
      <w:r w:rsidRPr="000F59D9">
        <w:t xml:space="preserve"> and FCU</w:t>
      </w:r>
      <w:r w:rsidRPr="006E1BF1">
        <w:rPr>
          <w:vertAlign w:val="subscript"/>
        </w:rPr>
        <w:t>3</w:t>
      </w:r>
      <w:r w:rsidRPr="000F59D9">
        <w:t>), the control server (FCS</w:t>
      </w:r>
      <w:r w:rsidRPr="00C5010F">
        <w:rPr>
          <w:vertAlign w:val="subscript"/>
        </w:rPr>
        <w:t>2</w:t>
      </w:r>
      <w:r w:rsidR="00C5010F">
        <w:t>), the HMI</w:t>
      </w:r>
      <w:r w:rsidRPr="000F59D9">
        <w:t xml:space="preserve"> (FCS</w:t>
      </w:r>
      <w:r w:rsidRPr="006867A8">
        <w:rPr>
          <w:vertAlign w:val="subscript"/>
        </w:rPr>
        <w:t>3</w:t>
      </w:r>
      <w:r w:rsidR="006867A8" w:rsidRPr="006867A8">
        <w:rPr>
          <w:rFonts w:ascii="Lucida Sans Unicode" w:hAnsi="Lucida Sans Unicode" w:cs="Lucida Sans Unicode"/>
          <w:vertAlign w:val="superscript"/>
        </w:rPr>
        <w:t>*</w:t>
      </w:r>
      <w:r w:rsidRPr="000F59D9">
        <w:t>) and the engineering workstations (FCS</w:t>
      </w:r>
      <w:r w:rsidRPr="006867A8">
        <w:rPr>
          <w:vertAlign w:val="subscript"/>
        </w:rPr>
        <w:t>3</w:t>
      </w:r>
      <w:r w:rsidRPr="000F59D9">
        <w:t xml:space="preserve">) within the control center. The game revolves around these elements and depends on the way their functionality changes as a result of the opponents’ chosen strategies. </w:t>
      </w:r>
    </w:p>
    <w:p w14:paraId="6D9E6A47" w14:textId="77777777" w:rsidR="0038175A" w:rsidRDefault="0038175A" w:rsidP="0038175A">
      <w:pPr>
        <w:keepNext/>
        <w:ind w:firstLine="0"/>
        <w:jc w:val="center"/>
      </w:pPr>
      <w:r>
        <w:rPr>
          <w:noProof/>
          <w:lang w:val="en-GB" w:eastAsia="en-GB"/>
        </w:rPr>
        <w:drawing>
          <wp:inline distT="0" distB="0" distL="0" distR="0" wp14:anchorId="109B9997" wp14:editId="149B4F8B">
            <wp:extent cx="4201708" cy="3543674"/>
            <wp:effectExtent l="0" t="0" r="0" b="0"/>
            <wp:docPr id="11" name="Picture 11" descr="Macintosh3:Users:theoden999_8:Google Drive:PhD:Papers:Under Construction:NATO Chapter:Chapter 6 of thesis:GoT_VSM:figure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3:Users:theoden999_8:Google Drive:PhD:Papers:Under Construction:NATO Chapter:Chapter 6 of thesis:GoT_VSM:figure12.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1708" cy="3543674"/>
                    </a:xfrm>
                    <a:prstGeom prst="rect">
                      <a:avLst/>
                    </a:prstGeom>
                    <a:noFill/>
                    <a:ln>
                      <a:noFill/>
                    </a:ln>
                  </pic:spPr>
                </pic:pic>
              </a:graphicData>
            </a:graphic>
          </wp:inline>
        </w:drawing>
      </w:r>
    </w:p>
    <w:p w14:paraId="1B036DF7" w14:textId="492D9508" w:rsidR="0038175A" w:rsidRPr="0038175A" w:rsidRDefault="0038175A" w:rsidP="0038175A">
      <w:pPr>
        <w:pStyle w:val="Caption"/>
        <w:jc w:val="center"/>
      </w:pPr>
      <w:bookmarkStart w:id="5" w:name="_Ref329439457"/>
      <w:r>
        <w:t xml:space="preserve">Figure </w:t>
      </w:r>
      <w:r>
        <w:fldChar w:fldCharType="begin"/>
      </w:r>
      <w:r>
        <w:instrText xml:space="preserve"> SEQ Figure \* ARABIC </w:instrText>
      </w:r>
      <w:r>
        <w:fldChar w:fldCharType="separate"/>
      </w:r>
      <w:r>
        <w:rPr>
          <w:noProof/>
        </w:rPr>
        <w:t>9</w:t>
      </w:r>
      <w:r>
        <w:fldChar w:fldCharType="end"/>
      </w:r>
      <w:bookmarkEnd w:id="5"/>
      <w:r>
        <w:t>. ICS Example</w:t>
      </w:r>
    </w:p>
    <w:p w14:paraId="2C8B4AD8" w14:textId="4BEB1FBB" w:rsidR="00CD3200" w:rsidRDefault="000F59D9" w:rsidP="00F12227">
      <w:r w:rsidRPr="000F59D9">
        <w:t xml:space="preserve">We consider that initially all elements </w:t>
      </w:r>
      <w:r w:rsidR="001C1C26">
        <w:t>perform</w:t>
      </w:r>
      <w:r w:rsidRPr="000F59D9">
        <w:t xml:space="preserve"> optimal</w:t>
      </w:r>
      <w:r w:rsidR="001C1C26">
        <w:t>ly</w:t>
      </w:r>
      <w:r w:rsidRPr="000F59D9">
        <w:t xml:space="preserve"> (</w:t>
      </w:r>
      <w:r w:rsidR="00365DC1" w:rsidRPr="000F59D9">
        <w:t>FCU</w:t>
      </w:r>
      <w:r w:rsidR="00365DC1" w:rsidRPr="006E1BF1">
        <w:rPr>
          <w:vertAlign w:val="subscript"/>
        </w:rPr>
        <w:t>1</w:t>
      </w:r>
      <w:r w:rsidR="00365DC1">
        <w:t xml:space="preserve"> </w:t>
      </w:r>
      <w:r w:rsidRPr="000F59D9">
        <w:t xml:space="preserve">= </w:t>
      </w:r>
      <w:r w:rsidR="00365DC1" w:rsidRPr="000F59D9">
        <w:t>FCU</w:t>
      </w:r>
      <w:r w:rsidR="00365DC1" w:rsidRPr="006E1BF1">
        <w:rPr>
          <w:vertAlign w:val="subscript"/>
        </w:rPr>
        <w:t>2</w:t>
      </w:r>
      <w:r w:rsidR="00365DC1" w:rsidRPr="000F59D9">
        <w:t xml:space="preserve"> </w:t>
      </w:r>
      <w:r w:rsidRPr="000F59D9">
        <w:t xml:space="preserve">= </w:t>
      </w:r>
      <w:r w:rsidR="00365DC1" w:rsidRPr="000F59D9">
        <w:t>FCU</w:t>
      </w:r>
      <w:r w:rsidR="00365DC1" w:rsidRPr="006E1BF1">
        <w:rPr>
          <w:vertAlign w:val="subscript"/>
        </w:rPr>
        <w:t>3</w:t>
      </w:r>
      <w:r w:rsidR="00365DC1">
        <w:t xml:space="preserve"> </w:t>
      </w:r>
      <w:r w:rsidRPr="000F59D9">
        <w:t xml:space="preserve">= </w:t>
      </w:r>
      <w:r w:rsidR="00365DC1" w:rsidRPr="000F59D9">
        <w:t>FCS</w:t>
      </w:r>
      <w:r w:rsidR="00365DC1" w:rsidRPr="00C5010F">
        <w:rPr>
          <w:vertAlign w:val="subscript"/>
        </w:rPr>
        <w:t>2</w:t>
      </w:r>
      <w:r w:rsidR="00365DC1">
        <w:t xml:space="preserve"> </w:t>
      </w:r>
      <w:r w:rsidRPr="000F59D9">
        <w:t xml:space="preserve">= </w:t>
      </w:r>
      <w:r w:rsidR="00365DC1" w:rsidRPr="000F59D9">
        <w:t>FCS</w:t>
      </w:r>
      <w:r w:rsidR="00365DC1" w:rsidRPr="006867A8">
        <w:rPr>
          <w:vertAlign w:val="subscript"/>
        </w:rPr>
        <w:t>3</w:t>
      </w:r>
      <w:r w:rsidR="00365DC1" w:rsidRPr="006867A8">
        <w:rPr>
          <w:rFonts w:ascii="Lucida Sans Unicode" w:hAnsi="Lucida Sans Unicode" w:cs="Lucida Sans Unicode"/>
          <w:vertAlign w:val="superscript"/>
        </w:rPr>
        <w:t>*</w:t>
      </w:r>
      <w:r w:rsidRPr="000F59D9">
        <w:t xml:space="preserve"> = </w:t>
      </w:r>
      <w:r w:rsidR="00365DC1" w:rsidRPr="000F59D9">
        <w:t>FCS</w:t>
      </w:r>
      <w:r w:rsidR="00365DC1" w:rsidRPr="006867A8">
        <w:rPr>
          <w:vertAlign w:val="subscript"/>
        </w:rPr>
        <w:t>3</w:t>
      </w:r>
      <w:r w:rsidRPr="000F59D9">
        <w:t xml:space="preserve"> = 100%). Additionally, we ass</w:t>
      </w:r>
      <w:r w:rsidR="002B692F">
        <w:t>ume that the HMI</w:t>
      </w:r>
      <w:r w:rsidRPr="000F59D9">
        <w:t xml:space="preserve"> (S</w:t>
      </w:r>
      <w:r w:rsidRPr="00C42750">
        <w:rPr>
          <w:vertAlign w:val="subscript"/>
        </w:rPr>
        <w:t>3</w:t>
      </w:r>
      <w:r w:rsidR="00C42750" w:rsidRPr="00C42750">
        <w:rPr>
          <w:vertAlign w:val="superscript"/>
        </w:rPr>
        <w:t>*</w:t>
      </w:r>
      <w:r w:rsidRPr="000F59D9">
        <w:t>), the workstations (S</w:t>
      </w:r>
      <w:r w:rsidRPr="006D45A1">
        <w:rPr>
          <w:vertAlign w:val="subscript"/>
        </w:rPr>
        <w:t>3</w:t>
      </w:r>
      <w:r w:rsidRPr="000F59D9">
        <w:t>) and the SCADA server (S</w:t>
      </w:r>
      <w:r w:rsidRPr="006D45A1">
        <w:rPr>
          <w:vertAlign w:val="subscript"/>
        </w:rPr>
        <w:t>2</w:t>
      </w:r>
      <w:r w:rsidRPr="000F59D9">
        <w:t>) are equally important</w:t>
      </w:r>
      <w:r w:rsidR="00CC241A">
        <w:t xml:space="preserve"> </w:t>
      </w:r>
      <w:r w:rsidRPr="000F59D9">
        <w:t>to</w:t>
      </w:r>
      <w:r w:rsidR="00CC241A">
        <w:t xml:space="preserve"> </w:t>
      </w:r>
      <w:r w:rsidRPr="000F59D9">
        <w:t>the</w:t>
      </w:r>
      <w:r w:rsidR="00CC241A">
        <w:t xml:space="preserve"> </w:t>
      </w:r>
      <w:r w:rsidRPr="000F59D9">
        <w:t>system</w:t>
      </w:r>
      <w:r w:rsidR="00CC241A">
        <w:t xml:space="preserve"> </w:t>
      </w:r>
      <w:r w:rsidR="008C51F0" w:rsidRPr="00AF3992">
        <w:rPr>
          <w:lang w:val="en-GB"/>
        </w:rPr>
        <w:t>(</w:t>
      </w:r>
      <w:r w:rsidR="008C51F0">
        <w:rPr>
          <w:lang w:val="el-GR"/>
        </w:rPr>
        <w:t>ω</w:t>
      </w:r>
      <w:r w:rsidR="008C51F0" w:rsidRPr="00AF3992">
        <w:rPr>
          <w:lang w:val="en-GB"/>
        </w:rPr>
        <w:t xml:space="preserve"> = </w:t>
      </w:r>
      <w:r w:rsidR="008C51F0">
        <w:rPr>
          <w:lang w:val="el-GR"/>
        </w:rPr>
        <w:t>δ</w:t>
      </w:r>
      <w:r w:rsidR="008C51F0" w:rsidRPr="00AF3992">
        <w:rPr>
          <w:lang w:val="en-GB"/>
        </w:rPr>
        <w:t xml:space="preserve"> = </w:t>
      </w:r>
      <w:r w:rsidR="008C51F0">
        <w:rPr>
          <w:lang w:val="el-GR"/>
        </w:rPr>
        <w:t>θ</w:t>
      </w:r>
      <w:r w:rsidR="008C51F0" w:rsidRPr="00AF3992">
        <w:rPr>
          <w:lang w:val="en-GB"/>
        </w:rPr>
        <w:t xml:space="preserve"> = </w:t>
      </w:r>
      <w:r w:rsidR="008C51F0">
        <w:rPr>
          <w:lang w:val="el-GR"/>
        </w:rPr>
        <w:t>λ</w:t>
      </w:r>
      <w:r w:rsidR="008C51F0" w:rsidRPr="00AF3992">
        <w:rPr>
          <w:lang w:val="en-GB"/>
        </w:rPr>
        <w:t xml:space="preserve"> = </w:t>
      </w:r>
      <w:r w:rsidR="008C51F0">
        <w:rPr>
          <w:lang w:val="el-GR"/>
        </w:rPr>
        <w:t>υ</w:t>
      </w:r>
      <w:r w:rsidR="008C51F0" w:rsidRPr="00AF3992">
        <w:rPr>
          <w:lang w:val="en-GB"/>
        </w:rPr>
        <w:t xml:space="preserve"> = </w:t>
      </w:r>
      <w:r w:rsidR="008C51F0">
        <w:rPr>
          <w:lang w:val="el-GR"/>
        </w:rPr>
        <w:t>κ</w:t>
      </w:r>
      <w:r w:rsidR="008C51F0" w:rsidRPr="00AF3992">
        <w:rPr>
          <w:lang w:val="en-GB"/>
        </w:rPr>
        <w:t xml:space="preserve"> = </w:t>
      </w:r>
      <w:r w:rsidR="008C51F0">
        <w:rPr>
          <w:lang w:val="el-GR"/>
        </w:rPr>
        <w:t>χ</w:t>
      </w:r>
      <w:r w:rsidR="008C51F0" w:rsidRPr="00AF3992">
        <w:rPr>
          <w:lang w:val="en-GB"/>
        </w:rPr>
        <w:t xml:space="preserve"> = 1).</w:t>
      </w:r>
      <w:r w:rsidRPr="000F59D9">
        <w:t xml:space="preserve"> Furthermore,</w:t>
      </w:r>
      <w:r w:rsidR="00CC241A">
        <w:t xml:space="preserve"> </w:t>
      </w:r>
      <w:r w:rsidRPr="000F59D9">
        <w:t>since there is only one connection of the field level to the environment (remote access to PLC3)</w:t>
      </w:r>
      <w:r w:rsidR="001C1C26">
        <w:t>,</w:t>
      </w:r>
      <w:r w:rsidRPr="000F59D9">
        <w:t xml:space="preserve"> </w:t>
      </w:r>
      <w:r w:rsidR="001C1C26">
        <w:t>which</w:t>
      </w:r>
      <w:r w:rsidR="001C1C26" w:rsidRPr="000F59D9">
        <w:t xml:space="preserve"> </w:t>
      </w:r>
      <w:r w:rsidRPr="000F59D9">
        <w:t>is used for maintenance rather th</w:t>
      </w:r>
      <w:r w:rsidR="00CD3DC5">
        <w:t>an control purposes</w:t>
      </w:r>
      <w:r w:rsidR="001C1C26">
        <w:t>,</w:t>
      </w:r>
      <w:r w:rsidR="00CD3DC5">
        <w:t xml:space="preserve"> we consider </w:t>
      </w:r>
      <w:r w:rsidR="00CD3DC5" w:rsidRPr="00A477D4">
        <w:rPr>
          <w:i/>
        </w:rPr>
        <w:t>σ</w:t>
      </w:r>
      <w:r w:rsidR="00CD3DC5">
        <w:t xml:space="preserve"> </w:t>
      </w:r>
      <w:r w:rsidRPr="000F59D9">
        <w:t xml:space="preserve">= 0.5 as the weight for the connection to the total environment and </w:t>
      </w:r>
      <w:r w:rsidR="00F72F03" w:rsidRPr="00A477D4">
        <w:rPr>
          <w:i/>
          <w:lang w:val="el-GR"/>
        </w:rPr>
        <w:t>β</w:t>
      </w:r>
      <w:r w:rsidR="00F72F03" w:rsidRPr="00AF3992">
        <w:rPr>
          <w:lang w:val="en-GB"/>
        </w:rPr>
        <w:t xml:space="preserve"> </w:t>
      </w:r>
      <w:r w:rsidRPr="000F59D9">
        <w:t xml:space="preserve">= 1 as the weight to the remote connection in particular. For the purposes of our </w:t>
      </w:r>
      <w:r w:rsidR="00A477D4">
        <w:t>illustration</w:t>
      </w:r>
      <w:r w:rsidRPr="000F59D9">
        <w:t xml:space="preserve"> we also assess the importance of the field level devices (PLC1, PLC2 and PLC3) based on the processes they control. In particular, PLC2 controls four motors (the highest number of de</w:t>
      </w:r>
      <w:r w:rsidR="00FC5B19">
        <w:t>vices compared to the other PLC</w:t>
      </w:r>
      <w:r w:rsidR="00CD1D5A">
        <w:t xml:space="preserve">s), </w:t>
      </w:r>
      <w:r w:rsidR="00CD1D5A">
        <w:lastRenderedPageBreak/>
        <w:t>therefore we consider</w:t>
      </w:r>
      <w:r w:rsidR="006243D2">
        <w:t xml:space="preserve"> </w:t>
      </w:r>
      <w:r w:rsidR="006243D2" w:rsidRPr="00DC4C35">
        <w:rPr>
          <w:i/>
          <w:color w:val="000000"/>
        </w:rPr>
        <w:t>ϕ</w:t>
      </w:r>
      <w:r w:rsidR="006243D2" w:rsidRPr="00AF3992">
        <w:rPr>
          <w:i/>
          <w:vertAlign w:val="subscript"/>
          <w:lang w:val="en-GB"/>
        </w:rPr>
        <w:t>2</w:t>
      </w:r>
      <w:r w:rsidR="006243D2" w:rsidRPr="00AF3992">
        <w:rPr>
          <w:lang w:val="en-GB"/>
        </w:rPr>
        <w:t xml:space="preserve"> = 1</w:t>
      </w:r>
      <w:r w:rsidRPr="000F59D9">
        <w:t>. PLC1 controls three motors, thus</w:t>
      </w:r>
      <w:r w:rsidR="00F12227">
        <w:t xml:space="preserve"> </w:t>
      </w:r>
      <w:r w:rsidR="00F12227" w:rsidRPr="00DC4C35">
        <w:rPr>
          <w:i/>
          <w:color w:val="000000"/>
        </w:rPr>
        <w:t>ϕ</w:t>
      </w:r>
      <w:r w:rsidR="00F12227" w:rsidRPr="00AF3992">
        <w:rPr>
          <w:i/>
          <w:vertAlign w:val="subscript"/>
          <w:lang w:val="en-GB"/>
        </w:rPr>
        <w:t>1</w:t>
      </w:r>
      <w:r w:rsidR="00F12227" w:rsidRPr="00AF3992">
        <w:rPr>
          <w:lang w:val="en-GB"/>
        </w:rPr>
        <w:t xml:space="preserve"> = 0.9</w:t>
      </w:r>
      <w:r w:rsidR="00F12227">
        <w:t>.</w:t>
      </w:r>
      <w:r w:rsidRPr="000F59D9">
        <w:t xml:space="preserve"> Finally, since PLC3 controls only one process (the valve) we consider </w:t>
      </w:r>
      <w:r w:rsidR="00F12227" w:rsidRPr="00DC4C35">
        <w:rPr>
          <w:i/>
          <w:color w:val="000000"/>
        </w:rPr>
        <w:t>ϕ</w:t>
      </w:r>
      <w:r w:rsidR="00F12227" w:rsidRPr="00AF3992">
        <w:rPr>
          <w:i/>
          <w:vertAlign w:val="subscript"/>
          <w:lang w:val="en-GB"/>
        </w:rPr>
        <w:t>3</w:t>
      </w:r>
      <w:r w:rsidR="00F12227" w:rsidRPr="00AF3992">
        <w:rPr>
          <w:lang w:val="en-GB"/>
        </w:rPr>
        <w:t xml:space="preserve"> = 0.7</w:t>
      </w:r>
      <w:r w:rsidR="00F12227">
        <w:t>.</w:t>
      </w:r>
    </w:p>
    <w:p w14:paraId="639F3C70" w14:textId="0CF04F88" w:rsidR="000F59D9" w:rsidRPr="000F59D9" w:rsidRDefault="000F59D9" w:rsidP="00CD3200">
      <w:r w:rsidRPr="000F59D9">
        <w:t>In a real world scenario, these values would derive from the asset e</w:t>
      </w:r>
      <w:r w:rsidR="00CD3200">
        <w:t>valuation process where the ICS</w:t>
      </w:r>
      <w:r w:rsidRPr="000F59D9">
        <w:t xml:space="preserve"> </w:t>
      </w:r>
      <w:r w:rsidR="002123AF">
        <w:t>operator</w:t>
      </w:r>
      <w:r w:rsidRPr="000F59D9">
        <w:t xml:space="preserve"> </w:t>
      </w:r>
      <w:r w:rsidR="002123AF">
        <w:t>would identify and assess</w:t>
      </w:r>
      <w:r w:rsidRPr="000F59D9">
        <w:t xml:space="preserve"> all </w:t>
      </w:r>
      <w:r w:rsidR="002123AF" w:rsidRPr="000F59D9">
        <w:t xml:space="preserve">system </w:t>
      </w:r>
      <w:r w:rsidRPr="000F59D9">
        <w:t xml:space="preserve">assets. </w:t>
      </w:r>
    </w:p>
    <w:p w14:paraId="3535EE01" w14:textId="0D3D4603" w:rsidR="00FB60ED" w:rsidRDefault="000F59D9" w:rsidP="00056A1D">
      <w:pPr>
        <w:pStyle w:val="NoindentNormal"/>
        <w:ind w:firstLine="357"/>
      </w:pPr>
      <w:r w:rsidRPr="000F59D9">
        <w:t xml:space="preserve">The most challenging part of the model application is the cost evaluation. As we mentioned in the previous section, the available moves for the defender include patching, redundancy and “no security”. The cost for the latter is </w:t>
      </w:r>
      <w:proofErr w:type="spellStart"/>
      <w:r w:rsidRPr="000F59D9">
        <w:t>D</w:t>
      </w:r>
      <w:r w:rsidRPr="00644BC7">
        <w:rPr>
          <w:vertAlign w:val="subscript"/>
        </w:rPr>
        <w:t>cost</w:t>
      </w:r>
      <w:proofErr w:type="spellEnd"/>
      <w:r w:rsidRPr="000F59D9">
        <w:t xml:space="preserve"> = 0. However, the cost for the patching and redundancy</w:t>
      </w:r>
      <w:r w:rsidR="00CC47BD">
        <w:t xml:space="preserve"> strategies is based on the ICS</w:t>
      </w:r>
      <w:r w:rsidRPr="000F59D9">
        <w:t xml:space="preserve"> implementation and </w:t>
      </w:r>
      <w:r w:rsidR="002123AF">
        <w:t>operator’s</w:t>
      </w:r>
      <w:r w:rsidRPr="000F59D9">
        <w:t xml:space="preserve"> </w:t>
      </w:r>
      <w:r w:rsidR="002123AF">
        <w:t>budget</w:t>
      </w:r>
      <w:r w:rsidR="001C1C26">
        <w:t>, which</w:t>
      </w:r>
      <w:r w:rsidR="002123AF">
        <w:t xml:space="preserve"> are diffi</w:t>
      </w:r>
      <w:r w:rsidRPr="000F59D9">
        <w:t>cult to simulate. In our expe</w:t>
      </w:r>
      <w:r w:rsidR="00E54575">
        <w:t>riment we consider that the ICS</w:t>
      </w:r>
      <w:r w:rsidRPr="000F59D9">
        <w:t xml:space="preserve"> </w:t>
      </w:r>
      <w:r w:rsidR="002123AF">
        <w:t>operator</w:t>
      </w:r>
      <w:r w:rsidR="00362634">
        <w:t xml:space="preserve"> </w:t>
      </w:r>
      <w:r w:rsidR="002123AF">
        <w:t>uses</w:t>
      </w:r>
      <w:r w:rsidR="00362634">
        <w:t xml:space="preserve"> legacy devices (PLC</w:t>
      </w:r>
      <w:r w:rsidRPr="000F59D9">
        <w:t>s)</w:t>
      </w:r>
      <w:r w:rsidR="00260A0B">
        <w:t xml:space="preserve"> in the field level that are diffi</w:t>
      </w:r>
      <w:r w:rsidRPr="000F59D9">
        <w:t xml:space="preserve">cult to reboot or replace (in some cases legacy devices </w:t>
      </w:r>
      <w:r w:rsidR="00DC036F" w:rsidRPr="00DC036F">
        <w:t xml:space="preserve">may not be available </w:t>
      </w:r>
      <w:r w:rsidR="001C1C26">
        <w:t>o</w:t>
      </w:r>
      <w:r w:rsidR="001C1C26" w:rsidRPr="00DC036F">
        <w:t xml:space="preserve">n </w:t>
      </w:r>
      <w:r w:rsidR="00DC036F" w:rsidRPr="00DC036F">
        <w:t>the market) and modern machines within the control center. Thus, the cost of patching or redundancy for the field-level elements is much higher than the cost of securing the elements within the control center. Additionally, in a modern system it</w:t>
      </w:r>
      <w:r w:rsidR="001C1C26">
        <w:t xml:space="preserve"> is</w:t>
      </w:r>
      <w:r w:rsidR="00DC036F" w:rsidRPr="00DC036F">
        <w:t xml:space="preserve"> easier to patch than deploy redundancy. In short, we assume the following values for the defender’s costs</w:t>
      </w:r>
      <w:r w:rsidR="00F7367E">
        <w:t xml:space="preserve"> (</w:t>
      </w:r>
      <w:r w:rsidR="00124D30">
        <w:t>as shown in</w:t>
      </w:r>
      <w:r w:rsidR="00F7367E">
        <w:t xml:space="preserve"> </w:t>
      </w:r>
      <w:r w:rsidR="00F7367E">
        <w:fldChar w:fldCharType="begin"/>
      </w:r>
      <w:r w:rsidR="00F7367E">
        <w:instrText xml:space="preserve"> REF _Ref345701953 \h </w:instrText>
      </w:r>
      <w:r w:rsidR="00F7367E">
        <w:fldChar w:fldCharType="separate"/>
      </w:r>
      <w:r w:rsidR="00F7367E">
        <w:t xml:space="preserve">Figures </w:t>
      </w:r>
      <w:r w:rsidR="00F7367E">
        <w:rPr>
          <w:noProof/>
        </w:rPr>
        <w:t>5</w:t>
      </w:r>
      <w:r w:rsidR="00F7367E">
        <w:fldChar w:fldCharType="end"/>
      </w:r>
      <w:r w:rsidR="00F7367E">
        <w:t>-8)</w:t>
      </w:r>
      <w:r w:rsidR="00DC036F" w:rsidRPr="00DC036F">
        <w:t xml:space="preserve">: </w:t>
      </w:r>
    </w:p>
    <w:p w14:paraId="658F76EA" w14:textId="77777777" w:rsidR="0045616A" w:rsidRPr="0045616A" w:rsidRDefault="0045616A" w:rsidP="0045616A"/>
    <w:p w14:paraId="2705CCF1" w14:textId="77777777" w:rsidR="002123AF" w:rsidRPr="00DC036F" w:rsidRDefault="002123AF" w:rsidP="002123AF">
      <w:pPr>
        <w:numPr>
          <w:ilvl w:val="0"/>
          <w:numId w:val="12"/>
        </w:numPr>
      </w:pPr>
      <w:r w:rsidRPr="00DC036F">
        <w:t>When deploying redundancy for elements within S1 (field-level elements):  CS1b = 10</w:t>
      </w:r>
      <w:r w:rsidRPr="002123AF">
        <w:rPr>
          <w:vertAlign w:val="superscript"/>
        </w:rPr>
        <w:t>7</w:t>
      </w:r>
      <w:r w:rsidRPr="00DC036F">
        <w:t>.  </w:t>
      </w:r>
    </w:p>
    <w:p w14:paraId="7331B772" w14:textId="327B4367" w:rsidR="00DC036F" w:rsidRPr="00DC036F" w:rsidRDefault="00DC036F" w:rsidP="00DC036F">
      <w:pPr>
        <w:numPr>
          <w:ilvl w:val="0"/>
          <w:numId w:val="12"/>
        </w:numPr>
      </w:pPr>
      <w:r w:rsidRPr="00DC036F">
        <w:t>When patching elements within S1 (field-level elements): CS1a = 10</w:t>
      </w:r>
      <w:r w:rsidR="002123AF" w:rsidRPr="002123AF">
        <w:rPr>
          <w:vertAlign w:val="superscript"/>
        </w:rPr>
        <w:t>5</w:t>
      </w:r>
      <w:r w:rsidRPr="00DC036F">
        <w:t>.  </w:t>
      </w:r>
      <w:bookmarkStart w:id="6" w:name="_GoBack"/>
      <w:bookmarkEnd w:id="6"/>
    </w:p>
    <w:p w14:paraId="3785D9A4" w14:textId="3E95DB2D" w:rsidR="002123AF" w:rsidRDefault="002123AF" w:rsidP="002123AF">
      <w:pPr>
        <w:numPr>
          <w:ilvl w:val="0"/>
          <w:numId w:val="12"/>
        </w:numPr>
      </w:pPr>
      <w:r w:rsidRPr="001A1229">
        <w:t>When depl</w:t>
      </w:r>
      <w:r>
        <w:t>oying redundancy for the HMI (S3</w:t>
      </w:r>
      <w:r w:rsidRPr="001A1229">
        <w:rPr>
          <w:vertAlign w:val="superscript"/>
        </w:rPr>
        <w:t>*</w:t>
      </w:r>
      <w:r w:rsidRPr="001A1229">
        <w:t xml:space="preserve">): </w:t>
      </w:r>
      <w:r>
        <w:t>CS3</w:t>
      </w:r>
      <w:r w:rsidRPr="001A1229">
        <w:rPr>
          <w:vertAlign w:val="superscript"/>
        </w:rPr>
        <w:t>*</w:t>
      </w:r>
      <w:r w:rsidR="00DB0158">
        <w:t xml:space="preserve">b </w:t>
      </w:r>
      <w:r>
        <w:t xml:space="preserve">= </w:t>
      </w:r>
      <w:r w:rsidRPr="00DC036F">
        <w:t>10</w:t>
      </w:r>
      <w:r>
        <w:rPr>
          <w:vertAlign w:val="superscript"/>
        </w:rPr>
        <w:t>4</w:t>
      </w:r>
      <w:r>
        <w:t>.</w:t>
      </w:r>
    </w:p>
    <w:p w14:paraId="61C609B2" w14:textId="77777777" w:rsidR="002123AF" w:rsidRDefault="002123AF" w:rsidP="002123AF">
      <w:pPr>
        <w:numPr>
          <w:ilvl w:val="0"/>
          <w:numId w:val="12"/>
        </w:numPr>
      </w:pPr>
      <w:r w:rsidRPr="00DC036F">
        <w:t>When patching the HMI (S3</w:t>
      </w:r>
      <w:r w:rsidRPr="001A1229">
        <w:rPr>
          <w:rFonts w:ascii="Lucida Sans Unicode" w:hAnsi="Lucida Sans Unicode" w:cs="Lucida Sans Unicode"/>
          <w:vertAlign w:val="superscript"/>
        </w:rPr>
        <w:t>*</w:t>
      </w:r>
      <w:r w:rsidRPr="00DC036F">
        <w:t>): CS3</w:t>
      </w:r>
      <w:r w:rsidRPr="001A1229">
        <w:rPr>
          <w:rFonts w:ascii="Lucida Sans Unicode" w:hAnsi="Lucida Sans Unicode" w:cs="Lucida Sans Unicode"/>
          <w:vertAlign w:val="superscript"/>
        </w:rPr>
        <w:t>*</w:t>
      </w:r>
      <w:r w:rsidRPr="00DC036F">
        <w:t>a = 10</w:t>
      </w:r>
      <w:r w:rsidRPr="002123AF">
        <w:rPr>
          <w:vertAlign w:val="superscript"/>
        </w:rPr>
        <w:t>3</w:t>
      </w:r>
      <w:r>
        <w:t>.</w:t>
      </w:r>
      <w:r w:rsidRPr="00DC036F">
        <w:t> </w:t>
      </w:r>
    </w:p>
    <w:p w14:paraId="1619EF5A" w14:textId="77777777" w:rsidR="00DB0158" w:rsidRPr="001A1229" w:rsidRDefault="00DB0158" w:rsidP="00DB0158">
      <w:pPr>
        <w:numPr>
          <w:ilvl w:val="0"/>
          <w:numId w:val="12"/>
        </w:numPr>
      </w:pPr>
      <w:r w:rsidRPr="001A1229">
        <w:t xml:space="preserve">When deploying redundancy for engineering workstations (S3): CS3b = </w:t>
      </w:r>
      <w:r w:rsidRPr="00DC036F">
        <w:t>10</w:t>
      </w:r>
      <w:r>
        <w:rPr>
          <w:vertAlign w:val="superscript"/>
        </w:rPr>
        <w:t>4</w:t>
      </w:r>
      <w:r>
        <w:t>.</w:t>
      </w:r>
    </w:p>
    <w:p w14:paraId="7C000770" w14:textId="77777777" w:rsidR="00DB0158" w:rsidRDefault="00DB0158" w:rsidP="00DB0158">
      <w:pPr>
        <w:numPr>
          <w:ilvl w:val="0"/>
          <w:numId w:val="12"/>
        </w:numPr>
      </w:pPr>
      <w:r w:rsidRPr="001A1229">
        <w:t>When patching the engineering w</w:t>
      </w:r>
      <w:r>
        <w:t xml:space="preserve">orkstations (S3): CS3a = </w:t>
      </w:r>
      <w:r w:rsidRPr="00DC036F">
        <w:t>10</w:t>
      </w:r>
      <w:r w:rsidRPr="002123AF">
        <w:rPr>
          <w:vertAlign w:val="superscript"/>
        </w:rPr>
        <w:t>3</w:t>
      </w:r>
      <w:r>
        <w:t>.</w:t>
      </w:r>
    </w:p>
    <w:p w14:paraId="28879D7A" w14:textId="77777777" w:rsidR="002123AF" w:rsidRPr="00DC036F" w:rsidRDefault="002123AF" w:rsidP="002123AF">
      <w:pPr>
        <w:numPr>
          <w:ilvl w:val="0"/>
          <w:numId w:val="12"/>
        </w:numPr>
      </w:pPr>
      <w:r w:rsidRPr="00DC036F">
        <w:t>When deploying redundancy for the SCADA server (S2): CS2b = 10</w:t>
      </w:r>
      <w:r w:rsidRPr="002123AF">
        <w:rPr>
          <w:vertAlign w:val="superscript"/>
        </w:rPr>
        <w:t>3</w:t>
      </w:r>
      <w:r>
        <w:t>.</w:t>
      </w:r>
      <w:r w:rsidRPr="00DC036F">
        <w:t xml:space="preserve">  </w:t>
      </w:r>
    </w:p>
    <w:p w14:paraId="17E156C7" w14:textId="6929F305" w:rsidR="00DC036F" w:rsidRPr="00DC036F" w:rsidRDefault="00DC036F" w:rsidP="00DC036F">
      <w:pPr>
        <w:numPr>
          <w:ilvl w:val="0"/>
          <w:numId w:val="12"/>
        </w:numPr>
      </w:pPr>
      <w:r w:rsidRPr="00DC036F">
        <w:t>When patching the SCADA server (S2): CS2a = 10</w:t>
      </w:r>
      <w:r w:rsidR="002123AF" w:rsidRPr="002123AF">
        <w:rPr>
          <w:vertAlign w:val="superscript"/>
        </w:rPr>
        <w:t>2</w:t>
      </w:r>
      <w:r w:rsidR="002123AF">
        <w:t>.</w:t>
      </w:r>
      <w:r w:rsidRPr="00DC036F">
        <w:t> </w:t>
      </w:r>
    </w:p>
    <w:p w14:paraId="0F0BC295" w14:textId="77777777" w:rsidR="001A1229" w:rsidRPr="00DC036F" w:rsidRDefault="001A1229" w:rsidP="009F12C1"/>
    <w:p w14:paraId="6D3204DC" w14:textId="4F1635A6" w:rsidR="009F12C1" w:rsidRPr="009F12C1" w:rsidRDefault="009F12C1" w:rsidP="009F12C1">
      <w:pPr>
        <w:ind w:firstLine="0"/>
      </w:pPr>
      <w:r w:rsidRPr="009F12C1">
        <w:t xml:space="preserve">From the attacker’s point of view </w:t>
      </w:r>
      <w:r w:rsidR="001C1C26">
        <w:t>there are</w:t>
      </w:r>
      <w:r w:rsidRPr="009F12C1">
        <w:t xml:space="preserve"> only two costs, the cost of deploying a zero-day attack and the cost of deploying a common attack. We assume the following values for the attacker’s costs: </w:t>
      </w:r>
    </w:p>
    <w:p w14:paraId="6F131142" w14:textId="77777777" w:rsidR="009F12C1" w:rsidRDefault="009F12C1" w:rsidP="0045616A"/>
    <w:p w14:paraId="36981B2D" w14:textId="0282F9AC" w:rsidR="009F12C1" w:rsidRDefault="009F12C1" w:rsidP="009F12C1">
      <w:pPr>
        <w:numPr>
          <w:ilvl w:val="0"/>
          <w:numId w:val="12"/>
        </w:numPr>
      </w:pPr>
      <w:r w:rsidRPr="009F12C1">
        <w:t>Cost of zero-day attack: CAZ = 10</w:t>
      </w:r>
      <w:r w:rsidR="002123AF" w:rsidRPr="002123AF">
        <w:rPr>
          <w:vertAlign w:val="superscript"/>
        </w:rPr>
        <w:t>5</w:t>
      </w:r>
      <w:r>
        <w:t>.</w:t>
      </w:r>
    </w:p>
    <w:p w14:paraId="17E48529" w14:textId="21D46DA3" w:rsidR="009F12C1" w:rsidRPr="001A1229" w:rsidRDefault="009F12C1" w:rsidP="009F12C1">
      <w:pPr>
        <w:numPr>
          <w:ilvl w:val="0"/>
          <w:numId w:val="12"/>
        </w:numPr>
      </w:pPr>
      <w:r w:rsidRPr="009F12C1">
        <w:t>Cost of common attack: CAC = 10</w:t>
      </w:r>
      <w:r w:rsidR="002123AF" w:rsidRPr="002123AF">
        <w:rPr>
          <w:vertAlign w:val="superscript"/>
        </w:rPr>
        <w:t>2</w:t>
      </w:r>
      <w:r>
        <w:t>.</w:t>
      </w:r>
    </w:p>
    <w:p w14:paraId="2158156A" w14:textId="77777777" w:rsidR="000E720E" w:rsidRDefault="000E720E" w:rsidP="00726DA2">
      <w:pPr>
        <w:ind w:firstLine="0"/>
      </w:pPr>
    </w:p>
    <w:p w14:paraId="4EF31CF4" w14:textId="5C1857DD" w:rsidR="000E720E" w:rsidRDefault="00E525A9" w:rsidP="00066419">
      <w:pPr>
        <w:ind w:firstLine="0"/>
      </w:pPr>
      <w:r w:rsidRPr="00E525A9">
        <w:t>Based on this information we can now construct t</w:t>
      </w:r>
      <w:r>
        <w:t>he attack/</w:t>
      </w:r>
      <w:proofErr w:type="spellStart"/>
      <w:r>
        <w:t>defence</w:t>
      </w:r>
      <w:proofErr w:type="spellEnd"/>
      <w:r>
        <w:t xml:space="preserve"> trees in Fig</w:t>
      </w:r>
      <w:r w:rsidR="0038175A">
        <w:t xml:space="preserve">ures 10, </w:t>
      </w:r>
      <w:r w:rsidRPr="00E525A9">
        <w:t>11, 12</w:t>
      </w:r>
      <w:r w:rsidR="0038175A">
        <w:t>, 1</w:t>
      </w:r>
      <w:r w:rsidRPr="00E525A9">
        <w:t xml:space="preserve">3, </w:t>
      </w:r>
      <w:r w:rsidR="0038175A">
        <w:t>14 and 15</w:t>
      </w:r>
      <w:r w:rsidRPr="00E525A9">
        <w:t xml:space="preserve">. </w:t>
      </w:r>
    </w:p>
    <w:p w14:paraId="2CEF9F7D" w14:textId="77777777" w:rsidR="00066419" w:rsidRDefault="00066419" w:rsidP="00066419">
      <w:pPr>
        <w:ind w:firstLine="0"/>
      </w:pPr>
    </w:p>
    <w:p w14:paraId="3F1C0753" w14:textId="77777777" w:rsidR="005E2750" w:rsidRDefault="005E2750" w:rsidP="00066419">
      <w:pPr>
        <w:keepNext/>
        <w:ind w:firstLine="0"/>
        <w:jc w:val="center"/>
      </w:pPr>
      <w:r>
        <w:rPr>
          <w:noProof/>
          <w:lang w:val="en-GB" w:eastAsia="en-GB"/>
        </w:rPr>
        <w:lastRenderedPageBreak/>
        <w:drawing>
          <wp:inline distT="0" distB="0" distL="0" distR="0" wp14:anchorId="4BF1A36E" wp14:editId="0B0A9E2A">
            <wp:extent cx="4025990" cy="2172074"/>
            <wp:effectExtent l="0" t="0" r="0" b="12700"/>
            <wp:docPr id="12" name="Picture 12" descr="Macintosh3:Users:theoden999_8:Google Drive:PhD:Papers:Under Construction:NATO Chapter:Chapter 6 of thesis:GoT_VSM:figure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3:Users:theoden999_8:Google Drive:PhD:Papers:Under Construction:NATO Chapter:Chapter 6 of thesis:GoT_VSM:figure13.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90" cy="2172074"/>
                    </a:xfrm>
                    <a:prstGeom prst="rect">
                      <a:avLst/>
                    </a:prstGeom>
                    <a:noFill/>
                    <a:ln>
                      <a:noFill/>
                    </a:ln>
                  </pic:spPr>
                </pic:pic>
              </a:graphicData>
            </a:graphic>
          </wp:inline>
        </w:drawing>
      </w:r>
    </w:p>
    <w:p w14:paraId="5FAA95A7" w14:textId="42FA9AF6" w:rsidR="000E720E" w:rsidRDefault="005E2750" w:rsidP="005E2750">
      <w:pPr>
        <w:pStyle w:val="Caption"/>
        <w:jc w:val="center"/>
      </w:pPr>
      <w:r>
        <w:t xml:space="preserve">Figure </w:t>
      </w:r>
      <w:r>
        <w:fldChar w:fldCharType="begin"/>
      </w:r>
      <w:r>
        <w:instrText xml:space="preserve"> SEQ Figure \* ARABIC </w:instrText>
      </w:r>
      <w:r>
        <w:fldChar w:fldCharType="separate"/>
      </w:r>
      <w:r w:rsidR="00BD40D6">
        <w:rPr>
          <w:noProof/>
        </w:rPr>
        <w:t>10</w:t>
      </w:r>
      <w:r>
        <w:fldChar w:fldCharType="end"/>
      </w:r>
      <w:r>
        <w:t>. Attack/</w:t>
      </w:r>
      <w:proofErr w:type="spellStart"/>
      <w:r>
        <w:t>Defence</w:t>
      </w:r>
      <w:proofErr w:type="spellEnd"/>
      <w:r>
        <w:t xml:space="preserve"> tree for PLC1</w:t>
      </w:r>
    </w:p>
    <w:p w14:paraId="2E3C1FC8" w14:textId="77777777" w:rsidR="000E720E" w:rsidRDefault="000E720E" w:rsidP="000E720E"/>
    <w:p w14:paraId="539BF5A6" w14:textId="77777777" w:rsidR="000E720E" w:rsidRDefault="000E720E" w:rsidP="000E720E"/>
    <w:p w14:paraId="3967E2AC" w14:textId="77777777" w:rsidR="00C04AE3" w:rsidRDefault="00C04AE3" w:rsidP="00CF135A">
      <w:pPr>
        <w:keepNext/>
        <w:ind w:firstLine="0"/>
        <w:jc w:val="center"/>
      </w:pPr>
      <w:r>
        <w:rPr>
          <w:noProof/>
          <w:lang w:val="en-GB" w:eastAsia="en-GB"/>
        </w:rPr>
        <w:drawing>
          <wp:inline distT="0" distB="0" distL="0" distR="0" wp14:anchorId="138383FE" wp14:editId="29E27767">
            <wp:extent cx="4122799" cy="2224304"/>
            <wp:effectExtent l="0" t="0" r="0" b="11430"/>
            <wp:docPr id="13" name="Picture 13" descr="Macintosh3:Users:theoden999_8:Google Drive:PhD:Papers:Under Construction:NATO Chapter:Chapter 6 of thesis:GoT_VSM:figure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3:Users:theoden999_8:Google Drive:PhD:Papers:Under Construction:NATO Chapter:Chapter 6 of thesis:GoT_VSM:figure14.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2799" cy="2224304"/>
                    </a:xfrm>
                    <a:prstGeom prst="rect">
                      <a:avLst/>
                    </a:prstGeom>
                    <a:noFill/>
                    <a:ln>
                      <a:noFill/>
                    </a:ln>
                  </pic:spPr>
                </pic:pic>
              </a:graphicData>
            </a:graphic>
          </wp:inline>
        </w:drawing>
      </w:r>
    </w:p>
    <w:p w14:paraId="212BD1C6" w14:textId="46B7BBA7" w:rsidR="000E720E" w:rsidRDefault="00C04AE3" w:rsidP="002D2E58">
      <w:pPr>
        <w:pStyle w:val="Caption"/>
        <w:jc w:val="center"/>
      </w:pPr>
      <w:r>
        <w:t xml:space="preserve">Figure </w:t>
      </w:r>
      <w:r>
        <w:fldChar w:fldCharType="begin"/>
      </w:r>
      <w:r>
        <w:instrText xml:space="preserve"> SEQ Figure \* ARABIC </w:instrText>
      </w:r>
      <w:r>
        <w:fldChar w:fldCharType="separate"/>
      </w:r>
      <w:r w:rsidR="00BD40D6">
        <w:rPr>
          <w:noProof/>
        </w:rPr>
        <w:t>11</w:t>
      </w:r>
      <w:r>
        <w:fldChar w:fldCharType="end"/>
      </w:r>
      <w:r>
        <w:t>. Attack/</w:t>
      </w:r>
      <w:proofErr w:type="spellStart"/>
      <w:r>
        <w:t>Defence</w:t>
      </w:r>
      <w:proofErr w:type="spellEnd"/>
      <w:r>
        <w:t xml:space="preserve"> tree for PLC2</w:t>
      </w:r>
    </w:p>
    <w:p w14:paraId="291B650F" w14:textId="77777777" w:rsidR="000E720E" w:rsidRDefault="000E720E" w:rsidP="000E720E"/>
    <w:p w14:paraId="59AFA0B4" w14:textId="77777777" w:rsidR="0076572A" w:rsidRDefault="0076572A" w:rsidP="00CF135A">
      <w:pPr>
        <w:keepNext/>
        <w:ind w:firstLine="0"/>
        <w:jc w:val="center"/>
      </w:pPr>
      <w:r>
        <w:rPr>
          <w:noProof/>
          <w:lang w:val="en-GB" w:eastAsia="en-GB"/>
        </w:rPr>
        <w:lastRenderedPageBreak/>
        <w:drawing>
          <wp:inline distT="0" distB="0" distL="0" distR="0" wp14:anchorId="085923D4" wp14:editId="4576CC3D">
            <wp:extent cx="4122000" cy="2223873"/>
            <wp:effectExtent l="0" t="0" r="0" b="11430"/>
            <wp:docPr id="14" name="Picture 14" descr="Macintosh3:Users:theoden999_8:Google Drive:PhD:Papers:Under Construction:NATO Chapter:Chapter 6 of thesis:GoT_VSM:figure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3:Users:theoden999_8:Google Drive:PhD:Papers:Under Construction:NATO Chapter:Chapter 6 of thesis:GoT_VSM:figure15.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2000" cy="2223873"/>
                    </a:xfrm>
                    <a:prstGeom prst="rect">
                      <a:avLst/>
                    </a:prstGeom>
                    <a:noFill/>
                    <a:ln>
                      <a:noFill/>
                    </a:ln>
                  </pic:spPr>
                </pic:pic>
              </a:graphicData>
            </a:graphic>
          </wp:inline>
        </w:drawing>
      </w:r>
    </w:p>
    <w:p w14:paraId="7C32FDA1" w14:textId="77777777" w:rsidR="0076572A" w:rsidRDefault="0076572A" w:rsidP="0076572A">
      <w:pPr>
        <w:pStyle w:val="Caption"/>
        <w:jc w:val="center"/>
      </w:pPr>
      <w:r>
        <w:t xml:space="preserve">Figure </w:t>
      </w:r>
      <w:r>
        <w:fldChar w:fldCharType="begin"/>
      </w:r>
      <w:r>
        <w:instrText xml:space="preserve"> SEQ Figure \* ARABIC </w:instrText>
      </w:r>
      <w:r>
        <w:fldChar w:fldCharType="separate"/>
      </w:r>
      <w:r w:rsidR="00BD40D6">
        <w:rPr>
          <w:noProof/>
        </w:rPr>
        <w:t>12</w:t>
      </w:r>
      <w:r>
        <w:fldChar w:fldCharType="end"/>
      </w:r>
      <w:r>
        <w:t>. Attack/</w:t>
      </w:r>
      <w:proofErr w:type="spellStart"/>
      <w:r>
        <w:t>Defence</w:t>
      </w:r>
      <w:proofErr w:type="spellEnd"/>
      <w:r>
        <w:t xml:space="preserve"> tree for PLC2</w:t>
      </w:r>
    </w:p>
    <w:p w14:paraId="1B00B8E8" w14:textId="56D9CA4E" w:rsidR="000E720E" w:rsidRPr="000E720E" w:rsidRDefault="000E720E" w:rsidP="0076572A">
      <w:pPr>
        <w:pStyle w:val="Caption"/>
      </w:pPr>
    </w:p>
    <w:p w14:paraId="6349EF65" w14:textId="77777777" w:rsidR="00C869D4" w:rsidRDefault="00C869D4" w:rsidP="00C869D4">
      <w:pPr>
        <w:ind w:firstLine="0"/>
      </w:pPr>
    </w:p>
    <w:p w14:paraId="0D3E06DB" w14:textId="77777777" w:rsidR="003D4DB7" w:rsidRDefault="003D4DB7" w:rsidP="00CF135A">
      <w:pPr>
        <w:keepNext/>
        <w:ind w:firstLine="0"/>
        <w:jc w:val="center"/>
      </w:pPr>
      <w:r>
        <w:rPr>
          <w:noProof/>
          <w:lang w:val="en-GB" w:eastAsia="en-GB"/>
        </w:rPr>
        <w:drawing>
          <wp:inline distT="0" distB="0" distL="0" distR="0" wp14:anchorId="489563FF" wp14:editId="20D1A14D">
            <wp:extent cx="4122000" cy="2016100"/>
            <wp:effectExtent l="0" t="0" r="0" b="0"/>
            <wp:docPr id="15" name="Picture 15" descr="Macintosh3:Users:theoden999_8:Google Drive:PhD:Papers:Under Construction:NATO Chapter:Chapter 6 of thesis:GoT_VSM:figure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3:Users:theoden999_8:Google Drive:PhD:Papers:Under Construction:NATO Chapter:Chapter 6 of thesis:GoT_VSM:figure16.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2000" cy="2016100"/>
                    </a:xfrm>
                    <a:prstGeom prst="rect">
                      <a:avLst/>
                    </a:prstGeom>
                    <a:noFill/>
                    <a:ln>
                      <a:noFill/>
                    </a:ln>
                  </pic:spPr>
                </pic:pic>
              </a:graphicData>
            </a:graphic>
          </wp:inline>
        </w:drawing>
      </w:r>
    </w:p>
    <w:p w14:paraId="2F0EC87F" w14:textId="40B5E3F0" w:rsidR="003D4DB7" w:rsidRPr="003D4DB7" w:rsidRDefault="003D4DB7" w:rsidP="003D4DB7">
      <w:pPr>
        <w:pStyle w:val="Caption"/>
        <w:jc w:val="center"/>
      </w:pPr>
      <w:r>
        <w:t xml:space="preserve">Figure </w:t>
      </w:r>
      <w:r>
        <w:fldChar w:fldCharType="begin"/>
      </w:r>
      <w:r>
        <w:instrText xml:space="preserve"> SEQ Figure \* ARABIC </w:instrText>
      </w:r>
      <w:r>
        <w:fldChar w:fldCharType="separate"/>
      </w:r>
      <w:r w:rsidR="00BD40D6">
        <w:rPr>
          <w:noProof/>
        </w:rPr>
        <w:t>13</w:t>
      </w:r>
      <w:r>
        <w:fldChar w:fldCharType="end"/>
      </w:r>
      <w:r>
        <w:t xml:space="preserve">. </w:t>
      </w:r>
      <w:r w:rsidRPr="003D4DB7">
        <w:t>Attack/</w:t>
      </w:r>
      <w:proofErr w:type="spellStart"/>
      <w:r w:rsidRPr="003D4DB7">
        <w:t>Defence</w:t>
      </w:r>
      <w:proofErr w:type="spellEnd"/>
      <w:r w:rsidRPr="003D4DB7">
        <w:t xml:space="preserve"> tree for HMI.</w:t>
      </w:r>
    </w:p>
    <w:p w14:paraId="6EC0E910" w14:textId="2B31C54C" w:rsidR="00836DAE" w:rsidRDefault="00836DAE" w:rsidP="003D4DB7">
      <w:pPr>
        <w:pStyle w:val="Caption"/>
      </w:pPr>
    </w:p>
    <w:p w14:paraId="193CF8D5" w14:textId="77777777" w:rsidR="00936884" w:rsidRDefault="00936884" w:rsidP="00CF135A">
      <w:pPr>
        <w:keepNext/>
        <w:ind w:firstLine="0"/>
        <w:jc w:val="center"/>
      </w:pPr>
      <w:r>
        <w:rPr>
          <w:noProof/>
          <w:lang w:val="en-GB" w:eastAsia="en-GB"/>
        </w:rPr>
        <w:lastRenderedPageBreak/>
        <w:drawing>
          <wp:inline distT="0" distB="0" distL="0" distR="0" wp14:anchorId="198E444A" wp14:editId="2C080C87">
            <wp:extent cx="4122000" cy="2016100"/>
            <wp:effectExtent l="0" t="0" r="0" b="0"/>
            <wp:docPr id="16" name="Picture 16" descr="Macintosh3:Users:theoden999_8:Google Drive:PhD:Papers:Under Construction:NATO Chapter:Chapter 6 of thesis:GoT_VSM:figure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3:Users:theoden999_8:Google Drive:PhD:Papers:Under Construction:NATO Chapter:Chapter 6 of thesis:GoT_VSM:figure17.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2000" cy="2016100"/>
                    </a:xfrm>
                    <a:prstGeom prst="rect">
                      <a:avLst/>
                    </a:prstGeom>
                    <a:noFill/>
                    <a:ln>
                      <a:noFill/>
                    </a:ln>
                  </pic:spPr>
                </pic:pic>
              </a:graphicData>
            </a:graphic>
          </wp:inline>
        </w:drawing>
      </w:r>
    </w:p>
    <w:p w14:paraId="6E6344FA" w14:textId="26ED8531" w:rsidR="00936884" w:rsidRPr="00936884" w:rsidRDefault="00936884" w:rsidP="00E33ED5">
      <w:pPr>
        <w:pStyle w:val="Caption"/>
        <w:jc w:val="center"/>
      </w:pPr>
      <w:r>
        <w:t xml:space="preserve">Figure </w:t>
      </w:r>
      <w:r>
        <w:fldChar w:fldCharType="begin"/>
      </w:r>
      <w:r>
        <w:instrText xml:space="preserve"> SEQ Figure \* ARABIC </w:instrText>
      </w:r>
      <w:r>
        <w:fldChar w:fldCharType="separate"/>
      </w:r>
      <w:r w:rsidR="00BD40D6">
        <w:rPr>
          <w:noProof/>
        </w:rPr>
        <w:t>14</w:t>
      </w:r>
      <w:r>
        <w:fldChar w:fldCharType="end"/>
      </w:r>
      <w:r>
        <w:t xml:space="preserve">. </w:t>
      </w:r>
      <w:r w:rsidRPr="00936884">
        <w:t>Attack/</w:t>
      </w:r>
      <w:proofErr w:type="spellStart"/>
      <w:r w:rsidRPr="00936884">
        <w:t>Defence</w:t>
      </w:r>
      <w:proofErr w:type="spellEnd"/>
      <w:r w:rsidRPr="00936884">
        <w:t xml:space="preserve"> tree for </w:t>
      </w:r>
      <w:r>
        <w:t>Engineering Workstations</w:t>
      </w:r>
      <w:r w:rsidRPr="00936884">
        <w:t>.</w:t>
      </w:r>
    </w:p>
    <w:p w14:paraId="3DE989C1" w14:textId="716C54EF" w:rsidR="00C869D4" w:rsidRDefault="00C869D4" w:rsidP="00936884">
      <w:pPr>
        <w:pStyle w:val="Caption"/>
      </w:pPr>
    </w:p>
    <w:p w14:paraId="3DF55B65" w14:textId="77777777" w:rsidR="00787692" w:rsidRDefault="00787692" w:rsidP="00CF135A">
      <w:pPr>
        <w:keepNext/>
        <w:ind w:firstLine="0"/>
        <w:jc w:val="center"/>
      </w:pPr>
      <w:r>
        <w:rPr>
          <w:noProof/>
          <w:lang w:val="en-GB" w:eastAsia="en-GB"/>
        </w:rPr>
        <w:drawing>
          <wp:inline distT="0" distB="0" distL="0" distR="0" wp14:anchorId="52A29609" wp14:editId="215DF111">
            <wp:extent cx="4122000" cy="1891084"/>
            <wp:effectExtent l="0" t="0" r="0" b="0"/>
            <wp:docPr id="17" name="Picture 17" descr="Macintosh3:Users:theoden999_8:Google Drive:PhD:Papers:Under Construction:NATO Chapter:Chapter 6 of thesis:GoT_VSM:figure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3:Users:theoden999_8:Google Drive:PhD:Papers:Under Construction:NATO Chapter:Chapter 6 of thesis:GoT_VSM:figure18.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2000" cy="1891084"/>
                    </a:xfrm>
                    <a:prstGeom prst="rect">
                      <a:avLst/>
                    </a:prstGeom>
                    <a:noFill/>
                    <a:ln>
                      <a:noFill/>
                    </a:ln>
                  </pic:spPr>
                </pic:pic>
              </a:graphicData>
            </a:graphic>
          </wp:inline>
        </w:drawing>
      </w:r>
    </w:p>
    <w:p w14:paraId="43568016" w14:textId="5E42921E" w:rsidR="00C869D4" w:rsidRDefault="00787692" w:rsidP="00787692">
      <w:pPr>
        <w:pStyle w:val="Caption"/>
        <w:jc w:val="center"/>
      </w:pPr>
      <w:r>
        <w:t xml:space="preserve">Figure </w:t>
      </w:r>
      <w:r>
        <w:fldChar w:fldCharType="begin"/>
      </w:r>
      <w:r>
        <w:instrText xml:space="preserve"> SEQ Figure \* ARABIC </w:instrText>
      </w:r>
      <w:r>
        <w:fldChar w:fldCharType="separate"/>
      </w:r>
      <w:r w:rsidR="00BD40D6">
        <w:rPr>
          <w:noProof/>
        </w:rPr>
        <w:t>15</w:t>
      </w:r>
      <w:r>
        <w:fldChar w:fldCharType="end"/>
      </w:r>
      <w:r>
        <w:t xml:space="preserve">. </w:t>
      </w:r>
      <w:r w:rsidRPr="00936884">
        <w:t>Attack/</w:t>
      </w:r>
      <w:proofErr w:type="spellStart"/>
      <w:r w:rsidRPr="00936884">
        <w:t>Defence</w:t>
      </w:r>
      <w:proofErr w:type="spellEnd"/>
      <w:r w:rsidRPr="00936884">
        <w:t xml:space="preserve"> tree for </w:t>
      </w:r>
      <w:r>
        <w:t>SCADA server</w:t>
      </w:r>
    </w:p>
    <w:p w14:paraId="1387D04F" w14:textId="77777777" w:rsidR="00C869D4" w:rsidRDefault="00C869D4" w:rsidP="00CF135A">
      <w:pPr>
        <w:ind w:firstLine="0"/>
      </w:pPr>
    </w:p>
    <w:p w14:paraId="43C2395D" w14:textId="63FEEE8D" w:rsidR="00F60CEC" w:rsidRDefault="00787692" w:rsidP="00787692">
      <w:pPr>
        <w:ind w:firstLine="0"/>
      </w:pPr>
      <w:r w:rsidRPr="00787692">
        <w:t>Based on the attack/</w:t>
      </w:r>
      <w:proofErr w:type="spellStart"/>
      <w:r w:rsidRPr="00787692">
        <w:t>defence</w:t>
      </w:r>
      <w:proofErr w:type="spellEnd"/>
      <w:r w:rsidRPr="00787692">
        <w:t xml:space="preserve"> trees we can identify all possible scenarios in the gam</w:t>
      </w:r>
      <w:r w:rsidR="0003064B">
        <w:t xml:space="preserve">e. Since the defender can apply </w:t>
      </w:r>
      <w:r w:rsidRPr="00787692">
        <w:t>either patching, redundancy or “no security” to each of the six elements, the number of av</w:t>
      </w:r>
      <w:r w:rsidR="00654659">
        <w:t xml:space="preserve">ailable </w:t>
      </w:r>
      <w:proofErr w:type="spellStart"/>
      <w:r w:rsidR="00654659">
        <w:t>defence</w:t>
      </w:r>
      <w:proofErr w:type="spellEnd"/>
      <w:r w:rsidR="00654659">
        <w:t xml:space="preserve"> strategies is 3</w:t>
      </w:r>
      <w:r w:rsidR="00654659">
        <w:rPr>
          <w:vertAlign w:val="superscript"/>
        </w:rPr>
        <w:t>6</w:t>
      </w:r>
      <w:r w:rsidRPr="00787692">
        <w:t>. Additionally, since the attacker can choose between zero-day, common attack or “no attack” for each element, the total number of attack stra</w:t>
      </w:r>
      <w:r w:rsidR="00B05178">
        <w:t>tegies is 3</w:t>
      </w:r>
      <w:r w:rsidR="00B05178">
        <w:rPr>
          <w:vertAlign w:val="superscript"/>
        </w:rPr>
        <w:t>6</w:t>
      </w:r>
      <w:r w:rsidR="00736F87">
        <w:t xml:space="preserve">. </w:t>
      </w:r>
      <w:r w:rsidR="00736F87" w:rsidRPr="008448C0">
        <w:t xml:space="preserve">Figure </w:t>
      </w:r>
      <w:r w:rsidRPr="008448C0">
        <w:t>16 shows part of all available pair of strategies along with t</w:t>
      </w:r>
      <w:r w:rsidR="00241AB1" w:rsidRPr="008448C0">
        <w:t>he defender’s corresponding payoff</w:t>
      </w:r>
      <w:r w:rsidR="00CF135A" w:rsidRPr="008448C0">
        <w:t xml:space="preserve"> calculated based on </w:t>
      </w:r>
      <w:r w:rsidR="00E26578" w:rsidRPr="008448C0">
        <w:t xml:space="preserve">Eq. </w:t>
      </w:r>
      <w:r w:rsidRPr="008448C0">
        <w:t>14.</w:t>
      </w:r>
      <w:r w:rsidRPr="00787692">
        <w:t xml:space="preserve"> To find the Nash Equilibria of the game we apply the </w:t>
      </w:r>
      <w:proofErr w:type="spellStart"/>
      <w:r w:rsidRPr="00787692">
        <w:t>maximin</w:t>
      </w:r>
      <w:proofErr w:type="spellEnd"/>
      <w:r w:rsidRPr="00787692">
        <w:t xml:space="preserve"> algorithm where the attacker tries to </w:t>
      </w:r>
      <w:proofErr w:type="spellStart"/>
      <w:r w:rsidRPr="00787692">
        <w:t>maximise</w:t>
      </w:r>
      <w:proofErr w:type="spellEnd"/>
      <w:r w:rsidRPr="00787692">
        <w:t xml:space="preserve"> her minimum </w:t>
      </w:r>
      <w:r w:rsidRPr="00DB0158">
        <w:t>payo</w:t>
      </w:r>
      <w:r w:rsidR="00694A36" w:rsidRPr="00DB0158">
        <w:t>ff</w:t>
      </w:r>
      <w:r w:rsidRPr="00787692">
        <w:t xml:space="preserve">. The algorithm is also known as </w:t>
      </w:r>
      <w:r w:rsidRPr="00DB0158">
        <w:rPr>
          <w:i/>
        </w:rPr>
        <w:t xml:space="preserve">low risk algorithm </w:t>
      </w:r>
      <w:r w:rsidRPr="00787692">
        <w:t>and can be describe</w:t>
      </w:r>
      <w:r w:rsidR="00F60CEC">
        <w:t>d with the following two steps:</w:t>
      </w:r>
    </w:p>
    <w:p w14:paraId="55C8FF4A" w14:textId="2E6767F2" w:rsidR="00944C87" w:rsidRDefault="00DB0158" w:rsidP="00944C87">
      <w:pPr>
        <w:pStyle w:val="ListParagraph"/>
        <w:numPr>
          <w:ilvl w:val="0"/>
          <w:numId w:val="13"/>
        </w:numPr>
      </w:pPr>
      <w:r>
        <w:t>D</w:t>
      </w:r>
      <w:r w:rsidR="00787692" w:rsidRPr="00787692">
        <w:t xml:space="preserve">efender calculates the minimum </w:t>
      </w:r>
      <w:r w:rsidR="00787692" w:rsidRPr="00DB0158">
        <w:t>payo</w:t>
      </w:r>
      <w:r w:rsidR="00EF6AD3" w:rsidRPr="00DB0158">
        <w:t>ff</w:t>
      </w:r>
      <w:r w:rsidR="00787692" w:rsidRPr="00DB0158">
        <w:t>s</w:t>
      </w:r>
      <w:r w:rsidR="00787692" w:rsidRPr="00787692">
        <w:t xml:space="preserve"> for each of her strategies, based on </w:t>
      </w:r>
      <w:r w:rsidR="003C13F2">
        <w:t>the fact that for each of her 3</w:t>
      </w:r>
      <w:r w:rsidR="003C13F2">
        <w:rPr>
          <w:vertAlign w:val="superscript"/>
        </w:rPr>
        <w:t>6</w:t>
      </w:r>
      <w:r w:rsidR="00787692" w:rsidRPr="00787692">
        <w:t xml:space="preserve"> strategies </w:t>
      </w:r>
      <w:r>
        <w:t>A</w:t>
      </w:r>
      <w:r w:rsidR="00787692" w:rsidRPr="00787692">
        <w:t xml:space="preserve">ttacker would choose a strategy that </w:t>
      </w:r>
      <w:proofErr w:type="spellStart"/>
      <w:r w:rsidR="00787692" w:rsidRPr="00787692">
        <w:t>minimises</w:t>
      </w:r>
      <w:proofErr w:type="spellEnd"/>
      <w:r w:rsidR="00787692" w:rsidRPr="00787692">
        <w:t xml:space="preserve"> </w:t>
      </w:r>
      <w:r>
        <w:t>D</w:t>
      </w:r>
      <w:r w:rsidR="00787692" w:rsidRPr="00787692">
        <w:t xml:space="preserve">efender’s </w:t>
      </w:r>
      <w:r w:rsidR="00787692" w:rsidRPr="00DB0158">
        <w:t>payo</w:t>
      </w:r>
      <w:r w:rsidR="00076E9F" w:rsidRPr="00DB0158">
        <w:t>ff</w:t>
      </w:r>
      <w:r w:rsidR="00787692" w:rsidRPr="00787692">
        <w:t xml:space="preserve"> (at the end of this step the defender has 3</w:t>
      </w:r>
      <w:r w:rsidR="00787692" w:rsidRPr="003C13F2">
        <w:rPr>
          <w:vertAlign w:val="superscript"/>
        </w:rPr>
        <w:t>6</w:t>
      </w:r>
      <w:r w:rsidR="00787692" w:rsidRPr="00787692">
        <w:t xml:space="preserve"> minimums). </w:t>
      </w:r>
    </w:p>
    <w:p w14:paraId="24D3D9CC" w14:textId="63B2BAFE" w:rsidR="00787692" w:rsidRPr="00787692" w:rsidRDefault="00787692" w:rsidP="00944C87">
      <w:pPr>
        <w:pStyle w:val="ListParagraph"/>
        <w:numPr>
          <w:ilvl w:val="0"/>
          <w:numId w:val="13"/>
        </w:numPr>
      </w:pPr>
      <w:r w:rsidRPr="00787692">
        <w:t>Among those 3</w:t>
      </w:r>
      <w:r w:rsidRPr="00944C87">
        <w:rPr>
          <w:vertAlign w:val="superscript"/>
        </w:rPr>
        <w:t>6</w:t>
      </w:r>
      <w:r w:rsidRPr="00787692">
        <w:t xml:space="preserve"> minimums, </w:t>
      </w:r>
      <w:r w:rsidR="00DB0158">
        <w:t>A</w:t>
      </w:r>
      <w:r w:rsidRPr="00787692">
        <w:t xml:space="preserve">ttacker chooses the strategy that </w:t>
      </w:r>
      <w:r w:rsidR="003A07B0">
        <w:t>returns the highest minimum payoff</w:t>
      </w:r>
      <w:r w:rsidRPr="00787692">
        <w:t xml:space="preserve">. This corresponds to the Nash Equilibrium. </w:t>
      </w:r>
    </w:p>
    <w:p w14:paraId="6D9DE875" w14:textId="77777777" w:rsidR="0047796F" w:rsidRDefault="0047796F" w:rsidP="00787692">
      <w:pPr>
        <w:ind w:firstLine="0"/>
      </w:pPr>
    </w:p>
    <w:p w14:paraId="239613C3" w14:textId="6F5AA2BF" w:rsidR="00F20D6A" w:rsidRDefault="00CF135A" w:rsidP="00787692">
      <w:pPr>
        <w:ind w:firstLine="0"/>
      </w:pPr>
      <w:r>
        <w:lastRenderedPageBreak/>
        <w:t xml:space="preserve">Figure </w:t>
      </w:r>
      <w:r w:rsidR="00787692" w:rsidRPr="00787692">
        <w:t xml:space="preserve">17 </w:t>
      </w:r>
      <w:r w:rsidR="00DB0158">
        <w:t>plots</w:t>
      </w:r>
      <w:r w:rsidR="00787692" w:rsidRPr="00787692">
        <w:t xml:space="preserve"> the minimum pay</w:t>
      </w:r>
      <w:r w:rsidR="00FE126E">
        <w:t>offs</w:t>
      </w:r>
      <w:r w:rsidR="00787692" w:rsidRPr="00787692">
        <w:t xml:space="preserve"> for each of the def</w:t>
      </w:r>
      <w:r w:rsidR="001F5A36">
        <w:t xml:space="preserve">ender’s strategies. As seen there </w:t>
      </w:r>
      <w:r w:rsidR="00787692" w:rsidRPr="00787692">
        <w:t xml:space="preserve">are four areas that return maximum minimums. In particular, the defender’s strategies that correspond to the Nash Equilibrium are: </w:t>
      </w:r>
    </w:p>
    <w:p w14:paraId="3A4253F6" w14:textId="77777777" w:rsidR="00F20D6A" w:rsidRDefault="00787692" w:rsidP="00227A5D">
      <w:pPr>
        <w:pStyle w:val="ListParagraph"/>
        <w:numPr>
          <w:ilvl w:val="0"/>
          <w:numId w:val="14"/>
        </w:numPr>
      </w:pPr>
      <w:r w:rsidRPr="00787692">
        <w:t>Strategy no.16: 000120 (patching S2 a</w:t>
      </w:r>
      <w:r w:rsidR="00F20D6A">
        <w:t>nd applying redundancy to S3)</w:t>
      </w:r>
    </w:p>
    <w:p w14:paraId="7161E8F8" w14:textId="54DEF6C9" w:rsidR="00F20D6A" w:rsidRDefault="000B63B7" w:rsidP="00227A5D">
      <w:pPr>
        <w:pStyle w:val="ListParagraph"/>
        <w:numPr>
          <w:ilvl w:val="0"/>
          <w:numId w:val="14"/>
        </w:numPr>
      </w:pPr>
      <w:r>
        <w:t xml:space="preserve">Strategy </w:t>
      </w:r>
      <w:r w:rsidR="00787692" w:rsidRPr="00787692">
        <w:t xml:space="preserve">no.93: 010102 (patching PLC2, </w:t>
      </w:r>
      <w:r w:rsidR="00F20D6A">
        <w:t>patching S2 and applying redun</w:t>
      </w:r>
      <w:r w:rsidR="00787692" w:rsidRPr="00787692">
        <w:t>dancy to S3</w:t>
      </w:r>
      <w:r w:rsidR="00F20D6A">
        <w:rPr>
          <w:rFonts w:ascii="Lucida Sans Unicode" w:hAnsi="Lucida Sans Unicode" w:cs="Lucida Sans Unicode"/>
          <w:vertAlign w:val="superscript"/>
        </w:rPr>
        <w:t>*</w:t>
      </w:r>
      <w:r w:rsidR="00F20D6A">
        <w:t>)</w:t>
      </w:r>
    </w:p>
    <w:p w14:paraId="7B4409ED" w14:textId="77777777" w:rsidR="00F20D6A" w:rsidRDefault="00787692" w:rsidP="00227A5D">
      <w:pPr>
        <w:pStyle w:val="ListParagraph"/>
        <w:numPr>
          <w:ilvl w:val="0"/>
          <w:numId w:val="14"/>
        </w:numPr>
      </w:pPr>
      <w:r w:rsidRPr="00787692">
        <w:t>Strategy no.257: 100111 (patching PLC</w:t>
      </w:r>
      <w:r w:rsidR="00F20D6A">
        <w:t xml:space="preserve">1, patching S2, patching S3 and </w:t>
      </w:r>
      <w:r w:rsidRPr="00787692">
        <w:t>patching S3</w:t>
      </w:r>
      <w:r w:rsidR="00F20D6A" w:rsidRPr="00F20D6A">
        <w:rPr>
          <w:rFonts w:ascii="Lucida Sans Unicode" w:hAnsi="Lucida Sans Unicode" w:cs="Lucida Sans Unicode"/>
          <w:vertAlign w:val="superscript"/>
        </w:rPr>
        <w:t>*</w:t>
      </w:r>
      <w:r w:rsidR="00F20D6A">
        <w:t>)</w:t>
      </w:r>
    </w:p>
    <w:p w14:paraId="6F0067D4" w14:textId="77777777" w:rsidR="003D0243" w:rsidRDefault="00787692" w:rsidP="00227A5D">
      <w:pPr>
        <w:pStyle w:val="ListParagraph"/>
        <w:numPr>
          <w:ilvl w:val="0"/>
          <w:numId w:val="14"/>
        </w:numPr>
      </w:pPr>
      <w:r w:rsidRPr="00787692">
        <w:t>Strategy no.343: 110200 (patching P</w:t>
      </w:r>
      <w:r w:rsidR="00F20D6A">
        <w:t xml:space="preserve">LC1, patching PLC2 and applying </w:t>
      </w:r>
      <w:r w:rsidRPr="00787692">
        <w:t>redundancy to S3) </w:t>
      </w:r>
    </w:p>
    <w:p w14:paraId="15738998" w14:textId="03226F07" w:rsidR="00787692" w:rsidRDefault="00787692" w:rsidP="00CC0D6B">
      <w:pPr>
        <w:ind w:firstLine="0"/>
      </w:pPr>
      <w:r w:rsidRPr="00787692">
        <w:t xml:space="preserve">These </w:t>
      </w:r>
      <w:r w:rsidR="003D4E0B">
        <w:t>are the optimal cost-effi</w:t>
      </w:r>
      <w:r w:rsidR="00CC0D6B">
        <w:t xml:space="preserve">cient </w:t>
      </w:r>
      <w:proofErr w:type="spellStart"/>
      <w:r w:rsidR="00CC0D6B">
        <w:t>defence</w:t>
      </w:r>
      <w:proofErr w:type="spellEnd"/>
      <w:r w:rsidR="00CC0D6B">
        <w:t xml:space="preserve"> strategies.</w:t>
      </w:r>
    </w:p>
    <w:p w14:paraId="19AC5207" w14:textId="77777777" w:rsidR="00CC0D6B" w:rsidRDefault="00CC0D6B" w:rsidP="00CC0D6B">
      <w:pPr>
        <w:ind w:firstLine="0"/>
      </w:pPr>
    </w:p>
    <w:p w14:paraId="2854D0BF" w14:textId="77777777" w:rsidR="00FD64E1" w:rsidRDefault="00FD64E1" w:rsidP="00FD64E1">
      <w:pPr>
        <w:keepNext/>
        <w:jc w:val="center"/>
      </w:pPr>
      <w:r>
        <w:rPr>
          <w:noProof/>
          <w:lang w:val="en-GB" w:eastAsia="en-GB"/>
        </w:rPr>
        <w:drawing>
          <wp:inline distT="0" distB="0" distL="0" distR="0" wp14:anchorId="4C671773" wp14:editId="4D734D24">
            <wp:extent cx="4352529" cy="2584913"/>
            <wp:effectExtent l="0" t="0" r="0" b="6350"/>
            <wp:docPr id="18" name="Picture 18" descr="Macintosh3:Users:theoden999_8:Google Drive:PhD:Papers:Under Construction:NATO Chapter:Chapter 6 of thesis:GoT_VSM:figure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3:Users:theoden999_8:Google Drive:PhD:Papers:Under Construction:NATO Chapter:Chapter 6 of thesis:GoT_VSM:figure19.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2529" cy="2584913"/>
                    </a:xfrm>
                    <a:prstGeom prst="rect">
                      <a:avLst/>
                    </a:prstGeom>
                    <a:noFill/>
                    <a:ln>
                      <a:noFill/>
                    </a:ln>
                  </pic:spPr>
                </pic:pic>
              </a:graphicData>
            </a:graphic>
          </wp:inline>
        </w:drawing>
      </w:r>
    </w:p>
    <w:p w14:paraId="16783C09" w14:textId="671D8E02" w:rsidR="00787692" w:rsidRDefault="00FD64E1" w:rsidP="00FF35FD">
      <w:pPr>
        <w:pStyle w:val="Caption"/>
        <w:jc w:val="center"/>
      </w:pPr>
      <w:r>
        <w:t xml:space="preserve">Figure </w:t>
      </w:r>
      <w:r>
        <w:fldChar w:fldCharType="begin"/>
      </w:r>
      <w:r>
        <w:instrText xml:space="preserve"> SEQ Figure \* ARABIC </w:instrText>
      </w:r>
      <w:r>
        <w:fldChar w:fldCharType="separate"/>
      </w:r>
      <w:r w:rsidR="00BD40D6">
        <w:rPr>
          <w:noProof/>
        </w:rPr>
        <w:t>16</w:t>
      </w:r>
      <w:r>
        <w:fldChar w:fldCharType="end"/>
      </w:r>
      <w:r>
        <w:t>. Available Strategies</w:t>
      </w:r>
    </w:p>
    <w:p w14:paraId="6300560E" w14:textId="77777777" w:rsidR="00BD40D6" w:rsidRDefault="00BD40D6" w:rsidP="00CC0D6B">
      <w:pPr>
        <w:keepNext/>
        <w:ind w:firstLine="0"/>
        <w:jc w:val="center"/>
      </w:pPr>
      <w:r>
        <w:rPr>
          <w:noProof/>
          <w:lang w:val="en-GB" w:eastAsia="en-GB"/>
        </w:rPr>
        <w:drawing>
          <wp:inline distT="0" distB="0" distL="0" distR="0" wp14:anchorId="168B1A0D" wp14:editId="4B1A43C4">
            <wp:extent cx="4178159" cy="1552159"/>
            <wp:effectExtent l="0" t="0" r="0" b="0"/>
            <wp:docPr id="19" name="Picture 19" descr="Macintosh3:Users:theoden999_8:Google Drive:PhD:Papers:Under Construction:NATO Chapter:Chapter 6 of thesis:GoT_VSM:figure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3:Users:theoden999_8:Google Drive:PhD:Papers:Under Construction:NATO Chapter:Chapter 6 of thesis:GoT_VSM:figure20.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9638" cy="1552708"/>
                    </a:xfrm>
                    <a:prstGeom prst="rect">
                      <a:avLst/>
                    </a:prstGeom>
                    <a:noFill/>
                    <a:ln>
                      <a:noFill/>
                    </a:ln>
                  </pic:spPr>
                </pic:pic>
              </a:graphicData>
            </a:graphic>
          </wp:inline>
        </w:drawing>
      </w:r>
    </w:p>
    <w:p w14:paraId="1DA3EF27" w14:textId="43024840" w:rsidR="00787692" w:rsidRDefault="00BD40D6" w:rsidP="00C64C6D">
      <w:pPr>
        <w:pStyle w:val="Caption"/>
        <w:jc w:val="center"/>
      </w:pPr>
      <w:r>
        <w:t xml:space="preserve">Figure </w:t>
      </w:r>
      <w:r>
        <w:fldChar w:fldCharType="begin"/>
      </w:r>
      <w:r>
        <w:instrText xml:space="preserve"> SEQ Figure \* ARABIC </w:instrText>
      </w:r>
      <w:r>
        <w:fldChar w:fldCharType="separate"/>
      </w:r>
      <w:r>
        <w:rPr>
          <w:noProof/>
        </w:rPr>
        <w:t>17</w:t>
      </w:r>
      <w:r>
        <w:fldChar w:fldCharType="end"/>
      </w:r>
      <w:r w:rsidR="00C400DD">
        <w:t>.</w:t>
      </w:r>
      <w:r>
        <w:t xml:space="preserve"> Defender’s minimum payoffs for each of her strategies.</w:t>
      </w:r>
    </w:p>
    <w:p w14:paraId="498894A8" w14:textId="1B9350FA" w:rsidR="00C400DD" w:rsidRPr="00C400DD" w:rsidRDefault="00C400DD" w:rsidP="00C400DD">
      <w:pPr>
        <w:pStyle w:val="Heading1"/>
        <w:rPr>
          <w:lang w:eastAsia="en-US"/>
        </w:rPr>
      </w:pPr>
      <w:r w:rsidRPr="00C400DD">
        <w:rPr>
          <w:lang w:eastAsia="en-US"/>
        </w:rPr>
        <w:lastRenderedPageBreak/>
        <w:t>Conclusion</w:t>
      </w:r>
    </w:p>
    <w:p w14:paraId="351A6264" w14:textId="01497CB5" w:rsidR="00787692" w:rsidRPr="00836DAE" w:rsidRDefault="00DB0158" w:rsidP="00C400DD">
      <w:pPr>
        <w:ind w:firstLine="0"/>
      </w:pPr>
      <w:r>
        <w:t>In this Chapter we combined</w:t>
      </w:r>
      <w:r w:rsidR="003D3C21" w:rsidRPr="003D3C21">
        <w:t xml:space="preserve"> </w:t>
      </w:r>
      <w:r w:rsidR="00FF499A">
        <w:t xml:space="preserve">two </w:t>
      </w:r>
      <w:r w:rsidR="003D3C21" w:rsidRPr="003D3C21">
        <w:t>cla</w:t>
      </w:r>
      <w:r w:rsidR="003D3C21">
        <w:t xml:space="preserve">ssic Systems </w:t>
      </w:r>
      <w:r>
        <w:t xml:space="preserve">Analysis </w:t>
      </w:r>
      <w:r w:rsidR="003D3C21">
        <w:t>technique</w:t>
      </w:r>
      <w:r>
        <w:t>s</w:t>
      </w:r>
      <w:r w:rsidR="003D3C21">
        <w:t>, VSM</w:t>
      </w:r>
      <w:r>
        <w:t xml:space="preserve"> and Game Theory</w:t>
      </w:r>
      <w:r w:rsidR="00B71E02">
        <w:t xml:space="preserve">, in order to </w:t>
      </w:r>
      <w:r w:rsidR="00FF499A">
        <w:t>model</w:t>
      </w:r>
      <w:r w:rsidR="00B71E02">
        <w:t xml:space="preserve"> an ICS</w:t>
      </w:r>
      <w:r w:rsidR="003D3C21" w:rsidRPr="003D3C21">
        <w:t xml:space="preserve"> through a living analogy. Unlike the traditional risk analysis methods, where emphasis is on calculating probabilistic measures of risk based on perceived likelihoods of threat occurrences, our approach allowed us to compose a set of formulae that describe the level of </w:t>
      </w:r>
      <w:r w:rsidR="002A4066">
        <w:t>service provision of an ICS</w:t>
      </w:r>
      <w:r w:rsidR="003D3C21" w:rsidRPr="003D3C21">
        <w:t xml:space="preserve"> and can provide the basis for an impact analysis through the lens of viability</w:t>
      </w:r>
      <w:r w:rsidR="00FF499A">
        <w:t xml:space="preserve"> (defined </w:t>
      </w:r>
      <w:r w:rsidR="00726D42">
        <w:t xml:space="preserve">as </w:t>
      </w:r>
      <w:r w:rsidR="00FF499A">
        <w:t>the ability to maintain a core level of functionality, as deem</w:t>
      </w:r>
      <w:r w:rsidR="00726D42">
        <w:t>ed</w:t>
      </w:r>
      <w:r w:rsidR="00FF499A">
        <w:t xml:space="preserve"> necessary </w:t>
      </w:r>
      <w:r w:rsidR="00726D42">
        <w:t xml:space="preserve">for </w:t>
      </w:r>
      <w:r w:rsidR="00FF499A">
        <w:t>critical infrastructure)</w:t>
      </w:r>
      <w:r w:rsidR="003D3C21" w:rsidRPr="003D3C21">
        <w:t>. Based on the perceived significance of interacting components and an estimate of the impact of their compromise we set up typical scenarios of at</w:t>
      </w:r>
      <w:r w:rsidR="006A5798">
        <w:t xml:space="preserve">tack and </w:t>
      </w:r>
      <w:proofErr w:type="spellStart"/>
      <w:r w:rsidR="006A5798">
        <w:t>defence</w:t>
      </w:r>
      <w:proofErr w:type="spellEnd"/>
      <w:r w:rsidR="006A5798">
        <w:t xml:space="preserve"> in ICS</w:t>
      </w:r>
      <w:r w:rsidR="003D3C21" w:rsidRPr="003D3C21">
        <w:t>s as games between rational players and compute</w:t>
      </w:r>
      <w:r w:rsidR="00726D42">
        <w:t>d</w:t>
      </w:r>
      <w:r w:rsidR="003D3C21" w:rsidRPr="003D3C21">
        <w:t xml:space="preserve"> Nash Equilibria for varying strategies of redundancy and </w:t>
      </w:r>
      <w:proofErr w:type="spellStart"/>
      <w:r w:rsidR="003D3C21" w:rsidRPr="003D3C21">
        <w:t>immunisation</w:t>
      </w:r>
      <w:proofErr w:type="spellEnd"/>
      <w:r w:rsidR="003D3C21" w:rsidRPr="003D3C21">
        <w:t xml:space="preserve">. This approach can be used to design </w:t>
      </w:r>
      <w:proofErr w:type="spellStart"/>
      <w:r w:rsidR="003D3C21" w:rsidRPr="003D3C21">
        <w:t>defences</w:t>
      </w:r>
      <w:proofErr w:type="spellEnd"/>
      <w:r w:rsidR="003D3C21" w:rsidRPr="003D3C21">
        <w:t xml:space="preserve"> against unknown attacks, with reference to the system architecture only. </w:t>
      </w:r>
    </w:p>
    <w:p w14:paraId="6EA24894" w14:textId="261C6FE2" w:rsidR="006463B7" w:rsidRPr="00E5636D" w:rsidRDefault="00B05D6E" w:rsidP="00E5636D">
      <w:pPr>
        <w:pStyle w:val="HeadingUnn1"/>
      </w:pPr>
      <w:r>
        <w:t>References</w:t>
      </w:r>
    </w:p>
    <w:p w14:paraId="07B09F87" w14:textId="77777777" w:rsidR="001773FD" w:rsidRPr="00E5636D" w:rsidRDefault="001773FD" w:rsidP="001773FD">
      <w:pPr>
        <w:pStyle w:val="References"/>
      </w:pPr>
      <w:r w:rsidRPr="00E5636D">
        <w:t xml:space="preserve">S. </w:t>
      </w:r>
      <w:proofErr w:type="spellStart"/>
      <w:r w:rsidRPr="00E5636D">
        <w:t>Klipper</w:t>
      </w:r>
      <w:proofErr w:type="spellEnd"/>
      <w:r w:rsidRPr="00E5636D">
        <w:t>, ISO/IEC 27005, </w:t>
      </w:r>
      <w:r w:rsidRPr="00E5636D">
        <w:rPr>
          <w:i/>
        </w:rPr>
        <w:t>In Information Security Risk Management</w:t>
      </w:r>
      <w:r w:rsidRPr="00E5636D">
        <w:t xml:space="preserve">, 63–97, Springer, 2011. </w:t>
      </w:r>
    </w:p>
    <w:p w14:paraId="047958E1" w14:textId="77777777" w:rsidR="001773FD" w:rsidRPr="0026553E" w:rsidRDefault="001773FD" w:rsidP="001773FD">
      <w:pPr>
        <w:pStyle w:val="References"/>
        <w:rPr>
          <w:sz w:val="24"/>
          <w:lang w:eastAsia="en-GB"/>
        </w:rPr>
      </w:pPr>
      <w:r w:rsidRPr="00E5636D">
        <w:rPr>
          <w:lang w:eastAsia="en-GB"/>
        </w:rPr>
        <w:t xml:space="preserve">G. </w:t>
      </w:r>
      <w:proofErr w:type="spellStart"/>
      <w:r w:rsidRPr="00E5636D">
        <w:rPr>
          <w:lang w:eastAsia="en-GB"/>
        </w:rPr>
        <w:t>Stoneburner</w:t>
      </w:r>
      <w:proofErr w:type="spellEnd"/>
      <w:r w:rsidRPr="00E5636D">
        <w:rPr>
          <w:lang w:eastAsia="en-GB"/>
        </w:rPr>
        <w:t xml:space="preserve">, A. </w:t>
      </w:r>
      <w:proofErr w:type="spellStart"/>
      <w:r w:rsidRPr="00E5636D">
        <w:rPr>
          <w:lang w:eastAsia="en-GB"/>
        </w:rPr>
        <w:t>Goguen</w:t>
      </w:r>
      <w:proofErr w:type="spellEnd"/>
      <w:r w:rsidRPr="00E5636D">
        <w:rPr>
          <w:lang w:eastAsia="en-GB"/>
        </w:rPr>
        <w:t xml:space="preserve">, and A. </w:t>
      </w:r>
      <w:proofErr w:type="spellStart"/>
      <w:r w:rsidRPr="00E5636D">
        <w:rPr>
          <w:lang w:eastAsia="en-GB"/>
        </w:rPr>
        <w:t>Feringa</w:t>
      </w:r>
      <w:proofErr w:type="spellEnd"/>
      <w:r w:rsidRPr="00E5636D">
        <w:rPr>
          <w:lang w:eastAsia="en-GB"/>
        </w:rPr>
        <w:t xml:space="preserve">, Risk Management Guide for Information Technology Systems, Technical Report, </w:t>
      </w:r>
      <w:r w:rsidRPr="00E5636D">
        <w:rPr>
          <w:i/>
          <w:lang w:eastAsia="en-GB"/>
        </w:rPr>
        <w:t>NIST special publication</w:t>
      </w:r>
      <w:r w:rsidRPr="00E5636D">
        <w:rPr>
          <w:lang w:eastAsia="en-GB"/>
        </w:rPr>
        <w:t xml:space="preserve">, SP 800-30, 2002. </w:t>
      </w:r>
    </w:p>
    <w:p w14:paraId="5CFA4186" w14:textId="7C5D6C49" w:rsidR="001773FD" w:rsidRDefault="001A3B98" w:rsidP="00C74B11">
      <w:pPr>
        <w:pStyle w:val="References"/>
      </w:pPr>
      <w:r w:rsidRPr="00E5636D">
        <w:t xml:space="preserve">L. </w:t>
      </w:r>
      <w:proofErr w:type="spellStart"/>
      <w:r w:rsidRPr="00E5636D">
        <w:t>Rajbhandari</w:t>
      </w:r>
      <w:proofErr w:type="spellEnd"/>
      <w:r w:rsidRPr="00E5636D">
        <w:t xml:space="preserve"> and E. A. </w:t>
      </w:r>
      <w:proofErr w:type="spellStart"/>
      <w:r w:rsidRPr="00E5636D">
        <w:t>Snekkenes</w:t>
      </w:r>
      <w:proofErr w:type="spellEnd"/>
      <w:r w:rsidRPr="00E5636D">
        <w:t xml:space="preserve">, Mapping between Classical Risk Management and Game Theoretical Approaches, </w:t>
      </w:r>
      <w:r w:rsidRPr="00E5636D">
        <w:rPr>
          <w:i/>
        </w:rPr>
        <w:t>In Communications and Multimedia Security</w:t>
      </w:r>
      <w:r w:rsidRPr="00E5636D">
        <w:t>, 147–154, Springer, 2011</w:t>
      </w:r>
      <w:r w:rsidR="00C74B11">
        <w:t xml:space="preserve">. </w:t>
      </w:r>
    </w:p>
    <w:p w14:paraId="63E6E2CC" w14:textId="7961F581" w:rsidR="006463B7" w:rsidRPr="00E5636D" w:rsidRDefault="00F409DE" w:rsidP="006463B7">
      <w:pPr>
        <w:pStyle w:val="References"/>
      </w:pPr>
      <w:r>
        <w:t>M</w:t>
      </w:r>
      <w:r w:rsidRPr="00E5636D">
        <w:t xml:space="preserve">. </w:t>
      </w:r>
      <w:proofErr w:type="spellStart"/>
      <w:r w:rsidR="006463B7" w:rsidRPr="00E5636D">
        <w:t>Chem</w:t>
      </w:r>
      <w:r w:rsidRPr="00E5636D">
        <w:t>inod</w:t>
      </w:r>
      <w:proofErr w:type="spellEnd"/>
      <w:r w:rsidR="006463B7" w:rsidRPr="00E5636D">
        <w:t xml:space="preserve">, </w:t>
      </w:r>
      <w:r w:rsidRPr="00E5636D">
        <w:t xml:space="preserve">I. C. </w:t>
      </w:r>
      <w:proofErr w:type="spellStart"/>
      <w:r w:rsidR="006463B7" w:rsidRPr="00E5636D">
        <w:t>Bertolotti</w:t>
      </w:r>
      <w:proofErr w:type="spellEnd"/>
      <w:r w:rsidR="006463B7" w:rsidRPr="00E5636D">
        <w:t xml:space="preserve">, </w:t>
      </w:r>
      <w:r w:rsidR="003A5355" w:rsidRPr="00E5636D">
        <w:t>L. Durante</w:t>
      </w:r>
      <w:r w:rsidR="00C964DE" w:rsidRPr="00E5636D">
        <w:t>, P. Maggi</w:t>
      </w:r>
      <w:r w:rsidR="006463B7" w:rsidRPr="00E5636D">
        <w:t xml:space="preserve">, </w:t>
      </w:r>
      <w:r w:rsidR="00C964DE" w:rsidRPr="00E5636D">
        <w:t xml:space="preserve">D. </w:t>
      </w:r>
      <w:proofErr w:type="spellStart"/>
      <w:r w:rsidR="00C964DE" w:rsidRPr="00E5636D">
        <w:t>Pozza</w:t>
      </w:r>
      <w:proofErr w:type="spellEnd"/>
      <w:r w:rsidR="00C43C6C" w:rsidRPr="00E5636D">
        <w:t xml:space="preserve">, </w:t>
      </w:r>
      <w:r w:rsidR="0052676C" w:rsidRPr="00E5636D">
        <w:t xml:space="preserve">R. </w:t>
      </w:r>
      <w:proofErr w:type="spellStart"/>
      <w:r w:rsidR="001B63D9" w:rsidRPr="00E5636D">
        <w:t>Sisto</w:t>
      </w:r>
      <w:proofErr w:type="spellEnd"/>
      <w:r w:rsidR="00C43C6C" w:rsidRPr="00E5636D">
        <w:t xml:space="preserve">, and </w:t>
      </w:r>
      <w:r w:rsidR="001F2D62" w:rsidRPr="00E5636D">
        <w:t xml:space="preserve">A. </w:t>
      </w:r>
      <w:proofErr w:type="spellStart"/>
      <w:r w:rsidR="00613719" w:rsidRPr="00E5636D">
        <w:t>Valenzano</w:t>
      </w:r>
      <w:proofErr w:type="spellEnd"/>
      <w:r w:rsidR="005C04B2" w:rsidRPr="00E5636D">
        <w:t>,</w:t>
      </w:r>
      <w:r w:rsidR="006463B7" w:rsidRPr="00E5636D">
        <w:t> Detecting chains of vulnerabiliti</w:t>
      </w:r>
      <w:r w:rsidR="005C04B2" w:rsidRPr="00E5636D">
        <w:t>es in industrial networks,</w:t>
      </w:r>
      <w:r w:rsidR="004761CF" w:rsidRPr="00E5636D">
        <w:t> </w:t>
      </w:r>
      <w:r w:rsidR="004761CF" w:rsidRPr="00E5636D">
        <w:rPr>
          <w:i/>
        </w:rPr>
        <w:t xml:space="preserve">IEEE </w:t>
      </w:r>
      <w:r w:rsidR="006463B7" w:rsidRPr="00E5636D">
        <w:rPr>
          <w:i/>
        </w:rPr>
        <w:t xml:space="preserve">Transactions </w:t>
      </w:r>
      <w:r w:rsidR="00D33D64" w:rsidRPr="00E5636D">
        <w:rPr>
          <w:i/>
        </w:rPr>
        <w:t>on Industrial Informatics</w:t>
      </w:r>
      <w:r w:rsidR="00D33D64" w:rsidRPr="00E5636D">
        <w:t xml:space="preserve">, </w:t>
      </w:r>
      <w:r w:rsidR="00D33D64" w:rsidRPr="00E5636D">
        <w:rPr>
          <w:b/>
        </w:rPr>
        <w:t>5</w:t>
      </w:r>
      <w:r w:rsidR="0087757D" w:rsidRPr="00E5636D">
        <w:t xml:space="preserve"> </w:t>
      </w:r>
      <w:r w:rsidR="00D33D64" w:rsidRPr="00E5636D">
        <w:t>(2009</w:t>
      </w:r>
      <w:r w:rsidR="00F12374" w:rsidRPr="00E5636D">
        <w:t>),</w:t>
      </w:r>
      <w:r w:rsidR="004761CF" w:rsidRPr="00E5636D">
        <w:t xml:space="preserve"> </w:t>
      </w:r>
      <w:r w:rsidR="006463B7" w:rsidRPr="00E5636D">
        <w:t xml:space="preserve">181–193. </w:t>
      </w:r>
    </w:p>
    <w:p w14:paraId="2B979157" w14:textId="7394003B" w:rsidR="006463B7" w:rsidRPr="00E5636D" w:rsidRDefault="00B511F2" w:rsidP="006463B7">
      <w:pPr>
        <w:pStyle w:val="References"/>
      </w:pPr>
      <w:r w:rsidRPr="00E5636D">
        <w:t xml:space="preserve">G. </w:t>
      </w:r>
      <w:proofErr w:type="spellStart"/>
      <w:r w:rsidRPr="00E5636D">
        <w:t>Digioia</w:t>
      </w:r>
      <w:proofErr w:type="spellEnd"/>
      <w:r w:rsidR="005D1FA9" w:rsidRPr="00E5636D">
        <w:t xml:space="preserve">, C. </w:t>
      </w:r>
      <w:proofErr w:type="spellStart"/>
      <w:r w:rsidR="005D1FA9" w:rsidRPr="00E5636D">
        <w:t>Foglietta</w:t>
      </w:r>
      <w:proofErr w:type="spellEnd"/>
      <w:r w:rsidR="006463B7" w:rsidRPr="00E5636D">
        <w:t xml:space="preserve">, </w:t>
      </w:r>
      <w:r w:rsidR="0017022A" w:rsidRPr="00E5636D">
        <w:t xml:space="preserve">S. </w:t>
      </w:r>
      <w:proofErr w:type="spellStart"/>
      <w:r w:rsidR="006463B7" w:rsidRPr="00E5636D">
        <w:t>Panzier</w:t>
      </w:r>
      <w:r w:rsidR="0017022A" w:rsidRPr="00E5636D">
        <w:t>i</w:t>
      </w:r>
      <w:proofErr w:type="spellEnd"/>
      <w:r w:rsidR="006C202C" w:rsidRPr="00E5636D">
        <w:t xml:space="preserve">, and A. </w:t>
      </w:r>
      <w:proofErr w:type="spellStart"/>
      <w:r w:rsidR="006C202C" w:rsidRPr="00E5636D">
        <w:t>Falleni</w:t>
      </w:r>
      <w:proofErr w:type="spellEnd"/>
      <w:r w:rsidR="005C04B2" w:rsidRPr="00E5636D">
        <w:t>,</w:t>
      </w:r>
      <w:r w:rsidR="002C4C6A" w:rsidRPr="00E5636D">
        <w:t xml:space="preserve"> Mixed Holistic </w:t>
      </w:r>
      <w:proofErr w:type="spellStart"/>
      <w:r w:rsidR="002C4C6A" w:rsidRPr="00E5636D">
        <w:t>Reductionistic</w:t>
      </w:r>
      <w:proofErr w:type="spellEnd"/>
      <w:r w:rsidR="002C4C6A" w:rsidRPr="00E5636D">
        <w:t xml:space="preserve"> Approach for Impact Assessment of Cyber A</w:t>
      </w:r>
      <w:r w:rsidR="005C04B2" w:rsidRPr="00E5636D">
        <w:t>ttacks,</w:t>
      </w:r>
      <w:r w:rsidR="006463B7" w:rsidRPr="00E5636D">
        <w:t xml:space="preserve"> </w:t>
      </w:r>
      <w:r w:rsidR="006463B7" w:rsidRPr="00E5636D">
        <w:rPr>
          <w:i/>
        </w:rPr>
        <w:t>In European Intelligence and Security Informatics Conference (EISIC)</w:t>
      </w:r>
      <w:r w:rsidR="00E520F9" w:rsidRPr="00E5636D">
        <w:t>, 123–130,</w:t>
      </w:r>
      <w:r w:rsidR="006463B7" w:rsidRPr="00E5636D">
        <w:t xml:space="preserve"> IEEE</w:t>
      </w:r>
      <w:r w:rsidR="000F5BDD" w:rsidRPr="00E5636D">
        <w:t>, 2012</w:t>
      </w:r>
      <w:r w:rsidR="006463B7" w:rsidRPr="00E5636D">
        <w:t xml:space="preserve">. </w:t>
      </w:r>
    </w:p>
    <w:p w14:paraId="70AF794A" w14:textId="4C622A28" w:rsidR="006463B7" w:rsidRPr="00E5636D" w:rsidRDefault="00373B06" w:rsidP="006463B7">
      <w:pPr>
        <w:pStyle w:val="References"/>
      </w:pPr>
      <w:r w:rsidRPr="00E5636D">
        <w:t xml:space="preserve">K. </w:t>
      </w:r>
      <w:proofErr w:type="spellStart"/>
      <w:r w:rsidRPr="00E5636D">
        <w:t>Hausken</w:t>
      </w:r>
      <w:proofErr w:type="spellEnd"/>
      <w:r w:rsidR="005C04B2" w:rsidRPr="00E5636D">
        <w:t>,</w:t>
      </w:r>
      <w:r w:rsidR="00384631" w:rsidRPr="00E5636D">
        <w:t xml:space="preserve"> </w:t>
      </w:r>
      <w:r w:rsidR="00642E7E" w:rsidRPr="00E5636D">
        <w:t>Probabilistic Risk A</w:t>
      </w:r>
      <w:r w:rsidR="006463B7" w:rsidRPr="00E5636D">
        <w:t xml:space="preserve">nalysis </w:t>
      </w:r>
      <w:r w:rsidR="00642E7E" w:rsidRPr="00E5636D">
        <w:t>and Game T</w:t>
      </w:r>
      <w:r w:rsidR="005C04B2" w:rsidRPr="00E5636D">
        <w:t>heory,</w:t>
      </w:r>
      <w:r w:rsidR="006463B7" w:rsidRPr="00E5636D">
        <w:t xml:space="preserve"> </w:t>
      </w:r>
      <w:r w:rsidR="006463B7" w:rsidRPr="00E5636D">
        <w:rPr>
          <w:i/>
        </w:rPr>
        <w:t>Risk Analysis</w:t>
      </w:r>
      <w:r w:rsidR="00274328" w:rsidRPr="00E5636D">
        <w:t xml:space="preserve">, </w:t>
      </w:r>
      <w:r w:rsidR="00274328" w:rsidRPr="00E5636D">
        <w:rPr>
          <w:b/>
        </w:rPr>
        <w:t>22</w:t>
      </w:r>
      <w:r w:rsidR="000B0767" w:rsidRPr="00E5636D">
        <w:t xml:space="preserve"> </w:t>
      </w:r>
      <w:r w:rsidR="00274328" w:rsidRPr="00E5636D">
        <w:t>(2002</w:t>
      </w:r>
      <w:r w:rsidR="000B0767" w:rsidRPr="00E5636D">
        <w:t xml:space="preserve">), </w:t>
      </w:r>
      <w:r w:rsidR="006463B7" w:rsidRPr="00E5636D">
        <w:t xml:space="preserve">17–27. </w:t>
      </w:r>
    </w:p>
    <w:p w14:paraId="5161503E" w14:textId="0D28AB7E" w:rsidR="006463B7" w:rsidRDefault="003835EF" w:rsidP="006463B7">
      <w:pPr>
        <w:pStyle w:val="References"/>
      </w:pPr>
      <w:r w:rsidRPr="00E5636D">
        <w:t>G. Levitin</w:t>
      </w:r>
      <w:r w:rsidR="00A90FDB" w:rsidRPr="00E5636D">
        <w:t>,</w:t>
      </w:r>
      <w:r w:rsidR="00613B13" w:rsidRPr="00E5636D">
        <w:t xml:space="preserve"> </w:t>
      </w:r>
      <w:r w:rsidR="005F794C" w:rsidRPr="00E5636D">
        <w:t>Optimal Defense S</w:t>
      </w:r>
      <w:r w:rsidR="006463B7" w:rsidRPr="00E5636D">
        <w:t>trate</w:t>
      </w:r>
      <w:r w:rsidR="005F794C" w:rsidRPr="00E5636D">
        <w:t>gy Against Intentional A</w:t>
      </w:r>
      <w:r w:rsidR="00E723C4" w:rsidRPr="00E5636D">
        <w:t>ttacks</w:t>
      </w:r>
      <w:r w:rsidR="005C04B2" w:rsidRPr="00E5636D">
        <w:t>,</w:t>
      </w:r>
      <w:r w:rsidR="00F27BFD" w:rsidRPr="00E5636D">
        <w:t xml:space="preserve"> </w:t>
      </w:r>
      <w:r w:rsidR="00F27BFD" w:rsidRPr="00E5636D">
        <w:rPr>
          <w:i/>
        </w:rPr>
        <w:t>IEEE Transactions on Reliability</w:t>
      </w:r>
      <w:r w:rsidR="003E63F4" w:rsidRPr="00E5636D">
        <w:t>,</w:t>
      </w:r>
      <w:r w:rsidR="00DA5B9A" w:rsidRPr="00E5636D">
        <w:t xml:space="preserve"> </w:t>
      </w:r>
      <w:r w:rsidR="00DA5B9A" w:rsidRPr="00E5636D">
        <w:rPr>
          <w:b/>
        </w:rPr>
        <w:t xml:space="preserve">56 </w:t>
      </w:r>
      <w:r w:rsidR="00DA5B9A" w:rsidRPr="00E5636D">
        <w:t>(20</w:t>
      </w:r>
      <w:r w:rsidR="00D95152" w:rsidRPr="00E5636D">
        <w:t>07</w:t>
      </w:r>
      <w:r w:rsidR="00DA5B9A" w:rsidRPr="00E5636D">
        <w:t>)</w:t>
      </w:r>
      <w:r w:rsidR="00D95152" w:rsidRPr="00E5636D">
        <w:t>, 148</w:t>
      </w:r>
      <w:r w:rsidR="00816069" w:rsidRPr="00E5636D">
        <w:t>–</w:t>
      </w:r>
      <w:r w:rsidR="00D95152" w:rsidRPr="00E5636D">
        <w:t>157.</w:t>
      </w:r>
    </w:p>
    <w:p w14:paraId="6E61F6E0" w14:textId="19360A1E" w:rsidR="00643B1C" w:rsidRPr="00E5636D" w:rsidRDefault="00C76CA2" w:rsidP="00643B1C">
      <w:pPr>
        <w:pStyle w:val="References"/>
      </w:pPr>
      <w:r>
        <w:t xml:space="preserve">B. </w:t>
      </w:r>
      <w:r w:rsidR="00643B1C" w:rsidRPr="00E5636D">
        <w:t>Stafford, </w:t>
      </w:r>
      <w:r w:rsidR="00B405AC">
        <w:t xml:space="preserve">The Viable System Model: </w:t>
      </w:r>
      <w:r w:rsidR="00643B1C" w:rsidRPr="00E5636D">
        <w:t>Its Provenance, Devel</w:t>
      </w:r>
      <w:r w:rsidR="00B405AC">
        <w:t>opment, Methodology and P</w:t>
      </w:r>
      <w:r w:rsidR="00643B1C" w:rsidRPr="00E5636D">
        <w:t>athology,</w:t>
      </w:r>
      <w:r w:rsidR="00B405AC">
        <w:t xml:space="preserve"> </w:t>
      </w:r>
      <w:r w:rsidR="00643B1C" w:rsidRPr="00E5636D">
        <w:rPr>
          <w:i/>
        </w:rPr>
        <w:t>Journal of the Operational Research Society</w:t>
      </w:r>
      <w:r w:rsidR="00643B1C" w:rsidRPr="00E5636D">
        <w:t xml:space="preserve">, </w:t>
      </w:r>
      <w:r w:rsidR="00643B1C" w:rsidRPr="00E5636D">
        <w:rPr>
          <w:b/>
        </w:rPr>
        <w:t>35</w:t>
      </w:r>
      <w:r w:rsidR="00643B1C" w:rsidRPr="00E5636D">
        <w:t xml:space="preserve"> (1984), 7–25. </w:t>
      </w:r>
    </w:p>
    <w:p w14:paraId="27102E5F" w14:textId="22A02D05" w:rsidR="00C74B11" w:rsidRPr="00E5636D" w:rsidRDefault="004863E3" w:rsidP="00DC0556">
      <w:pPr>
        <w:pStyle w:val="References"/>
      </w:pPr>
      <w:r w:rsidRPr="00E5636D">
        <w:t xml:space="preserve">T. </w:t>
      </w:r>
      <w:proofErr w:type="spellStart"/>
      <w:r w:rsidRPr="00E5636D">
        <w:t>Spyridopoulos</w:t>
      </w:r>
      <w:proofErr w:type="spellEnd"/>
      <w:r w:rsidRPr="00E5636D">
        <w:t xml:space="preserve">, K. </w:t>
      </w:r>
      <w:proofErr w:type="spellStart"/>
      <w:r w:rsidRPr="00E5636D">
        <w:t>Maraslis</w:t>
      </w:r>
      <w:proofErr w:type="spellEnd"/>
      <w:r w:rsidRPr="00E5636D">
        <w:t xml:space="preserve">, T. Tryfonas, G. </w:t>
      </w:r>
      <w:proofErr w:type="spellStart"/>
      <w:r w:rsidRPr="00E5636D">
        <w:t>Oikonomou</w:t>
      </w:r>
      <w:proofErr w:type="spellEnd"/>
      <w:r w:rsidRPr="00E5636D">
        <w:t>, and S. Li, Managing Cyber Security Risks in Industrial Control Systems with Game Theory and Viable System Modelling. </w:t>
      </w:r>
      <w:r w:rsidRPr="00E5636D">
        <w:rPr>
          <w:i/>
        </w:rPr>
        <w:t>In 9th International Conference on System of Systems Engineering (SOSE)</w:t>
      </w:r>
      <w:r w:rsidRPr="00E5636D">
        <w:t>, 266–271, IEEE, 2014.</w:t>
      </w:r>
    </w:p>
    <w:p w14:paraId="5D51F4A8" w14:textId="44BDC76C" w:rsidR="006463B7" w:rsidRPr="00E5636D" w:rsidRDefault="00FB261A" w:rsidP="00FF60FF">
      <w:pPr>
        <w:pStyle w:val="References"/>
      </w:pPr>
      <w:r w:rsidRPr="00E5636D">
        <w:t>G. Levitin</w:t>
      </w:r>
      <w:r w:rsidR="006463B7" w:rsidRPr="00E5636D">
        <w:t xml:space="preserve"> and </w:t>
      </w:r>
      <w:r w:rsidRPr="00E5636D">
        <w:t xml:space="preserve">K. </w:t>
      </w:r>
      <w:proofErr w:type="spellStart"/>
      <w:r w:rsidRPr="00E5636D">
        <w:t>Hausken</w:t>
      </w:r>
      <w:proofErr w:type="spellEnd"/>
      <w:r w:rsidR="00C84E96" w:rsidRPr="00E5636D">
        <w:t xml:space="preserve">, </w:t>
      </w:r>
      <w:r w:rsidR="007561C5" w:rsidRPr="00E5636D">
        <w:t>Redundancy vs. Protection vs. False T</w:t>
      </w:r>
      <w:r w:rsidR="006463B7" w:rsidRPr="00E5636D">
        <w:t>ar</w:t>
      </w:r>
      <w:r w:rsidR="007561C5" w:rsidRPr="00E5636D">
        <w:t>gets for Systems Under A</w:t>
      </w:r>
      <w:r w:rsidR="00B56265" w:rsidRPr="00E5636D">
        <w:t>ttack,</w:t>
      </w:r>
      <w:r w:rsidR="00FF60FF" w:rsidRPr="00E5636D">
        <w:t xml:space="preserve"> </w:t>
      </w:r>
      <w:r w:rsidR="00EE27FE" w:rsidRPr="00E5636D">
        <w:rPr>
          <w:i/>
        </w:rPr>
        <w:t xml:space="preserve">IEEE </w:t>
      </w:r>
      <w:r w:rsidR="006463B7" w:rsidRPr="00E5636D">
        <w:rPr>
          <w:i/>
        </w:rPr>
        <w:t>Transac</w:t>
      </w:r>
      <w:r w:rsidR="00EE27FE" w:rsidRPr="00E5636D">
        <w:rPr>
          <w:i/>
        </w:rPr>
        <w:t>tions on Reliability</w:t>
      </w:r>
      <w:r w:rsidR="00EE27FE" w:rsidRPr="00E5636D">
        <w:t>,</w:t>
      </w:r>
      <w:r w:rsidR="00C84E96" w:rsidRPr="00E5636D">
        <w:t xml:space="preserve"> </w:t>
      </w:r>
      <w:r w:rsidR="00C84E96" w:rsidRPr="00E5636D">
        <w:rPr>
          <w:b/>
        </w:rPr>
        <w:t>58</w:t>
      </w:r>
      <w:r w:rsidR="00C84E96" w:rsidRPr="00E5636D">
        <w:t xml:space="preserve"> (2009</w:t>
      </w:r>
      <w:r w:rsidR="00E01C16" w:rsidRPr="00E5636D">
        <w:t xml:space="preserve">), </w:t>
      </w:r>
      <w:r w:rsidR="00901297" w:rsidRPr="00E5636D">
        <w:t>58–68.</w:t>
      </w:r>
    </w:p>
    <w:sectPr w:rsidR="006463B7" w:rsidRPr="00E5636D">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EC7F1" w14:textId="77777777" w:rsidR="004F191C" w:rsidRDefault="004F191C">
      <w:r>
        <w:separator/>
      </w:r>
    </w:p>
  </w:endnote>
  <w:endnote w:type="continuationSeparator" w:id="0">
    <w:p w14:paraId="0EEF18D1" w14:textId="77777777" w:rsidR="004F191C" w:rsidRDefault="004F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C3EC2" w14:textId="77777777" w:rsidR="004F191C" w:rsidRDefault="004F191C">
      <w:r>
        <w:separator/>
      </w:r>
    </w:p>
  </w:footnote>
  <w:footnote w:type="continuationSeparator" w:id="0">
    <w:p w14:paraId="5DBC6794" w14:textId="77777777" w:rsidR="004F191C" w:rsidRDefault="004F191C">
      <w:r>
        <w:continuationSeparator/>
      </w:r>
    </w:p>
  </w:footnote>
  <w:footnote w:id="1">
    <w:p w14:paraId="0F58F339" w14:textId="77777777" w:rsidR="00866A78" w:rsidRDefault="00866A78">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1377B5"/>
    <w:multiLevelType w:val="hybridMultilevel"/>
    <w:tmpl w:val="58CA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B252A5"/>
    <w:multiLevelType w:val="hybridMultilevel"/>
    <w:tmpl w:val="9406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1">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0"/>
  </w:num>
  <w:num w:numId="4">
    <w:abstractNumId w:val="10"/>
  </w:num>
  <w:num w:numId="5">
    <w:abstractNumId w:val="5"/>
  </w:num>
  <w:num w:numId="6">
    <w:abstractNumId w:val="9"/>
  </w:num>
  <w:num w:numId="7">
    <w:abstractNumId w:val="11"/>
  </w:num>
  <w:num w:numId="8">
    <w:abstractNumId w:val="7"/>
  </w:num>
  <w:num w:numId="9">
    <w:abstractNumId w:val="11"/>
  </w:num>
  <w:num w:numId="10">
    <w:abstractNumId w:val="4"/>
  </w:num>
  <w:num w:numId="11">
    <w:abstractNumId w:val="11"/>
    <w:lvlOverride w:ilvl="0">
      <w:startOverride w:val="1"/>
    </w:lvlOverride>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attachedTemplate r:id="rId1"/>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F9"/>
    <w:rsid w:val="00003E42"/>
    <w:rsid w:val="000066DB"/>
    <w:rsid w:val="00025971"/>
    <w:rsid w:val="00030255"/>
    <w:rsid w:val="0003064B"/>
    <w:rsid w:val="0003108B"/>
    <w:rsid w:val="000469BC"/>
    <w:rsid w:val="00050EDB"/>
    <w:rsid w:val="00053FBF"/>
    <w:rsid w:val="00054C9D"/>
    <w:rsid w:val="00056A1D"/>
    <w:rsid w:val="00057DC2"/>
    <w:rsid w:val="00061338"/>
    <w:rsid w:val="00066066"/>
    <w:rsid w:val="00066419"/>
    <w:rsid w:val="000726A9"/>
    <w:rsid w:val="00076E9F"/>
    <w:rsid w:val="00080389"/>
    <w:rsid w:val="00086F20"/>
    <w:rsid w:val="00092A2B"/>
    <w:rsid w:val="00094119"/>
    <w:rsid w:val="000960EB"/>
    <w:rsid w:val="000B0767"/>
    <w:rsid w:val="000B22E9"/>
    <w:rsid w:val="000B3843"/>
    <w:rsid w:val="000B63B7"/>
    <w:rsid w:val="000C1C32"/>
    <w:rsid w:val="000E720E"/>
    <w:rsid w:val="000F4DA0"/>
    <w:rsid w:val="000F59D9"/>
    <w:rsid w:val="000F5BDD"/>
    <w:rsid w:val="00117A10"/>
    <w:rsid w:val="0012364E"/>
    <w:rsid w:val="00124D30"/>
    <w:rsid w:val="00133683"/>
    <w:rsid w:val="00137935"/>
    <w:rsid w:val="0014776A"/>
    <w:rsid w:val="0017022A"/>
    <w:rsid w:val="00173480"/>
    <w:rsid w:val="00175742"/>
    <w:rsid w:val="001773FD"/>
    <w:rsid w:val="001774D9"/>
    <w:rsid w:val="001927FB"/>
    <w:rsid w:val="00194D69"/>
    <w:rsid w:val="001A1229"/>
    <w:rsid w:val="001A3B98"/>
    <w:rsid w:val="001B5721"/>
    <w:rsid w:val="001B63D9"/>
    <w:rsid w:val="001C098E"/>
    <w:rsid w:val="001C1C26"/>
    <w:rsid w:val="001C4FBA"/>
    <w:rsid w:val="001C7006"/>
    <w:rsid w:val="001D759F"/>
    <w:rsid w:val="001E5056"/>
    <w:rsid w:val="001F2D62"/>
    <w:rsid w:val="001F3EAA"/>
    <w:rsid w:val="001F5A36"/>
    <w:rsid w:val="00202420"/>
    <w:rsid w:val="002069A9"/>
    <w:rsid w:val="002074DC"/>
    <w:rsid w:val="00210C75"/>
    <w:rsid w:val="002123AF"/>
    <w:rsid w:val="002177EB"/>
    <w:rsid w:val="00222044"/>
    <w:rsid w:val="00227A5D"/>
    <w:rsid w:val="00234833"/>
    <w:rsid w:val="00240E83"/>
    <w:rsid w:val="00241AB1"/>
    <w:rsid w:val="002427EB"/>
    <w:rsid w:val="00260A0B"/>
    <w:rsid w:val="00261A31"/>
    <w:rsid w:val="0026553E"/>
    <w:rsid w:val="002658A0"/>
    <w:rsid w:val="00274328"/>
    <w:rsid w:val="002754F3"/>
    <w:rsid w:val="0028362B"/>
    <w:rsid w:val="0029012C"/>
    <w:rsid w:val="002966E7"/>
    <w:rsid w:val="002A0CEA"/>
    <w:rsid w:val="002A4066"/>
    <w:rsid w:val="002A451E"/>
    <w:rsid w:val="002A6D0E"/>
    <w:rsid w:val="002B030A"/>
    <w:rsid w:val="002B692F"/>
    <w:rsid w:val="002C4294"/>
    <w:rsid w:val="002C4C6A"/>
    <w:rsid w:val="002C7567"/>
    <w:rsid w:val="002D2E58"/>
    <w:rsid w:val="002D5389"/>
    <w:rsid w:val="00307ACF"/>
    <w:rsid w:val="00317660"/>
    <w:rsid w:val="00346FB0"/>
    <w:rsid w:val="003473A9"/>
    <w:rsid w:val="00360FC2"/>
    <w:rsid w:val="00362634"/>
    <w:rsid w:val="00365DC1"/>
    <w:rsid w:val="0036667B"/>
    <w:rsid w:val="00373B06"/>
    <w:rsid w:val="003769B6"/>
    <w:rsid w:val="0038175A"/>
    <w:rsid w:val="003835EF"/>
    <w:rsid w:val="00384631"/>
    <w:rsid w:val="00395FFF"/>
    <w:rsid w:val="003A07B0"/>
    <w:rsid w:val="003A37F6"/>
    <w:rsid w:val="003A429F"/>
    <w:rsid w:val="003A4623"/>
    <w:rsid w:val="003A5355"/>
    <w:rsid w:val="003C01FE"/>
    <w:rsid w:val="003C13F2"/>
    <w:rsid w:val="003C6152"/>
    <w:rsid w:val="003C7218"/>
    <w:rsid w:val="003C7484"/>
    <w:rsid w:val="003D0243"/>
    <w:rsid w:val="003D3C21"/>
    <w:rsid w:val="003D4DB7"/>
    <w:rsid w:val="003D4E0B"/>
    <w:rsid w:val="003E2087"/>
    <w:rsid w:val="003E6024"/>
    <w:rsid w:val="003E63F4"/>
    <w:rsid w:val="003F1D30"/>
    <w:rsid w:val="00402A5C"/>
    <w:rsid w:val="004130A1"/>
    <w:rsid w:val="00430B9C"/>
    <w:rsid w:val="0045616A"/>
    <w:rsid w:val="004731B8"/>
    <w:rsid w:val="004747F6"/>
    <w:rsid w:val="004761CF"/>
    <w:rsid w:val="0047796F"/>
    <w:rsid w:val="00477E33"/>
    <w:rsid w:val="004863E3"/>
    <w:rsid w:val="00490661"/>
    <w:rsid w:val="004A43CE"/>
    <w:rsid w:val="004A5FB2"/>
    <w:rsid w:val="004A792E"/>
    <w:rsid w:val="004B0C41"/>
    <w:rsid w:val="004B63F3"/>
    <w:rsid w:val="004C0AE4"/>
    <w:rsid w:val="004C15EE"/>
    <w:rsid w:val="004D35A3"/>
    <w:rsid w:val="004D501D"/>
    <w:rsid w:val="004F191C"/>
    <w:rsid w:val="004F2361"/>
    <w:rsid w:val="004F76F6"/>
    <w:rsid w:val="005145B2"/>
    <w:rsid w:val="00514E8A"/>
    <w:rsid w:val="00515E58"/>
    <w:rsid w:val="00516FB1"/>
    <w:rsid w:val="005209CF"/>
    <w:rsid w:val="005252F6"/>
    <w:rsid w:val="0052676C"/>
    <w:rsid w:val="00540468"/>
    <w:rsid w:val="00545925"/>
    <w:rsid w:val="0055445C"/>
    <w:rsid w:val="00557F7C"/>
    <w:rsid w:val="00570346"/>
    <w:rsid w:val="005706A1"/>
    <w:rsid w:val="005712E4"/>
    <w:rsid w:val="00574EE6"/>
    <w:rsid w:val="005A48F5"/>
    <w:rsid w:val="005B3FB1"/>
    <w:rsid w:val="005C04B2"/>
    <w:rsid w:val="005C77A3"/>
    <w:rsid w:val="005D1FA9"/>
    <w:rsid w:val="005E23FE"/>
    <w:rsid w:val="005E2750"/>
    <w:rsid w:val="005E414D"/>
    <w:rsid w:val="005F52F6"/>
    <w:rsid w:val="005F794C"/>
    <w:rsid w:val="0060000F"/>
    <w:rsid w:val="006072AC"/>
    <w:rsid w:val="00612C16"/>
    <w:rsid w:val="00613719"/>
    <w:rsid w:val="00613B13"/>
    <w:rsid w:val="00616138"/>
    <w:rsid w:val="006225B7"/>
    <w:rsid w:val="006243D2"/>
    <w:rsid w:val="00630013"/>
    <w:rsid w:val="00631672"/>
    <w:rsid w:val="00642E7E"/>
    <w:rsid w:val="006431D0"/>
    <w:rsid w:val="006438E2"/>
    <w:rsid w:val="00643B1C"/>
    <w:rsid w:val="00644BC7"/>
    <w:rsid w:val="006463B7"/>
    <w:rsid w:val="00652AB5"/>
    <w:rsid w:val="00653512"/>
    <w:rsid w:val="00654659"/>
    <w:rsid w:val="00655D62"/>
    <w:rsid w:val="00662ABD"/>
    <w:rsid w:val="006635FB"/>
    <w:rsid w:val="00667B4B"/>
    <w:rsid w:val="0067029A"/>
    <w:rsid w:val="006745BE"/>
    <w:rsid w:val="006867A8"/>
    <w:rsid w:val="00691B0A"/>
    <w:rsid w:val="00694A36"/>
    <w:rsid w:val="006A5798"/>
    <w:rsid w:val="006A6793"/>
    <w:rsid w:val="006B78E2"/>
    <w:rsid w:val="006C202C"/>
    <w:rsid w:val="006C42A4"/>
    <w:rsid w:val="006C7B79"/>
    <w:rsid w:val="006D45A1"/>
    <w:rsid w:val="006D631A"/>
    <w:rsid w:val="006E1BF1"/>
    <w:rsid w:val="00702984"/>
    <w:rsid w:val="0072106C"/>
    <w:rsid w:val="00726D42"/>
    <w:rsid w:val="00726DA2"/>
    <w:rsid w:val="0073135D"/>
    <w:rsid w:val="00736A21"/>
    <w:rsid w:val="00736F87"/>
    <w:rsid w:val="007561C5"/>
    <w:rsid w:val="0076572A"/>
    <w:rsid w:val="00784673"/>
    <w:rsid w:val="00787692"/>
    <w:rsid w:val="00791773"/>
    <w:rsid w:val="00794126"/>
    <w:rsid w:val="007B4F9C"/>
    <w:rsid w:val="007B5EC8"/>
    <w:rsid w:val="007C5DF1"/>
    <w:rsid w:val="007D4B16"/>
    <w:rsid w:val="007D7D88"/>
    <w:rsid w:val="007E0116"/>
    <w:rsid w:val="007F1113"/>
    <w:rsid w:val="007F52C4"/>
    <w:rsid w:val="00800E57"/>
    <w:rsid w:val="00810DA4"/>
    <w:rsid w:val="00816069"/>
    <w:rsid w:val="00836DAE"/>
    <w:rsid w:val="008448C0"/>
    <w:rsid w:val="0084674F"/>
    <w:rsid w:val="00847D2B"/>
    <w:rsid w:val="00852694"/>
    <w:rsid w:val="00854557"/>
    <w:rsid w:val="00863BEF"/>
    <w:rsid w:val="00866A78"/>
    <w:rsid w:val="0087757D"/>
    <w:rsid w:val="008865E5"/>
    <w:rsid w:val="00892C9C"/>
    <w:rsid w:val="008A7A27"/>
    <w:rsid w:val="008B00B3"/>
    <w:rsid w:val="008C389F"/>
    <w:rsid w:val="008C4A1A"/>
    <w:rsid w:val="008C51F0"/>
    <w:rsid w:val="008D43CD"/>
    <w:rsid w:val="008D50BD"/>
    <w:rsid w:val="008E4C1F"/>
    <w:rsid w:val="008F162C"/>
    <w:rsid w:val="008F2CFC"/>
    <w:rsid w:val="0090031E"/>
    <w:rsid w:val="00901297"/>
    <w:rsid w:val="0091030F"/>
    <w:rsid w:val="009168F8"/>
    <w:rsid w:val="00934628"/>
    <w:rsid w:val="00936884"/>
    <w:rsid w:val="00936993"/>
    <w:rsid w:val="00944C87"/>
    <w:rsid w:val="00954517"/>
    <w:rsid w:val="0095773A"/>
    <w:rsid w:val="0096006F"/>
    <w:rsid w:val="009610F8"/>
    <w:rsid w:val="00962789"/>
    <w:rsid w:val="009630D4"/>
    <w:rsid w:val="00995434"/>
    <w:rsid w:val="00997393"/>
    <w:rsid w:val="009A73BA"/>
    <w:rsid w:val="009B4F9E"/>
    <w:rsid w:val="009C1713"/>
    <w:rsid w:val="009D077D"/>
    <w:rsid w:val="009E458B"/>
    <w:rsid w:val="009E55CE"/>
    <w:rsid w:val="009E67E6"/>
    <w:rsid w:val="009F12C1"/>
    <w:rsid w:val="009F2760"/>
    <w:rsid w:val="00A045CC"/>
    <w:rsid w:val="00A078D1"/>
    <w:rsid w:val="00A1054E"/>
    <w:rsid w:val="00A25380"/>
    <w:rsid w:val="00A26807"/>
    <w:rsid w:val="00A26F2E"/>
    <w:rsid w:val="00A36AEE"/>
    <w:rsid w:val="00A477D4"/>
    <w:rsid w:val="00A47EB7"/>
    <w:rsid w:val="00A51C42"/>
    <w:rsid w:val="00A65DF8"/>
    <w:rsid w:val="00A71225"/>
    <w:rsid w:val="00A8153F"/>
    <w:rsid w:val="00A851E9"/>
    <w:rsid w:val="00A90FDB"/>
    <w:rsid w:val="00A93FCB"/>
    <w:rsid w:val="00A95FA0"/>
    <w:rsid w:val="00AB1A64"/>
    <w:rsid w:val="00AB2951"/>
    <w:rsid w:val="00AB2C2A"/>
    <w:rsid w:val="00AB3826"/>
    <w:rsid w:val="00AC3F9F"/>
    <w:rsid w:val="00AC639D"/>
    <w:rsid w:val="00AD07F7"/>
    <w:rsid w:val="00AD3CB6"/>
    <w:rsid w:val="00AD5D8C"/>
    <w:rsid w:val="00AD7719"/>
    <w:rsid w:val="00AE7028"/>
    <w:rsid w:val="00AF3992"/>
    <w:rsid w:val="00AF5563"/>
    <w:rsid w:val="00B05178"/>
    <w:rsid w:val="00B05D6E"/>
    <w:rsid w:val="00B10DC8"/>
    <w:rsid w:val="00B130C2"/>
    <w:rsid w:val="00B210B9"/>
    <w:rsid w:val="00B24DBE"/>
    <w:rsid w:val="00B306A2"/>
    <w:rsid w:val="00B31F3C"/>
    <w:rsid w:val="00B378DF"/>
    <w:rsid w:val="00B405AC"/>
    <w:rsid w:val="00B45D5F"/>
    <w:rsid w:val="00B47C7C"/>
    <w:rsid w:val="00B511F2"/>
    <w:rsid w:val="00B53787"/>
    <w:rsid w:val="00B56265"/>
    <w:rsid w:val="00B56893"/>
    <w:rsid w:val="00B61D5B"/>
    <w:rsid w:val="00B71E02"/>
    <w:rsid w:val="00B9738C"/>
    <w:rsid w:val="00BA3A9C"/>
    <w:rsid w:val="00BC0AE7"/>
    <w:rsid w:val="00BC16C0"/>
    <w:rsid w:val="00BC3A33"/>
    <w:rsid w:val="00BC48F4"/>
    <w:rsid w:val="00BC58C3"/>
    <w:rsid w:val="00BD40D6"/>
    <w:rsid w:val="00BD4F74"/>
    <w:rsid w:val="00BD6B1B"/>
    <w:rsid w:val="00BE737A"/>
    <w:rsid w:val="00BF2418"/>
    <w:rsid w:val="00BF2AA2"/>
    <w:rsid w:val="00BF7DF5"/>
    <w:rsid w:val="00C0383C"/>
    <w:rsid w:val="00C04584"/>
    <w:rsid w:val="00C04AA8"/>
    <w:rsid w:val="00C04AE3"/>
    <w:rsid w:val="00C059B5"/>
    <w:rsid w:val="00C063DD"/>
    <w:rsid w:val="00C10F2E"/>
    <w:rsid w:val="00C12909"/>
    <w:rsid w:val="00C13337"/>
    <w:rsid w:val="00C13C2B"/>
    <w:rsid w:val="00C14BB3"/>
    <w:rsid w:val="00C223CF"/>
    <w:rsid w:val="00C246A9"/>
    <w:rsid w:val="00C372F0"/>
    <w:rsid w:val="00C400DD"/>
    <w:rsid w:val="00C42750"/>
    <w:rsid w:val="00C43C6C"/>
    <w:rsid w:val="00C4650F"/>
    <w:rsid w:val="00C5010F"/>
    <w:rsid w:val="00C51476"/>
    <w:rsid w:val="00C61F0C"/>
    <w:rsid w:val="00C64C6D"/>
    <w:rsid w:val="00C74B11"/>
    <w:rsid w:val="00C76CA2"/>
    <w:rsid w:val="00C8024D"/>
    <w:rsid w:val="00C84E96"/>
    <w:rsid w:val="00C861A4"/>
    <w:rsid w:val="00C869D4"/>
    <w:rsid w:val="00C936CD"/>
    <w:rsid w:val="00C94C0E"/>
    <w:rsid w:val="00C964DE"/>
    <w:rsid w:val="00C97D11"/>
    <w:rsid w:val="00CA3CE6"/>
    <w:rsid w:val="00CC0D6B"/>
    <w:rsid w:val="00CC241A"/>
    <w:rsid w:val="00CC3B75"/>
    <w:rsid w:val="00CC47BD"/>
    <w:rsid w:val="00CC5188"/>
    <w:rsid w:val="00CD1D5A"/>
    <w:rsid w:val="00CD2546"/>
    <w:rsid w:val="00CD3200"/>
    <w:rsid w:val="00CD3DC5"/>
    <w:rsid w:val="00CE4497"/>
    <w:rsid w:val="00CE55F5"/>
    <w:rsid w:val="00CE5DE4"/>
    <w:rsid w:val="00CF135A"/>
    <w:rsid w:val="00CF5C91"/>
    <w:rsid w:val="00CF67A2"/>
    <w:rsid w:val="00CF681A"/>
    <w:rsid w:val="00D14A01"/>
    <w:rsid w:val="00D165A0"/>
    <w:rsid w:val="00D31262"/>
    <w:rsid w:val="00D33D64"/>
    <w:rsid w:val="00D40E2D"/>
    <w:rsid w:val="00D44E30"/>
    <w:rsid w:val="00D454F9"/>
    <w:rsid w:val="00D45DE9"/>
    <w:rsid w:val="00D705E4"/>
    <w:rsid w:val="00D70A09"/>
    <w:rsid w:val="00D820A3"/>
    <w:rsid w:val="00D82BC9"/>
    <w:rsid w:val="00D913BB"/>
    <w:rsid w:val="00D921D0"/>
    <w:rsid w:val="00D95152"/>
    <w:rsid w:val="00DA5B9A"/>
    <w:rsid w:val="00DB0158"/>
    <w:rsid w:val="00DB1069"/>
    <w:rsid w:val="00DC036F"/>
    <w:rsid w:val="00DC0556"/>
    <w:rsid w:val="00DC4C35"/>
    <w:rsid w:val="00DD0B7F"/>
    <w:rsid w:val="00DE00D6"/>
    <w:rsid w:val="00DE4FFC"/>
    <w:rsid w:val="00DE6396"/>
    <w:rsid w:val="00DE6487"/>
    <w:rsid w:val="00DF420F"/>
    <w:rsid w:val="00E01C16"/>
    <w:rsid w:val="00E052EB"/>
    <w:rsid w:val="00E06358"/>
    <w:rsid w:val="00E06A4D"/>
    <w:rsid w:val="00E1650E"/>
    <w:rsid w:val="00E228E9"/>
    <w:rsid w:val="00E26578"/>
    <w:rsid w:val="00E31F67"/>
    <w:rsid w:val="00E33ED5"/>
    <w:rsid w:val="00E44E5D"/>
    <w:rsid w:val="00E51891"/>
    <w:rsid w:val="00E520F9"/>
    <w:rsid w:val="00E525A9"/>
    <w:rsid w:val="00E52E4D"/>
    <w:rsid w:val="00E53A31"/>
    <w:rsid w:val="00E54575"/>
    <w:rsid w:val="00E5602A"/>
    <w:rsid w:val="00E5636D"/>
    <w:rsid w:val="00E6359C"/>
    <w:rsid w:val="00E70A9F"/>
    <w:rsid w:val="00E723C4"/>
    <w:rsid w:val="00E9113D"/>
    <w:rsid w:val="00E92937"/>
    <w:rsid w:val="00EA40FA"/>
    <w:rsid w:val="00EB4E4F"/>
    <w:rsid w:val="00EC66EF"/>
    <w:rsid w:val="00ED0B5B"/>
    <w:rsid w:val="00ED10E6"/>
    <w:rsid w:val="00EE27FE"/>
    <w:rsid w:val="00EE6F93"/>
    <w:rsid w:val="00EE72E6"/>
    <w:rsid w:val="00EF1BDD"/>
    <w:rsid w:val="00EF3821"/>
    <w:rsid w:val="00EF5CC8"/>
    <w:rsid w:val="00EF6AD3"/>
    <w:rsid w:val="00F07C37"/>
    <w:rsid w:val="00F07FC3"/>
    <w:rsid w:val="00F1127C"/>
    <w:rsid w:val="00F11E26"/>
    <w:rsid w:val="00F12227"/>
    <w:rsid w:val="00F12374"/>
    <w:rsid w:val="00F20D6A"/>
    <w:rsid w:val="00F22F8B"/>
    <w:rsid w:val="00F239D9"/>
    <w:rsid w:val="00F27BFD"/>
    <w:rsid w:val="00F35D4D"/>
    <w:rsid w:val="00F409DE"/>
    <w:rsid w:val="00F606D9"/>
    <w:rsid w:val="00F60CEC"/>
    <w:rsid w:val="00F6746B"/>
    <w:rsid w:val="00F72F03"/>
    <w:rsid w:val="00F7367E"/>
    <w:rsid w:val="00F73A8C"/>
    <w:rsid w:val="00F77D01"/>
    <w:rsid w:val="00F8181B"/>
    <w:rsid w:val="00F83E56"/>
    <w:rsid w:val="00F91129"/>
    <w:rsid w:val="00F94CC6"/>
    <w:rsid w:val="00FA5D5B"/>
    <w:rsid w:val="00FB261A"/>
    <w:rsid w:val="00FB2FEE"/>
    <w:rsid w:val="00FB60ED"/>
    <w:rsid w:val="00FC4B47"/>
    <w:rsid w:val="00FC5B19"/>
    <w:rsid w:val="00FD64E1"/>
    <w:rsid w:val="00FD66B4"/>
    <w:rsid w:val="00FE126E"/>
    <w:rsid w:val="00FF00B4"/>
    <w:rsid w:val="00FF35FD"/>
    <w:rsid w:val="00FF499A"/>
    <w:rsid w:val="00FF60FF"/>
    <w:rsid w:val="00FF6C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F240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alloonText">
    <w:name w:val="Balloon Text"/>
    <w:basedOn w:val="Normal"/>
    <w:link w:val="BalloonTextChar"/>
    <w:uiPriority w:val="99"/>
    <w:semiHidden/>
    <w:unhideWhenUsed/>
    <w:rsid w:val="00E052EB"/>
    <w:rPr>
      <w:rFonts w:ascii="Lucida Grande" w:hAnsi="Lucida Grande"/>
      <w:sz w:val="18"/>
      <w:szCs w:val="18"/>
    </w:rPr>
  </w:style>
  <w:style w:type="character" w:customStyle="1" w:styleId="BalloonTextChar">
    <w:name w:val="Balloon Text Char"/>
    <w:basedOn w:val="DefaultParagraphFont"/>
    <w:link w:val="BalloonText"/>
    <w:uiPriority w:val="99"/>
    <w:semiHidden/>
    <w:rsid w:val="00E052EB"/>
    <w:rPr>
      <w:rFonts w:ascii="Lucida Grande" w:hAnsi="Lucida Grande"/>
      <w:sz w:val="18"/>
      <w:szCs w:val="18"/>
      <w:lang w:val="en-US" w:eastAsia="ja-JP"/>
    </w:rPr>
  </w:style>
  <w:style w:type="character" w:styleId="PlaceholderText">
    <w:name w:val="Placeholder Text"/>
    <w:basedOn w:val="DefaultParagraphFont"/>
    <w:uiPriority w:val="99"/>
    <w:semiHidden/>
    <w:rsid w:val="008D43CD"/>
    <w:rPr>
      <w:color w:val="808080"/>
    </w:rPr>
  </w:style>
  <w:style w:type="paragraph" w:styleId="ListParagraph">
    <w:name w:val="List Paragraph"/>
    <w:basedOn w:val="Normal"/>
    <w:uiPriority w:val="34"/>
    <w:qFormat/>
    <w:rsid w:val="009F12C1"/>
    <w:pPr>
      <w:ind w:left="720"/>
      <w:contextualSpacing/>
    </w:pPr>
  </w:style>
  <w:style w:type="character" w:styleId="CommentReference">
    <w:name w:val="annotation reference"/>
    <w:basedOn w:val="DefaultParagraphFont"/>
    <w:uiPriority w:val="99"/>
    <w:semiHidden/>
    <w:unhideWhenUsed/>
    <w:rsid w:val="00A65DF8"/>
    <w:rPr>
      <w:sz w:val="16"/>
      <w:szCs w:val="16"/>
    </w:rPr>
  </w:style>
  <w:style w:type="paragraph" w:styleId="CommentText">
    <w:name w:val="annotation text"/>
    <w:basedOn w:val="Normal"/>
    <w:link w:val="CommentTextChar"/>
    <w:uiPriority w:val="99"/>
    <w:semiHidden/>
    <w:unhideWhenUsed/>
    <w:rsid w:val="00A65DF8"/>
    <w:rPr>
      <w:szCs w:val="20"/>
    </w:rPr>
  </w:style>
  <w:style w:type="character" w:customStyle="1" w:styleId="CommentTextChar">
    <w:name w:val="Comment Text Char"/>
    <w:basedOn w:val="DefaultParagraphFont"/>
    <w:link w:val="CommentText"/>
    <w:uiPriority w:val="99"/>
    <w:semiHidden/>
    <w:rsid w:val="00A65DF8"/>
    <w:rPr>
      <w:lang w:val="en-US" w:eastAsia="ja-JP"/>
    </w:rPr>
  </w:style>
  <w:style w:type="paragraph" w:styleId="CommentSubject">
    <w:name w:val="annotation subject"/>
    <w:basedOn w:val="CommentText"/>
    <w:next w:val="CommentText"/>
    <w:link w:val="CommentSubjectChar"/>
    <w:uiPriority w:val="99"/>
    <w:semiHidden/>
    <w:unhideWhenUsed/>
    <w:rsid w:val="00A65DF8"/>
    <w:rPr>
      <w:b/>
      <w:bCs/>
    </w:rPr>
  </w:style>
  <w:style w:type="character" w:customStyle="1" w:styleId="CommentSubjectChar">
    <w:name w:val="Comment Subject Char"/>
    <w:basedOn w:val="CommentTextChar"/>
    <w:link w:val="CommentSubject"/>
    <w:uiPriority w:val="99"/>
    <w:semiHidden/>
    <w:rsid w:val="00A65DF8"/>
    <w:rPr>
      <w:b/>
      <w:bCs/>
      <w:lang w:val="en-US" w:eastAsia="ja-JP"/>
    </w:rPr>
  </w:style>
  <w:style w:type="table" w:styleId="TableGrid">
    <w:name w:val="Table Grid"/>
    <w:basedOn w:val="TableNormal"/>
    <w:uiPriority w:val="59"/>
    <w:rsid w:val="003C7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10DA4"/>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png"/><Relationship Id="rId29" Type="http://schemas.openxmlformats.org/officeDocument/2006/relationships/image" Target="media/image2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cdonald\AppData\Local\Temp\Temp1_8117_ECRC_Author_Instructions_and_tools_Word_1_.zip\8117_ECRC_Author_Instructions_and_tools_Word_1_-9332\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D839A-F07A-DC4F-88D7-9649B174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C:\Users\S.Macdonald\AppData\Local\Temp\Temp1_8117_ECRC_Author_Instructions_and_tools_Word_1_.zip\8117_ECRC_Author_Instructions_and_tools_Word_1_-9332\IOSPressBookArticleWordTemplate with Text.dot</Template>
  <TotalTime>0</TotalTime>
  <Pages>18</Pages>
  <Words>4594</Words>
  <Characters>26189</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1</vt:lpstr>
    </vt:vector>
  </TitlesOfParts>
  <Company>VTEX</Company>
  <LinksUpToDate>false</LinksUpToDate>
  <CharactersWithSpaces>30722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MacDonald S.</dc:creator>
  <cp:lastModifiedBy>Theo Spyridopoulos</cp:lastModifiedBy>
  <cp:revision>3</cp:revision>
  <cp:lastPrinted>2008-10-24T10:15:00Z</cp:lastPrinted>
  <dcterms:created xsi:type="dcterms:W3CDTF">2017-10-20T12:10:00Z</dcterms:created>
  <dcterms:modified xsi:type="dcterms:W3CDTF">2017-10-20T12:11:00Z</dcterms:modified>
</cp:coreProperties>
</file>